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49BFE" w14:textId="77777777" w:rsidR="003A1F0D" w:rsidRPr="00CF4888" w:rsidRDefault="003A1F0D" w:rsidP="00CF4888">
      <w:pPr>
        <w:spacing w:line="480" w:lineRule="auto"/>
        <w:rPr>
          <w:rFonts w:ascii="Verdana" w:hAnsi="Verdana"/>
          <w:b/>
          <w:bCs/>
          <w:sz w:val="20"/>
          <w:szCs w:val="20"/>
          <w:u w:val="single"/>
        </w:rPr>
      </w:pPr>
      <w:r w:rsidRPr="00CF4888">
        <w:rPr>
          <w:rFonts w:ascii="Verdana" w:hAnsi="Verdana"/>
          <w:b/>
          <w:bCs/>
          <w:sz w:val="20"/>
          <w:szCs w:val="20"/>
          <w:u w:val="single"/>
        </w:rPr>
        <w:t>Title:</w:t>
      </w:r>
    </w:p>
    <w:p w14:paraId="64112EEC" w14:textId="77777777" w:rsidR="003A1F0D" w:rsidRPr="00CF4888" w:rsidRDefault="003A1F0D" w:rsidP="00CF4888">
      <w:pPr>
        <w:spacing w:line="480" w:lineRule="auto"/>
        <w:rPr>
          <w:rFonts w:ascii="Verdana" w:hAnsi="Verdana"/>
          <w:sz w:val="20"/>
          <w:szCs w:val="20"/>
        </w:rPr>
      </w:pPr>
    </w:p>
    <w:p w14:paraId="0241F0CD" w14:textId="731BE58F" w:rsidR="003A1F0D" w:rsidRPr="00CF4888" w:rsidRDefault="00961714" w:rsidP="00CF4888">
      <w:pPr>
        <w:spacing w:line="480" w:lineRule="auto"/>
        <w:rPr>
          <w:rFonts w:ascii="Verdana" w:hAnsi="Verdana"/>
          <w:sz w:val="20"/>
          <w:szCs w:val="20"/>
        </w:rPr>
      </w:pPr>
      <w:r>
        <w:rPr>
          <w:rFonts w:ascii="Verdana" w:hAnsi="Verdana"/>
          <w:sz w:val="20"/>
          <w:szCs w:val="20"/>
        </w:rPr>
        <w:t xml:space="preserve">Timing </w:t>
      </w:r>
      <w:proofErr w:type="gramStart"/>
      <w:r>
        <w:rPr>
          <w:rFonts w:ascii="Verdana" w:hAnsi="Verdana"/>
          <w:sz w:val="20"/>
          <w:szCs w:val="20"/>
        </w:rPr>
        <w:t>of  orchidopexy</w:t>
      </w:r>
      <w:proofErr w:type="gramEnd"/>
      <w:r>
        <w:rPr>
          <w:rFonts w:ascii="Verdana" w:hAnsi="Verdana"/>
          <w:sz w:val="20"/>
          <w:szCs w:val="20"/>
        </w:rPr>
        <w:t xml:space="preserve"> and its relationship to post-operative testicular atrophy: r</w:t>
      </w:r>
      <w:r w:rsidR="003A1F0D" w:rsidRPr="00CF4888">
        <w:rPr>
          <w:rFonts w:ascii="Verdana" w:hAnsi="Verdana"/>
          <w:sz w:val="20"/>
          <w:szCs w:val="20"/>
        </w:rPr>
        <w:t>esults from the ORCHESTRA study</w:t>
      </w:r>
    </w:p>
    <w:p w14:paraId="36BF8C84" w14:textId="77777777" w:rsidR="003A1F0D" w:rsidRPr="00CF4888" w:rsidRDefault="003A1F0D" w:rsidP="00CF4888">
      <w:pPr>
        <w:spacing w:line="480" w:lineRule="auto"/>
        <w:rPr>
          <w:rFonts w:ascii="Verdana" w:hAnsi="Verdana"/>
          <w:sz w:val="20"/>
          <w:szCs w:val="20"/>
        </w:rPr>
      </w:pPr>
    </w:p>
    <w:p w14:paraId="6D7E6597" w14:textId="77777777" w:rsidR="003A1F0D" w:rsidRPr="00CF4888" w:rsidRDefault="003A1F0D" w:rsidP="00CF4888">
      <w:pPr>
        <w:spacing w:line="480" w:lineRule="auto"/>
        <w:rPr>
          <w:rFonts w:ascii="Verdana" w:hAnsi="Verdana"/>
          <w:sz w:val="20"/>
          <w:szCs w:val="20"/>
        </w:rPr>
      </w:pPr>
      <w:r w:rsidRPr="00CF4888">
        <w:rPr>
          <w:rFonts w:ascii="Verdana" w:hAnsi="Verdana"/>
          <w:b/>
          <w:bCs/>
          <w:sz w:val="20"/>
          <w:szCs w:val="20"/>
        </w:rPr>
        <w:t xml:space="preserve">Author: </w:t>
      </w:r>
      <w:proofErr w:type="spellStart"/>
      <w:r w:rsidRPr="00CF4888">
        <w:rPr>
          <w:rFonts w:ascii="Verdana" w:hAnsi="Verdana"/>
          <w:sz w:val="20"/>
          <w:szCs w:val="20"/>
        </w:rPr>
        <w:t>Paediatric</w:t>
      </w:r>
      <w:proofErr w:type="spellEnd"/>
      <w:r w:rsidRPr="00CF4888">
        <w:rPr>
          <w:rFonts w:ascii="Verdana" w:hAnsi="Verdana"/>
          <w:sz w:val="20"/>
          <w:szCs w:val="20"/>
        </w:rPr>
        <w:t xml:space="preserve"> Surgical Trainees Research Network (PSTRN)</w:t>
      </w:r>
    </w:p>
    <w:p w14:paraId="250C4732" w14:textId="77777777" w:rsidR="003A1F0D" w:rsidRPr="00CF4888" w:rsidRDefault="003A1F0D" w:rsidP="00CF4888">
      <w:pPr>
        <w:spacing w:line="480" w:lineRule="auto"/>
        <w:rPr>
          <w:rFonts w:ascii="Verdana" w:hAnsi="Verdana"/>
          <w:sz w:val="20"/>
          <w:szCs w:val="20"/>
        </w:rPr>
      </w:pPr>
    </w:p>
    <w:p w14:paraId="63140E05" w14:textId="77777777" w:rsidR="003A1F0D" w:rsidRPr="00CF4888" w:rsidRDefault="003A1F0D" w:rsidP="00CF4888">
      <w:pPr>
        <w:spacing w:line="480" w:lineRule="auto"/>
        <w:rPr>
          <w:rFonts w:ascii="Verdana" w:hAnsi="Verdana"/>
          <w:b/>
          <w:bCs/>
          <w:sz w:val="20"/>
          <w:szCs w:val="20"/>
        </w:rPr>
      </w:pPr>
      <w:r w:rsidRPr="00CF4888">
        <w:rPr>
          <w:rFonts w:ascii="Verdana" w:hAnsi="Verdana"/>
          <w:b/>
          <w:bCs/>
          <w:sz w:val="20"/>
          <w:szCs w:val="20"/>
        </w:rPr>
        <w:t xml:space="preserve">Organizing and Writing Group: </w:t>
      </w:r>
    </w:p>
    <w:p w14:paraId="136AD340" w14:textId="77777777" w:rsidR="003A1F0D" w:rsidRPr="00CF4888" w:rsidRDefault="003A1F0D" w:rsidP="00CF4888">
      <w:pPr>
        <w:spacing w:line="480" w:lineRule="auto"/>
        <w:rPr>
          <w:rFonts w:ascii="Verdana" w:hAnsi="Verdana"/>
          <w:sz w:val="20"/>
          <w:szCs w:val="20"/>
        </w:rPr>
      </w:pPr>
      <w:r w:rsidRPr="00CF4888">
        <w:rPr>
          <w:rFonts w:ascii="Verdana" w:hAnsi="Verdana"/>
          <w:sz w:val="20"/>
          <w:szCs w:val="20"/>
        </w:rPr>
        <w:t xml:space="preserve">Clare </w:t>
      </w:r>
      <w:proofErr w:type="spellStart"/>
      <w:r w:rsidRPr="00CF4888">
        <w:rPr>
          <w:rFonts w:ascii="Verdana" w:hAnsi="Verdana"/>
          <w:sz w:val="20"/>
          <w:szCs w:val="20"/>
        </w:rPr>
        <w:t>Skerritt</w:t>
      </w:r>
      <w:proofErr w:type="spellEnd"/>
      <w:r w:rsidRPr="00CF4888">
        <w:rPr>
          <w:rFonts w:ascii="Verdana" w:hAnsi="Verdana"/>
          <w:sz w:val="20"/>
          <w:szCs w:val="20"/>
        </w:rPr>
        <w:t xml:space="preserve"> (Bristol Royal Hospital for Children, UK), Catherine Bradshaw (Bristol Royal Hospital for Children, UK), Nigel Hall (Southampton Children’s Hospital, UK</w:t>
      </w:r>
      <w:proofErr w:type="gramStart"/>
      <w:r w:rsidRPr="00CF4888">
        <w:rPr>
          <w:rFonts w:ascii="Verdana" w:hAnsi="Verdana"/>
          <w:sz w:val="20"/>
          <w:szCs w:val="20"/>
        </w:rPr>
        <w:t>) ,</w:t>
      </w:r>
      <w:proofErr w:type="gramEnd"/>
      <w:r w:rsidRPr="00CF4888">
        <w:rPr>
          <w:rFonts w:ascii="Verdana" w:hAnsi="Verdana"/>
          <w:sz w:val="20"/>
          <w:szCs w:val="20"/>
        </w:rPr>
        <w:t xml:space="preserve"> Liam McCarthy (Birmingham Children’s Hospital, UK), Mark Woodward (Bristol Royal Hospital for </w:t>
      </w:r>
      <w:proofErr w:type="spellStart"/>
      <w:r w:rsidRPr="00CF4888">
        <w:rPr>
          <w:rFonts w:ascii="Verdana" w:hAnsi="Verdana"/>
          <w:sz w:val="20"/>
          <w:szCs w:val="20"/>
        </w:rPr>
        <w:t>Children,UK</w:t>
      </w:r>
      <w:proofErr w:type="spellEnd"/>
      <w:r w:rsidRPr="00CF4888">
        <w:rPr>
          <w:rFonts w:ascii="Verdana" w:hAnsi="Verdana"/>
          <w:sz w:val="20"/>
          <w:szCs w:val="20"/>
        </w:rPr>
        <w:t>)</w:t>
      </w:r>
    </w:p>
    <w:p w14:paraId="0436F447" w14:textId="77777777" w:rsidR="003A1F0D" w:rsidRPr="00CF4888" w:rsidRDefault="003A1F0D" w:rsidP="00CF4888">
      <w:pPr>
        <w:spacing w:line="480" w:lineRule="auto"/>
        <w:rPr>
          <w:rFonts w:ascii="Verdana" w:hAnsi="Verdana"/>
          <w:sz w:val="20"/>
          <w:szCs w:val="20"/>
        </w:rPr>
      </w:pPr>
    </w:p>
    <w:p w14:paraId="4B45F9D8" w14:textId="548BEB0F" w:rsidR="003A1F0D" w:rsidRPr="00CF4888" w:rsidRDefault="003A1F0D" w:rsidP="00CF4888">
      <w:pPr>
        <w:spacing w:line="480" w:lineRule="auto"/>
        <w:rPr>
          <w:rFonts w:ascii="Verdana" w:hAnsi="Verdana"/>
          <w:b/>
          <w:bCs/>
          <w:sz w:val="20"/>
          <w:szCs w:val="20"/>
        </w:rPr>
      </w:pPr>
      <w:r w:rsidRPr="00CF4888">
        <w:rPr>
          <w:rFonts w:ascii="Verdana" w:hAnsi="Verdana"/>
          <w:b/>
          <w:bCs/>
          <w:sz w:val="20"/>
          <w:szCs w:val="20"/>
        </w:rPr>
        <w:t>Collaborators:</w:t>
      </w:r>
    </w:p>
    <w:p w14:paraId="16C56EDA" w14:textId="2F3A50DA" w:rsidR="00CF4888" w:rsidRPr="00CF4888" w:rsidRDefault="00CF4888" w:rsidP="00CF4888">
      <w:pPr>
        <w:spacing w:line="480" w:lineRule="auto"/>
        <w:rPr>
          <w:rFonts w:ascii="Verdana" w:hAnsi="Verdana"/>
          <w:b/>
          <w:bCs/>
          <w:sz w:val="20"/>
          <w:szCs w:val="20"/>
        </w:rPr>
      </w:pPr>
    </w:p>
    <w:p w14:paraId="6B3C82C0" w14:textId="4029BB47" w:rsidR="00CF4888" w:rsidRPr="00CF4888" w:rsidRDefault="00CF4888" w:rsidP="00CF4888">
      <w:pPr>
        <w:spacing w:line="480" w:lineRule="auto"/>
        <w:rPr>
          <w:rFonts w:ascii="Verdana" w:hAnsi="Verdana"/>
          <w:sz w:val="20"/>
          <w:szCs w:val="20"/>
        </w:rPr>
      </w:pPr>
      <w:r w:rsidRPr="00CF4888">
        <w:rPr>
          <w:rFonts w:ascii="Verdana" w:hAnsi="Verdana"/>
          <w:sz w:val="20"/>
          <w:szCs w:val="20"/>
        </w:rPr>
        <w:t>Jessica Ng, Costa Healy (Royal London Hospital, UK)</w:t>
      </w:r>
    </w:p>
    <w:p w14:paraId="1C026212" w14:textId="55BE8FBB" w:rsidR="00CF4888" w:rsidRPr="00CF4888" w:rsidRDefault="00CF4888" w:rsidP="00CF4888">
      <w:pPr>
        <w:spacing w:line="480" w:lineRule="auto"/>
        <w:rPr>
          <w:rFonts w:ascii="Verdana" w:hAnsi="Verdana"/>
          <w:sz w:val="20"/>
          <w:szCs w:val="20"/>
        </w:rPr>
      </w:pPr>
      <w:proofErr w:type="spellStart"/>
      <w:r w:rsidRPr="00CF4888">
        <w:rPr>
          <w:rFonts w:ascii="Verdana" w:hAnsi="Verdana"/>
          <w:sz w:val="20"/>
          <w:szCs w:val="20"/>
        </w:rPr>
        <w:t>Harmit</w:t>
      </w:r>
      <w:proofErr w:type="spellEnd"/>
      <w:r w:rsidRPr="00CF4888">
        <w:rPr>
          <w:rFonts w:ascii="Verdana" w:hAnsi="Verdana"/>
          <w:sz w:val="20"/>
          <w:szCs w:val="20"/>
        </w:rPr>
        <w:t xml:space="preserve"> </w:t>
      </w:r>
      <w:proofErr w:type="spellStart"/>
      <w:r w:rsidRPr="00CF4888">
        <w:rPr>
          <w:rFonts w:ascii="Verdana" w:hAnsi="Verdana"/>
          <w:sz w:val="20"/>
          <w:szCs w:val="20"/>
        </w:rPr>
        <w:t>Ghattaura</w:t>
      </w:r>
      <w:proofErr w:type="spellEnd"/>
      <w:r w:rsidRPr="00CF4888">
        <w:rPr>
          <w:rFonts w:ascii="Verdana" w:hAnsi="Verdana"/>
          <w:sz w:val="20"/>
          <w:szCs w:val="20"/>
        </w:rPr>
        <w:t xml:space="preserve">, Jon Wells, </w:t>
      </w:r>
      <w:proofErr w:type="spellStart"/>
      <w:r w:rsidRPr="00CF4888">
        <w:rPr>
          <w:rFonts w:ascii="Verdana" w:hAnsi="Verdana"/>
          <w:sz w:val="20"/>
          <w:szCs w:val="20"/>
        </w:rPr>
        <w:t>Panchali</w:t>
      </w:r>
      <w:proofErr w:type="spellEnd"/>
      <w:r w:rsidRPr="00CF4888">
        <w:rPr>
          <w:rFonts w:ascii="Verdana" w:hAnsi="Verdana"/>
          <w:sz w:val="20"/>
          <w:szCs w:val="20"/>
        </w:rPr>
        <w:t xml:space="preserve"> </w:t>
      </w:r>
      <w:proofErr w:type="spellStart"/>
      <w:r w:rsidRPr="00CF4888">
        <w:rPr>
          <w:rFonts w:ascii="Verdana" w:hAnsi="Verdana"/>
          <w:sz w:val="20"/>
          <w:szCs w:val="20"/>
        </w:rPr>
        <w:t>Sarmah</w:t>
      </w:r>
      <w:proofErr w:type="spellEnd"/>
      <w:r w:rsidRPr="00CF4888">
        <w:rPr>
          <w:rFonts w:ascii="Verdana" w:hAnsi="Verdana"/>
          <w:sz w:val="20"/>
          <w:szCs w:val="20"/>
        </w:rPr>
        <w:t xml:space="preserve"> (Birmingham Children’s Hospital, UK)</w:t>
      </w:r>
    </w:p>
    <w:p w14:paraId="0A9CE489" w14:textId="6F6DDF15"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Benjamin S </w:t>
      </w:r>
      <w:proofErr w:type="spellStart"/>
      <w:r w:rsidRPr="00CF4888">
        <w:rPr>
          <w:rFonts w:ascii="Verdana" w:hAnsi="Verdana"/>
          <w:sz w:val="20"/>
          <w:szCs w:val="20"/>
        </w:rPr>
        <w:t>Allin</w:t>
      </w:r>
      <w:proofErr w:type="spellEnd"/>
      <w:r w:rsidRPr="00CF4888">
        <w:rPr>
          <w:rFonts w:ascii="Verdana" w:hAnsi="Verdana"/>
          <w:sz w:val="20"/>
          <w:szCs w:val="20"/>
        </w:rPr>
        <w:t xml:space="preserve"> (Oxford Children’s Hospital, UK)</w:t>
      </w:r>
    </w:p>
    <w:p w14:paraId="65141C64" w14:textId="65CDB70D" w:rsidR="00CF4888" w:rsidRPr="00CF4888" w:rsidRDefault="00CF4888" w:rsidP="00CF4888">
      <w:pPr>
        <w:spacing w:line="480" w:lineRule="auto"/>
        <w:rPr>
          <w:rFonts w:ascii="Verdana" w:hAnsi="Verdana"/>
          <w:sz w:val="20"/>
          <w:szCs w:val="20"/>
        </w:rPr>
      </w:pPr>
      <w:r w:rsidRPr="00CF4888">
        <w:rPr>
          <w:rFonts w:ascii="Verdana" w:hAnsi="Verdana"/>
          <w:sz w:val="20"/>
          <w:szCs w:val="20"/>
        </w:rPr>
        <w:t>Naomi J Wright, Catherine Richardson (Evelina Children’s Hospital, UK)</w:t>
      </w:r>
    </w:p>
    <w:p w14:paraId="1FF46C0E" w14:textId="0AD2FD18" w:rsidR="00CF4888" w:rsidRPr="00CF4888" w:rsidRDefault="00CF4888" w:rsidP="00CF4888">
      <w:pPr>
        <w:spacing w:line="480" w:lineRule="auto"/>
        <w:rPr>
          <w:rFonts w:ascii="Verdana" w:hAnsi="Verdana"/>
          <w:sz w:val="20"/>
          <w:szCs w:val="20"/>
        </w:rPr>
      </w:pPr>
      <w:proofErr w:type="spellStart"/>
      <w:r w:rsidRPr="00CF4888">
        <w:rPr>
          <w:rFonts w:ascii="Verdana" w:hAnsi="Verdana"/>
          <w:sz w:val="20"/>
          <w:szCs w:val="20"/>
        </w:rPr>
        <w:t>Zeni</w:t>
      </w:r>
      <w:proofErr w:type="spellEnd"/>
      <w:r w:rsidRPr="00CF4888">
        <w:rPr>
          <w:rFonts w:ascii="Verdana" w:hAnsi="Verdana"/>
          <w:sz w:val="20"/>
          <w:szCs w:val="20"/>
        </w:rPr>
        <w:t xml:space="preserve"> </w:t>
      </w:r>
      <w:proofErr w:type="spellStart"/>
      <w:r w:rsidRPr="00CF4888">
        <w:rPr>
          <w:rFonts w:ascii="Verdana" w:hAnsi="Verdana"/>
          <w:sz w:val="20"/>
          <w:szCs w:val="20"/>
        </w:rPr>
        <w:t>Haveliwala</w:t>
      </w:r>
      <w:proofErr w:type="spellEnd"/>
      <w:r w:rsidRPr="00CF4888">
        <w:rPr>
          <w:rFonts w:ascii="Verdana" w:hAnsi="Verdana"/>
          <w:sz w:val="20"/>
          <w:szCs w:val="20"/>
        </w:rPr>
        <w:t xml:space="preserve"> (Manchester Children’s Hospital, UK)</w:t>
      </w:r>
    </w:p>
    <w:p w14:paraId="5B4430B3" w14:textId="6FF23C1B" w:rsidR="00CF4888" w:rsidRPr="00CF4888" w:rsidRDefault="00CF4888" w:rsidP="00CF4888">
      <w:pPr>
        <w:spacing w:line="480" w:lineRule="auto"/>
        <w:rPr>
          <w:rFonts w:ascii="Verdana" w:hAnsi="Verdana"/>
          <w:sz w:val="20"/>
          <w:szCs w:val="20"/>
        </w:rPr>
      </w:pPr>
      <w:proofErr w:type="spellStart"/>
      <w:r w:rsidRPr="00CF4888">
        <w:rPr>
          <w:rFonts w:ascii="Verdana" w:hAnsi="Verdana"/>
          <w:sz w:val="20"/>
          <w:szCs w:val="20"/>
        </w:rPr>
        <w:t>Shameen</w:t>
      </w:r>
      <w:proofErr w:type="spellEnd"/>
      <w:r w:rsidRPr="00CF4888">
        <w:rPr>
          <w:rFonts w:ascii="Verdana" w:hAnsi="Verdana"/>
          <w:sz w:val="20"/>
          <w:szCs w:val="20"/>
        </w:rPr>
        <w:t xml:space="preserve"> </w:t>
      </w:r>
      <w:proofErr w:type="spellStart"/>
      <w:r w:rsidRPr="00CF4888">
        <w:rPr>
          <w:rFonts w:ascii="Verdana" w:hAnsi="Verdana"/>
          <w:sz w:val="20"/>
          <w:szCs w:val="20"/>
        </w:rPr>
        <w:t>Jaunoo</w:t>
      </w:r>
      <w:proofErr w:type="spellEnd"/>
      <w:r w:rsidRPr="00CF4888">
        <w:rPr>
          <w:rFonts w:ascii="Verdana" w:hAnsi="Verdana"/>
          <w:sz w:val="20"/>
          <w:szCs w:val="20"/>
        </w:rPr>
        <w:t xml:space="preserve"> (University Hospital Coventry and Warwickshire, UK)</w:t>
      </w:r>
    </w:p>
    <w:p w14:paraId="3AF8B9F7" w14:textId="6560DBE0" w:rsidR="00CF4888" w:rsidRPr="00CF4888" w:rsidRDefault="00CF4888" w:rsidP="00CF4888">
      <w:pPr>
        <w:spacing w:line="480" w:lineRule="auto"/>
        <w:rPr>
          <w:rFonts w:ascii="Verdana" w:hAnsi="Verdana"/>
          <w:sz w:val="20"/>
          <w:szCs w:val="20"/>
        </w:rPr>
      </w:pPr>
      <w:r w:rsidRPr="00CF4888">
        <w:rPr>
          <w:rFonts w:ascii="Verdana" w:hAnsi="Verdana"/>
          <w:sz w:val="20"/>
          <w:szCs w:val="20"/>
        </w:rPr>
        <w:t>Nicholas Faure Walker (Kingston University Hospital, UK)</w:t>
      </w:r>
    </w:p>
    <w:p w14:paraId="4FE013FD" w14:textId="62287360" w:rsidR="00CF4888" w:rsidRPr="00CF4888" w:rsidRDefault="00CF4888" w:rsidP="00CF4888">
      <w:pPr>
        <w:spacing w:line="480" w:lineRule="auto"/>
        <w:rPr>
          <w:rFonts w:ascii="Verdana" w:hAnsi="Verdana"/>
          <w:sz w:val="20"/>
          <w:szCs w:val="20"/>
        </w:rPr>
      </w:pPr>
      <w:r w:rsidRPr="00CF4888">
        <w:rPr>
          <w:rFonts w:ascii="Verdana" w:hAnsi="Verdana"/>
          <w:sz w:val="20"/>
          <w:szCs w:val="20"/>
        </w:rPr>
        <w:t>Michelle Horridge (Sheffield Children’s Hospital, UK)</w:t>
      </w:r>
    </w:p>
    <w:p w14:paraId="44DF1399" w14:textId="3F5B37D9" w:rsidR="00CF4888" w:rsidRPr="00CF4888" w:rsidRDefault="00CF4888" w:rsidP="00CF4888">
      <w:pPr>
        <w:spacing w:line="480" w:lineRule="auto"/>
        <w:rPr>
          <w:rFonts w:ascii="Verdana" w:hAnsi="Verdana"/>
          <w:sz w:val="20"/>
          <w:szCs w:val="20"/>
        </w:rPr>
      </w:pPr>
      <w:r w:rsidRPr="00CF4888">
        <w:rPr>
          <w:rFonts w:ascii="Verdana" w:hAnsi="Verdana"/>
          <w:sz w:val="20"/>
          <w:szCs w:val="20"/>
        </w:rPr>
        <w:t>Andrew R Ross (Norfolk and Norwich Hospital, UK)</w:t>
      </w:r>
    </w:p>
    <w:p w14:paraId="297A4D16" w14:textId="4A03CF0D"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Emma </w:t>
      </w:r>
      <w:proofErr w:type="spellStart"/>
      <w:r w:rsidRPr="00CF4888">
        <w:rPr>
          <w:rFonts w:ascii="Verdana" w:hAnsi="Verdana"/>
          <w:sz w:val="20"/>
          <w:szCs w:val="20"/>
        </w:rPr>
        <w:t>Fishleigh</w:t>
      </w:r>
      <w:proofErr w:type="spellEnd"/>
      <w:r w:rsidRPr="00CF4888">
        <w:rPr>
          <w:rFonts w:ascii="Verdana" w:hAnsi="Verdana"/>
          <w:sz w:val="20"/>
          <w:szCs w:val="20"/>
        </w:rPr>
        <w:t xml:space="preserve"> (</w:t>
      </w:r>
      <w:proofErr w:type="spellStart"/>
      <w:r w:rsidRPr="00CF4888">
        <w:rPr>
          <w:rFonts w:ascii="Verdana" w:hAnsi="Verdana"/>
          <w:sz w:val="20"/>
          <w:szCs w:val="20"/>
        </w:rPr>
        <w:t>Sandwell</w:t>
      </w:r>
      <w:proofErr w:type="spellEnd"/>
      <w:r w:rsidRPr="00CF4888">
        <w:rPr>
          <w:rFonts w:ascii="Verdana" w:hAnsi="Verdana"/>
          <w:sz w:val="20"/>
          <w:szCs w:val="20"/>
        </w:rPr>
        <w:t xml:space="preserve"> and West Birmingham Hospital, UK)</w:t>
      </w:r>
    </w:p>
    <w:p w14:paraId="0F2B0FC0" w14:textId="28FE8D46"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Joshua </w:t>
      </w:r>
      <w:proofErr w:type="spellStart"/>
      <w:r w:rsidRPr="00CF4888">
        <w:rPr>
          <w:rFonts w:ascii="Verdana" w:hAnsi="Verdana"/>
          <w:sz w:val="20"/>
          <w:szCs w:val="20"/>
        </w:rPr>
        <w:t>Frae</w:t>
      </w:r>
      <w:proofErr w:type="spellEnd"/>
      <w:r w:rsidRPr="00CF4888">
        <w:rPr>
          <w:rFonts w:ascii="Verdana" w:hAnsi="Verdana"/>
          <w:sz w:val="20"/>
          <w:szCs w:val="20"/>
        </w:rPr>
        <w:t xml:space="preserve">, Sonia </w:t>
      </w:r>
      <w:proofErr w:type="spellStart"/>
      <w:r w:rsidRPr="00CF4888">
        <w:rPr>
          <w:rFonts w:ascii="Verdana" w:hAnsi="Verdana"/>
          <w:sz w:val="20"/>
          <w:szCs w:val="20"/>
        </w:rPr>
        <w:t>Tiboni</w:t>
      </w:r>
      <w:proofErr w:type="spellEnd"/>
      <w:r w:rsidRPr="00CF4888">
        <w:rPr>
          <w:rFonts w:ascii="Verdana" w:hAnsi="Verdana"/>
          <w:sz w:val="20"/>
          <w:szCs w:val="20"/>
        </w:rPr>
        <w:t xml:space="preserve"> (Leicester Children’s </w:t>
      </w:r>
      <w:proofErr w:type="spellStart"/>
      <w:proofErr w:type="gramStart"/>
      <w:r w:rsidRPr="00CF4888">
        <w:rPr>
          <w:rFonts w:ascii="Verdana" w:hAnsi="Verdana"/>
          <w:sz w:val="20"/>
          <w:szCs w:val="20"/>
        </w:rPr>
        <w:t>Hospital,UK</w:t>
      </w:r>
      <w:proofErr w:type="spellEnd"/>
      <w:proofErr w:type="gramEnd"/>
      <w:r w:rsidRPr="00CF4888">
        <w:rPr>
          <w:rFonts w:ascii="Verdana" w:hAnsi="Verdana"/>
          <w:sz w:val="20"/>
          <w:szCs w:val="20"/>
        </w:rPr>
        <w:t>)</w:t>
      </w:r>
    </w:p>
    <w:p w14:paraId="487E875A" w14:textId="5C16C84C"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Adeline Salim, Ramanand </w:t>
      </w:r>
      <w:proofErr w:type="spellStart"/>
      <w:r w:rsidRPr="00CF4888">
        <w:rPr>
          <w:rFonts w:ascii="Verdana" w:hAnsi="Verdana"/>
          <w:sz w:val="20"/>
          <w:szCs w:val="20"/>
        </w:rPr>
        <w:t>Jeeneea</w:t>
      </w:r>
      <w:proofErr w:type="spellEnd"/>
      <w:r w:rsidRPr="00CF4888">
        <w:rPr>
          <w:rFonts w:ascii="Verdana" w:hAnsi="Verdana"/>
          <w:sz w:val="20"/>
          <w:szCs w:val="20"/>
        </w:rPr>
        <w:t xml:space="preserve"> (Alder Hey Hospital, UK)</w:t>
      </w:r>
    </w:p>
    <w:p w14:paraId="710EEA3E" w14:textId="611E4407"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Kevin Cao (North Middlesex </w:t>
      </w:r>
      <w:proofErr w:type="spellStart"/>
      <w:proofErr w:type="gramStart"/>
      <w:r w:rsidRPr="00CF4888">
        <w:rPr>
          <w:rFonts w:ascii="Verdana" w:hAnsi="Verdana"/>
          <w:sz w:val="20"/>
          <w:szCs w:val="20"/>
        </w:rPr>
        <w:t>Hospital,UK</w:t>
      </w:r>
      <w:proofErr w:type="spellEnd"/>
      <w:proofErr w:type="gramEnd"/>
      <w:r w:rsidRPr="00CF4888">
        <w:rPr>
          <w:rFonts w:ascii="Verdana" w:hAnsi="Verdana"/>
          <w:sz w:val="20"/>
          <w:szCs w:val="20"/>
        </w:rPr>
        <w:t>)</w:t>
      </w:r>
    </w:p>
    <w:p w14:paraId="6124B4AE" w14:textId="3848DB01"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Silvana Prodan (Hospital </w:t>
      </w:r>
      <w:proofErr w:type="spellStart"/>
      <w:r w:rsidRPr="00CF4888">
        <w:rPr>
          <w:rFonts w:ascii="Verdana" w:hAnsi="Verdana"/>
          <w:sz w:val="20"/>
          <w:szCs w:val="20"/>
        </w:rPr>
        <w:t>Italiano</w:t>
      </w:r>
      <w:proofErr w:type="spellEnd"/>
      <w:r w:rsidRPr="00CF4888">
        <w:rPr>
          <w:rFonts w:ascii="Verdana" w:hAnsi="Verdana"/>
          <w:sz w:val="20"/>
          <w:szCs w:val="20"/>
        </w:rPr>
        <w:t xml:space="preserve"> de Buenos Aires, Argentina)</w:t>
      </w:r>
    </w:p>
    <w:p w14:paraId="5E068CE1" w14:textId="15E8DA54" w:rsidR="00CF4888" w:rsidRPr="00CF4888" w:rsidRDefault="00CF4888" w:rsidP="00CF4888">
      <w:pPr>
        <w:spacing w:line="480" w:lineRule="auto"/>
        <w:rPr>
          <w:rFonts w:ascii="Verdana" w:hAnsi="Verdana"/>
          <w:sz w:val="20"/>
          <w:szCs w:val="20"/>
        </w:rPr>
      </w:pPr>
      <w:r w:rsidRPr="00CF4888">
        <w:rPr>
          <w:rFonts w:ascii="Verdana" w:hAnsi="Verdana"/>
          <w:sz w:val="20"/>
          <w:szCs w:val="20"/>
        </w:rPr>
        <w:lastRenderedPageBreak/>
        <w:t>Rebecca Roberts, Rachael Clark (Bristol Royal Hospital for Children, UK)</w:t>
      </w:r>
    </w:p>
    <w:p w14:paraId="210C74F3" w14:textId="78996824"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Anastasija </w:t>
      </w:r>
      <w:proofErr w:type="spellStart"/>
      <w:r w:rsidRPr="00CF4888">
        <w:rPr>
          <w:rFonts w:ascii="Verdana" w:hAnsi="Verdana"/>
          <w:sz w:val="20"/>
          <w:szCs w:val="20"/>
        </w:rPr>
        <w:t>Getman</w:t>
      </w:r>
      <w:proofErr w:type="spellEnd"/>
      <w:r w:rsidRPr="00CF4888">
        <w:rPr>
          <w:rFonts w:ascii="Verdana" w:hAnsi="Verdana"/>
          <w:sz w:val="20"/>
          <w:szCs w:val="20"/>
        </w:rPr>
        <w:t xml:space="preserve"> (Kaunas Clinic, Lithuania)</w:t>
      </w:r>
    </w:p>
    <w:p w14:paraId="303D2EA1" w14:textId="35332686"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Joseph R Davidson (University Hospital </w:t>
      </w:r>
      <w:proofErr w:type="spellStart"/>
      <w:r w:rsidRPr="00CF4888">
        <w:rPr>
          <w:rFonts w:ascii="Verdana" w:hAnsi="Verdana"/>
          <w:sz w:val="20"/>
          <w:szCs w:val="20"/>
        </w:rPr>
        <w:t>Lewisham</w:t>
      </w:r>
      <w:proofErr w:type="spellEnd"/>
      <w:r w:rsidRPr="00CF4888">
        <w:rPr>
          <w:rFonts w:ascii="Verdana" w:hAnsi="Verdana"/>
          <w:sz w:val="20"/>
          <w:szCs w:val="20"/>
        </w:rPr>
        <w:t>, UK)</w:t>
      </w:r>
    </w:p>
    <w:p w14:paraId="0659C105" w14:textId="5B04A9AC" w:rsidR="00CF4888" w:rsidRPr="00CF4888" w:rsidRDefault="00CF4888" w:rsidP="00CF4888">
      <w:pPr>
        <w:spacing w:line="480" w:lineRule="auto"/>
        <w:rPr>
          <w:rFonts w:ascii="Verdana" w:hAnsi="Verdana"/>
          <w:sz w:val="20"/>
          <w:szCs w:val="20"/>
        </w:rPr>
      </w:pPr>
      <w:proofErr w:type="spellStart"/>
      <w:r w:rsidRPr="00CF4888">
        <w:rPr>
          <w:rFonts w:ascii="Verdana" w:hAnsi="Verdana"/>
          <w:sz w:val="20"/>
          <w:szCs w:val="20"/>
        </w:rPr>
        <w:t>Dhanya</w:t>
      </w:r>
      <w:proofErr w:type="spellEnd"/>
      <w:r w:rsidRPr="00CF4888">
        <w:rPr>
          <w:rFonts w:ascii="Verdana" w:hAnsi="Verdana"/>
          <w:sz w:val="20"/>
          <w:szCs w:val="20"/>
        </w:rPr>
        <w:t xml:space="preserve"> </w:t>
      </w:r>
      <w:proofErr w:type="spellStart"/>
      <w:r w:rsidRPr="00CF4888">
        <w:rPr>
          <w:rFonts w:ascii="Verdana" w:hAnsi="Verdana"/>
          <w:sz w:val="20"/>
          <w:szCs w:val="20"/>
        </w:rPr>
        <w:t>Mullasery</w:t>
      </w:r>
      <w:proofErr w:type="spellEnd"/>
      <w:r w:rsidRPr="00CF4888">
        <w:rPr>
          <w:rFonts w:ascii="Verdana" w:hAnsi="Verdana"/>
          <w:sz w:val="20"/>
          <w:szCs w:val="20"/>
        </w:rPr>
        <w:t xml:space="preserve"> (Addenbrooke’s Hospital, UK)</w:t>
      </w:r>
    </w:p>
    <w:p w14:paraId="5CEE0FD0" w14:textId="42FCCAFD"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Bhanu </w:t>
      </w:r>
      <w:proofErr w:type="spellStart"/>
      <w:r w:rsidRPr="00CF4888">
        <w:rPr>
          <w:rFonts w:ascii="Verdana" w:hAnsi="Verdana"/>
          <w:sz w:val="20"/>
          <w:szCs w:val="20"/>
        </w:rPr>
        <w:t>Lakshminarayanan</w:t>
      </w:r>
      <w:proofErr w:type="spellEnd"/>
      <w:r w:rsidRPr="00CF4888">
        <w:rPr>
          <w:rFonts w:ascii="Verdana" w:hAnsi="Verdana"/>
          <w:sz w:val="20"/>
          <w:szCs w:val="20"/>
        </w:rPr>
        <w:t xml:space="preserve">, Jonathan </w:t>
      </w:r>
      <w:proofErr w:type="spellStart"/>
      <w:r w:rsidRPr="00CF4888">
        <w:rPr>
          <w:rFonts w:ascii="Verdana" w:hAnsi="Verdana"/>
          <w:sz w:val="20"/>
          <w:szCs w:val="20"/>
        </w:rPr>
        <w:t>Durell</w:t>
      </w:r>
      <w:proofErr w:type="spellEnd"/>
      <w:r w:rsidRPr="00CF4888">
        <w:rPr>
          <w:rFonts w:ascii="Verdana" w:hAnsi="Verdana"/>
          <w:sz w:val="20"/>
          <w:szCs w:val="20"/>
        </w:rPr>
        <w:t xml:space="preserve"> (Southampton University Hospital, UK)</w:t>
      </w:r>
    </w:p>
    <w:p w14:paraId="77043375" w14:textId="4F1F8864" w:rsidR="00CF4888" w:rsidRPr="00CF4888" w:rsidRDefault="00CF4888" w:rsidP="00CF4888">
      <w:pPr>
        <w:spacing w:line="480" w:lineRule="auto"/>
        <w:rPr>
          <w:rFonts w:ascii="Verdana" w:hAnsi="Verdana"/>
          <w:sz w:val="20"/>
          <w:szCs w:val="20"/>
        </w:rPr>
      </w:pPr>
      <w:r w:rsidRPr="00CF4888">
        <w:rPr>
          <w:rFonts w:ascii="Verdana" w:hAnsi="Verdana"/>
          <w:sz w:val="20"/>
          <w:szCs w:val="20"/>
        </w:rPr>
        <w:t>Paul Jackson (Nottingham Hospital, UK)</w:t>
      </w:r>
    </w:p>
    <w:p w14:paraId="07C0431E" w14:textId="412F8AA9" w:rsidR="00CF4888" w:rsidRPr="00CF4888" w:rsidRDefault="00CF4888" w:rsidP="00CF4888">
      <w:pPr>
        <w:spacing w:line="480" w:lineRule="auto"/>
        <w:rPr>
          <w:rFonts w:ascii="Verdana" w:hAnsi="Verdana"/>
          <w:sz w:val="20"/>
          <w:szCs w:val="20"/>
        </w:rPr>
      </w:pPr>
      <w:r w:rsidRPr="00CF4888">
        <w:rPr>
          <w:rFonts w:ascii="Verdana" w:hAnsi="Verdana"/>
          <w:sz w:val="20"/>
          <w:szCs w:val="20"/>
        </w:rPr>
        <w:t>John Inglis (Royal Wolverhampton Hospital, UK)</w:t>
      </w:r>
    </w:p>
    <w:p w14:paraId="57E759DF" w14:textId="27F6CD75"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Florian </w:t>
      </w:r>
      <w:proofErr w:type="spellStart"/>
      <w:r w:rsidRPr="00CF4888">
        <w:rPr>
          <w:rFonts w:ascii="Verdana" w:hAnsi="Verdana"/>
          <w:sz w:val="20"/>
          <w:szCs w:val="20"/>
        </w:rPr>
        <w:t>Friedmacher</w:t>
      </w:r>
      <w:proofErr w:type="spellEnd"/>
      <w:r w:rsidRPr="00CF4888">
        <w:rPr>
          <w:rFonts w:ascii="Verdana" w:hAnsi="Verdana"/>
          <w:sz w:val="20"/>
          <w:szCs w:val="20"/>
        </w:rPr>
        <w:t xml:space="preserve"> (University Hospital Graz, Austria)</w:t>
      </w:r>
    </w:p>
    <w:p w14:paraId="4234D07B" w14:textId="36A528F8"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Polly King, Matthew </w:t>
      </w:r>
      <w:proofErr w:type="spellStart"/>
      <w:r w:rsidRPr="00CF4888">
        <w:rPr>
          <w:rFonts w:ascii="Verdana" w:hAnsi="Verdana"/>
          <w:sz w:val="20"/>
          <w:szCs w:val="20"/>
        </w:rPr>
        <w:t>Hotston</w:t>
      </w:r>
      <w:proofErr w:type="spellEnd"/>
      <w:r w:rsidRPr="00CF4888">
        <w:rPr>
          <w:rFonts w:ascii="Verdana" w:hAnsi="Verdana"/>
          <w:sz w:val="20"/>
          <w:szCs w:val="20"/>
        </w:rPr>
        <w:t xml:space="preserve">, </w:t>
      </w:r>
      <w:proofErr w:type="spellStart"/>
      <w:r w:rsidRPr="00CF4888">
        <w:rPr>
          <w:rFonts w:ascii="Verdana" w:hAnsi="Verdana"/>
          <w:sz w:val="20"/>
          <w:szCs w:val="20"/>
        </w:rPr>
        <w:t>Kalavathi</w:t>
      </w:r>
      <w:proofErr w:type="spellEnd"/>
      <w:r w:rsidRPr="00CF4888">
        <w:rPr>
          <w:rFonts w:ascii="Verdana" w:hAnsi="Verdana"/>
          <w:sz w:val="20"/>
          <w:szCs w:val="20"/>
        </w:rPr>
        <w:t xml:space="preserve"> </w:t>
      </w:r>
      <w:proofErr w:type="spellStart"/>
      <w:r w:rsidRPr="00CF4888">
        <w:rPr>
          <w:rFonts w:ascii="Verdana" w:hAnsi="Verdana"/>
          <w:sz w:val="20"/>
          <w:szCs w:val="20"/>
        </w:rPr>
        <w:t>Kumaresan</w:t>
      </w:r>
      <w:proofErr w:type="spellEnd"/>
      <w:r w:rsidRPr="00CF4888">
        <w:rPr>
          <w:rFonts w:ascii="Verdana" w:hAnsi="Verdana"/>
          <w:sz w:val="20"/>
          <w:szCs w:val="20"/>
        </w:rPr>
        <w:t xml:space="preserve"> (Royal Cornwall Hospital, UK)</w:t>
      </w:r>
    </w:p>
    <w:p w14:paraId="79217DFE" w14:textId="0F426C50" w:rsidR="00CF4888" w:rsidRPr="00CF4888" w:rsidRDefault="00CF4888" w:rsidP="00CF4888">
      <w:pPr>
        <w:spacing w:line="480" w:lineRule="auto"/>
        <w:rPr>
          <w:rFonts w:ascii="Verdana" w:hAnsi="Verdana"/>
          <w:sz w:val="20"/>
          <w:szCs w:val="20"/>
        </w:rPr>
      </w:pPr>
      <w:r w:rsidRPr="00CF4888">
        <w:rPr>
          <w:rFonts w:ascii="Verdana" w:hAnsi="Verdana"/>
          <w:sz w:val="20"/>
          <w:szCs w:val="20"/>
        </w:rPr>
        <w:t>Ashwini Joshi (Broomfield Hospital, UK)</w:t>
      </w:r>
    </w:p>
    <w:p w14:paraId="0241E9B2" w14:textId="7CDB66F4" w:rsidR="00CF4888" w:rsidRPr="00CF4888" w:rsidRDefault="00CF4888" w:rsidP="00CF4888">
      <w:pPr>
        <w:spacing w:line="480" w:lineRule="auto"/>
        <w:rPr>
          <w:rFonts w:ascii="Verdana" w:hAnsi="Verdana"/>
          <w:sz w:val="20"/>
          <w:szCs w:val="20"/>
        </w:rPr>
      </w:pPr>
      <w:r w:rsidRPr="00CF4888">
        <w:rPr>
          <w:rFonts w:ascii="Verdana" w:hAnsi="Verdana"/>
          <w:sz w:val="20"/>
          <w:szCs w:val="20"/>
        </w:rPr>
        <w:t>Edward Smyth (Musgrove Park Hospital, UK)</w:t>
      </w:r>
    </w:p>
    <w:p w14:paraId="08099F25" w14:textId="1C4C4B1D" w:rsidR="00CF4888" w:rsidRPr="00CF4888" w:rsidRDefault="00CF4888" w:rsidP="00CF4888">
      <w:pPr>
        <w:spacing w:line="480" w:lineRule="auto"/>
        <w:rPr>
          <w:rFonts w:ascii="Verdana" w:hAnsi="Verdana"/>
          <w:sz w:val="20"/>
          <w:szCs w:val="20"/>
        </w:rPr>
      </w:pPr>
      <w:r w:rsidRPr="00CF4888">
        <w:rPr>
          <w:rFonts w:ascii="Verdana" w:hAnsi="Verdana"/>
          <w:sz w:val="20"/>
          <w:szCs w:val="20"/>
        </w:rPr>
        <w:t xml:space="preserve">Sandy </w:t>
      </w:r>
      <w:proofErr w:type="spellStart"/>
      <w:r w:rsidRPr="00CF4888">
        <w:rPr>
          <w:rFonts w:ascii="Verdana" w:hAnsi="Verdana"/>
          <w:sz w:val="20"/>
          <w:szCs w:val="20"/>
        </w:rPr>
        <w:t>Shiralkar</w:t>
      </w:r>
      <w:proofErr w:type="spellEnd"/>
      <w:r w:rsidRPr="00CF4888">
        <w:rPr>
          <w:rFonts w:ascii="Verdana" w:hAnsi="Verdana"/>
          <w:sz w:val="20"/>
          <w:szCs w:val="20"/>
        </w:rPr>
        <w:t xml:space="preserve"> (</w:t>
      </w:r>
      <w:proofErr w:type="spellStart"/>
      <w:r w:rsidRPr="00CF4888">
        <w:rPr>
          <w:rFonts w:ascii="Verdana" w:hAnsi="Verdana"/>
          <w:sz w:val="20"/>
          <w:szCs w:val="20"/>
        </w:rPr>
        <w:t>Russells</w:t>
      </w:r>
      <w:proofErr w:type="spellEnd"/>
      <w:r w:rsidRPr="00CF4888">
        <w:rPr>
          <w:rFonts w:ascii="Verdana" w:hAnsi="Verdana"/>
          <w:sz w:val="20"/>
          <w:szCs w:val="20"/>
        </w:rPr>
        <w:t xml:space="preserve"> Hall </w:t>
      </w:r>
      <w:proofErr w:type="spellStart"/>
      <w:proofErr w:type="gramStart"/>
      <w:r w:rsidRPr="00CF4888">
        <w:rPr>
          <w:rFonts w:ascii="Verdana" w:hAnsi="Verdana"/>
          <w:sz w:val="20"/>
          <w:szCs w:val="20"/>
        </w:rPr>
        <w:t>Hospital,UK</w:t>
      </w:r>
      <w:proofErr w:type="spellEnd"/>
      <w:proofErr w:type="gramEnd"/>
      <w:r w:rsidRPr="00CF4888">
        <w:rPr>
          <w:rFonts w:ascii="Verdana" w:hAnsi="Verdana"/>
          <w:sz w:val="20"/>
          <w:szCs w:val="20"/>
        </w:rPr>
        <w:t>)</w:t>
      </w:r>
    </w:p>
    <w:p w14:paraId="35EA6503" w14:textId="3F370C24" w:rsidR="00CF4888" w:rsidRPr="00CF4888" w:rsidRDefault="00CF4888" w:rsidP="00CF4888">
      <w:pPr>
        <w:spacing w:line="480" w:lineRule="auto"/>
        <w:rPr>
          <w:rFonts w:ascii="Verdana" w:hAnsi="Verdana"/>
          <w:sz w:val="20"/>
          <w:szCs w:val="20"/>
        </w:rPr>
      </w:pPr>
      <w:proofErr w:type="spellStart"/>
      <w:r w:rsidRPr="00CF4888">
        <w:rPr>
          <w:rFonts w:ascii="Verdana" w:hAnsi="Verdana"/>
          <w:sz w:val="20"/>
          <w:szCs w:val="20"/>
        </w:rPr>
        <w:t>Niklas</w:t>
      </w:r>
      <w:proofErr w:type="spellEnd"/>
      <w:r w:rsidRPr="00CF4888">
        <w:rPr>
          <w:rFonts w:ascii="Verdana" w:hAnsi="Verdana"/>
          <w:sz w:val="20"/>
          <w:szCs w:val="20"/>
        </w:rPr>
        <w:t xml:space="preserve"> </w:t>
      </w:r>
      <w:proofErr w:type="spellStart"/>
      <w:r w:rsidRPr="00CF4888">
        <w:rPr>
          <w:rFonts w:ascii="Verdana" w:hAnsi="Verdana"/>
          <w:sz w:val="20"/>
          <w:szCs w:val="20"/>
        </w:rPr>
        <w:t>Pakkasjarvi</w:t>
      </w:r>
      <w:proofErr w:type="spellEnd"/>
      <w:r w:rsidRPr="00CF4888">
        <w:rPr>
          <w:rFonts w:ascii="Verdana" w:hAnsi="Verdana"/>
          <w:sz w:val="20"/>
          <w:szCs w:val="20"/>
        </w:rPr>
        <w:t xml:space="preserve"> (Helsinki Hospital, Finland)</w:t>
      </w:r>
    </w:p>
    <w:p w14:paraId="3DD98663" w14:textId="3ADB3085" w:rsidR="00CF4888" w:rsidRPr="00CF4888" w:rsidRDefault="00CF4888" w:rsidP="00CF4888">
      <w:pPr>
        <w:spacing w:line="480" w:lineRule="auto"/>
        <w:rPr>
          <w:rFonts w:ascii="Verdana" w:hAnsi="Verdana"/>
          <w:sz w:val="20"/>
          <w:szCs w:val="20"/>
        </w:rPr>
      </w:pPr>
      <w:r w:rsidRPr="00CF4888">
        <w:rPr>
          <w:rFonts w:ascii="Verdana" w:hAnsi="Verdana"/>
          <w:sz w:val="20"/>
          <w:szCs w:val="20"/>
        </w:rPr>
        <w:t>Sam Arman (</w:t>
      </w:r>
      <w:proofErr w:type="spellStart"/>
      <w:r w:rsidRPr="00CF4888">
        <w:rPr>
          <w:rFonts w:ascii="Verdana" w:hAnsi="Verdana"/>
          <w:sz w:val="20"/>
          <w:szCs w:val="20"/>
        </w:rPr>
        <w:t>Basildon</w:t>
      </w:r>
      <w:proofErr w:type="spellEnd"/>
      <w:r w:rsidRPr="00CF4888">
        <w:rPr>
          <w:rFonts w:ascii="Verdana" w:hAnsi="Verdana"/>
          <w:sz w:val="20"/>
          <w:szCs w:val="20"/>
        </w:rPr>
        <w:t xml:space="preserve"> Hospital, UK)</w:t>
      </w:r>
    </w:p>
    <w:p w14:paraId="6B0D6B54" w14:textId="77777777" w:rsidR="00CF4888" w:rsidRDefault="00CF4888" w:rsidP="003A1F0D">
      <w:pPr>
        <w:rPr>
          <w:rFonts w:ascii="Verdana" w:hAnsi="Verdana"/>
        </w:rPr>
      </w:pPr>
    </w:p>
    <w:p w14:paraId="672ACC73" w14:textId="77777777" w:rsidR="00CF4888" w:rsidRPr="00CF4888" w:rsidRDefault="00CF4888" w:rsidP="003A1F0D">
      <w:pPr>
        <w:rPr>
          <w:rFonts w:ascii="Verdana" w:hAnsi="Verdana"/>
        </w:rPr>
      </w:pPr>
    </w:p>
    <w:p w14:paraId="1640B098" w14:textId="2BCCACDC" w:rsidR="003A1F0D" w:rsidRDefault="003A1F0D" w:rsidP="003A1F0D">
      <w:pPr>
        <w:spacing w:line="360" w:lineRule="auto"/>
        <w:rPr>
          <w:rFonts w:ascii="Verdana" w:eastAsia="Times New Roman" w:hAnsi="Verdana" w:cs="Times New Roman"/>
          <w:sz w:val="20"/>
          <w:szCs w:val="20"/>
        </w:rPr>
      </w:pPr>
    </w:p>
    <w:p w14:paraId="4AC36CF1" w14:textId="77777777" w:rsidR="003A1F0D" w:rsidRDefault="003A1F0D" w:rsidP="003A1F0D">
      <w:pPr>
        <w:spacing w:line="360" w:lineRule="auto"/>
        <w:rPr>
          <w:rFonts w:ascii="Verdana" w:eastAsia="Times New Roman" w:hAnsi="Verdana" w:cs="Times New Roman"/>
          <w:sz w:val="20"/>
          <w:szCs w:val="20"/>
        </w:rPr>
      </w:pPr>
    </w:p>
    <w:p w14:paraId="46373C75" w14:textId="77777777" w:rsidR="003A1F0D" w:rsidRDefault="003A1F0D" w:rsidP="003A1F0D">
      <w:pPr>
        <w:spacing w:line="360" w:lineRule="auto"/>
        <w:rPr>
          <w:rFonts w:ascii="Verdana" w:eastAsia="Times New Roman" w:hAnsi="Verdana" w:cs="Times New Roman"/>
          <w:sz w:val="20"/>
          <w:szCs w:val="20"/>
        </w:rPr>
      </w:pPr>
      <w:r>
        <w:rPr>
          <w:rFonts w:ascii="Verdana" w:eastAsia="Times New Roman" w:hAnsi="Verdana" w:cs="Times New Roman"/>
          <w:b/>
          <w:bCs/>
          <w:sz w:val="20"/>
          <w:szCs w:val="20"/>
        </w:rPr>
        <w:t xml:space="preserve">Corresponding Author: </w:t>
      </w:r>
      <w:r>
        <w:rPr>
          <w:rFonts w:ascii="Verdana" w:eastAsia="Times New Roman" w:hAnsi="Verdana" w:cs="Times New Roman"/>
          <w:sz w:val="20"/>
          <w:szCs w:val="20"/>
        </w:rPr>
        <w:t xml:space="preserve">Clare </w:t>
      </w:r>
      <w:proofErr w:type="spellStart"/>
      <w:r>
        <w:rPr>
          <w:rFonts w:ascii="Verdana" w:eastAsia="Times New Roman" w:hAnsi="Verdana" w:cs="Times New Roman"/>
          <w:sz w:val="20"/>
          <w:szCs w:val="20"/>
        </w:rPr>
        <w:t>Skerritt</w:t>
      </w:r>
      <w:proofErr w:type="spellEnd"/>
      <w:r>
        <w:rPr>
          <w:rFonts w:ascii="Verdana" w:eastAsia="Times New Roman" w:hAnsi="Verdana" w:cs="Times New Roman"/>
          <w:sz w:val="20"/>
          <w:szCs w:val="20"/>
        </w:rPr>
        <w:t xml:space="preserve">, </w:t>
      </w:r>
      <w:hyperlink r:id="rId8" w:history="1">
        <w:r w:rsidRPr="00531FF3">
          <w:rPr>
            <w:rStyle w:val="Hyperlink"/>
            <w:rFonts w:ascii="Verdana" w:eastAsia="Times New Roman" w:hAnsi="Verdana" w:cs="Times New Roman"/>
            <w:sz w:val="20"/>
            <w:szCs w:val="20"/>
          </w:rPr>
          <w:t>clareskerritt@nhs.net</w:t>
        </w:r>
      </w:hyperlink>
      <w:r>
        <w:rPr>
          <w:rFonts w:ascii="Verdana" w:eastAsia="Times New Roman" w:hAnsi="Verdana" w:cs="Times New Roman"/>
          <w:sz w:val="20"/>
          <w:szCs w:val="20"/>
        </w:rPr>
        <w:t>, Bristol Royal Hospital for Children, Upper Maudlin Street, Bristol, BS2 8BJ, UK. Tel 0117 923 0000</w:t>
      </w:r>
    </w:p>
    <w:p w14:paraId="5017255A" w14:textId="77777777" w:rsidR="003A1F0D" w:rsidRDefault="003A1F0D" w:rsidP="003A1F0D">
      <w:pPr>
        <w:spacing w:line="360" w:lineRule="auto"/>
        <w:rPr>
          <w:rFonts w:ascii="Verdana" w:eastAsia="Times New Roman" w:hAnsi="Verdana" w:cs="Times New Roman"/>
          <w:sz w:val="20"/>
          <w:szCs w:val="20"/>
        </w:rPr>
      </w:pPr>
    </w:p>
    <w:p w14:paraId="2300C729" w14:textId="77777777" w:rsidR="003A1F0D" w:rsidRDefault="003A1F0D" w:rsidP="003A1F0D">
      <w:pPr>
        <w:spacing w:line="360" w:lineRule="auto"/>
        <w:rPr>
          <w:rFonts w:ascii="Verdana" w:eastAsia="Times New Roman" w:hAnsi="Verdana" w:cs="Times New Roman"/>
          <w:sz w:val="20"/>
          <w:szCs w:val="20"/>
        </w:rPr>
      </w:pPr>
      <w:r>
        <w:rPr>
          <w:rFonts w:ascii="Verdana" w:eastAsia="Times New Roman" w:hAnsi="Verdana" w:cs="Times New Roman"/>
          <w:b/>
          <w:bCs/>
          <w:sz w:val="20"/>
          <w:szCs w:val="20"/>
        </w:rPr>
        <w:t xml:space="preserve">Sources of Funding: </w:t>
      </w:r>
      <w:r>
        <w:rPr>
          <w:rFonts w:ascii="Verdana" w:eastAsia="Times New Roman" w:hAnsi="Verdana" w:cs="Times New Roman"/>
          <w:sz w:val="20"/>
          <w:szCs w:val="20"/>
        </w:rPr>
        <w:t xml:space="preserve">Mark </w:t>
      </w:r>
      <w:proofErr w:type="spellStart"/>
      <w:r>
        <w:rPr>
          <w:rFonts w:ascii="Verdana" w:eastAsia="Times New Roman" w:hAnsi="Verdana" w:cs="Times New Roman"/>
          <w:sz w:val="20"/>
          <w:szCs w:val="20"/>
        </w:rPr>
        <w:t>Gorry</w:t>
      </w:r>
      <w:proofErr w:type="spellEnd"/>
      <w:r>
        <w:rPr>
          <w:rFonts w:ascii="Verdana" w:eastAsia="Times New Roman" w:hAnsi="Verdana" w:cs="Times New Roman"/>
          <w:sz w:val="20"/>
          <w:szCs w:val="20"/>
        </w:rPr>
        <w:t xml:space="preserve"> Foundation</w:t>
      </w:r>
    </w:p>
    <w:p w14:paraId="6FE54516" w14:textId="77777777" w:rsidR="003A1F0D" w:rsidRDefault="003A1F0D" w:rsidP="003A1F0D">
      <w:pPr>
        <w:spacing w:line="360" w:lineRule="auto"/>
        <w:rPr>
          <w:rFonts w:ascii="Verdana" w:eastAsia="Times New Roman" w:hAnsi="Verdana" w:cs="Times New Roman"/>
          <w:b/>
          <w:bCs/>
          <w:sz w:val="20"/>
          <w:szCs w:val="20"/>
        </w:rPr>
      </w:pPr>
    </w:p>
    <w:p w14:paraId="49984AFD" w14:textId="77777777" w:rsidR="003A1F0D" w:rsidRDefault="003A1F0D" w:rsidP="003A1F0D">
      <w:pPr>
        <w:spacing w:line="360" w:lineRule="auto"/>
        <w:rPr>
          <w:rFonts w:ascii="Verdana" w:eastAsia="Times New Roman" w:hAnsi="Verdana" w:cs="Times New Roman"/>
          <w:sz w:val="20"/>
          <w:szCs w:val="20"/>
        </w:rPr>
      </w:pPr>
      <w:r>
        <w:rPr>
          <w:rFonts w:ascii="Verdana" w:eastAsia="Times New Roman" w:hAnsi="Verdana" w:cs="Times New Roman"/>
          <w:b/>
          <w:bCs/>
          <w:sz w:val="20"/>
          <w:szCs w:val="20"/>
        </w:rPr>
        <w:t xml:space="preserve">Category: </w:t>
      </w:r>
      <w:r>
        <w:rPr>
          <w:rFonts w:ascii="Verdana" w:eastAsia="Times New Roman" w:hAnsi="Verdana" w:cs="Times New Roman"/>
          <w:sz w:val="20"/>
          <w:szCs w:val="20"/>
        </w:rPr>
        <w:t>Original article</w:t>
      </w:r>
    </w:p>
    <w:p w14:paraId="72819842" w14:textId="77777777" w:rsidR="003A1F0D" w:rsidRDefault="003A1F0D" w:rsidP="003A1F0D">
      <w:pPr>
        <w:spacing w:line="360" w:lineRule="auto"/>
        <w:rPr>
          <w:rFonts w:ascii="Verdana" w:eastAsia="Times New Roman" w:hAnsi="Verdana" w:cs="Times New Roman"/>
          <w:sz w:val="20"/>
          <w:szCs w:val="20"/>
        </w:rPr>
      </w:pPr>
    </w:p>
    <w:p w14:paraId="70BB1FB3" w14:textId="77777777" w:rsidR="003A1F0D" w:rsidRPr="00004974" w:rsidRDefault="003A1F0D" w:rsidP="003A1F0D">
      <w:pPr>
        <w:spacing w:line="360" w:lineRule="auto"/>
        <w:rPr>
          <w:rFonts w:ascii="Verdana" w:eastAsia="Times New Roman" w:hAnsi="Verdana" w:cs="Times New Roman"/>
          <w:sz w:val="20"/>
          <w:szCs w:val="20"/>
        </w:rPr>
      </w:pPr>
      <w:r>
        <w:rPr>
          <w:rFonts w:ascii="Verdana" w:eastAsia="Times New Roman" w:hAnsi="Verdana" w:cs="Times New Roman"/>
          <w:sz w:val="20"/>
          <w:szCs w:val="20"/>
        </w:rPr>
        <w:t xml:space="preserve">Presented at national meeting of British Association of </w:t>
      </w:r>
      <w:proofErr w:type="spellStart"/>
      <w:r>
        <w:rPr>
          <w:rFonts w:ascii="Verdana" w:eastAsia="Times New Roman" w:hAnsi="Verdana" w:cs="Times New Roman"/>
          <w:sz w:val="20"/>
          <w:szCs w:val="20"/>
        </w:rPr>
        <w:t>Paediatric</w:t>
      </w:r>
      <w:proofErr w:type="spellEnd"/>
      <w:r>
        <w:rPr>
          <w:rFonts w:ascii="Verdana" w:eastAsia="Times New Roman" w:hAnsi="Verdana" w:cs="Times New Roman"/>
          <w:sz w:val="20"/>
          <w:szCs w:val="20"/>
        </w:rPr>
        <w:t xml:space="preserve"> Surgeons 2017 as an oral presentation.</w:t>
      </w:r>
    </w:p>
    <w:p w14:paraId="55BBFC74" w14:textId="77777777" w:rsidR="003A1F0D" w:rsidRDefault="003A1F0D" w:rsidP="003A1F0D">
      <w:pPr>
        <w:spacing w:line="360" w:lineRule="auto"/>
        <w:rPr>
          <w:rFonts w:ascii="Verdana" w:eastAsia="Times New Roman" w:hAnsi="Verdana" w:cs="Times New Roman"/>
          <w:sz w:val="20"/>
          <w:szCs w:val="20"/>
        </w:rPr>
      </w:pPr>
    </w:p>
    <w:p w14:paraId="27D0D3AC" w14:textId="77777777" w:rsidR="003A1F0D" w:rsidRDefault="003A1F0D" w:rsidP="003A1F0D">
      <w:pPr>
        <w:spacing w:line="360" w:lineRule="auto"/>
        <w:rPr>
          <w:rFonts w:ascii="Verdana" w:eastAsia="Times New Roman" w:hAnsi="Verdana" w:cs="Times New Roman"/>
          <w:sz w:val="20"/>
          <w:szCs w:val="20"/>
        </w:rPr>
      </w:pPr>
    </w:p>
    <w:p w14:paraId="115525AF" w14:textId="77777777" w:rsidR="003A1F0D" w:rsidRDefault="003A1F0D" w:rsidP="003A1F0D">
      <w:pPr>
        <w:spacing w:line="360" w:lineRule="auto"/>
        <w:rPr>
          <w:rFonts w:ascii="Verdana" w:eastAsia="Times New Roman" w:hAnsi="Verdana" w:cs="Times New Roman"/>
          <w:sz w:val="20"/>
          <w:szCs w:val="20"/>
        </w:rPr>
      </w:pPr>
    </w:p>
    <w:p w14:paraId="0A9366E5" w14:textId="77777777" w:rsidR="003A1F0D" w:rsidRDefault="003A1F0D" w:rsidP="003A1F0D">
      <w:pPr>
        <w:spacing w:line="360" w:lineRule="auto"/>
        <w:rPr>
          <w:rFonts w:ascii="Verdana" w:eastAsia="Times New Roman" w:hAnsi="Verdana" w:cs="Times New Roman"/>
          <w:sz w:val="20"/>
          <w:szCs w:val="20"/>
        </w:rPr>
      </w:pPr>
    </w:p>
    <w:p w14:paraId="53DF1B22" w14:textId="77777777" w:rsidR="003A1F0D" w:rsidRDefault="003A1F0D" w:rsidP="003A1F0D">
      <w:pPr>
        <w:spacing w:line="360" w:lineRule="auto"/>
        <w:rPr>
          <w:rFonts w:ascii="Verdana" w:eastAsia="Times New Roman" w:hAnsi="Verdana" w:cs="Times New Roman"/>
          <w:sz w:val="20"/>
          <w:szCs w:val="20"/>
        </w:rPr>
      </w:pPr>
    </w:p>
    <w:p w14:paraId="3120CD2E" w14:textId="77777777" w:rsidR="003A1F0D" w:rsidRDefault="003A1F0D" w:rsidP="003A1F0D">
      <w:pPr>
        <w:spacing w:line="360" w:lineRule="auto"/>
        <w:rPr>
          <w:rFonts w:ascii="Verdana" w:eastAsia="Times New Roman" w:hAnsi="Verdana" w:cs="Times New Roman"/>
          <w:sz w:val="20"/>
          <w:szCs w:val="20"/>
        </w:rPr>
      </w:pPr>
    </w:p>
    <w:p w14:paraId="526C31C8" w14:textId="77777777" w:rsidR="003A1F0D" w:rsidRDefault="003A1F0D" w:rsidP="003A1F0D">
      <w:pPr>
        <w:spacing w:line="360" w:lineRule="auto"/>
        <w:rPr>
          <w:rFonts w:ascii="Verdana" w:eastAsia="Times New Roman" w:hAnsi="Verdana" w:cs="Times New Roman"/>
          <w:sz w:val="20"/>
          <w:szCs w:val="20"/>
        </w:rPr>
      </w:pPr>
    </w:p>
    <w:p w14:paraId="27B82478" w14:textId="16A6B8CD" w:rsidR="009135B1" w:rsidRDefault="009135B1" w:rsidP="009135B1">
      <w:pPr>
        <w:pStyle w:val="ListParagraph"/>
        <w:rPr>
          <w:b/>
          <w:u w:val="single"/>
        </w:rPr>
      </w:pPr>
      <w:r w:rsidRPr="009135B1">
        <w:rPr>
          <w:b/>
          <w:u w:val="single"/>
        </w:rPr>
        <w:lastRenderedPageBreak/>
        <w:t>Abstract</w:t>
      </w:r>
    </w:p>
    <w:p w14:paraId="150C563C" w14:textId="77777777" w:rsidR="009135B1" w:rsidRPr="009135B1" w:rsidRDefault="009135B1" w:rsidP="009135B1">
      <w:pPr>
        <w:pStyle w:val="ListParagraph"/>
        <w:rPr>
          <w:b/>
          <w:u w:val="single"/>
        </w:rPr>
      </w:pPr>
    </w:p>
    <w:p w14:paraId="3270CEB3" w14:textId="77777777" w:rsidR="005637B3" w:rsidRDefault="009135B1" w:rsidP="005637B3">
      <w:pPr>
        <w:pStyle w:val="ListParagraph"/>
        <w:spacing w:line="360" w:lineRule="auto"/>
      </w:pPr>
      <w:r>
        <w:rPr>
          <w:b/>
        </w:rPr>
        <w:t>Background:</w:t>
      </w:r>
      <w:r>
        <w:t xml:space="preserve"> In 2011 a consensus statement from the British Association of </w:t>
      </w:r>
      <w:proofErr w:type="spellStart"/>
      <w:r>
        <w:t>Paediatric</w:t>
      </w:r>
      <w:proofErr w:type="spellEnd"/>
      <w:r>
        <w:t xml:space="preserve"> Urologists recommended lowering age at orchidopexy to under 1 year</w:t>
      </w:r>
      <w:r w:rsidR="00586821">
        <w:t>s</w:t>
      </w:r>
      <w:r>
        <w:t xml:space="preserve"> old. There are concerns that a younger age at operation may increase post-operative testicular atrophy. The ORCHESTRA study aimed to establish current age at orchidopexy in a </w:t>
      </w:r>
      <w:proofErr w:type="spellStart"/>
      <w:r>
        <w:t>multicentre</w:t>
      </w:r>
      <w:proofErr w:type="spellEnd"/>
      <w:r>
        <w:t xml:space="preserve">, international audit and see if testicular atrophy was affected by age at operation. </w:t>
      </w:r>
      <w:r>
        <w:br/>
      </w:r>
      <w:r>
        <w:br/>
      </w:r>
      <w:r>
        <w:rPr>
          <w:b/>
        </w:rPr>
        <w:t>Methods:</w:t>
      </w:r>
      <w:r>
        <w:t xml:space="preserve"> The study was performed over a </w:t>
      </w:r>
      <w:proofErr w:type="gramStart"/>
      <w:r>
        <w:t>3 month</w:t>
      </w:r>
      <w:proofErr w:type="gramEnd"/>
      <w:r>
        <w:t xml:space="preserve"> period in 28 </w:t>
      </w:r>
      <w:proofErr w:type="spellStart"/>
      <w:r>
        <w:t>centres</w:t>
      </w:r>
      <w:proofErr w:type="spellEnd"/>
      <w:r>
        <w:t xml:space="preserve"> in boys undergoing orchidopexy for unilateral, palpable undescended testes. Data collection was performed using a standardized, pre-determined protocol. The primary outcome was post-operative testicular atrophy. Secondary ou</w:t>
      </w:r>
      <w:r w:rsidR="00BA020D">
        <w:t xml:space="preserve">tcomes were wound infections, re-operations and unplanned hospital stays related to </w:t>
      </w:r>
      <w:proofErr w:type="spellStart"/>
      <w:r w:rsidR="00BA020D">
        <w:t>anaesthetic</w:t>
      </w:r>
      <w:proofErr w:type="spellEnd"/>
      <w:r w:rsidR="00BA020D">
        <w:t xml:space="preserve"> events</w:t>
      </w:r>
      <w:r w:rsidR="005637B3">
        <w:t>.</w:t>
      </w:r>
    </w:p>
    <w:p w14:paraId="177EFE7C" w14:textId="047A8939" w:rsidR="009135B1" w:rsidRPr="005637B3" w:rsidRDefault="009135B1" w:rsidP="005637B3">
      <w:pPr>
        <w:pStyle w:val="ListParagraph"/>
        <w:spacing w:line="360" w:lineRule="auto"/>
      </w:pPr>
      <w:r>
        <w:br/>
      </w:r>
      <w:r>
        <w:rPr>
          <w:b/>
        </w:rPr>
        <w:t>Results:</w:t>
      </w:r>
      <w:r>
        <w:t xml:space="preserve"> 417 patients were included</w:t>
      </w:r>
      <w:r w:rsidR="00586821">
        <w:t xml:space="preserve"> </w:t>
      </w:r>
      <w:r>
        <w:t>of whom only 48 (11.5</w:t>
      </w:r>
      <w:proofErr w:type="gramStart"/>
      <w:r>
        <w:t>%)  underwent</w:t>
      </w:r>
      <w:proofErr w:type="gramEnd"/>
      <w:r>
        <w:t xml:space="preserve"> orchidopexy prior to 1 year of age. </w:t>
      </w:r>
      <w:r w:rsidR="005637B3" w:rsidRPr="00BA020D">
        <w:t xml:space="preserve">There was no difference in </w:t>
      </w:r>
      <w:proofErr w:type="spellStart"/>
      <w:r w:rsidR="005637B3" w:rsidRPr="00BA020D">
        <w:t>anaesthetic</w:t>
      </w:r>
      <w:proofErr w:type="spellEnd"/>
      <w:r w:rsidR="005637B3" w:rsidRPr="00BA020D">
        <w:t xml:space="preserve"> complications(&lt;1yrs </w:t>
      </w:r>
      <w:r w:rsidR="005637B3">
        <w:t>0/48 (0%)</w:t>
      </w:r>
      <w:r w:rsidR="005637B3" w:rsidRPr="00BA020D">
        <w:t> vs &gt;1yrs</w:t>
      </w:r>
      <w:r w:rsidR="005637B3">
        <w:t xml:space="preserve"> 6/294 (1.6%)</w:t>
      </w:r>
      <w:r w:rsidR="00ED7E54">
        <w:t>)</w:t>
      </w:r>
      <w:r w:rsidR="005637B3">
        <w:t xml:space="preserve">, p=&gt;0.999. </w:t>
      </w:r>
      <w:r>
        <w:t xml:space="preserve">Complete follow-up was available in 331(80%) patients. There was no difference in the atrophy rate in those under one </w:t>
      </w:r>
      <w:r w:rsidR="00591AF4">
        <w:t>(1/37</w:t>
      </w:r>
      <w:r>
        <w:t>(2.7%)</w:t>
      </w:r>
      <w:r w:rsidR="00591AF4">
        <w:t xml:space="preserve">) </w:t>
      </w:r>
      <w:r>
        <w:t xml:space="preserve">versus older </w:t>
      </w:r>
      <w:proofErr w:type="gramStart"/>
      <w:r>
        <w:t>boys</w:t>
      </w:r>
      <w:r w:rsidR="00591AF4">
        <w:t>(</w:t>
      </w:r>
      <w:proofErr w:type="gramEnd"/>
      <w:r w:rsidR="00591AF4">
        <w:t>9/294)</w:t>
      </w:r>
      <w:r>
        <w:t xml:space="preserve"> (3.1%)</w:t>
      </w:r>
      <w:r w:rsidR="00591AF4">
        <w:t>)</w:t>
      </w:r>
      <w:r>
        <w:t>, p&gt;0.99</w:t>
      </w:r>
      <w:r w:rsidR="00586821">
        <w:t>9</w:t>
      </w:r>
      <w:r>
        <w:t>. Re-operation rat</w:t>
      </w:r>
      <w:r w:rsidR="00BA020D">
        <w:t xml:space="preserve">es were </w:t>
      </w:r>
      <w:r w:rsidR="00591AF4">
        <w:t>0/37 in &lt;</w:t>
      </w:r>
      <w:r>
        <w:t xml:space="preserve"> 1yrs vs </w:t>
      </w:r>
      <w:r w:rsidR="00591AF4">
        <w:t xml:space="preserve">7/294(2.7%) in </w:t>
      </w:r>
      <w:r>
        <w:t>&gt;1yrs</w:t>
      </w:r>
      <w:r w:rsidR="00591AF4">
        <w:t>, p=&gt;0.999.</w:t>
      </w:r>
      <w:r>
        <w:t xml:space="preserve"> </w:t>
      </w:r>
      <w:r w:rsidR="00591AF4">
        <w:t>T</w:t>
      </w:r>
      <w:r>
        <w:t xml:space="preserve">here </w:t>
      </w:r>
      <w:proofErr w:type="gramStart"/>
      <w:r w:rsidR="00591AF4">
        <w:t>were</w:t>
      </w:r>
      <w:proofErr w:type="gramEnd"/>
      <w:r w:rsidR="00591AF4">
        <w:t xml:space="preserve"> </w:t>
      </w:r>
      <w:r w:rsidR="005637B3">
        <w:t xml:space="preserve">more </w:t>
      </w:r>
      <w:r>
        <w:t>wound infection in b</w:t>
      </w:r>
      <w:r w:rsidR="00BA020D">
        <w:t>o</w:t>
      </w:r>
      <w:r>
        <w:t xml:space="preserve">ys </w:t>
      </w:r>
      <w:r w:rsidR="00591AF4">
        <w:t>&lt;</w:t>
      </w:r>
      <w:r>
        <w:t xml:space="preserve"> 1</w:t>
      </w:r>
      <w:r w:rsidR="00591AF4">
        <w:t>yrs</w:t>
      </w:r>
      <w:r w:rsidR="005637B3">
        <w:t xml:space="preserve"> (4/37(10.5%)) </w:t>
      </w:r>
      <w:r w:rsidR="00591AF4">
        <w:t xml:space="preserve">vs &gt;1 </w:t>
      </w:r>
      <w:proofErr w:type="spellStart"/>
      <w:r w:rsidR="00591AF4">
        <w:t>yrs</w:t>
      </w:r>
      <w:proofErr w:type="spellEnd"/>
      <w:r w:rsidR="005637B3">
        <w:t xml:space="preserve"> (7/294(2.4%))</w:t>
      </w:r>
      <w:r w:rsidR="00591AF4">
        <w:t>, p=0.02</w:t>
      </w:r>
      <w:r w:rsidR="005637B3">
        <w:t>5</w:t>
      </w:r>
      <w:r>
        <w:t>.</w:t>
      </w:r>
      <w:r w:rsidR="00BA020D">
        <w:t xml:space="preserve"> </w:t>
      </w:r>
      <w:r>
        <w:br/>
      </w:r>
      <w:r>
        <w:br/>
      </w:r>
      <w:r w:rsidRPr="005637B3">
        <w:rPr>
          <w:b/>
        </w:rPr>
        <w:t>Conclusion:</w:t>
      </w:r>
      <w:r>
        <w:t xml:space="preserve"> Only 11.5% of boys receive surgery before 1 </w:t>
      </w:r>
      <w:proofErr w:type="spellStart"/>
      <w:r>
        <w:t>yrs</w:t>
      </w:r>
      <w:proofErr w:type="spellEnd"/>
      <w:r>
        <w:t xml:space="preserve"> old. There was no increased risk of post-operative testicular atrophy for early surgery although there was a higher rate of wound infection. Further study is required to demonstrate that early orchidopexy is not inferior to orchidopexy carried out over the age of one.</w:t>
      </w:r>
    </w:p>
    <w:p w14:paraId="4B25362D" w14:textId="77777777" w:rsidR="003A1F0D" w:rsidRPr="00CF7CF8" w:rsidRDefault="003A1F0D" w:rsidP="003A1F0D">
      <w:pPr>
        <w:spacing w:line="480" w:lineRule="auto"/>
        <w:rPr>
          <w:rFonts w:ascii="Verdana" w:eastAsia="Times New Roman" w:hAnsi="Verdana" w:cs="Times New Roman"/>
          <w:b/>
          <w:sz w:val="20"/>
          <w:szCs w:val="20"/>
        </w:rPr>
      </w:pPr>
    </w:p>
    <w:p w14:paraId="6D9C31EA" w14:textId="77777777" w:rsidR="003A1F0D" w:rsidRPr="00CF7CF8" w:rsidRDefault="003A1F0D" w:rsidP="003A1F0D">
      <w:pPr>
        <w:spacing w:line="480" w:lineRule="auto"/>
        <w:rPr>
          <w:rFonts w:ascii="Verdana" w:eastAsia="Times New Roman" w:hAnsi="Verdana" w:cs="Times New Roman"/>
          <w:b/>
          <w:sz w:val="20"/>
          <w:szCs w:val="20"/>
          <w:u w:val="single"/>
        </w:rPr>
      </w:pPr>
      <w:r w:rsidRPr="00CF7CF8">
        <w:rPr>
          <w:rFonts w:ascii="Verdana" w:eastAsia="Times New Roman" w:hAnsi="Verdana" w:cs="Times New Roman"/>
          <w:b/>
          <w:sz w:val="20"/>
          <w:szCs w:val="20"/>
          <w:u w:val="single"/>
        </w:rPr>
        <w:t>Introduction</w:t>
      </w:r>
    </w:p>
    <w:p w14:paraId="1C33C87C" w14:textId="0CB3CD5F"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In September 2011 the British Association of </w:t>
      </w:r>
      <w:proofErr w:type="spellStart"/>
      <w:r w:rsidRPr="00CF7CF8">
        <w:rPr>
          <w:rFonts w:ascii="Verdana" w:eastAsia="Times New Roman" w:hAnsi="Verdana" w:cs="Times New Roman"/>
          <w:sz w:val="20"/>
          <w:szCs w:val="20"/>
        </w:rPr>
        <w:t>Paediatric</w:t>
      </w:r>
      <w:proofErr w:type="spellEnd"/>
      <w:r w:rsidRPr="00CF7CF8">
        <w:rPr>
          <w:rFonts w:ascii="Verdana" w:eastAsia="Times New Roman" w:hAnsi="Verdana" w:cs="Times New Roman"/>
          <w:sz w:val="20"/>
          <w:szCs w:val="20"/>
        </w:rPr>
        <w:t xml:space="preserve"> Urologists (BAPU) published a consensus statement recommending that orchidopexy should be performed from as young as 3 months of age although 6</w:t>
      </w:r>
      <w:r w:rsidR="00961714">
        <w:rPr>
          <w:rFonts w:ascii="Verdana" w:eastAsia="Times New Roman" w:hAnsi="Verdana" w:cs="Times New Roman"/>
          <w:sz w:val="20"/>
          <w:szCs w:val="20"/>
        </w:rPr>
        <w:t xml:space="preserve"> to 12 months of age was considered</w:t>
      </w:r>
      <w:r w:rsidRPr="00CF7CF8">
        <w:rPr>
          <w:rFonts w:ascii="Verdana" w:eastAsia="Times New Roman" w:hAnsi="Verdana" w:cs="Times New Roman"/>
          <w:sz w:val="20"/>
          <w:szCs w:val="20"/>
        </w:rPr>
        <w:t xml:space="preserve"> acceptable.</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{"citationItems":[{"id":"ITEM-1","itemData":{"URL":"http://www.bapu.org.uk/udt-consensus-statement/","accessed":{"date-parts":[["2013","6","17"]]},"id":"ITEM-1","issued":{"date-parts":[["0"]]},"title":"UDT Consensus statement | The British Association of Paediatric Urologists.The British Association of Paediatric Urologists.","type":"webpage"},"uris":["http://www.mendeley.com/documents/?uuid=c14faa4c-6b57-4bd1-9130-446cdd3eaf7b"]}],"mendeley":{"formattedCitation":"(1)","plainTextFormattedCitation":"(1)","previouslyFormattedCitation":"&lt;sup&gt;1&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w:t>
      </w:r>
      <w:r w:rsidRPr="00CF7CF8">
        <w:rPr>
          <w:rFonts w:ascii="Verdana" w:eastAsia="Times New Roman" w:hAnsi="Verdana" w:cs="Times New Roman"/>
          <w:sz w:val="20"/>
          <w:szCs w:val="20"/>
        </w:rPr>
        <w:fldChar w:fldCharType="end"/>
      </w:r>
      <w:r w:rsidR="00961714">
        <w:rPr>
          <w:rFonts w:ascii="Verdana" w:eastAsia="Times New Roman" w:hAnsi="Verdana" w:cs="Times New Roman"/>
          <w:sz w:val="20"/>
          <w:szCs w:val="20"/>
        </w:rPr>
        <w:t xml:space="preserve"> This was</w:t>
      </w:r>
      <w:r w:rsidRPr="00CF7CF8">
        <w:rPr>
          <w:rFonts w:ascii="Verdana" w:eastAsia="Times New Roman" w:hAnsi="Verdana" w:cs="Times New Roman"/>
          <w:sz w:val="20"/>
          <w:szCs w:val="20"/>
        </w:rPr>
        <w:t xml:space="preserve"> based on evidence that operating at an earlier age </w:t>
      </w:r>
      <w:r w:rsidR="00961714">
        <w:rPr>
          <w:rFonts w:ascii="Verdana" w:eastAsia="Times New Roman" w:hAnsi="Verdana" w:cs="Times New Roman"/>
          <w:sz w:val="20"/>
          <w:szCs w:val="20"/>
        </w:rPr>
        <w:t>may improve fertility and</w:t>
      </w:r>
      <w:r w:rsidRPr="00CF7CF8">
        <w:rPr>
          <w:rFonts w:ascii="Verdana" w:eastAsia="Times New Roman" w:hAnsi="Verdana" w:cs="Times New Roman"/>
          <w:sz w:val="20"/>
          <w:szCs w:val="20"/>
        </w:rPr>
        <w:t xml:space="preserve"> reduce the long term risk of testicular malignancy.</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{"citationItems":[{"id":"ITEM-1","itemData":{"DOI":"10.1016/j.juro.2009.04.032","ISSN":"00225347","PMID":"19539332","abstract":"PURPOSE We determined the relationship between clinical variables and testicular histopathological changes associated with decreased fertility potential in children with cryptorchidism. MATERIALS AND METHODS Testis biopsies of 274 children who underwent orchiopexy and concurrent testicular biopsy between 1991 and 2001 were analyzed for germ and Leydig cell loss, and testicular fibrosis. Multivariable logistic regression was used to determine if age at orchiopexy (analyzed as continuous and ordinal variables), preoperative testis palpability, unilateral vs bilateral disease and/or side of undescended testis was predictive of these pathological outcomes. RESULTS Age at orchiopexy was associated with germ and Leydig cell depletion. Each month of testis undescent was associated with development of moderate/severe germ cell depletion (OR 1.02 for each month of age, p &lt;0.005) and Leydig cell loss (OR 1.01 for each month of age, p &lt;0.02). Nonpalpable testes were associated with severe germ cell depletion. Children with palpable testes had lower odds of germ cell depletion than those with nonpalpable testes (OR 0.46, p &lt;0.005). This finding corresponds to a significant 2% risk per month of severe germ cell loss and 1% risk per month of Leydig cell depletion for each month a testis remains undescended, and a 50% greater risk of germ cell depletion in nonpalpable relative to palpable cryptorchid testes. CONCLUSIONS Testes that remain undescended are associated with progressive loss of germ and Leydig cells, and nonpalpable testes predict severe germ cell loss.","author":[{"dropping-particle":"","family":"Tasian","given":"Gregory E.","non-dropping-particle":"","parse-names":false,"suffix":""},{"dropping-particle":"","family":"Hittelman","given":"Adam B.","non-dropping-particle":"","parse-names":false,"suffix":""},{"dropping-particle":"","family":"Kim","given":"Grace E.","non-dropping-particle":"","parse-names":false,"suffix":""},{"dropping-particle":"","family":"DiSandro","given":"Michael J.","non-dropping-particle":"","parse-names":false,"suffix":""},{"dropping-particle":"","family":"Baskin","given":"Laurence S.","non-dropping-particle":"","parse-names":false,"suffix":""}],"container-title":"The Journal of Urology","id":"ITEM-1","issue":"2","issued":{"date-parts":[["2009","8"]]},"page":"704-709","title":"Age at Orchiopexy and Testis Palpability Predict Germ and Leydig Cell Loss: Clinical Predictors of Adverse Histological Features of Cryptorchidism","type":"article-journal","volume":"182"},"uris":["http://www.mendeley.com/documents/?uuid=51c768e4-506b-453b-abfb-4d659acb871d"]},{"id":"ITEM-2","itemData":{"DOI":"10.1111/j.1442-2042.2007.01788.x","ISSN":"09198172","PMID":"17645605","abstract":"OBJECTIVE To determine the optimal timing for orchiopexy, we evaluated the histological parameters of the cryptorchid testis. METHODS We prospectively performed testicular biopsy in a total of 65 consecutive children with palpable unilateral inguinal cryptorchid testes. For controls, we used testicular histological slides from 15 age-matched children with testicular tumor. To investigate the fertility potential, we analyzed the parameters including mean tubular diameter (MTD), mean tubular fertility index (MTFI), germ cell count/tubule (GCC), Sertoli cell index (SCI) and interstitial fibrosis index (IFI). RESULTS The MTFI and GCC in children &lt; or =1 years of age were significantly higher than those of other older age groups. The MTFI, GCC and IFI were significantly better in patients &lt; or =2 years of age when compared to those of &gt; 2 years. Compared to the controls, the MTFI and GCC in the patients were significantly worse in those aged &gt; 2 years at surgical repair. In the &lt; or =2-year age group, the MTFI and GCC of the cryptorchid testis showed a decreasing tendency with age, which were contrasting with the ascending curves in the control and the curves crossed at 1-2 years of age in each parameter. CONCLUSIONS To protect fertility potential, we recommend, orchiopexy should be performed within the first year of life, and no later than 2 years of age in patients with palpable inguinal cryptorchid testes.","author":[{"dropping-particle":"","family":"Park","given":"Kwan Hyun","non-dropping-particle":"","parse-names":false,"suffix":""},{"dropping-particle":"","family":"Lee","given":"Joo Hwan","non-dropping-particle":"","parse-names":false,"suffix":""},{"dropping-particle":"","family":"Han","given":"Jae Joon","non-dropping-particle":"","parse-names":false,"suffix":""},{"dropping-particle":"","family":"Lee","given":"Sang Don","non-dropping-particle":"","parse-names":false,"suffix":""},{"dropping-particle":"","family":"Song","given":"Sang Yong","non-dropping-particle":"","parse-names":false,"suffix":""}],"container-title":"International Journal of Urology","id":"ITEM-2","issue":"7","issued":{"date-parts":[["2007","7"]]},"page":"616-621","title":"Histological evidences suggest recommending orchiopexy within the first year of life for children with unilateral inguinal cryptorchid testis","type":"article-journal","volume":"14"},"uris":["http://www.mendeley.com/documents/?uuid=886273a5-adc9-4b43-a9aa-bb5ad32883a1"]},{"id":"ITEM-3","itemData":{"DOI":"10.1055/s-0033-1349715","ISSN":"1439-359X","PMID":"23852722","abstract":"INTRODUCTION The timing of surgery in cryptorchidism has been debated for a long time. Reports on histology suggest better fertility outcomes with early surgery, whereas evidence of long-term improved fertility still lacks sound data. The aim of this study is to analyze sperm count and motility in a cohort of young men operated on during the first 2 years of life for cryptorchidism. PATIENTS AND METHODS A total of 78 young men (age, 18-26 years) surgically treated for cryptorchidism in the second year of life were recalled to evaluate testicular volume and sperm count and motility. Of the 78 young men, 51 accepted to participate to clinical and sperm evaluation. Relationship between total sperm count (TSC), sperm motility (SM), and age at surgery was investigated by Student t-test and Fisher test. Patients were divided into two groups: those patients who were submitted to surgery in their first year of life (Group A) and those patients who were submitted to surgery in their first and the second year of life (Group B). We investigated the ratio of those patients with normal sperm count to those patients with abnormal sperm count (we defined as normal TSC</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&gt;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15 million and SM</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&gt;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15%) and compared the mean TSC and SM in the two groups. RESULTS TSC were slightly but not significantly higher in the first group (45.5</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15.5 million/mL vs. 36.5</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23.6 million/mL, p</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0.107) and SM (30.5%</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11.3% vs. 26.5%</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15.4%, p</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0.341). The percentage of patients with normal sperm count and motility were significantly higher in the first group: normal TSC was found in 26 of 27 patients (96.3%) in Group A versus 18 of 24 patients (75.0%) in Group B (p</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0.042), normal SM was found in 26 of 27 patients (96.3%) versus 16 of 24 patients (66.7%), respectively (p</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0.008). In the two groups, no statistically significant difference was found neither in the proportion of patients with bilateral cryptorchidism, in the position of the testes, nor in the ratio of subjects treated with hormonal therapy before being operated on. CONCLUSIONS In formerly cryptorchid subjects submitted to surgery in the first 2 years of life, the percentage of patients with normal sperm count and motility is higher than 95%, with even better fertility prognosis if orchiopexy is performed in the first year of life.","author":[{"dropping-particle":"","family":"Feyles","given":"Francesca","non-dropping-particle":"","parse-names":false,"suffix":""},{"dropping-particle":"","family":"Peiretti","given":"Valentina","non-dropping-particle":"","parse-names":false,"suffix":""},{"dropping-particle":"","family":"Mussa","given":"Alessandro","non-dropping-particle":"","parse-names":false,"suffix":""},{"dropping-particle":"","family":"Manenti","given":"Marco","non-dropping-particle":"","parse-names":false,"suffix":""},{"dropping-particle":"","family":"Canavese","given":"Ferdinando","non-dropping-particle":"","parse-names":false,"suffix":""},{"dropping-particle":"","family":"Cortese","given":"Maria Grazia","non-dropping-particle":"","parse-names":false,"suffix":""},{"dropping-particle":"","family":"Lala","given":"Roberto","non-dropping-particle":"","parse-names":false,"suffix":""}],"container-title":"European journal of pediatric surgery : official journal of Austrian Association of Pediatric Surgery ... [et al] = Zeitschrift fur Kinderchirurgie","id":"ITEM-3","issue":"5","issued":{"date-parts":[["2014","10","12"]]},"page":"376-80","title":"Improved sperm count and motility in young men surgically treated for cryptorchidism in the first year of life.","type":"article-journal","volume":"24"},"uris":["http://www.mendeley.com/documents/?uuid=f224d87b-8b86-3795-9cab-4548191edddb"]},{"id":"ITEM-4","itemData":{"DOI":"10.1016/j.juro.2007.03.173","ISSN":"0022-5347","PMID":"17707045","abstract":"PURPOSE: We compared the growth of congenital, unilaterally undescended testes following orchiopexy at age 9 months or 3 years.\n\nMATERIALS AND METHODS: Patients were randomized to surgery at age 9 months (72) or 3 years (83). Testicular volume was measured by ultrasonography at ages 6, 12, 24, 39 and 48 months.\n\nRESULTS: Orchiopexy at age 9 months resulted in an increase in testicular volume at subsequent measurements at ages 2, 3 and 4 years compared to the volume at 6 months (p &lt;0.001). In contrast, no significant growth was noted in the group treated at age 3 years. The improved testicular growth after early orchiopexy was also demonstrated by a gradual increase in the ratio of the previously retained testis and the scrotal testis in individual boys from 6 months to 4 years (0.68 to 0.81, p &lt;0.001). For the late treatment group a significant decrease in this ratio was noted during the same period (0.68 to 0.56, p &lt;0.01).\n\nCONCLUSIONS: Surgical treatment at 9 months resulted in partial catch-up of testicular growth until at least age 4 years compared to surgery at 3 years, clearly indicating that early surgery has a beneficial effect on testicular growth. Since testicular volume is an approximate indirect measure of spermatogenic activity, this gives hope that orchiopexy at this age may improve future spermatogenesis.","author":[{"dropping-particle":"","family":"Kollin","given":"Claude","non-dropping-particle":"","parse-names":false,"suffix":""},{"dropping-particle":"","family":"Karpe","given":"Bengt","non-dropping-particle":"","parse-names":false,"suffix":""},{"dropping-particle":"","family":"Hesser","given":"Ulf","non-dropping-particle":"","parse-names":false,"suffix":""},{"dropping-particle":"","family":"Granholm","given":"Tina","non-dropping-particle":"","parse-names":false,"suffix":""},{"dropping-particle":"","family":"Ritzén","given":"E. Martin","non-dropping-particle":"","parse-names":false,"suffix":""}],"container-title":"The Journal of urology","id":"ITEM-4","issue":"4 Pt 2","issued":{"date-parts":[["2007","10"]]},"page":"1589-93; discussion 1593","title":"Surgical treatment of unilaterally undescended testes: testicular growth after randomization to orchiopexy at age 9 months or 3 years.","type":"article-journal","volume":"178"},"uris":["http://www.mendeley.com/documents/?uuid=fe073aef-5e76-4f34-a7ba-31a93021bed0"]}],"mendeley":{"formattedCitation":"(2–5)","plainTextFormattedCitation":"(2–5)","previouslyFormattedCitation":"&lt;sup&gt;2–5&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(2–5)</w:t>
      </w:r>
      <w:r w:rsidRPr="00CF7CF8">
        <w:rPr>
          <w:rFonts w:ascii="Verdana" w:eastAsia="Times New Roman" w:hAnsi="Verdana" w:cs="Times New Roman"/>
          <w:sz w:val="20"/>
          <w:szCs w:val="20"/>
        </w:rPr>
        <w:fldChar w:fldCharType="end"/>
      </w:r>
      <w:r w:rsidR="00961714">
        <w:rPr>
          <w:rFonts w:ascii="Verdana" w:eastAsia="Times New Roman" w:hAnsi="Verdana" w:cs="Times New Roman"/>
          <w:sz w:val="20"/>
          <w:szCs w:val="20"/>
        </w:rPr>
        <w:t xml:space="preserve"> It also assumed</w:t>
      </w:r>
      <w:r w:rsidRPr="00CF7CF8">
        <w:rPr>
          <w:rFonts w:ascii="Verdana" w:eastAsia="Times New Roman" w:hAnsi="Verdana" w:cs="Times New Roman"/>
          <w:sz w:val="20"/>
          <w:szCs w:val="20"/>
        </w:rPr>
        <w:t xml:space="preserve"> </w:t>
      </w:r>
      <w:r w:rsidRPr="00CF7CF8">
        <w:rPr>
          <w:rFonts w:ascii="Verdana" w:eastAsia="Times New Roman" w:hAnsi="Verdana" w:cs="Times New Roman"/>
          <w:sz w:val="20"/>
          <w:szCs w:val="20"/>
        </w:rPr>
        <w:lastRenderedPageBreak/>
        <w:t>th</w:t>
      </w:r>
      <w:r w:rsidR="00961714">
        <w:rPr>
          <w:rFonts w:ascii="Verdana" w:eastAsia="Times New Roman" w:hAnsi="Verdana" w:cs="Times New Roman"/>
          <w:sz w:val="20"/>
          <w:szCs w:val="20"/>
        </w:rPr>
        <w:t>at undescended testes</w:t>
      </w:r>
      <w:r w:rsidRPr="00CF7CF8">
        <w:rPr>
          <w:rFonts w:ascii="Verdana" w:eastAsia="Times New Roman" w:hAnsi="Verdana" w:cs="Times New Roman"/>
          <w:sz w:val="20"/>
          <w:szCs w:val="20"/>
        </w:rPr>
        <w:t xml:space="preserve"> which have not spontaneously descended by 3 months of age are unlikely to descend by 1 year of age. </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author":[{"dropping-particle":"","family":"Radcliffe","given":"John","non-dropping-particle":"","parse-names":false,"suffix":""},{"dropping-particle":"","family":"Cryptorchidism","given":"Hospital","non-dropping-particle":"","parse-names":false,"suffix":""},{"dropping-particle":"","family":"Group","given":"Study","non-dropping-particle":"","parse-names":false,"suffix":""}],"id":"ITEM-1","issued":{"date-parts":[["1992"]]},"page":"892-899","title":"Cryptorchidism : a prospective study of 7500 consecutive male births , 19848","type":"article-journal"},"uris":["http://www.mendeley.com/documents/?uuid=ba734365-1262-43dd-b5df-897ba7562846"]}],"mendeley":{"formattedCitation":"(6)","plainTextFormattedCitation":"(6)","previouslyFormattedCitation":"&lt;sup&gt;6&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(6)</w:t>
      </w:r>
      <w:r w:rsidRPr="00CF7CF8">
        <w:rPr>
          <w:rFonts w:ascii="Verdana" w:eastAsia="Times New Roman" w:hAnsi="Verdana" w:cs="Times New Roman"/>
          <w:sz w:val="20"/>
          <w:szCs w:val="20"/>
        </w:rPr>
        <w:fldChar w:fldCharType="end"/>
      </w:r>
      <w:r w:rsidRPr="00CF7CF8">
        <w:rPr>
          <w:rFonts w:ascii="Verdana" w:eastAsia="Times New Roman" w:hAnsi="Verdana" w:cs="Times New Roman"/>
          <w:sz w:val="20"/>
          <w:szCs w:val="20"/>
        </w:rPr>
        <w:t xml:space="preserve"> Since then</w:t>
      </w:r>
      <w:r w:rsidR="00961714">
        <w:rPr>
          <w:rFonts w:ascii="Verdana" w:eastAsia="Times New Roman" w:hAnsi="Verdana" w:cs="Times New Roman"/>
          <w:sz w:val="20"/>
          <w:szCs w:val="20"/>
        </w:rPr>
        <w:t>,</w:t>
      </w:r>
      <w:r w:rsidRPr="00CF7CF8">
        <w:rPr>
          <w:rFonts w:ascii="Verdana" w:eastAsia="Times New Roman" w:hAnsi="Verdana" w:cs="Times New Roman"/>
          <w:sz w:val="20"/>
          <w:szCs w:val="20"/>
        </w:rPr>
        <w:t xml:space="preserve"> several other professional bodies have issued similar guidance supporting early orchidopexy </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urol.2016.07.014","ISSN":"14775131","author":[{"dropping-particle":"","family":"Radmayr","given":"Christian","non-dropping-particle":"","parse-names":false,"suffix":""},{"dropping-particle":"","family":"Dogan","given":"Hasan S.","non-dropping-particle":"","parse-names":false,"suffix":""},{"dropping-particle":"","family":"Hoebeke","given":"Piet","non-dropping-particle":"","parse-names":false,"suffix":""},{"dropping-particle":"","family":"Kocvara","given":"Radim","non-dropping-particle":"","parse-names":false,"suffix":""},{"dropping-particle":"","family":"Nijman","given":"Rien","non-dropping-particle":"","parse-names":false,"suffix":""},{"dropping-particle":"","family":"Stein","given":"Raimund","non-dropping-particle":"","parse-names":false,"suffix":""},{"dropping-particle":"","family":"Undre","given":"Shabnam","non-dropping-particle":"","parse-names":false,"suffix":""},{"dropping-particle":"","family":"Tekgul","given":"Serdar","non-dropping-particle":"","parse-names":false,"suffix":""}],"container-title":"Journal of Pediatric Urology","id":"ITEM-1","issued":{"date-parts":[["2016","9"]]},"title":"Management of undescended testes: European Association of Urology/European Society for Paediatric Urology Guidelines","type":"article-journal"},"uris":["http://www.mendeley.com/documents/?uuid=a968a4f0-345d-3492-bb61-64a69729347b"]},{"id":"ITEM-2","itemData":{"DOI":"10.1016/j.juro.2014.05.005","ISSN":"00225347","author":[{"dropping-particle":"","family":"Kolon","given":"Thomas F.","non-dropping-particle":"","parse-names":false,"suffix":""},{"dropping-particle":"","family":"Herndon","given":"C.D. Anthony","non-dropping-particle":"","parse-names":false,"suffix":""},{"dropping-particle":"","family":"Baker","given":"Linda A.","non-dropping-particle":"","parse-names":false,"suffix":""},{"dropping-particle":"","family":"Baskin","given":"Laurence S.","non-dropping-particle":"","parse-names":false,"suffix":""},{"dropping-particle":"","family":"Baxter","given":"Cheryl G.","non-dropping-particle":"","parse-names":false,"suffix":""},{"dropping-particle":"","family":"Cheng","given":"Earl Y.","non-dropping-particle":"","parse-names":false,"suffix":""},{"dropping-particle":"","family":"Diaz","given":"Mireya","non-dropping-particle":"","parse-names":false,"suffix":""},{"dropping-particle":"","family":"Lee","given":"Peter A.","non-dropping-particle":"","parse-names":false,"suffix":""},{"dropping-particle":"","family":"Seashore","given":"Carl J.","non-dropping-particle":"","parse-names":false,"suffix":""},{"dropping-particle":"","family":"Tasian","given":"Gregory E.","non-dropping-particle":"","parse-names":false,"suffix":""},{"dropping-particle":"","family":"Barthold","given":"Julia S.","non-dropping-particle":"","parse-names":false,"suffix":""}],"container-title":"The Journal of Urology","id":"ITEM-2","issue":"2","issued":{"date-parts":[["2014","8"]]},"page":"337-345","title":"Evaluation and Treatment of Cryptorchidism: AUA Guideline","type":"article-journal","volume":"192"},"uris":["http://www.mendeley.com/documents/?uuid=ca1835f9-30f8-3089-9607-d9a5012eb6c7"]}],"mendeley":{"formattedCitation":"(7,8)","plainTextFormattedCitation":"(7,8)","previouslyFormattedCitation":"&lt;sup&gt;7,8&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(7,8)</w:t>
      </w:r>
      <w:r w:rsidRPr="00CF7CF8">
        <w:rPr>
          <w:rFonts w:ascii="Verdana" w:eastAsia="Times New Roman" w:hAnsi="Verdana" w:cs="Times New Roman"/>
          <w:sz w:val="20"/>
          <w:szCs w:val="20"/>
        </w:rPr>
        <w:fldChar w:fldCharType="end"/>
      </w:r>
      <w:r w:rsidRPr="00CF7CF8">
        <w:rPr>
          <w:rFonts w:ascii="Verdana" w:eastAsia="Times New Roman" w:hAnsi="Verdana" w:cs="Times New Roman"/>
          <w:sz w:val="20"/>
          <w:szCs w:val="20"/>
        </w:rPr>
        <w:t xml:space="preserve"> and a recent meta-analysis concluded that</w:t>
      </w:r>
      <w:r w:rsidR="00961714">
        <w:rPr>
          <w:rFonts w:ascii="Verdana" w:eastAsia="Times New Roman" w:hAnsi="Verdana" w:cs="Times New Roman"/>
          <w:sz w:val="20"/>
          <w:szCs w:val="20"/>
        </w:rPr>
        <w:t xml:space="preserve"> the ideal age for orchidopexy wa</w:t>
      </w:r>
      <w:r w:rsidRPr="00CF7CF8">
        <w:rPr>
          <w:rFonts w:ascii="Verdana" w:eastAsia="Times New Roman" w:hAnsi="Verdana" w:cs="Times New Roman"/>
          <w:sz w:val="20"/>
          <w:szCs w:val="20"/>
        </w:rPr>
        <w:t xml:space="preserve">s 6 to 12 months of age. </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{"citationItems":[{"id":"ITEM-1","itemData":{"DOI":"10.1007/s00383-013-3429-y","ISBN":"0038301334","ISSN":"1437-9813","PMID":"24232174","abstract":"The ideal management of cryptorchidism is a highly debated topic within the field of pediatric surgery. The optimal timing of orchiopexy is particularly unclear, as existing literature reports mixed recommendations. The aim of this study was to determine, based on a systematic review, the most favorable age at which orchiopexy should be performed. We conducted a systematic search of MEDLINE, Embase, CINAHL, and the Cochrane Library to find relevant articles. Two researchers quality assessed each study using the following tools: AMSTAR (systematic reviews), Jadad (RCTs), and MINORS (non-RCTs). We developed a conclusion based on the highest quality studies. We found one relevant systematic review, one RCT, and 30 non-RCTs. Fertility potential was greatest when orchiopexy was performed before 1 year of age. Additionally, orchiopexy before 10–11 years may protect against the increased risk of testicular cancer associated with cryptorchidism. Orchiopexy should not be performed before 6 months of age, as testes may descend spontaneously during the first few months of life. The highest quality evidence recommends orchiopexy between 6 and 12 months of age. Surgery during this timeframe may optimize fertility potential and protect against testicular malignancy in children with cryptorchidism.","author":[{"dropping-particle":"","family":"Chan","given":"Emily","non-dropping-particle":"","parse-names":false,"suffix":""},{"dropping-particle":"","family":"Wayne","given":"Carolyn","non-dropping-particle":"","parse-names":false,"suffix":""},{"dropping-particle":"","family":"Nasr","given":"Ahmed","non-dropping-particle":"","parse-names":false,"suffix":""}],"container-title":"Pediatric surgery international","id":"ITEM-1","issue":"1","issued":{"date-parts":[["2014","1"]]},"language":"eng","page":"87-97","publisher-place":"Germany","title":"Ideal timing of orchiopexy: a systematic review.","type":"article-journal","volume":"30"},"uris":["http://www.mendeley.com/documents/?uuid=31cd72b1-616a-41e5-9f15-caa88aeeb4e2"]}],"mendeley":{"formattedCitation":"(9)","plainTextFormattedCitation":"(9)","previouslyFormattedCitation":"&lt;sup&gt;9&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(9)</w:t>
      </w:r>
      <w:r w:rsidRPr="00CF7CF8">
        <w:rPr>
          <w:rFonts w:ascii="Verdana" w:eastAsia="Times New Roman" w:hAnsi="Verdana" w:cs="Times New Roman"/>
          <w:sz w:val="20"/>
          <w:szCs w:val="20"/>
        </w:rPr>
        <w:fldChar w:fldCharType="end"/>
      </w:r>
      <w:r w:rsidRPr="00CF7CF8">
        <w:rPr>
          <w:rFonts w:ascii="Verdana" w:eastAsia="Times New Roman" w:hAnsi="Verdana" w:cs="Times New Roman"/>
          <w:sz w:val="20"/>
          <w:szCs w:val="20"/>
        </w:rPr>
        <w:t>.</w:t>
      </w:r>
    </w:p>
    <w:p w14:paraId="099EF4DF" w14:textId="77777777" w:rsidR="003A1F0D" w:rsidRPr="00CF7CF8" w:rsidRDefault="003A1F0D" w:rsidP="003A1F0D">
      <w:pPr>
        <w:spacing w:line="480" w:lineRule="auto"/>
        <w:rPr>
          <w:rFonts w:ascii="Verdana" w:eastAsia="Times New Roman" w:hAnsi="Verdana" w:cs="Times New Roman"/>
          <w:sz w:val="20"/>
          <w:szCs w:val="20"/>
        </w:rPr>
      </w:pPr>
    </w:p>
    <w:p w14:paraId="3224CEDA" w14:textId="0B2538C1" w:rsidR="003A1F0D" w:rsidRPr="00CF7CF8" w:rsidRDefault="00961714"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T</w:t>
      </w:r>
      <w:r w:rsidR="003A1F0D" w:rsidRPr="00CF7CF8">
        <w:rPr>
          <w:rFonts w:ascii="Verdana" w:eastAsia="Times New Roman" w:hAnsi="Verdana" w:cs="Times New Roman"/>
          <w:sz w:val="20"/>
          <w:szCs w:val="20"/>
        </w:rPr>
        <w:t>here is</w:t>
      </w:r>
      <w:r>
        <w:rPr>
          <w:rFonts w:ascii="Verdana" w:eastAsia="Times New Roman" w:hAnsi="Verdana" w:cs="Times New Roman"/>
          <w:sz w:val="20"/>
          <w:szCs w:val="20"/>
        </w:rPr>
        <w:t>, however,</w:t>
      </w:r>
      <w:r w:rsidR="003A1F0D" w:rsidRPr="00CF7CF8">
        <w:rPr>
          <w:rFonts w:ascii="Verdana" w:eastAsia="Times New Roman" w:hAnsi="Verdana" w:cs="Times New Roman"/>
          <w:sz w:val="20"/>
          <w:szCs w:val="20"/>
        </w:rPr>
        <w:t xml:space="preserve"> a l</w:t>
      </w:r>
      <w:r>
        <w:rPr>
          <w:rFonts w:ascii="Verdana" w:eastAsia="Times New Roman" w:hAnsi="Verdana" w:cs="Times New Roman"/>
          <w:sz w:val="20"/>
          <w:szCs w:val="20"/>
        </w:rPr>
        <w:t>ack of evidence to ensure that</w:t>
      </w:r>
      <w:r w:rsidR="003A1F0D" w:rsidRPr="00CF7CF8">
        <w:rPr>
          <w:rFonts w:ascii="Verdana" w:eastAsia="Times New Roman" w:hAnsi="Verdana" w:cs="Times New Roman"/>
          <w:sz w:val="20"/>
          <w:szCs w:val="20"/>
        </w:rPr>
        <w:t xml:space="preserve"> change</w:t>
      </w:r>
      <w:r>
        <w:rPr>
          <w:rFonts w:ascii="Verdana" w:eastAsia="Times New Roman" w:hAnsi="Verdana" w:cs="Times New Roman"/>
          <w:sz w:val="20"/>
          <w:szCs w:val="20"/>
        </w:rPr>
        <w:t>s in practice do</w:t>
      </w:r>
      <w:r w:rsidR="003A1F0D" w:rsidRPr="00CF7CF8">
        <w:rPr>
          <w:rFonts w:ascii="Verdana" w:eastAsia="Times New Roman" w:hAnsi="Verdana" w:cs="Times New Roman"/>
          <w:sz w:val="20"/>
          <w:szCs w:val="20"/>
        </w:rPr>
        <w:t xml:space="preserve"> not have unforeseen n</w:t>
      </w:r>
      <w:r>
        <w:rPr>
          <w:rFonts w:ascii="Verdana" w:eastAsia="Times New Roman" w:hAnsi="Verdana" w:cs="Times New Roman"/>
          <w:sz w:val="20"/>
          <w:szCs w:val="20"/>
        </w:rPr>
        <w:t>egative consequences. Surgery for undescended testes</w:t>
      </w:r>
      <w:r w:rsidR="003A1F0D" w:rsidRPr="00CF7CF8">
        <w:rPr>
          <w:rFonts w:ascii="Verdana" w:eastAsia="Times New Roman" w:hAnsi="Verdana" w:cs="Times New Roman"/>
          <w:sz w:val="20"/>
          <w:szCs w:val="20"/>
        </w:rPr>
        <w:t xml:space="preserve"> may result in testicular atrophy and it is not known </w:t>
      </w:r>
      <w:r>
        <w:rPr>
          <w:rFonts w:ascii="Verdana" w:eastAsia="Times New Roman" w:hAnsi="Verdana" w:cs="Times New Roman"/>
          <w:sz w:val="20"/>
          <w:szCs w:val="20"/>
        </w:rPr>
        <w:t xml:space="preserve">if </w:t>
      </w:r>
      <w:r w:rsidR="003A1F0D" w:rsidRPr="00CF7CF8">
        <w:rPr>
          <w:rFonts w:ascii="Verdana" w:eastAsia="Times New Roman" w:hAnsi="Verdana" w:cs="Times New Roman"/>
          <w:sz w:val="20"/>
          <w:szCs w:val="20"/>
        </w:rPr>
        <w:t>operating at a younger age may increase the risk of post-operative testicular atrophy.</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{"citationItems":[{"id":"ITEM-1","itemData":{"DOI":"10.1016/j.jpedsurg.2013.11.048","ISSN":"00223468","PMID":"24528976","abstract":"Background/Purpose A normal testis in the scrotum is the most important outcome of the attempted pediatric orchidopexy for a true undescended testis. The reports of post-orchidopexy testicular atrophy in the literature have ranged from non-existent to unclear. Our purpose in this study was to estimate the incidence of and associated risk factors for post-orchidopexy testicular atrophy. Methods We performed a retrospective review of data from children who had an attempted orchidopexy for a true undescended testis from 1969 to 2003 inclusive. REB approval 1000011987. Results There were 1400 attempted orchidopexies involving common (low) type (n = 1135), ectopic type (n = 174), and high type testes (n = 91). There were a total of 111/1400 (8%) atrophic testes, mostly right-sided. 66/111 (59%) were MADE atrophic, and 45 (41%) were FOUND atrophic. Of the 1135 common type, 56 (5%) were MADE atrophic. In the ectopic and high types, the incidence of post-operative testicular atrophy was 1% and 9%, respectively. The most significant risk factors associated with testes MADE atrophic were high testicle, vas problems, and pre-operative torsion. Conclusions In this series, the incidence of post-operative testicular atrophy that was MADE was 5% in the common (low) type and 9% in the high type. These numbers and the above risk factors should be quoted to the caregiver during pre-operative informed consent. ?? 2014 Elsevier Inc.","author":[{"dropping-particle":"","family":"Ein","given":"Sigmund H.","non-dropping-particle":"","parse-names":false,"suffix":""},{"dropping-particle":"","family":"Nasr","given":"Ahmed","non-dropping-particle":"","parse-names":false,"suffix":""},{"dropping-particle":"","family":"Wales","given":"Paul W.","non-dropping-particle":"","parse-names":false,"suffix":""},{"dropping-particle":"","family":"Ein","given":"Arlene","non-dropping-particle":"","parse-names":false,"suffix":""}],"container-title":"Journal of Pediatric Surgery","id":"ITEM-1","issue":"2","issued":{"date-parts":[["2014","2"]]},"language":"eng","page":"317-322","publisher":"Elsevier Inc.","publisher-place":"United States","title":"Testicular atrophy after attempted pediatric orchidopexy for true undescended testis.","type":"article-journal","volume":"49"},"uris":["http://www.mendeley.com/documents/?uuid=0149dd51-cdbd-426f-853f-787e807cec32"]}],"mendeley":{"formattedCitation":"(10)","plainTextFormattedCitation":"(10)","previouslyFormattedCitation":"&lt;sup&gt;10&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(10)</w:t>
      </w:r>
      <w:r w:rsidR="003A1F0D" w:rsidRPr="00CF7CF8">
        <w:rPr>
          <w:rFonts w:ascii="Verdana" w:eastAsia="Times New Roman" w:hAnsi="Verdana" w:cs="Times New Roman"/>
          <w:sz w:val="20"/>
          <w:szCs w:val="20"/>
        </w:rPr>
        <w:fldChar w:fldCharType="end"/>
      </w:r>
      <w:r w:rsidR="003A1F0D" w:rsidRPr="00CF7CF8">
        <w:rPr>
          <w:rFonts w:ascii="Verdana" w:eastAsia="Times New Roman" w:hAnsi="Verdana" w:cs="Times New Roman"/>
          <w:sz w:val="20"/>
          <w:szCs w:val="20"/>
        </w:rPr>
        <w:t xml:space="preserve"> There is also heightened awareness of the possible detrimental effects of general </w:t>
      </w:r>
      <w:proofErr w:type="spellStart"/>
      <w:r w:rsidR="003A1F0D" w:rsidRPr="00CF7CF8">
        <w:rPr>
          <w:rFonts w:ascii="Verdana" w:eastAsia="Times New Roman" w:hAnsi="Verdana" w:cs="Times New Roman"/>
          <w:sz w:val="20"/>
          <w:szCs w:val="20"/>
        </w:rPr>
        <w:t>anaesthesia</w:t>
      </w:r>
      <w:proofErr w:type="spellEnd"/>
      <w:r w:rsidR="003A1F0D" w:rsidRPr="00CF7CF8">
        <w:rPr>
          <w:rFonts w:ascii="Verdana" w:eastAsia="Times New Roman" w:hAnsi="Verdana" w:cs="Times New Roman"/>
          <w:sz w:val="20"/>
          <w:szCs w:val="20"/>
        </w:rPr>
        <w:t xml:space="preserve"> on the developing brai</w:t>
      </w:r>
      <w:r>
        <w:rPr>
          <w:rFonts w:ascii="Verdana" w:eastAsia="Times New Roman" w:hAnsi="Verdana" w:cs="Times New Roman"/>
          <w:sz w:val="20"/>
          <w:szCs w:val="20"/>
        </w:rPr>
        <w:t xml:space="preserve">n and resulting  in a US </w:t>
      </w:r>
      <w:r w:rsidR="003A1F0D" w:rsidRPr="00CF7CF8">
        <w:rPr>
          <w:rFonts w:ascii="Verdana" w:eastAsia="Times New Roman" w:hAnsi="Verdana" w:cs="Times New Roman"/>
          <w:sz w:val="20"/>
          <w:szCs w:val="20"/>
        </w:rPr>
        <w:t xml:space="preserve"> FDA safety communication about general </w:t>
      </w:r>
      <w:proofErr w:type="spellStart"/>
      <w:r w:rsidR="003A1F0D" w:rsidRPr="00CF7CF8">
        <w:rPr>
          <w:rFonts w:ascii="Verdana" w:eastAsia="Times New Roman" w:hAnsi="Verdana" w:cs="Times New Roman"/>
          <w:sz w:val="20"/>
          <w:szCs w:val="20"/>
        </w:rPr>
        <w:t>anaesthetics</w:t>
      </w:r>
      <w:proofErr w:type="spellEnd"/>
      <w:r w:rsidR="003A1F0D" w:rsidRPr="00CF7CF8">
        <w:rPr>
          <w:rFonts w:ascii="Verdana" w:eastAsia="Times New Roman" w:hAnsi="Verdana" w:cs="Times New Roman"/>
          <w:sz w:val="20"/>
          <w:szCs w:val="20"/>
        </w:rPr>
        <w:t xml:space="preserve"> in children under 3 years of age.</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{"citationItems":[{"id":"ITEM-1","itemData":{"abstract":"The U.S. Food and Drug Administration (FDA) is notifying the public that we have approved previously announced label changes regarding the use of general anesthetic and sedation medicines in children younger than 3 years.  General anesthetic and sedation drugs are necessary for patients, including young children and pregnant women, who require surgery or other painful and stressful procedures.  Surgeries during pregnancy are performed in the U.S. only in life-threatening medical situations, and rarely last longer than 3 hours.  We are advising that in these situations, pregnant women should not delay or avoid surgeries or procedures during pregnancy, as doing so can negatively affect themselves and their infants.  Similarly, surgeries or procedures in children younger than 3 years should not be delayed or avoided when medically necessary.  Consideration should be given to delaying potentially elective surgery in young children where medically appropriate.","author":[{"dropping-particle":"","family":"Research","given":"Center for Drug Evaluation and","non-dropping-particle":"","parse-names":false,"suffix":""}],"id":"ITEM-1","issued":{"date-parts":[["0"]]},"publisher":"Center for Drug Evaluation and Research","title":"Drug Safety and Availability - FDA Drug Safety Communication: FDA approves label changes for use of general anesthetic and sedation drugs in young children","type":"article-journal"},"uris":["http://www.mendeley.com/documents/?uuid=febd72fc-257c-3351-b8c5-09298cba53a6"]}],"mendeley":{"formattedCitation":"(11)","plainTextFormattedCitation":"(11)","previouslyFormattedCitation":"&lt;sup&gt;11&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(11)</w:t>
      </w:r>
      <w:r w:rsidR="003A1F0D" w:rsidRPr="00CF7CF8">
        <w:rPr>
          <w:rFonts w:ascii="Verdana" w:eastAsia="Times New Roman" w:hAnsi="Verdana" w:cs="Times New Roman"/>
          <w:sz w:val="20"/>
          <w:szCs w:val="20"/>
        </w:rPr>
        <w:fldChar w:fldCharType="end"/>
      </w:r>
    </w:p>
    <w:p w14:paraId="492051BE" w14:textId="77777777" w:rsidR="003A1F0D" w:rsidRPr="00CF7CF8" w:rsidRDefault="003A1F0D" w:rsidP="003A1F0D">
      <w:pPr>
        <w:spacing w:line="480" w:lineRule="auto"/>
        <w:rPr>
          <w:rFonts w:ascii="Verdana" w:eastAsia="Times New Roman" w:hAnsi="Verdana" w:cs="Times New Roman"/>
          <w:sz w:val="20"/>
          <w:szCs w:val="20"/>
        </w:rPr>
      </w:pPr>
    </w:p>
    <w:p w14:paraId="77ECC9FA" w14:textId="10AABF30"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The ORCHESTRA (</w:t>
      </w:r>
      <w:proofErr w:type="spellStart"/>
      <w:r w:rsidRPr="00CF7CF8">
        <w:rPr>
          <w:rFonts w:ascii="Verdana" w:eastAsia="Times New Roman" w:hAnsi="Verdana" w:cs="Times New Roman"/>
          <w:sz w:val="20"/>
          <w:szCs w:val="20"/>
        </w:rPr>
        <w:t>ORCHidopexy</w:t>
      </w:r>
      <w:proofErr w:type="spellEnd"/>
      <w:r w:rsidRPr="00CF7CF8">
        <w:rPr>
          <w:rFonts w:ascii="Verdana" w:eastAsia="Times New Roman" w:hAnsi="Verdana" w:cs="Times New Roman"/>
          <w:sz w:val="20"/>
          <w:szCs w:val="20"/>
        </w:rPr>
        <w:t xml:space="preserve">: does Earlier Surgery affect Testicular Atrophy?) study was designed as a </w:t>
      </w:r>
      <w:proofErr w:type="spellStart"/>
      <w:r w:rsidRPr="00CF7CF8">
        <w:rPr>
          <w:rFonts w:ascii="Verdana" w:eastAsia="Times New Roman" w:hAnsi="Verdana" w:cs="Times New Roman"/>
          <w:sz w:val="20"/>
          <w:szCs w:val="20"/>
        </w:rPr>
        <w:t>multicentre</w:t>
      </w:r>
      <w:proofErr w:type="spellEnd"/>
      <w:r w:rsidRPr="00CF7CF8">
        <w:rPr>
          <w:rFonts w:ascii="Verdana" w:eastAsia="Times New Roman" w:hAnsi="Verdana" w:cs="Times New Roman"/>
          <w:sz w:val="20"/>
          <w:szCs w:val="20"/>
        </w:rPr>
        <w:t>, international audit of current</w:t>
      </w:r>
      <w:r w:rsidR="00961714">
        <w:rPr>
          <w:rFonts w:ascii="Verdana" w:eastAsia="Times New Roman" w:hAnsi="Verdana" w:cs="Times New Roman"/>
          <w:sz w:val="20"/>
          <w:szCs w:val="20"/>
        </w:rPr>
        <w:t xml:space="preserve"> practice of orchidopexy in relation </w:t>
      </w:r>
      <w:proofErr w:type="gramStart"/>
      <w:r w:rsidR="00961714">
        <w:rPr>
          <w:rFonts w:ascii="Verdana" w:eastAsia="Times New Roman" w:hAnsi="Verdana" w:cs="Times New Roman"/>
          <w:sz w:val="20"/>
          <w:szCs w:val="20"/>
        </w:rPr>
        <w:t>to  BAPU</w:t>
      </w:r>
      <w:proofErr w:type="gramEnd"/>
      <w:r w:rsidR="00961714">
        <w:rPr>
          <w:rFonts w:ascii="Verdana" w:eastAsia="Times New Roman" w:hAnsi="Verdana" w:cs="Times New Roman"/>
          <w:sz w:val="20"/>
          <w:szCs w:val="20"/>
        </w:rPr>
        <w:t xml:space="preserve"> guidance and establish</w:t>
      </w:r>
      <w:r w:rsidRPr="00CF7CF8">
        <w:rPr>
          <w:rFonts w:ascii="Verdana" w:eastAsia="Times New Roman" w:hAnsi="Verdana" w:cs="Times New Roman"/>
          <w:sz w:val="20"/>
          <w:szCs w:val="20"/>
        </w:rPr>
        <w:t xml:space="preserve"> current rates of testicular atrophy post orchidopexy.</w:t>
      </w:r>
    </w:p>
    <w:p w14:paraId="520D617F" w14:textId="77777777" w:rsidR="003A1F0D" w:rsidRPr="00CF7CF8" w:rsidRDefault="003A1F0D" w:rsidP="003A1F0D">
      <w:pPr>
        <w:spacing w:line="480" w:lineRule="auto"/>
        <w:rPr>
          <w:rFonts w:ascii="Verdana" w:eastAsia="Times New Roman" w:hAnsi="Verdana" w:cs="Times New Roman"/>
          <w:sz w:val="20"/>
          <w:szCs w:val="20"/>
        </w:rPr>
      </w:pPr>
    </w:p>
    <w:p w14:paraId="666231B5" w14:textId="77777777" w:rsidR="003A1F0D" w:rsidRPr="00CF7CF8" w:rsidRDefault="003A1F0D" w:rsidP="003A1F0D">
      <w:pPr>
        <w:spacing w:line="480" w:lineRule="auto"/>
        <w:rPr>
          <w:rFonts w:ascii="Verdana" w:eastAsia="Times New Roman" w:hAnsi="Verdana" w:cs="Times New Roman"/>
          <w:b/>
          <w:sz w:val="20"/>
          <w:szCs w:val="20"/>
          <w:u w:val="single"/>
        </w:rPr>
      </w:pPr>
      <w:r w:rsidRPr="00CF7CF8">
        <w:rPr>
          <w:rFonts w:ascii="Verdana" w:eastAsia="Times New Roman" w:hAnsi="Verdana" w:cs="Times New Roman"/>
          <w:b/>
          <w:sz w:val="20"/>
          <w:szCs w:val="20"/>
          <w:u w:val="single"/>
        </w:rPr>
        <w:t>Methods</w:t>
      </w:r>
    </w:p>
    <w:p w14:paraId="6019CE29" w14:textId="64F63049"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The study was a </w:t>
      </w:r>
      <w:proofErr w:type="spellStart"/>
      <w:r w:rsidRPr="00CF7CF8">
        <w:rPr>
          <w:rFonts w:ascii="Verdana" w:eastAsia="Times New Roman" w:hAnsi="Verdana" w:cs="Times New Roman"/>
          <w:sz w:val="20"/>
          <w:szCs w:val="20"/>
        </w:rPr>
        <w:t>multicentre</w:t>
      </w:r>
      <w:proofErr w:type="spellEnd"/>
      <w:r w:rsidRPr="00CF7CF8">
        <w:rPr>
          <w:rFonts w:ascii="Verdana" w:eastAsia="Times New Roman" w:hAnsi="Verdana" w:cs="Times New Roman"/>
          <w:sz w:val="20"/>
          <w:szCs w:val="20"/>
        </w:rPr>
        <w:t xml:space="preserve">, international trainee-led prospective audit of practice led by the UK based </w:t>
      </w:r>
      <w:proofErr w:type="spellStart"/>
      <w:r w:rsidRPr="00CF7CF8">
        <w:rPr>
          <w:rFonts w:ascii="Verdana" w:eastAsia="Times New Roman" w:hAnsi="Verdana" w:cs="Times New Roman"/>
          <w:sz w:val="20"/>
          <w:szCs w:val="20"/>
        </w:rPr>
        <w:t>Paediatric</w:t>
      </w:r>
      <w:proofErr w:type="spellEnd"/>
      <w:r w:rsidRPr="00CF7CF8">
        <w:rPr>
          <w:rFonts w:ascii="Verdana" w:eastAsia="Times New Roman" w:hAnsi="Verdana" w:cs="Times New Roman"/>
          <w:sz w:val="20"/>
          <w:szCs w:val="20"/>
        </w:rPr>
        <w:t xml:space="preserve"> Surgical Trainee Research Network (PSTRN).  Data were recorded from an inception cohort of boys undergoing orchidop</w:t>
      </w:r>
      <w:r w:rsidR="00961714">
        <w:rPr>
          <w:rFonts w:ascii="Verdana" w:eastAsia="Times New Roman" w:hAnsi="Verdana" w:cs="Times New Roman"/>
          <w:sz w:val="20"/>
          <w:szCs w:val="20"/>
        </w:rPr>
        <w:t>exy for unilateral, palpable undescended testis</w:t>
      </w:r>
      <w:r w:rsidRPr="00CF7CF8">
        <w:rPr>
          <w:rFonts w:ascii="Verdana" w:eastAsia="Times New Roman" w:hAnsi="Verdana" w:cs="Times New Roman"/>
          <w:sz w:val="20"/>
          <w:szCs w:val="20"/>
        </w:rPr>
        <w:t xml:space="preserve">. Data were collected from each </w:t>
      </w:r>
      <w:proofErr w:type="spellStart"/>
      <w:r w:rsidRPr="00CF7CF8">
        <w:rPr>
          <w:rFonts w:ascii="Verdana" w:eastAsia="Times New Roman" w:hAnsi="Verdana" w:cs="Times New Roman"/>
          <w:sz w:val="20"/>
          <w:szCs w:val="20"/>
        </w:rPr>
        <w:t>centre</w:t>
      </w:r>
      <w:proofErr w:type="spellEnd"/>
      <w:r w:rsidRPr="00CF7CF8">
        <w:rPr>
          <w:rFonts w:ascii="Verdana" w:eastAsia="Times New Roman" w:hAnsi="Verdana" w:cs="Times New Roman"/>
          <w:sz w:val="20"/>
          <w:szCs w:val="20"/>
        </w:rPr>
        <w:t xml:space="preserve"> over a </w:t>
      </w:r>
      <w:proofErr w:type="gramStart"/>
      <w:r w:rsidRPr="00CF7CF8">
        <w:rPr>
          <w:rFonts w:ascii="Verdana" w:eastAsia="Times New Roman" w:hAnsi="Verdana" w:cs="Times New Roman"/>
          <w:sz w:val="20"/>
          <w:szCs w:val="20"/>
        </w:rPr>
        <w:t>3 month</w:t>
      </w:r>
      <w:proofErr w:type="gramEnd"/>
      <w:r w:rsidRPr="00CF7CF8">
        <w:rPr>
          <w:rFonts w:ascii="Verdana" w:eastAsia="Times New Roman" w:hAnsi="Verdana" w:cs="Times New Roman"/>
          <w:sz w:val="20"/>
          <w:szCs w:val="20"/>
        </w:rPr>
        <w:t xml:space="preserve"> </w:t>
      </w:r>
      <w:r w:rsidR="00961714">
        <w:rPr>
          <w:rFonts w:ascii="Verdana" w:eastAsia="Times New Roman" w:hAnsi="Verdana" w:cs="Times New Roman"/>
          <w:sz w:val="20"/>
          <w:szCs w:val="20"/>
        </w:rPr>
        <w:t>period and outcomes</w:t>
      </w:r>
      <w:r w:rsidRPr="00CF7CF8">
        <w:rPr>
          <w:rFonts w:ascii="Verdana" w:eastAsia="Times New Roman" w:hAnsi="Verdana" w:cs="Times New Roman"/>
          <w:sz w:val="20"/>
          <w:szCs w:val="20"/>
        </w:rPr>
        <w:t xml:space="preserve"> recorded for boys with at least 6 months follow-up. Results are reported in accordance with the STROBE guidelines.</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abstract":"https://strobe-statement.org/","author":[{"dropping-particle":"","family":"Https://strobe-statement.org/","given":"","non-dropping-particle":"","parse-names":false,"suffix":""}],"id":"ITEM-1","issued":{"date-parts":[["0"]]},"title":"STROBE","type":"webpage"},"uris":["http://www.mendeley.com/documents/?uuid=10311d06-64c7-49d6-8a4e-d455a171b082"]}],"mendeley":{"formattedCitation":"(12)","plainTextFormattedCitation":"(12)","previouslyFormattedCitation":"&lt;sup&gt;12&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(12)</w:t>
      </w:r>
      <w:r w:rsidRPr="00CF7CF8">
        <w:rPr>
          <w:rFonts w:ascii="Verdana" w:eastAsia="Times New Roman" w:hAnsi="Verdana" w:cs="Times New Roman"/>
          <w:sz w:val="20"/>
          <w:szCs w:val="20"/>
        </w:rPr>
        <w:fldChar w:fldCharType="end"/>
      </w:r>
    </w:p>
    <w:p w14:paraId="5906D9D4" w14:textId="77777777" w:rsidR="003A1F0D" w:rsidRPr="00CF7CF8" w:rsidRDefault="003A1F0D" w:rsidP="003A1F0D">
      <w:pPr>
        <w:spacing w:line="480" w:lineRule="auto"/>
        <w:rPr>
          <w:rFonts w:ascii="Verdana" w:eastAsia="Times New Roman" w:hAnsi="Verdana" w:cs="Times New Roman"/>
          <w:sz w:val="20"/>
          <w:szCs w:val="20"/>
        </w:rPr>
      </w:pPr>
    </w:p>
    <w:p w14:paraId="76DF792C"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Centre Eligibility</w:t>
      </w:r>
    </w:p>
    <w:p w14:paraId="7638810C" w14:textId="5403DDC2"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lastRenderedPageBreak/>
        <w:t xml:space="preserve">Any hospital that provided elective general surgery of childhood in the UK was eligible to enter patients. International </w:t>
      </w:r>
      <w:proofErr w:type="spellStart"/>
      <w:r w:rsidRPr="00CF7CF8">
        <w:rPr>
          <w:rFonts w:ascii="Verdana" w:eastAsia="Times New Roman" w:hAnsi="Verdana" w:cs="Times New Roman"/>
          <w:sz w:val="20"/>
          <w:szCs w:val="20"/>
        </w:rPr>
        <w:t>centres</w:t>
      </w:r>
      <w:proofErr w:type="spellEnd"/>
      <w:r w:rsidRPr="00CF7CF8">
        <w:rPr>
          <w:rFonts w:ascii="Verdana" w:eastAsia="Times New Roman" w:hAnsi="Verdana" w:cs="Times New Roman"/>
          <w:sz w:val="20"/>
          <w:szCs w:val="20"/>
        </w:rPr>
        <w:t xml:space="preserve"> were contacted through tra</w:t>
      </w:r>
      <w:r w:rsidR="00961714">
        <w:rPr>
          <w:rFonts w:ascii="Verdana" w:eastAsia="Times New Roman" w:hAnsi="Verdana" w:cs="Times New Roman"/>
          <w:sz w:val="20"/>
          <w:szCs w:val="20"/>
        </w:rPr>
        <w:t>inee links to these countries</w:t>
      </w:r>
      <w:r w:rsidRPr="00CF7CF8">
        <w:rPr>
          <w:rFonts w:ascii="Verdana" w:eastAsia="Times New Roman" w:hAnsi="Verdana" w:cs="Times New Roman"/>
          <w:sz w:val="20"/>
          <w:szCs w:val="20"/>
        </w:rPr>
        <w:t>. In the UK</w:t>
      </w:r>
      <w:r w:rsidR="00B54BCF">
        <w:rPr>
          <w:rFonts w:ascii="Verdana" w:eastAsia="Times New Roman" w:hAnsi="Verdana" w:cs="Times New Roman"/>
          <w:sz w:val="20"/>
          <w:szCs w:val="20"/>
        </w:rPr>
        <w:t>,</w:t>
      </w:r>
      <w:r w:rsidRPr="00CF7CF8">
        <w:rPr>
          <w:rFonts w:ascii="Verdana" w:eastAsia="Times New Roman" w:hAnsi="Verdana" w:cs="Times New Roman"/>
          <w:sz w:val="20"/>
          <w:szCs w:val="20"/>
        </w:rPr>
        <w:t xml:space="preserve"> trainees ensured that there was consultant oversight and agreement within departments to participate and each </w:t>
      </w:r>
      <w:proofErr w:type="spellStart"/>
      <w:r w:rsidRPr="00CF7CF8">
        <w:rPr>
          <w:rFonts w:ascii="Verdana" w:eastAsia="Times New Roman" w:hAnsi="Verdana" w:cs="Times New Roman"/>
          <w:sz w:val="20"/>
          <w:szCs w:val="20"/>
        </w:rPr>
        <w:t>centre</w:t>
      </w:r>
      <w:proofErr w:type="spellEnd"/>
      <w:r w:rsidRPr="00CF7CF8">
        <w:rPr>
          <w:rFonts w:ascii="Verdana" w:eastAsia="Times New Roman" w:hAnsi="Verdana" w:cs="Times New Roman"/>
          <w:sz w:val="20"/>
          <w:szCs w:val="20"/>
        </w:rPr>
        <w:t xml:space="preserve"> registered the study locally as a clinical audit. International </w:t>
      </w:r>
      <w:proofErr w:type="spellStart"/>
      <w:r w:rsidRPr="00CF7CF8">
        <w:rPr>
          <w:rFonts w:ascii="Verdana" w:eastAsia="Times New Roman" w:hAnsi="Verdana" w:cs="Times New Roman"/>
          <w:sz w:val="20"/>
          <w:szCs w:val="20"/>
        </w:rPr>
        <w:t>cen</w:t>
      </w:r>
      <w:r w:rsidR="00B54BCF">
        <w:rPr>
          <w:rFonts w:ascii="Verdana" w:eastAsia="Times New Roman" w:hAnsi="Verdana" w:cs="Times New Roman"/>
          <w:sz w:val="20"/>
          <w:szCs w:val="20"/>
        </w:rPr>
        <w:t>tres</w:t>
      </w:r>
      <w:proofErr w:type="spellEnd"/>
      <w:r w:rsidR="00B54BCF">
        <w:rPr>
          <w:rFonts w:ascii="Verdana" w:eastAsia="Times New Roman" w:hAnsi="Verdana" w:cs="Times New Roman"/>
          <w:sz w:val="20"/>
          <w:szCs w:val="20"/>
        </w:rPr>
        <w:t xml:space="preserve"> followed their local </w:t>
      </w:r>
      <w:proofErr w:type="spellStart"/>
      <w:r w:rsidR="00B54BCF">
        <w:rPr>
          <w:rFonts w:ascii="Verdana" w:eastAsia="Times New Roman" w:hAnsi="Verdana" w:cs="Times New Roman"/>
          <w:sz w:val="20"/>
          <w:szCs w:val="20"/>
        </w:rPr>
        <w:t>ethial</w:t>
      </w:r>
      <w:proofErr w:type="spellEnd"/>
      <w:r w:rsidRPr="00CF7CF8">
        <w:rPr>
          <w:rFonts w:ascii="Verdana" w:eastAsia="Times New Roman" w:hAnsi="Verdana" w:cs="Times New Roman"/>
          <w:sz w:val="20"/>
          <w:szCs w:val="20"/>
        </w:rPr>
        <w:t xml:space="preserve"> approval procedures. Data collection was completed by surgical trainees.</w:t>
      </w:r>
    </w:p>
    <w:p w14:paraId="70BB9122" w14:textId="77777777" w:rsidR="003A1F0D" w:rsidRPr="00CF7CF8" w:rsidRDefault="003A1F0D" w:rsidP="003A1F0D">
      <w:pPr>
        <w:spacing w:line="480" w:lineRule="auto"/>
        <w:rPr>
          <w:rFonts w:ascii="Verdana" w:eastAsia="Times New Roman" w:hAnsi="Verdana" w:cs="Times New Roman"/>
          <w:sz w:val="20"/>
          <w:szCs w:val="20"/>
        </w:rPr>
      </w:pPr>
    </w:p>
    <w:p w14:paraId="66BBB538"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Patient Eligibility</w:t>
      </w:r>
    </w:p>
    <w:p w14:paraId="20B8FA9F" w14:textId="77777777" w:rsidR="00B54BCF"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All boys under 16 years of age in whom orchidopexy was perfor</w:t>
      </w:r>
      <w:r w:rsidR="00B54BCF">
        <w:rPr>
          <w:rFonts w:ascii="Verdana" w:eastAsia="Times New Roman" w:hAnsi="Verdana" w:cs="Times New Roman"/>
          <w:sz w:val="20"/>
          <w:szCs w:val="20"/>
        </w:rPr>
        <w:t xml:space="preserve">med for unilateral, palpable undescended </w:t>
      </w:r>
      <w:proofErr w:type="gramStart"/>
      <w:r w:rsidR="00B54BCF">
        <w:rPr>
          <w:rFonts w:ascii="Verdana" w:eastAsia="Times New Roman" w:hAnsi="Verdana" w:cs="Times New Roman"/>
          <w:sz w:val="20"/>
          <w:szCs w:val="20"/>
        </w:rPr>
        <w:t xml:space="preserve">testis </w:t>
      </w:r>
      <w:r w:rsidRPr="00CF7CF8">
        <w:rPr>
          <w:rFonts w:ascii="Verdana" w:eastAsia="Times New Roman" w:hAnsi="Verdana" w:cs="Times New Roman"/>
          <w:sz w:val="20"/>
          <w:szCs w:val="20"/>
        </w:rPr>
        <w:t xml:space="preserve"> were</w:t>
      </w:r>
      <w:proofErr w:type="gramEnd"/>
      <w:r w:rsidRPr="00CF7CF8">
        <w:rPr>
          <w:rFonts w:ascii="Verdana" w:eastAsia="Times New Roman" w:hAnsi="Verdana" w:cs="Times New Roman"/>
          <w:sz w:val="20"/>
          <w:szCs w:val="20"/>
        </w:rPr>
        <w:t xml:space="preserve"> eligible for inclusion. The testis was considered palpable either during pre-operative clinical examination or during examination under general </w:t>
      </w:r>
      <w:proofErr w:type="spellStart"/>
      <w:r w:rsidRPr="00CF7CF8">
        <w:rPr>
          <w:rFonts w:ascii="Verdana" w:eastAsia="Times New Roman" w:hAnsi="Verdana" w:cs="Times New Roman"/>
          <w:sz w:val="20"/>
          <w:szCs w:val="20"/>
        </w:rPr>
        <w:t>anaesthesia</w:t>
      </w:r>
      <w:proofErr w:type="spellEnd"/>
      <w:r w:rsidRPr="00CF7CF8">
        <w:rPr>
          <w:rFonts w:ascii="Verdana" w:eastAsia="Times New Roman" w:hAnsi="Verdana" w:cs="Times New Roman"/>
          <w:sz w:val="20"/>
          <w:szCs w:val="20"/>
        </w:rPr>
        <w:t>. Patients who required laparoscopy to determine testicular position were excluded.</w:t>
      </w:r>
    </w:p>
    <w:p w14:paraId="631B3312" w14:textId="2F01BEFE" w:rsidR="003A1F0D" w:rsidRPr="00CF7CF8" w:rsidRDefault="00B54BCF"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B</w:t>
      </w:r>
      <w:r w:rsidR="003A1F0D" w:rsidRPr="00CF7CF8">
        <w:rPr>
          <w:rFonts w:ascii="Verdana" w:eastAsia="Times New Roman" w:hAnsi="Verdana" w:cs="Times New Roman"/>
          <w:sz w:val="20"/>
          <w:szCs w:val="20"/>
        </w:rPr>
        <w:t>oys who had a known endocrine or genetic condition that could affect testicular growth and boys who had an orchidopexy following ipsilateral inguinal hernia repair</w:t>
      </w:r>
      <w:r>
        <w:rPr>
          <w:rFonts w:ascii="Verdana" w:eastAsia="Times New Roman" w:hAnsi="Verdana" w:cs="Times New Roman"/>
          <w:sz w:val="20"/>
          <w:szCs w:val="20"/>
        </w:rPr>
        <w:t xml:space="preserve"> were also excluded</w:t>
      </w:r>
      <w:r w:rsidR="003A1F0D" w:rsidRPr="00CF7CF8">
        <w:rPr>
          <w:rFonts w:ascii="Verdana" w:eastAsia="Times New Roman" w:hAnsi="Verdana" w:cs="Times New Roman"/>
          <w:sz w:val="20"/>
          <w:szCs w:val="20"/>
        </w:rPr>
        <w:t>.</w:t>
      </w:r>
    </w:p>
    <w:p w14:paraId="25832510" w14:textId="77777777" w:rsidR="003A1F0D" w:rsidRPr="00CF7CF8" w:rsidRDefault="003A1F0D" w:rsidP="003A1F0D">
      <w:pPr>
        <w:spacing w:line="480" w:lineRule="auto"/>
        <w:rPr>
          <w:rFonts w:ascii="Verdana" w:eastAsia="Times New Roman" w:hAnsi="Verdana" w:cs="Times New Roman"/>
          <w:sz w:val="20"/>
          <w:szCs w:val="20"/>
        </w:rPr>
      </w:pPr>
    </w:p>
    <w:p w14:paraId="3331A364"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Study Outcomes</w:t>
      </w:r>
    </w:p>
    <w:p w14:paraId="1255FF3C" w14:textId="6E859A76" w:rsidR="003A1F0D" w:rsidRPr="00CF7CF8" w:rsidRDefault="00B54BCF"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The audit standard</w:t>
      </w:r>
      <w:r w:rsidR="003A1F0D" w:rsidRPr="00CF7CF8">
        <w:rPr>
          <w:rFonts w:ascii="Verdana" w:eastAsia="Times New Roman" w:hAnsi="Verdana" w:cs="Times New Roman"/>
          <w:sz w:val="20"/>
          <w:szCs w:val="20"/>
        </w:rPr>
        <w:t xml:space="preserve"> was defined as </w:t>
      </w:r>
      <w:r>
        <w:rPr>
          <w:rFonts w:ascii="Verdana" w:eastAsia="Times New Roman" w:hAnsi="Verdana" w:cs="Times New Roman"/>
          <w:sz w:val="20"/>
          <w:szCs w:val="20"/>
        </w:rPr>
        <w:t xml:space="preserve">the </w:t>
      </w:r>
      <w:r w:rsidR="003A1F0D" w:rsidRPr="00CF7CF8">
        <w:rPr>
          <w:rFonts w:ascii="Verdana" w:eastAsia="Times New Roman" w:hAnsi="Verdana" w:cs="Times New Roman"/>
          <w:sz w:val="20"/>
          <w:szCs w:val="20"/>
        </w:rPr>
        <w:t xml:space="preserve">proportion of boys who received orchidopexy before 12 months of age as recommended by </w:t>
      </w:r>
      <w:proofErr w:type="gramStart"/>
      <w:r w:rsidR="003A1F0D" w:rsidRPr="00CF7CF8">
        <w:rPr>
          <w:rFonts w:ascii="Verdana" w:eastAsia="Times New Roman" w:hAnsi="Verdana" w:cs="Times New Roman"/>
          <w:sz w:val="20"/>
          <w:szCs w:val="20"/>
        </w:rPr>
        <w:t xml:space="preserve">BAPU </w:t>
      </w:r>
      <w:r>
        <w:rPr>
          <w:rFonts w:ascii="Verdana" w:eastAsia="Times New Roman" w:hAnsi="Verdana" w:cs="Times New Roman"/>
          <w:sz w:val="20"/>
          <w:szCs w:val="20"/>
        </w:rPr>
        <w:t xml:space="preserve"> and</w:t>
      </w:r>
      <w:proofErr w:type="gramEnd"/>
      <w:r>
        <w:rPr>
          <w:rFonts w:ascii="Verdana" w:eastAsia="Times New Roman" w:hAnsi="Verdana" w:cs="Times New Roman"/>
          <w:sz w:val="20"/>
          <w:szCs w:val="20"/>
        </w:rPr>
        <w:t xml:space="preserve"> was </w:t>
      </w:r>
      <w:r w:rsidR="003A1F0D" w:rsidRPr="00CF7CF8">
        <w:rPr>
          <w:rFonts w:ascii="Verdana" w:eastAsia="Times New Roman" w:hAnsi="Verdana" w:cs="Times New Roman"/>
          <w:sz w:val="20"/>
          <w:szCs w:val="20"/>
        </w:rPr>
        <w:t>set at 100%. The age at referral was also collected to see whether delays in timing of orchidopexy were attributable to late referral.</w:t>
      </w:r>
    </w:p>
    <w:p w14:paraId="4E09B2F9" w14:textId="0CCFAE66" w:rsidR="003A1F0D" w:rsidRDefault="003A1F0D" w:rsidP="00B54BCF">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The pri</w:t>
      </w:r>
      <w:r w:rsidR="00B54BCF">
        <w:rPr>
          <w:rFonts w:ascii="Verdana" w:eastAsia="Times New Roman" w:hAnsi="Verdana" w:cs="Times New Roman"/>
          <w:sz w:val="20"/>
          <w:szCs w:val="20"/>
        </w:rPr>
        <w:t>mary post-operative outcome was the r</w:t>
      </w:r>
      <w:r w:rsidRPr="00B54BCF">
        <w:rPr>
          <w:rFonts w:ascii="Verdana" w:eastAsia="Times New Roman" w:hAnsi="Verdana" w:cs="Times New Roman"/>
          <w:sz w:val="20"/>
          <w:szCs w:val="20"/>
        </w:rPr>
        <w:t>ate of testicular atrophy at least 6 months following orchidopex</w:t>
      </w:r>
      <w:r w:rsidR="00B54BCF">
        <w:rPr>
          <w:rFonts w:ascii="Verdana" w:eastAsia="Times New Roman" w:hAnsi="Verdana" w:cs="Times New Roman"/>
          <w:sz w:val="20"/>
          <w:szCs w:val="20"/>
        </w:rPr>
        <w:t>y. The audit standard was set at</w:t>
      </w:r>
      <w:r w:rsidRPr="00B54BCF">
        <w:rPr>
          <w:rFonts w:ascii="Verdana" w:eastAsia="Times New Roman" w:hAnsi="Verdana" w:cs="Times New Roman"/>
          <w:sz w:val="20"/>
          <w:szCs w:val="20"/>
        </w:rPr>
        <w:t xml:space="preserve"> less than 5%</w:t>
      </w:r>
      <w:r w:rsidR="00B54BCF">
        <w:rPr>
          <w:rFonts w:ascii="Verdana" w:eastAsia="Times New Roman" w:hAnsi="Verdana" w:cs="Times New Roman"/>
          <w:sz w:val="20"/>
          <w:szCs w:val="20"/>
        </w:rPr>
        <w:t xml:space="preserve"> testicular atrophy based on</w:t>
      </w:r>
      <w:r w:rsidRPr="00B54BCF">
        <w:rPr>
          <w:rFonts w:ascii="Verdana" w:eastAsia="Times New Roman" w:hAnsi="Verdana" w:cs="Times New Roman"/>
          <w:sz w:val="20"/>
          <w:szCs w:val="20"/>
        </w:rPr>
        <w:t xml:space="preserve"> a recently published large retrospective case series. </w:t>
      </w:r>
      <w:r w:rsidRPr="00B54BCF">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{"citationItems":[{"id":"ITEM-1","itemData":{"DOI":"10.1016/j.jpedsurg.2013.11.048","ISSN":"00223468","PMID":"24528976","abstract":"Background/Purpose A normal testis in the scrotum is the most important outcome of the attempted pediatric orchidopexy for a true undescended testis. The reports of post-orchidopexy testicular atrophy in the literature have ranged from non-existent to unclear. Our purpose in this study was to estimate the incidence of and associated risk factors for post-orchidopexy testicular atrophy. Methods We performed a retrospective review of data from children who had an attempted orchidopexy for a true undescended testis from 1969 to 2003 inclusive. REB approval 1000011987. Results There were 1400 attempted orchidopexies involving common (low) type (n = 1135), ectopic type (n = 174), and high type testes (n = 91). There were a total of 111/1400 (8%) atrophic testes, mostly right-sided. 66/111 (59%) were MADE atrophic, and 45 (41%) were FOUND atrophic. Of the 1135 common type, 56 (5%) were MADE atrophic. In the ectopic and high types, the incidence of post-operative testicular atrophy was 1% and 9%, respectively. The most significant risk factors associated with testes MADE atrophic were high testicle, vas problems, and pre-operative torsion. Conclusions In this series, the incidence of post-operative testicular atrophy that was MADE was 5% in the common (low) type and 9% in the high type. These numbers and the above risk factors should be quoted to the caregiver during pre-operative informed consent. ?? 2014 Elsevier Inc.","author":[{"dropping-particle":"","family":"Ein","given":"Sigmund H.","non-dropping-particle":"","parse-names":false,"suffix":""},{"dropping-particle":"","family":"Nasr","given":"Ahmed","non-dropping-particle":"","parse-names":false,"suffix":""},{"dropping-particle":"","family":"Wales","given":"Paul W.","non-dropping-particle":"","parse-names":false,"suffix":""},{"dropping-particle":"","family":"Ein","given":"Arlene","non-dropping-particle":"","parse-names":false,"suffix":""}],"container-title":"Journal of Pediatric Surgery","id":"ITEM-1","issue":"2","issued":{"date-parts":[["2014","2"]]},"language":"eng","page":"317-322","publisher":"Elsevier Inc.","publisher-place":"United States","title":"Testicular atrophy after attempted pediatric orchidopexy for true undescended testis.","type":"article-journal","volume":"49"},"uris":["http://www.mendeley.com/documents/?uuid=0149dd51-cdbd-426f-853f-787e807cec32"]}],"mendeley":{"formattedCitation":"(10)","plainTextFormattedCitation":"(10)","previouslyFormattedCitation":"&lt;sup&gt;10&lt;/sup&gt;"},"properties":{"noteIndex":0},"schema":"https://github.com/citation-style-language/schema/raw/master/csl-citation.json"}</w:instrText>
      </w:r>
      <w:r w:rsidRPr="00B54BCF">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(10)</w:t>
      </w:r>
      <w:r w:rsidRPr="00B54BCF">
        <w:rPr>
          <w:rFonts w:ascii="Verdana" w:eastAsia="Times New Roman" w:hAnsi="Verdana" w:cs="Times New Roman"/>
          <w:sz w:val="20"/>
          <w:szCs w:val="20"/>
        </w:rPr>
        <w:fldChar w:fldCharType="end"/>
      </w:r>
      <w:r w:rsidRPr="00B54BCF">
        <w:rPr>
          <w:rFonts w:ascii="Verdana" w:eastAsia="Times New Roman" w:hAnsi="Verdana" w:cs="Times New Roman"/>
          <w:sz w:val="20"/>
          <w:szCs w:val="20"/>
        </w:rPr>
        <w:t xml:space="preserve"> Testicular atrophy was measured using a comparison to the contralateral, normally descended testis. At the time of orchidopexy the surgeon was asked to note the size of the testis as a </w:t>
      </w:r>
      <w:r w:rsidR="00B54BCF">
        <w:rPr>
          <w:rFonts w:ascii="Verdana" w:eastAsia="Times New Roman" w:hAnsi="Verdana" w:cs="Times New Roman"/>
          <w:sz w:val="20"/>
          <w:szCs w:val="20"/>
        </w:rPr>
        <w:t>proportion of the contralateral testis using one of the following categories</w:t>
      </w:r>
      <w:r w:rsidRPr="00B54BCF">
        <w:rPr>
          <w:rFonts w:ascii="Verdana" w:eastAsia="Times New Roman" w:hAnsi="Verdana" w:cs="Times New Roman"/>
          <w:sz w:val="20"/>
          <w:szCs w:val="20"/>
        </w:rPr>
        <w:t xml:space="preserve">: &lt;25%, 25&lt;50%, 50&lt;75%, 75&lt;100%, 100% and &gt;100% volume compared with </w:t>
      </w:r>
      <w:r w:rsidR="00B54BCF">
        <w:rPr>
          <w:rFonts w:ascii="Verdana" w:eastAsia="Times New Roman" w:hAnsi="Verdana" w:cs="Times New Roman"/>
          <w:sz w:val="20"/>
          <w:szCs w:val="20"/>
        </w:rPr>
        <w:t xml:space="preserve">the contralateral testis. </w:t>
      </w:r>
      <w:r w:rsidR="00B54BCF">
        <w:rPr>
          <w:rFonts w:ascii="Verdana" w:eastAsia="Times New Roman" w:hAnsi="Verdana" w:cs="Times New Roman"/>
          <w:sz w:val="20"/>
          <w:szCs w:val="20"/>
        </w:rPr>
        <w:lastRenderedPageBreak/>
        <w:t>At</w:t>
      </w:r>
      <w:r w:rsidRPr="00B54BCF">
        <w:rPr>
          <w:rFonts w:ascii="Verdana" w:eastAsia="Times New Roman" w:hAnsi="Verdana" w:cs="Times New Roman"/>
          <w:sz w:val="20"/>
          <w:szCs w:val="20"/>
        </w:rPr>
        <w:t xml:space="preserve"> follow-up</w:t>
      </w:r>
      <w:r w:rsidR="00B54BCF">
        <w:rPr>
          <w:rFonts w:ascii="Verdana" w:eastAsia="Times New Roman" w:hAnsi="Verdana" w:cs="Times New Roman"/>
          <w:sz w:val="20"/>
          <w:szCs w:val="20"/>
        </w:rPr>
        <w:t>,</w:t>
      </w:r>
      <w:r w:rsidRPr="00B54BCF">
        <w:rPr>
          <w:rFonts w:ascii="Verdana" w:eastAsia="Times New Roman" w:hAnsi="Verdana" w:cs="Times New Roman"/>
          <w:sz w:val="20"/>
          <w:szCs w:val="20"/>
        </w:rPr>
        <w:t xml:space="preserve"> the clinician was again asked to note the testicular size compared with the contralateral testis. Testicular atrophy was defined as a &gt;50% decrease in size to allow for the fact that this was a pragmatic and subjective measurement and that small differences may be due to inter</w:t>
      </w:r>
      <w:r w:rsidR="00B54BCF">
        <w:rPr>
          <w:rFonts w:ascii="Verdana" w:eastAsia="Times New Roman" w:hAnsi="Verdana" w:cs="Times New Roman"/>
          <w:sz w:val="20"/>
          <w:szCs w:val="20"/>
        </w:rPr>
        <w:t>-rater</w:t>
      </w:r>
      <w:r w:rsidRPr="00B54BCF">
        <w:rPr>
          <w:rFonts w:ascii="Verdana" w:eastAsia="Times New Roman" w:hAnsi="Verdana" w:cs="Times New Roman"/>
          <w:sz w:val="20"/>
          <w:szCs w:val="20"/>
        </w:rPr>
        <w:t xml:space="preserve"> variability</w:t>
      </w:r>
      <w:r w:rsidR="00B54BCF">
        <w:rPr>
          <w:rFonts w:ascii="Verdana" w:eastAsia="Times New Roman" w:hAnsi="Verdana" w:cs="Times New Roman"/>
          <w:sz w:val="20"/>
          <w:szCs w:val="20"/>
        </w:rPr>
        <w:t xml:space="preserve"> and differences in time intervals between assessments</w:t>
      </w:r>
      <w:r w:rsidRPr="00B54BCF">
        <w:rPr>
          <w:rFonts w:ascii="Verdana" w:eastAsia="Times New Roman" w:hAnsi="Verdana" w:cs="Times New Roman"/>
          <w:sz w:val="20"/>
          <w:szCs w:val="20"/>
        </w:rPr>
        <w:t>.</w:t>
      </w:r>
    </w:p>
    <w:p w14:paraId="6CB0FF64" w14:textId="77777777" w:rsidR="005637B3" w:rsidRPr="00B54BCF" w:rsidRDefault="005637B3" w:rsidP="00B54BCF">
      <w:pPr>
        <w:spacing w:line="480" w:lineRule="auto"/>
        <w:rPr>
          <w:rFonts w:ascii="Verdana" w:eastAsia="Times New Roman" w:hAnsi="Verdana" w:cs="Times New Roman"/>
          <w:sz w:val="20"/>
          <w:szCs w:val="20"/>
        </w:rPr>
      </w:pPr>
    </w:p>
    <w:p w14:paraId="0F30A4B8" w14:textId="2DC1DE1C" w:rsidR="003A1F0D" w:rsidRPr="000D226D" w:rsidRDefault="00B54BCF" w:rsidP="000D226D">
      <w:pPr>
        <w:spacing w:line="480" w:lineRule="auto"/>
        <w:rPr>
          <w:rFonts w:ascii="Verdana" w:eastAsia="Times New Roman" w:hAnsi="Verdana" w:cs="Times New Roman"/>
          <w:sz w:val="20"/>
          <w:szCs w:val="20"/>
        </w:rPr>
      </w:pPr>
      <w:r>
        <w:rPr>
          <w:rFonts w:ascii="Verdana" w:eastAsia="Times New Roman" w:hAnsi="Verdana" w:cs="Times New Roman"/>
          <w:sz w:val="20"/>
          <w:szCs w:val="20"/>
        </w:rPr>
        <w:t>S</w:t>
      </w:r>
      <w:r w:rsidR="000D226D">
        <w:rPr>
          <w:rFonts w:ascii="Verdana" w:eastAsia="Times New Roman" w:hAnsi="Verdana" w:cs="Times New Roman"/>
          <w:sz w:val="20"/>
          <w:szCs w:val="20"/>
        </w:rPr>
        <w:t xml:space="preserve">econdary outcomes included: </w:t>
      </w:r>
      <w:r>
        <w:rPr>
          <w:rFonts w:ascii="Verdana" w:eastAsia="Times New Roman" w:hAnsi="Verdana" w:cs="Times New Roman"/>
          <w:sz w:val="20"/>
          <w:szCs w:val="20"/>
        </w:rPr>
        <w:t>the rate</w:t>
      </w:r>
      <w:r w:rsidR="003A1F0D" w:rsidRPr="00B54BCF">
        <w:rPr>
          <w:rFonts w:ascii="Verdana" w:eastAsia="Times New Roman" w:hAnsi="Verdana" w:cs="Times New Roman"/>
          <w:sz w:val="20"/>
          <w:szCs w:val="20"/>
        </w:rPr>
        <w:t xml:space="preserve"> of re-operation/ testicular ascent defined as a testis which was palpable at follow-up but no longer in </w:t>
      </w:r>
      <w:r>
        <w:rPr>
          <w:rFonts w:ascii="Verdana" w:eastAsia="Times New Roman" w:hAnsi="Verdana" w:cs="Times New Roman"/>
          <w:sz w:val="20"/>
          <w:szCs w:val="20"/>
        </w:rPr>
        <w:t xml:space="preserve"> a </w:t>
      </w:r>
      <w:r w:rsidR="003A1F0D" w:rsidRPr="00B54BCF">
        <w:rPr>
          <w:rFonts w:ascii="Verdana" w:eastAsia="Times New Roman" w:hAnsi="Verdana" w:cs="Times New Roman"/>
          <w:sz w:val="20"/>
          <w:szCs w:val="20"/>
        </w:rPr>
        <w:t>scrotal position and deem</w:t>
      </w:r>
      <w:r>
        <w:rPr>
          <w:rFonts w:ascii="Verdana" w:eastAsia="Times New Roman" w:hAnsi="Verdana" w:cs="Times New Roman"/>
          <w:sz w:val="20"/>
          <w:szCs w:val="20"/>
        </w:rPr>
        <w:t>ed to require further surgery where t</w:t>
      </w:r>
      <w:r w:rsidR="003A1F0D" w:rsidRPr="00B54BCF">
        <w:rPr>
          <w:rFonts w:ascii="Verdana" w:eastAsia="Times New Roman" w:hAnsi="Verdana" w:cs="Times New Roman"/>
          <w:sz w:val="20"/>
          <w:szCs w:val="20"/>
        </w:rPr>
        <w:t>he audit standard wa</w:t>
      </w:r>
      <w:r>
        <w:rPr>
          <w:rFonts w:ascii="Verdana" w:eastAsia="Times New Roman" w:hAnsi="Verdana" w:cs="Times New Roman"/>
          <w:sz w:val="20"/>
          <w:szCs w:val="20"/>
        </w:rPr>
        <w:t>s set at less than 2%</w:t>
      </w:r>
      <w:r w:rsidR="003A1F0D" w:rsidRPr="00B54BCF">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{"citationItems":[{"id":"ITEM-1","itemData":{"DOI":"10.1016/j.jpurol.2012.09.002","ISSN":"1873-4898","PMID":"23032098","abstract":"OBJECTIVE: To review the primary orchidopexy failure rate and outcome of repeat orchidopexy in a tertiary paediatric surgical centre and identify risk factors. METHODS: A prospectively collected and validated audits system was used to identify all boys having a repeat orchidopexy from August 1990 to December 2008 (18 years). RESULTS: In total, 1538 boys underwent orchidopexy with 1886 testicles operated on. Of these 348 (22.6%) patients had bilateral cryptorchidism. A need for repeat orchidopexy was identified in 31 boys resulting in a primary failure rate of 1.6% over the 18 years. Unilateral orchidopexy as the primary operation had a 1.5% failure rate. The failure rate for bilateral cryptorchidism was 1.87% per testicle rising to 1.93% per testicle when the primary operation was synchronous bilateral orchidopexy. Orchidopexy failure occurred in 9 patients (1.97%) who were under 24 months, 15 (2.67%) who were between 24 and 72 months and 7 (0.8%) over 72 months at time of first operation. CONCLUSION: Possible risk factors for primary orchidopexy failure are bilateral operation and older age at time of operation. Failure in achieving a satisfactory scrotal position (and testicular loss) following orchidopexy has been postulated as a potential surgical standard for revalidation of paediatric surgeons. This study adds important contemporary data to inform that process.","author":[{"dropping-particle":"","family":"McIntosh","given":"L A","non-dropping-particle":"","parse-names":false,"suffix":""},{"dropping-particle":"","family":"Scrimgeour","given":"D","non-dropping-particle":"","parse-names":false,"suffix":""},{"dropping-particle":"","family":"Youngson","given":"G G","non-dropping-particle":"","parse-names":false,"suffix":""},{"dropping-particle":"","family":"Driver","given":"C P","non-dropping-particle":"","parse-names":false,"suffix":""}],"container-title":"Journal of pediatric urology","id":"ITEM-1","issued":{"date-parts":[["2012","9","29"]]},"title":"The risk of failure after primary orchidopexy: An 18 year review.","type":"article-journal"},"uris":["http://www.mendeley.com/documents/?uuid=9f2d0b4a-37f9-4ad7-ab4d-eb6bbf74373b"]}],"mendeley":{"formattedCitation":"(13)","plainTextFormattedCitation":"(13)","previouslyFormattedCitation":"&lt;sup&gt;13&lt;/sup&gt;"},"properties":{"noteIndex":0},"schema":"https://github.com/citation-style-language/schema/raw/master/csl-citation.json"}</w:instrText>
      </w:r>
      <w:r w:rsidR="003A1F0D" w:rsidRPr="00B54BCF">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(13)</w:t>
      </w:r>
      <w:r w:rsidR="003A1F0D" w:rsidRPr="00B54BCF">
        <w:rPr>
          <w:rFonts w:ascii="Verdana" w:eastAsia="Times New Roman" w:hAnsi="Verdana" w:cs="Times New Roman"/>
          <w:sz w:val="20"/>
          <w:szCs w:val="20"/>
        </w:rPr>
        <w:fldChar w:fldCharType="end"/>
      </w:r>
      <w:r w:rsidR="000D226D">
        <w:rPr>
          <w:rFonts w:ascii="Verdana" w:eastAsia="Times New Roman" w:hAnsi="Verdana" w:cs="Times New Roman"/>
          <w:sz w:val="20"/>
          <w:szCs w:val="20"/>
        </w:rPr>
        <w:t xml:space="preserve">; </w:t>
      </w:r>
      <w:r>
        <w:rPr>
          <w:rFonts w:ascii="Verdana" w:eastAsia="Times New Roman" w:hAnsi="Verdana" w:cs="Times New Roman"/>
          <w:sz w:val="20"/>
          <w:szCs w:val="20"/>
        </w:rPr>
        <w:t>a s</w:t>
      </w:r>
      <w:r w:rsidR="003A1F0D" w:rsidRPr="00B54BCF">
        <w:rPr>
          <w:rFonts w:ascii="Verdana" w:eastAsia="Times New Roman" w:hAnsi="Verdana" w:cs="Times New Roman"/>
          <w:sz w:val="20"/>
          <w:szCs w:val="20"/>
        </w:rPr>
        <w:t>urgical sit</w:t>
      </w:r>
      <w:r>
        <w:rPr>
          <w:rFonts w:ascii="Verdana" w:eastAsia="Times New Roman" w:hAnsi="Verdana" w:cs="Times New Roman"/>
          <w:sz w:val="20"/>
          <w:szCs w:val="20"/>
        </w:rPr>
        <w:t>e infec</w:t>
      </w:r>
      <w:r w:rsidR="000D226D">
        <w:rPr>
          <w:rFonts w:ascii="Verdana" w:eastAsia="Times New Roman" w:hAnsi="Verdana" w:cs="Times New Roman"/>
          <w:sz w:val="20"/>
          <w:szCs w:val="20"/>
        </w:rPr>
        <w:t>tion rate less than 2% where i</w:t>
      </w:r>
      <w:r w:rsidR="003A1F0D" w:rsidRPr="00B54BCF">
        <w:rPr>
          <w:rFonts w:ascii="Verdana" w:eastAsia="Times New Roman" w:hAnsi="Verdana" w:cs="Times New Roman"/>
          <w:sz w:val="20"/>
          <w:szCs w:val="20"/>
        </w:rPr>
        <w:t xml:space="preserve">nfection was defined </w:t>
      </w:r>
      <w:r w:rsidR="000D226D">
        <w:rPr>
          <w:rFonts w:ascii="Verdana" w:eastAsia="Times New Roman" w:hAnsi="Verdana" w:cs="Times New Roman"/>
          <w:sz w:val="20"/>
          <w:szCs w:val="20"/>
        </w:rPr>
        <w:t>as</w:t>
      </w:r>
      <w:r>
        <w:rPr>
          <w:rFonts w:ascii="Verdana" w:eastAsia="Times New Roman" w:hAnsi="Verdana" w:cs="Times New Roman"/>
          <w:sz w:val="20"/>
          <w:szCs w:val="20"/>
        </w:rPr>
        <w:t>: p</w:t>
      </w:r>
      <w:r w:rsidR="003A1F0D" w:rsidRPr="00B54BCF">
        <w:rPr>
          <w:rFonts w:ascii="Verdana" w:eastAsia="Times New Roman" w:hAnsi="Verdana" w:cs="Times New Roman"/>
          <w:sz w:val="20"/>
          <w:szCs w:val="20"/>
        </w:rPr>
        <w:t>urulent dr</w:t>
      </w:r>
      <w:r>
        <w:rPr>
          <w:rFonts w:ascii="Verdana" w:eastAsia="Times New Roman" w:hAnsi="Verdana" w:cs="Times New Roman"/>
          <w:sz w:val="20"/>
          <w:szCs w:val="20"/>
        </w:rPr>
        <w:t>ainage from the incision or a</w:t>
      </w:r>
      <w:r w:rsidR="000D226D">
        <w:rPr>
          <w:rFonts w:ascii="Verdana" w:eastAsia="Times New Roman" w:hAnsi="Verdana" w:cs="Times New Roman"/>
          <w:sz w:val="20"/>
          <w:szCs w:val="20"/>
        </w:rPr>
        <w:t>t least two of:</w:t>
      </w:r>
      <w:r w:rsidR="003A1F0D" w:rsidRPr="00B54BCF">
        <w:rPr>
          <w:rFonts w:ascii="Verdana" w:eastAsia="Times New Roman" w:hAnsi="Verdana" w:cs="Times New Roman"/>
          <w:sz w:val="20"/>
          <w:szCs w:val="20"/>
        </w:rPr>
        <w:t xml:space="preserve"> pain or tenderness, </w:t>
      </w:r>
      <w:proofErr w:type="spellStart"/>
      <w:r w:rsidR="003A1F0D" w:rsidRPr="00B54BCF">
        <w:rPr>
          <w:rFonts w:ascii="Verdana" w:eastAsia="Times New Roman" w:hAnsi="Verdana" w:cs="Times New Roman"/>
          <w:sz w:val="20"/>
          <w:szCs w:val="20"/>
        </w:rPr>
        <w:t>localised</w:t>
      </w:r>
      <w:proofErr w:type="spellEnd"/>
      <w:r w:rsidR="003A1F0D" w:rsidRPr="00B54BCF">
        <w:rPr>
          <w:rFonts w:ascii="Verdana" w:eastAsia="Times New Roman" w:hAnsi="Verdana" w:cs="Times New Roman"/>
          <w:sz w:val="20"/>
          <w:szCs w:val="20"/>
        </w:rPr>
        <w:t xml:space="preserve"> sw</w:t>
      </w:r>
      <w:r w:rsidR="000D226D">
        <w:rPr>
          <w:rFonts w:ascii="Verdana" w:eastAsia="Times New Roman" w:hAnsi="Verdana" w:cs="Times New Roman"/>
          <w:sz w:val="20"/>
          <w:szCs w:val="20"/>
        </w:rPr>
        <w:t xml:space="preserve">elling, redness, heat, fever a clinician diagnosis that </w:t>
      </w:r>
      <w:r w:rsidR="003A1F0D" w:rsidRPr="00B54BCF">
        <w:rPr>
          <w:rFonts w:ascii="Verdana" w:eastAsia="Times New Roman" w:hAnsi="Verdana" w:cs="Times New Roman"/>
          <w:sz w:val="20"/>
          <w:szCs w:val="20"/>
        </w:rPr>
        <w:t xml:space="preserve"> </w:t>
      </w:r>
      <w:r w:rsidR="000D226D">
        <w:rPr>
          <w:rFonts w:ascii="Verdana" w:eastAsia="Times New Roman" w:hAnsi="Verdana" w:cs="Times New Roman"/>
          <w:sz w:val="20"/>
          <w:szCs w:val="20"/>
        </w:rPr>
        <w:t xml:space="preserve">this represented  </w:t>
      </w:r>
      <w:r w:rsidR="003A1F0D" w:rsidRPr="00B54BCF">
        <w:rPr>
          <w:rFonts w:ascii="Verdana" w:eastAsia="Times New Roman" w:hAnsi="Verdana" w:cs="Times New Roman"/>
          <w:sz w:val="20"/>
          <w:szCs w:val="20"/>
        </w:rPr>
        <w:t>a surgical site infection</w:t>
      </w:r>
      <w:r w:rsidR="000D226D">
        <w:rPr>
          <w:rFonts w:ascii="Verdana" w:eastAsia="Times New Roman" w:hAnsi="Verdana" w:cs="Times New Roman"/>
          <w:sz w:val="20"/>
          <w:szCs w:val="20"/>
        </w:rPr>
        <w:t xml:space="preserve">, or organisms and </w:t>
      </w:r>
      <w:r w:rsidR="003A1F0D" w:rsidRPr="00B54BCF">
        <w:rPr>
          <w:rFonts w:ascii="Verdana" w:eastAsia="Times New Roman" w:hAnsi="Verdana" w:cs="Times New Roman"/>
          <w:sz w:val="20"/>
          <w:szCs w:val="20"/>
        </w:rPr>
        <w:t xml:space="preserve"> pus cells from </w:t>
      </w:r>
      <w:r w:rsidR="000D226D">
        <w:rPr>
          <w:rFonts w:ascii="Verdana" w:eastAsia="Times New Roman" w:hAnsi="Verdana" w:cs="Times New Roman"/>
          <w:sz w:val="20"/>
          <w:szCs w:val="20"/>
        </w:rPr>
        <w:t>an aspirate or wound  swab (data were</w:t>
      </w:r>
      <w:r w:rsidR="003A1F0D" w:rsidRPr="00B54BCF">
        <w:rPr>
          <w:rFonts w:ascii="Verdana" w:eastAsia="Times New Roman" w:hAnsi="Verdana" w:cs="Times New Roman"/>
          <w:sz w:val="20"/>
          <w:szCs w:val="20"/>
        </w:rPr>
        <w:t xml:space="preserve"> collected on whether patients were given antibiotic treatment for presumed wound infection</w:t>
      </w:r>
      <w:r w:rsidR="000D226D">
        <w:rPr>
          <w:rFonts w:ascii="Verdana" w:eastAsia="Times New Roman" w:hAnsi="Verdana" w:cs="Times New Roman"/>
          <w:sz w:val="20"/>
          <w:szCs w:val="20"/>
        </w:rPr>
        <w:t>)</w:t>
      </w:r>
      <w:r w:rsidR="003A1F0D" w:rsidRPr="00B54BCF">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{"citationItems":[{"id":"ITEM-1","itemData":{"ISSN":"0038-2361","PMID":"12387217","abstract":"There is increasing awareness of the value of day case paediatric surgery in fulfilling the needs of the community. Is this cost effective, are there hidden complications and is there a need for routine follow-up? Seven hundred and thirty-one children attending the Red Cross War Memorial Children's Hospital day surgery unit over a 32-month period, and undergoing 912 procedures confined to the inguinoscrotal region, were enrolled in the study. Surgical procedures performed included inguinal herniotomy, orchidopexy and circumcision. Of the 731 children, 159 consecutive children had their inguinal and perineal skin flora analysed preoperatively and in 59 of these children three skin swabs were taken from the groin area: before routine skin preparation for surgery, after the skin preparation and on completion of the operation. Staphylococcus epidermidis predominated as the normal skin flora (70%), followed by Escherichia coli (19%) and Proteus mirabilis (10%), while S. aureus was only found in 2.5% of cases. The efficacy of cleaning with 4% chlorhexidine and 2% povidone-iodine in 70% alcohol is shown by virtual complete eradication of the organisms isolated from the preoperative skin cultures. In only 2 cases (3.4%) were organisms (S. aureus and S. epidermidis respectively) isolated following skin preparation. Cultures taken at the end of operative procedures grew predominantly S. epidermidis (5 cases, 8.5%). Children were discharged from the day unit once they had taken fluids and had passed urine. The wounds were also checked for any evidence of bleeding. Follow-up was done 2 weeks later by means of a visit to the day unit where the same surgeon assessed wound healing according to the Southampton Wound Assessment Scale. Ninety-four per cent of the wounds had healed by primary intention; 4.5% had minor complications and 1.5% had septic complications. Our trial confirms that wound sepsis is an infrequent but significant complication of day case groin surgery. Routine follow-up by surgical day units of minor surgical cases is not warranted and will incur unnecessary cost. Only 1.5% of postoperative cases will require further medical attention and septic lesions in the lymphatic drainage area should be regarded as risk factors.","author":[{"dropping-particle":"","family":"Powell","given":"S F","non-dropping-particle":"","parse-names":false,"suffix":""},{"dropping-particle":"","family":"Brown","given":"R A","non-dropping-particle":"","parse-names":false,"suffix":""},{"dropping-particle":"","family":"Millar","given":"A J W","non-dropping-particle":"","parse-names":false,"suffix":""},{"dropping-particle":"","family":"Wet","given":"P M","non-dropping-particle":"De","parse-names":false,"suffix":""},{"dropping-particle":"","family":"Rode","given":"H","non-dropping-particle":"","parse-names":false,"suffix":""}],"container-title":"South African journal of surgery. Suid-Afrikaanse tydskrif vir chirurgie","id":"ITEM-1","issue":"3","issued":{"date-parts":[["2002","8"]]},"page":"91-4","title":"Is there a need for postoperative surveillance after day case groin surgery in children?","type":"article-journal","volume":"40"},"uris":["http://www.mendeley.com/documents/?uuid=ae4b37de-01e8-423a-b8af-d77c808d1958"]}],"mendeley":{"formattedCitation":"(14)","plainTextFormattedCitation":"(14)","previouslyFormattedCitation":"&lt;sup&gt;14&lt;/sup&gt;"},"properties":{"noteIndex":0},"schema":"https://github.com/citation-style-language/schema/raw/master/csl-citation.json"}</w:instrText>
      </w:r>
      <w:r w:rsidR="003A1F0D" w:rsidRPr="00B54BCF">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(14)</w:t>
      </w:r>
      <w:r w:rsidR="003A1F0D" w:rsidRPr="00B54BCF">
        <w:rPr>
          <w:rFonts w:ascii="Verdana" w:eastAsia="Times New Roman" w:hAnsi="Verdana" w:cs="Times New Roman"/>
          <w:sz w:val="20"/>
          <w:szCs w:val="20"/>
        </w:rPr>
        <w:fldChar w:fldCharType="end"/>
      </w:r>
      <w:r w:rsidR="000D226D">
        <w:rPr>
          <w:rFonts w:ascii="Verdana" w:eastAsia="Times New Roman" w:hAnsi="Verdana" w:cs="Times New Roman"/>
          <w:sz w:val="20"/>
          <w:szCs w:val="20"/>
        </w:rPr>
        <w:t>; and an u</w:t>
      </w:r>
      <w:r w:rsidR="003A1F0D" w:rsidRPr="000D226D">
        <w:rPr>
          <w:rFonts w:ascii="Verdana" w:eastAsia="Times New Roman" w:hAnsi="Verdana" w:cs="Times New Roman"/>
          <w:sz w:val="20"/>
          <w:szCs w:val="20"/>
        </w:rPr>
        <w:t>nplanned ove</w:t>
      </w:r>
      <w:r w:rsidR="000D226D">
        <w:rPr>
          <w:rFonts w:ascii="Verdana" w:eastAsia="Times New Roman" w:hAnsi="Verdana" w:cs="Times New Roman"/>
          <w:sz w:val="20"/>
          <w:szCs w:val="20"/>
        </w:rPr>
        <w:t>rnight stay</w:t>
      </w:r>
      <w:r w:rsidR="00BA020D">
        <w:rPr>
          <w:rFonts w:ascii="Verdana" w:eastAsia="Times New Roman" w:hAnsi="Verdana" w:cs="Times New Roman"/>
          <w:sz w:val="20"/>
          <w:szCs w:val="20"/>
        </w:rPr>
        <w:t xml:space="preserve"> as a result of an adverse </w:t>
      </w:r>
      <w:proofErr w:type="spellStart"/>
      <w:r w:rsidR="00BA020D">
        <w:rPr>
          <w:rFonts w:ascii="Verdana" w:eastAsia="Times New Roman" w:hAnsi="Verdana" w:cs="Times New Roman"/>
          <w:sz w:val="20"/>
          <w:szCs w:val="20"/>
        </w:rPr>
        <w:t>anaesthetic</w:t>
      </w:r>
      <w:proofErr w:type="spellEnd"/>
      <w:r w:rsidR="00BA020D">
        <w:rPr>
          <w:rFonts w:ascii="Verdana" w:eastAsia="Times New Roman" w:hAnsi="Verdana" w:cs="Times New Roman"/>
          <w:sz w:val="20"/>
          <w:szCs w:val="20"/>
        </w:rPr>
        <w:t xml:space="preserve"> event</w:t>
      </w:r>
      <w:r w:rsidR="000D226D">
        <w:rPr>
          <w:rFonts w:ascii="Verdana" w:eastAsia="Times New Roman" w:hAnsi="Verdana" w:cs="Times New Roman"/>
          <w:sz w:val="20"/>
          <w:szCs w:val="20"/>
        </w:rPr>
        <w:t xml:space="preserve"> where the standard was also set at</w:t>
      </w:r>
      <w:r w:rsidR="003A1F0D" w:rsidRPr="000D226D">
        <w:rPr>
          <w:rFonts w:ascii="Verdana" w:eastAsia="Times New Roman" w:hAnsi="Verdana" w:cs="Times New Roman"/>
          <w:sz w:val="20"/>
          <w:szCs w:val="20"/>
        </w:rPr>
        <w:t xml:space="preserve"> less than 2%. </w:t>
      </w:r>
      <w:r w:rsidR="003A1F0D" w:rsidRPr="000D226D">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{"citationItems":[{"id":"ITEM-1","itemData":{"ISSN":"0035-8843","PMID":"10364950","abstract":"The aims of this study were to identify prospectively 'concealed' postoperative problems, to assess the burden of paediatric day care surgery on primary care services and to define a normal recovery period for common children's procedures. At their first postoperative clinic visit, patients and parents were asked directly about postoperative problems, unscheduled contacts with the hospital or other health professionals, and the time taken to resume normal activity and return to school. A total of 651 children, median age 4 years (range 0-16 years) were included. Median time to the first clinic appointment was 42 days (range 4-235 days). There were 100 unscheduled postoperative contacts (15.5% of all episodes) of which 81 were with general practitioners. Most problems recorded were relatively minor, and most requiring major intervention were identified before the child left hospital. There was a very high incidence of wound related problems after circumcision. Most children were 'back to normal' within a few days (median 2 days, range 0-30 days) and back to school within a week (median 6 days, range 1-20 days). There was a high rate of primary care contact despite clear written and verbal advice given in hospital and the offer of open access for any concerns. Recovery from day care surgery was rapid and overall level of patient satisfaction was high.","author":[{"dropping-particle":"","family":"la Hunt","given":"M N","non-dropping-particle":"de","parse-names":false,"suffix":""}],"container-title":"Annals of the Royal College of Surgeons of England","id":"ITEM-1","issue":"3","issued":{"date-parts":[["1999","5"]]},"page":"179-82","title":"Paediatric day care surgery: a hidden burden for primary care?","type":"article-journal","volume":"81"},"uris":["http://www.mendeley.com/documents/?uuid=7e6999bb-f3ce-4ff2-a141-9c2271d904d0"]}],"mendeley":{"formattedCitation":"(15)","plainTextFormattedCitation":"(15)","previouslyFormattedCitation":"&lt;sup&gt;15&lt;/sup&gt;"},"properties":{"noteIndex":0},"schema":"https://github.com/citation-style-language/schema/raw/master/csl-citation.json"}</w:instrText>
      </w:r>
      <w:r w:rsidR="003A1F0D" w:rsidRPr="000D226D">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(15)</w:t>
      </w:r>
      <w:r w:rsidR="003A1F0D" w:rsidRPr="000D226D">
        <w:rPr>
          <w:rFonts w:ascii="Verdana" w:eastAsia="Times New Roman" w:hAnsi="Verdana" w:cs="Times New Roman"/>
          <w:sz w:val="20"/>
          <w:szCs w:val="20"/>
        </w:rPr>
        <w:fldChar w:fldCharType="end"/>
      </w:r>
    </w:p>
    <w:p w14:paraId="582BE33C" w14:textId="77777777" w:rsidR="003A1F0D" w:rsidRPr="00CF7CF8" w:rsidRDefault="003A1F0D" w:rsidP="003A1F0D">
      <w:pPr>
        <w:spacing w:line="480" w:lineRule="auto"/>
        <w:rPr>
          <w:rFonts w:ascii="Verdana" w:eastAsia="Times New Roman" w:hAnsi="Verdana" w:cs="Times New Roman"/>
          <w:sz w:val="20"/>
          <w:szCs w:val="20"/>
        </w:rPr>
      </w:pPr>
    </w:p>
    <w:p w14:paraId="23A7D755"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Data Collection</w:t>
      </w:r>
    </w:p>
    <w:p w14:paraId="4D34A5DA" w14:textId="19948878" w:rsidR="003A1F0D" w:rsidRPr="00724FEC" w:rsidRDefault="006C5268" w:rsidP="00724FEC">
      <w:pPr>
        <w:spacing w:line="480" w:lineRule="auto"/>
        <w:rPr>
          <w:rFonts w:ascii="Verdana" w:eastAsia="Times New Roman" w:hAnsi="Verdana" w:cs="Times New Roman"/>
          <w:sz w:val="20"/>
          <w:szCs w:val="20"/>
        </w:rPr>
      </w:pPr>
      <w:r>
        <w:rPr>
          <w:rFonts w:ascii="Verdana" w:eastAsia="Times New Roman" w:hAnsi="Verdana" w:cs="Times New Roman"/>
          <w:sz w:val="20"/>
          <w:szCs w:val="20"/>
        </w:rPr>
        <w:t>Data were</w:t>
      </w:r>
      <w:r w:rsidR="003A1F0D" w:rsidRPr="00CF7CF8">
        <w:rPr>
          <w:rFonts w:ascii="Verdana" w:eastAsia="Times New Roman" w:hAnsi="Verdana" w:cs="Times New Roman"/>
          <w:sz w:val="20"/>
          <w:szCs w:val="20"/>
        </w:rPr>
        <w:t xml:space="preserve"> collected on each eligible patient using a standardized online </w:t>
      </w:r>
      <w:r w:rsidR="00724FEC">
        <w:rPr>
          <w:rFonts w:ascii="Verdana" w:eastAsia="Times New Roman" w:hAnsi="Verdana" w:cs="Times New Roman"/>
          <w:sz w:val="20"/>
          <w:szCs w:val="20"/>
        </w:rPr>
        <w:t>electronic proforma.</w:t>
      </w:r>
      <w:r w:rsidR="003A1F0D" w:rsidRPr="00724FEC">
        <w:rPr>
          <w:rFonts w:ascii="Verdana" w:eastAsia="Times New Roman" w:hAnsi="Verdana" w:cs="Times New Roman"/>
          <w:sz w:val="20"/>
          <w:szCs w:val="20"/>
        </w:rPr>
        <w:t xml:space="preserve"> Patients were identified on a weekly basis from planned elective lists. Pre-operative data such as age at</w:t>
      </w:r>
      <w:r w:rsidR="00724FEC">
        <w:rPr>
          <w:rFonts w:ascii="Verdana" w:eastAsia="Times New Roman" w:hAnsi="Verdana" w:cs="Times New Roman"/>
          <w:sz w:val="20"/>
          <w:szCs w:val="20"/>
        </w:rPr>
        <w:t xml:space="preserve"> referral and operative data were</w:t>
      </w:r>
      <w:r w:rsidR="003A1F0D" w:rsidRPr="00724FEC">
        <w:rPr>
          <w:rFonts w:ascii="Verdana" w:eastAsia="Times New Roman" w:hAnsi="Verdana" w:cs="Times New Roman"/>
          <w:sz w:val="20"/>
          <w:szCs w:val="20"/>
        </w:rPr>
        <w:t xml:space="preserve"> completed by or with the operating surg</w:t>
      </w:r>
      <w:r w:rsidR="00724FEC">
        <w:rPr>
          <w:rFonts w:ascii="Verdana" w:eastAsia="Times New Roman" w:hAnsi="Verdana" w:cs="Times New Roman"/>
          <w:sz w:val="20"/>
          <w:szCs w:val="20"/>
        </w:rPr>
        <w:t xml:space="preserve">eon at the end of the list. Follow-up information was </w:t>
      </w:r>
      <w:r w:rsidR="003A1F0D" w:rsidRPr="00724FEC">
        <w:rPr>
          <w:rFonts w:ascii="Verdana" w:eastAsia="Times New Roman" w:hAnsi="Verdana" w:cs="Times New Roman"/>
          <w:sz w:val="20"/>
          <w:szCs w:val="20"/>
        </w:rPr>
        <w:t>collected at the outpatient clinic at least 6 months after orchidopexy.</w:t>
      </w:r>
    </w:p>
    <w:p w14:paraId="77CB7DD3" w14:textId="7704A5D6"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Patient </w:t>
      </w:r>
      <w:proofErr w:type="spellStart"/>
      <w:r w:rsidRPr="00CF7CF8">
        <w:rPr>
          <w:rFonts w:ascii="Verdana" w:eastAsia="Times New Roman" w:hAnsi="Verdana" w:cs="Times New Roman"/>
          <w:sz w:val="20"/>
          <w:szCs w:val="20"/>
        </w:rPr>
        <w:t>anonymised</w:t>
      </w:r>
      <w:proofErr w:type="spellEnd"/>
      <w:r w:rsidRPr="00CF7CF8">
        <w:rPr>
          <w:rFonts w:ascii="Verdana" w:eastAsia="Times New Roman" w:hAnsi="Verdana" w:cs="Times New Roman"/>
          <w:sz w:val="20"/>
          <w:szCs w:val="20"/>
        </w:rPr>
        <w:t xml:space="preserve"> data was entered via a secure webpage online database. Each data collector was granted password access and once an individual patient data collection form was completed a s</w:t>
      </w:r>
      <w:r w:rsidR="006C5268">
        <w:rPr>
          <w:rFonts w:ascii="Verdana" w:eastAsia="Times New Roman" w:hAnsi="Verdana" w:cs="Times New Roman"/>
          <w:sz w:val="20"/>
          <w:szCs w:val="20"/>
        </w:rPr>
        <w:t>tudy number was allocated. T</w:t>
      </w:r>
      <w:r w:rsidRPr="00CF7CF8">
        <w:rPr>
          <w:rFonts w:ascii="Verdana" w:eastAsia="Times New Roman" w:hAnsi="Verdana" w:cs="Times New Roman"/>
          <w:sz w:val="20"/>
          <w:szCs w:val="20"/>
        </w:rPr>
        <w:t>rainees entering the data then kept a secure record on the hard drive of a hospital network computer linking the study number to a hosp</w:t>
      </w:r>
      <w:r w:rsidR="006C5268">
        <w:rPr>
          <w:rFonts w:ascii="Verdana" w:eastAsia="Times New Roman" w:hAnsi="Verdana" w:cs="Times New Roman"/>
          <w:sz w:val="20"/>
          <w:szCs w:val="20"/>
        </w:rPr>
        <w:t xml:space="preserve">ital number </w:t>
      </w:r>
      <w:proofErr w:type="gramStart"/>
      <w:r w:rsidR="006C5268">
        <w:rPr>
          <w:rFonts w:ascii="Verdana" w:eastAsia="Times New Roman" w:hAnsi="Verdana" w:cs="Times New Roman"/>
          <w:sz w:val="20"/>
          <w:szCs w:val="20"/>
        </w:rPr>
        <w:t xml:space="preserve">used </w:t>
      </w:r>
      <w:r w:rsidRPr="00CF7CF8">
        <w:rPr>
          <w:rFonts w:ascii="Verdana" w:eastAsia="Times New Roman" w:hAnsi="Verdana" w:cs="Times New Roman"/>
          <w:sz w:val="20"/>
          <w:szCs w:val="20"/>
        </w:rPr>
        <w:t xml:space="preserve"> for</w:t>
      </w:r>
      <w:proofErr w:type="gramEnd"/>
      <w:r w:rsidRPr="00CF7CF8">
        <w:rPr>
          <w:rFonts w:ascii="Verdana" w:eastAsia="Times New Roman" w:hAnsi="Verdana" w:cs="Times New Roman"/>
          <w:sz w:val="20"/>
          <w:szCs w:val="20"/>
        </w:rPr>
        <w:t xml:space="preserve"> follow-up. The website generated automatic email reminders at the time point when follow-up was planned. </w:t>
      </w:r>
    </w:p>
    <w:p w14:paraId="54A6FB7E" w14:textId="77777777" w:rsidR="003A1F0D" w:rsidRPr="00CF7CF8" w:rsidRDefault="003A1F0D" w:rsidP="003A1F0D">
      <w:pPr>
        <w:spacing w:line="480" w:lineRule="auto"/>
        <w:rPr>
          <w:rFonts w:ascii="Verdana" w:eastAsia="Times New Roman" w:hAnsi="Verdana" w:cs="Times New Roman"/>
          <w:sz w:val="20"/>
          <w:szCs w:val="20"/>
        </w:rPr>
      </w:pPr>
    </w:p>
    <w:p w14:paraId="60733034" w14:textId="77777777" w:rsidR="005637B3" w:rsidRDefault="005637B3" w:rsidP="003A1F0D">
      <w:pPr>
        <w:spacing w:line="480" w:lineRule="auto"/>
        <w:rPr>
          <w:rFonts w:ascii="Verdana" w:eastAsia="Times New Roman" w:hAnsi="Verdana" w:cs="Times New Roman"/>
          <w:b/>
          <w:sz w:val="20"/>
          <w:szCs w:val="20"/>
        </w:rPr>
      </w:pPr>
    </w:p>
    <w:p w14:paraId="18316C7A" w14:textId="77777777" w:rsidR="005637B3" w:rsidRDefault="005637B3" w:rsidP="003A1F0D">
      <w:pPr>
        <w:spacing w:line="480" w:lineRule="auto"/>
        <w:rPr>
          <w:rFonts w:ascii="Verdana" w:eastAsia="Times New Roman" w:hAnsi="Verdana" w:cs="Times New Roman"/>
          <w:b/>
          <w:sz w:val="20"/>
          <w:szCs w:val="20"/>
        </w:rPr>
      </w:pPr>
    </w:p>
    <w:p w14:paraId="250AE3B9" w14:textId="3E0D1D7F"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Study Size Design and Bias</w:t>
      </w:r>
    </w:p>
    <w:p w14:paraId="75719D33" w14:textId="583E30C1"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A local audit was performed at the lead </w:t>
      </w:r>
      <w:proofErr w:type="spellStart"/>
      <w:r w:rsidRPr="00CF7CF8">
        <w:rPr>
          <w:rFonts w:ascii="Verdana" w:eastAsia="Times New Roman" w:hAnsi="Verdana" w:cs="Times New Roman"/>
          <w:sz w:val="20"/>
          <w:szCs w:val="20"/>
        </w:rPr>
        <w:t>centre</w:t>
      </w:r>
      <w:proofErr w:type="spellEnd"/>
      <w:r w:rsidRPr="00CF7CF8">
        <w:rPr>
          <w:rFonts w:ascii="Verdana" w:eastAsia="Times New Roman" w:hAnsi="Verdana" w:cs="Times New Roman"/>
          <w:sz w:val="20"/>
          <w:szCs w:val="20"/>
        </w:rPr>
        <w:t xml:space="preserve"> </w:t>
      </w:r>
      <w:r w:rsidR="006C5268" w:rsidRPr="00CF7CF8">
        <w:rPr>
          <w:rFonts w:ascii="Verdana" w:eastAsia="Times New Roman" w:hAnsi="Verdana" w:cs="Times New Roman"/>
          <w:sz w:val="20"/>
          <w:szCs w:val="20"/>
        </w:rPr>
        <w:t>(Oxford Children’s Hospital)</w:t>
      </w:r>
      <w:r w:rsidRPr="00CF7CF8">
        <w:rPr>
          <w:rFonts w:ascii="Verdana" w:eastAsia="Times New Roman" w:hAnsi="Verdana" w:cs="Times New Roman"/>
          <w:sz w:val="20"/>
          <w:szCs w:val="20"/>
        </w:rPr>
        <w:t xml:space="preserve"> </w:t>
      </w:r>
      <w:r w:rsidR="006C5268">
        <w:rPr>
          <w:rFonts w:ascii="Verdana" w:eastAsia="Times New Roman" w:hAnsi="Verdana" w:cs="Times New Roman"/>
          <w:sz w:val="20"/>
          <w:szCs w:val="20"/>
        </w:rPr>
        <w:t xml:space="preserve">performing about </w:t>
      </w:r>
      <w:r w:rsidRPr="00CF7CF8">
        <w:rPr>
          <w:rFonts w:ascii="Verdana" w:eastAsia="Times New Roman" w:hAnsi="Verdana" w:cs="Times New Roman"/>
          <w:sz w:val="20"/>
          <w:szCs w:val="20"/>
        </w:rPr>
        <w:t>100 orchidopexies per year</w:t>
      </w:r>
      <w:r w:rsidR="006C5268" w:rsidRPr="00CF7CF8">
        <w:rPr>
          <w:rFonts w:ascii="Verdana" w:eastAsia="Times New Roman" w:hAnsi="Verdana" w:cs="Times New Roman"/>
          <w:sz w:val="20"/>
          <w:szCs w:val="20"/>
        </w:rPr>
        <w:t xml:space="preserve"> to inform the study design</w:t>
      </w:r>
      <w:r w:rsidRPr="00CF7CF8">
        <w:rPr>
          <w:rFonts w:ascii="Verdana" w:eastAsia="Times New Roman" w:hAnsi="Verdana" w:cs="Times New Roman"/>
          <w:sz w:val="20"/>
          <w:szCs w:val="20"/>
        </w:rPr>
        <w:t xml:space="preserve">. </w:t>
      </w:r>
      <w:r w:rsidR="006C5268">
        <w:rPr>
          <w:rFonts w:ascii="Verdana" w:eastAsia="Times New Roman" w:hAnsi="Verdana" w:cs="Times New Roman"/>
          <w:sz w:val="20"/>
          <w:szCs w:val="20"/>
        </w:rPr>
        <w:t xml:space="preserve"> Of these about </w:t>
      </w:r>
      <w:r w:rsidRPr="00CF7CF8">
        <w:rPr>
          <w:rFonts w:ascii="Verdana" w:eastAsia="Times New Roman" w:hAnsi="Verdana" w:cs="Times New Roman"/>
          <w:sz w:val="20"/>
          <w:szCs w:val="20"/>
        </w:rPr>
        <w:t>20% were for intra-abdominal or bilateral</w:t>
      </w:r>
      <w:r w:rsidR="006C5268">
        <w:rPr>
          <w:rFonts w:ascii="Verdana" w:eastAsia="Times New Roman" w:hAnsi="Verdana" w:cs="Times New Roman"/>
          <w:sz w:val="20"/>
          <w:szCs w:val="20"/>
        </w:rPr>
        <w:t xml:space="preserve"> undescended testes</w:t>
      </w:r>
      <w:r w:rsidRPr="00CF7CF8">
        <w:rPr>
          <w:rFonts w:ascii="Verdana" w:eastAsia="Times New Roman" w:hAnsi="Verdana" w:cs="Times New Roman"/>
          <w:sz w:val="20"/>
          <w:szCs w:val="20"/>
        </w:rPr>
        <w:t xml:space="preserve">. A </w:t>
      </w:r>
      <w:proofErr w:type="gramStart"/>
      <w:r w:rsidRPr="00CF7CF8">
        <w:rPr>
          <w:rFonts w:ascii="Verdana" w:eastAsia="Times New Roman" w:hAnsi="Verdana" w:cs="Times New Roman"/>
          <w:sz w:val="20"/>
          <w:szCs w:val="20"/>
        </w:rPr>
        <w:t>3 month</w:t>
      </w:r>
      <w:proofErr w:type="gramEnd"/>
      <w:r w:rsidRPr="00CF7CF8">
        <w:rPr>
          <w:rFonts w:ascii="Verdana" w:eastAsia="Times New Roman" w:hAnsi="Verdana" w:cs="Times New Roman"/>
          <w:sz w:val="20"/>
          <w:szCs w:val="20"/>
        </w:rPr>
        <w:t xml:space="preserve"> data collection period was chosen as a balance between achieving reasonable numbers from each </w:t>
      </w:r>
      <w:proofErr w:type="spellStart"/>
      <w:r w:rsidRPr="00CF7CF8">
        <w:rPr>
          <w:rFonts w:ascii="Verdana" w:eastAsia="Times New Roman" w:hAnsi="Verdana" w:cs="Times New Roman"/>
          <w:sz w:val="20"/>
          <w:szCs w:val="20"/>
        </w:rPr>
        <w:t>centre</w:t>
      </w:r>
      <w:proofErr w:type="spellEnd"/>
      <w:r w:rsidRPr="00CF7CF8">
        <w:rPr>
          <w:rFonts w:ascii="Verdana" w:eastAsia="Times New Roman" w:hAnsi="Verdana" w:cs="Times New Roman"/>
          <w:sz w:val="20"/>
          <w:szCs w:val="20"/>
        </w:rPr>
        <w:t xml:space="preserve"> (estimated at 20 per </w:t>
      </w:r>
      <w:proofErr w:type="spellStart"/>
      <w:r w:rsidRPr="00CF7CF8">
        <w:rPr>
          <w:rFonts w:ascii="Verdana" w:eastAsia="Times New Roman" w:hAnsi="Verdana" w:cs="Times New Roman"/>
          <w:sz w:val="20"/>
          <w:szCs w:val="20"/>
        </w:rPr>
        <w:t>paediatric</w:t>
      </w:r>
      <w:proofErr w:type="spellEnd"/>
      <w:r w:rsidRPr="00CF7CF8">
        <w:rPr>
          <w:rFonts w:ascii="Verdana" w:eastAsia="Times New Roman" w:hAnsi="Verdana" w:cs="Times New Roman"/>
          <w:sz w:val="20"/>
          <w:szCs w:val="20"/>
        </w:rPr>
        <w:t xml:space="preserve"> surgical </w:t>
      </w:r>
      <w:proofErr w:type="spellStart"/>
      <w:r w:rsidRPr="00CF7CF8">
        <w:rPr>
          <w:rFonts w:ascii="Verdana" w:eastAsia="Times New Roman" w:hAnsi="Verdana" w:cs="Times New Roman"/>
          <w:sz w:val="20"/>
          <w:szCs w:val="20"/>
        </w:rPr>
        <w:t>centre</w:t>
      </w:r>
      <w:proofErr w:type="spellEnd"/>
      <w:r w:rsidRPr="00CF7CF8">
        <w:rPr>
          <w:rFonts w:ascii="Verdana" w:eastAsia="Times New Roman" w:hAnsi="Verdana" w:cs="Times New Roman"/>
          <w:sz w:val="20"/>
          <w:szCs w:val="20"/>
        </w:rPr>
        <w:t>) and a short enough time frame for enthusiasm fo</w:t>
      </w:r>
      <w:r w:rsidR="006C5268">
        <w:rPr>
          <w:rFonts w:ascii="Verdana" w:eastAsia="Times New Roman" w:hAnsi="Verdana" w:cs="Times New Roman"/>
          <w:sz w:val="20"/>
          <w:szCs w:val="20"/>
        </w:rPr>
        <w:t>r the study to be sustained. The plan was</w:t>
      </w:r>
      <w:r w:rsidRPr="00CF7CF8">
        <w:rPr>
          <w:rFonts w:ascii="Verdana" w:eastAsia="Times New Roman" w:hAnsi="Verdana" w:cs="Times New Roman"/>
          <w:sz w:val="20"/>
          <w:szCs w:val="20"/>
        </w:rPr>
        <w:t xml:space="preserve"> to recruit 10 </w:t>
      </w:r>
      <w:proofErr w:type="spellStart"/>
      <w:r w:rsidRPr="00CF7CF8">
        <w:rPr>
          <w:rFonts w:ascii="Verdana" w:eastAsia="Times New Roman" w:hAnsi="Verdana" w:cs="Times New Roman"/>
          <w:sz w:val="20"/>
          <w:szCs w:val="20"/>
        </w:rPr>
        <w:t>paediat</w:t>
      </w:r>
      <w:r w:rsidR="006C5268">
        <w:rPr>
          <w:rFonts w:ascii="Verdana" w:eastAsia="Times New Roman" w:hAnsi="Verdana" w:cs="Times New Roman"/>
          <w:sz w:val="20"/>
          <w:szCs w:val="20"/>
        </w:rPr>
        <w:t>ric</w:t>
      </w:r>
      <w:proofErr w:type="spellEnd"/>
      <w:r w:rsidR="006C5268">
        <w:rPr>
          <w:rFonts w:ascii="Verdana" w:eastAsia="Times New Roman" w:hAnsi="Verdana" w:cs="Times New Roman"/>
          <w:sz w:val="20"/>
          <w:szCs w:val="20"/>
        </w:rPr>
        <w:t xml:space="preserve"> surgical </w:t>
      </w:r>
      <w:proofErr w:type="spellStart"/>
      <w:r w:rsidR="006C5268">
        <w:rPr>
          <w:rFonts w:ascii="Verdana" w:eastAsia="Times New Roman" w:hAnsi="Verdana" w:cs="Times New Roman"/>
          <w:sz w:val="20"/>
          <w:szCs w:val="20"/>
        </w:rPr>
        <w:t>centres</w:t>
      </w:r>
      <w:proofErr w:type="spellEnd"/>
      <w:r w:rsidR="006C5268">
        <w:rPr>
          <w:rFonts w:ascii="Verdana" w:eastAsia="Times New Roman" w:hAnsi="Verdana" w:cs="Times New Roman"/>
          <w:sz w:val="20"/>
          <w:szCs w:val="20"/>
        </w:rPr>
        <w:t xml:space="preserve"> to obtain</w:t>
      </w:r>
      <w:r w:rsidRPr="00CF7CF8">
        <w:rPr>
          <w:rFonts w:ascii="Verdana" w:eastAsia="Times New Roman" w:hAnsi="Verdana" w:cs="Times New Roman"/>
          <w:sz w:val="20"/>
          <w:szCs w:val="20"/>
        </w:rPr>
        <w:t xml:space="preserve"> 200 patients over 3 months.</w:t>
      </w:r>
      <w:r w:rsidR="006C5268">
        <w:rPr>
          <w:rFonts w:ascii="Verdana" w:eastAsia="Times New Roman" w:hAnsi="Verdana" w:cs="Times New Roman"/>
          <w:sz w:val="20"/>
          <w:szCs w:val="20"/>
        </w:rPr>
        <w:t xml:space="preserve"> In addition, recognizing that in the UK more than half of all orchidopexies are performed in district general hospitals</w:t>
      </w:r>
      <w:r w:rsidR="006C5268"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{"citationItems":[{"id":"ITEM-1","itemData":{"DOI":"10.1016/j.jpedsurg.2007.10.041","ISSN":"1531-5037","PMID":"18280289","abstract":"BACKGROUND: Current evidence-based recommendations are that orchidopexy for undescended testis should be performed before 18 months of age. We examined hospital episode statistics data for all orchidopexies performed in England over a 9-year period to see how well this guideline was implemented in current practice and examine trends.\n\nMETHODS: Hospital episode statistics data were extracted from 1997 to 2005. Boys with both an Office of Population, Census and Surveys Fourth Revision code for orchidopexy and an International Classification of Diseases, 10th Revision code for undescended testis were included.\n\nRESULTS: Four thousand ninety-four (+/-21) orchidopexies were performed annually. Between 1997 and 2005, the proportion of boys who were younger than 2 years at the time of orchidopexy increased from 15.8% to 28.5% (P &lt; .005, chi(2) test). When adjusted for age and population, there was a secondary peak of incidence at 8 to 10 years. Overall, 46.0% of procedures were performed by paediatric surgeons, 32.1% by general surgeons, and 21.2% by urologists. Over the 9-year study period, an increasing proportion of orchidopexies were performed by paediatric surgeons (P &lt; .001, chi(2)).\n\nCONCLUSIONS: Only 1 in 5 boys is operated on at an \"evidence-based\" age. The trend has been for more boys to receive surgery at an appropriate age, although the level remains unacceptably low. The reasons are likely to be multifactorial but may partly be explained by secondary testicular ascent.","author":[{"dropping-particle":"","family":"McCabe","given":"John E","non-dropping-particle":"","parse-names":false,"suffix":""},{"dropping-particle":"","family":"Kenny","given":"Simon E","non-dropping-particle":"","parse-names":false,"suffix":""}],"container-title":"Journal of pediatric surgery","id":"ITEM-1","issue":"2","issued":{"date-parts":[["2008","2"]]},"page":"353-7","title":"Orchidopexy for undescended testis in England: is it evidence based?","type":"article-journal","volume":"43"},"uris":["http://www.mendeley.com/documents/?uuid=2b272e07-9276-4eac-928e-fc85a73d5b20"]}],"mendeley":{"formattedCitation":"(16)","plainTextFormattedCitation":"(16)","previouslyFormattedCitation":"&lt;sup&gt;16&lt;/sup&gt;"},"properties":{"noteIndex":0},"schema":"https://github.com/citation-style-language/schema/raw/master/csl-citation.json"}</w:instrText>
      </w:r>
      <w:r w:rsidR="006C5268"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(16)</w:t>
      </w:r>
      <w:r w:rsidR="006C5268" w:rsidRPr="00CF7CF8">
        <w:rPr>
          <w:rFonts w:ascii="Verdana" w:eastAsia="Times New Roman" w:hAnsi="Verdana" w:cs="Times New Roman"/>
          <w:sz w:val="20"/>
          <w:szCs w:val="20"/>
        </w:rPr>
        <w:fldChar w:fldCharType="end"/>
      </w:r>
      <w:r w:rsidR="006C5268" w:rsidRPr="006C5268">
        <w:rPr>
          <w:rFonts w:ascii="Verdana" w:eastAsia="Times New Roman" w:hAnsi="Verdana" w:cs="Times New Roman"/>
          <w:sz w:val="20"/>
          <w:szCs w:val="20"/>
        </w:rPr>
        <w:t xml:space="preserve"> </w:t>
      </w:r>
      <w:r w:rsidR="006C5268">
        <w:rPr>
          <w:rFonts w:ascii="Verdana" w:eastAsia="Times New Roman" w:hAnsi="Verdana" w:cs="Times New Roman"/>
          <w:sz w:val="20"/>
          <w:szCs w:val="20"/>
        </w:rPr>
        <w:t>often by</w:t>
      </w:r>
      <w:r w:rsidR="006C5268" w:rsidRPr="006C5268">
        <w:rPr>
          <w:rFonts w:ascii="Verdana" w:eastAsia="Times New Roman" w:hAnsi="Verdana" w:cs="Times New Roman"/>
          <w:sz w:val="20"/>
          <w:szCs w:val="20"/>
        </w:rPr>
        <w:t xml:space="preserve"> </w:t>
      </w:r>
      <w:r w:rsidR="006C5268" w:rsidRPr="00CF7CF8">
        <w:rPr>
          <w:rFonts w:ascii="Verdana" w:eastAsia="Times New Roman" w:hAnsi="Verdana" w:cs="Times New Roman"/>
          <w:sz w:val="20"/>
          <w:szCs w:val="20"/>
        </w:rPr>
        <w:t>adult general surgeons or urologists with a specialist interest in general surgery of childhood</w:t>
      </w:r>
      <w:r w:rsidR="006C5268">
        <w:rPr>
          <w:rFonts w:ascii="Verdana" w:eastAsia="Times New Roman" w:hAnsi="Verdana" w:cs="Times New Roman"/>
          <w:sz w:val="20"/>
          <w:szCs w:val="20"/>
        </w:rPr>
        <w:t xml:space="preserve">, the study </w:t>
      </w:r>
      <w:r w:rsidR="006C5268" w:rsidRPr="00CF7CF8">
        <w:rPr>
          <w:rFonts w:ascii="Verdana" w:eastAsia="Times New Roman" w:hAnsi="Verdana" w:cs="Times New Roman"/>
          <w:sz w:val="20"/>
          <w:szCs w:val="20"/>
        </w:rPr>
        <w:t xml:space="preserve"> </w:t>
      </w:r>
      <w:r w:rsidR="006C5268">
        <w:rPr>
          <w:rFonts w:ascii="Verdana" w:eastAsia="Times New Roman" w:hAnsi="Verdana" w:cs="Times New Roman"/>
          <w:sz w:val="20"/>
          <w:szCs w:val="20"/>
        </w:rPr>
        <w:t xml:space="preserve">aimed to recruit 20 district hospitals </w:t>
      </w:r>
      <w:r w:rsidR="006C5268" w:rsidRPr="00CF7CF8">
        <w:rPr>
          <w:rFonts w:ascii="Verdana" w:eastAsia="Times New Roman" w:hAnsi="Verdana" w:cs="Times New Roman"/>
          <w:sz w:val="20"/>
          <w:szCs w:val="20"/>
        </w:rPr>
        <w:t xml:space="preserve"> through the national research collaborative of adult surgica</w:t>
      </w:r>
      <w:r w:rsidR="006C5268">
        <w:rPr>
          <w:rFonts w:ascii="Verdana" w:eastAsia="Times New Roman" w:hAnsi="Verdana" w:cs="Times New Roman"/>
          <w:sz w:val="20"/>
          <w:szCs w:val="20"/>
        </w:rPr>
        <w:t xml:space="preserve">l trainees to obtain a further 200 patients, based on data from a moderately sized hospital </w:t>
      </w:r>
      <w:r w:rsidRPr="00CF7CF8">
        <w:rPr>
          <w:rFonts w:ascii="Verdana" w:eastAsia="Times New Roman" w:hAnsi="Verdana" w:cs="Times New Roman"/>
          <w:sz w:val="20"/>
          <w:szCs w:val="20"/>
        </w:rPr>
        <w:t xml:space="preserve"> </w:t>
      </w:r>
      <w:r w:rsidR="006C5268">
        <w:rPr>
          <w:rFonts w:ascii="Verdana" w:eastAsia="Times New Roman" w:hAnsi="Verdana" w:cs="Times New Roman"/>
          <w:sz w:val="20"/>
          <w:szCs w:val="20"/>
        </w:rPr>
        <w:t xml:space="preserve">that </w:t>
      </w:r>
      <w:r w:rsidRPr="00CF7CF8">
        <w:rPr>
          <w:rFonts w:ascii="Verdana" w:eastAsia="Times New Roman" w:hAnsi="Verdana" w:cs="Times New Roman"/>
          <w:sz w:val="20"/>
          <w:szCs w:val="20"/>
        </w:rPr>
        <w:t xml:space="preserve">reported about 35 orchidopexies per year </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{"citationItems":[{"id":"ITEM-1","itemData":{"DOI":"10.1308/147870811X13137608454894","ISSN":"1478-7083","PMID":"22004639","abstract":"This study recorded the complication rates for general paediatric surgery undertaken in our district general hospital (DGH) and compared them with the limited amount of data published in this field. There has been a gradual diminution in the numbers of general paediatric surgeons throughout the UK. The Royal College of Surgeons of England has produced guidelines to safeguard the provision of paediatric surgery in DGHs. There are minimal data on the acceptable outcomes and complication rates for elective general paediatric operations.","author":[{"dropping-particle":"","family":"Hart Prieto","given":"M C","non-dropping-particle":"","parse-names":false,"suffix":""},{"dropping-particle":"","family":"Jones","given":"P A","non-dropping-particle":"","parse-names":false,"suffix":""}],"container-title":"Annals of the Royal College of Surgeons of England","id":"ITEM-1","issue":"7","issued":{"date-parts":[["2011","10"]]},"page":"548-50","title":"Are general paediatric surgery outcomes comparable between district general hospital and regional referral centres?","type":"article-journal","volume":"93"},"uris":["http://www.mendeley.com/documents/?uuid=1434c7ff-87b1-4138-9953-6216362db946"]}],"mendeley":{"formattedCitation":"(17)","plainTextFormattedCitation":"(17)","previouslyFormattedCitation":"&lt;sup&gt;17&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(17)</w:t>
      </w:r>
      <w:r w:rsidRPr="00CF7CF8">
        <w:rPr>
          <w:rFonts w:ascii="Verdana" w:eastAsia="Times New Roman" w:hAnsi="Verdana" w:cs="Times New Roman"/>
          <w:sz w:val="20"/>
          <w:szCs w:val="20"/>
        </w:rPr>
        <w:fldChar w:fldCharType="end"/>
      </w:r>
      <w:r w:rsidR="006C5268">
        <w:rPr>
          <w:rFonts w:ascii="Verdana" w:eastAsia="Times New Roman" w:hAnsi="Verdana" w:cs="Times New Roman"/>
          <w:sz w:val="20"/>
          <w:szCs w:val="20"/>
        </w:rPr>
        <w:t>.</w:t>
      </w:r>
      <w:r w:rsidRPr="00CF7CF8">
        <w:rPr>
          <w:rFonts w:ascii="Verdana" w:eastAsia="Times New Roman" w:hAnsi="Verdana" w:cs="Times New Roman"/>
          <w:sz w:val="20"/>
          <w:szCs w:val="20"/>
        </w:rPr>
        <w:t xml:space="preserve"> </w:t>
      </w:r>
    </w:p>
    <w:p w14:paraId="22A8A604" w14:textId="77777777" w:rsidR="003A1F0D" w:rsidRPr="00CF7CF8" w:rsidRDefault="003A1F0D" w:rsidP="003A1F0D">
      <w:pPr>
        <w:spacing w:line="480" w:lineRule="auto"/>
        <w:rPr>
          <w:rFonts w:ascii="Verdana" w:eastAsia="Times New Roman" w:hAnsi="Verdana" w:cs="Times New Roman"/>
          <w:sz w:val="20"/>
          <w:szCs w:val="20"/>
        </w:rPr>
      </w:pPr>
    </w:p>
    <w:p w14:paraId="3AF59DED"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Statistical Methods and Analysis</w:t>
      </w:r>
    </w:p>
    <w:p w14:paraId="7BB868F5" w14:textId="38B1A94B" w:rsidR="003A1F0D" w:rsidRPr="00E75EA1" w:rsidRDefault="003A1F0D" w:rsidP="003A1F0D">
      <w:pPr>
        <w:spacing w:line="480" w:lineRule="auto"/>
        <w:rPr>
          <w:rFonts w:ascii="Verdana" w:eastAsia="Times New Roman" w:hAnsi="Verdana" w:cs="Times New Roman"/>
          <w:b/>
          <w:color w:val="FF0000"/>
          <w:sz w:val="20"/>
          <w:szCs w:val="20"/>
        </w:rPr>
      </w:pPr>
      <w:r w:rsidRPr="00CF7CF8">
        <w:rPr>
          <w:rFonts w:ascii="Verdana" w:eastAsia="Times New Roman" w:hAnsi="Verdana" w:cs="Times New Roman"/>
          <w:sz w:val="20"/>
          <w:szCs w:val="20"/>
        </w:rPr>
        <w:t>Planned statistical analysis included comparing post-</w:t>
      </w:r>
      <w:r w:rsidR="006C5268">
        <w:rPr>
          <w:rFonts w:ascii="Verdana" w:eastAsia="Times New Roman" w:hAnsi="Verdana" w:cs="Times New Roman"/>
          <w:sz w:val="20"/>
          <w:szCs w:val="20"/>
        </w:rPr>
        <w:t xml:space="preserve">operative outcomes between </w:t>
      </w:r>
      <w:proofErr w:type="gramStart"/>
      <w:r w:rsidR="006C5268">
        <w:rPr>
          <w:rFonts w:ascii="Verdana" w:eastAsia="Times New Roman" w:hAnsi="Verdana" w:cs="Times New Roman"/>
          <w:sz w:val="20"/>
          <w:szCs w:val="20"/>
        </w:rPr>
        <w:t xml:space="preserve">patients </w:t>
      </w:r>
      <w:r w:rsidRPr="00CF7CF8">
        <w:rPr>
          <w:rFonts w:ascii="Verdana" w:eastAsia="Times New Roman" w:hAnsi="Verdana" w:cs="Times New Roman"/>
          <w:sz w:val="20"/>
          <w:szCs w:val="20"/>
        </w:rPr>
        <w:t xml:space="preserve"> operated</w:t>
      </w:r>
      <w:proofErr w:type="gramEnd"/>
      <w:r w:rsidRPr="00CF7CF8">
        <w:rPr>
          <w:rFonts w:ascii="Verdana" w:eastAsia="Times New Roman" w:hAnsi="Verdana" w:cs="Times New Roman"/>
          <w:sz w:val="20"/>
          <w:szCs w:val="20"/>
        </w:rPr>
        <w:t xml:space="preserve"> at less than 1 ye</w:t>
      </w:r>
      <w:r w:rsidR="006C5268">
        <w:rPr>
          <w:rFonts w:ascii="Verdana" w:eastAsia="Times New Roman" w:hAnsi="Verdana" w:cs="Times New Roman"/>
          <w:sz w:val="20"/>
          <w:szCs w:val="20"/>
        </w:rPr>
        <w:t xml:space="preserve">ar of age compared with those </w:t>
      </w:r>
      <w:r w:rsidRPr="00CF7CF8">
        <w:rPr>
          <w:rFonts w:ascii="Verdana" w:eastAsia="Times New Roman" w:hAnsi="Verdana" w:cs="Times New Roman"/>
          <w:sz w:val="20"/>
          <w:szCs w:val="20"/>
        </w:rPr>
        <w:t xml:space="preserve"> operated at over 1 year of age</w:t>
      </w:r>
      <w:r w:rsidR="00E75EA1">
        <w:rPr>
          <w:rFonts w:ascii="Verdana" w:eastAsia="Times New Roman" w:hAnsi="Verdana" w:cs="Times New Roman"/>
          <w:sz w:val="20"/>
          <w:szCs w:val="20"/>
        </w:rPr>
        <w:t>,</w:t>
      </w:r>
      <w:r w:rsidRPr="00CF7CF8">
        <w:rPr>
          <w:rFonts w:ascii="Verdana" w:eastAsia="Times New Roman" w:hAnsi="Verdana" w:cs="Times New Roman"/>
          <w:sz w:val="20"/>
          <w:szCs w:val="20"/>
        </w:rPr>
        <w:t xml:space="preserve"> using Fisher’s exact or Chi squared tests for categorical data. Only those patients who had completed at least 6 months follow-up were included in the outcome analysis. No preregistration exists for the study reported in this article.</w:t>
      </w:r>
      <w:r w:rsidR="00E75EA1">
        <w:rPr>
          <w:rFonts w:ascii="Verdana" w:eastAsia="Times New Roman" w:hAnsi="Verdana" w:cs="Times New Roman"/>
          <w:sz w:val="20"/>
          <w:szCs w:val="20"/>
        </w:rPr>
        <w:t xml:space="preserve"> </w:t>
      </w:r>
    </w:p>
    <w:p w14:paraId="6C9F735D" w14:textId="77777777" w:rsidR="003A1F0D" w:rsidRPr="00CF7CF8" w:rsidRDefault="003A1F0D" w:rsidP="003A1F0D">
      <w:pPr>
        <w:spacing w:line="480" w:lineRule="auto"/>
        <w:rPr>
          <w:rFonts w:ascii="Verdana" w:eastAsia="Times New Roman" w:hAnsi="Verdana" w:cs="Times New Roman"/>
          <w:sz w:val="20"/>
          <w:szCs w:val="20"/>
        </w:rPr>
      </w:pPr>
    </w:p>
    <w:p w14:paraId="3C19BA6F" w14:textId="77777777" w:rsidR="003A1F0D" w:rsidRPr="00CF7CF8" w:rsidRDefault="003A1F0D" w:rsidP="003A1F0D">
      <w:pPr>
        <w:spacing w:line="480" w:lineRule="auto"/>
        <w:rPr>
          <w:rFonts w:ascii="Verdana" w:eastAsia="Times New Roman" w:hAnsi="Verdana" w:cs="Times New Roman"/>
          <w:sz w:val="20"/>
          <w:szCs w:val="20"/>
        </w:rPr>
      </w:pPr>
    </w:p>
    <w:p w14:paraId="421213B5" w14:textId="77777777" w:rsidR="003A1F0D" w:rsidRPr="00CF7CF8" w:rsidRDefault="003A1F0D" w:rsidP="003A1F0D">
      <w:pPr>
        <w:spacing w:line="480" w:lineRule="auto"/>
        <w:rPr>
          <w:rFonts w:ascii="Verdana" w:eastAsia="Times New Roman" w:hAnsi="Verdana" w:cs="Times New Roman"/>
          <w:b/>
          <w:sz w:val="20"/>
          <w:szCs w:val="20"/>
          <w:u w:val="single"/>
        </w:rPr>
      </w:pPr>
      <w:r w:rsidRPr="00CF7CF8">
        <w:rPr>
          <w:rFonts w:ascii="Verdana" w:eastAsia="Times New Roman" w:hAnsi="Verdana" w:cs="Times New Roman"/>
          <w:b/>
          <w:sz w:val="20"/>
          <w:szCs w:val="20"/>
          <w:u w:val="single"/>
        </w:rPr>
        <w:t>Results</w:t>
      </w:r>
    </w:p>
    <w:p w14:paraId="4A8AE95C"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Participants</w:t>
      </w:r>
    </w:p>
    <w:p w14:paraId="4E2749C2" w14:textId="5198B4B2" w:rsidR="003A1F0D" w:rsidRPr="00CF7CF8" w:rsidRDefault="009135B1"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 xml:space="preserve">Some </w:t>
      </w:r>
      <w:r w:rsidR="003A1F0D" w:rsidRPr="00CF7CF8">
        <w:rPr>
          <w:rFonts w:ascii="Verdana" w:eastAsia="Times New Roman" w:hAnsi="Verdana" w:cs="Times New Roman"/>
          <w:sz w:val="20"/>
          <w:szCs w:val="20"/>
        </w:rPr>
        <w:t xml:space="preserve">417 patients were included from 28 </w:t>
      </w:r>
      <w:proofErr w:type="spellStart"/>
      <w:r w:rsidR="003A1F0D" w:rsidRPr="00CF7CF8">
        <w:rPr>
          <w:rFonts w:ascii="Verdana" w:eastAsia="Times New Roman" w:hAnsi="Verdana" w:cs="Times New Roman"/>
          <w:sz w:val="20"/>
          <w:szCs w:val="20"/>
        </w:rPr>
        <w:t>centres</w:t>
      </w:r>
      <w:proofErr w:type="spellEnd"/>
      <w:r w:rsidR="003A1F0D" w:rsidRPr="00CF7CF8">
        <w:rPr>
          <w:rFonts w:ascii="Verdana" w:eastAsia="Times New Roman" w:hAnsi="Verdana" w:cs="Times New Roman"/>
          <w:sz w:val="20"/>
          <w:szCs w:val="20"/>
        </w:rPr>
        <w:t xml:space="preserve"> (13 </w:t>
      </w:r>
      <w:proofErr w:type="spellStart"/>
      <w:r w:rsidR="003A1F0D" w:rsidRPr="00CF7CF8">
        <w:rPr>
          <w:rFonts w:ascii="Verdana" w:eastAsia="Times New Roman" w:hAnsi="Verdana" w:cs="Times New Roman"/>
          <w:sz w:val="20"/>
          <w:szCs w:val="20"/>
        </w:rPr>
        <w:t>paediatric</w:t>
      </w:r>
      <w:proofErr w:type="spellEnd"/>
      <w:r w:rsidR="003A1F0D" w:rsidRPr="00CF7CF8">
        <w:rPr>
          <w:rFonts w:ascii="Verdana" w:eastAsia="Times New Roman" w:hAnsi="Verdana" w:cs="Times New Roman"/>
          <w:sz w:val="20"/>
          <w:szCs w:val="20"/>
        </w:rPr>
        <w:t xml:space="preserve"> sur</w:t>
      </w:r>
      <w:r>
        <w:rPr>
          <w:rFonts w:ascii="Verdana" w:eastAsia="Times New Roman" w:hAnsi="Verdana" w:cs="Times New Roman"/>
          <w:sz w:val="20"/>
          <w:szCs w:val="20"/>
        </w:rPr>
        <w:t xml:space="preserve">gical </w:t>
      </w:r>
      <w:proofErr w:type="spellStart"/>
      <w:r>
        <w:rPr>
          <w:rFonts w:ascii="Verdana" w:eastAsia="Times New Roman" w:hAnsi="Verdana" w:cs="Times New Roman"/>
          <w:sz w:val="20"/>
          <w:szCs w:val="20"/>
        </w:rPr>
        <w:t>centres</w:t>
      </w:r>
      <w:proofErr w:type="spellEnd"/>
      <w:r>
        <w:rPr>
          <w:rFonts w:ascii="Verdana" w:eastAsia="Times New Roman" w:hAnsi="Verdana" w:cs="Times New Roman"/>
          <w:sz w:val="20"/>
          <w:szCs w:val="20"/>
        </w:rPr>
        <w:t xml:space="preserve"> in the UK, 11 general hospitals</w:t>
      </w:r>
      <w:r w:rsidR="003A1F0D" w:rsidRPr="00CF7CF8">
        <w:rPr>
          <w:rFonts w:ascii="Verdana" w:eastAsia="Times New Roman" w:hAnsi="Verdana" w:cs="Times New Roman"/>
          <w:sz w:val="20"/>
          <w:szCs w:val="20"/>
        </w:rPr>
        <w:t xml:space="preserve"> in the UK, 4 international </w:t>
      </w:r>
      <w:proofErr w:type="spellStart"/>
      <w:r w:rsidR="002A5B03">
        <w:rPr>
          <w:rFonts w:ascii="Verdana" w:eastAsia="Times New Roman" w:hAnsi="Verdana" w:cs="Times New Roman"/>
          <w:sz w:val="20"/>
          <w:szCs w:val="20"/>
        </w:rPr>
        <w:t>paediatric</w:t>
      </w:r>
      <w:proofErr w:type="spellEnd"/>
      <w:r w:rsidR="002A5B03">
        <w:rPr>
          <w:rFonts w:ascii="Verdana" w:eastAsia="Times New Roman" w:hAnsi="Verdana" w:cs="Times New Roman"/>
          <w:sz w:val="20"/>
          <w:szCs w:val="20"/>
        </w:rPr>
        <w:t xml:space="preserve"> </w:t>
      </w:r>
      <w:proofErr w:type="spellStart"/>
      <w:r w:rsidR="003A1F0D" w:rsidRPr="00CF7CF8">
        <w:rPr>
          <w:rFonts w:ascii="Verdana" w:eastAsia="Times New Roman" w:hAnsi="Verdana" w:cs="Times New Roman"/>
          <w:sz w:val="20"/>
          <w:szCs w:val="20"/>
        </w:rPr>
        <w:t>centres</w:t>
      </w:r>
      <w:proofErr w:type="spellEnd"/>
      <w:r w:rsidR="002A5B03">
        <w:rPr>
          <w:rFonts w:ascii="Verdana" w:eastAsia="Times New Roman" w:hAnsi="Verdana" w:cs="Times New Roman"/>
          <w:sz w:val="20"/>
          <w:szCs w:val="20"/>
        </w:rPr>
        <w:t xml:space="preserve"> </w:t>
      </w:r>
      <w:proofErr w:type="gramStart"/>
      <w:r w:rsidR="002A5B03">
        <w:rPr>
          <w:rFonts w:ascii="Verdana" w:eastAsia="Times New Roman" w:hAnsi="Verdana" w:cs="Times New Roman"/>
          <w:sz w:val="20"/>
          <w:szCs w:val="20"/>
        </w:rPr>
        <w:t xml:space="preserve">in </w:t>
      </w:r>
      <w:r>
        <w:rPr>
          <w:rFonts w:ascii="Verdana" w:eastAsia="Times New Roman" w:hAnsi="Verdana" w:cs="Times New Roman"/>
          <w:sz w:val="20"/>
          <w:szCs w:val="20"/>
        </w:rPr>
        <w:t xml:space="preserve"> </w:t>
      </w:r>
      <w:r w:rsidR="002A5B03" w:rsidRPr="00CF7CF8">
        <w:rPr>
          <w:rFonts w:ascii="Verdana" w:eastAsia="Times New Roman" w:hAnsi="Verdana" w:cs="Times New Roman"/>
          <w:sz w:val="20"/>
          <w:szCs w:val="20"/>
        </w:rPr>
        <w:t>Argentina</w:t>
      </w:r>
      <w:proofErr w:type="gramEnd"/>
      <w:r w:rsidR="002A5B03" w:rsidRPr="00CF7CF8">
        <w:rPr>
          <w:rFonts w:ascii="Verdana" w:eastAsia="Times New Roman" w:hAnsi="Verdana" w:cs="Times New Roman"/>
          <w:sz w:val="20"/>
          <w:szCs w:val="20"/>
        </w:rPr>
        <w:t>,</w:t>
      </w:r>
      <w:r w:rsidR="002A5B03">
        <w:rPr>
          <w:rFonts w:ascii="Verdana" w:eastAsia="Times New Roman" w:hAnsi="Verdana" w:cs="Times New Roman"/>
          <w:sz w:val="20"/>
          <w:szCs w:val="20"/>
        </w:rPr>
        <w:t xml:space="preserve"> </w:t>
      </w:r>
      <w:r w:rsidR="002A5B03">
        <w:rPr>
          <w:rFonts w:ascii="Verdana" w:eastAsia="Times New Roman" w:hAnsi="Verdana" w:cs="Times New Roman"/>
          <w:sz w:val="20"/>
          <w:szCs w:val="20"/>
        </w:rPr>
        <w:lastRenderedPageBreak/>
        <w:t>Austria, Finland and Lithuania)</w:t>
      </w:r>
      <w:r w:rsidR="003A1F0D" w:rsidRPr="009135B1">
        <w:rPr>
          <w:rFonts w:ascii="Verdana" w:eastAsia="Times New Roman" w:hAnsi="Verdana" w:cs="Times New Roman"/>
          <w:b/>
          <w:color w:val="FF0000"/>
          <w:sz w:val="20"/>
          <w:szCs w:val="20"/>
        </w:rPr>
        <w:t xml:space="preserve"> </w:t>
      </w:r>
      <w:r w:rsidR="003A1F0D" w:rsidRPr="00CF7CF8">
        <w:rPr>
          <w:rFonts w:ascii="Verdana" w:eastAsia="Times New Roman" w:hAnsi="Verdana" w:cs="Times New Roman"/>
          <w:sz w:val="20"/>
          <w:szCs w:val="20"/>
        </w:rPr>
        <w:t xml:space="preserve">A further 5 DGHs </w:t>
      </w:r>
      <w:r>
        <w:rPr>
          <w:rFonts w:ascii="Verdana" w:eastAsia="Times New Roman" w:hAnsi="Verdana" w:cs="Times New Roman"/>
          <w:sz w:val="20"/>
          <w:szCs w:val="20"/>
        </w:rPr>
        <w:t xml:space="preserve">that </w:t>
      </w:r>
      <w:r w:rsidR="003A1F0D" w:rsidRPr="00CF7CF8">
        <w:rPr>
          <w:rFonts w:ascii="Verdana" w:eastAsia="Times New Roman" w:hAnsi="Verdana" w:cs="Times New Roman"/>
          <w:sz w:val="20"/>
          <w:szCs w:val="20"/>
        </w:rPr>
        <w:t xml:space="preserve">registered to take </w:t>
      </w:r>
      <w:r>
        <w:rPr>
          <w:rFonts w:ascii="Verdana" w:eastAsia="Times New Roman" w:hAnsi="Verdana" w:cs="Times New Roman"/>
          <w:sz w:val="20"/>
          <w:szCs w:val="20"/>
        </w:rPr>
        <w:t>part in the audit</w:t>
      </w:r>
      <w:r w:rsidR="003A1F0D" w:rsidRPr="00CF7CF8">
        <w:rPr>
          <w:rFonts w:ascii="Verdana" w:eastAsia="Times New Roman" w:hAnsi="Verdana" w:cs="Times New Roman"/>
          <w:sz w:val="20"/>
          <w:szCs w:val="20"/>
        </w:rPr>
        <w:t xml:space="preserve"> did not perform any </w:t>
      </w:r>
      <w:r>
        <w:rPr>
          <w:rFonts w:ascii="Verdana" w:eastAsia="Times New Roman" w:hAnsi="Verdana" w:cs="Times New Roman"/>
          <w:sz w:val="20"/>
          <w:szCs w:val="20"/>
        </w:rPr>
        <w:t>orchidopexies during the</w:t>
      </w:r>
      <w:r w:rsidR="003A1F0D" w:rsidRPr="00CF7CF8">
        <w:rPr>
          <w:rFonts w:ascii="Verdana" w:eastAsia="Times New Roman" w:hAnsi="Verdana" w:cs="Times New Roman"/>
          <w:sz w:val="20"/>
          <w:szCs w:val="20"/>
        </w:rPr>
        <w:t xml:space="preserve"> data collection period.</w:t>
      </w:r>
    </w:p>
    <w:p w14:paraId="029540F8" w14:textId="3B1B47E8" w:rsidR="003A1F0D" w:rsidRDefault="009135B1"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 xml:space="preserve">Results </w:t>
      </w:r>
      <w:proofErr w:type="gramStart"/>
      <w:r>
        <w:rPr>
          <w:rFonts w:ascii="Verdana" w:eastAsia="Times New Roman" w:hAnsi="Verdana" w:cs="Times New Roman"/>
          <w:sz w:val="20"/>
          <w:szCs w:val="20"/>
        </w:rPr>
        <w:t xml:space="preserve">were </w:t>
      </w:r>
      <w:r w:rsidR="003A1F0D" w:rsidRPr="00CF7CF8">
        <w:rPr>
          <w:rFonts w:ascii="Verdana" w:eastAsia="Times New Roman" w:hAnsi="Verdana" w:cs="Times New Roman"/>
          <w:sz w:val="20"/>
          <w:szCs w:val="20"/>
        </w:rPr>
        <w:t xml:space="preserve"> available</w:t>
      </w:r>
      <w:proofErr w:type="gramEnd"/>
      <w:r w:rsidR="003A1F0D" w:rsidRPr="00CF7CF8">
        <w:rPr>
          <w:rFonts w:ascii="Verdana" w:eastAsia="Times New Roman" w:hAnsi="Verdana" w:cs="Times New Roman"/>
          <w:sz w:val="20"/>
          <w:szCs w:val="20"/>
        </w:rPr>
        <w:t xml:space="preserve"> on age at referral for 356 (85%) boys. The</w:t>
      </w:r>
      <w:r>
        <w:rPr>
          <w:rFonts w:ascii="Verdana" w:eastAsia="Times New Roman" w:hAnsi="Verdana" w:cs="Times New Roman"/>
          <w:sz w:val="20"/>
          <w:szCs w:val="20"/>
        </w:rPr>
        <w:t xml:space="preserve"> median age at referral was 1 year 8 months (range 1 day to 15 </w:t>
      </w:r>
      <w:proofErr w:type="spellStart"/>
      <w:r>
        <w:rPr>
          <w:rFonts w:ascii="Verdana" w:eastAsia="Times New Roman" w:hAnsi="Verdana" w:cs="Times New Roman"/>
          <w:sz w:val="20"/>
          <w:szCs w:val="20"/>
        </w:rPr>
        <w:t>yrs</w:t>
      </w:r>
      <w:proofErr w:type="spellEnd"/>
      <w:r>
        <w:rPr>
          <w:rFonts w:ascii="Verdana" w:eastAsia="Times New Roman" w:hAnsi="Verdana" w:cs="Times New Roman"/>
          <w:sz w:val="20"/>
          <w:szCs w:val="20"/>
        </w:rPr>
        <w:t xml:space="preserve"> 1 month). O</w:t>
      </w:r>
      <w:r w:rsidR="003A1F0D" w:rsidRPr="00CF7CF8">
        <w:rPr>
          <w:rFonts w:ascii="Verdana" w:eastAsia="Times New Roman" w:hAnsi="Verdana" w:cs="Times New Roman"/>
          <w:sz w:val="20"/>
          <w:szCs w:val="20"/>
        </w:rPr>
        <w:t>f the 356</w:t>
      </w:r>
      <w:r>
        <w:rPr>
          <w:rFonts w:ascii="Verdana" w:eastAsia="Times New Roman" w:hAnsi="Verdana" w:cs="Times New Roman"/>
          <w:sz w:val="20"/>
          <w:szCs w:val="20"/>
        </w:rPr>
        <w:t>,</w:t>
      </w:r>
      <w:r w:rsidR="003A1F0D" w:rsidRPr="00CF7CF8">
        <w:rPr>
          <w:rFonts w:ascii="Verdana" w:eastAsia="Times New Roman" w:hAnsi="Verdana" w:cs="Times New Roman"/>
          <w:sz w:val="20"/>
          <w:szCs w:val="20"/>
        </w:rPr>
        <w:t xml:space="preserve"> </w:t>
      </w:r>
      <w:r>
        <w:rPr>
          <w:rFonts w:ascii="Verdana" w:eastAsia="Times New Roman" w:hAnsi="Verdana" w:cs="Times New Roman"/>
          <w:sz w:val="20"/>
          <w:szCs w:val="20"/>
        </w:rPr>
        <w:t xml:space="preserve">117 </w:t>
      </w:r>
      <w:r w:rsidR="003A1F0D" w:rsidRPr="00CF7CF8">
        <w:rPr>
          <w:rFonts w:ascii="Verdana" w:eastAsia="Times New Roman" w:hAnsi="Verdana" w:cs="Times New Roman"/>
          <w:sz w:val="20"/>
          <w:szCs w:val="20"/>
        </w:rPr>
        <w:t>(33%) were referred before 1 ye</w:t>
      </w:r>
      <w:r>
        <w:rPr>
          <w:rFonts w:ascii="Verdana" w:eastAsia="Times New Roman" w:hAnsi="Verdana" w:cs="Times New Roman"/>
          <w:sz w:val="20"/>
          <w:szCs w:val="20"/>
        </w:rPr>
        <w:t>ar of age and 92</w:t>
      </w:r>
      <w:r w:rsidR="005637B3">
        <w:rPr>
          <w:rFonts w:ascii="Verdana" w:eastAsia="Times New Roman" w:hAnsi="Verdana" w:cs="Times New Roman"/>
          <w:sz w:val="20"/>
          <w:szCs w:val="20"/>
        </w:rPr>
        <w:t xml:space="preserve"> </w:t>
      </w:r>
      <w:r w:rsidR="003A1F0D" w:rsidRPr="00CF7CF8">
        <w:rPr>
          <w:rFonts w:ascii="Verdana" w:eastAsia="Times New Roman" w:hAnsi="Verdana" w:cs="Times New Roman"/>
          <w:sz w:val="20"/>
          <w:szCs w:val="20"/>
        </w:rPr>
        <w:t xml:space="preserve">boys (22%) </w:t>
      </w:r>
      <w:r>
        <w:rPr>
          <w:rFonts w:ascii="Verdana" w:eastAsia="Times New Roman" w:hAnsi="Verdana" w:cs="Times New Roman"/>
          <w:sz w:val="20"/>
          <w:szCs w:val="20"/>
        </w:rPr>
        <w:t xml:space="preserve">had previous documentation </w:t>
      </w:r>
      <w:proofErr w:type="gramStart"/>
      <w:r>
        <w:rPr>
          <w:rFonts w:ascii="Verdana" w:eastAsia="Times New Roman" w:hAnsi="Verdana" w:cs="Times New Roman"/>
          <w:sz w:val="20"/>
          <w:szCs w:val="20"/>
        </w:rPr>
        <w:t xml:space="preserve">of </w:t>
      </w:r>
      <w:r w:rsidR="003A1F0D" w:rsidRPr="00CF7CF8">
        <w:rPr>
          <w:rFonts w:ascii="Verdana" w:eastAsia="Times New Roman" w:hAnsi="Verdana" w:cs="Times New Roman"/>
          <w:sz w:val="20"/>
          <w:szCs w:val="20"/>
        </w:rPr>
        <w:t xml:space="preserve"> intra</w:t>
      </w:r>
      <w:proofErr w:type="gramEnd"/>
      <w:r w:rsidR="003A1F0D" w:rsidRPr="00CF7CF8">
        <w:rPr>
          <w:rFonts w:ascii="Verdana" w:eastAsia="Times New Roman" w:hAnsi="Verdana" w:cs="Times New Roman"/>
          <w:sz w:val="20"/>
          <w:szCs w:val="20"/>
        </w:rPr>
        <w:t>-scrotal testes by a health professio</w:t>
      </w:r>
      <w:r>
        <w:rPr>
          <w:rFonts w:ascii="Verdana" w:eastAsia="Times New Roman" w:hAnsi="Verdana" w:cs="Times New Roman"/>
          <w:sz w:val="20"/>
          <w:szCs w:val="20"/>
        </w:rPr>
        <w:t>nal prior to diagnosis of an undescended testis</w:t>
      </w:r>
      <w:r w:rsidR="003A1F0D" w:rsidRPr="00CF7CF8">
        <w:rPr>
          <w:rFonts w:ascii="Verdana" w:eastAsia="Times New Roman" w:hAnsi="Verdana" w:cs="Times New Roman"/>
          <w:sz w:val="20"/>
          <w:szCs w:val="20"/>
        </w:rPr>
        <w:t xml:space="preserve"> and referral. </w:t>
      </w:r>
    </w:p>
    <w:p w14:paraId="20A262FA" w14:textId="77777777" w:rsidR="005637B3" w:rsidRPr="00CF7CF8" w:rsidRDefault="005637B3" w:rsidP="003A1F0D">
      <w:pPr>
        <w:spacing w:line="480" w:lineRule="auto"/>
        <w:rPr>
          <w:rFonts w:ascii="Verdana" w:eastAsia="Times New Roman" w:hAnsi="Verdana" w:cs="Times New Roman"/>
          <w:sz w:val="20"/>
          <w:szCs w:val="20"/>
        </w:rPr>
      </w:pPr>
    </w:p>
    <w:p w14:paraId="32EA15C7" w14:textId="6C6CBDA5"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The median age at </w:t>
      </w:r>
      <w:r w:rsidR="009135B1">
        <w:rPr>
          <w:rFonts w:ascii="Verdana" w:eastAsia="Times New Roman" w:hAnsi="Verdana" w:cs="Times New Roman"/>
          <w:sz w:val="20"/>
          <w:szCs w:val="20"/>
        </w:rPr>
        <w:t>surgery was 2 years 6 months</w:t>
      </w:r>
      <w:r w:rsidRPr="00CF7CF8">
        <w:rPr>
          <w:rFonts w:ascii="Verdana" w:eastAsia="Times New Roman" w:hAnsi="Verdana" w:cs="Times New Roman"/>
          <w:sz w:val="20"/>
          <w:szCs w:val="20"/>
        </w:rPr>
        <w:t xml:space="preserve"> (range 3 months to 15 years 4 months) although there was a bimodal distribution with a peak between 1 to 2 years of age and a further smaller peak at around 10 y</w:t>
      </w:r>
      <w:r w:rsidR="009135B1">
        <w:rPr>
          <w:rFonts w:ascii="Verdana" w:eastAsia="Times New Roman" w:hAnsi="Verdana" w:cs="Times New Roman"/>
          <w:sz w:val="20"/>
          <w:szCs w:val="20"/>
        </w:rPr>
        <w:t>ea</w:t>
      </w:r>
      <w:r w:rsidRPr="00CF7CF8">
        <w:rPr>
          <w:rFonts w:ascii="Verdana" w:eastAsia="Times New Roman" w:hAnsi="Verdana" w:cs="Times New Roman"/>
          <w:sz w:val="20"/>
          <w:szCs w:val="20"/>
        </w:rPr>
        <w:t>rs of age. (Figure 1). The median age at surgery for boy</w:t>
      </w:r>
      <w:r w:rsidR="009135B1">
        <w:rPr>
          <w:rFonts w:ascii="Verdana" w:eastAsia="Times New Roman" w:hAnsi="Verdana" w:cs="Times New Roman"/>
          <w:sz w:val="20"/>
          <w:szCs w:val="20"/>
        </w:rPr>
        <w:t>s who had ‘ascending testes</w:t>
      </w:r>
      <w:proofErr w:type="gramStart"/>
      <w:r w:rsidR="009135B1">
        <w:rPr>
          <w:rFonts w:ascii="Verdana" w:eastAsia="Times New Roman" w:hAnsi="Verdana" w:cs="Times New Roman"/>
          <w:sz w:val="20"/>
          <w:szCs w:val="20"/>
        </w:rPr>
        <w:t xml:space="preserve">’ </w:t>
      </w:r>
      <w:r w:rsidRPr="00CF7CF8">
        <w:rPr>
          <w:rFonts w:ascii="Verdana" w:eastAsia="Times New Roman" w:hAnsi="Verdana" w:cs="Times New Roman"/>
          <w:sz w:val="20"/>
          <w:szCs w:val="20"/>
        </w:rPr>
        <w:t xml:space="preserve"> was</w:t>
      </w:r>
      <w:proofErr w:type="gramEnd"/>
      <w:r w:rsidRPr="00CF7CF8">
        <w:rPr>
          <w:rFonts w:ascii="Verdana" w:eastAsia="Times New Roman" w:hAnsi="Verdana" w:cs="Times New Roman"/>
          <w:sz w:val="20"/>
          <w:szCs w:val="20"/>
        </w:rPr>
        <w:t xml:space="preserve"> 6 y</w:t>
      </w:r>
      <w:r w:rsidR="009135B1">
        <w:rPr>
          <w:rFonts w:ascii="Verdana" w:eastAsia="Times New Roman" w:hAnsi="Verdana" w:cs="Times New Roman"/>
          <w:sz w:val="20"/>
          <w:szCs w:val="20"/>
        </w:rPr>
        <w:t>ea</w:t>
      </w:r>
      <w:r w:rsidRPr="00CF7CF8">
        <w:rPr>
          <w:rFonts w:ascii="Verdana" w:eastAsia="Times New Roman" w:hAnsi="Verdana" w:cs="Times New Roman"/>
          <w:sz w:val="20"/>
          <w:szCs w:val="20"/>
        </w:rPr>
        <w:t>rs 1 month and when these boys were excluded the median ag</w:t>
      </w:r>
      <w:r w:rsidR="009135B1">
        <w:rPr>
          <w:rFonts w:ascii="Verdana" w:eastAsia="Times New Roman" w:hAnsi="Verdana" w:cs="Times New Roman"/>
          <w:sz w:val="20"/>
          <w:szCs w:val="20"/>
        </w:rPr>
        <w:t>e of surgery for congenital undescended testis</w:t>
      </w:r>
      <w:r w:rsidRPr="00CF7CF8">
        <w:rPr>
          <w:rFonts w:ascii="Verdana" w:eastAsia="Times New Roman" w:hAnsi="Verdana" w:cs="Times New Roman"/>
          <w:sz w:val="20"/>
          <w:szCs w:val="20"/>
        </w:rPr>
        <w:t xml:space="preserve"> was 2 y</w:t>
      </w:r>
      <w:r w:rsidR="009135B1">
        <w:rPr>
          <w:rFonts w:ascii="Verdana" w:eastAsia="Times New Roman" w:hAnsi="Verdana" w:cs="Times New Roman"/>
          <w:sz w:val="20"/>
          <w:szCs w:val="20"/>
        </w:rPr>
        <w:t>ea</w:t>
      </w:r>
      <w:r w:rsidRPr="00CF7CF8">
        <w:rPr>
          <w:rFonts w:ascii="Verdana" w:eastAsia="Times New Roman" w:hAnsi="Verdana" w:cs="Times New Roman"/>
          <w:sz w:val="20"/>
          <w:szCs w:val="20"/>
        </w:rPr>
        <w:t>rs.</w:t>
      </w:r>
    </w:p>
    <w:p w14:paraId="59524929" w14:textId="74966012"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Only 48 boys out of 417 (11.5%) underwent an orchidopexy prior t</w:t>
      </w:r>
      <w:r w:rsidR="009135B1">
        <w:rPr>
          <w:rFonts w:ascii="Verdana" w:eastAsia="Times New Roman" w:hAnsi="Verdana" w:cs="Times New Roman"/>
          <w:sz w:val="20"/>
          <w:szCs w:val="20"/>
        </w:rPr>
        <w:t>o 1 year of age.  O</w:t>
      </w:r>
      <w:r w:rsidRPr="00CF7CF8">
        <w:rPr>
          <w:rFonts w:ascii="Verdana" w:eastAsia="Times New Roman" w:hAnsi="Verdana" w:cs="Times New Roman"/>
          <w:sz w:val="20"/>
          <w:szCs w:val="20"/>
        </w:rPr>
        <w:t xml:space="preserve">f the </w:t>
      </w:r>
      <w:r w:rsidR="009135B1">
        <w:rPr>
          <w:rFonts w:ascii="Verdana" w:eastAsia="Times New Roman" w:hAnsi="Verdana" w:cs="Times New Roman"/>
          <w:sz w:val="20"/>
          <w:szCs w:val="20"/>
        </w:rPr>
        <w:t xml:space="preserve">28 </w:t>
      </w:r>
      <w:proofErr w:type="spellStart"/>
      <w:r w:rsidR="002A5B03">
        <w:rPr>
          <w:rFonts w:ascii="Verdana" w:eastAsia="Times New Roman" w:hAnsi="Verdana" w:cs="Times New Roman"/>
          <w:sz w:val="20"/>
          <w:szCs w:val="20"/>
        </w:rPr>
        <w:t>centres</w:t>
      </w:r>
      <w:proofErr w:type="spellEnd"/>
      <w:r w:rsidR="002A5B03">
        <w:rPr>
          <w:rFonts w:ascii="Verdana" w:eastAsia="Times New Roman" w:hAnsi="Verdana" w:cs="Times New Roman"/>
          <w:sz w:val="20"/>
          <w:szCs w:val="20"/>
        </w:rPr>
        <w:t>, 17</w:t>
      </w:r>
      <w:r w:rsidR="009135B1">
        <w:rPr>
          <w:rFonts w:ascii="Verdana" w:eastAsia="Times New Roman" w:hAnsi="Verdana" w:cs="Times New Roman"/>
          <w:sz w:val="20"/>
          <w:szCs w:val="20"/>
        </w:rPr>
        <w:t xml:space="preserve"> </w:t>
      </w:r>
      <w:r w:rsidR="002A5B03" w:rsidRPr="00CF7CF8">
        <w:rPr>
          <w:rFonts w:ascii="Verdana" w:eastAsia="Times New Roman" w:hAnsi="Verdana" w:cs="Times New Roman"/>
          <w:sz w:val="20"/>
          <w:szCs w:val="20"/>
        </w:rPr>
        <w:t xml:space="preserve">(61%) </w:t>
      </w:r>
      <w:r w:rsidRPr="00CF7CF8">
        <w:rPr>
          <w:rFonts w:ascii="Verdana" w:eastAsia="Times New Roman" w:hAnsi="Verdana" w:cs="Times New Roman"/>
          <w:sz w:val="20"/>
          <w:szCs w:val="20"/>
        </w:rPr>
        <w:t xml:space="preserve">had patients who were aged less than 12 months at the time of their orchidopexy. All of the overseas </w:t>
      </w:r>
      <w:proofErr w:type="spellStart"/>
      <w:r w:rsidRPr="00CF7CF8">
        <w:rPr>
          <w:rFonts w:ascii="Verdana" w:eastAsia="Times New Roman" w:hAnsi="Verdana" w:cs="Times New Roman"/>
          <w:sz w:val="20"/>
          <w:szCs w:val="20"/>
        </w:rPr>
        <w:t>centres</w:t>
      </w:r>
      <w:proofErr w:type="spellEnd"/>
      <w:r w:rsidRPr="00CF7CF8">
        <w:rPr>
          <w:rFonts w:ascii="Verdana" w:eastAsia="Times New Roman" w:hAnsi="Verdana" w:cs="Times New Roman"/>
          <w:sz w:val="20"/>
          <w:szCs w:val="20"/>
        </w:rPr>
        <w:t xml:space="preserve"> performed orchidopexies in boys aged less than 12 </w:t>
      </w:r>
      <w:proofErr w:type="gramStart"/>
      <w:r w:rsidRPr="00CF7CF8">
        <w:rPr>
          <w:rFonts w:ascii="Verdana" w:eastAsia="Times New Roman" w:hAnsi="Verdana" w:cs="Times New Roman"/>
          <w:sz w:val="20"/>
          <w:szCs w:val="20"/>
        </w:rPr>
        <w:t xml:space="preserve">months, </w:t>
      </w:r>
      <w:r w:rsidR="002A5B03">
        <w:rPr>
          <w:rFonts w:ascii="Verdana" w:eastAsia="Times New Roman" w:hAnsi="Verdana" w:cs="Times New Roman"/>
          <w:sz w:val="20"/>
          <w:szCs w:val="20"/>
        </w:rPr>
        <w:t xml:space="preserve"> as</w:t>
      </w:r>
      <w:proofErr w:type="gramEnd"/>
      <w:r w:rsidR="002A5B03">
        <w:rPr>
          <w:rFonts w:ascii="Verdana" w:eastAsia="Times New Roman" w:hAnsi="Verdana" w:cs="Times New Roman"/>
          <w:sz w:val="20"/>
          <w:szCs w:val="20"/>
        </w:rPr>
        <w:t xml:space="preserve"> did </w:t>
      </w:r>
      <w:r w:rsidRPr="00CF7CF8">
        <w:rPr>
          <w:rFonts w:ascii="Verdana" w:eastAsia="Times New Roman" w:hAnsi="Verdana" w:cs="Times New Roman"/>
          <w:sz w:val="20"/>
          <w:szCs w:val="20"/>
        </w:rPr>
        <w:t xml:space="preserve">11 of the 13 </w:t>
      </w:r>
      <w:r w:rsidR="002A5B03">
        <w:rPr>
          <w:rFonts w:ascii="Verdana" w:eastAsia="Times New Roman" w:hAnsi="Verdana" w:cs="Times New Roman"/>
          <w:sz w:val="20"/>
          <w:szCs w:val="20"/>
        </w:rPr>
        <w:t xml:space="preserve">UK </w:t>
      </w:r>
      <w:proofErr w:type="spellStart"/>
      <w:r w:rsidRPr="00CF7CF8">
        <w:rPr>
          <w:rFonts w:ascii="Verdana" w:eastAsia="Times New Roman" w:hAnsi="Verdana" w:cs="Times New Roman"/>
          <w:sz w:val="20"/>
          <w:szCs w:val="20"/>
        </w:rPr>
        <w:t>paediatric</w:t>
      </w:r>
      <w:proofErr w:type="spellEnd"/>
      <w:r w:rsidRPr="00CF7CF8">
        <w:rPr>
          <w:rFonts w:ascii="Verdana" w:eastAsia="Times New Roman" w:hAnsi="Verdana" w:cs="Times New Roman"/>
          <w:sz w:val="20"/>
          <w:szCs w:val="20"/>
        </w:rPr>
        <w:t xml:space="preserve"> surgical </w:t>
      </w:r>
      <w:proofErr w:type="spellStart"/>
      <w:r w:rsidRPr="00CF7CF8">
        <w:rPr>
          <w:rFonts w:ascii="Verdana" w:eastAsia="Times New Roman" w:hAnsi="Verdana" w:cs="Times New Roman"/>
          <w:sz w:val="20"/>
          <w:szCs w:val="20"/>
        </w:rPr>
        <w:t>centres</w:t>
      </w:r>
      <w:proofErr w:type="spellEnd"/>
      <w:r w:rsidR="002A5B03">
        <w:rPr>
          <w:rFonts w:ascii="Verdana" w:eastAsia="Times New Roman" w:hAnsi="Verdana" w:cs="Times New Roman"/>
          <w:sz w:val="20"/>
          <w:szCs w:val="20"/>
        </w:rPr>
        <w:t xml:space="preserve">, but only </w:t>
      </w:r>
      <w:r w:rsidRPr="00CF7CF8">
        <w:rPr>
          <w:rFonts w:ascii="Verdana" w:eastAsia="Times New Roman" w:hAnsi="Verdana" w:cs="Times New Roman"/>
          <w:sz w:val="20"/>
          <w:szCs w:val="20"/>
        </w:rPr>
        <w:t xml:space="preserve"> </w:t>
      </w:r>
      <w:r w:rsidR="002A5B03">
        <w:rPr>
          <w:rFonts w:ascii="Verdana" w:eastAsia="Times New Roman" w:hAnsi="Verdana" w:cs="Times New Roman"/>
          <w:sz w:val="20"/>
          <w:szCs w:val="20"/>
        </w:rPr>
        <w:t>2 of the 11</w:t>
      </w:r>
      <w:r w:rsidRPr="00CF7CF8">
        <w:rPr>
          <w:rFonts w:ascii="Verdana" w:eastAsia="Times New Roman" w:hAnsi="Verdana" w:cs="Times New Roman"/>
          <w:sz w:val="20"/>
          <w:szCs w:val="20"/>
        </w:rPr>
        <w:t xml:space="preserve"> general hospitals. </w:t>
      </w:r>
    </w:p>
    <w:p w14:paraId="44CDA0E1" w14:textId="47F08FAB"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When boys with ascending testes were excluded</w:t>
      </w:r>
      <w:r w:rsidR="002A5B03">
        <w:rPr>
          <w:rFonts w:ascii="Verdana" w:eastAsia="Times New Roman" w:hAnsi="Verdana" w:cs="Times New Roman"/>
          <w:sz w:val="20"/>
          <w:szCs w:val="20"/>
        </w:rPr>
        <w:t>,</w:t>
      </w:r>
      <w:r w:rsidRPr="00CF7CF8">
        <w:rPr>
          <w:rFonts w:ascii="Verdana" w:eastAsia="Times New Roman" w:hAnsi="Verdana" w:cs="Times New Roman"/>
          <w:sz w:val="20"/>
          <w:szCs w:val="20"/>
        </w:rPr>
        <w:t xml:space="preserve"> the proportion of boys who received surgery prior to 1 year of age was 14.4%.</w:t>
      </w:r>
    </w:p>
    <w:p w14:paraId="1FA1C2AA" w14:textId="77777777" w:rsidR="003A1F0D" w:rsidRPr="00CF7CF8" w:rsidRDefault="003A1F0D" w:rsidP="003A1F0D">
      <w:pPr>
        <w:spacing w:line="480" w:lineRule="auto"/>
        <w:rPr>
          <w:sz w:val="20"/>
          <w:szCs w:val="20"/>
        </w:rPr>
      </w:pPr>
    </w:p>
    <w:p w14:paraId="1BB5AEF4"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Surgical details</w:t>
      </w:r>
    </w:p>
    <w:p w14:paraId="24058D26" w14:textId="110BB501"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356 (86%) of patients had their surgery in the UK. In the UK, 58 (16</w:t>
      </w:r>
      <w:r w:rsidR="002A5B03">
        <w:rPr>
          <w:rFonts w:ascii="Verdana" w:eastAsia="Times New Roman" w:hAnsi="Verdana" w:cs="Times New Roman"/>
          <w:sz w:val="20"/>
          <w:szCs w:val="20"/>
        </w:rPr>
        <w:t>%) boys had their surgery in general hospitals and 298 (84%) in</w:t>
      </w:r>
      <w:r w:rsidRPr="00CF7CF8">
        <w:rPr>
          <w:rFonts w:ascii="Verdana" w:eastAsia="Times New Roman" w:hAnsi="Verdana" w:cs="Times New Roman"/>
          <w:sz w:val="20"/>
          <w:szCs w:val="20"/>
        </w:rPr>
        <w:t xml:space="preserve"> </w:t>
      </w:r>
      <w:proofErr w:type="spellStart"/>
      <w:r w:rsidRPr="00CF7CF8">
        <w:rPr>
          <w:rFonts w:ascii="Verdana" w:eastAsia="Times New Roman" w:hAnsi="Verdana" w:cs="Times New Roman"/>
          <w:sz w:val="20"/>
          <w:szCs w:val="20"/>
        </w:rPr>
        <w:t>paediatric</w:t>
      </w:r>
      <w:proofErr w:type="spellEnd"/>
      <w:r w:rsidRPr="00CF7CF8">
        <w:rPr>
          <w:rFonts w:ascii="Verdana" w:eastAsia="Times New Roman" w:hAnsi="Verdana" w:cs="Times New Roman"/>
          <w:sz w:val="20"/>
          <w:szCs w:val="20"/>
        </w:rPr>
        <w:t xml:space="preserve"> surgical </w:t>
      </w:r>
      <w:proofErr w:type="spellStart"/>
      <w:r w:rsidRPr="00CF7CF8">
        <w:rPr>
          <w:rFonts w:ascii="Verdana" w:eastAsia="Times New Roman" w:hAnsi="Verdana" w:cs="Times New Roman"/>
          <w:sz w:val="20"/>
          <w:szCs w:val="20"/>
        </w:rPr>
        <w:t>centres</w:t>
      </w:r>
      <w:proofErr w:type="spellEnd"/>
      <w:r w:rsidRPr="00CF7CF8">
        <w:rPr>
          <w:rFonts w:ascii="Verdana" w:eastAsia="Times New Roman" w:hAnsi="Verdana" w:cs="Times New Roman"/>
          <w:sz w:val="20"/>
          <w:szCs w:val="20"/>
        </w:rPr>
        <w:t xml:space="preserve">. </w:t>
      </w:r>
    </w:p>
    <w:p w14:paraId="2FF66D04" w14:textId="2C282400" w:rsidR="003A1F0D" w:rsidRPr="00323AD5"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In UK specialist </w:t>
      </w:r>
      <w:proofErr w:type="spellStart"/>
      <w:r w:rsidRPr="00CF7CF8">
        <w:rPr>
          <w:rFonts w:ascii="Verdana" w:eastAsia="Times New Roman" w:hAnsi="Verdana" w:cs="Times New Roman"/>
          <w:sz w:val="20"/>
          <w:szCs w:val="20"/>
        </w:rPr>
        <w:t>centres</w:t>
      </w:r>
      <w:proofErr w:type="spellEnd"/>
      <w:r w:rsidRPr="00CF7CF8">
        <w:rPr>
          <w:rFonts w:ascii="Verdana" w:eastAsia="Times New Roman" w:hAnsi="Verdana" w:cs="Times New Roman"/>
          <w:sz w:val="20"/>
          <w:szCs w:val="20"/>
        </w:rPr>
        <w:t xml:space="preserve"> the primary operator </w:t>
      </w:r>
      <w:r w:rsidR="002A5B03">
        <w:rPr>
          <w:rFonts w:ascii="Verdana" w:eastAsia="Times New Roman" w:hAnsi="Verdana" w:cs="Times New Roman"/>
          <w:sz w:val="20"/>
          <w:szCs w:val="20"/>
        </w:rPr>
        <w:t>was a consultant in 30% of operations</w:t>
      </w:r>
      <w:r w:rsidRPr="00CF7CF8">
        <w:rPr>
          <w:rFonts w:ascii="Verdana" w:eastAsia="Times New Roman" w:hAnsi="Verdana" w:cs="Times New Roman"/>
          <w:sz w:val="20"/>
          <w:szCs w:val="20"/>
        </w:rPr>
        <w:t xml:space="preserve"> whereas in non-specialist </w:t>
      </w:r>
      <w:proofErr w:type="spellStart"/>
      <w:r w:rsidRPr="00CF7CF8">
        <w:rPr>
          <w:rFonts w:ascii="Verdana" w:eastAsia="Times New Roman" w:hAnsi="Verdana" w:cs="Times New Roman"/>
          <w:sz w:val="20"/>
          <w:szCs w:val="20"/>
        </w:rPr>
        <w:t>centres</w:t>
      </w:r>
      <w:proofErr w:type="spellEnd"/>
      <w:r w:rsidRPr="00CF7CF8">
        <w:rPr>
          <w:rFonts w:ascii="Verdana" w:eastAsia="Times New Roman" w:hAnsi="Verdana" w:cs="Times New Roman"/>
          <w:sz w:val="20"/>
          <w:szCs w:val="20"/>
        </w:rPr>
        <w:t xml:space="preserve"> the primary operat</w:t>
      </w:r>
      <w:r w:rsidR="002A5B03">
        <w:rPr>
          <w:rFonts w:ascii="Verdana" w:eastAsia="Times New Roman" w:hAnsi="Verdana" w:cs="Times New Roman"/>
          <w:sz w:val="20"/>
          <w:szCs w:val="20"/>
        </w:rPr>
        <w:t xml:space="preserve">or was a consultant 84% of the time. In specialist </w:t>
      </w:r>
      <w:proofErr w:type="spellStart"/>
      <w:proofErr w:type="gramStart"/>
      <w:r w:rsidR="002A5B03">
        <w:rPr>
          <w:rFonts w:ascii="Verdana" w:eastAsia="Times New Roman" w:hAnsi="Verdana" w:cs="Times New Roman"/>
          <w:sz w:val="20"/>
          <w:szCs w:val="20"/>
        </w:rPr>
        <w:t>centres</w:t>
      </w:r>
      <w:proofErr w:type="spellEnd"/>
      <w:r w:rsidR="002A5B03">
        <w:rPr>
          <w:rFonts w:ascii="Verdana" w:eastAsia="Times New Roman" w:hAnsi="Verdana" w:cs="Times New Roman"/>
          <w:sz w:val="20"/>
          <w:szCs w:val="20"/>
        </w:rPr>
        <w:t xml:space="preserve"> </w:t>
      </w:r>
      <w:r w:rsidRPr="00CF7CF8">
        <w:rPr>
          <w:rFonts w:ascii="Verdana" w:eastAsia="Times New Roman" w:hAnsi="Verdana" w:cs="Times New Roman"/>
          <w:sz w:val="20"/>
          <w:szCs w:val="20"/>
        </w:rPr>
        <w:t xml:space="preserve"> in</w:t>
      </w:r>
      <w:proofErr w:type="gramEnd"/>
      <w:r w:rsidRPr="00CF7CF8">
        <w:rPr>
          <w:rFonts w:ascii="Verdana" w:eastAsia="Times New Roman" w:hAnsi="Verdana" w:cs="Times New Roman"/>
          <w:sz w:val="20"/>
          <w:szCs w:val="20"/>
        </w:rPr>
        <w:t xml:space="preserve"> the UK and overseas</w:t>
      </w:r>
      <w:r w:rsidR="002A5B03">
        <w:rPr>
          <w:rFonts w:ascii="Verdana" w:eastAsia="Times New Roman" w:hAnsi="Verdana" w:cs="Times New Roman"/>
          <w:sz w:val="20"/>
          <w:szCs w:val="20"/>
        </w:rPr>
        <w:t>,</w:t>
      </w:r>
      <w:r w:rsidRPr="00CF7CF8">
        <w:rPr>
          <w:rFonts w:ascii="Verdana" w:eastAsia="Times New Roman" w:hAnsi="Verdana" w:cs="Times New Roman"/>
          <w:sz w:val="20"/>
          <w:szCs w:val="20"/>
        </w:rPr>
        <w:t xml:space="preserve"> trainees performed </w:t>
      </w:r>
      <w:r w:rsidR="002A5B03">
        <w:rPr>
          <w:rFonts w:ascii="Verdana" w:eastAsia="Times New Roman" w:hAnsi="Verdana" w:cs="Times New Roman"/>
          <w:sz w:val="20"/>
          <w:szCs w:val="20"/>
        </w:rPr>
        <w:t>12% and 16% of procedures</w:t>
      </w:r>
      <w:r w:rsidRPr="00CF7CF8">
        <w:rPr>
          <w:rFonts w:ascii="Verdana" w:eastAsia="Times New Roman" w:hAnsi="Verdana" w:cs="Times New Roman"/>
          <w:sz w:val="20"/>
          <w:szCs w:val="20"/>
        </w:rPr>
        <w:t xml:space="preserve"> unsu</w:t>
      </w:r>
      <w:r w:rsidR="002A5B03">
        <w:rPr>
          <w:rFonts w:ascii="Verdana" w:eastAsia="Times New Roman" w:hAnsi="Verdana" w:cs="Times New Roman"/>
          <w:sz w:val="20"/>
          <w:szCs w:val="20"/>
        </w:rPr>
        <w:t>pervised</w:t>
      </w:r>
      <w:r w:rsidRPr="00CF7CF8">
        <w:rPr>
          <w:rFonts w:ascii="Verdana" w:eastAsia="Times New Roman" w:hAnsi="Verdana" w:cs="Times New Roman"/>
          <w:sz w:val="20"/>
          <w:szCs w:val="20"/>
        </w:rPr>
        <w:t>. (Table 1).</w:t>
      </w:r>
    </w:p>
    <w:p w14:paraId="1BC0FC69" w14:textId="13880E2F" w:rsidR="003A1F0D" w:rsidRDefault="002A5B03"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lastRenderedPageBreak/>
        <w:t xml:space="preserve">25 (6%) boys had an undescended testis that </w:t>
      </w:r>
      <w:r w:rsidR="003A1F0D" w:rsidRPr="00CF7CF8">
        <w:rPr>
          <w:rFonts w:ascii="Verdana" w:eastAsia="Times New Roman" w:hAnsi="Verdana" w:cs="Times New Roman"/>
          <w:sz w:val="20"/>
          <w:szCs w:val="20"/>
        </w:rPr>
        <w:t xml:space="preserve">was impalpable until they were </w:t>
      </w:r>
      <w:proofErr w:type="spellStart"/>
      <w:r w:rsidR="003A1F0D" w:rsidRPr="00CF7CF8">
        <w:rPr>
          <w:rFonts w:ascii="Verdana" w:eastAsia="Times New Roman" w:hAnsi="Verdana" w:cs="Times New Roman"/>
          <w:sz w:val="20"/>
          <w:szCs w:val="20"/>
        </w:rPr>
        <w:t>anaesthetised</w:t>
      </w:r>
      <w:proofErr w:type="spellEnd"/>
      <w:r w:rsidR="003A1F0D" w:rsidRPr="00CF7CF8">
        <w:rPr>
          <w:rFonts w:ascii="Verdana" w:eastAsia="Times New Roman" w:hAnsi="Verdana" w:cs="Times New Roman"/>
          <w:sz w:val="20"/>
          <w:szCs w:val="20"/>
        </w:rPr>
        <w:t>. 60%</w:t>
      </w:r>
      <w:r w:rsidR="00323AD5">
        <w:rPr>
          <w:rFonts w:ascii="Verdana" w:eastAsia="Times New Roman" w:hAnsi="Verdana" w:cs="Times New Roman"/>
          <w:sz w:val="20"/>
          <w:szCs w:val="20"/>
        </w:rPr>
        <w:t xml:space="preserve"> of undescended testes (250/417) were right sided</w:t>
      </w:r>
      <w:r w:rsidR="003A1F0D" w:rsidRPr="00CF7CF8">
        <w:rPr>
          <w:rFonts w:ascii="Verdana" w:eastAsia="Times New Roman" w:hAnsi="Verdana" w:cs="Times New Roman"/>
          <w:sz w:val="20"/>
          <w:szCs w:val="20"/>
        </w:rPr>
        <w:t>. 376 (90%) of boys underwent surgery via a groin incision and a s</w:t>
      </w:r>
      <w:r w:rsidR="00323AD5">
        <w:rPr>
          <w:rFonts w:ascii="Verdana" w:eastAsia="Times New Roman" w:hAnsi="Verdana" w:cs="Times New Roman"/>
          <w:sz w:val="20"/>
          <w:szCs w:val="20"/>
        </w:rPr>
        <w:t xml:space="preserve">eparate scrotal incision, </w:t>
      </w:r>
      <w:proofErr w:type="gramStart"/>
      <w:r w:rsidR="00323AD5">
        <w:rPr>
          <w:rFonts w:ascii="Verdana" w:eastAsia="Times New Roman" w:hAnsi="Verdana" w:cs="Times New Roman"/>
          <w:sz w:val="20"/>
          <w:szCs w:val="20"/>
        </w:rPr>
        <w:t>while  41</w:t>
      </w:r>
      <w:proofErr w:type="gramEnd"/>
      <w:r w:rsidR="00323AD5">
        <w:rPr>
          <w:rFonts w:ascii="Verdana" w:eastAsia="Times New Roman" w:hAnsi="Verdana" w:cs="Times New Roman"/>
          <w:sz w:val="20"/>
          <w:szCs w:val="20"/>
        </w:rPr>
        <w:t xml:space="preserve"> (10%) </w:t>
      </w:r>
      <w:r w:rsidR="003A1F0D" w:rsidRPr="00CF7CF8">
        <w:rPr>
          <w:rFonts w:ascii="Verdana" w:eastAsia="Times New Roman" w:hAnsi="Verdana" w:cs="Times New Roman"/>
          <w:sz w:val="20"/>
          <w:szCs w:val="20"/>
        </w:rPr>
        <w:t xml:space="preserve"> had a single scrotal incision. </w:t>
      </w:r>
    </w:p>
    <w:p w14:paraId="6594D094" w14:textId="77777777" w:rsidR="005637B3" w:rsidRPr="00CF7CF8" w:rsidRDefault="005637B3" w:rsidP="003A1F0D">
      <w:pPr>
        <w:spacing w:line="480" w:lineRule="auto"/>
        <w:rPr>
          <w:rFonts w:ascii="Verdana" w:eastAsia="Times New Roman" w:hAnsi="Verdana" w:cs="Times New Roman"/>
          <w:sz w:val="20"/>
          <w:szCs w:val="20"/>
        </w:rPr>
      </w:pPr>
    </w:p>
    <w:p w14:paraId="55A00656" w14:textId="19129DC0" w:rsidR="003A1F0D" w:rsidRDefault="00323AD5"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 xml:space="preserve">As the </w:t>
      </w:r>
      <w:r w:rsidR="003A1F0D" w:rsidRPr="00CF7CF8">
        <w:rPr>
          <w:rFonts w:ascii="Verdana" w:eastAsia="Times New Roman" w:hAnsi="Verdana" w:cs="Times New Roman"/>
          <w:sz w:val="20"/>
          <w:szCs w:val="20"/>
        </w:rPr>
        <w:t>study was limited to orchidopexies for testes which were pal</w:t>
      </w:r>
      <w:r>
        <w:rPr>
          <w:rFonts w:ascii="Verdana" w:eastAsia="Times New Roman" w:hAnsi="Verdana" w:cs="Times New Roman"/>
          <w:sz w:val="20"/>
          <w:szCs w:val="20"/>
        </w:rPr>
        <w:t xml:space="preserve">pable under general </w:t>
      </w:r>
      <w:proofErr w:type="spellStart"/>
      <w:r>
        <w:rPr>
          <w:rFonts w:ascii="Verdana" w:eastAsia="Times New Roman" w:hAnsi="Verdana" w:cs="Times New Roman"/>
          <w:sz w:val="20"/>
          <w:szCs w:val="20"/>
        </w:rPr>
        <w:t>anaesthesia</w:t>
      </w:r>
      <w:proofErr w:type="spellEnd"/>
      <w:r>
        <w:rPr>
          <w:rFonts w:ascii="Verdana" w:eastAsia="Times New Roman" w:hAnsi="Verdana" w:cs="Times New Roman"/>
          <w:sz w:val="20"/>
          <w:szCs w:val="20"/>
        </w:rPr>
        <w:t>, 160 (38</w:t>
      </w:r>
      <w:proofErr w:type="gramStart"/>
      <w:r>
        <w:rPr>
          <w:rFonts w:ascii="Verdana" w:eastAsia="Times New Roman" w:hAnsi="Verdana" w:cs="Times New Roman"/>
          <w:sz w:val="20"/>
          <w:szCs w:val="20"/>
        </w:rPr>
        <w:t xml:space="preserve">%) </w:t>
      </w:r>
      <w:r w:rsidR="003A1F0D" w:rsidRPr="00CF7CF8">
        <w:rPr>
          <w:rFonts w:ascii="Verdana" w:eastAsia="Times New Roman" w:hAnsi="Verdana" w:cs="Times New Roman"/>
          <w:sz w:val="20"/>
          <w:szCs w:val="20"/>
        </w:rPr>
        <w:t xml:space="preserve"> were</w:t>
      </w:r>
      <w:proofErr w:type="gramEnd"/>
      <w:r w:rsidR="003A1F0D" w:rsidRPr="00CF7CF8">
        <w:rPr>
          <w:rFonts w:ascii="Verdana" w:eastAsia="Times New Roman" w:hAnsi="Verdana" w:cs="Times New Roman"/>
          <w:sz w:val="20"/>
          <w:szCs w:val="20"/>
        </w:rPr>
        <w:t xml:space="preserve"> found within the inguinal can</w:t>
      </w:r>
      <w:r>
        <w:rPr>
          <w:rFonts w:ascii="Verdana" w:eastAsia="Times New Roman" w:hAnsi="Verdana" w:cs="Times New Roman"/>
          <w:sz w:val="20"/>
          <w:szCs w:val="20"/>
        </w:rPr>
        <w:t>al, 230(56%)</w:t>
      </w:r>
      <w:r w:rsidR="003A1F0D" w:rsidRPr="00CF7CF8">
        <w:rPr>
          <w:rFonts w:ascii="Verdana" w:eastAsia="Times New Roman" w:hAnsi="Verdana" w:cs="Times New Roman"/>
          <w:sz w:val="20"/>
          <w:szCs w:val="20"/>
        </w:rPr>
        <w:t xml:space="preserve"> in the superficial inguinal pouch below the exte</w:t>
      </w:r>
      <w:r>
        <w:rPr>
          <w:rFonts w:ascii="Verdana" w:eastAsia="Times New Roman" w:hAnsi="Verdana" w:cs="Times New Roman"/>
          <w:sz w:val="20"/>
          <w:szCs w:val="20"/>
        </w:rPr>
        <w:t>rnal ring of the inguinal canal, with  26 (6%) w in an ectopic location (3 perineal, 8 lateral to the scrotum, 4</w:t>
      </w:r>
      <w:r w:rsidR="003A1F0D" w:rsidRPr="00CF7CF8">
        <w:rPr>
          <w:rFonts w:ascii="Verdana" w:eastAsia="Times New Roman" w:hAnsi="Verdana" w:cs="Times New Roman"/>
          <w:sz w:val="20"/>
          <w:szCs w:val="20"/>
        </w:rPr>
        <w:t xml:space="preserve"> lateral to the external ring, </w:t>
      </w:r>
      <w:r>
        <w:rPr>
          <w:rFonts w:ascii="Verdana" w:eastAsia="Times New Roman" w:hAnsi="Verdana" w:cs="Times New Roman"/>
          <w:sz w:val="20"/>
          <w:szCs w:val="20"/>
        </w:rPr>
        <w:t xml:space="preserve">and 10 </w:t>
      </w:r>
      <w:r w:rsidR="003A1F0D" w:rsidRPr="00CF7CF8">
        <w:rPr>
          <w:rFonts w:ascii="Verdana" w:eastAsia="Times New Roman" w:hAnsi="Verdana" w:cs="Times New Roman"/>
          <w:sz w:val="20"/>
          <w:szCs w:val="20"/>
        </w:rPr>
        <w:t xml:space="preserve"> described</w:t>
      </w:r>
      <w:r>
        <w:rPr>
          <w:rFonts w:ascii="Verdana" w:eastAsia="Times New Roman" w:hAnsi="Verdana" w:cs="Times New Roman"/>
          <w:sz w:val="20"/>
          <w:szCs w:val="20"/>
        </w:rPr>
        <w:t xml:space="preserve"> as ectopic but without precise  location. (T</w:t>
      </w:r>
      <w:r w:rsidR="003A1F0D" w:rsidRPr="00CF7CF8">
        <w:rPr>
          <w:rFonts w:ascii="Verdana" w:eastAsia="Times New Roman" w:hAnsi="Verdana" w:cs="Times New Roman"/>
          <w:sz w:val="20"/>
          <w:szCs w:val="20"/>
        </w:rPr>
        <w:t>able 2</w:t>
      </w:r>
      <w:r>
        <w:rPr>
          <w:rFonts w:ascii="Verdana" w:eastAsia="Times New Roman" w:hAnsi="Verdana" w:cs="Times New Roman"/>
          <w:sz w:val="20"/>
          <w:szCs w:val="20"/>
        </w:rPr>
        <w:t>)</w:t>
      </w:r>
      <w:r w:rsidR="003A1F0D" w:rsidRPr="00CF7CF8">
        <w:rPr>
          <w:rFonts w:ascii="Verdana" w:eastAsia="Times New Roman" w:hAnsi="Verdana" w:cs="Times New Roman"/>
          <w:sz w:val="20"/>
          <w:szCs w:val="20"/>
        </w:rPr>
        <w:t xml:space="preserve">. </w:t>
      </w:r>
    </w:p>
    <w:p w14:paraId="7A3A9C5F" w14:textId="77777777" w:rsidR="005637B3" w:rsidRPr="00CF7CF8" w:rsidRDefault="005637B3" w:rsidP="003A1F0D">
      <w:pPr>
        <w:spacing w:line="480" w:lineRule="auto"/>
        <w:rPr>
          <w:rFonts w:ascii="Verdana" w:eastAsia="Times New Roman" w:hAnsi="Verdana" w:cs="Times New Roman"/>
          <w:sz w:val="20"/>
          <w:szCs w:val="20"/>
        </w:rPr>
      </w:pPr>
    </w:p>
    <w:p w14:paraId="771FE1F0" w14:textId="5E95686A"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At the time of or</w:t>
      </w:r>
      <w:r w:rsidR="00323AD5">
        <w:rPr>
          <w:rFonts w:ascii="Verdana" w:eastAsia="Times New Roman" w:hAnsi="Verdana" w:cs="Times New Roman"/>
          <w:sz w:val="20"/>
          <w:szCs w:val="20"/>
        </w:rPr>
        <w:t>chidopexy, nearly 80% of undescended testes</w:t>
      </w:r>
      <w:r w:rsidRPr="00CF7CF8">
        <w:rPr>
          <w:rFonts w:ascii="Verdana" w:eastAsia="Times New Roman" w:hAnsi="Verdana" w:cs="Times New Roman"/>
          <w:sz w:val="20"/>
          <w:szCs w:val="20"/>
        </w:rPr>
        <w:t xml:space="preserve"> were recorded to be at least 75% of the volume of the contralateral testis. Only 9% were less than half the volume of the contralateral testis. </w:t>
      </w:r>
      <w:r w:rsidR="00323AD5">
        <w:rPr>
          <w:rFonts w:ascii="Verdana" w:eastAsia="Times New Roman" w:hAnsi="Verdana" w:cs="Times New Roman"/>
          <w:sz w:val="20"/>
          <w:szCs w:val="20"/>
        </w:rPr>
        <w:t xml:space="preserve">In </w:t>
      </w:r>
      <w:r w:rsidRPr="00CF7CF8">
        <w:rPr>
          <w:rFonts w:ascii="Verdana" w:eastAsia="Times New Roman" w:hAnsi="Verdana" w:cs="Times New Roman"/>
          <w:sz w:val="20"/>
          <w:szCs w:val="20"/>
        </w:rPr>
        <w:t>86(21%)</w:t>
      </w:r>
      <w:r w:rsidR="00323AD5">
        <w:rPr>
          <w:rFonts w:ascii="Verdana" w:eastAsia="Times New Roman" w:hAnsi="Verdana" w:cs="Times New Roman"/>
          <w:sz w:val="20"/>
          <w:szCs w:val="20"/>
        </w:rPr>
        <w:t xml:space="preserve"> patients the undescended testis was</w:t>
      </w:r>
      <w:r w:rsidRPr="00CF7CF8">
        <w:rPr>
          <w:rFonts w:ascii="Verdana" w:eastAsia="Times New Roman" w:hAnsi="Verdana" w:cs="Times New Roman"/>
          <w:sz w:val="20"/>
          <w:szCs w:val="20"/>
        </w:rPr>
        <w:t xml:space="preserve"> noted to have a dissociated vas.</w:t>
      </w:r>
    </w:p>
    <w:p w14:paraId="1D2BA615" w14:textId="77777777" w:rsidR="003A1F0D" w:rsidRPr="00CF7CF8" w:rsidRDefault="003A1F0D" w:rsidP="003A1F0D">
      <w:pPr>
        <w:spacing w:line="480" w:lineRule="auto"/>
        <w:rPr>
          <w:sz w:val="20"/>
          <w:szCs w:val="20"/>
        </w:rPr>
      </w:pPr>
    </w:p>
    <w:p w14:paraId="2E8F2AB4" w14:textId="47A903DB" w:rsidR="003A1F0D" w:rsidRPr="00CF7CF8" w:rsidRDefault="00323AD5" w:rsidP="003A1F0D">
      <w:pPr>
        <w:spacing w:line="480" w:lineRule="auto"/>
        <w:rPr>
          <w:rFonts w:ascii="Verdana" w:eastAsia="Times New Roman" w:hAnsi="Verdana" w:cs="Times New Roman"/>
          <w:b/>
          <w:sz w:val="20"/>
          <w:szCs w:val="20"/>
        </w:rPr>
      </w:pPr>
      <w:r>
        <w:rPr>
          <w:rFonts w:ascii="Verdana" w:eastAsia="Times New Roman" w:hAnsi="Verdana" w:cs="Times New Roman"/>
          <w:b/>
          <w:sz w:val="20"/>
          <w:szCs w:val="20"/>
        </w:rPr>
        <w:t>Outcome</w:t>
      </w:r>
    </w:p>
    <w:p w14:paraId="45660246"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Testicular atrophy</w:t>
      </w:r>
    </w:p>
    <w:p w14:paraId="75720AD2" w14:textId="4083FE9D" w:rsidR="003A1F0D" w:rsidRPr="00CF7CF8" w:rsidRDefault="00323AD5"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Follow-up at 6 months post-</w:t>
      </w:r>
      <w:r w:rsidR="003A1F0D" w:rsidRPr="00CF7CF8">
        <w:rPr>
          <w:rFonts w:ascii="Verdana" w:eastAsia="Times New Roman" w:hAnsi="Verdana" w:cs="Times New Roman"/>
          <w:sz w:val="20"/>
          <w:szCs w:val="20"/>
        </w:rPr>
        <w:t>orchidopexy was available for 331 (80%) patient</w:t>
      </w:r>
      <w:r>
        <w:rPr>
          <w:rFonts w:ascii="Verdana" w:eastAsia="Times New Roman" w:hAnsi="Verdana" w:cs="Times New Roman"/>
          <w:sz w:val="20"/>
          <w:szCs w:val="20"/>
        </w:rPr>
        <w:t xml:space="preserve">s.  Of </w:t>
      </w:r>
      <w:proofErr w:type="gramStart"/>
      <w:r>
        <w:rPr>
          <w:rFonts w:ascii="Verdana" w:eastAsia="Times New Roman" w:hAnsi="Verdana" w:cs="Times New Roman"/>
          <w:sz w:val="20"/>
          <w:szCs w:val="20"/>
        </w:rPr>
        <w:t>these</w:t>
      </w:r>
      <w:r w:rsidR="00586821">
        <w:rPr>
          <w:rFonts w:ascii="Verdana" w:eastAsia="Times New Roman" w:hAnsi="Verdana" w:cs="Times New Roman"/>
          <w:sz w:val="20"/>
          <w:szCs w:val="20"/>
        </w:rPr>
        <w:t>,</w:t>
      </w:r>
      <w:r w:rsidR="003A1F0D" w:rsidRPr="00CF7CF8">
        <w:rPr>
          <w:rFonts w:ascii="Verdana" w:eastAsia="Times New Roman" w:hAnsi="Verdana" w:cs="Times New Roman"/>
          <w:sz w:val="20"/>
          <w:szCs w:val="20"/>
        </w:rPr>
        <w:t xml:space="preserve"> </w:t>
      </w:r>
      <w:r>
        <w:rPr>
          <w:rFonts w:ascii="Verdana" w:eastAsia="Times New Roman" w:hAnsi="Verdana" w:cs="Times New Roman"/>
          <w:sz w:val="20"/>
          <w:szCs w:val="20"/>
        </w:rPr>
        <w:t xml:space="preserve"> 10</w:t>
      </w:r>
      <w:proofErr w:type="gramEnd"/>
      <w:r w:rsidR="00586821">
        <w:rPr>
          <w:rFonts w:ascii="Verdana" w:eastAsia="Times New Roman" w:hAnsi="Verdana" w:cs="Times New Roman"/>
          <w:sz w:val="20"/>
          <w:szCs w:val="20"/>
        </w:rPr>
        <w:t xml:space="preserve"> </w:t>
      </w:r>
      <w:r>
        <w:rPr>
          <w:rFonts w:ascii="Verdana" w:eastAsia="Times New Roman" w:hAnsi="Verdana" w:cs="Times New Roman"/>
          <w:sz w:val="20"/>
          <w:szCs w:val="20"/>
        </w:rPr>
        <w:t xml:space="preserve">(3.0%) </w:t>
      </w:r>
      <w:r w:rsidR="003A1F0D" w:rsidRPr="00CF7CF8">
        <w:rPr>
          <w:rFonts w:ascii="Verdana" w:eastAsia="Times New Roman" w:hAnsi="Verdana" w:cs="Times New Roman"/>
          <w:sz w:val="20"/>
          <w:szCs w:val="20"/>
        </w:rPr>
        <w:t xml:space="preserve"> had a</w:t>
      </w:r>
      <w:r>
        <w:rPr>
          <w:rFonts w:ascii="Verdana" w:eastAsia="Times New Roman" w:hAnsi="Verdana" w:cs="Times New Roman"/>
          <w:sz w:val="20"/>
          <w:szCs w:val="20"/>
        </w:rPr>
        <w:t xml:space="preserve">n atrophic testis (reduction in size compared to </w:t>
      </w:r>
      <w:r w:rsidR="003A1F0D" w:rsidRPr="00CF7CF8">
        <w:rPr>
          <w:rFonts w:ascii="Verdana" w:eastAsia="Times New Roman" w:hAnsi="Verdana" w:cs="Times New Roman"/>
          <w:sz w:val="20"/>
          <w:szCs w:val="20"/>
        </w:rPr>
        <w:t>operation of more than 50%). There was no significant difference in testicular atrophy between those operated prior to 12 months</w:t>
      </w:r>
      <w:r w:rsidR="00586821">
        <w:rPr>
          <w:rFonts w:ascii="Verdana" w:eastAsia="Times New Roman" w:hAnsi="Verdana" w:cs="Times New Roman"/>
          <w:sz w:val="20"/>
          <w:szCs w:val="20"/>
        </w:rPr>
        <w:t xml:space="preserve"> (1</w:t>
      </w:r>
      <w:r w:rsidR="00F8590C">
        <w:rPr>
          <w:rFonts w:ascii="Verdana" w:eastAsia="Times New Roman" w:hAnsi="Verdana" w:cs="Times New Roman"/>
          <w:sz w:val="20"/>
          <w:szCs w:val="20"/>
        </w:rPr>
        <w:t>/</w:t>
      </w:r>
      <w:r w:rsidR="00586821">
        <w:rPr>
          <w:rFonts w:ascii="Verdana" w:eastAsia="Times New Roman" w:hAnsi="Verdana" w:cs="Times New Roman"/>
          <w:sz w:val="20"/>
          <w:szCs w:val="20"/>
        </w:rPr>
        <w:t>37</w:t>
      </w:r>
      <w:r w:rsidR="00F8590C">
        <w:rPr>
          <w:rFonts w:ascii="Verdana" w:eastAsia="Times New Roman" w:hAnsi="Verdana" w:cs="Times New Roman"/>
          <w:sz w:val="20"/>
          <w:szCs w:val="20"/>
        </w:rPr>
        <w:t xml:space="preserve"> (2.7%)</w:t>
      </w:r>
      <w:r w:rsidR="00586821">
        <w:rPr>
          <w:rFonts w:ascii="Verdana" w:eastAsia="Times New Roman" w:hAnsi="Verdana" w:cs="Times New Roman"/>
          <w:sz w:val="20"/>
          <w:szCs w:val="20"/>
        </w:rPr>
        <w:t>)</w:t>
      </w:r>
      <w:r w:rsidR="003A1F0D" w:rsidRPr="00CF7CF8">
        <w:rPr>
          <w:rFonts w:ascii="Verdana" w:eastAsia="Times New Roman" w:hAnsi="Verdana" w:cs="Times New Roman"/>
          <w:sz w:val="20"/>
          <w:szCs w:val="20"/>
        </w:rPr>
        <w:t xml:space="preserve"> compared with those operated after 12 months of age</w:t>
      </w:r>
      <w:r w:rsidR="00586821">
        <w:rPr>
          <w:rFonts w:ascii="Verdana" w:eastAsia="Times New Roman" w:hAnsi="Verdana" w:cs="Times New Roman"/>
          <w:sz w:val="20"/>
          <w:szCs w:val="20"/>
        </w:rPr>
        <w:t xml:space="preserve"> (9</w:t>
      </w:r>
      <w:r w:rsidR="00F8590C">
        <w:rPr>
          <w:rFonts w:ascii="Verdana" w:eastAsia="Times New Roman" w:hAnsi="Verdana" w:cs="Times New Roman"/>
          <w:sz w:val="20"/>
          <w:szCs w:val="20"/>
        </w:rPr>
        <w:t>/</w:t>
      </w:r>
      <w:r w:rsidR="00586821">
        <w:rPr>
          <w:rFonts w:ascii="Verdana" w:eastAsia="Times New Roman" w:hAnsi="Verdana" w:cs="Times New Roman"/>
          <w:sz w:val="20"/>
          <w:szCs w:val="20"/>
        </w:rPr>
        <w:t>294</w:t>
      </w:r>
      <w:r w:rsidR="005F54C4">
        <w:rPr>
          <w:rFonts w:ascii="Verdana" w:eastAsia="Times New Roman" w:hAnsi="Verdana" w:cs="Times New Roman"/>
          <w:sz w:val="20"/>
          <w:szCs w:val="20"/>
        </w:rPr>
        <w:t>(3.1%</w:t>
      </w:r>
      <w:proofErr w:type="gramStart"/>
      <w:r w:rsidR="005F54C4">
        <w:rPr>
          <w:rFonts w:ascii="Verdana" w:eastAsia="Times New Roman" w:hAnsi="Verdana" w:cs="Times New Roman"/>
          <w:sz w:val="20"/>
          <w:szCs w:val="20"/>
        </w:rPr>
        <w:t>)</w:t>
      </w:r>
      <w:r w:rsidR="00586821">
        <w:rPr>
          <w:rFonts w:ascii="Verdana" w:eastAsia="Times New Roman" w:hAnsi="Verdana" w:cs="Times New Roman"/>
          <w:sz w:val="20"/>
          <w:szCs w:val="20"/>
        </w:rPr>
        <w:t>)p</w:t>
      </w:r>
      <w:proofErr w:type="gramEnd"/>
      <w:r w:rsidR="00586821">
        <w:rPr>
          <w:rFonts w:ascii="Verdana" w:eastAsia="Times New Roman" w:hAnsi="Verdana" w:cs="Times New Roman"/>
          <w:sz w:val="20"/>
          <w:szCs w:val="20"/>
        </w:rPr>
        <w:t xml:space="preserve">=&gt;0.999). </w:t>
      </w:r>
      <w:r>
        <w:rPr>
          <w:rFonts w:ascii="Verdana" w:eastAsia="Times New Roman" w:hAnsi="Verdana" w:cs="Times New Roman"/>
          <w:sz w:val="20"/>
          <w:szCs w:val="20"/>
        </w:rPr>
        <w:t xml:space="preserve"> Among operations performed by a trainee</w:t>
      </w:r>
      <w:r w:rsidR="003A1F0D" w:rsidRPr="00CF7CF8">
        <w:rPr>
          <w:rFonts w:ascii="Verdana" w:eastAsia="Times New Roman" w:hAnsi="Verdana" w:cs="Times New Roman"/>
          <w:sz w:val="20"/>
          <w:szCs w:val="20"/>
        </w:rPr>
        <w:t xml:space="preserve"> without consultant</w:t>
      </w:r>
      <w:r>
        <w:rPr>
          <w:rFonts w:ascii="Verdana" w:eastAsia="Times New Roman" w:hAnsi="Verdana" w:cs="Times New Roman"/>
          <w:sz w:val="20"/>
          <w:szCs w:val="20"/>
        </w:rPr>
        <w:t xml:space="preserve"> supervision, only one patient </w:t>
      </w:r>
      <w:r w:rsidR="00BA020D">
        <w:rPr>
          <w:rFonts w:ascii="Verdana" w:eastAsia="Times New Roman" w:hAnsi="Verdana" w:cs="Times New Roman"/>
          <w:sz w:val="20"/>
          <w:szCs w:val="20"/>
        </w:rPr>
        <w:t>(</w:t>
      </w:r>
      <w:r w:rsidRPr="00CF7CF8">
        <w:rPr>
          <w:rFonts w:ascii="Verdana" w:eastAsia="Times New Roman" w:hAnsi="Verdana" w:cs="Times New Roman"/>
          <w:sz w:val="20"/>
          <w:szCs w:val="20"/>
        </w:rPr>
        <w:t>2.2%</w:t>
      </w:r>
      <w:r w:rsidR="00BA020D">
        <w:rPr>
          <w:rFonts w:ascii="Verdana" w:eastAsia="Times New Roman" w:hAnsi="Verdana" w:cs="Times New Roman"/>
          <w:sz w:val="20"/>
          <w:szCs w:val="20"/>
        </w:rPr>
        <w:t>)</w:t>
      </w:r>
      <w:r w:rsidRPr="00CF7CF8">
        <w:rPr>
          <w:rFonts w:ascii="Verdana" w:eastAsia="Times New Roman" w:hAnsi="Verdana" w:cs="Times New Roman"/>
          <w:sz w:val="20"/>
          <w:szCs w:val="20"/>
        </w:rPr>
        <w:t xml:space="preserve"> </w:t>
      </w:r>
      <w:r>
        <w:rPr>
          <w:rFonts w:ascii="Verdana" w:eastAsia="Times New Roman" w:hAnsi="Verdana" w:cs="Times New Roman"/>
          <w:sz w:val="20"/>
          <w:szCs w:val="20"/>
        </w:rPr>
        <w:t>developed testicular atrophy</w:t>
      </w:r>
      <w:r w:rsidR="003A1F0D" w:rsidRPr="00CF7CF8">
        <w:rPr>
          <w:rFonts w:ascii="Verdana" w:eastAsia="Times New Roman" w:hAnsi="Verdana" w:cs="Times New Roman"/>
          <w:sz w:val="20"/>
          <w:szCs w:val="20"/>
        </w:rPr>
        <w:t>.  (Table 3).</w:t>
      </w:r>
    </w:p>
    <w:p w14:paraId="331620DD" w14:textId="77777777" w:rsidR="003A1F0D" w:rsidRPr="00CF7CF8" w:rsidRDefault="003A1F0D" w:rsidP="003A1F0D">
      <w:pPr>
        <w:spacing w:line="480" w:lineRule="auto"/>
        <w:rPr>
          <w:rFonts w:ascii="Verdana" w:eastAsia="Times New Roman" w:hAnsi="Verdana" w:cs="Times New Roman"/>
          <w:sz w:val="20"/>
          <w:szCs w:val="20"/>
        </w:rPr>
      </w:pPr>
    </w:p>
    <w:p w14:paraId="72F77A73"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Testicular re-ascent</w:t>
      </w:r>
    </w:p>
    <w:p w14:paraId="1B218883" w14:textId="39D47F47"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Seven (2.1%) testes were noted to have ascended post-operatively. None of the patients with testicular re-ascent had their surgery prior to 12 months of age. A further 12 (3.6%) patients have been booked for further follow-up b</w:t>
      </w:r>
      <w:r w:rsidR="00BA020D">
        <w:rPr>
          <w:rFonts w:ascii="Verdana" w:eastAsia="Times New Roman" w:hAnsi="Verdana" w:cs="Times New Roman"/>
          <w:sz w:val="20"/>
          <w:szCs w:val="20"/>
        </w:rPr>
        <w:t xml:space="preserve">ecause their testes </w:t>
      </w:r>
      <w:proofErr w:type="gramStart"/>
      <w:r w:rsidR="00BA020D">
        <w:rPr>
          <w:rFonts w:ascii="Verdana" w:eastAsia="Times New Roman" w:hAnsi="Verdana" w:cs="Times New Roman"/>
          <w:sz w:val="20"/>
          <w:szCs w:val="20"/>
        </w:rPr>
        <w:t xml:space="preserve">were </w:t>
      </w:r>
      <w:r w:rsidRPr="00CF7CF8">
        <w:rPr>
          <w:rFonts w:ascii="Verdana" w:eastAsia="Times New Roman" w:hAnsi="Verdana" w:cs="Times New Roman"/>
          <w:sz w:val="20"/>
          <w:szCs w:val="20"/>
        </w:rPr>
        <w:t xml:space="preserve"> </w:t>
      </w:r>
      <w:r w:rsidRPr="00CF7CF8">
        <w:rPr>
          <w:rFonts w:ascii="Verdana" w:eastAsia="Times New Roman" w:hAnsi="Verdana" w:cs="Times New Roman"/>
          <w:sz w:val="20"/>
          <w:szCs w:val="20"/>
        </w:rPr>
        <w:lastRenderedPageBreak/>
        <w:t>high</w:t>
      </w:r>
      <w:proofErr w:type="gramEnd"/>
      <w:r w:rsidRPr="00CF7CF8">
        <w:rPr>
          <w:rFonts w:ascii="Verdana" w:eastAsia="Times New Roman" w:hAnsi="Verdana" w:cs="Times New Roman"/>
          <w:sz w:val="20"/>
          <w:szCs w:val="20"/>
        </w:rPr>
        <w:t xml:space="preserve"> in the scrotum and there was concern that they may need further surgery. None of the testicular re-ascents were in patients operated via a single trans-scrotal incision.</w:t>
      </w:r>
    </w:p>
    <w:p w14:paraId="707ED172" w14:textId="77777777" w:rsidR="003A1F0D" w:rsidRPr="00CF7CF8" w:rsidRDefault="003A1F0D" w:rsidP="003A1F0D">
      <w:pPr>
        <w:spacing w:line="480" w:lineRule="auto"/>
        <w:rPr>
          <w:rFonts w:ascii="Verdana" w:eastAsia="Times New Roman" w:hAnsi="Verdana" w:cs="Times New Roman"/>
          <w:b/>
          <w:sz w:val="20"/>
          <w:szCs w:val="20"/>
        </w:rPr>
      </w:pPr>
    </w:p>
    <w:p w14:paraId="4C35E3AC" w14:textId="314FF5CF" w:rsidR="003A1F0D" w:rsidRPr="00CF7CF8" w:rsidRDefault="003A1F0D" w:rsidP="003A1F0D">
      <w:pPr>
        <w:spacing w:line="480" w:lineRule="auto"/>
        <w:rPr>
          <w:rFonts w:ascii="Verdana" w:eastAsia="Times New Roman" w:hAnsi="Verdana" w:cs="Times New Roman"/>
          <w:b/>
          <w:sz w:val="20"/>
          <w:szCs w:val="20"/>
        </w:rPr>
      </w:pPr>
      <w:proofErr w:type="spellStart"/>
      <w:r w:rsidRPr="00CF7CF8">
        <w:rPr>
          <w:rFonts w:ascii="Verdana" w:eastAsia="Times New Roman" w:hAnsi="Verdana" w:cs="Times New Roman"/>
          <w:b/>
          <w:sz w:val="20"/>
          <w:szCs w:val="20"/>
        </w:rPr>
        <w:t>Anaesthetic</w:t>
      </w:r>
      <w:proofErr w:type="spellEnd"/>
      <w:r w:rsidRPr="00CF7CF8">
        <w:rPr>
          <w:rFonts w:ascii="Verdana" w:eastAsia="Times New Roman" w:hAnsi="Verdana" w:cs="Times New Roman"/>
          <w:b/>
          <w:sz w:val="20"/>
          <w:szCs w:val="20"/>
        </w:rPr>
        <w:t xml:space="preserve"> complications</w:t>
      </w:r>
    </w:p>
    <w:p w14:paraId="4A6C0EA2" w14:textId="18EDE457"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There were 6 (1.4%) unplanned overnight admissions. </w:t>
      </w:r>
      <w:r w:rsidR="00BA020D">
        <w:rPr>
          <w:rFonts w:ascii="Verdana" w:eastAsia="Times New Roman" w:hAnsi="Verdana" w:cs="Times New Roman"/>
          <w:sz w:val="20"/>
          <w:szCs w:val="20"/>
        </w:rPr>
        <w:t xml:space="preserve">In 2 </w:t>
      </w:r>
      <w:proofErr w:type="gramStart"/>
      <w:r w:rsidR="00BA020D">
        <w:rPr>
          <w:rFonts w:ascii="Verdana" w:eastAsia="Times New Roman" w:hAnsi="Verdana" w:cs="Times New Roman"/>
          <w:sz w:val="20"/>
          <w:szCs w:val="20"/>
        </w:rPr>
        <w:t xml:space="preserve">patients </w:t>
      </w:r>
      <w:r w:rsidRPr="00CF7CF8">
        <w:rPr>
          <w:rFonts w:ascii="Verdana" w:eastAsia="Times New Roman" w:hAnsi="Verdana" w:cs="Times New Roman"/>
          <w:sz w:val="20"/>
          <w:szCs w:val="20"/>
        </w:rPr>
        <w:t xml:space="preserve"> </w:t>
      </w:r>
      <w:proofErr w:type="spellStart"/>
      <w:r w:rsidRPr="00CF7CF8">
        <w:rPr>
          <w:rFonts w:ascii="Verdana" w:eastAsia="Times New Roman" w:hAnsi="Verdana" w:cs="Times New Roman"/>
          <w:sz w:val="20"/>
          <w:szCs w:val="20"/>
        </w:rPr>
        <w:t>apn</w:t>
      </w:r>
      <w:r w:rsidR="00BA020D">
        <w:rPr>
          <w:rFonts w:ascii="Verdana" w:eastAsia="Times New Roman" w:hAnsi="Verdana" w:cs="Times New Roman"/>
          <w:sz w:val="20"/>
          <w:szCs w:val="20"/>
        </w:rPr>
        <w:t>o</w:t>
      </w:r>
      <w:r w:rsidRPr="00CF7CF8">
        <w:rPr>
          <w:rFonts w:ascii="Verdana" w:eastAsia="Times New Roman" w:hAnsi="Verdana" w:cs="Times New Roman"/>
          <w:sz w:val="20"/>
          <w:szCs w:val="20"/>
        </w:rPr>
        <w:t>eic</w:t>
      </w:r>
      <w:proofErr w:type="spellEnd"/>
      <w:proofErr w:type="gramEnd"/>
      <w:r w:rsidRPr="00CF7CF8">
        <w:rPr>
          <w:rFonts w:ascii="Verdana" w:eastAsia="Times New Roman" w:hAnsi="Verdana" w:cs="Times New Roman"/>
          <w:sz w:val="20"/>
          <w:szCs w:val="20"/>
        </w:rPr>
        <w:t xml:space="preserve"> events </w:t>
      </w:r>
      <w:r w:rsidR="00BA020D">
        <w:rPr>
          <w:rFonts w:ascii="Verdana" w:eastAsia="Times New Roman" w:hAnsi="Verdana" w:cs="Times New Roman"/>
          <w:sz w:val="20"/>
          <w:szCs w:val="20"/>
        </w:rPr>
        <w:t xml:space="preserve">occurred </w:t>
      </w:r>
      <w:r w:rsidRPr="00CF7CF8">
        <w:rPr>
          <w:rFonts w:ascii="Verdana" w:eastAsia="Times New Roman" w:hAnsi="Verdana" w:cs="Times New Roman"/>
          <w:sz w:val="20"/>
          <w:szCs w:val="20"/>
        </w:rPr>
        <w:t>in recovery, one</w:t>
      </w:r>
      <w:r w:rsidR="00BA020D">
        <w:rPr>
          <w:rFonts w:ascii="Verdana" w:eastAsia="Times New Roman" w:hAnsi="Verdana" w:cs="Times New Roman"/>
          <w:sz w:val="20"/>
          <w:szCs w:val="20"/>
        </w:rPr>
        <w:t xml:space="preserve"> patient was slow to wake, two patients required additional </w:t>
      </w:r>
      <w:r w:rsidRPr="00CF7CF8">
        <w:rPr>
          <w:rFonts w:ascii="Verdana" w:eastAsia="Times New Roman" w:hAnsi="Verdana" w:cs="Times New Roman"/>
          <w:sz w:val="20"/>
          <w:szCs w:val="20"/>
        </w:rPr>
        <w:t xml:space="preserve"> pain relief (one had undergone a circumcision under the same GA) and one patient did not pass</w:t>
      </w:r>
      <w:r w:rsidR="00BA020D">
        <w:rPr>
          <w:rFonts w:ascii="Verdana" w:eastAsia="Times New Roman" w:hAnsi="Verdana" w:cs="Times New Roman"/>
          <w:sz w:val="20"/>
          <w:szCs w:val="20"/>
        </w:rPr>
        <w:t xml:space="preserve"> urine for several hours</w:t>
      </w:r>
      <w:r w:rsidRPr="00CF7CF8">
        <w:rPr>
          <w:rFonts w:ascii="Verdana" w:eastAsia="Times New Roman" w:hAnsi="Verdana" w:cs="Times New Roman"/>
          <w:sz w:val="20"/>
          <w:szCs w:val="20"/>
        </w:rPr>
        <w:t xml:space="preserve"> and also had issues with pain management. </w:t>
      </w:r>
    </w:p>
    <w:p w14:paraId="1FF028BA" w14:textId="77777777"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None of the unplanned overnight admissions were in infants under 12 months of age.</w:t>
      </w:r>
    </w:p>
    <w:p w14:paraId="5B5730B3" w14:textId="77777777" w:rsidR="003A1F0D" w:rsidRPr="00CF7CF8" w:rsidRDefault="003A1F0D" w:rsidP="003A1F0D">
      <w:pPr>
        <w:spacing w:line="480" w:lineRule="auto"/>
        <w:rPr>
          <w:rFonts w:ascii="Verdana" w:eastAsia="Times New Roman" w:hAnsi="Verdana" w:cs="Times New Roman"/>
          <w:b/>
          <w:sz w:val="20"/>
          <w:szCs w:val="20"/>
        </w:rPr>
      </w:pPr>
    </w:p>
    <w:p w14:paraId="3AF427A8"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Surgical site infections</w:t>
      </w:r>
    </w:p>
    <w:p w14:paraId="43A22FB3" w14:textId="212DFA55"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There were</w:t>
      </w:r>
      <w:r w:rsidR="00F8590C">
        <w:rPr>
          <w:rFonts w:ascii="Verdana" w:eastAsia="Times New Roman" w:hAnsi="Verdana" w:cs="Times New Roman"/>
          <w:sz w:val="20"/>
          <w:szCs w:val="20"/>
        </w:rPr>
        <w:t xml:space="preserve"> more wound infections in younger boys. 4 out of 37 (10.5%) </w:t>
      </w:r>
      <w:r w:rsidRPr="00CF7CF8">
        <w:rPr>
          <w:rFonts w:ascii="Verdana" w:eastAsia="Times New Roman" w:hAnsi="Verdana" w:cs="Times New Roman"/>
          <w:sz w:val="20"/>
          <w:szCs w:val="20"/>
        </w:rPr>
        <w:t xml:space="preserve">boys operated under 12 months of age </w:t>
      </w:r>
      <w:r w:rsidR="00F8590C">
        <w:rPr>
          <w:rFonts w:ascii="Verdana" w:eastAsia="Times New Roman" w:hAnsi="Verdana" w:cs="Times New Roman"/>
          <w:sz w:val="20"/>
          <w:szCs w:val="20"/>
        </w:rPr>
        <w:t xml:space="preserve">developed wound infections </w:t>
      </w:r>
      <w:r w:rsidRPr="00CF7CF8">
        <w:rPr>
          <w:rFonts w:ascii="Verdana" w:eastAsia="Times New Roman" w:hAnsi="Verdana" w:cs="Times New Roman"/>
          <w:sz w:val="20"/>
          <w:szCs w:val="20"/>
        </w:rPr>
        <w:t xml:space="preserve">compared with </w:t>
      </w:r>
      <w:r w:rsidR="00F8590C">
        <w:rPr>
          <w:rFonts w:ascii="Verdana" w:eastAsia="Times New Roman" w:hAnsi="Verdana" w:cs="Times New Roman"/>
          <w:sz w:val="20"/>
          <w:szCs w:val="20"/>
        </w:rPr>
        <w:t xml:space="preserve">7 out of 294 (2.4%) </w:t>
      </w:r>
      <w:r w:rsidRPr="00CF7CF8">
        <w:rPr>
          <w:rFonts w:ascii="Verdana" w:eastAsia="Times New Roman" w:hAnsi="Verdana" w:cs="Times New Roman"/>
          <w:sz w:val="20"/>
          <w:szCs w:val="20"/>
        </w:rPr>
        <w:t>boys older than 12 months of age</w:t>
      </w:r>
      <w:r w:rsidR="00F8590C">
        <w:rPr>
          <w:rFonts w:ascii="Verdana" w:eastAsia="Times New Roman" w:hAnsi="Verdana" w:cs="Times New Roman"/>
          <w:sz w:val="20"/>
          <w:szCs w:val="20"/>
        </w:rPr>
        <w:t xml:space="preserve"> </w:t>
      </w:r>
      <w:r w:rsidRPr="00CF7CF8">
        <w:rPr>
          <w:rFonts w:ascii="Verdana" w:eastAsia="Times New Roman" w:hAnsi="Verdana" w:cs="Times New Roman"/>
          <w:sz w:val="20"/>
          <w:szCs w:val="20"/>
        </w:rPr>
        <w:t>at the time of surgery</w:t>
      </w:r>
      <w:r w:rsidR="00F8590C">
        <w:rPr>
          <w:rFonts w:ascii="Verdana" w:eastAsia="Times New Roman" w:hAnsi="Verdana" w:cs="Times New Roman"/>
          <w:sz w:val="20"/>
          <w:szCs w:val="20"/>
        </w:rPr>
        <w:t>. This</w:t>
      </w:r>
      <w:r w:rsidRPr="00CF7CF8">
        <w:rPr>
          <w:rFonts w:ascii="Verdana" w:eastAsia="Times New Roman" w:hAnsi="Verdana" w:cs="Times New Roman"/>
          <w:sz w:val="20"/>
          <w:szCs w:val="20"/>
        </w:rPr>
        <w:t xml:space="preserve"> was statistically significant</w:t>
      </w:r>
      <w:r w:rsidR="00F8590C">
        <w:rPr>
          <w:rFonts w:ascii="Verdana" w:eastAsia="Times New Roman" w:hAnsi="Verdana" w:cs="Times New Roman"/>
          <w:sz w:val="20"/>
          <w:szCs w:val="20"/>
        </w:rPr>
        <w:t xml:space="preserve"> (p=0.025).</w:t>
      </w:r>
      <w:r w:rsidR="00DC39D6">
        <w:rPr>
          <w:rFonts w:ascii="Verdana" w:eastAsia="Times New Roman" w:hAnsi="Verdana" w:cs="Times New Roman"/>
          <w:sz w:val="20"/>
          <w:szCs w:val="20"/>
        </w:rPr>
        <w:t xml:space="preserve"> </w:t>
      </w:r>
    </w:p>
    <w:p w14:paraId="400CAD6F" w14:textId="77777777" w:rsidR="003A1F0D" w:rsidRPr="00CF7CF8" w:rsidRDefault="003A1F0D" w:rsidP="003A1F0D">
      <w:pPr>
        <w:spacing w:line="480" w:lineRule="auto"/>
        <w:rPr>
          <w:sz w:val="20"/>
          <w:szCs w:val="20"/>
          <w:u w:val="single"/>
        </w:rPr>
      </w:pPr>
    </w:p>
    <w:p w14:paraId="41665922" w14:textId="77777777" w:rsidR="003A1F0D" w:rsidRPr="00CF7CF8" w:rsidRDefault="003A1F0D" w:rsidP="003A1F0D">
      <w:pPr>
        <w:spacing w:line="480" w:lineRule="auto"/>
        <w:rPr>
          <w:rFonts w:ascii="Verdana" w:eastAsia="Times New Roman" w:hAnsi="Verdana" w:cs="Times New Roman"/>
          <w:b/>
          <w:sz w:val="20"/>
          <w:szCs w:val="20"/>
          <w:u w:val="single"/>
        </w:rPr>
      </w:pPr>
      <w:r w:rsidRPr="00CF7CF8">
        <w:rPr>
          <w:rFonts w:ascii="Verdana" w:eastAsia="Times New Roman" w:hAnsi="Verdana" w:cs="Times New Roman"/>
          <w:b/>
          <w:sz w:val="20"/>
          <w:szCs w:val="20"/>
          <w:u w:val="single"/>
        </w:rPr>
        <w:t>Discussion</w:t>
      </w:r>
    </w:p>
    <w:p w14:paraId="0E765714" w14:textId="4ABB20E9" w:rsidR="003A1F0D" w:rsidRPr="00DC39D6" w:rsidRDefault="003A1F0D" w:rsidP="003A1F0D">
      <w:pPr>
        <w:spacing w:line="480" w:lineRule="auto"/>
        <w:rPr>
          <w:rFonts w:ascii="Verdana" w:eastAsia="Times New Roman" w:hAnsi="Verdana" w:cs="Times New Roman"/>
          <w:b/>
          <w:color w:val="FF0000"/>
          <w:sz w:val="20"/>
          <w:szCs w:val="20"/>
        </w:rPr>
      </w:pPr>
      <w:r w:rsidRPr="00CF7CF8">
        <w:rPr>
          <w:rFonts w:ascii="Verdana" w:eastAsia="Times New Roman" w:hAnsi="Verdana" w:cs="Times New Roman"/>
          <w:sz w:val="20"/>
          <w:szCs w:val="20"/>
        </w:rPr>
        <w:t>This study did not show an increase in testicular atrophy amongst boys operated at less tha</w:t>
      </w:r>
      <w:r w:rsidR="00DC39D6">
        <w:rPr>
          <w:rFonts w:ascii="Verdana" w:eastAsia="Times New Roman" w:hAnsi="Verdana" w:cs="Times New Roman"/>
          <w:sz w:val="20"/>
          <w:szCs w:val="20"/>
        </w:rPr>
        <w:t xml:space="preserve">n 12 months of age suggesting that </w:t>
      </w:r>
      <w:r w:rsidRPr="00CF7CF8">
        <w:rPr>
          <w:rFonts w:ascii="Verdana" w:eastAsia="Times New Roman" w:hAnsi="Verdana" w:cs="Times New Roman"/>
          <w:sz w:val="20"/>
          <w:szCs w:val="20"/>
        </w:rPr>
        <w:t xml:space="preserve">current guidance is not associated with worse early post-operative outcomes. The 3.0% rate of testicular atrophy is </w:t>
      </w:r>
      <w:r w:rsidR="005F54C4">
        <w:rPr>
          <w:rFonts w:ascii="Verdana" w:eastAsia="Times New Roman" w:hAnsi="Verdana" w:cs="Times New Roman"/>
          <w:sz w:val="20"/>
          <w:szCs w:val="20"/>
        </w:rPr>
        <w:t xml:space="preserve">less than the preset audit standard of 5% atrophy and </w:t>
      </w:r>
      <w:r w:rsidRPr="00CF7CF8">
        <w:rPr>
          <w:rFonts w:ascii="Verdana" w:eastAsia="Times New Roman" w:hAnsi="Verdana" w:cs="Times New Roman"/>
          <w:sz w:val="20"/>
          <w:szCs w:val="20"/>
        </w:rPr>
        <w:t xml:space="preserve">similar to that </w:t>
      </w:r>
      <w:r w:rsidR="00DC39D6">
        <w:rPr>
          <w:rFonts w:ascii="Verdana" w:eastAsia="Times New Roman" w:hAnsi="Verdana" w:cs="Times New Roman"/>
          <w:sz w:val="20"/>
          <w:szCs w:val="20"/>
        </w:rPr>
        <w:t>reported in recent observational studies</w:t>
      </w:r>
      <w:r w:rsidR="005F077A">
        <w:rPr>
          <w:rFonts w:ascii="Verdana" w:eastAsia="Times New Roman" w:hAnsi="Verdana" w:cs="Times New Roman"/>
          <w:sz w:val="20"/>
          <w:szCs w:val="20"/>
        </w:rPr>
        <w:t xml:space="preserve"> </w:t>
      </w:r>
      <w:r w:rsidRPr="00CF7CF8">
        <w:rPr>
          <w:rFonts w:ascii="Verdana" w:eastAsia="Times New Roman" w:hAnsi="Verdana" w:cs="Times New Roman"/>
          <w:sz w:val="20"/>
          <w:szCs w:val="20"/>
        </w:rPr>
        <w:t xml:space="preserve">which range from 2.6-5.0%. </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{"citationItems":[{"id":"ITEM-1","itemData":{"DOI":"10.1016/j.jpedsurg.2013.11.048","ISSN":"00223468","PMID":"24528976","abstract":"Background/Purpose A normal testis in the scrotum is the most important outcome of the attempted pediatric orchidopexy for a true undescended testis. The reports of post-orchidopexy testicular atrophy in the literature have ranged from non-existent to unclear. Our purpose in this study was to estimate the incidence of and associated risk factors for post-orchidopexy testicular atrophy. Methods We performed a retrospective review of data from children who had an attempted orchidopexy for a true undescended testis from 1969 to 2003 inclusive. REB approval 1000011987. Results There were 1400 attempted orchidopexies involving common (low) type (n = 1135), ectopic type (n = 174), and high type testes (n = 91). There were a total of 111/1400 (8%) atrophic testes, mostly right-sided. 66/111 (59%) were MADE atrophic, and 45 (41%) were FOUND atrophic. Of the 1135 common type, 56 (5%) were MADE atrophic. In the ectopic and high types, the incidence of post-operative testicular atrophy was 1% and 9%, respectively. The most significant risk factors associated with testes MADE atrophic were high testicle, vas problems, and pre-operative torsion. Conclusions In this series, the incidence of post-operative testicular atrophy that was MADE was 5% in the common (low) type and 9% in the high type. These numbers and the above risk factors should be quoted to the caregiver during pre-operative informed consent. ?? 2014 Elsevier Inc.","author":[{"dropping-particle":"","family":"Ein","given":"Sigmund H.","non-dropping-particle":"","parse-names":false,"suffix":""},{"dropping-particle":"","family":"Nasr","given":"Ahmed","non-dropping-particle":"","parse-names":false,"suffix":""},{"dropping-particle":"","family":"Wales","given":"Paul W.","non-dropping-particle":"","parse-names":false,"suffix":""},{"dropping-particle":"","family":"Ein","given":"Arlene","non-dropping-particle":"","parse-names":false,"suffix":""}],"container-title":"Journal of Pediatric Surgery","id":"ITEM-1","issue":"2","issued":{"date-parts":[["2014","2"]]},"language":"eng","page":"317-322","publisher":"Elsevier Inc.","publisher-place":"United States","title":"Testicular atrophy after attempted pediatric orchidopexy for true undescended testis.","type":"article-journal","volume":"49"},"uris":["http://www.mendeley.com/documents/?uuid=0149dd51-cdbd-426f-853f-787e807cec32"]},{"id":"ITEM-2","itemData":{"DOI":"10.1016/j.jpedsurg.2014.02.065","ISBN":"0022-3468","ISSN":"15315037","PMID":"24851767","abstract":"Purpose The optimal age at which to perform orchiopexy for cryptorchidism has long been debated. The aim of this study was to determine if age at orchiopexy affected testicular atrophy. Methods A retrospective review of patients undergoing orchiopexy from 2000 to 2010 was conducted. An individual testis, rather than patient, was used as the dependent variable. A total of 349 testicles from 1126 charts (ICD-9 = 752.51) were identified. Primary study outcome was testicular survival without atrophy. Results Mean follow up for the study was 25 months. There was postoperative atrophy in 27 testes (7.7%). Intraabdominal testicle was independently associated with increased postsurgical atrophy (p &lt; 0.0001). The odds of postsurgical atrophy were 15.66 times higher for an abdominal vs. inguinal location (95% CI: 5.5-44.6). Testicular atrophy was highest for orchiopexy at ages 13-24 months (n = 16 of 133, 12%) vs. those less than 13 months (n = 3 of 64, 5%), and those greater than 24 months (n = 8 of 152, 5%) (p = 0.0024). After adjusting for location, age was not statistically significant with postsurgical atrophy (p = 0.055). Conclusions From this study we conclude that there is no increase in testicular atrophy in patients less than 13 months. ?? 2014 Elsevier Inc. All rights reserved.","author":[{"dropping-particle":"","family":"Carson","given":"Jeffrey S.","non-dropping-particle":"","parse-names":false,"suffix":""},{"dropping-particle":"","family":"Cusick","given":"Robert","non-dropping-particle":"","parse-names":false,"suffix":""},{"dropping-particle":"","family":"Mercer","given":"Andrea","non-dropping-particle":"","parse-names":false,"suffix":""},{"dropping-particle":"","family":"Ashley","given":"Adrienne","non-dropping-particle":"","parse-names":false,"suffix":""},{"dropping-particle":"","family":"Abdessalam","given":"Shahab","non-dropping-particle":"","parse-names":false,"suffix":""},{"dropping-particle":"","family":"Raynor","given":"Stephen","non-dropping-particle":"","parse-names":false,"suffix":""},{"dropping-particle":"","family":"Lyden","given":"Elizabeth","non-dropping-particle":"","parse-names":false,"suffix":""},{"dropping-particle":"","family":"Azarow","given":"Kenneth","non-dropping-particle":"","parse-names":false,"suffix":""}],"container-title":"Journal of Pediatric Surgery","id":"ITEM-2","issue":"5","issued":{"date-parts":[["2014"]]},"page":"770-773","publisher":"Elsevier B.V.","title":"Undescended testes: Does age at orchiopexy affect survival of the testis?","type":"article-journal","volume":"49"},"uris":["http://www.mendeley.com/documents/?uuid=5fd68da8-a053-43b7-9509-043fcd420f7b"]},{"id":"ITEM-3","itemData":{"DOI":"10.1016/j.jpurol.2016.05.023","ISSN":"14775131","abstract":"BACKGROUND\nWith the Nordic consensus statement advocating orchidopexy at an earlier age, the present study sought to investigate the outcomes of primary paediatric orchidopexy at a tertiary UK centre. \n\nOBJECTIVE\nTo prospectively assess testicular atrophy following primary orchidopexy for undescended testes in a paediatric population. Secondary outcomes were complication rates and whether outcomes were dependent on grade of operating surgeon. \n\nSTUDY DESIGN\nProspective data regarding age at operation, classification of the undescended testis, length of follow-up, and subjective comparison of intraoperative and postoperative testicular volumes compared with the contralateral testis were collected. Testicular atrophy was defined as &gt;50% loss of testicular volume or a postoperative testicular volume &lt;25% of the volume of the contralateral testis. Patients were excluded for incomplete data and follow-up &lt;6 months. \n\nRESULTS\nData for 234 patients were analysed. Testicular atrophy occurred in 2.6% of cases. There was no reported testicular re-ascent. All secondary acquired cases underwent a previous ipsilateral hernia repair. There was no significant difference in outcomes comparing the grade of surgeon (consultant n = 8, trainee/staff-grade surgeon n = 7–8). There was a trend towards postoperative catch-up growth in approximately one fifth of cases. \n\nDISCUSSION\nPrevious studies have reported a testicular atrophy rate of 5%. The present study reported a similar rate of 2.6%. In agreement with a previous publication, it was also found that testicular atrophy was not dependent on the grade of operating surgeon. The mechanism for testicular catch-up growth is not well understood. Animal studies have supported the hypothesis that increased temperature has a detrimental effect on testicular volume. However, follow-up in the present cohort was short (median 6.9 months), making interpretation of this finding difficult. It is acknowledged that clinical palpation alone to determine testicular volume potentially introduces intra-observer and inter-observer error. However, prospective studies using ultrasound to determine testicular volumes following orchidopexy have reported catch-up growth. \n\nCONCLUSION\nThis study represented one of the larger collections of prospective assessments of outcomes following primary orchidopexy. It was acknowledged that subjectively assessing testicular volume is not ideal; however, the data correlated with similar studies.TableTesticular…","author":[{"dropping-particle":"","family":"Durell","given":"J.","non-dropping-particle":"","parse-names":false,"suffix":""},{"dropping-particle":"","family":"Johal","given":"N.","non-dropping-particle":"","parse-names":false,"suffix":""},{"dropping-particle":"","family":"Burge","given":"D.","non-dropping-particle":"","parse-names":false,"suffix":""},{"dropping-particle":"","family":"Wheeler","given":"R.","non-dropping-particle":"","parse-names":false,"suffix":""},{"dropping-particle":"","family":"Griffiths","given":"M.","non-dropping-particle":"","parse-names":false,"suffix":""},{"dropping-particle":"","family":"Kitteringham","given":"L.","non-dropping-particle":"","parse-names":false,"suffix":""},{"dropping-particle":"","family":"Stanton","given":"M.","non-dropping-particle":"","parse-names":false,"suffix":""},{"dropping-particle":"","family":"Manoharan","given":"S.","non-dropping-particle":"","parse-names":false,"suffix":""},{"dropping-particle":"","family":"Steinbrecher","given":"H.","non-dropping-particle":"","parse-names":false,"suffix":""},{"dropping-particle":"","family":"Malone","given":"P.","non-dropping-particle":"","parse-names":false,"suffix":""},{"dropping-particle":"","family":"Griffin","given":"S.J.","non-dropping-particle":"","parse-names":false,"suffix":""}],"container-title":"Journal of Pediatric Urology","id":"ITEM-3","issue":"4","issued":{"date-parts":[["2016"]]},"page":"243.e1-243.e4","publisher":"Elsevier Ltd","title":"Testicular atrophy following paediatric primary orchidopexy: A prospective study","type":"article-journal","volume":"12"},"uris":["http://www.mendeley.com/documents/?uuid=3d59c054-b9f3-47a6-afbf-830babe1ac3d"]}],"mendeley":{"formattedCitation":"(10,18,19)","plainTextFormattedCitation":"(10,18,19)","previouslyFormattedCitation":"&lt;sup&gt;18–20&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(10,18,19)</w:t>
      </w:r>
      <w:r w:rsidRPr="00CF7CF8">
        <w:rPr>
          <w:rFonts w:ascii="Verdana" w:eastAsia="Times New Roman" w:hAnsi="Verdana" w:cs="Times New Roman"/>
          <w:sz w:val="20"/>
          <w:szCs w:val="20"/>
        </w:rPr>
        <w:fldChar w:fldCharType="end"/>
      </w:r>
      <w:r w:rsidRPr="00CF7CF8">
        <w:rPr>
          <w:rFonts w:ascii="Verdana" w:eastAsia="Times New Roman" w:hAnsi="Verdana" w:cs="Times New Roman"/>
          <w:sz w:val="20"/>
          <w:szCs w:val="20"/>
        </w:rPr>
        <w:t xml:space="preserve">. </w:t>
      </w:r>
      <w:r w:rsidR="00DC39D6">
        <w:rPr>
          <w:rFonts w:ascii="Verdana" w:eastAsia="Times New Roman" w:hAnsi="Verdana" w:cs="Times New Roman"/>
          <w:sz w:val="20"/>
          <w:szCs w:val="20"/>
        </w:rPr>
        <w:t xml:space="preserve"> </w:t>
      </w:r>
    </w:p>
    <w:p w14:paraId="6CF7590E" w14:textId="77777777" w:rsidR="003A1F0D" w:rsidRPr="00CF7CF8" w:rsidRDefault="003A1F0D" w:rsidP="003A1F0D">
      <w:pPr>
        <w:spacing w:line="480" w:lineRule="auto"/>
        <w:rPr>
          <w:rFonts w:ascii="Verdana" w:eastAsia="Times New Roman" w:hAnsi="Verdana" w:cs="Times New Roman"/>
          <w:sz w:val="20"/>
          <w:szCs w:val="20"/>
        </w:rPr>
      </w:pPr>
    </w:p>
    <w:p w14:paraId="644515ED" w14:textId="77777777" w:rsidR="006B0237" w:rsidRPr="00CF7CF8" w:rsidRDefault="003A1F0D" w:rsidP="006B0237">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The secondary outcome of testicular re-ascent was </w:t>
      </w:r>
      <w:r w:rsidR="005F077A">
        <w:rPr>
          <w:rFonts w:ascii="Verdana" w:eastAsia="Times New Roman" w:hAnsi="Verdana" w:cs="Times New Roman"/>
          <w:sz w:val="20"/>
          <w:szCs w:val="20"/>
        </w:rPr>
        <w:t>similar</w:t>
      </w:r>
      <w:r w:rsidRPr="00CF7CF8">
        <w:rPr>
          <w:rFonts w:ascii="Verdana" w:eastAsia="Times New Roman" w:hAnsi="Verdana" w:cs="Times New Roman"/>
          <w:sz w:val="20"/>
          <w:szCs w:val="20"/>
        </w:rPr>
        <w:t xml:space="preserve"> between those operated at less than 12 months compared with t</w:t>
      </w:r>
      <w:r w:rsidR="00DC39D6">
        <w:rPr>
          <w:rFonts w:ascii="Verdana" w:eastAsia="Times New Roman" w:hAnsi="Verdana" w:cs="Times New Roman"/>
          <w:sz w:val="20"/>
          <w:szCs w:val="20"/>
        </w:rPr>
        <w:t xml:space="preserve">hose operated after 12 months. </w:t>
      </w:r>
      <w:r w:rsidR="005F077A">
        <w:rPr>
          <w:rFonts w:ascii="Verdana" w:eastAsia="Times New Roman" w:hAnsi="Verdana" w:cs="Times New Roman"/>
          <w:sz w:val="20"/>
          <w:szCs w:val="20"/>
        </w:rPr>
        <w:t xml:space="preserve">There was a 2.1% rate of re-operation during the </w:t>
      </w:r>
      <w:proofErr w:type="gramStart"/>
      <w:r w:rsidR="006B0237">
        <w:rPr>
          <w:rFonts w:ascii="Verdana" w:eastAsia="Times New Roman" w:hAnsi="Verdana" w:cs="Times New Roman"/>
          <w:sz w:val="20"/>
          <w:szCs w:val="20"/>
        </w:rPr>
        <w:t>6 month</w:t>
      </w:r>
      <w:proofErr w:type="gramEnd"/>
      <w:r w:rsidR="006B0237">
        <w:rPr>
          <w:rFonts w:ascii="Verdana" w:eastAsia="Times New Roman" w:hAnsi="Verdana" w:cs="Times New Roman"/>
          <w:sz w:val="20"/>
          <w:szCs w:val="20"/>
        </w:rPr>
        <w:t xml:space="preserve"> </w:t>
      </w:r>
      <w:r w:rsidR="005F077A">
        <w:rPr>
          <w:rFonts w:ascii="Verdana" w:eastAsia="Times New Roman" w:hAnsi="Verdana" w:cs="Times New Roman"/>
          <w:sz w:val="20"/>
          <w:szCs w:val="20"/>
        </w:rPr>
        <w:t xml:space="preserve">follow-up period which was in line with the audit standard of 2%. </w:t>
      </w:r>
      <w:r w:rsidR="00DC39D6">
        <w:rPr>
          <w:rFonts w:ascii="Verdana" w:eastAsia="Times New Roman" w:hAnsi="Verdana" w:cs="Times New Roman"/>
          <w:sz w:val="20"/>
          <w:szCs w:val="20"/>
        </w:rPr>
        <w:t>While t</w:t>
      </w:r>
      <w:r w:rsidRPr="00CF7CF8">
        <w:rPr>
          <w:rFonts w:ascii="Verdana" w:eastAsia="Times New Roman" w:hAnsi="Verdana" w:cs="Times New Roman"/>
          <w:sz w:val="20"/>
          <w:szCs w:val="20"/>
        </w:rPr>
        <w:t>here were no testicular re-ascent</w:t>
      </w:r>
      <w:r w:rsidR="00DC39D6">
        <w:rPr>
          <w:rFonts w:ascii="Verdana" w:eastAsia="Times New Roman" w:hAnsi="Verdana" w:cs="Times New Roman"/>
          <w:sz w:val="20"/>
          <w:szCs w:val="20"/>
        </w:rPr>
        <w:t>s in</w:t>
      </w:r>
      <w:r w:rsidRPr="00CF7CF8">
        <w:rPr>
          <w:rFonts w:ascii="Verdana" w:eastAsia="Times New Roman" w:hAnsi="Verdana" w:cs="Times New Roman"/>
          <w:sz w:val="20"/>
          <w:szCs w:val="20"/>
        </w:rPr>
        <w:t xml:space="preserve"> boys operated </w:t>
      </w:r>
      <w:r w:rsidR="00DC39D6">
        <w:rPr>
          <w:rFonts w:ascii="Verdana" w:eastAsia="Times New Roman" w:hAnsi="Verdana" w:cs="Times New Roman"/>
          <w:sz w:val="20"/>
          <w:szCs w:val="20"/>
        </w:rPr>
        <w:t>before 12 months of age,</w:t>
      </w:r>
      <w:r w:rsidRPr="00CF7CF8">
        <w:rPr>
          <w:rFonts w:ascii="Verdana" w:eastAsia="Times New Roman" w:hAnsi="Verdana" w:cs="Times New Roman"/>
          <w:sz w:val="20"/>
          <w:szCs w:val="20"/>
        </w:rPr>
        <w:t xml:space="preserve"> this was n</w:t>
      </w:r>
      <w:r w:rsidR="00DC39D6">
        <w:rPr>
          <w:rFonts w:ascii="Verdana" w:eastAsia="Times New Roman" w:hAnsi="Verdana" w:cs="Times New Roman"/>
          <w:sz w:val="20"/>
          <w:szCs w:val="20"/>
        </w:rPr>
        <w:t>ot statistically significant reflecting</w:t>
      </w:r>
      <w:r w:rsidRPr="00CF7CF8">
        <w:rPr>
          <w:rFonts w:ascii="Verdana" w:eastAsia="Times New Roman" w:hAnsi="Verdana" w:cs="Times New Roman"/>
          <w:sz w:val="20"/>
          <w:szCs w:val="20"/>
        </w:rPr>
        <w:t xml:space="preserve"> th</w:t>
      </w:r>
      <w:r w:rsidR="00DC39D6">
        <w:rPr>
          <w:rFonts w:ascii="Verdana" w:eastAsia="Times New Roman" w:hAnsi="Verdana" w:cs="Times New Roman"/>
          <w:sz w:val="20"/>
          <w:szCs w:val="20"/>
        </w:rPr>
        <w:t>e small numbers in this group. There may</w:t>
      </w:r>
      <w:r w:rsidR="005F077A">
        <w:rPr>
          <w:rFonts w:ascii="Verdana" w:eastAsia="Times New Roman" w:hAnsi="Verdana" w:cs="Times New Roman"/>
          <w:sz w:val="20"/>
          <w:szCs w:val="20"/>
        </w:rPr>
        <w:t xml:space="preserve"> be </w:t>
      </w:r>
      <w:r w:rsidRPr="00CF7CF8">
        <w:rPr>
          <w:rFonts w:ascii="Verdana" w:eastAsia="Times New Roman" w:hAnsi="Verdana" w:cs="Times New Roman"/>
          <w:sz w:val="20"/>
          <w:szCs w:val="20"/>
        </w:rPr>
        <w:t>advantages to operating at a younger</w:t>
      </w:r>
      <w:r w:rsidR="00DC39D6">
        <w:rPr>
          <w:rFonts w:ascii="Verdana" w:eastAsia="Times New Roman" w:hAnsi="Verdana" w:cs="Times New Roman"/>
          <w:sz w:val="20"/>
          <w:szCs w:val="20"/>
        </w:rPr>
        <w:t xml:space="preserve"> age </w:t>
      </w:r>
      <w:r w:rsidR="006B0237">
        <w:rPr>
          <w:rFonts w:ascii="Verdana" w:eastAsia="Times New Roman" w:hAnsi="Verdana" w:cs="Times New Roman"/>
          <w:sz w:val="20"/>
          <w:szCs w:val="20"/>
        </w:rPr>
        <w:t>because</w:t>
      </w:r>
      <w:r w:rsidRPr="00CF7CF8">
        <w:rPr>
          <w:rFonts w:ascii="Verdana" w:eastAsia="Times New Roman" w:hAnsi="Verdana" w:cs="Times New Roman"/>
          <w:sz w:val="20"/>
          <w:szCs w:val="20"/>
        </w:rPr>
        <w:t xml:space="preserve"> the distance </w:t>
      </w:r>
      <w:r w:rsidRPr="00CF7CF8">
        <w:rPr>
          <w:rFonts w:ascii="Verdana" w:eastAsia="Times New Roman" w:hAnsi="Verdana" w:cs="Times New Roman"/>
          <w:sz w:val="20"/>
          <w:szCs w:val="20"/>
        </w:rPr>
        <w:lastRenderedPageBreak/>
        <w:t>that the testis is move</w:t>
      </w:r>
      <w:r w:rsidR="00DC39D6">
        <w:rPr>
          <w:rFonts w:ascii="Verdana" w:eastAsia="Times New Roman" w:hAnsi="Verdana" w:cs="Times New Roman"/>
          <w:sz w:val="20"/>
          <w:szCs w:val="20"/>
        </w:rPr>
        <w:t xml:space="preserve">d is less in absolute terms. </w:t>
      </w:r>
      <w:r w:rsidR="006B0237">
        <w:rPr>
          <w:rFonts w:ascii="Verdana" w:eastAsia="Times New Roman" w:hAnsi="Verdana" w:cs="Times New Roman"/>
          <w:sz w:val="20"/>
          <w:szCs w:val="20"/>
        </w:rPr>
        <w:t>However, there were a further 12 (3.6%) patients who remained under review due to concerns that the testis was lying high in the scrotum and might need a redo orchidopexy. A weakness of the study was that longer follow-up was not obtained to check that there is not a higher rate of redo surgery than we have reported.</w:t>
      </w:r>
    </w:p>
    <w:p w14:paraId="49671929" w14:textId="77777777" w:rsidR="006B0237" w:rsidRPr="00CF7CF8" w:rsidRDefault="006B0237" w:rsidP="006B0237">
      <w:pPr>
        <w:spacing w:line="480" w:lineRule="auto"/>
        <w:rPr>
          <w:rFonts w:ascii="Verdana" w:eastAsia="Times New Roman" w:hAnsi="Verdana" w:cs="Times New Roman"/>
          <w:sz w:val="20"/>
          <w:szCs w:val="20"/>
        </w:rPr>
      </w:pPr>
    </w:p>
    <w:p w14:paraId="3AB0529F" w14:textId="552E3325" w:rsidR="003A1F0D" w:rsidRDefault="006B0237"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 xml:space="preserve">In orchidopexies performed via a single trans-scrotal incision reported rates of testicular re-ascent vary from 0 to 4.5%. </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{"citationItems":[{"id":"ITEM-1","itemData":{"DOI":"10.1016/j.jpurol.2016.05.023","ISSN":"14775131","abstract":"BACKGROUND\nWith the Nordic consensus statement advocating orchidopexy at an earlier age, the present study sought to investigate the outcomes of primary paediatric orchidopexy at a tertiary UK centre. \n\nOBJECTIVE\nTo prospectively assess testicular atrophy following primary orchidopexy for undescended testes in a paediatric population. Secondary outcomes were complication rates and whether outcomes were dependent on grade of operating surgeon. \n\nSTUDY DESIGN\nProspective data regarding age at operation, classification of the undescended testis, length of follow-up, and subjective comparison of intraoperative and postoperative testicular volumes compared with the contralateral testis were collected. Testicular atrophy was defined as &gt;50% loss of testicular volume or a postoperative testicular volume &lt;25% of the volume of the contralateral testis. Patients were excluded for incomplete data and follow-up &lt;6 months. \n\nRESULTS\nData for 234 patients were analysed. Testicular atrophy occurred in 2.6% of cases. There was no reported testicular re-ascent. All secondary acquired cases underwent a previous ipsilateral hernia repair. There was no significant difference in outcomes comparing the grade of surgeon (consultant n = 8, trainee/staff-grade surgeon n = 7–8). There was a trend towards postoperative catch-up growth in approximately one fifth of cases. \n\nDISCUSSION\nPrevious studies have reported a testicular atrophy rate of 5%. The present study reported a similar rate of 2.6%. In agreement with a previous publication, it was also found that testicular atrophy was not dependent on the grade of operating surgeon. The mechanism for testicular catch-up growth is not well understood. Animal studies have supported the hypothesis that increased temperature has a detrimental effect on testicular volume. However, follow-up in the present cohort was short (median 6.9 months), making interpretation of this finding difficult. It is acknowledged that clinical palpation alone to determine testicular volume potentially introduces intra-observer and inter-observer error. However, prospective studies using ultrasound to determine testicular volumes following orchidopexy have reported catch-up growth. \n\nCONCLUSION\nThis study represented one of the larger collections of prospective assessments of outcomes following primary orchidopexy. It was acknowledged that subjectively assessing testicular volume is not ideal; however, the data correlated with similar studies.TableTesticular…","author":[{"dropping-particle":"","family":"Durell","given":"J.","non-dropping-particle":"","parse-names":false,"suffix":""},{"dropping-particle":"","family":"Johal","given":"N.","non-dropping-particle":"","parse-names":false,"suffix":""},{"dropping-particle":"","family":"Burge","given":"D.","non-dropping-particle":"","parse-names":false,"suffix":""},{"dropping-particle":"","family":"Wheeler","given":"R.","non-dropping-particle":"","parse-names":false,"suffix":""},{"dropping-particle":"","family":"Griffiths","given":"M.","non-dropping-particle":"","parse-names":false,"suffix":""},{"dropping-particle":"","family":"Kitteringham","given":"L.","non-dropping-particle":"","parse-names":false,"suffix":""},{"dropping-particle":"","family":"Stanton","given":"M.","non-dropping-particle":"","parse-names":false,"suffix":""},{"dropping-particle":"","family":"Manoharan","given":"S.","non-dropping-particle":"","parse-names":false,"suffix":""},{"dropping-particle":"","family":"Steinbrecher","given":"H.","non-dropping-particle":"","parse-names":false,"suffix":""},{"dropping-particle":"","family":"Malone","given":"P.","non-dropping-particle":"","parse-names":false,"suffix":""},{"dropping-particle":"","family":"Griffin","given":"S.J.","non-dropping-particle":"","parse-names":false,"suffix":""}],"container-title":"Journal of Pediatric Urology","id":"ITEM-1","issue":"4","issued":{"date-parts":[["2016"]]},"page":"243.e1-243.e4","publisher":"Elsevier Ltd","title":"Testicular atrophy following paediatric primary orchidopexy: A prospective study","type":"article-journal","volume":"12"},"uris":["http://www.mendeley.com/documents/?uuid=3d59c054-b9f3-47a6-afbf-830babe1ac3d"]},{"id":"ITEM-2","itemData":{"DOI":"10.4081/pmc.2018.191","ISSN":"2420-7748 (Electronic)","PMID":"30280866","abstract":"We retrospectively reviewed the results of transscrotal orchidopexy in the surgical management of palpable testis. From January 2014 to June 2017, 130 male children with a total of 140 palpable undescended testes (UDT) underwent transscrotal orchidopexy. The charts were retrospectively reviewed for demographic data, preoperative position and mobility of the testis, patency of the peritoneal vaginal duct (PVD), and post-operative complications. The resting position of the testis and its traction towards the scrotum were assessed before surgery and under anaesthesia. The mean age of the patients was 4.6 years. The position of the testis assessed at surgery was in most cases at the external inguinal ring (62.8%), at the neck of the scrotum (15.7%), in the inguinal canal (12.8%), or in an ectopic position (8,5%). A PVD was found in 66 testes (47.1%). Two surgical cases required an inguinal incision. In each patient, the postoperative course was unremarkable. The testicle at 1-year follow-up was in a scrotal position in 134 cases, but 6 patients required a second surgical intervention for re-ascent of the testis. No testicular atrophy or inguinal hernias were observed. Transscrotal orchidopexy is a simple and effective procedure for the treatment of palpable UDT. The incidence of complications is low and manageable, with rapid postoperative recovery and early resumption of normal activities.","author":[{"dropping-particle":"","family":"Papparella","given":"Alfonso","non-dropping-particle":"","parse-names":false,"suffix":""},{"dropping-particle":"","family":"Cobellis","given":"Giovanni","non-dropping-particle":"","parse-names":false,"suffix":""},{"dropping-particle":"","family":"Rosa","given":"Laura","non-dropping-particle":"De","parse-names":false,"suffix":""},{"dropping-particle":"","family":"Noviello","given":"Carmine","non-dropping-particle":"","parse-names":false,"suffix":""}],"container-title":"La Pediatria medica e chirurgica : Medical and surgical pediatrics","id":"ITEM-2","issue":"2","issued":{"date-parts":[["2018","10"]]},"language":"eng","publisher-place":"Italy","title":"Transscrotal orchidopexy for palpable cryptorchid testis: follow-up and outcomes.","type":"article-journal","volume":"40"},"uris":["http://www.mendeley.com/documents/?uuid=2daf617d-7780-4c7c-a50b-871e1ad358c6"]}],"mendeley":{"formattedCitation":"(19,20)","plainTextFormattedCitation":"(19,20)","previouslyFormattedCitation":"&lt;sup&gt;20,21&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(19,20)</w:t>
      </w:r>
      <w:r w:rsidR="003A1F0D" w:rsidRPr="00CF7CF8">
        <w:rPr>
          <w:rFonts w:ascii="Verdana" w:eastAsia="Times New Roman" w:hAnsi="Verdana" w:cs="Times New Roman"/>
          <w:sz w:val="20"/>
          <w:szCs w:val="20"/>
        </w:rPr>
        <w:fldChar w:fldCharType="end"/>
      </w:r>
      <w:r w:rsidR="003A1F0D" w:rsidRPr="00CF7CF8">
        <w:rPr>
          <w:rFonts w:ascii="Verdana" w:eastAsia="Times New Roman" w:hAnsi="Verdana" w:cs="Times New Roman"/>
          <w:sz w:val="20"/>
          <w:szCs w:val="20"/>
        </w:rPr>
        <w:t xml:space="preserve"> There were </w:t>
      </w:r>
      <w:r w:rsidR="0027531A">
        <w:rPr>
          <w:rFonts w:ascii="Verdana" w:eastAsia="Times New Roman" w:hAnsi="Verdana" w:cs="Times New Roman"/>
          <w:sz w:val="20"/>
          <w:szCs w:val="20"/>
        </w:rPr>
        <w:t xml:space="preserve">no testicular reascents </w:t>
      </w:r>
      <w:proofErr w:type="gramStart"/>
      <w:r w:rsidR="0027531A">
        <w:rPr>
          <w:rFonts w:ascii="Verdana" w:eastAsia="Times New Roman" w:hAnsi="Verdana" w:cs="Times New Roman"/>
          <w:sz w:val="20"/>
          <w:szCs w:val="20"/>
        </w:rPr>
        <w:t xml:space="preserve">in </w:t>
      </w:r>
      <w:r w:rsidR="003A1F0D" w:rsidRPr="00CF7CF8">
        <w:rPr>
          <w:rFonts w:ascii="Verdana" w:eastAsia="Times New Roman" w:hAnsi="Verdana" w:cs="Times New Roman"/>
          <w:sz w:val="20"/>
          <w:szCs w:val="20"/>
        </w:rPr>
        <w:t xml:space="preserve"> boys</w:t>
      </w:r>
      <w:proofErr w:type="gramEnd"/>
      <w:r w:rsidR="003A1F0D" w:rsidRPr="00CF7CF8">
        <w:rPr>
          <w:rFonts w:ascii="Verdana" w:eastAsia="Times New Roman" w:hAnsi="Verdana" w:cs="Times New Roman"/>
          <w:sz w:val="20"/>
          <w:szCs w:val="20"/>
        </w:rPr>
        <w:t xml:space="preserve"> who underwent orchidopexy via a singl</w:t>
      </w:r>
      <w:r w:rsidR="0027531A">
        <w:rPr>
          <w:rFonts w:ascii="Verdana" w:eastAsia="Times New Roman" w:hAnsi="Verdana" w:cs="Times New Roman"/>
          <w:sz w:val="20"/>
          <w:szCs w:val="20"/>
        </w:rPr>
        <w:t xml:space="preserve">e trans-scrotal incision in </w:t>
      </w:r>
      <w:r>
        <w:rPr>
          <w:rFonts w:ascii="Verdana" w:eastAsia="Times New Roman" w:hAnsi="Verdana" w:cs="Times New Roman"/>
          <w:sz w:val="20"/>
          <w:szCs w:val="20"/>
        </w:rPr>
        <w:t>this</w:t>
      </w:r>
      <w:r w:rsidR="0027531A">
        <w:rPr>
          <w:rFonts w:ascii="Verdana" w:eastAsia="Times New Roman" w:hAnsi="Verdana" w:cs="Times New Roman"/>
          <w:sz w:val="20"/>
          <w:szCs w:val="20"/>
        </w:rPr>
        <w:t xml:space="preserve"> study supporting its  use </w:t>
      </w:r>
      <w:r w:rsidR="003A1F0D" w:rsidRPr="00CF7CF8">
        <w:rPr>
          <w:rFonts w:ascii="Verdana" w:eastAsia="Times New Roman" w:hAnsi="Verdana" w:cs="Times New Roman"/>
          <w:sz w:val="20"/>
          <w:szCs w:val="20"/>
        </w:rPr>
        <w:t xml:space="preserve"> in select</w:t>
      </w:r>
      <w:r w:rsidR="0027531A">
        <w:rPr>
          <w:rFonts w:ascii="Verdana" w:eastAsia="Times New Roman" w:hAnsi="Verdana" w:cs="Times New Roman"/>
          <w:sz w:val="20"/>
          <w:szCs w:val="20"/>
        </w:rPr>
        <w:t>ed</w:t>
      </w:r>
      <w:r w:rsidR="003A1F0D" w:rsidRPr="00CF7CF8">
        <w:rPr>
          <w:rFonts w:ascii="Verdana" w:eastAsia="Times New Roman" w:hAnsi="Verdana" w:cs="Times New Roman"/>
          <w:sz w:val="20"/>
          <w:szCs w:val="20"/>
        </w:rPr>
        <w:t xml:space="preserve"> patients.</w:t>
      </w:r>
      <w:r w:rsidR="005F077A">
        <w:rPr>
          <w:rFonts w:ascii="Verdana" w:eastAsia="Times New Roman" w:hAnsi="Verdana" w:cs="Times New Roman"/>
          <w:sz w:val="20"/>
          <w:szCs w:val="20"/>
        </w:rPr>
        <w:t xml:space="preserve"> </w:t>
      </w:r>
    </w:p>
    <w:p w14:paraId="1E815D42" w14:textId="77777777" w:rsidR="006B0237" w:rsidRPr="00CF7CF8" w:rsidRDefault="006B0237" w:rsidP="003A1F0D">
      <w:pPr>
        <w:spacing w:line="480" w:lineRule="auto"/>
        <w:rPr>
          <w:rFonts w:ascii="Verdana" w:eastAsia="Times New Roman" w:hAnsi="Verdana" w:cs="Times New Roman"/>
          <w:sz w:val="20"/>
          <w:szCs w:val="20"/>
        </w:rPr>
      </w:pPr>
    </w:p>
    <w:p w14:paraId="195E5ECD" w14:textId="4DA55A89" w:rsidR="003A1F0D" w:rsidRPr="00CF7CF8" w:rsidRDefault="003A1F0D" w:rsidP="003A1F0D">
      <w:pPr>
        <w:spacing w:line="480" w:lineRule="auto"/>
        <w:rPr>
          <w:rFonts w:ascii="Verdana" w:eastAsia="Times New Roman" w:hAnsi="Verdana" w:cs="Times New Roman"/>
          <w:sz w:val="20"/>
          <w:szCs w:val="20"/>
        </w:rPr>
      </w:pPr>
      <w:proofErr w:type="spellStart"/>
      <w:r w:rsidRPr="00CF7CF8">
        <w:rPr>
          <w:rFonts w:ascii="Verdana" w:eastAsia="Times New Roman" w:hAnsi="Verdana" w:cs="Times New Roman"/>
          <w:sz w:val="20"/>
          <w:szCs w:val="20"/>
        </w:rPr>
        <w:t>Anaesthetic</w:t>
      </w:r>
      <w:proofErr w:type="spellEnd"/>
      <w:r w:rsidRPr="00CF7CF8">
        <w:rPr>
          <w:rFonts w:ascii="Verdana" w:eastAsia="Times New Roman" w:hAnsi="Verdana" w:cs="Times New Roman"/>
          <w:sz w:val="20"/>
          <w:szCs w:val="20"/>
        </w:rPr>
        <w:t xml:space="preserve"> complications wer</w:t>
      </w:r>
      <w:r w:rsidR="0027531A">
        <w:rPr>
          <w:rFonts w:ascii="Verdana" w:eastAsia="Times New Roman" w:hAnsi="Verdana" w:cs="Times New Roman"/>
          <w:sz w:val="20"/>
          <w:szCs w:val="20"/>
        </w:rPr>
        <w:t xml:space="preserve">e also similar in both groups </w:t>
      </w:r>
      <w:r w:rsidR="005F077A">
        <w:rPr>
          <w:rFonts w:ascii="Verdana" w:eastAsia="Times New Roman" w:hAnsi="Verdana" w:cs="Times New Roman"/>
          <w:sz w:val="20"/>
          <w:szCs w:val="20"/>
        </w:rPr>
        <w:t>and t</w:t>
      </w:r>
      <w:r w:rsidRPr="00CF7CF8">
        <w:rPr>
          <w:rFonts w:ascii="Verdana" w:eastAsia="Times New Roman" w:hAnsi="Verdana" w:cs="Times New Roman"/>
          <w:sz w:val="20"/>
          <w:szCs w:val="20"/>
        </w:rPr>
        <w:t xml:space="preserve">here was a low overall rate of </w:t>
      </w:r>
      <w:r w:rsidR="006B0237">
        <w:rPr>
          <w:rFonts w:ascii="Verdana" w:eastAsia="Times New Roman" w:hAnsi="Verdana" w:cs="Times New Roman"/>
          <w:sz w:val="20"/>
          <w:szCs w:val="20"/>
        </w:rPr>
        <w:t>unplanned post-operative admissions of 1.4% compared to the audit standard of less than 2%</w:t>
      </w:r>
      <w:r w:rsidRPr="00CF7CF8">
        <w:rPr>
          <w:rFonts w:ascii="Verdana" w:eastAsia="Times New Roman" w:hAnsi="Verdana" w:cs="Times New Roman"/>
          <w:sz w:val="20"/>
          <w:szCs w:val="20"/>
        </w:rPr>
        <w:t xml:space="preserve">. </w:t>
      </w:r>
      <w:r w:rsidR="00122F7D">
        <w:rPr>
          <w:rFonts w:ascii="Verdana" w:eastAsia="Times New Roman" w:hAnsi="Verdana" w:cs="Times New Roman"/>
          <w:sz w:val="20"/>
          <w:szCs w:val="20"/>
        </w:rPr>
        <w:t>T</w:t>
      </w:r>
      <w:r w:rsidRPr="00CF7CF8">
        <w:rPr>
          <w:rFonts w:ascii="Verdana" w:eastAsia="Times New Roman" w:hAnsi="Verdana" w:cs="Times New Roman"/>
          <w:sz w:val="20"/>
          <w:szCs w:val="20"/>
        </w:rPr>
        <w:t xml:space="preserve">here were no recorded adverse </w:t>
      </w:r>
      <w:proofErr w:type="spellStart"/>
      <w:r w:rsidR="00122F7D">
        <w:rPr>
          <w:rFonts w:ascii="Verdana" w:eastAsia="Times New Roman" w:hAnsi="Verdana" w:cs="Times New Roman"/>
          <w:sz w:val="20"/>
          <w:szCs w:val="20"/>
        </w:rPr>
        <w:t>anaesthetic</w:t>
      </w:r>
      <w:proofErr w:type="spellEnd"/>
      <w:r w:rsidR="00122F7D">
        <w:rPr>
          <w:rFonts w:ascii="Verdana" w:eastAsia="Times New Roman" w:hAnsi="Verdana" w:cs="Times New Roman"/>
          <w:sz w:val="20"/>
          <w:szCs w:val="20"/>
        </w:rPr>
        <w:t xml:space="preserve"> </w:t>
      </w:r>
      <w:r w:rsidRPr="00CF7CF8">
        <w:rPr>
          <w:rFonts w:ascii="Verdana" w:eastAsia="Times New Roman" w:hAnsi="Verdana" w:cs="Times New Roman"/>
          <w:sz w:val="20"/>
          <w:szCs w:val="20"/>
        </w:rPr>
        <w:t>events in boys operated at under one year of age</w:t>
      </w:r>
      <w:r w:rsidR="00122F7D">
        <w:rPr>
          <w:rFonts w:ascii="Verdana" w:eastAsia="Times New Roman" w:hAnsi="Verdana" w:cs="Times New Roman"/>
          <w:sz w:val="20"/>
          <w:szCs w:val="20"/>
        </w:rPr>
        <w:t>. However,</w:t>
      </w:r>
      <w:r w:rsidRPr="00CF7CF8">
        <w:rPr>
          <w:rFonts w:ascii="Verdana" w:eastAsia="Times New Roman" w:hAnsi="Verdana" w:cs="Times New Roman"/>
          <w:sz w:val="20"/>
          <w:szCs w:val="20"/>
        </w:rPr>
        <w:t xml:space="preserve"> the APRICOT study which included over 30,000 children undergoing a general </w:t>
      </w:r>
      <w:proofErr w:type="spellStart"/>
      <w:r w:rsidRPr="00CF7CF8">
        <w:rPr>
          <w:rFonts w:ascii="Verdana" w:eastAsia="Times New Roman" w:hAnsi="Verdana" w:cs="Times New Roman"/>
          <w:sz w:val="20"/>
          <w:szCs w:val="20"/>
        </w:rPr>
        <w:t>anaesthetic</w:t>
      </w:r>
      <w:proofErr w:type="spellEnd"/>
      <w:r w:rsidRPr="00CF7CF8">
        <w:rPr>
          <w:rFonts w:ascii="Verdana" w:eastAsia="Times New Roman" w:hAnsi="Verdana" w:cs="Times New Roman"/>
          <w:sz w:val="20"/>
          <w:szCs w:val="20"/>
        </w:rPr>
        <w:t xml:space="preserve"> found that there was 12 % decreased risk of </w:t>
      </w:r>
      <w:proofErr w:type="spellStart"/>
      <w:r w:rsidRPr="00CF7CF8">
        <w:rPr>
          <w:rFonts w:ascii="Verdana" w:eastAsia="Times New Roman" w:hAnsi="Verdana" w:cs="Times New Roman"/>
          <w:sz w:val="20"/>
          <w:szCs w:val="20"/>
        </w:rPr>
        <w:t>anaesthetic</w:t>
      </w:r>
      <w:proofErr w:type="spellEnd"/>
      <w:r w:rsidRPr="00CF7CF8">
        <w:rPr>
          <w:rFonts w:ascii="Verdana" w:eastAsia="Times New Roman" w:hAnsi="Verdana" w:cs="Times New Roman"/>
          <w:sz w:val="20"/>
          <w:szCs w:val="20"/>
        </w:rPr>
        <w:t xml:space="preserve"> complication for each additional year of age. </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{"citationItems":[{"id":"ITEM-1","itemData":{"DOI":"10.1016/S2213-2600(17)30116-9","ISSN":"22132619","abstract":"Background Little is known about the incidence of severe critical events in children undergoing general anaesthesia in Europe. We aimed to identify the incidence, nature, and outcome of severe critical events in children undergoing anaesthesia, and the associated potential risk factors. Methods The APRICOT study was a prospective observational multicentre cohort study of children from birth to 15 years of age undergoing elective or urgent anaesthesia for diagnostic or surgical procedures. Children were eligible for inclusion during a 2-week period determined prospectively by each centre. There were 261 participating centres across 33 European countries. The primary endpoint was the occurence of perioperative severe critical events requiring immediate intervention. A severe critical event was defined as the occurrence of respiratory, cardiac, allergic, or neurological complications requiring immediate intervention and that led (or could have led) to major disability or death. This study is registered with ClinicalTrials.gov, number NCT01878760. Findings Between April 1, 2014, and Jan 31, 2015, 31</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127 anaesthetic procedures in 30</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874 children with a mean age of 6·35 years (SD 4·50) were included. The incidence of perioperative severe critical events was 5·2% (95% CI 5·0–5·5) with an incidence of respiratory critical events of 3·1% (2·9–3·3). Cardiovascular instability occurred in 1·9% (1·7–2·1), with an immediate poor outcome in 5·4% (3·7–7·5) of these cases. The all-cause 30-day in-hospital mortality rate was 10 in 10</w:instrText>
      </w:r>
      <w:r w:rsidR="006760F7">
        <w:rPr>
          <w:rFonts w:ascii="Arial" w:eastAsia="Times New Roman" w:hAnsi="Arial" w:cs="Arial"/>
          <w:sz w:val="20"/>
          <w:szCs w:val="20"/>
        </w:rPr>
        <w:instrText> </w:instrText>
      </w:r>
      <w:r w:rsidR="006760F7">
        <w:rPr>
          <w:rFonts w:ascii="Verdana" w:eastAsia="Times New Roman" w:hAnsi="Verdana" w:cs="Times New Roman"/>
          <w:sz w:val="20"/>
          <w:szCs w:val="20"/>
        </w:rPr>
        <w:instrText>000. This was independent of type of anaesthesia. Age (relative risk 0·88, 95% CI 0·86–0·90; p&lt;0·0001), medical history, and physical condition (1·60, 1·40–1·82; p&lt;0·0001) were the major risk factors for a serious critical event. Multivariate analysis revealed evidence for the beneficial effect of years of experience of the most senior anaesthesia team member (0·99, 0·981–0·997; p&lt;0·0048 for respiratory critical events, and 0·98, 0·97–0·99; p=0·0039 for cardiovascular critical events), rather than the type of health institution or providers. Interpretation This study highlights a relatively high rate of severe critical events during the anaesthesia management of children for surgical or diagnostic procedures in Europe, and a large variability in the practice of paediatric anaesthesia. These findings are substantial enough to warrant attention from national, regional, and specialist societies to target education of anaesthesiologists and the…","author":[{"dropping-particle":"","family":"Habre","given":"Walid","non-dropping-particle":"","parse-names":false,"suffix":""},{"dropping-particle":"","family":"Disma","given":"Nicola","non-dropping-particle":"","parse-names":false,"suffix":""},{"dropping-particle":"","family":"Virag","given":"Katalin","non-dropping-particle":"","parse-names":false,"suffix":""},{"dropping-particle":"","family":"Becke","given":"Karin","non-dropping-particle":"","parse-names":false,"suffix":""},{"dropping-particle":"","family":"Hansen","given":"Tom G.","non-dropping-particle":"","parse-names":false,"suffix":""},{"dropping-particle":"","family":"Jöhr","given":"Martin","non-dropping-particle":"","parse-names":false,"suffix":""},{"dropping-particle":"","family":"Leva","given":"Brigitte","non-dropping-particle":"","parse-names":false,"suffix":""},{"dropping-particle":"","family":"Morton","given":"Neil S.","non-dropping-particle":"","parse-names":false,"suffix":""},{"dropping-particle":"","family":"Vermeulen","given":"Petronella M.","non-dropping-particle":"","parse-names":false,"suffix":""},{"dropping-particle":"","family":"Zielinska","given":"Marzena","non-dropping-particle":"","parse-names":false,"suffix":""},{"dropping-particle":"","family":"Boda","given":"Krisztina","non-dropping-particle":"","parse-names":false,"suffix":""},{"dropping-particle":"","family":"Veyckemans","given":"Francis","non-dropping-particle":"","parse-names":false,"suffix":""},{"dropping-particle":"","family":"Klimscha","given":"Walter","non-dropping-particle":"","parse-names":false,"suffix":""},{"dropping-particle":"","family":"Konecny","given":"Regina","non-dropping-particle":"","parse-names":false,"suffix":""},{"dropping-particle":"","family":"Luntzer","given":"Robert","non-dropping-particle":"","parse-names":false,"suffix":""},{"dropping-particle":"","family":"Morawk-Wintersperger","given":"Ulrike","non-dropping-particle":"","parse-names":false,"suffix":""},{"dropping-particle":"","family":"Neiger","given":"Franz","non-dropping-particle":"","parse-names":false,"suffix":""},{"dropping-particle":"","family":"Rustemeyer","given":"Lydia","non-dropping-particle":"","parse-names":false,"suffix":""},{"dropping-particle":"","family":"Breschan","given":"Christian","non-dropping-particle":"","parse-names":false,"suffix":""},{"dropping-particle":"","family":"Frey","given":"Denise","non-dropping-particle":"","parse-names":false,"suffix":""},{"dropping-particle":"","family":"Platzer","given":"Manuela","non-dropping-particle":"","parse-names":false,"suffix":""},{"dropping-particle":"","family":"Germann","given":"Reinhard","non-dropping-particle":"","parse-names":false,"suffix":""},{"dropping-particle":"","family":"Oeding","given":"Joachim","non-dropping-particle":"","parse-names":false,"suffix":""},{"dropping-particle":"","family":"Stoegermüller","given":"Birgit","non-dropping-particle":"","parse-names":false,"suffix":""},{"dropping-particle":"","family":"Ziegler","given":"Bernhard","non-dropping-particle":"","parse-names":false,"suffix":""},{"dropping-particle":"","family":"Brotatsch","given":"Philipp","non-dropping-particle":"","parse-names":false,"suffix":""},{"dropping-particle":"","family":"Gutmann","given":"Anton","non-dropping-particle":"","parse-names":false,"suffix":""},{"dropping-particle":"","family":"Mausser","given":"Gerlinde","non-dropping-particle":"","parse-names":false,"suffix":""},{"dropping-particle":"","family":"Messerer","given":"Brigitte","non-dropping-particle":"","parse-names":false,"suffix":""},{"dropping-particle":"","family":"Toller","given":"Wolfgang","non-dropping-particle":"","parse-names":false,"suffix":""},{"dropping-particle":"","family":"Vittinghoff","given":"Maria","non-dropping-particle":"","parse-names":false,"suffix":""},{"dropping-particle":"","family":"Zangl","given":"Gregor","non-dropping-particle":"","parse-names":false,"suffix":""},{"dropping-particle":"","family":"Seidel-Ahyai","given":"Natascha","non-dropping-particle":"","parse-names":false,"suffix":""},{"dropping-particle":"","family":"Hochhold","given":"Christoph","non-dropping-particle":"","parse-names":false,"suffix":""},{"dropping-particle":"","family":"Kroess","given":"Ruth","non-dropping-particle":"","parse-names":false,"suffix":""},{"dropping-particle":"","family":"Paal","given":"Peter","non-dropping-particle":"","parse-names":false,"suffix":""},{"dropping-particle":"","family":"Cnudde","given":"Steven","non-dropping-particle":"","parse-names":false,"suffix":""},{"dropping-particle":"","family":"Coucke","given":"Patricia","non-dropping-particle":"","parse-names":false,"suffix":""},{"dropping-particle":"","family":"Loveniers","given":"Birgit","non-dropping-particle":"","parse-names":false,"suffix":""},{"dropping-particle":"","family":"Mitchell","given":"John","non-dropping-particle":"","parse-names":false,"suffix":""},{"dropping-particle":"","family":"Kahn","given":"David","non-dropping-particle":"","parse-names":false,"suffix":""},{"dropping-particle":"","family":"Pirotte","given":"Thierry","non-dropping-particle":"","parse-names":false,"suffix":""},{"dropping-particle":"","family":"Pregardien","given":"Caroline","non-dropping-particle":"","parse-names":false,"suffix":""},{"dropping-particle":"","family":"Veyckemans","given":"Francis","non-dropping-particle":"","parse-names":false,"suffix":""},{"dropping-particle":"","family":"Coppens","given":"Marc","non-dropping-particle":"","parse-names":false,"suffix":""},{"dropping-particle":"","family":"Hert","given":"Stefan","non-dropping-particle":"De","parse-names":false,"suffix":""},{"dropping-particle":"","family":"Heyse","given":"Björn","non-dropping-particle":"","parse-names":false,"suffix":""},{"dropping-particle":"","family":"Neckebroek","given":"Martine","non-dropping-particle":"","parse-names":false,"suffix":""},{"dropping-particle":"","family":"Parashchanka","given":"Aliaksandra","non-dropping-particle":"","parse-names":false,"suffix":""},{"dropping-particle":"","family":"Limmen","given":"Jurgen","non-dropping-particle":"Van","parse-names":false,"suffix":""},{"dropping-particle":"","family":"Eynde","given":"Nancy","non-dropping-particle":"Van Den","parse-names":false,"suffix":""},{"dropping-particle":"","family":"Vanpeteghem","given":"Caroline","non-dropping-particle":"","parse-names":false,"suffix":""},{"dropping-particle":"","family":"Wyffels","given":"Piet","non-dropping-particle":"","parse-names":false,"suffix":""},{"dropping-particle":"","family":"Lalot","given":"Michaël","non-dropping-particle":"","parse-names":false,"suffix":""},{"dropping-particle":"","family":"Lechat","given":"Jean Paul","non-dropping-particle":"","parse-names":false,"suffix":""},{"dropping-particle":"","family":"Stevens","given":"France","non-dropping-particle":"","parse-names":false,"suffix":""},{"dropping-particle":"","family":"Casaer","given":"Sari","non-dropping-particle":"","parse-names":false,"suffix":""},{"dropping-particle":"","family":"Groote","given":"Françoise","non-dropping-particle":"De","parse-names":false,"suffix":""},{"dropping-particle":"","family":"Pooter","given":"Françoise","non-dropping-particle":"De","parse-names":false,"suffix":""},{"dropping-particle":"","family":"Villé","given":"Andrée","non-dropping-particle":"De","parse-names":false,"suffix":""},{"dropping-particle":"","family":"Gerin","given":"Marc","non-dropping-particle":"","parse-names":false,"suffix":""},{"dropping-particle":"","family":"Magasich","given":"Natalia","non-dropping-particle":"","parse-names":false,"suffix":""},{"dropping-particle":"","family":"Sanchez Torres","given":"Cristel","non-dropping-particle":"","parse-names":false,"suffix":""},{"dropping-particle":"","family":"Deenen","given":"Denise","non-dropping-particle":"Van","parse-names":false,"suffix":""},{"dropping-particle":"","family":"Berghmans","given":"Johan","non-dropping-particle":"","parse-names":false,"suffix":""},{"dropping-particle":"","family":"Himpe","given":"Dirk","non-dropping-particle":"","parse-names":false,"suffix":""},{"dropping-particle":"","family":"Roofthooft","given":"Eva","non-dropping-particle":"","parse-names":false,"suffix":""},{"dropping-particle":"","family":"Joukes","given":"Ellen","non-dropping-particle":"","parse-names":false,"suffix":""},{"dropping-particle":"","family":"Smitz","given":"Carine","non-dropping-particle":"","parse-names":false,"suffix":""},{"dropping-particle":"","family":"Reeth","given":"Veronique","non-dropping-particle":"Van","parse-names":false,"suffix":""},{"dropping-particle":"","family":"Huygens","given":"Christel","non-dropping-particle":"","parse-names":false,"suffix":""},{"dropping-particle":"","family":"Lauweryns","given":"Julie","non-dropping-particle":"","parse-names":false,"suffix":""},{"dropping-particle":"","family":"Smet","given":"Karen","non-dropping-particle":"De","parse-names":false,"suffix":""},{"dropping-particle":"","family":"Najafi","given":"Nadia","non-dropping-particle":"","parse-names":false,"suffix":""},{"dropping-particle":"","family":"Poelaert","given":"Jan","non-dropping-particle":"","parse-names":false,"suffix":""},{"dropping-particle":"","family":"Velde","given":"Anne","non-dropping-particle":"Van de","parse-names":false,"suffix":""},{"dropping-particle":"","family":"Mossevelde","given":"Veerle","non-dropping-particle":"Van","parse-names":false,"suffix":""},{"dropping-particle":"","family":"Bekavac","given":"Ivan","non-dropping-particle":"","parse-names":false,"suffix":""},{"dropping-particle":"","family":"Butkovic","given":"Diana","non-dropping-particle":"","parse-names":false,"suffix":""},{"dropping-particle":"","family":"Heli Litvic","given":"Dubravka","non-dropping-particle":"","parse-names":false,"suffix":""},{"dropping-particle":"","family":"Kerovec Soric","given":"Ivana","non-dropping-particle":"","parse-names":false,"suffix":""},{"dropping-particle":"","family":"Maretic","given":"Hrvoje","non-dropping-particle":"","parse-names":false,"suffix":""},{"dropping-particle":"","family":"Moscatello","given":"Djurdjica","non-dropping-particle":"","parse-names":false,"suffix":""},{"dropping-particle":"","family":"Popovic","given":"Ljiljana","non-dropping-particle":"","parse-names":false,"suffix":""},{"dropping-particle":"","family":"Micici","given":"Slobodan","non-dropping-particle":"","parse-names":false,"suffix":""},{"dropping-particle":"","family":"Stuck Tus","given":"Ivana","non-dropping-particle":"","parse-names":false,"suffix":""},{"dropping-particle":"","family":"Kalagac Fabris","given":"Lada","non-dropping-particle":"","parse-names":false,"suffix":""},{"dropping-particle":"","family":"Simurina","given":"Tatjana","non-dropping-particle":"","parse-names":false,"suffix":""},{"dropping-particle":"","family":"Sulen","given":"Nina","non-dropping-particle":"","parse-names":false,"suffix":""},{"dropping-particle":"","family":"Kesic-Valpotic","given":"Gordana","non-dropping-particle":"","parse-names":false,"suffix":""},{"dropping-particle":"","family":"Djapic","given":"Dajana","non-dropping-particle":"","parse-names":false,"suffix":""},{"dropping-particle":"","family":"Žurek","given":"Jirí","non-dropping-particle":"","parse-names":false,"suffix":""},{"dropping-particle":"","family":"Jureckova","given":"Lucie","non-dropping-particle":"","parse-names":false,"suffix":""},{"dropping-particle":"","family":"Mackova","given":"Iveta","non-dropping-particle":"","parse-names":false,"suffix":""},{"dropping-particle":"","family":"Skacel","given":"Monika","non-dropping-particle":"","parse-names":false,"suffix":""},{"dropping-particle":"","family":"Weinlichova","given":"Stanislava","non-dropping-particle":"","parse-names":false,"suffix":""},{"dropping-particle":"","family":"Divák","given":"Jan","non-dropping-particle":"","parse-names":false,"suffix":""},{"dropping-particle":"","family":"Frelich","given":"Michal","non-dropping-particle":"","parse-names":false,"suffix":""},{"dropping-particle":"","family":"Urbanec","given":"René","non-dropping-particle":"","parse-names":false,"suffix":""},{"dropping-particle":"","family":"Biskupova","given":"Vera","non-dropping-particle":"","parse-names":false,"suffix":""},{"dropping-particle":"","family":"Mixa","given":"Vladimir","non-dropping-particle":"","parse-names":false,"suffix":""},{"dropping-particle":"","family":"Pavlickova","given":"Jana","non-dropping-particle":"","parse-names":false,"suffix":""},{"dropping-particle":"","family":"Afshari","given":"Arash","non-dropping-particle":"","parse-names":false,"suffix":""},{"dropping-particle":"","family":"Bøttger","given":"Morten","non-dropping-particle":"","parse-names":false,"suffix":""},{"dropping-particle":"","family":"Ellekvist","given":"Marguerite B.","non-dropping-particle":"","parse-names":false,"suffix":""},{"dropping-particle":"","family":"Johansen","given":"Mathias","non-dropping-particle":"","parse-names":false,"suffix":""},{"dropping-particle":"","family":"Ingeborg Madsen","given":"Birgitte","non-dropping-particle":"","parse-names":false,"suffix":""},{"dropping-particle":"","family":"Christian Nilsson","given":"Jens","non-dropping-particle":"","parse-names":false,"suffix":""},{"dropping-particle":"","family":"Schousboe","given":"Birgitte MB","non-dropping-particle":"","parse-names":false,"suffix":""},{"dropping-particle":"","family":"Clausen","given":"Nicola G.","non-dropping-particle":"","parse-names":false,"suffix":""},{"dropping-particle":"","family":"Hansen","given":"Tom G.","non-dropping-particle":"","parse-names":false,"suffix":""},{"dropping-particle":"","family":"Phaff Steen","given":"Nick","non-dropping-particle":"","parse-names":false,"suffix":""},{"dropping-particle":"","family":"Ilmoja","given":"Mari Liis","non-dropping-particle":"","parse-names":false,"suffix":""},{"dropping-particle":"","family":"Tonise","given":"Virge","non-dropping-particle":"","parse-names":false,"suffix":""},{"dropping-particle":"","family":"Karjagin","given":"Juri","non-dropping-particle":"","parse-names":false,"suffix":""},{"dropping-particle":"","family":"Kikas","given":"Reet","non-dropping-particle":"","parse-names":false,"suffix":""},{"dropping-particle":"","family":"Isohanni","given":"Mika","non-dropping-particle":"","parse-names":false,"suffix":""},{"dropping-particle":"","family":"Lyly","given":"Anniina","non-dropping-particle":"","parse-names":false,"suffix":""},{"dropping-particle":"","family":"Takala","given":"Annika","non-dropping-particle":"","parse-names":false,"suffix":""},{"dropping-particle":"","family":"Happo","given":"Johanna","non-dropping-particle":"","parse-names":false,"suffix":""},{"dropping-particle":"","family":"Kiviluoma","given":"Kai","non-dropping-particle":"","parse-names":false,"suffix":""},{"dropping-particle":"","family":"Martikainen","given":"Kati","non-dropping-particle":"","parse-names":false,"suffix":""},{"dropping-particle":"","family":"Aantaa","given":"Riku","non-dropping-particle":"","parse-names":false,"suffix":""},{"dropping-particle":"","family":"Manner","given":"Tuula","non-dropping-particle":"","parse-names":false,"suffix":""},{"dropping-particle":"","family":"Vilo","given":"Sanna","non-dropping-particle":"","parse-names":false,"suffix":""},{"dropping-particle":"","family":"Amory","given":"Catherine","non-dropping-particle":"","parse-names":false,"suffix":""},{"dropping-particle":"","family":"Ludot","given":"Hugues","non-dropping-particle":"","parse-names":false,"suffix":""},{"dropping-particle":"","family":"Lambotte","given":"Patricia","non-dropping-particle":"","parse-names":false,"suffix":""},{"dropping-particle":"","family":"Busche","given":"René","non-dropping-particle":"","parse-names":false,"suffix":""},{"dropping-particle":"","family":"Jacqmarcq","given":"Olivier","non-dropping-particle":"","parse-names":false,"suffix":""},{"dropping-particle":"","family":"Lejus","given":"Corinne","non-dropping-particle":"","parse-names":false,"suffix":""},{"dropping-particle":"","family":"Corouge","given":"Julien","non-dropping-particle":"","parse-names":false,"suffix":""},{"dropping-particle":"","family":"Erb","given":"Christian","non-dropping-particle":"","parse-names":false,"suffix":""},{"dropping-particle":"","family":"Garrigue","given":"Delphine","non-dropping-particle":"","parse-names":false,"suffix":""},{"dropping-particle":"","family":"Gillet","given":"Patricia","non-dropping-particle":"","parse-names":false,"suffix":""},{"dropping-particle":"","family":"Laffargue","given":"Anne","non-dropping-particle":"","parse-names":false,"suffix":""},{"dropping-particle":"","family":"Lambelin","given":"Veronique","non-dropping-particle":"","parse-names":false,"suffix":""},{"dropping-particle":"","family":"Freche","given":"Hélène","non-dropping-particle":"Le","parse-names":false,"suffix":""},{"dropping-particle":"","family":"Peresbota","given":"Daliana","non-dropping-particle":"","parse-names":false,"suffix":""},{"dropping-particle":"","family":"Richart","given":"Pierre","non-dropping-particle":"","parse-names":false,"suffix":""},{"dropping-particle":"","family":"Berton","given":"Jerome","non-dropping-particle":"","parse-names":false,"suffix":""},{"dropping-particle":"","family":"Chapotte","given":"Catherine","non-dropping-particle":"","parse-names":false,"suffix":""},{"dropping-particle":"","family":"Colbus","given":"Laurent","non-dropping-particle":"","parse-names":false,"suffix":""},{"dropping-particle":"","family":"Lehousse","given":"Thierry","non-dropping-particle":"","parse-names":false,"suffix":""},{"dropping-particle":"","family":"Monrigal","given":"Jean","non-dropping-particle":"","parse-names":false,"suffix":""},{"dropping-particle":"","family":"Baujard","given":"Catherine","non-dropping-particle":"","parse-names":false,"suffix":""},{"dropping-particle":"","family":"Roulleau","given":"Philippe","non-dropping-particle":"","parse-names":false,"suffix":""},{"dropping-particle":"","family":"Staiti","given":"Giuseppe","non-dropping-particle":"","parse-names":false,"suffix":""},{"dropping-particle":"","family":"Batoz","given":"Hélène","non-dropping-particle":"","parse-names":false,"suffix":""},{"dropping-particle":"","family":"Bordes","given":"Maryline","non-dropping-particle":"","parse-names":false,"suffix":""},{"dropping-particle":"","family":"Didier","given":"Anne","non-dropping-particle":"","parse-names":false,"suffix":""},{"dropping-particle":"","family":"Hamonic","given":"Yann","non-dropping-particle":"","parse-names":false,"suffix":""},{"dropping-particle":"","family":"Lagarde","given":"Sylvaine","non-dropping-particle":"","parse-names":false,"suffix":""},{"dropping-particle":"","family":"Nouette-Gaulain","given":"Karine","non-dropping-particle":"","parse-names":false,"suffix":""},{"dropping-particle":"","family":"Semjen","given":"François","non-dropping-particle":"","parse-names":false,"suffix":""},{"dropping-particle":"","family":"Zaghet","given":"Brigitte","non-dropping-particle":"","parse-names":false,"suffix":""},{"dropping-particle":"","family":"Dekens","given":"Jacky","non-dropping-particle":"","parse-names":false,"suffix":""},{"dropping-particle":"","family":"Delcuze","given":"Axelle","non-dropping-particle":"","parse-names":false,"suffix":""},{"dropping-particle":"","family":"Dupont","given":"Hervé","non-dropping-particle":"","parse-names":false,"suffix":""},{"dropping-particle":"","family":"Legrand","given":"Aurélien","non-dropping-particle":"","parse-names":false,"suffix":""},{"dropping-particle":"","family":"Raffoflandreur","given":"Celine","non-dropping-particle":"","parse-names":false,"suffix":""},{"dropping-particle":"","family":"Audren","given":"Noémie","non-dropping-particle":"","parse-names":false,"suffix":""},{"dropping-particle":"","family":"Camus","given":"Blandine","non-dropping-particle":"","parse-names":false,"suffix":""},{"dropping-particle":"","family":"Cartal","given":"Marielle","non-dropping-particle":"","parse-names":false,"suffix":""},{"dropping-particle":"","family":"Chazelet","given":"Chantal","non-dropping-particle":"","parse-names":false,"suffix":""},{"dropping-particle":"","family":"Davin","given":"Isabelle","non-dropping-particle":"","parse-names":false,"suffix":""},{"dropping-particle":"","family":"Guillier","given":"Marion","non-dropping-particle":"","parse-names":false,"suffix":""},{"dropping-particle":"","family":"Desjeux","given":"Luc","non-dropping-particle":"","parse-names":false,"suffix":""},{"dropping-particle":"","family":"Larcher","given":"Claire","non-dropping-particle":"","parse-names":false,"suffix":""},{"dropping-particle":"","family":"Grein","given":"Elodie","non-dropping-particle":"","parse-names":false,"suffix":""},{"dropping-particle":"","family":"Leclercq","given":"Mickeal","non-dropping-particle":"","parse-names":false,"suffix":""},{"dropping-particle":"","family":"Levitchi","given":"Roxana","non-dropping-particle":"","parse-names":false,"suffix":""},{"dropping-particle":"","family":"Rosu","given":"Lilica","non-dropping-particle":"","parse-names":false,"suffix":""},{"dropping-particle":"","family":"Simon","given":"Dominique","non-dropping-particle":"","parse-names":false,"suffix":""},{"dropping-particle":"","family":"Zang","given":"Aurélien","non-dropping-particle":"","parse-names":false,"suffix":""},{"dropping-particle":"","family":"Migeon","given":"Anne","non-dropping-particle":"","parse-names":false,"suffix":""},{"dropping-particle":"","family":"Gagey","given":"Anne Charlotte","non-dropping-particle":"","parse-names":false,"suffix":""},{"dropping-particle":"","family":"Bourdaud","given":"Nathalie","non-dropping-particle":"","parse-names":false,"suffix":""},{"dropping-particle":"","family":"Carre","given":"Anne Charlotte","non-dropping-particle":"","parse-names":false,"suffix":""},{"dropping-particle":"","family":"Duflo","given":"Frédéric","non-dropping-particle":"","parse-names":false,"suffix":""},{"dropping-particle":"","family":"Riche","given":"Jean Claude","non-dropping-particle":"","parse-names":false,"suffix":""},{"dropping-particle":"","family":"Robert","given":"Philippe","non-dropping-particle":"","parse-names":false,"suffix":""},{"dropping-particle":"","family":"Druot","given":"Emilie","non-dropping-particle":"","parse-names":false,"suffix":""},{"dropping-particle":"","family":"Maupain","given":"Olivier","non-dropping-particle":"","parse-names":false,"suffix":""},{"dropping-particle":"","family":"Orliaguet","given":"Gilles","non-dropping-particle":"","parse-names":false,"suffix":""},{"dropping-particle":"","family":"Sabau","given":"Lucie","non-dropping-particle":"","parse-names":false,"suffix":""},{"dropping-particle":"","family":"Taright","given":"Hanna","non-dropping-particle":"","parse-names":false,"suffix":""},{"dropping-particle":"","family":"Uhrig","given":"Lynn","non-dropping-particle":"","parse-names":false,"suffix":""},{"dropping-particle":"","family":"Verchere-Montmayeur","given":"Juliette","non-dropping-particle":"","parse-names":false,"suffix":""},{"dropping-particle":"","family":"Debrabant","given":"Lise","non-dropping-particle":"","parse-names":false,"suffix":""},{"dropping-particle":"","family":"Pilla","given":"Clotaire","non-dropping-particle":"","parse-names":false,"suffix":""},{"dropping-particle":"","family":"Podvin","given":"Alexandre","non-dropping-particle":"","parse-names":false,"suffix":""},{"dropping-particle":"","family":"Roth","given":"Benjamin","non-dropping-particle":"","parse-names":false,"suffix":""},{"dropping-particle":"","family":"Dahmani","given":"Souhayl","non-dropping-particle":"","parse-names":false,"suffix":""},{"dropping-particle":"","family":"Julien-Marsollier","given":"Florence","non-dropping-particle":"","parse-names":false,"suffix":""},{"dropping-particle":"","family":"Sabourdin","given":"Nada","non-dropping-particle":"","parse-names":false,"suffix":""},{"dropping-particle":"","family":"Alexandri","given":"Bogdan","non-dropping-particle":"","parse-names":false,"suffix":""},{"dropping-particle":"","family":"Brezac","given":"Gilles","non-dropping-particle":"","parse-names":false,"suffix":""},{"dropping-particle":"","family":"la Brière","given":"Francois","non-dropping-particle":"de","parse-names":false,"suffix":""},{"dropping-particle":"","family":"Hayem","given":"Catherine","non-dropping-particle":"","parse-names":false,"suffix":""},{"dropping-particle":"","family":"Lhubat","given":"Elizabeth","non-dropping-particle":"","parse-names":false,"suffix":""},{"dropping-particle":"","family":"Paul Mission","given":"Jean","non-dropping-particle":"","parse-names":false,"suffix":""},{"dropping-particle":"","family":"Rémond","given":"Charlotte","non-dropping-particle":"","parse-names":false,"suffix":""},{"dropping-particle":"","family":"Dadure","given":"Christophe","non-dropping-particle":"","parse-names":false,"suffix":""},{"dropping-particle":"","family":"Maniora","given":"Maud","non-dropping-particle":"","parse-names":false,"suffix":""},{"dropping-particle":"","family":"Marie","given":"Anais","non-dropping-particle":"","parse-names":false,"suffix":""},{"dropping-particle":"","family":"Pirat","given":"Philippe","non-dropping-particle":"","parse-names":false,"suffix":""},{"dropping-particle":"","family":"Saour","given":"Anne Charlotte","non-dropping-particle":"","parse-names":false,"suffix":""},{"dropping-particle":"","family":"Sola","given":"Chrystelle","non-dropping-particle":"","parse-names":false,"suffix":""},{"dropping-particle":"","family":"Ecoffey","given":"Claude","non-dropping-particle":"","parse-names":false,"suffix":""},{"dropping-particle":"","family":"Wodey","given":"Eric","non-dropping-particle":"","parse-names":false,"suffix":""},{"dropping-particle":"","family":"Adam","given":"Christian","non-dropping-particle":"","parse-names":false,"suffix":""},{"dropping-particle":"","family":"Standl","given":"Thomas","non-dropping-particle":"","parse-names":false,"suffix":""},{"dropping-particle":"","family":"Schindler","given":"Ehrenfried","non-dropping-particle":"","parse-names":false,"suffix":""},{"dropping-particle":"","family":"Yamamoto","given":"Tomohiro","non-dropping-particle":"","parse-names":false,"suffix":""},{"dropping-particle":"","family":"Brackhahn","given":"Michael","non-dropping-particle":"","parse-names":false,"suffix":""},{"dropping-particle":"","family":"Bernhard Eich","given":"Christoph","non-dropping-particle":"","parse-names":false,"suffix":""},{"dropping-particle":"","family":"Guericke","given":"Holger","non-dropping-particle":"","parse-names":false,"suffix":""},{"dropping-particle":"","family":"Kindermann","given":"Petra","non-dropping-particle":"","parse-names":false,"suffix":""},{"dropping-particle":"","family":"Laschat","given":"Michael","non-dropping-particle":"","parse-names":false,"suffix":""},{"dropping-particle":"","family":"Schink","given":"Cornel","non-dropping-particle":"","parse-names":false,"suffix":""},{"dropping-particle":"","family":"Wappler","given":"Frank","non-dropping-particle":"","parse-names":false,"suffix":""},{"dropping-particle":"","family":"Hoehne","given":"Claudia","non-dropping-particle":"","parse-names":false,"suffix":""},{"dropping-particle":"","family":"Skordou","given":"Natalia","non-dropping-particle":"","parse-names":false,"suffix":""},{"dropping-particle":"","family":"Ulrici","given":"Johanna","non-dropping-particle":"","parse-names":false,"suffix":""},{"dropping-particle":"","family":"Jetzek-Zader","given":"Martin","non-dropping-particle":"","parse-names":false,"suffix":""},{"dropping-particle":"","family":"Kienbaum","given":"Peter","non-dropping-particle":"","parse-names":false,"suffix":""},{"dropping-particle":"","family":"Meyer-Treschan","given":"Tanja","non-dropping-particle":"","parse-names":false,"suffix":""},{"dropping-particle":"","family":"Picker","given":"Olaf","non-dropping-particle":"","parse-names":false,"suffix":""},{"dropping-particle":"","family":"Schaefer","given":"Maximilian S.","non-dropping-particle":"","parse-names":false,"suffix":""},{"dropping-particle":"","family":"Mielke","given":"Golo","non-dropping-particle":"","parse-names":false,"suffix":""},{"dropping-particle":"","family":"Baethge","given":"Sabine","non-dropping-particle":"","parse-names":false,"suffix":""},{"dropping-particle":"","family":"Ramminger","given":"Axel","non-dropping-particle":"","parse-names":false,"suffix":""},{"dropping-particle":"","family":"Bauer","given":"Martin","non-dropping-particle":"","parse-names":false,"suffix":""},{"dropping-particle":"","family":"Bollinger","given":"Matthias","non-dropping-particle":"","parse-names":false,"suffix":""},{"dropping-particle":"","family":"Hinz","given":"José","non-dropping-particle":"","parse-names":false,"suffix":""},{"dropping-particle":"","family":"Quintel","given":"Michael","non-dropping-particle":"","parse-names":false,"suffix":""},{"dropping-particle":"","family":"Russo","given":"Sebastian G.","non-dropping-particle":"","parse-names":false,"suffix":""},{"dropping-particle":"","family":"Bauer","given":"Michael","non-dropping-particle":"","parse-names":false,"suffix":""},{"dropping-particle":"","family":"Geil","given":"Dfominik","non-dropping-particle":"","parse-names":false,"suffix":""},{"dropping-particle":"","family":"Kortgen","given":"Andreas","non-dropping-particle":"","parse-names":false,"suffix":""},{"dropping-particle":"","family":"Preussler","given":"Niels Peter","non-dropping-particle":"","parse-names":false,"suffix":""},{"dropping-particle":"","family":"Hofmann","given":"Ulrich","non-dropping-particle":"","parse-names":false,"suffix":""},{"dropping-particle":"","family":"Raber","given":"Manfred","non-dropping-particle":"","parse-names":false,"suffix":""},{"dropping-particle":"","family":"Reindl","given":"Doris","non-dropping-particle":"","parse-names":false,"suffix":""},{"dropping-particle":"","family":"Becke","given":"Karin","non-dropping-particle":"","parse-names":false,"suffix":""},{"dropping-particle":"","family":"Oppenrieder","given":"Karin","non-dropping-particle":"","parse-names":false,"suffix":""},{"dropping-particle":"","family":"Schierlinger","given":"Bettina","non-dropping-particle":"","parse-names":false,"suffix":""},{"dropping-particle":"","family":"Roth","given":"Jens","non-dropping-particle":"","parse-names":false,"suffix":""},{"dropping-particle":"","family":"Funk","given":"Wolfgang","non-dropping-particle":"","parse-names":false,"suffix":""},{"dropping-particle":"","family":"Fischer","given":"Thomas","non-dropping-particle":"","parse-names":false,"suffix":""},{"dropping-particle":"","family":"Gernoth","given":"Christian","non-dropping-particle":"","parse-names":false,"suffix":""},{"dropping-particle":"","family":"Wiefelspütz","given":"Christina","non-dropping-particle":"","parse-names":false,"suffix":""},{"dropping-particle":"","family":"Volger","given":"Hauke","non-dropping-particle":"","parse-names":false,"suffix":""},{"dropping-particle":"","family":"Zederer","given":"Nicole","non-dropping-particle":"","parse-names":false,"suffix":""},{"dropping-particle":"","family":"Diers","given":"Anja","non-dropping-particle":"","parse-names":false,"suffix":""},{"dropping-particle":"","family":"Huber","given":"Matthias","non-dropping-particle":"","parse-names":false,"suffix":""},{"dropping-particle":"","family":"Schorer","given":"Clemens","non-dropping-particle":"","parse-names":false,"suffix":""},{"dropping-particle":"","family":"Weyland","given":"Andreas","non-dropping-particle":"","parse-names":false,"suffix":""},{"dropping-particle":"","family":"Schwarzkopf","given":"Konrad","non-dropping-particle":"","parse-names":false,"suffix":""},{"dropping-particle":"","family":"Grau","given":"Catharina","non-dropping-particle":"","parse-names":false,"suffix":""},{"dropping-particle":"","family":"Roth","given":"Winfried","non-dropping-particle":"","parse-names":false,"suffix":""},{"dropping-particle":"","family":"Holy","given":"Rolf","non-dropping-particle":"","parse-names":false,"suffix":""},{"dropping-particle":"","family":"Mader","given":"Thomas","non-dropping-particle":"","parse-names":false,"suffix":""},{"dropping-particle":"","family":"Peter","given":"Laura","non-dropping-particle":"","parse-names":false,"suffix":""},{"dropping-particle":"","family":"Supthut","given":"Hauke","non-dropping-particle":"","parse-names":false,"suffix":""},{"dropping-particle":"","family":"Kuehhirt","given":"Thomas","non-dropping-particle":"","parse-names":false,"suffix":""},{"dropping-particle":"","family":"Milde","given":"Alexander","non-dropping-particle":"","parse-names":false,"suffix":""},{"dropping-particle":"","family":"Fiedler","given":"Fritz","non-dropping-particle":"","parse-names":false,"suffix":""},{"dropping-particle":"","family":"Isselhorst","given":"Carsten","non-dropping-particle":"","parse-names":false,"suffix":""},{"dropping-particle":"","family":"Grundmann","given":"Ulrich","non-dropping-particle":"","parse-names":false,"suffix":""},{"dropping-particle":"","family":"Pattar","given":"Alexander","non-dropping-particle":"","parse-names":false,"suffix":""},{"dropping-particle":"","family":"Reinert","given":"Jennifer","non-dropping-particle":"","parse-names":false,"suffix":""},{"dropping-particle":"","family":"Ehm","given":"Birgit","non-dropping-particle":"","parse-names":false,"suffix":""},{"dropping-particle":"","family":"Fritzsche","given":"Katrin","non-dropping-particle":"","parse-names":false,"suffix":""},{"dropping-particle":"","family":"Gaebler","given":"Ralf","non-dropping-particle":"","parse-names":false,"suffix":""},{"dropping-particle":"","family":"Meybohm","given":"Patrick","non-dropping-particle":"","parse-names":false,"suffix":""},{"dropping-particle":"","family":"Hein","given":"Maximilian","non-dropping-particle":"","parse-names":false,"suffix":""},{"dropping-particle":"","family":"Guzman","given":"Ines","non-dropping-particle":"","parse-names":false,"suffix":""},{"dropping-particle":"","family":"Jokinen","given":"Johanna","non-dropping-particle":"","parse-names":false,"suffix":""},{"dropping-particle":"","family":"Kranke","given":"Peter","non-dropping-particle":"","parse-names":false,"suffix":""},{"dropping-particle":"","family":"Goebel","given":"Ulrich","non-dropping-particle":"","parse-names":false,"suffix":""},{"dropping-particle":"","family":"Harris","given":"Sarah","non-dropping-particle":"","parse-names":false,"suffix":""},{"dropping-particle":"","family":"Eisner","given":"Christoph","non-dropping-particle":"","parse-names":false,"suffix":""},{"dropping-particle":"","family":"Ochsenreiter","given":"Miriam","non-dropping-particle":"","parse-names":false,"suffix":""},{"dropping-particle":"","family":"Schoeler","given":"Michael","non-dropping-particle":"","parse-names":false,"suffix":""},{"dropping-particle":"","family":"Thil","given":"Elke","non-dropping-particle":"","parse-names":false,"suffix":""},{"dropping-particle":"","family":"Ellerkmann","given":"Richard","non-dropping-particle":"","parse-names":false,"suffix":""},{"dropping-particle":"","family":"Hoeft","given":"Andreas","non-dropping-particle":"","parse-names":false,"suffix":""},{"dropping-particle":"","family":"Neumann","given":"Claudia","non-dropping-particle":"","parse-names":false,"suffix":""},{"dropping-particle":"","family":"Weber","given":"Stefan","non-dropping-particle":"","parse-names":false,"suffix":""},{"dropping-particle":"","family":"Keilhauer","given":"Julia","non-dropping-particle":"","parse-names":false,"suffix":""},{"dropping-particle":"","family":"Kloessing","given":"Jan","non-dropping-particle":"","parse-names":false,"suffix":""},{"dropping-particle":"","family":"Schramm","given":"Michael","non-dropping-particle":"","parse-names":false,"suffix":""},{"dropping-particle":"","family":"Trieschmann","given":"Uwe","non-dropping-particle":"","parse-names":false,"suffix":""},{"dropping-particle":"","family":"Knauss","given":"Kristina","non-dropping-particle":"","parse-names":false,"suffix":""},{"dropping-particle":"","family":"Sinner","given":"Barbara","non-dropping-particle":"","parse-names":false,"suffix":""},{"dropping-particle":"","family":"Steinmann","given":"Johannes","non-dropping-particle":"","parse-names":false,"suffix":""},{"dropping-particle":"","family":"Koessler","given":"Herbert","non-dropping-particle":"","parse-names":false,"suffix":""},{"dropping-particle":"","family":"Kalliardou","given":"Evagelia","non-dropping-particle":"","parse-names":false,"suffix":""},{"dropping-particle":"","family":"Malisiova","given":"Anna","non-dropping-particle":"","parse-names":false,"suffix":""},{"dropping-particle":"","family":"Tsiotou","given":"Adelais","non-dropping-particle":"","parse-names":false,"suffix":""},{"dropping-particle":"","family":"Chloropoulou","given":"Pelagia","non-dropping-particle":"","parse-names":false,"suffix":""},{"dropping-particle":"","family":"Chrysi","given":"Mpratzou","non-dropping-particle":"","parse-names":false,"suffix":""},{"dropping-particle":"","family":"Iordanidou","given":"Despoina","non-dropping-particle":"","parse-names":false,"suffix":""},{"dropping-particle":"","family":"Ntavlis","given":"Merkourios","non-dropping-particle":"","parse-names":false,"suffix":""},{"dropping-particle":"","family":"Boda","given":"Krisztina B.","non-dropping-particle":"","parse-names":false,"suffix":""},{"dropping-particle":"","family":"Guerin","given":"Christilynn","non-dropping-particle":"","parse-names":false,"suffix":""},{"dropping-particle":"","family":"Irwin","given":"Janice","non-dropping-particle":"","parse-names":false,"suffix":""},{"dropping-particle":"","family":"Magner","given":"Claire","non-dropping-particle":"","parse-names":false,"suffix":""},{"dropping-particle":"","family":"Nakhjavani","given":"Solmaz","non-dropping-particle":"","parse-names":false,"suffix":""},{"dropping-particle":"","family":"O'Hare","given":"Brendan","non-dropping-particle":"","parse-names":false,"suffix":""},{"dropping-particle":"","family":"Galvin","given":"Deborah","non-dropping-particle":"","parse-names":false,"suffix":""},{"dropping-particle":"","family":"Jamil","given":"Yosry","non-dropping-particle":"","parse-names":false,"suffix":""},{"dropping-particle":"","family":"Lesmes","given":"Carlos","non-dropping-particle":"","parse-names":false,"suffix":""},{"dropping-particle":"","family":"Barak","given":"Yuri","non-dropping-particle":"","parse-names":false,"suffix":""},{"dropping-particle":"","family":"Fisher","given":"Haran","non-dropping-particle":"","parse-names":false,"suffix":""},{"dropping-particle":"","family":"Kachko","given":"Ludmyla","non-dropping-particle":"","parse-names":false,"suffix":""},{"dropping-particle":"","family":"Katz","given":"Jacob","non-dropping-particle":"","parse-names":false,"suffix":""},{"dropping-particle":"","family":"Kirilov","given":"Dmitry","non-dropping-particle":"","parse-names":false,"suffix":""},{"dropping-particle":"","family":"Levinzon","given":"Michael","non-dropping-particle":"","parse-names":false,"suffix":""},{"dropping-particle":"","family":"Manevich","given":"Yair","non-dropping-particle":"","parse-names":false,"suffix":""},{"dropping-particle":"","family":"Nekrasov","given":"Konstantin","non-dropping-particle":"","parse-names":false,"suffix":""},{"dropping-particle":"","family":"Peled","given":"Elia","non-dropping-particle":"","parse-names":false,"suffix":""},{"dropping-particle":"","family":"Sanko","given":"Elena","non-dropping-particle":"","parse-names":false,"suffix":""},{"dropping-particle":"","family":"Schmain","given":"Dmitri","non-dropping-particle":"","parse-names":false,"suffix":""},{"dropping-particle":"","family":"Sheinkin","given":"Olga","non-dropping-particle":"","parse-names":false,"suffix":""},{"dropping-particle":"","family":"Simhi","given":"Eliahu","non-dropping-particle":"","parse-names":false,"suffix":""},{"dropping-particle":"","family":"Tarabikin","given":"Alex","non-dropping-particle":"","parse-names":false,"suffix":""},{"dropping-particle":"","family":"Trabkin","given":"Evelina","non-dropping-particle":"","parse-names":false,"suffix":""},{"dropping-particle":"","family":"Yagudaev","given":"Irena","non-dropping-particle":"","parse-names":false,"suffix":""},{"dropping-particle":"","family":"Zeitlin","given":"Yelena","non-dropping-particle":"","parse-names":false,"suffix":""},{"dropping-particle":"","family":"Zunser","given":"Igor","non-dropping-particle":"","parse-names":false,"suffix":""},{"dropping-particle":"","family":"Cerutti","given":"Elisabetta","non-dropping-particle":"","parse-names":false,"suffix":""},{"dropping-particle":"","family":"Maddalena Schellino","given":"Maria","non-dropping-particle":"","parse-names":false,"suffix":""},{"dropping-particle":"","family":"Valzan","given":"Silvia","non-dropping-particle":"","parse-names":false,"suffix":""},{"dropping-particle":"","family":"Lucia Pinciroli","given":"Rosa","non-dropping-particle":"","parse-names":false,"suffix":""},{"dropping-particle":"","family":"Bortone","given":"Luciano","non-dropping-particle":"","parse-names":false,"suffix":""},{"dropping-particle":"","family":"Cerati","given":"Giorgia","non-dropping-particle":"","parse-names":false,"suffix":""},{"dropping-particle":"","family":"Salici","given":"Fabiana","non-dropping-particle":"","parse-names":false,"suffix":""},{"dropping-particle":"","family":"Bussolin","given":"Leonardo","non-dropping-particle":"","parse-names":false,"suffix":""},{"dropping-particle":"","family":"Rizzo","given":"Giuliana","non-dropping-particle":"","parse-names":false,"suffix":""},{"dropping-particle":"","family":"Rossetti","given":"Francesca","non-dropping-particle":"","parse-names":false,"suffix":""},{"dropping-particle":"","family":"Marchesini","given":"Laura","non-dropping-particle":"","parse-names":false,"suffix":""},{"dropping-particle":"","family":"Tesoro","given":"Simonetta","non-dropping-particle":"","parse-names":false,"suffix":""},{"dropping-particle":"","family":"Lorenzo","given":"Brita","non-dropping-particle":"De","parse-names":false,"suffix":""},{"dropping-particle":"","family":"Guarracino","given":"Fabio","non-dropping-particle":"","parse-names":false,"suffix":""},{"dropping-particle":"","family":"Kuppers","given":"Beate","non-dropping-particle":"","parse-names":false,"suffix":""},{"dropping-particle":"","family":"Astuto","given":"Marinella","non-dropping-particle":"","parse-names":false,"suffix":""},{"dropping-particle":"","family":"Pitino","given":"Sofia","non-dropping-particle":"","parse-names":false,"suffix":""},{"dropping-particle":"","family":"Scalisi","given":"Rita","non-dropping-particle":"","parse-names":false,"suffix":""},{"dropping-particle":"","family":"Scordo","given":"Lucia","non-dropping-particle":"","parse-names":false,"suffix":""},{"dropping-particle":"","family":"D'Alessandro","given":"Sandra","non-dropping-particle":"","parse-names":false,"suffix":""},{"dropping-particle":"","family":"Dei Giudici","given":"Luigi","non-dropping-particle":"","parse-names":false,"suffix":""},{"dropping-particle":"","family":"Farinelli","given":"Ivano","non-dropping-particle":"","parse-names":false,"suffix":""},{"dropping-particle":"","family":"Lofino","given":"Giuseppe","non-dropping-particle":"","parse-names":false,"suffix":""},{"dropping-particle":"","family":"Marchetti","given":"Giuliano","non-dropping-particle":"","parse-names":false,"suffix":""},{"dropping-particle":"","family":"Giuseppe Picardo","given":"Sergio","non-dropping-particle":"","parse-names":false,"suffix":""},{"dropping-particle":"","family":"Reali","given":"Simone","non-dropping-particle":"","parse-names":false,"suffix":""},{"dropping-particle":"","family":"Vittori","given":"Alessandro","non-dropping-particle":"","parse-names":false,"suffix":""},{"dropping-particle":"","family":"Antonio Idone","given":"Francesco","non-dropping-particle":"","parse-names":false,"suffix":""},{"dropping-particle":"","family":"Sammartino","given":"Maria","non-dropping-particle":"","parse-names":false,"suffix":""},{"dropping-particle":"","family":"Sbaraglia","given":"Fabio","non-dropping-particle":"","parse-names":false,"suffix":""},{"dropping-particle":"","family":"Barbera","given":"Cinzia","non-dropping-particle":"","parse-names":false,"suffix":""},{"dropping-particle":"","family":"Bevilacqua","given":"Michela","non-dropping-particle":"","parse-names":false,"suffix":""},{"dropping-particle":"","family":"Cento","given":"Valeria","non-dropping-particle":"","parse-names":false,"suffix":""},{"dropping-particle":"","family":"Zinca","given":"S.","non-dropping-particle":"","parse-names":false,"suffix":""},{"dropping-particle":"","family":"Kotzeva","given":"Svetlana","non-dropping-particle":"","parse-names":false,"suffix":""},{"dropping-particle":"","family":"Mameli","given":"Leila","non-dropping-particle":"","parse-names":false,"suffix":""},{"dropping-particle":"","family":"Montobbio","given":"Giovanni","non-dropping-particle":"","parse-names":false,"suffix":""},{"dropping-particle":"","family":"Passariello","given":"Leandro","non-dropping-particle":"","parse-names":false,"suffix":""},{"dropping-particle":"","family":"Punzo","given":"Cinzia","non-dropping-particle":"","parse-names":false,"suffix":""},{"dropping-particle":"","family":"Sileo","given":"Rosanna","non-dropping-particle":"","parse-names":false,"suffix":""},{"dropping-particle":"","family":"Viacava","given":"Rosanna","non-dropping-particle":"","parse-names":false,"suffix":""},{"dropping-particle":"","family":"Volpe","given":"Claudia","non-dropping-particle":"","parse-names":false,"suffix":""},{"dropping-particle":"","family":"Zanaboni","given":"Clelia","non-dropping-particle":"","parse-names":false,"suffix":""},{"dropping-particle":"","family":"Calderini","given":"Edoardo","non-dropping-particle":"","parse-names":false,"suffix":""},{"dropping-particle":"","family":"Genco","given":"Daniele","non-dropping-particle":"","parse-names":false,"suffix":""},{"dropping-particle":"","family":"Neri","given":"Simona","non-dropping-particle":"","parse-names":false,"suffix":""},{"dropping-particle":"","family":"Ottolina","given":"Davide","non-dropping-particle":"","parse-names":false,"suffix":""},{"dropping-particle":"","family":"Camporesi","given":"Anna","non-dropping-particle":"","parse-names":false,"suffix":""},{"dropping-particle":"","family":"Izzo","given":"Francesca","non-dropping-particle":"","parse-names":false,"suffix":""},{"dropping-particle":"","family":"Salvo","given":"Ida","non-dropping-particle":"","parse-names":false,"suffix":""},{"dropping-particle":"","family":"Wolfler","given":"Andrea","non-dropping-particle":"","parse-names":false,"suffix":""},{"dropping-particle":"","family":"Sanna","given":"Andrea","non-dropping-particle":"","parse-names":false,"suffix":""},{"dropping-particle":"","family":"Sciascia","given":"Angela","non-dropping-particle":"","parse-names":false,"suffix":""},{"dropping-particle":"","family":"Stoia","given":"Paolo","non-dropping-particle":"","parse-names":false,"suffix":""},{"dropping-particle":"","family":"Guddo","given":"Annamaria","non-dropping-particle":"","parse-names":false,"suffix":""},{"dropping-particle":"","family":"Lapi","given":"Maria","non-dropping-particle":"","parse-names":false,"suffix":""},{"dropping-particle":"","family":"Ivani","given":"Giorgio","non-dropping-particle":"","parse-names":false,"suffix":""},{"dropping-particle":"","family":"Longobardo","given":"Annalisa","non-dropping-particle":"","parse-names":false,"suffix":""},{"dropping-particle":"","family":"Mossetti","given":"Valeria","non-dropping-particle":"","parse-names":false,"suffix":""},{"dropping-particle":"","family":"Pedrotti","given":"Dino","non-dropping-particle":"","parse-names":false,"suffix":""},{"dropping-particle":"","family":"Grazzini","given":"Maurizia","non-dropping-particle":"","parse-names":false,"suffix":""},{"dropping-particle":"","family":"Meneghini","given":"Luisa","non-dropping-particle":"","parse-names":false,"suffix":""},{"dropping-particle":"","family":"Metrangolo","given":"Salvatore","non-dropping-particle":"","parse-names":false,"suffix":""},{"dropping-particle":"","family":"Michelon","given":"Stefania","non-dropping-particle":"","parse-names":false,"suffix":""},{"dropping-particle":"","family":"Minardi","given":"Carmelo","non-dropping-particle":"","parse-names":false,"suffix":""},{"dropping-particle":"","family":"Tognon","given":"Costanza","non-dropping-particle":"","parse-names":false,"suffix":""},{"dropping-particle":"","family":"Zadra","given":"Nicola","non-dropping-particle":"","parse-names":false,"suffix":""},{"dropping-particle":"","family":"Busi","given":"Ilaria","non-dropping-particle":"","parse-names":false,"suffix":""},{"dropping-particle":"","family":"Khotcholava","given":"Magda","non-dropping-particle":"","parse-names":false,"suffix":""},{"dropping-particle":"","family":"Guido Locatelli","given":"Bruno","non-dropping-particle":"","parse-names":false,"suffix":""},{"dropping-particle":"","family":"Sonzogni","given":"Valter","non-dropping-particle":"","parse-names":false,"suffix":""},{"dropping-particle":"","family":"Starita","given":"Giusi","non-dropping-particle":"","parse-names":false,"suffix":""},{"dropping-particle":"","family":"Almenrader","given":"Nicole","non-dropping-particle":"","parse-names":false,"suffix":""},{"dropping-particle":"","family":"Aurilio","given":"Caterina","non-dropping-particle":"","parse-names":false,"suffix":""},{"dropping-particle":"","family":"Sansone","given":"Pasquale","non-dropping-particle":"","parse-names":false,"suffix":""},{"dropping-particle":"","family":"Albarello","given":"Raffaella","non-dropping-particle":"","parse-names":false,"suffix":""},{"dropping-particle":"","family":"Bracci","given":"Paolo","non-dropping-particle":"","parse-names":false,"suffix":""},{"dropping-particle":"","family":"Cecini","given":"Mariateresa","non-dropping-particle":"","parse-names":false,"suffix":""},{"dropping-particle":"","family":"Cristina Mondardini","given":"Maria","non-dropping-particle":"","parse-names":false,"suffix":""},{"dropping-particle":"","family":"Pasini","given":"Lorena","non-dropping-particle":"","parse-names":false,"suffix":""},{"dropping-particle":"","family":"Vason","given":"Milo","non-dropping-particle":"","parse-names":false,"suffix":""},{"dropping-particle":"","family":"Zani","given":"Gianluca","non-dropping-particle":"","parse-names":false,"suffix":""},{"dropping-particle":"","family":"Zoppellari","given":"Roberto","non-dropping-particle":"","parse-names":false,"suffix":""},{"dropping-particle":"","family":"Pistidda","given":"Laura","non-dropping-particle":"","parse-names":false,"suffix":""},{"dropping-particle":"","family":"Cortegiani","given":"Andrea","non-dropping-particle":"","parse-names":false,"suffix":""},{"dropping-particle":"","family":"Maurizio Raineri","given":"Santi","non-dropping-particle":"","parse-names":false,"suffix":""},{"dropping-particle":"","family":"Hasani","given":"Antigona","non-dropping-particle":"","parse-names":false,"suffix":""},{"dropping-particle":"","family":"Hashimi","given":"Medita","non-dropping-particle":"","parse-names":false,"suffix":""},{"dropping-particle":"","family":"Ancupans","given":"Agris","non-dropping-particle":"","parse-names":false,"suffix":""},{"dropping-particle":"","family":"Barzdina","given":"Arta","non-dropping-particle":"","parse-names":false,"suffix":""},{"dropping-particle":"","family":"Straume","given":"Zane","non-dropping-particle":"","parse-names":false,"suffix":""},{"dropping-particle":"","family":"Zundane","given":"Anda","non-dropping-particle":"","parse-names":false,"suffix":""},{"dropping-particle":"","family":"Chlopin","given":"Mikhail","non-dropping-particle":"","parse-names":false,"suffix":""},{"dropping-particle":"","family":"Gestautaite","given":"Dalia","non-dropping-particle":"","parse-names":false,"suffix":""},{"dropping-particle":"","family":"Lukosiene","given":"Laura","non-dropping-particle":"","parse-names":false,"suffix":""},{"dropping-particle":"","family":"Paliokaite","given":"Evelina","non-dropping-particle":"","parse-names":false,"suffix":""},{"dropping-particle":"","family":"Razlevice","given":"Ilona","non-dropping-particle":"","parse-names":false,"suffix":""},{"dropping-particle":"","family":"Armoniene","given":"Inesa","non-dropping-particle":"","parse-names":false,"suffix":""},{"dropping-particle":"","family":"Bernotiene","given":"Aurelija","non-dropping-particle":"","parse-names":false,"suffix":""},{"dropping-particle":"","family":"Daugelavicius","given":"Vidunas","non-dropping-particle":"","parse-names":false,"suffix":""},{"dropping-particle":"","family":"Dockiene","given":"Ilona","non-dropping-particle":"","parse-names":false,"suffix":""},{"dropping-particle":"","family":"Gaidelyte","given":"Lina","non-dropping-particle":"","parse-names":false,"suffix":""},{"dropping-particle":"","family":"Saviciene","given":"Nijole","non-dropping-particle":"","parse-names":false,"suffix":""},{"dropping-particle":"","family":"Krikstaponiene","given":"Jolita","non-dropping-particle":"","parse-names":false,"suffix":""},{"dropping-particle":"","family":"Sidlovskaite-Baltake","given":"Dominika","non-dropping-particle":"","parse-names":false,"suffix":""},{"dropping-particle":"","family":"Stasevski","given":"Vladyslav","non-dropping-particle":"","parse-names":false,"suffix":""},{"dropping-particle":"","family":"Vaitoskaite","given":"Agne","non-dropping-particle":"","parse-names":false,"suffix":""},{"dropping-particle":"","family":"Gatt","given":"David","non-dropping-particle":"","parse-names":false,"suffix":""},{"dropping-particle":"","family":"Mifsud","given":"Stephanie","non-dropping-particle":"","parse-names":false,"suffix":""},{"dropping-particle":"","family":"Zammit","given":"Simone","non-dropping-particle":"","parse-names":false,"suffix":""},{"dropping-particle":"","family":"Allison","given":"Celia","non-dropping-particle":"","parse-names":false,"suffix":""},{"dropping-particle":"","family":"Aslami","given":"Hamid","non-dropping-particle":"","parse-names":false,"suffix":""},{"dropping-particle":"","family":"Eberl","given":"Susanne","non-dropping-particle":"","parse-names":false,"suffix":""},{"dropping-particle":"","family":"Stijn","given":"Mireille F.M.","non-dropping-particle":"van","parse-names":false,"suffix":""},{"dropping-particle":"","family":"Stevens","given":"Markus F.","non-dropping-particle":"","parse-names":false,"suffix":""},{"dropping-particle":"","family":"Punt","given":"Kees","non-dropping-particle":"","parse-names":false,"suffix":""},{"dropping-particle":"","family":"Osch","given":"Rob","non-dropping-particle":"van","parse-names":false,"suffix":""},{"dropping-particle":"","family":"Bauwman","given":"Arthur","non-dropping-particle":"","parse-names":false,"suffix":""},{"dropping-particle":"","family":"Scholten","given":"Harm","non-dropping-particle":"","parse-names":false,"suffix":""},{"dropping-particle":"","family":"Svircevic","given":"Vesna","non-dropping-particle":"","parse-names":false,"suffix":""},{"dropping-particle":"","family":"Adriaens","given":"Veronique","non-dropping-particle":"","parse-names":false,"suffix":""},{"dropping-particle":"","family":"Dirckx","given":"Maaike","non-dropping-particle":"","parse-names":false,"suffix":""},{"dropping-particle":"","family":"Dogger","given":"Jaap","non-dropping-particle":"","parse-names":false,"suffix":""},{"dropping-particle":"","family":"Dons-Sinke","given":"Ilse","non-dropping-particle":"","parse-names":false,"suffix":""},{"dropping-particle":"","family":"Machotta","given":"Andreas","non-dropping-particle":"","parse-names":false,"suffix":""},{"dropping-particle":"","family":"Moors","given":"Xavier","non-dropping-particle":"","parse-names":false,"suffix":""},{"dropping-particle":"","family":"Rad","given":"Mandana","non-dropping-particle":"","parse-names":false,"suffix":""},{"dropping-particle":"","family":"Staals","given":"Lonneke","non-dropping-particle":"","parse-names":false,"suffix":""},{"dropping-particle":"","family":"Knijff - van Dortmont","given":"Anouk","non-dropping-particle":"van der","parse-names":false,"suffix":""},{"dropping-particle":"","family":"Marel","given":"Caroline","non-dropping-particle":"van der","parse-names":false,"suffix":""},{"dropping-particle":"","family":"Sieben","given":"Anne","non-dropping-particle":"","parse-names":false,"suffix":""},{"dropping-particle":"","family":"Zwan","given":"Tim","non-dropping-particle":"van der","parse-names":false,"suffix":""},{"dropping-particle":"","family":"Veldhuizen","given":"Marianne","non-dropping-particle":"","parse-names":false,"suffix":""},{"dropping-particle":"","family":"Alders","given":"David","non-dropping-particle":"","parse-names":false,"suffix":""},{"dropping-particle":"","family":"Buhre","given":"Wolfgang","non-dropping-particle":"","parse-names":false,"suffix":""},{"dropping-particle":"","family":"Vermeulen","given":"Petronella M.","non-dropping-particle":"","parse-names":false,"suffix":""},{"dropping-particle":"","family":"Engel","given":"Nicole","non-dropping-particle":"","parse-names":false,"suffix":""},{"dropping-particle":"","family":"Vossen","given":"Carine","non-dropping-particle":"","parse-names":false,"suffix":""},{"dropping-particle":"","family":"Mahadewsing","given":"Ravin","non-dropping-particle":"","parse-names":false,"suffix":""},{"dropping-particle":"","family":"Meijer","given":"Patrick","non-dropping-particle":"","parse-names":false,"suffix":""},{"dropping-particle":"","family":"Gerling","given":"Volker","non-dropping-particle":"","parse-names":false,"suffix":""},{"dropping-particle":"","family":"Schatte Olivier","given":"Roelof","non-dropping-particle":"van der","parse-names":false,"suffix":""},{"dropping-particle":"","family":"Doorn","given":"Thea","non-dropping-particle":"van","parse-names":false,"suffix":""},{"dropping-particle":"","family":"Vons Mark Hendriks","given":"Kristy","non-dropping-particle":"","parse-names":false,"suffix":""},{"dropping-particle":"","family":"Lako","given":"Sandra","non-dropping-particle":"","parse-names":false,"suffix":""},{"dropping-particle":"","family":"jan Scheffer","given":"Gert","non-dropping-particle":"","parse-names":false,"suffix":""},{"dropping-particle":"","family":"Tielens","given":"Luc","non-dropping-particle":"","parse-names":false,"suffix":""},{"dropping-particle":"","family":"Voet","given":"Marieke","non-dropping-particle":"","parse-names":false,"suffix":""},{"dropping-particle":"","family":"Absalom","given":"Anthony","non-dropping-particle":"","parse-names":false,"suffix":""},{"dropping-particle":"","family":"Bergsma","given":"Margot","non-dropping-particle":"","parse-names":false,"suffix":""},{"dropping-particle":"","family":"Spanjer","given":"Vera","non-dropping-particle":"","parse-names":false,"suffix":""},{"dropping-particle":"","family":"Spanjersberg","given":"Rob","non-dropping-particle":"","parse-names":false,"suffix":""},{"dropping-particle":"","family":"Riet","given":"Yvette","non-dropping-particle":"van de","parse-names":false,"suffix":""},{"dropping-particle":"","family":"Volkers","given":"Martin","non-dropping-particle":"","parse-names":false,"suffix":""},{"dropping-particle":"","family":"Graaff","given":"Jurgen C.","non-dropping-particle":"de","parse-names":false,"suffix":""},{"dropping-particle":"","family":"Hopman","given":"Geranne A.J.","non-dropping-particle":"","parse-names":false,"suffix":""},{"dropping-particle":"","family":"Kappen","given":"Teus H.","non-dropping-particle":"","parse-names":false,"suffix":""},{"dropping-particle":"","family":"Hannie","given":"J.","non-dropping-particle":"","parse-names":false,"suffix":""},{"dropping-particle":"","family":"Megens","given":"A. M.","non-dropping-particle":"","parse-names":false,"suffix":""},{"dropping-particle":"","family":"Numan","given":"Sandra C.","non-dropping-particle":"","parse-names":false,"suffix":""},{"dropping-particle":"","family":"Schouten","given":"Anton N.J.","non-dropping-particle":"","parse-names":false,"suffix":""},{"dropping-particle":"","family":"Turner","given":"Nigel M.","non-dropping-particle":"","parse-names":false,"suffix":""},{"dropping-particle":"","family":"Werff","given":"Désirée B.M.","non-dropping-particle":"Van Der","parse-names":false,"suffix":""},{"dropping-particle":"","family":"Wensing","given":"Renee T.M.","non-dropping-particle":"","parse-names":false,"suffix":""},{"dropping-particle":"","family":"Ephraim","given":"Erik","non-dropping-particle":"","parse-names":false,"suffix":""},{"dropping-particle":"","family":"Nolte","given":"Claire","non-dropping-particle":"","parse-names":false,"suffix":""},{"dropping-particle":"","family":"Reikvam","given":"Tore","non-dropping-particle":"","parse-names":false,"suffix":""},{"dropping-particle":"","family":"Fredrik Lund","given":"Ole","non-dropping-particle":"","parse-names":false,"suffix":""},{"dropping-particle":"","family":"Skaaden","given":"Lene","non-dropping-particle":"","parse-names":false,"suffix":""},{"dropping-particle":"","family":"Marthe Ballovarre","given":"Kari","non-dropping-particle":"","parse-names":false,"suffix":""},{"dropping-particle":"","family":"Bakken Boerke","given":"Wenche","non-dropping-particle":"","parse-names":false,"suffix":""},{"dropping-particle":"","family":"Grindheim","given":"Guro","non-dropping-particle":"","parse-names":false,"suffix":""},{"dropping-particle":"","family":"Lindenskov","given":"Pal H.H.","non-dropping-particle":"","parse-names":false,"suffix":""},{"dropping-particle":"","family":"Beate Solas","given":"Anne","non-dropping-particle":"","parse-names":false,"suffix":""},{"dropping-particle":"","family":"Sponheim","given":"Sjur","non-dropping-particle":"","parse-names":false,"suffix":""},{"dropping-particle":"","family":"Ullensvang","given":"Kyrre","non-dropping-particle":"","parse-names":false,"suffix":""},{"dropping-particle":"","family":"Viken","given":"Oddbjorn","non-dropping-particle":"","parse-names":false,"suffix":""},{"dropping-particle":"","family":"Marie Drage","given":"Inger","non-dropping-particle":"","parse-names":false,"suffix":""},{"dropping-particle":"","family":"Gymoese Berthelsen","given":"Kasper","non-dropping-particle":"","parse-names":false,"suffix":""},{"dropping-particle":"","family":"Anders Kroken","given":"Bjørn","non-dropping-particle":"","parse-names":false,"suffix":""},{"dropping-particle":"","family":"Bergland","given":"Unni","non-dropping-particle":"","parse-names":false,"suffix":""},{"dropping-particle":"","family":"Pryzmont","given":"Miroslaw","non-dropping-particle":"","parse-names":false,"suffix":""},{"dropping-particle":"","family":"Talalaj","given":"Mariola","non-dropping-particle":"","parse-names":false,"suffix":""},{"dropping-particle":"","family":"Wasiluk","given":"Malgorzata","non-dropping-particle":"","parse-names":false,"suffix":""},{"dropping-particle":"","family":"Zalewska","given":"Dorota","non-dropping-particle":"","parse-names":false,"suffix":""},{"dropping-particle":"","family":"Damps","given":"Maria","non-dropping-particle":"","parse-names":false,"suffix":""},{"dropping-particle":"","family":"Siemek-Mitela","given":"Jadzia","non-dropping-particle":"","parse-names":false,"suffix":""},{"dropping-particle":"","family":"Wieczorek","given":"Pawel","non-dropping-particle":"","parse-names":false,"suffix":""},{"dropping-particle":"","family":"Juzwa","given":"Magdalena","non-dropping-particle":"","parse-names":false,"suffix":""},{"dropping-particle":"","family":"Rosada-Kurasinska","given":"Jowita","non-dropping-particle":"","parse-names":false,"suffix":""},{"dropping-particle":"","family":"Bartkowska-Sniatkowska","given":"Alicja","non-dropping-particle":"","parse-names":false,"suffix":""},{"dropping-particle":"","family":"Cettler","given":"Maciej","non-dropping-particle":"","parse-names":false,"suffix":""},{"dropping-particle":"","family":"Kopycinska","given":"Renata","non-dropping-particle":"","parse-names":false,"suffix":""},{"dropping-particle":"","family":"Rudewicz","given":"Iwona","non-dropping-particle":"","parse-names":false,"suffix":""},{"dropping-particle":"","family":"Sobczyk","given":"Jaek","non-dropping-particle":"","parse-names":false,"suffix":""},{"dropping-particle":"","family":"Wojciechowski","given":"Dariusz","non-dropping-particle":"","parse-names":false,"suffix":""},{"dropping-particle":"","family":"Baranowski","given":"Artur","non-dropping-particle":"","parse-names":false,"suffix":""},{"dropping-particle":"","family":"Basiewicz","given":"Ewa","non-dropping-particle":"","parse-names":false,"suffix":""},{"dropping-particle":"","family":"Mierzewska-Schmidt","given":"Magdalena","non-dropping-particle":"","parse-names":false,"suffix":""},{"dropping-particle":"","family":"Retka","given":"Wlodzimierz","non-dropping-particle":"","parse-names":false,"suffix":""},{"dropping-particle":"","family":"Sawicki","given":"Piotr","non-dropping-particle":"","parse-names":false,"suffix":""},{"dropping-particle":"","family":"Checinska","given":"Magdalena","non-dropping-particle":"","parse-names":false,"suffix":""},{"dropping-particle":"","family":"Zielinska","given":"Marzena","non-dropping-particle":"","parse-names":false,"suffix":""},{"dropping-particle":"","family":"Zurawska","given":"Magdalena","non-dropping-particle":"","parse-names":false,"suffix":""},{"dropping-particle":"","family":"Leal","given":"Teresa","non-dropping-particle":"","parse-names":false,"suffix":""},{"dropping-particle":"","family":"Mascarenhas","given":"Catia","non-dropping-particle":"","parse-names":false,"suffix":""},{"dropping-particle":"","family":"Pedro Pina","given":"António","non-dropping-particle":"","parse-names":false,"suffix":""},{"dropping-particle":"","family":"Joao Susano","given":"Maria","non-dropping-particle":"","parse-names":false,"suffix":""},{"dropping-particle":"","family":"Moniz","given":"Antonio","non-dropping-particle":"","parse-names":false,"suffix":""},{"dropping-particle":"","family":"Teresa Rocha","given":"Maria","non-dropping-particle":"","parse-names":false,"suffix":""},{"dropping-particle":"","family":"Calvao Santos","given":"Carolina","non-dropping-particle":"","parse-names":false,"suffix":""},{"dropping-particle":"","family":"Domingas Patuleia","given":"M.","non-dropping-particle":"","parse-names":false,"suffix":""},{"dropping-particle":"","family":"Pereira","given":"Ricardo","non-dropping-particle":"","parse-names":false,"suffix":""},{"dropping-particle":"","family":"Roxo","given":"Helena","non-dropping-particle":"","parse-names":false,"suffix":""},{"dropping-particle":"","family":"Amaral","given":"Rosa","non-dropping-particle":"","parse-names":false,"suffix":""},{"dropping-particle":"","family":"Guedes","given":"Isabel","non-dropping-particle":"","parse-names":false,"suffix":""},{"dropping-particle":"","family":"Gomes","given":"Cristina","non-dropping-particle":"","parse-names":false,"suffix":""},{"dropping-particle":"","family":"Gonçalves","given":"Marta","non-dropping-particle":"","parse-names":false,"suffix":""},{"dropping-particle":"","family":"Salgado","given":"Helena","non-dropping-particle":"","parse-names":false,"suffix":""},{"dropping-particle":"","family":"Santos","given":"Maria","non-dropping-particle":"","parse-names":false,"suffix":""},{"dropping-particle":"","family":"Rodrigues","given":"Sara","non-dropping-particle":"","parse-names":false,"suffix":""},{"dropping-particle":"","family":"Sa","given":"Angela","non-dropping-particle":"","parse-names":false,"suffix":""},{"dropping-particle":"","family":"Machado","given":"Elvira","non-dropping-particle":"","parse-names":false,"suffix":""},{"dropping-particle":"","family":"Pé d'Arca","given":"Sandra","non-dropping-particle":"","parse-names":false,"suffix":""},{"dropping-particle":"","family":"Seabra","given":"Manuel","non-dropping-particle":"","parse-names":false,"suffix":""},{"dropping-particle":"","family":"Mihaela Gheorghe","given":"Ligia","non-dropping-particle":"","parse-names":false,"suffix":""},{"dropping-particle":"","family":"Ivascu","given":"Constantin","non-dropping-particle":"","parse-names":false,"suffix":""},{"dropping-particle":"","family":"Moraru-Draghici","given":"Lucia","non-dropping-particle":"","parse-names":false,"suffix":""},{"dropping-particle":"","family":"Suvejan","given":"Mirela","non-dropping-particle":"","parse-names":false,"suffix":""},{"dropping-particle":"","family":"Babici","given":"Remus","non-dropping-particle":"","parse-names":false,"suffix":""},{"dropping-particle":"","family":"Eniko","given":"Kovacs","non-dropping-particle":"","parse-names":false,"suffix":""},{"dropping-particle":"","family":"Hogea","given":"Cristiana","non-dropping-particle":"","parse-names":false,"suffix":""},{"dropping-particle":"","family":"Mihaela","given":"Dubau","non-dropping-particle":"","parse-names":false,"suffix":""},{"dropping-particle":"","family":"Nicoleta","given":"Daraban","non-dropping-particle":"","parse-names":false,"suffix":""},{"dropping-particle":"","family":"Barbunc","given":"Danut","non-dropping-particle":"","parse-names":false,"suffix":""},{"dropping-particle":"","family":"Maria Nistor","given":"Alina","non-dropping-particle":"","parse-names":false,"suffix":""},{"dropping-particle":"","family":"Stefan","given":"Violeta","non-dropping-particle":"","parse-names":false,"suffix":""},{"dropping-particle":"","family":"Catalina Ionescu","given":"Gabriela","non-dropping-particle":"","parse-names":false,"suffix":""},{"dropping-particle":"","family":"Davidescu","given":"Irina","non-dropping-particle":"","parse-names":false,"suffix":""},{"dropping-particle":"","family":"Teodora Nastase","given":"Alina","non-dropping-particle":"","parse-names":false,"suffix":""},{"dropping-particle":"","family":"Dumitru Rusu","given":"Florin","non-dropping-particle":"","parse-names":false,"suffix":""},{"dropping-particle":"","family":"Badarau","given":"Victoria","non-dropping-particle":"","parse-names":false,"suffix":""},{"dropping-particle":"","family":"Cindea","given":"Iulia","non-dropping-particle":"","parse-names":false,"suffix":""},{"dropping-particle":"","family":"Moscaliuc","given":"Melania","non-dropping-particle":"","parse-names":false,"suffix":""},{"dropping-particle":"","family":"Olteanu","given":"Dana","non-dropping-particle":"","parse-names":false,"suffix":""},{"dropping-particle":"","family":"Petrescu","given":"Luxita","non-dropping-particle":"","parse-names":false,"suffix":""},{"dropping-particle":"","family":"Ceuca","given":"Daniela","non-dropping-particle":"","parse-names":false,"suffix":""},{"dropping-particle":"","family":"Galinescu","given":"Irena","non-dropping-particle":"","parse-names":false,"suffix":""},{"dropping-particle":"","family":"Badeti","given":"Rodica","non-dropping-particle":"","parse-names":false,"suffix":""},{"dropping-particle":"","family":"Capusan","given":"Alin","non-dropping-particle":"","parse-names":false,"suffix":""},{"dropping-particle":"","family":"Cucui-Cozma","given":"Cosmina","non-dropping-particle":"","parse-names":false,"suffix":""},{"dropping-particle":"","family":"Popescu","given":"Barbura","non-dropping-particle":"","parse-names":false,"suffix":""},{"dropping-particle":"","family":"Cimpeanu","given":"Luminita","non-dropping-particle":"","parse-names":false,"suffix":""},{"dropping-particle":"","family":"Birliba","given":"Mihaela Petronela","non-dropping-particle":"","parse-names":false,"suffix":""},{"dropping-particle":"","family":"Miulescu","given":"Magdalena","non-dropping-particle":"","parse-names":false,"suffix":""},{"dropping-particle":"","family":"Balamat","given":"Stefania","non-dropping-particle":"","parse-names":false,"suffix":""},{"dropping-particle":"","family":"Gurita","given":"Adriana","non-dropping-particle":"","parse-names":false,"suffix":""},{"dropping-particle":"","family":"Ilie","given":"Luminita","non-dropping-particle":"","parse-names":false,"suffix":""},{"dropping-particle":"","family":"Mocioiu","given":"Gabriel","non-dropping-particle":"","parse-names":false,"suffix":""},{"dropping-particle":"","family":"Pick","given":"Darina","non-dropping-particle":"","parse-names":false,"suffix":""},{"dropping-particle":"","family":"Sirghie","given":"Rodica","non-dropping-particle":"","parse-names":false,"suffix":""},{"dropping-particle":"","family":"Tabacaru","given":"Radu","non-dropping-particle":"","parse-names":false,"suffix":""},{"dropping-particle":"","family":"Trante","given":"Irinel","non-dropping-particle":"","parse-names":false,"suffix":""},{"dropping-particle":"","family":"Gurita","given":"Adriana","non-dropping-particle":"","parse-names":false,"suffix":""},{"dropping-particle":"","family":"Horhota","given":"Lucian","non-dropping-particle":"","parse-names":false,"suffix":""},{"dropping-particle":"","family":"Bandrabur","given":"Daniela","non-dropping-particle":"","parse-names":false,"suffix":""},{"dropping-particle":"","family":"Ciobanu","given":"Tudor","non-dropping-particle":"","parse-names":false,"suffix":""},{"dropping-particle":"","family":"Cuciuc","given":"Veaceslav","non-dropping-particle":"","parse-names":false,"suffix":""},{"dropping-particle":"","family":"Munteanu","given":"Valentin","non-dropping-particle":"","parse-names":false,"suffix":""},{"dropping-particle":"","family":"Olaru","given":"Valentin","non-dropping-particle":"","parse-names":false,"suffix":""},{"dropping-particle":"","family":"Paiu","given":"Corneliu","non-dropping-particle":"","parse-names":false,"suffix":""},{"dropping-particle":"","family":"Savu","given":"Anca","non-dropping-particle":"","parse-names":false,"suffix":""},{"dropping-particle":"","family":"Trifan","given":"Oana","non-dropping-particle":"","parse-names":false,"suffix":""},{"dropping-particle":"","family":"Elena Malos","given":"Anca","non-dropping-particle":"","parse-names":false,"suffix":""},{"dropping-particle":"","family":"Glazunov","given":"Anton","non-dropping-particle":"","parse-names":false,"suffix":""},{"dropping-particle":"","family":"Ivanov","given":"Alexander","non-dropping-particle":"","parse-names":false,"suffix":""},{"dropping-particle":"","family":"Poduskov","given":"Evgeny","non-dropping-particle":"","parse-names":false,"suffix":""},{"dropping-particle":"","family":"Popov","given":"Alexander","non-dropping-particle":"","parse-names":false,"suffix":""},{"dropping-particle":"","family":"Guskov","given":"Igor","non-dropping-particle":"","parse-names":false,"suffix":""},{"dropping-particle":"","family":"Lugovoy","given":"Alexander","non-dropping-particle":"","parse-names":false,"suffix":""},{"dropping-particle":"","family":"Nechaev","given":"Vladislav","non-dropping-particle":"","parse-names":false,"suffix":""},{"dropping-particle":"","family":"Ovezov","given":"Alexey","non-dropping-particle":"","parse-names":false,"suffix":""},{"dropping-particle":"","family":"Basov","given":"Mikhail","non-dropping-particle":"","parse-names":false,"suffix":""},{"dropping-particle":"","family":"Kochkin","given":"Vladimir","non-dropping-particle":"","parse-names":false,"suffix":""},{"dropping-particle":"","family":"Lazarev","given":"Vladimir","non-dropping-particle":"","parse-names":false,"suffix":""},{"dropping-particle":"","family":"Chizhov","given":"Dmitri","non-dropping-particle":"","parse-names":false,"suffix":""},{"dropping-particle":"","family":"Ostreikov","given":"Ivan","non-dropping-particle":"","parse-names":false,"suffix":""},{"dropping-particle":"","family":"Tolasov","given":"Konstantin","non-dropping-particle":"","parse-names":false,"suffix":""},{"dropping-particle":"","family":"Budic","given":"Ivana","non-dropping-particle":"","parse-names":false,"suffix":""},{"dropping-particle":"","family":"Marjanovic","given":"Vesna","non-dropping-particle":"","parse-names":false,"suffix":""},{"dropping-particle":"","family":"Draskovic","given":"Biljana","non-dropping-particle":"","parse-names":false,"suffix":""},{"dropping-particle":"","family":"Pandurov","given":"Marina","non-dropping-particle":"","parse-names":false,"suffix":""},{"dropping-particle":"","family":"Simin","given":"Jovana","non-dropping-particle":"","parse-names":false,"suffix":""},{"dropping-particle":"","family":"Dolinaj","given":"Vladimir","non-dropping-particle":"","parse-names":false,"suffix":""},{"dropping-particle":"","family":"Janjevic","given":"Dusanka","non-dropping-particle":"","parse-names":false,"suffix":""},{"dropping-particle":"","family":"Mandras","given":"Ana","non-dropping-particle":"","parse-names":false,"suffix":""},{"dropping-particle":"","family":"Mircetic","given":"Maja","non-dropping-particle":"","parse-names":false,"suffix":""},{"dropping-particle":"","family":"Petrovic","given":"Sladjana","non-dropping-particle":"","parse-names":false,"suffix":""},{"dropping-particle":"","family":"Rebac","given":"Vlatka","non-dropping-particle":"","parse-names":false,"suffix":""},{"dropping-particle":"","family":"Slavkovic","given":"Bojana","non-dropping-particle":"","parse-names":false,"suffix":""},{"dropping-particle":"","family":"Stevanovic","given":"Vesna","non-dropping-particle":"","parse-names":false,"suffix":""},{"dropping-particle":"","family":"Velcev","given":"Ana","non-dropping-particle":"","parse-names":false,"suffix":""},{"dropping-particle":"","family":"Knezevic","given":"Mirjana","non-dropping-particle":"","parse-names":false,"suffix":""},{"dropping-particle":"","family":"Milojevic","given":"Irina","non-dropping-particle":"","parse-names":false,"suffix":""},{"dropping-particle":"","family":"Puric","given":"Selena","non-dropping-particle":"","parse-names":false,"suffix":""},{"dropping-particle":"","family":"Simic","given":"Irena","non-dropping-particle":"","parse-names":false,"suffix":""},{"dropping-particle":"","family":"Stevic","given":"Marija","non-dropping-particle":"","parse-names":false,"suffix":""},{"dropping-particle":"","family":"Stranjanac","given":"Vladimir","non-dropping-particle":"","parse-names":false,"suffix":""},{"dropping-particle":"","family":"Simic","given":"Dusica","non-dropping-particle":"","parse-names":false,"suffix":""},{"dropping-particle":"","family":"Cabanova","given":"Barbora","non-dropping-particle":"","parse-names":false,"suffix":""},{"dropping-particle":"","family":"Hanula","given":"Miloslav","non-dropping-particle":"","parse-names":false,"suffix":""},{"dropping-particle":"","family":"Grynyuk","given":"Andry","non-dropping-particle":"","parse-names":false,"suffix":""},{"dropping-particle":"","family":"Berger","given":"Jelena","non-dropping-particle":"","parse-names":false,"suffix":""},{"dropping-particle":"","family":"Cerne","given":"Uros","non-dropping-particle":"","parse-names":false,"suffix":""},{"dropping-particle":"","family":"Nastran","given":"Andraz","non-dropping-particle":"","parse-names":false,"suffix":""},{"dropping-particle":"","family":"Pirc","given":"Dejan","non-dropping-particle":"","parse-names":false,"suffix":""},{"dropping-particle":"","family":"Popic","given":"Rok","non-dropping-particle":"","parse-names":false,"suffix":""},{"dropping-particle":"","family":"Stupnik","given":"Spela","non-dropping-particle":"","parse-names":false,"suffix":""},{"dropping-particle":"","family":"Rubio","given":"Paloma","non-dropping-particle":"","parse-names":false,"suffix":""},{"dropping-particle":"","family":"Río","given":"Cristina","non-dropping-particle":"del","parse-names":false,"suffix":""},{"dropping-particle":"","family":"Benito","given":"Pilar","non-dropping-particle":"","parse-names":false,"suffix":""},{"dropping-particle":"","family":"Pino","given":"Gema","non-dropping-particle":"","parse-names":false,"suffix":""},{"dropping-particle":"","family":"Gutierrez","given":"Ignacio","non-dropping-particle":"","parse-names":false,"suffix":""},{"dropping-particle":"","family":"Gutierrez Valcarcel","given":"Andrea","non-dropping-particle":"","parse-names":false,"suffix":""},{"dropping-particle":"","family":"León Carsi","given":"Irene","non-dropping-particle":"","parse-names":false,"suffix":""},{"dropping-particle":"","family":"Perez Garcia","given":"Anibal","non-dropping-particle":"","parse-names":false,"suffix":""},{"dropping-particle":"","family":"López Galera","given":"Sílvia","non-dropping-particle":"","parse-names":false,"suffix":""},{"dropping-particle":"","family":"Marco Valls","given":"Joan","non-dropping-particle":"","parse-names":false,"suffix":""},{"dropping-particle":"","family":"Ricol Lainez","given":"Laura","non-dropping-particle":"","parse-names":false,"suffix":""},{"dropping-particle":"","family":"Vallejo Tarrat","given":"Andrea","non-dropping-particle":"","parse-names":false,"suffix":""},{"dropping-particle":"","family":"Artes","given":"David","non-dropping-particle":"","parse-names":false,"suffix":""},{"dropping-particle":"","family":"Banus","given":"Ester","non-dropping-particle":"","parse-names":false,"suffix":""},{"dropping-particle":"","family":"Chirichiello","given":"Luca","non-dropping-particle":"","parse-names":false,"suffix":""},{"dropping-particle":"","family":"Abreu","given":"Leidy","non-dropping-particle":"De","parse-names":false,"suffix":""},{"dropping-particle":"","family":"Josemaria","given":"Belen","non-dropping-particle":"De","parse-names":false,"suffix":""},{"dropping-particle":"","family":"Helena Gaitan","given":"M.","non-dropping-particle":"","parse-names":false,"suffix":""},{"dropping-particle":"","family":"Garces","given":"Antonio","non-dropping-particle":"","parse-names":false,"suffix":""},{"dropping-particle":"","family":"Lazaro","given":"Juan J.","non-dropping-particle":"","parse-names":false,"suffix":""},{"dropping-particle":"","family":"Manen Berga","given":"Ferran","non-dropping-particle":"","parse-names":false,"suffix":""},{"dropping-particle":"","family":"Molies","given":"Dolors","non-dropping-particle":"","parse-names":false,"suffix":""},{"dropping-particle":"","family":"Monclus","given":"Enric","non-dropping-particle":"","parse-names":false,"suffix":""},{"dropping-particle":"","family":"Navaro","given":"Montserrat","non-dropping-particle":"","parse-names":false,"suffix":""},{"dropping-particle":"","family":"Pamies","given":"Carmen","non-dropping-particle":"","parse-names":false,"suffix":""},{"dropping-particle":"","family":"Perelló","given":"Marina","non-dropping-particle":"","parse-names":false,"suffix":""},{"dropping-particle":"","family":"Prat","given":"Mar","non-dropping-particle":"","parse-names":false,"suffix":""},{"dropping-particle":"","family":"Ribo","given":"Laura","non-dropping-particle":"","parse-names":false,"suffix":""},{"dropping-particle":"","family":"Angeles Sanz","given":"M.","non-dropping-particle":"","parse-names":false,"suffix":""},{"dropping-particle":"","family":"Serrano","given":"Silvia","non-dropping-particle":"","parse-names":false,"suffix":""},{"dropping-particle":"","family":"Sola Ruiz","given":"Eva","non-dropping-particle":"","parse-names":false,"suffix":""},{"dropping-particle":"","family":"Anuncia Escontrela Rodríguez","given":"Blanca","non-dropping-particle":"","parse-names":false,"suffix":""},{"dropping-particle":"","family":"Maria Gago Martinez","given":"Andrea","non-dropping-particle":"","parse-names":false,"suffix":""},{"dropping-particle":"","family":"Martínez Ruiz","given":"Alberto","non-dropping-particle":"","parse-names":false,"suffix":""},{"dropping-particle":"","family":"La Cruz Benito","given":"Fausto","non-dropping-particle":"De","parse-names":false,"suffix":""},{"dropping-particle":"","family":"Gabilondo Garcia","given":"Gustavo","non-dropping-particle":"","parse-names":false,"suffix":""},{"dropping-particle":"","family":"Martinez Maldonado","given":"Ever","non-dropping-particle":"","parse-names":false,"suffix":""},{"dropping-particle":"","family":"Noriega","given":"Bryant","non-dropping-particle":"","parse-names":false,"suffix":""},{"dropping-particle":"","family":"Oller Duque","given":"Lara","non-dropping-particle":"","parse-names":false,"suffix":""},{"dropping-particle":"","family":"Olmos Mendez","given":"Alberto","non-dropping-particle":"","parse-names":false,"suffix":""},{"dropping-particle":"","family":"Perez- Ferrer","given":"Antonio","non-dropping-particle":"","parse-names":false,"suffix":""},{"dropping-particle":"","family":"Reinoso Barbero","given":"Francisco","non-dropping-particle":"","parse-names":false,"suffix":""},{"dropping-particle":"","family":"Acevedo Bambaren","given":"Ismael","non-dropping-particle":"","parse-names":false,"suffix":""},{"dropping-particle":"","family":"Domínguez","given":"Fernando","non-dropping-particle":"","parse-names":false,"suffix":""},{"dropping-particle":"","family":"Franco","given":"Teresa","non-dropping-particle":"","parse-names":false,"suffix":""},{"dropping-particle":"","family":"Jiménez","given":"Anabel","non-dropping-particle":"","parse-names":false,"suffix":""},{"dropping-particle":"","family":"Melero","given":"Alicia","non-dropping-particle":"","parse-names":false,"suffix":""},{"dropping-particle":"","family":"Feliu","given":"Montserrat","non-dropping-particle":"","parse-names":false,"suffix":""},{"dropping-particle":"","family":"García","given":"Irene","non-dropping-particle":"","parse-names":false,"suffix":""},{"dropping-particle":"","family":"Montferrer","given":"Núria","non-dropping-particle":"","parse-names":false,"suffix":""},{"dropping-particle":"","family":"Munar","given":"Francisca","non-dropping-particle":"","parse-names":false,"suffix":""},{"dropping-particle":"","family":"Muro","given":"Cristina","non-dropping-particle":"","parse-names":false,"suffix":""},{"dropping-particle":"","family":"Nuño","given":"Rosario","non-dropping-particle":"","parse-names":false,"suffix":""},{"dropping-particle":"","family":"Perera","given":"Remel","non-dropping-particle":"","parse-names":false,"suffix":""},{"dropping-particle":"","family":"Schmucker","given":"Erika","non-dropping-particle":"","parse-names":false,"suffix":""},{"dropping-particle":"","family":"Börjesson","given":"Glenda","non-dropping-particle":"","parse-names":false,"suffix":""},{"dropping-particle":"","family":"Gillberg","given":"Lars","non-dropping-particle":"","parse-names":false,"suffix":""},{"dropping-particle":"","family":"Castellheim","given":"Albert","non-dropping-particle":"","parse-names":false,"suffix":""},{"dropping-particle":"","family":"Sandström","given":"Kerstin","non-dropping-particle":"","parse-names":false,"suffix":""},{"dropping-particle":"","family":"Bauer","given":"Annette","non-dropping-particle":"","parse-names":false,"suffix":""},{"dropping-particle":"","family":"Roos","given":"Torbjörn","non-dropping-particle":"","parse-names":false,"suffix":""},{"dropping-particle":"","family":"Hedlund","given":"Lars","non-dropping-particle":"","parse-names":false,"suffix":""},{"dropping-particle":"","family":"Boegli","given":"Yann","non-dropping-particle":"","parse-names":false,"suffix":""},{"dropping-particle":"","family":"Dolci","given":"Mirko","non-dropping-particle":"","parse-names":false,"suffix":""},{"dropping-particle":"","family":"Marcucci","given":"Carine","non-dropping-particle":"","parse-names":false,"suffix":""},{"dropping-particle":"","family":"Spahr-Schopfer","given":"Isabelle","non-dropping-particle":"","parse-names":false,"suffix":""},{"dropping-particle":"","family":"Habre","given":"Walid","non-dropping-particle":"","parse-names":false,"suffix":""},{"dropping-particle":"","family":"Pellegrini","given":"Michel","non-dropping-particle":"","parse-names":false,"suffix":""},{"dropping-particle":"","family":"Book","given":"Malte","non-dropping-particle":"","parse-names":false,"suffix":""},{"dropping-particle":"","family":"Errass","given":"Loreen","non-dropping-particle":"","parse-names":false,"suffix":""},{"dropping-particle":"","family":"Riggenbach","given":"Christine","non-dropping-particle":"","parse-names":false,"suffix":""},{"dropping-particle":"","family":"Casutt","given":"Mattias","non-dropping-particle":"","parse-names":false,"suffix":""},{"dropping-particle":"","family":"Hölzle","given":"Martin","non-dropping-particle":"","parse-names":false,"suffix":""},{"dropping-particle":"","family":"Hurni","given":"Thomas","non-dropping-particle":"","parse-names":false,"suffix":""},{"dropping-particle":"","family":"Jöhr","given":"Martin","non-dropping-particle":"","parse-names":false,"suffix":""},{"dropping-particle":"","family":"Mauch","given":"Jacqueline","non-dropping-particle":"","parse-names":false,"suffix":""},{"dropping-particle":"","family":"Anselmi","given":"Luciano","non-dropping-particle":"","parse-names":false,"suffix":""},{"dropping-particle":"","family":"Anselmi","given":"Irene","non-dropping-particle":"","parse-names":false,"suffix":""},{"dropping-particle":"","family":"Jacomet","given":"Alfred","non-dropping-particle":"","parse-names":false,"suffix":""},{"dropping-particle":"","family":"Oberhauser","given":"Markus","non-dropping-particle":"","parse-names":false,"suffix":""},{"dropping-particle":"","family":"Wossner","given":"Stephanie","non-dropping-particle":"","parse-names":false,"suffix":""},{"dropping-particle":"","family":"Zettl","given":"Angelika","non-dropping-particle":"","parse-names":false,"suffix":""},{"dropping-particle":"","family":"Erb","given":"Thomas","non-dropping-particle":"","parse-names":false,"suffix":""},{"dropping-particle":"","family":"Mackiewicz","given":"Tomasz","non-dropping-particle":"","parse-names":false,"suffix":""},{"dropping-particle":"","family":"Simitzes","given":"Helena","non-dropping-particle":"","parse-names":false,"suffix":""},{"dropping-particle":"","family":"Ozer","given":"Yetkin","non-dropping-particle":"","parse-names":false,"suffix":""},{"dropping-particle":"","family":"Takil","given":"Arzu","non-dropping-particle":"","parse-names":false,"suffix":""},{"dropping-particle":"","family":"Alanoglu","given":"Zekeriyya","non-dropping-particle":"","parse-names":false,"suffix":""},{"dropping-particle":"","family":"Bermede","given":"Onat","non-dropping-particle":"","parse-names":false,"suffix":""},{"dropping-particle":"","family":"Cakar Turhan","given":"K. Sanem","non-dropping-particle":"","parse-names":false,"suffix":""},{"dropping-particle":"","family":"Alkis","given":"Neslihan","non-dropping-particle":"","parse-names":false,"suffix":""},{"dropping-particle":"","family":"Yildirim Guclu","given":"Cigdem","non-dropping-particle":"","parse-names":false,"suffix":""},{"dropping-particle":"","family":"Ceyda Meco","given":"Basak","non-dropping-particle":"","parse-names":false,"suffix":""},{"dropping-particle":"","family":"Hatipoglu","given":"Zehra","non-dropping-particle":"","parse-names":false,"suffix":""},{"dropping-particle":"","family":"Ozcengiz","given":"Dilek","non-dropping-particle":"","parse-names":false,"suffix":""},{"dropping-particle":"","family":"Begec","given":"Zekine","non-dropping-particle":"","parse-names":false,"suffix":""},{"dropping-particle":"","family":"Ilksen Toprak","given":"Huseyin","non-dropping-particle":"","parse-names":false,"suffix":""},{"dropping-particle":"","family":"Kendigelen","given":"Pinar","non-dropping-particle":"","parse-names":false,"suffix":""},{"dropping-particle":"","family":"Cigdem Tütüncü","given":"Ayse","non-dropping-particle":"","parse-names":false,"suffix":""},{"dropping-particle":"","family":"Karadeniz","given":"Meltem Savran","non-dropping-particle":"","parse-names":false,"suffix":""},{"dropping-particle":"","family":"Seyhan Ozkan","given":"Tulay","non-dropping-particle":"","parse-names":false,"suffix":""},{"dropping-particle":"","family":"Sivrikoz","given":"Nuket","non-dropping-particle":"","parse-names":false,"suffix":""},{"dropping-particle":"","family":"Kemal Arslantas","given":"Mustafa","non-dropping-particle":"","parse-names":false,"suffix":""},{"dropping-particle":"","family":"Hizal","given":"Ayse","non-dropping-particle":"","parse-names":false,"suffix":""},{"dropping-particle":"","family":"Tore Altun","given":"Gülbin","non-dropping-particle":"","parse-names":false,"suffix":""},{"dropping-particle":"","family":"Umuroglu","given":"Tumay","non-dropping-particle":"","parse-names":false,"suffix":""},{"dropping-particle":"","family":"Baris","given":"Sibel","non-dropping-particle":"","parse-names":false,"suffix":""},{"dropping-particle":"","family":"Kazak Bengisun","given":"Zuleyha","non-dropping-particle":"","parse-names":false,"suffix":""},{"dropping-particle":"","family":"Goncharenko","given":"Galyna","non-dropping-particle":"","parse-names":false,"suffix":""},{"dropping-particle":"","family":"Khrapak","given":"Maksym","non-dropping-particle":"","parse-names":false,"suffix":""},{"dropping-particle":"","family":"Klymenko","given":"Tetyana","non-dropping-particle":"","parse-names":false,"suffix":""},{"dropping-particle":"","family":"Pavlenko","given":"Vitaliy","non-dropping-particle":"","parse-names":false,"suffix":""},{"dropping-particle":"","family":"Prysiazhniuk","given":"Dmytro","non-dropping-particle":"","parse-names":false,"suffix":""},{"dropping-particle":"","family":"Rudio","given":"Olga","non-dropping-particle":"","parse-names":false,"suffix":""},{"dropping-particle":"","family":"Varyvoda","given":"Mykhailo","non-dropping-particle":"","parse-names":false,"suffix":""},{"dropping-particle":"","family":"Vodianytskyi","given":"Sergii","non-dropping-particle":"","parse-names":false,"suffix":""},{"dropping-particle":"","family":"Boryshkevych","given":"Ivanna","non-dropping-particle":"","parse-names":false,"suffix":""},{"dropping-particle":"","family":"Kyselova","given":"Iryna","non-dropping-particle":"","parse-names":false,"suffix":""},{"dropping-particle":"","family":"Trikash","given":"Nikolay","non-dropping-particle":"","parse-names":false,"suffix":""},{"dropping-particle":"","family":"Albokrinov","given":"Andrew","non-dropping-particle":"","parse-names":false,"suffix":""},{"dropping-particle":"","family":"Perova-Sharonova","given":"Valentina","non-dropping-particle":"","parse-names":false,"suffix":""},{"dropping-particle":"","family":"Sklyar","given":"Vitaliy","non-dropping-particle":"","parse-names":false,"suffix":""},{"dropping-particle":"","family":"Surkov","given":"Denis","non-dropping-particle":"","parse-names":false,"suffix":""},{"dropping-particle":"","family":"Abdelaal","given":"Amr","non-dropping-particle":"","parse-names":false,"suffix":""},{"dropping-particle":"","family":"Barber","given":"Nicola","non-dropping-particle":"","parse-names":false,"suffix":""},{"dropping-particle":"","family":"Checuti","given":"Sarah","non-dropping-particle":"","parse-names":false,"suffix":""},{"dropping-particle":"","family":"Godsiff","given":"Leisha","non-dropping-particle":"","parse-names":false,"suffix":""},{"dropping-particle":"","family":"Johanne","given":"Lynch","non-dropping-particle":"","parse-names":false,"suffix":""},{"dropping-particle":"","family":"Simpson","given":"Joanna","non-dropping-particle":"","parse-names":false,"suffix":""},{"dropping-particle":"","family":"Underhill","given":"Helen","non-dropping-particle":"","parse-names":false,"suffix":""},{"dropping-particle":"","family":"Diwan","given":"Rishi","non-dropping-particle":"","parse-names":false,"suffix":""},{"dropping-particle":"","family":"Kelgeri","given":"Nivedita","non-dropping-particle":"","parse-names":false,"suffix":""},{"dropping-particle":"","family":"Masip","given":"Nuria","non-dropping-particle":"","parse-names":false,"suffix":""},{"dropping-particle":"","family":"Ravi","given":"Radha","non-dropping-particle":"","parse-names":false,"suffix":""},{"dropping-particle":"","family":"Roberts","given":"Steve","non-dropping-particle":"","parse-names":false,"suffix":""},{"dropping-particle":"","family":"Cillis","given":"Annagrazia","non-dropping-particle":"","parse-names":false,"suffix":""},{"dropping-particle":"","family":"Marcus","given":"Ritchie","non-dropping-particle":"","parse-names":false,"suffix":""},{"dropping-particle":"","family":"Merella","given":"Federica","non-dropping-particle":"","parse-names":false,"suffix":""},{"dropping-particle":"","family":"Love","given":"David","non-dropping-particle":"","parse-names":false,"suffix":""},{"dropping-particle":"","family":"Baraggia","given":"Paolo","non-dropping-particle":"","parse-names":false,"suffix":""},{"dropping-particle":"","family":"Bird","given":"Victoria","non-dropping-particle":"","parse-names":false,"suffix":""},{"dropping-particle":"","family":"Hussey","given":"Joseph","non-dropping-particle":"","parse-names":false,"suffix":""},{"dropping-particle":"","family":"Alderson","given":"Peter","non-dropping-particle":"","parse-names":false,"suffix":""},{"dropping-particle":"","family":"Bartholomew","given":"Karen","non-dropping-particle":"","parse-names":false,"suffix":""},{"dropping-particle":"","family":"Moncreiff","given":"Michael","non-dropping-particle":"","parse-names":false,"suffix":""},{"dropping-particle":"","family":"Davidson","given":"Sarah","non-dropping-particle":"","parse-names":false,"suffix":""},{"dropping-particle":"","family":"Hare","given":"Alison","non-dropping-particle":"","parse-names":false,"suffix":""},{"dropping-particle":"","family":"Kotecha","given":"Ami","non-dropping-particle":"","parse-names":false,"suffix":""},{"dropping-particle":"","family":"Lee","given":"Corina","non-dropping-particle":"","parse-names":false,"suffix":""},{"dropping-particle":"","family":"Liyanage","given":"Ganga","non-dropping-particle":"","parse-names":false,"suffix":""},{"dropping-particle":"","family":"Patel","given":"Shivali","non-dropping-particle":"","parse-names":false,"suffix":""},{"dropping-particle":"","family":"Samani","given":"Amee","non-dropping-particle":"","parse-names":false,"suffix":""},{"dropping-particle":"","family":"Abou-Samra","given":"Mark","non-dropping-particle":"","parse-names":false,"suffix":""},{"dropping-particle":"","family":"Boyd","given":"Matthew","non-dropping-particle":"","parse-names":false,"suffix":""},{"dropping-particle":"","family":"Hullatt","given":"Laurence","non-dropping-particle":"","parse-names":false,"suffix":""},{"dropping-particle":"","family":"Levy","given":"David","non-dropping-particle":"","parse-names":false,"suffix":""},{"dropping-particle":"","family":"Pauling","given":"Mark","non-dropping-particle":"","parse-names":false,"suffix":""},{"dropping-particle":"","family":"Sharman","given":"Sarah Jane","non-dropping-particle":"","parse-names":false,"suffix":""},{"dropping-particle":"","family":"Smith","given":"Natalie","non-dropping-particle":"","parse-names":false,"suffix":""},{"dropping-particle":"","family":"Rutherford","given":"John","non-dropping-particle":"","parse-names":false,"suffix":""},{"dropping-particle":"","family":"Cavalier","given":"Alison","non-dropping-particle":"","parse-names":false,"suffix":""},{"dropping-particle":"","family":"Locke","given":"Christie","non-dropping-particle":"","parse-names":false,"suffix":""},{"dropping-particle":"","family":"Sage","given":"Frederic","non-dropping-particle":"","parse-names":false,"suffix":""},{"dropping-particle":"","family":"Bapat","given":"Smita","non-dropping-particle":"","parse-names":false,"suffix":""},{"dropping-particle":"","family":"Hammerschlag","given":"Jacinda","non-dropping-particle":"","parse-names":false,"suffix":""},{"dropping-particle":"","family":"Ioannou","given":"Ioannis","non-dropping-particle":"","parse-names":false,"suffix":""},{"dropping-particle":"","family":"King","given":"Stephanie","non-dropping-particle":"","parse-names":false,"suffix":""},{"dropping-particle":"","family":"Pegg","given":"Rachel","non-dropping-particle":"","parse-names":false,"suffix":""},{"dropping-particle":"","family":"Salota","given":"Vishal","non-dropping-particle":"","parse-names":false,"suffix":""},{"dropping-particle":"","family":"Sketcher","given":"Jonathan","non-dropping-particle":"","parse-names":false,"suffix":""},{"dropping-particle":"","family":"Thadsad","given":"Muthu","non-dropping-particle":"","parse-names":false,"suffix":""},{"dropping-particle":"","family":"Zeitlin","given":"Deborah","non-dropping-particle":"","parse-names":false,"suffix":""},{"dropping-particle":"","family":"Jack","given":"Ewan","non-dropping-particle":"","parse-names":false,"suffix":""},{"dropping-particle":"","family":"Lang","given":"Colin","non-dropping-particle":"","parse-names":false,"suffix":""},{"dropping-particle":"","family":"Ahmed","given":"Samira","non-dropping-particle":"","parse-names":false,"suffix":""},{"dropping-particle":"","family":"Ayyash","given":"Reema","non-dropping-particle":"","parse-names":false,"suffix":""},{"dropping-particle":"","family":"Bari","given":"Francoise","non-dropping-particle":"","parse-names":false,"suffix":""},{"dropping-particle":"","family":"Bell","given":"Sarah J.","non-dropping-particle":"","parse-names":false,"suffix":""},{"dropping-particle":"","family":"Elizabeth Biercamp","given":"Claire","non-dropping-particle":"","parse-names":false,"suffix":""},{"dropping-particle":"","family":"Briggs","given":"Sandra","non-dropping-particle":"","parse-names":false,"suffix":""},{"dropping-particle":"","family":"Gabriella Elena Clement","given":"Maria","non-dropping-particle":"","parse-names":false,"suffix":""},{"dropping-particle":"","family":"Dalton","given":"Mark","non-dropping-particle":"","parse-names":false,"suffix":""},{"dropping-particle":"","family":"Ali Eissa Eid","given":"Mohamed","non-dropping-particle":"","parse-names":false,"suffix":""},{"dropping-particle":"","family":"Gandhi","given":"Monica","non-dropping-particle":"","parse-names":false,"suffix":""},{"dropping-particle":"","family":"Harmen Herrema","given":"Idse","non-dropping-particle":"","parse-names":false,"suffix":""},{"dropping-particle":"","family":"Khaffaf","given":"Ranj","non-dropping-particle":"","parse-names":false,"suffix":""},{"dropping-particle":"","family":"Jeng Min Law","given":"Savio","non-dropping-particle":"","parse-names":false,"suffix":""},{"dropping-particle":"","family":"McClintock","given":"Joanna","non-dropping-particle":"","parse-names":false,"suffix":""},{"dropping-particle":"","family":"Ireland","given":"Nicholas","non-dropping-particle":"","parse-names":false,"suffix":""},{"dropping-particle":"","family":"Majid Saleem","given":"Mohammed","non-dropping-particle":"","parse-names":false,"suffix":""},{"dropping-particle":"","family":"Smith","given":"Fiona","non-dropping-particle":"","parse-names":false,"suffix":""},{"dropping-particle":"","family":"Cohen","given":"Marc","non-dropping-particle":"","parse-names":false,"suffix":""},{"dropping-particle":"","family":"Lee","given":"Clover Ann","non-dropping-particle":"","parse-names":false,"suffix":""},{"dropping-particle":"","family":"O'Donahue","given":"Lizanne","non-dropping-particle":"","parse-names":false,"suffix":""},{"dropping-particle":"","family":"Powell","given":"Alex","non-dropping-particle":"","parse-names":false,"suffix":""},{"dropping-particle":"","family":"Rawlinson","given":"Ellen","non-dropping-particle":"","parse-names":false,"suffix":""},{"dropping-particle":"","family":"Snoek","given":"Aarjan","non-dropping-particle":"","parse-names":false,"suffix":""},{"dropping-particle":"","family":"Weiss","given":"Katja","non-dropping-particle":"","parse-names":false,"suffix":""},{"dropping-particle":"","family":"Wellesley","given":"Hugo","non-dropping-particle":"","parse-names":false,"suffix":""},{"dropping-particle":"","family":"Crawford","given":"Michael","non-dropping-particle":"","parse-names":false,"suffix":""},{"dropping-particle":"","family":"Abdel-Hafiz","given":"Mostafa","non-dropping-particle":"","parse-names":false,"suffix":""},{"dropping-particle":"","family":"Day","given":"Alexandra","non-dropping-particle":"","parse-names":false,"suffix":""},{"dropping-particle":"","family":"Rajamani","given":"Balaji","non-dropping-particle":"","parse-names":false,"suffix":""},{"dropping-particle":"","family":"Saha","given":"Rita","non-dropping-particle":"","parse-names":false,"suffix":""},{"dropping-particle":"","family":"Wright","given":"Dave","non-dropping-particle":"","parse-names":false,"suffix":""},{"dropping-particle":"","family":"Chee","given":"Lew Chin","non-dropping-particle":"","parse-names":false,"suffix":""},{"dropping-particle":"","family":"Bew","given":"Stephanie","non-dropping-particle":"","parse-names":false,"suffix":""},{"dropping-particle":"","family":"Homer","given":"Rachel","non-dropping-particle":"","parse-names":false,"suffix":""},{"dropping-particle":"","family":"Malarkkan","given":"Nalini","non-dropping-particle":"","parse-names":false,"suffix":""},{"dropping-particle":"","family":"Wolfe Barry","given":"Juliet","non-dropping-particle":"","parse-names":false,"suffix":""},{"dropping-particle":"","family":"Angadi","given":"Pradeep","non-dropping-particle":"","parse-names":false,"suffix":""},{"dropping-particle":"","family":"Cagney","given":"Brid","non-dropping-particle":"","parse-names":false,"suffix":""},{"dropping-particle":"","family":"Melo","given":"Eric","non-dropping-particle":"De","parse-names":false,"suffix":""},{"dropping-particle":"","family":"Dekker","given":"Elsa","non-dropping-particle":"","parse-names":false,"suffix":""},{"dropping-particle":"","family":"Helm","given":"Emma","non-dropping-particle":"","parse-names":false,"suffix":""},{"dropping-particle":"","family":"Jones","given":"Gareth","non-dropping-particle":"","parse-names":false,"suffix":""},{"dropping-particle":"","family":"Peiris","given":"Kawshala","non-dropping-particle":"","parse-names":false,"suffix":""},{"dropping-particle":"","family":"Russell","given":"William","non-dropping-particle":"","parse-names":false,"suffix":""},{"dropping-particle":"","family":"Slater","given":"Patricia","non-dropping-particle":"","parse-names":false,"suffix":""},{"dropping-particle":"","family":"Sodhi","given":"Puja","non-dropping-particle":"","parse-names":false,"suffix":""},{"dropping-particle":"","family":"Browning","given":"Mike","non-dropping-particle":"","parse-names":false,"suffix":""},{"dropping-particle":"","family":"Phillips","given":"Trudie","non-dropping-particle":"","parse-names":false,"suffix":""},{"dropping-particle":"","family":"Hecke","given":"Rachel","non-dropping-particle":"Van","parse-names":false,"suffix":""},{"dropping-particle":"","family":"Muir","given":"Vimty","non-dropping-particle":"","parse-names":false,"suffix":""},{"dropping-particle":"","family":"Singh","given":"Piyush","non-dropping-particle":"","parse-names":false,"suffix":""},{"dropping-particle":"","family":"Soskova","given":"Tereza","non-dropping-particle":"","parse-names":false,"suffix":""},{"dropping-particle":"","family":"Cumming","given":"Craig","non-dropping-particle":"","parse-names":false,"suffix":""},{"dropping-particle":"","family":"Farquharson","given":"Pamela","non-dropping-particle":"","parse-names":false,"suffix":""},{"dropping-particle":"","family":"Pearson","given":"Karen","non-dropping-particle":"","parse-names":false,"suffix":""},{"dropping-particle":"","family":"Shaw","given":"Neil","non-dropping-particle":"","parse-names":false,"suffix":""},{"dropping-particle":"","family":"Whiteside","given":"Jonathan","non-dropping-particle":"","parse-names":false,"suffix":""},{"dropping-particle":"","family":"Whyte","given":"Emma","non-dropping-particle":"","parse-names":false,"suffix":""},{"dropping-particle":"","family":"Byers","given":"Gordon","non-dropping-particle":"","parse-names":false,"suffix":""},{"dropping-particle":"","family":"Davies","given":"Kay","non-dropping-particle":"","parse-names":false,"suffix":""},{"dropping-particle":"","family":"Engelhardt","given":"Thomas","non-dropping-particle":"","parse-names":false,"suffix":""},{"dropping-particle":"","family":"Faliszewski","given":"Isabella","non-dropping-particle":"","parse-names":false,"suffix":""},{"dropping-particle":"","family":"Johnston","given":"Graham","non-dropping-particle":"","parse-names":false,"suffix":""},{"dropping-particle":"","family":"Kaufmann","given":"Nils","non-dropping-particle":"","parse-names":false,"suffix":""},{"dropping-particle":"","family":"Kusnirikova","given":"Zuzana","non-dropping-particle":"","parse-names":false,"suffix":""},{"dropping-particle":"","family":"Wilson","given":"Graham","non-dropping-particle":"","parse-names":false,"suffix":""},{"dropping-particle":"","family":"Carachi","given":"Peter","non-dropping-particle":"","parse-names":false,"suffix":""},{"dropping-particle":"","family":"Makin","given":"Andrew","non-dropping-particle":"","parse-names":false,"suffix":""},{"dropping-particle":"","family":"Foster","given":"Brian","non-dropping-particle":"","parse-names":false,"suffix":""},{"dropping-particle":"","family":"Lipczynski","given":"Dariusz","non-dropping-particle":"","parse-names":false,"suffix":""},{"dropping-particle":"","family":"Mawer","given":"Rebecca","non-dropping-particle":"","parse-names":false,"suffix":""},{"dropping-particle":"","family":"Rutherford","given":"William","non-dropping-particle":"","parse-names":false,"suffix":""},{"dropping-particle":"","family":"Rogerson","given":"David","non-dropping-particle":"","parse-names":false,"suffix":""},{"dropping-particle":"","family":"Rushman","given":"Sarah","non-dropping-particle":"","parse-names":false,"suffix":""},{"dropping-particle":"","family":"Taylor","given":"Christopher","non-dropping-particle":"","parse-names":false,"suffix":""},{"dropping-particle":"","family":"Tomlinson","given":"William","non-dropping-particle":"","parse-names":false,"suffix":""},{"dropping-particle":"","family":"Dix","given":"Philippa","non-dropping-particle":"","parse-names":false,"suffix":""},{"dropping-particle":"","family":"Woodward","given":"Tom","non-dropping-particle":"","parse-names":false,"suffix":""},{"dropping-particle":"","family":"Bell","given":"Graham","non-dropping-particle":"","parse-names":false,"suffix":""},{"dropping-particle":"","family":"Boyle","given":"David","non-dropping-particle":"","parse-names":false,"suffix":""},{"dropping-particle":"","family":"Cloherty","given":"Marianne","non-dropping-particle":"","parse-names":false,"suffix":""},{"dropping-particle":"","family":"Cullen","given":"Julia","non-dropping-particle":"","parse-names":false,"suffix":""},{"dropping-particle":"","family":"Cullen","given":"Pauline","non-dropping-particle":"","parse-names":false,"suffix":""},{"dropping-particle":"","family":"Fairgrieve","given":"Ross","non-dropping-particle":"","parse-names":false,"suffix":""},{"dropping-particle":"","family":"Ghent","given":"Robert","non-dropping-particle":"","parse-names":false,"suffix":""},{"dropping-particle":"","family":"Glasgow","given":"Russell","non-dropping-particle":"","parse-names":false,"suffix":""},{"dropping-particle":"","family":"Gordeeva","given":"Elena","non-dropping-particle":"","parse-names":false,"suffix":""},{"dropping-particle":"","family":"Harden","given":"Alison","non-dropping-particle":"","parse-names":false,"suffix":""},{"dropping-particle":"","family":"Hivey","given":"Sarah","non-dropping-particle":"","parse-names":false,"suffix":""},{"dropping-particle":"","family":"Jerome","given":"Kevin","non-dropping-particle":"","parse-names":false,"suffix":""},{"dropping-particle":"","family":"McKee","given":"Lesley","non-dropping-particle":"","parse-names":false,"suffix":""},{"dropping-particle":"","family":"Morton","given":"Neil","non-dropping-particle":"","parse-names":false,"suffix":""},{"dropping-particle":"","family":"Pribul","given":"Vicky","non-dropping-particle":"","parse-names":false,"suffix":""},{"dropping-particle":"","family":"Sinclair","given":"John","non-dropping-particle":"","parse-names":false,"suffix":""},{"dropping-particle":"","family":"Steiner","given":"Maria","non-dropping-particle":"","parse-names":false,"suffix":""},{"dropping-particle":"","family":"Steward","given":"Heather","non-dropping-particle":"","parse-names":false,"suffix":""},{"dropping-particle":"","family":"Sweeney","given":"Lorraine","non-dropping-particle":"","parse-names":false,"suffix":""},{"dropping-particle":"","family":"Thomson","given":"Wendy","non-dropping-particle":"","parse-names":false,"suffix":""},{"dropping-particle":"","family":"Whiteside","given":"Jeanette","non-dropping-particle":"","parse-names":false,"suffix":""},{"dropping-particle":"","family":"Dalton","given":"Andrew","non-dropping-particle":"","parse-names":false,"suffix":""},{"dropping-particle":"","family":"Ross","given":"Mark","non-dropping-particle":"","parse-names":false,"suffix":""},{"dropping-particle":"","family":"Smith","given":"Carolyn","non-dropping-particle":"","parse-names":false,"suffix":""},{"dropping-particle":"","family":"Allen","given":"Claire","non-dropping-particle":"","parse-names":false,"suffix":""},{"dropping-particle":"","family":"Anders","given":"Nicola","non-dropping-particle":"","parse-names":false,"suffix":""},{"dropping-particle":"","family":"Barlow","given":"Victoria","non-dropping-particle":"","parse-names":false,"suffix":""},{"dropping-particle":"","family":"Bassett","given":"Mike","non-dropping-particle":"","parse-names":false,"suffix":""},{"dropping-particle":"","family":"Darwin","given":"Leanne","non-dropping-particle":"","parse-names":false,"suffix":""},{"dropping-particle":"","family":"Davison","given":"Rachel","non-dropping-particle":"","parse-names":false,"suffix":""},{"dropping-particle":"","family":"Diacono","given":"Jacques","non-dropping-particle":"","parse-names":false,"suffix":""},{"dropping-particle":"","family":"Hobbs","given":"Amy","non-dropping-particle":"","parse-names":false,"suffix":""},{"dropping-particle":"","family":"Hutchinson","given":"Adel","non-dropping-particle":"","parse-names":false,"suffix":""},{"dropping-particle":"","family":"Lomas","given":"Bernadette","non-dropping-particle":"","parse-names":false,"suffix":""},{"dropping-particle":"","family":"Lonsdale","given":"Hannah","non-dropping-particle":"","parse-names":false,"suffix":""},{"dropping-particle":"","family":"Nasser","given":"Leila","non-dropping-particle":"","parse-names":false,"suffix":""},{"dropping-particle":"","family":"Oshan","given":"Vimmi","non-dropping-particle":"","parse-names":false,"suffix":""},{"dropping-particle":"","family":"Patel","given":"Pradip","non-dropping-particle":"","parse-names":false,"suffix":""},{"dropping-particle":"","family":"Raistrick","given":"Christopher","non-dropping-particle":"","parse-names":false,"suffix":""},{"dropping-particle":"","family":"Scott-Warren","given":"Victoria","non-dropping-particle":"","parse-names":false,"suffix":""},{"dropping-particle":"","family":"Talbot","given":"Laura","non-dropping-particle":"","parse-names":false,"suffix":""},{"dropping-particle":"","family":"Wai","given":"Carolynn","non-dropping-particle":"","parse-names":false,"suffix":""},{"dropping-particle":"","family":"Childs","given":"Sophie","non-dropping-particle":"","parse-names":false,"suffix":""},{"dropping-particle":"","family":"Dickinson","given":"Matthew","non-dropping-particle":"","parse-names":false,"suffix":""},{"dropping-particle":"","family":"Bloomfield","given":"Tom","non-dropping-particle":"","parse-names":false,"suffix":""},{"dropping-particle":"","family":"Garrioch","given":"Sweyn","non-dropping-particle":"","parse-names":false,"suffix":""},{"dropping-particle":"","family":"Watson","given":"Karen","non-dropping-particle":"","parse-names":false,"suffix":""},{"dropping-particle":"","family":"Gaynor","given":"James","non-dropping-particle":"","parse-names":false,"suffix":""},{"dropping-particle":"","family":"Harrison","given":"Richard","non-dropping-particle":"","parse-names":false,"suffix":""},{"dropping-particle":"","family":"Lee","given":"Juliette","non-dropping-particle":"","parse-names":false,"suffix":""},{"dropping-particle":"","family":"Blythe","given":"Elizabeth","non-dropping-particle":"","parse-names":false,"suffix":""},{"dropping-particle":"","family":"Dorman","given":"Teresa","non-dropping-particle":"","parse-names":false,"suffix":""},{"dropping-particle":"","family":"Eissa","given":"Ayman","non-dropping-particle":"","parse-names":false,"suffix":""},{"dropping-particle":"","family":"Ellwood","given":"James","non-dropping-particle":"","parse-names":false,"suffix":""},{"dropping-particle":"","family":"Gooch","given":"Ingrid","non-dropping-particle":"","parse-names":false,"suffix":""},{"dropping-particle":"","family":"Hearn","given":"Robert","non-dropping-particle":"","parse-names":false,"suffix":""},{"dropping-particle":"","family":"Hodgetts","given":"Vanessa","non-dropping-particle":"","parse-names":false,"suffix":""},{"dropping-particle":"","family":"John","given":"Robert","non-dropping-particle":"","parse-names":false,"suffix":""},{"dropping-particle":"","family":"Kirton","given":"Christine","non-dropping-particle":"","parse-names":false,"suffix":""},{"dropping-particle":"","family":"Ladak","given":"Nadia","non-dropping-particle":"","parse-names":false,"suffix":""},{"dropping-particle":"","family":"Morgan","given":"Judith","non-dropping-particle":"","parse-names":false,"suffix":""},{"dropping-particle":"","family":"Plant","given":"Nina","non-dropping-particle":"","parse-names":false,"suffix":""},{"dropping-particle":"","family":"Shepherd","given":"Elizabeth","non-dropping-particle":"","parse-names":false,"suffix":""},{"dropping-particle":"","family":"Short","given":"Judith","non-dropping-particle":"","parse-names":false,"suffix":""},{"dropping-particle":"","family":"Stack","given":"Charles","non-dropping-particle":"","parse-names":false,"suffix":""},{"dropping-particle":"","family":"Steel","given":"Simon","non-dropping-particle":"","parse-names":false,"suffix":""},{"dropping-particle":"","family":"Taylor","given":"Matthew","non-dropping-particle":"","parse-names":false,"suffix":""},{"dropping-particle":"","family":"Thomas","given":"Deborah","non-dropping-particle":"","parse-names":false,"suffix":""},{"dropping-particle":"","family":"Wilson","given":"Catharine","non-dropping-particle":"","parse-names":false,"suffix":""},{"dropping-particle":"","family":"Wilson-Smith","given":"Elaine","non-dropping-particle":"","parse-names":false,"suffix":""},{"dropping-particle":"","family":"Bradbury","given":"Carol L.","non-dropping-particle":"","parse-names":false,"suffix":""},{"dropping-particle":"","family":"Hussain","given":"Nageena","non-dropping-particle":"","parse-names":false,"suffix":""},{"dropping-particle":"","family":"Mayell","given":"Antonia","non-dropping-particle":"","parse-names":false,"suffix":""},{"dropping-particle":"","family":"Mesbah","given":"Ahmed","non-dropping-particle":"","parse-names":false,"suffix":""},{"dropping-particle":"","family":"Qureshi","given":"Arif","non-dropping-particle":"","parse-names":false,"suffix":""},{"dropping-particle":"","family":"Vaidyanath","given":"Chandra","non-dropping-particle":"","parse-names":false,"suffix":""},{"dropping-particle":"","family":"Geary","given":"Tim","non-dropping-particle":"","parse-names":false,"suffix":""},{"dropping-particle":"","family":"Hawksworth","given":"Chris","non-dropping-particle":"","parse-names":false,"suffix":""},{"dropping-particle":"","family":"Parasuraman","given":"Tamaraichelvi","non-dropping-particle":"","parse-names":false,"suffix":""},{"dropping-particle":"","family":"Perry","given":"Nicole","non-dropping-particle":"","parse-names":false,"suffix":""},{"dropping-particle":"","family":"Banerjee","given":"Indrani","non-dropping-particle":"","parse-names":false,"suffix":""},{"dropping-particle":"","family":"Barr","given":"Katharine","non-dropping-particle":"","parse-names":false,"suffix":""},{"dropping-particle":"","family":"Butler","given":"Patrick","non-dropping-particle":"","parse-names":false,"suffix":""},{"dropping-particle":"","family":"Davies","given":"Jack","non-dropping-particle":"","parse-names":false,"suffix":""},{"dropping-particle":"","family":"Flewin","given":"Lisa","non-dropping-particle":"","parse-names":false,"suffix":""},{"dropping-particle":"","family":"Gande","given":"Richard","non-dropping-particle":"","parse-names":false,"suffix":""},{"dropping-particle":"","family":"Montague","given":"James","non-dropping-particle":"","parse-names":false,"suffix":""},{"dropping-particle":"","family":"Plumb","given":"James","non-dropping-particle":"","parse-names":false,"suffix":""},{"dropping-particle":"","family":"Pratt","given":"Thomas","non-dropping-particle":"","parse-names":false,"suffix":""},{"dropping-particle":"","family":"Sutherland","given":"Paul","non-dropping-particle":"","parse-names":false,"suffix":""},{"dropping-particle":"","family":"Taylor","given":"Matthew","non-dropping-particle":"","parse-names":false,"suffix":""},{"dropping-particle":"","family":"Vail","given":"Hannah","non-dropping-particle":"","parse-names":false,"suffix":""},{"dropping-particle":"","family":"Wilkins","given":"Andrew","non-dropping-particle":"","parse-names":false,"suffix":""},{"dropping-particle":"","family":"Hunter","given":"Catherine","non-dropping-particle":"","parse-names":false,"suffix":""},{"dropping-particle":"","family":"Russell","given":"Susan","non-dropping-particle":"","parse-names":false,"suffix":""},{"dropping-particle":"","family":"Thomas","given":"Alun","non-dropping-particle":"","parse-names":false,"suffix":""},{"dropping-particle":"","family":"Mifsud","given":"Mark","non-dropping-particle":"","parse-names":false,"suffix":""},{"dropping-particle":"","family":"Strachan","given":"Dominic","non-dropping-particle":"","parse-names":false,"suffix":""},{"dropping-particle":"","family":"Leva","given":"Brigitte","non-dropping-particle":"","parse-names":false,"suffix":""},{"dropping-particle":"","family":"Plichon","given":"Benoit","non-dropping-particle":"","parse-names":false,"suffix":""},{"dropping-particle":"","family":"Harlet","given":"Pierre","non-dropping-particle":"","parse-names":false,"suffix":""}],"container-title":"The Lancet Respiratory Medicine","id":"ITEM-1","issue":"5","issued":{"date-parts":[["2017"]]},"page":"412-425","publisher":"Elsevier Ltd","title":"Incidence of severe critical events in paediatric anaesthesia (APRICOT): a prospective multicentre observational study in 261 hospitals in Europe","type":"article-journal","volume":"5"},"uris":["http://www.mendeley.com/documents/?uuid=7376dc80-2d39-4eaa-afc5-899bccef4582"]}],"mendeley":{"formattedCitation":"(21)","plainTextFormattedCitation":"(21)","previouslyFormattedCitation":"&lt;sup&gt;22&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(21)</w:t>
      </w:r>
      <w:r w:rsidRPr="00CF7CF8">
        <w:rPr>
          <w:rFonts w:ascii="Verdana" w:eastAsia="Times New Roman" w:hAnsi="Verdana" w:cs="Times New Roman"/>
          <w:sz w:val="20"/>
          <w:szCs w:val="20"/>
        </w:rPr>
        <w:fldChar w:fldCharType="end"/>
      </w:r>
      <w:r w:rsidRPr="00CF7CF8">
        <w:rPr>
          <w:rFonts w:ascii="Verdana" w:eastAsia="Times New Roman" w:hAnsi="Verdana" w:cs="Times New Roman"/>
          <w:sz w:val="20"/>
          <w:szCs w:val="20"/>
        </w:rPr>
        <w:t xml:space="preserve"> A weakness of this study was that </w:t>
      </w:r>
      <w:r w:rsidR="0027531A">
        <w:rPr>
          <w:rFonts w:ascii="Verdana" w:eastAsia="Times New Roman" w:hAnsi="Verdana" w:cs="Times New Roman"/>
          <w:sz w:val="20"/>
          <w:szCs w:val="20"/>
        </w:rPr>
        <w:t xml:space="preserve">no </w:t>
      </w:r>
      <w:r w:rsidRPr="00CF7CF8">
        <w:rPr>
          <w:rFonts w:ascii="Verdana" w:eastAsia="Times New Roman" w:hAnsi="Verdana" w:cs="Times New Roman"/>
          <w:sz w:val="20"/>
          <w:szCs w:val="20"/>
        </w:rPr>
        <w:t xml:space="preserve">data </w:t>
      </w:r>
      <w:r w:rsidR="0027531A">
        <w:rPr>
          <w:rFonts w:ascii="Verdana" w:eastAsia="Times New Roman" w:hAnsi="Verdana" w:cs="Times New Roman"/>
          <w:sz w:val="20"/>
          <w:szCs w:val="20"/>
        </w:rPr>
        <w:t xml:space="preserve">were collected </w:t>
      </w:r>
      <w:r w:rsidRPr="00CF7CF8">
        <w:rPr>
          <w:rFonts w:ascii="Verdana" w:eastAsia="Times New Roman" w:hAnsi="Verdana" w:cs="Times New Roman"/>
          <w:sz w:val="20"/>
          <w:szCs w:val="20"/>
        </w:rPr>
        <w:t xml:space="preserve">on intra-operative </w:t>
      </w:r>
      <w:proofErr w:type="spellStart"/>
      <w:r w:rsidRPr="00CF7CF8">
        <w:rPr>
          <w:rFonts w:ascii="Verdana" w:eastAsia="Times New Roman" w:hAnsi="Verdana" w:cs="Times New Roman"/>
          <w:sz w:val="20"/>
          <w:szCs w:val="20"/>
        </w:rPr>
        <w:t>anaesthetic</w:t>
      </w:r>
      <w:proofErr w:type="spellEnd"/>
      <w:r w:rsidR="0027531A">
        <w:rPr>
          <w:rFonts w:ascii="Verdana" w:eastAsia="Times New Roman" w:hAnsi="Verdana" w:cs="Times New Roman"/>
          <w:sz w:val="20"/>
          <w:szCs w:val="20"/>
        </w:rPr>
        <w:t xml:space="preserve"> events.</w:t>
      </w:r>
      <w:r w:rsidRPr="00CF7CF8">
        <w:rPr>
          <w:rFonts w:ascii="Verdana" w:eastAsia="Times New Roman" w:hAnsi="Verdana" w:cs="Times New Roman"/>
          <w:sz w:val="20"/>
          <w:szCs w:val="20"/>
        </w:rPr>
        <w:t xml:space="preserve"> </w:t>
      </w:r>
    </w:p>
    <w:p w14:paraId="5467AB6C" w14:textId="77777777" w:rsidR="003A1F0D" w:rsidRPr="00CF7CF8" w:rsidRDefault="003A1F0D" w:rsidP="003A1F0D">
      <w:pPr>
        <w:spacing w:line="480" w:lineRule="auto"/>
        <w:rPr>
          <w:rFonts w:ascii="Verdana" w:eastAsia="Times New Roman" w:hAnsi="Verdana" w:cs="Times New Roman"/>
          <w:sz w:val="20"/>
          <w:szCs w:val="20"/>
        </w:rPr>
      </w:pPr>
    </w:p>
    <w:p w14:paraId="28283CFB" w14:textId="13C7D8F5" w:rsidR="003A1F0D" w:rsidRPr="00CF7CF8"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There was a significantly increased risk of a surgical site infection requiring antibiotics </w:t>
      </w:r>
      <w:r w:rsidR="0027531A">
        <w:rPr>
          <w:rFonts w:ascii="Verdana" w:eastAsia="Times New Roman" w:hAnsi="Verdana" w:cs="Times New Roman"/>
          <w:sz w:val="20"/>
          <w:szCs w:val="20"/>
        </w:rPr>
        <w:t>in boys under 12 months of age</w:t>
      </w:r>
      <w:r w:rsidR="00122F7D">
        <w:rPr>
          <w:rFonts w:ascii="Verdana" w:eastAsia="Times New Roman" w:hAnsi="Verdana" w:cs="Times New Roman"/>
          <w:sz w:val="20"/>
          <w:szCs w:val="20"/>
        </w:rPr>
        <w:t xml:space="preserve">. In this age group the </w:t>
      </w:r>
      <w:r w:rsidR="0027531A">
        <w:rPr>
          <w:rFonts w:ascii="Verdana" w:eastAsia="Times New Roman" w:hAnsi="Verdana" w:cs="Times New Roman"/>
          <w:sz w:val="20"/>
          <w:szCs w:val="20"/>
        </w:rPr>
        <w:t xml:space="preserve">wounds </w:t>
      </w:r>
      <w:r w:rsidR="00122F7D">
        <w:rPr>
          <w:rFonts w:ascii="Verdana" w:eastAsia="Times New Roman" w:hAnsi="Verdana" w:cs="Times New Roman"/>
          <w:sz w:val="20"/>
          <w:szCs w:val="20"/>
        </w:rPr>
        <w:t>are</w:t>
      </w:r>
      <w:r w:rsidR="0027531A">
        <w:rPr>
          <w:rFonts w:ascii="Verdana" w:eastAsia="Times New Roman" w:hAnsi="Verdana" w:cs="Times New Roman"/>
          <w:sz w:val="20"/>
          <w:szCs w:val="20"/>
        </w:rPr>
        <w:t xml:space="preserve"> more likely to be exposed to urine and </w:t>
      </w:r>
      <w:proofErr w:type="spellStart"/>
      <w:r w:rsidRPr="00CF7CF8">
        <w:rPr>
          <w:rFonts w:ascii="Verdana" w:eastAsia="Times New Roman" w:hAnsi="Verdana" w:cs="Times New Roman"/>
          <w:sz w:val="20"/>
          <w:szCs w:val="20"/>
        </w:rPr>
        <w:t>faecal</w:t>
      </w:r>
      <w:proofErr w:type="spellEnd"/>
      <w:r w:rsidRPr="00CF7CF8">
        <w:rPr>
          <w:rFonts w:ascii="Verdana" w:eastAsia="Times New Roman" w:hAnsi="Verdana" w:cs="Times New Roman"/>
          <w:sz w:val="20"/>
          <w:szCs w:val="20"/>
        </w:rPr>
        <w:t xml:space="preserve"> contamination</w:t>
      </w:r>
      <w:r w:rsidR="00122F7D">
        <w:rPr>
          <w:rFonts w:ascii="Verdana" w:eastAsia="Times New Roman" w:hAnsi="Verdana" w:cs="Times New Roman"/>
          <w:sz w:val="20"/>
          <w:szCs w:val="20"/>
        </w:rPr>
        <w:t xml:space="preserve"> from wearing nappies</w:t>
      </w:r>
      <w:r w:rsidRPr="00CF7CF8">
        <w:rPr>
          <w:rFonts w:ascii="Verdana" w:eastAsia="Times New Roman" w:hAnsi="Verdana" w:cs="Times New Roman"/>
          <w:sz w:val="20"/>
          <w:szCs w:val="20"/>
        </w:rPr>
        <w:t xml:space="preserve">. </w:t>
      </w:r>
      <w:r w:rsidRPr="00CF7CF8">
        <w:rPr>
          <w:rFonts w:ascii="Verdana" w:eastAsia="Times New Roman" w:hAnsi="Verdana" w:cs="Times New Roman"/>
          <w:color w:val="000000" w:themeColor="text1"/>
          <w:sz w:val="20"/>
          <w:szCs w:val="20"/>
        </w:rPr>
        <w:t>It may be that the younger boys would benefit from an occlusive dressing or wound glue</w:t>
      </w:r>
      <w:r w:rsidR="0027531A">
        <w:rPr>
          <w:rFonts w:ascii="Verdana" w:eastAsia="Times New Roman" w:hAnsi="Verdana" w:cs="Times New Roman"/>
          <w:color w:val="000000" w:themeColor="text1"/>
          <w:sz w:val="20"/>
          <w:szCs w:val="20"/>
        </w:rPr>
        <w:t xml:space="preserve"> application</w:t>
      </w:r>
      <w:r w:rsidR="00122F7D">
        <w:rPr>
          <w:rFonts w:ascii="Verdana" w:eastAsia="Times New Roman" w:hAnsi="Verdana" w:cs="Times New Roman"/>
          <w:color w:val="000000" w:themeColor="text1"/>
          <w:sz w:val="20"/>
          <w:szCs w:val="20"/>
        </w:rPr>
        <w:t>.</w:t>
      </w:r>
      <w:r w:rsidR="006760F7">
        <w:rPr>
          <w:rFonts w:ascii="Verdana" w:eastAsia="Times New Roman" w:hAnsi="Verdana" w:cs="Times New Roman"/>
          <w:color w:val="000000" w:themeColor="text1"/>
          <w:sz w:val="20"/>
          <w:szCs w:val="20"/>
        </w:rPr>
        <w:fldChar w:fldCharType="begin" w:fldLock="1"/>
      </w:r>
      <w:r w:rsidR="006760F7">
        <w:rPr>
          <w:rFonts w:ascii="Verdana" w:eastAsia="Times New Roman" w:hAnsi="Verdana" w:cs="Times New Roman"/>
          <w:color w:val="000000" w:themeColor="text1"/>
          <w:sz w:val="20"/>
          <w:szCs w:val="20"/>
        </w:rPr>
        <w:instrText>ADDIN CSL_CITATION {"citationItems":[{"id":"ITEM-1","itemData":{"DOI":"10.1111/iwj.13044","ISSN":"1742-481X (Electronic)","PMID":"30515975","abstract":"Surgical site infection (SSI) is associated with increased morbidity, length of stay, and cost. Cyanoacrylate glue is a low-cost, fluid-proof, antimicrobial barrier. The aim of this systematic review is to assess the use of cyanoacrylate glue after standard wound closure versus dressings in the reduction of SSI. Medline, Embase, Cochrane Library, and clinical trial registries were searched with no restrictions in accordance with PRISMA guidelines. Eligibility criteria were prospective studies comparing glue versus dressings after standardised wound closure. Two reviewers independently screened articles and utilised GRADE for quality assessment. Meta-analysis was not performed because of the heterogeneity of the data. Three articles were included in the review. Study quality was uniformly low. Incidence of SSI was low, between 0% and 4%. No significant differences were reported in the single randomised controlled trial. A single non-randomised parallel group trial reported a significant reduction in the incidence of SSI in the cyanoacrylate group. There was no consistent evidence demonstrating reduction in SSI as a result of the use of cyanoacrylate glue. Future studies should assess the use of cyanoacrylate in procedures with a higher rate of SSI, for example, lower limb bypass.","author":[{"dropping-particle":"","family":"Machin","given":"Matthew","non-dropping-particle":"","parse-names":false,"suffix":""},{"dropping-particle":"","family":"Liu","given":"Chen","non-dropping-particle":"","parse-names":false,"suffix":""},{"dropping-particle":"","family":"Coupland","given":"Alex","non-dropping-particle":"","parse-names":false,"suffix":""},{"dropping-particle":"","family":"Davies","given":"Alun Huw","non-dropping-particle":"","parse-names":false,"suffix":""},{"dropping-particle":"","family":"Thapar","given":"Ankur","non-dropping-particle":"","parse-names":false,"suffix":""}],"container-title":"International wound journal","id":"ITEM-1","issue":"2","issued":{"date-parts":[["2019","4"]]},"language":"eng","page":"387-393","publisher-place":"England","title":"Systematic review of the use of cyanoacrylate glue in addition to standard wound  closure in the prevention of surgical site infection.","type":"article-journal","volume":"16"},"uris":["http://www.mendeley.com/documents/?uuid=00e4d57f-89d4-4a8f-9eed-6198acce6e91"]}],"mendeley":{"formattedCitation":"(22)","plainTextFormattedCitation":"(22)"},"properties":{"noteIndex":0},"schema":"https://github.com/citation-style-language/schema/raw/master/csl-citation.json"}</w:instrText>
      </w:r>
      <w:r w:rsidR="006760F7">
        <w:rPr>
          <w:rFonts w:ascii="Verdana" w:eastAsia="Times New Roman" w:hAnsi="Verdana" w:cs="Times New Roman"/>
          <w:color w:val="000000" w:themeColor="text1"/>
          <w:sz w:val="20"/>
          <w:szCs w:val="20"/>
        </w:rPr>
        <w:fldChar w:fldCharType="separate"/>
      </w:r>
      <w:r w:rsidR="006760F7" w:rsidRPr="006760F7">
        <w:rPr>
          <w:rFonts w:ascii="Verdana" w:eastAsia="Times New Roman" w:hAnsi="Verdana" w:cs="Times New Roman"/>
          <w:noProof/>
          <w:color w:val="000000" w:themeColor="text1"/>
          <w:sz w:val="20"/>
          <w:szCs w:val="20"/>
        </w:rPr>
        <w:t>(22)</w:t>
      </w:r>
      <w:r w:rsidR="006760F7">
        <w:rPr>
          <w:rFonts w:ascii="Verdana" w:eastAsia="Times New Roman" w:hAnsi="Verdana" w:cs="Times New Roman"/>
          <w:color w:val="000000" w:themeColor="text1"/>
          <w:sz w:val="20"/>
          <w:szCs w:val="20"/>
        </w:rPr>
        <w:fldChar w:fldCharType="end"/>
      </w:r>
    </w:p>
    <w:p w14:paraId="2AB82E7E" w14:textId="77777777" w:rsidR="003A1F0D" w:rsidRPr="00CF7CF8" w:rsidRDefault="003A1F0D" w:rsidP="003A1F0D">
      <w:pPr>
        <w:spacing w:line="480" w:lineRule="auto"/>
        <w:rPr>
          <w:rFonts w:ascii="Verdana" w:eastAsia="Times New Roman" w:hAnsi="Verdana" w:cs="Times New Roman"/>
          <w:sz w:val="20"/>
          <w:szCs w:val="20"/>
        </w:rPr>
      </w:pPr>
    </w:p>
    <w:p w14:paraId="76DC7249" w14:textId="4410810E" w:rsidR="003A1F0D" w:rsidRPr="00CF7CF8" w:rsidRDefault="0027531A"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There are several limitations to this</w:t>
      </w:r>
      <w:r w:rsidR="003A1F0D" w:rsidRPr="00CF7CF8">
        <w:rPr>
          <w:rFonts w:ascii="Verdana" w:eastAsia="Times New Roman" w:hAnsi="Verdana" w:cs="Times New Roman"/>
          <w:sz w:val="20"/>
          <w:szCs w:val="20"/>
        </w:rPr>
        <w:t xml:space="preserve"> s</w:t>
      </w:r>
      <w:r>
        <w:rPr>
          <w:rFonts w:ascii="Verdana" w:eastAsia="Times New Roman" w:hAnsi="Verdana" w:cs="Times New Roman"/>
          <w:sz w:val="20"/>
          <w:szCs w:val="20"/>
        </w:rPr>
        <w:t>tudy. It was hoped</w:t>
      </w:r>
      <w:r w:rsidR="003A1F0D" w:rsidRPr="00CF7CF8">
        <w:rPr>
          <w:rFonts w:ascii="Verdana" w:eastAsia="Times New Roman" w:hAnsi="Verdana" w:cs="Times New Roman"/>
          <w:sz w:val="20"/>
          <w:szCs w:val="20"/>
        </w:rPr>
        <w:t xml:space="preserve"> to include more non-specialist </w:t>
      </w:r>
      <w:proofErr w:type="spellStart"/>
      <w:r w:rsidR="003A1F0D" w:rsidRPr="00CF7CF8">
        <w:rPr>
          <w:rFonts w:ascii="Verdana" w:eastAsia="Times New Roman" w:hAnsi="Verdana" w:cs="Times New Roman"/>
          <w:sz w:val="20"/>
          <w:szCs w:val="20"/>
        </w:rPr>
        <w:t>centres</w:t>
      </w:r>
      <w:proofErr w:type="spellEnd"/>
      <w:r w:rsidR="003A1F0D" w:rsidRPr="00CF7CF8">
        <w:rPr>
          <w:rFonts w:ascii="Verdana" w:eastAsia="Times New Roman" w:hAnsi="Verdana" w:cs="Times New Roman"/>
          <w:sz w:val="20"/>
          <w:szCs w:val="20"/>
        </w:rPr>
        <w:t xml:space="preserve"> in the UK through the adult surgical trainee r</w:t>
      </w:r>
      <w:r>
        <w:rPr>
          <w:rFonts w:ascii="Verdana" w:eastAsia="Times New Roman" w:hAnsi="Verdana" w:cs="Times New Roman"/>
          <w:sz w:val="20"/>
          <w:szCs w:val="20"/>
        </w:rPr>
        <w:t>esearch networks, but only</w:t>
      </w:r>
      <w:r w:rsidR="003A1F0D" w:rsidRPr="00CF7CF8">
        <w:rPr>
          <w:rFonts w:ascii="Verdana" w:eastAsia="Times New Roman" w:hAnsi="Verdana" w:cs="Times New Roman"/>
          <w:sz w:val="20"/>
          <w:szCs w:val="20"/>
        </w:rPr>
        <w:t xml:space="preserve"> 16 </w:t>
      </w:r>
      <w:proofErr w:type="spellStart"/>
      <w:r w:rsidR="003A1F0D" w:rsidRPr="00CF7CF8">
        <w:rPr>
          <w:rFonts w:ascii="Verdana" w:eastAsia="Times New Roman" w:hAnsi="Verdana" w:cs="Times New Roman"/>
          <w:sz w:val="20"/>
          <w:szCs w:val="20"/>
        </w:rPr>
        <w:t>centres</w:t>
      </w:r>
      <w:proofErr w:type="spellEnd"/>
      <w:r w:rsidRPr="0027531A">
        <w:rPr>
          <w:rFonts w:ascii="Verdana" w:eastAsia="Times New Roman" w:hAnsi="Verdana" w:cs="Times New Roman"/>
          <w:sz w:val="20"/>
          <w:szCs w:val="20"/>
        </w:rPr>
        <w:t xml:space="preserve"> </w:t>
      </w:r>
      <w:r>
        <w:rPr>
          <w:rFonts w:ascii="Verdana" w:eastAsia="Times New Roman" w:hAnsi="Verdana" w:cs="Times New Roman"/>
          <w:sz w:val="20"/>
          <w:szCs w:val="20"/>
        </w:rPr>
        <w:t xml:space="preserve">were </w:t>
      </w:r>
      <w:r w:rsidRPr="00CF7CF8">
        <w:rPr>
          <w:rFonts w:ascii="Verdana" w:eastAsia="Times New Roman" w:hAnsi="Verdana" w:cs="Times New Roman"/>
          <w:sz w:val="20"/>
          <w:szCs w:val="20"/>
        </w:rPr>
        <w:t>recruit</w:t>
      </w:r>
      <w:r>
        <w:rPr>
          <w:rFonts w:ascii="Verdana" w:eastAsia="Times New Roman" w:hAnsi="Verdana" w:cs="Times New Roman"/>
          <w:sz w:val="20"/>
          <w:szCs w:val="20"/>
        </w:rPr>
        <w:t>ed</w:t>
      </w:r>
      <w:r w:rsidR="003A1F0D" w:rsidRPr="00CF7CF8">
        <w:rPr>
          <w:rFonts w:ascii="Verdana" w:eastAsia="Times New Roman" w:hAnsi="Verdana" w:cs="Times New Roman"/>
          <w:sz w:val="20"/>
          <w:szCs w:val="20"/>
        </w:rPr>
        <w:t xml:space="preserve">. </w:t>
      </w:r>
      <w:r w:rsidR="00436D28">
        <w:rPr>
          <w:rFonts w:ascii="Verdana" w:eastAsia="Times New Roman" w:hAnsi="Verdana" w:cs="Times New Roman"/>
          <w:sz w:val="20"/>
          <w:szCs w:val="20"/>
        </w:rPr>
        <w:t>A</w:t>
      </w:r>
      <w:r w:rsidR="003A1F0D" w:rsidRPr="00CF7CF8">
        <w:rPr>
          <w:rFonts w:ascii="Verdana" w:eastAsia="Times New Roman" w:hAnsi="Verdana" w:cs="Times New Roman"/>
          <w:sz w:val="20"/>
          <w:szCs w:val="20"/>
        </w:rPr>
        <w:t xml:space="preserve"> much low</w:t>
      </w:r>
      <w:r w:rsidR="00436D28">
        <w:rPr>
          <w:rFonts w:ascii="Verdana" w:eastAsia="Times New Roman" w:hAnsi="Verdana" w:cs="Times New Roman"/>
          <w:sz w:val="20"/>
          <w:szCs w:val="20"/>
        </w:rPr>
        <w:t xml:space="preserve">er number of orchidopexies were </w:t>
      </w:r>
      <w:r w:rsidR="003A1F0D" w:rsidRPr="00CF7CF8">
        <w:rPr>
          <w:rFonts w:ascii="Verdana" w:eastAsia="Times New Roman" w:hAnsi="Verdana" w:cs="Times New Roman"/>
          <w:sz w:val="20"/>
          <w:szCs w:val="20"/>
        </w:rPr>
        <w:t xml:space="preserve">performed in </w:t>
      </w:r>
      <w:r w:rsidR="00436D28">
        <w:rPr>
          <w:rFonts w:ascii="Verdana" w:eastAsia="Times New Roman" w:hAnsi="Verdana" w:cs="Times New Roman"/>
          <w:sz w:val="20"/>
          <w:szCs w:val="20"/>
        </w:rPr>
        <w:t xml:space="preserve">each district hospital than predicted and several </w:t>
      </w:r>
      <w:r w:rsidR="00436D28" w:rsidRPr="00CF7CF8">
        <w:rPr>
          <w:rFonts w:ascii="Verdana" w:eastAsia="Times New Roman" w:hAnsi="Verdana" w:cs="Times New Roman"/>
          <w:sz w:val="20"/>
          <w:szCs w:val="20"/>
        </w:rPr>
        <w:t>registered</w:t>
      </w:r>
      <w:r w:rsidR="00436D28">
        <w:rPr>
          <w:rFonts w:ascii="Verdana" w:eastAsia="Times New Roman" w:hAnsi="Verdana" w:cs="Times New Roman"/>
          <w:sz w:val="20"/>
          <w:szCs w:val="20"/>
        </w:rPr>
        <w:t xml:space="preserve"> </w:t>
      </w:r>
      <w:proofErr w:type="gramStart"/>
      <w:r w:rsidR="00436D28">
        <w:rPr>
          <w:rFonts w:ascii="Verdana" w:eastAsia="Times New Roman" w:hAnsi="Verdana" w:cs="Times New Roman"/>
          <w:sz w:val="20"/>
          <w:szCs w:val="20"/>
        </w:rPr>
        <w:t xml:space="preserve">hospitals </w:t>
      </w:r>
      <w:r w:rsidR="003A1F0D" w:rsidRPr="00CF7CF8">
        <w:rPr>
          <w:rFonts w:ascii="Verdana" w:eastAsia="Times New Roman" w:hAnsi="Verdana" w:cs="Times New Roman"/>
          <w:sz w:val="20"/>
          <w:szCs w:val="20"/>
        </w:rPr>
        <w:t xml:space="preserve"> perform</w:t>
      </w:r>
      <w:r w:rsidR="00436D28">
        <w:rPr>
          <w:rFonts w:ascii="Verdana" w:eastAsia="Times New Roman" w:hAnsi="Verdana" w:cs="Times New Roman"/>
          <w:sz w:val="20"/>
          <w:szCs w:val="20"/>
        </w:rPr>
        <w:t>ed</w:t>
      </w:r>
      <w:proofErr w:type="gramEnd"/>
      <w:r w:rsidR="00436D28">
        <w:rPr>
          <w:rFonts w:ascii="Verdana" w:eastAsia="Times New Roman" w:hAnsi="Verdana" w:cs="Times New Roman"/>
          <w:sz w:val="20"/>
          <w:szCs w:val="20"/>
        </w:rPr>
        <w:t xml:space="preserve"> no </w:t>
      </w:r>
      <w:r w:rsidR="003A1F0D" w:rsidRPr="00CF7CF8">
        <w:rPr>
          <w:rFonts w:ascii="Verdana" w:eastAsia="Times New Roman" w:hAnsi="Verdana" w:cs="Times New Roman"/>
          <w:sz w:val="20"/>
          <w:szCs w:val="20"/>
        </w:rPr>
        <w:t xml:space="preserve"> orchidopexies during t</w:t>
      </w:r>
      <w:r w:rsidR="00436D28">
        <w:rPr>
          <w:rFonts w:ascii="Verdana" w:eastAsia="Times New Roman" w:hAnsi="Verdana" w:cs="Times New Roman"/>
          <w:sz w:val="20"/>
          <w:szCs w:val="20"/>
        </w:rPr>
        <w:t>he study period. T</w:t>
      </w:r>
      <w:r w:rsidR="003A1F0D" w:rsidRPr="00CF7CF8">
        <w:rPr>
          <w:rFonts w:ascii="Verdana" w:eastAsia="Times New Roman" w:hAnsi="Verdana" w:cs="Times New Roman"/>
          <w:sz w:val="20"/>
          <w:szCs w:val="20"/>
        </w:rPr>
        <w:t xml:space="preserve">he majority of orchidopexies were performed in </w:t>
      </w:r>
      <w:r w:rsidR="003A1F0D" w:rsidRPr="00CF7CF8">
        <w:rPr>
          <w:rFonts w:ascii="Verdana" w:eastAsia="Times New Roman" w:hAnsi="Verdana" w:cs="Times New Roman"/>
          <w:sz w:val="20"/>
          <w:szCs w:val="20"/>
        </w:rPr>
        <w:lastRenderedPageBreak/>
        <w:t xml:space="preserve">specialist </w:t>
      </w:r>
      <w:proofErr w:type="spellStart"/>
      <w:r w:rsidR="003A1F0D" w:rsidRPr="00CF7CF8">
        <w:rPr>
          <w:rFonts w:ascii="Verdana" w:eastAsia="Times New Roman" w:hAnsi="Verdana" w:cs="Times New Roman"/>
          <w:sz w:val="20"/>
          <w:szCs w:val="20"/>
        </w:rPr>
        <w:t>centres</w:t>
      </w:r>
      <w:proofErr w:type="spellEnd"/>
      <w:r w:rsidR="003A1F0D" w:rsidRPr="00CF7CF8">
        <w:rPr>
          <w:rFonts w:ascii="Verdana" w:eastAsia="Times New Roman" w:hAnsi="Verdana" w:cs="Times New Roman"/>
          <w:sz w:val="20"/>
          <w:szCs w:val="20"/>
        </w:rPr>
        <w:t xml:space="preserve"> and although they showed equivalent outcomes in different age groups it is not clear wheth</w:t>
      </w:r>
      <w:r w:rsidR="00436D28">
        <w:rPr>
          <w:rFonts w:ascii="Verdana" w:eastAsia="Times New Roman" w:hAnsi="Verdana" w:cs="Times New Roman"/>
          <w:sz w:val="20"/>
          <w:szCs w:val="20"/>
        </w:rPr>
        <w:t>er this would be the case outside</w:t>
      </w:r>
      <w:r w:rsidR="003A1F0D" w:rsidRPr="00CF7CF8">
        <w:rPr>
          <w:rFonts w:ascii="Verdana" w:eastAsia="Times New Roman" w:hAnsi="Verdana" w:cs="Times New Roman"/>
          <w:sz w:val="20"/>
          <w:szCs w:val="20"/>
        </w:rPr>
        <w:t xml:space="preserve"> specialist </w:t>
      </w:r>
      <w:proofErr w:type="spellStart"/>
      <w:r w:rsidR="003A1F0D" w:rsidRPr="00CF7CF8">
        <w:rPr>
          <w:rFonts w:ascii="Verdana" w:eastAsia="Times New Roman" w:hAnsi="Verdana" w:cs="Times New Roman"/>
          <w:sz w:val="20"/>
          <w:szCs w:val="20"/>
        </w:rPr>
        <w:t>centres</w:t>
      </w:r>
      <w:proofErr w:type="spellEnd"/>
      <w:r w:rsidR="003A1F0D" w:rsidRPr="00CF7CF8">
        <w:rPr>
          <w:rFonts w:ascii="Verdana" w:eastAsia="Times New Roman" w:hAnsi="Verdana" w:cs="Times New Roman"/>
          <w:sz w:val="20"/>
          <w:szCs w:val="20"/>
        </w:rPr>
        <w:t>. Only 4 boys were operated under the age of 1 year in non-specia</w:t>
      </w:r>
      <w:r w:rsidR="00436D28">
        <w:rPr>
          <w:rFonts w:ascii="Verdana" w:eastAsia="Times New Roman" w:hAnsi="Verdana" w:cs="Times New Roman"/>
          <w:sz w:val="20"/>
          <w:szCs w:val="20"/>
        </w:rPr>
        <w:t xml:space="preserve">list </w:t>
      </w:r>
      <w:proofErr w:type="spellStart"/>
      <w:r w:rsidR="00436D28">
        <w:rPr>
          <w:rFonts w:ascii="Verdana" w:eastAsia="Times New Roman" w:hAnsi="Verdana" w:cs="Times New Roman"/>
          <w:sz w:val="20"/>
          <w:szCs w:val="20"/>
        </w:rPr>
        <w:t>centres</w:t>
      </w:r>
      <w:proofErr w:type="spellEnd"/>
      <w:r w:rsidR="00122F7D">
        <w:rPr>
          <w:rFonts w:ascii="Verdana" w:eastAsia="Times New Roman" w:hAnsi="Verdana" w:cs="Times New Roman"/>
          <w:sz w:val="20"/>
          <w:szCs w:val="20"/>
        </w:rPr>
        <w:t xml:space="preserve">. In the UK this has implications for the design of treatment pathways for undescended testes. Until recently most orchidopexies were performed in non-specialist </w:t>
      </w:r>
      <w:proofErr w:type="spellStart"/>
      <w:r w:rsidR="00122F7D">
        <w:rPr>
          <w:rFonts w:ascii="Verdana" w:eastAsia="Times New Roman" w:hAnsi="Verdana" w:cs="Times New Roman"/>
          <w:sz w:val="20"/>
          <w:szCs w:val="20"/>
        </w:rPr>
        <w:t>centres</w:t>
      </w:r>
      <w:proofErr w:type="spellEnd"/>
      <w:r w:rsidR="00122F7D">
        <w:rPr>
          <w:rFonts w:ascii="Verdana" w:eastAsia="Times New Roman" w:hAnsi="Verdana" w:cs="Times New Roman"/>
          <w:sz w:val="20"/>
          <w:szCs w:val="20"/>
        </w:rPr>
        <w:t xml:space="preserve"> however there has been </w:t>
      </w:r>
      <w:r w:rsidR="00436D28">
        <w:rPr>
          <w:rFonts w:ascii="Verdana" w:eastAsia="Times New Roman" w:hAnsi="Verdana" w:cs="Times New Roman"/>
          <w:sz w:val="20"/>
          <w:szCs w:val="20"/>
        </w:rPr>
        <w:t xml:space="preserve"> </w:t>
      </w:r>
      <w:r w:rsidR="00122F7D">
        <w:rPr>
          <w:rFonts w:ascii="Verdana" w:eastAsia="Times New Roman" w:hAnsi="Verdana" w:cs="Times New Roman"/>
          <w:sz w:val="20"/>
          <w:szCs w:val="20"/>
        </w:rPr>
        <w:t xml:space="preserve">a </w:t>
      </w:r>
      <w:r w:rsidR="00436D28">
        <w:rPr>
          <w:rFonts w:ascii="Verdana" w:eastAsia="Times New Roman" w:hAnsi="Verdana" w:cs="Times New Roman"/>
          <w:sz w:val="20"/>
          <w:szCs w:val="20"/>
        </w:rPr>
        <w:t xml:space="preserve">trend </w:t>
      </w:r>
      <w:r w:rsidR="003A1F0D" w:rsidRPr="00CF7CF8">
        <w:rPr>
          <w:rFonts w:ascii="Verdana" w:eastAsia="Times New Roman" w:hAnsi="Verdana" w:cs="Times New Roman"/>
          <w:sz w:val="20"/>
          <w:szCs w:val="20"/>
        </w:rPr>
        <w:t xml:space="preserve">towards more children receiving surgery in specialist </w:t>
      </w:r>
      <w:proofErr w:type="spellStart"/>
      <w:r w:rsidR="003A1F0D" w:rsidRPr="00CF7CF8">
        <w:rPr>
          <w:rFonts w:ascii="Verdana" w:eastAsia="Times New Roman" w:hAnsi="Verdana" w:cs="Times New Roman"/>
          <w:sz w:val="20"/>
          <w:szCs w:val="20"/>
        </w:rPr>
        <w:t>centres</w:t>
      </w:r>
      <w:proofErr w:type="spellEnd"/>
      <w:r w:rsidR="003A1F0D" w:rsidRPr="00CF7CF8">
        <w:rPr>
          <w:rFonts w:ascii="Verdana" w:eastAsia="Times New Roman" w:hAnsi="Verdana" w:cs="Times New Roman"/>
          <w:sz w:val="20"/>
          <w:szCs w:val="20"/>
        </w:rPr>
        <w:t xml:space="preserve"> and tr</w:t>
      </w:r>
      <w:r w:rsidR="00436D28">
        <w:rPr>
          <w:rFonts w:ascii="Verdana" w:eastAsia="Times New Roman" w:hAnsi="Verdana" w:cs="Times New Roman"/>
          <w:sz w:val="20"/>
          <w:szCs w:val="20"/>
        </w:rPr>
        <w:t xml:space="preserve">ying to achieve a younger age </w:t>
      </w:r>
      <w:r w:rsidR="00122F7D">
        <w:rPr>
          <w:rFonts w:ascii="Verdana" w:eastAsia="Times New Roman" w:hAnsi="Verdana" w:cs="Times New Roman"/>
          <w:sz w:val="20"/>
          <w:szCs w:val="20"/>
        </w:rPr>
        <w:t>at</w:t>
      </w:r>
      <w:r w:rsidR="003A1F0D" w:rsidRPr="00CF7CF8">
        <w:rPr>
          <w:rFonts w:ascii="Verdana" w:eastAsia="Times New Roman" w:hAnsi="Verdana" w:cs="Times New Roman"/>
          <w:sz w:val="20"/>
          <w:szCs w:val="20"/>
        </w:rPr>
        <w:t xml:space="preserve"> orchido</w:t>
      </w:r>
      <w:r w:rsidR="00436D28">
        <w:rPr>
          <w:rFonts w:ascii="Verdana" w:eastAsia="Times New Roman" w:hAnsi="Verdana" w:cs="Times New Roman"/>
          <w:sz w:val="20"/>
          <w:szCs w:val="20"/>
        </w:rPr>
        <w:t>pexy</w:t>
      </w:r>
      <w:r w:rsidR="00122F7D">
        <w:rPr>
          <w:rFonts w:ascii="Verdana" w:eastAsia="Times New Roman" w:hAnsi="Verdana" w:cs="Times New Roman"/>
          <w:sz w:val="20"/>
          <w:szCs w:val="20"/>
        </w:rPr>
        <w:t xml:space="preserve"> may further accelerate this</w:t>
      </w:r>
      <w:r w:rsidR="003A1F0D" w:rsidRPr="00CF7CF8">
        <w:rPr>
          <w:rFonts w:ascii="Verdana" w:eastAsia="Times New Roman" w:hAnsi="Verdana" w:cs="Times New Roman"/>
          <w:sz w:val="20"/>
          <w:szCs w:val="20"/>
        </w:rPr>
        <w:t xml:space="preserve">. </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{"citationItems":[{"id":"ITEM-1","itemData":{"DOI":"10.1016/j.jpedsurg.2007.10.041","ISSN":"1531-5037","PMID":"18280289","abstract":"BACKGROUND: Current evidence-based recommendations are that orchidopexy for undescended testis should be performed before 18 months of age. We examined hospital episode statistics data for all orchidopexies performed in England over a 9-year period to see how well this guideline was implemented in current practice and examine trends.\n\nMETHODS: Hospital episode statistics data were extracted from 1997 to 2005. Boys with both an Office of Population, Census and Surveys Fourth Revision code for orchidopexy and an International Classification of Diseases, 10th Revision code for undescended testis were included.\n\nRESULTS: Four thousand ninety-four (+/-21) orchidopexies were performed annually. Between 1997 and 2005, the proportion of boys who were younger than 2 years at the time of orchidopexy increased from 15.8% to 28.5% (P &lt; .005, chi(2) test). When adjusted for age and population, there was a secondary peak of incidence at 8 to 10 years. Overall, 46.0% of procedures were performed by paediatric surgeons, 32.1% by general surgeons, and 21.2% by urologists. Over the 9-year study period, an increasing proportion of orchidopexies were performed by paediatric surgeons (P &lt; .001, chi(2)).\n\nCONCLUSIONS: Only 1 in 5 boys is operated on at an \"evidence-based\" age. The trend has been for more boys to receive surgery at an appropriate age, although the level remains unacceptably low. The reasons are likely to be multifactorial but may partly be explained by secondary testicular ascent.","author":[{"dropping-particle":"","family":"McCabe","given":"John E","non-dropping-particle":"","parse-names":false,"suffix":""},{"dropping-particle":"","family":"Kenny","given":"Simon E","non-dropping-particle":"","parse-names":false,"suffix":""}],"container-title":"Journal of pediatric surgery","id":"ITEM-1","issue":"2","issued":{"date-parts":[["2008","2"]]},"page":"353-7","title":"Orchidopexy for undescended testis in England: is it evidence based?","type":"article-journal","volume":"43"},"uris":["http://www.mendeley.com/documents/?uuid=2b272e07-9276-4eac-928e-fc85a73d5b20"]},{"id":"ITEM-2","itemData":{"DOI":"10.1308/003588408X285766","ISSN":"0035-8843","author":[{"dropping-particle":"","family":"Pye","given":"JK","non-dropping-particle":"","parse-names":false,"suffix":""}],"container-title":"The Annals of The Royal College of Surgeons of England","id":"ITEM-2","issue":"3","issued":{"date-parts":[["2008","4"]]},"page":"193-197","title":"Survey of General Paediatric Surgery Provision in England, Wales and Northern Ireland","type":"article-journal","volume":"90"},"uris":["http://www.mendeley.com/documents/?uuid=eeddcc70-1ba3-345d-903f-c17cdb8226be"]},{"id":"ITEM-3","itemData":{"DOI":"10.1016/j.ijsu.2018.06.008","ISSN":"1743-9159 (Electronic)","PMID":"29894855","abstract":"INTRODUCTION: In recent years there has been a trend towards centralisation of services for general paediatric surgery in the United Kingdom. Fewer District General Hospitals supply provision of paediatric surgery, placing a strain on Specialist Centres. The cause behind the decline is unclear but lack of interest from general surgical trainees may be a contributing factor. A survey was conducted across current higher surgical trainees to review this. MATERIALS AND METHODS: A short online survey (Typeform) was sent nationally to higher general surgical trainees. The results were analysed using SPSS Version 21. RESULTS: 121 trainees responded to the survey. Only 29% trainees expressed an interest in pursuing general paediatric surgery as part of their future chosen specialty. The main concerns of trainees in regards to paediatric surgery was a limited training time, perception that a paediatric consultant would be unwilling to train a general surgical trainee, and a concern that ISCP requirements were unattainable in six months. There was no significant difference in opinion between those who had/not completed a paediatric surgical placement. CONCLUSION: There is a growing disinterest of general surgical trainees to pursue paediatric surgery within their future chosen specialty. This is resulting in fewer consultants being qualified to provide the service within a District General Hospital. Trainees often have negative preconceived ideas about the specialty, which may be modified by a positive experience within the specialty.","author":[{"dropping-particle":"","family":"Hassan","given":"Sarah","non-dropping-particle":"","parse-names":false,"suffix":""},{"dropping-particle":"","family":"Keeler","given":"Barrie","non-dropping-particle":"","parse-names":false,"suffix":""},{"dropping-particle":"","family":"Lakhoo","given":"Kokila","non-dropping-particle":"","parse-names":false,"suffix":""}],"container-title":"International journal of surgery (London, England)","id":"ITEM-3","issued":{"date-parts":[["2018","8"]]},"language":"eng","page":"57-60","publisher-place":"England","title":"Is there still a role for the adult general surgeon in general paediatric surgery within a District General Hospital setting? National questionnaire amongst adult general surgical trainees.","type":"article-journal","volume":"56"},"uris":["http://www.mendeley.com/documents/?uuid=45492b5e-218e-4b64-bfb1-44f61ee3a51c"]}],"mendeley":{"formattedCitation":"(16,23,24)","plainTextFormattedCitation":"(16,23,24)","previouslyFormattedCitation":"&lt;sup&gt;16,24,25&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(16,23,24)</w:t>
      </w:r>
      <w:r w:rsidR="003A1F0D" w:rsidRPr="00CF7CF8">
        <w:rPr>
          <w:rFonts w:ascii="Verdana" w:eastAsia="Times New Roman" w:hAnsi="Verdana" w:cs="Times New Roman"/>
          <w:sz w:val="20"/>
          <w:szCs w:val="20"/>
        </w:rPr>
        <w:fldChar w:fldCharType="end"/>
      </w:r>
    </w:p>
    <w:p w14:paraId="0219448C" w14:textId="77777777" w:rsidR="003A1F0D" w:rsidRPr="00CF7CF8" w:rsidRDefault="003A1F0D" w:rsidP="003A1F0D">
      <w:pPr>
        <w:spacing w:line="480" w:lineRule="auto"/>
        <w:rPr>
          <w:rFonts w:ascii="Verdana" w:eastAsia="Times New Roman" w:hAnsi="Verdana" w:cs="Times New Roman"/>
          <w:sz w:val="20"/>
          <w:szCs w:val="20"/>
        </w:rPr>
      </w:pPr>
    </w:p>
    <w:p w14:paraId="1E67633D" w14:textId="5FB84EBA" w:rsidR="003A1F0D" w:rsidRPr="00CF7CF8" w:rsidRDefault="00CF4355"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Despite most</w:t>
      </w:r>
      <w:r w:rsidR="003A1F0D" w:rsidRPr="00CF7CF8">
        <w:rPr>
          <w:rFonts w:ascii="Verdana" w:eastAsia="Times New Roman" w:hAnsi="Verdana" w:cs="Times New Roman"/>
          <w:sz w:val="20"/>
          <w:szCs w:val="20"/>
        </w:rPr>
        <w:t xml:space="preserve"> orchidopexies being performed in specialist </w:t>
      </w:r>
      <w:proofErr w:type="spellStart"/>
      <w:r w:rsidR="003A1F0D" w:rsidRPr="00CF7CF8">
        <w:rPr>
          <w:rFonts w:ascii="Verdana" w:eastAsia="Times New Roman" w:hAnsi="Verdana" w:cs="Times New Roman"/>
          <w:sz w:val="20"/>
          <w:szCs w:val="20"/>
        </w:rPr>
        <w:t>centres</w:t>
      </w:r>
      <w:proofErr w:type="spellEnd"/>
      <w:r w:rsidR="00436D28">
        <w:rPr>
          <w:rFonts w:ascii="Verdana" w:eastAsia="Times New Roman" w:hAnsi="Verdana" w:cs="Times New Roman"/>
          <w:sz w:val="20"/>
          <w:szCs w:val="20"/>
        </w:rPr>
        <w:t>, this</w:t>
      </w:r>
      <w:r w:rsidR="003A1F0D" w:rsidRPr="00CF7CF8">
        <w:rPr>
          <w:rFonts w:ascii="Verdana" w:eastAsia="Times New Roman" w:hAnsi="Verdana" w:cs="Times New Roman"/>
          <w:sz w:val="20"/>
          <w:szCs w:val="20"/>
        </w:rPr>
        <w:t xml:space="preserve"> study found that only 11.5% of orchidopexies were performed before 12 months of age and </w:t>
      </w:r>
      <w:r w:rsidR="00436D28">
        <w:rPr>
          <w:rFonts w:ascii="Verdana" w:eastAsia="Times New Roman" w:hAnsi="Verdana" w:cs="Times New Roman"/>
          <w:sz w:val="20"/>
          <w:szCs w:val="20"/>
        </w:rPr>
        <w:t>this meant the comparisons of outcomes involved very unequal</w:t>
      </w:r>
      <w:r w:rsidR="003A1F0D" w:rsidRPr="00CF7CF8">
        <w:rPr>
          <w:rFonts w:ascii="Verdana" w:eastAsia="Times New Roman" w:hAnsi="Verdana" w:cs="Times New Roman"/>
          <w:sz w:val="20"/>
          <w:szCs w:val="20"/>
        </w:rPr>
        <w:t xml:space="preserve"> numbers of patients.</w:t>
      </w:r>
      <w:r w:rsidR="00436D28">
        <w:rPr>
          <w:rFonts w:ascii="Verdana" w:eastAsia="Times New Roman" w:hAnsi="Verdana" w:cs="Times New Roman"/>
          <w:sz w:val="20"/>
          <w:szCs w:val="20"/>
        </w:rPr>
        <w:t xml:space="preserve"> </w:t>
      </w:r>
      <w:r w:rsidR="00122F7D">
        <w:rPr>
          <w:rFonts w:ascii="Verdana" w:eastAsia="Times New Roman" w:hAnsi="Verdana" w:cs="Times New Roman"/>
          <w:sz w:val="20"/>
          <w:szCs w:val="20"/>
        </w:rPr>
        <w:t xml:space="preserve">The reasons for </w:t>
      </w:r>
      <w:r w:rsidR="00436D28">
        <w:rPr>
          <w:rFonts w:ascii="Verdana" w:eastAsia="Times New Roman" w:hAnsi="Verdana" w:cs="Times New Roman"/>
          <w:sz w:val="20"/>
          <w:szCs w:val="20"/>
        </w:rPr>
        <w:t>older age</w:t>
      </w:r>
      <w:r w:rsidR="00122F7D">
        <w:rPr>
          <w:rFonts w:ascii="Verdana" w:eastAsia="Times New Roman" w:hAnsi="Verdana" w:cs="Times New Roman"/>
          <w:sz w:val="20"/>
          <w:szCs w:val="20"/>
        </w:rPr>
        <w:t xml:space="preserve"> at</w:t>
      </w:r>
      <w:r w:rsidR="00436D28">
        <w:rPr>
          <w:rFonts w:ascii="Verdana" w:eastAsia="Times New Roman" w:hAnsi="Verdana" w:cs="Times New Roman"/>
          <w:sz w:val="20"/>
          <w:szCs w:val="20"/>
        </w:rPr>
        <w:t xml:space="preserve"> orchidopexy </w:t>
      </w:r>
      <w:r w:rsidR="00122F7D">
        <w:rPr>
          <w:rFonts w:ascii="Verdana" w:eastAsia="Times New Roman" w:hAnsi="Verdana" w:cs="Times New Roman"/>
          <w:sz w:val="20"/>
          <w:szCs w:val="20"/>
        </w:rPr>
        <w:t>appeared to be multi-factorial: delayed referral, waiting times and ascending testes.</w:t>
      </w:r>
      <w:r w:rsidR="003A1F0D" w:rsidRPr="00CF7CF8">
        <w:rPr>
          <w:rFonts w:ascii="Verdana" w:eastAsia="Times New Roman" w:hAnsi="Verdana" w:cs="Times New Roman"/>
          <w:sz w:val="20"/>
          <w:szCs w:val="20"/>
        </w:rPr>
        <w:t xml:space="preserve"> In this cohort, 22% of boys had an undescended testis which had been previously documented as intra-scrotal by a health professional. This is not dissimilar</w:t>
      </w:r>
      <w:r w:rsidR="00436D28">
        <w:rPr>
          <w:rFonts w:ascii="Verdana" w:eastAsia="Times New Roman" w:hAnsi="Verdana" w:cs="Times New Roman"/>
          <w:sz w:val="20"/>
          <w:szCs w:val="20"/>
        </w:rPr>
        <w:t xml:space="preserve"> to a multi-</w:t>
      </w:r>
      <w:proofErr w:type="spellStart"/>
      <w:r w:rsidR="00436D28">
        <w:rPr>
          <w:rFonts w:ascii="Verdana" w:eastAsia="Times New Roman" w:hAnsi="Verdana" w:cs="Times New Roman"/>
          <w:sz w:val="20"/>
          <w:szCs w:val="20"/>
        </w:rPr>
        <w:t>centre</w:t>
      </w:r>
      <w:proofErr w:type="spellEnd"/>
      <w:r w:rsidR="00436D28">
        <w:rPr>
          <w:rFonts w:ascii="Verdana" w:eastAsia="Times New Roman" w:hAnsi="Verdana" w:cs="Times New Roman"/>
          <w:sz w:val="20"/>
          <w:szCs w:val="20"/>
        </w:rPr>
        <w:t xml:space="preserve"> </w:t>
      </w:r>
      <w:r w:rsidR="003A1F0D" w:rsidRPr="00CF7CF8">
        <w:rPr>
          <w:rFonts w:ascii="Verdana" w:eastAsia="Times New Roman" w:hAnsi="Verdana" w:cs="Times New Roman"/>
          <w:sz w:val="20"/>
          <w:szCs w:val="20"/>
        </w:rPr>
        <w:t xml:space="preserve"> study in Germany which found that 27% of orchidopexies were performed for ascending testis. </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{"citationItems":[{"id":"ITEM-1","itemData":{"DOI":"10.1016/j.jpedsurg.2018.05.007","ISSN":"1531-5037 (Electronic)","PMID":"29884555","abstract":"BACKGROUND: Early orchidopexy (OP) around the age of 1 year is recommended in boys with congenital undescended testis (UDT) worldwide since decades. Former retrospectives studies did not distinguish congenital from acquired UDT with a consecutive negative bias concerning the age at surgery. METHODS: In a retrospective analysis, data of all boys who underwent OP in eight pediatric surgery institutions from 2009 to 2015 were analyzed. Congenital or acquired UDT were differentiated. Patients were categorized into 3 groups of age at surgery: (1) &lt;12months, (2) 12-24months, (3) &gt;24months. Data of one institution were analyzed in detail: exact age of first referral, exact age at surgery, intraoperative findings. RESULTS: Out of 4448 boys, 3270 boys had congenital UDT. In 81% (2656 cases) surgery was performed beyond the age of 1 year, in 54.4% (1780) beyond the age of 2 years. chi-Square statistics showed a higher rate of early operations in hospitals compared to outpatient services and in Germany compared to Switzerland. In 694 congenital detailed cases, median age at referral was 13months [range 0-196], median age at surgery was 15months [range 0-202]. CONCLUSION: Delayed referral is the main reason for guideline non-conform delayed surgery in UDT. TYPE OF STUDY: Clinical Research paper. LEVEL OF EVIDENCE: Level III: Treatment Study.","author":[{"dropping-particle":"","family":"Ellerkamp","given":"Verena","non-dropping-particle":"","parse-names":false,"suffix":""},{"dropping-particle":"","family":"Schmid","given":"Andreas","non-dropping-particle":"","parse-names":false,"suffix":""},{"dropping-particle":"","family":"Blumenstock","given":"Gunnar","non-dropping-particle":"","parse-names":false,"suffix":""},{"dropping-particle":"","family":"Hrivatakis","given":"Georg","non-dropping-particle":"","parse-names":false,"suffix":""},{"dropping-particle":"","family":"Astfalk","given":"Wolfgang","non-dropping-particle":"","parse-names":false,"suffix":""},{"dropping-particle":"","family":"Loff","given":"Steffan","non-dropping-particle":"","parse-names":false,"suffix":""},{"dropping-particle":"","family":"Fuchs","given":"Joerg Jorg","non-dropping-particle":"","parse-names":false,"suffix":""},{"dropping-particle":"","family":"Zundel","given":"Sabine","non-dropping-particle":"","parse-names":false,"suffix":""}],"container-title":"Journal of pediatric surgery","id":"ITEM-1","issue":"11","issued":{"date-parts":[["2018","11"]]},"language":"eng","page":"2219-2224","publisher-place":"United States","title":"Guideline implementation for the treatment of undescended testes: Still room for  improvement.","type":"article-journal","volume":"53"},"uris":["http://www.mendeley.com/documents/?uuid=5d7e1fd1-54e7-4c13-aada-6fe3387ffcea"]}],"mendeley":{"formattedCitation":"(25)","plainTextFormattedCitation":"(25)","previouslyFormattedCitation":"&lt;sup&gt;26&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(25)</w:t>
      </w:r>
      <w:r w:rsidR="003A1F0D" w:rsidRPr="00CF7CF8">
        <w:rPr>
          <w:rFonts w:ascii="Verdana" w:eastAsia="Times New Roman" w:hAnsi="Verdana" w:cs="Times New Roman"/>
          <w:sz w:val="20"/>
          <w:szCs w:val="20"/>
        </w:rPr>
        <w:fldChar w:fldCharType="end"/>
      </w:r>
      <w:r w:rsidR="003A1F0D" w:rsidRPr="00CF7CF8">
        <w:rPr>
          <w:rFonts w:ascii="Verdana" w:eastAsia="Times New Roman" w:hAnsi="Verdana" w:cs="Times New Roman"/>
          <w:sz w:val="20"/>
          <w:szCs w:val="20"/>
        </w:rPr>
        <w:t xml:space="preserve"> In the UK</w:t>
      </w:r>
      <w:r w:rsidR="00436D28">
        <w:rPr>
          <w:rFonts w:ascii="Verdana" w:eastAsia="Times New Roman" w:hAnsi="Verdana" w:cs="Times New Roman"/>
          <w:sz w:val="20"/>
          <w:szCs w:val="20"/>
        </w:rPr>
        <w:t>,</w:t>
      </w:r>
      <w:r w:rsidR="003A1F0D" w:rsidRPr="00CF7CF8">
        <w:rPr>
          <w:rFonts w:ascii="Verdana" w:eastAsia="Times New Roman" w:hAnsi="Verdana" w:cs="Times New Roman"/>
          <w:sz w:val="20"/>
          <w:szCs w:val="20"/>
        </w:rPr>
        <w:t xml:space="preserve"> baby checks are carried out routinely at 6 to 8 weeks’ of age by primary care phys</w:t>
      </w:r>
      <w:r w:rsidR="00436D28">
        <w:rPr>
          <w:rFonts w:ascii="Verdana" w:eastAsia="Times New Roman" w:hAnsi="Verdana" w:cs="Times New Roman"/>
          <w:sz w:val="20"/>
          <w:szCs w:val="20"/>
        </w:rPr>
        <w:t>icians.  T</w:t>
      </w:r>
      <w:r w:rsidR="003A1F0D" w:rsidRPr="00CF7CF8">
        <w:rPr>
          <w:rFonts w:ascii="Verdana" w:eastAsia="Times New Roman" w:hAnsi="Verdana" w:cs="Times New Roman"/>
          <w:sz w:val="20"/>
          <w:szCs w:val="20"/>
        </w:rPr>
        <w:t xml:space="preserve">he prevalence of cryptorchidism </w:t>
      </w:r>
      <w:r w:rsidR="00436D28">
        <w:rPr>
          <w:rFonts w:ascii="Verdana" w:eastAsia="Times New Roman" w:hAnsi="Verdana" w:cs="Times New Roman"/>
          <w:sz w:val="20"/>
          <w:szCs w:val="20"/>
        </w:rPr>
        <w:t>has been reported to fluctuate</w:t>
      </w:r>
      <w:r w:rsidR="003A1F0D" w:rsidRPr="00CF7CF8">
        <w:rPr>
          <w:rFonts w:ascii="Verdana" w:eastAsia="Times New Roman" w:hAnsi="Verdana" w:cs="Times New Roman"/>
          <w:sz w:val="20"/>
          <w:szCs w:val="20"/>
        </w:rPr>
        <w:t xml:space="preserve"> during the first year of life starting off at 5.9% of newborns, dipping to 2.7% at 3 months before unexpectedly rising again to 6.7% at 1 year of age. </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{"citationItems":[{"id":"ITEM-1","itemData":{"DOI":"10.1136/adc.2008.150219","ISSN":"0003-9888","PMID":"19542061","abstract":"INTRODUCTION Recent studies in other European countries suggest that the prevalence of congenital cryptorchidism continues to increase. This study aimed to explore the prevalence and natural history of congenital cryptorchidism in a UK centre. METHODS Between October 2001 and July 2008, 784 male infants were born in the prospective Cambridge Baby Growth Study. 742 infants were examined by trained research nurses at birth; testicular position was assessed using standard techniques. Follow-up assessments were completed at ages 3, 12, 18 and 24 months in 615, 462, 393 and 326 infants, respectively. RESULTS The prevalence of cryptorchidism at birth was 5.9% (95% CI 4.4% to 7.9%). Congenital cryptorchidism was associated with earlier gestational age (p&lt;0.001), lower birth weight (p&lt;0.001), birth length (p&lt;0.001) and shorter penile length at birth (p&lt;0.0001) compared with other infants, but normal size after age 3 months. The prevalence of cryptorchidism declined to 2.4% at 3 months, but unexpectedly rose again to 6.7% at 12 months as a result of new cases. The cumulative incidence of \"acquired cryptorchidism\" by age 24 months was 7.0% and these cases had shorter penile length during infancy than other infants (p = 0.003). CONCLUSIONS The prevalence of congenital cryptorchidism was higher than earlier estimates in UK populations. Furthermore, this study for the first time describes acquired cryptorchidism or \"ascending testis\" as a common entity in male infants, which is possibly associated with reduced early postnatal androgen activity.","author":[{"dropping-particle":"","family":"Acerini","given":"C L","non-dropping-particle":"","parse-names":false,"suffix":""},{"dropping-particle":"","family":"Miles","given":"H L","non-dropping-particle":"","parse-names":false,"suffix":""},{"dropping-particle":"","family":"Dunger","given":"D B","non-dropping-particle":"","parse-names":false,"suffix":""},{"dropping-particle":"","family":"Ong","given":"K K","non-dropping-particle":"","parse-names":false,"suffix":""},{"dropping-particle":"","family":"Hughes","given":"I A","non-dropping-particle":"","parse-names":false,"suffix":""}],"container-title":"Archives of Disease in Childhood","id":"ITEM-1","issue":"11","issued":{"date-parts":[["2009","11","1"]]},"page":"868-872","title":"The descriptive epidemiology of congenital and acquired cryptorchidism in a UK infant cohort","type":"article-journal","volume":"94"},"uris":["http://www.mendeley.com/documents/?uuid=bb771f4f-694a-3d42-a728-6555fdae2d32"]}],"mendeley":{"formattedCitation":"(26)","plainTextFormattedCitation":"(26)","previouslyFormattedCitation":"&lt;sup&gt;27&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(26)</w:t>
      </w:r>
      <w:r w:rsidR="003A1F0D" w:rsidRPr="00CF7CF8">
        <w:rPr>
          <w:rFonts w:ascii="Verdana" w:eastAsia="Times New Roman" w:hAnsi="Verdana" w:cs="Times New Roman"/>
          <w:sz w:val="20"/>
          <w:szCs w:val="20"/>
        </w:rPr>
        <w:fldChar w:fldCharType="end"/>
      </w:r>
      <w:r w:rsidR="00436D28">
        <w:rPr>
          <w:rFonts w:ascii="Verdana" w:eastAsia="Times New Roman" w:hAnsi="Verdana" w:cs="Times New Roman"/>
          <w:sz w:val="20"/>
          <w:szCs w:val="20"/>
        </w:rPr>
        <w:t xml:space="preserve">  Baby checks may well take</w:t>
      </w:r>
      <w:r w:rsidR="003A1F0D" w:rsidRPr="00CF7CF8">
        <w:rPr>
          <w:rFonts w:ascii="Verdana" w:eastAsia="Times New Roman" w:hAnsi="Verdana" w:cs="Times New Roman"/>
          <w:sz w:val="20"/>
          <w:szCs w:val="20"/>
        </w:rPr>
        <w:t xml:space="preserve"> place when more testes are palpable in the scrotum but a proportion of these do ascend over time. The latest edition of Health for All Children which describes best practice for health screening in primary care emphasizes urgent referral for bilateral undescended testes found at the 6 week check but makes no recommendation for management of unilateral undescended testes. </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ISBN":"9780198788850","author":[{"dropping-particle":"","family":"Emond","given":"Alan","non-dropping-particle":"","parse-names":false,"suffix":""}],"editor":[{"dropping-particle":"","family":"Emond","given":"Alan","non-dropping-particle":"","parse-names":false,"suffix":""}],"id":"ITEM-1","issued":{"date-parts":[["0"]]},"title":"Health for All Children 5th edition","type":"book"},"uris":["http://www.mendeley.com/documents/?uuid=93a34313-c39c-4be1-a018-8da43e79c42e"]}],"mendeley":{"formattedCitation":"(27)","plainTextFormattedCitation":"(27)","previouslyFormattedCitation":"&lt;sup&gt;28&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(27)</w:t>
      </w:r>
      <w:r w:rsidR="003A1F0D" w:rsidRPr="00CF7CF8">
        <w:rPr>
          <w:rFonts w:ascii="Verdana" w:eastAsia="Times New Roman" w:hAnsi="Verdana" w:cs="Times New Roman"/>
          <w:sz w:val="20"/>
          <w:szCs w:val="20"/>
        </w:rPr>
        <w:fldChar w:fldCharType="end"/>
      </w:r>
      <w:r w:rsidR="003A1F0D" w:rsidRPr="00CF7CF8">
        <w:rPr>
          <w:rFonts w:ascii="Verdana" w:eastAsia="Times New Roman" w:hAnsi="Verdana" w:cs="Times New Roman"/>
          <w:sz w:val="20"/>
          <w:szCs w:val="20"/>
        </w:rPr>
        <w:t xml:space="preserve"> The recent commissioning guide for </w:t>
      </w:r>
      <w:proofErr w:type="spellStart"/>
      <w:r w:rsidR="003A1F0D" w:rsidRPr="00CF7CF8">
        <w:rPr>
          <w:rFonts w:ascii="Verdana" w:eastAsia="Times New Roman" w:hAnsi="Verdana" w:cs="Times New Roman"/>
          <w:sz w:val="20"/>
          <w:szCs w:val="20"/>
        </w:rPr>
        <w:t>paediatric</w:t>
      </w:r>
      <w:proofErr w:type="spellEnd"/>
      <w:r w:rsidR="003A1F0D" w:rsidRPr="00CF7CF8">
        <w:rPr>
          <w:rFonts w:ascii="Verdana" w:eastAsia="Times New Roman" w:hAnsi="Verdana" w:cs="Times New Roman"/>
          <w:sz w:val="20"/>
          <w:szCs w:val="20"/>
        </w:rPr>
        <w:t xml:space="preserve"> orchidopexy published by the Roya</w:t>
      </w:r>
      <w:r w:rsidR="00436D28">
        <w:rPr>
          <w:rFonts w:ascii="Verdana" w:eastAsia="Times New Roman" w:hAnsi="Verdana" w:cs="Times New Roman"/>
          <w:sz w:val="20"/>
          <w:szCs w:val="20"/>
        </w:rPr>
        <w:t>l College of Surgeons recommended</w:t>
      </w:r>
      <w:r w:rsidR="003A1F0D" w:rsidRPr="00CF7CF8">
        <w:rPr>
          <w:rFonts w:ascii="Verdana" w:eastAsia="Times New Roman" w:hAnsi="Verdana" w:cs="Times New Roman"/>
          <w:sz w:val="20"/>
          <w:szCs w:val="20"/>
        </w:rPr>
        <w:t xml:space="preserve"> referral at 6 months of age for undescended testes. </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{"citationItems":[{"id":"ITEM-1","itemData":{"URL":"https://www.rcseng.ac.uk/library-and-publications/college-publications/docs/paediatric-orchidoplexy/","accessed":{"date-parts":[["2017","11","15"]]},"id":"ITEM-1","issued":{"date-parts":[["0"]]},"title":"Paediatric Orchidoplexy - Commissioning guide — Royal College of Surgeons","type":"webpage"},"uris":["http://www.mendeley.com/documents/?uuid=d04bfdeb-47e7-3bb5-a2bb-0c0182df25fc"]}],"mendeley":{"formattedCitation":"(28)","plainTextFormattedCitation":"(28)","previouslyFormattedCitation":"&lt;sup&gt;29&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(28)</w:t>
      </w:r>
      <w:r w:rsidR="003A1F0D" w:rsidRPr="00CF7CF8">
        <w:rPr>
          <w:rFonts w:ascii="Verdana" w:eastAsia="Times New Roman" w:hAnsi="Verdana" w:cs="Times New Roman"/>
          <w:sz w:val="20"/>
          <w:szCs w:val="20"/>
        </w:rPr>
        <w:fldChar w:fldCharType="end"/>
      </w:r>
    </w:p>
    <w:p w14:paraId="7F56CD5C" w14:textId="77777777" w:rsidR="003A1F0D" w:rsidRPr="00CF7CF8" w:rsidRDefault="003A1F0D" w:rsidP="003A1F0D">
      <w:pPr>
        <w:spacing w:line="480" w:lineRule="auto"/>
        <w:rPr>
          <w:rFonts w:ascii="Verdana" w:eastAsia="Times New Roman" w:hAnsi="Verdana" w:cs="Times New Roman"/>
          <w:sz w:val="20"/>
          <w:szCs w:val="20"/>
        </w:rPr>
      </w:pPr>
    </w:p>
    <w:p w14:paraId="40114E17" w14:textId="1F41366A" w:rsidR="003A1F0D" w:rsidRPr="00CF7CF8" w:rsidRDefault="003A1F0D" w:rsidP="003A1F0D">
      <w:pPr>
        <w:spacing w:line="480" w:lineRule="auto"/>
        <w:rPr>
          <w:rFonts w:ascii="Verdana" w:eastAsia="Times New Roman" w:hAnsi="Verdana" w:cs="Times New Roman"/>
          <w:color w:val="000000" w:themeColor="text1"/>
          <w:sz w:val="20"/>
          <w:szCs w:val="20"/>
        </w:rPr>
      </w:pPr>
      <w:r w:rsidRPr="00CF7CF8">
        <w:rPr>
          <w:rFonts w:ascii="Verdana" w:eastAsia="Times New Roman" w:hAnsi="Verdana" w:cs="Times New Roman"/>
          <w:sz w:val="20"/>
          <w:szCs w:val="20"/>
        </w:rPr>
        <w:lastRenderedPageBreak/>
        <w:t xml:space="preserve">Only 80% of the patients had follow-up documented at 6 months following surgery. </w:t>
      </w:r>
      <w:r w:rsidR="00BB39C5">
        <w:rPr>
          <w:rFonts w:ascii="Verdana" w:eastAsia="Times New Roman" w:hAnsi="Verdana" w:cs="Times New Roman"/>
          <w:sz w:val="20"/>
          <w:szCs w:val="20"/>
        </w:rPr>
        <w:t>As t</w:t>
      </w:r>
      <w:r w:rsidRPr="00CF7CF8">
        <w:rPr>
          <w:rFonts w:ascii="Verdana" w:eastAsia="Times New Roman" w:hAnsi="Verdana" w:cs="Times New Roman"/>
          <w:sz w:val="20"/>
          <w:szCs w:val="20"/>
        </w:rPr>
        <w:t>he study was registered as a prospective</w:t>
      </w:r>
      <w:r w:rsidR="00BB39C5">
        <w:rPr>
          <w:rFonts w:ascii="Verdana" w:eastAsia="Times New Roman" w:hAnsi="Verdana" w:cs="Times New Roman"/>
          <w:sz w:val="20"/>
          <w:szCs w:val="20"/>
        </w:rPr>
        <w:t xml:space="preserve"> audit of practice,</w:t>
      </w:r>
      <w:r w:rsidRPr="00CF7CF8">
        <w:rPr>
          <w:rFonts w:ascii="Verdana" w:eastAsia="Times New Roman" w:hAnsi="Verdana" w:cs="Times New Roman"/>
          <w:sz w:val="20"/>
          <w:szCs w:val="20"/>
        </w:rPr>
        <w:t xml:space="preserve"> direct contact with study participants outside of the usual standard of care was not permitted. </w:t>
      </w:r>
      <w:r w:rsidR="00BB39C5">
        <w:rPr>
          <w:rFonts w:ascii="Verdana" w:eastAsia="Times New Roman" w:hAnsi="Verdana" w:cs="Times New Roman"/>
          <w:sz w:val="20"/>
          <w:szCs w:val="20"/>
        </w:rPr>
        <w:t xml:space="preserve">A study that </w:t>
      </w:r>
      <w:r w:rsidRPr="00CF7CF8">
        <w:rPr>
          <w:rFonts w:ascii="Verdana" w:eastAsia="Times New Roman" w:hAnsi="Verdana" w:cs="Times New Roman"/>
          <w:sz w:val="20"/>
          <w:szCs w:val="20"/>
        </w:rPr>
        <w:t>looked</w:t>
      </w:r>
      <w:r w:rsidR="00CF4355">
        <w:rPr>
          <w:rFonts w:ascii="Verdana" w:eastAsia="Times New Roman" w:hAnsi="Verdana" w:cs="Times New Roman"/>
          <w:sz w:val="20"/>
          <w:szCs w:val="20"/>
        </w:rPr>
        <w:t xml:space="preserve"> at factors associated with non-</w:t>
      </w:r>
      <w:r w:rsidRPr="00CF7CF8">
        <w:rPr>
          <w:rFonts w:ascii="Verdana" w:eastAsia="Times New Roman" w:hAnsi="Verdana" w:cs="Times New Roman"/>
          <w:sz w:val="20"/>
          <w:szCs w:val="20"/>
        </w:rPr>
        <w:t>attenda</w:t>
      </w:r>
      <w:r w:rsidR="00BB39C5">
        <w:rPr>
          <w:rFonts w:ascii="Verdana" w:eastAsia="Times New Roman" w:hAnsi="Verdana" w:cs="Times New Roman"/>
          <w:sz w:val="20"/>
          <w:szCs w:val="20"/>
        </w:rPr>
        <w:t xml:space="preserve">nce at follow-up appointment  </w:t>
      </w:r>
      <w:r w:rsidRPr="00CF7CF8">
        <w:rPr>
          <w:rFonts w:ascii="Verdana" w:eastAsia="Times New Roman" w:hAnsi="Verdana" w:cs="Times New Roman"/>
          <w:sz w:val="20"/>
          <w:szCs w:val="20"/>
        </w:rPr>
        <w:t xml:space="preserve">found a similar 80% attendance rate for orchidopexy follow-up visits in the Canadian healthcare system. </w:t>
      </w:r>
      <w:r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{"citationItems":[{"id":"ITEM-1","itemData":{"DOI":"10.1016/j.jpedsurg.2019.01.045","ISSN":"1531-5037 (Electronic)","PMID":"30826120","abstract":"BACKGROUND/PURPOSE: The purpose of the study was to determine variables associated with attending postoperative clinic follow-up (POFU) in pediatric surgical patients, predictors of clinical value, and visit cost estimates. METHODS: POFU patterns of children undergoing eight common pediatric surgical procedures over one year at a tertiary pediatric hospital were examined retrospectively. Variables associated with attending POFU and associated with predetermined measures of clinical value and cost were determined. Driving distance to hospital was chosen as a proxy measure of cost to the family. RESULTS: Six-hundred-thirty-three patients were included, and 58% attended POFU. Variables independently associated with attending follow-up included: procedure type (orchidopexy, complicated appendicitis), living close to the hospital, having a defined follow-up order, individual surgeon attending. Clinical value was identified in 16.4% of patient visits and associated with orchidopexies, having required an earlier urgent postoperative visit and longer cases considered \"complex\". Significant costs to the health care system (~$125,000) and families (~$15,000) could be estimated from follow-up cases that had no clinical issues identified nor required an intervention. CONCLUSION: POFU of common pediatric surgical procedures may have limited clinical value while coming at significant costs to families and the health care system. Further study is needed to define optimal needs and means of follow-up of these common pediatric surgical procedures. LEVEL OF EVIDENCE: Level III.","author":[{"dropping-particle":"","family":"Gimon","given":"Tamara","non-dropping-particle":"","parse-names":false,"suffix":""},{"dropping-particle":"","family":"Almosallam","given":"Osama","non-dropping-particle":"","parse-names":false,"suffix":""},{"dropping-particle":"","family":"Lopushinsky","given":"Steven","non-dropping-particle":"","parse-names":false,"suffix":""},{"dropping-particle":"","family":"Eccles","given":"Robin","non-dropping-particle":"","parse-names":false,"suffix":""},{"dropping-particle":"","family":"Brindle","given":"Mary","non-dropping-particle":"","parse-names":false,"suffix":""},{"dropping-particle":"","family":"Yanchar","given":"Natalie L","non-dropping-particle":"","parse-names":false,"suffix":""}],"container-title":"Journal of pediatric surgery","id":"ITEM-1","issued":{"date-parts":[["2019","2"]]},"language":"eng","publisher-place":"United States","title":"Optimizing postoperative follow-up in pediatric surgery (OFIPS).","type":"article-journal"},"uris":["http://www.mendeley.com/documents/?uuid=68cf3412-12ef-414d-9e13-48a5453f48a4"]}],"mendeley":{"formattedCitation":"(29)","plainTextFormattedCitation":"(29)","previouslyFormattedCitation":"&lt;sup&gt;30&lt;/sup&gt;"},"properties":{"noteIndex":0},"schema":"https://github.com/citation-style-language/schema/raw/master/csl-citation.json"}</w:instrText>
      </w:r>
      <w:r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(29)</w:t>
      </w:r>
      <w:r w:rsidRPr="00CF7CF8">
        <w:rPr>
          <w:rFonts w:ascii="Verdana" w:eastAsia="Times New Roman" w:hAnsi="Verdana" w:cs="Times New Roman"/>
          <w:sz w:val="20"/>
          <w:szCs w:val="20"/>
        </w:rPr>
        <w:fldChar w:fldCharType="end"/>
      </w:r>
      <w:r w:rsidRPr="00CF7CF8">
        <w:rPr>
          <w:rFonts w:ascii="Verdana" w:eastAsia="Times New Roman" w:hAnsi="Verdana" w:cs="Times New Roman"/>
          <w:sz w:val="20"/>
          <w:szCs w:val="20"/>
        </w:rPr>
        <w:t xml:space="preserve"> The</w:t>
      </w:r>
      <w:r w:rsidR="00CF4355">
        <w:rPr>
          <w:rFonts w:ascii="Verdana" w:eastAsia="Times New Roman" w:hAnsi="Verdana" w:cs="Times New Roman"/>
          <w:sz w:val="20"/>
          <w:szCs w:val="20"/>
        </w:rPr>
        <w:t xml:space="preserve"> loss to follow-up of 20% of patients</w:t>
      </w:r>
      <w:r w:rsidRPr="00CF7CF8">
        <w:rPr>
          <w:rFonts w:ascii="Verdana" w:eastAsia="Times New Roman" w:hAnsi="Verdana" w:cs="Times New Roman"/>
          <w:sz w:val="20"/>
          <w:szCs w:val="20"/>
        </w:rPr>
        <w:t xml:space="preserve"> means that there was systematic bias in the outcome reporting of post-operat</w:t>
      </w:r>
      <w:r w:rsidR="00CF4355">
        <w:rPr>
          <w:rFonts w:ascii="Verdana" w:eastAsia="Times New Roman" w:hAnsi="Verdana" w:cs="Times New Roman"/>
          <w:sz w:val="20"/>
          <w:szCs w:val="20"/>
        </w:rPr>
        <w:t>ive testicular atrophy. As</w:t>
      </w:r>
      <w:r w:rsidRPr="00CF7CF8">
        <w:rPr>
          <w:rFonts w:ascii="Verdana" w:eastAsia="Times New Roman" w:hAnsi="Verdana" w:cs="Times New Roman"/>
          <w:sz w:val="20"/>
          <w:szCs w:val="20"/>
        </w:rPr>
        <w:t xml:space="preserve"> </w:t>
      </w:r>
      <w:r w:rsidR="00BB39C5">
        <w:rPr>
          <w:rFonts w:ascii="Verdana" w:eastAsia="Times New Roman" w:hAnsi="Verdana" w:cs="Times New Roman"/>
          <w:sz w:val="20"/>
          <w:szCs w:val="20"/>
        </w:rPr>
        <w:t xml:space="preserve">the baseline demographics of </w:t>
      </w:r>
      <w:r w:rsidRPr="00CF7CF8">
        <w:rPr>
          <w:rFonts w:ascii="Verdana" w:eastAsia="Times New Roman" w:hAnsi="Verdana" w:cs="Times New Roman"/>
          <w:sz w:val="20"/>
          <w:szCs w:val="20"/>
        </w:rPr>
        <w:t>patients with or without follow-up were similar</w:t>
      </w:r>
      <w:r w:rsidR="00BB39C5">
        <w:rPr>
          <w:rFonts w:ascii="Verdana" w:eastAsia="Times New Roman" w:hAnsi="Verdana" w:cs="Times New Roman"/>
          <w:sz w:val="20"/>
          <w:szCs w:val="20"/>
        </w:rPr>
        <w:t>,</w:t>
      </w:r>
      <w:r w:rsidRPr="00CF7CF8">
        <w:rPr>
          <w:rFonts w:ascii="Verdana" w:eastAsia="Times New Roman" w:hAnsi="Verdana" w:cs="Times New Roman"/>
          <w:sz w:val="20"/>
          <w:szCs w:val="20"/>
        </w:rPr>
        <w:t xml:space="preserve"> </w:t>
      </w:r>
      <w:r w:rsidR="00BB39C5">
        <w:rPr>
          <w:rFonts w:ascii="Verdana" w:eastAsia="Times New Roman" w:hAnsi="Verdana" w:cs="Times New Roman"/>
          <w:sz w:val="20"/>
          <w:szCs w:val="20"/>
        </w:rPr>
        <w:t xml:space="preserve">it seems likely that </w:t>
      </w:r>
      <w:r w:rsidRPr="00CF7CF8">
        <w:rPr>
          <w:rFonts w:ascii="Verdana" w:eastAsia="Times New Roman" w:hAnsi="Verdana" w:cs="Times New Roman"/>
          <w:sz w:val="20"/>
          <w:szCs w:val="20"/>
        </w:rPr>
        <w:t>that parents w</w:t>
      </w:r>
      <w:r w:rsidR="00BB39C5">
        <w:rPr>
          <w:rFonts w:ascii="Verdana" w:eastAsia="Times New Roman" w:hAnsi="Verdana" w:cs="Times New Roman"/>
          <w:sz w:val="20"/>
          <w:szCs w:val="20"/>
        </w:rPr>
        <w:t xml:space="preserve">ould be more inclined to attend for </w:t>
      </w:r>
      <w:r w:rsidRPr="00CF7CF8">
        <w:rPr>
          <w:rFonts w:ascii="Verdana" w:eastAsia="Times New Roman" w:hAnsi="Verdana" w:cs="Times New Roman"/>
          <w:sz w:val="20"/>
          <w:szCs w:val="20"/>
        </w:rPr>
        <w:t>follow-up if they had ongoing concern</w:t>
      </w:r>
      <w:r w:rsidR="00BB39C5">
        <w:rPr>
          <w:rFonts w:ascii="Verdana" w:eastAsia="Times New Roman" w:hAnsi="Verdana" w:cs="Times New Roman"/>
          <w:sz w:val="20"/>
          <w:szCs w:val="20"/>
        </w:rPr>
        <w:t>s, so underestimation of the rate of atrophy seems unlikely.</w:t>
      </w:r>
      <w:r w:rsidRPr="00CF7CF8">
        <w:rPr>
          <w:rFonts w:ascii="Verdana" w:eastAsia="Times New Roman" w:hAnsi="Verdana" w:cs="Times New Roman"/>
          <w:sz w:val="20"/>
          <w:szCs w:val="20"/>
        </w:rPr>
        <w:t xml:space="preserve"> </w:t>
      </w:r>
      <w:r w:rsidR="00CF4355">
        <w:rPr>
          <w:rFonts w:ascii="Verdana" w:eastAsia="Times New Roman" w:hAnsi="Verdana" w:cs="Times New Roman"/>
          <w:color w:val="000000" w:themeColor="text1"/>
          <w:sz w:val="20"/>
          <w:szCs w:val="20"/>
        </w:rPr>
        <w:t>(Supporting information, Table S1</w:t>
      </w:r>
      <w:r w:rsidRPr="00CF7CF8">
        <w:rPr>
          <w:rFonts w:ascii="Verdana" w:eastAsia="Times New Roman" w:hAnsi="Verdana" w:cs="Times New Roman"/>
          <w:color w:val="000000" w:themeColor="text1"/>
          <w:sz w:val="20"/>
          <w:szCs w:val="20"/>
        </w:rPr>
        <w:t xml:space="preserve">). </w:t>
      </w:r>
    </w:p>
    <w:p w14:paraId="72ED9202" w14:textId="77777777" w:rsidR="003A1F0D" w:rsidRPr="00CF7CF8" w:rsidRDefault="003A1F0D" w:rsidP="003A1F0D">
      <w:pPr>
        <w:spacing w:line="480" w:lineRule="auto"/>
        <w:rPr>
          <w:rFonts w:ascii="Verdana" w:eastAsia="Times New Roman" w:hAnsi="Verdana" w:cs="Times New Roman"/>
          <w:sz w:val="20"/>
          <w:szCs w:val="20"/>
        </w:rPr>
      </w:pPr>
    </w:p>
    <w:p w14:paraId="1F0745C6" w14:textId="2B7741B3" w:rsidR="003A1F0D" w:rsidRPr="00CF7CF8" w:rsidRDefault="00BB39C5" w:rsidP="003A1F0D">
      <w:pPr>
        <w:spacing w:line="480" w:lineRule="auto"/>
        <w:rPr>
          <w:rFonts w:ascii="Verdana" w:eastAsia="Times New Roman" w:hAnsi="Verdana" w:cs="Times New Roman"/>
          <w:color w:val="000000" w:themeColor="text1"/>
          <w:sz w:val="20"/>
          <w:szCs w:val="20"/>
        </w:rPr>
      </w:pPr>
      <w:r>
        <w:rPr>
          <w:rFonts w:ascii="Verdana" w:eastAsia="Times New Roman" w:hAnsi="Verdana" w:cs="Times New Roman"/>
          <w:sz w:val="20"/>
          <w:szCs w:val="20"/>
        </w:rPr>
        <w:t>T</w:t>
      </w:r>
      <w:r w:rsidR="003A1F0D" w:rsidRPr="00CF7CF8">
        <w:rPr>
          <w:rFonts w:ascii="Verdana" w:eastAsia="Times New Roman" w:hAnsi="Verdana" w:cs="Times New Roman"/>
          <w:sz w:val="20"/>
          <w:szCs w:val="20"/>
        </w:rPr>
        <w:t>esticular volume was assessed clinically by the surgical team responsible fo</w:t>
      </w:r>
      <w:r>
        <w:rPr>
          <w:rFonts w:ascii="Verdana" w:eastAsia="Times New Roman" w:hAnsi="Verdana" w:cs="Times New Roman"/>
          <w:sz w:val="20"/>
          <w:szCs w:val="20"/>
        </w:rPr>
        <w:t xml:space="preserve">r the patient leading to observer bias </w:t>
      </w:r>
      <w:proofErr w:type="gramStart"/>
      <w:r>
        <w:rPr>
          <w:rFonts w:ascii="Verdana" w:eastAsia="Times New Roman" w:hAnsi="Verdana" w:cs="Times New Roman"/>
          <w:sz w:val="20"/>
          <w:szCs w:val="20"/>
        </w:rPr>
        <w:t xml:space="preserve">and </w:t>
      </w:r>
      <w:r w:rsidR="003A1F0D" w:rsidRPr="00CF7CF8">
        <w:rPr>
          <w:rFonts w:ascii="Verdana" w:eastAsia="Times New Roman" w:hAnsi="Verdana" w:cs="Times New Roman"/>
          <w:sz w:val="20"/>
          <w:szCs w:val="20"/>
        </w:rPr>
        <w:t xml:space="preserve"> int</w:t>
      </w:r>
      <w:r>
        <w:rPr>
          <w:rFonts w:ascii="Verdana" w:eastAsia="Times New Roman" w:hAnsi="Verdana" w:cs="Times New Roman"/>
          <w:sz w:val="20"/>
          <w:szCs w:val="20"/>
        </w:rPr>
        <w:t>errater</w:t>
      </w:r>
      <w:proofErr w:type="gramEnd"/>
      <w:r>
        <w:rPr>
          <w:rFonts w:ascii="Verdana" w:eastAsia="Times New Roman" w:hAnsi="Verdana" w:cs="Times New Roman"/>
          <w:sz w:val="20"/>
          <w:szCs w:val="20"/>
        </w:rPr>
        <w:t xml:space="preserve"> variability. The study protocol</w:t>
      </w:r>
      <w:r w:rsidR="003A1F0D" w:rsidRPr="00CF7CF8">
        <w:rPr>
          <w:rFonts w:ascii="Verdana" w:eastAsia="Times New Roman" w:hAnsi="Verdana" w:cs="Times New Roman"/>
          <w:sz w:val="20"/>
          <w:szCs w:val="20"/>
        </w:rPr>
        <w:t xml:space="preserve"> </w:t>
      </w:r>
      <w:r>
        <w:rPr>
          <w:rFonts w:ascii="Verdana" w:eastAsia="Times New Roman" w:hAnsi="Verdana" w:cs="Times New Roman"/>
          <w:sz w:val="20"/>
          <w:szCs w:val="20"/>
        </w:rPr>
        <w:t>minimized these risks by requesting that</w:t>
      </w:r>
      <w:r w:rsidR="003A1F0D" w:rsidRPr="00CF7CF8">
        <w:rPr>
          <w:rFonts w:ascii="Verdana" w:eastAsia="Times New Roman" w:hAnsi="Verdana" w:cs="Times New Roman"/>
          <w:sz w:val="20"/>
          <w:szCs w:val="20"/>
        </w:rPr>
        <w:t xml:space="preserve"> testicular volume was compared to the </w:t>
      </w:r>
      <w:proofErr w:type="gramStart"/>
      <w:r w:rsidR="003A1F0D" w:rsidRPr="00CF7CF8">
        <w:rPr>
          <w:rFonts w:ascii="Verdana" w:eastAsia="Times New Roman" w:hAnsi="Verdana" w:cs="Times New Roman"/>
          <w:sz w:val="20"/>
          <w:szCs w:val="20"/>
        </w:rPr>
        <w:t xml:space="preserve">contralateral </w:t>
      </w:r>
      <w:r>
        <w:rPr>
          <w:rFonts w:ascii="Verdana" w:eastAsia="Times New Roman" w:hAnsi="Verdana" w:cs="Times New Roman"/>
          <w:sz w:val="20"/>
          <w:szCs w:val="20"/>
        </w:rPr>
        <w:t xml:space="preserve"> testis</w:t>
      </w:r>
      <w:proofErr w:type="gramEnd"/>
      <w:r>
        <w:rPr>
          <w:rFonts w:ascii="Verdana" w:eastAsia="Times New Roman" w:hAnsi="Verdana" w:cs="Times New Roman"/>
          <w:sz w:val="20"/>
          <w:szCs w:val="20"/>
        </w:rPr>
        <w:t xml:space="preserve"> </w:t>
      </w:r>
      <w:r w:rsidR="003A1F0D" w:rsidRPr="00CF7CF8">
        <w:rPr>
          <w:rFonts w:ascii="Verdana" w:eastAsia="Times New Roman" w:hAnsi="Verdana" w:cs="Times New Roman"/>
          <w:sz w:val="20"/>
          <w:szCs w:val="20"/>
        </w:rPr>
        <w:t>and that to</w:t>
      </w:r>
      <w:r>
        <w:rPr>
          <w:rFonts w:ascii="Verdana" w:eastAsia="Times New Roman" w:hAnsi="Verdana" w:cs="Times New Roman"/>
          <w:sz w:val="20"/>
          <w:szCs w:val="20"/>
        </w:rPr>
        <w:t xml:space="preserve"> count as testicular atrophy </w:t>
      </w:r>
      <w:r w:rsidR="003A1F0D" w:rsidRPr="00CF7CF8">
        <w:rPr>
          <w:rFonts w:ascii="Verdana" w:eastAsia="Times New Roman" w:hAnsi="Verdana" w:cs="Times New Roman"/>
          <w:sz w:val="20"/>
          <w:szCs w:val="20"/>
        </w:rPr>
        <w:t xml:space="preserve"> volume had </w:t>
      </w:r>
      <w:r>
        <w:rPr>
          <w:rFonts w:ascii="Verdana" w:eastAsia="Times New Roman" w:hAnsi="Verdana" w:cs="Times New Roman"/>
          <w:sz w:val="20"/>
          <w:szCs w:val="20"/>
        </w:rPr>
        <w:t xml:space="preserve"> to reduce</w:t>
      </w:r>
      <w:r w:rsidR="003A1F0D" w:rsidRPr="00CF7CF8">
        <w:rPr>
          <w:rFonts w:ascii="Verdana" w:eastAsia="Times New Roman" w:hAnsi="Verdana" w:cs="Times New Roman"/>
          <w:sz w:val="20"/>
          <w:szCs w:val="20"/>
        </w:rPr>
        <w:t xml:space="preserve"> by 2 groups (&gt;50% difference) in the classification system. There is a lack of consensus of what constitutes test</w:t>
      </w:r>
      <w:r>
        <w:rPr>
          <w:rFonts w:ascii="Verdana" w:eastAsia="Times New Roman" w:hAnsi="Verdana" w:cs="Times New Roman"/>
          <w:sz w:val="20"/>
          <w:szCs w:val="20"/>
        </w:rPr>
        <w:t>icular atrophy</w:t>
      </w:r>
      <w:r w:rsidR="003A1F0D" w:rsidRPr="00CF7CF8">
        <w:rPr>
          <w:rFonts w:ascii="Verdana" w:eastAsia="Times New Roman" w:hAnsi="Verdana" w:cs="Times New Roman"/>
          <w:sz w:val="20"/>
          <w:szCs w:val="20"/>
        </w:rPr>
        <w:t xml:space="preserve">. Ein et al defined testicular atrophy as a loss of volume of more than a third compared to the contralateral </w:t>
      </w:r>
      <w:r>
        <w:rPr>
          <w:rFonts w:ascii="Verdana" w:eastAsia="Times New Roman" w:hAnsi="Verdana" w:cs="Times New Roman"/>
          <w:sz w:val="20"/>
          <w:szCs w:val="20"/>
        </w:rPr>
        <w:t xml:space="preserve"> testis, whereas </w:t>
      </w:r>
      <w:r w:rsidR="003A1F0D" w:rsidRPr="00CF7CF8">
        <w:rPr>
          <w:rFonts w:ascii="Verdana" w:eastAsia="Times New Roman" w:hAnsi="Verdana" w:cs="Times New Roman"/>
          <w:sz w:val="20"/>
          <w:szCs w:val="20"/>
        </w:rPr>
        <w:t xml:space="preserve"> Carson et al deemed more than a 50% loss of volume counted as testicular atrophy. </w:t>
      </w:r>
      <w:r w:rsidR="003A1F0D" w:rsidRPr="00CF7CF8">
        <w:rPr>
          <w:rFonts w:ascii="Verdana" w:eastAsia="Times New Roman" w:hAnsi="Verdana" w:cs="Times New Roman"/>
          <w:sz w:val="20"/>
          <w:szCs w:val="20"/>
        </w:rPr>
        <w:fldChar w:fldCharType="begin" w:fldLock="1"/>
      </w:r>
      <w:r w:rsidR="006760F7">
        <w:rPr>
          <w:rFonts w:ascii="Verdana" w:eastAsia="Times New Roman" w:hAnsi="Verdana" w:cs="Times New Roman"/>
          <w:sz w:val="20"/>
          <w:szCs w:val="20"/>
        </w:rPr>
        <w:instrText>ADDIN CSL_CITATION {"citationItems":[{"id":"ITEM-1","itemData":{"DOI":"10.1016/j.jpedsurg.2013.11.048","ISSN":"00223468","PMID":"24528976","abstract":"Background/Purpose A normal testis in the scrotum is the most important outcome of the attempted pediatric orchidopexy for a true undescended testis. The reports of post-orchidopexy testicular atrophy in the literature have ranged from non-existent to unclear. Our purpose in this study was to estimate the incidence of and associated risk factors for post-orchidopexy testicular atrophy. Methods We performed a retrospective review of data from children who had an attempted orchidopexy for a true undescended testis from 1969 to 2003 inclusive. REB approval 1000011987. Results There were 1400 attempted orchidopexies involving common (low) type (n = 1135), ectopic type (n = 174), and high type testes (n = 91). There were a total of 111/1400 (8%) atrophic testes, mostly right-sided. 66/111 (59%) were MADE atrophic, and 45 (41%) were FOUND atrophic. Of the 1135 common type, 56 (5%) were MADE atrophic. In the ectopic and high types, the incidence of post-operative testicular atrophy was 1% and 9%, respectively. The most significant risk factors associated with testes MADE atrophic were high testicle, vas problems, and pre-operative torsion. Conclusions In this series, the incidence of post-operative testicular atrophy that was MADE was 5% in the common (low) type and 9% in the high type. These numbers and the above risk factors should be quoted to the caregiver during pre-operative informed consent. ?? 2014 Elsevier Inc.","author":[{"dropping-particle":"","family":"Ein","given":"Sigmund H.","non-dropping-particle":"","parse-names":false,"suffix":""},{"dropping-particle":"","family":"Nasr","given":"Ahmed","non-dropping-particle":"","parse-names":false,"suffix":""},{"dropping-particle":"","family":"Wales","given":"Paul W.","non-dropping-particle":"","parse-names":false,"suffix":""},{"dropping-particle":"","family":"Ein","given":"Arlene","non-dropping-particle":"","parse-names":false,"suffix":""}],"container-title":"Journal of Pediatric Surgery","id":"ITEM-1","issue":"2","issued":{"date-parts":[["2014","2"]]},"language":"eng","page":"317-322","publisher":"Elsevier Inc.","publisher-place":"United States","title":"Testicular atrophy after attempted pediatric orchidopexy for true undescended testis.","type":"article-journal","volume":"49"},"uris":["http://www.mendeley.com/documents/?uuid=0149dd51-cdbd-426f-853f-787e807cec32"]},{"id":"ITEM-2","itemData":{"DOI":"10.1016/j.jpedsurg.2014.02.065","ISSN":"1531-5037 (Electronic)","PMID":"24851767","abstract":"PURPOSE: The optimal age at which to perform orchiopexy for cryptorchidism has long been debated. The aim of this study was to determine if age at orchiopexy affected testicular atrophy. METHODS: A retrospective review of patients undergoing orchiopexy from 2000 to 2010 was conducted. An individual testis, rather than patient, was used as the dependent variable. A total of 349 testicles from 1126 charts (ICD-9=752.51) were identified. Primary study outcome was testicular survival without atrophy. RESULTS: Mean follow up for the study was 25 months. There was postoperative atrophy in 27 testes (7.7%). Intraabdominal testicle was independently associated with increased postsurgical atrophy (p&lt;0.0001). The odds of postsurgical atrophy were 15.66 times higher for an abdominal vs. inguinal location (95% CI: 5.5-44.6). Testicular atrophy was highest for orchiopexy at ages 13-24 months (n=16 of 133, 12%) vs. those less than 13 months (n=3 of 64, 5%), and those greater than 24 months (n=8 of 152, 5%) (p=0.0024). After adjusting for location, age was not statistically significant with postsurgical atrophy (p=0.055). CONCLUSIONS: From this study we conclude that there is no increase in testicular atrophy in patients less than 13 months.","author":[{"dropping-particle":"","family":"Carson","given":"Jeffrey S","non-dropping-particle":"","parse-names":false,"suffix":""},{"dropping-particle":"","family":"Cusick","given":"Robert","non-dropping-particle":"","parse-names":false,"suffix":""},{"dropping-particle":"","family":"Mercer","given":"Andrea","non-dropping-particle":"","parse-names":false,"suffix":""},{"dropping-particle":"","family":"Ashley","given":"Adrienne","non-dropping-particle":"","parse-names":false,"suffix":""},{"dropping-particle":"","family":"Abdessalam","given":"Shahab","non-dropping-particle":"","parse-names":false,"suffix":""},{"dropping-particle":"","family":"Raynor","given":"Stephen","non-dropping-particle":"","parse-names":false,"suffix":""},{"dropping-particle":"","family":"Lyden","given":"Elizabeth","non-dropping-particle":"","parse-names":false,"suffix":""},{"dropping-particle":"","family":"Azarow","given":"Kenneth","non-dropping-particle":"","parse-names":false,"suffix":""}],"container-title":"Journal of pediatric surgery","id":"ITEM-2","issue":"5","issued":{"date-parts":[["2014","5"]]},"language":"eng","page":"770-773","publisher-place":"United States","title":"Undescended testes: does age at orchiopexy affect survival of the testis?","type":"article-journal","volume":"49"},"uris":["http://www.mendeley.com/documents/?uuid=0fdacd83-cd94-4639-8658-d2b5bfb00e2d"]}],"mendeley":{"formattedCitation":"(10,30)","plainTextFormattedCitation":"(10,30)","previouslyFormattedCitation":"&lt;sup&gt;10,31&lt;/sup&gt;"},"properties":{"noteIndex":0},"schema":"https://github.com/citation-style-language/schema/raw/master/csl-citation.json"}</w:instrText>
      </w:r>
      <w:r w:rsidR="003A1F0D" w:rsidRPr="00CF7CF8">
        <w:rPr>
          <w:rFonts w:ascii="Verdana" w:eastAsia="Times New Roman" w:hAnsi="Verdana" w:cs="Times New Roman"/>
          <w:sz w:val="20"/>
          <w:szCs w:val="20"/>
        </w:rPr>
        <w:fldChar w:fldCharType="separate"/>
      </w:r>
      <w:r w:rsidR="006760F7" w:rsidRPr="006760F7">
        <w:rPr>
          <w:rFonts w:ascii="Verdana" w:eastAsia="Times New Roman" w:hAnsi="Verdana" w:cs="Times New Roman"/>
          <w:noProof/>
          <w:sz w:val="20"/>
          <w:szCs w:val="20"/>
        </w:rPr>
        <w:t>(10,30)</w:t>
      </w:r>
      <w:r w:rsidR="003A1F0D" w:rsidRPr="00CF7CF8">
        <w:rPr>
          <w:rFonts w:ascii="Verdana" w:eastAsia="Times New Roman" w:hAnsi="Verdana" w:cs="Times New Roman"/>
          <w:sz w:val="20"/>
          <w:szCs w:val="20"/>
        </w:rPr>
        <w:fldChar w:fldCharType="end"/>
      </w:r>
      <w:r w:rsidR="003A1F0D" w:rsidRPr="00CF7CF8">
        <w:rPr>
          <w:rFonts w:ascii="Verdana" w:eastAsia="Times New Roman" w:hAnsi="Verdana" w:cs="Times New Roman"/>
          <w:sz w:val="20"/>
          <w:szCs w:val="20"/>
        </w:rPr>
        <w:t xml:space="preserve"> Both sets of data were collected retrospectively from chart reviews</w:t>
      </w:r>
      <w:r w:rsidR="003A1F0D" w:rsidRPr="00CF7CF8">
        <w:rPr>
          <w:rFonts w:ascii="Verdana" w:eastAsia="Times New Roman" w:hAnsi="Verdana" w:cs="Times New Roman"/>
          <w:color w:val="000000" w:themeColor="text1"/>
          <w:sz w:val="20"/>
          <w:szCs w:val="20"/>
        </w:rPr>
        <w:t xml:space="preserve"> relying on physician descripti</w:t>
      </w:r>
      <w:r w:rsidR="00CF4355">
        <w:rPr>
          <w:rFonts w:ascii="Verdana" w:eastAsia="Times New Roman" w:hAnsi="Verdana" w:cs="Times New Roman"/>
          <w:color w:val="000000" w:themeColor="text1"/>
          <w:sz w:val="20"/>
          <w:szCs w:val="20"/>
        </w:rPr>
        <w:t>ons of the testis and it is un</w:t>
      </w:r>
      <w:r w:rsidR="003A1F0D" w:rsidRPr="00CF7CF8">
        <w:rPr>
          <w:rFonts w:ascii="Verdana" w:eastAsia="Times New Roman" w:hAnsi="Verdana" w:cs="Times New Roman"/>
          <w:color w:val="000000" w:themeColor="text1"/>
          <w:sz w:val="20"/>
          <w:szCs w:val="20"/>
        </w:rPr>
        <w:t>clear how testicular volume was assessed or consistently documented. The ORCHESTRA study had clear definitions o</w:t>
      </w:r>
      <w:r w:rsidR="00CF4355">
        <w:rPr>
          <w:rFonts w:ascii="Verdana" w:eastAsia="Times New Roman" w:hAnsi="Verdana" w:cs="Times New Roman"/>
          <w:color w:val="000000" w:themeColor="text1"/>
          <w:sz w:val="20"/>
          <w:szCs w:val="20"/>
        </w:rPr>
        <w:t>f how to assess and classify</w:t>
      </w:r>
      <w:r w:rsidR="003A1F0D" w:rsidRPr="00CF7CF8">
        <w:rPr>
          <w:rFonts w:ascii="Verdana" w:eastAsia="Times New Roman" w:hAnsi="Verdana" w:cs="Times New Roman"/>
          <w:color w:val="000000" w:themeColor="text1"/>
          <w:sz w:val="20"/>
          <w:szCs w:val="20"/>
        </w:rPr>
        <w:t xml:space="preserve"> testicular size. </w:t>
      </w:r>
      <w:r w:rsidR="00CF4355">
        <w:rPr>
          <w:rFonts w:ascii="Verdana" w:eastAsia="Times New Roman" w:hAnsi="Verdana" w:cs="Times New Roman"/>
          <w:color w:val="000000" w:themeColor="text1"/>
          <w:sz w:val="20"/>
          <w:szCs w:val="20"/>
        </w:rPr>
        <w:t>This, alongside, contemporary</w:t>
      </w:r>
      <w:r w:rsidR="003A1F0D" w:rsidRPr="00CF7CF8">
        <w:rPr>
          <w:rFonts w:ascii="Verdana" w:eastAsia="Times New Roman" w:hAnsi="Verdana" w:cs="Times New Roman"/>
          <w:color w:val="000000" w:themeColor="text1"/>
          <w:sz w:val="20"/>
          <w:szCs w:val="20"/>
        </w:rPr>
        <w:t xml:space="preserve"> data collection should have improved the robustness of the data. </w:t>
      </w:r>
    </w:p>
    <w:p w14:paraId="64AEF3BF" w14:textId="77777777" w:rsidR="003A1F0D" w:rsidRPr="00CF7CF8" w:rsidRDefault="003A1F0D" w:rsidP="003A1F0D">
      <w:pPr>
        <w:spacing w:line="480" w:lineRule="auto"/>
        <w:rPr>
          <w:rFonts w:ascii="Verdana" w:eastAsia="Times New Roman" w:hAnsi="Verdana" w:cs="Times New Roman"/>
          <w:sz w:val="20"/>
          <w:szCs w:val="20"/>
        </w:rPr>
      </w:pPr>
    </w:p>
    <w:p w14:paraId="18B39BC5" w14:textId="3D6B9F92" w:rsidR="00CF4355"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The pragmatic design used is reflective of standard clinical practice and therefore the results should be </w:t>
      </w:r>
      <w:proofErr w:type="spellStart"/>
      <w:r w:rsidRPr="00CF7CF8">
        <w:rPr>
          <w:rFonts w:ascii="Verdana" w:eastAsia="Times New Roman" w:hAnsi="Verdana" w:cs="Times New Roman"/>
          <w:sz w:val="20"/>
          <w:szCs w:val="20"/>
        </w:rPr>
        <w:t>generalisable</w:t>
      </w:r>
      <w:proofErr w:type="spellEnd"/>
      <w:r w:rsidRPr="00CF7CF8">
        <w:rPr>
          <w:rFonts w:ascii="Verdana" w:eastAsia="Times New Roman" w:hAnsi="Verdana" w:cs="Times New Roman"/>
          <w:sz w:val="20"/>
          <w:szCs w:val="20"/>
        </w:rPr>
        <w:t xml:space="preserve">. There was no restriction on the operating grade of the surgeon or the surgical approach. The results did not show that there were worse </w:t>
      </w:r>
      <w:r w:rsidRPr="00CF7CF8">
        <w:rPr>
          <w:rFonts w:ascii="Verdana" w:eastAsia="Times New Roman" w:hAnsi="Verdana" w:cs="Times New Roman"/>
          <w:sz w:val="20"/>
          <w:szCs w:val="20"/>
        </w:rPr>
        <w:lastRenderedPageBreak/>
        <w:t xml:space="preserve">outcomes in those patients who had been operated on by trainees and supports unsupervised trainee operating when their trainers consider them to be competent to perform an orchidopexy. </w:t>
      </w:r>
    </w:p>
    <w:p w14:paraId="64D5770F" w14:textId="77777777" w:rsidR="00CF4355" w:rsidRDefault="00CF4355" w:rsidP="003A1F0D">
      <w:pPr>
        <w:spacing w:line="480" w:lineRule="auto"/>
        <w:rPr>
          <w:rFonts w:ascii="Verdana" w:eastAsia="Times New Roman" w:hAnsi="Verdana" w:cs="Times New Roman"/>
          <w:sz w:val="20"/>
          <w:szCs w:val="20"/>
        </w:rPr>
      </w:pPr>
    </w:p>
    <w:p w14:paraId="78B6BCD3" w14:textId="66507E35" w:rsidR="003A1F0D" w:rsidRPr="00CF7CF8" w:rsidRDefault="00CF4355"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 xml:space="preserve">Robust evidence is still needed </w:t>
      </w:r>
      <w:r w:rsidR="003A1F0D" w:rsidRPr="00CF7CF8">
        <w:rPr>
          <w:rFonts w:ascii="Verdana" w:eastAsia="Times New Roman" w:hAnsi="Verdana" w:cs="Times New Roman"/>
          <w:sz w:val="20"/>
          <w:szCs w:val="20"/>
        </w:rPr>
        <w:t>to influence clinicians to refer boys at an earlier age for consideration of orchidopexy and to sa</w:t>
      </w:r>
      <w:r>
        <w:rPr>
          <w:rFonts w:ascii="Verdana" w:eastAsia="Times New Roman" w:hAnsi="Verdana" w:cs="Times New Roman"/>
          <w:sz w:val="20"/>
          <w:szCs w:val="20"/>
        </w:rPr>
        <w:t xml:space="preserve">tisfy surgeons that there is no increase </w:t>
      </w:r>
      <w:proofErr w:type="gramStart"/>
      <w:r>
        <w:rPr>
          <w:rFonts w:ascii="Verdana" w:eastAsia="Times New Roman" w:hAnsi="Verdana" w:cs="Times New Roman"/>
          <w:sz w:val="20"/>
          <w:szCs w:val="20"/>
        </w:rPr>
        <w:t xml:space="preserve">in </w:t>
      </w:r>
      <w:r w:rsidR="003A1F0D" w:rsidRPr="00CF7CF8">
        <w:rPr>
          <w:rFonts w:ascii="Verdana" w:eastAsia="Times New Roman" w:hAnsi="Verdana" w:cs="Times New Roman"/>
          <w:sz w:val="20"/>
          <w:szCs w:val="20"/>
        </w:rPr>
        <w:t xml:space="preserve"> risk</w:t>
      </w:r>
      <w:proofErr w:type="gramEnd"/>
      <w:r w:rsidR="003A1F0D" w:rsidRPr="00CF7CF8">
        <w:rPr>
          <w:rFonts w:ascii="Verdana" w:eastAsia="Times New Roman" w:hAnsi="Verdana" w:cs="Times New Roman"/>
          <w:sz w:val="20"/>
          <w:szCs w:val="20"/>
        </w:rPr>
        <w:t xml:space="preserve"> of early post-operative complications.</w:t>
      </w:r>
      <w:r>
        <w:rPr>
          <w:rFonts w:ascii="Verdana" w:eastAsia="Times New Roman" w:hAnsi="Verdana" w:cs="Times New Roman"/>
          <w:sz w:val="20"/>
          <w:szCs w:val="20"/>
        </w:rPr>
        <w:t xml:space="preserve"> The present </w:t>
      </w:r>
      <w:r w:rsidR="003A1F0D" w:rsidRPr="00CF7CF8">
        <w:rPr>
          <w:rFonts w:ascii="Verdana" w:eastAsia="Times New Roman" w:hAnsi="Verdana" w:cs="Times New Roman"/>
          <w:sz w:val="20"/>
          <w:szCs w:val="20"/>
        </w:rPr>
        <w:t>study did not show an increased risk of post-operative testicular atrophy in patients operated at less than 12 months of age sug</w:t>
      </w:r>
      <w:r>
        <w:rPr>
          <w:rFonts w:ascii="Verdana" w:eastAsia="Times New Roman" w:hAnsi="Verdana" w:cs="Times New Roman"/>
          <w:sz w:val="20"/>
          <w:szCs w:val="20"/>
        </w:rPr>
        <w:t>gesting</w:t>
      </w:r>
      <w:r w:rsidR="003A1F0D" w:rsidRPr="00CF7CF8">
        <w:rPr>
          <w:rFonts w:ascii="Verdana" w:eastAsia="Times New Roman" w:hAnsi="Verdana" w:cs="Times New Roman"/>
          <w:sz w:val="20"/>
          <w:szCs w:val="20"/>
        </w:rPr>
        <w:t xml:space="preserve"> t</w:t>
      </w:r>
      <w:r>
        <w:rPr>
          <w:rFonts w:ascii="Verdana" w:eastAsia="Times New Roman" w:hAnsi="Verdana" w:cs="Times New Roman"/>
          <w:sz w:val="20"/>
          <w:szCs w:val="20"/>
        </w:rPr>
        <w:t>hat current guidelines are safe, despite the current low rate of compliance.</w:t>
      </w:r>
      <w:r w:rsidR="003A1F0D" w:rsidRPr="00CF7CF8">
        <w:rPr>
          <w:rFonts w:ascii="Verdana" w:eastAsia="Times New Roman" w:hAnsi="Verdana" w:cs="Times New Roman"/>
          <w:sz w:val="20"/>
          <w:szCs w:val="20"/>
        </w:rPr>
        <w:t xml:space="preserve"> </w:t>
      </w:r>
    </w:p>
    <w:p w14:paraId="1576F100" w14:textId="77777777" w:rsidR="003A1F0D" w:rsidRPr="00CF7CF8" w:rsidRDefault="003A1F0D" w:rsidP="003A1F0D">
      <w:pPr>
        <w:spacing w:line="480" w:lineRule="auto"/>
        <w:rPr>
          <w:rFonts w:ascii="Verdana" w:eastAsia="Times New Roman" w:hAnsi="Verdana" w:cs="Times New Roman"/>
          <w:sz w:val="20"/>
          <w:szCs w:val="20"/>
        </w:rPr>
      </w:pPr>
    </w:p>
    <w:p w14:paraId="0F085AB4" w14:textId="77777777" w:rsidR="003A1F0D" w:rsidRPr="00CF7CF8" w:rsidRDefault="003A1F0D" w:rsidP="003A1F0D">
      <w:pPr>
        <w:spacing w:line="480" w:lineRule="auto"/>
        <w:rPr>
          <w:rFonts w:ascii="Verdana" w:eastAsia="Times New Roman" w:hAnsi="Verdana" w:cs="Times New Roman"/>
          <w:b/>
          <w:sz w:val="20"/>
          <w:szCs w:val="20"/>
        </w:rPr>
      </w:pPr>
      <w:r w:rsidRPr="00CF7CF8">
        <w:rPr>
          <w:rFonts w:ascii="Verdana" w:eastAsia="Times New Roman" w:hAnsi="Verdana" w:cs="Times New Roman"/>
          <w:b/>
          <w:sz w:val="20"/>
          <w:szCs w:val="20"/>
        </w:rPr>
        <w:t>Other Information</w:t>
      </w:r>
    </w:p>
    <w:p w14:paraId="4E8C6CBA" w14:textId="77777777" w:rsidR="003A1F0D" w:rsidRDefault="003A1F0D" w:rsidP="003A1F0D">
      <w:pPr>
        <w:spacing w:line="480" w:lineRule="auto"/>
        <w:rPr>
          <w:rFonts w:ascii="Verdana" w:eastAsia="Times New Roman" w:hAnsi="Verdana" w:cs="Times New Roman"/>
          <w:sz w:val="20"/>
          <w:szCs w:val="20"/>
        </w:rPr>
      </w:pPr>
      <w:r w:rsidRPr="00CF7CF8">
        <w:rPr>
          <w:rFonts w:ascii="Verdana" w:eastAsia="Times New Roman" w:hAnsi="Verdana" w:cs="Times New Roman"/>
          <w:sz w:val="20"/>
          <w:szCs w:val="20"/>
        </w:rPr>
        <w:t xml:space="preserve">The Mark </w:t>
      </w:r>
      <w:proofErr w:type="spellStart"/>
      <w:r w:rsidRPr="00CF7CF8">
        <w:rPr>
          <w:rFonts w:ascii="Verdana" w:eastAsia="Times New Roman" w:hAnsi="Verdana" w:cs="Times New Roman"/>
          <w:sz w:val="20"/>
          <w:szCs w:val="20"/>
        </w:rPr>
        <w:t>Gorry</w:t>
      </w:r>
      <w:proofErr w:type="spellEnd"/>
      <w:r w:rsidRPr="00CF7CF8">
        <w:rPr>
          <w:rFonts w:ascii="Verdana" w:eastAsia="Times New Roman" w:hAnsi="Verdana" w:cs="Times New Roman"/>
          <w:sz w:val="20"/>
          <w:szCs w:val="20"/>
        </w:rPr>
        <w:t xml:space="preserve"> Foundation provided £3600 which was used to fund the secure online database. The trustees of the charity were not involved in the study design.</w:t>
      </w:r>
    </w:p>
    <w:p w14:paraId="7C340464" w14:textId="77777777" w:rsidR="003A1F0D" w:rsidRDefault="003A1F0D" w:rsidP="003A1F0D">
      <w:pPr>
        <w:spacing w:line="480" w:lineRule="auto"/>
        <w:rPr>
          <w:rFonts w:ascii="Verdana" w:eastAsia="Times New Roman" w:hAnsi="Verdana" w:cs="Times New Roman"/>
          <w:sz w:val="20"/>
          <w:szCs w:val="20"/>
        </w:rPr>
      </w:pPr>
    </w:p>
    <w:p w14:paraId="729974F3" w14:textId="77777777" w:rsidR="003A1F0D" w:rsidRDefault="003A1F0D" w:rsidP="003A1F0D">
      <w:pPr>
        <w:spacing w:line="480" w:lineRule="auto"/>
        <w:rPr>
          <w:rFonts w:ascii="Verdana" w:eastAsia="Times New Roman" w:hAnsi="Verdana" w:cs="Times New Roman"/>
          <w:b/>
          <w:bCs/>
          <w:sz w:val="20"/>
          <w:szCs w:val="20"/>
        </w:rPr>
      </w:pPr>
      <w:r>
        <w:rPr>
          <w:rFonts w:ascii="Verdana" w:eastAsia="Times New Roman" w:hAnsi="Verdana" w:cs="Times New Roman"/>
          <w:b/>
          <w:bCs/>
          <w:sz w:val="20"/>
          <w:szCs w:val="20"/>
        </w:rPr>
        <w:t>Acknowledgements</w:t>
      </w:r>
    </w:p>
    <w:p w14:paraId="04287B9A" w14:textId="77777777" w:rsidR="003A1F0D" w:rsidRDefault="003A1F0D"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 xml:space="preserve">This study was registered with each participating </w:t>
      </w:r>
      <w:proofErr w:type="spellStart"/>
      <w:r>
        <w:rPr>
          <w:rFonts w:ascii="Verdana" w:eastAsia="Times New Roman" w:hAnsi="Verdana" w:cs="Times New Roman"/>
          <w:sz w:val="20"/>
          <w:szCs w:val="20"/>
        </w:rPr>
        <w:t>centre’s</w:t>
      </w:r>
      <w:proofErr w:type="spellEnd"/>
      <w:r>
        <w:rPr>
          <w:rFonts w:ascii="Verdana" w:eastAsia="Times New Roman" w:hAnsi="Verdana" w:cs="Times New Roman"/>
          <w:sz w:val="20"/>
          <w:szCs w:val="20"/>
        </w:rPr>
        <w:t xml:space="preserve"> audit and research department and the application included the plan for data analysis.</w:t>
      </w:r>
    </w:p>
    <w:p w14:paraId="201A7706" w14:textId="77777777" w:rsidR="003A1F0D" w:rsidRDefault="003A1F0D" w:rsidP="003A1F0D">
      <w:pPr>
        <w:spacing w:line="480" w:lineRule="auto"/>
        <w:rPr>
          <w:rFonts w:ascii="Verdana" w:eastAsia="Times New Roman" w:hAnsi="Verdana" w:cs="Times New Roman"/>
          <w:sz w:val="20"/>
          <w:szCs w:val="20"/>
        </w:rPr>
      </w:pPr>
      <w:r>
        <w:rPr>
          <w:rFonts w:ascii="Verdana" w:eastAsia="Times New Roman" w:hAnsi="Verdana" w:cs="Times New Roman"/>
          <w:sz w:val="20"/>
          <w:szCs w:val="20"/>
        </w:rPr>
        <w:t>The authors have no declared conflicts of interest.</w:t>
      </w:r>
    </w:p>
    <w:p w14:paraId="3254DDDF" w14:textId="77777777" w:rsidR="003A1F0D" w:rsidRDefault="003A1F0D" w:rsidP="003A1F0D">
      <w:pPr>
        <w:spacing w:line="480" w:lineRule="auto"/>
        <w:rPr>
          <w:rFonts w:ascii="Verdana" w:eastAsia="Times New Roman" w:hAnsi="Verdana" w:cs="Times New Roman"/>
          <w:sz w:val="20"/>
          <w:szCs w:val="20"/>
        </w:rPr>
      </w:pPr>
    </w:p>
    <w:p w14:paraId="7CD092CB" w14:textId="77777777" w:rsidR="003A1F0D" w:rsidRDefault="003A1F0D" w:rsidP="003A1F0D">
      <w:pPr>
        <w:spacing w:line="480" w:lineRule="auto"/>
        <w:rPr>
          <w:rFonts w:ascii="Verdana" w:eastAsia="Times New Roman" w:hAnsi="Verdana" w:cs="Times New Roman"/>
          <w:b/>
          <w:bCs/>
          <w:sz w:val="20"/>
          <w:szCs w:val="20"/>
        </w:rPr>
      </w:pPr>
    </w:p>
    <w:p w14:paraId="689C6D54" w14:textId="77777777" w:rsidR="003A1F0D" w:rsidRDefault="003A1F0D" w:rsidP="003A1F0D">
      <w:pPr>
        <w:spacing w:line="480" w:lineRule="auto"/>
        <w:rPr>
          <w:rFonts w:ascii="Verdana" w:eastAsia="Times New Roman" w:hAnsi="Verdana" w:cs="Times New Roman"/>
          <w:b/>
          <w:bCs/>
          <w:sz w:val="20"/>
          <w:szCs w:val="20"/>
        </w:rPr>
      </w:pPr>
    </w:p>
    <w:p w14:paraId="541B2BD2" w14:textId="77777777" w:rsidR="003A1F0D" w:rsidRDefault="003A1F0D" w:rsidP="003A1F0D">
      <w:pPr>
        <w:spacing w:line="480" w:lineRule="auto"/>
        <w:rPr>
          <w:rFonts w:ascii="Verdana" w:eastAsia="Times New Roman" w:hAnsi="Verdana" w:cs="Times New Roman"/>
          <w:b/>
          <w:bCs/>
          <w:sz w:val="20"/>
          <w:szCs w:val="20"/>
        </w:rPr>
      </w:pPr>
    </w:p>
    <w:p w14:paraId="316CFE3E" w14:textId="77777777" w:rsidR="003A1F0D" w:rsidRDefault="003A1F0D" w:rsidP="003A1F0D">
      <w:pPr>
        <w:spacing w:line="480" w:lineRule="auto"/>
        <w:rPr>
          <w:rFonts w:ascii="Verdana" w:eastAsia="Times New Roman" w:hAnsi="Verdana" w:cs="Times New Roman"/>
          <w:b/>
          <w:bCs/>
          <w:sz w:val="20"/>
          <w:szCs w:val="20"/>
        </w:rPr>
      </w:pPr>
    </w:p>
    <w:p w14:paraId="3D625A07" w14:textId="77777777" w:rsidR="003A1F0D" w:rsidRDefault="003A1F0D" w:rsidP="003A1F0D">
      <w:pPr>
        <w:spacing w:line="480" w:lineRule="auto"/>
        <w:rPr>
          <w:rFonts w:ascii="Verdana" w:eastAsia="Times New Roman" w:hAnsi="Verdana" w:cs="Times New Roman"/>
          <w:b/>
          <w:bCs/>
          <w:sz w:val="20"/>
          <w:szCs w:val="20"/>
        </w:rPr>
      </w:pPr>
    </w:p>
    <w:p w14:paraId="750D8CBA" w14:textId="2DBFB855" w:rsidR="003A1F0D" w:rsidRPr="008F27C3" w:rsidRDefault="006549B3" w:rsidP="003A1F0D">
      <w:pPr>
        <w:spacing w:line="480" w:lineRule="auto"/>
        <w:rPr>
          <w:rFonts w:ascii="Verdana" w:eastAsia="Times New Roman" w:hAnsi="Verdana" w:cs="Times New Roman"/>
          <w:b/>
          <w:bCs/>
          <w:sz w:val="20"/>
          <w:szCs w:val="20"/>
        </w:rPr>
      </w:pPr>
      <w:r>
        <w:rPr>
          <w:rFonts w:ascii="Verdana" w:eastAsia="Times New Roman" w:hAnsi="Verdana" w:cs="Times New Roman"/>
          <w:b/>
          <w:bCs/>
          <w:sz w:val="20"/>
          <w:szCs w:val="20"/>
        </w:rPr>
        <w:lastRenderedPageBreak/>
        <w:t xml:space="preserve">Supporting information Table S1 </w:t>
      </w:r>
      <w:r w:rsidRPr="006549B3">
        <w:rPr>
          <w:rFonts w:ascii="Verdana" w:eastAsia="Times New Roman" w:hAnsi="Verdana" w:cs="Times New Roman"/>
          <w:b/>
          <w:bCs/>
          <w:sz w:val="16"/>
          <w:szCs w:val="16"/>
        </w:rPr>
        <w:t>Characteristics of patients with and without follow-up</w:t>
      </w:r>
      <w:r w:rsidR="003A1F0D" w:rsidRPr="008F27C3">
        <w:rPr>
          <w:rFonts w:ascii="Verdana" w:eastAsia="Times New Roman" w:hAnsi="Verdana" w:cs="Times New Roman"/>
          <w:b/>
          <w:bCs/>
          <w:noProof/>
          <w:sz w:val="20"/>
          <w:szCs w:val="20"/>
          <w:lang w:val="en-GB" w:eastAsia="en-GB"/>
        </w:rPr>
        <w:drawing>
          <wp:inline distT="0" distB="0" distL="0" distR="0" wp14:anchorId="4389CA1B" wp14:editId="7E823754">
            <wp:extent cx="4905375" cy="275246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4966040" cy="2786500"/>
                    </a:xfrm>
                    <a:prstGeom prst="rect">
                      <a:avLst/>
                    </a:prstGeom>
                  </pic:spPr>
                </pic:pic>
              </a:graphicData>
            </a:graphic>
          </wp:inline>
        </w:drawing>
      </w:r>
    </w:p>
    <w:p w14:paraId="23DCAB37" w14:textId="77777777" w:rsidR="003A1F0D" w:rsidRPr="00CF7CF8" w:rsidRDefault="003A1F0D" w:rsidP="003A1F0D">
      <w:pPr>
        <w:spacing w:line="480" w:lineRule="auto"/>
        <w:rPr>
          <w:rFonts w:ascii="Verdana" w:eastAsia="Times New Roman" w:hAnsi="Verdana" w:cs="Times New Roman"/>
          <w:sz w:val="20"/>
          <w:szCs w:val="20"/>
        </w:rPr>
      </w:pPr>
    </w:p>
    <w:p w14:paraId="63A134B8" w14:textId="77777777" w:rsidR="003A1F0D" w:rsidRPr="00CF7CF8" w:rsidRDefault="003A1F0D" w:rsidP="003A1F0D">
      <w:pPr>
        <w:spacing w:line="480" w:lineRule="auto"/>
        <w:rPr>
          <w:rFonts w:ascii="Verdana" w:eastAsia="Times New Roman" w:hAnsi="Verdana" w:cs="Times New Roman"/>
          <w:sz w:val="20"/>
          <w:szCs w:val="20"/>
        </w:rPr>
      </w:pPr>
    </w:p>
    <w:p w14:paraId="3A706B95" w14:textId="77777777" w:rsidR="003A1F0D" w:rsidRPr="00CF7CF8" w:rsidRDefault="003A1F0D" w:rsidP="003A1F0D">
      <w:pPr>
        <w:spacing w:line="480" w:lineRule="auto"/>
        <w:rPr>
          <w:rFonts w:ascii="Verdana" w:eastAsia="Times New Roman" w:hAnsi="Verdana" w:cs="Times New Roman"/>
          <w:sz w:val="20"/>
          <w:szCs w:val="20"/>
        </w:rPr>
      </w:pPr>
    </w:p>
    <w:p w14:paraId="05DC0CD2" w14:textId="77777777" w:rsidR="003A1F0D" w:rsidRDefault="003A1F0D" w:rsidP="003A1F0D">
      <w:pPr>
        <w:spacing w:line="480" w:lineRule="auto"/>
        <w:rPr>
          <w:rFonts w:ascii="Verdana" w:eastAsia="Times New Roman" w:hAnsi="Verdana" w:cs="Times New Roman"/>
          <w:b/>
          <w:bCs/>
          <w:sz w:val="20"/>
          <w:szCs w:val="20"/>
        </w:rPr>
      </w:pPr>
    </w:p>
    <w:p w14:paraId="65E49806" w14:textId="77777777" w:rsidR="003A1F0D" w:rsidRDefault="003A1F0D" w:rsidP="003A1F0D">
      <w:pPr>
        <w:spacing w:line="480" w:lineRule="auto"/>
        <w:rPr>
          <w:rFonts w:ascii="Verdana" w:eastAsia="Times New Roman" w:hAnsi="Verdana" w:cs="Times New Roman"/>
          <w:b/>
          <w:bCs/>
          <w:sz w:val="20"/>
          <w:szCs w:val="20"/>
        </w:rPr>
      </w:pPr>
    </w:p>
    <w:p w14:paraId="0DA8FFD1" w14:textId="77777777" w:rsidR="003A1F0D" w:rsidRDefault="003A1F0D" w:rsidP="003A1F0D">
      <w:pPr>
        <w:spacing w:line="480" w:lineRule="auto"/>
        <w:rPr>
          <w:rFonts w:ascii="Verdana" w:eastAsia="Times New Roman" w:hAnsi="Verdana" w:cs="Times New Roman"/>
          <w:b/>
          <w:bCs/>
          <w:sz w:val="20"/>
          <w:szCs w:val="20"/>
        </w:rPr>
      </w:pPr>
    </w:p>
    <w:p w14:paraId="276A9C0A" w14:textId="77777777" w:rsidR="003A1F0D" w:rsidRDefault="003A1F0D" w:rsidP="003A1F0D">
      <w:pPr>
        <w:spacing w:line="480" w:lineRule="auto"/>
        <w:rPr>
          <w:rFonts w:ascii="Verdana" w:eastAsia="Times New Roman" w:hAnsi="Verdana" w:cs="Times New Roman"/>
          <w:b/>
          <w:bCs/>
          <w:sz w:val="20"/>
          <w:szCs w:val="20"/>
        </w:rPr>
      </w:pPr>
    </w:p>
    <w:p w14:paraId="3FF0FE6E" w14:textId="77777777" w:rsidR="003A1F0D" w:rsidRDefault="003A1F0D" w:rsidP="003A1F0D">
      <w:pPr>
        <w:spacing w:line="480" w:lineRule="auto"/>
        <w:rPr>
          <w:rFonts w:ascii="Verdana" w:eastAsia="Times New Roman" w:hAnsi="Verdana" w:cs="Times New Roman"/>
          <w:b/>
          <w:bCs/>
          <w:sz w:val="20"/>
          <w:szCs w:val="20"/>
        </w:rPr>
      </w:pPr>
    </w:p>
    <w:p w14:paraId="1B5D90CA" w14:textId="77777777" w:rsidR="003A1F0D" w:rsidRDefault="003A1F0D" w:rsidP="003A1F0D">
      <w:pPr>
        <w:spacing w:line="480" w:lineRule="auto"/>
        <w:rPr>
          <w:rFonts w:ascii="Verdana" w:eastAsia="Times New Roman" w:hAnsi="Verdana" w:cs="Times New Roman"/>
          <w:b/>
          <w:bCs/>
          <w:sz w:val="20"/>
          <w:szCs w:val="20"/>
        </w:rPr>
      </w:pPr>
    </w:p>
    <w:p w14:paraId="6F884C27" w14:textId="77777777" w:rsidR="003A1F0D" w:rsidRDefault="003A1F0D" w:rsidP="003A1F0D">
      <w:pPr>
        <w:spacing w:line="480" w:lineRule="auto"/>
        <w:rPr>
          <w:rFonts w:ascii="Verdana" w:eastAsia="Times New Roman" w:hAnsi="Verdana" w:cs="Times New Roman"/>
          <w:b/>
          <w:bCs/>
          <w:sz w:val="20"/>
          <w:szCs w:val="20"/>
        </w:rPr>
      </w:pPr>
    </w:p>
    <w:p w14:paraId="5ADE6BE7" w14:textId="77777777" w:rsidR="003A1F0D" w:rsidRDefault="003A1F0D" w:rsidP="003A1F0D">
      <w:pPr>
        <w:spacing w:line="480" w:lineRule="auto"/>
        <w:rPr>
          <w:rFonts w:ascii="Verdana" w:eastAsia="Times New Roman" w:hAnsi="Verdana" w:cs="Times New Roman"/>
          <w:b/>
          <w:bCs/>
          <w:sz w:val="20"/>
          <w:szCs w:val="20"/>
        </w:rPr>
      </w:pPr>
    </w:p>
    <w:p w14:paraId="21DE60F3" w14:textId="77777777" w:rsidR="003A1F0D" w:rsidRDefault="003A1F0D" w:rsidP="003A1F0D">
      <w:pPr>
        <w:spacing w:line="480" w:lineRule="auto"/>
        <w:rPr>
          <w:rFonts w:ascii="Verdana" w:eastAsia="Times New Roman" w:hAnsi="Verdana" w:cs="Times New Roman"/>
          <w:b/>
          <w:bCs/>
          <w:sz w:val="20"/>
          <w:szCs w:val="20"/>
          <w:u w:val="single"/>
        </w:rPr>
      </w:pPr>
    </w:p>
    <w:p w14:paraId="6B3A108F" w14:textId="77777777" w:rsidR="003A1F0D" w:rsidRDefault="003A1F0D" w:rsidP="003A1F0D">
      <w:pPr>
        <w:spacing w:line="480" w:lineRule="auto"/>
        <w:rPr>
          <w:rFonts w:ascii="Verdana" w:eastAsia="Times New Roman" w:hAnsi="Verdana" w:cs="Times New Roman"/>
          <w:b/>
          <w:bCs/>
          <w:sz w:val="20"/>
          <w:szCs w:val="20"/>
          <w:u w:val="single"/>
        </w:rPr>
      </w:pPr>
    </w:p>
    <w:p w14:paraId="2D9A2653" w14:textId="77777777" w:rsidR="003A1F0D" w:rsidRDefault="003A1F0D" w:rsidP="003A1F0D">
      <w:pPr>
        <w:spacing w:line="480" w:lineRule="auto"/>
        <w:rPr>
          <w:rFonts w:ascii="Verdana" w:eastAsia="Times New Roman" w:hAnsi="Verdana" w:cs="Times New Roman"/>
          <w:b/>
          <w:bCs/>
          <w:sz w:val="20"/>
          <w:szCs w:val="20"/>
          <w:u w:val="single"/>
        </w:rPr>
      </w:pPr>
    </w:p>
    <w:p w14:paraId="0DBD190B" w14:textId="77777777" w:rsidR="003A1F0D" w:rsidRDefault="003A1F0D" w:rsidP="003A1F0D">
      <w:pPr>
        <w:spacing w:line="480" w:lineRule="auto"/>
        <w:rPr>
          <w:rFonts w:ascii="Verdana" w:eastAsia="Times New Roman" w:hAnsi="Verdana" w:cs="Times New Roman"/>
          <w:b/>
          <w:bCs/>
          <w:sz w:val="20"/>
          <w:szCs w:val="20"/>
          <w:u w:val="single"/>
        </w:rPr>
      </w:pPr>
    </w:p>
    <w:p w14:paraId="2A767B23" w14:textId="77777777" w:rsidR="003A1F0D" w:rsidRDefault="003A1F0D" w:rsidP="003A1F0D">
      <w:pPr>
        <w:spacing w:line="480" w:lineRule="auto"/>
        <w:rPr>
          <w:rFonts w:ascii="Verdana" w:eastAsia="Times New Roman" w:hAnsi="Verdana" w:cs="Times New Roman"/>
          <w:b/>
          <w:bCs/>
          <w:sz w:val="20"/>
          <w:szCs w:val="20"/>
          <w:u w:val="single"/>
        </w:rPr>
      </w:pPr>
    </w:p>
    <w:p w14:paraId="1E5EB3C6" w14:textId="77777777" w:rsidR="003A1F0D" w:rsidRDefault="003A1F0D" w:rsidP="003A1F0D">
      <w:pPr>
        <w:spacing w:line="480" w:lineRule="auto"/>
        <w:rPr>
          <w:rFonts w:ascii="Verdana" w:eastAsia="Times New Roman" w:hAnsi="Verdana" w:cs="Times New Roman"/>
          <w:b/>
          <w:bCs/>
          <w:sz w:val="20"/>
          <w:szCs w:val="20"/>
          <w:u w:val="single"/>
        </w:rPr>
      </w:pPr>
    </w:p>
    <w:p w14:paraId="32238667" w14:textId="77777777" w:rsidR="003A1F0D" w:rsidRDefault="003A1F0D" w:rsidP="003A1F0D">
      <w:pPr>
        <w:spacing w:line="480" w:lineRule="auto"/>
        <w:rPr>
          <w:rFonts w:ascii="Verdana" w:eastAsia="Times New Roman" w:hAnsi="Verdana" w:cs="Times New Roman"/>
          <w:b/>
          <w:bCs/>
          <w:sz w:val="20"/>
          <w:szCs w:val="20"/>
          <w:u w:val="single"/>
        </w:rPr>
      </w:pPr>
    </w:p>
    <w:p w14:paraId="17E7DE3C" w14:textId="77777777" w:rsidR="003A1F0D" w:rsidRDefault="003A1F0D" w:rsidP="003A1F0D">
      <w:pPr>
        <w:spacing w:line="480" w:lineRule="auto"/>
        <w:rPr>
          <w:rFonts w:ascii="Verdana" w:eastAsia="Times New Roman" w:hAnsi="Verdana" w:cs="Times New Roman"/>
          <w:b/>
          <w:bCs/>
          <w:sz w:val="20"/>
          <w:szCs w:val="20"/>
          <w:u w:val="single"/>
        </w:rPr>
      </w:pPr>
    </w:p>
    <w:p w14:paraId="35455BD8" w14:textId="77777777" w:rsidR="003A1F0D" w:rsidRPr="00CF7CF8" w:rsidRDefault="003A1F0D" w:rsidP="003A1F0D">
      <w:pPr>
        <w:spacing w:line="480" w:lineRule="auto"/>
        <w:rPr>
          <w:rFonts w:ascii="Verdana" w:eastAsia="Times New Roman" w:hAnsi="Verdana" w:cs="Times New Roman"/>
          <w:b/>
          <w:bCs/>
          <w:sz w:val="20"/>
          <w:szCs w:val="20"/>
          <w:u w:val="single"/>
        </w:rPr>
      </w:pPr>
      <w:r w:rsidRPr="00CF7CF8">
        <w:rPr>
          <w:rFonts w:ascii="Verdana" w:eastAsia="Times New Roman" w:hAnsi="Verdana" w:cs="Times New Roman"/>
          <w:b/>
          <w:bCs/>
          <w:sz w:val="20"/>
          <w:szCs w:val="20"/>
          <w:u w:val="single"/>
        </w:rPr>
        <w:t>References</w:t>
      </w:r>
    </w:p>
    <w:p w14:paraId="6AD17090" w14:textId="5037B106" w:rsidR="006760F7" w:rsidRPr="006760F7" w:rsidRDefault="003A1F0D" w:rsidP="006760F7">
      <w:pPr>
        <w:widowControl w:val="0"/>
        <w:autoSpaceDE w:val="0"/>
        <w:autoSpaceDN w:val="0"/>
        <w:adjustRightInd w:val="0"/>
        <w:spacing w:line="480" w:lineRule="auto"/>
        <w:ind w:left="640" w:hanging="640"/>
        <w:rPr>
          <w:rFonts w:ascii="Verdana" w:hAnsi="Verdana" w:cs="Times New Roman"/>
          <w:noProof/>
          <w:sz w:val="20"/>
        </w:rPr>
      </w:pPr>
      <w:r w:rsidRPr="00CF7CF8">
        <w:rPr>
          <w:rFonts w:ascii="Verdana" w:eastAsia="Times New Roman" w:hAnsi="Verdana" w:cs="Times New Roman"/>
          <w:sz w:val="20"/>
          <w:szCs w:val="20"/>
        </w:rPr>
        <w:fldChar w:fldCharType="begin" w:fldLock="1"/>
      </w:r>
      <w:r w:rsidRPr="00CF7CF8">
        <w:rPr>
          <w:rFonts w:ascii="Verdana" w:eastAsia="Times New Roman" w:hAnsi="Verdana" w:cs="Times New Roman"/>
          <w:sz w:val="20"/>
          <w:szCs w:val="20"/>
        </w:rPr>
        <w:instrText xml:space="preserve">ADDIN Mendeley Bibliography CSL_BIBLIOGRAPHY </w:instrText>
      </w:r>
      <w:r w:rsidRPr="00CF7CF8">
        <w:rPr>
          <w:rFonts w:ascii="Verdana" w:eastAsia="Times New Roman" w:hAnsi="Verdana" w:cs="Times New Roman"/>
          <w:sz w:val="20"/>
          <w:szCs w:val="20"/>
        </w:rPr>
        <w:fldChar w:fldCharType="separate"/>
      </w:r>
      <w:r w:rsidR="006760F7" w:rsidRPr="006760F7">
        <w:rPr>
          <w:rFonts w:ascii="Verdana" w:hAnsi="Verdana" w:cs="Times New Roman"/>
          <w:noProof/>
          <w:sz w:val="20"/>
        </w:rPr>
        <w:t xml:space="preserve">1. </w:t>
      </w:r>
      <w:r w:rsidR="006760F7" w:rsidRPr="006760F7">
        <w:rPr>
          <w:rFonts w:ascii="Verdana" w:hAnsi="Verdana" w:cs="Times New Roman"/>
          <w:noProof/>
          <w:sz w:val="20"/>
        </w:rPr>
        <w:tab/>
        <w:t>UDT Consensus statement | The British Association of Paediatric Urologists.The British Association of Paediatric Urologists. [Internet]. [cited 2013 Jun 17]. Available from: http://www.bapu.org.uk/udt-consensus-statement/</w:t>
      </w:r>
    </w:p>
    <w:p w14:paraId="7FD83141"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 </w:t>
      </w:r>
      <w:r w:rsidRPr="006760F7">
        <w:rPr>
          <w:rFonts w:ascii="Verdana" w:hAnsi="Verdana" w:cs="Times New Roman"/>
          <w:noProof/>
          <w:sz w:val="20"/>
        </w:rPr>
        <w:tab/>
        <w:t>Tasian GE, Hittelman AB, Kim GE, DiSandro MJ, Baskin LS. Age at Orchiopexy and Testis Palpability Predict Germ and Leydig Cell Loss: Clinical Predictors of Adverse Histological Features of Cryptorchidism. J Urol [Internet]. 2009 Aug [cited 2017 Jan 22];182(2):704–9. Available from: http://www.ncbi.nlm.nih.gov/pubmed/19539332</w:t>
      </w:r>
    </w:p>
    <w:p w14:paraId="23E69A67"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3. </w:t>
      </w:r>
      <w:r w:rsidRPr="006760F7">
        <w:rPr>
          <w:rFonts w:ascii="Verdana" w:hAnsi="Verdana" w:cs="Times New Roman"/>
          <w:noProof/>
          <w:sz w:val="20"/>
        </w:rPr>
        <w:tab/>
        <w:t>Park KH, Lee JH, Han JJ, Lee SD, Song SY. Histological evidences suggest recommending orchiopexy within the first year of life for children with unilateral inguinal cryptorchid testis. Int J Urol [Internet]. 2007 Jul [cited 2017 Jan 22];14(7):616–21. Available from: http://www.ncbi.nlm.nih.gov/pubmed/17645605</w:t>
      </w:r>
    </w:p>
    <w:p w14:paraId="60BE2AC5"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4. </w:t>
      </w:r>
      <w:r w:rsidRPr="006760F7">
        <w:rPr>
          <w:rFonts w:ascii="Verdana" w:hAnsi="Verdana" w:cs="Times New Roman"/>
          <w:noProof/>
          <w:sz w:val="20"/>
        </w:rPr>
        <w:tab/>
        <w:t>Feyles F, Peiretti V, Mussa A, Manenti M, Canavese F, Cortese MG, et al. Improved sperm count and motility in young men surgically treated for cryptorchidism in the first year of life. Eur J Pediatr Surg [Internet]. 2014 Oct 12 [cited 2017 Jan 22];24(5):376–80. Available from: http://www.thieme-connect.de/DOI/DOI?10.1055/s-0033-1349715</w:t>
      </w:r>
    </w:p>
    <w:p w14:paraId="7A7BC119"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5. </w:t>
      </w:r>
      <w:r w:rsidRPr="006760F7">
        <w:rPr>
          <w:rFonts w:ascii="Verdana" w:hAnsi="Verdana" w:cs="Times New Roman"/>
          <w:noProof/>
          <w:sz w:val="20"/>
        </w:rPr>
        <w:tab/>
        <w:t>Kollin C, Karpe B, Hesser U, Granholm T, Ritzén EM. Surgical treatment of unilaterally undescended testes: testicular growth after randomization to orchiopexy at age 9 months or 3 years. J Urol [Internet]. 2007 Oct [cited 2014 Jun 9];178(4 Pt 2):1589–93; discussion 1593. Available from: http://www.ncbi.nlm.nih.gov/pubmed/17707045</w:t>
      </w:r>
    </w:p>
    <w:p w14:paraId="78ABCDBF"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6. </w:t>
      </w:r>
      <w:r w:rsidRPr="006760F7">
        <w:rPr>
          <w:rFonts w:ascii="Verdana" w:hAnsi="Verdana" w:cs="Times New Roman"/>
          <w:noProof/>
          <w:sz w:val="20"/>
        </w:rPr>
        <w:tab/>
        <w:t xml:space="preserve">Radcliffe J, Cryptorchidism H, Group S. Cryptorchidism : a prospective study of 7500 consecutive male births , 19848. 1992;892–9. </w:t>
      </w:r>
    </w:p>
    <w:p w14:paraId="7201075A"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7. </w:t>
      </w:r>
      <w:r w:rsidRPr="006760F7">
        <w:rPr>
          <w:rFonts w:ascii="Verdana" w:hAnsi="Verdana" w:cs="Times New Roman"/>
          <w:noProof/>
          <w:sz w:val="20"/>
        </w:rPr>
        <w:tab/>
        <w:t xml:space="preserve">Radmayr C, Dogan HS, Hoebeke P, Kocvara R, Nijman R, Stein R, et al. Management of undescended testes: European Association of Urology/European </w:t>
      </w:r>
      <w:r w:rsidRPr="006760F7">
        <w:rPr>
          <w:rFonts w:ascii="Verdana" w:hAnsi="Verdana" w:cs="Times New Roman"/>
          <w:noProof/>
          <w:sz w:val="20"/>
        </w:rPr>
        <w:lastRenderedPageBreak/>
        <w:t>Society for Paediatric Urology Guidelines. J Pediatr Urol [Internet]. 2016 Sep [cited 2016 Nov 12]; Available from: http://linkinghub.elsevier.com/retrieve/pii/S1477513116302443</w:t>
      </w:r>
    </w:p>
    <w:p w14:paraId="2C840859"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8. </w:t>
      </w:r>
      <w:r w:rsidRPr="006760F7">
        <w:rPr>
          <w:rFonts w:ascii="Verdana" w:hAnsi="Verdana" w:cs="Times New Roman"/>
          <w:noProof/>
          <w:sz w:val="20"/>
        </w:rPr>
        <w:tab/>
        <w:t>Kolon TF, Herndon CDA, Baker LA, Baskin LS, Baxter CG, Cheng EY, et al. Evaluation and Treatment of Cryptorchidism: AUA Guideline. J Urol [Internet]. 2014 Aug [cited 2016 Nov 12];192(2):337–45. Available from: http://linkinghub.elsevier.com/retrieve/pii/S0022534714035319</w:t>
      </w:r>
    </w:p>
    <w:p w14:paraId="60411386"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9. </w:t>
      </w:r>
      <w:r w:rsidRPr="006760F7">
        <w:rPr>
          <w:rFonts w:ascii="Verdana" w:hAnsi="Verdana" w:cs="Times New Roman"/>
          <w:noProof/>
          <w:sz w:val="20"/>
        </w:rPr>
        <w:tab/>
        <w:t>Chan E, Wayne C, Nasr A. Ideal timing of orchiopexy: a systematic review. Pediatr Surg Int [Internet]. 2014 Jan [cited 2014 Jun 9];30(1):87–97. Available from: http://www.ncbi.nlm.nih.gov/pubmed/24232174</w:t>
      </w:r>
    </w:p>
    <w:p w14:paraId="3B96E9AD"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10. </w:t>
      </w:r>
      <w:r w:rsidRPr="006760F7">
        <w:rPr>
          <w:rFonts w:ascii="Verdana" w:hAnsi="Verdana" w:cs="Times New Roman"/>
          <w:noProof/>
          <w:sz w:val="20"/>
        </w:rPr>
        <w:tab/>
        <w:t>Ein SH, Nasr A, Wales PW, Ein A. Testicular atrophy after attempted pediatric orchidopexy for true undescended testis. J Pediatr Surg [Internet]. 2014 Feb;49(2):317–22. Available from: http://dx.doi.org/10.1016/j.jpedsurg.2013.11.048</w:t>
      </w:r>
    </w:p>
    <w:p w14:paraId="278F5E34"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11. </w:t>
      </w:r>
      <w:r w:rsidRPr="006760F7">
        <w:rPr>
          <w:rFonts w:ascii="Verdana" w:hAnsi="Verdana" w:cs="Times New Roman"/>
          <w:noProof/>
          <w:sz w:val="20"/>
        </w:rPr>
        <w:tab/>
        <w:t>Research C for DE and. Drug Safety and Availability - FDA Drug Safety Communication: FDA approves label changes for use of general anesthetic and sedation drugs in young children. [cited 2017 May 31]; Available from: https://www.fda.gov/Drugs/DrugSafety/ucm554634.htm</w:t>
      </w:r>
    </w:p>
    <w:p w14:paraId="421DA7E3"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12. </w:t>
      </w:r>
      <w:r w:rsidRPr="006760F7">
        <w:rPr>
          <w:rFonts w:ascii="Verdana" w:hAnsi="Verdana" w:cs="Times New Roman"/>
          <w:noProof/>
          <w:sz w:val="20"/>
        </w:rPr>
        <w:tab/>
        <w:t xml:space="preserve">Https://strobe-statement.org/. STROBE. </w:t>
      </w:r>
    </w:p>
    <w:p w14:paraId="06BE95BF"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13. </w:t>
      </w:r>
      <w:r w:rsidRPr="006760F7">
        <w:rPr>
          <w:rFonts w:ascii="Verdana" w:hAnsi="Verdana" w:cs="Times New Roman"/>
          <w:noProof/>
          <w:sz w:val="20"/>
        </w:rPr>
        <w:tab/>
        <w:t>McIntosh LA, Scrimgeour D, Youngson GG, Driver CP. The risk of failure after primary orchidopexy: An 18 year review. J Pediatr Urol [Internet]. 2012 Sep 29 [cited 2013 Jun 16]; Available from: http://www.ncbi.nlm.nih.gov/pubmed/23032098</w:t>
      </w:r>
    </w:p>
    <w:p w14:paraId="5883718A"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14. </w:t>
      </w:r>
      <w:r w:rsidRPr="006760F7">
        <w:rPr>
          <w:rFonts w:ascii="Verdana" w:hAnsi="Verdana" w:cs="Times New Roman"/>
          <w:noProof/>
          <w:sz w:val="20"/>
        </w:rPr>
        <w:tab/>
        <w:t>Powell SF, Brown RA, Millar AJW, De Wet PM, Rode H. Is there a need for postoperative surveillance after day case groin surgery in children? S Afr J Surg [Internet]. 2002 Aug [cited 2013 Jun 16];40(3):91–4. Available from: http://www.ncbi.nlm.nih.gov/pubmed/12387217</w:t>
      </w:r>
    </w:p>
    <w:p w14:paraId="45A79AF7"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15. </w:t>
      </w:r>
      <w:r w:rsidRPr="006760F7">
        <w:rPr>
          <w:rFonts w:ascii="Verdana" w:hAnsi="Verdana" w:cs="Times New Roman"/>
          <w:noProof/>
          <w:sz w:val="20"/>
        </w:rPr>
        <w:tab/>
        <w:t xml:space="preserve">de la Hunt MN. Paediatric day care surgery: a hidden burden for primary care? Ann R Coll Surg Engl [Internet]. 1999 May;81(3):179–82. Available from: </w:t>
      </w:r>
      <w:r w:rsidRPr="006760F7">
        <w:rPr>
          <w:rFonts w:ascii="Verdana" w:hAnsi="Verdana" w:cs="Times New Roman"/>
          <w:noProof/>
          <w:sz w:val="20"/>
        </w:rPr>
        <w:lastRenderedPageBreak/>
        <w:t>http://www.pubmedcentral.nih.gov/articlerender.fcgi?artid=2503176&amp;tool=pmcentrez&amp;rendertype=abstract</w:t>
      </w:r>
    </w:p>
    <w:p w14:paraId="49F0DBC8"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16. </w:t>
      </w:r>
      <w:r w:rsidRPr="006760F7">
        <w:rPr>
          <w:rFonts w:ascii="Verdana" w:hAnsi="Verdana" w:cs="Times New Roman"/>
          <w:noProof/>
          <w:sz w:val="20"/>
        </w:rPr>
        <w:tab/>
        <w:t>McCabe JE, Kenny SE. Orchidopexy for undescended testis in England: is it evidence based? J Pediatr Surg [Internet]. 2008 Feb [cited 2014 May 20];43(2):353–7. Available from: http://www.ncbi.nlm.nih.gov/pubmed/18280289</w:t>
      </w:r>
    </w:p>
    <w:p w14:paraId="382C70A2"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17. </w:t>
      </w:r>
      <w:r w:rsidRPr="006760F7">
        <w:rPr>
          <w:rFonts w:ascii="Verdana" w:hAnsi="Verdana" w:cs="Times New Roman"/>
          <w:noProof/>
          <w:sz w:val="20"/>
        </w:rPr>
        <w:tab/>
        <w:t>Hart Prieto MC, Jones PA. Are general paediatric surgery outcomes comparable between district general hospital and regional referral centres? Ann R Coll Surg Engl [Internet]. 2011 Oct [cited 2013 Jun 16];93(7):548–50. Available from: http://www.pubmedcentral.nih.gov/articlerender.fcgi?artid=3604926&amp;tool=pmcentrez&amp;rendertype=abstract</w:t>
      </w:r>
    </w:p>
    <w:p w14:paraId="1BE9BCB0"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18. </w:t>
      </w:r>
      <w:r w:rsidRPr="006760F7">
        <w:rPr>
          <w:rFonts w:ascii="Verdana" w:hAnsi="Verdana" w:cs="Times New Roman"/>
          <w:noProof/>
          <w:sz w:val="20"/>
        </w:rPr>
        <w:tab/>
        <w:t>Carson JS, Cusick R, Mercer A, Ashley A, Abdessalam S, Raynor S, et al. Undescended testes: Does age at orchiopexy affect survival of the testis? J Pediatr Surg [Internet]. 2014;49(5):770–3. Available from: http://dx.doi.org/10.1016/j.jpedsurg.2014.02.065</w:t>
      </w:r>
    </w:p>
    <w:p w14:paraId="70F86A80"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19. </w:t>
      </w:r>
      <w:r w:rsidRPr="006760F7">
        <w:rPr>
          <w:rFonts w:ascii="Verdana" w:hAnsi="Verdana" w:cs="Times New Roman"/>
          <w:noProof/>
          <w:sz w:val="20"/>
        </w:rPr>
        <w:tab/>
        <w:t>Durell J, Johal N, Burge D, Wheeler R, Griffiths M, Kitteringham L, et al. Testicular atrophy following paediatric primary orchidopexy: A prospective study. J Pediatr Urol [Internet]. 2016;12(4):243.e1-243.e4. Available from: http://dx.doi.org/10.1016/j.jpurol.2016.05.023</w:t>
      </w:r>
    </w:p>
    <w:p w14:paraId="051AA40B"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20. </w:t>
      </w:r>
      <w:r w:rsidRPr="006760F7">
        <w:rPr>
          <w:rFonts w:ascii="Verdana" w:hAnsi="Verdana" w:cs="Times New Roman"/>
          <w:noProof/>
          <w:sz w:val="20"/>
        </w:rPr>
        <w:tab/>
        <w:t xml:space="preserve">Papparella A, Cobellis G, De Rosa L, Noviello C. Transscrotal orchidopexy for palpable cryptorchid testis: follow-up and outcomes. Pediatr Med Chir. 2018 Oct;40(2). </w:t>
      </w:r>
    </w:p>
    <w:p w14:paraId="6A13F111"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21. </w:t>
      </w:r>
      <w:r w:rsidRPr="006760F7">
        <w:rPr>
          <w:rFonts w:ascii="Verdana" w:hAnsi="Verdana" w:cs="Times New Roman"/>
          <w:noProof/>
          <w:sz w:val="20"/>
        </w:rPr>
        <w:tab/>
        <w:t>Habre W, Disma N, Virag K, Becke K, Hansen TG, Jöhr M, et al. Incidence of severe critical events in paediatric anaesthesia (APRICOT): a prospective multicentre observational study in 261 hospitals in Europe. Lancet Respir Med [Internet]. 2017;5(5):412–25. Available from: http://dx.doi.org/10.1016/S2213-2600(17)30116-9</w:t>
      </w:r>
    </w:p>
    <w:p w14:paraId="1A14066D"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22. </w:t>
      </w:r>
      <w:r w:rsidRPr="006760F7">
        <w:rPr>
          <w:rFonts w:ascii="Verdana" w:hAnsi="Verdana" w:cs="Times New Roman"/>
          <w:noProof/>
          <w:sz w:val="20"/>
        </w:rPr>
        <w:tab/>
        <w:t xml:space="preserve">Machin M, Liu C, Coupland A, Davies AH, Thapar A. Systematic review of the use of cyanoacrylate glue in addition to standard wound  closure in the prevention of </w:t>
      </w:r>
      <w:r w:rsidRPr="006760F7">
        <w:rPr>
          <w:rFonts w:ascii="Verdana" w:hAnsi="Verdana" w:cs="Times New Roman"/>
          <w:noProof/>
          <w:sz w:val="20"/>
        </w:rPr>
        <w:lastRenderedPageBreak/>
        <w:t xml:space="preserve">surgical site infection. Int Wound J. 2019 Apr;16(2):387–93. </w:t>
      </w:r>
    </w:p>
    <w:p w14:paraId="0D4730A2"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23. </w:t>
      </w:r>
      <w:r w:rsidRPr="006760F7">
        <w:rPr>
          <w:rFonts w:ascii="Verdana" w:hAnsi="Verdana" w:cs="Times New Roman"/>
          <w:noProof/>
          <w:sz w:val="20"/>
        </w:rPr>
        <w:tab/>
        <w:t>Pye J. Survey of General Paediatric Surgery Provision in England, Wales and Northern Ireland. Ann R Coll Surg Engl [Internet]. 2008 Apr [cited 2017 Nov 15];90(3):193–7. Available from: http://publishing.rcseng.ac.uk/doi/10.1308/003588408X285766</w:t>
      </w:r>
    </w:p>
    <w:p w14:paraId="7F2170B1"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24. </w:t>
      </w:r>
      <w:r w:rsidRPr="006760F7">
        <w:rPr>
          <w:rFonts w:ascii="Verdana" w:hAnsi="Verdana" w:cs="Times New Roman"/>
          <w:noProof/>
          <w:sz w:val="20"/>
        </w:rPr>
        <w:tab/>
        <w:t xml:space="preserve">Hassan S, Keeler B, Lakhoo K. Is there still a role for the adult general surgeon in general paediatric surgery within a District General Hospital setting? National questionnaire amongst adult general surgical trainees. Int J Surg. 2018 Aug;56:57–60. </w:t>
      </w:r>
    </w:p>
    <w:p w14:paraId="40ED3F32"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25. </w:t>
      </w:r>
      <w:r w:rsidRPr="006760F7">
        <w:rPr>
          <w:rFonts w:ascii="Verdana" w:hAnsi="Verdana" w:cs="Times New Roman"/>
          <w:noProof/>
          <w:sz w:val="20"/>
        </w:rPr>
        <w:tab/>
        <w:t xml:space="preserve">Ellerkamp V, Schmid A, Blumenstock G, Hrivatakis G, Astfalk W, Loff S, et al. Guideline implementation for the treatment of undescended testes: Still room for  improvement. J Pediatr Surg. 2018 Nov;53(11):2219–24. </w:t>
      </w:r>
    </w:p>
    <w:p w14:paraId="689E359B"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26. </w:t>
      </w:r>
      <w:r w:rsidRPr="006760F7">
        <w:rPr>
          <w:rFonts w:ascii="Verdana" w:hAnsi="Verdana" w:cs="Times New Roman"/>
          <w:noProof/>
          <w:sz w:val="20"/>
        </w:rPr>
        <w:tab/>
        <w:t>Acerini CL, Miles HL, Dunger DB, Ong KK, Hughes IA. The descriptive epidemiology of congenital and acquired cryptorchidism in a UK infant cohort. Arch Dis Child [Internet]. 2009 Nov 1 [cited 2017 Nov 15];94(11):868–72. Available from: http://www.ncbi.nlm.nih.gov/pubmed/19542061</w:t>
      </w:r>
    </w:p>
    <w:p w14:paraId="187B7059"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27. </w:t>
      </w:r>
      <w:r w:rsidRPr="006760F7">
        <w:rPr>
          <w:rFonts w:ascii="Verdana" w:hAnsi="Verdana" w:cs="Times New Roman"/>
          <w:noProof/>
          <w:sz w:val="20"/>
        </w:rPr>
        <w:tab/>
        <w:t xml:space="preserve">Emond A. Health for All Children 5th edition. Emond A, editor. </w:t>
      </w:r>
    </w:p>
    <w:p w14:paraId="5291D588"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28. </w:t>
      </w:r>
      <w:r w:rsidRPr="006760F7">
        <w:rPr>
          <w:rFonts w:ascii="Verdana" w:hAnsi="Verdana" w:cs="Times New Roman"/>
          <w:noProof/>
          <w:sz w:val="20"/>
        </w:rPr>
        <w:tab/>
        <w:t>Paediatric Orchidoplexy - Commissioning guide — Royal College of Surgeons [Internet]. [cited 2017 Nov 15]. Available from: https://www.rcseng.ac.uk/library-and-publications/college-publications/docs/paediatric-orchidoplexy/</w:t>
      </w:r>
    </w:p>
    <w:p w14:paraId="3FB99C05" w14:textId="77777777" w:rsidR="006760F7" w:rsidRPr="006760F7" w:rsidRDefault="006760F7" w:rsidP="006760F7">
      <w:pPr>
        <w:widowControl w:val="0"/>
        <w:autoSpaceDE w:val="0"/>
        <w:autoSpaceDN w:val="0"/>
        <w:adjustRightInd w:val="0"/>
        <w:spacing w:line="480" w:lineRule="auto"/>
        <w:ind w:left="640" w:hanging="640"/>
        <w:rPr>
          <w:rFonts w:ascii="Verdana" w:hAnsi="Verdana" w:cs="Times New Roman"/>
          <w:noProof/>
          <w:sz w:val="20"/>
        </w:rPr>
      </w:pPr>
      <w:r w:rsidRPr="006760F7">
        <w:rPr>
          <w:rFonts w:ascii="Verdana" w:hAnsi="Verdana" w:cs="Times New Roman"/>
          <w:noProof/>
          <w:sz w:val="20"/>
        </w:rPr>
        <w:t xml:space="preserve">29. </w:t>
      </w:r>
      <w:r w:rsidRPr="006760F7">
        <w:rPr>
          <w:rFonts w:ascii="Verdana" w:hAnsi="Verdana" w:cs="Times New Roman"/>
          <w:noProof/>
          <w:sz w:val="20"/>
        </w:rPr>
        <w:tab/>
        <w:t xml:space="preserve">Gimon T, Almosallam O, Lopushinsky S, Eccles R, Brindle M, Yanchar NL. Optimizing postoperative follow-up in pediatric surgery (OFIPS). J Pediatr Surg. 2019 Feb; </w:t>
      </w:r>
    </w:p>
    <w:p w14:paraId="4EA34EF2" w14:textId="77777777" w:rsidR="006760F7" w:rsidRPr="006760F7" w:rsidRDefault="006760F7" w:rsidP="006760F7">
      <w:pPr>
        <w:widowControl w:val="0"/>
        <w:autoSpaceDE w:val="0"/>
        <w:autoSpaceDN w:val="0"/>
        <w:adjustRightInd w:val="0"/>
        <w:spacing w:line="480" w:lineRule="auto"/>
        <w:ind w:left="640" w:hanging="640"/>
        <w:rPr>
          <w:rFonts w:ascii="Verdana" w:hAnsi="Verdana"/>
          <w:noProof/>
          <w:sz w:val="20"/>
        </w:rPr>
      </w:pPr>
      <w:r w:rsidRPr="006760F7">
        <w:rPr>
          <w:rFonts w:ascii="Verdana" w:hAnsi="Verdana" w:cs="Times New Roman"/>
          <w:noProof/>
          <w:sz w:val="20"/>
        </w:rPr>
        <w:t xml:space="preserve">30. </w:t>
      </w:r>
      <w:r w:rsidRPr="006760F7">
        <w:rPr>
          <w:rFonts w:ascii="Verdana" w:hAnsi="Verdana" w:cs="Times New Roman"/>
          <w:noProof/>
          <w:sz w:val="20"/>
        </w:rPr>
        <w:tab/>
        <w:t xml:space="preserve">Carson JS, Cusick R, Mercer A, Ashley A, Abdessalam S, Raynor S, et al. Undescended testes: does age at orchiopexy affect survival of the testis? J Pediatr Surg. 2014 May;49(5):770–3. </w:t>
      </w:r>
    </w:p>
    <w:p w14:paraId="5E6D717B" w14:textId="6A187FAA" w:rsidR="003A1F0D" w:rsidRPr="00CF7CF8" w:rsidRDefault="003A1F0D" w:rsidP="006760F7">
      <w:pPr>
        <w:widowControl w:val="0"/>
        <w:autoSpaceDE w:val="0"/>
        <w:autoSpaceDN w:val="0"/>
        <w:adjustRightInd w:val="0"/>
        <w:spacing w:line="480" w:lineRule="auto"/>
        <w:ind w:left="640" w:hanging="640"/>
        <w:rPr>
          <w:rFonts w:ascii="Verdana" w:eastAsia="Times New Roman" w:hAnsi="Verdana" w:cs="Times New Roman"/>
          <w:sz w:val="20"/>
          <w:szCs w:val="20"/>
        </w:rPr>
      </w:pPr>
      <w:r w:rsidRPr="00CF7CF8">
        <w:rPr>
          <w:rFonts w:ascii="Verdana" w:eastAsia="Times New Roman" w:hAnsi="Verdana" w:cs="Times New Roman"/>
          <w:sz w:val="20"/>
          <w:szCs w:val="20"/>
        </w:rPr>
        <w:fldChar w:fldCharType="end"/>
      </w:r>
    </w:p>
    <w:p w14:paraId="27A76D47" w14:textId="77777777" w:rsidR="003A1F0D" w:rsidRPr="00CF7CF8" w:rsidRDefault="003A1F0D" w:rsidP="003A1F0D">
      <w:pPr>
        <w:spacing w:line="480" w:lineRule="auto"/>
        <w:rPr>
          <w:rFonts w:ascii="Verdana" w:eastAsia="Times New Roman" w:hAnsi="Verdana" w:cs="Times New Roman"/>
          <w:sz w:val="20"/>
          <w:szCs w:val="20"/>
        </w:rPr>
      </w:pPr>
    </w:p>
    <w:p w14:paraId="5D17FE5B" w14:textId="77777777" w:rsidR="003A1F0D" w:rsidRPr="006352D9" w:rsidRDefault="003A1F0D" w:rsidP="003A1F0D">
      <w:pPr>
        <w:spacing w:line="360" w:lineRule="auto"/>
        <w:rPr>
          <w:rFonts w:ascii="Verdana" w:eastAsia="Times New Roman" w:hAnsi="Verdana" w:cs="Times New Roman"/>
          <w:sz w:val="17"/>
          <w:szCs w:val="17"/>
        </w:rPr>
      </w:pPr>
    </w:p>
    <w:p w14:paraId="7C85C06C" w14:textId="77777777" w:rsidR="003A1F0D" w:rsidRPr="006352D9" w:rsidRDefault="003A1F0D" w:rsidP="003A1F0D">
      <w:pPr>
        <w:spacing w:line="360" w:lineRule="auto"/>
        <w:rPr>
          <w:rFonts w:ascii="Verdana" w:eastAsia="Times New Roman" w:hAnsi="Verdana" w:cs="Times New Roman"/>
          <w:sz w:val="17"/>
          <w:szCs w:val="17"/>
        </w:rPr>
      </w:pPr>
    </w:p>
    <w:p w14:paraId="3233E77F" w14:textId="77777777" w:rsidR="003A1F0D" w:rsidRDefault="003A1F0D" w:rsidP="003A1F0D"/>
    <w:p w14:paraId="0C44BB25" w14:textId="77777777" w:rsidR="003A1F0D" w:rsidRDefault="003A1F0D" w:rsidP="003A1F0D">
      <w:pPr>
        <w:spacing w:line="360" w:lineRule="auto"/>
        <w:rPr>
          <w:rFonts w:ascii="Verdana" w:eastAsia="Times New Roman" w:hAnsi="Verdana" w:cs="Times New Roman"/>
          <w:sz w:val="20"/>
          <w:szCs w:val="20"/>
        </w:rPr>
      </w:pPr>
    </w:p>
    <w:p w14:paraId="43CC4346" w14:textId="77777777" w:rsidR="003A1F0D" w:rsidRPr="00A4125E" w:rsidRDefault="003A1F0D" w:rsidP="003A1F0D">
      <w:pPr>
        <w:spacing w:line="360" w:lineRule="auto"/>
        <w:rPr>
          <w:rFonts w:ascii="Verdana" w:eastAsia="Times New Roman" w:hAnsi="Verdana" w:cs="Times New Roman"/>
          <w:sz w:val="20"/>
          <w:szCs w:val="20"/>
        </w:rPr>
      </w:pPr>
    </w:p>
    <w:p w14:paraId="0E3D9D30" w14:textId="77777777" w:rsidR="003A1F0D" w:rsidRPr="00C152E6" w:rsidRDefault="003A1F0D" w:rsidP="003A1F0D">
      <w:pPr>
        <w:rPr>
          <w:sz w:val="20"/>
          <w:szCs w:val="20"/>
        </w:rPr>
      </w:pPr>
    </w:p>
    <w:p w14:paraId="6CC3FC39" w14:textId="77777777" w:rsidR="003A1F0D" w:rsidRPr="00C152E6" w:rsidRDefault="003A1F0D" w:rsidP="003A1F0D">
      <w:pPr>
        <w:rPr>
          <w:rFonts w:ascii="Verdana" w:hAnsi="Verdana"/>
          <w:b/>
          <w:bCs/>
        </w:rPr>
      </w:pPr>
    </w:p>
    <w:p w14:paraId="35B002FB" w14:textId="77777777" w:rsidR="003A1F0D" w:rsidRDefault="003A1F0D" w:rsidP="003A1F0D">
      <w:pPr>
        <w:rPr>
          <w:rFonts w:ascii="Verdana" w:hAnsi="Verdana"/>
        </w:rPr>
      </w:pPr>
    </w:p>
    <w:p w14:paraId="3C6F1CCB" w14:textId="77777777" w:rsidR="003A1F0D" w:rsidRDefault="003A1F0D" w:rsidP="003A1F0D">
      <w:pPr>
        <w:rPr>
          <w:rFonts w:ascii="Verdana" w:hAnsi="Verdana"/>
        </w:rPr>
      </w:pPr>
    </w:p>
    <w:p w14:paraId="0DB067C6" w14:textId="77777777" w:rsidR="003A1F0D" w:rsidRPr="00C152E6" w:rsidRDefault="003A1F0D" w:rsidP="003A1F0D">
      <w:pPr>
        <w:rPr>
          <w:rFonts w:ascii="Verdana" w:hAnsi="Verdana"/>
        </w:rPr>
      </w:pPr>
    </w:p>
    <w:p w14:paraId="73AE5A96" w14:textId="77777777" w:rsidR="00D77947" w:rsidRDefault="00D77947"/>
    <w:sectPr w:rsidR="00D77947" w:rsidSect="00544DB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00D54" w14:textId="77777777" w:rsidR="00836801" w:rsidRDefault="00836801" w:rsidP="006760F7">
      <w:r>
        <w:separator/>
      </w:r>
    </w:p>
  </w:endnote>
  <w:endnote w:type="continuationSeparator" w:id="0">
    <w:p w14:paraId="180EDB57" w14:textId="77777777" w:rsidR="00836801" w:rsidRDefault="00836801" w:rsidP="0067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8266B" w14:textId="77777777" w:rsidR="00836801" w:rsidRDefault="00836801" w:rsidP="006760F7">
      <w:r>
        <w:separator/>
      </w:r>
    </w:p>
  </w:footnote>
  <w:footnote w:type="continuationSeparator" w:id="0">
    <w:p w14:paraId="1E3C28F5" w14:textId="77777777" w:rsidR="00836801" w:rsidRDefault="00836801" w:rsidP="00676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5F6899"/>
    <w:multiLevelType w:val="hybridMultilevel"/>
    <w:tmpl w:val="F7B0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D7718B"/>
    <w:multiLevelType w:val="hybridMultilevel"/>
    <w:tmpl w:val="AC3E5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F0D"/>
    <w:rsid w:val="000D226D"/>
    <w:rsid w:val="00122F7D"/>
    <w:rsid w:val="002412BC"/>
    <w:rsid w:val="0027531A"/>
    <w:rsid w:val="002A5B03"/>
    <w:rsid w:val="002C58E8"/>
    <w:rsid w:val="00323AD5"/>
    <w:rsid w:val="003A1F0D"/>
    <w:rsid w:val="00436D28"/>
    <w:rsid w:val="00544DB5"/>
    <w:rsid w:val="005637B3"/>
    <w:rsid w:val="00586821"/>
    <w:rsid w:val="00591AF4"/>
    <w:rsid w:val="005F077A"/>
    <w:rsid w:val="005F54C4"/>
    <w:rsid w:val="006549B3"/>
    <w:rsid w:val="006760F7"/>
    <w:rsid w:val="006B0237"/>
    <w:rsid w:val="006C5268"/>
    <w:rsid w:val="00724FEC"/>
    <w:rsid w:val="00752169"/>
    <w:rsid w:val="00836801"/>
    <w:rsid w:val="009135B1"/>
    <w:rsid w:val="00961714"/>
    <w:rsid w:val="00B54BCF"/>
    <w:rsid w:val="00BA020D"/>
    <w:rsid w:val="00BB39C5"/>
    <w:rsid w:val="00CF4355"/>
    <w:rsid w:val="00CF4888"/>
    <w:rsid w:val="00D77947"/>
    <w:rsid w:val="00DC39D6"/>
    <w:rsid w:val="00E607E2"/>
    <w:rsid w:val="00E75EA1"/>
    <w:rsid w:val="00ED7E54"/>
    <w:rsid w:val="00EF4073"/>
    <w:rsid w:val="00F85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54CC6"/>
  <w15:chartTrackingRefBased/>
  <w15:docId w15:val="{CDCB2998-3B62-5546-9E12-60525156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F0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1F0D"/>
    <w:rPr>
      <w:color w:val="0563C1" w:themeColor="hyperlink"/>
      <w:u w:val="single"/>
    </w:rPr>
  </w:style>
  <w:style w:type="paragraph" w:styleId="ListParagraph">
    <w:name w:val="List Paragraph"/>
    <w:basedOn w:val="Normal"/>
    <w:uiPriority w:val="34"/>
    <w:qFormat/>
    <w:rsid w:val="003A1F0D"/>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122F7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2F7D"/>
    <w:rPr>
      <w:rFonts w:ascii="Times New Roman" w:hAnsi="Times New Roman" w:cs="Times New Roman"/>
      <w:sz w:val="18"/>
      <w:szCs w:val="18"/>
      <w:lang w:val="en-US"/>
    </w:rPr>
  </w:style>
  <w:style w:type="paragraph" w:styleId="Header">
    <w:name w:val="header"/>
    <w:basedOn w:val="Normal"/>
    <w:link w:val="HeaderChar"/>
    <w:uiPriority w:val="99"/>
    <w:unhideWhenUsed/>
    <w:rsid w:val="006760F7"/>
    <w:pPr>
      <w:tabs>
        <w:tab w:val="center" w:pos="4513"/>
        <w:tab w:val="right" w:pos="9026"/>
      </w:tabs>
    </w:pPr>
  </w:style>
  <w:style w:type="character" w:customStyle="1" w:styleId="HeaderChar">
    <w:name w:val="Header Char"/>
    <w:basedOn w:val="DefaultParagraphFont"/>
    <w:link w:val="Header"/>
    <w:uiPriority w:val="99"/>
    <w:rsid w:val="006760F7"/>
    <w:rPr>
      <w:lang w:val="en-US"/>
    </w:rPr>
  </w:style>
  <w:style w:type="paragraph" w:styleId="Footer">
    <w:name w:val="footer"/>
    <w:basedOn w:val="Normal"/>
    <w:link w:val="FooterChar"/>
    <w:uiPriority w:val="99"/>
    <w:unhideWhenUsed/>
    <w:rsid w:val="006760F7"/>
    <w:pPr>
      <w:tabs>
        <w:tab w:val="center" w:pos="4513"/>
        <w:tab w:val="right" w:pos="9026"/>
      </w:tabs>
    </w:pPr>
  </w:style>
  <w:style w:type="character" w:customStyle="1" w:styleId="FooterChar">
    <w:name w:val="Footer Char"/>
    <w:basedOn w:val="DefaultParagraphFont"/>
    <w:link w:val="Footer"/>
    <w:uiPriority w:val="99"/>
    <w:rsid w:val="006760F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873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eskerritt@nhs.ne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DDD1D-E964-904A-ADC3-450839403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35559</Words>
  <Characters>202691</Characters>
  <Application>Microsoft Office Word</Application>
  <DocSecurity>0</DocSecurity>
  <Lines>1689</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Skerritt</dc:creator>
  <cp:keywords/>
  <dc:description/>
  <cp:lastModifiedBy>Clare Skerritt</cp:lastModifiedBy>
  <cp:revision>2</cp:revision>
  <dcterms:created xsi:type="dcterms:W3CDTF">2020-11-15T20:55:00Z</dcterms:created>
  <dcterms:modified xsi:type="dcterms:W3CDTF">2020-11-15T20:55:00Z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7c72cd04-077e-3f73-89c8-45e88adfd4b6</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