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F40" w:rsidRPr="000A1BC7" w:rsidRDefault="00D34F40" w:rsidP="008679EC">
      <w:pPr>
        <w:spacing w:after="120" w:line="240" w:lineRule="auto"/>
        <w:jc w:val="both"/>
        <w:rPr>
          <w:rFonts w:cstheme="minorHAnsi"/>
          <w:b/>
          <w:bCs/>
          <w:lang w:val="en-US"/>
        </w:rPr>
      </w:pPr>
      <w:r w:rsidRPr="000A1BC7">
        <w:rPr>
          <w:rFonts w:cstheme="minorHAnsi"/>
          <w:b/>
          <w:bCs/>
          <w:lang w:val="en-US"/>
        </w:rPr>
        <w:t xml:space="preserve">Title:  Early ART initiation improves HIV status disclosure and social support in people living with HIV, linked to care within a universal test and treat program in rural South Africa (ANRS 12249 </w:t>
      </w:r>
      <w:proofErr w:type="spellStart"/>
      <w:r w:rsidRPr="000A1BC7">
        <w:rPr>
          <w:rFonts w:cstheme="minorHAnsi"/>
          <w:b/>
          <w:bCs/>
          <w:lang w:val="en-US"/>
        </w:rPr>
        <w:t>TasP</w:t>
      </w:r>
      <w:proofErr w:type="spellEnd"/>
      <w:r w:rsidRPr="000A1BC7">
        <w:rPr>
          <w:rFonts w:cstheme="minorHAnsi"/>
          <w:b/>
          <w:bCs/>
          <w:lang w:val="en-US"/>
        </w:rPr>
        <w:t xml:space="preserve"> trial)</w:t>
      </w:r>
    </w:p>
    <w:p w:rsidR="00D34F40" w:rsidRPr="000A1BC7" w:rsidRDefault="00D34F40" w:rsidP="008679EC">
      <w:pPr>
        <w:spacing w:after="120" w:line="240" w:lineRule="auto"/>
        <w:jc w:val="both"/>
        <w:rPr>
          <w:rFonts w:cstheme="minorHAnsi"/>
          <w:b/>
          <w:lang w:val="en-US"/>
        </w:rPr>
      </w:pPr>
      <w:r w:rsidRPr="000A1BC7">
        <w:rPr>
          <w:rFonts w:cstheme="minorHAnsi"/>
          <w:b/>
          <w:lang w:val="en-US"/>
        </w:rPr>
        <w:t xml:space="preserve">Running head: Effect of early ART initiation on HIV status disclosure and social support </w:t>
      </w:r>
      <w:r w:rsidRPr="000A1BC7">
        <w:rPr>
          <w:rFonts w:cstheme="minorHAnsi"/>
          <w:i/>
          <w:lang w:val="en-US"/>
        </w:rPr>
        <w:t>(80 characters max including spaces)</w:t>
      </w:r>
    </w:p>
    <w:p w:rsidR="00D34F40" w:rsidRPr="000A1BC7" w:rsidRDefault="00D34F40" w:rsidP="008679EC">
      <w:pPr>
        <w:spacing w:after="120" w:line="240" w:lineRule="auto"/>
        <w:jc w:val="both"/>
        <w:rPr>
          <w:rFonts w:cstheme="minorHAnsi"/>
          <w:lang w:val="en-US"/>
        </w:rPr>
      </w:pPr>
      <w:r w:rsidRPr="000A1BC7">
        <w:rPr>
          <w:rFonts w:cstheme="minorHAnsi"/>
          <w:lang w:val="en-US"/>
        </w:rPr>
        <w:t>Marion FIORENTINO</w:t>
      </w:r>
      <w:r w:rsidRPr="000A1BC7">
        <w:rPr>
          <w:vertAlign w:val="superscript"/>
          <w:lang w:val="en-US"/>
        </w:rPr>
        <w:t>1,2*</w:t>
      </w:r>
      <w:r w:rsidRPr="000A1BC7">
        <w:rPr>
          <w:rFonts w:cstheme="minorHAnsi"/>
          <w:lang w:val="en-US"/>
        </w:rPr>
        <w:t>, Marie NISHIMWE</w:t>
      </w:r>
      <w:r w:rsidRPr="000A1BC7">
        <w:rPr>
          <w:vertAlign w:val="superscript"/>
          <w:lang w:val="en-US"/>
        </w:rPr>
        <w:t>1,2*</w:t>
      </w:r>
      <w:r w:rsidRPr="000A1BC7">
        <w:rPr>
          <w:rFonts w:cstheme="minorHAnsi"/>
          <w:lang w:val="en-US"/>
        </w:rPr>
        <w:t>, Camelia PROTOPOPESCU</w:t>
      </w:r>
      <w:r w:rsidRPr="000A1BC7">
        <w:rPr>
          <w:vertAlign w:val="superscript"/>
          <w:lang w:val="en-US"/>
        </w:rPr>
        <w:t>1,2</w:t>
      </w:r>
      <w:r w:rsidRPr="000A1BC7">
        <w:rPr>
          <w:rFonts w:cstheme="minorHAnsi"/>
          <w:lang w:val="en-US"/>
        </w:rPr>
        <w:t>, Collins IWUJI</w:t>
      </w:r>
      <w:r w:rsidRPr="000A1BC7">
        <w:rPr>
          <w:rFonts w:cstheme="minorHAnsi"/>
          <w:vertAlign w:val="superscript"/>
          <w:lang w:val="en-US"/>
        </w:rPr>
        <w:t>3,4</w:t>
      </w:r>
      <w:r w:rsidRPr="000A1BC7">
        <w:rPr>
          <w:rFonts w:cstheme="minorHAnsi"/>
          <w:lang w:val="en-US"/>
        </w:rPr>
        <w:t>, Nonhlanhla OKESOLA</w:t>
      </w:r>
      <w:r w:rsidRPr="000A1BC7">
        <w:rPr>
          <w:rFonts w:cstheme="minorHAnsi"/>
          <w:vertAlign w:val="superscript"/>
          <w:lang w:val="en-US"/>
        </w:rPr>
        <w:t>3</w:t>
      </w:r>
      <w:r w:rsidRPr="000A1BC7">
        <w:rPr>
          <w:rFonts w:cstheme="minorHAnsi"/>
          <w:lang w:val="en-US"/>
        </w:rPr>
        <w:t>, Bruno SPIRE</w:t>
      </w:r>
      <w:r w:rsidRPr="000A1BC7">
        <w:rPr>
          <w:vertAlign w:val="superscript"/>
          <w:lang w:val="en-US"/>
        </w:rPr>
        <w:t>1,2</w:t>
      </w:r>
      <w:r w:rsidRPr="000A1BC7">
        <w:rPr>
          <w:rFonts w:cstheme="minorHAnsi"/>
          <w:lang w:val="en-US"/>
        </w:rPr>
        <w:t>, Joanna ORNE-GLIEMANN</w:t>
      </w:r>
      <w:r w:rsidRPr="000A1BC7">
        <w:rPr>
          <w:rFonts w:cstheme="minorHAnsi"/>
          <w:vertAlign w:val="superscript"/>
          <w:lang w:val="en-US"/>
        </w:rPr>
        <w:t>5</w:t>
      </w:r>
      <w:r w:rsidRPr="000A1BC7">
        <w:rPr>
          <w:rFonts w:cstheme="minorHAnsi"/>
          <w:lang w:val="en-US"/>
        </w:rPr>
        <w:t>, Nuala MCGRATH</w:t>
      </w:r>
      <w:r w:rsidRPr="000A1BC7">
        <w:rPr>
          <w:rFonts w:cstheme="minorHAnsi"/>
          <w:vertAlign w:val="superscript"/>
          <w:lang w:val="en-US"/>
        </w:rPr>
        <w:t>3</w:t>
      </w:r>
      <w:r w:rsidRPr="000A1BC7">
        <w:rPr>
          <w:vertAlign w:val="superscript"/>
          <w:lang w:val="en-US"/>
        </w:rPr>
        <w:t>,</w:t>
      </w:r>
      <w:r w:rsidRPr="000A1BC7">
        <w:rPr>
          <w:rFonts w:cstheme="minorHAnsi"/>
          <w:vertAlign w:val="superscript"/>
          <w:lang w:val="en-US"/>
        </w:rPr>
        <w:t>5</w:t>
      </w:r>
      <w:r w:rsidRPr="000A1BC7">
        <w:rPr>
          <w:rFonts w:cstheme="minorHAnsi"/>
          <w:lang w:val="en-US"/>
        </w:rPr>
        <w:t>, Deenan PILLAY</w:t>
      </w:r>
      <w:r w:rsidRPr="000A1BC7">
        <w:rPr>
          <w:rFonts w:cstheme="minorHAnsi"/>
          <w:vertAlign w:val="superscript"/>
          <w:lang w:val="en-US"/>
        </w:rPr>
        <w:t>3</w:t>
      </w:r>
      <w:r w:rsidRPr="000A1BC7">
        <w:rPr>
          <w:rFonts w:cstheme="minorHAnsi"/>
          <w:lang w:val="en-US"/>
        </w:rPr>
        <w:t>, François DABIS</w:t>
      </w:r>
      <w:r w:rsidRPr="000A1BC7">
        <w:rPr>
          <w:rFonts w:cstheme="minorHAnsi"/>
          <w:vertAlign w:val="superscript"/>
          <w:lang w:val="en-US"/>
        </w:rPr>
        <w:t>6</w:t>
      </w:r>
      <w:r w:rsidRPr="000A1BC7">
        <w:rPr>
          <w:rFonts w:cstheme="minorHAnsi"/>
          <w:lang w:val="en-US"/>
        </w:rPr>
        <w:t>, Joseph LARMARANGE</w:t>
      </w:r>
      <w:r w:rsidRPr="000A1BC7">
        <w:rPr>
          <w:rFonts w:cstheme="minorHAnsi"/>
          <w:vertAlign w:val="superscript"/>
          <w:lang w:val="en-US"/>
        </w:rPr>
        <w:t>7</w:t>
      </w:r>
      <w:r w:rsidRPr="000A1BC7">
        <w:rPr>
          <w:rFonts w:cstheme="minorHAnsi"/>
          <w:lang w:val="en-US"/>
        </w:rPr>
        <w:t>, Sylvie BOYER</w:t>
      </w:r>
      <w:r w:rsidRPr="000A1BC7">
        <w:rPr>
          <w:vertAlign w:val="superscript"/>
          <w:lang w:val="en-US"/>
        </w:rPr>
        <w:t xml:space="preserve">1 </w:t>
      </w:r>
      <w:r w:rsidRPr="000A1BC7">
        <w:rPr>
          <w:lang w:val="en-US"/>
        </w:rPr>
        <w:t xml:space="preserve">for the ANRS 12249 </w:t>
      </w:r>
      <w:proofErr w:type="spellStart"/>
      <w:r w:rsidRPr="000A1BC7">
        <w:rPr>
          <w:lang w:val="en-US"/>
        </w:rPr>
        <w:t>TaSP</w:t>
      </w:r>
      <w:proofErr w:type="spellEnd"/>
      <w:r w:rsidRPr="000A1BC7">
        <w:rPr>
          <w:lang w:val="en-US"/>
        </w:rPr>
        <w:t xml:space="preserve"> Study Group</w:t>
      </w:r>
    </w:p>
    <w:p w:rsidR="00D34F40" w:rsidRPr="000A1BC7" w:rsidRDefault="00D34F40" w:rsidP="008679EC">
      <w:pPr>
        <w:autoSpaceDE w:val="0"/>
        <w:autoSpaceDN w:val="0"/>
        <w:adjustRightInd w:val="0"/>
        <w:spacing w:after="120" w:line="240" w:lineRule="auto"/>
        <w:jc w:val="both"/>
      </w:pPr>
      <w:r w:rsidRPr="000A1BC7">
        <w:rPr>
          <w:vertAlign w:val="superscript"/>
        </w:rPr>
        <w:t xml:space="preserve">* </w:t>
      </w:r>
      <w:proofErr w:type="spellStart"/>
      <w:r w:rsidRPr="000A1BC7">
        <w:t>Equal</w:t>
      </w:r>
      <w:proofErr w:type="spellEnd"/>
      <w:r w:rsidRPr="000A1BC7">
        <w:t xml:space="preserve"> contribution</w:t>
      </w:r>
    </w:p>
    <w:p w:rsidR="00D34F40" w:rsidRPr="000A1BC7" w:rsidRDefault="00D34F40" w:rsidP="008679EC">
      <w:pPr>
        <w:autoSpaceDE w:val="0"/>
        <w:autoSpaceDN w:val="0"/>
        <w:adjustRightInd w:val="0"/>
        <w:spacing w:after="120" w:line="240" w:lineRule="auto"/>
        <w:jc w:val="both"/>
      </w:pPr>
      <w:r w:rsidRPr="000A1BC7">
        <w:rPr>
          <w:vertAlign w:val="superscript"/>
        </w:rPr>
        <w:t>1</w:t>
      </w:r>
      <w:r w:rsidRPr="000A1BC7">
        <w:t xml:space="preserve"> Aix Marseille </w:t>
      </w:r>
      <w:proofErr w:type="spellStart"/>
      <w:r w:rsidRPr="000A1BC7">
        <w:t>Univ</w:t>
      </w:r>
      <w:proofErr w:type="spellEnd"/>
      <w:r w:rsidRPr="000A1BC7">
        <w:t xml:space="preserve">, INSERM, IRD, SESSTIM, Sciences Economiques &amp; Sociales de la Santé &amp; Traitement de l’Information Médicale, Marseille, France. </w:t>
      </w:r>
    </w:p>
    <w:p w:rsidR="00D34F40" w:rsidRPr="000A1BC7" w:rsidRDefault="00D34F40" w:rsidP="008679EC">
      <w:pPr>
        <w:autoSpaceDE w:val="0"/>
        <w:autoSpaceDN w:val="0"/>
        <w:adjustRightInd w:val="0"/>
        <w:spacing w:after="120" w:line="240" w:lineRule="auto"/>
        <w:jc w:val="both"/>
        <w:rPr>
          <w:rFonts w:cstheme="minorHAnsi"/>
        </w:rPr>
      </w:pPr>
      <w:r w:rsidRPr="000A1BC7">
        <w:rPr>
          <w:rFonts w:cstheme="minorHAnsi"/>
          <w:vertAlign w:val="superscript"/>
        </w:rPr>
        <w:t xml:space="preserve">2 </w:t>
      </w:r>
      <w:r w:rsidRPr="000A1BC7">
        <w:rPr>
          <w:rFonts w:cstheme="minorHAnsi"/>
        </w:rPr>
        <w:t>ORS PACA, Observatoire régional de la santé Provence-Alpes-Côte d’Azur, Marseille, France.</w:t>
      </w:r>
    </w:p>
    <w:p w:rsidR="00D34F40" w:rsidRPr="000A1BC7" w:rsidRDefault="00D34F40" w:rsidP="008679EC">
      <w:pPr>
        <w:autoSpaceDE w:val="0"/>
        <w:autoSpaceDN w:val="0"/>
        <w:adjustRightInd w:val="0"/>
        <w:spacing w:after="120" w:line="240" w:lineRule="auto"/>
        <w:rPr>
          <w:rFonts w:cstheme="minorHAnsi"/>
          <w:lang w:val="en-US"/>
        </w:rPr>
      </w:pPr>
      <w:r w:rsidRPr="000A1BC7">
        <w:rPr>
          <w:rFonts w:cstheme="minorHAnsi"/>
          <w:vertAlign w:val="superscript"/>
          <w:lang w:val="en-US"/>
        </w:rPr>
        <w:t>3</w:t>
      </w:r>
      <w:r w:rsidRPr="000A1BC7">
        <w:rPr>
          <w:rFonts w:cstheme="minorHAnsi"/>
          <w:lang w:val="en-US"/>
        </w:rPr>
        <w:t>Africa Health Research Institute, Durban, South Africa.</w:t>
      </w:r>
    </w:p>
    <w:p w:rsidR="00D34F40" w:rsidRPr="000A1BC7" w:rsidRDefault="00D34F40" w:rsidP="008679EC">
      <w:pPr>
        <w:pStyle w:val="CommentText"/>
        <w:spacing w:after="120"/>
        <w:rPr>
          <w:rFonts w:cstheme="minorHAnsi"/>
          <w:sz w:val="22"/>
          <w:szCs w:val="22"/>
          <w:lang w:val="en-US"/>
        </w:rPr>
      </w:pPr>
      <w:r w:rsidRPr="000A1BC7">
        <w:rPr>
          <w:sz w:val="22"/>
          <w:szCs w:val="22"/>
          <w:vertAlign w:val="superscript"/>
          <w:lang w:val="en-US"/>
        </w:rPr>
        <w:t xml:space="preserve">4 </w:t>
      </w:r>
      <w:r w:rsidRPr="000A1BC7">
        <w:rPr>
          <w:rFonts w:cstheme="minorHAnsi"/>
          <w:sz w:val="22"/>
          <w:szCs w:val="22"/>
          <w:lang w:val="en-US"/>
        </w:rPr>
        <w:t xml:space="preserve">Brighton and Sussex Centre for Global Health Research, Brighton and Sussex Medical School, University of Sussex, </w:t>
      </w:r>
      <w:proofErr w:type="spellStart"/>
      <w:r w:rsidRPr="000A1BC7">
        <w:rPr>
          <w:rFonts w:cstheme="minorHAnsi"/>
          <w:sz w:val="22"/>
          <w:szCs w:val="22"/>
          <w:lang w:val="en-US"/>
        </w:rPr>
        <w:t>Falmer</w:t>
      </w:r>
      <w:proofErr w:type="spellEnd"/>
      <w:r w:rsidRPr="000A1BC7">
        <w:rPr>
          <w:rFonts w:cstheme="minorHAnsi"/>
          <w:sz w:val="22"/>
          <w:szCs w:val="22"/>
          <w:lang w:val="en-US"/>
        </w:rPr>
        <w:t>, Brighton, UK.</w:t>
      </w:r>
    </w:p>
    <w:p w:rsidR="00D34F40" w:rsidRPr="000A1BC7" w:rsidRDefault="00D34F40" w:rsidP="008679EC">
      <w:pPr>
        <w:pStyle w:val="CommentText"/>
        <w:spacing w:after="120"/>
        <w:rPr>
          <w:rFonts w:cstheme="minorHAnsi"/>
          <w:sz w:val="22"/>
          <w:szCs w:val="22"/>
          <w:lang w:val="en-US"/>
        </w:rPr>
      </w:pPr>
      <w:proofErr w:type="gramStart"/>
      <w:r w:rsidRPr="000A1BC7">
        <w:rPr>
          <w:rFonts w:cstheme="minorHAnsi"/>
          <w:sz w:val="22"/>
          <w:szCs w:val="22"/>
          <w:vertAlign w:val="superscript"/>
          <w:lang w:val="en-US"/>
        </w:rPr>
        <w:t>5</w:t>
      </w:r>
      <w:proofErr w:type="gramEnd"/>
      <w:r w:rsidRPr="000A1BC7">
        <w:rPr>
          <w:rFonts w:cstheme="minorHAnsi"/>
          <w:sz w:val="22"/>
          <w:szCs w:val="22"/>
          <w:lang w:val="en-US"/>
        </w:rPr>
        <w:t xml:space="preserve"> University of Southampton, Southampton, UK.</w:t>
      </w:r>
    </w:p>
    <w:p w:rsidR="00D34F40" w:rsidRPr="000A1BC7" w:rsidRDefault="00D34F40" w:rsidP="008679EC">
      <w:pPr>
        <w:spacing w:after="120" w:line="240" w:lineRule="auto"/>
        <w:jc w:val="both"/>
      </w:pPr>
      <w:r w:rsidRPr="000A1BC7">
        <w:rPr>
          <w:rFonts w:cstheme="minorHAnsi"/>
          <w:vertAlign w:val="superscript"/>
        </w:rPr>
        <w:t xml:space="preserve">6 </w:t>
      </w:r>
      <w:r w:rsidRPr="000A1BC7">
        <w:rPr>
          <w:rFonts w:cstheme="minorHAnsi"/>
        </w:rPr>
        <w:t xml:space="preserve">INSERM, UMR1219 Bordeaux Population Health Research Center, Université de Bordeaux, </w:t>
      </w:r>
      <w:r w:rsidRPr="000A1BC7">
        <w:t>Bordeaux, France.</w:t>
      </w:r>
    </w:p>
    <w:p w:rsidR="00D34F40" w:rsidRDefault="00D34F40" w:rsidP="008679EC">
      <w:pPr>
        <w:spacing w:after="120" w:line="240" w:lineRule="auto"/>
        <w:jc w:val="both"/>
      </w:pPr>
      <w:r w:rsidRPr="000A1BC7">
        <w:rPr>
          <w:rFonts w:cstheme="minorHAnsi"/>
          <w:vertAlign w:val="superscript"/>
        </w:rPr>
        <w:t xml:space="preserve">7 </w:t>
      </w:r>
      <w:proofErr w:type="spellStart"/>
      <w:r w:rsidRPr="000A1BC7">
        <w:t>Ceped</w:t>
      </w:r>
      <w:proofErr w:type="spellEnd"/>
      <w:r w:rsidRPr="000A1BC7">
        <w:t xml:space="preserve"> UMR 196, Université Paris Descartes Inserm, Paris, France.</w:t>
      </w:r>
    </w:p>
    <w:p w:rsidR="00D34F40" w:rsidRDefault="00D34F40" w:rsidP="008679EC">
      <w:pPr>
        <w:spacing w:after="120" w:line="240" w:lineRule="auto"/>
        <w:jc w:val="both"/>
        <w:rPr>
          <w:lang w:val="en-US"/>
        </w:rPr>
      </w:pPr>
      <w:r w:rsidRPr="0067389A">
        <w:rPr>
          <w:lang w:val="en-US"/>
        </w:rPr>
        <w:t xml:space="preserve">Corresponding </w:t>
      </w:r>
      <w:proofErr w:type="gramStart"/>
      <w:r w:rsidRPr="0067389A">
        <w:rPr>
          <w:lang w:val="en-US"/>
        </w:rPr>
        <w:t>author :</w:t>
      </w:r>
      <w:proofErr w:type="gramEnd"/>
      <w:r w:rsidRPr="0067389A">
        <w:rPr>
          <w:lang w:val="en-US"/>
        </w:rPr>
        <w:t xml:space="preserve"> Marion FIORENTINO </w:t>
      </w:r>
      <w:hyperlink r:id="rId8" w:history="1">
        <w:r w:rsidRPr="00D04636">
          <w:rPr>
            <w:rStyle w:val="Hyperlink"/>
            <w:lang w:val="en-US"/>
          </w:rPr>
          <w:t>marion.fiorentino@inserm.fr</w:t>
        </w:r>
      </w:hyperlink>
    </w:p>
    <w:p w:rsidR="00D34F40" w:rsidRDefault="00D34F40" w:rsidP="008679EC">
      <w:pPr>
        <w:spacing w:after="120" w:line="240" w:lineRule="auto"/>
        <w:jc w:val="both"/>
        <w:rPr>
          <w:lang w:val="en-US"/>
        </w:rPr>
      </w:pPr>
    </w:p>
    <w:p w:rsidR="00D34F40" w:rsidRDefault="00D34F40" w:rsidP="008679EC">
      <w:pPr>
        <w:spacing w:after="120" w:line="240" w:lineRule="auto"/>
        <w:jc w:val="both"/>
        <w:rPr>
          <w:b/>
          <w:lang w:val="en-US"/>
        </w:rPr>
      </w:pPr>
      <w:r w:rsidRPr="007F508D">
        <w:rPr>
          <w:b/>
          <w:lang w:val="en-US"/>
        </w:rPr>
        <w:t>Acknowledgement:</w:t>
      </w:r>
    </w:p>
    <w:p w:rsidR="00D34F40" w:rsidRDefault="00D34F40" w:rsidP="007F508D">
      <w:pPr>
        <w:spacing w:after="120" w:line="240" w:lineRule="auto"/>
        <w:jc w:val="both"/>
        <w:rPr>
          <w:rFonts w:cstheme="minorHAnsi"/>
          <w:lang w:val="en-US"/>
        </w:rPr>
      </w:pPr>
      <w:r>
        <w:rPr>
          <w:rFonts w:cstheme="minorHAnsi"/>
          <w:lang w:val="en-US"/>
        </w:rPr>
        <w:t xml:space="preserve">Our sincere thanks to the PLHIV and workers who participated into the </w:t>
      </w:r>
      <w:proofErr w:type="spellStart"/>
      <w:r>
        <w:rPr>
          <w:rFonts w:cstheme="minorHAnsi"/>
          <w:lang w:val="en-US"/>
        </w:rPr>
        <w:t>TasP</w:t>
      </w:r>
      <w:proofErr w:type="spellEnd"/>
      <w:r>
        <w:rPr>
          <w:rFonts w:cstheme="minorHAnsi"/>
          <w:lang w:val="en-US"/>
        </w:rPr>
        <w:t xml:space="preserve"> trial. </w:t>
      </w:r>
      <w:r w:rsidRPr="007F508D">
        <w:rPr>
          <w:rFonts w:cstheme="minorHAnsi"/>
          <w:lang w:val="en-US"/>
        </w:rPr>
        <w:t xml:space="preserve">This study </w:t>
      </w:r>
      <w:proofErr w:type="gramStart"/>
      <w:r w:rsidRPr="007F508D">
        <w:rPr>
          <w:rFonts w:cstheme="minorHAnsi"/>
          <w:lang w:val="en-US"/>
        </w:rPr>
        <w:t>was funded</w:t>
      </w:r>
      <w:proofErr w:type="gramEnd"/>
      <w:r w:rsidRPr="007F508D">
        <w:rPr>
          <w:rFonts w:cstheme="minorHAnsi"/>
          <w:lang w:val="en-US"/>
        </w:rPr>
        <w:t xml:space="preserve"> by the ANRS (France </w:t>
      </w:r>
      <w:proofErr w:type="spellStart"/>
      <w:r w:rsidRPr="007F508D">
        <w:rPr>
          <w:rFonts w:cstheme="minorHAnsi"/>
          <w:lang w:val="en-US"/>
        </w:rPr>
        <w:t>Recherche</w:t>
      </w:r>
      <w:proofErr w:type="spellEnd"/>
      <w:r w:rsidRPr="007F508D">
        <w:rPr>
          <w:rFonts w:cstheme="minorHAnsi"/>
          <w:lang w:val="en-US"/>
        </w:rPr>
        <w:t xml:space="preserve"> Nord &amp; </w:t>
      </w:r>
      <w:proofErr w:type="spellStart"/>
      <w:r w:rsidRPr="007F508D">
        <w:rPr>
          <w:rFonts w:cstheme="minorHAnsi"/>
          <w:lang w:val="en-US"/>
        </w:rPr>
        <w:t>Sud</w:t>
      </w:r>
      <w:proofErr w:type="spellEnd"/>
      <w:r w:rsidRPr="007F508D">
        <w:rPr>
          <w:rFonts w:cstheme="minorHAnsi"/>
          <w:lang w:val="en-US"/>
        </w:rPr>
        <w:t xml:space="preserve"> </w:t>
      </w:r>
      <w:proofErr w:type="spellStart"/>
      <w:r w:rsidRPr="007F508D">
        <w:rPr>
          <w:rFonts w:cstheme="minorHAnsi"/>
          <w:lang w:val="en-US"/>
        </w:rPr>
        <w:t>Sida</w:t>
      </w:r>
      <w:proofErr w:type="spellEnd"/>
      <w:r w:rsidRPr="007F508D">
        <w:rPr>
          <w:rFonts w:cstheme="minorHAnsi"/>
          <w:lang w:val="en-US"/>
        </w:rPr>
        <w:t xml:space="preserve">-HIV </w:t>
      </w:r>
      <w:proofErr w:type="spellStart"/>
      <w:r w:rsidRPr="007F508D">
        <w:rPr>
          <w:rFonts w:cstheme="minorHAnsi"/>
          <w:lang w:val="en-US"/>
        </w:rPr>
        <w:t>Hépatites</w:t>
      </w:r>
      <w:proofErr w:type="spellEnd"/>
      <w:r w:rsidRPr="007F508D">
        <w:rPr>
          <w:rFonts w:cstheme="minorHAnsi"/>
          <w:lang w:val="en-US"/>
        </w:rPr>
        <w:t>; ANRS 12324)</w:t>
      </w:r>
      <w:r>
        <w:rPr>
          <w:rFonts w:cstheme="minorHAnsi"/>
          <w:lang w:val="en-US"/>
        </w:rPr>
        <w:t xml:space="preserve">. </w:t>
      </w:r>
      <w:r w:rsidRPr="007F508D">
        <w:rPr>
          <w:rFonts w:cstheme="minorHAnsi"/>
          <w:lang w:val="en-US"/>
        </w:rPr>
        <w:t>We also thank Jude Sweeney for revising and editing the English version of the manuscript.</w:t>
      </w:r>
    </w:p>
    <w:p w:rsidR="00D34F40" w:rsidRDefault="00D34F40">
      <w:pPr>
        <w:rPr>
          <w:lang w:val="en-US"/>
        </w:rPr>
      </w:pPr>
      <w:r>
        <w:rPr>
          <w:lang w:val="en-US"/>
        </w:rPr>
        <w:br w:type="page"/>
      </w:r>
    </w:p>
    <w:p w:rsidR="00F9088B" w:rsidRDefault="004D051D" w:rsidP="009B7F7F">
      <w:pPr>
        <w:spacing w:line="480" w:lineRule="auto"/>
        <w:jc w:val="both"/>
        <w:rPr>
          <w:rFonts w:cstheme="minorHAnsi"/>
          <w:b/>
          <w:lang w:val="en-US"/>
        </w:rPr>
      </w:pPr>
      <w:r w:rsidRPr="000A1BC7">
        <w:rPr>
          <w:rFonts w:cstheme="minorHAnsi"/>
          <w:b/>
          <w:lang w:val="en-US"/>
        </w:rPr>
        <w:lastRenderedPageBreak/>
        <w:t>Abstract</w:t>
      </w:r>
    </w:p>
    <w:p w:rsidR="00F9088B" w:rsidRDefault="0012284D" w:rsidP="009B7F7F">
      <w:pPr>
        <w:spacing w:line="480" w:lineRule="auto"/>
        <w:jc w:val="both"/>
        <w:rPr>
          <w:rFonts w:cstheme="minorHAnsi"/>
          <w:lang w:val="en-US"/>
        </w:rPr>
      </w:pPr>
      <w:r w:rsidRPr="003063D0">
        <w:rPr>
          <w:rFonts w:cstheme="minorHAnsi"/>
          <w:lang w:val="en-US"/>
        </w:rPr>
        <w:t xml:space="preserve">We investigated the </w:t>
      </w:r>
      <w:r w:rsidR="000A4834" w:rsidRPr="003063D0">
        <w:rPr>
          <w:rFonts w:cstheme="minorHAnsi"/>
          <w:lang w:val="en-US"/>
        </w:rPr>
        <w:t>e</w:t>
      </w:r>
      <w:r w:rsidR="00AF17EB" w:rsidRPr="003063D0">
        <w:rPr>
          <w:rFonts w:cstheme="minorHAnsi"/>
          <w:lang w:val="en-US"/>
        </w:rPr>
        <w:t>ffect</w:t>
      </w:r>
      <w:r w:rsidRPr="003063D0">
        <w:rPr>
          <w:rFonts w:cstheme="minorHAnsi"/>
          <w:lang w:val="en-US"/>
        </w:rPr>
        <w:t xml:space="preserve"> of early </w:t>
      </w:r>
      <w:r w:rsidR="00986CC7" w:rsidRPr="003063D0">
        <w:rPr>
          <w:rFonts w:cstheme="minorHAnsi"/>
          <w:lang w:val="en-US"/>
        </w:rPr>
        <w:t>antiretroviral treatment (</w:t>
      </w:r>
      <w:r w:rsidRPr="003063D0">
        <w:rPr>
          <w:rFonts w:cstheme="minorHAnsi"/>
          <w:lang w:val="en-US"/>
        </w:rPr>
        <w:t>ART</w:t>
      </w:r>
      <w:r w:rsidR="00986CC7" w:rsidRPr="003063D0">
        <w:rPr>
          <w:rFonts w:cstheme="minorHAnsi"/>
          <w:lang w:val="en-US"/>
        </w:rPr>
        <w:t>)</w:t>
      </w:r>
      <w:r w:rsidRPr="003063D0">
        <w:rPr>
          <w:rFonts w:cstheme="minorHAnsi"/>
          <w:lang w:val="en-US"/>
        </w:rPr>
        <w:t xml:space="preserve"> initiation on </w:t>
      </w:r>
      <w:r w:rsidR="004E4888" w:rsidRPr="003063D0">
        <w:rPr>
          <w:rFonts w:cstheme="minorHAnsi"/>
          <w:lang w:val="en-US"/>
        </w:rPr>
        <w:t xml:space="preserve">HIV status disclosure and social support </w:t>
      </w:r>
      <w:r w:rsidRPr="003063D0">
        <w:rPr>
          <w:rFonts w:cstheme="minorHAnsi"/>
          <w:lang w:val="en-US"/>
        </w:rPr>
        <w:t xml:space="preserve">in </w:t>
      </w:r>
      <w:r w:rsidR="00B007AB" w:rsidRPr="003063D0">
        <w:rPr>
          <w:rFonts w:cstheme="minorHAnsi"/>
          <w:lang w:val="en-US"/>
        </w:rPr>
        <w:t>a</w:t>
      </w:r>
      <w:r w:rsidRPr="003063D0">
        <w:rPr>
          <w:rFonts w:cstheme="minorHAnsi"/>
          <w:lang w:val="en-US"/>
        </w:rPr>
        <w:t xml:space="preserve"> cluster-randomized</w:t>
      </w:r>
      <w:r w:rsidR="00945CB8" w:rsidRPr="003063D0">
        <w:rPr>
          <w:rFonts w:cstheme="minorHAnsi"/>
          <w:lang w:val="en-US"/>
        </w:rPr>
        <w:t>,</w:t>
      </w:r>
      <w:r w:rsidR="00B007AB" w:rsidRPr="003063D0">
        <w:rPr>
          <w:rFonts w:cstheme="minorHAnsi"/>
          <w:lang w:val="en-US"/>
        </w:rPr>
        <w:t xml:space="preserve"> treatment</w:t>
      </w:r>
      <w:r w:rsidR="00BC0421" w:rsidRPr="003063D0">
        <w:rPr>
          <w:rFonts w:cstheme="minorHAnsi"/>
          <w:lang w:val="en-US"/>
        </w:rPr>
        <w:t>-</w:t>
      </w:r>
      <w:r w:rsidR="00B007AB" w:rsidRPr="003063D0">
        <w:rPr>
          <w:rFonts w:cstheme="minorHAnsi"/>
          <w:lang w:val="en-US"/>
        </w:rPr>
        <w:t>as</w:t>
      </w:r>
      <w:r w:rsidR="00BC0421" w:rsidRPr="003063D0">
        <w:rPr>
          <w:rFonts w:cstheme="minorHAnsi"/>
          <w:lang w:val="en-US"/>
        </w:rPr>
        <w:t>-</w:t>
      </w:r>
      <w:r w:rsidR="00B007AB" w:rsidRPr="003063D0">
        <w:rPr>
          <w:rFonts w:cstheme="minorHAnsi"/>
          <w:lang w:val="en-US"/>
        </w:rPr>
        <w:t>prevention</w:t>
      </w:r>
      <w:r w:rsidR="00945CB8" w:rsidRPr="003063D0">
        <w:rPr>
          <w:rFonts w:cstheme="minorHAnsi"/>
          <w:lang w:val="en-US"/>
        </w:rPr>
        <w:t xml:space="preserve"> (</w:t>
      </w:r>
      <w:proofErr w:type="spellStart"/>
      <w:r w:rsidR="00945CB8" w:rsidRPr="00793B1F">
        <w:rPr>
          <w:rFonts w:cstheme="minorHAnsi"/>
          <w:highlight w:val="lightGray"/>
          <w:lang w:val="en-US"/>
        </w:rPr>
        <w:t>T</w:t>
      </w:r>
      <w:r w:rsidR="006519E5" w:rsidRPr="00793B1F">
        <w:rPr>
          <w:rFonts w:cstheme="minorHAnsi"/>
          <w:highlight w:val="lightGray"/>
          <w:lang w:val="en-US"/>
        </w:rPr>
        <w:t>as</w:t>
      </w:r>
      <w:r w:rsidR="00945CB8" w:rsidRPr="00793B1F">
        <w:rPr>
          <w:rFonts w:cstheme="minorHAnsi"/>
          <w:highlight w:val="lightGray"/>
          <w:lang w:val="en-US"/>
        </w:rPr>
        <w:t>P</w:t>
      </w:r>
      <w:proofErr w:type="spellEnd"/>
      <w:r w:rsidR="00945CB8" w:rsidRPr="003063D0">
        <w:rPr>
          <w:rFonts w:cstheme="minorHAnsi"/>
          <w:lang w:val="en-US"/>
        </w:rPr>
        <w:t>)</w:t>
      </w:r>
      <w:r w:rsidR="00F329A5" w:rsidRPr="003063D0">
        <w:rPr>
          <w:rFonts w:cstheme="minorHAnsi"/>
          <w:lang w:val="en-US"/>
        </w:rPr>
        <w:t xml:space="preserve"> </w:t>
      </w:r>
      <w:r w:rsidRPr="003063D0">
        <w:rPr>
          <w:rFonts w:cstheme="minorHAnsi"/>
          <w:lang w:val="en-US"/>
        </w:rPr>
        <w:t>trial</w:t>
      </w:r>
      <w:r w:rsidR="00F329A5" w:rsidRPr="003063D0">
        <w:rPr>
          <w:rFonts w:cstheme="minorHAnsi"/>
          <w:lang w:val="en-US"/>
        </w:rPr>
        <w:t xml:space="preserve"> </w:t>
      </w:r>
      <w:r w:rsidRPr="003063D0">
        <w:rPr>
          <w:rFonts w:cstheme="minorHAnsi"/>
          <w:lang w:val="en-US"/>
        </w:rPr>
        <w:t>in</w:t>
      </w:r>
      <w:r w:rsidR="00B007AB" w:rsidRPr="003063D0">
        <w:rPr>
          <w:rFonts w:cstheme="minorHAnsi"/>
          <w:lang w:val="en-US"/>
        </w:rPr>
        <w:t xml:space="preserve"> rural</w:t>
      </w:r>
      <w:r w:rsidRPr="003063D0">
        <w:rPr>
          <w:rFonts w:cstheme="minorHAnsi"/>
          <w:lang w:val="en-US"/>
        </w:rPr>
        <w:t xml:space="preserve"> South Africa</w:t>
      </w:r>
      <w:r w:rsidR="003973EE" w:rsidRPr="003063D0">
        <w:rPr>
          <w:rFonts w:cstheme="minorHAnsi"/>
          <w:lang w:val="en-US"/>
        </w:rPr>
        <w:t>. Individuals identified HIV-positive after home-based testing were</w:t>
      </w:r>
      <w:r w:rsidR="00D6104D" w:rsidRPr="003063D0">
        <w:rPr>
          <w:rFonts w:cstheme="minorHAnsi"/>
          <w:lang w:val="en-US"/>
        </w:rPr>
        <w:t xml:space="preserve"> referred to trial clinics where they were invit</w:t>
      </w:r>
      <w:r w:rsidR="003973EE" w:rsidRPr="003063D0">
        <w:rPr>
          <w:rFonts w:cstheme="minorHAnsi"/>
          <w:lang w:val="en-US"/>
        </w:rPr>
        <w:t xml:space="preserve">ed to initiate ART immediately irrespective of CD4 count (intervention arm) or following national guidelines (control arm). </w:t>
      </w:r>
      <w:r w:rsidRPr="003063D0">
        <w:rPr>
          <w:rFonts w:cstheme="minorHAnsi"/>
          <w:lang w:val="en-US"/>
        </w:rPr>
        <w:t xml:space="preserve">We used Poisson mixed effects models to </w:t>
      </w:r>
      <w:r w:rsidR="008371C3" w:rsidRPr="003063D0">
        <w:rPr>
          <w:lang w:val="en-US"/>
        </w:rPr>
        <w:t>assess the</w:t>
      </w:r>
      <w:r w:rsidR="00D6104D" w:rsidRPr="003063D0">
        <w:rPr>
          <w:lang w:val="en-US"/>
        </w:rPr>
        <w:t xml:space="preserve"> </w:t>
      </w:r>
      <w:r w:rsidR="008371C3" w:rsidRPr="003063D0">
        <w:rPr>
          <w:lang w:val="en-US"/>
        </w:rPr>
        <w:t>independent effects</w:t>
      </w:r>
      <w:r w:rsidR="008371C3" w:rsidRPr="003063D0">
        <w:rPr>
          <w:rFonts w:cstheme="minorHAnsi"/>
          <w:lang w:val="en-US"/>
        </w:rPr>
        <w:t xml:space="preserve"> </w:t>
      </w:r>
      <w:r w:rsidR="00366B65" w:rsidRPr="003063D0">
        <w:rPr>
          <w:rFonts w:cstheme="minorHAnsi"/>
          <w:lang w:val="en-US"/>
        </w:rPr>
        <w:t xml:space="preserve">of </w:t>
      </w:r>
      <w:r w:rsidR="00DC502F" w:rsidRPr="003063D0">
        <w:rPr>
          <w:rFonts w:cstheme="minorHAnsi"/>
          <w:lang w:val="en-US"/>
        </w:rPr>
        <w:t xml:space="preserve">a) </w:t>
      </w:r>
      <w:r w:rsidR="00AF17EB" w:rsidRPr="003063D0">
        <w:rPr>
          <w:rFonts w:cstheme="minorHAnsi"/>
          <w:lang w:val="en-US"/>
        </w:rPr>
        <w:t>time since baseline clinic</w:t>
      </w:r>
      <w:r w:rsidR="006519E5">
        <w:rPr>
          <w:rFonts w:cstheme="minorHAnsi"/>
          <w:lang w:val="en-US"/>
        </w:rPr>
        <w:t>al</w:t>
      </w:r>
      <w:r w:rsidR="00AF17EB" w:rsidRPr="003063D0">
        <w:rPr>
          <w:rFonts w:cstheme="minorHAnsi"/>
          <w:lang w:val="en-US"/>
        </w:rPr>
        <w:t xml:space="preserve"> visit</w:t>
      </w:r>
      <w:r w:rsidR="00CB327D" w:rsidRPr="003063D0">
        <w:rPr>
          <w:rFonts w:cstheme="minorHAnsi"/>
          <w:lang w:val="en-US"/>
        </w:rPr>
        <w:t xml:space="preserve">, </w:t>
      </w:r>
      <w:r w:rsidR="00DC502F" w:rsidRPr="003063D0">
        <w:rPr>
          <w:rFonts w:cstheme="minorHAnsi"/>
          <w:lang w:val="en-US"/>
        </w:rPr>
        <w:t xml:space="preserve">b) </w:t>
      </w:r>
      <w:r w:rsidR="00232E35" w:rsidRPr="003063D0">
        <w:rPr>
          <w:rFonts w:cstheme="minorHAnsi"/>
          <w:highlight w:val="lightGray"/>
          <w:lang w:val="en-US"/>
        </w:rPr>
        <w:t>trial</w:t>
      </w:r>
      <w:r w:rsidR="00232E35" w:rsidRPr="003063D0">
        <w:rPr>
          <w:rFonts w:cstheme="minorHAnsi"/>
          <w:lang w:val="en-US"/>
        </w:rPr>
        <w:t xml:space="preserve"> </w:t>
      </w:r>
      <w:r w:rsidR="00366B65" w:rsidRPr="003063D0">
        <w:rPr>
          <w:rFonts w:cstheme="minorHAnsi"/>
          <w:lang w:val="en-US"/>
        </w:rPr>
        <w:t>arm</w:t>
      </w:r>
      <w:r w:rsidR="003063D0">
        <w:rPr>
          <w:rFonts w:cstheme="minorHAnsi"/>
          <w:lang w:val="en-US"/>
        </w:rPr>
        <w:t>,</w:t>
      </w:r>
      <w:r w:rsidR="009D054D" w:rsidRPr="003063D0">
        <w:rPr>
          <w:rFonts w:cstheme="minorHAnsi"/>
          <w:lang w:val="en-US"/>
        </w:rPr>
        <w:t xml:space="preserve"> </w:t>
      </w:r>
      <w:r w:rsidR="00366B65" w:rsidRPr="003063D0">
        <w:rPr>
          <w:rFonts w:cstheme="minorHAnsi"/>
          <w:lang w:val="en-US"/>
        </w:rPr>
        <w:t xml:space="preserve">and </w:t>
      </w:r>
      <w:r w:rsidR="00DC502F" w:rsidRPr="003063D0">
        <w:rPr>
          <w:rFonts w:cstheme="minorHAnsi"/>
          <w:lang w:val="en-US"/>
        </w:rPr>
        <w:t xml:space="preserve">c) </w:t>
      </w:r>
      <w:r w:rsidR="00366B65" w:rsidRPr="003063D0">
        <w:rPr>
          <w:rFonts w:cstheme="minorHAnsi"/>
          <w:lang w:val="en-US"/>
        </w:rPr>
        <w:t xml:space="preserve">ART </w:t>
      </w:r>
      <w:r w:rsidR="006724E7" w:rsidRPr="003063D0">
        <w:rPr>
          <w:rFonts w:cstheme="minorHAnsi"/>
          <w:lang w:val="en-US"/>
        </w:rPr>
        <w:t>initiation</w:t>
      </w:r>
      <w:r w:rsidR="003063D0">
        <w:rPr>
          <w:rFonts w:cstheme="minorHAnsi"/>
          <w:lang w:val="en-US"/>
        </w:rPr>
        <w:t xml:space="preserve"> </w:t>
      </w:r>
      <w:r w:rsidR="00366B65" w:rsidRPr="003063D0">
        <w:rPr>
          <w:rFonts w:cstheme="minorHAnsi"/>
          <w:lang w:val="en-US"/>
        </w:rPr>
        <w:t xml:space="preserve">on </w:t>
      </w:r>
      <w:r w:rsidR="00642D02" w:rsidRPr="003063D0">
        <w:rPr>
          <w:rFonts w:cstheme="minorHAnsi"/>
          <w:lang w:val="en-US"/>
        </w:rPr>
        <w:t xml:space="preserve">HIV </w:t>
      </w:r>
      <w:r w:rsidR="00366B65" w:rsidRPr="003063D0">
        <w:rPr>
          <w:rFonts w:cstheme="minorHAnsi"/>
          <w:lang w:val="en-US"/>
        </w:rPr>
        <w:t>disclosure (n=182) and social support (n=152)</w:t>
      </w:r>
      <w:r w:rsidR="002B6BCE" w:rsidRPr="003063D0">
        <w:rPr>
          <w:rFonts w:cstheme="minorHAnsi"/>
          <w:lang w:val="en-US"/>
        </w:rPr>
        <w:t xml:space="preserve"> among </w:t>
      </w:r>
      <w:r w:rsidR="00AC16DA" w:rsidRPr="003063D0">
        <w:rPr>
          <w:rFonts w:cstheme="minorHAnsi"/>
          <w:lang w:val="en-US"/>
        </w:rPr>
        <w:t>participant</w:t>
      </w:r>
      <w:r w:rsidR="002B6BCE" w:rsidRPr="003063D0">
        <w:rPr>
          <w:rFonts w:cstheme="minorHAnsi"/>
          <w:lang w:val="en-US"/>
        </w:rPr>
        <w:t xml:space="preserve">s with </w:t>
      </w:r>
      <w:r w:rsidR="006454B8" w:rsidRPr="003063D0">
        <w:rPr>
          <w:rFonts w:cstheme="minorHAnsi"/>
          <w:lang w:val="en-US"/>
        </w:rPr>
        <w:t xml:space="preserve">a </w:t>
      </w:r>
      <w:r w:rsidR="002A24C4" w:rsidRPr="003063D0">
        <w:rPr>
          <w:rFonts w:cstheme="minorHAnsi"/>
          <w:lang w:val="en-US"/>
        </w:rPr>
        <w:t xml:space="preserve">CD4 count </w:t>
      </w:r>
      <w:r w:rsidR="002B6BCE" w:rsidRPr="003063D0">
        <w:rPr>
          <w:rFonts w:cstheme="minorHAnsi"/>
          <w:lang w:val="en-US"/>
        </w:rPr>
        <w:t>&gt;500</w:t>
      </w:r>
      <w:r w:rsidR="00232E35" w:rsidRPr="003063D0">
        <w:rPr>
          <w:rFonts w:cstheme="minorHAnsi"/>
          <w:lang w:val="en-US"/>
        </w:rPr>
        <w:t xml:space="preserve"> </w:t>
      </w:r>
      <w:r w:rsidR="00232E35" w:rsidRPr="003063D0">
        <w:rPr>
          <w:rFonts w:cstheme="minorHAnsi"/>
          <w:highlight w:val="lightGray"/>
          <w:lang w:val="en-US"/>
        </w:rPr>
        <w:t>cells/mm</w:t>
      </w:r>
      <w:r w:rsidR="006E6666" w:rsidRPr="003063D0">
        <w:rPr>
          <w:rFonts w:cstheme="minorHAnsi"/>
          <w:highlight w:val="lightGray"/>
          <w:vertAlign w:val="superscript"/>
          <w:lang w:val="en-US"/>
        </w:rPr>
        <w:t>3</w:t>
      </w:r>
      <w:r w:rsidR="002B6BCE" w:rsidRPr="003063D0">
        <w:rPr>
          <w:rFonts w:cstheme="minorHAnsi"/>
          <w:lang w:val="en-US"/>
        </w:rPr>
        <w:t xml:space="preserve"> at </w:t>
      </w:r>
      <w:r w:rsidR="002A24C4" w:rsidRPr="003063D0">
        <w:rPr>
          <w:rFonts w:cstheme="minorHAnsi"/>
          <w:lang w:val="en-US"/>
        </w:rPr>
        <w:t>baseline</w:t>
      </w:r>
      <w:r w:rsidR="00366B65" w:rsidRPr="003063D0">
        <w:rPr>
          <w:rFonts w:cstheme="minorHAnsi"/>
          <w:lang w:val="en-US"/>
        </w:rPr>
        <w:t>.</w:t>
      </w:r>
      <w:r w:rsidR="00366B65" w:rsidRPr="00167FD4">
        <w:rPr>
          <w:rFonts w:cstheme="minorHAnsi"/>
          <w:lang w:val="en-US"/>
        </w:rPr>
        <w:t xml:space="preserve"> </w:t>
      </w:r>
    </w:p>
    <w:p w:rsidR="00F9088B" w:rsidRDefault="004B4BC8" w:rsidP="009B7F7F">
      <w:pPr>
        <w:spacing w:line="480" w:lineRule="auto"/>
        <w:jc w:val="both"/>
        <w:rPr>
          <w:rFonts w:cstheme="minorHAnsi"/>
          <w:lang w:val="en-US"/>
        </w:rPr>
      </w:pPr>
      <w:r w:rsidRPr="00167FD4">
        <w:rPr>
          <w:rFonts w:cstheme="minorHAnsi"/>
          <w:lang w:val="en-US"/>
        </w:rPr>
        <w:t>Disclosure</w:t>
      </w:r>
      <w:r w:rsidR="0012284D" w:rsidRPr="00167FD4">
        <w:rPr>
          <w:rFonts w:cstheme="minorHAnsi"/>
          <w:lang w:val="en-US"/>
        </w:rPr>
        <w:t xml:space="preserve"> and social support significantly improved </w:t>
      </w:r>
      <w:r w:rsidR="002A24C4" w:rsidRPr="00167FD4">
        <w:rPr>
          <w:rFonts w:cstheme="minorHAnsi"/>
          <w:lang w:val="en-US"/>
        </w:rPr>
        <w:t xml:space="preserve">over </w:t>
      </w:r>
      <w:r w:rsidR="00382CF8" w:rsidRPr="00167FD4">
        <w:rPr>
          <w:rFonts w:cstheme="minorHAnsi"/>
          <w:lang w:val="en-US"/>
        </w:rPr>
        <w:t>follow-up</w:t>
      </w:r>
      <w:r w:rsidR="006519E5">
        <w:rPr>
          <w:rFonts w:cstheme="minorHAnsi"/>
          <w:lang w:val="en-US"/>
        </w:rPr>
        <w:t xml:space="preserve"> </w:t>
      </w:r>
      <w:r w:rsidR="006519E5" w:rsidRPr="00EE766E">
        <w:rPr>
          <w:rFonts w:cstheme="minorHAnsi"/>
          <w:highlight w:val="lightGray"/>
          <w:lang w:val="en-US"/>
        </w:rPr>
        <w:t>in both arms</w:t>
      </w:r>
      <w:r w:rsidR="009B1CC3" w:rsidRPr="00167FD4">
        <w:rPr>
          <w:rFonts w:cstheme="minorHAnsi"/>
          <w:lang w:val="en-US"/>
        </w:rPr>
        <w:t>.</w:t>
      </w:r>
      <w:r w:rsidR="0012284D" w:rsidRPr="00167FD4">
        <w:rPr>
          <w:rFonts w:cstheme="minorHAnsi"/>
          <w:lang w:val="en-US"/>
        </w:rPr>
        <w:t xml:space="preserve"> </w:t>
      </w:r>
      <w:r w:rsidR="00F109C6" w:rsidRPr="00167FD4">
        <w:rPr>
          <w:rFonts w:cstheme="minorHAnsi"/>
          <w:lang w:val="en-US"/>
        </w:rPr>
        <w:t>D</w:t>
      </w:r>
      <w:r w:rsidR="007E761A" w:rsidRPr="00167FD4">
        <w:rPr>
          <w:rFonts w:cstheme="minorHAnsi"/>
          <w:lang w:val="en-US"/>
        </w:rPr>
        <w:t>isclosure was higher (</w:t>
      </w:r>
      <w:r w:rsidR="005E5F25" w:rsidRPr="00167FD4">
        <w:rPr>
          <w:rFonts w:cstheme="minorHAnsi"/>
          <w:lang w:val="en-US"/>
        </w:rPr>
        <w:t>i</w:t>
      </w:r>
      <w:r w:rsidR="007E761A" w:rsidRPr="00167FD4">
        <w:rPr>
          <w:rFonts w:cstheme="minorHAnsi"/>
          <w:lang w:val="en-US"/>
        </w:rPr>
        <w:t xml:space="preserve">ncidence </w:t>
      </w:r>
      <w:r w:rsidR="005E5F25" w:rsidRPr="00167FD4">
        <w:rPr>
          <w:rFonts w:cstheme="minorHAnsi"/>
          <w:lang w:val="en-US"/>
        </w:rPr>
        <w:t>r</w:t>
      </w:r>
      <w:r w:rsidR="007E761A" w:rsidRPr="00167FD4">
        <w:rPr>
          <w:rFonts w:cstheme="minorHAnsi"/>
          <w:lang w:val="en-US"/>
        </w:rPr>
        <w:t xml:space="preserve">ate </w:t>
      </w:r>
      <w:r w:rsidR="005E5F25" w:rsidRPr="00167FD4">
        <w:rPr>
          <w:rFonts w:cstheme="minorHAnsi"/>
          <w:lang w:val="en-US"/>
        </w:rPr>
        <w:t>r</w:t>
      </w:r>
      <w:r w:rsidR="007E761A" w:rsidRPr="00167FD4">
        <w:rPr>
          <w:rFonts w:cstheme="minorHAnsi"/>
          <w:lang w:val="en-US"/>
        </w:rPr>
        <w:t xml:space="preserve">atio [95% </w:t>
      </w:r>
      <w:r w:rsidR="00A32618" w:rsidRPr="00167FD4">
        <w:rPr>
          <w:rFonts w:cstheme="minorHAnsi"/>
          <w:lang w:val="en-US"/>
        </w:rPr>
        <w:t>confidence interval</w:t>
      </w:r>
      <w:r w:rsidR="007E761A" w:rsidRPr="00167FD4">
        <w:rPr>
          <w:rFonts w:cstheme="minorHAnsi"/>
          <w:lang w:val="en-US"/>
        </w:rPr>
        <w:t>]: 1.24</w:t>
      </w:r>
      <w:r w:rsidR="002A24C4" w:rsidRPr="00167FD4">
        <w:rPr>
          <w:rFonts w:cstheme="minorHAnsi"/>
          <w:lang w:val="en-US"/>
        </w:rPr>
        <w:t xml:space="preserve"> </w:t>
      </w:r>
      <w:r w:rsidR="007E761A" w:rsidRPr="00167FD4">
        <w:rPr>
          <w:rFonts w:cstheme="minorHAnsi"/>
          <w:lang w:val="en-US"/>
        </w:rPr>
        <w:t>[1.0</w:t>
      </w:r>
      <w:r w:rsidR="00232E35" w:rsidRPr="00282653">
        <w:rPr>
          <w:rFonts w:cstheme="minorHAnsi"/>
          <w:highlight w:val="lightGray"/>
          <w:lang w:val="en-US"/>
        </w:rPr>
        <w:t>4</w:t>
      </w:r>
      <w:proofErr w:type="gramStart"/>
      <w:r w:rsidR="007E761A" w:rsidRPr="00167FD4">
        <w:rPr>
          <w:rFonts w:cstheme="minorHAnsi"/>
          <w:lang w:val="en-US"/>
        </w:rPr>
        <w:t>;1.48</w:t>
      </w:r>
      <w:proofErr w:type="gramEnd"/>
      <w:r w:rsidR="007E761A" w:rsidRPr="00167FD4">
        <w:rPr>
          <w:rFonts w:cstheme="minorHAnsi"/>
          <w:lang w:val="en-US"/>
        </w:rPr>
        <w:t>])</w:t>
      </w:r>
      <w:r w:rsidR="00533348" w:rsidRPr="00167FD4">
        <w:rPr>
          <w:rFonts w:cstheme="minorHAnsi"/>
          <w:lang w:val="en-US"/>
        </w:rPr>
        <w:t>,</w:t>
      </w:r>
      <w:r w:rsidR="002A24C4" w:rsidRPr="00167FD4">
        <w:rPr>
          <w:rFonts w:cstheme="minorHAnsi"/>
          <w:lang w:val="en-US"/>
        </w:rPr>
        <w:t xml:space="preserve"> </w:t>
      </w:r>
      <w:r w:rsidR="00533348" w:rsidRPr="00167FD4">
        <w:rPr>
          <w:rFonts w:cstheme="minorHAnsi"/>
          <w:lang w:val="en-US"/>
        </w:rPr>
        <w:t xml:space="preserve">and </w:t>
      </w:r>
      <w:r w:rsidR="002A24C4" w:rsidRPr="00167FD4">
        <w:rPr>
          <w:rFonts w:cstheme="minorHAnsi"/>
          <w:lang w:val="en-US"/>
        </w:rPr>
        <w:t>s</w:t>
      </w:r>
      <w:r w:rsidR="0012284D" w:rsidRPr="00167FD4">
        <w:rPr>
          <w:rFonts w:cstheme="minorHAnsi"/>
          <w:lang w:val="en-US"/>
        </w:rPr>
        <w:t>ocial support increased faster</w:t>
      </w:r>
      <w:r w:rsidR="00CB327D" w:rsidRPr="00167FD4">
        <w:rPr>
          <w:rFonts w:cstheme="minorHAnsi"/>
          <w:lang w:val="en-US"/>
        </w:rPr>
        <w:t xml:space="preserve"> (</w:t>
      </w:r>
      <w:r w:rsidR="00A56CA4" w:rsidRPr="00167FD4">
        <w:rPr>
          <w:rFonts w:cstheme="minorHAnsi"/>
          <w:lang w:val="en-US"/>
        </w:rPr>
        <w:t>1.22 [1.02;1.46]</w:t>
      </w:r>
      <w:r w:rsidR="00CB327D" w:rsidRPr="00167FD4">
        <w:rPr>
          <w:rFonts w:cstheme="minorHAnsi"/>
          <w:lang w:val="en-US"/>
        </w:rPr>
        <w:t>)</w:t>
      </w:r>
      <w:r w:rsidR="00232E35">
        <w:rPr>
          <w:rFonts w:cstheme="minorHAnsi"/>
          <w:lang w:val="en-US"/>
        </w:rPr>
        <w:t xml:space="preserve"> </w:t>
      </w:r>
      <w:r w:rsidR="00232E35" w:rsidRPr="00282653">
        <w:rPr>
          <w:rFonts w:cstheme="minorHAnsi"/>
          <w:highlight w:val="lightGray"/>
          <w:lang w:val="en-US"/>
        </w:rPr>
        <w:t>in the intervention arm</w:t>
      </w:r>
      <w:r w:rsidR="00527F19" w:rsidRPr="00167FD4">
        <w:rPr>
          <w:rFonts w:cstheme="minorHAnsi"/>
          <w:lang w:val="en-US"/>
        </w:rPr>
        <w:t xml:space="preserve"> </w:t>
      </w:r>
      <w:r w:rsidR="003973EE" w:rsidRPr="00167FD4">
        <w:rPr>
          <w:rFonts w:cstheme="minorHAnsi"/>
          <w:lang w:val="en-US"/>
        </w:rPr>
        <w:t xml:space="preserve">than in </w:t>
      </w:r>
      <w:r w:rsidR="00527F19" w:rsidRPr="00167FD4">
        <w:rPr>
          <w:rFonts w:cstheme="minorHAnsi"/>
          <w:lang w:val="en-US"/>
        </w:rPr>
        <w:t>the control arm</w:t>
      </w:r>
      <w:r w:rsidR="007E761A" w:rsidRPr="00167FD4">
        <w:rPr>
          <w:rFonts w:cstheme="minorHAnsi"/>
          <w:lang w:val="en-US"/>
        </w:rPr>
        <w:t xml:space="preserve">. </w:t>
      </w:r>
      <w:r w:rsidR="0012284D" w:rsidRPr="00167FD4">
        <w:rPr>
          <w:rFonts w:cstheme="minorHAnsi"/>
          <w:lang w:val="en-US"/>
        </w:rPr>
        <w:t xml:space="preserve">ART </w:t>
      </w:r>
      <w:r w:rsidR="006454B8" w:rsidRPr="00167FD4">
        <w:rPr>
          <w:rFonts w:cstheme="minorHAnsi"/>
          <w:lang w:val="en-US"/>
        </w:rPr>
        <w:t xml:space="preserve">initiation </w:t>
      </w:r>
      <w:r w:rsidR="0012284D" w:rsidRPr="00167FD4">
        <w:rPr>
          <w:rFonts w:cstheme="minorHAnsi"/>
          <w:lang w:val="en-US"/>
        </w:rPr>
        <w:t xml:space="preserve">improved </w:t>
      </w:r>
      <w:r w:rsidR="00645CCB" w:rsidRPr="00167FD4">
        <w:rPr>
          <w:rFonts w:cstheme="minorHAnsi"/>
          <w:lang w:val="en-US"/>
        </w:rPr>
        <w:t xml:space="preserve">both </w:t>
      </w:r>
      <w:r w:rsidR="0012284D" w:rsidRPr="00167FD4">
        <w:rPr>
          <w:rFonts w:cstheme="minorHAnsi"/>
          <w:lang w:val="en-US"/>
        </w:rPr>
        <w:t>disclosure</w:t>
      </w:r>
      <w:r w:rsidR="0012284D" w:rsidRPr="00167FD4" w:rsidDel="00FD64C9">
        <w:rPr>
          <w:rFonts w:cstheme="minorHAnsi"/>
          <w:lang w:val="en-US"/>
        </w:rPr>
        <w:t xml:space="preserve"> </w:t>
      </w:r>
      <w:r w:rsidR="0012284D" w:rsidRPr="00167FD4">
        <w:rPr>
          <w:rFonts w:cstheme="minorHAnsi"/>
          <w:lang w:val="en-US"/>
        </w:rPr>
        <w:t>and social support (</w:t>
      </w:r>
      <w:r w:rsidR="0043142F" w:rsidRPr="00167FD4">
        <w:rPr>
          <w:rFonts w:cstheme="minorHAnsi"/>
          <w:lang w:val="en-US"/>
        </w:rPr>
        <w:t>1.50 [1.28</w:t>
      </w:r>
      <w:proofErr w:type="gramStart"/>
      <w:r w:rsidR="0043142F" w:rsidRPr="00167FD4">
        <w:rPr>
          <w:rFonts w:cstheme="minorHAnsi"/>
          <w:lang w:val="en-US"/>
        </w:rPr>
        <w:t>;1.75</w:t>
      </w:r>
      <w:proofErr w:type="gramEnd"/>
      <w:r w:rsidR="0043142F" w:rsidRPr="00167FD4">
        <w:rPr>
          <w:rFonts w:cstheme="minorHAnsi"/>
          <w:lang w:val="en-US"/>
        </w:rPr>
        <w:t xml:space="preserve">] and </w:t>
      </w:r>
      <w:r w:rsidR="0012284D" w:rsidRPr="00167FD4">
        <w:rPr>
          <w:rFonts w:cstheme="minorHAnsi"/>
          <w:lang w:val="en-US"/>
        </w:rPr>
        <w:t>1.3</w:t>
      </w:r>
      <w:r w:rsidR="00F21547" w:rsidRPr="00167FD4">
        <w:rPr>
          <w:rFonts w:cstheme="minorHAnsi"/>
          <w:lang w:val="en-US"/>
        </w:rPr>
        <w:t>4</w:t>
      </w:r>
      <w:r w:rsidR="00CB327D" w:rsidRPr="00167FD4">
        <w:rPr>
          <w:rFonts w:cstheme="minorHAnsi"/>
          <w:lang w:val="en-US"/>
        </w:rPr>
        <w:t xml:space="preserve"> </w:t>
      </w:r>
      <w:r w:rsidR="0012284D" w:rsidRPr="00167FD4">
        <w:rPr>
          <w:rFonts w:cstheme="minorHAnsi"/>
          <w:lang w:val="en-US"/>
        </w:rPr>
        <w:t>[1.12;1.6</w:t>
      </w:r>
      <w:r w:rsidR="00F21547" w:rsidRPr="00167FD4">
        <w:rPr>
          <w:rFonts w:cstheme="minorHAnsi"/>
          <w:lang w:val="en-US"/>
        </w:rPr>
        <w:t>1</w:t>
      </w:r>
      <w:r w:rsidR="00CC049C" w:rsidRPr="00167FD4">
        <w:rPr>
          <w:rFonts w:cstheme="minorHAnsi"/>
          <w:lang w:val="en-US"/>
        </w:rPr>
        <w:t>]</w:t>
      </w:r>
      <w:r w:rsidR="0043142F" w:rsidRPr="00167FD4">
        <w:rPr>
          <w:rFonts w:cstheme="minorHAnsi"/>
          <w:lang w:val="en-US"/>
        </w:rPr>
        <w:t>, respectively</w:t>
      </w:r>
      <w:r w:rsidR="006454B8" w:rsidRPr="00167FD4">
        <w:rPr>
          <w:rFonts w:cstheme="minorHAnsi"/>
          <w:lang w:val="en-US"/>
        </w:rPr>
        <w:t>)</w:t>
      </w:r>
      <w:r w:rsidR="006519E5">
        <w:rPr>
          <w:rFonts w:cstheme="minorHAnsi"/>
          <w:lang w:val="en-US"/>
        </w:rPr>
        <w:t xml:space="preserve">, </w:t>
      </w:r>
      <w:r w:rsidR="006519E5" w:rsidRPr="00EE766E">
        <w:rPr>
          <w:rFonts w:cstheme="minorHAnsi"/>
          <w:highlight w:val="lightGray"/>
          <w:lang w:val="en-US"/>
        </w:rPr>
        <w:t>a stronger effect being seen</w:t>
      </w:r>
      <w:r w:rsidR="006519E5">
        <w:rPr>
          <w:rFonts w:cstheme="minorHAnsi"/>
          <w:lang w:val="en-US"/>
        </w:rPr>
        <w:t xml:space="preserve"> </w:t>
      </w:r>
      <w:r w:rsidR="0012284D" w:rsidRPr="00167FD4">
        <w:rPr>
          <w:rFonts w:cstheme="minorHAnsi"/>
          <w:lang w:val="en-US"/>
        </w:rPr>
        <w:t xml:space="preserve">in </w:t>
      </w:r>
      <w:r w:rsidR="00DC502F" w:rsidRPr="00167FD4">
        <w:rPr>
          <w:rFonts w:cstheme="minorHAnsi"/>
          <w:lang w:val="en-US"/>
        </w:rPr>
        <w:t xml:space="preserve">the </w:t>
      </w:r>
      <w:r w:rsidR="0012284D" w:rsidRPr="00167FD4">
        <w:rPr>
          <w:rFonts w:cstheme="minorHAnsi"/>
          <w:lang w:val="en-US"/>
        </w:rPr>
        <w:t>intervention arm</w:t>
      </w:r>
      <w:r w:rsidR="00DD1579">
        <w:rPr>
          <w:rFonts w:cstheme="minorHAnsi"/>
          <w:lang w:val="en-US"/>
        </w:rPr>
        <w:t xml:space="preserve"> for </w:t>
      </w:r>
      <w:r w:rsidR="00DD1579" w:rsidRPr="00DD1579">
        <w:rPr>
          <w:rFonts w:cstheme="minorHAnsi"/>
          <w:highlight w:val="lightGray"/>
          <w:lang w:val="en-US"/>
        </w:rPr>
        <w:t>social support</w:t>
      </w:r>
      <w:r w:rsidR="0043142F" w:rsidRPr="00167FD4">
        <w:rPr>
          <w:rFonts w:cstheme="minorHAnsi"/>
          <w:lang w:val="en-US"/>
        </w:rPr>
        <w:t xml:space="preserve"> (1.50 [1.12;2.01])</w:t>
      </w:r>
      <w:r w:rsidR="0012284D" w:rsidRPr="00167FD4">
        <w:rPr>
          <w:rFonts w:cstheme="minorHAnsi"/>
          <w:lang w:val="en-US"/>
        </w:rPr>
        <w:t xml:space="preserve">. </w:t>
      </w:r>
    </w:p>
    <w:p w:rsidR="00F9088B" w:rsidRDefault="005F37FB" w:rsidP="009B7F7F">
      <w:pPr>
        <w:spacing w:line="480" w:lineRule="auto"/>
        <w:jc w:val="both"/>
        <w:rPr>
          <w:rFonts w:cstheme="minorHAnsi"/>
          <w:lang w:val="en-US"/>
        </w:rPr>
      </w:pPr>
      <w:r>
        <w:rPr>
          <w:rFonts w:cstheme="minorHAnsi"/>
          <w:lang w:val="en-US"/>
        </w:rPr>
        <w:t xml:space="preserve">Besides </w:t>
      </w:r>
      <w:r w:rsidR="0012284D" w:rsidRPr="00167FD4">
        <w:rPr>
          <w:rFonts w:cstheme="minorHAnsi"/>
          <w:lang w:val="en-US"/>
        </w:rPr>
        <w:t xml:space="preserve">clinical benefits, early ART initiation may also improve </w:t>
      </w:r>
      <w:r w:rsidR="004E4888" w:rsidRPr="00167FD4">
        <w:rPr>
          <w:rFonts w:cstheme="minorHAnsi"/>
          <w:lang w:val="en-US"/>
        </w:rPr>
        <w:t>psychosocial outcomes</w:t>
      </w:r>
      <w:r w:rsidR="00BC0421" w:rsidRPr="00167FD4">
        <w:rPr>
          <w:rFonts w:cstheme="minorHAnsi"/>
          <w:lang w:val="en-US"/>
        </w:rPr>
        <w:t>. This should</w:t>
      </w:r>
      <w:r w:rsidR="0012284D" w:rsidRPr="00167FD4">
        <w:rPr>
          <w:rFonts w:cstheme="minorHAnsi"/>
          <w:lang w:val="en-US"/>
        </w:rPr>
        <w:t xml:space="preserve"> </w:t>
      </w:r>
      <w:proofErr w:type="gramStart"/>
      <w:r w:rsidR="0012284D" w:rsidRPr="00167FD4">
        <w:rPr>
          <w:rFonts w:cstheme="minorHAnsi"/>
          <w:lang w:val="en-US"/>
        </w:rPr>
        <w:t>further</w:t>
      </w:r>
      <w:proofErr w:type="gramEnd"/>
      <w:r w:rsidR="0012284D" w:rsidRPr="00167FD4">
        <w:rPr>
          <w:rFonts w:cstheme="minorHAnsi"/>
          <w:lang w:val="en-US"/>
        </w:rPr>
        <w:t xml:space="preserve"> encourage countries to implement </w:t>
      </w:r>
      <w:r w:rsidR="00697B5A" w:rsidRPr="00167FD4">
        <w:rPr>
          <w:rFonts w:cstheme="minorHAnsi"/>
          <w:lang w:val="en-US"/>
        </w:rPr>
        <w:t>universal test</w:t>
      </w:r>
      <w:r w:rsidR="002C6BC3">
        <w:rPr>
          <w:rFonts w:cstheme="minorHAnsi"/>
          <w:lang w:val="en-US"/>
        </w:rPr>
        <w:t>-</w:t>
      </w:r>
      <w:r w:rsidR="00697B5A" w:rsidRPr="00167FD4">
        <w:rPr>
          <w:rFonts w:cstheme="minorHAnsi"/>
          <w:lang w:val="en-US"/>
        </w:rPr>
        <w:t>and</w:t>
      </w:r>
      <w:r w:rsidR="002C6BC3">
        <w:rPr>
          <w:rFonts w:cstheme="minorHAnsi"/>
          <w:lang w:val="en-US"/>
        </w:rPr>
        <w:t>-</w:t>
      </w:r>
      <w:r w:rsidR="00697B5A" w:rsidRPr="00167FD4">
        <w:rPr>
          <w:rFonts w:cstheme="minorHAnsi"/>
          <w:lang w:val="en-US"/>
        </w:rPr>
        <w:t>treat</w:t>
      </w:r>
      <w:r w:rsidR="001358EB" w:rsidRPr="00167FD4">
        <w:rPr>
          <w:rFonts w:cstheme="minorHAnsi"/>
          <w:lang w:val="en-US"/>
        </w:rPr>
        <w:t xml:space="preserve"> </w:t>
      </w:r>
      <w:r w:rsidR="0012284D" w:rsidRPr="00167FD4">
        <w:rPr>
          <w:rFonts w:cstheme="minorHAnsi"/>
          <w:lang w:val="en-US"/>
        </w:rPr>
        <w:t>strategies.</w:t>
      </w:r>
    </w:p>
    <w:p w:rsidR="00F9088B" w:rsidRDefault="00F9088B" w:rsidP="009B7F7F">
      <w:pPr>
        <w:spacing w:line="480" w:lineRule="auto"/>
        <w:jc w:val="both"/>
        <w:rPr>
          <w:rFonts w:cstheme="minorHAnsi"/>
          <w:lang w:val="en-US"/>
        </w:rPr>
      </w:pPr>
    </w:p>
    <w:p w:rsidR="00F9088B" w:rsidRDefault="00B95553" w:rsidP="00034C5B">
      <w:pPr>
        <w:spacing w:after="120" w:line="480" w:lineRule="auto"/>
        <w:jc w:val="both"/>
        <w:rPr>
          <w:rFonts w:cstheme="minorHAnsi"/>
          <w:lang w:val="en-US"/>
        </w:rPr>
      </w:pPr>
      <w:r w:rsidRPr="000A1BC7">
        <w:rPr>
          <w:rFonts w:cstheme="minorHAnsi"/>
          <w:b/>
          <w:lang w:val="en-US"/>
        </w:rPr>
        <w:t>Keywords:</w:t>
      </w:r>
      <w:r w:rsidRPr="000A1BC7">
        <w:rPr>
          <w:rFonts w:cstheme="minorHAnsi"/>
          <w:lang w:val="en-US"/>
        </w:rPr>
        <w:t xml:space="preserve"> HIV, early antiretroviral treatment, test and treat, HIV status disclosure, social support, South Africa.</w:t>
      </w:r>
      <w:r w:rsidR="00034C5B">
        <w:rPr>
          <w:rFonts w:cstheme="minorHAnsi"/>
          <w:lang w:val="en-US"/>
        </w:rPr>
        <w:t xml:space="preserve"> </w:t>
      </w:r>
      <w:r w:rsidR="002E53D6" w:rsidRPr="00167FD4">
        <w:rPr>
          <w:rFonts w:cstheme="minorHAnsi"/>
          <w:lang w:val="en-US"/>
        </w:rPr>
        <w:br w:type="page"/>
      </w:r>
    </w:p>
    <w:p w:rsidR="00F9088B" w:rsidRDefault="004D051D" w:rsidP="009B7F7F">
      <w:pPr>
        <w:spacing w:line="480" w:lineRule="auto"/>
        <w:jc w:val="both"/>
        <w:rPr>
          <w:rFonts w:cstheme="minorHAnsi"/>
          <w:lang w:val="en-US"/>
        </w:rPr>
      </w:pPr>
      <w:r w:rsidRPr="00167FD4">
        <w:rPr>
          <w:rFonts w:cstheme="minorHAnsi"/>
          <w:b/>
          <w:caps/>
          <w:lang w:val="en-US"/>
        </w:rPr>
        <w:lastRenderedPageBreak/>
        <w:t>Introduction</w:t>
      </w:r>
      <w:r w:rsidR="00CB1F5F" w:rsidRPr="00167FD4">
        <w:rPr>
          <w:rFonts w:cstheme="minorHAnsi"/>
          <w:b/>
          <w:lang w:val="en-US"/>
        </w:rPr>
        <w:t xml:space="preserve"> </w:t>
      </w:r>
    </w:p>
    <w:p w:rsidR="00F9088B" w:rsidRDefault="00471493" w:rsidP="009B7F7F">
      <w:pPr>
        <w:spacing w:line="480" w:lineRule="auto"/>
        <w:jc w:val="both"/>
        <w:rPr>
          <w:rFonts w:cstheme="minorHAnsi"/>
          <w:lang w:val="en-US"/>
        </w:rPr>
      </w:pPr>
      <w:r w:rsidRPr="00167FD4">
        <w:rPr>
          <w:rFonts w:cstheme="minorHAnsi"/>
          <w:lang w:val="en-US"/>
        </w:rPr>
        <w:t>Early initiation of antiretroviral therapy (ART)</w:t>
      </w:r>
      <w:r w:rsidR="00D07481" w:rsidRPr="00167FD4">
        <w:rPr>
          <w:rFonts w:cstheme="minorHAnsi"/>
          <w:lang w:val="en-US"/>
        </w:rPr>
        <w:t xml:space="preserve"> </w:t>
      </w:r>
      <w:r w:rsidR="00D07481" w:rsidRPr="00D56C2C">
        <w:rPr>
          <w:rFonts w:cstheme="minorHAnsi"/>
          <w:highlight w:val="lightGray"/>
          <w:lang w:val="en-US"/>
        </w:rPr>
        <w:t>in people living with HIV (PLHIV)</w:t>
      </w:r>
      <w:r w:rsidR="00D07481">
        <w:rPr>
          <w:rFonts w:cstheme="minorHAnsi"/>
          <w:lang w:val="en-US"/>
        </w:rPr>
        <w:t xml:space="preserve"> </w:t>
      </w:r>
      <w:r w:rsidR="00BD0BE6" w:rsidRPr="00167FD4">
        <w:rPr>
          <w:rFonts w:cstheme="minorHAnsi"/>
          <w:lang w:val="en-US"/>
        </w:rPr>
        <w:t>(</w:t>
      </w:r>
      <w:r w:rsidR="0019203A" w:rsidRPr="00167FD4">
        <w:rPr>
          <w:rFonts w:cstheme="minorHAnsi"/>
          <w:lang w:val="en-US"/>
        </w:rPr>
        <w:t>i.e.</w:t>
      </w:r>
      <w:r w:rsidR="00BD0BE6" w:rsidRPr="00167FD4">
        <w:rPr>
          <w:rFonts w:cstheme="minorHAnsi"/>
          <w:lang w:val="en-US"/>
        </w:rPr>
        <w:t>,</w:t>
      </w:r>
      <w:r w:rsidR="0019203A" w:rsidRPr="00167FD4">
        <w:rPr>
          <w:rFonts w:cstheme="minorHAnsi"/>
          <w:lang w:val="en-US"/>
        </w:rPr>
        <w:t xml:space="preserve"> ART initiation </w:t>
      </w:r>
      <w:r w:rsidR="005F37FB" w:rsidRPr="00E17E25">
        <w:rPr>
          <w:rFonts w:cstheme="minorHAnsi"/>
          <w:highlight w:val="lightGray"/>
          <w:lang w:val="en-US"/>
        </w:rPr>
        <w:t>when</w:t>
      </w:r>
      <w:r w:rsidR="005F37FB">
        <w:rPr>
          <w:rFonts w:cstheme="minorHAnsi"/>
          <w:lang w:val="en-US"/>
        </w:rPr>
        <w:t xml:space="preserve"> </w:t>
      </w:r>
      <w:r w:rsidR="009E6C04" w:rsidRPr="00167FD4">
        <w:rPr>
          <w:rFonts w:cstheme="minorHAnsi"/>
          <w:lang w:val="en-US"/>
        </w:rPr>
        <w:t xml:space="preserve">CD4 </w:t>
      </w:r>
      <w:r w:rsidR="003063D0" w:rsidRPr="004F2789">
        <w:rPr>
          <w:rFonts w:cstheme="minorHAnsi"/>
          <w:highlight w:val="lightGray"/>
          <w:lang w:val="en-US"/>
        </w:rPr>
        <w:t>count</w:t>
      </w:r>
      <w:r w:rsidR="003063D0" w:rsidRPr="00E17E25">
        <w:rPr>
          <w:rFonts w:cstheme="minorHAnsi"/>
          <w:highlight w:val="lightGray"/>
          <w:lang w:val="en-US"/>
        </w:rPr>
        <w:t xml:space="preserve"> </w:t>
      </w:r>
      <w:r w:rsidR="005F37FB" w:rsidRPr="00E17E25">
        <w:rPr>
          <w:rFonts w:cstheme="minorHAnsi"/>
          <w:highlight w:val="lightGray"/>
          <w:lang w:val="en-US"/>
        </w:rPr>
        <w:t>is high</w:t>
      </w:r>
      <w:r w:rsidR="005F37FB">
        <w:rPr>
          <w:rFonts w:cstheme="minorHAnsi"/>
          <w:lang w:val="en-US"/>
        </w:rPr>
        <w:t xml:space="preserve"> </w:t>
      </w:r>
      <w:r w:rsidR="009E6C04" w:rsidRPr="00167FD4">
        <w:rPr>
          <w:rFonts w:cstheme="minorHAnsi"/>
          <w:lang w:val="en-US"/>
        </w:rPr>
        <w:t xml:space="preserve">and before </w:t>
      </w:r>
      <w:r w:rsidR="005F37FB" w:rsidRPr="00E17E25">
        <w:rPr>
          <w:rFonts w:cstheme="minorHAnsi"/>
          <w:highlight w:val="lightGray"/>
          <w:lang w:val="en-US"/>
        </w:rPr>
        <w:t>symptom</w:t>
      </w:r>
      <w:r w:rsidR="005F37FB">
        <w:rPr>
          <w:rFonts w:cstheme="minorHAnsi"/>
          <w:lang w:val="en-US"/>
        </w:rPr>
        <w:t xml:space="preserve"> </w:t>
      </w:r>
      <w:r w:rsidR="009E6C04" w:rsidRPr="00167FD4">
        <w:rPr>
          <w:rFonts w:cstheme="minorHAnsi"/>
          <w:lang w:val="en-US"/>
        </w:rPr>
        <w:t>o</w:t>
      </w:r>
      <w:r w:rsidR="00BD0BE6" w:rsidRPr="00167FD4">
        <w:rPr>
          <w:rFonts w:cstheme="minorHAnsi"/>
          <w:lang w:val="en-US"/>
        </w:rPr>
        <w:t>nset</w:t>
      </w:r>
      <w:r w:rsidR="00D07481">
        <w:rPr>
          <w:rFonts w:cstheme="minorHAnsi"/>
          <w:lang w:val="en-US"/>
        </w:rPr>
        <w:t xml:space="preserve">) </w:t>
      </w:r>
      <w:r w:rsidRPr="00167FD4">
        <w:rPr>
          <w:rFonts w:cstheme="minorHAnsi"/>
          <w:lang w:val="en-US"/>
        </w:rPr>
        <w:t xml:space="preserve">preserves immune function, reduces morbidity and increases life expectancy </w:t>
      </w:r>
      <w:r w:rsidR="003E0AF8" w:rsidRPr="000A1BC7">
        <w:rPr>
          <w:rFonts w:cstheme="minorHAnsi"/>
          <w:lang w:val="en-US"/>
        </w:rPr>
        <w:fldChar w:fldCharType="begin"/>
      </w:r>
      <w:r w:rsidR="001F3142">
        <w:rPr>
          <w:rFonts w:cstheme="minorHAnsi"/>
          <w:lang w:val="en-US"/>
        </w:rPr>
        <w:instrText xml:space="preserve"> ADDIN ZOTERO_ITEM CSL_CITATION {"citationID":"a16c3vq7g8c","properties":{"formattedCitation":"(1,2)","plainCitation":"(1,2)","noteIndex":0},"citationItems":[{"id":571,"uris":["http://zotero.org/users/3993947/items/3DZRJZW9"],"uri":["http://zotero.org/users/3993947/items/3DZRJZW9"],"itemData":{"id":571,"type":"article-journal","container-title":"Blood","issue":"25","page":"5571–5579","source":"Google Scholar","title":"B cells in early and chronic HIV infection: evidence for preservation of immune function associated with early initiation of antiretroviral therapy","title-short":"B cells in early and chronic HIV infection","volume":"116","author":[{"family":"Moir","given":"Susan"},{"family":"Buckner","given":"Clarisa M."},{"family":"Ho","given":"Jason"},{"family":"Wang","given":"Wei"},{"family":"Chen","given":"Jenny"},{"family":"Waldner","given":"Amy J."},{"family":"Posada","given":"Jacqueline G."},{"family":"Kardava","given":"Lela"},{"family":"O'Shea","given":"Marie A."},{"family":"Kottilil","given":"Shyam"}],"issued":{"date-parts":[["2010"]]}}},{"id":570,"uris":["http://zotero.org/users/3993947/items/GWPMZQVI"],"uri":["http://zotero.org/users/3993947/items/GWPMZQVI"],"itemData":{"id":570,"type":"article-journal","container-title":"PLoS pathogens","issue":"12","page":"e1004543","source":"Google Scholar","title":"Initiation of ART during early acute HIV infection preserves mucosal Th17 function and reverses HIV-related immune activation","volume":"10","author":[{"family":"Schuetz","given":"Alexandra"},{"family":"Deleage","given":"Claire"},{"family":"Sereti","given":"Irini"},{"family":"Rerknimitr","given":"Rungsun"},{"family":"Phanuphak","given":"Nittaya"},{"family":"Phuang-Ngern","given":"Yuwadee"},{"family":"Estes","given":"Jacob D."},{"family":"Sandler","given":"Netanya G."},{"family":"Sukhumvittaya","given":"Suchada"},{"family":"Marovich","given":"Mary"}],"issued":{"date-parts":[["2014"]]}}}],"schema":"https://github.com/citation-style-language/schema/raw/master/csl-citation.json"} </w:instrText>
      </w:r>
      <w:r w:rsidR="003E0AF8" w:rsidRPr="000A1BC7">
        <w:rPr>
          <w:rFonts w:cstheme="minorHAnsi"/>
          <w:lang w:val="en-US"/>
        </w:rPr>
        <w:fldChar w:fldCharType="separate"/>
      </w:r>
      <w:r w:rsidR="00CD0C2A" w:rsidRPr="000A1BC7">
        <w:rPr>
          <w:rFonts w:ascii="Calibri" w:hAnsi="Calibri" w:cs="Calibri"/>
          <w:lang w:val="en-US"/>
        </w:rPr>
        <w:t>(1,2)</w:t>
      </w:r>
      <w:r w:rsidR="003E0AF8" w:rsidRPr="000A1BC7">
        <w:rPr>
          <w:rFonts w:cstheme="minorHAnsi"/>
          <w:lang w:val="en-US"/>
        </w:rPr>
        <w:fldChar w:fldCharType="end"/>
      </w:r>
      <w:r w:rsidRPr="000A1BC7">
        <w:rPr>
          <w:rFonts w:cstheme="minorHAnsi"/>
          <w:lang w:val="en-US"/>
        </w:rPr>
        <w:t xml:space="preserve">. It </w:t>
      </w:r>
      <w:r w:rsidR="00225638" w:rsidRPr="000A1BC7">
        <w:rPr>
          <w:rFonts w:cstheme="minorHAnsi"/>
          <w:lang w:val="en-US"/>
        </w:rPr>
        <w:t xml:space="preserve">also </w:t>
      </w:r>
      <w:r w:rsidRPr="00167FD4">
        <w:rPr>
          <w:rFonts w:cstheme="minorHAnsi"/>
          <w:lang w:val="en-US"/>
        </w:rPr>
        <w:t>increases viral suppression</w:t>
      </w:r>
      <w:r w:rsidR="00134D59" w:rsidRPr="00167FD4">
        <w:rPr>
          <w:rFonts w:cstheme="minorHAnsi"/>
          <w:lang w:val="en-US"/>
        </w:rPr>
        <w:t xml:space="preserve"> at 12 months</w:t>
      </w:r>
      <w:r w:rsidR="00806056" w:rsidRPr="00167FD4">
        <w:rPr>
          <w:rFonts w:cstheme="minorHAnsi"/>
          <w:lang w:val="en-US"/>
        </w:rPr>
        <w:t xml:space="preserve"> </w:t>
      </w:r>
      <w:r w:rsidR="003E0AF8" w:rsidRPr="000A1BC7">
        <w:rPr>
          <w:rFonts w:cstheme="minorHAnsi"/>
          <w:lang w:val="en-US"/>
        </w:rPr>
        <w:fldChar w:fldCharType="begin"/>
      </w:r>
      <w:r w:rsidR="001F3142">
        <w:rPr>
          <w:rFonts w:cstheme="minorHAnsi"/>
          <w:lang w:val="en-US"/>
        </w:rPr>
        <w:instrText xml:space="preserve"> ADDIN ZOTERO_ITEM CSL_CITATION {"citationID":"54tFYUeS","properties":{"formattedCitation":"(3)","plainCitation":"(3)","noteIndex":0},"citationItems":[{"id":569,"uris":["http://zotero.org/users/3993947/items/MBA34WDM"],"uri":["http://zotero.org/users/3993947/items/MBA34WDM"],"itemData":{"id":569,"type":"article-journal","container-title":"AIDS (London, England)","issue":"1","page":"17","source":"Google Scholar","title":"Benefits and risks of rapid initiation of antiretroviral therapy","volume":"32","author":[{"family":"Ford","given":"Nathan"},{"family":"Migone","given":"Chantal"},{"family":"Calmy","given":"Alexandra"},{"family":"Kerschberger","given":"Bernhard"},{"family":"Kanters","given":"Steve"},{"family":"Nsanzimana","given":"Sabin"},{"family":"Mills","given":"Edward J."},{"family":"Meintjes","given":"Graeme"},{"family":"Vitoria","given":"Marco"},{"family":"Doherty","given":"Meg"}],"issued":{"date-parts":[["2018"]]}}}],"schema":"https://github.com/citation-style-language/schema/raw/master/csl-citation.json"} </w:instrText>
      </w:r>
      <w:r w:rsidR="003E0AF8" w:rsidRPr="000A1BC7">
        <w:rPr>
          <w:rFonts w:cstheme="minorHAnsi"/>
          <w:lang w:val="en-US"/>
        </w:rPr>
        <w:fldChar w:fldCharType="separate"/>
      </w:r>
      <w:r w:rsidR="00CD0C2A" w:rsidRPr="000A1BC7">
        <w:rPr>
          <w:rFonts w:ascii="Calibri" w:hAnsi="Calibri" w:cs="Calibri"/>
          <w:lang w:val="en-US"/>
        </w:rPr>
        <w:t>(3)</w:t>
      </w:r>
      <w:r w:rsidR="003E0AF8" w:rsidRPr="000A1BC7">
        <w:rPr>
          <w:rFonts w:cstheme="minorHAnsi"/>
          <w:lang w:val="en-US"/>
        </w:rPr>
        <w:fldChar w:fldCharType="end"/>
      </w:r>
      <w:r w:rsidR="00533348" w:rsidRPr="000A1BC7">
        <w:rPr>
          <w:rFonts w:cstheme="minorHAnsi"/>
          <w:lang w:val="en-US"/>
        </w:rPr>
        <w:t>,</w:t>
      </w:r>
      <w:r w:rsidR="00774DD5" w:rsidRPr="000A1BC7">
        <w:rPr>
          <w:rFonts w:cstheme="minorHAnsi"/>
          <w:lang w:val="en-US"/>
        </w:rPr>
        <w:t xml:space="preserve"> </w:t>
      </w:r>
      <w:r w:rsidRPr="00167FD4">
        <w:rPr>
          <w:rFonts w:cstheme="minorHAnsi"/>
          <w:lang w:val="en-US"/>
        </w:rPr>
        <w:t>which reduce</w:t>
      </w:r>
      <w:r w:rsidR="00774DD5" w:rsidRPr="00167FD4">
        <w:rPr>
          <w:rFonts w:cstheme="minorHAnsi"/>
          <w:lang w:val="en-US"/>
        </w:rPr>
        <w:t>s</w:t>
      </w:r>
      <w:r w:rsidRPr="00167FD4">
        <w:rPr>
          <w:rFonts w:cstheme="minorHAnsi"/>
          <w:lang w:val="en-US"/>
        </w:rPr>
        <w:t xml:space="preserve"> </w:t>
      </w:r>
      <w:r w:rsidR="00B02A1A" w:rsidRPr="00167FD4">
        <w:rPr>
          <w:rFonts w:cstheme="minorHAnsi"/>
          <w:lang w:val="en-US"/>
        </w:rPr>
        <w:t xml:space="preserve">the risk of </w:t>
      </w:r>
      <w:r w:rsidRPr="00167FD4">
        <w:rPr>
          <w:rFonts w:cstheme="minorHAnsi"/>
          <w:lang w:val="en-US"/>
        </w:rPr>
        <w:t xml:space="preserve">HIV transmission to sexual partners </w:t>
      </w:r>
      <w:r w:rsidR="003E0AF8" w:rsidRPr="000A1BC7">
        <w:rPr>
          <w:rFonts w:cstheme="minorHAnsi"/>
          <w:lang w:val="en-US"/>
        </w:rPr>
        <w:fldChar w:fldCharType="begin"/>
      </w:r>
      <w:r w:rsidR="001F3142">
        <w:rPr>
          <w:rFonts w:cstheme="minorHAnsi"/>
          <w:lang w:val="en-US"/>
        </w:rPr>
        <w:instrText xml:space="preserve"> ADDIN ZOTERO_ITEM CSL_CITATION {"citationID":"0opaEBrg","properties":{"formattedCitation":"(4,5)","plainCitation":"(4,5)","noteIndex":0},"citationItems":[{"id":566,"uris":["http://zotero.org/users/3993947/items/SN7MQVAT"],"uri":["http://zotero.org/users/3993947/items/SN7MQVAT"],"itemData":{"id":566,"type":"article-journal","container-title":"The Lancet","issue":"9731","page":"2092–2098","source":"Google Scholar","title":"Heterosexual HIV-1 transmission after initiation of antiretroviral therapy: a prospective cohort analysis","title-short":"Heterosexual HIV-1 transmission after initiation of antiretroviral therapy","volume":"375","author":[{"family":"Donnell","given":"Deborah"},{"family":"Baeten","given":"Jared M."},{"family":"Kiarie","given":"James"},{"family":"Thomas","given":"Katherine K."},{"family":"Stevens","given":"Wendy"},{"family":"Cohen","given":"Craig R."},{"family":"McIntyre","given":"James"},{"family":"Lingappa","given":"Jairam R."},{"family":"Celum","given":"Connie"},{"family":"Team","given":"Partners in Prevention HSV/HIV Transmission Study"}],"issued":{"date-parts":[["2010"]]}}},{"id":568,"uris":["http://zotero.org/users/3993947/items/JDHAHRTN"],"uri":["http://zotero.org/users/3993947/items/JDHAHRTN"],"itemData":{"id":568,"type":"article-journal","container-title":"New England journal of medicine","issue":"6","page":"493–505","source":"Google Scholar","title":"Prevention of HIV-1 infection with early antiretroviral therapy","volume":"365","author":[{"family":"Cohen","given":"Myron S."},{"family":"Chen","given":"Ying Q."},{"family":"McCauley","given":"Marybeth"},{"family":"Gamble","given":"Theresa"},{"family":"Hosseinipour","given":"Mina C."},{"family":"Kumarasamy","given":"Nagalingeswaran"},{"family":"Hakim","given":"James G."},{"family":"Kumwenda","given":"Johnstone"},{"family":"Grinsztejn","given":"Beatriz"},{"family":"Pilotto","given":"Jose HS"}],"issued":{"date-parts":[["2011"]]}}}],"schema":"https://github.com/citation-style-language/schema/raw/master/csl-citation.json"} </w:instrText>
      </w:r>
      <w:r w:rsidR="003E0AF8" w:rsidRPr="000A1BC7">
        <w:rPr>
          <w:rFonts w:cstheme="minorHAnsi"/>
          <w:lang w:val="en-US"/>
        </w:rPr>
        <w:fldChar w:fldCharType="separate"/>
      </w:r>
      <w:r w:rsidR="00CD0C2A" w:rsidRPr="000A1BC7">
        <w:rPr>
          <w:rFonts w:ascii="Calibri" w:hAnsi="Calibri" w:cs="Calibri"/>
          <w:lang w:val="en-US"/>
        </w:rPr>
        <w:t>(4,5)</w:t>
      </w:r>
      <w:r w:rsidR="003E0AF8" w:rsidRPr="000A1BC7">
        <w:rPr>
          <w:rFonts w:cstheme="minorHAnsi"/>
          <w:lang w:val="en-US"/>
        </w:rPr>
        <w:fldChar w:fldCharType="end"/>
      </w:r>
      <w:r w:rsidR="006E3B65" w:rsidRPr="000A1BC7">
        <w:rPr>
          <w:rFonts w:cstheme="minorHAnsi"/>
          <w:lang w:val="en-US"/>
        </w:rPr>
        <w:t>.</w:t>
      </w:r>
      <w:r w:rsidRPr="000A1BC7">
        <w:rPr>
          <w:rFonts w:cstheme="minorHAnsi"/>
          <w:lang w:val="en-US"/>
        </w:rPr>
        <w:t xml:space="preserve"> </w:t>
      </w:r>
    </w:p>
    <w:p w:rsidR="00F9088B" w:rsidRDefault="001D56E4" w:rsidP="009B7F7F">
      <w:pPr>
        <w:spacing w:line="480" w:lineRule="auto"/>
        <w:jc w:val="both"/>
        <w:rPr>
          <w:rFonts w:cstheme="minorHAnsi"/>
          <w:lang w:val="en-US"/>
        </w:rPr>
      </w:pPr>
      <w:r w:rsidRPr="00167FD4">
        <w:rPr>
          <w:rFonts w:cstheme="minorHAnsi"/>
          <w:lang w:val="en-US"/>
        </w:rPr>
        <w:t>Over the last 10 years, ev</w:t>
      </w:r>
      <w:r w:rsidR="009E6C04" w:rsidRPr="00167FD4">
        <w:rPr>
          <w:rFonts w:cstheme="minorHAnsi"/>
          <w:lang w:val="en-US"/>
        </w:rPr>
        <w:t xml:space="preserve">idence </w:t>
      </w:r>
      <w:r w:rsidR="00BF54AD" w:rsidRPr="004F2789">
        <w:rPr>
          <w:rFonts w:cstheme="minorHAnsi"/>
          <w:highlight w:val="lightGray"/>
          <w:lang w:val="en-US"/>
        </w:rPr>
        <w:t>for</w:t>
      </w:r>
      <w:r w:rsidRPr="00E17E25">
        <w:rPr>
          <w:rFonts w:cstheme="minorHAnsi"/>
          <w:highlight w:val="lightGray"/>
          <w:lang w:val="en-US"/>
        </w:rPr>
        <w:t xml:space="preserve"> the</w:t>
      </w:r>
      <w:r w:rsidRPr="00167FD4">
        <w:rPr>
          <w:rFonts w:cstheme="minorHAnsi"/>
          <w:lang w:val="en-US"/>
        </w:rPr>
        <w:t xml:space="preserve"> </w:t>
      </w:r>
      <w:r w:rsidR="00AD530D" w:rsidRPr="00167FD4">
        <w:rPr>
          <w:rFonts w:cstheme="minorHAnsi"/>
          <w:lang w:val="en-US"/>
        </w:rPr>
        <w:t xml:space="preserve">clinical </w:t>
      </w:r>
      <w:r w:rsidR="00225638" w:rsidRPr="00167FD4">
        <w:rPr>
          <w:rFonts w:cstheme="minorHAnsi"/>
          <w:lang w:val="en-US"/>
        </w:rPr>
        <w:t>benefits of early ART</w:t>
      </w:r>
      <w:r w:rsidR="00BD0BE6" w:rsidRPr="00167FD4">
        <w:rPr>
          <w:rFonts w:cstheme="minorHAnsi"/>
          <w:lang w:val="en-US"/>
        </w:rPr>
        <w:t xml:space="preserve"> </w:t>
      </w:r>
      <w:r w:rsidR="009B1CC3" w:rsidRPr="00167FD4">
        <w:rPr>
          <w:rFonts w:cstheme="minorHAnsi"/>
          <w:lang w:val="en-US"/>
        </w:rPr>
        <w:t xml:space="preserve">initiation </w:t>
      </w:r>
      <w:r w:rsidR="00BD0BE6" w:rsidRPr="00167FD4">
        <w:rPr>
          <w:rFonts w:cstheme="minorHAnsi"/>
          <w:lang w:val="en-US"/>
        </w:rPr>
        <w:t xml:space="preserve">has led the </w:t>
      </w:r>
      <w:r w:rsidR="00FC052C" w:rsidRPr="00434DCC">
        <w:rPr>
          <w:rFonts w:cstheme="minorHAnsi"/>
          <w:highlight w:val="lightGray"/>
          <w:lang w:val="en-US"/>
        </w:rPr>
        <w:t>World Health Organization</w:t>
      </w:r>
      <w:r w:rsidR="00FC052C">
        <w:rPr>
          <w:rFonts w:cstheme="minorHAnsi"/>
          <w:lang w:val="en-US"/>
        </w:rPr>
        <w:t xml:space="preserve"> (</w:t>
      </w:r>
      <w:r w:rsidR="00BD0BE6" w:rsidRPr="00167FD4">
        <w:rPr>
          <w:rFonts w:cstheme="minorHAnsi"/>
          <w:lang w:val="en-US"/>
        </w:rPr>
        <w:t>WHO</w:t>
      </w:r>
      <w:r w:rsidR="00FC052C">
        <w:rPr>
          <w:rFonts w:cstheme="minorHAnsi"/>
          <w:lang w:val="en-US"/>
        </w:rPr>
        <w:t>)</w:t>
      </w:r>
      <w:r w:rsidR="00BD0BE6" w:rsidRPr="00167FD4">
        <w:rPr>
          <w:rFonts w:cstheme="minorHAnsi"/>
          <w:lang w:val="en-US"/>
        </w:rPr>
        <w:t xml:space="preserve"> </w:t>
      </w:r>
      <w:r w:rsidRPr="00167FD4">
        <w:rPr>
          <w:rFonts w:cstheme="minorHAnsi"/>
          <w:lang w:val="en-US"/>
        </w:rPr>
        <w:t xml:space="preserve">to </w:t>
      </w:r>
      <w:r w:rsidR="00BD0BE6" w:rsidRPr="00167FD4">
        <w:rPr>
          <w:rFonts w:cstheme="minorHAnsi"/>
          <w:lang w:val="en-US"/>
        </w:rPr>
        <w:t>updat</w:t>
      </w:r>
      <w:r w:rsidRPr="00167FD4">
        <w:rPr>
          <w:rFonts w:cstheme="minorHAnsi"/>
          <w:lang w:val="en-US"/>
        </w:rPr>
        <w:t>e</w:t>
      </w:r>
      <w:r w:rsidR="00BD0BE6" w:rsidRPr="00167FD4">
        <w:rPr>
          <w:rFonts w:cstheme="minorHAnsi"/>
          <w:lang w:val="en-US"/>
        </w:rPr>
        <w:t xml:space="preserve"> its </w:t>
      </w:r>
      <w:r w:rsidR="009B1CC3" w:rsidRPr="00167FD4">
        <w:rPr>
          <w:rFonts w:cstheme="minorHAnsi"/>
          <w:lang w:val="en-US"/>
        </w:rPr>
        <w:t>treatment init</w:t>
      </w:r>
      <w:r w:rsidR="009B3702" w:rsidRPr="00167FD4">
        <w:rPr>
          <w:rFonts w:cstheme="minorHAnsi"/>
          <w:lang w:val="en-US"/>
        </w:rPr>
        <w:t>i</w:t>
      </w:r>
      <w:r w:rsidR="009B1CC3" w:rsidRPr="00167FD4">
        <w:rPr>
          <w:rFonts w:cstheme="minorHAnsi"/>
          <w:lang w:val="en-US"/>
        </w:rPr>
        <w:t xml:space="preserve">ation </w:t>
      </w:r>
      <w:r w:rsidR="00BD0BE6" w:rsidRPr="00167FD4">
        <w:rPr>
          <w:rFonts w:cstheme="minorHAnsi"/>
          <w:lang w:val="en-US"/>
        </w:rPr>
        <w:t xml:space="preserve">recommendations: </w:t>
      </w:r>
      <w:r w:rsidR="00471493" w:rsidRPr="00167FD4">
        <w:rPr>
          <w:rFonts w:cstheme="minorHAnsi"/>
          <w:lang w:val="en-US"/>
        </w:rPr>
        <w:t xml:space="preserve">from </w:t>
      </w:r>
      <w:r w:rsidRPr="00167FD4">
        <w:rPr>
          <w:rFonts w:cstheme="minorHAnsi"/>
          <w:lang w:val="en-US"/>
        </w:rPr>
        <w:t xml:space="preserve">a CD4 count of </w:t>
      </w:r>
      <w:r w:rsidR="00471493" w:rsidRPr="00167FD4">
        <w:rPr>
          <w:rFonts w:cstheme="minorHAnsi"/>
          <w:lang w:val="en-US"/>
        </w:rPr>
        <w:t>≤350 cells/mm</w:t>
      </w:r>
      <w:r w:rsidR="00471493" w:rsidRPr="00167FD4">
        <w:rPr>
          <w:rFonts w:cstheme="minorHAnsi"/>
          <w:vertAlign w:val="superscript"/>
          <w:lang w:val="en-US"/>
        </w:rPr>
        <w:t>3</w:t>
      </w:r>
      <w:r w:rsidR="00471493" w:rsidRPr="00167FD4">
        <w:rPr>
          <w:rFonts w:cstheme="minorHAnsi"/>
          <w:lang w:val="en-US"/>
        </w:rPr>
        <w:t xml:space="preserve"> in 2010 </w:t>
      </w:r>
      <w:r w:rsidR="003E0AF8" w:rsidRPr="000A1BC7">
        <w:rPr>
          <w:rFonts w:cstheme="minorHAnsi"/>
          <w:lang w:val="en-US"/>
        </w:rPr>
        <w:fldChar w:fldCharType="begin"/>
      </w:r>
      <w:r w:rsidR="001F3142">
        <w:rPr>
          <w:rFonts w:cstheme="minorHAnsi"/>
          <w:lang w:val="en-US"/>
        </w:rPr>
        <w:instrText xml:space="preserve"> ADDIN ZOTERO_ITEM CSL_CITATION {"citationID":"nP4EDAZX","properties":{"formattedCitation":"(6)","plainCitation":"(6)","noteIndex":0},"citationItems":[{"id":560,"uris":["http://zotero.org/users/3993947/items/FYVJ8G38"],"uri":["http://zotero.org/users/3993947/items/FYVJ8G38"],"itemData":{"id":560,"type":"webpage","title":"Antiretroviral therapy for HIV infection in adults and adolescents: recommendations for a public health approach - 2010 revision","URL":"https://apps-who-int.gate2.inist.fr/iris/handle/10665/44379","accessed":{"date-parts":[["2019",3,5]]}}}],"schema":"https://github.com/citation-style-language/schema/raw/master/csl-citation.json"} </w:instrText>
      </w:r>
      <w:r w:rsidR="003E0AF8" w:rsidRPr="000A1BC7">
        <w:rPr>
          <w:rFonts w:cstheme="minorHAnsi"/>
          <w:lang w:val="en-US"/>
        </w:rPr>
        <w:fldChar w:fldCharType="separate"/>
      </w:r>
      <w:r w:rsidR="00D326EE" w:rsidRPr="000A1BC7">
        <w:rPr>
          <w:rFonts w:ascii="Calibri" w:hAnsi="Calibri" w:cs="Calibri"/>
          <w:lang w:val="en-US"/>
        </w:rPr>
        <w:t>(6)</w:t>
      </w:r>
      <w:r w:rsidR="003E0AF8" w:rsidRPr="000A1BC7">
        <w:rPr>
          <w:rFonts w:cstheme="minorHAnsi"/>
          <w:lang w:val="en-US"/>
        </w:rPr>
        <w:fldChar w:fldCharType="end"/>
      </w:r>
      <w:r w:rsidR="00471493" w:rsidRPr="000A1BC7">
        <w:rPr>
          <w:rFonts w:cstheme="minorHAnsi"/>
          <w:lang w:val="en-US"/>
        </w:rPr>
        <w:t xml:space="preserve"> to ≤500 cells/mm</w:t>
      </w:r>
      <w:r w:rsidR="00471493" w:rsidRPr="000A1BC7">
        <w:rPr>
          <w:rFonts w:cstheme="minorHAnsi"/>
          <w:vertAlign w:val="superscript"/>
          <w:lang w:val="en-US"/>
        </w:rPr>
        <w:t>3</w:t>
      </w:r>
      <w:r w:rsidR="00471493" w:rsidRPr="00167FD4">
        <w:rPr>
          <w:rFonts w:cstheme="minorHAnsi"/>
          <w:lang w:val="en-US"/>
        </w:rPr>
        <w:t xml:space="preserve"> in 2013 </w:t>
      </w:r>
      <w:r w:rsidR="003E0AF8" w:rsidRPr="000A1BC7">
        <w:rPr>
          <w:rFonts w:cstheme="minorHAnsi"/>
          <w:lang w:val="en-US"/>
        </w:rPr>
        <w:fldChar w:fldCharType="begin"/>
      </w:r>
      <w:r w:rsidR="001F3142">
        <w:rPr>
          <w:rFonts w:cstheme="minorHAnsi"/>
          <w:lang w:val="en-US"/>
        </w:rPr>
        <w:instrText xml:space="preserve"> ADDIN ZOTERO_ITEM CSL_CITATION {"citationID":"a26ud52sgvq","properties":{"formattedCitation":"(7)","plainCitation":"(7)","noteIndex":0},"citationItems":[{"id":561,"uris":["http://zotero.org/users/3993947/items/VK4ZQQZP"],"uri":["http://zotero.org/users/3993947/items/VK4ZQQZP"],"itemData":{"id":561,"type":"webpage","abstract":"Chapter 7.1: \"Consolidated guidelines on the use of antiretroviral drugs for treating and preventing HIV infection: recommendations for a public health approach\"","container-title":"WHO","title":"WHO | Consolidated ARV guidelines 2013","URL":"https://www.who.int/hiv/pub/guidelines/arv2013/art/statartadolescents_rationale/en/","accessed":{"date-parts":[["2019",3,5]]}}}],"schema":"https://github.com/citation-style-language/schema/raw/master/csl-citation.json"} </w:instrText>
      </w:r>
      <w:r w:rsidR="003E0AF8" w:rsidRPr="000A1BC7">
        <w:rPr>
          <w:rFonts w:cstheme="minorHAnsi"/>
          <w:lang w:val="en-US"/>
        </w:rPr>
        <w:fldChar w:fldCharType="separate"/>
      </w:r>
      <w:r w:rsidR="00D326EE" w:rsidRPr="000A1BC7">
        <w:rPr>
          <w:rFonts w:ascii="Calibri" w:hAnsi="Calibri" w:cs="Calibri"/>
          <w:lang w:val="en-US"/>
        </w:rPr>
        <w:t>(7)</w:t>
      </w:r>
      <w:r w:rsidR="003E0AF8" w:rsidRPr="000A1BC7">
        <w:rPr>
          <w:rFonts w:cstheme="minorHAnsi"/>
          <w:lang w:val="en-US"/>
        </w:rPr>
        <w:fldChar w:fldCharType="end"/>
      </w:r>
      <w:r w:rsidRPr="000A1BC7">
        <w:rPr>
          <w:rFonts w:cstheme="minorHAnsi"/>
          <w:lang w:val="en-US"/>
        </w:rPr>
        <w:t>, to initiation irrespective</w:t>
      </w:r>
      <w:r w:rsidR="00471493" w:rsidRPr="000A1BC7">
        <w:rPr>
          <w:rFonts w:cstheme="minorHAnsi"/>
          <w:lang w:val="en-US"/>
        </w:rPr>
        <w:t xml:space="preserve"> </w:t>
      </w:r>
      <w:r w:rsidR="00471493" w:rsidRPr="00167FD4">
        <w:rPr>
          <w:rFonts w:cstheme="minorHAnsi"/>
          <w:lang w:val="en-US"/>
        </w:rPr>
        <w:t xml:space="preserve">of CD4 count in 2015 </w:t>
      </w:r>
      <w:r w:rsidR="003E0AF8" w:rsidRPr="000A1BC7">
        <w:rPr>
          <w:rFonts w:cstheme="minorHAnsi"/>
          <w:lang w:val="en-US"/>
        </w:rPr>
        <w:fldChar w:fldCharType="begin"/>
      </w:r>
      <w:r w:rsidR="001F3142">
        <w:rPr>
          <w:rFonts w:cstheme="minorHAnsi"/>
          <w:lang w:val="en-US"/>
        </w:rPr>
        <w:instrText xml:space="preserve"> ADDIN ZOTERO_ITEM CSL_CITATION {"citationID":"VssijCS2","properties":{"formattedCitation":"(8)","plainCitation":"(8)","noteIndex":0},"citationItems":[{"id":549,"uris":["http://zotero.org/users/3993947/items/A5FAE6AT"],"uri":["http://zotero.org/users/3993947/items/A5FAE6AT"],"itemData":{"id":549,"type":"webpage","abstract":"This early-release guideline makes available two key recommendations that were developed during the revision process in 2015. First, antiretroviral therapy (ART) should be initiated in everyone living with HIV at any CD4 cell count. Second, the use of daily oral pre-exposure prophylaxis (PrEP) is recommended as a prevention choice for people at substantial risk of HIV infection as part of combination prevention approaches. The first of these recommendations is based on evidence from clinical trials and observational studies released since 2013 showing that earlier use of ART results in better clinical outcomes for people living with HIV compared with delayed treatment. The second recommendation is based on clinical trial results confirming the efficacy of the ARV drug tenofovir for use as PrEP to prevent people from acquiring HIV in a wide variety of settings and populations. The recommendations in this guideline will form part of the revised consolidated guidelines on the use of ARV drugs for treating and preventing HIV infection to be published by WHO in 2016. The full update of the guidelines will consist of comprehensive clinical recommendations together with revised operational and service delivery guidance to support implementation.","language":"en","note":"OCLC: 922706027","title":"Guideline on when to start antiretroviral therapy and on pre-exposure prophylaxis for HIV.","URL":"http://www.ncbi.nlm.nih.gov/books/NBK327115/","author":[{"literal":"World Health Organization"},{"literal":"World Health Organization"},{"literal":"Department of HIV/AIDS"}],"accessed":{"date-parts":[["2019",3,8]]},"issued":{"date-parts":[["2015"]]}}}],"schema":"https://github.com/citation-style-language/schema/raw/master/csl-citation.json"} </w:instrText>
      </w:r>
      <w:r w:rsidR="003E0AF8" w:rsidRPr="000A1BC7">
        <w:rPr>
          <w:rFonts w:cstheme="minorHAnsi"/>
          <w:lang w:val="en-US"/>
        </w:rPr>
        <w:fldChar w:fldCharType="separate"/>
      </w:r>
      <w:r w:rsidR="00D326EE" w:rsidRPr="000A1BC7">
        <w:rPr>
          <w:rFonts w:ascii="Calibri" w:hAnsi="Calibri" w:cs="Calibri"/>
          <w:lang w:val="en-US"/>
        </w:rPr>
        <w:t>(8)</w:t>
      </w:r>
      <w:r w:rsidR="003E0AF8" w:rsidRPr="000A1BC7">
        <w:rPr>
          <w:rFonts w:cstheme="minorHAnsi"/>
          <w:lang w:val="en-US"/>
        </w:rPr>
        <w:fldChar w:fldCharType="end"/>
      </w:r>
      <w:r w:rsidR="00471493" w:rsidRPr="000A1BC7">
        <w:rPr>
          <w:rFonts w:cstheme="minorHAnsi"/>
          <w:lang w:val="en-US"/>
        </w:rPr>
        <w:t>.</w:t>
      </w:r>
      <w:r w:rsidR="00225638" w:rsidRPr="000A1BC7">
        <w:rPr>
          <w:rFonts w:cstheme="minorHAnsi"/>
          <w:lang w:val="en-US"/>
        </w:rPr>
        <w:t xml:space="preserve"> </w:t>
      </w:r>
    </w:p>
    <w:p w:rsidR="00F9088B" w:rsidRDefault="006E3B65" w:rsidP="009B7F7F">
      <w:pPr>
        <w:spacing w:line="480" w:lineRule="auto"/>
        <w:jc w:val="both"/>
        <w:rPr>
          <w:rFonts w:cstheme="minorHAnsi"/>
          <w:lang w:val="en-US"/>
        </w:rPr>
      </w:pPr>
      <w:r w:rsidRPr="00167FD4">
        <w:rPr>
          <w:rFonts w:cstheme="minorHAnsi"/>
          <w:lang w:val="en-US"/>
        </w:rPr>
        <w:t xml:space="preserve">In addition, as suggested by modelling and observational studies </w:t>
      </w:r>
      <w:r w:rsidR="003E0AF8" w:rsidRPr="000A1BC7">
        <w:rPr>
          <w:rFonts w:cstheme="minorHAnsi"/>
          <w:lang w:val="en-US"/>
        </w:rPr>
        <w:fldChar w:fldCharType="begin"/>
      </w:r>
      <w:r w:rsidR="001F3142">
        <w:rPr>
          <w:rFonts w:cstheme="minorHAnsi"/>
          <w:lang w:val="en-US"/>
        </w:rPr>
        <w:instrText xml:space="preserve"> ADDIN ZOTERO_ITEM CSL_CITATION {"citationID":"fwa8F6jG","properties":{"formattedCitation":"(9\\uc0\\u8211{}11)","plainCitation":"(9–11)","noteIndex":0},"citationItems":[{"id":565,"uris":["http://zotero.org/users/3993947/items/WGQ4E5EJ"],"uri":["http://zotero.org/users/3993947/items/WGQ4E5EJ"],"itemData":{"id":565,"type":"article-journal","container-title":"Science","issue":"6122","page":"966–971","source":"Google Scholar","title":"High coverage of ART associated with decline in risk of HIV acquisition in rural KwaZulu-Natal, South Africa","volume":"339","author":[{"family":"Tanser","given":"Frank"},{"family":"Bärnighausen","given":"Till"},{"family":"Grapsa","given":"Erofili"},{"family":"Zaidi","given":"Jaffer"},{"family":"Newell","given":"Marie-Louise"}],"issued":{"date-parts":[["2013"]]}}},{"id":489,"uris":["http://zotero.org/users/3993947/items/MURH3VFN"],"uri":["http://zotero.org/users/3993947/items/MURH3VFN"],"itemData":{"id":489,"type":"article-journal","container-title":"The Lancet","issue":"9657","page":"48–57","source":"Google Scholar","title":"Universal voluntary HIV testing with immediate antiretroviral therapy as a strategy for elimination of HIV transmission: a mathematical model","title-short":"Universal voluntary HIV testing with immediate antiretroviral therapy as a strategy for elimination of HIV transmission","volume":"373","author":[{"family":"Granich","given":"Reuben M."},{"family":"Gilks","given":"Charles F."},{"family":"Dye","given":"Christopher"},{"family":"De Cock","given":"Kevin M."},{"family":"Williams","given":"Brian G."}],"issued":{"date-parts":[["2009"]]}}},{"id":488,"uris":["http://zotero.org/users/3993947/items/M45K6MX9"],"uri":["http://zotero.org/users/3993947/items/M45K6MX9"],"itemData":{"id":488,"type":"article-journal","container-title":"AIDS (London, England)","issue":"14","page":"1855","source":"Google Scholar","title":"Potential impact on HIV incidence of higher HIV testing rates and earlier antiretroviral therapy initiation in MSM","volume":"29","author":[{"family":"Phillips","given":"Andrew N."},{"family":"Cambiano","given":"Valentina"},{"family":"Miners","given":"Alec"},{"family":"Lampe","given":"Fiona C."},{"family":"Rodger","given":"Alison"},{"family":"Nakagawa","given":"Fumiyo"},{"family":"Brown","given":"Alison"},{"family":"Gill","given":"O. Noel"},{"family":"De Angelis","given":"Daniela"},{"family":"Elford","given":"Jonathan"}],"issued":{"date-parts":[["2015"]]}}}],"schema":"https://github.com/citation-style-language/schema/raw/master/csl-citation.json"} </w:instrText>
      </w:r>
      <w:r w:rsidR="003E0AF8" w:rsidRPr="000A1BC7">
        <w:rPr>
          <w:rFonts w:cstheme="minorHAnsi"/>
          <w:lang w:val="en-US"/>
        </w:rPr>
        <w:fldChar w:fldCharType="separate"/>
      </w:r>
      <w:r w:rsidR="00755413" w:rsidRPr="000A1BC7">
        <w:rPr>
          <w:rFonts w:ascii="Calibri" w:hAnsi="Calibri" w:cs="Calibri"/>
          <w:szCs w:val="24"/>
          <w:lang w:val="en-US"/>
        </w:rPr>
        <w:t>(9–11)</w:t>
      </w:r>
      <w:r w:rsidR="003E0AF8" w:rsidRPr="000A1BC7">
        <w:rPr>
          <w:rFonts w:cstheme="minorHAnsi"/>
          <w:lang w:val="en-US"/>
        </w:rPr>
        <w:fldChar w:fldCharType="end"/>
      </w:r>
      <w:r w:rsidRPr="000A1BC7">
        <w:rPr>
          <w:rFonts w:cstheme="minorHAnsi"/>
          <w:lang w:val="en-US"/>
        </w:rPr>
        <w:t xml:space="preserve">, early ART may have the potential to decrease HIV incidence at the population level. </w:t>
      </w:r>
      <w:proofErr w:type="gramStart"/>
      <w:r w:rsidR="00F366A5" w:rsidRPr="007276C0">
        <w:rPr>
          <w:rFonts w:cstheme="minorHAnsi"/>
          <w:highlight w:val="lightGray"/>
          <w:lang w:val="en-US"/>
        </w:rPr>
        <w:t>In this context, several large-scale trials</w:t>
      </w:r>
      <w:r w:rsidR="00F366A5" w:rsidRPr="00167FD4">
        <w:rPr>
          <w:rFonts w:cstheme="minorHAnsi"/>
          <w:lang w:val="en-US"/>
        </w:rPr>
        <w:t xml:space="preserve"> </w:t>
      </w:r>
      <w:r w:rsidR="00F366A5">
        <w:rPr>
          <w:rFonts w:cstheme="minorHAnsi"/>
          <w:lang w:val="en-US"/>
        </w:rPr>
        <w:t>i</w:t>
      </w:r>
      <w:r w:rsidR="00B07E55" w:rsidRPr="00167FD4">
        <w:rPr>
          <w:rFonts w:cstheme="minorHAnsi"/>
          <w:lang w:val="en-US"/>
        </w:rPr>
        <w:t>n</w:t>
      </w:r>
      <w:r w:rsidR="00DD50A6" w:rsidRPr="00167FD4">
        <w:rPr>
          <w:rFonts w:cstheme="minorHAnsi"/>
          <w:lang w:val="en-US"/>
        </w:rPr>
        <w:t xml:space="preserve"> </w:t>
      </w:r>
      <w:r w:rsidR="00B07E55" w:rsidRPr="00167FD4">
        <w:rPr>
          <w:rFonts w:cstheme="minorHAnsi"/>
          <w:lang w:val="en-US"/>
        </w:rPr>
        <w:t>HIV</w:t>
      </w:r>
      <w:r w:rsidR="00533348" w:rsidRPr="00167FD4">
        <w:rPr>
          <w:rFonts w:cstheme="minorHAnsi"/>
          <w:lang w:val="en-US"/>
        </w:rPr>
        <w:t xml:space="preserve"> </w:t>
      </w:r>
      <w:r w:rsidR="001358EB" w:rsidRPr="00167FD4">
        <w:rPr>
          <w:rFonts w:cstheme="minorHAnsi"/>
          <w:lang w:val="en-US"/>
        </w:rPr>
        <w:t>hyper</w:t>
      </w:r>
      <w:r w:rsidR="00533348" w:rsidRPr="00167FD4">
        <w:rPr>
          <w:rFonts w:cstheme="minorHAnsi"/>
          <w:lang w:val="en-US"/>
        </w:rPr>
        <w:t>-</w:t>
      </w:r>
      <w:r w:rsidR="00B07E55" w:rsidRPr="00167FD4">
        <w:rPr>
          <w:rFonts w:cstheme="minorHAnsi"/>
          <w:lang w:val="en-US"/>
        </w:rPr>
        <w:t>endemic areas,</w:t>
      </w:r>
      <w:r w:rsidR="00EB5A36" w:rsidRPr="00167FD4">
        <w:rPr>
          <w:rFonts w:cstheme="minorHAnsi"/>
          <w:lang w:val="en-US"/>
        </w:rPr>
        <w:t xml:space="preserve"> </w:t>
      </w:r>
      <w:r w:rsidR="00533348" w:rsidRPr="00167FD4">
        <w:rPr>
          <w:rFonts w:cstheme="minorHAnsi"/>
          <w:lang w:val="en-US"/>
        </w:rPr>
        <w:t>including</w:t>
      </w:r>
      <w:r w:rsidR="006B17AE" w:rsidRPr="00167FD4">
        <w:rPr>
          <w:rFonts w:cstheme="minorHAnsi"/>
          <w:lang w:val="en-US"/>
        </w:rPr>
        <w:t xml:space="preserve"> the ANRS 12249 </w:t>
      </w:r>
      <w:proofErr w:type="spellStart"/>
      <w:r w:rsidR="006B17AE" w:rsidRPr="00167FD4">
        <w:rPr>
          <w:rFonts w:cstheme="minorHAnsi"/>
          <w:lang w:val="en-US"/>
        </w:rPr>
        <w:t>TasP</w:t>
      </w:r>
      <w:proofErr w:type="spellEnd"/>
      <w:r w:rsidR="006B17AE" w:rsidRPr="00167FD4">
        <w:rPr>
          <w:rFonts w:cstheme="minorHAnsi"/>
          <w:lang w:val="en-US"/>
        </w:rPr>
        <w:t xml:space="preserve"> trial in South Africa</w:t>
      </w:r>
      <w:r w:rsidR="00CB7087" w:rsidRPr="00167FD4">
        <w:rPr>
          <w:rFonts w:cstheme="minorHAnsi"/>
          <w:lang w:val="en-US"/>
        </w:rPr>
        <w:t xml:space="preserve"> </w:t>
      </w:r>
      <w:r w:rsidR="003E0AF8" w:rsidRPr="000A1BC7">
        <w:rPr>
          <w:rFonts w:cstheme="minorHAnsi"/>
          <w:lang w:val="en-US"/>
        </w:rPr>
        <w:fldChar w:fldCharType="begin"/>
      </w:r>
      <w:r w:rsidR="001F3142">
        <w:rPr>
          <w:rFonts w:cstheme="minorHAnsi"/>
          <w:lang w:val="en-US"/>
        </w:rPr>
        <w:instrText xml:space="preserve"> ADDIN ZOTERO_ITEM CSL_CITATION {"citationID":"7vWOaVmV","properties":{"formattedCitation":"(12)","plainCitation":"(12)","noteIndex":0},"citationItems":[{"id":544,"uris":["http://zotero.org/users/3993947/items/2JBVRD69"],"uri":["http://zotero.org/users/3993947/items/2JBVRD69"],"itemData":{"id":544,"type":"article-journal","container-title":"The lancet HIV","issue":"3","page":"e116–e125","source":"Google Scholar","title":"Universal test and treat and the HIV epidemic in rural South Africa: a phase 4, open-label, community cluster randomised trial","title-short":"Universal test and treat and the HIV epidemic in rural South Africa","volume":"5","author":[{"family":"Iwuji","given":"Collins C."},{"family":"Orne-Gliemann","given":"Joanna"},{"family":"Larmarange","given":"Joseph"},{"family":"Balestre","given":"Eric"},{"family":"Thiebaut","given":"Rodolphe"},{"family":"Tanser","given":"Frank"},{"family":"Okesola","given":"Nonhlanhla"},{"family":"Makowa","given":"Thembisa"},{"family":"Dreyer","given":"Jaco"},{"family":"Herbst","given":"Kobus"}],"issued":{"date-parts":[["2018"]]}}}],"schema":"https://github.com/citation-style-language/schema/raw/master/csl-citation.json"} </w:instrText>
      </w:r>
      <w:r w:rsidR="003E0AF8" w:rsidRPr="000A1BC7">
        <w:rPr>
          <w:rFonts w:cstheme="minorHAnsi"/>
          <w:lang w:val="en-US"/>
        </w:rPr>
        <w:fldChar w:fldCharType="separate"/>
      </w:r>
      <w:r w:rsidR="00CB7087" w:rsidRPr="000A1BC7">
        <w:rPr>
          <w:rFonts w:ascii="Calibri" w:hAnsi="Calibri" w:cs="Calibri"/>
          <w:lang w:val="en-US"/>
        </w:rPr>
        <w:t>(12)</w:t>
      </w:r>
      <w:r w:rsidR="003E0AF8" w:rsidRPr="000A1BC7">
        <w:rPr>
          <w:rFonts w:cstheme="minorHAnsi"/>
          <w:lang w:val="en-US"/>
        </w:rPr>
        <w:fldChar w:fldCharType="end"/>
      </w:r>
      <w:r w:rsidR="003E0AF8" w:rsidRPr="00167FD4">
        <w:rPr>
          <w:rFonts w:cstheme="minorHAnsi"/>
          <w:lang w:val="en-US"/>
        </w:rPr>
        <w:fldChar w:fldCharType="begin"/>
      </w:r>
      <w:r w:rsidR="001F3142">
        <w:rPr>
          <w:rFonts w:cstheme="minorHAnsi"/>
          <w:lang w:val="en-US"/>
        </w:rPr>
        <w:instrText xml:space="preserve"> ADDIN ZOTERO_ITEM CSL_CITATION {"citationID":"isCzt6GY","properties":{"formattedCitation":"(15)","plainCitation":"(15)","dontUpdate":true,"noteIndex":0},"citationItems":[{"id":544,"uris":["http://zotero.org/users/3993947/items/2JBVRD69"],"uri":["http://zotero.org/users/3993947/items/2JBVRD69"],"itemData":{"id":544,"type":"article-journal","container-title":"The lancet HIV","issue":"3","page":"e116–e125","source":"Google Scholar","title":"Universal test and treat and the HIV epidemic in rural South Africa: a phase 4, open-label, community cluster randomised trial","title-short":"Universal test and treat and the HIV epidemic in rural South Africa","volume":"5","author":[{"family":"Iwuji","given":"Collins C."},{"family":"Orne-Gliemann","given":"Joanna"},{"family":"Larmarange","given":"Joseph"},{"family":"Balestre","given":"Eric"},{"family":"Thiebaut","given":"Rodolphe"},{"family":"Tanser","given":"Frank"},{"family":"Okesola","given":"Nonhlanhla"},{"family":"Makowa","given":"Thembisa"},{"family":"Dreyer","given":"Jaco"},{"family":"Herbst","given":"Kobus"}],"issued":{"date-parts":[["2018"]]}}}],"schema":"https://github.com/citation-style-language/schema/raw/master/csl-citation.json"} </w:instrText>
      </w:r>
      <w:r w:rsidR="003E0AF8" w:rsidRPr="00167FD4">
        <w:rPr>
          <w:rFonts w:cstheme="minorHAnsi"/>
          <w:lang w:val="en-US"/>
        </w:rPr>
        <w:fldChar w:fldCharType="end"/>
      </w:r>
      <w:r w:rsidR="006B17AE" w:rsidRPr="000A1BC7">
        <w:rPr>
          <w:rFonts w:cstheme="minorHAnsi"/>
          <w:lang w:val="en-US"/>
        </w:rPr>
        <w:t>,</w:t>
      </w:r>
      <w:r w:rsidR="00155C0E" w:rsidRPr="000A1BC7">
        <w:rPr>
          <w:rFonts w:cstheme="minorHAnsi"/>
          <w:lang w:val="en-US"/>
        </w:rPr>
        <w:t xml:space="preserve"> </w:t>
      </w:r>
      <w:r w:rsidR="00AD530D" w:rsidRPr="00167FD4">
        <w:rPr>
          <w:rFonts w:cstheme="minorHAnsi"/>
          <w:lang w:val="en-US"/>
        </w:rPr>
        <w:t xml:space="preserve">have been </w:t>
      </w:r>
      <w:r w:rsidR="00225638" w:rsidRPr="00167FD4">
        <w:rPr>
          <w:rFonts w:cstheme="minorHAnsi"/>
          <w:lang w:val="en-US"/>
        </w:rPr>
        <w:t xml:space="preserve">implemented to </w:t>
      </w:r>
      <w:r w:rsidR="006045D5" w:rsidRPr="00167FD4">
        <w:rPr>
          <w:rFonts w:cstheme="minorHAnsi"/>
          <w:lang w:val="en-US"/>
        </w:rPr>
        <w:t>assess</w:t>
      </w:r>
      <w:r w:rsidR="00225638" w:rsidRPr="00167FD4">
        <w:rPr>
          <w:rFonts w:cstheme="minorHAnsi"/>
          <w:lang w:val="en-US"/>
        </w:rPr>
        <w:t xml:space="preserve"> </w:t>
      </w:r>
      <w:r w:rsidR="001D56E4" w:rsidRPr="00167FD4">
        <w:rPr>
          <w:rFonts w:cstheme="minorHAnsi"/>
          <w:lang w:val="en-US"/>
        </w:rPr>
        <w:t xml:space="preserve">whether </w:t>
      </w:r>
      <w:r w:rsidR="005F37FB" w:rsidRPr="005B6D8D">
        <w:rPr>
          <w:rFonts w:cstheme="minorHAnsi"/>
          <w:highlight w:val="lightGray"/>
          <w:lang w:val="en-US"/>
        </w:rPr>
        <w:t>adopting</w:t>
      </w:r>
      <w:r w:rsidR="005F37FB">
        <w:rPr>
          <w:rFonts w:cstheme="minorHAnsi"/>
          <w:lang w:val="en-US"/>
        </w:rPr>
        <w:t xml:space="preserve"> </w:t>
      </w:r>
      <w:r w:rsidR="00533348" w:rsidRPr="00167FD4">
        <w:rPr>
          <w:rFonts w:cstheme="minorHAnsi"/>
          <w:lang w:val="en-US"/>
        </w:rPr>
        <w:t xml:space="preserve">a </w:t>
      </w:r>
      <w:r w:rsidR="00B07E55" w:rsidRPr="00167FD4">
        <w:rPr>
          <w:rFonts w:cstheme="minorHAnsi"/>
          <w:lang w:val="en-US"/>
        </w:rPr>
        <w:t>universal test</w:t>
      </w:r>
      <w:r w:rsidR="00BF54AD">
        <w:rPr>
          <w:rFonts w:cstheme="minorHAnsi"/>
          <w:lang w:val="en-US"/>
        </w:rPr>
        <w:t>-</w:t>
      </w:r>
      <w:r w:rsidR="00B07E55" w:rsidRPr="00167FD4">
        <w:rPr>
          <w:rFonts w:cstheme="minorHAnsi"/>
          <w:lang w:val="en-US"/>
        </w:rPr>
        <w:t>and</w:t>
      </w:r>
      <w:r w:rsidR="00BF54AD">
        <w:rPr>
          <w:rFonts w:cstheme="minorHAnsi"/>
          <w:lang w:val="en-US"/>
        </w:rPr>
        <w:t>-</w:t>
      </w:r>
      <w:r w:rsidR="00B07E55" w:rsidRPr="00167FD4">
        <w:rPr>
          <w:rFonts w:cstheme="minorHAnsi"/>
          <w:lang w:val="en-US"/>
        </w:rPr>
        <w:t xml:space="preserve">treat (UTT) strategy </w:t>
      </w:r>
      <w:r w:rsidRPr="00167FD4">
        <w:rPr>
          <w:rFonts w:cstheme="minorHAnsi"/>
          <w:lang w:val="en-US"/>
        </w:rPr>
        <w:t>(</w:t>
      </w:r>
      <w:r w:rsidR="006045D5" w:rsidRPr="00167FD4">
        <w:rPr>
          <w:rFonts w:cstheme="minorHAnsi"/>
          <w:lang w:val="en-US"/>
        </w:rPr>
        <w:t>i.e.</w:t>
      </w:r>
      <w:r w:rsidR="001D56E4" w:rsidRPr="00167FD4">
        <w:rPr>
          <w:rFonts w:cstheme="minorHAnsi"/>
          <w:lang w:val="en-US"/>
        </w:rPr>
        <w:t>,</w:t>
      </w:r>
      <w:r w:rsidR="006045D5" w:rsidRPr="00167FD4">
        <w:rPr>
          <w:rFonts w:cstheme="minorHAnsi"/>
          <w:lang w:val="en-US"/>
        </w:rPr>
        <w:t xml:space="preserve"> </w:t>
      </w:r>
      <w:r w:rsidR="001358EB" w:rsidRPr="00167FD4">
        <w:rPr>
          <w:rFonts w:cstheme="minorHAnsi"/>
          <w:lang w:val="en-US"/>
        </w:rPr>
        <w:t xml:space="preserve">regular and </w:t>
      </w:r>
      <w:r w:rsidR="001D56E4" w:rsidRPr="00167FD4">
        <w:rPr>
          <w:rFonts w:cstheme="minorHAnsi"/>
          <w:lang w:val="en-US"/>
        </w:rPr>
        <w:t xml:space="preserve">wide-ranging </w:t>
      </w:r>
      <w:r w:rsidR="001358EB" w:rsidRPr="00167FD4">
        <w:rPr>
          <w:rFonts w:cstheme="minorHAnsi"/>
          <w:lang w:val="en-US"/>
        </w:rPr>
        <w:t xml:space="preserve">universal testing campaigns </w:t>
      </w:r>
      <w:r w:rsidR="00533348" w:rsidRPr="00167FD4">
        <w:rPr>
          <w:rFonts w:cstheme="minorHAnsi"/>
          <w:lang w:val="en-US"/>
        </w:rPr>
        <w:t xml:space="preserve">with </w:t>
      </w:r>
      <w:r w:rsidR="00B07E55" w:rsidRPr="00167FD4">
        <w:rPr>
          <w:rFonts w:cstheme="minorHAnsi"/>
          <w:lang w:val="en-US"/>
        </w:rPr>
        <w:t xml:space="preserve">HIV treatment </w:t>
      </w:r>
      <w:r w:rsidR="006045D5" w:rsidRPr="00167FD4">
        <w:rPr>
          <w:rFonts w:cstheme="minorHAnsi"/>
          <w:lang w:val="en-US"/>
        </w:rPr>
        <w:t>offered</w:t>
      </w:r>
      <w:r w:rsidR="00B07E55" w:rsidRPr="00167FD4">
        <w:rPr>
          <w:rFonts w:cstheme="minorHAnsi"/>
          <w:lang w:val="en-US"/>
        </w:rPr>
        <w:t xml:space="preserve"> immediately after HIV diagnosis, </w:t>
      </w:r>
      <w:r w:rsidR="001D56E4" w:rsidRPr="00167FD4">
        <w:rPr>
          <w:rFonts w:cstheme="minorHAnsi"/>
          <w:lang w:val="en-US"/>
        </w:rPr>
        <w:t xml:space="preserve">irrespective </w:t>
      </w:r>
      <w:r w:rsidR="00B07E55" w:rsidRPr="00167FD4">
        <w:rPr>
          <w:rFonts w:cstheme="minorHAnsi"/>
          <w:lang w:val="en-US"/>
        </w:rPr>
        <w:t>of CD4 count</w:t>
      </w:r>
      <w:r w:rsidRPr="00167FD4">
        <w:rPr>
          <w:rFonts w:cstheme="minorHAnsi"/>
          <w:lang w:val="en-US"/>
        </w:rPr>
        <w:t>)</w:t>
      </w:r>
      <w:r w:rsidR="0037590D" w:rsidRPr="00167FD4">
        <w:rPr>
          <w:rFonts w:cstheme="minorHAnsi"/>
          <w:lang w:val="en-US"/>
        </w:rPr>
        <w:t xml:space="preserve"> </w:t>
      </w:r>
      <w:r w:rsidR="00F366A5" w:rsidRPr="005B6D8D">
        <w:rPr>
          <w:rFonts w:cstheme="minorHAnsi"/>
          <w:highlight w:val="lightGray"/>
          <w:lang w:val="en-US"/>
        </w:rPr>
        <w:t xml:space="preserve">might </w:t>
      </w:r>
      <w:r w:rsidR="005B6D8D" w:rsidRPr="005B6D8D">
        <w:rPr>
          <w:rFonts w:cstheme="minorHAnsi"/>
          <w:highlight w:val="lightGray"/>
          <w:lang w:val="en-US"/>
        </w:rPr>
        <w:t>led to</w:t>
      </w:r>
      <w:r w:rsidR="001D56E4" w:rsidRPr="00167FD4">
        <w:rPr>
          <w:rFonts w:cstheme="minorHAnsi"/>
          <w:lang w:val="en-US"/>
        </w:rPr>
        <w:t xml:space="preserve"> </w:t>
      </w:r>
      <w:r w:rsidR="00B07E55" w:rsidRPr="00167FD4">
        <w:rPr>
          <w:rFonts w:cstheme="minorHAnsi"/>
          <w:lang w:val="en-US"/>
        </w:rPr>
        <w:t>reduc</w:t>
      </w:r>
      <w:r w:rsidR="001D56E4" w:rsidRPr="00167FD4">
        <w:rPr>
          <w:rFonts w:cstheme="minorHAnsi"/>
          <w:lang w:val="en-US"/>
        </w:rPr>
        <w:t>ed</w:t>
      </w:r>
      <w:r w:rsidR="00B07E55" w:rsidRPr="00167FD4">
        <w:rPr>
          <w:rFonts w:cstheme="minorHAnsi"/>
          <w:lang w:val="en-US"/>
        </w:rPr>
        <w:t xml:space="preserve"> HIV incidence in the </w:t>
      </w:r>
      <w:r w:rsidR="004D07E7" w:rsidRPr="00167FD4">
        <w:rPr>
          <w:rFonts w:cstheme="minorHAnsi"/>
          <w:lang w:val="en-US"/>
        </w:rPr>
        <w:t xml:space="preserve">general </w:t>
      </w:r>
      <w:r w:rsidR="00B07E55" w:rsidRPr="00167FD4">
        <w:rPr>
          <w:rFonts w:cstheme="minorHAnsi"/>
          <w:lang w:val="en-US"/>
        </w:rPr>
        <w:t xml:space="preserve">population </w:t>
      </w:r>
      <w:r w:rsidR="003E0AF8" w:rsidRPr="000A1BC7">
        <w:rPr>
          <w:rFonts w:cstheme="minorHAnsi"/>
          <w:lang w:val="en-US"/>
        </w:rPr>
        <w:fldChar w:fldCharType="begin"/>
      </w:r>
      <w:r w:rsidR="001F3142">
        <w:rPr>
          <w:rFonts w:cstheme="minorHAnsi"/>
          <w:lang w:val="en-US"/>
        </w:rPr>
        <w:instrText xml:space="preserve"> ADDIN ZOTERO_ITEM CSL_CITATION {"citationID":"6tqnm7cx","properties":{"formattedCitation":"(13\\uc0\\u8211{}15)","plainCitation":"(13–15)","noteIndex":0},"citationItems":[{"id":563,"uris":["http://zotero.org/users/3993947/items/IYBIW2UP"],"uri":["http://zotero.org/users/3993947/items/IYBIW2UP"],"itemData":{"id":563,"type":"article-journal","container-title":"Trials","issue":"1","page":"57","source":"Google Scholar","title":"HPTN 071 (PopART): rationale and design of a cluster-randomised trial of the population impact of an HIV combination prevention intervention including universal testing and treatment–a study protocol for a cluster randomised trial","title-short":"HPTN 071 (PopART)","volume":"15","author":[{"family":"Hayes","given":"Richard"},{"family":"Ayles","given":"Helen"},{"family":"Beyers","given":"Nulda"},{"family":"Sabapathy","given":"Kalpana"},{"family":"Floyd","given":"Sian"},{"family":"Shanaube","given":"Kwame"},{"family":"Bock","given":"Peter"},{"family":"Griffith","given":"Sam"},{"family":"Moore","given":"Ayana"},{"family":"Watson-Jones","given":"Deborah"}],"issued":{"date-parts":[["2014"]]}}},{"id":562,"uris":["http://zotero.org/users/3993947/items/K2T257GP"],"uri":["http://zotero.org/users/3993947/items/K2T257GP"],"itemData":{"id":562,"type":"webpage","abstract":"Sustainable East Africa Research in Community Health - Tabular View.","language":"en","title":"Sustainable East Africa Research in Community Health - Tabular View - ClinicalTrials.gov","URL":"https://clinicaltrials.gov/ct2/show/record/NCT01864603","accessed":{"date-parts":[["2019",3,5]]}}},{"id":552,"uris":["http://zotero.org/users/3993947/items/Q5MW4YDR"],"uri":["http://zotero.org/users/3993947/items/Q5MW4YDR"],"itemData":{"id":552,"type":"article-journal","container-title":"Journal of the International AIDS Society","issue":"1","page":"e25048","source":"Google Scholar","title":"Comparative assessment of five trials of universal HIV testing and treatment in sub-Saharan Africa","volume":"21","author":[{"family":"Perriat","given":"Delphine"},{"family":"Balzer","given":"Laura"},{"family":"Hayes","given":"Richard"},{"family":"Lockman","given":"Shahin"},{"family":"Walsh","given":"Fiona"},{"family":"Ayles","given":"Helen"},{"family":"Floyd","given":"Sian"},{"family":"Havlir","given":"Diane"},{"family":"Kamya","given":"Moses"},{"family":"Lebelonyane","given":"Refeletswe"}],"issued":{"date-parts":[["2018"]]}}}],"schema":"https://github.com/citation-style-language/schema/raw/master/csl-citation.json"} </w:instrText>
      </w:r>
      <w:r w:rsidR="003E0AF8" w:rsidRPr="000A1BC7">
        <w:rPr>
          <w:rFonts w:cstheme="minorHAnsi"/>
          <w:lang w:val="en-US"/>
        </w:rPr>
        <w:fldChar w:fldCharType="separate"/>
      </w:r>
      <w:r w:rsidR="00CB7087" w:rsidRPr="000A1BC7">
        <w:rPr>
          <w:rFonts w:ascii="Calibri" w:hAnsi="Calibri" w:cs="Calibri"/>
          <w:szCs w:val="24"/>
          <w:lang w:val="en-US"/>
        </w:rPr>
        <w:t>(13–15)</w:t>
      </w:r>
      <w:r w:rsidR="003E0AF8" w:rsidRPr="000A1BC7">
        <w:rPr>
          <w:rFonts w:cstheme="minorHAnsi"/>
          <w:lang w:val="en-US"/>
        </w:rPr>
        <w:fldChar w:fldCharType="end"/>
      </w:r>
      <w:r w:rsidR="00B07E55" w:rsidRPr="000A1BC7">
        <w:rPr>
          <w:rFonts w:cstheme="minorHAnsi"/>
          <w:lang w:val="en-US"/>
        </w:rPr>
        <w:t>.</w:t>
      </w:r>
      <w:proofErr w:type="gramEnd"/>
      <w:r w:rsidR="00155C0E" w:rsidRPr="000A1BC7">
        <w:rPr>
          <w:rFonts w:cstheme="minorHAnsi"/>
          <w:lang w:val="en-US"/>
        </w:rPr>
        <w:t xml:space="preserve"> </w:t>
      </w:r>
      <w:r w:rsidR="00F366A5" w:rsidRPr="007276C0">
        <w:rPr>
          <w:rFonts w:cstheme="minorHAnsi"/>
          <w:highlight w:val="lightGray"/>
          <w:lang w:val="en-US"/>
        </w:rPr>
        <w:t>While</w:t>
      </w:r>
      <w:r w:rsidR="00F366A5">
        <w:rPr>
          <w:rFonts w:cstheme="minorHAnsi"/>
          <w:lang w:val="en-US"/>
        </w:rPr>
        <w:t xml:space="preserve"> r</w:t>
      </w:r>
      <w:r w:rsidR="006454B8" w:rsidRPr="00167FD4">
        <w:rPr>
          <w:rFonts w:cstheme="minorHAnsi"/>
          <w:lang w:val="en-US"/>
        </w:rPr>
        <w:t xml:space="preserve">ecent </w:t>
      </w:r>
      <w:r w:rsidR="00F366A5" w:rsidRPr="007276C0">
        <w:rPr>
          <w:rFonts w:cstheme="minorHAnsi"/>
          <w:highlight w:val="lightGray"/>
          <w:lang w:val="en-US"/>
        </w:rPr>
        <w:t>results from</w:t>
      </w:r>
      <w:r w:rsidR="00F366A5">
        <w:rPr>
          <w:rFonts w:cstheme="minorHAnsi"/>
          <w:lang w:val="en-US"/>
        </w:rPr>
        <w:t xml:space="preserve"> </w:t>
      </w:r>
      <w:r w:rsidR="00BA6985" w:rsidRPr="00167FD4">
        <w:rPr>
          <w:rFonts w:cstheme="minorHAnsi"/>
          <w:lang w:val="en-US"/>
        </w:rPr>
        <w:t>these trial</w:t>
      </w:r>
      <w:r w:rsidR="00650B5F" w:rsidRPr="00167FD4">
        <w:rPr>
          <w:rFonts w:cstheme="minorHAnsi"/>
          <w:lang w:val="en-US"/>
        </w:rPr>
        <w:t>s</w:t>
      </w:r>
      <w:r w:rsidR="006454B8" w:rsidRPr="00167FD4">
        <w:rPr>
          <w:rFonts w:cstheme="minorHAnsi"/>
          <w:lang w:val="en-US"/>
        </w:rPr>
        <w:t xml:space="preserve"> </w:t>
      </w:r>
      <w:r w:rsidR="00F366A5" w:rsidRPr="007276C0">
        <w:rPr>
          <w:rFonts w:cstheme="minorHAnsi"/>
          <w:highlight w:val="lightGray"/>
          <w:lang w:val="en-US"/>
        </w:rPr>
        <w:t>all</w:t>
      </w:r>
      <w:r w:rsidR="00F366A5">
        <w:rPr>
          <w:rFonts w:cstheme="minorHAnsi"/>
          <w:lang w:val="en-US"/>
        </w:rPr>
        <w:t xml:space="preserve"> </w:t>
      </w:r>
      <w:r w:rsidR="00DD50A6" w:rsidRPr="000A1BC7">
        <w:rPr>
          <w:rFonts w:cstheme="minorHAnsi"/>
          <w:lang w:val="en-US"/>
        </w:rPr>
        <w:t>show</w:t>
      </w:r>
      <w:r w:rsidR="00971F7C" w:rsidRPr="000A1BC7">
        <w:rPr>
          <w:rFonts w:cstheme="minorHAnsi"/>
          <w:lang w:val="en-US"/>
        </w:rPr>
        <w:t>ed</w:t>
      </w:r>
      <w:r w:rsidR="005666B5" w:rsidRPr="00167FD4">
        <w:rPr>
          <w:rFonts w:cstheme="minorHAnsi"/>
          <w:lang w:val="en-US"/>
        </w:rPr>
        <w:t xml:space="preserve"> </w:t>
      </w:r>
      <w:r w:rsidR="00650B5F" w:rsidRPr="00167FD4">
        <w:rPr>
          <w:rFonts w:cstheme="minorHAnsi"/>
          <w:lang w:val="en-US"/>
        </w:rPr>
        <w:t xml:space="preserve">an </w:t>
      </w:r>
      <w:r w:rsidR="00215F74" w:rsidRPr="000A1BC7">
        <w:rPr>
          <w:rFonts w:cstheme="minorHAnsi"/>
          <w:lang w:val="en-US"/>
        </w:rPr>
        <w:t>increase</w:t>
      </w:r>
      <w:r w:rsidR="00650B5F" w:rsidRPr="000A1BC7">
        <w:rPr>
          <w:rFonts w:cstheme="minorHAnsi"/>
          <w:lang w:val="en-US"/>
        </w:rPr>
        <w:t xml:space="preserve"> in</w:t>
      </w:r>
      <w:r w:rsidR="00DD50A6" w:rsidRPr="00167FD4">
        <w:rPr>
          <w:rFonts w:cstheme="minorHAnsi"/>
          <w:lang w:val="en-US"/>
        </w:rPr>
        <w:t xml:space="preserve"> </w:t>
      </w:r>
      <w:r w:rsidR="00BA6985" w:rsidRPr="00167FD4">
        <w:rPr>
          <w:rFonts w:cstheme="minorHAnsi"/>
          <w:lang w:val="en-US"/>
        </w:rPr>
        <w:t xml:space="preserve">the </w:t>
      </w:r>
      <w:r w:rsidR="00702810" w:rsidRPr="00167FD4">
        <w:rPr>
          <w:rFonts w:cstheme="minorHAnsi"/>
          <w:lang w:val="en-US"/>
        </w:rPr>
        <w:t>proportion</w:t>
      </w:r>
      <w:r w:rsidR="006454B8" w:rsidRPr="00167FD4">
        <w:rPr>
          <w:rFonts w:cstheme="minorHAnsi"/>
          <w:lang w:val="en-US"/>
        </w:rPr>
        <w:t>s</w:t>
      </w:r>
      <w:r w:rsidR="00702810" w:rsidRPr="00167FD4">
        <w:rPr>
          <w:rFonts w:cstheme="minorHAnsi"/>
          <w:lang w:val="en-US"/>
        </w:rPr>
        <w:t xml:space="preserve"> of </w:t>
      </w:r>
      <w:r w:rsidR="00DD50A6" w:rsidRPr="00167FD4">
        <w:rPr>
          <w:rFonts w:cstheme="minorHAnsi"/>
          <w:lang w:val="en-US"/>
        </w:rPr>
        <w:t xml:space="preserve">PLHIV </w:t>
      </w:r>
      <w:r w:rsidR="00215F74" w:rsidRPr="00167FD4">
        <w:rPr>
          <w:rFonts w:cstheme="minorHAnsi"/>
          <w:lang w:val="en-US"/>
        </w:rPr>
        <w:t>with</w:t>
      </w:r>
      <w:r w:rsidR="00DD50A6" w:rsidRPr="00167FD4">
        <w:rPr>
          <w:rFonts w:cstheme="minorHAnsi"/>
          <w:lang w:val="en-US"/>
        </w:rPr>
        <w:t xml:space="preserve"> </w:t>
      </w:r>
      <w:r w:rsidR="00702810" w:rsidRPr="00167FD4">
        <w:rPr>
          <w:rFonts w:cstheme="minorHAnsi"/>
          <w:lang w:val="en-US"/>
        </w:rPr>
        <w:t>viral suppress</w:t>
      </w:r>
      <w:r w:rsidR="00B02A1A" w:rsidRPr="00167FD4">
        <w:rPr>
          <w:rFonts w:cstheme="minorHAnsi"/>
          <w:lang w:val="en-US"/>
        </w:rPr>
        <w:t>ion</w:t>
      </w:r>
      <w:r w:rsidR="00F366A5">
        <w:rPr>
          <w:rFonts w:cstheme="minorHAnsi"/>
          <w:lang w:val="en-US"/>
        </w:rPr>
        <w:t xml:space="preserve">, </w:t>
      </w:r>
      <w:r w:rsidR="005666B5" w:rsidRPr="00167FD4">
        <w:rPr>
          <w:rFonts w:cstheme="minorHAnsi"/>
          <w:lang w:val="en-US"/>
        </w:rPr>
        <w:t>only t</w:t>
      </w:r>
      <w:r w:rsidR="009E730C" w:rsidRPr="00167FD4">
        <w:rPr>
          <w:rFonts w:cstheme="minorHAnsi"/>
          <w:lang w:val="en-US"/>
        </w:rPr>
        <w:t xml:space="preserve">wo </w:t>
      </w:r>
      <w:r w:rsidR="00F366A5" w:rsidRPr="007276C0">
        <w:rPr>
          <w:rFonts w:cstheme="minorHAnsi"/>
          <w:highlight w:val="lightGray"/>
          <w:lang w:val="en-US"/>
        </w:rPr>
        <w:t xml:space="preserve">trials saw a </w:t>
      </w:r>
      <w:r w:rsidR="00215F74" w:rsidRPr="007276C0">
        <w:rPr>
          <w:rFonts w:cstheme="minorHAnsi"/>
          <w:highlight w:val="lightGray"/>
          <w:lang w:val="en-US"/>
        </w:rPr>
        <w:t>reduc</w:t>
      </w:r>
      <w:r w:rsidR="00F366A5" w:rsidRPr="007276C0">
        <w:rPr>
          <w:rFonts w:cstheme="minorHAnsi"/>
          <w:highlight w:val="lightGray"/>
          <w:lang w:val="en-US"/>
        </w:rPr>
        <w:t>tion in</w:t>
      </w:r>
      <w:r w:rsidR="009E730C" w:rsidRPr="00167FD4">
        <w:rPr>
          <w:rFonts w:cstheme="minorHAnsi"/>
          <w:lang w:val="en-US"/>
        </w:rPr>
        <w:t xml:space="preserve"> HIV incidence</w:t>
      </w:r>
      <w:r w:rsidR="005666B5" w:rsidRPr="00167FD4">
        <w:rPr>
          <w:rFonts w:cstheme="minorHAnsi"/>
          <w:lang w:val="en-US"/>
        </w:rPr>
        <w:t xml:space="preserve"> at the population level</w:t>
      </w:r>
      <w:r w:rsidR="00BC2147" w:rsidRPr="00167FD4">
        <w:rPr>
          <w:rFonts w:cstheme="minorHAnsi"/>
          <w:lang w:val="en-US"/>
        </w:rPr>
        <w:t xml:space="preserve"> </w:t>
      </w:r>
      <w:r w:rsidR="003E0AF8" w:rsidRPr="000A1BC7">
        <w:rPr>
          <w:rFonts w:cstheme="minorHAnsi"/>
          <w:lang w:val="en-US"/>
        </w:rPr>
        <w:fldChar w:fldCharType="begin"/>
      </w:r>
      <w:r w:rsidR="001F3142">
        <w:rPr>
          <w:rFonts w:cstheme="minorHAnsi"/>
          <w:lang w:val="en-US"/>
        </w:rPr>
        <w:instrText xml:space="preserve"> ADDIN ZOTERO_ITEM CSL_CITATION {"citationID":"GEu4usjO","properties":{"formattedCitation":"(13,16,17)","plainCitation":"(13,16,17)","noteIndex":0},"citationItems":[{"id":563,"uris":["http://zotero.org/users/3993947/items/IYBIW2UP"],"uri":["http://zotero.org/users/3993947/items/IYBIW2UP"],"itemData":{"id":563,"type":"article-journal","container-title":"Trials","issue":"1","page":"57","source":"Google Scholar","title":"HPTN 071 (PopART): rationale and design of a cluster-randomised trial of the population impact of an HIV combination prevention intervention including universal testing and treatment–a study protocol for a cluster randomised trial","title-short":"HPTN 071 (PopART)","volume":"15","author":[{"family":"Hayes","given":"Richard"},{"family":"Ayles","given":"Helen"},{"family":"Beyers","given":"Nulda"},{"family":"Sabapathy","given":"Kalpana"},{"family":"Floyd","given":"Sian"},{"family":"Shanaube","given":"Kwame"},{"family":"Bock","given":"Peter"},{"family":"Griffith","given":"Sam"},{"family":"Moore","given":"Ayana"},{"family":"Watson-Jones","given":"Deborah"}],"issued":{"date-parts":[["2014"]]}}},{"id":523,"uris":["http://zotero.org/users/3993947/items/CKU73GZP"],"uri":["http://zotero.org/users/3993947/items/CKU73GZP"],"itemData":{"id":523,"type":"book","publisher":"Mass Medical Soc","source":"Google Scholar","title":"HIV-1 Epidemic Control—Insights from Test-and-Treat Trials","author":[{"family":"Abdool Karim","given":"Salim S."}],"issued":{"date-parts":[["2019"]]}}},{"id":36,"uris":["http://zotero.org/users/3993947/items/H3QN5HHG"],"uri":["http://zotero.org/users/3993947/items/H3QN5HHG"],"itemData":{"id":36,"type":"article-journal","container-title":"New England Journal of Medicine","issue":"3","page":"230–242","source":"Google Scholar","title":"Universal testing, expanded treatment, and incidence of HIV infection in Botswana","volume":"381","author":[{"family":"Makhema","given":"Joseph"},{"family":"Wirth","given":"Kathleen E."},{"family":"Pretorius Holme","given":"Molly"},{"family":"Gaolathe","given":"Tendani"},{"family":"Mmalane","given":"Mompati"},{"family":"Kadima","given":"Etienne"},{"family":"Chakalisa","given":"Unoda"},{"family":"Bennett","given":"Kara"},{"family":"Leidner","given":"Jean"},{"family":"Manyake","given":"Kutlo"}],"issued":{"date-parts":[["2019"]]}}}],"schema":"https://github.com/citation-style-language/schema/raw/master/csl-citation.json"} </w:instrText>
      </w:r>
      <w:r w:rsidR="003E0AF8" w:rsidRPr="000A1BC7">
        <w:rPr>
          <w:rFonts w:cstheme="minorHAnsi"/>
          <w:lang w:val="en-US"/>
        </w:rPr>
        <w:fldChar w:fldCharType="separate"/>
      </w:r>
      <w:r w:rsidR="00BC2147" w:rsidRPr="000A1BC7">
        <w:rPr>
          <w:rFonts w:ascii="Calibri" w:hAnsi="Calibri" w:cs="Calibri"/>
          <w:lang w:val="en-US"/>
        </w:rPr>
        <w:t>(13,16,17)</w:t>
      </w:r>
      <w:r w:rsidR="003E0AF8" w:rsidRPr="000A1BC7">
        <w:rPr>
          <w:rFonts w:cstheme="minorHAnsi"/>
          <w:lang w:val="en-US"/>
        </w:rPr>
        <w:fldChar w:fldCharType="end"/>
      </w:r>
      <w:r w:rsidR="00702810" w:rsidRPr="000A1BC7">
        <w:rPr>
          <w:rFonts w:cstheme="minorHAnsi"/>
          <w:lang w:val="en-US"/>
        </w:rPr>
        <w:t>.</w:t>
      </w:r>
      <w:r w:rsidR="006B17AE" w:rsidRPr="000A1BC7">
        <w:rPr>
          <w:rFonts w:cstheme="minorHAnsi"/>
          <w:lang w:val="en-US"/>
        </w:rPr>
        <w:t xml:space="preserve"> </w:t>
      </w:r>
      <w:r w:rsidR="005F37FB" w:rsidRPr="005B6D8D">
        <w:rPr>
          <w:rFonts w:cstheme="minorHAnsi"/>
          <w:highlight w:val="lightGray"/>
          <w:lang w:val="en-US"/>
        </w:rPr>
        <w:t xml:space="preserve">Apart from </w:t>
      </w:r>
      <w:r w:rsidR="00F366A5" w:rsidRPr="005B6D8D">
        <w:rPr>
          <w:rFonts w:cstheme="minorHAnsi"/>
          <w:highlight w:val="lightGray"/>
          <w:lang w:val="en-US"/>
        </w:rPr>
        <w:t xml:space="preserve">reducing </w:t>
      </w:r>
      <w:r w:rsidR="00F366A5" w:rsidRPr="007276C0">
        <w:rPr>
          <w:rFonts w:cstheme="minorHAnsi"/>
          <w:highlight w:val="lightGray"/>
          <w:lang w:val="en-US"/>
        </w:rPr>
        <w:t>HIV incidence, t</w:t>
      </w:r>
      <w:r w:rsidR="001C1CE0" w:rsidRPr="007276C0">
        <w:rPr>
          <w:rFonts w:cstheme="minorHAnsi"/>
          <w:highlight w:val="lightGray"/>
          <w:lang w:val="en-US"/>
        </w:rPr>
        <w:t xml:space="preserve">he </w:t>
      </w:r>
      <w:r w:rsidR="001C1CE0" w:rsidRPr="00624DF4">
        <w:rPr>
          <w:rFonts w:cstheme="minorHAnsi"/>
          <w:highlight w:val="lightGray"/>
          <w:lang w:val="en-US"/>
        </w:rPr>
        <w:t>implementation of a UTT strategy also</w:t>
      </w:r>
      <w:r w:rsidR="00F366A5">
        <w:rPr>
          <w:rFonts w:cstheme="minorHAnsi"/>
          <w:highlight w:val="lightGray"/>
          <w:lang w:val="en-US"/>
        </w:rPr>
        <w:t xml:space="preserve"> raises</w:t>
      </w:r>
      <w:r w:rsidR="001C1CE0" w:rsidRPr="00624DF4">
        <w:rPr>
          <w:rFonts w:cstheme="minorHAnsi"/>
          <w:highlight w:val="lightGray"/>
          <w:lang w:val="en-US"/>
        </w:rPr>
        <w:t xml:space="preserve"> </w:t>
      </w:r>
      <w:r w:rsidR="00F366A5">
        <w:rPr>
          <w:rFonts w:cstheme="minorHAnsi"/>
          <w:highlight w:val="lightGray"/>
          <w:lang w:val="en-US"/>
        </w:rPr>
        <w:t xml:space="preserve">questions </w:t>
      </w:r>
      <w:r w:rsidR="001C1CE0" w:rsidRPr="00624DF4">
        <w:rPr>
          <w:rFonts w:cstheme="minorHAnsi"/>
          <w:highlight w:val="lightGray"/>
          <w:lang w:val="en-US"/>
        </w:rPr>
        <w:t>about the psychosocial implications of early ART initiation</w:t>
      </w:r>
      <w:r w:rsidR="00F366A5">
        <w:rPr>
          <w:rFonts w:cstheme="minorHAnsi"/>
          <w:highlight w:val="lightGray"/>
          <w:lang w:val="en-US"/>
        </w:rPr>
        <w:t xml:space="preserve">. </w:t>
      </w:r>
    </w:p>
    <w:p w:rsidR="00F9088B" w:rsidRDefault="00650B5F" w:rsidP="009B7F7F">
      <w:pPr>
        <w:spacing w:line="480" w:lineRule="auto"/>
        <w:jc w:val="both"/>
        <w:rPr>
          <w:rFonts w:cstheme="minorHAnsi"/>
          <w:lang w:val="en-US"/>
        </w:rPr>
      </w:pPr>
      <w:r w:rsidRPr="00167FD4">
        <w:rPr>
          <w:rFonts w:cstheme="minorHAnsi"/>
          <w:lang w:val="en-US"/>
        </w:rPr>
        <w:t>Data in the literature on the psychosocial effects of early ART initiation is scarce, both at the individual and community levels</w:t>
      </w:r>
      <w:r w:rsidR="00FF516F" w:rsidRPr="00167FD4">
        <w:rPr>
          <w:rFonts w:cstheme="minorHAnsi"/>
          <w:lang w:val="en-US"/>
        </w:rPr>
        <w:t>.</w:t>
      </w:r>
      <w:r w:rsidR="00DB5A30" w:rsidRPr="00167FD4">
        <w:rPr>
          <w:rFonts w:cstheme="minorHAnsi"/>
          <w:lang w:val="en-US"/>
        </w:rPr>
        <w:t xml:space="preserve"> </w:t>
      </w:r>
      <w:r w:rsidR="008F19F8" w:rsidRPr="00167FD4">
        <w:rPr>
          <w:rFonts w:cstheme="minorHAnsi"/>
          <w:lang w:val="en-US"/>
        </w:rPr>
        <w:t>Two</w:t>
      </w:r>
      <w:r w:rsidR="00E57C54" w:rsidRPr="00167FD4">
        <w:rPr>
          <w:rFonts w:cstheme="minorHAnsi"/>
          <w:lang w:val="en-US"/>
        </w:rPr>
        <w:t xml:space="preserve"> psychosocial outcomes are of </w:t>
      </w:r>
      <w:r w:rsidR="006B17AE" w:rsidRPr="00167FD4">
        <w:rPr>
          <w:rFonts w:cstheme="minorHAnsi"/>
          <w:lang w:val="en-US"/>
        </w:rPr>
        <w:t>particular i</w:t>
      </w:r>
      <w:r w:rsidR="00AD530D" w:rsidRPr="00167FD4">
        <w:rPr>
          <w:rFonts w:cstheme="minorHAnsi"/>
          <w:lang w:val="en-US"/>
        </w:rPr>
        <w:t>mportance</w:t>
      </w:r>
      <w:r w:rsidR="00533348" w:rsidRPr="00167FD4">
        <w:rPr>
          <w:rFonts w:cstheme="minorHAnsi"/>
          <w:lang w:val="en-US"/>
        </w:rPr>
        <w:t xml:space="preserve"> </w:t>
      </w:r>
      <w:r w:rsidR="00FE0B0A" w:rsidRPr="00167FD4">
        <w:rPr>
          <w:rFonts w:cstheme="minorHAnsi"/>
          <w:lang w:val="en-US"/>
        </w:rPr>
        <w:t>in this context</w:t>
      </w:r>
      <w:r w:rsidR="00E57C54" w:rsidRPr="00167FD4">
        <w:rPr>
          <w:rFonts w:cstheme="minorHAnsi"/>
          <w:lang w:val="en-US"/>
        </w:rPr>
        <w:t xml:space="preserve">: </w:t>
      </w:r>
      <w:r w:rsidR="005F37FB">
        <w:rPr>
          <w:rFonts w:cstheme="minorHAnsi"/>
          <w:lang w:val="en-US"/>
        </w:rPr>
        <w:t xml:space="preserve">HIV disclosure and </w:t>
      </w:r>
      <w:r w:rsidR="00B0610A" w:rsidRPr="00167FD4">
        <w:rPr>
          <w:rFonts w:cstheme="minorHAnsi"/>
          <w:lang w:val="en-US"/>
        </w:rPr>
        <w:t>s</w:t>
      </w:r>
      <w:r w:rsidR="00E57C54" w:rsidRPr="00167FD4">
        <w:rPr>
          <w:rFonts w:cstheme="minorHAnsi"/>
          <w:lang w:val="en-US"/>
        </w:rPr>
        <w:t>ocial support</w:t>
      </w:r>
      <w:r w:rsidR="00971F7C" w:rsidRPr="00167FD4">
        <w:rPr>
          <w:rFonts w:cstheme="minorHAnsi"/>
          <w:lang w:val="en-US"/>
        </w:rPr>
        <w:t xml:space="preserve"> The </w:t>
      </w:r>
      <w:r w:rsidR="005F37FB">
        <w:rPr>
          <w:rFonts w:cstheme="minorHAnsi"/>
          <w:lang w:val="en-US"/>
        </w:rPr>
        <w:t xml:space="preserve">latter </w:t>
      </w:r>
      <w:r w:rsidR="00971F7C" w:rsidRPr="000A1BC7">
        <w:rPr>
          <w:rFonts w:cstheme="minorHAnsi"/>
          <w:lang w:val="en-US"/>
        </w:rPr>
        <w:t>can be</w:t>
      </w:r>
      <w:r w:rsidR="00E53897" w:rsidRPr="000A1BC7">
        <w:rPr>
          <w:rFonts w:cstheme="minorHAnsi"/>
          <w:lang w:val="en-US"/>
        </w:rPr>
        <w:t xml:space="preserve"> </w:t>
      </w:r>
      <w:r w:rsidR="00A32618" w:rsidRPr="00167FD4">
        <w:rPr>
          <w:rFonts w:cstheme="minorHAnsi"/>
          <w:lang w:val="en-US"/>
        </w:rPr>
        <w:t>defined as</w:t>
      </w:r>
      <w:r w:rsidR="009A390E" w:rsidRPr="00167FD4">
        <w:rPr>
          <w:rFonts w:cstheme="minorHAnsi"/>
          <w:lang w:val="en-US"/>
        </w:rPr>
        <w:t xml:space="preserve"> </w:t>
      </w:r>
      <w:r w:rsidR="00E53897" w:rsidRPr="00167FD4">
        <w:rPr>
          <w:rFonts w:cstheme="minorHAnsi"/>
          <w:lang w:val="en-US"/>
        </w:rPr>
        <w:t>supportive acts</w:t>
      </w:r>
      <w:r w:rsidR="002C1CA7" w:rsidRPr="00167FD4">
        <w:rPr>
          <w:rFonts w:cstheme="minorHAnsi"/>
          <w:lang w:val="en-US"/>
        </w:rPr>
        <w:t xml:space="preserve"> </w:t>
      </w:r>
      <w:r w:rsidR="00971F7C" w:rsidRPr="00167FD4">
        <w:rPr>
          <w:rFonts w:cstheme="minorHAnsi"/>
          <w:lang w:val="en-US"/>
        </w:rPr>
        <w:t xml:space="preserve">by </w:t>
      </w:r>
      <w:r w:rsidR="00AD729B">
        <w:rPr>
          <w:rFonts w:cstheme="minorHAnsi"/>
          <w:lang w:val="en-US"/>
        </w:rPr>
        <w:t xml:space="preserve">a </w:t>
      </w:r>
      <w:r w:rsidR="00971F7C" w:rsidRPr="00167FD4">
        <w:rPr>
          <w:rFonts w:cstheme="minorHAnsi"/>
          <w:lang w:val="en-US"/>
        </w:rPr>
        <w:t>partner(s)</w:t>
      </w:r>
      <w:r w:rsidR="00221336" w:rsidRPr="00167FD4">
        <w:rPr>
          <w:rFonts w:cstheme="minorHAnsi"/>
          <w:lang w:val="en-US"/>
        </w:rPr>
        <w:t xml:space="preserve"> and</w:t>
      </w:r>
      <w:r w:rsidR="00971F7C" w:rsidRPr="00167FD4">
        <w:rPr>
          <w:rFonts w:cstheme="minorHAnsi"/>
          <w:lang w:val="en-US"/>
        </w:rPr>
        <w:t xml:space="preserve"> </w:t>
      </w:r>
      <w:r w:rsidR="00221336" w:rsidRPr="00167FD4">
        <w:rPr>
          <w:rFonts w:cstheme="minorHAnsi"/>
          <w:lang w:val="en-US"/>
        </w:rPr>
        <w:t xml:space="preserve">loved ones </w:t>
      </w:r>
      <w:r w:rsidR="00971F7C" w:rsidRPr="00167FD4">
        <w:rPr>
          <w:rFonts w:cstheme="minorHAnsi"/>
          <w:lang w:val="en-US"/>
        </w:rPr>
        <w:t xml:space="preserve">which are </w:t>
      </w:r>
      <w:r w:rsidR="002C1CA7" w:rsidRPr="00167FD4">
        <w:rPr>
          <w:rFonts w:cstheme="minorHAnsi"/>
          <w:lang w:val="en-US"/>
        </w:rPr>
        <w:t>either</w:t>
      </w:r>
      <w:r w:rsidR="00971F7C" w:rsidRPr="00167FD4">
        <w:rPr>
          <w:rFonts w:cstheme="minorHAnsi"/>
          <w:lang w:val="en-US"/>
        </w:rPr>
        <w:t xml:space="preserve"> </w:t>
      </w:r>
      <w:r w:rsidR="002C1CA7" w:rsidRPr="00167FD4">
        <w:rPr>
          <w:rFonts w:cstheme="minorHAnsi"/>
          <w:lang w:val="en-US"/>
        </w:rPr>
        <w:t>emotional</w:t>
      </w:r>
      <w:r w:rsidR="0019293A" w:rsidRPr="00167FD4">
        <w:rPr>
          <w:rFonts w:cstheme="minorHAnsi"/>
          <w:lang w:val="en-US"/>
        </w:rPr>
        <w:t xml:space="preserve"> (</w:t>
      </w:r>
      <w:r w:rsidR="00971F7C" w:rsidRPr="00167FD4">
        <w:rPr>
          <w:rFonts w:cstheme="minorHAnsi"/>
          <w:lang w:val="en-US"/>
        </w:rPr>
        <w:t xml:space="preserve">showing </w:t>
      </w:r>
      <w:r w:rsidR="002C1CA7" w:rsidRPr="00167FD4">
        <w:rPr>
          <w:rFonts w:cstheme="minorHAnsi"/>
          <w:lang w:val="en-US"/>
        </w:rPr>
        <w:t>understanding, lov</w:t>
      </w:r>
      <w:r w:rsidR="00971F7C" w:rsidRPr="00167FD4">
        <w:rPr>
          <w:rFonts w:cstheme="minorHAnsi"/>
          <w:lang w:val="en-US"/>
        </w:rPr>
        <w:t>e and care</w:t>
      </w:r>
      <w:r w:rsidR="0019293A" w:rsidRPr="00167FD4">
        <w:rPr>
          <w:rFonts w:cstheme="minorHAnsi"/>
          <w:lang w:val="en-US"/>
        </w:rPr>
        <w:t>)</w:t>
      </w:r>
      <w:r w:rsidR="00971F7C" w:rsidRPr="00167FD4">
        <w:rPr>
          <w:rFonts w:cstheme="minorHAnsi"/>
          <w:lang w:val="en-US"/>
        </w:rPr>
        <w:t>,</w:t>
      </w:r>
      <w:r w:rsidR="002C1CA7" w:rsidRPr="00167FD4">
        <w:rPr>
          <w:rFonts w:cstheme="minorHAnsi"/>
          <w:lang w:val="en-US"/>
        </w:rPr>
        <w:t xml:space="preserve"> or instrumental</w:t>
      </w:r>
      <w:r w:rsidR="0019293A" w:rsidRPr="00167FD4">
        <w:rPr>
          <w:rFonts w:cstheme="minorHAnsi"/>
          <w:lang w:val="en-US"/>
        </w:rPr>
        <w:t xml:space="preserve"> (</w:t>
      </w:r>
      <w:r w:rsidR="002C1CA7" w:rsidRPr="00167FD4">
        <w:rPr>
          <w:rFonts w:cstheme="minorHAnsi"/>
          <w:lang w:val="en-US"/>
        </w:rPr>
        <w:t xml:space="preserve">providing advice or material/financial help) </w:t>
      </w:r>
      <w:r w:rsidR="003E0AF8" w:rsidRPr="000A1BC7">
        <w:rPr>
          <w:rFonts w:cstheme="minorHAnsi"/>
          <w:lang w:val="en-US"/>
        </w:rPr>
        <w:fldChar w:fldCharType="begin"/>
      </w:r>
      <w:r w:rsidR="001F3142">
        <w:rPr>
          <w:rFonts w:cstheme="minorHAnsi"/>
          <w:lang w:val="en-US"/>
        </w:rPr>
        <w:instrText xml:space="preserve"> ADDIN ZOTERO_ITEM CSL_CITATION {"citationID":"FSNZKuYg","properties":{"formattedCitation":"(18,19)","plainCitation":"(18,19)","noteIndex":0},"citationItems":[{"id":548,"uris":["http://zotero.org/users/3993947/items/M33UITDQ"],"uri":["http://zotero.org/users/3993947/items/M33UITDQ"],"itemData":{"id":548,"type":"article-journal","container-title":"AIDS care","issue":"3","page":"337–346","source":"Google Scholar","title":"Direct and indirect effects of perceived social support on health-related quality of life in persons living with HIV/AIDS","volume":"25","author":[{"family":"Bekele","given":"Tsegaye"},{"family":"Rourke","given":"Sean B."},{"family":"Tucker","given":"Ruthann"},{"family":"Greene","given":"Saara"},{"family":"Sobota","given":"Michael"},{"family":"Koornstra","given":"Jay"},{"family":"Monette","given":"Laverne"},{"family":"Rueda","given":"Sergio"},{"family":"Bacon","given":"Jean"},{"family":"Watson","given":"James"}],"issued":{"date-parts":[["2013"]]}}},{"id":526,"uris":["http://zotero.org/users/3993947/items/YKNSRYHH"],"uri":["http://zotero.org/users/3993947/items/YKNSRYHH"],"itemData":{"id":526,"type":"article-journal","container-title":"Journal of personality assessment","issue":"1","page":"30–41","source":"Google Scholar","title":"The multidimensional scale of perceived social support","volume":"52","author":[{"family":"Zimet","given":"Gregory D."},{"family":"Dahlem","given":"Nancy W."},{"family":"Zimet","given":"Sara G."},{"family":"Farley","given":"Gordon K."}],"issued":{"date-parts":[["1988"]]}}}],"schema":"https://github.com/citation-style-language/schema/raw/master/csl-citation.json"} </w:instrText>
      </w:r>
      <w:r w:rsidR="003E0AF8" w:rsidRPr="000A1BC7">
        <w:rPr>
          <w:rFonts w:cstheme="minorHAnsi"/>
          <w:lang w:val="en-US"/>
        </w:rPr>
        <w:fldChar w:fldCharType="separate"/>
      </w:r>
      <w:r w:rsidR="00BC2147" w:rsidRPr="000A1BC7">
        <w:rPr>
          <w:rFonts w:ascii="Calibri" w:hAnsi="Calibri" w:cs="Calibri"/>
          <w:lang w:val="en-US"/>
        </w:rPr>
        <w:t>(18,19)</w:t>
      </w:r>
      <w:r w:rsidR="003E0AF8" w:rsidRPr="000A1BC7">
        <w:rPr>
          <w:rFonts w:cstheme="minorHAnsi"/>
          <w:lang w:val="en-US"/>
        </w:rPr>
        <w:fldChar w:fldCharType="end"/>
      </w:r>
      <w:r w:rsidR="00E53897" w:rsidRPr="000A1BC7">
        <w:rPr>
          <w:rFonts w:cstheme="minorHAnsi"/>
          <w:lang w:val="en-US"/>
        </w:rPr>
        <w:t>.</w:t>
      </w:r>
      <w:r w:rsidR="00E57C54" w:rsidRPr="000A1BC7">
        <w:rPr>
          <w:rFonts w:cstheme="minorHAnsi"/>
          <w:lang w:val="en-US"/>
        </w:rPr>
        <w:t xml:space="preserve"> HIV </w:t>
      </w:r>
      <w:r w:rsidR="009A390E" w:rsidRPr="00167FD4">
        <w:rPr>
          <w:rFonts w:cstheme="minorHAnsi"/>
          <w:lang w:val="en-US"/>
        </w:rPr>
        <w:t>disclosure</w:t>
      </w:r>
      <w:r w:rsidR="00E57C54" w:rsidRPr="00167FD4">
        <w:rPr>
          <w:rFonts w:cstheme="minorHAnsi"/>
          <w:lang w:val="en-US"/>
        </w:rPr>
        <w:t xml:space="preserve"> to loved ones </w:t>
      </w:r>
      <w:r w:rsidR="00221336" w:rsidRPr="00167FD4">
        <w:rPr>
          <w:rFonts w:cstheme="minorHAnsi"/>
          <w:lang w:val="en-US"/>
        </w:rPr>
        <w:t xml:space="preserve">is </w:t>
      </w:r>
      <w:r w:rsidR="004F16C1">
        <w:rPr>
          <w:rFonts w:cstheme="minorHAnsi"/>
          <w:lang w:val="en-US"/>
        </w:rPr>
        <w:t xml:space="preserve">itself </w:t>
      </w:r>
      <w:r w:rsidR="00E57C54" w:rsidRPr="000A1BC7">
        <w:rPr>
          <w:rFonts w:cstheme="minorHAnsi"/>
          <w:lang w:val="en-US"/>
        </w:rPr>
        <w:t xml:space="preserve">associated with </w:t>
      </w:r>
      <w:r w:rsidR="009A6F72" w:rsidRPr="001D42DF">
        <w:rPr>
          <w:rFonts w:cstheme="minorHAnsi"/>
          <w:highlight w:val="lightGray"/>
          <w:lang w:val="en-US"/>
        </w:rPr>
        <w:t>greater social support</w:t>
      </w:r>
      <w:r w:rsidR="003765E9" w:rsidRPr="001D42DF">
        <w:rPr>
          <w:rFonts w:cstheme="minorHAnsi"/>
          <w:highlight w:val="lightGray"/>
          <w:lang w:val="en-US"/>
        </w:rPr>
        <w:t xml:space="preserve"> </w:t>
      </w:r>
      <w:r w:rsidR="003E0AF8" w:rsidRPr="001D42DF">
        <w:rPr>
          <w:rFonts w:cstheme="minorHAnsi"/>
          <w:highlight w:val="lightGray"/>
          <w:lang w:val="en-US"/>
        </w:rPr>
        <w:fldChar w:fldCharType="begin"/>
      </w:r>
      <w:r w:rsidR="001F3142" w:rsidRPr="001D42DF">
        <w:rPr>
          <w:rFonts w:cstheme="minorHAnsi"/>
          <w:highlight w:val="lightGray"/>
          <w:lang w:val="en-US"/>
        </w:rPr>
        <w:instrText xml:space="preserve"> ADDIN ZOTERO_ITEM CSL_CITATION {"citationID":"lGq83s4z","properties":{"formattedCitation":"(18)","plainCitation":"(18)","noteIndex":0},"citationItems":[{"id":548,"uris":["http://zotero.org/users/3993947/items/M33UITDQ"],"uri":["http://zotero.org/users/3993947/items/M33UITDQ"],"itemData":{"id":548,"type":"article-journal","container-title":"AIDS care","issue":"3","page":"337–346","source":"Google Scholar","title":"Direct and indirect effects of perceived social support on health-related quality of life in persons living with HIV/AIDS","volume":"25","author":[{"family":"Bekele","given":"Tsegaye"},{"family":"Rourke","given":"Sean B."},{"family":"Tucker","given":"Ruthann"},{"family":"Greene","given":"Saara"},{"family":"Sobota","given":"Michael"},{"family":"Koornstra","given":"Jay"},{"family":"Monette","given":"Laverne"},{"family":"Rueda","given":"Sergio"},{"family":"Bacon","given":"Jean"},{"family":"Watson","given":"James"}],"issued":{"date-parts":[["2013"]]}}}],"schema":"https://github.com/citation-style-language/schema/raw/master/csl-citation.json"} </w:instrText>
      </w:r>
      <w:r w:rsidR="003E0AF8" w:rsidRPr="001D42DF">
        <w:rPr>
          <w:rFonts w:cstheme="minorHAnsi"/>
          <w:highlight w:val="lightGray"/>
          <w:lang w:val="en-US"/>
        </w:rPr>
        <w:fldChar w:fldCharType="separate"/>
      </w:r>
      <w:r w:rsidR="003765E9" w:rsidRPr="001D42DF">
        <w:rPr>
          <w:rFonts w:ascii="Calibri" w:hAnsi="Calibri" w:cs="Calibri"/>
          <w:highlight w:val="lightGray"/>
          <w:lang w:val="en-US"/>
        </w:rPr>
        <w:t>(18)</w:t>
      </w:r>
      <w:r w:rsidR="003E0AF8" w:rsidRPr="001D42DF">
        <w:rPr>
          <w:rFonts w:cstheme="minorHAnsi"/>
          <w:highlight w:val="lightGray"/>
          <w:lang w:val="en-US"/>
        </w:rPr>
        <w:fldChar w:fldCharType="end"/>
      </w:r>
      <w:r w:rsidR="004F16C1">
        <w:rPr>
          <w:rFonts w:cstheme="minorHAnsi"/>
          <w:highlight w:val="lightGray"/>
          <w:lang w:val="en-US"/>
        </w:rPr>
        <w:t>. Both outcomes are</w:t>
      </w:r>
      <w:r w:rsidR="009A6F72" w:rsidRPr="001D42DF">
        <w:rPr>
          <w:rFonts w:cstheme="minorHAnsi"/>
          <w:highlight w:val="lightGray"/>
          <w:lang w:val="en-US"/>
        </w:rPr>
        <w:t xml:space="preserve"> predictors</w:t>
      </w:r>
      <w:r w:rsidR="009A6F72">
        <w:rPr>
          <w:rFonts w:cstheme="minorHAnsi"/>
          <w:lang w:val="en-US"/>
        </w:rPr>
        <w:t xml:space="preserve"> of</w:t>
      </w:r>
      <w:r w:rsidR="009A6F72" w:rsidRPr="000A1BC7">
        <w:rPr>
          <w:rFonts w:cstheme="minorHAnsi"/>
          <w:lang w:val="en-US"/>
        </w:rPr>
        <w:t xml:space="preserve"> </w:t>
      </w:r>
      <w:r w:rsidR="00807712" w:rsidRPr="000A1BC7">
        <w:rPr>
          <w:rFonts w:cstheme="minorHAnsi"/>
          <w:lang w:val="en-US"/>
        </w:rPr>
        <w:t>higher</w:t>
      </w:r>
      <w:r w:rsidR="00E57C54" w:rsidRPr="00167FD4">
        <w:rPr>
          <w:rFonts w:cstheme="minorHAnsi"/>
          <w:lang w:val="en-US"/>
        </w:rPr>
        <w:t xml:space="preserve"> ART adherence, improved clinical outcomes</w:t>
      </w:r>
      <w:r w:rsidR="001F3142">
        <w:rPr>
          <w:rFonts w:cstheme="minorHAnsi"/>
          <w:lang w:val="en-US"/>
        </w:rPr>
        <w:t xml:space="preserve"> </w:t>
      </w:r>
      <w:r w:rsidR="003E0AF8">
        <w:rPr>
          <w:rFonts w:cstheme="minorHAnsi"/>
          <w:lang w:val="en-US"/>
        </w:rPr>
        <w:fldChar w:fldCharType="begin"/>
      </w:r>
      <w:r w:rsidR="001F3142">
        <w:rPr>
          <w:rFonts w:cstheme="minorHAnsi"/>
          <w:lang w:val="en-US"/>
        </w:rPr>
        <w:instrText xml:space="preserve"> ADDIN ZOTERO_ITEM CSL_CITATION {"citationID":"4yQ9YzSo","properties":{"formattedCitation":"(18,20)","plainCitation":"(18,20)","noteIndex":0},"citationItems":[{"id":548,"uris":["http://zotero.org/users/3993947/items/M33UITDQ"],"uri":["http://zotero.org/users/3993947/items/M33UITDQ"],"itemData":{"id":548,"type":"article-journal","container-title":"AIDS care","issue":"3","page":"337–346","source":"Google Scholar","title":"Direct and indirect effects of perceived social support on health-related quality of life in persons living with HIV/AIDS","volume":"25","author":[{"family":"Bekele","given":"Tsegaye"},{"family":"Rourke","given":"Sean B."},{"family":"Tucker","given":"Ruthann"},{"family":"Greene","given":"Saara"},{"family":"Sobota","given":"Michael"},{"family":"Koornstra","given":"Jay"},{"family":"Monette","given":"Laverne"},{"family":"Rueda","given":"Sergio"},{"family":"Bacon","given":"Jean"},{"family":"Watson","given":"James"}],"issued":{"date-parts":[["2013"]]}}},{"id":584,"uris":["http://zotero.org/users/3993947/items/3V9HNXWJ"],"uri":["http://zotero.org/users/3993947/items/3V9HNXWJ"],"itemData":{"id":584,"type":"report","publisher":"World Health Organization","source":"Google Scholar","title":"The Influence of social support on the lives of HIV-infected individuals in low-and middle-income countries","author":[{"family":"Khamarko","given":"Kevin"},{"family":"Myers","given":"Janet J."},{"family":"Organization","given":"World Health"}],"issued":{"date-parts":[["2013"]]}}}],"schema":"https://github.com/citation-style-language/schema/raw/master/csl-citation.json"} </w:instrText>
      </w:r>
      <w:r w:rsidR="003E0AF8">
        <w:rPr>
          <w:rFonts w:cstheme="minorHAnsi"/>
          <w:lang w:val="en-US"/>
        </w:rPr>
        <w:fldChar w:fldCharType="separate"/>
      </w:r>
      <w:r w:rsidR="001F3142" w:rsidRPr="001F3142">
        <w:rPr>
          <w:rFonts w:ascii="Calibri" w:hAnsi="Calibri"/>
          <w:lang w:val="en-US"/>
        </w:rPr>
        <w:t>(18,20)</w:t>
      </w:r>
      <w:r w:rsidR="003E0AF8">
        <w:rPr>
          <w:rFonts w:cstheme="minorHAnsi"/>
          <w:lang w:val="en-US"/>
        </w:rPr>
        <w:fldChar w:fldCharType="end"/>
      </w:r>
      <w:r w:rsidR="00E57C54" w:rsidRPr="00167FD4">
        <w:rPr>
          <w:rFonts w:cstheme="minorHAnsi"/>
          <w:lang w:val="en-US"/>
        </w:rPr>
        <w:t xml:space="preserve"> </w:t>
      </w:r>
      <w:r w:rsidR="00E57C54" w:rsidRPr="000A1BC7">
        <w:rPr>
          <w:rFonts w:cstheme="minorHAnsi"/>
          <w:lang w:val="en-US"/>
        </w:rPr>
        <w:t>and quality of life</w:t>
      </w:r>
      <w:r w:rsidR="001F3142">
        <w:rPr>
          <w:rFonts w:cstheme="minorHAnsi"/>
          <w:lang w:val="en-US"/>
        </w:rPr>
        <w:t xml:space="preserve"> </w:t>
      </w:r>
      <w:r w:rsidR="003E0AF8">
        <w:rPr>
          <w:rFonts w:cstheme="minorHAnsi"/>
          <w:lang w:val="en-US"/>
        </w:rPr>
        <w:fldChar w:fldCharType="begin"/>
      </w:r>
      <w:r w:rsidR="001F3142">
        <w:rPr>
          <w:rFonts w:cstheme="minorHAnsi"/>
          <w:lang w:val="en-US"/>
        </w:rPr>
        <w:instrText xml:space="preserve"> ADDIN ZOTERO_ITEM CSL_CITATION {"citationID":"CJPW1KOa","properties":{"formattedCitation":"(18,21)","plainCitation":"(18,21)","noteIndex":0},"citationItems":[{"id":548,"uris":["http://zotero.org/users/3993947/items/M33UITDQ"],"uri":["http://zotero.org/users/3993947/items/M33UITDQ"],"itemData":{"id":548,"type":"article-journal","container-title":"AIDS care","issue":"3","page":"337–346","source":"Google Scholar","title":"Direct and indirect effects of perceived social support on health-related quality of life in persons living with HIV/AIDS","volume":"25","author":[{"family":"Bekele","given":"Tsegaye"},{"family":"Rourke","given":"Sean B."},{"family":"Tucker","given":"Ruthann"},{"family":"Greene","given":"Saara"},{"family":"Sobota","given":"Michael"},{"family":"Koornstra","given":"Jay"},{"family":"Monette","given":"Laverne"},{"family":"Rueda","given":"Sergio"},{"family":"Bacon","given":"Jean"},{"family":"Watson","given":"James"}],"issued":{"date-parts":[["2013"]]}}},{"id":551,"uris":["http://zotero.org/users/3993947/items/7P3L3H8Q"],"uri":["http://zotero.org/users/3993947/items/7P3L3H8Q"],"itemData":{"id":551,"type":"article-journal","container-title":"International journal of nursing studies","issue":"4","page":"475–486","source":"Google Scholar","title":"Perceived HIV stigma and life satisfaction among persons living with HIV infection in five African countries: a longitudinal study","title-short":"Perceived HIV stigma and life satisfaction among persons living with HIV infection in five African countries","volume":"47","author":[{"family":"Greeff","given":"Minrie"},{"family":"Uys","given":"Leana R."},{"family":"Wantland","given":"Dean"},{"family":"Makoae","given":"Lucy"},{"family":"Chirwa","given":"Maureen"},{"family":"Dlamini","given":"Priscilla"},{"family":"Kohi","given":"Thecla W."},{"family":"Mullan","given":"Joseph"},{"family":"Naidoo","given":"Joanne Rachel"},{"family":"Cuca","given":"Yvette"}],"issued":{"date-parts":[["2010"]]}}}],"schema":"https://github.com/citation-style-language/schema/raw/master/csl-citation.json"} </w:instrText>
      </w:r>
      <w:r w:rsidR="003E0AF8">
        <w:rPr>
          <w:rFonts w:cstheme="minorHAnsi"/>
          <w:lang w:val="en-US"/>
        </w:rPr>
        <w:fldChar w:fldCharType="separate"/>
      </w:r>
      <w:r w:rsidR="001F3142" w:rsidRPr="001F3142">
        <w:rPr>
          <w:rFonts w:ascii="Calibri" w:hAnsi="Calibri"/>
          <w:lang w:val="en-US"/>
        </w:rPr>
        <w:t>(18,21)</w:t>
      </w:r>
      <w:r w:rsidR="003E0AF8">
        <w:rPr>
          <w:rFonts w:cstheme="minorHAnsi"/>
          <w:lang w:val="en-US"/>
        </w:rPr>
        <w:fldChar w:fldCharType="end"/>
      </w:r>
      <w:r w:rsidR="00221336" w:rsidRPr="000A1BC7">
        <w:rPr>
          <w:rFonts w:cstheme="minorHAnsi"/>
          <w:lang w:val="en-US"/>
        </w:rPr>
        <w:t>,</w:t>
      </w:r>
      <w:r w:rsidR="00E57C54" w:rsidRPr="000A1BC7">
        <w:rPr>
          <w:rFonts w:cstheme="minorHAnsi"/>
          <w:lang w:val="en-US"/>
        </w:rPr>
        <w:t xml:space="preserve"> </w:t>
      </w:r>
      <w:r w:rsidR="00F872B2" w:rsidRPr="00167FD4">
        <w:rPr>
          <w:rFonts w:cstheme="minorHAnsi"/>
          <w:lang w:val="en-US"/>
        </w:rPr>
        <w:t xml:space="preserve">as well as </w:t>
      </w:r>
      <w:r w:rsidR="00E57C54" w:rsidRPr="00167FD4">
        <w:rPr>
          <w:rFonts w:cstheme="minorHAnsi"/>
          <w:lang w:val="en-US"/>
        </w:rPr>
        <w:t>reduced stigma</w:t>
      </w:r>
      <w:r w:rsidR="00715D9B" w:rsidRPr="00167FD4">
        <w:rPr>
          <w:rFonts w:cstheme="minorHAnsi"/>
          <w:lang w:val="en-US"/>
        </w:rPr>
        <w:t xml:space="preserve"> </w:t>
      </w:r>
      <w:r w:rsidR="003E0AF8" w:rsidRPr="000A1BC7">
        <w:rPr>
          <w:rFonts w:cstheme="minorHAnsi"/>
          <w:lang w:val="en-US"/>
        </w:rPr>
        <w:fldChar w:fldCharType="begin"/>
      </w:r>
      <w:r w:rsidR="001F3142">
        <w:rPr>
          <w:rFonts w:cstheme="minorHAnsi"/>
          <w:lang w:val="en-US"/>
        </w:rPr>
        <w:instrText xml:space="preserve"> ADDIN ZOTERO_ITEM CSL_CITATION {"citationID":"a2ku1e3jtlk","properties":{"formattedCitation":"(22)","plainCitation":"(22)","noteIndex":0},"citationItems":[{"id":430,"uris":["http://zotero.org/users/3993947/items/RX7KJQIS"],"uri":["http://zotero.org/users/3993947/items/RX7KJQIS"],"itemData":{"id":430,"type":"article-journal","container-title":"AIDS care","issue":"10","page":"1266–1275","source":"Google Scholar","title":"A meta-analysis of disclosure of one's HIV-positive status, stigma and social support","volume":"20","author":[{"family":"Smith","given":"Rachel"},{"family":"Rossetto","given":"Kelly"},{"family":"Peterson","given":"Brittany L."}],"issued":{"date-parts":[["2008"]]}}}],"schema":"https://github.com/citation-style-language/schema/raw/master/csl-citation.json"} </w:instrText>
      </w:r>
      <w:r w:rsidR="003E0AF8" w:rsidRPr="000A1BC7">
        <w:rPr>
          <w:rFonts w:cstheme="minorHAnsi"/>
          <w:lang w:val="en-US"/>
        </w:rPr>
        <w:fldChar w:fldCharType="separate"/>
      </w:r>
      <w:r w:rsidR="001F3142" w:rsidRPr="001F3142">
        <w:rPr>
          <w:rFonts w:ascii="Calibri" w:hAnsi="Calibri"/>
          <w:lang w:val="en-US"/>
        </w:rPr>
        <w:t>(22)</w:t>
      </w:r>
      <w:r w:rsidR="003E0AF8" w:rsidRPr="000A1BC7">
        <w:rPr>
          <w:rFonts w:cstheme="minorHAnsi"/>
          <w:lang w:val="en-US"/>
        </w:rPr>
        <w:fldChar w:fldCharType="end"/>
      </w:r>
      <w:r w:rsidR="00E57C54" w:rsidRPr="000A1BC7">
        <w:rPr>
          <w:rFonts w:cstheme="minorHAnsi"/>
          <w:lang w:val="en-US"/>
        </w:rPr>
        <w:t xml:space="preserve">. </w:t>
      </w:r>
    </w:p>
    <w:p w:rsidR="00624DF4" w:rsidRDefault="00FE0B0A" w:rsidP="009B7F7F">
      <w:pPr>
        <w:spacing w:line="480" w:lineRule="auto"/>
        <w:jc w:val="both"/>
        <w:rPr>
          <w:rFonts w:cstheme="minorHAnsi"/>
          <w:lang w:val="en-US"/>
        </w:rPr>
      </w:pPr>
      <w:r w:rsidRPr="00167FD4">
        <w:rPr>
          <w:rFonts w:cstheme="minorHAnsi"/>
          <w:lang w:val="en-US"/>
        </w:rPr>
        <w:lastRenderedPageBreak/>
        <w:t xml:space="preserve">As </w:t>
      </w:r>
      <w:r w:rsidR="00471493" w:rsidRPr="00167FD4">
        <w:rPr>
          <w:rFonts w:cstheme="minorHAnsi"/>
          <w:lang w:val="en-US"/>
        </w:rPr>
        <w:t xml:space="preserve">ART </w:t>
      </w:r>
      <w:r w:rsidRPr="00167FD4">
        <w:rPr>
          <w:rFonts w:cstheme="minorHAnsi"/>
          <w:lang w:val="en-US"/>
        </w:rPr>
        <w:t xml:space="preserve">initiation </w:t>
      </w:r>
      <w:r w:rsidR="00471493" w:rsidRPr="00167FD4">
        <w:rPr>
          <w:rFonts w:cstheme="minorHAnsi"/>
          <w:lang w:val="en-US"/>
        </w:rPr>
        <w:t>facilitate</w:t>
      </w:r>
      <w:r w:rsidR="00A93365" w:rsidRPr="00B010A2">
        <w:rPr>
          <w:rFonts w:cstheme="minorHAnsi"/>
          <w:highlight w:val="lightGray"/>
          <w:lang w:val="en-US"/>
        </w:rPr>
        <w:t>s</w:t>
      </w:r>
      <w:r w:rsidR="00471493" w:rsidRPr="00167FD4">
        <w:rPr>
          <w:rFonts w:cstheme="minorHAnsi"/>
          <w:lang w:val="en-US"/>
        </w:rPr>
        <w:t xml:space="preserve"> </w:t>
      </w:r>
      <w:r w:rsidR="00A55EB3" w:rsidRPr="00167FD4">
        <w:rPr>
          <w:rFonts w:cstheme="minorHAnsi"/>
          <w:lang w:val="en-US"/>
        </w:rPr>
        <w:t>HIV status disclosure</w:t>
      </w:r>
      <w:r w:rsidR="00C95165" w:rsidRPr="00167FD4">
        <w:rPr>
          <w:rFonts w:cstheme="minorHAnsi"/>
          <w:lang w:val="en-US"/>
        </w:rPr>
        <w:t xml:space="preserve"> to partners </w:t>
      </w:r>
      <w:r w:rsidR="003E0AF8" w:rsidRPr="000A1BC7">
        <w:rPr>
          <w:rFonts w:cstheme="minorHAnsi"/>
          <w:lang w:val="en-US"/>
        </w:rPr>
        <w:fldChar w:fldCharType="begin"/>
      </w:r>
      <w:r w:rsidR="001F3142">
        <w:rPr>
          <w:rFonts w:cstheme="minorHAnsi"/>
          <w:lang w:val="en-US"/>
        </w:rPr>
        <w:instrText xml:space="preserve"> ADDIN ZOTERO_ITEM CSL_CITATION {"citationID":"pOB8UGrK","properties":{"formattedCitation":"(23,24)","plainCitation":"(23,24)","noteIndex":0},"citationItems":[{"id":439,"uris":["http://zotero.org/users/3993947/items/PXIGU5ID"],"uri":["http://zotero.org/users/3993947/items/PXIGU5ID"],"itemData":{"id":439,"type":"article-journal","container-title":"Journal of acquired immune deficiency syndromes (1999)","issue":"2","page":"241","source":"Google Scholar","title":"Antiretroviral therapy availability and HIV disclosure to spouse in Rakai, Uganda: a longitudinal population-based study","title-short":"Antiretroviral therapy availability and HIV disclosure to spouse in Rakai, Uganda","volume":"69","author":[{"family":"Haberlen","given":"Sabina A."},{"family":"Nakigozi","given":"Gertrude"},{"family":"Gray","given":"Ronald H."},{"family":"Brahmbhatt","given":"Heena"},{"family":"Ssekasanvu","given":"Joseph"},{"family":"Serwadda","given":"David"},{"family":"Nalugoda","given":"Fred"},{"family":"Kagaayi","given":"Joseph"},{"family":"Wawer","given":"Maria J."}],"issued":{"date-parts":[["2015"]]}}},{"id":440,"uris":["http://zotero.org/users/3993947/items/FDFVC9J8"],"uri":["http://zotero.org/users/3993947/items/FDFVC9J8"],"itemData":{"id":440,"type":"article-journal","abstract":"Disclosure of HIV serostatus to sexual partners supports risk reduction and facilitates access to prevention and care services for people living with HIV/AIDS. To assess health and social predictors of disclosure as well as to explore and describe the process, experiences and outcomes related to disclosure of HIV-infected men and women in Eastern Uganda, we conducted a study among HIV-infected men and women who were clients of The AIDS Support Organization (TASO) in Jinja, Uganda. We enrolled TASO clients in a cross-sectional study on transmission risk behavior. Demographic and behavioral data and CD4 cell count measurements were collected. Among 1,092 participants, 42% were currently sexually active and 69% had disclosed their HIV serostatus to their most recent sexual partner. Multivariate logistic regression analysis showed that disclosure of HIV-status was associated with being married, having attended TASO for more than 2 years, increased condom use, and knowledge of partner's serostatus. From these clients, 45 men and women were purposefully selected and interviewed in-depth on disclosure issues. Positive outcomes included risk reduction behavior, partner testing, increased care-seeking behavior, anxiety relief, increased sexual communication, and motivation to plan for the future.","container-title":"AIDS and behavior","DOI":"10.1007/s10461-007-9307-7","ISSN":"1090-7165","issue":"2","journalAbbreviation":"AIDS Behav","language":"eng","note":"PMID: 17828450","page":"232-243","source":"PubMed","title":"Processes and outcomes of HIV serostatus disclosure to sexual partners among people living with HIV in Uganda","volume":"12","author":[{"family":"King","given":"Rachel"},{"family":"Katuntu","given":"David"},{"family":"Lifshay","given":"Julie"},{"family":"Packel","given":"Laura"},{"family":"Batamwita","given":"Richard"},{"family":"Nakayiwa","given":"Sylvia"},{"family":"Abang","given":"Betty"},{"family":"Babirye","given":"Frances"},{"family":"Lindkvist","given":"Pille"},{"family":"Johansson","given":"Eva"},{"family":"Mermin","given":"Jonathan"},{"family":"Bunnell","given":"Rebecca"}],"issued":{"date-parts":[["2008",3]]}}}],"schema":"https://github.com/citation-style-language/schema/raw/master/csl-citation.json"} </w:instrText>
      </w:r>
      <w:r w:rsidR="003E0AF8" w:rsidRPr="000A1BC7">
        <w:rPr>
          <w:rFonts w:cstheme="minorHAnsi"/>
          <w:lang w:val="en-US"/>
        </w:rPr>
        <w:fldChar w:fldCharType="separate"/>
      </w:r>
      <w:r w:rsidR="001F3142" w:rsidRPr="001F3142">
        <w:rPr>
          <w:rFonts w:ascii="Calibri" w:hAnsi="Calibri"/>
          <w:lang w:val="en-US"/>
        </w:rPr>
        <w:t>(23,24)</w:t>
      </w:r>
      <w:r w:rsidR="003E0AF8" w:rsidRPr="000A1BC7">
        <w:rPr>
          <w:rFonts w:cstheme="minorHAnsi"/>
          <w:lang w:val="en-US"/>
        </w:rPr>
        <w:fldChar w:fldCharType="end"/>
      </w:r>
      <w:r w:rsidR="00533348" w:rsidRPr="000A1BC7">
        <w:rPr>
          <w:rFonts w:cstheme="minorHAnsi"/>
          <w:lang w:val="en-US"/>
        </w:rPr>
        <w:t>,</w:t>
      </w:r>
      <w:r w:rsidR="009E0810" w:rsidRPr="000A1BC7">
        <w:rPr>
          <w:rFonts w:cstheme="minorHAnsi"/>
          <w:lang w:val="en-US"/>
        </w:rPr>
        <w:t xml:space="preserve"> which </w:t>
      </w:r>
      <w:r w:rsidR="00A93365" w:rsidRPr="00B010A2">
        <w:rPr>
          <w:rFonts w:cstheme="minorHAnsi"/>
          <w:highlight w:val="lightGray"/>
          <w:lang w:val="en-US"/>
        </w:rPr>
        <w:t>in turn</w:t>
      </w:r>
      <w:r w:rsidR="00A93365">
        <w:rPr>
          <w:rFonts w:cstheme="minorHAnsi"/>
          <w:lang w:val="en-US"/>
        </w:rPr>
        <w:t xml:space="preserve"> </w:t>
      </w:r>
      <w:r w:rsidRPr="00167FD4">
        <w:rPr>
          <w:rFonts w:cstheme="minorHAnsi"/>
          <w:lang w:val="en-US"/>
        </w:rPr>
        <w:t xml:space="preserve">is </w:t>
      </w:r>
      <w:r w:rsidR="00533348" w:rsidRPr="00167FD4">
        <w:rPr>
          <w:rFonts w:cstheme="minorHAnsi"/>
          <w:lang w:val="en-US"/>
        </w:rPr>
        <w:t xml:space="preserve">associated </w:t>
      </w:r>
      <w:r w:rsidR="009E0810" w:rsidRPr="00167FD4">
        <w:rPr>
          <w:rFonts w:cstheme="minorHAnsi"/>
          <w:lang w:val="en-US"/>
        </w:rPr>
        <w:t xml:space="preserve">with disclosure to </w:t>
      </w:r>
      <w:r w:rsidRPr="00167FD4">
        <w:rPr>
          <w:rFonts w:cstheme="minorHAnsi"/>
          <w:lang w:val="en-US"/>
        </w:rPr>
        <w:t>other loved ones</w:t>
      </w:r>
      <w:r w:rsidR="009E0810" w:rsidRPr="00167FD4">
        <w:rPr>
          <w:rFonts w:cstheme="minorHAnsi"/>
          <w:lang w:val="en-US"/>
        </w:rPr>
        <w:t xml:space="preserve"> </w:t>
      </w:r>
      <w:r w:rsidR="003E0AF8" w:rsidRPr="000A1BC7">
        <w:rPr>
          <w:rFonts w:cstheme="minorHAnsi"/>
          <w:lang w:val="en-US"/>
        </w:rPr>
        <w:fldChar w:fldCharType="begin"/>
      </w:r>
      <w:r w:rsidR="001F3142">
        <w:rPr>
          <w:rFonts w:cstheme="minorHAnsi"/>
          <w:lang w:val="en-US"/>
        </w:rPr>
        <w:instrText xml:space="preserve"> ADDIN ZOTERO_ITEM CSL_CITATION {"citationID":"ypmsJxui","properties":{"formattedCitation":"(25)","plainCitation":"(25)","noteIndex":0},"citationItems":[{"id":520,"uris":["http://zotero.org/users/3993947/items/27E6UQJX"],"uri":["http://zotero.org/users/3993947/items/27E6UQJX"],"itemData":{"id":520,"type":"article-journal","container-title":"PloS one","issue":"1","page":"e55225","source":"Google Scholar","title":"Impact of HIV comprehensive care and treatment on serostatus disclosure among Cameroonian patients in rural district hospitals","volume":"8","author":[{"family":"Suzan-Monti","given":"Marie"},{"family":"Kouanfack","given":"Charles"},{"family":"Boyer","given":"Sylvie"},{"family":"Blanche","given":"Jérôme"},{"family":"Bonono","given":"Renée-Cécile"},{"family":"Delaporte","given":"Eric"},{"family":"Carrieri","given":"Patrizia M."},{"family":"Moatti","given":"Jean-Paul"},{"family":"Laurent","given":"Christian"},{"family":"Spire","given":"Bruno"}],"issued":{"date-parts":[["2013"]]}}}],"schema":"https://github.com/citation-style-language/schema/raw/master/csl-citation.json"} </w:instrText>
      </w:r>
      <w:r w:rsidR="003E0AF8" w:rsidRPr="000A1BC7">
        <w:rPr>
          <w:rFonts w:cstheme="minorHAnsi"/>
          <w:lang w:val="en-US"/>
        </w:rPr>
        <w:fldChar w:fldCharType="separate"/>
      </w:r>
      <w:r w:rsidR="001F3142" w:rsidRPr="001F3142">
        <w:rPr>
          <w:rFonts w:ascii="Calibri" w:hAnsi="Calibri"/>
          <w:lang w:val="en-US"/>
        </w:rPr>
        <w:t>(25)</w:t>
      </w:r>
      <w:r w:rsidR="003E0AF8" w:rsidRPr="000A1BC7">
        <w:rPr>
          <w:rFonts w:cstheme="minorHAnsi"/>
          <w:lang w:val="en-US"/>
        </w:rPr>
        <w:fldChar w:fldCharType="end"/>
      </w:r>
      <w:r w:rsidRPr="000A1BC7">
        <w:rPr>
          <w:rFonts w:cstheme="minorHAnsi"/>
          <w:lang w:val="en-US"/>
        </w:rPr>
        <w:t xml:space="preserve">, it is </w:t>
      </w:r>
      <w:r w:rsidR="00A93365" w:rsidRPr="00B010A2">
        <w:rPr>
          <w:rFonts w:cstheme="minorHAnsi"/>
          <w:highlight w:val="lightGray"/>
          <w:lang w:val="en-US"/>
        </w:rPr>
        <w:t>therefore</w:t>
      </w:r>
      <w:r w:rsidR="00A93365">
        <w:rPr>
          <w:rFonts w:cstheme="minorHAnsi"/>
          <w:lang w:val="en-US"/>
        </w:rPr>
        <w:t xml:space="preserve"> </w:t>
      </w:r>
      <w:r w:rsidRPr="000A1BC7">
        <w:rPr>
          <w:rFonts w:cstheme="minorHAnsi"/>
          <w:lang w:val="en-US"/>
        </w:rPr>
        <w:t>possible that</w:t>
      </w:r>
      <w:r w:rsidR="00F872B2" w:rsidRPr="000A1BC7">
        <w:rPr>
          <w:rFonts w:cstheme="minorHAnsi"/>
          <w:lang w:val="en-US"/>
        </w:rPr>
        <w:t xml:space="preserve"> </w:t>
      </w:r>
      <w:r w:rsidR="008441AC" w:rsidRPr="00167FD4">
        <w:rPr>
          <w:rFonts w:cstheme="minorHAnsi"/>
          <w:lang w:val="en-US"/>
        </w:rPr>
        <w:t>early ART initiation</w:t>
      </w:r>
      <w:r w:rsidR="00B02EE8" w:rsidRPr="00167FD4">
        <w:rPr>
          <w:rFonts w:cstheme="minorHAnsi"/>
          <w:lang w:val="en-US"/>
        </w:rPr>
        <w:t xml:space="preserve"> may </w:t>
      </w:r>
      <w:r w:rsidR="006E3B65" w:rsidRPr="00167FD4">
        <w:rPr>
          <w:rFonts w:cstheme="minorHAnsi"/>
          <w:lang w:val="en-US"/>
        </w:rPr>
        <w:t>accelerate</w:t>
      </w:r>
      <w:r w:rsidR="00B02EE8" w:rsidRPr="00167FD4">
        <w:rPr>
          <w:rFonts w:cstheme="minorHAnsi"/>
          <w:lang w:val="en-US"/>
        </w:rPr>
        <w:t xml:space="preserve"> disclosure</w:t>
      </w:r>
      <w:r w:rsidR="00494CA7" w:rsidRPr="00167FD4">
        <w:rPr>
          <w:rFonts w:cstheme="minorHAnsi"/>
          <w:lang w:val="en-US"/>
        </w:rPr>
        <w:t xml:space="preserve"> </w:t>
      </w:r>
      <w:r w:rsidR="006B253C" w:rsidRPr="00167FD4">
        <w:rPr>
          <w:rFonts w:cstheme="minorHAnsi"/>
          <w:lang w:val="en-US"/>
        </w:rPr>
        <w:t xml:space="preserve">and </w:t>
      </w:r>
      <w:r w:rsidR="00B02EE8" w:rsidRPr="00167FD4">
        <w:rPr>
          <w:rFonts w:cstheme="minorHAnsi"/>
          <w:lang w:val="en-US"/>
        </w:rPr>
        <w:t xml:space="preserve">possibly social support </w:t>
      </w:r>
      <w:r w:rsidR="003E0AF8" w:rsidRPr="000A1BC7">
        <w:rPr>
          <w:rFonts w:cstheme="minorHAnsi"/>
          <w:lang w:val="en-US"/>
        </w:rPr>
        <w:fldChar w:fldCharType="begin"/>
      </w:r>
      <w:r w:rsidR="001F3142">
        <w:rPr>
          <w:rFonts w:cstheme="minorHAnsi"/>
          <w:lang w:val="en-US"/>
        </w:rPr>
        <w:instrText xml:space="preserve"> ADDIN ZOTERO_ITEM CSL_CITATION {"citationID":"YDQyJkfU","properties":{"formattedCitation":"(18)","plainCitation":"(18)","noteIndex":0},"citationItems":[{"id":548,"uris":["http://zotero.org/users/3993947/items/M33UITDQ"],"uri":["http://zotero.org/users/3993947/items/M33UITDQ"],"itemData":{"id":548,"type":"article-journal","container-title":"AIDS care","issue":"3","page":"337–346","source":"Google Scholar","title":"Direct and indirect effects of perceived social support on health-related quality of life in persons living with HIV/AIDS","volume":"25","author":[{"family":"Bekele","given":"Tsegaye"},{"family":"Rourke","given":"Sean B."},{"family":"Tucker","given":"Ruthann"},{"family":"Greene","given":"Saara"},{"family":"Sobota","given":"Michael"},{"family":"Koornstra","given":"Jay"},{"family":"Monette","given":"Laverne"},{"family":"Rueda","given":"Sergio"},{"family":"Bacon","given":"Jean"},{"family":"Watson","given":"James"}],"issued":{"date-parts":[["2013"]]}}}],"schema":"https://github.com/citation-style-language/schema/raw/master/csl-citation.json"} </w:instrText>
      </w:r>
      <w:r w:rsidR="003E0AF8" w:rsidRPr="000A1BC7">
        <w:rPr>
          <w:rFonts w:cstheme="minorHAnsi"/>
          <w:lang w:val="en-US"/>
        </w:rPr>
        <w:fldChar w:fldCharType="separate"/>
      </w:r>
      <w:r w:rsidR="00BC2147" w:rsidRPr="000A1BC7">
        <w:rPr>
          <w:rFonts w:ascii="Calibri" w:hAnsi="Calibri" w:cs="Calibri"/>
          <w:lang w:val="en-US"/>
        </w:rPr>
        <w:t>(18)</w:t>
      </w:r>
      <w:r w:rsidR="003E0AF8" w:rsidRPr="000A1BC7">
        <w:rPr>
          <w:rFonts w:cstheme="minorHAnsi"/>
          <w:lang w:val="en-US"/>
        </w:rPr>
        <w:fldChar w:fldCharType="end"/>
      </w:r>
      <w:r w:rsidR="00FB30E8" w:rsidRPr="000A1BC7">
        <w:rPr>
          <w:rFonts w:cstheme="minorHAnsi"/>
          <w:lang w:val="en-US"/>
        </w:rPr>
        <w:t xml:space="preserve">. </w:t>
      </w:r>
      <w:r w:rsidR="006E3B65" w:rsidRPr="000A1BC7">
        <w:rPr>
          <w:rFonts w:cstheme="minorHAnsi"/>
          <w:lang w:val="en-US"/>
        </w:rPr>
        <w:t>However,</w:t>
      </w:r>
      <w:r w:rsidR="008620DB" w:rsidRPr="00167FD4">
        <w:rPr>
          <w:rFonts w:cstheme="minorHAnsi"/>
          <w:lang w:val="en-US"/>
        </w:rPr>
        <w:t xml:space="preserve"> </w:t>
      </w:r>
      <w:r w:rsidR="00533348" w:rsidRPr="00167FD4">
        <w:rPr>
          <w:rFonts w:cstheme="minorHAnsi"/>
          <w:lang w:val="en-US"/>
        </w:rPr>
        <w:t>because of the</w:t>
      </w:r>
      <w:r w:rsidR="00D12226" w:rsidRPr="00167FD4">
        <w:rPr>
          <w:rFonts w:cstheme="minorHAnsi"/>
          <w:lang w:val="en-US"/>
        </w:rPr>
        <w:t xml:space="preserve"> </w:t>
      </w:r>
      <w:r w:rsidR="00883091" w:rsidRPr="00167FD4">
        <w:rPr>
          <w:rFonts w:cstheme="minorHAnsi"/>
          <w:lang w:val="en-US"/>
        </w:rPr>
        <w:t xml:space="preserve">very </w:t>
      </w:r>
      <w:r w:rsidR="00D12226" w:rsidRPr="00167FD4">
        <w:rPr>
          <w:rFonts w:cstheme="minorHAnsi"/>
          <w:lang w:val="en-US"/>
        </w:rPr>
        <w:t xml:space="preserve">limited time </w:t>
      </w:r>
      <w:r w:rsidR="00533348" w:rsidRPr="00167FD4">
        <w:rPr>
          <w:rFonts w:cstheme="minorHAnsi"/>
          <w:lang w:val="en-US"/>
        </w:rPr>
        <w:t>available</w:t>
      </w:r>
      <w:r w:rsidR="00D12226" w:rsidRPr="00167FD4">
        <w:rPr>
          <w:rFonts w:cstheme="minorHAnsi"/>
          <w:lang w:val="en-US"/>
        </w:rPr>
        <w:t xml:space="preserve"> before initiati</w:t>
      </w:r>
      <w:r w:rsidR="00883091" w:rsidRPr="00167FD4">
        <w:rPr>
          <w:rFonts w:cstheme="minorHAnsi"/>
          <w:lang w:val="en-US"/>
        </w:rPr>
        <w:t>ng treatment</w:t>
      </w:r>
      <w:r w:rsidR="00D12226" w:rsidRPr="00167FD4">
        <w:rPr>
          <w:rFonts w:cstheme="minorHAnsi"/>
          <w:lang w:val="en-US"/>
        </w:rPr>
        <w:t xml:space="preserve">, </w:t>
      </w:r>
      <w:r w:rsidR="00883091" w:rsidRPr="00167FD4">
        <w:rPr>
          <w:rFonts w:cstheme="minorHAnsi"/>
          <w:lang w:val="en-US"/>
        </w:rPr>
        <w:t xml:space="preserve">it </w:t>
      </w:r>
      <w:r w:rsidR="00A32618" w:rsidRPr="00167FD4">
        <w:rPr>
          <w:rFonts w:cstheme="minorHAnsi"/>
          <w:lang w:val="en-US"/>
        </w:rPr>
        <w:t>may</w:t>
      </w:r>
      <w:r w:rsidR="0020096A" w:rsidRPr="00167FD4">
        <w:rPr>
          <w:rFonts w:cstheme="minorHAnsi"/>
          <w:lang w:val="en-US"/>
        </w:rPr>
        <w:t xml:space="preserve"> also</w:t>
      </w:r>
      <w:r w:rsidR="00A32618" w:rsidRPr="00167FD4">
        <w:rPr>
          <w:rFonts w:cstheme="minorHAnsi"/>
          <w:lang w:val="en-US"/>
        </w:rPr>
        <w:t xml:space="preserve"> </w:t>
      </w:r>
      <w:r w:rsidR="00883091" w:rsidRPr="00167FD4">
        <w:rPr>
          <w:rFonts w:cstheme="minorHAnsi"/>
          <w:lang w:val="en-US"/>
        </w:rPr>
        <w:t xml:space="preserve">put greater </w:t>
      </w:r>
      <w:r w:rsidR="00A32618" w:rsidRPr="00167FD4">
        <w:rPr>
          <w:rFonts w:cstheme="minorHAnsi"/>
          <w:lang w:val="en-US"/>
        </w:rPr>
        <w:t xml:space="preserve">pressure </w:t>
      </w:r>
      <w:r w:rsidR="00883091" w:rsidRPr="00167FD4">
        <w:rPr>
          <w:rFonts w:cstheme="minorHAnsi"/>
          <w:lang w:val="en-US"/>
        </w:rPr>
        <w:t xml:space="preserve">on PLHIV </w:t>
      </w:r>
      <w:r w:rsidR="00A32618" w:rsidRPr="00167FD4">
        <w:rPr>
          <w:rFonts w:cstheme="minorHAnsi"/>
          <w:lang w:val="en-US"/>
        </w:rPr>
        <w:t xml:space="preserve">to </w:t>
      </w:r>
      <w:r w:rsidR="00C22CCB" w:rsidRPr="00167FD4">
        <w:rPr>
          <w:rFonts w:cstheme="minorHAnsi"/>
          <w:lang w:val="en-US"/>
        </w:rPr>
        <w:t>promptly</w:t>
      </w:r>
      <w:r w:rsidR="00650B5F" w:rsidRPr="00167FD4">
        <w:rPr>
          <w:rFonts w:cstheme="minorHAnsi"/>
          <w:lang w:val="en-US"/>
        </w:rPr>
        <w:t xml:space="preserve"> </w:t>
      </w:r>
      <w:r w:rsidR="00A32618" w:rsidRPr="00167FD4">
        <w:rPr>
          <w:rFonts w:cstheme="minorHAnsi"/>
          <w:lang w:val="en-US"/>
        </w:rPr>
        <w:t xml:space="preserve">disclose </w:t>
      </w:r>
      <w:r w:rsidR="00883091" w:rsidRPr="00167FD4">
        <w:rPr>
          <w:rFonts w:cstheme="minorHAnsi"/>
          <w:lang w:val="en-US"/>
        </w:rPr>
        <w:t xml:space="preserve">their </w:t>
      </w:r>
      <w:proofErr w:type="spellStart"/>
      <w:r w:rsidR="00883091" w:rsidRPr="00167FD4">
        <w:rPr>
          <w:rFonts w:cstheme="minorHAnsi"/>
          <w:lang w:val="en-US"/>
        </w:rPr>
        <w:t>seropositivity</w:t>
      </w:r>
      <w:proofErr w:type="spellEnd"/>
      <w:r w:rsidR="00883091" w:rsidRPr="00167FD4">
        <w:rPr>
          <w:rFonts w:cstheme="minorHAnsi"/>
          <w:lang w:val="en-US"/>
        </w:rPr>
        <w:t xml:space="preserve">, something which could </w:t>
      </w:r>
      <w:r w:rsidR="00D12226" w:rsidRPr="00167FD4">
        <w:rPr>
          <w:rFonts w:cstheme="minorHAnsi"/>
          <w:lang w:val="en-US"/>
        </w:rPr>
        <w:t xml:space="preserve">possibly lead to stigma, conflict and domestic violence </w:t>
      </w:r>
      <w:r w:rsidR="003E0AF8" w:rsidRPr="000A1BC7">
        <w:rPr>
          <w:rFonts w:cstheme="minorHAnsi"/>
          <w:lang w:val="en-US"/>
        </w:rPr>
        <w:fldChar w:fldCharType="begin"/>
      </w:r>
      <w:r w:rsidR="001F3142">
        <w:rPr>
          <w:rFonts w:cstheme="minorHAnsi"/>
          <w:lang w:val="en-US"/>
        </w:rPr>
        <w:instrText xml:space="preserve"> ADDIN ZOTERO_ITEM CSL_CITATION {"citationID":"MefxsBUh","properties":{"formattedCitation":"(3)","plainCitation":"(3)","noteIndex":0},"citationItems":[{"id":569,"uris":["http://zotero.org/users/3993947/items/MBA34WDM"],"uri":["http://zotero.org/users/3993947/items/MBA34WDM"],"itemData":{"id":569,"type":"article-journal","container-title":"AIDS (London, England)","issue":"1","page":"17","source":"Google Scholar","title":"Benefits and risks of rapid initiation of antiretroviral therapy","volume":"32","author":[{"family":"Ford","given":"Nathan"},{"family":"Migone","given":"Chantal"},{"family":"Calmy","given":"Alexandra"},{"family":"Kerschberger","given":"Bernhard"},{"family":"Kanters","given":"Steve"},{"family":"Nsanzimana","given":"Sabin"},{"family":"Mills","given":"Edward J."},{"family":"Meintjes","given":"Graeme"},{"family":"Vitoria","given":"Marco"},{"family":"Doherty","given":"Meg"}],"issued":{"date-parts":[["2018"]]}}}],"schema":"https://github.com/citation-style-language/schema/raw/master/csl-citation.json"} </w:instrText>
      </w:r>
      <w:r w:rsidR="003E0AF8" w:rsidRPr="000A1BC7">
        <w:rPr>
          <w:rFonts w:cstheme="minorHAnsi"/>
          <w:lang w:val="en-US"/>
        </w:rPr>
        <w:fldChar w:fldCharType="separate"/>
      </w:r>
      <w:r w:rsidR="00D12226" w:rsidRPr="000A1BC7">
        <w:rPr>
          <w:rFonts w:ascii="Calibri" w:hAnsi="Calibri" w:cs="Calibri"/>
          <w:lang w:val="en-US"/>
        </w:rPr>
        <w:t>(</w:t>
      </w:r>
      <w:r w:rsidR="00D12226" w:rsidRPr="00167FD4">
        <w:rPr>
          <w:rFonts w:ascii="Calibri" w:hAnsi="Calibri" w:cs="Calibri"/>
          <w:lang w:val="en-US"/>
        </w:rPr>
        <w:t>3)</w:t>
      </w:r>
      <w:r w:rsidR="003E0AF8" w:rsidRPr="000A1BC7">
        <w:rPr>
          <w:rFonts w:cstheme="minorHAnsi"/>
          <w:lang w:val="en-US"/>
        </w:rPr>
        <w:fldChar w:fldCharType="end"/>
      </w:r>
      <w:r w:rsidR="00D12226" w:rsidRPr="000A1BC7">
        <w:rPr>
          <w:rFonts w:cstheme="minorHAnsi"/>
          <w:lang w:val="en-US"/>
        </w:rPr>
        <w:t xml:space="preserve">. </w:t>
      </w:r>
      <w:r w:rsidR="00A32618" w:rsidRPr="000A1BC7">
        <w:rPr>
          <w:rFonts w:cstheme="minorHAnsi"/>
          <w:lang w:val="en-US"/>
        </w:rPr>
        <w:t>In addition, e</w:t>
      </w:r>
      <w:r w:rsidR="006B253C" w:rsidRPr="00167FD4">
        <w:rPr>
          <w:lang w:val="en-US"/>
        </w:rPr>
        <w:t xml:space="preserve">arly ART </w:t>
      </w:r>
      <w:r w:rsidR="00F872B2" w:rsidRPr="00167FD4">
        <w:rPr>
          <w:lang w:val="en-US"/>
        </w:rPr>
        <w:t xml:space="preserve">initiation in PLHIV with </w:t>
      </w:r>
      <w:r w:rsidR="006B253C" w:rsidRPr="00167FD4">
        <w:rPr>
          <w:lang w:val="en-US"/>
        </w:rPr>
        <w:t>high CD4</w:t>
      </w:r>
      <w:r w:rsidR="00533348" w:rsidRPr="00167FD4">
        <w:rPr>
          <w:lang w:val="en-US"/>
        </w:rPr>
        <w:t xml:space="preserve"> counts</w:t>
      </w:r>
      <w:r w:rsidR="006B253C" w:rsidRPr="00167FD4">
        <w:rPr>
          <w:lang w:val="en-US"/>
        </w:rPr>
        <w:t xml:space="preserve"> </w:t>
      </w:r>
      <w:r w:rsidR="00D12226" w:rsidRPr="00167FD4">
        <w:rPr>
          <w:lang w:val="en-US"/>
        </w:rPr>
        <w:t>might</w:t>
      </w:r>
      <w:r w:rsidR="006B253C" w:rsidRPr="00167FD4">
        <w:rPr>
          <w:lang w:val="en-US"/>
        </w:rPr>
        <w:t xml:space="preserve"> enable </w:t>
      </w:r>
      <w:r w:rsidR="00F872B2" w:rsidRPr="00167FD4">
        <w:rPr>
          <w:lang w:val="en-US"/>
        </w:rPr>
        <w:t xml:space="preserve">them </w:t>
      </w:r>
      <w:r w:rsidR="005E0F67" w:rsidRPr="00167FD4">
        <w:rPr>
          <w:lang w:val="en-US"/>
        </w:rPr>
        <w:t>to remain asymptomatic</w:t>
      </w:r>
      <w:r w:rsidR="00533348" w:rsidRPr="00167FD4">
        <w:rPr>
          <w:lang w:val="en-US"/>
        </w:rPr>
        <w:t>, reducing their perceived need to disclose</w:t>
      </w:r>
      <w:r w:rsidR="006B253C" w:rsidRPr="00167FD4">
        <w:rPr>
          <w:lang w:val="en-US"/>
        </w:rPr>
        <w:t xml:space="preserve"> their HIV infection</w:t>
      </w:r>
      <w:r w:rsidR="005E0F67" w:rsidRPr="00167FD4">
        <w:rPr>
          <w:lang w:val="en-US"/>
        </w:rPr>
        <w:t xml:space="preserve"> </w:t>
      </w:r>
      <w:r w:rsidR="003E0AF8" w:rsidRPr="000A1BC7">
        <w:rPr>
          <w:lang w:val="en-US"/>
        </w:rPr>
        <w:fldChar w:fldCharType="begin"/>
      </w:r>
      <w:r w:rsidR="001F3142">
        <w:rPr>
          <w:lang w:val="en-US"/>
        </w:rPr>
        <w:instrText xml:space="preserve"> ADDIN ZOTERO_ITEM CSL_CITATION {"citationID":"dqqlJPzh","properties":{"formattedCitation":"(26)","plainCitation":"(26)","noteIndex":0},"citationItems":[{"id":487,"uris":["http://zotero.org/users/3993947/items/6QLV9V53"],"uri":["http://zotero.org/users/3993947/items/6QLV9V53"],"itemData":{"id":487,"type":"article-journal","container-title":"British Journal of Health Psychology","issue":"1","page":"69–79","source":"Google Scholar","title":"Factors associated with self-disclosure of HIV serostatus to significant others","volume":"6","author":[{"family":"Petrak","given":"Jenny A."},{"family":"Doyle","given":"Anne-Marie"},{"family":"Smith","given":"Alan"},{"family":"Skinner","given":"Celia"},{"family":"Hedge","given":"Barbara"}],"issued":{"date-parts":[["2001"]]}}}],"schema":"https://github.com/citation-style-language/schema/raw/master/csl-citation.json"} </w:instrText>
      </w:r>
      <w:r w:rsidR="003E0AF8" w:rsidRPr="000A1BC7">
        <w:rPr>
          <w:lang w:val="en-US"/>
        </w:rPr>
        <w:fldChar w:fldCharType="separate"/>
      </w:r>
      <w:r w:rsidR="001F3142" w:rsidRPr="001F3142">
        <w:rPr>
          <w:rFonts w:ascii="Calibri" w:hAnsi="Calibri"/>
          <w:lang w:val="en-US"/>
        </w:rPr>
        <w:t>(26)</w:t>
      </w:r>
      <w:r w:rsidR="003E0AF8" w:rsidRPr="000A1BC7">
        <w:rPr>
          <w:lang w:val="en-US"/>
        </w:rPr>
        <w:fldChar w:fldCharType="end"/>
      </w:r>
      <w:r w:rsidR="00DD415B">
        <w:rPr>
          <w:lang w:val="en-US"/>
        </w:rPr>
        <w:t xml:space="preserve">, </w:t>
      </w:r>
      <w:r w:rsidR="00DD415B" w:rsidRPr="00624DF4">
        <w:rPr>
          <w:highlight w:val="lightGray"/>
          <w:lang w:val="en-US"/>
        </w:rPr>
        <w:t xml:space="preserve">especially </w:t>
      </w:r>
      <w:r w:rsidR="00FD1E52">
        <w:rPr>
          <w:highlight w:val="lightGray"/>
          <w:lang w:val="en-US"/>
        </w:rPr>
        <w:t>in</w:t>
      </w:r>
      <w:r w:rsidR="00DD415B" w:rsidRPr="00624DF4">
        <w:rPr>
          <w:highlight w:val="lightGray"/>
          <w:lang w:val="en-US"/>
        </w:rPr>
        <w:t xml:space="preserve"> those </w:t>
      </w:r>
      <w:r w:rsidR="001C1CE0" w:rsidRPr="00624DF4">
        <w:rPr>
          <w:highlight w:val="lightGray"/>
          <w:lang w:val="en-US"/>
        </w:rPr>
        <w:t xml:space="preserve">at risk of </w:t>
      </w:r>
      <w:r w:rsidR="00DD415B" w:rsidRPr="00624DF4">
        <w:rPr>
          <w:highlight w:val="lightGray"/>
          <w:lang w:val="en-US"/>
        </w:rPr>
        <w:t>experienc</w:t>
      </w:r>
      <w:r w:rsidR="001C1CE0" w:rsidRPr="00624DF4">
        <w:rPr>
          <w:highlight w:val="lightGray"/>
          <w:lang w:val="en-US"/>
        </w:rPr>
        <w:t>ing</w:t>
      </w:r>
      <w:r w:rsidR="00DD415B" w:rsidRPr="00624DF4">
        <w:rPr>
          <w:highlight w:val="lightGray"/>
          <w:lang w:val="en-US"/>
        </w:rPr>
        <w:t xml:space="preserve"> stigma, conflict </w:t>
      </w:r>
      <w:r w:rsidR="001C1CE0" w:rsidRPr="00624DF4">
        <w:rPr>
          <w:highlight w:val="lightGray"/>
          <w:lang w:val="en-US"/>
        </w:rPr>
        <w:t>or</w:t>
      </w:r>
      <w:r w:rsidR="00DD415B" w:rsidRPr="00624DF4">
        <w:rPr>
          <w:highlight w:val="lightGray"/>
          <w:lang w:val="en-US"/>
        </w:rPr>
        <w:t xml:space="preserve"> domestic violence after disclos</w:t>
      </w:r>
      <w:r w:rsidR="00A93365">
        <w:rPr>
          <w:highlight w:val="lightGray"/>
          <w:lang w:val="en-US"/>
        </w:rPr>
        <w:t>ure</w:t>
      </w:r>
      <w:r w:rsidR="00A21723" w:rsidRPr="00624DF4">
        <w:rPr>
          <w:highlight w:val="lightGray"/>
          <w:lang w:val="en-US"/>
        </w:rPr>
        <w:t>.</w:t>
      </w:r>
      <w:r w:rsidR="006B253C" w:rsidRPr="00624DF4">
        <w:rPr>
          <w:rFonts w:cstheme="minorHAnsi"/>
          <w:highlight w:val="lightGray"/>
          <w:lang w:val="en-US"/>
        </w:rPr>
        <w:t xml:space="preserve"> </w:t>
      </w:r>
      <w:r w:rsidR="00A93365">
        <w:rPr>
          <w:rFonts w:cstheme="minorHAnsi"/>
          <w:highlight w:val="lightGray"/>
          <w:lang w:val="en-US"/>
        </w:rPr>
        <w:t>Evidence for t</w:t>
      </w:r>
      <w:r w:rsidR="00195507" w:rsidRPr="00624DF4">
        <w:rPr>
          <w:rFonts w:cstheme="minorHAnsi"/>
          <w:highlight w:val="lightGray"/>
          <w:lang w:val="en-US"/>
        </w:rPr>
        <w:t>hese possible</w:t>
      </w:r>
      <w:r w:rsidR="00195507">
        <w:rPr>
          <w:rFonts w:cstheme="minorHAnsi"/>
          <w:lang w:val="en-US"/>
        </w:rPr>
        <w:t xml:space="preserve"> </w:t>
      </w:r>
      <w:r w:rsidR="006B253C" w:rsidRPr="00167FD4">
        <w:rPr>
          <w:rFonts w:cstheme="minorHAnsi"/>
          <w:lang w:val="en-US"/>
        </w:rPr>
        <w:t>effects of early ART on psychosocial outcomes</w:t>
      </w:r>
      <w:r w:rsidR="00FD1E52">
        <w:rPr>
          <w:rFonts w:cstheme="minorHAnsi"/>
          <w:lang w:val="en-US"/>
        </w:rPr>
        <w:t xml:space="preserve"> </w:t>
      </w:r>
      <w:r w:rsidR="00A93365" w:rsidRPr="00B010A2">
        <w:rPr>
          <w:rFonts w:cstheme="minorHAnsi"/>
          <w:highlight w:val="lightGray"/>
          <w:lang w:val="en-US"/>
        </w:rPr>
        <w:t>is</w:t>
      </w:r>
      <w:r w:rsidR="00A93365">
        <w:rPr>
          <w:rFonts w:cstheme="minorHAnsi"/>
          <w:lang w:val="en-US"/>
        </w:rPr>
        <w:t xml:space="preserve"> </w:t>
      </w:r>
      <w:r w:rsidR="00FD1E52" w:rsidRPr="00FD1E52">
        <w:rPr>
          <w:rFonts w:cstheme="minorHAnsi"/>
          <w:lang w:val="en-US"/>
        </w:rPr>
        <w:t>still uncertain and</w:t>
      </w:r>
      <w:r w:rsidR="006B253C" w:rsidRPr="00167FD4">
        <w:rPr>
          <w:rFonts w:cstheme="minorHAnsi"/>
          <w:lang w:val="en-US"/>
        </w:rPr>
        <w:t xml:space="preserve"> </w:t>
      </w:r>
      <w:r w:rsidR="00A93365" w:rsidRPr="00B010A2">
        <w:rPr>
          <w:rFonts w:cstheme="minorHAnsi"/>
          <w:highlight w:val="lightGray"/>
          <w:lang w:val="en-US"/>
        </w:rPr>
        <w:t>they are</w:t>
      </w:r>
      <w:r w:rsidR="00A93365">
        <w:rPr>
          <w:rFonts w:cstheme="minorHAnsi"/>
          <w:lang w:val="en-US"/>
        </w:rPr>
        <w:t xml:space="preserve"> </w:t>
      </w:r>
      <w:r w:rsidR="00D12226" w:rsidRPr="00167FD4">
        <w:rPr>
          <w:rFonts w:cstheme="minorHAnsi"/>
          <w:lang w:val="en-US"/>
        </w:rPr>
        <w:t>under-documented</w:t>
      </w:r>
      <w:r w:rsidR="006B253C" w:rsidRPr="00167FD4">
        <w:rPr>
          <w:rFonts w:cstheme="minorHAnsi"/>
          <w:lang w:val="en-US"/>
        </w:rPr>
        <w:t xml:space="preserve"> </w:t>
      </w:r>
      <w:r w:rsidR="003E0AF8" w:rsidRPr="000A1BC7">
        <w:rPr>
          <w:rFonts w:ascii="Calibri" w:hAnsi="Calibri" w:cs="Calibri"/>
          <w:lang w:val="en-US"/>
        </w:rPr>
        <w:fldChar w:fldCharType="begin"/>
      </w:r>
      <w:r w:rsidR="001F3142">
        <w:rPr>
          <w:rFonts w:ascii="Calibri" w:hAnsi="Calibri" w:cs="Calibri"/>
          <w:lang w:val="en-US"/>
        </w:rPr>
        <w:instrText xml:space="preserve"> ADDIN ZOTERO_ITEM CSL_CITATION {"citationID":"hCYTOucf","properties":{"formattedCitation":"(27)","plainCitation":"(27)","noteIndex":0},"citationItems":[{"id":577,"uris":["http://zotero.org/users/3993947/items/4XZWTQ8R"],"uri":["http://zotero.org/users/3993947/items/4XZWTQ8R"],"itemData":{"id":577,"type":"article-journal","container-title":"BMC public health","issue":"1","page":"209","source":"Google Scholar","title":"Addressing social issues in a universal HIV test and treat intervention trial (ANRS 12249 TasP) in South Africa: methods for appraisal","title-short":"Addressing social issues in a universal HIV test and treat intervention trial (ANRS 12249 TasP) in South Africa","volume":"15","author":[{"family":"Orne-Gliemann","given":"Joanna"},{"family":"Larmarange","given":"Joseph"},{"family":"Boyer","given":"Sylvie"},{"family":"Iwuji","given":"Collins"},{"family":"McGrath","given":"Nuala"},{"family":"Bärnighausen","given":"Till"},{"family":"Zuma","given":"Thembelile"},{"family":"Dray-Spira","given":"Rosemary"},{"family":"Spire","given":"Bruno"},{"family":"Rochat","given":"Tamsen"}],"issued":{"date-parts":[["2015"]]}}}],"schema":"https://github.com/citation-style-language/schema/raw/master/csl-citation.json"} </w:instrText>
      </w:r>
      <w:r w:rsidR="003E0AF8" w:rsidRPr="000A1BC7">
        <w:rPr>
          <w:rFonts w:ascii="Calibri" w:hAnsi="Calibri" w:cs="Calibri"/>
          <w:lang w:val="en-US"/>
        </w:rPr>
        <w:fldChar w:fldCharType="separate"/>
      </w:r>
      <w:r w:rsidR="001F3142" w:rsidRPr="001F3142">
        <w:rPr>
          <w:rFonts w:ascii="Calibri" w:hAnsi="Calibri"/>
          <w:lang w:val="en-US"/>
        </w:rPr>
        <w:t>(27)</w:t>
      </w:r>
      <w:r w:rsidR="003E0AF8" w:rsidRPr="000A1BC7">
        <w:rPr>
          <w:rFonts w:ascii="Calibri" w:hAnsi="Calibri" w:cs="Calibri"/>
          <w:lang w:val="en-US"/>
        </w:rPr>
        <w:fldChar w:fldCharType="end"/>
      </w:r>
      <w:r w:rsidR="006B253C" w:rsidRPr="000A1BC7">
        <w:rPr>
          <w:rFonts w:cstheme="minorHAnsi"/>
          <w:lang w:val="en-US"/>
        </w:rPr>
        <w:t xml:space="preserve">. </w:t>
      </w:r>
    </w:p>
    <w:p w:rsidR="00F9088B" w:rsidRDefault="00ED6593" w:rsidP="009B7F7F">
      <w:pPr>
        <w:spacing w:line="480" w:lineRule="auto"/>
        <w:jc w:val="both"/>
        <w:rPr>
          <w:rFonts w:cstheme="minorHAnsi"/>
          <w:lang w:val="en-US"/>
        </w:rPr>
      </w:pPr>
      <w:r w:rsidRPr="001D42DF">
        <w:rPr>
          <w:rFonts w:cstheme="minorHAnsi"/>
          <w:lang w:val="en-US"/>
        </w:rPr>
        <w:t xml:space="preserve">Accordingly, this study </w:t>
      </w:r>
      <w:r w:rsidR="00CD2BE2" w:rsidRPr="001D42DF">
        <w:rPr>
          <w:rFonts w:cstheme="minorHAnsi"/>
          <w:lang w:val="en-US"/>
        </w:rPr>
        <w:t>aimed</w:t>
      </w:r>
      <w:r w:rsidR="00CD2BE2" w:rsidRPr="00624DF4">
        <w:rPr>
          <w:rFonts w:cstheme="minorHAnsi"/>
          <w:highlight w:val="lightGray"/>
          <w:lang w:val="en-US"/>
        </w:rPr>
        <w:t xml:space="preserve"> </w:t>
      </w:r>
      <w:r w:rsidR="00CD2BE2" w:rsidRPr="00FD1E52">
        <w:rPr>
          <w:rFonts w:cstheme="minorHAnsi"/>
          <w:highlight w:val="lightGray"/>
          <w:lang w:val="en-US"/>
        </w:rPr>
        <w:t>to explore</w:t>
      </w:r>
      <w:r w:rsidRPr="00FD1E52">
        <w:rPr>
          <w:rFonts w:cstheme="minorHAnsi"/>
          <w:highlight w:val="lightGray"/>
          <w:lang w:val="en-US"/>
        </w:rPr>
        <w:t xml:space="preserve"> the effects of early ART initiation on two </w:t>
      </w:r>
      <w:r w:rsidRPr="00624DF4">
        <w:rPr>
          <w:rFonts w:cstheme="minorHAnsi"/>
          <w:highlight w:val="lightGray"/>
          <w:lang w:val="en-US"/>
        </w:rPr>
        <w:t>critical psychosocial outcomes in PLHIV linked to care in a UTT setting with high HIV prevalence.</w:t>
      </w:r>
      <w:r w:rsidR="00CD2BE2" w:rsidRPr="00624DF4">
        <w:rPr>
          <w:rFonts w:cstheme="minorHAnsi"/>
          <w:highlight w:val="lightGray"/>
          <w:lang w:val="en-US"/>
        </w:rPr>
        <w:t xml:space="preserve"> More </w:t>
      </w:r>
      <w:r w:rsidR="00B21AD9" w:rsidRPr="00624DF4">
        <w:rPr>
          <w:rFonts w:cstheme="minorHAnsi"/>
          <w:highlight w:val="lightGray"/>
          <w:lang w:val="en-US"/>
        </w:rPr>
        <w:t xml:space="preserve">specifically, </w:t>
      </w:r>
      <w:r w:rsidR="00A93365">
        <w:rPr>
          <w:rFonts w:cstheme="minorHAnsi"/>
          <w:highlight w:val="lightGray"/>
          <w:lang w:val="en-US"/>
        </w:rPr>
        <w:t xml:space="preserve">it </w:t>
      </w:r>
      <w:r w:rsidR="00CD2BE2" w:rsidRPr="00624DF4">
        <w:rPr>
          <w:rFonts w:cstheme="minorHAnsi"/>
          <w:highlight w:val="lightGray"/>
          <w:lang w:val="en-US"/>
        </w:rPr>
        <w:t>investigated</w:t>
      </w:r>
      <w:r w:rsidR="00CD2BE2">
        <w:rPr>
          <w:rFonts w:cstheme="minorHAnsi"/>
          <w:lang w:val="en-US"/>
        </w:rPr>
        <w:t xml:space="preserve"> </w:t>
      </w:r>
      <w:r w:rsidR="00471493" w:rsidRPr="00167FD4">
        <w:rPr>
          <w:rFonts w:cstheme="minorHAnsi"/>
          <w:lang w:val="en-US"/>
        </w:rPr>
        <w:t xml:space="preserve">the </w:t>
      </w:r>
      <w:r w:rsidR="00262257" w:rsidRPr="00167FD4">
        <w:rPr>
          <w:rFonts w:cstheme="minorHAnsi"/>
          <w:lang w:val="en-US"/>
        </w:rPr>
        <w:t>e</w:t>
      </w:r>
      <w:r w:rsidR="00AF17EB" w:rsidRPr="00167FD4">
        <w:rPr>
          <w:rFonts w:cstheme="minorHAnsi"/>
          <w:lang w:val="en-US"/>
        </w:rPr>
        <w:t>ffect</w:t>
      </w:r>
      <w:r w:rsidR="00471493" w:rsidRPr="00167FD4">
        <w:rPr>
          <w:rFonts w:cstheme="minorHAnsi"/>
          <w:lang w:val="en-US"/>
        </w:rPr>
        <w:t xml:space="preserve"> of early ART initiation on </w:t>
      </w:r>
      <w:r w:rsidR="00CD2BE2" w:rsidRPr="00FD1E52">
        <w:rPr>
          <w:rFonts w:cstheme="minorHAnsi"/>
          <w:lang w:val="en-US"/>
        </w:rPr>
        <w:t xml:space="preserve">HIV disclosure and </w:t>
      </w:r>
      <w:r w:rsidR="00A93365">
        <w:rPr>
          <w:rFonts w:cstheme="minorHAnsi"/>
          <w:lang w:val="en-US"/>
        </w:rPr>
        <w:t xml:space="preserve">on </w:t>
      </w:r>
      <w:r w:rsidR="00CD2BE2" w:rsidRPr="00FD1E52">
        <w:rPr>
          <w:rFonts w:cstheme="minorHAnsi"/>
          <w:lang w:val="en-US"/>
        </w:rPr>
        <w:t xml:space="preserve">social support </w:t>
      </w:r>
      <w:r w:rsidR="00F74E27" w:rsidRPr="00167FD4">
        <w:rPr>
          <w:rFonts w:cstheme="minorHAnsi"/>
          <w:lang w:val="en-US"/>
        </w:rPr>
        <w:t xml:space="preserve">among </w:t>
      </w:r>
      <w:r w:rsidR="00F872B2" w:rsidRPr="00167FD4">
        <w:rPr>
          <w:rFonts w:cstheme="minorHAnsi"/>
          <w:lang w:val="en-US"/>
        </w:rPr>
        <w:t xml:space="preserve">asymptomatic </w:t>
      </w:r>
      <w:r w:rsidR="00703572" w:rsidRPr="008E664F">
        <w:rPr>
          <w:rFonts w:cstheme="minorHAnsi"/>
          <w:highlight w:val="lightGray"/>
          <w:lang w:val="en-US"/>
        </w:rPr>
        <w:t>PLHIV</w:t>
      </w:r>
      <w:r w:rsidR="00703572">
        <w:rPr>
          <w:rFonts w:cstheme="minorHAnsi"/>
          <w:lang w:val="en-US"/>
        </w:rPr>
        <w:t xml:space="preserve"> </w:t>
      </w:r>
      <w:r w:rsidR="0067369A" w:rsidRPr="00167FD4">
        <w:rPr>
          <w:rFonts w:cstheme="minorHAnsi"/>
          <w:lang w:val="en-US"/>
        </w:rPr>
        <w:t>with CD</w:t>
      </w:r>
      <w:r w:rsidR="00EB5210" w:rsidRPr="00167FD4">
        <w:rPr>
          <w:rFonts w:cstheme="minorHAnsi"/>
          <w:lang w:val="en-US"/>
        </w:rPr>
        <w:t>4 count</w:t>
      </w:r>
      <w:r w:rsidR="00703572">
        <w:rPr>
          <w:rFonts w:cstheme="minorHAnsi"/>
          <w:lang w:val="en-US"/>
        </w:rPr>
        <w:t>s</w:t>
      </w:r>
      <w:r w:rsidR="00EB5210" w:rsidRPr="00167FD4">
        <w:rPr>
          <w:rFonts w:cstheme="minorHAnsi"/>
          <w:lang w:val="en-US"/>
        </w:rPr>
        <w:t xml:space="preserve"> </w:t>
      </w:r>
      <w:r w:rsidR="0067369A" w:rsidRPr="00167FD4">
        <w:rPr>
          <w:rFonts w:cstheme="minorHAnsi"/>
          <w:lang w:val="en-US"/>
        </w:rPr>
        <w:t>&gt;500</w:t>
      </w:r>
      <w:r w:rsidR="00EB5210" w:rsidRPr="00167FD4">
        <w:rPr>
          <w:rFonts w:cstheme="minorHAnsi"/>
          <w:lang w:val="en-US"/>
        </w:rPr>
        <w:t xml:space="preserve"> cells/mm</w:t>
      </w:r>
      <w:r w:rsidR="00EB5210" w:rsidRPr="00167FD4">
        <w:rPr>
          <w:rFonts w:cstheme="minorHAnsi"/>
          <w:vertAlign w:val="superscript"/>
          <w:lang w:val="en-US"/>
        </w:rPr>
        <w:t>3</w:t>
      </w:r>
      <w:r w:rsidR="00533348" w:rsidRPr="00167FD4">
        <w:rPr>
          <w:rFonts w:cstheme="minorHAnsi"/>
          <w:lang w:val="en-US"/>
        </w:rPr>
        <w:t xml:space="preserve"> who were </w:t>
      </w:r>
      <w:r w:rsidR="000753AC" w:rsidRPr="00167FD4">
        <w:rPr>
          <w:rFonts w:cstheme="minorHAnsi"/>
          <w:lang w:val="en-US"/>
        </w:rPr>
        <w:t xml:space="preserve">linked to </w:t>
      </w:r>
      <w:r w:rsidR="00EB1BD1">
        <w:rPr>
          <w:rFonts w:cstheme="minorHAnsi"/>
          <w:lang w:val="en-US"/>
        </w:rPr>
        <w:t xml:space="preserve">HIV </w:t>
      </w:r>
      <w:r w:rsidR="00F74E27" w:rsidRPr="00167FD4">
        <w:rPr>
          <w:rFonts w:cstheme="minorHAnsi"/>
          <w:lang w:val="en-US"/>
        </w:rPr>
        <w:t xml:space="preserve">care </w:t>
      </w:r>
      <w:r w:rsidR="00FE45C0">
        <w:rPr>
          <w:rFonts w:cstheme="minorHAnsi"/>
          <w:lang w:val="en-US"/>
        </w:rPr>
        <w:t xml:space="preserve">in a trial clinic </w:t>
      </w:r>
      <w:r w:rsidR="000753AC" w:rsidRPr="00167FD4">
        <w:rPr>
          <w:rFonts w:cstheme="minorHAnsi"/>
          <w:lang w:val="en-US"/>
        </w:rPr>
        <w:t>after</w:t>
      </w:r>
      <w:r w:rsidR="009F167D" w:rsidRPr="00167FD4">
        <w:rPr>
          <w:rFonts w:cstheme="minorHAnsi"/>
          <w:lang w:val="en-US"/>
        </w:rPr>
        <w:t xml:space="preserve"> </w:t>
      </w:r>
      <w:r w:rsidR="000753AC" w:rsidRPr="00167FD4">
        <w:rPr>
          <w:rFonts w:cstheme="minorHAnsi"/>
          <w:lang w:val="en-US"/>
        </w:rPr>
        <w:t xml:space="preserve">home-based HIV testing </w:t>
      </w:r>
      <w:r w:rsidR="00DF1908" w:rsidRPr="00167FD4">
        <w:rPr>
          <w:rStyle w:val="CommentReference"/>
          <w:sz w:val="22"/>
          <w:szCs w:val="22"/>
          <w:lang w:val="en-US"/>
        </w:rPr>
        <w:t>as part of the</w:t>
      </w:r>
      <w:r w:rsidR="00DF1908" w:rsidRPr="00167FD4">
        <w:rPr>
          <w:rStyle w:val="CommentReference"/>
          <w:lang w:val="en-US"/>
        </w:rPr>
        <w:t xml:space="preserve"> </w:t>
      </w:r>
      <w:r w:rsidR="00F74E27" w:rsidRPr="00167FD4">
        <w:rPr>
          <w:rFonts w:cstheme="minorHAnsi"/>
          <w:lang w:val="en-US"/>
        </w:rPr>
        <w:t xml:space="preserve">UTT </w:t>
      </w:r>
      <w:r w:rsidR="00DA6193" w:rsidRPr="00167FD4">
        <w:rPr>
          <w:rFonts w:cstheme="minorHAnsi"/>
          <w:lang w:val="en-US"/>
        </w:rPr>
        <w:t xml:space="preserve">ANRS 12249 </w:t>
      </w:r>
      <w:proofErr w:type="spellStart"/>
      <w:r w:rsidR="00120A4A" w:rsidRPr="00167FD4">
        <w:rPr>
          <w:rFonts w:cstheme="minorHAnsi"/>
          <w:lang w:val="en-US"/>
        </w:rPr>
        <w:t>TasP</w:t>
      </w:r>
      <w:proofErr w:type="spellEnd"/>
      <w:r w:rsidR="00120A4A" w:rsidRPr="00167FD4">
        <w:rPr>
          <w:rFonts w:cstheme="minorHAnsi"/>
          <w:lang w:val="en-US"/>
        </w:rPr>
        <w:t xml:space="preserve"> trial</w:t>
      </w:r>
      <w:r w:rsidR="00471493" w:rsidRPr="00167FD4">
        <w:rPr>
          <w:rFonts w:cstheme="minorHAnsi"/>
          <w:lang w:val="en-US"/>
        </w:rPr>
        <w:t>.</w:t>
      </w:r>
    </w:p>
    <w:p w:rsidR="00D51BDB" w:rsidRDefault="00D51BDB" w:rsidP="009B7F7F">
      <w:pPr>
        <w:spacing w:line="480" w:lineRule="auto"/>
        <w:jc w:val="both"/>
        <w:rPr>
          <w:rFonts w:cstheme="minorHAnsi"/>
          <w:b/>
          <w:lang w:val="en-US"/>
        </w:rPr>
      </w:pPr>
    </w:p>
    <w:p w:rsidR="00F9088B" w:rsidRDefault="00D43EB5" w:rsidP="009B7F7F">
      <w:pPr>
        <w:spacing w:line="480" w:lineRule="auto"/>
        <w:rPr>
          <w:rFonts w:cstheme="minorHAnsi"/>
          <w:b/>
          <w:lang w:val="en-US"/>
        </w:rPr>
      </w:pPr>
      <w:r w:rsidRPr="00167FD4">
        <w:rPr>
          <w:rFonts w:cstheme="minorHAnsi"/>
          <w:b/>
          <w:caps/>
          <w:lang w:val="en-US"/>
        </w:rPr>
        <w:t>Materials</w:t>
      </w:r>
      <w:r w:rsidR="00A0213C" w:rsidRPr="00167FD4">
        <w:rPr>
          <w:rFonts w:cstheme="minorHAnsi"/>
          <w:b/>
          <w:caps/>
          <w:lang w:val="en-US"/>
        </w:rPr>
        <w:t xml:space="preserve"> and Methods</w:t>
      </w:r>
      <w:r w:rsidR="00256937" w:rsidRPr="00167FD4">
        <w:rPr>
          <w:rFonts w:cstheme="minorHAnsi"/>
          <w:b/>
          <w:lang w:val="en-US"/>
        </w:rPr>
        <w:t xml:space="preserve"> </w:t>
      </w:r>
    </w:p>
    <w:p w:rsidR="00F9088B" w:rsidRPr="00B05D4C" w:rsidRDefault="00A506DE" w:rsidP="009B7F7F">
      <w:pPr>
        <w:spacing w:line="480" w:lineRule="auto"/>
        <w:jc w:val="both"/>
        <w:rPr>
          <w:rFonts w:cstheme="minorHAnsi"/>
          <w:b/>
          <w:lang w:val="en-US"/>
        </w:rPr>
      </w:pPr>
      <w:proofErr w:type="spellStart"/>
      <w:r w:rsidRPr="003D180B">
        <w:rPr>
          <w:rFonts w:cstheme="minorHAnsi"/>
          <w:b/>
          <w:highlight w:val="lightGray"/>
          <w:lang w:val="en-US"/>
        </w:rPr>
        <w:t>TasP</w:t>
      </w:r>
      <w:proofErr w:type="spellEnd"/>
      <w:r w:rsidRPr="003D180B">
        <w:rPr>
          <w:rFonts w:cstheme="minorHAnsi"/>
          <w:b/>
          <w:highlight w:val="lightGray"/>
          <w:lang w:val="en-US"/>
        </w:rPr>
        <w:t xml:space="preserve"> trial</w:t>
      </w:r>
      <w:r w:rsidR="00563E7E" w:rsidRPr="003D180B">
        <w:rPr>
          <w:rFonts w:cstheme="minorHAnsi"/>
          <w:b/>
          <w:lang w:val="en-US"/>
        </w:rPr>
        <w:t xml:space="preserve"> </w:t>
      </w:r>
      <w:r w:rsidR="00563E7E" w:rsidRPr="00B05D4C">
        <w:rPr>
          <w:rFonts w:cstheme="minorHAnsi"/>
          <w:b/>
          <w:lang w:val="en-US"/>
        </w:rPr>
        <w:t>design</w:t>
      </w:r>
    </w:p>
    <w:p w:rsidR="00F9088B" w:rsidRDefault="00885F58" w:rsidP="00D61AFC">
      <w:pPr>
        <w:spacing w:line="480" w:lineRule="auto"/>
        <w:jc w:val="both"/>
        <w:rPr>
          <w:rFonts w:cstheme="minorHAnsi"/>
          <w:noProof/>
          <w:lang w:val="en-US" w:eastAsia="fr-FR"/>
        </w:rPr>
      </w:pPr>
      <w:r w:rsidRPr="00167FD4">
        <w:rPr>
          <w:rFonts w:cstheme="minorHAnsi"/>
          <w:lang w:val="en-US"/>
        </w:rPr>
        <w:t>ANRS</w:t>
      </w:r>
      <w:r w:rsidR="001D5B46" w:rsidRPr="00167FD4">
        <w:rPr>
          <w:rFonts w:cstheme="minorHAnsi"/>
          <w:lang w:val="en-US"/>
        </w:rPr>
        <w:t xml:space="preserve"> </w:t>
      </w:r>
      <w:r w:rsidRPr="00167FD4">
        <w:rPr>
          <w:rFonts w:cstheme="minorHAnsi"/>
          <w:lang w:val="en-US"/>
        </w:rPr>
        <w:t xml:space="preserve">12249 </w:t>
      </w:r>
      <w:proofErr w:type="spellStart"/>
      <w:r w:rsidR="0028580C" w:rsidRPr="00167FD4">
        <w:rPr>
          <w:rFonts w:cstheme="minorHAnsi"/>
          <w:lang w:val="en-US"/>
        </w:rPr>
        <w:t>TasP</w:t>
      </w:r>
      <w:proofErr w:type="spellEnd"/>
      <w:r w:rsidR="0028580C" w:rsidRPr="00167FD4">
        <w:rPr>
          <w:rFonts w:cstheme="minorHAnsi"/>
          <w:lang w:val="en-US"/>
        </w:rPr>
        <w:t xml:space="preserve"> </w:t>
      </w:r>
      <w:r w:rsidR="005D50FC" w:rsidRPr="00644D88">
        <w:rPr>
          <w:rFonts w:cstheme="minorHAnsi"/>
          <w:highlight w:val="lightGray"/>
          <w:lang w:val="en-US"/>
        </w:rPr>
        <w:t>is</w:t>
      </w:r>
      <w:r w:rsidR="005D50FC">
        <w:rPr>
          <w:rFonts w:cstheme="minorHAnsi"/>
          <w:lang w:val="en-US"/>
        </w:rPr>
        <w:t xml:space="preserve"> </w:t>
      </w:r>
      <w:r w:rsidR="00B1242F" w:rsidRPr="00167FD4">
        <w:rPr>
          <w:rFonts w:cstheme="minorHAnsi"/>
          <w:lang w:val="en-US"/>
        </w:rPr>
        <w:t xml:space="preserve">a phase 4, open-label, cluster-randomized </w:t>
      </w:r>
      <w:r w:rsidR="001D5B46" w:rsidRPr="00167FD4">
        <w:rPr>
          <w:rFonts w:cstheme="minorHAnsi"/>
          <w:lang w:val="en-US"/>
        </w:rPr>
        <w:t xml:space="preserve">trial </w:t>
      </w:r>
      <w:r w:rsidR="000F0CF7" w:rsidRPr="00167FD4">
        <w:rPr>
          <w:rFonts w:cstheme="minorHAnsi"/>
          <w:lang w:val="en-US"/>
        </w:rPr>
        <w:t>conducted</w:t>
      </w:r>
      <w:r w:rsidRPr="00167FD4">
        <w:rPr>
          <w:rFonts w:cstheme="minorHAnsi"/>
          <w:lang w:val="en-US"/>
        </w:rPr>
        <w:t xml:space="preserve"> </w:t>
      </w:r>
      <w:r w:rsidR="00B723B9" w:rsidRPr="00167FD4">
        <w:rPr>
          <w:rFonts w:cstheme="minorHAnsi"/>
          <w:lang w:val="en-US"/>
        </w:rPr>
        <w:t>between March 2012 and June 2016 in</w:t>
      </w:r>
      <w:r w:rsidRPr="00167FD4">
        <w:rPr>
          <w:rFonts w:cstheme="minorHAnsi"/>
          <w:lang w:val="en-US"/>
        </w:rPr>
        <w:t xml:space="preserve"> </w:t>
      </w:r>
      <w:r w:rsidR="0028580C" w:rsidRPr="00167FD4">
        <w:rPr>
          <w:rFonts w:cstheme="minorHAnsi"/>
          <w:lang w:val="en-US"/>
        </w:rPr>
        <w:t xml:space="preserve">communities </w:t>
      </w:r>
      <w:r w:rsidRPr="00167FD4">
        <w:rPr>
          <w:rFonts w:cstheme="minorHAnsi"/>
          <w:lang w:val="en-US"/>
        </w:rPr>
        <w:t xml:space="preserve">of </w:t>
      </w:r>
      <w:r w:rsidR="0028580C" w:rsidRPr="00167FD4">
        <w:rPr>
          <w:rFonts w:cstheme="minorHAnsi"/>
          <w:lang w:val="en-US"/>
        </w:rPr>
        <w:t xml:space="preserve">the Hlabisa </w:t>
      </w:r>
      <w:proofErr w:type="spellStart"/>
      <w:r w:rsidR="0028580C" w:rsidRPr="00167FD4">
        <w:rPr>
          <w:rFonts w:cstheme="minorHAnsi"/>
          <w:lang w:val="en-US"/>
        </w:rPr>
        <w:t>subdistrict</w:t>
      </w:r>
      <w:proofErr w:type="spellEnd"/>
      <w:r w:rsidR="0028580C" w:rsidRPr="00167FD4">
        <w:rPr>
          <w:rFonts w:cstheme="minorHAnsi"/>
          <w:lang w:val="en-US"/>
        </w:rPr>
        <w:t xml:space="preserve"> </w:t>
      </w:r>
      <w:r w:rsidR="00B1242F" w:rsidRPr="00167FD4">
        <w:rPr>
          <w:rFonts w:cstheme="minorHAnsi"/>
          <w:lang w:val="en-US"/>
        </w:rPr>
        <w:t>in</w:t>
      </w:r>
      <w:r w:rsidR="001D5B46" w:rsidRPr="00167FD4">
        <w:rPr>
          <w:rFonts w:cstheme="minorHAnsi"/>
          <w:lang w:val="en-US"/>
        </w:rPr>
        <w:t xml:space="preserve"> </w:t>
      </w:r>
      <w:r w:rsidR="00B1242F" w:rsidRPr="00167FD4">
        <w:rPr>
          <w:rFonts w:cstheme="minorHAnsi"/>
          <w:lang w:val="en-US"/>
        </w:rPr>
        <w:t>rural</w:t>
      </w:r>
      <w:r w:rsidR="001D5B46" w:rsidRPr="00167FD4">
        <w:rPr>
          <w:lang w:val="en-US"/>
        </w:rPr>
        <w:t xml:space="preserve"> </w:t>
      </w:r>
      <w:r w:rsidR="0028580C" w:rsidRPr="00167FD4">
        <w:rPr>
          <w:rFonts w:cstheme="minorHAnsi"/>
          <w:lang w:val="en-US"/>
        </w:rPr>
        <w:t>KwaZulu-Natal</w:t>
      </w:r>
      <w:r w:rsidR="00870448" w:rsidRPr="00167FD4">
        <w:rPr>
          <w:rFonts w:cstheme="minorHAnsi"/>
          <w:lang w:val="en-US"/>
        </w:rPr>
        <w:t>,</w:t>
      </w:r>
      <w:r w:rsidR="001D5B46" w:rsidRPr="00167FD4">
        <w:rPr>
          <w:rFonts w:cstheme="minorHAnsi"/>
          <w:lang w:val="en-US"/>
        </w:rPr>
        <w:t xml:space="preserve"> </w:t>
      </w:r>
      <w:r w:rsidR="00B723B9" w:rsidRPr="00167FD4">
        <w:rPr>
          <w:rFonts w:cstheme="minorHAnsi"/>
          <w:lang w:val="en-US"/>
        </w:rPr>
        <w:t xml:space="preserve">in </w:t>
      </w:r>
      <w:r w:rsidR="001D5B46" w:rsidRPr="00167FD4">
        <w:rPr>
          <w:lang w:val="en-US"/>
        </w:rPr>
        <w:t>South Africa</w:t>
      </w:r>
      <w:r w:rsidR="0028580C" w:rsidRPr="00167FD4">
        <w:rPr>
          <w:rFonts w:cstheme="minorHAnsi"/>
          <w:lang w:val="en-US"/>
        </w:rPr>
        <w:t xml:space="preserve">, </w:t>
      </w:r>
      <w:r w:rsidR="00806056" w:rsidRPr="00167FD4">
        <w:rPr>
          <w:rFonts w:cstheme="minorHAnsi"/>
          <w:lang w:val="en-US"/>
        </w:rPr>
        <w:t>w</w:t>
      </w:r>
      <w:r w:rsidR="00B1242F" w:rsidRPr="00167FD4">
        <w:rPr>
          <w:rFonts w:cstheme="minorHAnsi"/>
          <w:lang w:val="en-US"/>
        </w:rPr>
        <w:t>h</w:t>
      </w:r>
      <w:r w:rsidR="00806056" w:rsidRPr="00167FD4">
        <w:rPr>
          <w:rFonts w:cstheme="minorHAnsi"/>
          <w:lang w:val="en-US"/>
        </w:rPr>
        <w:t xml:space="preserve">ere </w:t>
      </w:r>
      <w:r w:rsidR="00533348" w:rsidRPr="00167FD4">
        <w:rPr>
          <w:rFonts w:cstheme="minorHAnsi"/>
          <w:lang w:val="en-US"/>
        </w:rPr>
        <w:t xml:space="preserve">adult </w:t>
      </w:r>
      <w:r w:rsidR="00806056" w:rsidRPr="00167FD4">
        <w:rPr>
          <w:rFonts w:cstheme="minorHAnsi"/>
          <w:lang w:val="en-US"/>
        </w:rPr>
        <w:t xml:space="preserve">HIV prevalence </w:t>
      </w:r>
      <w:r w:rsidR="00636513" w:rsidRPr="00FD1E52">
        <w:rPr>
          <w:rFonts w:cstheme="minorHAnsi"/>
          <w:highlight w:val="lightGray"/>
          <w:lang w:val="en-US"/>
        </w:rPr>
        <w:t>was</w:t>
      </w:r>
      <w:r w:rsidR="00636513" w:rsidRPr="00167FD4">
        <w:rPr>
          <w:rFonts w:cstheme="minorHAnsi"/>
          <w:lang w:val="en-US"/>
        </w:rPr>
        <w:t xml:space="preserve"> </w:t>
      </w:r>
      <w:r w:rsidR="00B1242F" w:rsidRPr="00167FD4">
        <w:rPr>
          <w:rFonts w:cstheme="minorHAnsi"/>
          <w:lang w:val="en-US"/>
        </w:rPr>
        <w:t xml:space="preserve">estimated at </w:t>
      </w:r>
      <w:r w:rsidR="00F72973" w:rsidRPr="00167FD4">
        <w:rPr>
          <w:rFonts w:cstheme="minorHAnsi"/>
          <w:lang w:val="en-US"/>
        </w:rPr>
        <w:t xml:space="preserve">approximately </w:t>
      </w:r>
      <w:r w:rsidR="00806056" w:rsidRPr="00167FD4">
        <w:rPr>
          <w:rFonts w:cstheme="minorHAnsi"/>
          <w:lang w:val="en-US"/>
        </w:rPr>
        <w:t>30%</w:t>
      </w:r>
      <w:r w:rsidR="00B1242F" w:rsidRPr="00167FD4">
        <w:rPr>
          <w:rFonts w:cstheme="minorHAnsi"/>
          <w:lang w:val="en-US"/>
        </w:rPr>
        <w:t xml:space="preserve"> </w:t>
      </w:r>
      <w:r w:rsidR="003E0AF8" w:rsidRPr="000A1BC7">
        <w:rPr>
          <w:rFonts w:cstheme="minorHAnsi"/>
          <w:lang w:val="en-US"/>
        </w:rPr>
        <w:fldChar w:fldCharType="begin"/>
      </w:r>
      <w:r w:rsidR="001F3142">
        <w:rPr>
          <w:rFonts w:cstheme="minorHAnsi"/>
          <w:lang w:val="en-US"/>
        </w:rPr>
        <w:instrText xml:space="preserve"> ADDIN ZOTERO_ITEM CSL_CITATION {"citationID":"alkdsl57h1","properties":{"formattedCitation":"(28)","plainCitation":"(28)","noteIndex":0},"citationItems":[{"id":442,"uris":["http://zotero.org/users/3993947/items/GZ7LWH85"],"uri":["http://zotero.org/users/3993947/items/GZ7LWH85"],"itemData":{"id":442,"type":"article-journal","container-title":"AIDS (London, England)","issue":"14","page":"2301","source":"Google Scholar","title":"Dramatic increases in HIV prevalence after scale-up of antiretroviral treatment: a longitudinal population-based HIV surveillance study in rural kwazulu-natal","title-short":"Dramatic increases in HIV prevalence after scale-up of antiretroviral treatment","volume":"27","author":[{"family":"Zaidi","given":"Jaffer"},{"family":"Grapsa","given":"Erofili"},{"family":"Tanser","given":"Frank"},{"family":"Newell","given":"Marie-Louise"},{"family":"Bärnighausen","given":"Till"}],"issued":{"date-parts":[["2013"]]}}}],"schema":"https://github.com/citation-style-language/schema/raw/master/csl-citation.json"} </w:instrText>
      </w:r>
      <w:r w:rsidR="003E0AF8" w:rsidRPr="000A1BC7">
        <w:rPr>
          <w:rFonts w:cstheme="minorHAnsi"/>
          <w:lang w:val="en-US"/>
        </w:rPr>
        <w:fldChar w:fldCharType="separate"/>
      </w:r>
      <w:r w:rsidR="001F3142" w:rsidRPr="001F3142">
        <w:rPr>
          <w:rFonts w:ascii="Calibri" w:hAnsi="Calibri"/>
          <w:lang w:val="en-US"/>
        </w:rPr>
        <w:t>(28)</w:t>
      </w:r>
      <w:r w:rsidR="003E0AF8" w:rsidRPr="000A1BC7">
        <w:rPr>
          <w:rFonts w:cstheme="minorHAnsi"/>
          <w:lang w:val="en-US"/>
        </w:rPr>
        <w:fldChar w:fldCharType="end"/>
      </w:r>
      <w:r w:rsidRPr="000A1BC7">
        <w:rPr>
          <w:rFonts w:cstheme="minorHAnsi"/>
          <w:lang w:val="en-US"/>
        </w:rPr>
        <w:t xml:space="preserve">. </w:t>
      </w:r>
      <w:r w:rsidR="005F0CB7" w:rsidRPr="000A1BC7">
        <w:rPr>
          <w:rFonts w:cstheme="minorHAnsi"/>
          <w:lang w:val="en-US"/>
        </w:rPr>
        <w:t xml:space="preserve">The Hlabisa </w:t>
      </w:r>
      <w:r w:rsidR="00B1242F" w:rsidRPr="00167FD4">
        <w:rPr>
          <w:rFonts w:cstheme="minorHAnsi"/>
          <w:lang w:val="en-US"/>
        </w:rPr>
        <w:t>sub</w:t>
      </w:r>
      <w:r w:rsidR="00594F4F" w:rsidRPr="00167FD4">
        <w:rPr>
          <w:rFonts w:cstheme="minorHAnsi"/>
          <w:lang w:val="en-US"/>
        </w:rPr>
        <w:t>-</w:t>
      </w:r>
      <w:r w:rsidR="005F0CB7" w:rsidRPr="00167FD4">
        <w:rPr>
          <w:rFonts w:cstheme="minorHAnsi"/>
          <w:lang w:val="en-US"/>
        </w:rPr>
        <w:t xml:space="preserve">district </w:t>
      </w:r>
      <w:r w:rsidR="003044C5" w:rsidRPr="00167FD4">
        <w:rPr>
          <w:rFonts w:cstheme="minorHAnsi"/>
          <w:lang w:val="en-US"/>
        </w:rPr>
        <w:t xml:space="preserve">covers </w:t>
      </w:r>
      <w:r w:rsidR="00B723B9" w:rsidRPr="00167FD4">
        <w:rPr>
          <w:rFonts w:cstheme="minorHAnsi"/>
          <w:lang w:val="en-US"/>
        </w:rPr>
        <w:t xml:space="preserve">approximately </w:t>
      </w:r>
      <w:r w:rsidR="005F0CB7" w:rsidRPr="00167FD4">
        <w:rPr>
          <w:rFonts w:cstheme="minorHAnsi"/>
          <w:lang w:val="en-US"/>
        </w:rPr>
        <w:t>1400 km</w:t>
      </w:r>
      <w:r w:rsidR="005F0CB7" w:rsidRPr="00167FD4">
        <w:rPr>
          <w:rFonts w:cstheme="minorHAnsi"/>
          <w:vertAlign w:val="superscript"/>
          <w:lang w:val="en-US"/>
        </w:rPr>
        <w:t>2</w:t>
      </w:r>
      <w:r w:rsidR="005F0CB7" w:rsidRPr="00167FD4">
        <w:rPr>
          <w:rFonts w:cstheme="minorHAnsi"/>
          <w:lang w:val="en-US"/>
        </w:rPr>
        <w:t xml:space="preserve"> </w:t>
      </w:r>
      <w:r w:rsidR="003E0AF8" w:rsidRPr="000A1BC7">
        <w:rPr>
          <w:rFonts w:cstheme="minorHAnsi"/>
          <w:lang w:val="en-US"/>
        </w:rPr>
        <w:fldChar w:fldCharType="begin"/>
      </w:r>
      <w:r w:rsidR="001F3142">
        <w:rPr>
          <w:rFonts w:cstheme="minorHAnsi"/>
          <w:lang w:val="en-US"/>
        </w:rPr>
        <w:instrText xml:space="preserve"> ADDIN ZOTERO_ITEM CSL_CITATION {"citationID":"ah21e5t222","properties":{"formattedCitation":"(29)","plainCitation":"(29)","noteIndex":0},"citationItems":[{"id":572,"uris":["http://zotero.org/users/3993947/items/XF9QUHX7"],"uri":["http://zotero.org/users/3993947/items/XF9QUHX7"],"itemData":{"id":572,"type":"book","language":"en","note":"Google-Books-ID: JbL8EA27uO0C","number-of-pages":"152","publisher":"Dr Tom Heller","source":"Google Books","title":"Hlabisa case book in HIV &amp; TB medicine"}}],"schema":"https://github.com/citation-style-language/schema/raw/master/csl-citation.json"} </w:instrText>
      </w:r>
      <w:r w:rsidR="003E0AF8" w:rsidRPr="000A1BC7">
        <w:rPr>
          <w:rFonts w:cstheme="minorHAnsi"/>
          <w:lang w:val="en-US"/>
        </w:rPr>
        <w:fldChar w:fldCharType="separate"/>
      </w:r>
      <w:r w:rsidR="001F3142" w:rsidRPr="001F3142">
        <w:rPr>
          <w:rFonts w:ascii="Calibri" w:hAnsi="Calibri"/>
          <w:lang w:val="en-US"/>
        </w:rPr>
        <w:t>(29)</w:t>
      </w:r>
      <w:r w:rsidR="003E0AF8" w:rsidRPr="000A1BC7">
        <w:rPr>
          <w:rFonts w:cstheme="minorHAnsi"/>
          <w:lang w:val="en-US"/>
        </w:rPr>
        <w:fldChar w:fldCharType="end"/>
      </w:r>
      <w:r w:rsidR="00806056" w:rsidRPr="000A1BC7">
        <w:rPr>
          <w:rFonts w:cstheme="minorHAnsi"/>
          <w:lang w:val="en-US"/>
        </w:rPr>
        <w:t xml:space="preserve"> </w:t>
      </w:r>
      <w:r w:rsidR="00364B17" w:rsidRPr="000A1BC7">
        <w:rPr>
          <w:rFonts w:cstheme="minorHAnsi"/>
          <w:lang w:val="en-US"/>
        </w:rPr>
        <w:t xml:space="preserve">and </w:t>
      </w:r>
      <w:r w:rsidR="003044C5" w:rsidRPr="00167FD4">
        <w:rPr>
          <w:rFonts w:cstheme="minorHAnsi"/>
          <w:lang w:val="en-US"/>
        </w:rPr>
        <w:t>ha</w:t>
      </w:r>
      <w:r w:rsidR="00CB1F5F" w:rsidRPr="00167FD4">
        <w:rPr>
          <w:rFonts w:cstheme="minorHAnsi"/>
          <w:lang w:val="en-US"/>
        </w:rPr>
        <w:t>d</w:t>
      </w:r>
      <w:r w:rsidR="003044C5" w:rsidRPr="00167FD4">
        <w:rPr>
          <w:rFonts w:cstheme="minorHAnsi"/>
          <w:lang w:val="en-US"/>
        </w:rPr>
        <w:t xml:space="preserve"> </w:t>
      </w:r>
      <w:r w:rsidR="00364B17" w:rsidRPr="00167FD4">
        <w:rPr>
          <w:rFonts w:cstheme="minorHAnsi"/>
          <w:lang w:val="en-US"/>
        </w:rPr>
        <w:t>a population of 71</w:t>
      </w:r>
      <w:r w:rsidR="00B1242F" w:rsidRPr="00167FD4">
        <w:rPr>
          <w:rFonts w:cstheme="minorHAnsi"/>
          <w:lang w:val="en-US"/>
        </w:rPr>
        <w:t>,</w:t>
      </w:r>
      <w:r w:rsidR="00364B17" w:rsidRPr="00167FD4">
        <w:rPr>
          <w:rFonts w:cstheme="minorHAnsi"/>
          <w:lang w:val="en-US"/>
        </w:rPr>
        <w:t xml:space="preserve">925 </w:t>
      </w:r>
      <w:r w:rsidR="00B723B9" w:rsidRPr="00167FD4">
        <w:rPr>
          <w:rFonts w:cstheme="minorHAnsi"/>
          <w:lang w:val="en-US"/>
        </w:rPr>
        <w:t>as of</w:t>
      </w:r>
      <w:r w:rsidR="00364B17" w:rsidRPr="00167FD4">
        <w:rPr>
          <w:rFonts w:cstheme="minorHAnsi"/>
          <w:lang w:val="en-US"/>
        </w:rPr>
        <w:t xml:space="preserve"> 2011</w:t>
      </w:r>
      <w:r w:rsidR="00DA6193" w:rsidRPr="00167FD4">
        <w:rPr>
          <w:rFonts w:cstheme="minorHAnsi"/>
          <w:lang w:val="en-US"/>
        </w:rPr>
        <w:t xml:space="preserve"> </w:t>
      </w:r>
      <w:r w:rsidR="003E0AF8" w:rsidRPr="000A1BC7">
        <w:rPr>
          <w:rFonts w:cstheme="minorHAnsi"/>
          <w:lang w:val="en-US"/>
        </w:rPr>
        <w:fldChar w:fldCharType="begin"/>
      </w:r>
      <w:r w:rsidR="001F3142">
        <w:rPr>
          <w:rFonts w:cstheme="minorHAnsi"/>
          <w:lang w:val="en-US"/>
        </w:rPr>
        <w:instrText xml:space="preserve"> ADDIN ZOTERO_ITEM CSL_CITATION {"citationID":"ab02hkq5b0","properties":{"formattedCitation":"(30)","plainCitation":"(30)","noteIndex":0},"citationItems":[{"id":573,"uris":["http://zotero.org/users/3993947/items/5P5U3WMC"],"uri":["http://zotero.org/users/3993947/items/5P5U3WMC"],"itemData":{"id":573,"type":"webpage","title":"Hlabisa Local Municipality - Demographic","URL":"https://municipalities.co.za/demographic/1092/hlabisa-local-municipality","accessed":{"date-parts":[["2019",2,28]]}}}],"schema":"https://github.com/citation-style-language/schema/raw/master/csl-citation.json"} </w:instrText>
      </w:r>
      <w:r w:rsidR="003E0AF8" w:rsidRPr="000A1BC7">
        <w:rPr>
          <w:rFonts w:cstheme="minorHAnsi"/>
          <w:lang w:val="en-US"/>
        </w:rPr>
        <w:fldChar w:fldCharType="separate"/>
      </w:r>
      <w:r w:rsidR="001F3142" w:rsidRPr="001F3142">
        <w:rPr>
          <w:rFonts w:ascii="Calibri" w:hAnsi="Calibri"/>
          <w:lang w:val="en-US"/>
        </w:rPr>
        <w:t>(30)</w:t>
      </w:r>
      <w:r w:rsidR="003E0AF8" w:rsidRPr="000A1BC7">
        <w:rPr>
          <w:rFonts w:cstheme="minorHAnsi"/>
          <w:lang w:val="en-US"/>
        </w:rPr>
        <w:fldChar w:fldCharType="end"/>
      </w:r>
      <w:r w:rsidR="00364B17" w:rsidRPr="000A1BC7">
        <w:rPr>
          <w:rFonts w:cstheme="minorHAnsi"/>
          <w:lang w:val="en-US"/>
        </w:rPr>
        <w:t xml:space="preserve">. </w:t>
      </w:r>
      <w:r w:rsidR="007C15EA" w:rsidRPr="000A1BC7">
        <w:rPr>
          <w:rFonts w:cstheme="minorHAnsi"/>
          <w:noProof/>
          <w:lang w:val="en-US" w:eastAsia="fr-FR"/>
        </w:rPr>
        <w:t xml:space="preserve">The main objective of the trial was to </w:t>
      </w:r>
      <w:r w:rsidR="000E1039" w:rsidRPr="00167FD4">
        <w:rPr>
          <w:rFonts w:cstheme="minorHAnsi"/>
          <w:noProof/>
          <w:lang w:val="en-US" w:eastAsia="fr-FR"/>
        </w:rPr>
        <w:t>investigate whether</w:t>
      </w:r>
      <w:r w:rsidR="003D180B">
        <w:rPr>
          <w:rFonts w:cstheme="minorHAnsi"/>
          <w:noProof/>
          <w:lang w:val="en-US" w:eastAsia="fr-FR"/>
        </w:rPr>
        <w:t xml:space="preserve"> </w:t>
      </w:r>
      <w:r w:rsidR="003D180B" w:rsidRPr="003D180B">
        <w:rPr>
          <w:rFonts w:cstheme="minorHAnsi"/>
          <w:noProof/>
          <w:highlight w:val="lightGray"/>
          <w:lang w:val="en-US" w:eastAsia="fr-FR"/>
        </w:rPr>
        <w:t>universal</w:t>
      </w:r>
      <w:r w:rsidR="000E1039" w:rsidRPr="00167FD4">
        <w:rPr>
          <w:rFonts w:cstheme="minorHAnsi"/>
          <w:noProof/>
          <w:lang w:val="en-US" w:eastAsia="fr-FR"/>
        </w:rPr>
        <w:t xml:space="preserve"> HIV testing of all </w:t>
      </w:r>
      <w:r w:rsidR="00B05D4C" w:rsidRPr="003D180B">
        <w:rPr>
          <w:rFonts w:cstheme="minorHAnsi"/>
          <w:noProof/>
          <w:highlight w:val="lightGray"/>
          <w:lang w:val="en-US" w:eastAsia="fr-FR"/>
        </w:rPr>
        <w:t>the</w:t>
      </w:r>
      <w:r w:rsidR="00B05D4C">
        <w:rPr>
          <w:rFonts w:cstheme="minorHAnsi"/>
          <w:noProof/>
          <w:lang w:val="en-US" w:eastAsia="fr-FR"/>
        </w:rPr>
        <w:t xml:space="preserve"> </w:t>
      </w:r>
      <w:r w:rsidR="000E1039" w:rsidRPr="00167FD4">
        <w:rPr>
          <w:rFonts w:cstheme="minorHAnsi"/>
          <w:noProof/>
          <w:lang w:val="en-US" w:eastAsia="fr-FR"/>
        </w:rPr>
        <w:t>adult population</w:t>
      </w:r>
      <w:r w:rsidR="00A60270" w:rsidRPr="00167FD4">
        <w:rPr>
          <w:rFonts w:cstheme="minorHAnsi"/>
          <w:noProof/>
          <w:lang w:val="en-US" w:eastAsia="fr-FR"/>
        </w:rPr>
        <w:t>,</w:t>
      </w:r>
      <w:r w:rsidR="000E1039" w:rsidRPr="00167FD4">
        <w:rPr>
          <w:rFonts w:cstheme="minorHAnsi"/>
          <w:noProof/>
          <w:lang w:val="en-US" w:eastAsia="fr-FR"/>
        </w:rPr>
        <w:t xml:space="preserve"> followed by</w:t>
      </w:r>
      <w:r w:rsidR="00D5613C" w:rsidRPr="00167FD4">
        <w:rPr>
          <w:rFonts w:cstheme="minorHAnsi"/>
          <w:noProof/>
          <w:lang w:val="en-US" w:eastAsia="fr-FR"/>
        </w:rPr>
        <w:t xml:space="preserve"> </w:t>
      </w:r>
      <w:r w:rsidR="00795C54" w:rsidRPr="00167FD4">
        <w:rPr>
          <w:rFonts w:cstheme="minorHAnsi"/>
          <w:noProof/>
          <w:lang w:val="en-US" w:eastAsia="fr-FR"/>
        </w:rPr>
        <w:t>refer</w:t>
      </w:r>
      <w:r w:rsidR="00EB1BD1">
        <w:rPr>
          <w:rFonts w:cstheme="minorHAnsi"/>
          <w:noProof/>
          <w:lang w:val="en-US" w:eastAsia="fr-FR"/>
        </w:rPr>
        <w:t>r</w:t>
      </w:r>
      <w:r w:rsidR="00795C54" w:rsidRPr="00167FD4">
        <w:rPr>
          <w:rFonts w:cstheme="minorHAnsi"/>
          <w:noProof/>
          <w:lang w:val="en-US" w:eastAsia="fr-FR"/>
        </w:rPr>
        <w:t>al to</w:t>
      </w:r>
      <w:r w:rsidR="00345CD8" w:rsidRPr="00167FD4">
        <w:rPr>
          <w:rFonts w:cstheme="minorHAnsi"/>
          <w:noProof/>
          <w:lang w:val="en-US" w:eastAsia="fr-FR"/>
        </w:rPr>
        <w:t xml:space="preserve"> </w:t>
      </w:r>
      <w:r w:rsidR="000C6221" w:rsidRPr="000C6221">
        <w:rPr>
          <w:rFonts w:cstheme="minorHAnsi"/>
          <w:noProof/>
          <w:highlight w:val="lightGray"/>
          <w:lang w:val="en-US" w:eastAsia="fr-FR"/>
        </w:rPr>
        <w:t>dedicated</w:t>
      </w:r>
      <w:r w:rsidR="000C6221">
        <w:rPr>
          <w:rFonts w:cstheme="minorHAnsi"/>
          <w:noProof/>
          <w:lang w:val="en-US" w:eastAsia="fr-FR"/>
        </w:rPr>
        <w:t xml:space="preserve"> </w:t>
      </w:r>
      <w:r w:rsidR="00345CD8" w:rsidRPr="00167FD4">
        <w:rPr>
          <w:rFonts w:cstheme="minorHAnsi"/>
          <w:noProof/>
          <w:lang w:val="en-US" w:eastAsia="fr-FR"/>
        </w:rPr>
        <w:t>trial</w:t>
      </w:r>
      <w:r w:rsidR="00795C54" w:rsidRPr="00167FD4">
        <w:rPr>
          <w:rFonts w:cstheme="minorHAnsi"/>
          <w:noProof/>
          <w:lang w:val="en-US" w:eastAsia="fr-FR"/>
        </w:rPr>
        <w:t xml:space="preserve"> clinics</w:t>
      </w:r>
      <w:r w:rsidR="002167EF" w:rsidRPr="000A1BC7">
        <w:rPr>
          <w:rFonts w:cstheme="minorHAnsi"/>
          <w:noProof/>
          <w:lang w:val="en-US" w:eastAsia="fr-FR"/>
        </w:rPr>
        <w:t xml:space="preserve"> for</w:t>
      </w:r>
      <w:r w:rsidR="00795C54" w:rsidRPr="000A1BC7">
        <w:rPr>
          <w:rFonts w:cstheme="minorHAnsi"/>
          <w:noProof/>
          <w:lang w:val="en-US" w:eastAsia="fr-FR"/>
        </w:rPr>
        <w:t xml:space="preserve"> </w:t>
      </w:r>
      <w:r w:rsidR="000E1039" w:rsidRPr="00167FD4">
        <w:rPr>
          <w:rFonts w:cstheme="minorHAnsi"/>
          <w:noProof/>
          <w:lang w:val="en-US" w:eastAsia="fr-FR"/>
        </w:rPr>
        <w:t>immediate</w:t>
      </w:r>
      <w:r w:rsidR="00A60270" w:rsidRPr="00167FD4">
        <w:rPr>
          <w:rFonts w:cstheme="minorHAnsi"/>
          <w:noProof/>
          <w:lang w:val="en-US" w:eastAsia="fr-FR"/>
        </w:rPr>
        <w:t xml:space="preserve"> </w:t>
      </w:r>
      <w:r w:rsidR="000E1039" w:rsidRPr="00167FD4">
        <w:rPr>
          <w:rFonts w:cstheme="minorHAnsi"/>
          <w:noProof/>
          <w:lang w:val="en-US" w:eastAsia="fr-FR"/>
        </w:rPr>
        <w:t xml:space="preserve">ART initiation (irrespective of immunulogical status or clinical stage) </w:t>
      </w:r>
      <w:r w:rsidR="002167EF" w:rsidRPr="00167FD4">
        <w:rPr>
          <w:rFonts w:cstheme="minorHAnsi"/>
          <w:noProof/>
          <w:lang w:val="en-US" w:eastAsia="fr-FR"/>
        </w:rPr>
        <w:t>of</w:t>
      </w:r>
      <w:r w:rsidR="000E1039" w:rsidRPr="000A1BC7">
        <w:rPr>
          <w:rFonts w:cstheme="minorHAnsi"/>
          <w:noProof/>
          <w:lang w:val="en-US" w:eastAsia="fr-FR"/>
        </w:rPr>
        <w:t xml:space="preserve"> all those identified HIV-positive</w:t>
      </w:r>
      <w:r w:rsidR="00A60270" w:rsidRPr="000A1BC7">
        <w:rPr>
          <w:rFonts w:cstheme="minorHAnsi"/>
          <w:noProof/>
          <w:lang w:val="en-US" w:eastAsia="fr-FR"/>
        </w:rPr>
        <w:t>,</w:t>
      </w:r>
      <w:r w:rsidR="000E1039" w:rsidRPr="00167FD4">
        <w:rPr>
          <w:rFonts w:cstheme="minorHAnsi"/>
          <w:noProof/>
          <w:lang w:val="en-US" w:eastAsia="fr-FR"/>
        </w:rPr>
        <w:t xml:space="preserve"> would</w:t>
      </w:r>
      <w:r w:rsidR="007C15EA" w:rsidRPr="00167FD4">
        <w:rPr>
          <w:rFonts w:cstheme="minorHAnsi"/>
          <w:noProof/>
          <w:lang w:val="en-US" w:eastAsia="fr-FR"/>
        </w:rPr>
        <w:t xml:space="preserve"> reduc</w:t>
      </w:r>
      <w:r w:rsidR="00A60270" w:rsidRPr="00167FD4">
        <w:rPr>
          <w:rFonts w:cstheme="minorHAnsi"/>
          <w:noProof/>
          <w:lang w:val="en-US" w:eastAsia="fr-FR"/>
        </w:rPr>
        <w:t>e</w:t>
      </w:r>
      <w:r w:rsidR="007C15EA" w:rsidRPr="00167FD4">
        <w:rPr>
          <w:rFonts w:cstheme="minorHAnsi"/>
          <w:noProof/>
          <w:lang w:val="en-US" w:eastAsia="fr-FR"/>
        </w:rPr>
        <w:t xml:space="preserve"> HIV incidence </w:t>
      </w:r>
      <w:r w:rsidR="000E1039" w:rsidRPr="00167FD4">
        <w:rPr>
          <w:rFonts w:cstheme="minorHAnsi"/>
          <w:noProof/>
          <w:lang w:val="en-US" w:eastAsia="fr-FR"/>
        </w:rPr>
        <w:t xml:space="preserve">in </w:t>
      </w:r>
      <w:r w:rsidR="000E1039" w:rsidRPr="008E664F">
        <w:rPr>
          <w:rFonts w:cstheme="minorHAnsi"/>
          <w:noProof/>
          <w:highlight w:val="lightGray"/>
          <w:lang w:val="en-US" w:eastAsia="fr-FR"/>
        </w:rPr>
        <w:t>th</w:t>
      </w:r>
      <w:r w:rsidR="001227E4" w:rsidRPr="008E664F">
        <w:rPr>
          <w:rFonts w:cstheme="minorHAnsi"/>
          <w:noProof/>
          <w:highlight w:val="lightGray"/>
          <w:lang w:val="en-US" w:eastAsia="fr-FR"/>
        </w:rPr>
        <w:t>e</w:t>
      </w:r>
      <w:r w:rsidR="000E1039" w:rsidRPr="00167FD4">
        <w:rPr>
          <w:rFonts w:cstheme="minorHAnsi"/>
          <w:noProof/>
          <w:lang w:val="en-US" w:eastAsia="fr-FR"/>
        </w:rPr>
        <w:t xml:space="preserve"> area</w:t>
      </w:r>
      <w:r w:rsidR="007C15EA" w:rsidRPr="00167FD4">
        <w:rPr>
          <w:rFonts w:cstheme="minorHAnsi"/>
          <w:noProof/>
          <w:lang w:val="en-US" w:eastAsia="fr-FR"/>
        </w:rPr>
        <w:t xml:space="preserve">. </w:t>
      </w:r>
      <w:r w:rsidR="002D6860" w:rsidRPr="00167FD4">
        <w:rPr>
          <w:rFonts w:cstheme="minorHAnsi"/>
          <w:lang w:val="en-US"/>
        </w:rPr>
        <w:t>The</w:t>
      </w:r>
      <w:r w:rsidR="005118E1" w:rsidRPr="00167FD4">
        <w:rPr>
          <w:rFonts w:cstheme="minorHAnsi"/>
          <w:lang w:val="en-US"/>
        </w:rPr>
        <w:t xml:space="preserve"> trial </w:t>
      </w:r>
      <w:r w:rsidR="0019203A" w:rsidRPr="00167FD4">
        <w:rPr>
          <w:rFonts w:cstheme="minorHAnsi"/>
          <w:lang w:val="en-US"/>
        </w:rPr>
        <w:t xml:space="preserve">was </w:t>
      </w:r>
      <w:r w:rsidR="0019203A" w:rsidRPr="00167FD4">
        <w:rPr>
          <w:rFonts w:cstheme="minorHAnsi"/>
          <w:lang w:val="en-US"/>
        </w:rPr>
        <w:lastRenderedPageBreak/>
        <w:t>implemented</w:t>
      </w:r>
      <w:r w:rsidR="004D3417" w:rsidRPr="00167FD4">
        <w:rPr>
          <w:rFonts w:cstheme="minorHAnsi"/>
          <w:lang w:val="en-US"/>
        </w:rPr>
        <w:t xml:space="preserve"> in 22 </w:t>
      </w:r>
      <w:r w:rsidR="00322F44" w:rsidRPr="00167FD4">
        <w:rPr>
          <w:rFonts w:cstheme="minorHAnsi"/>
          <w:lang w:val="en-US"/>
        </w:rPr>
        <w:t xml:space="preserve">geographic </w:t>
      </w:r>
      <w:r w:rsidR="004D3417" w:rsidRPr="00167FD4">
        <w:rPr>
          <w:rFonts w:cstheme="minorHAnsi"/>
          <w:lang w:val="en-US"/>
        </w:rPr>
        <w:t>clusters</w:t>
      </w:r>
      <w:r w:rsidR="00A1441B" w:rsidRPr="00167FD4">
        <w:rPr>
          <w:rFonts w:cstheme="minorHAnsi"/>
          <w:lang w:val="en-US"/>
        </w:rPr>
        <w:t xml:space="preserve"> (</w:t>
      </w:r>
      <w:r w:rsidR="00A1441B" w:rsidRPr="000A1BC7">
        <w:rPr>
          <w:rFonts w:cstheme="minorHAnsi"/>
          <w:lang w:val="en-US"/>
        </w:rPr>
        <w:t>11 control and 11 intervention</w:t>
      </w:r>
      <w:r w:rsidR="00650B5F" w:rsidRPr="000A1BC7">
        <w:rPr>
          <w:rFonts w:cstheme="minorHAnsi"/>
          <w:lang w:val="en-US"/>
        </w:rPr>
        <w:t xml:space="preserve"> clusters, randomly allocated</w:t>
      </w:r>
      <w:r w:rsidR="00A1441B" w:rsidRPr="00167FD4">
        <w:rPr>
          <w:rFonts w:cstheme="minorHAnsi"/>
          <w:lang w:val="en-US"/>
        </w:rPr>
        <w:t>)</w:t>
      </w:r>
      <w:r w:rsidR="00BA7515" w:rsidRPr="00167FD4">
        <w:rPr>
          <w:rFonts w:cstheme="minorHAnsi"/>
          <w:lang w:val="en-US"/>
        </w:rPr>
        <w:t xml:space="preserve">, each </w:t>
      </w:r>
      <w:r w:rsidR="00C552A8" w:rsidRPr="00167FD4">
        <w:rPr>
          <w:rFonts w:cstheme="minorHAnsi"/>
          <w:lang w:val="en-US"/>
        </w:rPr>
        <w:t>co</w:t>
      </w:r>
      <w:r w:rsidR="006A61D8" w:rsidRPr="00167FD4">
        <w:rPr>
          <w:rFonts w:cstheme="minorHAnsi"/>
          <w:lang w:val="en-US"/>
        </w:rPr>
        <w:t>m</w:t>
      </w:r>
      <w:r w:rsidR="00C552A8" w:rsidRPr="00167FD4">
        <w:rPr>
          <w:rFonts w:cstheme="minorHAnsi"/>
          <w:lang w:val="en-US"/>
        </w:rPr>
        <w:t>prising approximately</w:t>
      </w:r>
      <w:r w:rsidR="003D7DD2" w:rsidRPr="00167FD4">
        <w:rPr>
          <w:rFonts w:cstheme="minorHAnsi"/>
          <w:lang w:val="en-US"/>
        </w:rPr>
        <w:t xml:space="preserve"> </w:t>
      </w:r>
      <w:r w:rsidR="004D3417" w:rsidRPr="00167FD4">
        <w:rPr>
          <w:rFonts w:cstheme="minorHAnsi"/>
          <w:lang w:val="en-US"/>
        </w:rPr>
        <w:t>1000</w:t>
      </w:r>
      <w:r w:rsidR="005118E1" w:rsidRPr="00167FD4">
        <w:rPr>
          <w:rFonts w:cstheme="minorHAnsi"/>
          <w:lang w:val="en-US"/>
        </w:rPr>
        <w:t xml:space="preserve"> </w:t>
      </w:r>
      <w:r w:rsidR="00322F44" w:rsidRPr="00167FD4">
        <w:rPr>
          <w:rFonts w:cstheme="minorHAnsi"/>
          <w:lang w:val="en-US"/>
        </w:rPr>
        <w:t xml:space="preserve">adult </w:t>
      </w:r>
      <w:r w:rsidR="00867C66" w:rsidRPr="00167FD4">
        <w:rPr>
          <w:rFonts w:cstheme="minorHAnsi"/>
          <w:lang w:val="en-US"/>
        </w:rPr>
        <w:t>residents</w:t>
      </w:r>
      <w:r w:rsidR="006D2B2D" w:rsidRPr="00167FD4">
        <w:rPr>
          <w:rFonts w:cstheme="minorHAnsi"/>
          <w:lang w:val="en-US"/>
        </w:rPr>
        <w:t>.</w:t>
      </w:r>
      <w:r w:rsidR="00A1441B" w:rsidRPr="00167FD4">
        <w:rPr>
          <w:rFonts w:cstheme="minorHAnsi"/>
          <w:noProof/>
          <w:lang w:val="en-US" w:eastAsia="fr-FR"/>
        </w:rPr>
        <w:t xml:space="preserve"> </w:t>
      </w:r>
    </w:p>
    <w:p w:rsidR="00F9088B" w:rsidRDefault="00A1441B" w:rsidP="009B7F7F">
      <w:pPr>
        <w:spacing w:line="480" w:lineRule="auto"/>
        <w:jc w:val="both"/>
        <w:rPr>
          <w:rFonts w:cstheme="minorHAnsi"/>
          <w:noProof/>
          <w:lang w:val="en-US" w:eastAsia="fr-FR"/>
        </w:rPr>
      </w:pPr>
      <w:r w:rsidRPr="00167FD4">
        <w:rPr>
          <w:rFonts w:cstheme="minorHAnsi"/>
          <w:lang w:val="en-US"/>
        </w:rPr>
        <w:t>In all clusters</w:t>
      </w:r>
      <w:r w:rsidR="003C08F2" w:rsidRPr="00167FD4">
        <w:rPr>
          <w:rFonts w:cstheme="minorHAnsi"/>
          <w:lang w:val="en-US"/>
        </w:rPr>
        <w:t>, h</w:t>
      </w:r>
      <w:r w:rsidR="0043233A" w:rsidRPr="00167FD4">
        <w:rPr>
          <w:rFonts w:cstheme="minorHAnsi"/>
          <w:noProof/>
          <w:lang w:val="en-US" w:eastAsia="fr-FR"/>
        </w:rPr>
        <w:t xml:space="preserve">ome-based </w:t>
      </w:r>
      <w:r w:rsidR="00C552A8" w:rsidRPr="00167FD4">
        <w:rPr>
          <w:rFonts w:cstheme="minorHAnsi"/>
          <w:noProof/>
          <w:lang w:val="en-US" w:eastAsia="fr-FR"/>
        </w:rPr>
        <w:t xml:space="preserve">rapid </w:t>
      </w:r>
      <w:r w:rsidR="0043233A" w:rsidRPr="00167FD4">
        <w:rPr>
          <w:rFonts w:cstheme="minorHAnsi"/>
          <w:noProof/>
          <w:lang w:val="en-US" w:eastAsia="fr-FR"/>
        </w:rPr>
        <w:t xml:space="preserve">HIV testing </w:t>
      </w:r>
      <w:r w:rsidRPr="00167FD4">
        <w:rPr>
          <w:rFonts w:cstheme="minorHAnsi"/>
          <w:noProof/>
          <w:lang w:val="en-US" w:eastAsia="fr-FR"/>
        </w:rPr>
        <w:t xml:space="preserve">and counselling </w:t>
      </w:r>
      <w:r w:rsidR="00A60270" w:rsidRPr="00167FD4">
        <w:rPr>
          <w:rFonts w:cstheme="minorHAnsi"/>
          <w:noProof/>
          <w:lang w:val="en-US" w:eastAsia="fr-FR"/>
        </w:rPr>
        <w:t xml:space="preserve">were </w:t>
      </w:r>
      <w:r w:rsidRPr="00167FD4">
        <w:rPr>
          <w:rFonts w:cstheme="minorHAnsi"/>
          <w:noProof/>
          <w:lang w:val="en-US" w:eastAsia="fr-FR"/>
        </w:rPr>
        <w:t xml:space="preserve">offered </w:t>
      </w:r>
      <w:r w:rsidR="00533348" w:rsidRPr="00167FD4">
        <w:rPr>
          <w:rFonts w:cstheme="minorHAnsi"/>
          <w:lang w:val="en-US"/>
        </w:rPr>
        <w:t>every six months</w:t>
      </w:r>
      <w:r w:rsidR="00834EFD" w:rsidRPr="00167FD4">
        <w:rPr>
          <w:rFonts w:cstheme="minorHAnsi"/>
          <w:lang w:val="en-US"/>
        </w:rPr>
        <w:t xml:space="preserve"> </w:t>
      </w:r>
      <w:r w:rsidR="008D42C5" w:rsidRPr="00167FD4">
        <w:rPr>
          <w:rFonts w:cstheme="minorHAnsi"/>
          <w:lang w:val="en-US"/>
        </w:rPr>
        <w:t xml:space="preserve">to </w:t>
      </w:r>
      <w:r w:rsidRPr="00167FD4">
        <w:rPr>
          <w:rFonts w:cstheme="minorHAnsi"/>
          <w:lang w:val="en-US"/>
        </w:rPr>
        <w:t xml:space="preserve">all </w:t>
      </w:r>
      <w:r w:rsidR="001227E4" w:rsidRPr="008E664F">
        <w:rPr>
          <w:rFonts w:cstheme="minorHAnsi"/>
          <w:highlight w:val="lightGray"/>
          <w:lang w:val="en-US"/>
        </w:rPr>
        <w:t>members of</w:t>
      </w:r>
      <w:r w:rsidR="001227E4">
        <w:rPr>
          <w:rFonts w:cstheme="minorHAnsi"/>
          <w:lang w:val="en-US"/>
        </w:rPr>
        <w:t xml:space="preserve"> </w:t>
      </w:r>
      <w:r w:rsidRPr="00167FD4">
        <w:rPr>
          <w:rFonts w:cstheme="minorHAnsi"/>
          <w:lang w:val="en-US"/>
        </w:rPr>
        <w:t xml:space="preserve">eligible households </w:t>
      </w:r>
      <w:r w:rsidR="00A60270" w:rsidRPr="00167FD4">
        <w:rPr>
          <w:rFonts w:cstheme="minorHAnsi"/>
          <w:lang w:val="en-US"/>
        </w:rPr>
        <w:t>(</w:t>
      </w:r>
      <w:r w:rsidRPr="00167FD4">
        <w:rPr>
          <w:rFonts w:cstheme="minorHAnsi"/>
          <w:lang w:val="en-US"/>
        </w:rPr>
        <w:t>i.e.</w:t>
      </w:r>
      <w:r w:rsidR="00A60270" w:rsidRPr="00167FD4">
        <w:rPr>
          <w:rFonts w:cstheme="minorHAnsi"/>
          <w:lang w:val="en-US"/>
        </w:rPr>
        <w:t>,</w:t>
      </w:r>
      <w:r w:rsidRPr="00167FD4">
        <w:rPr>
          <w:rFonts w:cstheme="minorHAnsi"/>
          <w:lang w:val="en-US"/>
        </w:rPr>
        <w:t xml:space="preserve"> </w:t>
      </w:r>
      <w:r w:rsidR="003D7DD2" w:rsidRPr="00167FD4">
        <w:rPr>
          <w:rFonts w:cstheme="minorHAnsi"/>
          <w:lang w:val="en-US"/>
        </w:rPr>
        <w:t>residents aged</w:t>
      </w:r>
      <w:r w:rsidR="008D42C5" w:rsidRPr="00167FD4">
        <w:rPr>
          <w:rFonts w:cstheme="minorHAnsi"/>
          <w:lang w:val="en-US"/>
        </w:rPr>
        <w:t xml:space="preserve"> </w:t>
      </w:r>
      <w:r w:rsidR="003A4C74" w:rsidRPr="00167FD4">
        <w:rPr>
          <w:rFonts w:cstheme="minorHAnsi"/>
          <w:lang w:val="en-US"/>
        </w:rPr>
        <w:t>≥</w:t>
      </w:r>
      <w:r w:rsidR="008D42C5" w:rsidRPr="00167FD4">
        <w:rPr>
          <w:rFonts w:cstheme="minorHAnsi"/>
          <w:lang w:val="en-US"/>
        </w:rPr>
        <w:t>16 years</w:t>
      </w:r>
      <w:r w:rsidR="00A60270" w:rsidRPr="00167FD4">
        <w:rPr>
          <w:rFonts w:cstheme="minorHAnsi"/>
          <w:lang w:val="en-US"/>
        </w:rPr>
        <w:t>)</w:t>
      </w:r>
      <w:r w:rsidR="00C733A6" w:rsidRPr="00167FD4">
        <w:rPr>
          <w:rFonts w:cstheme="minorHAnsi"/>
          <w:lang w:val="en-US"/>
        </w:rPr>
        <w:t>.</w:t>
      </w:r>
      <w:r w:rsidR="00943118" w:rsidRPr="00167FD4">
        <w:rPr>
          <w:rFonts w:cstheme="minorHAnsi"/>
          <w:lang w:val="en-US"/>
        </w:rPr>
        <w:t xml:space="preserve"> </w:t>
      </w:r>
      <w:r w:rsidR="0043233A" w:rsidRPr="00167FD4">
        <w:rPr>
          <w:rFonts w:cstheme="minorHAnsi"/>
          <w:lang w:val="en-US"/>
        </w:rPr>
        <w:t>P</w:t>
      </w:r>
      <w:r w:rsidR="003D7DD2" w:rsidRPr="00167FD4">
        <w:rPr>
          <w:rFonts w:cstheme="minorHAnsi"/>
          <w:lang w:val="en-US"/>
        </w:rPr>
        <w:t xml:space="preserve">eople </w:t>
      </w:r>
      <w:r w:rsidR="00B24DBD" w:rsidRPr="00167FD4">
        <w:rPr>
          <w:rFonts w:cstheme="minorHAnsi"/>
          <w:lang w:val="en-US"/>
        </w:rPr>
        <w:t xml:space="preserve">identified </w:t>
      </w:r>
      <w:r w:rsidR="003D7DD2" w:rsidRPr="00167FD4">
        <w:rPr>
          <w:rFonts w:cstheme="minorHAnsi"/>
          <w:lang w:val="en-US"/>
        </w:rPr>
        <w:t>HIV</w:t>
      </w:r>
      <w:r w:rsidR="00EA72C9" w:rsidRPr="00167FD4">
        <w:rPr>
          <w:rFonts w:cstheme="minorHAnsi"/>
          <w:lang w:val="en-US"/>
        </w:rPr>
        <w:t>-</w:t>
      </w:r>
      <w:r w:rsidR="003D7DD2" w:rsidRPr="00167FD4">
        <w:rPr>
          <w:rFonts w:cstheme="minorHAnsi"/>
          <w:lang w:val="en-US"/>
        </w:rPr>
        <w:t>positive</w:t>
      </w:r>
      <w:r w:rsidR="00D5613C" w:rsidRPr="00167FD4">
        <w:rPr>
          <w:rFonts w:cstheme="minorHAnsi"/>
          <w:lang w:val="en-US"/>
        </w:rPr>
        <w:t xml:space="preserve"> (i.e.</w:t>
      </w:r>
      <w:r w:rsidR="001227E4">
        <w:rPr>
          <w:rFonts w:cstheme="minorHAnsi"/>
          <w:lang w:val="en-US"/>
        </w:rPr>
        <w:t>,</w:t>
      </w:r>
      <w:r w:rsidR="00D5613C" w:rsidRPr="00167FD4">
        <w:rPr>
          <w:rFonts w:cstheme="minorHAnsi"/>
          <w:lang w:val="en-US"/>
        </w:rPr>
        <w:t xml:space="preserve"> newly diagnosed or </w:t>
      </w:r>
      <w:r w:rsidR="00D5613C" w:rsidRPr="008E664F">
        <w:rPr>
          <w:rFonts w:cstheme="minorHAnsi"/>
          <w:highlight w:val="lightGray"/>
          <w:lang w:val="en-US"/>
        </w:rPr>
        <w:t>report</w:t>
      </w:r>
      <w:r w:rsidR="001227E4" w:rsidRPr="008E664F">
        <w:rPr>
          <w:rFonts w:cstheme="minorHAnsi"/>
          <w:highlight w:val="lightGray"/>
          <w:lang w:val="en-US"/>
        </w:rPr>
        <w:t>ing</w:t>
      </w:r>
      <w:r w:rsidR="00D5613C" w:rsidRPr="008E664F">
        <w:rPr>
          <w:rFonts w:cstheme="minorHAnsi"/>
          <w:highlight w:val="lightGray"/>
          <w:lang w:val="en-US"/>
        </w:rPr>
        <w:t xml:space="preserve"> </w:t>
      </w:r>
      <w:r w:rsidR="005C58A3" w:rsidRPr="008E664F">
        <w:rPr>
          <w:rFonts w:cstheme="minorHAnsi"/>
          <w:highlight w:val="lightGray"/>
          <w:lang w:val="en-US"/>
        </w:rPr>
        <w:t>a prior HIV-positive test</w:t>
      </w:r>
      <w:r w:rsidR="008E6ACE" w:rsidRPr="008E664F">
        <w:rPr>
          <w:rFonts w:cstheme="minorHAnsi"/>
          <w:highlight w:val="lightGray"/>
          <w:lang w:val="en-US"/>
        </w:rPr>
        <w:t xml:space="preserve"> result</w:t>
      </w:r>
      <w:r w:rsidR="00D5613C" w:rsidRPr="00167FD4">
        <w:rPr>
          <w:rFonts w:cstheme="minorHAnsi"/>
          <w:lang w:val="en-US"/>
        </w:rPr>
        <w:t>)</w:t>
      </w:r>
      <w:r w:rsidR="00E3761D" w:rsidRPr="000A1BC7">
        <w:rPr>
          <w:rFonts w:cstheme="minorHAnsi"/>
          <w:lang w:val="en-US"/>
        </w:rPr>
        <w:t xml:space="preserve"> </w:t>
      </w:r>
      <w:r w:rsidR="003D7DD2" w:rsidRPr="000A1BC7">
        <w:rPr>
          <w:rFonts w:cstheme="minorHAnsi"/>
          <w:lang w:val="en-US"/>
        </w:rPr>
        <w:t xml:space="preserve">were </w:t>
      </w:r>
      <w:r w:rsidR="00BF7A1B" w:rsidRPr="00167FD4">
        <w:rPr>
          <w:rFonts w:cstheme="minorHAnsi"/>
          <w:lang w:val="en-US"/>
        </w:rPr>
        <w:t>referred</w:t>
      </w:r>
      <w:r w:rsidR="00A60270" w:rsidRPr="00167FD4">
        <w:rPr>
          <w:rFonts w:cstheme="minorHAnsi"/>
          <w:lang w:val="en-US"/>
        </w:rPr>
        <w:t xml:space="preserve"> (or newly referred for those</w:t>
      </w:r>
      <w:r w:rsidR="005C58A3">
        <w:rPr>
          <w:rFonts w:cstheme="minorHAnsi"/>
          <w:lang w:val="en-US"/>
        </w:rPr>
        <w:t xml:space="preserve"> </w:t>
      </w:r>
      <w:r w:rsidR="005C58A3" w:rsidRPr="0014519A">
        <w:rPr>
          <w:rFonts w:cstheme="minorHAnsi"/>
          <w:highlight w:val="lightGray"/>
          <w:lang w:val="en-US"/>
        </w:rPr>
        <w:t xml:space="preserve">with </w:t>
      </w:r>
      <w:r w:rsidR="008E6ACE">
        <w:rPr>
          <w:rFonts w:cstheme="minorHAnsi"/>
          <w:highlight w:val="lightGray"/>
          <w:lang w:val="en-US"/>
        </w:rPr>
        <w:t xml:space="preserve">a </w:t>
      </w:r>
      <w:r w:rsidR="005C58A3" w:rsidRPr="0014519A">
        <w:rPr>
          <w:rFonts w:cstheme="minorHAnsi"/>
          <w:highlight w:val="lightGray"/>
          <w:lang w:val="en-US"/>
        </w:rPr>
        <w:t xml:space="preserve">prior HIV-positive </w:t>
      </w:r>
      <w:r w:rsidR="005C58A3" w:rsidRPr="008E664F">
        <w:rPr>
          <w:rFonts w:cstheme="minorHAnsi"/>
          <w:highlight w:val="lightGray"/>
          <w:lang w:val="en-US"/>
        </w:rPr>
        <w:t>test</w:t>
      </w:r>
      <w:r w:rsidR="008E6ACE" w:rsidRPr="008E664F">
        <w:rPr>
          <w:rFonts w:cstheme="minorHAnsi"/>
          <w:highlight w:val="lightGray"/>
          <w:lang w:val="en-US"/>
        </w:rPr>
        <w:t xml:space="preserve"> result</w:t>
      </w:r>
      <w:r w:rsidR="008E6ACE">
        <w:rPr>
          <w:rFonts w:cstheme="minorHAnsi"/>
          <w:lang w:val="en-US"/>
        </w:rPr>
        <w:t xml:space="preserve"> </w:t>
      </w:r>
      <w:r w:rsidR="00A60270" w:rsidRPr="00167FD4">
        <w:rPr>
          <w:rFonts w:cstheme="minorHAnsi"/>
          <w:lang w:val="en-US"/>
        </w:rPr>
        <w:t>but</w:t>
      </w:r>
      <w:r w:rsidR="00B464C7" w:rsidRPr="00167FD4">
        <w:rPr>
          <w:rFonts w:cstheme="minorHAnsi"/>
          <w:lang w:val="en-US"/>
        </w:rPr>
        <w:t xml:space="preserve"> not </w:t>
      </w:r>
      <w:r w:rsidR="008E6ACE" w:rsidRPr="008E664F">
        <w:rPr>
          <w:rFonts w:cstheme="minorHAnsi"/>
          <w:highlight w:val="lightGray"/>
          <w:lang w:val="en-US"/>
        </w:rPr>
        <w:t>currently</w:t>
      </w:r>
      <w:r w:rsidR="008E6ACE">
        <w:rPr>
          <w:rFonts w:cstheme="minorHAnsi"/>
          <w:lang w:val="en-US"/>
        </w:rPr>
        <w:t xml:space="preserve"> </w:t>
      </w:r>
      <w:r w:rsidR="00B464C7" w:rsidRPr="00167FD4">
        <w:rPr>
          <w:rFonts w:cstheme="minorHAnsi"/>
          <w:lang w:val="en-US"/>
        </w:rPr>
        <w:t xml:space="preserve">linked to </w:t>
      </w:r>
      <w:r w:rsidR="000A2653" w:rsidRPr="000C6221">
        <w:rPr>
          <w:rFonts w:cstheme="minorHAnsi"/>
          <w:highlight w:val="lightGray"/>
          <w:lang w:val="en-US"/>
        </w:rPr>
        <w:t>HIV</w:t>
      </w:r>
      <w:r w:rsidR="000A2653">
        <w:rPr>
          <w:rFonts w:cstheme="minorHAnsi"/>
          <w:lang w:val="en-US"/>
        </w:rPr>
        <w:t xml:space="preserve"> </w:t>
      </w:r>
      <w:r w:rsidR="00B464C7" w:rsidRPr="00167FD4">
        <w:rPr>
          <w:rFonts w:cstheme="minorHAnsi"/>
          <w:lang w:val="en-US"/>
        </w:rPr>
        <w:t>care</w:t>
      </w:r>
      <w:r w:rsidR="00A60270" w:rsidRPr="000A1BC7">
        <w:rPr>
          <w:rFonts w:cstheme="minorHAnsi"/>
          <w:lang w:val="en-US"/>
        </w:rPr>
        <w:t>)</w:t>
      </w:r>
      <w:r w:rsidR="00BF7A1B" w:rsidRPr="000A1BC7">
        <w:rPr>
          <w:rFonts w:cstheme="minorHAnsi"/>
          <w:lang w:val="en-US"/>
        </w:rPr>
        <w:t xml:space="preserve"> </w:t>
      </w:r>
      <w:r w:rsidR="003D7DD2" w:rsidRPr="00167FD4">
        <w:rPr>
          <w:rFonts w:cstheme="minorHAnsi"/>
          <w:lang w:val="en-US"/>
        </w:rPr>
        <w:t xml:space="preserve">to </w:t>
      </w:r>
      <w:r w:rsidR="001D7BDC" w:rsidRPr="00167FD4">
        <w:rPr>
          <w:rFonts w:cstheme="minorHAnsi"/>
          <w:lang w:val="en-US"/>
        </w:rPr>
        <w:t>the</w:t>
      </w:r>
      <w:r w:rsidR="00C552A8" w:rsidRPr="00167FD4">
        <w:rPr>
          <w:rFonts w:cstheme="minorHAnsi"/>
          <w:lang w:val="en-US"/>
        </w:rPr>
        <w:t xml:space="preserve"> </w:t>
      </w:r>
      <w:r w:rsidR="00A60270" w:rsidRPr="00167FD4">
        <w:rPr>
          <w:rFonts w:cstheme="minorHAnsi"/>
          <w:lang w:val="en-US"/>
        </w:rPr>
        <w:t xml:space="preserve">dedicated trial </w:t>
      </w:r>
      <w:r w:rsidR="003D7DD2" w:rsidRPr="00167FD4">
        <w:rPr>
          <w:rFonts w:cstheme="minorHAnsi"/>
          <w:lang w:val="en-US"/>
        </w:rPr>
        <w:t>clinic</w:t>
      </w:r>
      <w:r w:rsidR="00343F14" w:rsidRPr="00167FD4">
        <w:rPr>
          <w:rFonts w:cstheme="minorHAnsi"/>
          <w:lang w:val="en-US"/>
        </w:rPr>
        <w:t xml:space="preserve"> </w:t>
      </w:r>
      <w:r w:rsidR="00C552A8" w:rsidRPr="00167FD4">
        <w:rPr>
          <w:rFonts w:cstheme="minorHAnsi"/>
          <w:lang w:val="en-US"/>
        </w:rPr>
        <w:t>for</w:t>
      </w:r>
      <w:r w:rsidR="00A32618" w:rsidRPr="00167FD4">
        <w:rPr>
          <w:rFonts w:cstheme="minorHAnsi"/>
          <w:lang w:val="en-US"/>
        </w:rPr>
        <w:t xml:space="preserve"> </w:t>
      </w:r>
      <w:r w:rsidR="00343F14" w:rsidRPr="00167FD4">
        <w:rPr>
          <w:rFonts w:cstheme="minorHAnsi"/>
          <w:lang w:val="en-US"/>
        </w:rPr>
        <w:t>their cluster</w:t>
      </w:r>
      <w:r w:rsidR="00533348" w:rsidRPr="00167FD4">
        <w:rPr>
          <w:rFonts w:cstheme="minorHAnsi"/>
          <w:lang w:val="en-US"/>
        </w:rPr>
        <w:t>,</w:t>
      </w:r>
      <w:r w:rsidR="00343F14" w:rsidRPr="00167FD4">
        <w:rPr>
          <w:rFonts w:cstheme="minorHAnsi"/>
          <w:lang w:val="en-US"/>
        </w:rPr>
        <w:t xml:space="preserve"> usually </w:t>
      </w:r>
      <w:r w:rsidR="00A32618" w:rsidRPr="00167FD4">
        <w:rPr>
          <w:rFonts w:cstheme="minorHAnsi"/>
          <w:lang w:val="en-US"/>
        </w:rPr>
        <w:t xml:space="preserve">located </w:t>
      </w:r>
      <w:r w:rsidR="00730E90" w:rsidRPr="00167FD4">
        <w:rPr>
          <w:rFonts w:cstheme="minorHAnsi"/>
          <w:lang w:val="en-US"/>
        </w:rPr>
        <w:t xml:space="preserve">less than </w:t>
      </w:r>
      <w:r w:rsidR="00343F14" w:rsidRPr="00167FD4">
        <w:rPr>
          <w:rFonts w:cstheme="minorHAnsi"/>
          <w:lang w:val="en-US"/>
        </w:rPr>
        <w:t>5</w:t>
      </w:r>
      <w:r w:rsidR="00EB5210" w:rsidRPr="00167FD4">
        <w:rPr>
          <w:rFonts w:cstheme="minorHAnsi"/>
          <w:lang w:val="en-US"/>
        </w:rPr>
        <w:t xml:space="preserve"> </w:t>
      </w:r>
      <w:r w:rsidR="00343F14" w:rsidRPr="00167FD4">
        <w:rPr>
          <w:rFonts w:cstheme="minorHAnsi"/>
          <w:lang w:val="en-US"/>
        </w:rPr>
        <w:t>km</w:t>
      </w:r>
      <w:r w:rsidR="009C1EC0" w:rsidRPr="00167FD4">
        <w:rPr>
          <w:rFonts w:cstheme="minorHAnsi"/>
          <w:lang w:val="en-US"/>
        </w:rPr>
        <w:t xml:space="preserve"> </w:t>
      </w:r>
      <w:r w:rsidR="00343F14" w:rsidRPr="00167FD4">
        <w:rPr>
          <w:rFonts w:cstheme="minorHAnsi"/>
          <w:lang w:val="en-US"/>
        </w:rPr>
        <w:t xml:space="preserve">or </w:t>
      </w:r>
      <w:r w:rsidR="00C552A8" w:rsidRPr="00167FD4">
        <w:rPr>
          <w:rFonts w:cstheme="minorHAnsi"/>
          <w:lang w:val="en-US"/>
        </w:rPr>
        <w:t xml:space="preserve">a </w:t>
      </w:r>
      <w:r w:rsidR="00343F14" w:rsidRPr="00167FD4">
        <w:rPr>
          <w:rFonts w:cstheme="minorHAnsi"/>
          <w:lang w:val="en-US"/>
        </w:rPr>
        <w:t>45</w:t>
      </w:r>
      <w:r w:rsidR="00A60270" w:rsidRPr="00167FD4">
        <w:rPr>
          <w:rFonts w:cstheme="minorHAnsi"/>
          <w:lang w:val="en-US"/>
        </w:rPr>
        <w:t>-</w:t>
      </w:r>
      <w:r w:rsidR="00343F14" w:rsidRPr="00167FD4">
        <w:rPr>
          <w:rFonts w:cstheme="minorHAnsi"/>
          <w:lang w:val="en-US"/>
        </w:rPr>
        <w:t xml:space="preserve">minute walk from </w:t>
      </w:r>
      <w:r w:rsidR="0005733D" w:rsidRPr="00167FD4">
        <w:rPr>
          <w:rFonts w:cstheme="minorHAnsi"/>
          <w:lang w:val="en-US"/>
        </w:rPr>
        <w:t xml:space="preserve">their </w:t>
      </w:r>
      <w:r w:rsidR="00343F14" w:rsidRPr="00167FD4">
        <w:rPr>
          <w:rFonts w:cstheme="minorHAnsi"/>
          <w:lang w:val="en-US"/>
        </w:rPr>
        <w:t>home.</w:t>
      </w:r>
      <w:r w:rsidR="001D7BDC" w:rsidRPr="00167FD4">
        <w:rPr>
          <w:rFonts w:cstheme="minorHAnsi"/>
          <w:lang w:val="en-US"/>
        </w:rPr>
        <w:t xml:space="preserve"> </w:t>
      </w:r>
    </w:p>
    <w:p w:rsidR="00F9088B" w:rsidRDefault="000F365E" w:rsidP="009B7F7F">
      <w:pPr>
        <w:spacing w:line="480" w:lineRule="auto"/>
        <w:jc w:val="both"/>
        <w:rPr>
          <w:rFonts w:cstheme="minorHAnsi"/>
          <w:lang w:val="en-US"/>
        </w:rPr>
      </w:pPr>
      <w:r w:rsidRPr="00167FD4">
        <w:rPr>
          <w:rFonts w:cstheme="minorHAnsi"/>
          <w:noProof/>
          <w:lang w:val="en-US" w:eastAsia="fr-FR"/>
        </w:rPr>
        <w:t>The trial clinics in the intervention clusters offered ART immediately to all HIV-positive participants</w:t>
      </w:r>
      <w:r w:rsidRPr="000A1BC7">
        <w:rPr>
          <w:rFonts w:cstheme="minorHAnsi"/>
          <w:noProof/>
          <w:lang w:val="en-US" w:eastAsia="fr-FR"/>
        </w:rPr>
        <w:t xml:space="preserve">, irrespective of CD4 cell count and clinical stage. </w:t>
      </w:r>
      <w:r w:rsidRPr="00167FD4">
        <w:rPr>
          <w:rFonts w:cstheme="minorHAnsi"/>
          <w:noProof/>
          <w:lang w:val="en-US" w:eastAsia="fr-FR"/>
        </w:rPr>
        <w:t>Instead, in the control cluster</w:t>
      </w:r>
      <w:r w:rsidR="008E6ACE">
        <w:rPr>
          <w:rFonts w:cstheme="minorHAnsi"/>
          <w:noProof/>
          <w:lang w:val="en-US" w:eastAsia="fr-FR"/>
        </w:rPr>
        <w:t xml:space="preserve"> </w:t>
      </w:r>
      <w:r w:rsidR="008E6ACE" w:rsidRPr="008E664F">
        <w:rPr>
          <w:rFonts w:cstheme="minorHAnsi"/>
          <w:noProof/>
          <w:highlight w:val="lightGray"/>
          <w:lang w:val="en-US" w:eastAsia="fr-FR"/>
        </w:rPr>
        <w:t>clinics</w:t>
      </w:r>
      <w:r w:rsidRPr="00167FD4">
        <w:rPr>
          <w:rFonts w:cstheme="minorHAnsi"/>
          <w:noProof/>
          <w:lang w:val="en-US" w:eastAsia="fr-FR"/>
        </w:rPr>
        <w:t xml:space="preserve">, </w:t>
      </w:r>
      <w:r w:rsidRPr="000A1BC7">
        <w:rPr>
          <w:rFonts w:cstheme="minorHAnsi"/>
          <w:noProof/>
          <w:lang w:val="en-US" w:eastAsia="fr-FR"/>
        </w:rPr>
        <w:t xml:space="preserve">HIV-positive participants were offered ART </w:t>
      </w:r>
      <w:r w:rsidR="00A21A17" w:rsidRPr="000A1BC7">
        <w:rPr>
          <w:rFonts w:cstheme="minorHAnsi"/>
          <w:noProof/>
          <w:lang w:val="en-US" w:eastAsia="fr-FR"/>
        </w:rPr>
        <w:t xml:space="preserve">according </w:t>
      </w:r>
      <w:r w:rsidR="007C7217" w:rsidRPr="00167FD4">
        <w:rPr>
          <w:rFonts w:cstheme="minorHAnsi"/>
          <w:noProof/>
          <w:lang w:val="en-US" w:eastAsia="fr-FR"/>
        </w:rPr>
        <w:t xml:space="preserve">to the eligibility </w:t>
      </w:r>
      <w:r w:rsidR="00EF3E9D" w:rsidRPr="00167FD4">
        <w:rPr>
          <w:rFonts w:cstheme="minorHAnsi"/>
          <w:noProof/>
          <w:lang w:val="en-US" w:eastAsia="fr-FR"/>
        </w:rPr>
        <w:t xml:space="preserve">criteria </w:t>
      </w:r>
      <w:r w:rsidR="007C7217" w:rsidRPr="00167FD4">
        <w:rPr>
          <w:rFonts w:cstheme="minorHAnsi"/>
          <w:noProof/>
          <w:lang w:val="en-US" w:eastAsia="fr-FR"/>
        </w:rPr>
        <w:t xml:space="preserve">set out in </w:t>
      </w:r>
      <w:r w:rsidR="00594F4F" w:rsidRPr="00167FD4">
        <w:rPr>
          <w:rFonts w:cstheme="minorHAnsi"/>
          <w:noProof/>
          <w:lang w:val="en-US" w:eastAsia="fr-FR"/>
        </w:rPr>
        <w:t xml:space="preserve">the 2013 </w:t>
      </w:r>
      <w:r w:rsidR="00A21A17" w:rsidRPr="00167FD4">
        <w:rPr>
          <w:rFonts w:cstheme="minorHAnsi"/>
          <w:noProof/>
          <w:lang w:val="en-US" w:eastAsia="fr-FR"/>
        </w:rPr>
        <w:t xml:space="preserve">South African guidelines: </w:t>
      </w:r>
      <w:r w:rsidR="00BF7A1B" w:rsidRPr="00167FD4">
        <w:rPr>
          <w:rFonts w:cstheme="minorHAnsi"/>
          <w:noProof/>
          <w:lang w:val="en-US" w:eastAsia="fr-FR"/>
        </w:rPr>
        <w:t>(</w:t>
      </w:r>
      <w:r w:rsidR="00A21A17" w:rsidRPr="00167FD4">
        <w:rPr>
          <w:rFonts w:cstheme="minorHAnsi"/>
          <w:noProof/>
          <w:lang w:val="en-US" w:eastAsia="fr-FR"/>
        </w:rPr>
        <w:t xml:space="preserve">i) CD4 cell count </w:t>
      </w:r>
      <w:r w:rsidR="00834EFD" w:rsidRPr="00167FD4">
        <w:rPr>
          <w:rFonts w:cstheme="minorHAnsi"/>
          <w:noProof/>
          <w:lang w:val="en-US" w:eastAsia="fr-FR"/>
        </w:rPr>
        <w:t>≤</w:t>
      </w:r>
      <w:r w:rsidR="00A21A17" w:rsidRPr="00167FD4">
        <w:rPr>
          <w:rFonts w:cstheme="minorHAnsi"/>
          <w:noProof/>
          <w:lang w:val="en-US" w:eastAsia="fr-FR"/>
        </w:rPr>
        <w:t>350</w:t>
      </w:r>
      <w:r w:rsidR="0019203A" w:rsidRPr="00167FD4">
        <w:rPr>
          <w:rFonts w:cstheme="minorHAnsi"/>
          <w:noProof/>
          <w:lang w:val="en-US" w:eastAsia="fr-FR"/>
        </w:rPr>
        <w:t xml:space="preserve"> cells</w:t>
      </w:r>
      <w:r w:rsidR="00A21A17" w:rsidRPr="00167FD4">
        <w:rPr>
          <w:rFonts w:cstheme="minorHAnsi"/>
          <w:noProof/>
          <w:lang w:val="en-US" w:eastAsia="fr-FR"/>
        </w:rPr>
        <w:t>/mm</w:t>
      </w:r>
      <w:r w:rsidR="00A21A17" w:rsidRPr="00167FD4">
        <w:rPr>
          <w:rFonts w:cstheme="minorHAnsi"/>
          <w:noProof/>
          <w:vertAlign w:val="superscript"/>
          <w:lang w:val="en-US" w:eastAsia="fr-FR"/>
        </w:rPr>
        <w:t>3</w:t>
      </w:r>
      <w:r w:rsidR="00BF7A1B" w:rsidRPr="00167FD4">
        <w:rPr>
          <w:rFonts w:cstheme="minorHAnsi"/>
          <w:noProof/>
          <w:lang w:val="en-US" w:eastAsia="fr-FR"/>
        </w:rPr>
        <w:t>;</w:t>
      </w:r>
      <w:r w:rsidR="00A21A17" w:rsidRPr="00167FD4">
        <w:rPr>
          <w:rFonts w:cstheme="minorHAnsi"/>
          <w:noProof/>
          <w:lang w:val="en-US" w:eastAsia="fr-FR"/>
        </w:rPr>
        <w:t xml:space="preserve"> </w:t>
      </w:r>
      <w:r w:rsidR="00BF7A1B" w:rsidRPr="00167FD4">
        <w:rPr>
          <w:rFonts w:cstheme="minorHAnsi"/>
          <w:noProof/>
          <w:lang w:val="en-US" w:eastAsia="fr-FR"/>
        </w:rPr>
        <w:t>(</w:t>
      </w:r>
      <w:r w:rsidR="00A21A17" w:rsidRPr="00167FD4">
        <w:rPr>
          <w:rFonts w:cstheme="minorHAnsi"/>
          <w:noProof/>
          <w:lang w:val="en-US" w:eastAsia="fr-FR"/>
        </w:rPr>
        <w:t>ii) pregnan</w:t>
      </w:r>
      <w:r w:rsidR="00834EFD" w:rsidRPr="00167FD4">
        <w:rPr>
          <w:rFonts w:cstheme="minorHAnsi"/>
          <w:noProof/>
          <w:lang w:val="en-US" w:eastAsia="fr-FR"/>
        </w:rPr>
        <w:t>cy</w:t>
      </w:r>
      <w:r w:rsidR="00BF7A1B" w:rsidRPr="00167FD4">
        <w:rPr>
          <w:rFonts w:cstheme="minorHAnsi"/>
          <w:noProof/>
          <w:lang w:val="en-US" w:eastAsia="fr-FR"/>
        </w:rPr>
        <w:t>;</w:t>
      </w:r>
      <w:r w:rsidR="00A21A17" w:rsidRPr="00167FD4">
        <w:rPr>
          <w:rFonts w:cstheme="minorHAnsi"/>
          <w:noProof/>
          <w:lang w:val="en-US" w:eastAsia="fr-FR"/>
        </w:rPr>
        <w:t xml:space="preserve"> </w:t>
      </w:r>
      <w:r w:rsidR="00BF7A1B" w:rsidRPr="00167FD4">
        <w:rPr>
          <w:rFonts w:cstheme="minorHAnsi"/>
          <w:noProof/>
          <w:lang w:val="en-US" w:eastAsia="fr-FR"/>
        </w:rPr>
        <w:t>(</w:t>
      </w:r>
      <w:r w:rsidR="00A21A17" w:rsidRPr="00167FD4">
        <w:rPr>
          <w:rFonts w:cstheme="minorHAnsi"/>
          <w:noProof/>
          <w:lang w:val="en-US" w:eastAsia="fr-FR"/>
        </w:rPr>
        <w:t>i</w:t>
      </w:r>
      <w:r w:rsidR="00A53706" w:rsidRPr="00167FD4">
        <w:rPr>
          <w:rFonts w:cstheme="minorHAnsi"/>
          <w:noProof/>
          <w:lang w:val="en-US" w:eastAsia="fr-FR"/>
        </w:rPr>
        <w:t>ii</w:t>
      </w:r>
      <w:r w:rsidR="00A21A17" w:rsidRPr="00167FD4">
        <w:rPr>
          <w:rFonts w:cstheme="minorHAnsi"/>
          <w:noProof/>
          <w:lang w:val="en-US" w:eastAsia="fr-FR"/>
        </w:rPr>
        <w:t xml:space="preserve">) </w:t>
      </w:r>
      <w:r w:rsidR="00834EFD" w:rsidRPr="00167FD4">
        <w:rPr>
          <w:rFonts w:cstheme="minorHAnsi"/>
          <w:noProof/>
          <w:lang w:val="en-US" w:eastAsia="fr-FR"/>
        </w:rPr>
        <w:t xml:space="preserve">WHO </w:t>
      </w:r>
      <w:r w:rsidR="00A21A17" w:rsidRPr="00167FD4">
        <w:rPr>
          <w:rFonts w:cstheme="minorHAnsi"/>
          <w:noProof/>
          <w:lang w:val="en-US" w:eastAsia="fr-FR"/>
        </w:rPr>
        <w:t>stage 3 or 4</w:t>
      </w:r>
      <w:r w:rsidR="00A21723" w:rsidRPr="00167FD4">
        <w:rPr>
          <w:rFonts w:cstheme="minorHAnsi"/>
          <w:noProof/>
          <w:lang w:val="en-US" w:eastAsia="fr-FR"/>
        </w:rPr>
        <w:t xml:space="preserve"> </w:t>
      </w:r>
      <w:r w:rsidR="003E0AF8" w:rsidRPr="000A1BC7">
        <w:rPr>
          <w:rFonts w:cstheme="minorHAnsi"/>
          <w:noProof/>
          <w:lang w:val="en-US" w:eastAsia="fr-FR"/>
        </w:rPr>
        <w:fldChar w:fldCharType="begin"/>
      </w:r>
      <w:r w:rsidR="001F3142">
        <w:rPr>
          <w:rFonts w:cstheme="minorHAnsi"/>
          <w:noProof/>
          <w:lang w:val="en-US" w:eastAsia="fr-FR"/>
        </w:rPr>
        <w:instrText xml:space="preserve"> ADDIN ZOTERO_ITEM CSL_CITATION {"citationID":"pEkUZbWu","properties":{"formattedCitation":"(31)","plainCitation":"(31)","noteIndex":0},"citationItems":[{"id":485,"uris":["http://zotero.org/users/3993947/items/479PS8C3"],"uri":["http://zotero.org/users/3993947/items/479PS8C3"],"itemData":{"id":485,"type":"report","publisher":"Department of Health, Republic of South Africa","title":"The South African Antiretroviral Treatment Guidelines.","author":[{"family":"National Department of Health, Republic of South Africa.","given":""}],"issued":{"date-parts":[["2013"]]}}}],"schema":"https://github.com/citation-style-language/schema/raw/master/csl-citation.json"} </w:instrText>
      </w:r>
      <w:r w:rsidR="003E0AF8" w:rsidRPr="000A1BC7">
        <w:rPr>
          <w:rFonts w:cstheme="minorHAnsi"/>
          <w:noProof/>
          <w:lang w:val="en-US" w:eastAsia="fr-FR"/>
        </w:rPr>
        <w:fldChar w:fldCharType="separate"/>
      </w:r>
      <w:r w:rsidR="001F3142" w:rsidRPr="001F3142">
        <w:rPr>
          <w:rFonts w:ascii="Calibri" w:hAnsi="Calibri"/>
          <w:lang w:val="en-US"/>
        </w:rPr>
        <w:t>(31)</w:t>
      </w:r>
      <w:r w:rsidR="003E0AF8" w:rsidRPr="000A1BC7">
        <w:rPr>
          <w:rFonts w:cstheme="minorHAnsi"/>
          <w:noProof/>
          <w:lang w:val="en-US" w:eastAsia="fr-FR"/>
        </w:rPr>
        <w:fldChar w:fldCharType="end"/>
      </w:r>
      <w:r w:rsidR="006B4113" w:rsidRPr="000A1BC7">
        <w:rPr>
          <w:rFonts w:cstheme="minorHAnsi"/>
          <w:noProof/>
          <w:lang w:val="en-US" w:eastAsia="fr-FR"/>
        </w:rPr>
        <w:t xml:space="preserve">. </w:t>
      </w:r>
      <w:r w:rsidR="0006626D" w:rsidRPr="000A1BC7">
        <w:rPr>
          <w:rFonts w:cstheme="minorHAnsi"/>
          <w:noProof/>
          <w:lang w:val="en-US" w:eastAsia="fr-FR"/>
        </w:rPr>
        <w:t>O</w:t>
      </w:r>
      <w:r w:rsidR="00834EFD" w:rsidRPr="00167FD4">
        <w:rPr>
          <w:rFonts w:cstheme="minorHAnsi"/>
          <w:noProof/>
          <w:lang w:val="en-US" w:eastAsia="fr-FR"/>
        </w:rPr>
        <w:t xml:space="preserve">n </w:t>
      </w:r>
      <w:r w:rsidR="0006626D" w:rsidRPr="00167FD4">
        <w:rPr>
          <w:rFonts w:cstheme="minorHAnsi"/>
          <w:noProof/>
          <w:lang w:val="en-US" w:eastAsia="fr-FR"/>
        </w:rPr>
        <w:t xml:space="preserve">1 </w:t>
      </w:r>
      <w:r w:rsidR="00A21A17" w:rsidRPr="00167FD4">
        <w:rPr>
          <w:rFonts w:cstheme="minorHAnsi"/>
          <w:noProof/>
          <w:lang w:val="en-US" w:eastAsia="fr-FR"/>
        </w:rPr>
        <w:t xml:space="preserve">January 2015, </w:t>
      </w:r>
      <w:r w:rsidR="00834EFD" w:rsidRPr="00167FD4">
        <w:rPr>
          <w:rFonts w:cstheme="minorHAnsi"/>
          <w:noProof/>
          <w:lang w:val="en-US" w:eastAsia="fr-FR"/>
        </w:rPr>
        <w:t xml:space="preserve">these criteria were revised to include </w:t>
      </w:r>
      <w:r w:rsidR="00A21A17" w:rsidRPr="00167FD4">
        <w:rPr>
          <w:rFonts w:cstheme="minorHAnsi"/>
          <w:noProof/>
          <w:lang w:val="en-US" w:eastAsia="fr-FR"/>
        </w:rPr>
        <w:t xml:space="preserve">CD4 cell count </w:t>
      </w:r>
      <w:r w:rsidR="00834EFD" w:rsidRPr="00167FD4">
        <w:rPr>
          <w:rFonts w:cstheme="minorHAnsi"/>
          <w:noProof/>
          <w:lang w:val="en-US" w:eastAsia="fr-FR"/>
        </w:rPr>
        <w:t>≤</w:t>
      </w:r>
      <w:r w:rsidR="00A21A17" w:rsidRPr="00167FD4">
        <w:rPr>
          <w:rFonts w:cstheme="minorHAnsi"/>
          <w:noProof/>
          <w:lang w:val="en-US" w:eastAsia="fr-FR"/>
        </w:rPr>
        <w:t xml:space="preserve">500 </w:t>
      </w:r>
      <w:r w:rsidR="0019203A" w:rsidRPr="00167FD4">
        <w:rPr>
          <w:rFonts w:cstheme="minorHAnsi"/>
          <w:noProof/>
          <w:lang w:val="en-US" w:eastAsia="fr-FR"/>
        </w:rPr>
        <w:t>cells</w:t>
      </w:r>
      <w:r w:rsidR="00A21A17" w:rsidRPr="00167FD4">
        <w:rPr>
          <w:rFonts w:cstheme="minorHAnsi"/>
          <w:noProof/>
          <w:lang w:val="en-US" w:eastAsia="fr-FR"/>
        </w:rPr>
        <w:t>/</w:t>
      </w:r>
      <w:r w:rsidR="00834EFD" w:rsidRPr="00167FD4">
        <w:rPr>
          <w:rFonts w:cstheme="minorHAnsi"/>
          <w:noProof/>
          <w:lang w:val="en-US" w:eastAsia="fr-FR"/>
        </w:rPr>
        <w:t>mm</w:t>
      </w:r>
      <w:r w:rsidR="00834EFD" w:rsidRPr="00167FD4">
        <w:rPr>
          <w:rFonts w:cstheme="minorHAnsi"/>
          <w:noProof/>
          <w:vertAlign w:val="superscript"/>
          <w:lang w:val="en-US" w:eastAsia="fr-FR"/>
        </w:rPr>
        <w:t>3</w:t>
      </w:r>
      <w:r w:rsidR="00834EFD" w:rsidRPr="00167FD4">
        <w:rPr>
          <w:rFonts w:cstheme="minorHAnsi"/>
          <w:noProof/>
          <w:lang w:val="en-US" w:eastAsia="fr-FR"/>
        </w:rPr>
        <w:t>,</w:t>
      </w:r>
      <w:r w:rsidR="009D1919" w:rsidRPr="00167FD4">
        <w:rPr>
          <w:rFonts w:cstheme="minorHAnsi"/>
          <w:noProof/>
          <w:lang w:val="en-US" w:eastAsia="fr-FR"/>
        </w:rPr>
        <w:t xml:space="preserve"> </w:t>
      </w:r>
      <w:r w:rsidR="0019203A" w:rsidRPr="00167FD4">
        <w:rPr>
          <w:rFonts w:cstheme="minorHAnsi"/>
          <w:noProof/>
          <w:lang w:val="en-US" w:eastAsia="fr-FR"/>
        </w:rPr>
        <w:t>h</w:t>
      </w:r>
      <w:r w:rsidR="009D1919" w:rsidRPr="00167FD4">
        <w:rPr>
          <w:rFonts w:cstheme="minorHAnsi"/>
          <w:noProof/>
          <w:lang w:val="en-US" w:eastAsia="fr-FR"/>
        </w:rPr>
        <w:t xml:space="preserve">epatitis B coinfection </w:t>
      </w:r>
      <w:r w:rsidR="00834EFD" w:rsidRPr="00167FD4">
        <w:rPr>
          <w:rFonts w:cstheme="minorHAnsi"/>
          <w:noProof/>
          <w:lang w:val="en-US" w:eastAsia="fr-FR"/>
        </w:rPr>
        <w:t xml:space="preserve">and </w:t>
      </w:r>
      <w:r w:rsidR="0006626D" w:rsidRPr="00167FD4">
        <w:rPr>
          <w:rFonts w:cstheme="minorHAnsi"/>
          <w:noProof/>
          <w:lang w:val="en-US" w:eastAsia="fr-FR"/>
        </w:rPr>
        <w:t xml:space="preserve">having </w:t>
      </w:r>
      <w:r w:rsidR="00533348" w:rsidRPr="00167FD4">
        <w:rPr>
          <w:rFonts w:cstheme="minorHAnsi"/>
          <w:noProof/>
          <w:lang w:val="en-US" w:eastAsia="fr-FR"/>
        </w:rPr>
        <w:t xml:space="preserve">an </w:t>
      </w:r>
      <w:r w:rsidR="009D1919" w:rsidRPr="00167FD4">
        <w:rPr>
          <w:rFonts w:cstheme="minorHAnsi"/>
          <w:noProof/>
          <w:lang w:val="en-US" w:eastAsia="fr-FR"/>
        </w:rPr>
        <w:t>HIV-negative partner</w:t>
      </w:r>
      <w:r w:rsidR="006B4113" w:rsidRPr="00167FD4">
        <w:rPr>
          <w:rFonts w:cstheme="minorHAnsi"/>
          <w:noProof/>
          <w:lang w:val="en-US" w:eastAsia="fr-FR"/>
        </w:rPr>
        <w:t xml:space="preserve"> </w:t>
      </w:r>
      <w:r w:rsidR="003E0AF8" w:rsidRPr="000A1BC7">
        <w:rPr>
          <w:rFonts w:cstheme="minorHAnsi"/>
          <w:noProof/>
          <w:lang w:val="en-US" w:eastAsia="fr-FR"/>
        </w:rPr>
        <w:fldChar w:fldCharType="begin"/>
      </w:r>
      <w:r w:rsidR="001F3142">
        <w:rPr>
          <w:rFonts w:cstheme="minorHAnsi"/>
          <w:noProof/>
          <w:lang w:val="en-US" w:eastAsia="fr-FR"/>
        </w:rPr>
        <w:instrText xml:space="preserve"> ADDIN ZOTERO_ITEM CSL_CITATION {"citationID":"bjsx2VZc","properties":{"formattedCitation":"(32)","plainCitation":"(32)","noteIndex":0},"citationItems":[{"id":486,"uris":["http://zotero.org/users/3993947/items/ME3F9ZBU"],"uri":["http://zotero.org/users/3993947/items/ME3F9ZBU"],"itemData":{"id":486,"type":"report","publisher":"Department of Health, Republic of South Africa","title":"National Consolidated Guidelines for the Prevention of Mother-to-child Transmission of HIV (PMTCT) and the Management of HIV in Children, Adolescents and Adults.","author":[{"family":"National Department of Health, Republic of South Africa","given":""}],"issued":{"date-parts":[["2015"]]}}}],"schema":"https://github.com/citation-style-language/schema/raw/master/csl-citation.json"} </w:instrText>
      </w:r>
      <w:r w:rsidR="003E0AF8" w:rsidRPr="000A1BC7">
        <w:rPr>
          <w:rFonts w:cstheme="minorHAnsi"/>
          <w:noProof/>
          <w:lang w:val="en-US" w:eastAsia="fr-FR"/>
        </w:rPr>
        <w:fldChar w:fldCharType="separate"/>
      </w:r>
      <w:r w:rsidR="001F3142" w:rsidRPr="001F3142">
        <w:rPr>
          <w:rFonts w:ascii="Calibri" w:hAnsi="Calibri"/>
          <w:lang w:val="en-US"/>
        </w:rPr>
        <w:t>(32)</w:t>
      </w:r>
      <w:r w:rsidR="003E0AF8" w:rsidRPr="000A1BC7">
        <w:rPr>
          <w:rFonts w:cstheme="minorHAnsi"/>
          <w:noProof/>
          <w:lang w:val="en-US" w:eastAsia="fr-FR"/>
        </w:rPr>
        <w:fldChar w:fldCharType="end"/>
      </w:r>
      <w:r w:rsidR="006B4113" w:rsidRPr="000A1BC7">
        <w:rPr>
          <w:rFonts w:cstheme="minorHAnsi"/>
          <w:noProof/>
          <w:lang w:val="en-US" w:eastAsia="fr-FR"/>
        </w:rPr>
        <w:t>.</w:t>
      </w:r>
      <w:r w:rsidR="009D1919" w:rsidRPr="000A1BC7">
        <w:rPr>
          <w:rFonts w:cstheme="minorHAnsi"/>
          <w:noProof/>
          <w:lang w:val="en-US" w:eastAsia="fr-FR"/>
        </w:rPr>
        <w:t xml:space="preserve"> </w:t>
      </w:r>
      <w:r w:rsidR="00870448" w:rsidRPr="00167FD4">
        <w:rPr>
          <w:rFonts w:cstheme="minorHAnsi"/>
          <w:noProof/>
          <w:lang w:val="en-US" w:eastAsia="fr-FR"/>
        </w:rPr>
        <w:t xml:space="preserve">In all the trial clinics, </w:t>
      </w:r>
      <w:r w:rsidR="00AC16DA" w:rsidRPr="00167FD4">
        <w:rPr>
          <w:rFonts w:cstheme="minorHAnsi"/>
          <w:noProof/>
          <w:lang w:val="en-US" w:eastAsia="fr-FR"/>
        </w:rPr>
        <w:t>participant</w:t>
      </w:r>
      <w:r w:rsidR="00870448" w:rsidRPr="00167FD4">
        <w:rPr>
          <w:rFonts w:cstheme="minorHAnsi"/>
          <w:noProof/>
          <w:lang w:val="en-US" w:eastAsia="fr-FR"/>
        </w:rPr>
        <w:t xml:space="preserve">s </w:t>
      </w:r>
      <w:r w:rsidR="00533348" w:rsidRPr="00167FD4">
        <w:rPr>
          <w:rFonts w:cstheme="minorHAnsi"/>
          <w:noProof/>
          <w:lang w:val="en-US" w:eastAsia="fr-FR"/>
        </w:rPr>
        <w:t xml:space="preserve">on </w:t>
      </w:r>
      <w:r w:rsidR="00870448" w:rsidRPr="00167FD4">
        <w:rPr>
          <w:rFonts w:cstheme="minorHAnsi"/>
          <w:noProof/>
          <w:lang w:val="en-US" w:eastAsia="fr-FR"/>
        </w:rPr>
        <w:t>ART</w:t>
      </w:r>
      <w:r w:rsidR="0006626D" w:rsidRPr="00167FD4">
        <w:rPr>
          <w:rFonts w:cstheme="minorHAnsi"/>
          <w:noProof/>
          <w:lang w:val="en-US" w:eastAsia="fr-FR"/>
        </w:rPr>
        <w:t xml:space="preserve"> (for both </w:t>
      </w:r>
      <w:r w:rsidR="008E6ACE" w:rsidRPr="008E664F">
        <w:rPr>
          <w:rFonts w:cstheme="minorHAnsi"/>
          <w:noProof/>
          <w:highlight w:val="lightGray"/>
          <w:lang w:val="en-US" w:eastAsia="fr-FR"/>
        </w:rPr>
        <w:t>the</w:t>
      </w:r>
      <w:r w:rsidR="008E6ACE">
        <w:rPr>
          <w:rFonts w:cstheme="minorHAnsi"/>
          <w:noProof/>
          <w:lang w:val="en-US" w:eastAsia="fr-FR"/>
        </w:rPr>
        <w:t xml:space="preserve"> </w:t>
      </w:r>
      <w:r w:rsidR="0006626D" w:rsidRPr="00167FD4">
        <w:rPr>
          <w:rFonts w:cstheme="minorHAnsi"/>
          <w:noProof/>
          <w:lang w:val="en-US" w:eastAsia="fr-FR"/>
        </w:rPr>
        <w:t>control and in</w:t>
      </w:r>
      <w:r w:rsidR="0021237B" w:rsidRPr="00167FD4">
        <w:rPr>
          <w:rFonts w:cstheme="minorHAnsi"/>
          <w:noProof/>
          <w:lang w:val="en-US" w:eastAsia="fr-FR"/>
        </w:rPr>
        <w:t>t</w:t>
      </w:r>
      <w:r w:rsidR="0006626D" w:rsidRPr="00167FD4">
        <w:rPr>
          <w:rFonts w:cstheme="minorHAnsi"/>
          <w:noProof/>
          <w:lang w:val="en-US" w:eastAsia="fr-FR"/>
        </w:rPr>
        <w:t xml:space="preserve">ervention </w:t>
      </w:r>
      <w:r w:rsidR="00EF3E9D" w:rsidRPr="00167FD4">
        <w:rPr>
          <w:rFonts w:cstheme="minorHAnsi"/>
          <w:noProof/>
          <w:lang w:val="en-US" w:eastAsia="fr-FR"/>
        </w:rPr>
        <w:t>arms</w:t>
      </w:r>
      <w:r w:rsidR="0006626D" w:rsidRPr="00167FD4">
        <w:rPr>
          <w:rFonts w:cstheme="minorHAnsi"/>
          <w:noProof/>
          <w:lang w:val="en-US" w:eastAsia="fr-FR"/>
        </w:rPr>
        <w:t>)</w:t>
      </w:r>
      <w:r w:rsidR="00870448" w:rsidRPr="00167FD4">
        <w:rPr>
          <w:rFonts w:cstheme="minorHAnsi"/>
          <w:noProof/>
          <w:lang w:val="en-US" w:eastAsia="fr-FR"/>
        </w:rPr>
        <w:t xml:space="preserve"> had monthly clinical follow-up visits, whereas pre-ART</w:t>
      </w:r>
      <w:r w:rsidR="00EB5210" w:rsidRPr="00167FD4">
        <w:rPr>
          <w:rFonts w:cstheme="minorHAnsi"/>
          <w:noProof/>
          <w:lang w:val="en-US" w:eastAsia="fr-FR"/>
        </w:rPr>
        <w:t xml:space="preserve"> </w:t>
      </w:r>
      <w:r w:rsidR="0031757C" w:rsidRPr="00167FD4">
        <w:rPr>
          <w:rFonts w:cstheme="minorHAnsi"/>
          <w:noProof/>
          <w:lang w:val="en-US" w:eastAsia="fr-FR"/>
        </w:rPr>
        <w:t>non-eligible</w:t>
      </w:r>
      <w:r w:rsidR="00870448" w:rsidRPr="00167FD4">
        <w:rPr>
          <w:rFonts w:cstheme="minorHAnsi"/>
          <w:noProof/>
          <w:lang w:val="en-US" w:eastAsia="fr-FR"/>
        </w:rPr>
        <w:t xml:space="preserve"> </w:t>
      </w:r>
      <w:r w:rsidR="00AC16DA" w:rsidRPr="00167FD4">
        <w:rPr>
          <w:rFonts w:cstheme="minorHAnsi"/>
          <w:noProof/>
          <w:lang w:val="en-US" w:eastAsia="fr-FR"/>
        </w:rPr>
        <w:t>participant</w:t>
      </w:r>
      <w:r w:rsidR="00870448" w:rsidRPr="00167FD4">
        <w:rPr>
          <w:rFonts w:cstheme="minorHAnsi"/>
          <w:noProof/>
          <w:lang w:val="en-US" w:eastAsia="fr-FR"/>
        </w:rPr>
        <w:t xml:space="preserve">s </w:t>
      </w:r>
      <w:r w:rsidR="007C7217" w:rsidRPr="00167FD4">
        <w:rPr>
          <w:rFonts w:cstheme="minorHAnsi"/>
          <w:noProof/>
          <w:lang w:val="en-US" w:eastAsia="fr-FR"/>
        </w:rPr>
        <w:t xml:space="preserve">in the control </w:t>
      </w:r>
      <w:r w:rsidR="00F83EFA" w:rsidRPr="00167FD4">
        <w:rPr>
          <w:rFonts w:cstheme="minorHAnsi"/>
          <w:noProof/>
          <w:lang w:val="en-US" w:eastAsia="fr-FR"/>
        </w:rPr>
        <w:t>clusters</w:t>
      </w:r>
      <w:r w:rsidR="007C7217" w:rsidRPr="000A1BC7">
        <w:rPr>
          <w:rFonts w:cstheme="minorHAnsi"/>
          <w:noProof/>
          <w:lang w:val="en-US" w:eastAsia="fr-FR"/>
        </w:rPr>
        <w:t xml:space="preserve"> </w:t>
      </w:r>
      <w:r w:rsidR="0006626D" w:rsidRPr="000A1BC7">
        <w:rPr>
          <w:rFonts w:cstheme="minorHAnsi"/>
          <w:noProof/>
          <w:lang w:val="en-US" w:eastAsia="fr-FR"/>
        </w:rPr>
        <w:t>were provided</w:t>
      </w:r>
      <w:r w:rsidR="00870448" w:rsidRPr="00167FD4">
        <w:rPr>
          <w:rFonts w:cstheme="minorHAnsi"/>
          <w:noProof/>
          <w:lang w:val="en-US" w:eastAsia="fr-FR"/>
        </w:rPr>
        <w:t xml:space="preserve"> quarterly clinical follow-up. </w:t>
      </w:r>
      <w:r w:rsidR="00983CF2" w:rsidRPr="00167FD4">
        <w:rPr>
          <w:rFonts w:cstheme="minorHAnsi"/>
          <w:lang w:val="en-US"/>
        </w:rPr>
        <w:t xml:space="preserve">HIV care </w:t>
      </w:r>
      <w:r w:rsidR="00BC4674" w:rsidRPr="00167FD4">
        <w:rPr>
          <w:rFonts w:cstheme="minorHAnsi"/>
          <w:lang w:val="en-US"/>
        </w:rPr>
        <w:t>(</w:t>
      </w:r>
      <w:r w:rsidR="00983CF2" w:rsidRPr="00167FD4">
        <w:rPr>
          <w:rFonts w:cstheme="minorHAnsi"/>
          <w:lang w:val="en-US"/>
        </w:rPr>
        <w:t>including ART</w:t>
      </w:r>
      <w:r w:rsidR="007D4A26" w:rsidRPr="00167FD4">
        <w:rPr>
          <w:rFonts w:cstheme="minorHAnsi"/>
          <w:lang w:val="en-US"/>
        </w:rPr>
        <w:t>)</w:t>
      </w:r>
      <w:r w:rsidR="00343F14" w:rsidRPr="00167FD4">
        <w:rPr>
          <w:rFonts w:cstheme="minorHAnsi"/>
          <w:lang w:val="en-US"/>
        </w:rPr>
        <w:t xml:space="preserve"> </w:t>
      </w:r>
      <w:proofErr w:type="gramStart"/>
      <w:r w:rsidR="00BC4674" w:rsidRPr="00167FD4">
        <w:rPr>
          <w:rFonts w:cstheme="minorHAnsi"/>
          <w:lang w:val="en-US"/>
        </w:rPr>
        <w:t xml:space="preserve">was </w:t>
      </w:r>
      <w:r w:rsidR="00343F14" w:rsidRPr="00167FD4">
        <w:rPr>
          <w:rFonts w:cstheme="minorHAnsi"/>
          <w:lang w:val="en-US"/>
        </w:rPr>
        <w:t xml:space="preserve">also </w:t>
      </w:r>
      <w:r w:rsidR="0005733D" w:rsidRPr="00167FD4">
        <w:rPr>
          <w:rFonts w:cstheme="minorHAnsi"/>
          <w:lang w:val="en-US"/>
        </w:rPr>
        <w:t>provided</w:t>
      </w:r>
      <w:proofErr w:type="gramEnd"/>
      <w:r w:rsidR="00BC4674" w:rsidRPr="00167FD4">
        <w:rPr>
          <w:rFonts w:cstheme="minorHAnsi"/>
          <w:lang w:val="en-US"/>
        </w:rPr>
        <w:t xml:space="preserve"> </w:t>
      </w:r>
      <w:r w:rsidR="0005733D" w:rsidRPr="00167FD4">
        <w:rPr>
          <w:rFonts w:cstheme="minorHAnsi"/>
          <w:lang w:val="en-US"/>
        </w:rPr>
        <w:t xml:space="preserve">by </w:t>
      </w:r>
      <w:r w:rsidR="00BC4674" w:rsidRPr="00167FD4">
        <w:rPr>
          <w:rFonts w:cstheme="minorHAnsi"/>
          <w:lang w:val="en-US"/>
        </w:rPr>
        <w:t>government</w:t>
      </w:r>
      <w:r w:rsidR="00343F14" w:rsidRPr="00167FD4">
        <w:rPr>
          <w:rFonts w:cstheme="minorHAnsi"/>
          <w:lang w:val="en-US"/>
        </w:rPr>
        <w:t xml:space="preserve"> </w:t>
      </w:r>
      <w:r w:rsidR="0006626D" w:rsidRPr="00167FD4">
        <w:rPr>
          <w:rFonts w:cstheme="minorHAnsi"/>
          <w:lang w:val="en-US"/>
        </w:rPr>
        <w:t>(i.e., not trial</w:t>
      </w:r>
      <w:r w:rsidR="00594F4F" w:rsidRPr="00167FD4">
        <w:rPr>
          <w:rFonts w:cstheme="minorHAnsi"/>
          <w:lang w:val="en-US"/>
        </w:rPr>
        <w:t>-specific</w:t>
      </w:r>
      <w:r w:rsidR="0006626D" w:rsidRPr="00167FD4">
        <w:rPr>
          <w:rFonts w:cstheme="minorHAnsi"/>
          <w:lang w:val="en-US"/>
        </w:rPr>
        <w:t xml:space="preserve">) </w:t>
      </w:r>
      <w:r w:rsidR="00343F14" w:rsidRPr="00167FD4">
        <w:rPr>
          <w:rFonts w:cstheme="minorHAnsi"/>
          <w:lang w:val="en-US"/>
        </w:rPr>
        <w:t xml:space="preserve">clinics </w:t>
      </w:r>
      <w:r w:rsidR="00BC4674" w:rsidRPr="00167FD4">
        <w:rPr>
          <w:rFonts w:cstheme="minorHAnsi"/>
          <w:lang w:val="en-US"/>
        </w:rPr>
        <w:t>located in the trial area</w:t>
      </w:r>
      <w:r w:rsidR="0031757C" w:rsidRPr="00167FD4">
        <w:rPr>
          <w:rFonts w:cstheme="minorHAnsi"/>
          <w:lang w:val="en-US"/>
        </w:rPr>
        <w:t xml:space="preserve"> according </w:t>
      </w:r>
      <w:r w:rsidR="006B4113" w:rsidRPr="00167FD4">
        <w:rPr>
          <w:rFonts w:cstheme="minorHAnsi"/>
          <w:lang w:val="en-US"/>
        </w:rPr>
        <w:t xml:space="preserve">to </w:t>
      </w:r>
      <w:r w:rsidR="0031757C" w:rsidRPr="00167FD4">
        <w:rPr>
          <w:rFonts w:cstheme="minorHAnsi"/>
          <w:lang w:val="en-US"/>
        </w:rPr>
        <w:t>national guidelines</w:t>
      </w:r>
      <w:r w:rsidR="0005733D" w:rsidRPr="00167FD4">
        <w:rPr>
          <w:rFonts w:cstheme="minorHAnsi"/>
          <w:lang w:val="en-US"/>
        </w:rPr>
        <w:t xml:space="preserve">. </w:t>
      </w:r>
      <w:r w:rsidR="007C7217" w:rsidRPr="00167FD4">
        <w:rPr>
          <w:rFonts w:cstheme="minorHAnsi"/>
          <w:lang w:val="en-US"/>
        </w:rPr>
        <w:t>At their request, p</w:t>
      </w:r>
      <w:r w:rsidR="00BC4674" w:rsidRPr="00167FD4">
        <w:rPr>
          <w:rFonts w:cstheme="minorHAnsi"/>
          <w:lang w:val="en-US"/>
        </w:rPr>
        <w:t xml:space="preserve">articipants could </w:t>
      </w:r>
      <w:r w:rsidR="007C7217" w:rsidRPr="00167FD4">
        <w:rPr>
          <w:rFonts w:cstheme="minorHAnsi"/>
          <w:lang w:val="en-US"/>
        </w:rPr>
        <w:t xml:space="preserve">transfer out </w:t>
      </w:r>
      <w:r w:rsidR="00BC4674" w:rsidRPr="00167FD4">
        <w:rPr>
          <w:rFonts w:cstheme="minorHAnsi"/>
          <w:lang w:val="en-US"/>
        </w:rPr>
        <w:t xml:space="preserve">from trial clinics to </w:t>
      </w:r>
      <w:r w:rsidR="008E6ACE" w:rsidRPr="008E664F">
        <w:rPr>
          <w:rFonts w:cstheme="minorHAnsi"/>
          <w:highlight w:val="lightGray"/>
          <w:lang w:val="en-US"/>
        </w:rPr>
        <w:t>a government</w:t>
      </w:r>
      <w:r w:rsidR="00BC4674" w:rsidRPr="00167FD4">
        <w:rPr>
          <w:rFonts w:cstheme="minorHAnsi"/>
          <w:lang w:val="en-US"/>
        </w:rPr>
        <w:t xml:space="preserve"> clinic, </w:t>
      </w:r>
      <w:r w:rsidR="00BC4674" w:rsidRPr="000C6221">
        <w:rPr>
          <w:rFonts w:cstheme="minorHAnsi"/>
          <w:highlight w:val="lightGray"/>
          <w:lang w:val="en-US"/>
        </w:rPr>
        <w:t>in</w:t>
      </w:r>
      <w:r w:rsidR="000A2653" w:rsidRPr="000C6221">
        <w:rPr>
          <w:rFonts w:cstheme="minorHAnsi"/>
          <w:highlight w:val="lightGray"/>
          <w:lang w:val="en-US"/>
        </w:rPr>
        <w:t>side</w:t>
      </w:r>
      <w:r w:rsidR="00BC4674" w:rsidRPr="00167FD4">
        <w:rPr>
          <w:rFonts w:cstheme="minorHAnsi"/>
          <w:lang w:val="en-US"/>
        </w:rPr>
        <w:t xml:space="preserve"> or </w:t>
      </w:r>
      <w:r w:rsidR="0005733D" w:rsidRPr="00167FD4">
        <w:rPr>
          <w:rFonts w:cstheme="minorHAnsi"/>
          <w:lang w:val="en-US"/>
        </w:rPr>
        <w:t>outside the trial area</w:t>
      </w:r>
      <w:r w:rsidR="008E6ACE">
        <w:rPr>
          <w:rFonts w:cstheme="minorHAnsi"/>
          <w:lang w:val="en-US"/>
        </w:rPr>
        <w:t xml:space="preserve">. </w:t>
      </w:r>
    </w:p>
    <w:p w:rsidR="00F9088B" w:rsidRDefault="00691B70" w:rsidP="009B7F7F">
      <w:pPr>
        <w:spacing w:line="480" w:lineRule="auto"/>
        <w:jc w:val="both"/>
        <w:rPr>
          <w:rFonts w:cstheme="minorHAnsi"/>
          <w:lang w:val="en-US"/>
        </w:rPr>
      </w:pPr>
      <w:r w:rsidRPr="00167FD4">
        <w:rPr>
          <w:rFonts w:cstheme="minorHAnsi"/>
          <w:lang w:val="en-US"/>
        </w:rPr>
        <w:t xml:space="preserve">Clinical data were collected by </w:t>
      </w:r>
      <w:r w:rsidRPr="008E664F">
        <w:rPr>
          <w:rFonts w:cstheme="minorHAnsi"/>
          <w:highlight w:val="lightGray"/>
          <w:lang w:val="en-US"/>
        </w:rPr>
        <w:t>care</w:t>
      </w:r>
      <w:r w:rsidR="008E6ACE" w:rsidRPr="008E664F">
        <w:rPr>
          <w:rFonts w:cstheme="minorHAnsi"/>
          <w:highlight w:val="lightGray"/>
          <w:lang w:val="en-US"/>
        </w:rPr>
        <w:t xml:space="preserve"> providers</w:t>
      </w:r>
      <w:r w:rsidRPr="008E664F">
        <w:rPr>
          <w:rFonts w:cstheme="minorHAnsi"/>
          <w:highlight w:val="lightGray"/>
          <w:lang w:val="en-US"/>
        </w:rPr>
        <w:t xml:space="preserve"> at</w:t>
      </w:r>
      <w:r w:rsidR="009B747B">
        <w:rPr>
          <w:rFonts w:cstheme="minorHAnsi"/>
          <w:lang w:val="en-US"/>
        </w:rPr>
        <w:t xml:space="preserve"> </w:t>
      </w:r>
      <w:r w:rsidR="009B747B" w:rsidRPr="001D42DF">
        <w:rPr>
          <w:rFonts w:cstheme="minorHAnsi"/>
          <w:highlight w:val="lightGray"/>
          <w:lang w:val="en-US"/>
        </w:rPr>
        <w:t>baseline (i.e.</w:t>
      </w:r>
      <w:r w:rsidR="008E6ACE">
        <w:rPr>
          <w:rFonts w:cstheme="minorHAnsi"/>
          <w:highlight w:val="lightGray"/>
          <w:lang w:val="en-US"/>
        </w:rPr>
        <w:t>,</w:t>
      </w:r>
      <w:r w:rsidR="009B747B" w:rsidRPr="001D42DF">
        <w:rPr>
          <w:rFonts w:cstheme="minorHAnsi"/>
          <w:highlight w:val="lightGray"/>
          <w:lang w:val="en-US"/>
        </w:rPr>
        <w:t xml:space="preserve"> first trial clinic visit) and then at</w:t>
      </w:r>
      <w:r w:rsidR="009B747B">
        <w:rPr>
          <w:rFonts w:cstheme="minorHAnsi"/>
          <w:lang w:val="en-US"/>
        </w:rPr>
        <w:t xml:space="preserve"> </w:t>
      </w:r>
      <w:r w:rsidR="0005733D" w:rsidRPr="00167FD4">
        <w:rPr>
          <w:rFonts w:cstheme="minorHAnsi"/>
          <w:lang w:val="en-US"/>
        </w:rPr>
        <w:t xml:space="preserve">each </w:t>
      </w:r>
      <w:r w:rsidR="0062200D" w:rsidRPr="00167FD4">
        <w:rPr>
          <w:rFonts w:cstheme="minorHAnsi"/>
          <w:lang w:val="en-US"/>
        </w:rPr>
        <w:t xml:space="preserve">follow-up visit </w:t>
      </w:r>
      <w:r w:rsidRPr="00167FD4">
        <w:rPr>
          <w:rFonts w:cstheme="minorHAnsi"/>
          <w:lang w:val="en-US"/>
        </w:rPr>
        <w:t xml:space="preserve">using </w:t>
      </w:r>
      <w:r w:rsidR="008E664F" w:rsidRPr="008E664F">
        <w:rPr>
          <w:rFonts w:cstheme="minorHAnsi"/>
          <w:highlight w:val="lightGray"/>
          <w:lang w:val="en-US"/>
        </w:rPr>
        <w:t>case</w:t>
      </w:r>
      <w:r w:rsidR="008E664F">
        <w:rPr>
          <w:rFonts w:cstheme="minorHAnsi"/>
          <w:lang w:val="en-US"/>
        </w:rPr>
        <w:t xml:space="preserve"> </w:t>
      </w:r>
      <w:r w:rsidRPr="00167FD4">
        <w:rPr>
          <w:rFonts w:cstheme="minorHAnsi"/>
          <w:lang w:val="en-US"/>
        </w:rPr>
        <w:t>report forms. In addition,</w:t>
      </w:r>
      <w:r w:rsidR="00C877D2">
        <w:rPr>
          <w:rFonts w:cstheme="minorHAnsi"/>
          <w:lang w:val="en-US"/>
        </w:rPr>
        <w:t xml:space="preserve"> </w:t>
      </w:r>
      <w:r w:rsidR="00C877D2" w:rsidRPr="00C877D2">
        <w:rPr>
          <w:rFonts w:cstheme="minorHAnsi"/>
          <w:highlight w:val="lightGray"/>
          <w:lang w:val="en-US"/>
        </w:rPr>
        <w:t>socioeconomic</w:t>
      </w:r>
      <w:r w:rsidR="00CB1F5F" w:rsidRPr="00167FD4">
        <w:rPr>
          <w:rFonts w:cstheme="minorHAnsi"/>
          <w:lang w:val="en-US"/>
        </w:rPr>
        <w:t xml:space="preserve"> and</w:t>
      </w:r>
      <w:r w:rsidRPr="00167FD4">
        <w:rPr>
          <w:rFonts w:cstheme="minorHAnsi"/>
          <w:lang w:val="en-US"/>
        </w:rPr>
        <w:t xml:space="preserve"> psychosocial </w:t>
      </w:r>
      <w:r w:rsidR="00CB1F5F" w:rsidRPr="00167FD4">
        <w:rPr>
          <w:rFonts w:cstheme="minorHAnsi"/>
          <w:lang w:val="en-US"/>
        </w:rPr>
        <w:t>information</w:t>
      </w:r>
      <w:r w:rsidRPr="00167FD4">
        <w:rPr>
          <w:rFonts w:cstheme="minorHAnsi"/>
          <w:lang w:val="en-US"/>
        </w:rPr>
        <w:t xml:space="preserve"> </w:t>
      </w:r>
      <w:r w:rsidR="0005733D" w:rsidRPr="00167FD4">
        <w:rPr>
          <w:rFonts w:cstheme="minorHAnsi"/>
          <w:lang w:val="en-US"/>
        </w:rPr>
        <w:t xml:space="preserve">on </w:t>
      </w:r>
      <w:r w:rsidR="00B45125" w:rsidRPr="00167FD4">
        <w:rPr>
          <w:rFonts w:cstheme="minorHAnsi"/>
          <w:lang w:val="en-US"/>
        </w:rPr>
        <w:t>HIV disclosure</w:t>
      </w:r>
      <w:r w:rsidR="002E338D" w:rsidRPr="00167FD4" w:rsidDel="00CA3B52">
        <w:rPr>
          <w:rFonts w:cstheme="minorHAnsi"/>
          <w:lang w:val="en-US"/>
        </w:rPr>
        <w:t>, social support,</w:t>
      </w:r>
      <w:r w:rsidR="009575E9" w:rsidRPr="00167FD4">
        <w:rPr>
          <w:rFonts w:cstheme="minorHAnsi"/>
          <w:lang w:val="en-US"/>
        </w:rPr>
        <w:t xml:space="preserve"> quality of life and</w:t>
      </w:r>
      <w:r w:rsidR="002E338D" w:rsidRPr="00167FD4" w:rsidDel="00CA3B52">
        <w:rPr>
          <w:rFonts w:cstheme="minorHAnsi"/>
          <w:lang w:val="en-US"/>
        </w:rPr>
        <w:t xml:space="preserve"> </w:t>
      </w:r>
      <w:r w:rsidR="004F132D" w:rsidRPr="00167FD4">
        <w:rPr>
          <w:rFonts w:cstheme="minorHAnsi"/>
          <w:lang w:val="en-US"/>
        </w:rPr>
        <w:t>relationship status</w:t>
      </w:r>
      <w:r w:rsidR="0005733D" w:rsidRPr="00167FD4">
        <w:rPr>
          <w:rFonts w:cstheme="minorHAnsi"/>
          <w:lang w:val="en-US"/>
        </w:rPr>
        <w:t xml:space="preserve"> (having a regular partner</w:t>
      </w:r>
      <w:r w:rsidR="00D974C9" w:rsidRPr="00167FD4">
        <w:rPr>
          <w:rFonts w:cstheme="minorHAnsi"/>
          <w:lang w:val="en-US"/>
        </w:rPr>
        <w:t>, relationship duration,</w:t>
      </w:r>
      <w:r w:rsidR="000C531D" w:rsidRPr="00167FD4">
        <w:rPr>
          <w:rFonts w:cstheme="minorHAnsi"/>
          <w:lang w:val="en-US"/>
        </w:rPr>
        <w:t xml:space="preserve"> break</w:t>
      </w:r>
      <w:r w:rsidR="004F132D" w:rsidRPr="00167FD4">
        <w:rPr>
          <w:rFonts w:cstheme="minorHAnsi"/>
          <w:lang w:val="en-US"/>
        </w:rPr>
        <w:t>-ups</w:t>
      </w:r>
      <w:r w:rsidR="0005733D" w:rsidRPr="00167FD4">
        <w:rPr>
          <w:rFonts w:cstheme="minorHAnsi"/>
          <w:lang w:val="en-US"/>
        </w:rPr>
        <w:t>)</w:t>
      </w:r>
      <w:r w:rsidR="002E338D" w:rsidRPr="00167FD4">
        <w:rPr>
          <w:rFonts w:cstheme="minorHAnsi"/>
          <w:lang w:val="en-US"/>
        </w:rPr>
        <w:t xml:space="preserve"> </w:t>
      </w:r>
      <w:proofErr w:type="gramStart"/>
      <w:r w:rsidRPr="00167FD4">
        <w:rPr>
          <w:rFonts w:cstheme="minorHAnsi"/>
          <w:lang w:val="en-US"/>
        </w:rPr>
        <w:t>w</w:t>
      </w:r>
      <w:r w:rsidR="00EB5210" w:rsidRPr="00167FD4">
        <w:rPr>
          <w:rFonts w:cstheme="minorHAnsi"/>
          <w:lang w:val="en-US"/>
        </w:rPr>
        <w:t>as</w:t>
      </w:r>
      <w:r w:rsidRPr="00167FD4">
        <w:rPr>
          <w:rFonts w:cstheme="minorHAnsi"/>
          <w:lang w:val="en-US"/>
        </w:rPr>
        <w:t xml:space="preserve"> obtained</w:t>
      </w:r>
      <w:proofErr w:type="gramEnd"/>
      <w:r w:rsidRPr="00167FD4">
        <w:rPr>
          <w:rFonts w:cstheme="minorHAnsi"/>
          <w:lang w:val="en-US"/>
        </w:rPr>
        <w:t xml:space="preserve"> from face-to-face questionnaires administ</w:t>
      </w:r>
      <w:r w:rsidR="00343F14" w:rsidRPr="00167FD4">
        <w:rPr>
          <w:rFonts w:cstheme="minorHAnsi"/>
          <w:lang w:val="en-US"/>
        </w:rPr>
        <w:t xml:space="preserve">ered </w:t>
      </w:r>
      <w:r w:rsidR="00897B70" w:rsidRPr="00167FD4">
        <w:rPr>
          <w:rFonts w:cstheme="minorHAnsi"/>
          <w:lang w:val="en-US"/>
        </w:rPr>
        <w:t xml:space="preserve">to </w:t>
      </w:r>
      <w:r w:rsidR="00AC16DA" w:rsidRPr="00167FD4">
        <w:rPr>
          <w:rFonts w:cstheme="minorHAnsi"/>
          <w:lang w:val="en-US"/>
        </w:rPr>
        <w:t>participant</w:t>
      </w:r>
      <w:r w:rsidR="00897B70" w:rsidRPr="00167FD4">
        <w:rPr>
          <w:rFonts w:cstheme="minorHAnsi"/>
          <w:lang w:val="en-US"/>
        </w:rPr>
        <w:t xml:space="preserve">s </w:t>
      </w:r>
      <w:r w:rsidR="006616B7" w:rsidRPr="00167FD4">
        <w:rPr>
          <w:rFonts w:cstheme="minorHAnsi"/>
          <w:lang w:val="en-US"/>
        </w:rPr>
        <w:t xml:space="preserve">during </w:t>
      </w:r>
      <w:r w:rsidR="00827671" w:rsidRPr="00167FD4">
        <w:rPr>
          <w:rFonts w:cstheme="minorHAnsi"/>
          <w:lang w:val="en-US"/>
        </w:rPr>
        <w:t>the</w:t>
      </w:r>
      <w:r w:rsidR="007C7217" w:rsidRPr="00167FD4">
        <w:rPr>
          <w:rFonts w:cstheme="minorHAnsi"/>
          <w:lang w:val="en-US"/>
        </w:rPr>
        <w:t>ir</w:t>
      </w:r>
      <w:r w:rsidR="00827671" w:rsidRPr="00167FD4">
        <w:rPr>
          <w:rFonts w:cstheme="minorHAnsi"/>
          <w:lang w:val="en-US"/>
        </w:rPr>
        <w:t xml:space="preserve"> </w:t>
      </w:r>
      <w:r w:rsidR="00B36BDF" w:rsidRPr="00167FD4">
        <w:rPr>
          <w:rFonts w:cstheme="minorHAnsi"/>
          <w:lang w:val="en-US"/>
        </w:rPr>
        <w:t xml:space="preserve">baseline </w:t>
      </w:r>
      <w:r w:rsidR="009B747B" w:rsidRPr="0014519A">
        <w:rPr>
          <w:rFonts w:cstheme="minorHAnsi"/>
          <w:highlight w:val="lightGray"/>
          <w:lang w:val="en-US"/>
        </w:rPr>
        <w:t>clinic</w:t>
      </w:r>
      <w:r w:rsidR="009B747B">
        <w:rPr>
          <w:rFonts w:cstheme="minorHAnsi"/>
          <w:lang w:val="en-US"/>
        </w:rPr>
        <w:t xml:space="preserve"> </w:t>
      </w:r>
      <w:r w:rsidR="00B36BDF" w:rsidRPr="00167FD4">
        <w:rPr>
          <w:rFonts w:cstheme="minorHAnsi"/>
          <w:lang w:val="en-US"/>
        </w:rPr>
        <w:t>visit</w:t>
      </w:r>
      <w:r w:rsidR="00827671" w:rsidRPr="00167FD4">
        <w:rPr>
          <w:rFonts w:cstheme="minorHAnsi"/>
          <w:lang w:val="en-US"/>
        </w:rPr>
        <w:t xml:space="preserve"> and every 6 months</w:t>
      </w:r>
      <w:r w:rsidR="00B36BDF" w:rsidRPr="00167FD4">
        <w:rPr>
          <w:rFonts w:cstheme="minorHAnsi"/>
          <w:lang w:val="en-US"/>
        </w:rPr>
        <w:t xml:space="preserve"> </w:t>
      </w:r>
      <w:r w:rsidR="001466F0" w:rsidRPr="00167FD4">
        <w:rPr>
          <w:rFonts w:cstheme="minorHAnsi"/>
          <w:lang w:val="en-US"/>
        </w:rPr>
        <w:t>thereafter</w:t>
      </w:r>
      <w:r w:rsidR="00827671" w:rsidRPr="00167FD4">
        <w:rPr>
          <w:rFonts w:cstheme="minorHAnsi"/>
          <w:lang w:val="en-US"/>
        </w:rPr>
        <w:t xml:space="preserve">. </w:t>
      </w:r>
      <w:r w:rsidR="00E01784" w:rsidRPr="008E664F">
        <w:rPr>
          <w:rFonts w:cstheme="minorHAnsi"/>
          <w:highlight w:val="lightGray"/>
          <w:lang w:val="en-US"/>
        </w:rPr>
        <w:t>Further</w:t>
      </w:r>
      <w:r w:rsidR="00E01784">
        <w:rPr>
          <w:rFonts w:cstheme="minorHAnsi"/>
          <w:lang w:val="en-US"/>
        </w:rPr>
        <w:t xml:space="preserve"> d</w:t>
      </w:r>
      <w:r w:rsidR="003612F7" w:rsidRPr="00167FD4">
        <w:rPr>
          <w:rFonts w:cstheme="minorHAnsi"/>
          <w:lang w:val="en-US"/>
        </w:rPr>
        <w:t>etail</w:t>
      </w:r>
      <w:r w:rsidR="006D68A3" w:rsidRPr="00167FD4">
        <w:rPr>
          <w:rFonts w:cstheme="minorHAnsi"/>
          <w:lang w:val="en-US"/>
        </w:rPr>
        <w:t xml:space="preserve">s on the trial </w:t>
      </w:r>
      <w:r w:rsidR="00B1242F" w:rsidRPr="00167FD4">
        <w:rPr>
          <w:rFonts w:cstheme="minorHAnsi"/>
          <w:lang w:val="en-US"/>
        </w:rPr>
        <w:t xml:space="preserve">protocol </w:t>
      </w:r>
      <w:r w:rsidRPr="00167FD4">
        <w:rPr>
          <w:rFonts w:cstheme="minorHAnsi"/>
          <w:lang w:val="en-US"/>
        </w:rPr>
        <w:t>are</w:t>
      </w:r>
      <w:r w:rsidR="00971E15" w:rsidRPr="00167FD4">
        <w:rPr>
          <w:rFonts w:cstheme="minorHAnsi"/>
          <w:lang w:val="en-US"/>
        </w:rPr>
        <w:t xml:space="preserve"> available </w:t>
      </w:r>
      <w:r w:rsidR="003612F7" w:rsidRPr="00167FD4">
        <w:rPr>
          <w:rFonts w:cstheme="minorHAnsi"/>
          <w:lang w:val="en-US"/>
        </w:rPr>
        <w:t xml:space="preserve">elsewhere </w:t>
      </w:r>
      <w:r w:rsidR="003E0AF8" w:rsidRPr="000A1BC7">
        <w:rPr>
          <w:rFonts w:cstheme="minorHAnsi"/>
          <w:lang w:val="en-US"/>
        </w:rPr>
        <w:fldChar w:fldCharType="begin"/>
      </w:r>
      <w:r w:rsidR="001F3142">
        <w:rPr>
          <w:rFonts w:cstheme="minorHAnsi"/>
          <w:lang w:val="en-US"/>
        </w:rPr>
        <w:instrText xml:space="preserve"> ADDIN ZOTERO_ITEM CSL_CITATION {"citationID":"KG2nmtvq","properties":{"formattedCitation":"(27,33)","plainCitation":"(27,33)","noteIndex":0},"citationItems":[{"id":577,"uris":["http://zotero.org/users/3993947/items/4XZWTQ8R"],"uri":["http://zotero.org/users/3993947/items/4XZWTQ8R"],"itemData":{"id":577,"type":"article-journal","container-title":"BMC public health","issue":"1","page":"209","source":"Google Scholar","title":"Addressing social issues in a universal HIV test and treat intervention trial (ANRS 12249 TasP) in South Africa: methods for appraisal","title-short":"Addressing social issues in a universal HIV test and treat intervention trial (ANRS 12249 TasP) in South Africa","volume":"15","author":[{"family":"Orne-Gliemann","given":"Joanna"},{"family":"Larmarange","given":"Joseph"},{"family":"Boyer","given":"Sylvie"},{"family":"Iwuji","given":"Collins"},{"family":"McGrath","given":"Nuala"},{"family":"Bärnighausen","given":"Till"},{"family":"Zuma","given":"Thembelile"},{"family":"Dray-Spira","given":"Rosemary"},{"family":"Spire","given":"Bruno"},{"family":"Rochat","given":"Tamsen"}],"issued":{"date-parts":[["2015"]]}}},{"id":443,"uris":["http://zotero.org/users/3993947/items/PJGW7V8A"],"uri":["http://zotero.org/users/3993947/items/PJGW7V8A"],"itemData":{"id":443,"type":"article-journal","container-title":"Trials","issue":"1","page":"230","source":"Google Scholar","title":"Evaluation of the impact of immediate versus WHO recommendations-guided antiretroviral therapy initiation on HIV incidence: the ANRS 12249 TasP (Treatment as Prevention) trial in Hlabisa sub-district, KwaZulu-Natal, South Africa: study protocol for a cluster randomised controlled trial","title-short":"Evaluation of the impact of immediate versus WHO recommendations-guided antiretroviral therapy initiation on HIV incidence","volume":"14","author":[{"family":"Iwuji","given":"Collins C."},{"family":"Orne-Gliemann","given":"Joanna"},{"family":"Tanser","given":"Frank"},{"family":"Boyer","given":"Sylvie"},{"family":"Lessells","given":"Richard J."},{"family":"Lert","given":"France"},{"family":"Imrie","given":"John"},{"family":"Bärnighausen","given":"Till"},{"family":"Rekacewicz","given":"Claire"},{"family":"Bazin","given":"Brigitte"}],"issued":{"date-parts":[["2013"]]}}}],"schema":"https://github.com/citation-style-language/schema/raw/master/csl-citation.json"} </w:instrText>
      </w:r>
      <w:r w:rsidR="003E0AF8" w:rsidRPr="000A1BC7">
        <w:rPr>
          <w:rFonts w:cstheme="minorHAnsi"/>
          <w:lang w:val="en-US"/>
        </w:rPr>
        <w:fldChar w:fldCharType="separate"/>
      </w:r>
      <w:r w:rsidR="001F3142" w:rsidRPr="00F0498D">
        <w:rPr>
          <w:rFonts w:ascii="Calibri" w:hAnsi="Calibri"/>
          <w:lang w:val="en-US"/>
        </w:rPr>
        <w:t>(27,33)</w:t>
      </w:r>
      <w:r w:rsidR="003E0AF8" w:rsidRPr="000A1BC7">
        <w:rPr>
          <w:rFonts w:cstheme="minorHAnsi"/>
          <w:lang w:val="en-US"/>
        </w:rPr>
        <w:fldChar w:fldCharType="end"/>
      </w:r>
      <w:r w:rsidR="003612F7" w:rsidRPr="000A1BC7">
        <w:rPr>
          <w:rFonts w:cstheme="minorHAnsi"/>
          <w:lang w:val="en-US"/>
        </w:rPr>
        <w:t>.</w:t>
      </w:r>
      <w:r w:rsidRPr="000A1BC7">
        <w:rPr>
          <w:rFonts w:cstheme="minorHAnsi"/>
          <w:lang w:val="en-US"/>
        </w:rPr>
        <w:t xml:space="preserve"> </w:t>
      </w:r>
    </w:p>
    <w:p w:rsidR="00F9088B" w:rsidRDefault="00CA3B52" w:rsidP="009B7F7F">
      <w:pPr>
        <w:spacing w:line="480" w:lineRule="auto"/>
        <w:jc w:val="both"/>
        <w:rPr>
          <w:rFonts w:cstheme="minorHAnsi"/>
          <w:lang w:val="en-US"/>
        </w:rPr>
      </w:pPr>
      <w:r w:rsidRPr="00167FD4">
        <w:rPr>
          <w:rFonts w:cstheme="minorHAnsi"/>
          <w:lang w:val="en-US"/>
        </w:rPr>
        <w:lastRenderedPageBreak/>
        <w:t xml:space="preserve">The Biomedical </w:t>
      </w:r>
      <w:r w:rsidR="000F2328" w:rsidRPr="00167FD4">
        <w:rPr>
          <w:rFonts w:cstheme="minorHAnsi"/>
          <w:lang w:val="en-US"/>
        </w:rPr>
        <w:t xml:space="preserve">Research Ethics </w:t>
      </w:r>
      <w:r w:rsidR="000F2328" w:rsidRPr="008E664F">
        <w:rPr>
          <w:rFonts w:cstheme="minorHAnsi"/>
          <w:lang w:val="en-US"/>
        </w:rPr>
        <w:t>Committee (BREC</w:t>
      </w:r>
      <w:r w:rsidR="00E21414" w:rsidRPr="008E664F">
        <w:rPr>
          <w:rFonts w:cstheme="minorHAnsi"/>
          <w:lang w:val="en-US"/>
        </w:rPr>
        <w:t>)</w:t>
      </w:r>
      <w:r w:rsidRPr="00167FD4">
        <w:rPr>
          <w:rFonts w:cstheme="minorHAnsi"/>
          <w:lang w:val="en-US"/>
        </w:rPr>
        <w:t xml:space="preserve"> of</w:t>
      </w:r>
      <w:r w:rsidR="00F206A1">
        <w:rPr>
          <w:rFonts w:cstheme="minorHAnsi"/>
          <w:lang w:val="en-US"/>
        </w:rPr>
        <w:t xml:space="preserve"> </w:t>
      </w:r>
      <w:r w:rsidR="00F206A1" w:rsidRPr="0014519A">
        <w:rPr>
          <w:rFonts w:cstheme="minorHAnsi"/>
          <w:highlight w:val="lightGray"/>
          <w:lang w:val="en-US"/>
        </w:rPr>
        <w:t>the</w:t>
      </w:r>
      <w:r w:rsidRPr="0014519A">
        <w:rPr>
          <w:rFonts w:cstheme="minorHAnsi"/>
          <w:highlight w:val="lightGray"/>
          <w:lang w:val="en-US"/>
        </w:rPr>
        <w:t xml:space="preserve"> </w:t>
      </w:r>
      <w:r w:rsidR="00F206A1" w:rsidRPr="0014519A">
        <w:rPr>
          <w:rFonts w:cstheme="minorHAnsi"/>
          <w:highlight w:val="lightGray"/>
          <w:lang w:val="en-US"/>
        </w:rPr>
        <w:t xml:space="preserve">University of </w:t>
      </w:r>
      <w:r w:rsidRPr="0014519A">
        <w:rPr>
          <w:rFonts w:cstheme="minorHAnsi"/>
          <w:highlight w:val="lightGray"/>
          <w:lang w:val="en-US"/>
        </w:rPr>
        <w:t>Kwa</w:t>
      </w:r>
      <w:r w:rsidR="00E73E84" w:rsidRPr="0014519A">
        <w:rPr>
          <w:rFonts w:cstheme="minorHAnsi"/>
          <w:highlight w:val="lightGray"/>
          <w:lang w:val="en-US"/>
        </w:rPr>
        <w:t>Z</w:t>
      </w:r>
      <w:r w:rsidRPr="0014519A">
        <w:rPr>
          <w:rFonts w:cstheme="minorHAnsi"/>
          <w:highlight w:val="lightGray"/>
          <w:lang w:val="en-US"/>
        </w:rPr>
        <w:t>u</w:t>
      </w:r>
      <w:r w:rsidR="00E21414" w:rsidRPr="0014519A">
        <w:rPr>
          <w:rFonts w:cstheme="minorHAnsi"/>
          <w:highlight w:val="lightGray"/>
          <w:lang w:val="en-US"/>
        </w:rPr>
        <w:t>l</w:t>
      </w:r>
      <w:r w:rsidRPr="0014519A">
        <w:rPr>
          <w:rFonts w:cstheme="minorHAnsi"/>
          <w:highlight w:val="lightGray"/>
          <w:lang w:val="en-US"/>
        </w:rPr>
        <w:t>u-Natal</w:t>
      </w:r>
      <w:r w:rsidRPr="00167FD4">
        <w:rPr>
          <w:rFonts w:cstheme="minorHAnsi"/>
          <w:lang w:val="en-US"/>
        </w:rPr>
        <w:t xml:space="preserve"> (BFC 104/11) and the South African Medicines Control Council approved the trial. All participants provided written informed consent. </w:t>
      </w:r>
    </w:p>
    <w:p w:rsidR="003D180B" w:rsidRDefault="003D180B" w:rsidP="009B7F7F">
      <w:pPr>
        <w:spacing w:line="480" w:lineRule="auto"/>
        <w:jc w:val="both"/>
        <w:rPr>
          <w:rFonts w:cstheme="minorHAnsi"/>
          <w:lang w:val="en-US"/>
        </w:rPr>
      </w:pPr>
    </w:p>
    <w:p w:rsidR="00F9088B" w:rsidRPr="007D1171" w:rsidRDefault="00114E70" w:rsidP="009B7F7F">
      <w:pPr>
        <w:spacing w:line="480" w:lineRule="auto"/>
        <w:jc w:val="both"/>
        <w:rPr>
          <w:rFonts w:cstheme="minorHAnsi"/>
          <w:b/>
          <w:lang w:val="en-US"/>
        </w:rPr>
      </w:pPr>
      <w:r w:rsidRPr="007D1171">
        <w:rPr>
          <w:rFonts w:cstheme="minorHAnsi"/>
          <w:b/>
          <w:lang w:val="en-US"/>
        </w:rPr>
        <w:t xml:space="preserve">Study </w:t>
      </w:r>
      <w:r w:rsidR="00CD0131" w:rsidRPr="007D1171">
        <w:rPr>
          <w:rFonts w:cstheme="minorHAnsi"/>
          <w:b/>
          <w:lang w:val="en-US"/>
        </w:rPr>
        <w:t>population</w:t>
      </w:r>
      <w:r w:rsidR="00822447" w:rsidRPr="00AB3A2D">
        <w:rPr>
          <w:rFonts w:cstheme="minorHAnsi"/>
          <w:b/>
          <w:highlight w:val="lightGray"/>
          <w:lang w:val="en-US"/>
        </w:rPr>
        <w:t>s</w:t>
      </w:r>
    </w:p>
    <w:p w:rsidR="007D1171" w:rsidRPr="003D180B" w:rsidRDefault="00381452" w:rsidP="007D1171">
      <w:pPr>
        <w:spacing w:line="480" w:lineRule="auto"/>
        <w:jc w:val="both"/>
        <w:rPr>
          <w:rFonts w:cstheme="minorHAnsi"/>
          <w:highlight w:val="lightGray"/>
          <w:lang w:val="en-US"/>
        </w:rPr>
      </w:pPr>
      <w:r w:rsidRPr="003D180B">
        <w:rPr>
          <w:rFonts w:cstheme="minorHAnsi"/>
          <w:highlight w:val="lightGray"/>
          <w:lang w:val="en-US"/>
        </w:rPr>
        <w:t>For the present study</w:t>
      </w:r>
      <w:r w:rsidR="007D1171" w:rsidRPr="003D180B">
        <w:rPr>
          <w:rFonts w:cstheme="minorHAnsi"/>
          <w:highlight w:val="lightGray"/>
          <w:lang w:val="en-US"/>
        </w:rPr>
        <w:t xml:space="preserve">, we first </w:t>
      </w:r>
      <w:r w:rsidR="007D1171" w:rsidRPr="003D180B">
        <w:rPr>
          <w:highlight w:val="lightGray"/>
          <w:lang w:val="en-US"/>
        </w:rPr>
        <w:t>selected participants meeting the following criteria at their baseline clinic</w:t>
      </w:r>
      <w:r w:rsidR="003D1B24" w:rsidRPr="003D180B">
        <w:rPr>
          <w:highlight w:val="lightGray"/>
          <w:lang w:val="en-US"/>
        </w:rPr>
        <w:t xml:space="preserve"> visit</w:t>
      </w:r>
      <w:r w:rsidR="007D1171" w:rsidRPr="003D180B">
        <w:rPr>
          <w:highlight w:val="lightGray"/>
          <w:lang w:val="en-US"/>
        </w:rPr>
        <w:t xml:space="preserve">: </w:t>
      </w:r>
      <w:r w:rsidR="007D1171" w:rsidRPr="003D180B">
        <w:rPr>
          <w:rFonts w:cstheme="minorHAnsi"/>
          <w:highlight w:val="lightGray"/>
          <w:lang w:val="en-US"/>
        </w:rPr>
        <w:t xml:space="preserve">not ART-treated, WHO stage </w:t>
      </w:r>
      <w:proofErr w:type="gramStart"/>
      <w:r w:rsidR="007D1171" w:rsidRPr="003D180B">
        <w:rPr>
          <w:rFonts w:cstheme="minorHAnsi"/>
          <w:highlight w:val="lightGray"/>
          <w:lang w:val="en-US"/>
        </w:rPr>
        <w:t>1</w:t>
      </w:r>
      <w:proofErr w:type="gramEnd"/>
      <w:r w:rsidR="007D1171" w:rsidRPr="003D180B">
        <w:rPr>
          <w:rFonts w:cstheme="minorHAnsi"/>
          <w:highlight w:val="lightGray"/>
          <w:lang w:val="en-US"/>
        </w:rPr>
        <w:t xml:space="preserve"> or 2, CD4 count &gt;500 cells/mm</w:t>
      </w:r>
      <w:r w:rsidR="007D1171" w:rsidRPr="003D180B">
        <w:rPr>
          <w:rFonts w:cstheme="minorHAnsi"/>
          <w:highlight w:val="lightGray"/>
          <w:vertAlign w:val="superscript"/>
          <w:lang w:val="en-US"/>
        </w:rPr>
        <w:t>3</w:t>
      </w:r>
      <w:r w:rsidR="007D1171" w:rsidRPr="003D180B">
        <w:rPr>
          <w:rFonts w:cstheme="minorHAnsi"/>
          <w:highlight w:val="lightGray"/>
          <w:lang w:val="en-US"/>
        </w:rPr>
        <w:t>, and no</w:t>
      </w:r>
      <w:r w:rsidR="009E499D" w:rsidRPr="003D180B">
        <w:rPr>
          <w:rFonts w:cstheme="minorHAnsi"/>
          <w:highlight w:val="lightGray"/>
          <w:lang w:val="en-US"/>
        </w:rPr>
        <w:t>t pregnant</w:t>
      </w:r>
      <w:r w:rsidR="007D1171" w:rsidRPr="003D180B">
        <w:rPr>
          <w:rFonts w:cstheme="minorHAnsi"/>
          <w:highlight w:val="lightGray"/>
          <w:lang w:val="en-US"/>
        </w:rPr>
        <w:t xml:space="preserve">. </w:t>
      </w:r>
      <w:r w:rsidR="007D1171" w:rsidRPr="003D180B">
        <w:rPr>
          <w:highlight w:val="lightGray"/>
          <w:lang w:val="en-US"/>
        </w:rPr>
        <w:t>We chose a fixed CD4 threshold (&gt;500 cells/mm</w:t>
      </w:r>
      <w:r w:rsidR="007D1171" w:rsidRPr="003D180B">
        <w:rPr>
          <w:highlight w:val="lightGray"/>
          <w:vertAlign w:val="superscript"/>
          <w:lang w:val="en-US"/>
        </w:rPr>
        <w:t>3</w:t>
      </w:r>
      <w:r w:rsidR="007D1171" w:rsidRPr="003D180B">
        <w:rPr>
          <w:highlight w:val="lightGray"/>
          <w:lang w:val="en-US"/>
        </w:rPr>
        <w:t xml:space="preserve">) </w:t>
      </w:r>
      <w:r w:rsidR="00FE45C0" w:rsidRPr="003D180B">
        <w:rPr>
          <w:highlight w:val="lightGray"/>
          <w:lang w:val="en-US"/>
        </w:rPr>
        <w:t xml:space="preserve">irrespective of the date of the baseline clinic visit, </w:t>
      </w:r>
      <w:r w:rsidR="007D1171" w:rsidRPr="003D180B">
        <w:rPr>
          <w:rStyle w:val="tlid-translation"/>
          <w:highlight w:val="lightGray"/>
          <w:lang w:val="en-US"/>
        </w:rPr>
        <w:t xml:space="preserve">in order </w:t>
      </w:r>
      <w:r w:rsidR="007D1171" w:rsidRPr="003D180B">
        <w:rPr>
          <w:highlight w:val="lightGray"/>
          <w:lang w:val="en-US"/>
        </w:rPr>
        <w:t>to include participants with similar characteristics</w:t>
      </w:r>
      <w:r w:rsidR="007D1171" w:rsidRPr="003D180B">
        <w:rPr>
          <w:rStyle w:val="tlid-translation"/>
          <w:highlight w:val="lightGray"/>
          <w:lang w:val="en-US"/>
        </w:rPr>
        <w:t xml:space="preserve">. </w:t>
      </w:r>
      <w:r w:rsidR="009E499D" w:rsidRPr="003D180B">
        <w:rPr>
          <w:rFonts w:eastAsia="Times New Roman" w:cstheme="minorHAnsi"/>
          <w:highlight w:val="lightGray"/>
          <w:lang w:val="en-US" w:eastAsia="fr-FR"/>
        </w:rPr>
        <w:t xml:space="preserve">Accordingly, no participant was eligible for ART initiation according to South Africa’s 2013 and 2015 national guidelines. In the intervention arm, all participants </w:t>
      </w:r>
      <w:proofErr w:type="gramStart"/>
      <w:r w:rsidR="009E499D" w:rsidRPr="003D180B">
        <w:rPr>
          <w:rFonts w:eastAsia="Times New Roman" w:cstheme="minorHAnsi"/>
          <w:highlight w:val="lightGray"/>
          <w:lang w:val="en-US" w:eastAsia="fr-FR"/>
        </w:rPr>
        <w:t>were invited</w:t>
      </w:r>
      <w:proofErr w:type="gramEnd"/>
      <w:r w:rsidR="009E499D" w:rsidRPr="003D180B">
        <w:rPr>
          <w:rFonts w:eastAsia="Times New Roman" w:cstheme="minorHAnsi"/>
          <w:highlight w:val="lightGray"/>
          <w:lang w:val="en-US" w:eastAsia="fr-FR"/>
        </w:rPr>
        <w:t xml:space="preserve"> to immediately initiate ART: those who accepted therefore benefitted from early ART. Conversely, in the control arm, ART initiation was offered later in the follow-up, </w:t>
      </w:r>
      <w:proofErr w:type="gramStart"/>
      <w:r w:rsidR="009E499D" w:rsidRPr="003D180B">
        <w:rPr>
          <w:rFonts w:eastAsia="Times New Roman" w:cstheme="minorHAnsi"/>
          <w:highlight w:val="lightGray"/>
          <w:lang w:val="en-US" w:eastAsia="fr-FR"/>
        </w:rPr>
        <w:t>if and when</w:t>
      </w:r>
      <w:proofErr w:type="gramEnd"/>
      <w:r w:rsidR="009E499D" w:rsidRPr="003D180B">
        <w:rPr>
          <w:rFonts w:eastAsia="Times New Roman" w:cstheme="minorHAnsi"/>
          <w:highlight w:val="lightGray"/>
          <w:lang w:val="en-US" w:eastAsia="fr-FR"/>
        </w:rPr>
        <w:t xml:space="preserve"> a participant became eligible according to South Africa’s 2013 </w:t>
      </w:r>
      <w:r w:rsidRPr="003D180B">
        <w:rPr>
          <w:rFonts w:eastAsia="Times New Roman" w:cstheme="minorHAnsi"/>
          <w:highlight w:val="lightGray"/>
          <w:lang w:val="en-US" w:eastAsia="fr-FR"/>
        </w:rPr>
        <w:t xml:space="preserve">or </w:t>
      </w:r>
      <w:r w:rsidR="009E499D" w:rsidRPr="003D180B">
        <w:rPr>
          <w:rFonts w:eastAsia="Times New Roman" w:cstheme="minorHAnsi"/>
          <w:highlight w:val="lightGray"/>
          <w:lang w:val="en-US" w:eastAsia="fr-FR"/>
        </w:rPr>
        <w:t xml:space="preserve">2015 guidelines: those who initiated treatment therefore benefitted from delayed ART. </w:t>
      </w:r>
      <w:r w:rsidR="007D1171" w:rsidRPr="003D180B">
        <w:rPr>
          <w:rFonts w:cstheme="minorHAnsi"/>
          <w:highlight w:val="lightGray"/>
          <w:lang w:val="en-US"/>
        </w:rPr>
        <w:t xml:space="preserve">Then, </w:t>
      </w:r>
      <w:r w:rsidRPr="003D180B">
        <w:rPr>
          <w:rFonts w:cstheme="minorHAnsi"/>
          <w:highlight w:val="lightGray"/>
          <w:lang w:val="en-US"/>
        </w:rPr>
        <w:t>for each analys</w:t>
      </w:r>
      <w:r w:rsidR="003D1B24" w:rsidRPr="003D180B">
        <w:rPr>
          <w:rFonts w:cstheme="minorHAnsi"/>
          <w:highlight w:val="lightGray"/>
          <w:lang w:val="en-US"/>
        </w:rPr>
        <w:t>i</w:t>
      </w:r>
      <w:r w:rsidRPr="003D180B">
        <w:rPr>
          <w:rFonts w:cstheme="minorHAnsi"/>
          <w:highlight w:val="lightGray"/>
          <w:lang w:val="en-US"/>
        </w:rPr>
        <w:t xml:space="preserve">s </w:t>
      </w:r>
      <w:r w:rsidR="003D1B24" w:rsidRPr="003D180B">
        <w:rPr>
          <w:rFonts w:cstheme="minorHAnsi"/>
          <w:highlight w:val="lightGray"/>
          <w:lang w:val="en-US"/>
        </w:rPr>
        <w:t>for the study’s two outcomes (</w:t>
      </w:r>
      <w:r w:rsidRPr="003D180B">
        <w:rPr>
          <w:rFonts w:cstheme="minorHAnsi"/>
          <w:highlight w:val="lightGray"/>
          <w:lang w:val="en-US"/>
        </w:rPr>
        <w:t>HIV disclosure and social support</w:t>
      </w:r>
      <w:r w:rsidR="003D1B24" w:rsidRPr="003D180B">
        <w:rPr>
          <w:rFonts w:cstheme="minorHAnsi"/>
          <w:highlight w:val="lightGray"/>
          <w:lang w:val="en-US"/>
        </w:rPr>
        <w:t>), from the selected t</w:t>
      </w:r>
      <w:r w:rsidR="0010305B" w:rsidRPr="003D180B">
        <w:rPr>
          <w:rFonts w:cstheme="minorHAnsi"/>
          <w:highlight w:val="lightGray"/>
          <w:lang w:val="en-US"/>
        </w:rPr>
        <w:t xml:space="preserve">rial </w:t>
      </w:r>
      <w:r w:rsidR="009E499D" w:rsidRPr="003D180B">
        <w:rPr>
          <w:rFonts w:cstheme="minorHAnsi"/>
          <w:highlight w:val="lightGray"/>
          <w:lang w:val="en-US"/>
        </w:rPr>
        <w:t>participants</w:t>
      </w:r>
      <w:r w:rsidR="00811F88">
        <w:rPr>
          <w:rFonts w:cstheme="minorHAnsi"/>
          <w:highlight w:val="lightGray"/>
          <w:lang w:val="en-US"/>
        </w:rPr>
        <w:t>,</w:t>
      </w:r>
      <w:r w:rsidR="003D1B24" w:rsidRPr="003D180B">
        <w:rPr>
          <w:rFonts w:cstheme="minorHAnsi"/>
          <w:highlight w:val="lightGray"/>
          <w:lang w:val="en-US"/>
        </w:rPr>
        <w:t xml:space="preserve"> </w:t>
      </w:r>
      <w:r w:rsidR="007D1171" w:rsidRPr="003D180B">
        <w:rPr>
          <w:rFonts w:cstheme="minorHAnsi"/>
          <w:highlight w:val="lightGray"/>
          <w:lang w:val="en-US"/>
        </w:rPr>
        <w:t xml:space="preserve">we excluded </w:t>
      </w:r>
      <w:r w:rsidR="009E499D" w:rsidRPr="003D180B">
        <w:rPr>
          <w:rFonts w:cstheme="minorHAnsi"/>
          <w:highlight w:val="lightGray"/>
          <w:lang w:val="en-US"/>
        </w:rPr>
        <w:t xml:space="preserve">those </w:t>
      </w:r>
      <w:r w:rsidR="007D1171" w:rsidRPr="003D180B">
        <w:rPr>
          <w:rFonts w:cstheme="minorHAnsi"/>
          <w:highlight w:val="lightGray"/>
          <w:lang w:val="en-US"/>
        </w:rPr>
        <w:t xml:space="preserve">having </w:t>
      </w:r>
      <w:r w:rsidR="003D1B24" w:rsidRPr="003D180B">
        <w:rPr>
          <w:rFonts w:cstheme="minorHAnsi"/>
          <w:highlight w:val="lightGray"/>
          <w:lang w:val="en-US"/>
        </w:rPr>
        <w:t xml:space="preserve">fewer </w:t>
      </w:r>
      <w:r w:rsidR="007D1171" w:rsidRPr="003D180B">
        <w:rPr>
          <w:rFonts w:cstheme="minorHAnsi"/>
          <w:highlight w:val="lightGray"/>
          <w:lang w:val="en-US"/>
        </w:rPr>
        <w:t xml:space="preserve">than two available measures for </w:t>
      </w:r>
      <w:r w:rsidRPr="003D180B">
        <w:rPr>
          <w:rFonts w:cstheme="minorHAnsi"/>
          <w:highlight w:val="lightGray"/>
          <w:lang w:val="en-US"/>
        </w:rPr>
        <w:t>the</w:t>
      </w:r>
      <w:r w:rsidR="007D1171" w:rsidRPr="003D180B">
        <w:rPr>
          <w:rFonts w:cstheme="minorHAnsi"/>
          <w:highlight w:val="lightGray"/>
          <w:lang w:val="en-US"/>
        </w:rPr>
        <w:t xml:space="preserve"> study outcome during the </w:t>
      </w:r>
      <w:r w:rsidR="003D1B24" w:rsidRPr="003D180B">
        <w:rPr>
          <w:rFonts w:cstheme="minorHAnsi"/>
          <w:highlight w:val="lightGray"/>
          <w:lang w:val="en-US"/>
        </w:rPr>
        <w:t xml:space="preserve">24-month </w:t>
      </w:r>
      <w:r w:rsidR="007D1171" w:rsidRPr="003D180B">
        <w:rPr>
          <w:rFonts w:cstheme="minorHAnsi"/>
          <w:highlight w:val="lightGray"/>
          <w:lang w:val="en-US"/>
        </w:rPr>
        <w:t>follow-up period</w:t>
      </w:r>
      <w:r w:rsidR="0010305B" w:rsidRPr="003D180B">
        <w:rPr>
          <w:rFonts w:cstheme="minorHAnsi"/>
          <w:highlight w:val="lightGray"/>
          <w:lang w:val="en-US"/>
        </w:rPr>
        <w:t>. This choice was justified by the fact that</w:t>
      </w:r>
      <w:r w:rsidR="007D1171" w:rsidRPr="003D180B">
        <w:rPr>
          <w:rFonts w:cstheme="minorHAnsi"/>
          <w:highlight w:val="lightGray"/>
          <w:lang w:val="en-US"/>
        </w:rPr>
        <w:t xml:space="preserve"> we aimed to assess the effect of early ART initiation on the evolution of psychosocial outcomes. </w:t>
      </w:r>
      <w:r w:rsidR="003D1B24" w:rsidRPr="003D180B">
        <w:rPr>
          <w:rFonts w:cstheme="minorHAnsi"/>
          <w:highlight w:val="lightGray"/>
          <w:lang w:val="en-US"/>
        </w:rPr>
        <w:t>Accordingly, two</w:t>
      </w:r>
      <w:r w:rsidR="007D1171" w:rsidRPr="003D180B">
        <w:rPr>
          <w:rFonts w:cstheme="minorHAnsi"/>
          <w:highlight w:val="lightGray"/>
          <w:lang w:val="en-US"/>
        </w:rPr>
        <w:t xml:space="preserve"> study population</w:t>
      </w:r>
      <w:r w:rsidR="003D1B24" w:rsidRPr="003D180B">
        <w:rPr>
          <w:rFonts w:cstheme="minorHAnsi"/>
          <w:highlight w:val="lightGray"/>
          <w:lang w:val="en-US"/>
        </w:rPr>
        <w:t xml:space="preserve">s </w:t>
      </w:r>
      <w:proofErr w:type="gramStart"/>
      <w:r w:rsidR="003D1B24" w:rsidRPr="003D180B">
        <w:rPr>
          <w:rFonts w:cstheme="minorHAnsi"/>
          <w:highlight w:val="lightGray"/>
          <w:lang w:val="en-US"/>
        </w:rPr>
        <w:t xml:space="preserve">were </w:t>
      </w:r>
      <w:r w:rsidR="00B5561A">
        <w:rPr>
          <w:rFonts w:cstheme="minorHAnsi"/>
          <w:highlight w:val="lightGray"/>
          <w:lang w:val="en-US"/>
        </w:rPr>
        <w:t>obtained</w:t>
      </w:r>
      <w:proofErr w:type="gramEnd"/>
      <w:r w:rsidR="003D1B24" w:rsidRPr="003D180B">
        <w:rPr>
          <w:rFonts w:cstheme="minorHAnsi"/>
          <w:highlight w:val="lightGray"/>
          <w:lang w:val="en-US"/>
        </w:rPr>
        <w:t xml:space="preserve">, one for the HIV </w:t>
      </w:r>
      <w:r w:rsidR="003D180B" w:rsidRPr="003D180B">
        <w:rPr>
          <w:rFonts w:cstheme="minorHAnsi"/>
          <w:highlight w:val="lightGray"/>
          <w:lang w:val="en-US"/>
        </w:rPr>
        <w:t>disclosure</w:t>
      </w:r>
      <w:r w:rsidR="003D1B24" w:rsidRPr="003D180B">
        <w:rPr>
          <w:rFonts w:cstheme="minorHAnsi"/>
          <w:highlight w:val="lightGray"/>
          <w:lang w:val="en-US"/>
        </w:rPr>
        <w:t xml:space="preserve"> outcome,</w:t>
      </w:r>
      <w:r w:rsidR="003D180B">
        <w:rPr>
          <w:rFonts w:cstheme="minorHAnsi"/>
          <w:highlight w:val="lightGray"/>
          <w:lang w:val="en-US"/>
        </w:rPr>
        <w:t xml:space="preserve"> and one for the</w:t>
      </w:r>
      <w:r w:rsidR="007D1171" w:rsidRPr="003D180B">
        <w:rPr>
          <w:rFonts w:cstheme="minorHAnsi"/>
          <w:highlight w:val="lightGray"/>
          <w:lang w:val="en-US"/>
        </w:rPr>
        <w:t xml:space="preserve"> social support</w:t>
      </w:r>
      <w:r w:rsidR="003D1B24" w:rsidRPr="003D180B">
        <w:rPr>
          <w:rFonts w:cstheme="minorHAnsi"/>
          <w:highlight w:val="lightGray"/>
          <w:lang w:val="en-US"/>
        </w:rPr>
        <w:t xml:space="preserve"> outcome. </w:t>
      </w:r>
    </w:p>
    <w:p w:rsidR="00034C5B" w:rsidRDefault="00034C5B">
      <w:pPr>
        <w:rPr>
          <w:rFonts w:cstheme="minorHAnsi"/>
          <w:b/>
          <w:lang w:val="en-US"/>
        </w:rPr>
      </w:pPr>
    </w:p>
    <w:p w:rsidR="001931C0" w:rsidRDefault="00446877" w:rsidP="009B7F7F">
      <w:pPr>
        <w:spacing w:line="480" w:lineRule="auto"/>
        <w:jc w:val="both"/>
        <w:rPr>
          <w:rFonts w:cstheme="minorHAnsi"/>
          <w:b/>
          <w:lang w:val="en-US"/>
        </w:rPr>
      </w:pPr>
      <w:r w:rsidRPr="00167FD4">
        <w:rPr>
          <w:rFonts w:cstheme="minorHAnsi"/>
          <w:b/>
          <w:lang w:val="en-US"/>
        </w:rPr>
        <w:t>Study outcomes</w:t>
      </w:r>
    </w:p>
    <w:p w:rsidR="00F9088B" w:rsidRDefault="00AE4EB3" w:rsidP="009B7F7F">
      <w:pPr>
        <w:spacing w:line="480" w:lineRule="auto"/>
        <w:jc w:val="both"/>
        <w:rPr>
          <w:lang w:val="en-US"/>
        </w:rPr>
      </w:pPr>
      <w:r w:rsidRPr="00167FD4">
        <w:rPr>
          <w:rFonts w:cstheme="minorHAnsi"/>
          <w:lang w:val="en-US"/>
        </w:rPr>
        <w:t xml:space="preserve">The </w:t>
      </w:r>
      <w:r w:rsidR="00226EEF" w:rsidRPr="00167FD4">
        <w:rPr>
          <w:rFonts w:cstheme="minorHAnsi"/>
          <w:lang w:val="en-US"/>
        </w:rPr>
        <w:t xml:space="preserve">two </w:t>
      </w:r>
      <w:r w:rsidR="00D051D6" w:rsidRPr="00167FD4">
        <w:rPr>
          <w:rFonts w:cstheme="minorHAnsi"/>
          <w:lang w:val="en-US"/>
        </w:rPr>
        <w:t xml:space="preserve">study </w:t>
      </w:r>
      <w:r w:rsidR="00C47E4C" w:rsidRPr="00167FD4">
        <w:rPr>
          <w:rFonts w:cstheme="minorHAnsi"/>
          <w:lang w:val="en-US"/>
        </w:rPr>
        <w:t>outcomes</w:t>
      </w:r>
      <w:r w:rsidR="00691B70" w:rsidRPr="00167FD4">
        <w:rPr>
          <w:rFonts w:cstheme="minorHAnsi"/>
          <w:lang w:val="en-US"/>
        </w:rPr>
        <w:t xml:space="preserve"> were</w:t>
      </w:r>
      <w:r w:rsidR="00EC446F" w:rsidRPr="00167FD4">
        <w:rPr>
          <w:rFonts w:cstheme="minorHAnsi"/>
          <w:lang w:val="en-US"/>
        </w:rPr>
        <w:t xml:space="preserve"> </w:t>
      </w:r>
      <w:r w:rsidR="00B45125" w:rsidRPr="00167FD4">
        <w:rPr>
          <w:rFonts w:cstheme="minorHAnsi"/>
          <w:lang w:val="en-US"/>
        </w:rPr>
        <w:t>HIV disclosure</w:t>
      </w:r>
      <w:r w:rsidR="006E1FCA" w:rsidRPr="00167FD4">
        <w:rPr>
          <w:rFonts w:cstheme="minorHAnsi"/>
          <w:lang w:val="en-US"/>
        </w:rPr>
        <w:t xml:space="preserve"> </w:t>
      </w:r>
      <w:r w:rsidR="005F1F73" w:rsidRPr="00167FD4">
        <w:rPr>
          <w:rFonts w:cstheme="minorHAnsi"/>
          <w:lang w:val="en-US"/>
        </w:rPr>
        <w:t>and social support</w:t>
      </w:r>
      <w:r w:rsidR="006E1FCA" w:rsidRPr="00167FD4">
        <w:rPr>
          <w:rFonts w:cstheme="minorHAnsi"/>
          <w:lang w:val="en-US"/>
        </w:rPr>
        <w:t xml:space="preserve"> score</w:t>
      </w:r>
      <w:r w:rsidR="00C20A88" w:rsidRPr="00167FD4">
        <w:rPr>
          <w:rFonts w:cstheme="minorHAnsi"/>
          <w:lang w:val="en-US"/>
        </w:rPr>
        <w:t>s</w:t>
      </w:r>
      <w:r w:rsidR="001931C0">
        <w:rPr>
          <w:rFonts w:cstheme="minorHAnsi"/>
          <w:lang w:val="en-US"/>
        </w:rPr>
        <w:t>. They</w:t>
      </w:r>
      <w:r w:rsidR="001931C0">
        <w:rPr>
          <w:rFonts w:cstheme="minorHAnsi"/>
          <w:highlight w:val="lightGray"/>
          <w:lang w:val="en-US"/>
        </w:rPr>
        <w:t xml:space="preserve"> </w:t>
      </w:r>
      <w:r w:rsidR="00F206A1" w:rsidRPr="00A56F9D">
        <w:rPr>
          <w:rFonts w:cstheme="minorHAnsi"/>
          <w:highlight w:val="lightGray"/>
          <w:lang w:val="en-US"/>
        </w:rPr>
        <w:t>were</w:t>
      </w:r>
      <w:r w:rsidR="00F206A1">
        <w:rPr>
          <w:rFonts w:cstheme="minorHAnsi"/>
          <w:lang w:val="en-US"/>
        </w:rPr>
        <w:t xml:space="preserve"> </w:t>
      </w:r>
      <w:r w:rsidR="006E1FCA" w:rsidRPr="00167FD4">
        <w:rPr>
          <w:rFonts w:cstheme="minorHAnsi"/>
          <w:lang w:val="en-US"/>
        </w:rPr>
        <w:t>assessed</w:t>
      </w:r>
      <w:r w:rsidR="006D68A3" w:rsidRPr="00167FD4">
        <w:rPr>
          <w:rFonts w:cstheme="minorHAnsi"/>
          <w:lang w:val="en-US"/>
        </w:rPr>
        <w:t xml:space="preserve"> using</w:t>
      </w:r>
      <w:r w:rsidR="00F206A1">
        <w:rPr>
          <w:rFonts w:cstheme="minorHAnsi"/>
          <w:lang w:val="en-US"/>
        </w:rPr>
        <w:t xml:space="preserve"> </w:t>
      </w:r>
      <w:r w:rsidR="006D68A3" w:rsidRPr="00167FD4">
        <w:rPr>
          <w:rFonts w:cstheme="minorHAnsi"/>
          <w:lang w:val="en-US"/>
        </w:rPr>
        <w:t>two questions</w:t>
      </w:r>
      <w:r w:rsidR="00EC446F" w:rsidRPr="00167FD4">
        <w:rPr>
          <w:rFonts w:cstheme="minorHAnsi"/>
          <w:lang w:val="en-US"/>
        </w:rPr>
        <w:t xml:space="preserve"> asked at </w:t>
      </w:r>
      <w:r w:rsidR="00C877D2">
        <w:rPr>
          <w:rFonts w:cstheme="minorHAnsi"/>
          <w:lang w:val="en-US"/>
        </w:rPr>
        <w:t xml:space="preserve">the </w:t>
      </w:r>
      <w:r w:rsidR="00EC446F" w:rsidRPr="00167FD4">
        <w:rPr>
          <w:rFonts w:cstheme="minorHAnsi"/>
          <w:lang w:val="en-US"/>
        </w:rPr>
        <w:t xml:space="preserve">baseline </w:t>
      </w:r>
      <w:r w:rsidR="00C877D2" w:rsidRPr="00C877D2">
        <w:rPr>
          <w:rFonts w:cstheme="minorHAnsi"/>
          <w:highlight w:val="lightGray"/>
          <w:lang w:val="en-US"/>
        </w:rPr>
        <w:t>clinic visit</w:t>
      </w:r>
      <w:r w:rsidR="00C877D2">
        <w:rPr>
          <w:rFonts w:cstheme="minorHAnsi"/>
          <w:lang w:val="en-US"/>
        </w:rPr>
        <w:t xml:space="preserve"> </w:t>
      </w:r>
      <w:r w:rsidR="00EC446F" w:rsidRPr="00167FD4">
        <w:rPr>
          <w:rFonts w:cstheme="minorHAnsi"/>
          <w:lang w:val="en-US"/>
        </w:rPr>
        <w:t xml:space="preserve">and </w:t>
      </w:r>
      <w:r w:rsidR="00075E65" w:rsidRPr="00167FD4">
        <w:rPr>
          <w:rFonts w:cstheme="minorHAnsi"/>
          <w:lang w:val="en-US"/>
        </w:rPr>
        <w:t xml:space="preserve">every </w:t>
      </w:r>
      <w:r w:rsidR="00EC446F" w:rsidRPr="00167FD4">
        <w:rPr>
          <w:rFonts w:cstheme="minorHAnsi"/>
          <w:lang w:val="en-US"/>
        </w:rPr>
        <w:t xml:space="preserve">6 months </w:t>
      </w:r>
      <w:r w:rsidR="001931C0" w:rsidRPr="00A56F9D">
        <w:rPr>
          <w:rFonts w:cstheme="minorHAnsi"/>
          <w:highlight w:val="lightGray"/>
          <w:lang w:val="en-US"/>
        </w:rPr>
        <w:t>thereafter</w:t>
      </w:r>
      <w:r w:rsidR="001931C0">
        <w:rPr>
          <w:rFonts w:cstheme="minorHAnsi"/>
          <w:lang w:val="en-US"/>
        </w:rPr>
        <w:t xml:space="preserve"> </w:t>
      </w:r>
      <w:r w:rsidR="00EC446F" w:rsidRPr="00167FD4">
        <w:rPr>
          <w:rFonts w:cstheme="minorHAnsi"/>
          <w:lang w:val="en-US"/>
        </w:rPr>
        <w:t>in psychosocial questionnaires</w:t>
      </w:r>
      <w:r w:rsidR="00F206A1">
        <w:rPr>
          <w:rFonts w:cstheme="minorHAnsi"/>
          <w:lang w:val="en-US"/>
        </w:rPr>
        <w:t xml:space="preserve">. </w:t>
      </w:r>
      <w:r w:rsidR="00F206A1" w:rsidRPr="00C877D2">
        <w:rPr>
          <w:rFonts w:cstheme="minorHAnsi"/>
          <w:highlight w:val="lightGray"/>
          <w:lang w:val="en-US"/>
        </w:rPr>
        <w:t>The two questions were:</w:t>
      </w:r>
      <w:r w:rsidR="006D68A3" w:rsidRPr="00167FD4">
        <w:rPr>
          <w:rFonts w:cstheme="minorHAnsi"/>
          <w:lang w:val="en-US"/>
        </w:rPr>
        <w:t xml:space="preserve"> </w:t>
      </w:r>
      <w:r w:rsidR="00BC17E0" w:rsidRPr="00167FD4">
        <w:rPr>
          <w:rFonts w:cstheme="minorHAnsi"/>
          <w:lang w:val="en-US"/>
        </w:rPr>
        <w:t>“</w:t>
      </w:r>
      <w:r w:rsidR="001931C0">
        <w:rPr>
          <w:rFonts w:cstheme="minorHAnsi"/>
          <w:lang w:val="en-US"/>
        </w:rPr>
        <w:t>H</w:t>
      </w:r>
      <w:r w:rsidR="00D122AE" w:rsidRPr="00167FD4">
        <w:rPr>
          <w:rFonts w:cstheme="minorHAnsi"/>
          <w:lang w:val="en-US"/>
        </w:rPr>
        <w:t>ave you disclosed to anyone that you are HIV-positive?</w:t>
      </w:r>
      <w:r w:rsidR="00B0766D" w:rsidRPr="00167FD4">
        <w:rPr>
          <w:rFonts w:cstheme="minorHAnsi"/>
          <w:lang w:val="en-US"/>
        </w:rPr>
        <w:t>”</w:t>
      </w:r>
      <w:r w:rsidR="006D68A3" w:rsidRPr="00167FD4">
        <w:rPr>
          <w:rFonts w:cstheme="minorHAnsi"/>
          <w:lang w:val="en-US"/>
        </w:rPr>
        <w:t xml:space="preserve"> and “</w:t>
      </w:r>
      <w:r w:rsidR="001931C0">
        <w:rPr>
          <w:rFonts w:cstheme="minorHAnsi"/>
          <w:lang w:val="en-US"/>
        </w:rPr>
        <w:t>D</w:t>
      </w:r>
      <w:r w:rsidR="006D68A3" w:rsidRPr="00167FD4">
        <w:rPr>
          <w:rFonts w:cstheme="minorHAnsi"/>
          <w:lang w:val="en-US"/>
        </w:rPr>
        <w:t>oes anyone provide you with social support to help you cope with your HIV infection?</w:t>
      </w:r>
      <w:proofErr w:type="gramStart"/>
      <w:r w:rsidR="006D68A3" w:rsidRPr="00167FD4">
        <w:rPr>
          <w:rFonts w:cstheme="minorHAnsi"/>
          <w:lang w:val="en-US"/>
        </w:rPr>
        <w:t>”.</w:t>
      </w:r>
      <w:proofErr w:type="gramEnd"/>
      <w:r w:rsidR="006D68A3" w:rsidRPr="00167FD4">
        <w:rPr>
          <w:rFonts w:cstheme="minorHAnsi"/>
          <w:lang w:val="en-US"/>
        </w:rPr>
        <w:t xml:space="preserve"> </w:t>
      </w:r>
      <w:r w:rsidR="00EC446F" w:rsidRPr="00167FD4">
        <w:rPr>
          <w:rFonts w:cstheme="minorHAnsi"/>
          <w:lang w:val="en-US"/>
        </w:rPr>
        <w:t>T</w:t>
      </w:r>
      <w:r w:rsidR="00A2460B" w:rsidRPr="00167FD4">
        <w:rPr>
          <w:rFonts w:cstheme="minorHAnsi"/>
          <w:lang w:val="en-US"/>
        </w:rPr>
        <w:t xml:space="preserve">he </w:t>
      </w:r>
      <w:r w:rsidR="00B45125" w:rsidRPr="00167FD4">
        <w:rPr>
          <w:rFonts w:cstheme="minorHAnsi"/>
          <w:lang w:val="en-US"/>
        </w:rPr>
        <w:t xml:space="preserve">HIV </w:t>
      </w:r>
      <w:r w:rsidR="00B45125" w:rsidRPr="00167FD4">
        <w:rPr>
          <w:rFonts w:cstheme="minorHAnsi"/>
          <w:lang w:val="en-US"/>
        </w:rPr>
        <w:lastRenderedPageBreak/>
        <w:t>disclosure</w:t>
      </w:r>
      <w:r w:rsidR="00BC17E0" w:rsidRPr="00167FD4">
        <w:rPr>
          <w:rFonts w:cstheme="minorHAnsi"/>
          <w:lang w:val="en-US"/>
        </w:rPr>
        <w:t xml:space="preserve"> </w:t>
      </w:r>
      <w:r w:rsidR="00EC446F" w:rsidRPr="00167FD4">
        <w:rPr>
          <w:rFonts w:cstheme="minorHAnsi"/>
          <w:lang w:val="en-US"/>
        </w:rPr>
        <w:t>score</w:t>
      </w:r>
      <w:r w:rsidR="00A700EC" w:rsidRPr="00167FD4">
        <w:rPr>
          <w:rFonts w:cstheme="minorHAnsi"/>
          <w:lang w:val="en-US"/>
        </w:rPr>
        <w:t xml:space="preserve"> (range: 0-5)</w:t>
      </w:r>
      <w:r w:rsidR="00EC446F" w:rsidRPr="00167FD4">
        <w:rPr>
          <w:rFonts w:cstheme="minorHAnsi"/>
          <w:lang w:val="en-US"/>
        </w:rPr>
        <w:t xml:space="preserve"> was computed by attributing</w:t>
      </w:r>
      <w:r w:rsidR="00FB7CE9" w:rsidRPr="00167FD4">
        <w:rPr>
          <w:rFonts w:cstheme="minorHAnsi"/>
          <w:lang w:val="en-US"/>
        </w:rPr>
        <w:t xml:space="preserve"> </w:t>
      </w:r>
      <w:r w:rsidR="00F151CA" w:rsidRPr="00167FD4">
        <w:rPr>
          <w:rFonts w:cstheme="minorHAnsi"/>
          <w:lang w:val="en-US"/>
        </w:rPr>
        <w:t>one point</w:t>
      </w:r>
      <w:r w:rsidR="0039680E" w:rsidRPr="00167FD4">
        <w:rPr>
          <w:rFonts w:cstheme="minorHAnsi"/>
          <w:lang w:val="en-US"/>
        </w:rPr>
        <w:t xml:space="preserve"> </w:t>
      </w:r>
      <w:r w:rsidR="00F151CA" w:rsidRPr="00167FD4">
        <w:rPr>
          <w:rFonts w:cstheme="minorHAnsi"/>
          <w:lang w:val="en-US"/>
        </w:rPr>
        <w:t xml:space="preserve">when HIV status was disclosed </w:t>
      </w:r>
      <w:r w:rsidR="00BC17E0" w:rsidRPr="00167FD4">
        <w:rPr>
          <w:rFonts w:cstheme="minorHAnsi"/>
          <w:lang w:val="en-US"/>
        </w:rPr>
        <w:t xml:space="preserve">to </w:t>
      </w:r>
      <w:r w:rsidR="00075E65" w:rsidRPr="00167FD4">
        <w:rPr>
          <w:rFonts w:cstheme="minorHAnsi"/>
          <w:lang w:val="en-US"/>
        </w:rPr>
        <w:t xml:space="preserve">each </w:t>
      </w:r>
      <w:r w:rsidR="00C47E4C" w:rsidRPr="00167FD4">
        <w:rPr>
          <w:rFonts w:cstheme="minorHAnsi"/>
          <w:lang w:val="en-US"/>
        </w:rPr>
        <w:t xml:space="preserve">one of the following </w:t>
      </w:r>
      <w:r w:rsidR="00CD4E81" w:rsidRPr="00167FD4">
        <w:rPr>
          <w:rStyle w:val="tlid-translation"/>
          <w:lang w:val="en-US"/>
        </w:rPr>
        <w:t>categories</w:t>
      </w:r>
      <w:r w:rsidR="002E3EB7" w:rsidRPr="00167FD4">
        <w:rPr>
          <w:rFonts w:cstheme="minorHAnsi"/>
          <w:lang w:val="en-US"/>
        </w:rPr>
        <w:t>:</w:t>
      </w:r>
      <w:r w:rsidR="00454C4D" w:rsidRPr="00167FD4">
        <w:rPr>
          <w:rFonts w:cstheme="minorHAnsi"/>
          <w:lang w:val="en-US"/>
        </w:rPr>
        <w:t xml:space="preserve"> </w:t>
      </w:r>
      <w:r w:rsidR="00BC17E0" w:rsidRPr="00167FD4">
        <w:rPr>
          <w:rFonts w:cstheme="minorHAnsi"/>
          <w:lang w:val="en-US"/>
        </w:rPr>
        <w:t xml:space="preserve">(i) </w:t>
      </w:r>
      <w:r w:rsidR="002E3EB7" w:rsidRPr="00167FD4">
        <w:rPr>
          <w:rFonts w:cstheme="minorHAnsi"/>
          <w:lang w:val="en-US"/>
        </w:rPr>
        <w:t>r</w:t>
      </w:r>
      <w:r w:rsidR="00BC17E0" w:rsidRPr="00167FD4">
        <w:rPr>
          <w:rFonts w:cstheme="minorHAnsi"/>
          <w:lang w:val="en-US"/>
        </w:rPr>
        <w:t>egular partner</w:t>
      </w:r>
      <w:r w:rsidR="002E3EB7" w:rsidRPr="00167FD4">
        <w:rPr>
          <w:rFonts w:cstheme="minorHAnsi"/>
          <w:lang w:val="en-US"/>
        </w:rPr>
        <w:t>;</w:t>
      </w:r>
      <w:r w:rsidR="00BC17E0" w:rsidRPr="00167FD4">
        <w:rPr>
          <w:rFonts w:cstheme="minorHAnsi"/>
          <w:lang w:val="en-US"/>
        </w:rPr>
        <w:t xml:space="preserve"> (ii) </w:t>
      </w:r>
      <w:r w:rsidR="002E3EB7" w:rsidRPr="00167FD4">
        <w:rPr>
          <w:rFonts w:cstheme="minorHAnsi"/>
          <w:lang w:val="en-US"/>
        </w:rPr>
        <w:t>f</w:t>
      </w:r>
      <w:r w:rsidR="00BC17E0" w:rsidRPr="00167FD4">
        <w:rPr>
          <w:rFonts w:cstheme="minorHAnsi"/>
          <w:lang w:val="en-US"/>
        </w:rPr>
        <w:t xml:space="preserve">amily </w:t>
      </w:r>
      <w:r w:rsidR="00AE029C" w:rsidRPr="00167FD4">
        <w:rPr>
          <w:rFonts w:cstheme="minorHAnsi"/>
          <w:lang w:val="en-US"/>
        </w:rPr>
        <w:t>(</w:t>
      </w:r>
      <w:r w:rsidR="00BC17E0" w:rsidRPr="00167FD4">
        <w:rPr>
          <w:rFonts w:cstheme="minorHAnsi"/>
          <w:lang w:val="en-US"/>
        </w:rPr>
        <w:t>male relatives, female relatives, children</w:t>
      </w:r>
      <w:r w:rsidR="00AE029C" w:rsidRPr="00167FD4">
        <w:rPr>
          <w:rFonts w:cstheme="minorHAnsi"/>
          <w:lang w:val="en-US"/>
        </w:rPr>
        <w:t>)</w:t>
      </w:r>
      <w:r w:rsidR="002E3EB7" w:rsidRPr="00167FD4">
        <w:rPr>
          <w:rFonts w:cstheme="minorHAnsi"/>
          <w:lang w:val="en-US"/>
        </w:rPr>
        <w:t>;</w:t>
      </w:r>
      <w:r w:rsidR="00BC17E0" w:rsidRPr="00167FD4">
        <w:rPr>
          <w:rFonts w:cstheme="minorHAnsi"/>
          <w:lang w:val="en-US"/>
        </w:rPr>
        <w:t xml:space="preserve"> (iii) </w:t>
      </w:r>
      <w:r w:rsidR="002E3EB7" w:rsidRPr="00167FD4">
        <w:rPr>
          <w:rFonts w:cstheme="minorHAnsi"/>
          <w:lang w:val="en-US"/>
        </w:rPr>
        <w:t>f</w:t>
      </w:r>
      <w:r w:rsidR="00BC17E0" w:rsidRPr="00167FD4">
        <w:rPr>
          <w:rFonts w:cstheme="minorHAnsi"/>
          <w:lang w:val="en-US"/>
        </w:rPr>
        <w:t>riends</w:t>
      </w:r>
      <w:r w:rsidR="002E3EB7" w:rsidRPr="00167FD4">
        <w:rPr>
          <w:rFonts w:cstheme="minorHAnsi"/>
          <w:lang w:val="en-US"/>
        </w:rPr>
        <w:t>;</w:t>
      </w:r>
      <w:r w:rsidR="00BC17E0" w:rsidRPr="00167FD4">
        <w:rPr>
          <w:rFonts w:cstheme="minorHAnsi"/>
          <w:lang w:val="en-US"/>
        </w:rPr>
        <w:t xml:space="preserve"> (iv) </w:t>
      </w:r>
      <w:r w:rsidR="002E3EB7" w:rsidRPr="00167FD4">
        <w:rPr>
          <w:rFonts w:cstheme="minorHAnsi"/>
          <w:lang w:val="en-US"/>
        </w:rPr>
        <w:t>n</w:t>
      </w:r>
      <w:r w:rsidR="00BC17E0" w:rsidRPr="00167FD4">
        <w:rPr>
          <w:rFonts w:cstheme="minorHAnsi"/>
          <w:lang w:val="en-US"/>
        </w:rPr>
        <w:t>eighbors</w:t>
      </w:r>
      <w:r w:rsidR="002E3EB7" w:rsidRPr="00167FD4">
        <w:rPr>
          <w:rFonts w:cstheme="minorHAnsi"/>
          <w:lang w:val="en-US"/>
        </w:rPr>
        <w:t>;</w:t>
      </w:r>
      <w:r w:rsidR="00BC17E0" w:rsidRPr="00167FD4">
        <w:rPr>
          <w:rFonts w:cstheme="minorHAnsi"/>
          <w:lang w:val="en-US"/>
        </w:rPr>
        <w:t xml:space="preserve"> (v)</w:t>
      </w:r>
      <w:r w:rsidR="00454C4D" w:rsidRPr="00167FD4">
        <w:rPr>
          <w:rFonts w:cstheme="minorHAnsi"/>
          <w:lang w:val="en-US"/>
        </w:rPr>
        <w:t xml:space="preserve"> </w:t>
      </w:r>
      <w:r w:rsidR="002E3EB7" w:rsidRPr="00167FD4">
        <w:rPr>
          <w:rFonts w:cstheme="minorHAnsi"/>
          <w:lang w:val="en-US"/>
        </w:rPr>
        <w:t>o</w:t>
      </w:r>
      <w:r w:rsidR="00BC17E0" w:rsidRPr="00167FD4">
        <w:rPr>
          <w:rFonts w:cstheme="minorHAnsi"/>
          <w:lang w:val="en-US"/>
        </w:rPr>
        <w:t>ther</w:t>
      </w:r>
      <w:r w:rsidR="007D75C7" w:rsidRPr="00167FD4">
        <w:rPr>
          <w:rFonts w:cstheme="minorHAnsi"/>
          <w:lang w:val="en-US"/>
        </w:rPr>
        <w:t xml:space="preserve"> </w:t>
      </w:r>
      <w:r w:rsidR="00BB06AC" w:rsidRPr="00167FD4">
        <w:rPr>
          <w:rStyle w:val="tlid-translation"/>
          <w:lang w:val="en-US"/>
        </w:rPr>
        <w:t>people</w:t>
      </w:r>
      <w:r w:rsidR="00BB06AC" w:rsidRPr="00167FD4">
        <w:rPr>
          <w:rFonts w:cstheme="minorHAnsi"/>
          <w:lang w:val="en-US"/>
        </w:rPr>
        <w:t xml:space="preserve"> </w:t>
      </w:r>
      <w:r w:rsidR="00AE029C" w:rsidRPr="00167FD4">
        <w:rPr>
          <w:rFonts w:cstheme="minorHAnsi"/>
          <w:lang w:val="en-US"/>
        </w:rPr>
        <w:t>(</w:t>
      </w:r>
      <w:r w:rsidR="00BC17E0" w:rsidRPr="00167FD4">
        <w:rPr>
          <w:rFonts w:cstheme="minorHAnsi"/>
          <w:lang w:val="en-US"/>
        </w:rPr>
        <w:t>employer, traditional healer, educational institution, anyone else</w:t>
      </w:r>
      <w:r w:rsidR="00AE029C" w:rsidRPr="00167FD4">
        <w:rPr>
          <w:rFonts w:cstheme="minorHAnsi"/>
          <w:lang w:val="en-US"/>
        </w:rPr>
        <w:t>)</w:t>
      </w:r>
      <w:r w:rsidR="00BC17E0" w:rsidRPr="00167FD4">
        <w:rPr>
          <w:rFonts w:cstheme="minorHAnsi"/>
          <w:lang w:val="en-US"/>
        </w:rPr>
        <w:t>.</w:t>
      </w:r>
      <w:r w:rsidR="00F151CA" w:rsidRPr="00167FD4">
        <w:rPr>
          <w:rFonts w:cstheme="minorHAnsi"/>
          <w:lang w:val="en-US"/>
        </w:rPr>
        <w:t xml:space="preserve"> </w:t>
      </w:r>
      <w:r w:rsidR="00AE029C" w:rsidRPr="00167FD4">
        <w:rPr>
          <w:rFonts w:cstheme="minorHAnsi"/>
          <w:lang w:val="en-US"/>
        </w:rPr>
        <w:t>Similarly</w:t>
      </w:r>
      <w:r w:rsidR="00F151CA" w:rsidRPr="00167FD4">
        <w:rPr>
          <w:rFonts w:cstheme="minorHAnsi"/>
          <w:lang w:val="en-US"/>
        </w:rPr>
        <w:t xml:space="preserve">, </w:t>
      </w:r>
      <w:r w:rsidR="00A700EC" w:rsidRPr="00167FD4">
        <w:rPr>
          <w:rFonts w:cstheme="minorHAnsi"/>
          <w:lang w:val="en-US"/>
        </w:rPr>
        <w:t xml:space="preserve">the social support score (range: 0-4) was computed by attributing </w:t>
      </w:r>
      <w:r w:rsidR="00AE029C" w:rsidRPr="00167FD4">
        <w:rPr>
          <w:rFonts w:cstheme="minorHAnsi"/>
          <w:lang w:val="en-US"/>
        </w:rPr>
        <w:t xml:space="preserve">one point </w:t>
      </w:r>
      <w:r w:rsidR="00BB7387" w:rsidRPr="00167FD4">
        <w:rPr>
          <w:rFonts w:cstheme="minorHAnsi"/>
          <w:lang w:val="en-US"/>
        </w:rPr>
        <w:t xml:space="preserve">when the participant reported receiving social support from </w:t>
      </w:r>
      <w:r w:rsidR="00075E65" w:rsidRPr="00167FD4">
        <w:rPr>
          <w:rFonts w:cstheme="minorHAnsi"/>
          <w:lang w:val="en-US"/>
        </w:rPr>
        <w:t xml:space="preserve">each </w:t>
      </w:r>
      <w:r w:rsidR="00CD4E81" w:rsidRPr="00167FD4">
        <w:rPr>
          <w:rFonts w:cstheme="minorHAnsi"/>
          <w:lang w:val="en-US"/>
        </w:rPr>
        <w:t xml:space="preserve">one of </w:t>
      </w:r>
      <w:r w:rsidR="00BB7387" w:rsidRPr="00167FD4">
        <w:rPr>
          <w:rFonts w:cstheme="minorHAnsi"/>
          <w:lang w:val="en-US"/>
        </w:rPr>
        <w:t xml:space="preserve">the following </w:t>
      </w:r>
      <w:r w:rsidR="00CD4E81" w:rsidRPr="00167FD4">
        <w:rPr>
          <w:rStyle w:val="tlid-translation"/>
          <w:lang w:val="en-US"/>
        </w:rPr>
        <w:t>categories</w:t>
      </w:r>
      <w:r w:rsidR="002E3EB7" w:rsidRPr="00167FD4">
        <w:rPr>
          <w:rFonts w:cstheme="minorHAnsi"/>
          <w:lang w:val="en-US"/>
        </w:rPr>
        <w:t>:</w:t>
      </w:r>
      <w:r w:rsidR="00BB7387" w:rsidRPr="00167FD4">
        <w:rPr>
          <w:rFonts w:cstheme="minorHAnsi"/>
          <w:lang w:val="en-US"/>
        </w:rPr>
        <w:t xml:space="preserve"> </w:t>
      </w:r>
      <w:r w:rsidR="00CC61A6" w:rsidRPr="00167FD4">
        <w:rPr>
          <w:rFonts w:cstheme="minorHAnsi"/>
          <w:lang w:val="en-US"/>
        </w:rPr>
        <w:t>(</w:t>
      </w:r>
      <w:r w:rsidR="002E3EB7" w:rsidRPr="00167FD4">
        <w:rPr>
          <w:rFonts w:cstheme="minorHAnsi"/>
          <w:lang w:val="en-US"/>
        </w:rPr>
        <w:t>i</w:t>
      </w:r>
      <w:r w:rsidR="00CC61A6" w:rsidRPr="00167FD4">
        <w:rPr>
          <w:rFonts w:cstheme="minorHAnsi"/>
          <w:lang w:val="en-US"/>
        </w:rPr>
        <w:t xml:space="preserve">) </w:t>
      </w:r>
      <w:r w:rsidR="00AE029C" w:rsidRPr="00167FD4">
        <w:rPr>
          <w:rFonts w:cstheme="minorHAnsi"/>
          <w:lang w:val="en-US"/>
        </w:rPr>
        <w:t xml:space="preserve">regular </w:t>
      </w:r>
      <w:r w:rsidR="00CC61A6" w:rsidRPr="00167FD4">
        <w:rPr>
          <w:rFonts w:cstheme="minorHAnsi"/>
          <w:lang w:val="en-US"/>
        </w:rPr>
        <w:t>partner</w:t>
      </w:r>
      <w:r w:rsidR="002E3EB7" w:rsidRPr="00167FD4">
        <w:rPr>
          <w:rFonts w:cstheme="minorHAnsi"/>
          <w:lang w:val="en-US"/>
        </w:rPr>
        <w:t>;</w:t>
      </w:r>
      <w:r w:rsidR="00CC61A6" w:rsidRPr="00167FD4">
        <w:rPr>
          <w:rFonts w:cstheme="minorHAnsi"/>
          <w:lang w:val="en-US"/>
        </w:rPr>
        <w:t xml:space="preserve"> (</w:t>
      </w:r>
      <w:r w:rsidR="00AE029C" w:rsidRPr="00167FD4">
        <w:rPr>
          <w:rFonts w:cstheme="minorHAnsi"/>
          <w:lang w:val="en-US"/>
        </w:rPr>
        <w:t>ii</w:t>
      </w:r>
      <w:r w:rsidR="00CC61A6" w:rsidRPr="00167FD4">
        <w:rPr>
          <w:rFonts w:cstheme="minorHAnsi"/>
          <w:lang w:val="en-US"/>
        </w:rPr>
        <w:t>) h</w:t>
      </w:r>
      <w:r w:rsidR="00BB7387" w:rsidRPr="00167FD4">
        <w:rPr>
          <w:rFonts w:cstheme="minorHAnsi"/>
          <w:lang w:val="en-US"/>
        </w:rPr>
        <w:t>ousehold members</w:t>
      </w:r>
      <w:r w:rsidR="00AE029C" w:rsidRPr="00167FD4">
        <w:rPr>
          <w:rFonts w:cstheme="minorHAnsi"/>
          <w:lang w:val="en-US"/>
        </w:rPr>
        <w:t xml:space="preserve"> (other than the regular partner</w:t>
      </w:r>
      <w:r w:rsidR="00075E65" w:rsidRPr="00167FD4">
        <w:rPr>
          <w:rFonts w:cstheme="minorHAnsi"/>
          <w:lang w:val="en-US"/>
        </w:rPr>
        <w:t>,</w:t>
      </w:r>
      <w:r w:rsidR="00AE029C" w:rsidRPr="00167FD4">
        <w:rPr>
          <w:rFonts w:cstheme="minorHAnsi"/>
          <w:lang w:val="en-US"/>
        </w:rPr>
        <w:t xml:space="preserve"> if any)</w:t>
      </w:r>
      <w:r w:rsidR="002E3EB7" w:rsidRPr="00167FD4">
        <w:rPr>
          <w:rFonts w:cstheme="minorHAnsi"/>
          <w:lang w:val="en-US"/>
        </w:rPr>
        <w:t>;</w:t>
      </w:r>
      <w:r w:rsidR="00BB7387" w:rsidRPr="00167FD4">
        <w:rPr>
          <w:rFonts w:cstheme="minorHAnsi"/>
          <w:lang w:val="en-US"/>
        </w:rPr>
        <w:t xml:space="preserve"> (</w:t>
      </w:r>
      <w:r w:rsidR="00AE029C" w:rsidRPr="00167FD4">
        <w:rPr>
          <w:rFonts w:cstheme="minorHAnsi"/>
          <w:lang w:val="en-US"/>
        </w:rPr>
        <w:t>iii</w:t>
      </w:r>
      <w:r w:rsidR="00BB7387" w:rsidRPr="00167FD4">
        <w:rPr>
          <w:rFonts w:cstheme="minorHAnsi"/>
          <w:lang w:val="en-US"/>
        </w:rPr>
        <w:t xml:space="preserve">) </w:t>
      </w:r>
      <w:r w:rsidR="002E3EB7" w:rsidRPr="00167FD4">
        <w:rPr>
          <w:rFonts w:cstheme="minorHAnsi"/>
          <w:lang w:val="en-US"/>
        </w:rPr>
        <w:t>o</w:t>
      </w:r>
      <w:r w:rsidR="00BB7387" w:rsidRPr="00167FD4">
        <w:rPr>
          <w:rFonts w:cstheme="minorHAnsi"/>
          <w:lang w:val="en-US"/>
        </w:rPr>
        <w:t>ther family members</w:t>
      </w:r>
      <w:r w:rsidR="002E3EB7" w:rsidRPr="00167FD4">
        <w:rPr>
          <w:rFonts w:cstheme="minorHAnsi"/>
          <w:lang w:val="en-US"/>
        </w:rPr>
        <w:t>;</w:t>
      </w:r>
      <w:r w:rsidR="00BB7387" w:rsidRPr="00167FD4">
        <w:rPr>
          <w:rFonts w:cstheme="minorHAnsi"/>
          <w:lang w:val="en-US"/>
        </w:rPr>
        <w:t xml:space="preserve"> (</w:t>
      </w:r>
      <w:r w:rsidR="00AE029C" w:rsidRPr="00167FD4">
        <w:rPr>
          <w:rFonts w:cstheme="minorHAnsi"/>
          <w:lang w:val="en-US"/>
        </w:rPr>
        <w:t>iv</w:t>
      </w:r>
      <w:r w:rsidR="00BB7387" w:rsidRPr="00167FD4">
        <w:rPr>
          <w:rFonts w:cstheme="minorHAnsi"/>
          <w:lang w:val="en-US"/>
        </w:rPr>
        <w:t xml:space="preserve">) </w:t>
      </w:r>
      <w:r w:rsidR="002E3EB7" w:rsidRPr="00167FD4">
        <w:rPr>
          <w:rFonts w:cstheme="minorHAnsi"/>
          <w:lang w:val="en-US"/>
        </w:rPr>
        <w:t>f</w:t>
      </w:r>
      <w:r w:rsidR="00BB7387" w:rsidRPr="00167FD4">
        <w:rPr>
          <w:rFonts w:cstheme="minorHAnsi"/>
          <w:lang w:val="en-US"/>
        </w:rPr>
        <w:t xml:space="preserve">riends and neighbors. </w:t>
      </w:r>
      <w:r w:rsidR="00833CC7" w:rsidRPr="00167FD4">
        <w:rPr>
          <w:rFonts w:cstheme="minorHAnsi"/>
          <w:lang w:val="en-US"/>
        </w:rPr>
        <w:t>Score</w:t>
      </w:r>
      <w:r w:rsidR="003A4E00" w:rsidRPr="00167FD4">
        <w:rPr>
          <w:rFonts w:cstheme="minorHAnsi"/>
          <w:lang w:val="en-US"/>
        </w:rPr>
        <w:t>s</w:t>
      </w:r>
      <w:r w:rsidR="00833CC7" w:rsidRPr="00167FD4">
        <w:rPr>
          <w:rFonts w:cstheme="minorHAnsi"/>
          <w:lang w:val="en-US"/>
        </w:rPr>
        <w:t xml:space="preserve"> </w:t>
      </w:r>
      <w:proofErr w:type="gramStart"/>
      <w:r w:rsidR="00EC446F" w:rsidRPr="00167FD4">
        <w:rPr>
          <w:rFonts w:cstheme="minorHAnsi"/>
          <w:lang w:val="en-US"/>
        </w:rPr>
        <w:t xml:space="preserve">were </w:t>
      </w:r>
      <w:r w:rsidR="00A700EC" w:rsidRPr="00167FD4">
        <w:rPr>
          <w:rFonts w:cstheme="minorHAnsi"/>
          <w:lang w:val="en-US"/>
        </w:rPr>
        <w:t>expected</w:t>
      </w:r>
      <w:proofErr w:type="gramEnd"/>
      <w:r w:rsidR="00EC446F" w:rsidRPr="00167FD4">
        <w:rPr>
          <w:rFonts w:cstheme="minorHAnsi"/>
          <w:lang w:val="en-US"/>
        </w:rPr>
        <w:t xml:space="preserve"> </w:t>
      </w:r>
      <w:r w:rsidR="00EC446F" w:rsidRPr="00167FD4">
        <w:rPr>
          <w:lang w:val="en-US"/>
        </w:rPr>
        <w:t xml:space="preserve">to increase over </w:t>
      </w:r>
      <w:r w:rsidR="00F63C7A" w:rsidRPr="00167FD4">
        <w:rPr>
          <w:lang w:val="en-US"/>
        </w:rPr>
        <w:t>follow-up</w:t>
      </w:r>
      <w:r w:rsidR="00EC446F" w:rsidRPr="00167FD4">
        <w:rPr>
          <w:lang w:val="en-US"/>
        </w:rPr>
        <w:t xml:space="preserve"> </w:t>
      </w:r>
      <w:r w:rsidR="00BD4F37" w:rsidRPr="00167FD4">
        <w:rPr>
          <w:lang w:val="en-US"/>
        </w:rPr>
        <w:t xml:space="preserve">but </w:t>
      </w:r>
      <w:r w:rsidR="00EC446F" w:rsidRPr="00167FD4">
        <w:rPr>
          <w:lang w:val="en-US"/>
        </w:rPr>
        <w:t xml:space="preserve">to taper off </w:t>
      </w:r>
      <w:r w:rsidR="0038487A" w:rsidRPr="00167FD4">
        <w:rPr>
          <w:lang w:val="en-US"/>
        </w:rPr>
        <w:t xml:space="preserve">as they reached </w:t>
      </w:r>
      <w:r w:rsidR="00EC446F" w:rsidRPr="00167FD4">
        <w:rPr>
          <w:lang w:val="en-US"/>
        </w:rPr>
        <w:t xml:space="preserve">their highest values. </w:t>
      </w:r>
    </w:p>
    <w:p w:rsidR="00923913" w:rsidRDefault="00923913" w:rsidP="009B7F7F">
      <w:pPr>
        <w:spacing w:line="480" w:lineRule="auto"/>
        <w:jc w:val="both"/>
        <w:rPr>
          <w:lang w:val="en-US"/>
        </w:rPr>
      </w:pPr>
    </w:p>
    <w:p w:rsidR="00F9088B" w:rsidRPr="001D42DF" w:rsidRDefault="00257F22" w:rsidP="00C877D2">
      <w:pPr>
        <w:spacing w:line="480" w:lineRule="auto"/>
        <w:jc w:val="both"/>
        <w:rPr>
          <w:rFonts w:cstheme="minorHAnsi"/>
          <w:b/>
          <w:highlight w:val="lightGray"/>
          <w:lang w:val="en-US"/>
        </w:rPr>
      </w:pPr>
      <w:r w:rsidRPr="001D42DF">
        <w:rPr>
          <w:rFonts w:cstheme="minorHAnsi"/>
          <w:b/>
          <w:highlight w:val="lightGray"/>
          <w:lang w:val="en-US"/>
        </w:rPr>
        <w:t>Explanatory variables</w:t>
      </w:r>
    </w:p>
    <w:p w:rsidR="00157932" w:rsidRPr="00452034" w:rsidRDefault="00C877D2" w:rsidP="00C877D2">
      <w:pPr>
        <w:pStyle w:val="CommentText"/>
        <w:spacing w:line="480" w:lineRule="auto"/>
        <w:jc w:val="both"/>
        <w:rPr>
          <w:rFonts w:cstheme="minorHAnsi"/>
          <w:sz w:val="22"/>
          <w:szCs w:val="22"/>
          <w:highlight w:val="lightGray"/>
          <w:lang w:val="en-US"/>
        </w:rPr>
      </w:pPr>
      <w:proofErr w:type="gramStart"/>
      <w:r w:rsidRPr="00452034">
        <w:rPr>
          <w:rFonts w:cstheme="minorHAnsi"/>
          <w:sz w:val="22"/>
          <w:szCs w:val="22"/>
          <w:highlight w:val="lightGray"/>
          <w:lang w:val="en-US"/>
        </w:rPr>
        <w:t xml:space="preserve">We assessed the effect of three key variables on psychosocial outcomes: i) the trial arm (intervention </w:t>
      </w:r>
      <w:r w:rsidRPr="00793B1F">
        <w:rPr>
          <w:rFonts w:cstheme="minorHAnsi"/>
          <w:i/>
          <w:sz w:val="22"/>
          <w:szCs w:val="22"/>
          <w:highlight w:val="lightGray"/>
          <w:lang w:val="en-US"/>
        </w:rPr>
        <w:t>versus</w:t>
      </w:r>
      <w:r w:rsidRPr="00452034">
        <w:rPr>
          <w:rFonts w:cstheme="minorHAnsi"/>
          <w:sz w:val="22"/>
          <w:szCs w:val="22"/>
          <w:highlight w:val="lightGray"/>
          <w:lang w:val="en-US"/>
        </w:rPr>
        <w:t xml:space="preserve"> control); ii) time since the baseline clinic visit (in years), iii) </w:t>
      </w:r>
      <w:r w:rsidR="00FA0D1F" w:rsidRPr="00452034">
        <w:rPr>
          <w:rFonts w:cstheme="minorHAnsi"/>
          <w:sz w:val="22"/>
          <w:szCs w:val="22"/>
          <w:highlight w:val="lightGray"/>
          <w:lang w:val="en-US"/>
        </w:rPr>
        <w:t xml:space="preserve">a time-varying </w:t>
      </w:r>
      <w:r w:rsidR="00FA0D1F" w:rsidRPr="00452034">
        <w:rPr>
          <w:sz w:val="22"/>
          <w:szCs w:val="22"/>
          <w:highlight w:val="lightGray"/>
          <w:lang w:val="en-US"/>
        </w:rPr>
        <w:t>variable</w:t>
      </w:r>
      <w:r w:rsidR="00902C3E">
        <w:rPr>
          <w:sz w:val="22"/>
          <w:szCs w:val="22"/>
          <w:highlight w:val="lightGray"/>
          <w:lang w:val="en-US"/>
        </w:rPr>
        <w:t xml:space="preserve"> entitled</w:t>
      </w:r>
      <w:r w:rsidR="00FA0D1F" w:rsidRPr="00452034">
        <w:rPr>
          <w:sz w:val="22"/>
          <w:szCs w:val="22"/>
          <w:highlight w:val="lightGray"/>
          <w:lang w:val="en-US"/>
        </w:rPr>
        <w:t xml:space="preserve"> ‘having initiated ART’, </w:t>
      </w:r>
      <w:r w:rsidR="00FA0D1F" w:rsidRPr="00452034">
        <w:rPr>
          <w:rFonts w:cstheme="minorHAnsi"/>
          <w:sz w:val="22"/>
          <w:szCs w:val="22"/>
          <w:highlight w:val="lightGray"/>
          <w:lang w:val="en-US"/>
        </w:rPr>
        <w:t>taking the value 0 as long as the participant had not started ART in a trial clinic, and 1 from the moment (i.e., the follow-up visit) when the participant initiated ART.</w:t>
      </w:r>
      <w:proofErr w:type="gramEnd"/>
      <w:r w:rsidR="00FA0D1F" w:rsidRPr="00452034">
        <w:rPr>
          <w:rFonts w:cstheme="minorHAnsi"/>
          <w:sz w:val="22"/>
          <w:szCs w:val="22"/>
          <w:highlight w:val="lightGray"/>
          <w:lang w:val="en-US"/>
        </w:rPr>
        <w:t xml:space="preserve"> </w:t>
      </w:r>
      <w:r w:rsidR="00157932" w:rsidRPr="00452034">
        <w:rPr>
          <w:rFonts w:cstheme="minorHAnsi"/>
          <w:sz w:val="22"/>
          <w:szCs w:val="22"/>
          <w:highlight w:val="lightGray"/>
          <w:lang w:val="en-US"/>
        </w:rPr>
        <w:t>This variable t</w:t>
      </w:r>
      <w:r w:rsidR="00902C3E">
        <w:rPr>
          <w:rFonts w:cstheme="minorHAnsi"/>
          <w:sz w:val="22"/>
          <w:szCs w:val="22"/>
          <w:highlight w:val="lightGray"/>
          <w:lang w:val="en-US"/>
        </w:rPr>
        <w:t>ook</w:t>
      </w:r>
      <w:r w:rsidR="00157932" w:rsidRPr="00452034">
        <w:rPr>
          <w:rFonts w:cstheme="minorHAnsi"/>
          <w:sz w:val="22"/>
          <w:szCs w:val="22"/>
          <w:highlight w:val="lightGray"/>
          <w:lang w:val="en-US"/>
        </w:rPr>
        <w:t xml:space="preserve"> into account the</w:t>
      </w:r>
      <w:r w:rsidR="00157932" w:rsidRPr="00452034">
        <w:rPr>
          <w:sz w:val="22"/>
          <w:szCs w:val="22"/>
          <w:highlight w:val="lightGray"/>
          <w:lang w:val="en-US"/>
        </w:rPr>
        <w:t xml:space="preserve"> exact timing of ART initiation</w:t>
      </w:r>
      <w:r w:rsidR="00902C3E">
        <w:rPr>
          <w:sz w:val="22"/>
          <w:szCs w:val="22"/>
          <w:highlight w:val="lightGray"/>
          <w:lang w:val="en-US"/>
        </w:rPr>
        <w:t>,</w:t>
      </w:r>
      <w:r w:rsidR="00157932" w:rsidRPr="00452034">
        <w:rPr>
          <w:rFonts w:cstheme="minorHAnsi"/>
          <w:sz w:val="22"/>
          <w:szCs w:val="22"/>
          <w:highlight w:val="lightGray"/>
          <w:lang w:val="en-US"/>
        </w:rPr>
        <w:t xml:space="preserve"> as a minority of patients did not </w:t>
      </w:r>
      <w:r w:rsidR="0009741A" w:rsidRPr="00452034">
        <w:rPr>
          <w:rFonts w:cstheme="minorHAnsi"/>
          <w:sz w:val="22"/>
          <w:szCs w:val="22"/>
          <w:highlight w:val="lightGray"/>
          <w:lang w:val="en-US"/>
        </w:rPr>
        <w:t>initiate</w:t>
      </w:r>
      <w:r w:rsidR="00157932" w:rsidRPr="00452034">
        <w:rPr>
          <w:rFonts w:cstheme="minorHAnsi"/>
          <w:sz w:val="22"/>
          <w:szCs w:val="22"/>
          <w:highlight w:val="lightGray"/>
          <w:lang w:val="en-US"/>
        </w:rPr>
        <w:t xml:space="preserve"> ART immediately when offered</w:t>
      </w:r>
      <w:r w:rsidR="00902C3E" w:rsidRPr="00902C3E">
        <w:rPr>
          <w:rFonts w:cstheme="minorHAnsi"/>
          <w:sz w:val="22"/>
          <w:szCs w:val="22"/>
          <w:highlight w:val="lightGray"/>
          <w:lang w:val="en-US"/>
        </w:rPr>
        <w:t xml:space="preserve"> </w:t>
      </w:r>
      <w:r w:rsidR="00902C3E" w:rsidRPr="00452034">
        <w:rPr>
          <w:rFonts w:cstheme="minorHAnsi"/>
          <w:sz w:val="22"/>
          <w:szCs w:val="22"/>
          <w:highlight w:val="lightGray"/>
          <w:lang w:val="en-US"/>
        </w:rPr>
        <w:t xml:space="preserve">for </w:t>
      </w:r>
      <w:r w:rsidR="00902C3E">
        <w:rPr>
          <w:rFonts w:cstheme="minorHAnsi"/>
          <w:sz w:val="22"/>
          <w:szCs w:val="22"/>
          <w:highlight w:val="lightGray"/>
          <w:lang w:val="en-US"/>
        </w:rPr>
        <w:t xml:space="preserve">a variety of </w:t>
      </w:r>
      <w:r w:rsidR="00902C3E" w:rsidRPr="00452034">
        <w:rPr>
          <w:rFonts w:cstheme="minorHAnsi"/>
          <w:sz w:val="22"/>
          <w:szCs w:val="22"/>
          <w:highlight w:val="lightGray"/>
          <w:lang w:val="en-US"/>
        </w:rPr>
        <w:t>reasons</w:t>
      </w:r>
      <w:r w:rsidR="00157932" w:rsidRPr="00452034">
        <w:rPr>
          <w:rFonts w:cstheme="minorHAnsi"/>
          <w:sz w:val="22"/>
          <w:szCs w:val="22"/>
          <w:highlight w:val="lightGray"/>
          <w:lang w:val="en-US"/>
        </w:rPr>
        <w:t>, both in the intervention and control arm</w:t>
      </w:r>
      <w:r w:rsidR="00902C3E">
        <w:rPr>
          <w:rFonts w:cstheme="minorHAnsi"/>
          <w:sz w:val="22"/>
          <w:szCs w:val="22"/>
          <w:highlight w:val="lightGray"/>
          <w:lang w:val="en-US"/>
        </w:rPr>
        <w:t>s</w:t>
      </w:r>
      <w:r w:rsidR="00157932" w:rsidRPr="00452034">
        <w:rPr>
          <w:rFonts w:cstheme="minorHAnsi"/>
          <w:sz w:val="22"/>
          <w:szCs w:val="22"/>
          <w:highlight w:val="lightGray"/>
          <w:lang w:val="en-US"/>
        </w:rPr>
        <w:t>.</w:t>
      </w:r>
    </w:p>
    <w:p w:rsidR="004B645B" w:rsidRPr="00C877D2" w:rsidRDefault="004B645B" w:rsidP="00C877D2">
      <w:pPr>
        <w:spacing w:line="480" w:lineRule="auto"/>
        <w:jc w:val="both"/>
        <w:rPr>
          <w:rFonts w:cstheme="minorHAnsi"/>
          <w:lang w:val="en-US"/>
        </w:rPr>
      </w:pPr>
      <w:proofErr w:type="gramStart"/>
      <w:r w:rsidRPr="00452034">
        <w:rPr>
          <w:rFonts w:cstheme="minorHAnsi"/>
          <w:highlight w:val="lightGray"/>
          <w:lang w:val="en-US"/>
        </w:rPr>
        <w:t xml:space="preserve">Other explanatory variables included the following </w:t>
      </w:r>
      <w:r w:rsidRPr="007715B9">
        <w:rPr>
          <w:rFonts w:cstheme="minorHAnsi"/>
          <w:lang w:val="en-US"/>
        </w:rPr>
        <w:t xml:space="preserve">clinical, socioeconomic and psychosocial data, </w:t>
      </w:r>
      <w:r w:rsidRPr="007715B9">
        <w:rPr>
          <w:rFonts w:cstheme="minorHAnsi"/>
          <w:highlight w:val="lightGray"/>
          <w:lang w:val="en-US"/>
        </w:rPr>
        <w:t xml:space="preserve">assessed at the baseline clinic visit </w:t>
      </w:r>
      <w:r w:rsidRPr="00452034">
        <w:rPr>
          <w:rFonts w:cstheme="minorHAnsi"/>
          <w:highlight w:val="lightGray"/>
          <w:lang w:val="en-US"/>
        </w:rPr>
        <w:t>and used as fixed variables in the analys</w:t>
      </w:r>
      <w:r w:rsidR="00902C3E">
        <w:rPr>
          <w:rFonts w:cstheme="minorHAnsi"/>
          <w:highlight w:val="lightGray"/>
          <w:lang w:val="en-US"/>
        </w:rPr>
        <w:t>e</w:t>
      </w:r>
      <w:r w:rsidRPr="00452034">
        <w:rPr>
          <w:rFonts w:cstheme="minorHAnsi"/>
          <w:highlight w:val="lightGray"/>
          <w:lang w:val="en-US"/>
        </w:rPr>
        <w:t xml:space="preserve">s: </w:t>
      </w:r>
      <w:r w:rsidRPr="00452034">
        <w:rPr>
          <w:rFonts w:cstheme="minorHAnsi"/>
          <w:lang w:val="en-US"/>
        </w:rPr>
        <w:t xml:space="preserve">sex, age, educational level, employment status, newly HIV diagnosed at referral (i.e., </w:t>
      </w:r>
      <w:r w:rsidR="00902C3E" w:rsidRPr="00DD1579">
        <w:rPr>
          <w:rFonts w:cstheme="minorHAnsi"/>
          <w:highlight w:val="lightGray"/>
          <w:lang w:val="en-US"/>
        </w:rPr>
        <w:t xml:space="preserve">not </w:t>
      </w:r>
      <w:r w:rsidRPr="00DD1579">
        <w:rPr>
          <w:rFonts w:cstheme="minorHAnsi"/>
          <w:highlight w:val="lightGray"/>
          <w:lang w:val="en-US"/>
        </w:rPr>
        <w:t xml:space="preserve">reporting </w:t>
      </w:r>
      <w:r w:rsidR="00902C3E" w:rsidRPr="00DD1579">
        <w:rPr>
          <w:rFonts w:cstheme="minorHAnsi"/>
          <w:highlight w:val="lightGray"/>
          <w:lang w:val="en-US"/>
        </w:rPr>
        <w:t xml:space="preserve">any </w:t>
      </w:r>
      <w:r w:rsidRPr="00DD1579">
        <w:rPr>
          <w:rFonts w:cstheme="minorHAnsi"/>
          <w:highlight w:val="lightGray"/>
          <w:lang w:val="en-US"/>
        </w:rPr>
        <w:t>pr</w:t>
      </w:r>
      <w:r w:rsidR="00902C3E" w:rsidRPr="00DD1579">
        <w:rPr>
          <w:rFonts w:cstheme="minorHAnsi"/>
          <w:highlight w:val="lightGray"/>
          <w:lang w:val="en-US"/>
        </w:rPr>
        <w:t>ior</w:t>
      </w:r>
      <w:r w:rsidRPr="00DD1579">
        <w:rPr>
          <w:rFonts w:cstheme="minorHAnsi"/>
          <w:highlight w:val="lightGray"/>
          <w:lang w:val="en-US"/>
        </w:rPr>
        <w:t xml:space="preserve"> HIV-positive</w:t>
      </w:r>
      <w:r w:rsidRPr="00452034">
        <w:rPr>
          <w:rFonts w:cstheme="minorHAnsi"/>
          <w:lang w:val="en-US"/>
        </w:rPr>
        <w:t xml:space="preserve"> diagnosis during the home-based testing,</w:t>
      </w:r>
      <w:r w:rsidR="00902C3E">
        <w:rPr>
          <w:rFonts w:cstheme="minorHAnsi"/>
          <w:lang w:val="en-US"/>
        </w:rPr>
        <w:t xml:space="preserve"> </w:t>
      </w:r>
      <w:r w:rsidRPr="00452034">
        <w:rPr>
          <w:rFonts w:cstheme="minorHAnsi"/>
          <w:lang w:val="en-US"/>
        </w:rPr>
        <w:t xml:space="preserve">not registered as a HIV patient in </w:t>
      </w:r>
      <w:r w:rsidR="00902C3E">
        <w:rPr>
          <w:rFonts w:cstheme="minorHAnsi"/>
          <w:lang w:val="en-US"/>
        </w:rPr>
        <w:t xml:space="preserve">a </w:t>
      </w:r>
      <w:r w:rsidRPr="00452034">
        <w:rPr>
          <w:rFonts w:cstheme="minorHAnsi"/>
          <w:lang w:val="en-US"/>
        </w:rPr>
        <w:t xml:space="preserve">government </w:t>
      </w:r>
      <w:r w:rsidRPr="00FC4E80">
        <w:rPr>
          <w:rFonts w:cstheme="minorHAnsi"/>
          <w:highlight w:val="lightGray"/>
          <w:lang w:val="en-US"/>
        </w:rPr>
        <w:t>clinic</w:t>
      </w:r>
      <w:r w:rsidR="00902C3E" w:rsidRPr="00FC4E80">
        <w:rPr>
          <w:rFonts w:cstheme="minorHAnsi"/>
          <w:highlight w:val="lightGray"/>
          <w:lang w:val="en-US"/>
        </w:rPr>
        <w:t>, and not</w:t>
      </w:r>
      <w:r w:rsidRPr="00452034">
        <w:rPr>
          <w:rFonts w:cstheme="minorHAnsi"/>
          <w:lang w:val="en-US"/>
        </w:rPr>
        <w:t xml:space="preserve"> </w:t>
      </w:r>
      <w:r w:rsidRPr="00452034">
        <w:rPr>
          <w:lang w:val="en-US"/>
        </w:rPr>
        <w:t>currently or previously linked to HIV care in a government clinic)</w:t>
      </w:r>
      <w:r w:rsidRPr="00452034">
        <w:rPr>
          <w:rFonts w:cstheme="minorHAnsi"/>
          <w:lang w:val="en-US"/>
        </w:rPr>
        <w:t>, time to linkage to a trial clinic after referral (&lt;1 month, 1 to 6 months, &gt;6 months)</w:t>
      </w:r>
      <w:r w:rsidR="00902C3E">
        <w:rPr>
          <w:rFonts w:cstheme="minorHAnsi"/>
          <w:lang w:val="en-US"/>
        </w:rPr>
        <w:t>,</w:t>
      </w:r>
      <w:r w:rsidRPr="00452034">
        <w:rPr>
          <w:rFonts w:cstheme="minorHAnsi"/>
          <w:lang w:val="en-US"/>
        </w:rPr>
        <w:t xml:space="preserve"> </w:t>
      </w:r>
      <w:r w:rsidRPr="00452034">
        <w:rPr>
          <w:rFonts w:cstheme="minorHAnsi"/>
          <w:highlight w:val="lightGray"/>
          <w:lang w:val="en-US"/>
        </w:rPr>
        <w:t>and</w:t>
      </w:r>
      <w:r w:rsidRPr="00452034">
        <w:rPr>
          <w:rFonts w:cstheme="minorHAnsi"/>
          <w:lang w:val="en-US"/>
        </w:rPr>
        <w:t xml:space="preserve"> CD4 cell count.</w:t>
      </w:r>
      <w:proofErr w:type="gramEnd"/>
      <w:r w:rsidRPr="00452034">
        <w:rPr>
          <w:rFonts w:cstheme="minorHAnsi"/>
          <w:lang w:val="en-US"/>
        </w:rPr>
        <w:t xml:space="preserve"> In addition, we used </w:t>
      </w:r>
      <w:r w:rsidRPr="00FC4E80">
        <w:rPr>
          <w:rFonts w:cstheme="minorHAnsi"/>
          <w:highlight w:val="lightGray"/>
          <w:lang w:val="en-US"/>
        </w:rPr>
        <w:t>a</w:t>
      </w:r>
      <w:r w:rsidR="00902C3E" w:rsidRPr="00FC4E80">
        <w:rPr>
          <w:rFonts w:cstheme="minorHAnsi"/>
          <w:highlight w:val="lightGray"/>
          <w:lang w:val="en-US"/>
        </w:rPr>
        <w:t>nother</w:t>
      </w:r>
      <w:r w:rsidRPr="00452034">
        <w:rPr>
          <w:rFonts w:cstheme="minorHAnsi"/>
          <w:lang w:val="en-US"/>
        </w:rPr>
        <w:t xml:space="preserve"> time-varying variable</w:t>
      </w:r>
      <w:r w:rsidR="00902C3E">
        <w:rPr>
          <w:rFonts w:cstheme="minorHAnsi"/>
          <w:lang w:val="en-US"/>
        </w:rPr>
        <w:t xml:space="preserve"> entitled</w:t>
      </w:r>
      <w:r w:rsidRPr="00452034">
        <w:rPr>
          <w:rFonts w:cstheme="minorHAnsi"/>
          <w:lang w:val="en-US"/>
        </w:rPr>
        <w:t xml:space="preserve"> ‘having a regular partner’, to take into account potential changes in relationships over the follow-up period. </w:t>
      </w:r>
      <w:r w:rsidR="00216173" w:rsidRPr="00F07562">
        <w:rPr>
          <w:rFonts w:cstheme="minorHAnsi"/>
          <w:highlight w:val="lightGray"/>
          <w:lang w:val="en-US"/>
        </w:rPr>
        <w:t>We also used HIV prevalence in the geographical cluster of residence (&lt;30% or ≥</w:t>
      </w:r>
      <w:proofErr w:type="gramStart"/>
      <w:r w:rsidR="00216173" w:rsidRPr="00F07562">
        <w:rPr>
          <w:rFonts w:cstheme="minorHAnsi"/>
          <w:highlight w:val="lightGray"/>
          <w:lang w:val="en-US"/>
        </w:rPr>
        <w:t>30%</w:t>
      </w:r>
      <w:proofErr w:type="gramEnd"/>
      <w:r w:rsidR="00216173" w:rsidRPr="00F07562">
        <w:rPr>
          <w:rFonts w:cstheme="minorHAnsi"/>
          <w:highlight w:val="lightGray"/>
          <w:lang w:val="en-US"/>
        </w:rPr>
        <w:t>) to account for potential effects related to the high prevalence setting</w:t>
      </w:r>
      <w:r w:rsidR="00216173" w:rsidRPr="00452034">
        <w:rPr>
          <w:rFonts w:cstheme="minorHAnsi"/>
          <w:lang w:val="en-US"/>
        </w:rPr>
        <w:t>.</w:t>
      </w:r>
    </w:p>
    <w:p w:rsidR="00FA0D1F" w:rsidRDefault="00FA0D1F" w:rsidP="009B7F7F">
      <w:pPr>
        <w:spacing w:line="480" w:lineRule="auto"/>
        <w:jc w:val="both"/>
        <w:rPr>
          <w:rFonts w:cstheme="minorHAnsi"/>
          <w:lang w:val="en-US"/>
        </w:rPr>
      </w:pPr>
    </w:p>
    <w:p w:rsidR="00F9088B" w:rsidRDefault="005B107A" w:rsidP="009B7F7F">
      <w:pPr>
        <w:spacing w:line="480" w:lineRule="auto"/>
        <w:jc w:val="both"/>
        <w:rPr>
          <w:rFonts w:cstheme="minorHAnsi"/>
          <w:b/>
          <w:lang w:val="en-US"/>
        </w:rPr>
      </w:pPr>
      <w:r w:rsidRPr="00167FD4">
        <w:rPr>
          <w:rFonts w:cstheme="minorHAnsi"/>
          <w:b/>
          <w:lang w:val="en-US"/>
        </w:rPr>
        <w:t xml:space="preserve">Statistical </w:t>
      </w:r>
      <w:r w:rsidR="00A0213C" w:rsidRPr="00167FD4">
        <w:rPr>
          <w:rFonts w:cstheme="minorHAnsi"/>
          <w:b/>
          <w:lang w:val="en-US"/>
        </w:rPr>
        <w:t>analysis</w:t>
      </w:r>
    </w:p>
    <w:p w:rsidR="00F9088B" w:rsidRDefault="00EA1ADB" w:rsidP="001D42DF">
      <w:pPr>
        <w:spacing w:after="0" w:line="480" w:lineRule="auto"/>
        <w:jc w:val="both"/>
        <w:rPr>
          <w:rFonts w:cstheme="minorHAnsi"/>
          <w:b/>
          <w:i/>
          <w:lang w:val="en-US"/>
        </w:rPr>
      </w:pPr>
      <w:r w:rsidRPr="00452034">
        <w:rPr>
          <w:rFonts w:cstheme="minorHAnsi"/>
          <w:highlight w:val="lightGray"/>
          <w:lang w:val="en-US"/>
        </w:rPr>
        <w:t xml:space="preserve">The two study populations’ baseline characteristics </w:t>
      </w:r>
      <w:proofErr w:type="gramStart"/>
      <w:r w:rsidRPr="00452034">
        <w:rPr>
          <w:rFonts w:cstheme="minorHAnsi"/>
          <w:highlight w:val="lightGray"/>
          <w:lang w:val="en-US"/>
        </w:rPr>
        <w:t>were described</w:t>
      </w:r>
      <w:proofErr w:type="gramEnd"/>
      <w:r w:rsidRPr="00452034">
        <w:rPr>
          <w:rFonts w:cstheme="minorHAnsi"/>
          <w:highlight w:val="lightGray"/>
          <w:lang w:val="en-US"/>
        </w:rPr>
        <w:t xml:space="preserve"> using numbers (percentages) for categorical variables and </w:t>
      </w:r>
      <w:r w:rsidR="006E0A5D">
        <w:rPr>
          <w:rFonts w:cstheme="minorHAnsi"/>
          <w:highlight w:val="lightGray"/>
          <w:lang w:val="en-US"/>
        </w:rPr>
        <w:t xml:space="preserve">the </w:t>
      </w:r>
      <w:r w:rsidRPr="00452034">
        <w:rPr>
          <w:rFonts w:cstheme="minorHAnsi"/>
          <w:highlight w:val="lightGray"/>
          <w:lang w:val="en-US"/>
        </w:rPr>
        <w:t>median</w:t>
      </w:r>
      <w:r w:rsidR="00A35CC9">
        <w:rPr>
          <w:rFonts w:cstheme="minorHAnsi"/>
          <w:highlight w:val="lightGray"/>
          <w:lang w:val="en-US"/>
        </w:rPr>
        <w:t xml:space="preserve"> </w:t>
      </w:r>
      <w:r w:rsidRPr="00452034">
        <w:rPr>
          <w:rFonts w:cstheme="minorHAnsi"/>
          <w:highlight w:val="lightGray"/>
          <w:lang w:val="en-US"/>
        </w:rPr>
        <w:t>[interquartile range, IQR] for continuous variables</w:t>
      </w:r>
      <w:r w:rsidR="00A35CC9">
        <w:rPr>
          <w:rFonts w:cstheme="minorHAnsi"/>
          <w:highlight w:val="lightGray"/>
          <w:lang w:val="en-US"/>
        </w:rPr>
        <w:t>. They</w:t>
      </w:r>
      <w:r w:rsidRPr="00452034">
        <w:rPr>
          <w:rFonts w:cstheme="minorHAnsi"/>
          <w:highlight w:val="lightGray"/>
          <w:lang w:val="en-US"/>
        </w:rPr>
        <w:t xml:space="preserve"> </w:t>
      </w:r>
      <w:proofErr w:type="gramStart"/>
      <w:r w:rsidRPr="00452034">
        <w:rPr>
          <w:rFonts w:cstheme="minorHAnsi"/>
          <w:highlight w:val="lightGray"/>
          <w:lang w:val="en-US"/>
        </w:rPr>
        <w:t>were then compared</w:t>
      </w:r>
      <w:proofErr w:type="gramEnd"/>
      <w:r w:rsidRPr="00452034">
        <w:rPr>
          <w:rFonts w:cstheme="minorHAnsi"/>
          <w:highlight w:val="lightGray"/>
          <w:lang w:val="en-US"/>
        </w:rPr>
        <w:t xml:space="preserve"> between the two trial arms using the Chi-square and Wilcoxon rank-sum tests for categorical and continuous variables, respectively. Using the same tests, we also compared the characteristics of the two study populations with those of the participants excluded because they had </w:t>
      </w:r>
      <w:r w:rsidR="003D1B24">
        <w:rPr>
          <w:rFonts w:cstheme="minorHAnsi"/>
          <w:highlight w:val="lightGray"/>
          <w:lang w:val="en-US"/>
        </w:rPr>
        <w:t xml:space="preserve">fewer </w:t>
      </w:r>
      <w:r w:rsidR="00F07562">
        <w:rPr>
          <w:rFonts w:cstheme="minorHAnsi"/>
          <w:highlight w:val="lightGray"/>
          <w:lang w:val="en-US"/>
        </w:rPr>
        <w:t>than two</w:t>
      </w:r>
      <w:r w:rsidRPr="00452034">
        <w:rPr>
          <w:rFonts w:cstheme="minorHAnsi"/>
          <w:highlight w:val="lightGray"/>
          <w:lang w:val="en-US"/>
        </w:rPr>
        <w:t xml:space="preserve"> measure</w:t>
      </w:r>
      <w:r w:rsidR="0010305B">
        <w:rPr>
          <w:rFonts w:cstheme="minorHAnsi"/>
          <w:highlight w:val="lightGray"/>
          <w:lang w:val="en-US"/>
        </w:rPr>
        <w:t>s</w:t>
      </w:r>
      <w:r w:rsidRPr="00452034">
        <w:rPr>
          <w:rFonts w:cstheme="minorHAnsi"/>
          <w:highlight w:val="lightGray"/>
          <w:lang w:val="en-US"/>
        </w:rPr>
        <w:t xml:space="preserve"> for the corresponding study outcome.</w:t>
      </w:r>
      <w:r w:rsidRPr="00257259">
        <w:rPr>
          <w:rFonts w:cstheme="minorHAnsi"/>
          <w:lang w:val="en-US"/>
        </w:rPr>
        <w:t xml:space="preserve"> </w:t>
      </w:r>
    </w:p>
    <w:p w:rsidR="00F9088B" w:rsidRDefault="00B04483" w:rsidP="00452034">
      <w:pPr>
        <w:spacing w:line="480" w:lineRule="auto"/>
        <w:jc w:val="both"/>
        <w:rPr>
          <w:rFonts w:cstheme="minorHAnsi"/>
          <w:lang w:val="en-US"/>
        </w:rPr>
      </w:pPr>
      <w:r w:rsidRPr="00167FD4">
        <w:rPr>
          <w:rFonts w:cstheme="minorHAnsi"/>
          <w:lang w:val="en-US"/>
        </w:rPr>
        <w:t xml:space="preserve">All </w:t>
      </w:r>
      <w:r w:rsidR="00480A06" w:rsidRPr="00452034">
        <w:rPr>
          <w:rFonts w:cstheme="minorHAnsi"/>
          <w:highlight w:val="lightGray"/>
          <w:lang w:val="en-US"/>
        </w:rPr>
        <w:t>available</w:t>
      </w:r>
      <w:r w:rsidR="00480A06">
        <w:rPr>
          <w:rFonts w:cstheme="minorHAnsi"/>
          <w:lang w:val="en-US"/>
        </w:rPr>
        <w:t xml:space="preserve"> </w:t>
      </w:r>
      <w:r w:rsidRPr="00167FD4">
        <w:rPr>
          <w:rFonts w:cstheme="minorHAnsi"/>
          <w:lang w:val="en-US"/>
        </w:rPr>
        <w:t>values of the</w:t>
      </w:r>
      <w:r w:rsidR="00896B7C" w:rsidRPr="00167FD4">
        <w:rPr>
          <w:rFonts w:cstheme="minorHAnsi"/>
          <w:lang w:val="en-US"/>
        </w:rPr>
        <w:t xml:space="preserve"> two</w:t>
      </w:r>
      <w:r w:rsidRPr="00167FD4">
        <w:rPr>
          <w:rFonts w:cstheme="minorHAnsi"/>
          <w:lang w:val="en-US"/>
        </w:rPr>
        <w:t xml:space="preserve"> outcomes, measured at baseline and every six months </w:t>
      </w:r>
      <w:r w:rsidR="00434A33" w:rsidRPr="00167FD4">
        <w:rPr>
          <w:rFonts w:cstheme="minorHAnsi"/>
          <w:lang w:val="en-US"/>
        </w:rPr>
        <w:t xml:space="preserve">thereafter </w:t>
      </w:r>
      <w:r w:rsidRPr="00167FD4">
        <w:rPr>
          <w:rFonts w:cstheme="minorHAnsi"/>
          <w:lang w:val="en-US"/>
        </w:rPr>
        <w:t xml:space="preserve">during </w:t>
      </w:r>
      <w:r w:rsidR="00EB5210" w:rsidRPr="00167FD4">
        <w:rPr>
          <w:rFonts w:cstheme="minorHAnsi"/>
          <w:lang w:val="en-US"/>
        </w:rPr>
        <w:t>the</w:t>
      </w:r>
      <w:r w:rsidRPr="00167FD4">
        <w:rPr>
          <w:rFonts w:cstheme="minorHAnsi"/>
          <w:lang w:val="en-US"/>
        </w:rPr>
        <w:t xml:space="preserve"> 24-month follow-up</w:t>
      </w:r>
      <w:r w:rsidR="004F132D" w:rsidRPr="00167FD4">
        <w:rPr>
          <w:rFonts w:cstheme="minorHAnsi"/>
          <w:lang w:val="en-US"/>
        </w:rPr>
        <w:t xml:space="preserve"> period</w:t>
      </w:r>
      <w:r w:rsidRPr="00167FD4">
        <w:rPr>
          <w:rFonts w:cstheme="minorHAnsi"/>
          <w:lang w:val="en-US"/>
        </w:rPr>
        <w:t>, were included in the analys</w:t>
      </w:r>
      <w:r w:rsidR="00431A64">
        <w:rPr>
          <w:rFonts w:cstheme="minorHAnsi"/>
          <w:lang w:val="en-US"/>
        </w:rPr>
        <w:t>e</w:t>
      </w:r>
      <w:r w:rsidRPr="00167FD4">
        <w:rPr>
          <w:rFonts w:cstheme="minorHAnsi"/>
          <w:lang w:val="en-US"/>
        </w:rPr>
        <w:t>s</w:t>
      </w:r>
      <w:r w:rsidR="00C461F8" w:rsidRPr="00167FD4">
        <w:rPr>
          <w:rFonts w:cstheme="minorHAnsi"/>
          <w:lang w:val="en-US"/>
        </w:rPr>
        <w:t xml:space="preserve">. </w:t>
      </w:r>
      <w:r w:rsidR="00434A33" w:rsidRPr="00167FD4">
        <w:rPr>
          <w:rFonts w:cstheme="minorHAnsi"/>
          <w:lang w:val="en-US"/>
        </w:rPr>
        <w:t>T</w:t>
      </w:r>
      <w:r w:rsidR="00452034">
        <w:rPr>
          <w:rFonts w:cstheme="minorHAnsi"/>
          <w:lang w:val="en-US"/>
        </w:rPr>
        <w:t>o</w:t>
      </w:r>
      <w:r w:rsidR="00D46225" w:rsidRPr="00167FD4">
        <w:rPr>
          <w:rFonts w:cstheme="minorHAnsi"/>
          <w:lang w:val="en-US"/>
        </w:rPr>
        <w:t xml:space="preserve"> describe</w:t>
      </w:r>
      <w:r w:rsidR="006B731F" w:rsidRPr="00167FD4">
        <w:rPr>
          <w:rFonts w:cstheme="minorHAnsi"/>
          <w:lang w:val="en-US"/>
        </w:rPr>
        <w:t xml:space="preserve"> the</w:t>
      </w:r>
      <w:r w:rsidR="00D46225" w:rsidRPr="00167FD4">
        <w:rPr>
          <w:rFonts w:cstheme="minorHAnsi"/>
          <w:lang w:val="en-US"/>
        </w:rPr>
        <w:t xml:space="preserve"> </w:t>
      </w:r>
      <w:r w:rsidR="006B731F" w:rsidRPr="00167FD4">
        <w:rPr>
          <w:rFonts w:cstheme="minorHAnsi"/>
          <w:lang w:val="en-US"/>
        </w:rPr>
        <w:t xml:space="preserve">evolution of the </w:t>
      </w:r>
      <w:r w:rsidR="00D46225" w:rsidRPr="00167FD4">
        <w:rPr>
          <w:rFonts w:cstheme="minorHAnsi"/>
          <w:lang w:val="en-US"/>
        </w:rPr>
        <w:t>outcomes over follow-up, we</w:t>
      </w:r>
      <w:r w:rsidR="001C7F03" w:rsidRPr="00167FD4">
        <w:rPr>
          <w:rFonts w:cstheme="minorHAnsi"/>
          <w:lang w:val="en-US"/>
        </w:rPr>
        <w:t xml:space="preserve"> compare</w:t>
      </w:r>
      <w:r w:rsidR="00D46225" w:rsidRPr="00167FD4">
        <w:rPr>
          <w:rFonts w:cstheme="minorHAnsi"/>
          <w:lang w:val="en-US"/>
        </w:rPr>
        <w:t>d</w:t>
      </w:r>
      <w:r w:rsidR="001C7F03" w:rsidRPr="00167FD4">
        <w:rPr>
          <w:rFonts w:cstheme="minorHAnsi"/>
          <w:lang w:val="en-US"/>
        </w:rPr>
        <w:t xml:space="preserve"> </w:t>
      </w:r>
      <w:r w:rsidR="00434A33" w:rsidRPr="00167FD4">
        <w:rPr>
          <w:rFonts w:cstheme="minorHAnsi"/>
          <w:lang w:val="en-US"/>
        </w:rPr>
        <w:t xml:space="preserve">the </w:t>
      </w:r>
      <w:r w:rsidR="001C7F03" w:rsidRPr="00167FD4">
        <w:rPr>
          <w:rFonts w:cstheme="minorHAnsi"/>
          <w:lang w:val="en-US"/>
        </w:rPr>
        <w:t xml:space="preserve">medians of each </w:t>
      </w:r>
      <w:r w:rsidR="00434A33" w:rsidRPr="00167FD4">
        <w:rPr>
          <w:rFonts w:cstheme="minorHAnsi"/>
          <w:lang w:val="en-US"/>
        </w:rPr>
        <w:t xml:space="preserve">of the two outcome </w:t>
      </w:r>
      <w:r w:rsidR="001C7F03" w:rsidRPr="00167FD4">
        <w:rPr>
          <w:rFonts w:cstheme="minorHAnsi"/>
          <w:lang w:val="en-US"/>
        </w:rPr>
        <w:t>score</w:t>
      </w:r>
      <w:r w:rsidR="00434A33" w:rsidRPr="00167FD4">
        <w:rPr>
          <w:rFonts w:cstheme="minorHAnsi"/>
          <w:lang w:val="en-US"/>
        </w:rPr>
        <w:t>s</w:t>
      </w:r>
      <w:r w:rsidR="001C7F03" w:rsidRPr="00167FD4">
        <w:rPr>
          <w:rFonts w:cstheme="minorHAnsi"/>
          <w:lang w:val="en-US"/>
        </w:rPr>
        <w:t xml:space="preserve"> between </w:t>
      </w:r>
      <w:r w:rsidR="00226EEF" w:rsidRPr="00167FD4">
        <w:rPr>
          <w:rFonts w:cstheme="minorHAnsi"/>
          <w:lang w:val="en-US"/>
        </w:rPr>
        <w:t xml:space="preserve">the two </w:t>
      </w:r>
      <w:r w:rsidR="001C7F03" w:rsidRPr="00167FD4">
        <w:rPr>
          <w:rFonts w:cstheme="minorHAnsi"/>
          <w:lang w:val="en-US"/>
        </w:rPr>
        <w:t xml:space="preserve">trial arms in cross-sectional analyses </w:t>
      </w:r>
      <w:r w:rsidR="00D46225" w:rsidRPr="00167FD4">
        <w:rPr>
          <w:rFonts w:cstheme="minorHAnsi"/>
          <w:lang w:val="en-US"/>
        </w:rPr>
        <w:t xml:space="preserve">(i.e. </w:t>
      </w:r>
      <w:r w:rsidR="001C7F03" w:rsidRPr="00167FD4">
        <w:rPr>
          <w:rFonts w:cstheme="minorHAnsi"/>
          <w:lang w:val="en-US"/>
        </w:rPr>
        <w:t xml:space="preserve">at </w:t>
      </w:r>
      <w:r w:rsidR="00D46225" w:rsidRPr="00167FD4">
        <w:rPr>
          <w:rFonts w:cstheme="minorHAnsi"/>
          <w:lang w:val="en-US"/>
        </w:rPr>
        <w:t xml:space="preserve">each </w:t>
      </w:r>
      <w:r w:rsidR="006D4C62" w:rsidRPr="00167FD4">
        <w:rPr>
          <w:rFonts w:cstheme="minorHAnsi"/>
          <w:lang w:val="en-US"/>
        </w:rPr>
        <w:t xml:space="preserve">6-month </w:t>
      </w:r>
      <w:r w:rsidR="00D46225" w:rsidRPr="00167FD4">
        <w:rPr>
          <w:rFonts w:cstheme="minorHAnsi"/>
          <w:lang w:val="en-US"/>
        </w:rPr>
        <w:t xml:space="preserve">time point </w:t>
      </w:r>
      <w:r w:rsidR="001C7F03" w:rsidRPr="00167FD4">
        <w:rPr>
          <w:rFonts w:cstheme="minorHAnsi"/>
          <w:lang w:val="en-US"/>
        </w:rPr>
        <w:t xml:space="preserve">during </w:t>
      </w:r>
      <w:r w:rsidR="00D46225" w:rsidRPr="00167FD4">
        <w:rPr>
          <w:rFonts w:cstheme="minorHAnsi"/>
          <w:lang w:val="en-US"/>
        </w:rPr>
        <w:t xml:space="preserve">the </w:t>
      </w:r>
      <w:r w:rsidR="001C7F03" w:rsidRPr="00167FD4">
        <w:rPr>
          <w:rFonts w:cstheme="minorHAnsi"/>
          <w:lang w:val="en-US"/>
        </w:rPr>
        <w:t>follow-up</w:t>
      </w:r>
      <w:r w:rsidR="00D46225" w:rsidRPr="00167FD4">
        <w:rPr>
          <w:rFonts w:cstheme="minorHAnsi"/>
          <w:lang w:val="en-US"/>
        </w:rPr>
        <w:t xml:space="preserve"> period) using </w:t>
      </w:r>
      <w:r w:rsidR="00434A33" w:rsidRPr="00167FD4">
        <w:rPr>
          <w:rFonts w:cstheme="minorHAnsi"/>
          <w:lang w:val="en-US"/>
        </w:rPr>
        <w:t xml:space="preserve">the </w:t>
      </w:r>
      <w:r w:rsidR="00D46225" w:rsidRPr="00167FD4">
        <w:rPr>
          <w:rFonts w:cstheme="minorHAnsi"/>
          <w:lang w:val="en-US"/>
        </w:rPr>
        <w:t>Wilcoxon rank-sum test</w:t>
      </w:r>
      <w:r w:rsidR="00216173">
        <w:rPr>
          <w:rFonts w:cstheme="minorHAnsi"/>
          <w:lang w:val="en-US"/>
        </w:rPr>
        <w:t>.</w:t>
      </w:r>
    </w:p>
    <w:p w:rsidR="00216173" w:rsidRDefault="00216173" w:rsidP="0065018B">
      <w:pPr>
        <w:spacing w:line="480" w:lineRule="auto"/>
        <w:jc w:val="both"/>
        <w:rPr>
          <w:rFonts w:cstheme="minorHAnsi"/>
          <w:lang w:val="en-US"/>
        </w:rPr>
      </w:pPr>
      <w:r w:rsidRPr="00167FD4">
        <w:rPr>
          <w:rFonts w:cstheme="minorHAnsi"/>
          <w:lang w:val="en-US"/>
        </w:rPr>
        <w:t xml:space="preserve">Finally, </w:t>
      </w:r>
      <w:r w:rsidR="00C316AF" w:rsidRPr="00D24F69">
        <w:rPr>
          <w:rFonts w:cstheme="minorHAnsi"/>
          <w:highlight w:val="lightGray"/>
          <w:lang w:val="en-US"/>
        </w:rPr>
        <w:t>we performed</w:t>
      </w:r>
      <w:r w:rsidR="00C316AF">
        <w:rPr>
          <w:rFonts w:cstheme="minorHAnsi"/>
          <w:lang w:val="en-US"/>
        </w:rPr>
        <w:t xml:space="preserve"> </w:t>
      </w:r>
      <w:r w:rsidRPr="00167FD4">
        <w:rPr>
          <w:rFonts w:cstheme="minorHAnsi"/>
          <w:lang w:val="en-US"/>
        </w:rPr>
        <w:t>a longitudinal analysis using Poisson mixed-effects model</w:t>
      </w:r>
      <w:r w:rsidR="00C316AF" w:rsidRPr="00D24F69">
        <w:rPr>
          <w:rFonts w:cstheme="minorHAnsi"/>
          <w:highlight w:val="lightGray"/>
          <w:lang w:val="en-US"/>
        </w:rPr>
        <w:t>s</w:t>
      </w:r>
      <w:r w:rsidR="00431A64" w:rsidRPr="00D24F69">
        <w:rPr>
          <w:rFonts w:cstheme="minorHAnsi"/>
          <w:highlight w:val="lightGray"/>
          <w:lang w:val="en-US"/>
        </w:rPr>
        <w:t xml:space="preserve"> </w:t>
      </w:r>
      <w:r w:rsidR="00C316AF" w:rsidRPr="00D24F69">
        <w:rPr>
          <w:rFonts w:cstheme="minorHAnsi"/>
          <w:highlight w:val="lightGray"/>
          <w:lang w:val="en-US"/>
        </w:rPr>
        <w:t xml:space="preserve">which </w:t>
      </w:r>
      <w:r w:rsidRPr="00D24F69">
        <w:rPr>
          <w:rFonts w:cstheme="minorHAnsi"/>
          <w:highlight w:val="lightGray"/>
          <w:lang w:val="en-US"/>
        </w:rPr>
        <w:t>t</w:t>
      </w:r>
      <w:r w:rsidR="00C316AF" w:rsidRPr="00D24F69">
        <w:rPr>
          <w:rFonts w:cstheme="minorHAnsi"/>
          <w:highlight w:val="lightGray"/>
          <w:lang w:val="en-US"/>
        </w:rPr>
        <w:t>ook</w:t>
      </w:r>
      <w:r w:rsidRPr="00167FD4">
        <w:rPr>
          <w:rFonts w:cstheme="minorHAnsi"/>
          <w:lang w:val="en-US"/>
        </w:rPr>
        <w:t xml:space="preserve"> into account the correlation between repeated measures, </w:t>
      </w:r>
      <w:r w:rsidR="00C316AF" w:rsidRPr="00D24F69">
        <w:rPr>
          <w:rFonts w:cstheme="minorHAnsi"/>
          <w:highlight w:val="lightGray"/>
          <w:lang w:val="en-US"/>
        </w:rPr>
        <w:t>in order</w:t>
      </w:r>
      <w:r w:rsidR="00C316AF">
        <w:rPr>
          <w:rFonts w:cstheme="minorHAnsi"/>
          <w:lang w:val="en-US"/>
        </w:rPr>
        <w:t xml:space="preserve"> </w:t>
      </w:r>
      <w:r w:rsidRPr="00167FD4">
        <w:rPr>
          <w:rFonts w:cstheme="minorHAnsi"/>
          <w:lang w:val="en-US"/>
        </w:rPr>
        <w:t xml:space="preserve">to estimate the effect </w:t>
      </w:r>
      <w:r w:rsidRPr="00452034">
        <w:rPr>
          <w:rFonts w:cstheme="minorHAnsi"/>
          <w:highlight w:val="lightGray"/>
          <w:lang w:val="en-US"/>
        </w:rPr>
        <w:t xml:space="preserve">of early ART </w:t>
      </w:r>
      <w:r w:rsidRPr="000A1BC7">
        <w:rPr>
          <w:rFonts w:cstheme="minorHAnsi"/>
          <w:lang w:val="en-US"/>
        </w:rPr>
        <w:t xml:space="preserve">on </w:t>
      </w:r>
      <w:r w:rsidRPr="00167FD4">
        <w:rPr>
          <w:rFonts w:cstheme="minorHAnsi"/>
          <w:lang w:val="en-US"/>
        </w:rPr>
        <w:t>HIV disclosure and social support, after adjustment for other explanatory variables.</w:t>
      </w:r>
      <w:r w:rsidR="0065018B">
        <w:rPr>
          <w:rFonts w:cstheme="minorHAnsi"/>
          <w:lang w:val="en-US"/>
        </w:rPr>
        <w:t xml:space="preserve"> </w:t>
      </w:r>
      <w:proofErr w:type="gramStart"/>
      <w:r w:rsidR="00C316AF" w:rsidRPr="00D24F69">
        <w:rPr>
          <w:rFonts w:cstheme="minorHAnsi"/>
          <w:highlight w:val="lightGray"/>
          <w:lang w:val="en-US"/>
        </w:rPr>
        <w:t>To do this</w:t>
      </w:r>
      <w:r w:rsidR="00443403" w:rsidRPr="00452034">
        <w:rPr>
          <w:rFonts w:cstheme="minorHAnsi"/>
          <w:highlight w:val="lightGray"/>
          <w:lang w:val="en-US"/>
        </w:rPr>
        <w:t>,</w:t>
      </w:r>
      <w:r w:rsidR="00443403">
        <w:rPr>
          <w:rFonts w:cstheme="minorHAnsi"/>
          <w:lang w:val="en-US"/>
        </w:rPr>
        <w:t xml:space="preserve"> w</w:t>
      </w:r>
      <w:r w:rsidR="0065018B" w:rsidRPr="00167FD4">
        <w:rPr>
          <w:rFonts w:cstheme="minorHAnsi"/>
          <w:lang w:val="en-US"/>
        </w:rPr>
        <w:t xml:space="preserve">e built four different models for each outcome: i) in model 1, </w:t>
      </w:r>
      <w:r w:rsidR="00C316AF" w:rsidRPr="00C316AF">
        <w:rPr>
          <w:rFonts w:cstheme="minorHAnsi"/>
          <w:lang w:val="en-US"/>
        </w:rPr>
        <w:t>we introduced the two variables ‘time since baseline clinic</w:t>
      </w:r>
      <w:r w:rsidR="00C316AF">
        <w:rPr>
          <w:rFonts w:cstheme="minorHAnsi"/>
          <w:lang w:val="en-US"/>
        </w:rPr>
        <w:t xml:space="preserve"> visit’ and ‘trial arm’ </w:t>
      </w:r>
      <w:r w:rsidR="00C316AF" w:rsidRPr="0039490E">
        <w:rPr>
          <w:rFonts w:cstheme="minorHAnsi"/>
          <w:highlight w:val="lightGray"/>
          <w:lang w:val="en-US"/>
        </w:rPr>
        <w:t>to investigate, respectively,</w:t>
      </w:r>
      <w:r w:rsidR="00C316AF">
        <w:rPr>
          <w:rFonts w:cstheme="minorHAnsi"/>
          <w:lang w:val="en-US"/>
        </w:rPr>
        <w:t xml:space="preserve"> </w:t>
      </w:r>
      <w:r w:rsidR="00C316AF" w:rsidRPr="00C316AF">
        <w:rPr>
          <w:rFonts w:cstheme="minorHAnsi"/>
          <w:lang w:val="en-US"/>
        </w:rPr>
        <w:t xml:space="preserve">the evolution of outcomes over </w:t>
      </w:r>
      <w:r w:rsidR="00C316AF" w:rsidRPr="003D180B">
        <w:rPr>
          <w:rFonts w:cstheme="minorHAnsi"/>
          <w:lang w:val="en-US"/>
        </w:rPr>
        <w:t xml:space="preserve">time and whether the intervention arm was associated with higher outcome </w:t>
      </w:r>
      <w:r w:rsidR="00C316AF" w:rsidRPr="003D180B">
        <w:rPr>
          <w:rFonts w:cstheme="minorHAnsi"/>
          <w:highlight w:val="lightGray"/>
          <w:lang w:val="en-US"/>
        </w:rPr>
        <w:t>scores</w:t>
      </w:r>
      <w:r w:rsidR="0065018B" w:rsidRPr="003D180B">
        <w:rPr>
          <w:rFonts w:cstheme="minorHAnsi"/>
          <w:lang w:val="en-US"/>
        </w:rPr>
        <w:t xml:space="preserve">; ii) in model 2, we added an interaction between the variables ‘trial arm’ and ‘time since baseline’ to test whether </w:t>
      </w:r>
      <w:r w:rsidR="003D2156" w:rsidRPr="003D180B">
        <w:rPr>
          <w:rFonts w:cstheme="minorHAnsi"/>
          <w:highlight w:val="lightGray"/>
          <w:lang w:val="en-US"/>
        </w:rPr>
        <w:t>the ou</w:t>
      </w:r>
      <w:r w:rsidR="00624F99" w:rsidRPr="003D180B">
        <w:rPr>
          <w:rFonts w:cstheme="minorHAnsi"/>
          <w:highlight w:val="lightGray"/>
          <w:lang w:val="en-US"/>
        </w:rPr>
        <w:t>tcome scores</w:t>
      </w:r>
      <w:r w:rsidR="003D2156" w:rsidRPr="003D180B">
        <w:rPr>
          <w:rFonts w:cstheme="minorHAnsi"/>
          <w:highlight w:val="lightGray"/>
          <w:lang w:val="en-US"/>
        </w:rPr>
        <w:t xml:space="preserve"> increased faster in the intervention arm</w:t>
      </w:r>
      <w:r w:rsidR="00624F99" w:rsidRPr="003D180B">
        <w:rPr>
          <w:rFonts w:cstheme="minorHAnsi"/>
          <w:highlight w:val="lightGray"/>
          <w:lang w:val="en-US"/>
        </w:rPr>
        <w:t xml:space="preserve"> </w:t>
      </w:r>
      <w:r w:rsidR="00C316AF" w:rsidRPr="003D180B">
        <w:rPr>
          <w:rFonts w:cstheme="minorHAnsi"/>
          <w:highlight w:val="lightGray"/>
          <w:lang w:val="en-US"/>
        </w:rPr>
        <w:t xml:space="preserve">than in </w:t>
      </w:r>
      <w:r w:rsidR="00624F99" w:rsidRPr="003D180B">
        <w:rPr>
          <w:rFonts w:cstheme="minorHAnsi"/>
          <w:highlight w:val="lightGray"/>
          <w:lang w:val="en-US"/>
        </w:rPr>
        <w:t>the control arm</w:t>
      </w:r>
      <w:r w:rsidR="0065018B" w:rsidRPr="003D180B">
        <w:rPr>
          <w:rFonts w:cstheme="minorHAnsi"/>
          <w:lang w:val="en-US"/>
        </w:rPr>
        <w:t xml:space="preserve">; iii) in model 3, </w:t>
      </w:r>
      <w:r w:rsidR="0065018B" w:rsidRPr="00167FD4">
        <w:rPr>
          <w:rFonts w:cstheme="minorHAnsi"/>
          <w:lang w:val="en-US"/>
        </w:rPr>
        <w:t xml:space="preserve">we introduced the variable ‘having initiated ART’ (in addition to the ‘trial arm’ and ‘time since baseline clinic </w:t>
      </w:r>
      <w:r w:rsidR="00FF751A">
        <w:rPr>
          <w:rFonts w:cstheme="minorHAnsi"/>
          <w:lang w:val="en-US"/>
        </w:rPr>
        <w:t xml:space="preserve">visit’) to assess the effect </w:t>
      </w:r>
      <w:r w:rsidR="00FF751A" w:rsidRPr="0039490E">
        <w:rPr>
          <w:rFonts w:cstheme="minorHAnsi"/>
          <w:highlight w:val="lightGray"/>
          <w:lang w:val="en-US"/>
        </w:rPr>
        <w:t>o</w:t>
      </w:r>
      <w:r w:rsidR="00C316AF" w:rsidRPr="0039490E">
        <w:rPr>
          <w:rFonts w:cstheme="minorHAnsi"/>
          <w:highlight w:val="lightGray"/>
          <w:lang w:val="en-US"/>
        </w:rPr>
        <w:t>f</w:t>
      </w:r>
      <w:r w:rsidR="000F2592">
        <w:rPr>
          <w:rFonts w:cstheme="minorHAnsi"/>
          <w:lang w:val="en-US"/>
        </w:rPr>
        <w:t xml:space="preserve"> </w:t>
      </w:r>
      <w:r w:rsidR="0065018B" w:rsidRPr="00167FD4">
        <w:rPr>
          <w:rFonts w:cstheme="minorHAnsi"/>
          <w:lang w:val="en-US"/>
        </w:rPr>
        <w:t xml:space="preserve">treatment initiation on the outcomes; iv) in model 4, we added an interaction between the ‘trial arm’ and ‘having initiated ART’ variables to investigate </w:t>
      </w:r>
      <w:r w:rsidR="0065018B" w:rsidRPr="00452034">
        <w:rPr>
          <w:rFonts w:cstheme="minorHAnsi"/>
          <w:lang w:val="en-US"/>
        </w:rPr>
        <w:t>the effect of treatment initiation according to the trial arm</w:t>
      </w:r>
      <w:r w:rsidR="00EF46CF" w:rsidRPr="00452034">
        <w:rPr>
          <w:rFonts w:cstheme="minorHAnsi"/>
          <w:lang w:val="en-US"/>
        </w:rPr>
        <w:t xml:space="preserve"> </w:t>
      </w:r>
      <w:r w:rsidR="00EF46CF" w:rsidRPr="00452034">
        <w:rPr>
          <w:rFonts w:cstheme="minorHAnsi"/>
          <w:highlight w:val="lightGray"/>
          <w:lang w:val="en-US"/>
        </w:rPr>
        <w:t xml:space="preserve">(early ART in the intervention arm </w:t>
      </w:r>
      <w:r w:rsidR="00EF46CF" w:rsidRPr="00793B1F">
        <w:rPr>
          <w:rFonts w:cstheme="minorHAnsi"/>
          <w:i/>
          <w:highlight w:val="lightGray"/>
          <w:lang w:val="en-US"/>
        </w:rPr>
        <w:t xml:space="preserve">versus </w:t>
      </w:r>
      <w:r w:rsidR="00EF46CF" w:rsidRPr="00452034">
        <w:rPr>
          <w:rFonts w:cstheme="minorHAnsi"/>
          <w:highlight w:val="lightGray"/>
          <w:lang w:val="en-US"/>
        </w:rPr>
        <w:t xml:space="preserve">delayed ART in the control </w:t>
      </w:r>
      <w:r w:rsidR="00EF46CF" w:rsidRPr="00452034">
        <w:rPr>
          <w:rFonts w:cstheme="minorHAnsi"/>
          <w:highlight w:val="lightGray"/>
          <w:lang w:val="en-US"/>
        </w:rPr>
        <w:lastRenderedPageBreak/>
        <w:t>arm)</w:t>
      </w:r>
      <w:r w:rsidR="0065018B" w:rsidRPr="001D42DF">
        <w:rPr>
          <w:rFonts w:cstheme="minorHAnsi"/>
          <w:highlight w:val="lightGray"/>
          <w:lang w:val="en-US"/>
        </w:rPr>
        <w:t>.</w:t>
      </w:r>
      <w:proofErr w:type="gramEnd"/>
      <w:r w:rsidR="0065018B" w:rsidRPr="00167FD4">
        <w:rPr>
          <w:rFonts w:cstheme="minorHAnsi"/>
          <w:lang w:val="en-US"/>
        </w:rPr>
        <w:t xml:space="preserve"> Each model </w:t>
      </w:r>
      <w:proofErr w:type="gramStart"/>
      <w:r w:rsidR="0065018B" w:rsidRPr="00167FD4">
        <w:rPr>
          <w:rFonts w:cstheme="minorHAnsi"/>
          <w:lang w:val="en-US"/>
        </w:rPr>
        <w:t>was also adjusted</w:t>
      </w:r>
      <w:proofErr w:type="gramEnd"/>
      <w:r w:rsidR="0065018B" w:rsidRPr="00167FD4">
        <w:rPr>
          <w:rFonts w:cstheme="minorHAnsi"/>
          <w:lang w:val="en-US"/>
        </w:rPr>
        <w:t xml:space="preserve"> for </w:t>
      </w:r>
      <w:r w:rsidR="00431A64" w:rsidRPr="00FF751A">
        <w:rPr>
          <w:rFonts w:cstheme="minorHAnsi"/>
          <w:highlight w:val="lightGray"/>
          <w:lang w:val="en-US"/>
        </w:rPr>
        <w:t>any</w:t>
      </w:r>
      <w:r w:rsidR="00431A64">
        <w:rPr>
          <w:rFonts w:cstheme="minorHAnsi"/>
          <w:lang w:val="en-US"/>
        </w:rPr>
        <w:t xml:space="preserve"> </w:t>
      </w:r>
      <w:r w:rsidR="0065018B" w:rsidRPr="00167FD4">
        <w:rPr>
          <w:rFonts w:cstheme="minorHAnsi"/>
          <w:lang w:val="en-US"/>
        </w:rPr>
        <w:t>explanatory variables significantly associated with the two outcomes.</w:t>
      </w:r>
    </w:p>
    <w:p w:rsidR="00F9088B" w:rsidRDefault="00EA2492" w:rsidP="009B7F7F">
      <w:pPr>
        <w:spacing w:after="0" w:line="480" w:lineRule="auto"/>
        <w:jc w:val="both"/>
        <w:rPr>
          <w:rFonts w:cstheme="minorHAnsi"/>
          <w:lang w:val="en-US"/>
        </w:rPr>
      </w:pPr>
      <w:r w:rsidRPr="00167FD4">
        <w:rPr>
          <w:rFonts w:cstheme="minorHAnsi"/>
          <w:lang w:val="en-US"/>
        </w:rPr>
        <w:t>All statistical</w:t>
      </w:r>
      <w:r w:rsidR="00BE67D5" w:rsidRPr="00167FD4">
        <w:rPr>
          <w:rFonts w:cstheme="minorHAnsi"/>
          <w:lang w:val="en-US"/>
        </w:rPr>
        <w:t xml:space="preserve"> analyses </w:t>
      </w:r>
      <w:proofErr w:type="gramStart"/>
      <w:r w:rsidR="00D43EB5" w:rsidRPr="00167FD4">
        <w:rPr>
          <w:rFonts w:cstheme="minorHAnsi"/>
          <w:lang w:val="en-US"/>
        </w:rPr>
        <w:t>were conducted</w:t>
      </w:r>
      <w:proofErr w:type="gramEnd"/>
      <w:r w:rsidR="00D43EB5" w:rsidRPr="00167FD4">
        <w:rPr>
          <w:rFonts w:cstheme="minorHAnsi"/>
          <w:lang w:val="en-US"/>
        </w:rPr>
        <w:t xml:space="preserve"> using</w:t>
      </w:r>
      <w:r w:rsidR="00BE67D5" w:rsidRPr="00167FD4">
        <w:rPr>
          <w:rFonts w:cstheme="minorHAnsi"/>
          <w:lang w:val="en-US"/>
        </w:rPr>
        <w:t xml:space="preserve"> </w:t>
      </w:r>
      <w:r w:rsidR="00D43EB5" w:rsidRPr="00167FD4">
        <w:rPr>
          <w:rFonts w:cstheme="minorHAnsi"/>
          <w:lang w:val="en-US"/>
        </w:rPr>
        <w:t xml:space="preserve">Stata </w:t>
      </w:r>
      <w:r w:rsidR="000010C8" w:rsidRPr="00167FD4">
        <w:rPr>
          <w:rFonts w:cstheme="minorHAnsi"/>
          <w:lang w:val="en-US"/>
        </w:rPr>
        <w:t>statistical</w:t>
      </w:r>
      <w:r w:rsidR="00D43EB5" w:rsidRPr="00167FD4">
        <w:rPr>
          <w:rFonts w:cstheme="minorHAnsi"/>
          <w:lang w:val="en-US"/>
        </w:rPr>
        <w:t xml:space="preserve"> software (version 14.2, </w:t>
      </w:r>
      <w:proofErr w:type="spellStart"/>
      <w:r w:rsidR="00D43EB5" w:rsidRPr="00167FD4">
        <w:rPr>
          <w:rFonts w:cstheme="minorHAnsi"/>
          <w:lang w:val="en-US"/>
        </w:rPr>
        <w:t>StataCorp</w:t>
      </w:r>
      <w:proofErr w:type="spellEnd"/>
      <w:r w:rsidR="00D43EB5" w:rsidRPr="00167FD4">
        <w:rPr>
          <w:rFonts w:cstheme="minorHAnsi"/>
          <w:lang w:val="en-US"/>
        </w:rPr>
        <w:t>, College Station, Texas 77845 USA)</w:t>
      </w:r>
      <w:r w:rsidR="00BE67D5" w:rsidRPr="00167FD4">
        <w:rPr>
          <w:rFonts w:cstheme="minorHAnsi"/>
          <w:lang w:val="en-US"/>
        </w:rPr>
        <w:t>.</w:t>
      </w:r>
    </w:p>
    <w:p w:rsidR="003F01C6" w:rsidRDefault="003F01C6" w:rsidP="009B7F7F">
      <w:pPr>
        <w:spacing w:after="0" w:line="480" w:lineRule="auto"/>
        <w:jc w:val="both"/>
        <w:rPr>
          <w:rFonts w:cstheme="minorHAnsi"/>
          <w:lang w:val="en-US"/>
        </w:rPr>
      </w:pPr>
    </w:p>
    <w:p w:rsidR="00F9088B" w:rsidRDefault="00563E7E" w:rsidP="009B7F7F">
      <w:pPr>
        <w:spacing w:line="480" w:lineRule="auto"/>
        <w:rPr>
          <w:rFonts w:cstheme="minorHAnsi"/>
          <w:b/>
          <w:lang w:val="en-US"/>
        </w:rPr>
      </w:pPr>
      <w:r w:rsidRPr="00167FD4">
        <w:rPr>
          <w:rFonts w:cstheme="minorHAnsi"/>
          <w:b/>
          <w:caps/>
          <w:lang w:val="en-US"/>
        </w:rPr>
        <w:t>Results</w:t>
      </w:r>
      <w:r w:rsidR="00CB1F5F" w:rsidRPr="00167FD4">
        <w:rPr>
          <w:rFonts w:cstheme="minorHAnsi"/>
          <w:b/>
          <w:lang w:val="en-US"/>
        </w:rPr>
        <w:t xml:space="preserve"> </w:t>
      </w:r>
    </w:p>
    <w:p w:rsidR="00C316AF" w:rsidRDefault="00C316AF" w:rsidP="009B7F7F">
      <w:pPr>
        <w:spacing w:line="480" w:lineRule="auto"/>
        <w:jc w:val="both"/>
        <w:rPr>
          <w:rFonts w:cstheme="minorHAnsi"/>
          <w:i/>
          <w:noProof/>
          <w:lang w:val="en-US" w:eastAsia="fr-FR"/>
        </w:rPr>
      </w:pPr>
      <w:r>
        <w:rPr>
          <w:rFonts w:cstheme="minorHAnsi"/>
          <w:i/>
          <w:noProof/>
          <w:highlight w:val="lightGray"/>
          <w:lang w:val="en-US" w:eastAsia="fr-FR"/>
        </w:rPr>
        <w:t>Profiles of t</w:t>
      </w:r>
      <w:r w:rsidR="00C969A6">
        <w:rPr>
          <w:rFonts w:cstheme="minorHAnsi"/>
          <w:i/>
          <w:noProof/>
          <w:highlight w:val="lightGray"/>
          <w:lang w:val="en-US" w:eastAsia="fr-FR"/>
        </w:rPr>
        <w:t>wo s</w:t>
      </w:r>
      <w:r w:rsidR="00B43299" w:rsidRPr="007715B9">
        <w:rPr>
          <w:rFonts w:cstheme="minorHAnsi"/>
          <w:i/>
          <w:noProof/>
          <w:highlight w:val="lightGray"/>
          <w:lang w:val="en-US" w:eastAsia="fr-FR"/>
        </w:rPr>
        <w:t>tudy populations</w:t>
      </w:r>
    </w:p>
    <w:p w:rsidR="00F9088B" w:rsidRPr="003D180B" w:rsidRDefault="009836CB" w:rsidP="009B7F7F">
      <w:pPr>
        <w:spacing w:line="480" w:lineRule="auto"/>
        <w:jc w:val="both"/>
        <w:rPr>
          <w:rFonts w:cstheme="minorHAnsi"/>
          <w:noProof/>
          <w:lang w:val="en-US" w:eastAsia="fr-FR"/>
        </w:rPr>
      </w:pPr>
      <w:r w:rsidRPr="00167FD4">
        <w:rPr>
          <w:rFonts w:cstheme="minorHAnsi"/>
          <w:noProof/>
          <w:lang w:val="en-US" w:eastAsia="fr-FR"/>
        </w:rPr>
        <w:t xml:space="preserve">Among </w:t>
      </w:r>
      <w:r w:rsidR="006D4C62" w:rsidRPr="00167FD4">
        <w:rPr>
          <w:rFonts w:cstheme="minorHAnsi"/>
          <w:noProof/>
          <w:lang w:val="en-US" w:eastAsia="fr-FR"/>
        </w:rPr>
        <w:t xml:space="preserve">all the </w:t>
      </w:r>
      <w:r w:rsidR="002143BE" w:rsidRPr="00167FD4">
        <w:rPr>
          <w:rFonts w:cstheme="minorHAnsi"/>
          <w:noProof/>
          <w:lang w:val="en-US" w:eastAsia="fr-FR"/>
        </w:rPr>
        <w:t xml:space="preserve">HIV-positive </w:t>
      </w:r>
      <w:r w:rsidRPr="00167FD4">
        <w:rPr>
          <w:rFonts w:cstheme="minorHAnsi"/>
          <w:noProof/>
          <w:lang w:val="en-US" w:eastAsia="fr-FR"/>
        </w:rPr>
        <w:t>participants referred to the trial clinics over the trial</w:t>
      </w:r>
      <w:r w:rsidR="000A3478">
        <w:rPr>
          <w:rFonts w:cstheme="minorHAnsi"/>
          <w:noProof/>
          <w:lang w:val="en-US" w:eastAsia="fr-FR"/>
        </w:rPr>
        <w:t xml:space="preserve"> </w:t>
      </w:r>
      <w:r w:rsidRPr="00167FD4">
        <w:rPr>
          <w:rFonts w:cstheme="minorHAnsi"/>
          <w:noProof/>
          <w:lang w:val="en-US" w:eastAsia="fr-FR"/>
        </w:rPr>
        <w:t xml:space="preserve">period, </w:t>
      </w:r>
      <w:r w:rsidR="00147EC7" w:rsidRPr="00167FD4">
        <w:rPr>
          <w:rFonts w:cstheme="minorHAnsi"/>
          <w:noProof/>
          <w:lang w:val="en-US" w:eastAsia="fr-FR"/>
        </w:rPr>
        <w:t>301</w:t>
      </w:r>
      <w:r w:rsidR="00F21547" w:rsidRPr="00167FD4">
        <w:rPr>
          <w:rFonts w:cstheme="minorHAnsi"/>
          <w:noProof/>
          <w:lang w:val="en-US" w:eastAsia="fr-FR"/>
        </w:rPr>
        <w:t>4</w:t>
      </w:r>
      <w:r w:rsidR="006D4C62" w:rsidRPr="00167FD4">
        <w:rPr>
          <w:rFonts w:cstheme="minorHAnsi"/>
          <w:noProof/>
          <w:lang w:val="en-US" w:eastAsia="fr-FR"/>
        </w:rPr>
        <w:t xml:space="preserve"> </w:t>
      </w:r>
      <w:r w:rsidR="002622B1" w:rsidRPr="00167FD4">
        <w:rPr>
          <w:rFonts w:cstheme="minorHAnsi"/>
          <w:noProof/>
          <w:lang w:val="en-US" w:eastAsia="fr-FR"/>
        </w:rPr>
        <w:t>visited</w:t>
      </w:r>
      <w:r w:rsidR="00147EC7" w:rsidRPr="00167FD4">
        <w:rPr>
          <w:rFonts w:cstheme="minorHAnsi"/>
          <w:noProof/>
          <w:lang w:val="en-US" w:eastAsia="fr-FR"/>
        </w:rPr>
        <w:t xml:space="preserve"> </w:t>
      </w:r>
      <w:r w:rsidR="00BD1BE4" w:rsidRPr="00167FD4">
        <w:rPr>
          <w:rFonts w:cstheme="minorHAnsi"/>
          <w:noProof/>
          <w:lang w:val="en-US" w:eastAsia="fr-FR"/>
        </w:rPr>
        <w:t xml:space="preserve">a trial clinic </w:t>
      </w:r>
      <w:r w:rsidR="00D4465F" w:rsidRPr="00167FD4">
        <w:rPr>
          <w:rFonts w:cstheme="minorHAnsi"/>
          <w:noProof/>
          <w:lang w:val="en-US" w:eastAsia="fr-FR"/>
        </w:rPr>
        <w:t>at least once</w:t>
      </w:r>
      <w:r w:rsidR="002F25CE" w:rsidRPr="00167FD4">
        <w:rPr>
          <w:rFonts w:cstheme="minorHAnsi"/>
          <w:noProof/>
          <w:lang w:val="en-US" w:eastAsia="fr-FR"/>
        </w:rPr>
        <w:t xml:space="preserve"> (Figure 1)</w:t>
      </w:r>
      <w:r w:rsidR="00147EC7" w:rsidRPr="00167FD4">
        <w:rPr>
          <w:rFonts w:cstheme="minorHAnsi"/>
          <w:noProof/>
          <w:lang w:val="en-US" w:eastAsia="fr-FR"/>
        </w:rPr>
        <w:t xml:space="preserve">. </w:t>
      </w:r>
      <w:r w:rsidR="006761BE" w:rsidRPr="00D952F1">
        <w:rPr>
          <w:rFonts w:cstheme="minorHAnsi"/>
          <w:noProof/>
          <w:highlight w:val="lightGray"/>
          <w:lang w:val="en-US" w:eastAsia="fr-FR"/>
        </w:rPr>
        <w:t>Of the latter</w:t>
      </w:r>
      <w:r w:rsidR="00CC43EE" w:rsidRPr="00D952F1">
        <w:rPr>
          <w:rFonts w:cstheme="minorHAnsi"/>
          <w:noProof/>
          <w:highlight w:val="lightGray"/>
          <w:lang w:val="en-US" w:eastAsia="fr-FR"/>
        </w:rPr>
        <w:t>, 1592</w:t>
      </w:r>
      <w:r w:rsidR="00147EC7" w:rsidRPr="00D952F1">
        <w:rPr>
          <w:rFonts w:cstheme="minorHAnsi"/>
          <w:noProof/>
          <w:highlight w:val="lightGray"/>
          <w:lang w:val="en-US" w:eastAsia="fr-FR"/>
        </w:rPr>
        <w:t xml:space="preserve"> (</w:t>
      </w:r>
      <w:r w:rsidR="00CC43EE" w:rsidRPr="007715B9">
        <w:rPr>
          <w:rFonts w:cstheme="minorHAnsi"/>
          <w:noProof/>
          <w:highlight w:val="lightGray"/>
          <w:lang w:val="en-US" w:eastAsia="fr-FR"/>
        </w:rPr>
        <w:t>52%</w:t>
      </w:r>
      <w:r w:rsidR="00147EC7" w:rsidRPr="007715B9">
        <w:rPr>
          <w:rFonts w:cstheme="minorHAnsi"/>
          <w:noProof/>
          <w:highlight w:val="lightGray"/>
          <w:lang w:val="en-US" w:eastAsia="fr-FR"/>
        </w:rPr>
        <w:t xml:space="preserve">) </w:t>
      </w:r>
      <w:r w:rsidR="00147EC7" w:rsidRPr="00167FD4">
        <w:rPr>
          <w:rFonts w:cstheme="minorHAnsi"/>
          <w:noProof/>
          <w:lang w:val="en-US" w:eastAsia="fr-FR"/>
        </w:rPr>
        <w:t>were not</w:t>
      </w:r>
      <w:r w:rsidR="000A3478">
        <w:rPr>
          <w:rFonts w:cstheme="minorHAnsi"/>
          <w:noProof/>
          <w:lang w:val="en-US" w:eastAsia="fr-FR"/>
        </w:rPr>
        <w:t xml:space="preserve"> </w:t>
      </w:r>
      <w:r w:rsidR="003E0BFB" w:rsidRPr="0039490E">
        <w:rPr>
          <w:rFonts w:cstheme="minorHAnsi"/>
          <w:noProof/>
          <w:highlight w:val="lightGray"/>
          <w:lang w:val="en-US" w:eastAsia="fr-FR"/>
        </w:rPr>
        <w:t>on</w:t>
      </w:r>
      <w:r w:rsidR="003E0BFB">
        <w:rPr>
          <w:rFonts w:cstheme="minorHAnsi"/>
          <w:noProof/>
          <w:lang w:val="en-US" w:eastAsia="fr-FR"/>
        </w:rPr>
        <w:t xml:space="preserve"> </w:t>
      </w:r>
      <w:r w:rsidR="00147EC7" w:rsidRPr="00167FD4">
        <w:rPr>
          <w:rFonts w:cstheme="minorHAnsi"/>
          <w:noProof/>
          <w:lang w:val="en-US" w:eastAsia="fr-FR"/>
        </w:rPr>
        <w:t xml:space="preserve">ART at their baseline </w:t>
      </w:r>
      <w:r w:rsidR="00FD7B83" w:rsidRPr="00167FD4">
        <w:rPr>
          <w:rFonts w:cstheme="minorHAnsi"/>
          <w:noProof/>
          <w:lang w:val="en-US" w:eastAsia="fr-FR"/>
        </w:rPr>
        <w:t xml:space="preserve">clinic </w:t>
      </w:r>
      <w:r w:rsidR="00147EC7" w:rsidRPr="00167FD4">
        <w:rPr>
          <w:rFonts w:cstheme="minorHAnsi"/>
          <w:noProof/>
          <w:lang w:val="en-US" w:eastAsia="fr-FR"/>
        </w:rPr>
        <w:t>visit</w:t>
      </w:r>
      <w:r w:rsidR="007B09E9" w:rsidRPr="00167FD4">
        <w:rPr>
          <w:rFonts w:cstheme="minorHAnsi"/>
          <w:noProof/>
          <w:lang w:val="en-US" w:eastAsia="fr-FR"/>
        </w:rPr>
        <w:t>,</w:t>
      </w:r>
      <w:r w:rsidR="00147EC7" w:rsidRPr="00167FD4">
        <w:rPr>
          <w:rFonts w:cstheme="minorHAnsi"/>
          <w:noProof/>
          <w:lang w:val="en-US" w:eastAsia="fr-FR"/>
        </w:rPr>
        <w:t xml:space="preserve"> </w:t>
      </w:r>
      <w:r w:rsidR="006761BE" w:rsidRPr="00083440">
        <w:rPr>
          <w:rFonts w:cstheme="minorHAnsi"/>
          <w:noProof/>
          <w:highlight w:val="lightGray"/>
          <w:lang w:val="en-US" w:eastAsia="fr-FR"/>
        </w:rPr>
        <w:t>including</w:t>
      </w:r>
      <w:r w:rsidR="006761BE">
        <w:rPr>
          <w:rFonts w:cstheme="minorHAnsi"/>
          <w:noProof/>
          <w:lang w:val="en-US" w:eastAsia="fr-FR"/>
        </w:rPr>
        <w:t xml:space="preserve"> </w:t>
      </w:r>
      <w:r w:rsidR="00CC5BC8" w:rsidRPr="00167FD4">
        <w:rPr>
          <w:rFonts w:cstheme="minorHAnsi"/>
          <w:noProof/>
          <w:lang w:val="en-US" w:eastAsia="fr-FR"/>
        </w:rPr>
        <w:t>49</w:t>
      </w:r>
      <w:r w:rsidR="00F21547" w:rsidRPr="00167FD4">
        <w:rPr>
          <w:rFonts w:cstheme="minorHAnsi"/>
          <w:noProof/>
          <w:lang w:val="en-US" w:eastAsia="fr-FR"/>
        </w:rPr>
        <w:t>5</w:t>
      </w:r>
      <w:r w:rsidR="005107FF" w:rsidRPr="00167FD4">
        <w:rPr>
          <w:rFonts w:cstheme="minorHAnsi"/>
          <w:noProof/>
          <w:lang w:val="en-US" w:eastAsia="fr-FR"/>
        </w:rPr>
        <w:t xml:space="preserve"> </w:t>
      </w:r>
      <w:r w:rsidR="002622B1" w:rsidRPr="00167FD4">
        <w:rPr>
          <w:rFonts w:cstheme="minorHAnsi"/>
          <w:noProof/>
          <w:lang w:val="en-US" w:eastAsia="fr-FR"/>
        </w:rPr>
        <w:t xml:space="preserve">(271 and 224 in </w:t>
      </w:r>
      <w:r w:rsidR="00F662AC" w:rsidRPr="00167FD4">
        <w:rPr>
          <w:rFonts w:cstheme="minorHAnsi"/>
          <w:noProof/>
          <w:lang w:val="en-US" w:eastAsia="fr-FR"/>
        </w:rPr>
        <w:t xml:space="preserve">the control and </w:t>
      </w:r>
      <w:r w:rsidR="002622B1" w:rsidRPr="00167FD4">
        <w:rPr>
          <w:rFonts w:cstheme="minorHAnsi"/>
          <w:noProof/>
          <w:lang w:val="en-US" w:eastAsia="fr-FR"/>
        </w:rPr>
        <w:t>interve</w:t>
      </w:r>
      <w:r w:rsidR="00EB4C2F" w:rsidRPr="00167FD4">
        <w:rPr>
          <w:rFonts w:cstheme="minorHAnsi"/>
          <w:noProof/>
          <w:lang w:val="en-US" w:eastAsia="fr-FR"/>
        </w:rPr>
        <w:t>n</w:t>
      </w:r>
      <w:r w:rsidR="002622B1" w:rsidRPr="00167FD4">
        <w:rPr>
          <w:rFonts w:cstheme="minorHAnsi"/>
          <w:noProof/>
          <w:lang w:val="en-US" w:eastAsia="fr-FR"/>
        </w:rPr>
        <w:t>tion arm</w:t>
      </w:r>
      <w:r w:rsidR="00F662AC" w:rsidRPr="00167FD4">
        <w:rPr>
          <w:rFonts w:cstheme="minorHAnsi"/>
          <w:noProof/>
          <w:lang w:val="en-US" w:eastAsia="fr-FR"/>
        </w:rPr>
        <w:t>s, respectively</w:t>
      </w:r>
      <w:r w:rsidR="002622B1" w:rsidRPr="00083440">
        <w:rPr>
          <w:rFonts w:cstheme="minorHAnsi"/>
          <w:noProof/>
          <w:highlight w:val="lightGray"/>
          <w:lang w:val="en-US" w:eastAsia="fr-FR"/>
        </w:rPr>
        <w:t xml:space="preserve">) </w:t>
      </w:r>
      <w:r w:rsidR="006761BE" w:rsidRPr="00083440">
        <w:rPr>
          <w:rFonts w:cstheme="minorHAnsi"/>
          <w:noProof/>
          <w:highlight w:val="lightGray"/>
          <w:lang w:val="en-US" w:eastAsia="fr-FR"/>
        </w:rPr>
        <w:t xml:space="preserve">who met </w:t>
      </w:r>
      <w:r w:rsidR="00083440" w:rsidRPr="00083440">
        <w:rPr>
          <w:rFonts w:cstheme="minorHAnsi"/>
          <w:noProof/>
          <w:highlight w:val="lightGray"/>
          <w:lang w:val="en-US" w:eastAsia="fr-FR"/>
        </w:rPr>
        <w:t xml:space="preserve">the </w:t>
      </w:r>
      <w:r w:rsidR="000A3478" w:rsidRPr="0039490E">
        <w:rPr>
          <w:rFonts w:cstheme="minorHAnsi"/>
          <w:noProof/>
          <w:highlight w:val="lightGray"/>
          <w:lang w:val="en-US" w:eastAsia="fr-FR"/>
        </w:rPr>
        <w:t xml:space="preserve">present </w:t>
      </w:r>
      <w:r w:rsidR="00083440" w:rsidRPr="0039490E">
        <w:rPr>
          <w:rFonts w:cstheme="minorHAnsi"/>
          <w:noProof/>
          <w:highlight w:val="lightGray"/>
          <w:lang w:val="en-US" w:eastAsia="fr-FR"/>
        </w:rPr>
        <w:t>study</w:t>
      </w:r>
      <w:r w:rsidR="000A3478" w:rsidRPr="0039490E">
        <w:rPr>
          <w:rFonts w:cstheme="minorHAnsi"/>
          <w:noProof/>
          <w:highlight w:val="lightGray"/>
          <w:lang w:val="en-US" w:eastAsia="fr-FR"/>
        </w:rPr>
        <w:t>’s</w:t>
      </w:r>
      <w:r w:rsidR="00083440" w:rsidRPr="0039490E">
        <w:rPr>
          <w:rFonts w:cstheme="minorHAnsi"/>
          <w:noProof/>
          <w:highlight w:val="lightGray"/>
          <w:lang w:val="en-US" w:eastAsia="fr-FR"/>
        </w:rPr>
        <w:t xml:space="preserve"> </w:t>
      </w:r>
      <w:r w:rsidR="006761BE" w:rsidRPr="0039490E">
        <w:rPr>
          <w:rFonts w:cstheme="minorHAnsi"/>
          <w:noProof/>
          <w:highlight w:val="lightGray"/>
          <w:lang w:val="en-US" w:eastAsia="fr-FR"/>
        </w:rPr>
        <w:t>criteria (i.e</w:t>
      </w:r>
      <w:r w:rsidR="006761BE" w:rsidRPr="00083440">
        <w:rPr>
          <w:rFonts w:cstheme="minorHAnsi"/>
          <w:noProof/>
          <w:highlight w:val="lightGray"/>
          <w:lang w:val="en-US" w:eastAsia="fr-FR"/>
        </w:rPr>
        <w:t>.,</w:t>
      </w:r>
      <w:r w:rsidR="006761BE">
        <w:rPr>
          <w:rFonts w:cstheme="minorHAnsi"/>
          <w:noProof/>
          <w:lang w:val="en-US" w:eastAsia="fr-FR"/>
        </w:rPr>
        <w:t xml:space="preserve"> </w:t>
      </w:r>
      <w:r w:rsidR="005107FF" w:rsidRPr="00167FD4">
        <w:rPr>
          <w:rFonts w:cstheme="minorHAnsi"/>
          <w:noProof/>
          <w:lang w:val="en-US" w:eastAsia="fr-FR"/>
        </w:rPr>
        <w:t>CD4 count</w:t>
      </w:r>
      <w:r w:rsidR="004F132D" w:rsidRPr="00167FD4">
        <w:rPr>
          <w:rFonts w:cstheme="minorHAnsi"/>
          <w:noProof/>
          <w:lang w:val="en-US" w:eastAsia="fr-FR"/>
        </w:rPr>
        <w:t>s</w:t>
      </w:r>
      <w:r w:rsidR="005107FF" w:rsidRPr="00167FD4">
        <w:rPr>
          <w:rFonts w:cstheme="minorHAnsi"/>
          <w:noProof/>
          <w:lang w:val="en-US" w:eastAsia="fr-FR"/>
        </w:rPr>
        <w:t xml:space="preserve"> &gt;500 cells/mm</w:t>
      </w:r>
      <w:r w:rsidR="005107FF" w:rsidRPr="00167FD4">
        <w:rPr>
          <w:rFonts w:cstheme="minorHAnsi"/>
          <w:noProof/>
          <w:vertAlign w:val="superscript"/>
          <w:lang w:val="en-US" w:eastAsia="fr-FR"/>
        </w:rPr>
        <w:t>3</w:t>
      </w:r>
      <w:r w:rsidR="00BA0C22" w:rsidRPr="00167FD4">
        <w:rPr>
          <w:rFonts w:cstheme="minorHAnsi"/>
          <w:noProof/>
          <w:lang w:val="en-US" w:eastAsia="fr-FR"/>
        </w:rPr>
        <w:t xml:space="preserve">, </w:t>
      </w:r>
      <w:r w:rsidR="00A3068C" w:rsidRPr="00167FD4">
        <w:rPr>
          <w:rFonts w:cstheme="minorHAnsi"/>
          <w:noProof/>
          <w:lang w:val="en-US" w:eastAsia="fr-FR"/>
        </w:rPr>
        <w:t xml:space="preserve">WHO stage </w:t>
      </w:r>
      <w:r w:rsidR="00BA0C22" w:rsidRPr="00167FD4">
        <w:rPr>
          <w:rFonts w:cstheme="minorHAnsi"/>
          <w:noProof/>
          <w:lang w:val="en-US" w:eastAsia="fr-FR"/>
        </w:rPr>
        <w:t>1</w:t>
      </w:r>
      <w:r w:rsidR="00A3068C" w:rsidRPr="00167FD4">
        <w:rPr>
          <w:rFonts w:cstheme="minorHAnsi"/>
          <w:noProof/>
          <w:lang w:val="en-US" w:eastAsia="fr-FR"/>
        </w:rPr>
        <w:t xml:space="preserve"> or </w:t>
      </w:r>
      <w:r w:rsidR="00BA0C22" w:rsidRPr="00167FD4">
        <w:rPr>
          <w:rFonts w:cstheme="minorHAnsi"/>
          <w:noProof/>
          <w:lang w:val="en-US" w:eastAsia="fr-FR"/>
        </w:rPr>
        <w:t>2, and</w:t>
      </w:r>
      <w:r w:rsidR="00A3068C" w:rsidRPr="00167FD4">
        <w:rPr>
          <w:rFonts w:cstheme="minorHAnsi"/>
          <w:noProof/>
          <w:lang w:val="en-US" w:eastAsia="fr-FR"/>
        </w:rPr>
        <w:t xml:space="preserve"> </w:t>
      </w:r>
      <w:r w:rsidR="006761BE">
        <w:rPr>
          <w:rFonts w:cstheme="minorHAnsi"/>
          <w:noProof/>
          <w:lang w:val="en-US" w:eastAsia="fr-FR"/>
        </w:rPr>
        <w:t>not pregnant)</w:t>
      </w:r>
      <w:r w:rsidR="00A3068C" w:rsidRPr="00167FD4">
        <w:rPr>
          <w:rFonts w:cstheme="minorHAnsi"/>
          <w:noProof/>
          <w:lang w:val="en-US" w:eastAsia="fr-FR"/>
        </w:rPr>
        <w:t xml:space="preserve">. </w:t>
      </w:r>
      <w:r w:rsidR="00F662AC" w:rsidRPr="00167FD4">
        <w:rPr>
          <w:rFonts w:cstheme="minorHAnsi"/>
          <w:noProof/>
          <w:lang w:val="en-US" w:eastAsia="fr-FR"/>
        </w:rPr>
        <w:t xml:space="preserve">Of </w:t>
      </w:r>
      <w:r w:rsidR="008E45E0" w:rsidRPr="00167FD4">
        <w:rPr>
          <w:rFonts w:cstheme="minorHAnsi"/>
          <w:noProof/>
          <w:lang w:val="en-US" w:eastAsia="fr-FR"/>
        </w:rPr>
        <w:t>these pre-selected participants</w:t>
      </w:r>
      <w:r w:rsidR="005107FF" w:rsidRPr="00167FD4">
        <w:rPr>
          <w:rFonts w:cstheme="minorHAnsi"/>
          <w:noProof/>
          <w:lang w:val="en-US" w:eastAsia="fr-FR"/>
        </w:rPr>
        <w:t xml:space="preserve">, </w:t>
      </w:r>
      <w:r w:rsidR="0022118D" w:rsidRPr="00167FD4">
        <w:rPr>
          <w:rFonts w:cstheme="minorHAnsi"/>
          <w:noProof/>
          <w:lang w:val="en-US" w:eastAsia="fr-FR"/>
        </w:rPr>
        <w:t>w</w:t>
      </w:r>
      <w:r w:rsidR="00A3068C" w:rsidRPr="00167FD4">
        <w:rPr>
          <w:rFonts w:cstheme="minorHAnsi"/>
          <w:noProof/>
          <w:lang w:val="en-US" w:eastAsia="fr-FR"/>
        </w:rPr>
        <w:t xml:space="preserve">e excluded 23 </w:t>
      </w:r>
      <w:r w:rsidR="003E0BFB" w:rsidRPr="007715B9">
        <w:rPr>
          <w:rFonts w:cstheme="minorHAnsi"/>
          <w:noProof/>
          <w:highlight w:val="lightGray"/>
          <w:lang w:val="en-US" w:eastAsia="fr-FR"/>
        </w:rPr>
        <w:t xml:space="preserve">as their psychosocial questionnaires at baseline clinic visit were </w:t>
      </w:r>
      <w:r w:rsidR="003E0BFB" w:rsidRPr="0039490E">
        <w:rPr>
          <w:rFonts w:cstheme="minorHAnsi"/>
          <w:noProof/>
          <w:highlight w:val="lightGray"/>
          <w:lang w:val="en-US" w:eastAsia="fr-FR"/>
        </w:rPr>
        <w:t>either</w:t>
      </w:r>
      <w:r w:rsidR="005107FF" w:rsidRPr="0039490E">
        <w:rPr>
          <w:rFonts w:cstheme="minorHAnsi"/>
          <w:noProof/>
          <w:highlight w:val="lightGray"/>
          <w:lang w:val="en-US" w:eastAsia="fr-FR"/>
        </w:rPr>
        <w:t xml:space="preserve"> </w:t>
      </w:r>
      <w:r w:rsidR="0039490E" w:rsidRPr="0039490E">
        <w:rPr>
          <w:rFonts w:cstheme="minorHAnsi"/>
          <w:noProof/>
          <w:highlight w:val="lightGray"/>
          <w:lang w:val="en-US" w:eastAsia="fr-FR"/>
        </w:rPr>
        <w:t>unavailable</w:t>
      </w:r>
      <w:r w:rsidR="00A3068C" w:rsidRPr="00167FD4">
        <w:rPr>
          <w:rFonts w:cstheme="minorHAnsi"/>
          <w:noProof/>
          <w:lang w:val="en-US" w:eastAsia="fr-FR"/>
        </w:rPr>
        <w:t xml:space="preserve"> or incomplete</w:t>
      </w:r>
      <w:r w:rsidR="008B0310">
        <w:rPr>
          <w:rFonts w:cstheme="minorHAnsi"/>
          <w:noProof/>
          <w:lang w:val="en-US" w:eastAsia="fr-FR"/>
        </w:rPr>
        <w:t xml:space="preserve">, </w:t>
      </w:r>
      <w:r w:rsidR="008B0310" w:rsidRPr="00083440">
        <w:rPr>
          <w:rFonts w:cstheme="minorHAnsi"/>
          <w:noProof/>
          <w:highlight w:val="lightGray"/>
          <w:lang w:val="en-US" w:eastAsia="fr-FR"/>
        </w:rPr>
        <w:t xml:space="preserve">leaving 472 potential participants. For </w:t>
      </w:r>
      <w:r w:rsidR="008B0310">
        <w:rPr>
          <w:rFonts w:cstheme="minorHAnsi"/>
          <w:noProof/>
          <w:highlight w:val="lightGray"/>
          <w:lang w:val="en-US" w:eastAsia="fr-FR"/>
        </w:rPr>
        <w:t>the analysis on HIV disclosure,</w:t>
      </w:r>
      <w:r w:rsidR="000A3478">
        <w:rPr>
          <w:rFonts w:cstheme="minorHAnsi"/>
          <w:noProof/>
          <w:highlight w:val="lightGray"/>
          <w:lang w:val="en-US" w:eastAsia="fr-FR"/>
        </w:rPr>
        <w:t xml:space="preserve"> </w:t>
      </w:r>
      <w:r w:rsidR="008B0310">
        <w:rPr>
          <w:rFonts w:cstheme="minorHAnsi"/>
          <w:noProof/>
          <w:highlight w:val="lightGray"/>
          <w:lang w:val="en-US" w:eastAsia="fr-FR"/>
        </w:rPr>
        <w:t xml:space="preserve">290 of this group were secondarily </w:t>
      </w:r>
      <w:r w:rsidR="003E0BFB" w:rsidRPr="007715B9">
        <w:rPr>
          <w:rFonts w:cstheme="minorHAnsi"/>
          <w:noProof/>
          <w:highlight w:val="lightGray"/>
          <w:lang w:val="en-US" w:eastAsia="fr-FR"/>
        </w:rPr>
        <w:t xml:space="preserve">excluded </w:t>
      </w:r>
      <w:r w:rsidR="008B0310">
        <w:rPr>
          <w:rFonts w:cstheme="minorHAnsi"/>
          <w:noProof/>
          <w:highlight w:val="lightGray"/>
          <w:lang w:val="en-US" w:eastAsia="fr-FR"/>
        </w:rPr>
        <w:t xml:space="preserve">as they did not have </w:t>
      </w:r>
      <w:r w:rsidR="000A3478">
        <w:rPr>
          <w:rFonts w:cstheme="minorHAnsi"/>
          <w:noProof/>
          <w:highlight w:val="lightGray"/>
          <w:lang w:val="en-US" w:eastAsia="fr-FR"/>
        </w:rPr>
        <w:t xml:space="preserve">two available </w:t>
      </w:r>
      <w:r w:rsidR="003E0BFB" w:rsidRPr="007715B9">
        <w:rPr>
          <w:rFonts w:cstheme="minorHAnsi"/>
          <w:noProof/>
          <w:highlight w:val="lightGray"/>
          <w:lang w:val="en-US" w:eastAsia="fr-FR"/>
        </w:rPr>
        <w:t>measure</w:t>
      </w:r>
      <w:r w:rsidR="000A3478">
        <w:rPr>
          <w:rFonts w:cstheme="minorHAnsi"/>
          <w:noProof/>
          <w:highlight w:val="lightGray"/>
          <w:lang w:val="en-US" w:eastAsia="fr-FR"/>
        </w:rPr>
        <w:t>s</w:t>
      </w:r>
      <w:r w:rsidR="003E0BFB" w:rsidRPr="007715B9">
        <w:rPr>
          <w:rFonts w:cstheme="minorHAnsi"/>
          <w:noProof/>
          <w:highlight w:val="lightGray"/>
          <w:lang w:val="en-US" w:eastAsia="fr-FR"/>
        </w:rPr>
        <w:t xml:space="preserve"> </w:t>
      </w:r>
      <w:r w:rsidR="008B0310">
        <w:rPr>
          <w:rFonts w:cstheme="minorHAnsi"/>
          <w:noProof/>
          <w:highlight w:val="lightGray"/>
          <w:lang w:val="en-US" w:eastAsia="fr-FR"/>
        </w:rPr>
        <w:t>for</w:t>
      </w:r>
      <w:r w:rsidR="003E0BFB" w:rsidRPr="007715B9">
        <w:rPr>
          <w:rFonts w:cstheme="minorHAnsi"/>
          <w:noProof/>
          <w:highlight w:val="lightGray"/>
          <w:lang w:val="en-US" w:eastAsia="fr-FR"/>
        </w:rPr>
        <w:t xml:space="preserve"> the HIV disclosure score</w:t>
      </w:r>
      <w:r w:rsidR="008B0310">
        <w:rPr>
          <w:rFonts w:cstheme="minorHAnsi"/>
          <w:noProof/>
          <w:highlight w:val="lightGray"/>
          <w:lang w:val="en-US" w:eastAsia="fr-FR"/>
        </w:rPr>
        <w:t xml:space="preserve">. For the social support analysis, </w:t>
      </w:r>
      <w:r w:rsidR="0022118D" w:rsidRPr="00167FD4">
        <w:rPr>
          <w:rFonts w:cstheme="minorHAnsi"/>
          <w:noProof/>
          <w:lang w:val="en-US" w:eastAsia="fr-FR"/>
        </w:rPr>
        <w:t>32</w:t>
      </w:r>
      <w:r w:rsidR="00F21547" w:rsidRPr="00167FD4">
        <w:rPr>
          <w:rFonts w:cstheme="minorHAnsi"/>
          <w:noProof/>
          <w:lang w:val="en-US" w:eastAsia="fr-FR"/>
        </w:rPr>
        <w:t>0</w:t>
      </w:r>
      <w:r w:rsidR="00480A06">
        <w:rPr>
          <w:rFonts w:cstheme="minorHAnsi"/>
          <w:noProof/>
          <w:lang w:val="en-US" w:eastAsia="fr-FR"/>
        </w:rPr>
        <w:t xml:space="preserve"> </w:t>
      </w:r>
      <w:r w:rsidR="008B0310" w:rsidRPr="00083440">
        <w:rPr>
          <w:rFonts w:cstheme="minorHAnsi"/>
          <w:noProof/>
          <w:highlight w:val="lightGray"/>
          <w:lang w:val="en-US" w:eastAsia="fr-FR"/>
        </w:rPr>
        <w:t xml:space="preserve">of the 472 were secondarily excluded as they did not have </w:t>
      </w:r>
      <w:r w:rsidR="000A3478">
        <w:rPr>
          <w:rFonts w:cstheme="minorHAnsi"/>
          <w:noProof/>
          <w:highlight w:val="lightGray"/>
          <w:lang w:val="en-US" w:eastAsia="fr-FR"/>
        </w:rPr>
        <w:t xml:space="preserve">two </w:t>
      </w:r>
      <w:r w:rsidR="00594468" w:rsidRPr="007715B9">
        <w:rPr>
          <w:rFonts w:cstheme="minorHAnsi"/>
          <w:noProof/>
          <w:highlight w:val="lightGray"/>
          <w:lang w:val="en-US" w:eastAsia="fr-FR"/>
        </w:rPr>
        <w:t>measure</w:t>
      </w:r>
      <w:r w:rsidR="000A3478">
        <w:rPr>
          <w:rFonts w:cstheme="minorHAnsi"/>
          <w:noProof/>
          <w:highlight w:val="lightGray"/>
          <w:lang w:val="en-US" w:eastAsia="fr-FR"/>
        </w:rPr>
        <w:t>s</w:t>
      </w:r>
      <w:r w:rsidR="00594468" w:rsidRPr="007715B9">
        <w:rPr>
          <w:rFonts w:cstheme="minorHAnsi"/>
          <w:noProof/>
          <w:highlight w:val="lightGray"/>
          <w:lang w:val="en-US" w:eastAsia="fr-FR"/>
        </w:rPr>
        <w:t xml:space="preserve"> for the</w:t>
      </w:r>
      <w:r w:rsidR="0022118D" w:rsidRPr="00167FD4">
        <w:rPr>
          <w:rFonts w:cstheme="minorHAnsi"/>
          <w:noProof/>
          <w:lang w:val="en-US" w:eastAsia="fr-FR"/>
        </w:rPr>
        <w:t xml:space="preserve"> social support </w:t>
      </w:r>
      <w:r w:rsidR="00DC78C1" w:rsidRPr="00167FD4">
        <w:rPr>
          <w:rFonts w:cstheme="minorHAnsi"/>
          <w:noProof/>
          <w:lang w:val="en-US" w:eastAsia="fr-FR"/>
        </w:rPr>
        <w:t>score</w:t>
      </w:r>
      <w:r w:rsidR="0082149C">
        <w:rPr>
          <w:rFonts w:cstheme="minorHAnsi"/>
          <w:noProof/>
          <w:lang w:val="en-US" w:eastAsia="fr-FR"/>
        </w:rPr>
        <w:t>.</w:t>
      </w:r>
      <w:r w:rsidR="00EB4C2F" w:rsidRPr="00167FD4">
        <w:rPr>
          <w:rFonts w:cstheme="minorHAnsi"/>
          <w:noProof/>
          <w:lang w:val="en-US" w:eastAsia="fr-FR"/>
        </w:rPr>
        <w:t xml:space="preserve"> </w:t>
      </w:r>
      <w:r w:rsidR="0022118D" w:rsidRPr="00167FD4">
        <w:rPr>
          <w:rFonts w:cstheme="minorHAnsi"/>
          <w:noProof/>
          <w:lang w:val="en-US" w:eastAsia="fr-FR"/>
        </w:rPr>
        <w:t xml:space="preserve">The </w:t>
      </w:r>
      <w:r w:rsidR="00594468" w:rsidRPr="007715B9">
        <w:rPr>
          <w:rFonts w:cstheme="minorHAnsi"/>
          <w:noProof/>
          <w:highlight w:val="lightGray"/>
          <w:lang w:val="en-US" w:eastAsia="fr-FR"/>
        </w:rPr>
        <w:t>two</w:t>
      </w:r>
      <w:r w:rsidR="00594468">
        <w:rPr>
          <w:rFonts w:cstheme="minorHAnsi"/>
          <w:noProof/>
          <w:lang w:val="en-US" w:eastAsia="fr-FR"/>
        </w:rPr>
        <w:t xml:space="preserve"> </w:t>
      </w:r>
      <w:r w:rsidR="0022118D" w:rsidRPr="00167FD4">
        <w:rPr>
          <w:rFonts w:cstheme="minorHAnsi"/>
          <w:noProof/>
          <w:lang w:val="en-US" w:eastAsia="fr-FR"/>
        </w:rPr>
        <w:t>study population</w:t>
      </w:r>
      <w:r w:rsidR="00594468" w:rsidRPr="007715B9">
        <w:rPr>
          <w:rFonts w:cstheme="minorHAnsi"/>
          <w:noProof/>
          <w:highlight w:val="lightGray"/>
          <w:lang w:val="en-US" w:eastAsia="fr-FR"/>
        </w:rPr>
        <w:t>s</w:t>
      </w:r>
      <w:r w:rsidR="0022118D" w:rsidRPr="00167FD4">
        <w:rPr>
          <w:rFonts w:cstheme="minorHAnsi"/>
          <w:noProof/>
          <w:lang w:val="en-US" w:eastAsia="fr-FR"/>
        </w:rPr>
        <w:t xml:space="preserve"> therefore</w:t>
      </w:r>
      <w:r w:rsidR="00594468">
        <w:rPr>
          <w:rFonts w:cstheme="minorHAnsi"/>
          <w:noProof/>
          <w:lang w:val="en-US" w:eastAsia="fr-FR"/>
        </w:rPr>
        <w:t xml:space="preserve"> </w:t>
      </w:r>
      <w:r w:rsidR="0022118D" w:rsidRPr="00167FD4">
        <w:rPr>
          <w:rFonts w:cstheme="minorHAnsi"/>
          <w:noProof/>
          <w:lang w:val="en-US" w:eastAsia="fr-FR"/>
        </w:rPr>
        <w:t xml:space="preserve">included </w:t>
      </w:r>
      <w:r w:rsidR="00147EC7" w:rsidRPr="00167FD4">
        <w:rPr>
          <w:rFonts w:cstheme="minorHAnsi"/>
          <w:noProof/>
          <w:lang w:val="en-US" w:eastAsia="fr-FR"/>
        </w:rPr>
        <w:t xml:space="preserve">182 </w:t>
      </w:r>
      <w:r w:rsidR="00D278F0">
        <w:rPr>
          <w:rFonts w:cstheme="minorHAnsi"/>
          <w:noProof/>
          <w:lang w:val="en-US" w:eastAsia="fr-FR"/>
        </w:rPr>
        <w:t>tri</w:t>
      </w:r>
      <w:r w:rsidR="0039490E">
        <w:rPr>
          <w:rFonts w:cstheme="minorHAnsi"/>
          <w:noProof/>
          <w:lang w:val="en-US" w:eastAsia="fr-FR"/>
        </w:rPr>
        <w:t xml:space="preserve">al </w:t>
      </w:r>
      <w:r w:rsidR="00594468" w:rsidRPr="00083440">
        <w:rPr>
          <w:rFonts w:cstheme="minorHAnsi"/>
          <w:noProof/>
          <w:highlight w:val="lightGray"/>
          <w:lang w:val="en-US" w:eastAsia="fr-FR"/>
        </w:rPr>
        <w:t xml:space="preserve">participants </w:t>
      </w:r>
      <w:r w:rsidR="0082149C" w:rsidRPr="00083440">
        <w:rPr>
          <w:rFonts w:cstheme="minorHAnsi"/>
          <w:noProof/>
          <w:highlight w:val="lightGray"/>
          <w:lang w:val="en-US" w:eastAsia="fr-FR"/>
        </w:rPr>
        <w:t>in the HIV disclosure</w:t>
      </w:r>
      <w:r w:rsidR="008B0310" w:rsidRPr="00083440">
        <w:rPr>
          <w:rFonts w:cstheme="minorHAnsi"/>
          <w:noProof/>
          <w:highlight w:val="lightGray"/>
          <w:lang w:val="en-US" w:eastAsia="fr-FR"/>
        </w:rPr>
        <w:t xml:space="preserve"> analysis</w:t>
      </w:r>
      <w:r w:rsidR="0082149C" w:rsidRPr="00167FD4">
        <w:rPr>
          <w:rFonts w:cstheme="minorHAnsi"/>
          <w:noProof/>
          <w:lang w:val="en-US" w:eastAsia="fr-FR"/>
        </w:rPr>
        <w:t xml:space="preserve"> </w:t>
      </w:r>
      <w:r w:rsidR="0022118D" w:rsidRPr="00167FD4">
        <w:rPr>
          <w:rFonts w:cstheme="minorHAnsi"/>
          <w:noProof/>
          <w:lang w:val="en-US" w:eastAsia="fr-FR"/>
        </w:rPr>
        <w:t xml:space="preserve">and 152 </w:t>
      </w:r>
      <w:r w:rsidR="0082149C" w:rsidRPr="007715B9">
        <w:rPr>
          <w:rFonts w:cstheme="minorHAnsi"/>
          <w:noProof/>
          <w:highlight w:val="lightGray"/>
          <w:lang w:val="en-US" w:eastAsia="fr-FR"/>
        </w:rPr>
        <w:t xml:space="preserve">in the </w:t>
      </w:r>
      <w:r w:rsidR="00147EC7" w:rsidRPr="00167FD4">
        <w:rPr>
          <w:rFonts w:cstheme="minorHAnsi"/>
          <w:noProof/>
          <w:lang w:val="en-US" w:eastAsia="fr-FR"/>
        </w:rPr>
        <w:t>social support</w:t>
      </w:r>
      <w:r w:rsidR="008B0310">
        <w:rPr>
          <w:rFonts w:cstheme="minorHAnsi"/>
          <w:noProof/>
          <w:lang w:val="en-US" w:eastAsia="fr-FR"/>
        </w:rPr>
        <w:t xml:space="preserve"> </w:t>
      </w:r>
      <w:r w:rsidR="008B0310" w:rsidRPr="003D180B">
        <w:rPr>
          <w:rFonts w:cstheme="minorHAnsi"/>
          <w:noProof/>
          <w:highlight w:val="lightGray"/>
          <w:lang w:val="en-US" w:eastAsia="fr-FR"/>
        </w:rPr>
        <w:t>analysis</w:t>
      </w:r>
      <w:r w:rsidR="00D278F0" w:rsidRPr="003D180B">
        <w:rPr>
          <w:rFonts w:cstheme="minorHAnsi"/>
          <w:noProof/>
          <w:lang w:val="en-US" w:eastAsia="fr-FR"/>
        </w:rPr>
        <w:t xml:space="preserve">. </w:t>
      </w:r>
      <w:r w:rsidR="00D278F0" w:rsidRPr="003D180B">
        <w:rPr>
          <w:rFonts w:cstheme="minorHAnsi"/>
          <w:noProof/>
          <w:highlight w:val="lightGray"/>
          <w:lang w:val="en-US" w:eastAsia="fr-FR"/>
        </w:rPr>
        <w:t>All those in the latter analysis were also included in the HIV disclosure analysi</w:t>
      </w:r>
      <w:r w:rsidR="00AE3B8F" w:rsidRPr="003D180B">
        <w:rPr>
          <w:rFonts w:cstheme="minorHAnsi"/>
          <w:noProof/>
          <w:highlight w:val="lightGray"/>
          <w:lang w:val="en-US" w:eastAsia="fr-FR"/>
        </w:rPr>
        <w:t>s</w:t>
      </w:r>
      <w:r w:rsidR="00147EC7" w:rsidRPr="003D180B">
        <w:rPr>
          <w:rFonts w:cstheme="minorHAnsi"/>
          <w:noProof/>
          <w:lang w:val="en-US" w:eastAsia="fr-FR"/>
        </w:rPr>
        <w:t>.</w:t>
      </w:r>
    </w:p>
    <w:p w:rsidR="00F9088B" w:rsidRDefault="00DC78C1" w:rsidP="009B7F7F">
      <w:pPr>
        <w:spacing w:line="480" w:lineRule="auto"/>
        <w:jc w:val="both"/>
        <w:rPr>
          <w:rFonts w:cstheme="minorHAnsi"/>
          <w:lang w:val="en-US"/>
        </w:rPr>
      </w:pPr>
      <w:r w:rsidRPr="00167FD4">
        <w:rPr>
          <w:rFonts w:cstheme="minorHAnsi"/>
          <w:lang w:val="en-US"/>
        </w:rPr>
        <w:t>Comparison</w:t>
      </w:r>
      <w:r w:rsidR="00352AD0" w:rsidRPr="00167FD4">
        <w:rPr>
          <w:rFonts w:cstheme="minorHAnsi"/>
          <w:lang w:val="en-US"/>
        </w:rPr>
        <w:t xml:space="preserve"> of the </w:t>
      </w:r>
      <w:r w:rsidR="008B0310" w:rsidRPr="00083440">
        <w:rPr>
          <w:rFonts w:cstheme="minorHAnsi"/>
          <w:highlight w:val="lightGray"/>
          <w:lang w:val="en-US"/>
        </w:rPr>
        <w:t>two</w:t>
      </w:r>
      <w:r w:rsidR="008B0310">
        <w:rPr>
          <w:rFonts w:cstheme="minorHAnsi"/>
          <w:lang w:val="en-US"/>
        </w:rPr>
        <w:t xml:space="preserve"> </w:t>
      </w:r>
      <w:r w:rsidR="00352AD0" w:rsidRPr="00167FD4">
        <w:rPr>
          <w:rFonts w:cstheme="minorHAnsi"/>
          <w:lang w:val="en-US"/>
        </w:rPr>
        <w:t>study population</w:t>
      </w:r>
      <w:r w:rsidR="00F662AC" w:rsidRPr="00167FD4">
        <w:rPr>
          <w:rFonts w:cstheme="minorHAnsi"/>
          <w:lang w:val="en-US"/>
        </w:rPr>
        <w:t>s</w:t>
      </w:r>
      <w:r w:rsidR="00E75BF6">
        <w:rPr>
          <w:rFonts w:cstheme="minorHAnsi"/>
          <w:lang w:val="en-US"/>
        </w:rPr>
        <w:t>’</w:t>
      </w:r>
      <w:r w:rsidR="00F662AC" w:rsidRPr="00167FD4">
        <w:rPr>
          <w:rFonts w:cstheme="minorHAnsi"/>
          <w:lang w:val="en-US"/>
        </w:rPr>
        <w:t xml:space="preserve"> characteristics</w:t>
      </w:r>
      <w:r w:rsidR="00352AD0" w:rsidRPr="00167FD4">
        <w:rPr>
          <w:rFonts w:cstheme="minorHAnsi"/>
          <w:lang w:val="en-US"/>
        </w:rPr>
        <w:t xml:space="preserve"> with those of </w:t>
      </w:r>
      <w:r w:rsidR="000A3478">
        <w:rPr>
          <w:rFonts w:cstheme="minorHAnsi"/>
          <w:lang w:val="en-US"/>
        </w:rPr>
        <w:t xml:space="preserve">trial </w:t>
      </w:r>
      <w:r w:rsidR="00352AD0" w:rsidRPr="00167FD4">
        <w:rPr>
          <w:rFonts w:cstheme="minorHAnsi"/>
          <w:lang w:val="en-US"/>
        </w:rPr>
        <w:t>participants</w:t>
      </w:r>
      <w:r w:rsidR="005A66A0">
        <w:rPr>
          <w:rFonts w:cstheme="minorHAnsi"/>
          <w:lang w:val="en-US"/>
        </w:rPr>
        <w:t xml:space="preserve"> </w:t>
      </w:r>
      <w:r w:rsidR="005A66A0" w:rsidRPr="007715B9">
        <w:rPr>
          <w:rFonts w:cstheme="minorHAnsi"/>
          <w:highlight w:val="lightGray"/>
          <w:lang w:val="en-US"/>
        </w:rPr>
        <w:t>who were</w:t>
      </w:r>
      <w:r w:rsidR="00F662AC" w:rsidRPr="00167FD4">
        <w:rPr>
          <w:rFonts w:cstheme="minorHAnsi"/>
          <w:lang w:val="en-US"/>
        </w:rPr>
        <w:t xml:space="preserve"> excluded</w:t>
      </w:r>
      <w:r w:rsidR="000A3478">
        <w:rPr>
          <w:rFonts w:cstheme="minorHAnsi"/>
          <w:lang w:val="en-US"/>
        </w:rPr>
        <w:t xml:space="preserve"> </w:t>
      </w:r>
      <w:r w:rsidR="00352AD0" w:rsidRPr="00167FD4">
        <w:rPr>
          <w:rFonts w:cstheme="minorHAnsi"/>
          <w:lang w:val="en-US"/>
        </w:rPr>
        <w:t xml:space="preserve">because they </w:t>
      </w:r>
      <w:r w:rsidR="000A3478" w:rsidRPr="00282A23">
        <w:rPr>
          <w:rFonts w:cstheme="minorHAnsi"/>
          <w:highlight w:val="lightGray"/>
          <w:lang w:val="en-US"/>
        </w:rPr>
        <w:t>did not have two available measures</w:t>
      </w:r>
      <w:r w:rsidR="000A3478">
        <w:rPr>
          <w:rFonts w:cstheme="minorHAnsi"/>
          <w:lang w:val="en-US"/>
        </w:rPr>
        <w:t xml:space="preserve"> </w:t>
      </w:r>
      <w:r w:rsidR="006F0352" w:rsidRPr="00167FD4">
        <w:rPr>
          <w:rFonts w:cstheme="minorHAnsi"/>
          <w:lang w:val="en-US"/>
        </w:rPr>
        <w:t>for</w:t>
      </w:r>
      <w:r w:rsidR="00352AD0" w:rsidRPr="00167FD4">
        <w:rPr>
          <w:rFonts w:cstheme="minorHAnsi"/>
          <w:lang w:val="en-US"/>
        </w:rPr>
        <w:t xml:space="preserve"> the study outcomes</w:t>
      </w:r>
      <w:r w:rsidR="00EA38C0" w:rsidRPr="00167FD4">
        <w:rPr>
          <w:rFonts w:cstheme="minorHAnsi"/>
          <w:lang w:val="en-US"/>
        </w:rPr>
        <w:t>,</w:t>
      </w:r>
      <w:r w:rsidR="00352AD0" w:rsidRPr="00167FD4">
        <w:rPr>
          <w:rFonts w:cstheme="minorHAnsi"/>
          <w:lang w:val="en-US"/>
        </w:rPr>
        <w:t xml:space="preserve"> suggested </w:t>
      </w:r>
      <w:r w:rsidR="000A3478" w:rsidRPr="00282A23">
        <w:rPr>
          <w:rFonts w:cstheme="minorHAnsi"/>
          <w:highlight w:val="lightGray"/>
          <w:lang w:val="en-US"/>
        </w:rPr>
        <w:t xml:space="preserve">they </w:t>
      </w:r>
      <w:r w:rsidR="000A3478" w:rsidRPr="003D180B">
        <w:rPr>
          <w:rFonts w:cstheme="minorHAnsi"/>
          <w:highlight w:val="lightGray"/>
          <w:lang w:val="en-US"/>
        </w:rPr>
        <w:t>had</w:t>
      </w:r>
      <w:r w:rsidR="000A3478" w:rsidRPr="003D180B">
        <w:rPr>
          <w:rFonts w:cstheme="minorHAnsi"/>
          <w:lang w:val="en-US"/>
        </w:rPr>
        <w:t xml:space="preserve"> </w:t>
      </w:r>
      <w:r w:rsidR="00282A23" w:rsidRPr="003D180B">
        <w:rPr>
          <w:rFonts w:cstheme="minorHAnsi"/>
          <w:lang w:val="en-US"/>
        </w:rPr>
        <w:t xml:space="preserve">similar </w:t>
      </w:r>
      <w:r w:rsidR="00B33160" w:rsidRPr="003D180B">
        <w:rPr>
          <w:rFonts w:cstheme="minorHAnsi"/>
          <w:lang w:val="en-US"/>
        </w:rPr>
        <w:t>socioeconomic profile</w:t>
      </w:r>
      <w:r w:rsidR="004F132D" w:rsidRPr="003D180B">
        <w:rPr>
          <w:rFonts w:cstheme="minorHAnsi"/>
          <w:lang w:val="en-US"/>
        </w:rPr>
        <w:t>s</w:t>
      </w:r>
      <w:r w:rsidR="009822F6" w:rsidRPr="003D180B">
        <w:rPr>
          <w:rFonts w:cstheme="minorHAnsi"/>
          <w:lang w:val="en-US"/>
        </w:rPr>
        <w:t xml:space="preserve"> (Appendix 1 and 2). However,</w:t>
      </w:r>
      <w:r w:rsidR="00B33160" w:rsidRPr="003D180B">
        <w:rPr>
          <w:rFonts w:cstheme="minorHAnsi"/>
          <w:lang w:val="en-US"/>
        </w:rPr>
        <w:t xml:space="preserve"> a higher proportion of excluded </w:t>
      </w:r>
      <w:r w:rsidR="00B33160" w:rsidRPr="00167FD4">
        <w:rPr>
          <w:rFonts w:cstheme="minorHAnsi"/>
          <w:lang w:val="en-US"/>
        </w:rPr>
        <w:t xml:space="preserve">participants </w:t>
      </w:r>
      <w:r w:rsidR="004F132D" w:rsidRPr="00167FD4">
        <w:rPr>
          <w:rFonts w:cstheme="minorHAnsi"/>
          <w:lang w:val="en-US"/>
        </w:rPr>
        <w:t xml:space="preserve">were </w:t>
      </w:r>
      <w:r w:rsidR="00B33160" w:rsidRPr="00167FD4">
        <w:rPr>
          <w:rFonts w:cstheme="minorHAnsi"/>
          <w:lang w:val="en-US"/>
        </w:rPr>
        <w:t>newly HI</w:t>
      </w:r>
      <w:r w:rsidR="00847757" w:rsidRPr="00167FD4">
        <w:rPr>
          <w:rFonts w:cstheme="minorHAnsi"/>
          <w:lang w:val="en-US"/>
        </w:rPr>
        <w:t xml:space="preserve">V diagnosed </w:t>
      </w:r>
      <w:r w:rsidR="00B5425B" w:rsidRPr="007715B9">
        <w:rPr>
          <w:rFonts w:cstheme="minorHAnsi"/>
          <w:highlight w:val="lightGray"/>
          <w:lang w:val="en-US"/>
        </w:rPr>
        <w:t>(p=0.001)</w:t>
      </w:r>
      <w:r w:rsidR="00B5425B">
        <w:rPr>
          <w:rFonts w:cstheme="minorHAnsi"/>
          <w:lang w:val="en-US"/>
        </w:rPr>
        <w:t xml:space="preserve"> </w:t>
      </w:r>
      <w:r w:rsidR="00847757" w:rsidRPr="00167FD4">
        <w:rPr>
          <w:rFonts w:cstheme="minorHAnsi"/>
          <w:lang w:val="en-US"/>
        </w:rPr>
        <w:t xml:space="preserve">and </w:t>
      </w:r>
      <w:r w:rsidR="00296AB4" w:rsidRPr="00083440">
        <w:rPr>
          <w:rFonts w:cstheme="minorHAnsi"/>
          <w:highlight w:val="lightGray"/>
          <w:lang w:val="en-US"/>
        </w:rPr>
        <w:t xml:space="preserve">had </w:t>
      </w:r>
      <w:r w:rsidR="000A3478">
        <w:rPr>
          <w:rFonts w:cstheme="minorHAnsi"/>
          <w:highlight w:val="lightGray"/>
          <w:lang w:val="en-US"/>
        </w:rPr>
        <w:t xml:space="preserve">only </w:t>
      </w:r>
      <w:r w:rsidR="00296AB4" w:rsidRPr="00083440">
        <w:rPr>
          <w:rFonts w:cstheme="minorHAnsi"/>
          <w:highlight w:val="lightGray"/>
          <w:lang w:val="en-US"/>
        </w:rPr>
        <w:t>been</w:t>
      </w:r>
      <w:r w:rsidR="00296AB4">
        <w:rPr>
          <w:rFonts w:cstheme="minorHAnsi"/>
          <w:lang w:val="en-US"/>
        </w:rPr>
        <w:t xml:space="preserve"> </w:t>
      </w:r>
      <w:r w:rsidR="00847757" w:rsidRPr="00167FD4">
        <w:rPr>
          <w:rFonts w:cstheme="minorHAnsi"/>
          <w:lang w:val="en-US"/>
        </w:rPr>
        <w:t xml:space="preserve">linked to care </w:t>
      </w:r>
      <w:r w:rsidR="00A44A83" w:rsidRPr="00167FD4">
        <w:rPr>
          <w:rFonts w:cstheme="minorHAnsi"/>
          <w:lang w:val="en-US"/>
        </w:rPr>
        <w:t xml:space="preserve">more than one month </w:t>
      </w:r>
      <w:r w:rsidR="00847757" w:rsidRPr="00167FD4">
        <w:rPr>
          <w:rFonts w:cstheme="minorHAnsi"/>
          <w:lang w:val="en-US"/>
        </w:rPr>
        <w:t>after</w:t>
      </w:r>
      <w:r w:rsidR="00A44A83" w:rsidRPr="00167FD4">
        <w:rPr>
          <w:rFonts w:cstheme="minorHAnsi"/>
          <w:lang w:val="en-US"/>
        </w:rPr>
        <w:t xml:space="preserve"> referral</w:t>
      </w:r>
      <w:r w:rsidR="00B5425B">
        <w:rPr>
          <w:rFonts w:cstheme="minorHAnsi"/>
          <w:lang w:val="en-US"/>
        </w:rPr>
        <w:t xml:space="preserve"> </w:t>
      </w:r>
      <w:r w:rsidR="00B5425B" w:rsidRPr="007715B9">
        <w:rPr>
          <w:rFonts w:cstheme="minorHAnsi"/>
          <w:highlight w:val="lightGray"/>
          <w:lang w:val="en-US"/>
        </w:rPr>
        <w:t>(</w:t>
      </w:r>
      <w:r w:rsidR="001B2EB8" w:rsidRPr="007715B9">
        <w:rPr>
          <w:rFonts w:cstheme="minorHAnsi"/>
          <w:highlight w:val="lightGray"/>
          <w:lang w:val="en-US"/>
        </w:rPr>
        <w:t>p&lt;0.001</w:t>
      </w:r>
      <w:r w:rsidR="00B5425B" w:rsidRPr="007715B9">
        <w:rPr>
          <w:rFonts w:cstheme="minorHAnsi"/>
          <w:highlight w:val="lightGray"/>
          <w:lang w:val="en-US"/>
        </w:rPr>
        <w:t>)</w:t>
      </w:r>
      <w:r w:rsidR="004F132D" w:rsidRPr="00167FD4">
        <w:rPr>
          <w:rFonts w:cstheme="minorHAnsi"/>
          <w:lang w:val="en-US"/>
        </w:rPr>
        <w:t xml:space="preserve">, </w:t>
      </w:r>
      <w:r w:rsidR="006F0352" w:rsidRPr="00167FD4">
        <w:rPr>
          <w:rFonts w:cstheme="minorHAnsi"/>
          <w:lang w:val="en-US"/>
        </w:rPr>
        <w:t>while</w:t>
      </w:r>
      <w:r w:rsidR="00B33160" w:rsidRPr="00167FD4">
        <w:rPr>
          <w:rFonts w:cstheme="minorHAnsi"/>
          <w:lang w:val="en-US"/>
        </w:rPr>
        <w:t xml:space="preserve"> a lower proportion ha</w:t>
      </w:r>
      <w:r w:rsidR="00847757" w:rsidRPr="00167FD4">
        <w:rPr>
          <w:rFonts w:cstheme="minorHAnsi"/>
          <w:lang w:val="en-US"/>
        </w:rPr>
        <w:t>d</w:t>
      </w:r>
      <w:r w:rsidR="00B33160" w:rsidRPr="00167FD4">
        <w:rPr>
          <w:rFonts w:cstheme="minorHAnsi"/>
          <w:lang w:val="en-US"/>
        </w:rPr>
        <w:t xml:space="preserve"> previously</w:t>
      </w:r>
      <w:r w:rsidR="00A44A83" w:rsidRPr="00167FD4">
        <w:rPr>
          <w:rFonts w:cstheme="minorHAnsi"/>
          <w:lang w:val="en-US"/>
        </w:rPr>
        <w:t xml:space="preserve"> received</w:t>
      </w:r>
      <w:r w:rsidR="00B33160" w:rsidRPr="00167FD4">
        <w:rPr>
          <w:rFonts w:cstheme="minorHAnsi"/>
          <w:lang w:val="en-US"/>
        </w:rPr>
        <w:t xml:space="preserve"> HIV</w:t>
      </w:r>
      <w:r w:rsidR="00A44A83" w:rsidRPr="00167FD4">
        <w:rPr>
          <w:rFonts w:cstheme="minorHAnsi"/>
          <w:lang w:val="en-US"/>
        </w:rPr>
        <w:t xml:space="preserve"> care in government clinics</w:t>
      </w:r>
      <w:r w:rsidR="00B5425B">
        <w:rPr>
          <w:rFonts w:cstheme="minorHAnsi"/>
          <w:lang w:val="en-US"/>
        </w:rPr>
        <w:t xml:space="preserve"> </w:t>
      </w:r>
      <w:r w:rsidR="00B5425B" w:rsidRPr="007715B9">
        <w:rPr>
          <w:rFonts w:cstheme="minorHAnsi"/>
          <w:highlight w:val="lightGray"/>
          <w:lang w:val="en-US"/>
        </w:rPr>
        <w:t>(p=0.001)</w:t>
      </w:r>
      <w:r w:rsidR="00847757" w:rsidRPr="00167FD4">
        <w:rPr>
          <w:rFonts w:cstheme="minorHAnsi"/>
          <w:lang w:val="en-US"/>
        </w:rPr>
        <w:t xml:space="preserve">. HIV disclosure and social support scores were not significantly different at baseline between </w:t>
      </w:r>
      <w:r w:rsidR="00296AB4" w:rsidRPr="00083440">
        <w:rPr>
          <w:rFonts w:cstheme="minorHAnsi"/>
          <w:highlight w:val="lightGray"/>
          <w:lang w:val="en-US"/>
        </w:rPr>
        <w:t>the two</w:t>
      </w:r>
      <w:r w:rsidR="00296AB4">
        <w:rPr>
          <w:rFonts w:cstheme="minorHAnsi"/>
          <w:lang w:val="en-US"/>
        </w:rPr>
        <w:t xml:space="preserve"> </w:t>
      </w:r>
      <w:r w:rsidR="00F62624" w:rsidRPr="007715B9">
        <w:rPr>
          <w:rFonts w:cstheme="minorHAnsi"/>
          <w:highlight w:val="lightGray"/>
          <w:lang w:val="en-US"/>
        </w:rPr>
        <w:t>study</w:t>
      </w:r>
      <w:r w:rsidR="00F62624">
        <w:rPr>
          <w:rFonts w:cstheme="minorHAnsi"/>
          <w:lang w:val="en-US"/>
        </w:rPr>
        <w:t xml:space="preserve"> </w:t>
      </w:r>
      <w:r w:rsidR="006F0352" w:rsidRPr="00167FD4">
        <w:rPr>
          <w:rFonts w:cstheme="minorHAnsi"/>
          <w:lang w:val="en-US"/>
        </w:rPr>
        <w:t>populations</w:t>
      </w:r>
      <w:r w:rsidR="00F62624">
        <w:rPr>
          <w:rFonts w:cstheme="minorHAnsi"/>
          <w:lang w:val="en-US"/>
        </w:rPr>
        <w:t xml:space="preserve"> </w:t>
      </w:r>
      <w:r w:rsidR="00F62624" w:rsidRPr="007715B9">
        <w:rPr>
          <w:rFonts w:cstheme="minorHAnsi"/>
          <w:highlight w:val="lightGray"/>
          <w:lang w:val="en-US"/>
        </w:rPr>
        <w:t>and excluded participants</w:t>
      </w:r>
      <w:r w:rsidR="00847757" w:rsidRPr="00167FD4">
        <w:rPr>
          <w:rFonts w:cstheme="minorHAnsi"/>
          <w:lang w:val="en-US"/>
        </w:rPr>
        <w:t xml:space="preserve">. </w:t>
      </w:r>
    </w:p>
    <w:p w:rsidR="008F3527" w:rsidRPr="0065544E" w:rsidRDefault="008F3527" w:rsidP="0093043B">
      <w:pPr>
        <w:keepNext/>
        <w:rPr>
          <w:rFonts w:cstheme="minorHAnsi"/>
          <w:b/>
          <w:lang w:val="en-GB"/>
        </w:rPr>
      </w:pPr>
      <w:r w:rsidRPr="0065544E">
        <w:rPr>
          <w:rFonts w:cstheme="minorHAnsi"/>
          <w:b/>
          <w:i/>
          <w:iCs/>
          <w:lang w:val="en-GB"/>
        </w:rPr>
        <w:lastRenderedPageBreak/>
        <w:t xml:space="preserve">Table </w:t>
      </w:r>
      <w:r w:rsidRPr="0065544E">
        <w:rPr>
          <w:rFonts w:cstheme="minorHAnsi"/>
          <w:b/>
          <w:lang w:val="en-GB"/>
        </w:rPr>
        <w:fldChar w:fldCharType="begin"/>
      </w:r>
      <w:r w:rsidRPr="0065544E">
        <w:rPr>
          <w:rFonts w:cstheme="minorHAnsi"/>
          <w:b/>
          <w:i/>
          <w:iCs/>
          <w:lang w:val="en-GB"/>
        </w:rPr>
        <w:instrText xml:space="preserve"> SEQ Tableau \* ARABIC </w:instrText>
      </w:r>
      <w:r w:rsidRPr="0065544E">
        <w:rPr>
          <w:rFonts w:cstheme="minorHAnsi"/>
          <w:b/>
          <w:lang w:val="en-GB"/>
        </w:rPr>
        <w:fldChar w:fldCharType="separate"/>
      </w:r>
      <w:r w:rsidRPr="0065544E">
        <w:rPr>
          <w:rFonts w:cstheme="minorHAnsi"/>
          <w:b/>
          <w:i/>
          <w:iCs/>
          <w:noProof/>
          <w:lang w:val="en-GB"/>
        </w:rPr>
        <w:t>1</w:t>
      </w:r>
      <w:r w:rsidRPr="0065544E">
        <w:rPr>
          <w:rFonts w:cstheme="minorHAnsi"/>
          <w:b/>
          <w:lang w:val="en-GB"/>
        </w:rPr>
        <w:fldChar w:fldCharType="end"/>
      </w:r>
      <w:r w:rsidRPr="0065544E">
        <w:rPr>
          <w:rFonts w:cstheme="minorHAnsi"/>
          <w:b/>
          <w:lang w:val="en-GB"/>
        </w:rPr>
        <w:t xml:space="preserve"> - Characteristics of the study population</w:t>
      </w:r>
      <w:r>
        <w:rPr>
          <w:rFonts w:cstheme="minorHAnsi"/>
          <w:b/>
          <w:lang w:val="en-GB"/>
        </w:rPr>
        <w:t xml:space="preserve"> with regard to the HIV disclosure outcome</w:t>
      </w:r>
      <w:r w:rsidRPr="0065544E">
        <w:rPr>
          <w:rFonts w:cstheme="minorHAnsi"/>
          <w:b/>
          <w:lang w:val="en-GB"/>
        </w:rPr>
        <w:t xml:space="preserve"> (n=182)</w:t>
      </w:r>
      <w:r>
        <w:rPr>
          <w:rFonts w:cstheme="minorHAnsi"/>
          <w:b/>
          <w:lang w:val="en-GB"/>
        </w:rPr>
        <w:t xml:space="preserve">, </w:t>
      </w:r>
      <w:r w:rsidRPr="00677BF2">
        <w:rPr>
          <w:b/>
          <w:lang w:val="en-GB"/>
        </w:rPr>
        <w:t xml:space="preserve">ANRS 12249 </w:t>
      </w:r>
      <w:proofErr w:type="spellStart"/>
      <w:r w:rsidRPr="00677BF2">
        <w:rPr>
          <w:b/>
          <w:lang w:val="en-GB"/>
        </w:rPr>
        <w:t>TasP</w:t>
      </w:r>
      <w:proofErr w:type="spellEnd"/>
      <w:r w:rsidRPr="00677BF2">
        <w:rPr>
          <w:b/>
          <w:lang w:val="en-GB"/>
        </w:rPr>
        <w:t xml:space="preserve"> trial</w:t>
      </w:r>
    </w:p>
    <w:tbl>
      <w:tblPr>
        <w:tblW w:w="5938" w:type="pct"/>
        <w:tblInd w:w="-851"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819"/>
        <w:gridCol w:w="1700"/>
        <w:gridCol w:w="1702"/>
        <w:gridCol w:w="1702"/>
        <w:gridCol w:w="851"/>
      </w:tblGrid>
      <w:tr w:rsidR="008F3527" w:rsidRPr="0065544E" w:rsidTr="009B1736">
        <w:trPr>
          <w:trHeight w:val="584"/>
        </w:trPr>
        <w:tc>
          <w:tcPr>
            <w:tcW w:w="2236" w:type="pct"/>
            <w:shd w:val="clear" w:color="auto" w:fill="auto"/>
            <w:tcMar>
              <w:top w:w="72" w:type="dxa"/>
              <w:left w:w="144" w:type="dxa"/>
              <w:bottom w:w="72" w:type="dxa"/>
              <w:right w:w="144" w:type="dxa"/>
            </w:tcMar>
            <w:hideMark/>
          </w:tcPr>
          <w:p w:rsidR="008F3527" w:rsidRPr="0065544E" w:rsidRDefault="008F3527" w:rsidP="0069616D">
            <w:pPr>
              <w:spacing w:after="0" w:line="240" w:lineRule="auto"/>
              <w:rPr>
                <w:rFonts w:eastAsia="Times New Roman" w:cstheme="minorHAnsi"/>
                <w:sz w:val="20"/>
                <w:szCs w:val="20"/>
                <w:lang w:val="en-GB" w:eastAsia="fr-FR"/>
              </w:rPr>
            </w:pPr>
          </w:p>
        </w:tc>
        <w:tc>
          <w:tcPr>
            <w:tcW w:w="789" w:type="pct"/>
            <w:shd w:val="clear" w:color="auto" w:fill="auto"/>
            <w:tcMar>
              <w:top w:w="72" w:type="dxa"/>
              <w:left w:w="144" w:type="dxa"/>
              <w:bottom w:w="72" w:type="dxa"/>
              <w:right w:w="144" w:type="dxa"/>
            </w:tcMar>
            <w:hideMark/>
          </w:tcPr>
          <w:p w:rsidR="008F3527" w:rsidRPr="0065544E" w:rsidRDefault="008F3527" w:rsidP="0069616D">
            <w:pPr>
              <w:spacing w:after="0" w:line="240" w:lineRule="auto"/>
              <w:jc w:val="center"/>
              <w:rPr>
                <w:rFonts w:eastAsia="Times New Roman" w:cstheme="minorHAnsi"/>
                <w:sz w:val="20"/>
                <w:szCs w:val="20"/>
                <w:lang w:val="en-GB" w:eastAsia="fr-FR"/>
              </w:rPr>
            </w:pPr>
            <w:r w:rsidRPr="0065544E">
              <w:rPr>
                <w:rFonts w:eastAsia="Times New Roman" w:cstheme="minorHAnsi"/>
                <w:b/>
                <w:bCs/>
                <w:kern w:val="24"/>
                <w:sz w:val="20"/>
                <w:szCs w:val="20"/>
                <w:lang w:val="en-GB" w:eastAsia="fr-FR"/>
              </w:rPr>
              <w:t>Control</w:t>
            </w:r>
            <w:r>
              <w:rPr>
                <w:rFonts w:eastAsia="Times New Roman" w:cstheme="minorHAnsi"/>
                <w:b/>
                <w:bCs/>
                <w:kern w:val="24"/>
                <w:sz w:val="20"/>
                <w:szCs w:val="20"/>
                <w:lang w:val="en-GB" w:eastAsia="fr-FR"/>
              </w:rPr>
              <w:t xml:space="preserve"> arm</w:t>
            </w:r>
          </w:p>
          <w:p w:rsidR="008F3527" w:rsidRPr="0065544E" w:rsidRDefault="008F3527" w:rsidP="0069616D">
            <w:pPr>
              <w:spacing w:after="0" w:line="240" w:lineRule="auto"/>
              <w:jc w:val="center"/>
              <w:rPr>
                <w:rFonts w:eastAsia="Times New Roman" w:cstheme="minorHAnsi"/>
                <w:sz w:val="20"/>
                <w:szCs w:val="20"/>
                <w:lang w:val="en-GB" w:eastAsia="fr-FR"/>
              </w:rPr>
            </w:pPr>
            <w:r w:rsidRPr="0065544E">
              <w:rPr>
                <w:rFonts w:eastAsia="Times New Roman" w:cstheme="minorHAnsi"/>
                <w:b/>
                <w:bCs/>
                <w:kern w:val="24"/>
                <w:sz w:val="20"/>
                <w:szCs w:val="20"/>
                <w:lang w:val="en-GB" w:eastAsia="fr-FR"/>
              </w:rPr>
              <w:t>(n=89)</w:t>
            </w:r>
          </w:p>
        </w:tc>
        <w:tc>
          <w:tcPr>
            <w:tcW w:w="790" w:type="pct"/>
            <w:shd w:val="clear" w:color="auto" w:fill="auto"/>
            <w:tcMar>
              <w:top w:w="72" w:type="dxa"/>
              <w:left w:w="144" w:type="dxa"/>
              <w:bottom w:w="72" w:type="dxa"/>
              <w:right w:w="144" w:type="dxa"/>
            </w:tcMar>
            <w:hideMark/>
          </w:tcPr>
          <w:p w:rsidR="008F3527" w:rsidRPr="0065544E" w:rsidRDefault="008F3527" w:rsidP="0069616D">
            <w:pPr>
              <w:spacing w:after="0" w:line="240" w:lineRule="auto"/>
              <w:jc w:val="center"/>
              <w:rPr>
                <w:rFonts w:eastAsia="Times New Roman" w:cstheme="minorHAnsi"/>
                <w:sz w:val="20"/>
                <w:szCs w:val="20"/>
                <w:lang w:val="en-GB" w:eastAsia="fr-FR"/>
              </w:rPr>
            </w:pPr>
            <w:r w:rsidRPr="0065544E">
              <w:rPr>
                <w:rFonts w:eastAsia="Times New Roman" w:cstheme="minorHAnsi"/>
                <w:b/>
                <w:bCs/>
                <w:kern w:val="24"/>
                <w:sz w:val="20"/>
                <w:szCs w:val="20"/>
                <w:lang w:val="en-GB" w:eastAsia="fr-FR"/>
              </w:rPr>
              <w:t>Intervention</w:t>
            </w:r>
            <w:r>
              <w:rPr>
                <w:rFonts w:eastAsia="Times New Roman" w:cstheme="minorHAnsi"/>
                <w:b/>
                <w:bCs/>
                <w:kern w:val="24"/>
                <w:sz w:val="20"/>
                <w:szCs w:val="20"/>
                <w:lang w:val="en-GB" w:eastAsia="fr-FR"/>
              </w:rPr>
              <w:t xml:space="preserve"> arm</w:t>
            </w:r>
          </w:p>
          <w:p w:rsidR="008F3527" w:rsidRPr="0065544E" w:rsidRDefault="008F3527" w:rsidP="0069616D">
            <w:pPr>
              <w:spacing w:after="0" w:line="240" w:lineRule="auto"/>
              <w:jc w:val="center"/>
              <w:rPr>
                <w:rFonts w:eastAsia="Times New Roman" w:cstheme="minorHAnsi"/>
                <w:sz w:val="20"/>
                <w:szCs w:val="20"/>
                <w:lang w:val="en-GB" w:eastAsia="fr-FR"/>
              </w:rPr>
            </w:pPr>
            <w:r w:rsidRPr="0065544E">
              <w:rPr>
                <w:rFonts w:eastAsia="Times New Roman" w:cstheme="minorHAnsi"/>
                <w:b/>
                <w:bCs/>
                <w:kern w:val="24"/>
                <w:sz w:val="20"/>
                <w:szCs w:val="20"/>
                <w:lang w:val="en-GB" w:eastAsia="fr-FR"/>
              </w:rPr>
              <w:t>(n=93)</w:t>
            </w:r>
          </w:p>
        </w:tc>
        <w:tc>
          <w:tcPr>
            <w:tcW w:w="790" w:type="pct"/>
            <w:shd w:val="clear" w:color="auto" w:fill="auto"/>
            <w:tcMar>
              <w:top w:w="72" w:type="dxa"/>
              <w:left w:w="144" w:type="dxa"/>
              <w:bottom w:w="72" w:type="dxa"/>
              <w:right w:w="144" w:type="dxa"/>
            </w:tcMar>
            <w:hideMark/>
          </w:tcPr>
          <w:p w:rsidR="008F3527" w:rsidRPr="0065544E" w:rsidRDefault="008F3527" w:rsidP="0069616D">
            <w:pPr>
              <w:spacing w:after="0" w:line="240" w:lineRule="auto"/>
              <w:jc w:val="center"/>
              <w:rPr>
                <w:rFonts w:eastAsia="Times New Roman" w:cstheme="minorHAnsi"/>
                <w:sz w:val="20"/>
                <w:szCs w:val="20"/>
                <w:lang w:val="en-GB" w:eastAsia="fr-FR"/>
              </w:rPr>
            </w:pPr>
            <w:r w:rsidRPr="0065544E">
              <w:rPr>
                <w:rFonts w:eastAsia="Times New Roman" w:cstheme="minorHAnsi"/>
                <w:b/>
                <w:bCs/>
                <w:kern w:val="24"/>
                <w:sz w:val="20"/>
                <w:szCs w:val="20"/>
                <w:lang w:val="en-GB" w:eastAsia="fr-FR"/>
              </w:rPr>
              <w:t>Total</w:t>
            </w:r>
          </w:p>
          <w:p w:rsidR="008F3527" w:rsidRPr="0065544E" w:rsidRDefault="008F3527" w:rsidP="0069616D">
            <w:pPr>
              <w:spacing w:after="0" w:line="240" w:lineRule="auto"/>
              <w:jc w:val="center"/>
              <w:rPr>
                <w:rFonts w:eastAsia="Times New Roman" w:cstheme="minorHAnsi"/>
                <w:sz w:val="20"/>
                <w:szCs w:val="20"/>
                <w:lang w:val="en-GB" w:eastAsia="fr-FR"/>
              </w:rPr>
            </w:pPr>
            <w:r w:rsidRPr="0065544E">
              <w:rPr>
                <w:rFonts w:eastAsia="Times New Roman" w:cstheme="minorHAnsi"/>
                <w:b/>
                <w:bCs/>
                <w:kern w:val="24"/>
                <w:sz w:val="20"/>
                <w:szCs w:val="20"/>
                <w:lang w:val="en-GB" w:eastAsia="fr-FR"/>
              </w:rPr>
              <w:t>(n=182)</w:t>
            </w:r>
          </w:p>
        </w:tc>
        <w:tc>
          <w:tcPr>
            <w:tcW w:w="395" w:type="pct"/>
            <w:shd w:val="clear" w:color="auto" w:fill="auto"/>
            <w:tcMar>
              <w:top w:w="72" w:type="dxa"/>
              <w:left w:w="144" w:type="dxa"/>
              <w:bottom w:w="72" w:type="dxa"/>
              <w:right w:w="144" w:type="dxa"/>
            </w:tcMar>
            <w:hideMark/>
          </w:tcPr>
          <w:p w:rsidR="008F3527" w:rsidRPr="0065544E" w:rsidRDefault="008F3527" w:rsidP="0069616D">
            <w:pPr>
              <w:spacing w:after="0" w:line="240" w:lineRule="auto"/>
              <w:jc w:val="center"/>
              <w:rPr>
                <w:rFonts w:eastAsia="Times New Roman" w:cstheme="minorHAnsi"/>
                <w:sz w:val="20"/>
                <w:szCs w:val="20"/>
                <w:lang w:val="en-GB" w:eastAsia="fr-FR"/>
              </w:rPr>
            </w:pPr>
            <w:r w:rsidRPr="0065544E">
              <w:rPr>
                <w:rFonts w:eastAsia="Times New Roman" w:cstheme="minorHAnsi"/>
                <w:b/>
                <w:bCs/>
                <w:kern w:val="24"/>
                <w:sz w:val="20"/>
                <w:szCs w:val="20"/>
                <w:lang w:val="en-GB" w:eastAsia="fr-FR"/>
              </w:rPr>
              <w:t>P-</w:t>
            </w:r>
            <w:proofErr w:type="spellStart"/>
            <w:r w:rsidRPr="0065544E">
              <w:rPr>
                <w:rFonts w:eastAsia="Times New Roman" w:cstheme="minorHAnsi"/>
                <w:b/>
                <w:bCs/>
                <w:kern w:val="24"/>
                <w:sz w:val="20"/>
                <w:szCs w:val="20"/>
                <w:lang w:val="en-GB" w:eastAsia="fr-FR"/>
              </w:rPr>
              <w:t>value</w:t>
            </w:r>
            <w:r>
              <w:rPr>
                <w:rFonts w:eastAsia="Times New Roman" w:cstheme="minorHAnsi"/>
                <w:b/>
                <w:bCs/>
                <w:kern w:val="24"/>
                <w:sz w:val="20"/>
                <w:szCs w:val="20"/>
                <w:vertAlign w:val="superscript"/>
                <w:lang w:val="en-GB" w:eastAsia="fr-FR"/>
              </w:rPr>
              <w:t>a</w:t>
            </w:r>
            <w:proofErr w:type="spellEnd"/>
          </w:p>
        </w:tc>
      </w:tr>
      <w:tr w:rsidR="008F3527" w:rsidRPr="00782D0D" w:rsidTr="009B1736">
        <w:trPr>
          <w:trHeight w:val="244"/>
        </w:trPr>
        <w:tc>
          <w:tcPr>
            <w:tcW w:w="5000" w:type="pct"/>
            <w:gridSpan w:val="5"/>
            <w:shd w:val="clear" w:color="auto" w:fill="auto"/>
            <w:tcMar>
              <w:top w:w="72" w:type="dxa"/>
              <w:left w:w="144" w:type="dxa"/>
              <w:bottom w:w="72" w:type="dxa"/>
              <w:right w:w="144" w:type="dxa"/>
            </w:tcMar>
            <w:vAlign w:val="center"/>
          </w:tcPr>
          <w:p w:rsidR="008F3527" w:rsidRPr="0065544E" w:rsidRDefault="008F3527" w:rsidP="001A7D61">
            <w:pPr>
              <w:spacing w:after="0" w:line="240" w:lineRule="auto"/>
              <w:rPr>
                <w:rFonts w:eastAsia="Times New Roman" w:cstheme="minorHAnsi"/>
                <w:kern w:val="24"/>
                <w:sz w:val="20"/>
                <w:szCs w:val="20"/>
                <w:lang w:val="en-GB" w:eastAsia="fr-FR"/>
              </w:rPr>
            </w:pPr>
            <w:r w:rsidRPr="0065544E">
              <w:rPr>
                <w:rFonts w:eastAsia="Times New Roman" w:cstheme="minorHAnsi"/>
                <w:b/>
                <w:bCs/>
                <w:i/>
                <w:kern w:val="24"/>
                <w:sz w:val="20"/>
                <w:szCs w:val="20"/>
                <w:lang w:val="en-GB" w:eastAsia="fr-FR"/>
              </w:rPr>
              <w:t xml:space="preserve">Sociodemographic </w:t>
            </w:r>
            <w:r>
              <w:rPr>
                <w:rFonts w:eastAsia="Times New Roman" w:cstheme="minorHAnsi"/>
                <w:b/>
                <w:bCs/>
                <w:i/>
                <w:kern w:val="24"/>
                <w:sz w:val="20"/>
                <w:szCs w:val="20"/>
                <w:lang w:val="en-GB" w:eastAsia="fr-FR"/>
              </w:rPr>
              <w:t xml:space="preserve">and economic </w:t>
            </w:r>
            <w:r w:rsidRPr="0065544E">
              <w:rPr>
                <w:rFonts w:eastAsia="Times New Roman" w:cstheme="minorHAnsi"/>
                <w:b/>
                <w:bCs/>
                <w:i/>
                <w:kern w:val="24"/>
                <w:sz w:val="20"/>
                <w:szCs w:val="20"/>
                <w:lang w:val="en-GB" w:eastAsia="fr-FR"/>
              </w:rPr>
              <w:t>characteristics</w:t>
            </w:r>
            <w:r>
              <w:rPr>
                <w:rFonts w:eastAsia="Times New Roman" w:cstheme="minorHAnsi"/>
                <w:b/>
                <w:bCs/>
                <w:i/>
                <w:kern w:val="24"/>
                <w:sz w:val="20"/>
                <w:szCs w:val="20"/>
                <w:lang w:val="en-GB" w:eastAsia="fr-FR"/>
              </w:rPr>
              <w:t xml:space="preserve"> at baseline (i.e. first clinic visit)</w:t>
            </w:r>
          </w:p>
        </w:tc>
      </w:tr>
      <w:tr w:rsidR="008F3527" w:rsidRPr="008E5C05" w:rsidTr="009B1736">
        <w:trPr>
          <w:trHeight w:val="244"/>
        </w:trPr>
        <w:tc>
          <w:tcPr>
            <w:tcW w:w="2236" w:type="pct"/>
            <w:shd w:val="clear" w:color="auto" w:fill="auto"/>
            <w:tcMar>
              <w:top w:w="72" w:type="dxa"/>
              <w:left w:w="144" w:type="dxa"/>
              <w:bottom w:w="72" w:type="dxa"/>
              <w:right w:w="144" w:type="dxa"/>
            </w:tcMar>
            <w:vAlign w:val="center"/>
            <w:hideMark/>
          </w:tcPr>
          <w:p w:rsidR="008F3527" w:rsidRPr="0065544E" w:rsidRDefault="008F3527" w:rsidP="00A76368">
            <w:pPr>
              <w:spacing w:after="0" w:line="240" w:lineRule="auto"/>
              <w:rPr>
                <w:rFonts w:eastAsia="Times New Roman" w:cstheme="minorHAnsi"/>
                <w:sz w:val="20"/>
                <w:szCs w:val="20"/>
                <w:lang w:val="en-GB" w:eastAsia="fr-FR"/>
              </w:rPr>
            </w:pPr>
            <w:r w:rsidRPr="0065544E">
              <w:rPr>
                <w:rFonts w:eastAsia="Times New Roman" w:cstheme="minorHAnsi"/>
                <w:b/>
                <w:bCs/>
                <w:kern w:val="24"/>
                <w:sz w:val="20"/>
                <w:szCs w:val="20"/>
                <w:lang w:val="en-GB" w:eastAsia="fr-FR"/>
              </w:rPr>
              <w:t>Female</w:t>
            </w:r>
            <w:r w:rsidRPr="0065544E">
              <w:rPr>
                <w:rFonts w:eastAsia="Times New Roman" w:cstheme="minorHAnsi"/>
                <w:kern w:val="24"/>
                <w:sz w:val="20"/>
                <w:szCs w:val="20"/>
                <w:lang w:val="en-GB" w:eastAsia="fr-FR"/>
              </w:rPr>
              <w:t xml:space="preserve"> </w:t>
            </w:r>
            <w:r w:rsidRPr="0065544E">
              <w:rPr>
                <w:rFonts w:eastAsia="Times New Roman" w:cstheme="minorHAnsi"/>
                <w:b/>
                <w:kern w:val="24"/>
                <w:sz w:val="20"/>
                <w:szCs w:val="20"/>
                <w:lang w:val="en-GB" w:eastAsia="fr-FR"/>
              </w:rPr>
              <w:t>gender</w:t>
            </w:r>
            <w:r w:rsidRPr="0065544E">
              <w:rPr>
                <w:rFonts w:eastAsia="Times New Roman" w:cstheme="minorHAnsi"/>
                <w:kern w:val="24"/>
                <w:sz w:val="20"/>
                <w:szCs w:val="20"/>
                <w:lang w:val="en-GB" w:eastAsia="fr-FR"/>
              </w:rPr>
              <w:t>, n (%)</w:t>
            </w:r>
          </w:p>
        </w:tc>
        <w:tc>
          <w:tcPr>
            <w:tcW w:w="789" w:type="pct"/>
            <w:shd w:val="clear" w:color="auto" w:fill="auto"/>
            <w:tcMar>
              <w:top w:w="72" w:type="dxa"/>
              <w:left w:w="144" w:type="dxa"/>
              <w:bottom w:w="72" w:type="dxa"/>
              <w:right w:w="144" w:type="dxa"/>
            </w:tcMar>
            <w:vAlign w:val="center"/>
            <w:hideMark/>
          </w:tcPr>
          <w:p w:rsidR="008F3527" w:rsidRPr="0065544E" w:rsidRDefault="008F3527" w:rsidP="007007A1">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76 (85%)</w:t>
            </w:r>
          </w:p>
        </w:tc>
        <w:tc>
          <w:tcPr>
            <w:tcW w:w="790" w:type="pct"/>
            <w:shd w:val="clear" w:color="auto" w:fill="auto"/>
            <w:tcMar>
              <w:top w:w="72" w:type="dxa"/>
              <w:left w:w="144" w:type="dxa"/>
              <w:bottom w:w="72" w:type="dxa"/>
              <w:right w:w="144" w:type="dxa"/>
            </w:tcMar>
            <w:vAlign w:val="center"/>
            <w:hideMark/>
          </w:tcPr>
          <w:p w:rsidR="008F3527" w:rsidRPr="0065544E" w:rsidRDefault="008F3527" w:rsidP="007007A1">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76 (82%)</w:t>
            </w:r>
          </w:p>
        </w:tc>
        <w:tc>
          <w:tcPr>
            <w:tcW w:w="790" w:type="pct"/>
            <w:shd w:val="clear" w:color="auto" w:fill="auto"/>
            <w:tcMar>
              <w:top w:w="72" w:type="dxa"/>
              <w:left w:w="144" w:type="dxa"/>
              <w:bottom w:w="72" w:type="dxa"/>
              <w:right w:w="144" w:type="dxa"/>
            </w:tcMar>
            <w:vAlign w:val="center"/>
            <w:hideMark/>
          </w:tcPr>
          <w:p w:rsidR="008F3527" w:rsidRPr="0065544E" w:rsidRDefault="008F3527" w:rsidP="007007A1">
            <w:pPr>
              <w:spacing w:after="0" w:line="240" w:lineRule="auto"/>
              <w:jc w:val="center"/>
              <w:rPr>
                <w:rFonts w:eastAsia="Times New Roman" w:cstheme="minorHAnsi"/>
                <w:sz w:val="20"/>
                <w:szCs w:val="20"/>
                <w:lang w:val="en-GB" w:eastAsia="fr-FR"/>
              </w:rPr>
            </w:pPr>
            <w:r w:rsidRPr="0065544E">
              <w:rPr>
                <w:rFonts w:eastAsia="Times New Roman" w:cstheme="minorHAnsi"/>
                <w:bCs/>
                <w:kern w:val="24"/>
                <w:sz w:val="20"/>
                <w:szCs w:val="20"/>
                <w:lang w:val="en-GB" w:eastAsia="fr-FR"/>
              </w:rPr>
              <w:t>152(84%)</w:t>
            </w:r>
          </w:p>
        </w:tc>
        <w:tc>
          <w:tcPr>
            <w:tcW w:w="395" w:type="pct"/>
            <w:shd w:val="clear" w:color="auto" w:fill="auto"/>
            <w:tcMar>
              <w:top w:w="72" w:type="dxa"/>
              <w:left w:w="144" w:type="dxa"/>
              <w:bottom w:w="72" w:type="dxa"/>
              <w:right w:w="144" w:type="dxa"/>
            </w:tcMar>
            <w:vAlign w:val="center"/>
            <w:hideMark/>
          </w:tcPr>
          <w:p w:rsidR="008F3527" w:rsidRPr="0065544E" w:rsidRDefault="008F3527" w:rsidP="007007A1">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0.504</w:t>
            </w:r>
          </w:p>
        </w:tc>
      </w:tr>
      <w:tr w:rsidR="008F3527" w:rsidRPr="008E5C05" w:rsidTr="009B1736">
        <w:trPr>
          <w:trHeight w:val="310"/>
        </w:trPr>
        <w:tc>
          <w:tcPr>
            <w:tcW w:w="2236" w:type="pct"/>
            <w:shd w:val="clear" w:color="auto" w:fill="auto"/>
            <w:tcMar>
              <w:top w:w="72" w:type="dxa"/>
              <w:left w:w="144" w:type="dxa"/>
              <w:bottom w:w="72" w:type="dxa"/>
              <w:right w:w="144" w:type="dxa"/>
            </w:tcMar>
            <w:vAlign w:val="center"/>
            <w:hideMark/>
          </w:tcPr>
          <w:p w:rsidR="008F3527" w:rsidRPr="0065544E" w:rsidRDefault="008F3527" w:rsidP="00A76368">
            <w:pPr>
              <w:spacing w:after="0" w:line="240" w:lineRule="auto"/>
              <w:rPr>
                <w:rFonts w:eastAsia="Times New Roman" w:cstheme="minorHAnsi"/>
                <w:sz w:val="20"/>
                <w:szCs w:val="20"/>
                <w:lang w:val="en-GB" w:eastAsia="fr-FR"/>
              </w:rPr>
            </w:pPr>
            <w:r w:rsidRPr="0065544E">
              <w:rPr>
                <w:rFonts w:eastAsia="Times New Roman" w:cstheme="minorHAnsi"/>
                <w:b/>
                <w:bCs/>
                <w:kern w:val="24"/>
                <w:sz w:val="20"/>
                <w:szCs w:val="20"/>
                <w:lang w:val="en-GB" w:eastAsia="fr-FR"/>
              </w:rPr>
              <w:t>Age</w:t>
            </w:r>
            <w:r>
              <w:rPr>
                <w:rFonts w:eastAsia="Times New Roman" w:cstheme="minorHAnsi"/>
                <w:b/>
                <w:bCs/>
                <w:kern w:val="24"/>
                <w:sz w:val="20"/>
                <w:szCs w:val="20"/>
                <w:lang w:val="en-GB" w:eastAsia="fr-FR"/>
              </w:rPr>
              <w:t xml:space="preserve"> (in years)</w:t>
            </w:r>
            <w:r w:rsidRPr="0065544E">
              <w:rPr>
                <w:rFonts w:eastAsia="Times New Roman" w:cstheme="minorHAnsi"/>
                <w:b/>
                <w:bCs/>
                <w:kern w:val="24"/>
                <w:sz w:val="20"/>
                <w:szCs w:val="20"/>
                <w:lang w:val="en-GB" w:eastAsia="fr-FR"/>
              </w:rPr>
              <w:t>,</w:t>
            </w:r>
            <w:r w:rsidRPr="0065544E">
              <w:rPr>
                <w:rFonts w:eastAsia="Times New Roman" w:cstheme="minorHAnsi"/>
                <w:kern w:val="24"/>
                <w:sz w:val="20"/>
                <w:szCs w:val="20"/>
                <w:lang w:val="en-GB" w:eastAsia="fr-FR"/>
              </w:rPr>
              <w:t xml:space="preserve"> median [IQR]</w:t>
            </w:r>
          </w:p>
        </w:tc>
        <w:tc>
          <w:tcPr>
            <w:tcW w:w="789" w:type="pct"/>
            <w:shd w:val="clear" w:color="auto" w:fill="auto"/>
            <w:tcMar>
              <w:top w:w="72" w:type="dxa"/>
              <w:left w:w="144" w:type="dxa"/>
              <w:bottom w:w="72" w:type="dxa"/>
              <w:right w:w="144" w:type="dxa"/>
            </w:tcMar>
            <w:vAlign w:val="center"/>
            <w:hideMark/>
          </w:tcPr>
          <w:p w:rsidR="008F3527" w:rsidRPr="0065544E" w:rsidRDefault="008F3527" w:rsidP="007007A1">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34 [25-49]</w:t>
            </w:r>
          </w:p>
        </w:tc>
        <w:tc>
          <w:tcPr>
            <w:tcW w:w="790" w:type="pct"/>
            <w:shd w:val="clear" w:color="auto" w:fill="auto"/>
            <w:tcMar>
              <w:top w:w="72" w:type="dxa"/>
              <w:left w:w="144" w:type="dxa"/>
              <w:bottom w:w="72" w:type="dxa"/>
              <w:right w:w="144" w:type="dxa"/>
            </w:tcMar>
            <w:vAlign w:val="center"/>
            <w:hideMark/>
          </w:tcPr>
          <w:p w:rsidR="008F3527" w:rsidRPr="0065544E" w:rsidRDefault="008F3527" w:rsidP="007007A1">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32 [26-46]</w:t>
            </w:r>
          </w:p>
        </w:tc>
        <w:tc>
          <w:tcPr>
            <w:tcW w:w="790" w:type="pct"/>
            <w:shd w:val="clear" w:color="auto" w:fill="auto"/>
            <w:tcMar>
              <w:top w:w="72" w:type="dxa"/>
              <w:left w:w="144" w:type="dxa"/>
              <w:bottom w:w="72" w:type="dxa"/>
              <w:right w:w="144" w:type="dxa"/>
            </w:tcMar>
            <w:vAlign w:val="center"/>
            <w:hideMark/>
          </w:tcPr>
          <w:p w:rsidR="008F3527" w:rsidRPr="0065544E" w:rsidRDefault="008F3527" w:rsidP="007007A1">
            <w:pPr>
              <w:spacing w:after="0" w:line="240" w:lineRule="auto"/>
              <w:jc w:val="center"/>
              <w:rPr>
                <w:rFonts w:eastAsia="Times New Roman" w:cstheme="minorHAnsi"/>
                <w:sz w:val="20"/>
                <w:szCs w:val="20"/>
                <w:lang w:val="en-GB" w:eastAsia="fr-FR"/>
              </w:rPr>
            </w:pPr>
            <w:r w:rsidRPr="0065544E">
              <w:rPr>
                <w:rFonts w:eastAsia="Times New Roman" w:cstheme="minorHAnsi"/>
                <w:bCs/>
                <w:kern w:val="24"/>
                <w:sz w:val="20"/>
                <w:szCs w:val="20"/>
                <w:lang w:val="en-GB" w:eastAsia="fr-FR"/>
              </w:rPr>
              <w:t xml:space="preserve">32 </w:t>
            </w:r>
            <w:r w:rsidRPr="0065544E">
              <w:rPr>
                <w:rFonts w:eastAsia="Times New Roman" w:cstheme="minorHAnsi"/>
                <w:kern w:val="24"/>
                <w:sz w:val="20"/>
                <w:szCs w:val="20"/>
                <w:lang w:val="en-GB" w:eastAsia="fr-FR"/>
              </w:rPr>
              <w:t>[25-48]</w:t>
            </w:r>
          </w:p>
        </w:tc>
        <w:tc>
          <w:tcPr>
            <w:tcW w:w="395" w:type="pct"/>
            <w:shd w:val="clear" w:color="auto" w:fill="auto"/>
            <w:tcMar>
              <w:top w:w="72" w:type="dxa"/>
              <w:left w:w="144" w:type="dxa"/>
              <w:bottom w:w="72" w:type="dxa"/>
              <w:right w:w="144" w:type="dxa"/>
            </w:tcMar>
            <w:vAlign w:val="center"/>
            <w:hideMark/>
          </w:tcPr>
          <w:p w:rsidR="008F3527" w:rsidRPr="0065544E" w:rsidRDefault="008F3527" w:rsidP="007007A1">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0.279</w:t>
            </w:r>
          </w:p>
        </w:tc>
      </w:tr>
      <w:tr w:rsidR="008F3527" w:rsidRPr="0065544E" w:rsidTr="009B1736">
        <w:trPr>
          <w:trHeight w:val="310"/>
        </w:trPr>
        <w:tc>
          <w:tcPr>
            <w:tcW w:w="2236"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A366B2">
            <w:pPr>
              <w:spacing w:after="0" w:line="240" w:lineRule="auto"/>
              <w:rPr>
                <w:rFonts w:eastAsia="Times New Roman" w:cstheme="minorHAnsi"/>
                <w:b/>
                <w:bCs/>
                <w:kern w:val="24"/>
                <w:sz w:val="20"/>
                <w:szCs w:val="20"/>
                <w:lang w:val="en-GB" w:eastAsia="fr-FR"/>
              </w:rPr>
            </w:pPr>
            <w:r w:rsidRPr="0065544E">
              <w:rPr>
                <w:rFonts w:eastAsia="Times New Roman" w:cstheme="minorHAnsi"/>
                <w:b/>
                <w:bCs/>
                <w:kern w:val="24"/>
                <w:sz w:val="20"/>
                <w:szCs w:val="20"/>
                <w:lang w:val="en-GB" w:eastAsia="fr-FR"/>
              </w:rPr>
              <w:t>Having a regular partner</w:t>
            </w:r>
            <w:r w:rsidRPr="0065544E">
              <w:rPr>
                <w:rFonts w:eastAsia="Times New Roman" w:cstheme="minorHAnsi"/>
                <w:kern w:val="24"/>
                <w:sz w:val="20"/>
                <w:szCs w:val="20"/>
                <w:lang w:val="en-GB" w:eastAsia="fr-FR"/>
              </w:rPr>
              <w:t>, n (%)</w:t>
            </w:r>
            <w:r w:rsidRPr="0065544E">
              <w:rPr>
                <w:rFonts w:eastAsia="Times New Roman" w:cstheme="minorHAnsi"/>
                <w:b/>
                <w:bCs/>
                <w:kern w:val="24"/>
                <w:sz w:val="20"/>
                <w:szCs w:val="20"/>
                <w:lang w:val="en-GB" w:eastAsia="fr-FR"/>
              </w:rPr>
              <w:br/>
            </w:r>
            <w:r w:rsidRPr="0065544E">
              <w:rPr>
                <w:rFonts w:eastAsia="Times New Roman" w:cstheme="minorHAnsi"/>
                <w:bCs/>
                <w:kern w:val="24"/>
                <w:sz w:val="20"/>
                <w:szCs w:val="20"/>
                <w:lang w:val="en-GB" w:eastAsia="fr-FR"/>
              </w:rPr>
              <w:t>Yes</w:t>
            </w:r>
          </w:p>
        </w:tc>
        <w:tc>
          <w:tcPr>
            <w:tcW w:w="789" w:type="pct"/>
            <w:tcBorders>
              <w:bottom w:val="nil"/>
            </w:tcBorders>
            <w:shd w:val="clear" w:color="auto" w:fill="auto"/>
            <w:tcMar>
              <w:top w:w="72" w:type="dxa"/>
              <w:left w:w="144" w:type="dxa"/>
              <w:bottom w:w="72" w:type="dxa"/>
              <w:right w:w="144" w:type="dxa"/>
            </w:tcMar>
            <w:vAlign w:val="center"/>
          </w:tcPr>
          <w:p w:rsidR="008F3527" w:rsidRPr="0065544E" w:rsidRDefault="008F3527" w:rsidP="00A366B2">
            <w:pPr>
              <w:spacing w:after="0" w:line="240" w:lineRule="auto"/>
              <w:jc w:val="center"/>
              <w:rPr>
                <w:rFonts w:eastAsia="Times New Roman" w:cstheme="minorHAnsi"/>
                <w:kern w:val="24"/>
                <w:sz w:val="20"/>
                <w:szCs w:val="20"/>
                <w:lang w:val="en-GB" w:eastAsia="fr-FR"/>
              </w:rPr>
            </w:pPr>
          </w:p>
          <w:p w:rsidR="008F3527" w:rsidRPr="0065544E" w:rsidRDefault="008F3527" w:rsidP="00A366B2">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67 (75%)</w:t>
            </w:r>
          </w:p>
        </w:tc>
        <w:tc>
          <w:tcPr>
            <w:tcW w:w="790" w:type="pct"/>
            <w:tcBorders>
              <w:bottom w:val="nil"/>
            </w:tcBorders>
            <w:shd w:val="clear" w:color="auto" w:fill="auto"/>
            <w:tcMar>
              <w:top w:w="72" w:type="dxa"/>
              <w:left w:w="144" w:type="dxa"/>
              <w:bottom w:w="72" w:type="dxa"/>
              <w:right w:w="144" w:type="dxa"/>
            </w:tcMar>
            <w:vAlign w:val="center"/>
          </w:tcPr>
          <w:p w:rsidR="008F3527" w:rsidRPr="0065544E" w:rsidRDefault="008F3527" w:rsidP="00A366B2">
            <w:pPr>
              <w:spacing w:after="0" w:line="240" w:lineRule="auto"/>
              <w:jc w:val="center"/>
              <w:rPr>
                <w:rFonts w:eastAsia="Times New Roman" w:cstheme="minorHAnsi"/>
                <w:kern w:val="24"/>
                <w:sz w:val="20"/>
                <w:szCs w:val="20"/>
                <w:lang w:val="en-GB" w:eastAsia="fr-FR"/>
              </w:rPr>
            </w:pPr>
          </w:p>
          <w:p w:rsidR="008F3527" w:rsidRPr="0065544E" w:rsidRDefault="008F3527" w:rsidP="00A366B2">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77 (83%)</w:t>
            </w:r>
          </w:p>
        </w:tc>
        <w:tc>
          <w:tcPr>
            <w:tcW w:w="790" w:type="pct"/>
            <w:tcBorders>
              <w:bottom w:val="nil"/>
            </w:tcBorders>
            <w:shd w:val="clear" w:color="auto" w:fill="auto"/>
            <w:tcMar>
              <w:top w:w="72" w:type="dxa"/>
              <w:left w:w="144" w:type="dxa"/>
              <w:bottom w:w="72" w:type="dxa"/>
              <w:right w:w="144" w:type="dxa"/>
            </w:tcMar>
            <w:vAlign w:val="center"/>
          </w:tcPr>
          <w:p w:rsidR="008F3527" w:rsidRPr="0065544E" w:rsidRDefault="008F3527" w:rsidP="00A366B2">
            <w:pPr>
              <w:spacing w:after="0" w:line="240" w:lineRule="auto"/>
              <w:jc w:val="center"/>
              <w:rPr>
                <w:rFonts w:eastAsia="Times New Roman" w:cstheme="minorHAnsi"/>
                <w:bCs/>
                <w:kern w:val="24"/>
                <w:sz w:val="20"/>
                <w:szCs w:val="20"/>
                <w:lang w:val="en-GB" w:eastAsia="fr-FR"/>
              </w:rPr>
            </w:pPr>
          </w:p>
          <w:p w:rsidR="008F3527" w:rsidRPr="0065544E" w:rsidRDefault="008F3527" w:rsidP="00A366B2">
            <w:pPr>
              <w:spacing w:after="0" w:line="240" w:lineRule="auto"/>
              <w:jc w:val="center"/>
              <w:rPr>
                <w:rFonts w:eastAsia="Times New Roman" w:cstheme="minorHAnsi"/>
                <w:bCs/>
                <w:kern w:val="24"/>
                <w:sz w:val="20"/>
                <w:szCs w:val="20"/>
                <w:lang w:val="en-GB" w:eastAsia="fr-FR"/>
              </w:rPr>
            </w:pPr>
            <w:r w:rsidRPr="0065544E">
              <w:rPr>
                <w:rFonts w:eastAsia="Times New Roman" w:cstheme="minorHAnsi"/>
                <w:bCs/>
                <w:kern w:val="24"/>
                <w:sz w:val="20"/>
                <w:szCs w:val="20"/>
                <w:lang w:val="en-GB" w:eastAsia="fr-FR"/>
              </w:rPr>
              <w:t>144 (79%)</w:t>
            </w:r>
          </w:p>
        </w:tc>
        <w:tc>
          <w:tcPr>
            <w:tcW w:w="395" w:type="pct"/>
            <w:tcBorders>
              <w:bottom w:val="nil"/>
            </w:tcBorders>
            <w:shd w:val="clear" w:color="auto" w:fill="auto"/>
            <w:tcMar>
              <w:top w:w="72" w:type="dxa"/>
              <w:left w:w="144" w:type="dxa"/>
              <w:bottom w:w="72" w:type="dxa"/>
              <w:right w:w="144" w:type="dxa"/>
            </w:tcMar>
            <w:vAlign w:val="center"/>
          </w:tcPr>
          <w:p w:rsidR="008F3527" w:rsidRPr="0065544E" w:rsidRDefault="008F3527" w:rsidP="00A366B2">
            <w:pPr>
              <w:spacing w:after="0" w:line="240" w:lineRule="auto"/>
              <w:jc w:val="center"/>
              <w:rPr>
                <w:rFonts w:eastAsia="Times New Roman" w:cstheme="minorHAnsi"/>
                <w:kern w:val="24"/>
                <w:sz w:val="20"/>
                <w:szCs w:val="20"/>
                <w:lang w:val="en-GB" w:eastAsia="fr-FR"/>
              </w:rPr>
            </w:pPr>
          </w:p>
          <w:p w:rsidR="008F3527" w:rsidRPr="0065544E" w:rsidRDefault="008F3527" w:rsidP="00A366B2">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0.212</w:t>
            </w:r>
          </w:p>
        </w:tc>
      </w:tr>
      <w:tr w:rsidR="008F3527" w:rsidRPr="0065544E" w:rsidTr="009B1736">
        <w:trPr>
          <w:trHeight w:val="403"/>
        </w:trPr>
        <w:tc>
          <w:tcPr>
            <w:tcW w:w="2236" w:type="pct"/>
            <w:shd w:val="clear" w:color="auto" w:fill="auto"/>
            <w:tcMar>
              <w:top w:w="72" w:type="dxa"/>
              <w:left w:w="144" w:type="dxa"/>
              <w:bottom w:w="72" w:type="dxa"/>
              <w:right w:w="144" w:type="dxa"/>
            </w:tcMar>
            <w:hideMark/>
          </w:tcPr>
          <w:p w:rsidR="008F3527" w:rsidRPr="0065544E" w:rsidRDefault="008F3527" w:rsidP="001F5038">
            <w:pPr>
              <w:spacing w:after="0" w:line="240" w:lineRule="auto"/>
              <w:rPr>
                <w:rFonts w:eastAsia="Times New Roman" w:cstheme="minorHAnsi"/>
                <w:sz w:val="20"/>
                <w:szCs w:val="20"/>
                <w:lang w:val="en-GB" w:eastAsia="fr-FR"/>
              </w:rPr>
            </w:pPr>
            <w:r w:rsidRPr="0065544E">
              <w:rPr>
                <w:rFonts w:eastAsia="Times New Roman" w:cstheme="minorHAnsi"/>
                <w:b/>
                <w:bCs/>
                <w:kern w:val="24"/>
                <w:sz w:val="20"/>
                <w:szCs w:val="20"/>
                <w:lang w:val="en-GB" w:eastAsia="fr-FR"/>
              </w:rPr>
              <w:t>HIV prevalence</w:t>
            </w:r>
            <w:r>
              <w:rPr>
                <w:rFonts w:eastAsia="Times New Roman" w:cstheme="minorHAnsi"/>
                <w:b/>
                <w:bCs/>
                <w:kern w:val="24"/>
                <w:sz w:val="20"/>
                <w:szCs w:val="20"/>
                <w:lang w:val="en-GB" w:eastAsia="fr-FR"/>
              </w:rPr>
              <w:t xml:space="preserve"> in the geographical cluster of residence</w:t>
            </w:r>
            <w:r w:rsidRPr="0065544E">
              <w:rPr>
                <w:rFonts w:eastAsia="Times New Roman" w:cstheme="minorHAnsi"/>
                <w:kern w:val="24"/>
                <w:sz w:val="20"/>
                <w:szCs w:val="20"/>
                <w:lang w:val="en-GB" w:eastAsia="fr-FR"/>
              </w:rPr>
              <w:t>, n (%)</w:t>
            </w:r>
          </w:p>
          <w:p w:rsidR="008F3527" w:rsidRPr="0065544E" w:rsidRDefault="008F3527" w:rsidP="001F5038">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 xml:space="preserve">≥30% </w:t>
            </w:r>
          </w:p>
        </w:tc>
        <w:tc>
          <w:tcPr>
            <w:tcW w:w="789" w:type="pct"/>
            <w:shd w:val="clear" w:color="auto" w:fill="auto"/>
            <w:tcMar>
              <w:top w:w="72" w:type="dxa"/>
              <w:left w:w="144" w:type="dxa"/>
              <w:bottom w:w="72" w:type="dxa"/>
              <w:right w:w="144" w:type="dxa"/>
            </w:tcMar>
            <w:vAlign w:val="center"/>
            <w:hideMark/>
          </w:tcPr>
          <w:p w:rsidR="008F3527" w:rsidRPr="0065544E" w:rsidRDefault="008F3527" w:rsidP="001F5038">
            <w:pPr>
              <w:spacing w:after="0" w:line="240" w:lineRule="auto"/>
              <w:jc w:val="center"/>
              <w:rPr>
                <w:rFonts w:eastAsia="Times New Roman" w:cstheme="minorHAnsi"/>
                <w:kern w:val="24"/>
                <w:sz w:val="20"/>
                <w:szCs w:val="20"/>
                <w:lang w:val="en-GB" w:eastAsia="fr-FR"/>
              </w:rPr>
            </w:pPr>
          </w:p>
          <w:p w:rsidR="008F3527" w:rsidRPr="0065544E" w:rsidRDefault="008F3527" w:rsidP="001F5038">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80 (90%)</w:t>
            </w:r>
          </w:p>
        </w:tc>
        <w:tc>
          <w:tcPr>
            <w:tcW w:w="790" w:type="pct"/>
            <w:shd w:val="clear" w:color="auto" w:fill="auto"/>
            <w:tcMar>
              <w:top w:w="72" w:type="dxa"/>
              <w:left w:w="144" w:type="dxa"/>
              <w:bottom w:w="72" w:type="dxa"/>
              <w:right w:w="144" w:type="dxa"/>
            </w:tcMar>
            <w:vAlign w:val="center"/>
            <w:hideMark/>
          </w:tcPr>
          <w:p w:rsidR="008F3527" w:rsidRPr="0065544E" w:rsidRDefault="008F3527" w:rsidP="001F5038">
            <w:pPr>
              <w:spacing w:after="0" w:line="240" w:lineRule="auto"/>
              <w:jc w:val="center"/>
              <w:rPr>
                <w:rFonts w:eastAsia="Times New Roman" w:cstheme="minorHAnsi"/>
                <w:kern w:val="24"/>
                <w:sz w:val="20"/>
                <w:szCs w:val="20"/>
                <w:lang w:val="en-GB" w:eastAsia="fr-FR"/>
              </w:rPr>
            </w:pPr>
          </w:p>
          <w:p w:rsidR="008F3527" w:rsidRPr="0065544E" w:rsidRDefault="008F3527" w:rsidP="001F5038">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70 (75%)</w:t>
            </w:r>
          </w:p>
        </w:tc>
        <w:tc>
          <w:tcPr>
            <w:tcW w:w="790" w:type="pct"/>
            <w:shd w:val="clear" w:color="auto" w:fill="auto"/>
            <w:tcMar>
              <w:top w:w="72" w:type="dxa"/>
              <w:left w:w="144" w:type="dxa"/>
              <w:bottom w:w="72" w:type="dxa"/>
              <w:right w:w="144" w:type="dxa"/>
            </w:tcMar>
            <w:vAlign w:val="center"/>
            <w:hideMark/>
          </w:tcPr>
          <w:p w:rsidR="008F3527" w:rsidRPr="0065544E" w:rsidRDefault="008F3527" w:rsidP="001F5038">
            <w:pPr>
              <w:spacing w:after="0" w:line="240" w:lineRule="auto"/>
              <w:jc w:val="center"/>
              <w:rPr>
                <w:rFonts w:eastAsia="Times New Roman" w:cstheme="minorHAnsi"/>
                <w:bCs/>
                <w:kern w:val="24"/>
                <w:sz w:val="20"/>
                <w:szCs w:val="20"/>
                <w:lang w:val="en-GB" w:eastAsia="fr-FR"/>
              </w:rPr>
            </w:pPr>
          </w:p>
          <w:p w:rsidR="008F3527" w:rsidRPr="0065544E" w:rsidRDefault="008F3527" w:rsidP="001F5038">
            <w:pPr>
              <w:spacing w:after="0" w:line="240" w:lineRule="auto"/>
              <w:jc w:val="center"/>
              <w:rPr>
                <w:rFonts w:eastAsia="Times New Roman" w:cstheme="minorHAnsi"/>
                <w:sz w:val="20"/>
                <w:szCs w:val="20"/>
                <w:lang w:val="en-GB" w:eastAsia="fr-FR"/>
              </w:rPr>
            </w:pPr>
            <w:r w:rsidRPr="0065544E">
              <w:rPr>
                <w:rFonts w:eastAsia="Times New Roman" w:cstheme="minorHAnsi"/>
                <w:bCs/>
                <w:kern w:val="24"/>
                <w:sz w:val="20"/>
                <w:szCs w:val="20"/>
                <w:lang w:val="en-GB" w:eastAsia="fr-FR"/>
              </w:rPr>
              <w:t>150 (82</w:t>
            </w:r>
            <w:r w:rsidRPr="0065544E">
              <w:rPr>
                <w:rFonts w:eastAsia="Times New Roman" w:cstheme="minorHAnsi"/>
                <w:kern w:val="24"/>
                <w:sz w:val="20"/>
                <w:szCs w:val="20"/>
                <w:lang w:val="en-GB" w:eastAsia="fr-FR"/>
              </w:rPr>
              <w:t>%)</w:t>
            </w:r>
          </w:p>
        </w:tc>
        <w:tc>
          <w:tcPr>
            <w:tcW w:w="395" w:type="pct"/>
            <w:shd w:val="clear" w:color="auto" w:fill="auto"/>
            <w:tcMar>
              <w:top w:w="72" w:type="dxa"/>
              <w:left w:w="144" w:type="dxa"/>
              <w:bottom w:w="72" w:type="dxa"/>
              <w:right w:w="144" w:type="dxa"/>
            </w:tcMar>
            <w:vAlign w:val="center"/>
            <w:hideMark/>
          </w:tcPr>
          <w:p w:rsidR="008F3527" w:rsidRPr="0065544E" w:rsidRDefault="008F3527" w:rsidP="001F5038">
            <w:pPr>
              <w:spacing w:after="0" w:line="240" w:lineRule="auto"/>
              <w:jc w:val="center"/>
              <w:rPr>
                <w:rFonts w:eastAsia="Times New Roman" w:cstheme="minorHAnsi"/>
                <w:kern w:val="24"/>
                <w:sz w:val="20"/>
                <w:szCs w:val="20"/>
                <w:lang w:val="en-GB" w:eastAsia="fr-FR"/>
              </w:rPr>
            </w:pPr>
          </w:p>
          <w:p w:rsidR="008F3527" w:rsidRPr="0065544E" w:rsidRDefault="008F3527" w:rsidP="001F5038">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0.010</w:t>
            </w:r>
          </w:p>
        </w:tc>
      </w:tr>
      <w:tr w:rsidR="008F3527" w:rsidRPr="0065544E" w:rsidTr="009B1736">
        <w:trPr>
          <w:trHeight w:val="310"/>
        </w:trPr>
        <w:tc>
          <w:tcPr>
            <w:tcW w:w="2236" w:type="pct"/>
            <w:tcBorders>
              <w:bottom w:val="single" w:sz="4" w:space="0" w:color="auto"/>
            </w:tcBorders>
            <w:shd w:val="clear" w:color="auto" w:fill="auto"/>
            <w:tcMar>
              <w:top w:w="72" w:type="dxa"/>
              <w:left w:w="144" w:type="dxa"/>
              <w:bottom w:w="72" w:type="dxa"/>
              <w:right w:w="144" w:type="dxa"/>
            </w:tcMar>
          </w:tcPr>
          <w:p w:rsidR="008F3527" w:rsidRPr="0065544E" w:rsidRDefault="008F3527" w:rsidP="0065544E">
            <w:pPr>
              <w:spacing w:after="0" w:line="240" w:lineRule="auto"/>
              <w:rPr>
                <w:rFonts w:eastAsia="Times New Roman" w:cstheme="minorHAnsi"/>
                <w:sz w:val="20"/>
                <w:szCs w:val="20"/>
                <w:lang w:val="en-GB" w:eastAsia="fr-FR"/>
              </w:rPr>
            </w:pPr>
            <w:r w:rsidRPr="0065544E">
              <w:rPr>
                <w:rFonts w:eastAsia="Times New Roman" w:cstheme="minorHAnsi"/>
                <w:b/>
                <w:kern w:val="24"/>
                <w:sz w:val="20"/>
                <w:szCs w:val="20"/>
                <w:lang w:val="en-GB" w:eastAsia="fr-FR"/>
              </w:rPr>
              <w:t>E</w:t>
            </w:r>
            <w:r w:rsidRPr="0065544E">
              <w:rPr>
                <w:rFonts w:eastAsia="Times New Roman" w:cstheme="minorHAnsi"/>
                <w:b/>
                <w:bCs/>
                <w:kern w:val="24"/>
                <w:sz w:val="20"/>
                <w:szCs w:val="20"/>
                <w:lang w:val="en-GB" w:eastAsia="fr-FR"/>
              </w:rPr>
              <w:t>ducational</w:t>
            </w:r>
            <w:r w:rsidRPr="0065544E">
              <w:rPr>
                <w:rFonts w:eastAsia="Times New Roman" w:cstheme="minorHAnsi"/>
                <w:kern w:val="24"/>
                <w:sz w:val="20"/>
                <w:szCs w:val="20"/>
                <w:lang w:val="en-GB" w:eastAsia="fr-FR"/>
              </w:rPr>
              <w:t xml:space="preserve"> </w:t>
            </w:r>
            <w:r w:rsidRPr="0065544E">
              <w:rPr>
                <w:rFonts w:eastAsia="Times New Roman" w:cstheme="minorHAnsi"/>
                <w:b/>
                <w:bCs/>
                <w:kern w:val="24"/>
                <w:sz w:val="20"/>
                <w:szCs w:val="20"/>
                <w:lang w:val="en-GB" w:eastAsia="fr-FR"/>
              </w:rPr>
              <w:t>level</w:t>
            </w:r>
            <w:r w:rsidRPr="0065544E">
              <w:rPr>
                <w:rFonts w:eastAsia="Times New Roman" w:cstheme="minorHAnsi"/>
                <w:kern w:val="24"/>
                <w:sz w:val="20"/>
                <w:szCs w:val="20"/>
                <w:lang w:val="en-GB" w:eastAsia="fr-FR"/>
              </w:rPr>
              <w:t>, n (%)</w:t>
            </w:r>
          </w:p>
          <w:p w:rsidR="008F3527" w:rsidRPr="0065544E" w:rsidRDefault="008F3527" w:rsidP="0065544E">
            <w:pPr>
              <w:spacing w:after="0" w:line="240" w:lineRule="auto"/>
              <w:rPr>
                <w:rFonts w:eastAsia="Times New Roman" w:cstheme="minorHAnsi"/>
                <w:sz w:val="20"/>
                <w:szCs w:val="20"/>
                <w:lang w:val="en-GB" w:eastAsia="fr-FR"/>
              </w:rPr>
            </w:pPr>
            <w:r w:rsidRPr="0065544E">
              <w:rPr>
                <w:rFonts w:eastAsia="Times New Roman" w:cstheme="minorHAnsi"/>
                <w:bCs/>
                <w:kern w:val="24"/>
                <w:sz w:val="20"/>
                <w:szCs w:val="20"/>
                <w:lang w:val="en-GB" w:eastAsia="fr-FR"/>
              </w:rPr>
              <w:t>Primary or less</w:t>
            </w:r>
          </w:p>
          <w:p w:rsidR="008F3527" w:rsidRPr="0065544E" w:rsidRDefault="008F3527" w:rsidP="0065544E">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Some secondary</w:t>
            </w:r>
          </w:p>
          <w:p w:rsidR="008F3527" w:rsidRPr="0065544E" w:rsidRDefault="008F3527" w:rsidP="0065544E">
            <w:pPr>
              <w:spacing w:after="0" w:line="240" w:lineRule="auto"/>
              <w:rPr>
                <w:rFonts w:eastAsia="Times New Roman" w:cstheme="minorHAnsi"/>
                <w:b/>
                <w:bCs/>
                <w:kern w:val="24"/>
                <w:sz w:val="20"/>
                <w:szCs w:val="20"/>
                <w:lang w:val="en-GB" w:eastAsia="fr-FR"/>
              </w:rPr>
            </w:pPr>
            <w:r w:rsidRPr="0065544E">
              <w:rPr>
                <w:rFonts w:eastAsia="Times New Roman" w:cstheme="minorHAnsi"/>
                <w:kern w:val="24"/>
                <w:sz w:val="20"/>
                <w:szCs w:val="20"/>
                <w:lang w:val="en-GB" w:eastAsia="fr-FR"/>
              </w:rPr>
              <w:t>At least completed secondary</w:t>
            </w:r>
          </w:p>
        </w:tc>
        <w:tc>
          <w:tcPr>
            <w:tcW w:w="789"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kern w:val="24"/>
                <w:sz w:val="20"/>
                <w:szCs w:val="20"/>
                <w:lang w:val="en-GB" w:eastAsia="fr-FR"/>
              </w:rPr>
            </w:pP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44 (49%)</w:t>
            </w: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30 (34%)</w:t>
            </w:r>
          </w:p>
          <w:p w:rsidR="008F3527" w:rsidRPr="0065544E" w:rsidRDefault="008F3527" w:rsidP="0065544E">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15 (17%)</w:t>
            </w:r>
          </w:p>
        </w:tc>
        <w:tc>
          <w:tcPr>
            <w:tcW w:w="790"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kern w:val="24"/>
                <w:sz w:val="20"/>
                <w:szCs w:val="20"/>
                <w:lang w:val="en-GB" w:eastAsia="fr-FR"/>
              </w:rPr>
            </w:pP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40 (43%)</w:t>
            </w: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28 (30%)</w:t>
            </w:r>
          </w:p>
          <w:p w:rsidR="008F3527" w:rsidRPr="0065544E" w:rsidRDefault="008F3527" w:rsidP="0065544E">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25 (27%)</w:t>
            </w:r>
          </w:p>
        </w:tc>
        <w:tc>
          <w:tcPr>
            <w:tcW w:w="790"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bCs/>
                <w:kern w:val="24"/>
                <w:sz w:val="20"/>
                <w:szCs w:val="20"/>
                <w:lang w:val="en-GB" w:eastAsia="fr-FR"/>
              </w:rPr>
            </w:pP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bCs/>
                <w:kern w:val="24"/>
                <w:sz w:val="20"/>
                <w:szCs w:val="20"/>
                <w:lang w:val="en-GB" w:eastAsia="fr-FR"/>
              </w:rPr>
              <w:t>84 (46</w:t>
            </w:r>
            <w:r w:rsidRPr="0065544E">
              <w:rPr>
                <w:rFonts w:eastAsia="Times New Roman" w:cstheme="minorHAnsi"/>
                <w:kern w:val="24"/>
                <w:sz w:val="20"/>
                <w:szCs w:val="20"/>
                <w:lang w:val="en-GB" w:eastAsia="fr-FR"/>
              </w:rPr>
              <w:t>%)</w:t>
            </w: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58 (32%)</w:t>
            </w:r>
          </w:p>
          <w:p w:rsidR="008F3527" w:rsidRPr="0065544E" w:rsidRDefault="008F3527" w:rsidP="0065544E">
            <w:pPr>
              <w:spacing w:after="0" w:line="240" w:lineRule="auto"/>
              <w:jc w:val="center"/>
              <w:rPr>
                <w:rFonts w:eastAsia="Times New Roman" w:cstheme="minorHAnsi"/>
                <w:bCs/>
                <w:kern w:val="24"/>
                <w:sz w:val="20"/>
                <w:szCs w:val="20"/>
                <w:lang w:val="en-GB" w:eastAsia="fr-FR"/>
              </w:rPr>
            </w:pPr>
            <w:r w:rsidRPr="0065544E">
              <w:rPr>
                <w:rFonts w:eastAsia="Times New Roman" w:cstheme="minorHAnsi"/>
                <w:kern w:val="24"/>
                <w:sz w:val="20"/>
                <w:szCs w:val="20"/>
                <w:lang w:val="en-GB" w:eastAsia="fr-FR"/>
              </w:rPr>
              <w:t>40 (22%)</w:t>
            </w:r>
          </w:p>
        </w:tc>
        <w:tc>
          <w:tcPr>
            <w:tcW w:w="395"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0.263</w:t>
            </w:r>
          </w:p>
        </w:tc>
      </w:tr>
      <w:tr w:rsidR="008F3527" w:rsidRPr="0065544E" w:rsidTr="009B1736">
        <w:trPr>
          <w:trHeight w:val="310"/>
        </w:trPr>
        <w:tc>
          <w:tcPr>
            <w:tcW w:w="2236" w:type="pct"/>
            <w:tcBorders>
              <w:bottom w:val="single" w:sz="4" w:space="0" w:color="auto"/>
            </w:tcBorders>
            <w:shd w:val="clear" w:color="auto" w:fill="auto"/>
            <w:tcMar>
              <w:top w:w="72" w:type="dxa"/>
              <w:left w:w="144" w:type="dxa"/>
              <w:bottom w:w="72" w:type="dxa"/>
              <w:right w:w="144" w:type="dxa"/>
            </w:tcMar>
          </w:tcPr>
          <w:p w:rsidR="008F3527" w:rsidRPr="0065544E" w:rsidRDefault="008F3527" w:rsidP="0065544E">
            <w:pPr>
              <w:spacing w:after="0" w:line="240" w:lineRule="auto"/>
              <w:rPr>
                <w:rFonts w:eastAsia="Times New Roman" w:cstheme="minorHAnsi"/>
                <w:sz w:val="20"/>
                <w:szCs w:val="20"/>
                <w:lang w:val="en-GB" w:eastAsia="fr-FR"/>
              </w:rPr>
            </w:pPr>
            <w:r w:rsidRPr="0065544E">
              <w:rPr>
                <w:rFonts w:eastAsia="Times New Roman" w:cstheme="minorHAnsi"/>
                <w:b/>
                <w:bCs/>
                <w:kern w:val="24"/>
                <w:sz w:val="20"/>
                <w:szCs w:val="20"/>
                <w:lang w:val="en-GB" w:eastAsia="fr-FR"/>
              </w:rPr>
              <w:t>Employment status</w:t>
            </w:r>
            <w:r w:rsidRPr="0065544E">
              <w:rPr>
                <w:rFonts w:eastAsia="Times New Roman" w:cstheme="minorHAnsi"/>
                <w:b/>
                <w:bCs/>
                <w:kern w:val="24"/>
                <w:sz w:val="20"/>
                <w:szCs w:val="20"/>
                <w:vertAlign w:val="superscript"/>
                <w:lang w:val="en-GB" w:eastAsia="fr-FR"/>
              </w:rPr>
              <w:t>$</w:t>
            </w:r>
            <w:r w:rsidRPr="0065544E">
              <w:rPr>
                <w:rFonts w:eastAsia="Times New Roman" w:cstheme="minorHAnsi"/>
                <w:kern w:val="24"/>
                <w:sz w:val="20"/>
                <w:szCs w:val="20"/>
                <w:lang w:val="en-GB" w:eastAsia="fr-FR"/>
              </w:rPr>
              <w:t>, n (%)</w:t>
            </w:r>
          </w:p>
          <w:p w:rsidR="008F3527" w:rsidRPr="0065544E" w:rsidRDefault="008F3527" w:rsidP="0065544E">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 xml:space="preserve">Employed </w:t>
            </w:r>
          </w:p>
          <w:p w:rsidR="008F3527" w:rsidRPr="0065544E" w:rsidRDefault="008F3527" w:rsidP="0065544E">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Student</w:t>
            </w:r>
          </w:p>
          <w:p w:rsidR="008F3527" w:rsidRPr="0065544E" w:rsidRDefault="008F3527" w:rsidP="0065544E">
            <w:pPr>
              <w:spacing w:after="0" w:line="240" w:lineRule="auto"/>
              <w:rPr>
                <w:rFonts w:eastAsia="Times New Roman" w:cstheme="minorHAnsi"/>
                <w:b/>
                <w:bCs/>
                <w:kern w:val="24"/>
                <w:sz w:val="20"/>
                <w:szCs w:val="20"/>
                <w:lang w:val="en-GB" w:eastAsia="fr-FR"/>
              </w:rPr>
            </w:pPr>
            <w:r w:rsidRPr="0065544E">
              <w:rPr>
                <w:rFonts w:eastAsia="Times New Roman" w:cstheme="minorHAnsi"/>
                <w:bCs/>
                <w:kern w:val="24"/>
                <w:sz w:val="20"/>
                <w:szCs w:val="20"/>
                <w:lang w:val="en-GB" w:eastAsia="fr-FR"/>
              </w:rPr>
              <w:t>Inactive</w:t>
            </w:r>
          </w:p>
        </w:tc>
        <w:tc>
          <w:tcPr>
            <w:tcW w:w="789"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kern w:val="24"/>
                <w:sz w:val="20"/>
                <w:szCs w:val="20"/>
                <w:lang w:val="en-GB" w:eastAsia="fr-FR"/>
              </w:rPr>
            </w:pP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10 (11%)</w:t>
            </w: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5 (6%)</w:t>
            </w:r>
          </w:p>
          <w:p w:rsidR="008F3527" w:rsidRPr="0065544E" w:rsidRDefault="008F3527" w:rsidP="0065544E">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73 (83%)</w:t>
            </w:r>
          </w:p>
        </w:tc>
        <w:tc>
          <w:tcPr>
            <w:tcW w:w="790"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kern w:val="24"/>
                <w:sz w:val="20"/>
                <w:szCs w:val="20"/>
                <w:lang w:val="en-GB" w:eastAsia="fr-FR"/>
              </w:rPr>
            </w:pP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11 (12%)</w:t>
            </w: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9 (10%)</w:t>
            </w:r>
          </w:p>
          <w:p w:rsidR="008F3527" w:rsidRPr="0065544E" w:rsidRDefault="008F3527" w:rsidP="0065544E">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73 (78%)</w:t>
            </w:r>
          </w:p>
        </w:tc>
        <w:tc>
          <w:tcPr>
            <w:tcW w:w="790"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kern w:val="24"/>
                <w:sz w:val="20"/>
                <w:szCs w:val="20"/>
                <w:lang w:val="en-GB" w:eastAsia="fr-FR"/>
              </w:rPr>
            </w:pP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21 (12%)</w:t>
            </w:r>
          </w:p>
          <w:p w:rsidR="008F3527" w:rsidRPr="0065544E" w:rsidRDefault="008F3527" w:rsidP="0065544E">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14 (8%)</w:t>
            </w:r>
          </w:p>
          <w:p w:rsidR="008F3527" w:rsidRPr="0065544E" w:rsidRDefault="008F3527" w:rsidP="0065544E">
            <w:pPr>
              <w:spacing w:after="0" w:line="240" w:lineRule="auto"/>
              <w:jc w:val="center"/>
              <w:rPr>
                <w:rFonts w:eastAsia="Times New Roman" w:cstheme="minorHAnsi"/>
                <w:bCs/>
                <w:kern w:val="24"/>
                <w:sz w:val="20"/>
                <w:szCs w:val="20"/>
                <w:lang w:val="en-GB" w:eastAsia="fr-FR"/>
              </w:rPr>
            </w:pPr>
            <w:r w:rsidRPr="0065544E">
              <w:rPr>
                <w:rFonts w:eastAsia="Times New Roman" w:cstheme="minorHAnsi"/>
                <w:bCs/>
                <w:kern w:val="24"/>
                <w:sz w:val="20"/>
                <w:szCs w:val="20"/>
                <w:lang w:val="en-GB" w:eastAsia="fr-FR"/>
              </w:rPr>
              <w:t>146 (80</w:t>
            </w:r>
            <w:r w:rsidRPr="0065544E">
              <w:rPr>
                <w:rFonts w:eastAsia="Times New Roman" w:cstheme="minorHAnsi"/>
                <w:kern w:val="24"/>
                <w:sz w:val="20"/>
                <w:szCs w:val="20"/>
                <w:lang w:val="en-GB" w:eastAsia="fr-FR"/>
              </w:rPr>
              <w:t>%)</w:t>
            </w:r>
          </w:p>
        </w:tc>
        <w:tc>
          <w:tcPr>
            <w:tcW w:w="395"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0.591</w:t>
            </w:r>
          </w:p>
        </w:tc>
      </w:tr>
      <w:tr w:rsidR="008F3527" w:rsidRPr="0065544E" w:rsidTr="009B1736">
        <w:trPr>
          <w:trHeight w:val="200"/>
        </w:trPr>
        <w:tc>
          <w:tcPr>
            <w:tcW w:w="2236"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rPr>
                <w:rFonts w:eastAsia="Times New Roman" w:cstheme="minorHAnsi"/>
                <w:b/>
                <w:bCs/>
                <w:i/>
                <w:kern w:val="24"/>
                <w:sz w:val="20"/>
                <w:szCs w:val="20"/>
                <w:lang w:val="en-GB" w:eastAsia="fr-FR"/>
              </w:rPr>
            </w:pPr>
            <w:r w:rsidRPr="0065544E">
              <w:rPr>
                <w:rFonts w:eastAsia="Times New Roman" w:cstheme="minorHAnsi"/>
                <w:b/>
                <w:bCs/>
                <w:i/>
                <w:kern w:val="24"/>
                <w:sz w:val="20"/>
                <w:szCs w:val="20"/>
                <w:lang w:val="en-GB" w:eastAsia="fr-FR"/>
              </w:rPr>
              <w:t>Clinical characteristics</w:t>
            </w:r>
          </w:p>
        </w:tc>
        <w:tc>
          <w:tcPr>
            <w:tcW w:w="789"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i/>
                <w:kern w:val="24"/>
                <w:sz w:val="20"/>
                <w:szCs w:val="20"/>
                <w:lang w:val="en-GB" w:eastAsia="fr-FR"/>
              </w:rPr>
            </w:pPr>
          </w:p>
        </w:tc>
        <w:tc>
          <w:tcPr>
            <w:tcW w:w="790"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i/>
                <w:kern w:val="24"/>
                <w:sz w:val="20"/>
                <w:szCs w:val="20"/>
                <w:lang w:val="en-GB" w:eastAsia="fr-FR"/>
              </w:rPr>
            </w:pPr>
          </w:p>
        </w:tc>
        <w:tc>
          <w:tcPr>
            <w:tcW w:w="790"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bCs/>
                <w:i/>
                <w:kern w:val="24"/>
                <w:sz w:val="20"/>
                <w:szCs w:val="20"/>
                <w:lang w:val="en-GB" w:eastAsia="fr-FR"/>
              </w:rPr>
            </w:pPr>
          </w:p>
        </w:tc>
        <w:tc>
          <w:tcPr>
            <w:tcW w:w="395"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65544E">
            <w:pPr>
              <w:spacing w:after="0" w:line="240" w:lineRule="auto"/>
              <w:jc w:val="center"/>
              <w:rPr>
                <w:rFonts w:eastAsia="Times New Roman" w:cstheme="minorHAnsi"/>
                <w:i/>
                <w:kern w:val="24"/>
                <w:sz w:val="20"/>
                <w:szCs w:val="20"/>
                <w:lang w:val="en-GB" w:eastAsia="fr-FR"/>
              </w:rPr>
            </w:pPr>
          </w:p>
        </w:tc>
      </w:tr>
      <w:tr w:rsidR="008F3527" w:rsidRPr="008E5C05" w:rsidTr="009B1736">
        <w:trPr>
          <w:trHeight w:val="613"/>
        </w:trPr>
        <w:tc>
          <w:tcPr>
            <w:tcW w:w="2236" w:type="pct"/>
            <w:tcBorders>
              <w:top w:val="single" w:sz="4" w:space="0" w:color="auto"/>
              <w:bottom w:val="nil"/>
            </w:tcBorders>
            <w:shd w:val="clear" w:color="auto" w:fill="auto"/>
            <w:tcMar>
              <w:top w:w="72" w:type="dxa"/>
              <w:left w:w="144" w:type="dxa"/>
              <w:bottom w:w="72" w:type="dxa"/>
              <w:right w:w="144" w:type="dxa"/>
            </w:tcMar>
            <w:hideMark/>
          </w:tcPr>
          <w:p w:rsidR="008F3527" w:rsidRDefault="008F3527" w:rsidP="005835A2">
            <w:pPr>
              <w:spacing w:after="0" w:line="240" w:lineRule="auto"/>
              <w:rPr>
                <w:rFonts w:eastAsia="Times New Roman" w:cstheme="minorHAnsi"/>
                <w:kern w:val="24"/>
                <w:sz w:val="20"/>
                <w:szCs w:val="20"/>
                <w:lang w:val="en-GB" w:eastAsia="fr-FR"/>
              </w:rPr>
            </w:pPr>
            <w:r w:rsidRPr="0065544E">
              <w:rPr>
                <w:rFonts w:eastAsia="Times New Roman" w:cstheme="minorHAnsi"/>
                <w:b/>
                <w:bCs/>
                <w:kern w:val="24"/>
                <w:sz w:val="20"/>
                <w:szCs w:val="20"/>
                <w:lang w:val="en-GB" w:eastAsia="fr-FR"/>
              </w:rPr>
              <w:t xml:space="preserve">Having received HIV care in government clinics </w:t>
            </w:r>
            <w:r w:rsidRPr="0065544E">
              <w:rPr>
                <w:rFonts w:eastAsia="Times New Roman" w:cstheme="minorHAnsi"/>
                <w:bCs/>
                <w:kern w:val="24"/>
                <w:sz w:val="20"/>
                <w:szCs w:val="20"/>
                <w:lang w:val="en-GB" w:eastAsia="fr-FR"/>
              </w:rPr>
              <w:t xml:space="preserve">(currently or </w:t>
            </w:r>
            <w:r>
              <w:rPr>
                <w:rFonts w:eastAsia="Times New Roman" w:cstheme="minorHAnsi"/>
                <w:bCs/>
                <w:kern w:val="24"/>
                <w:sz w:val="20"/>
                <w:szCs w:val="20"/>
                <w:lang w:val="en-GB" w:eastAsia="fr-FR"/>
              </w:rPr>
              <w:t>previously</w:t>
            </w:r>
            <w:r w:rsidRPr="0065544E">
              <w:rPr>
                <w:rFonts w:eastAsia="Times New Roman" w:cstheme="minorHAnsi"/>
                <w:bCs/>
                <w:kern w:val="24"/>
                <w:sz w:val="20"/>
                <w:szCs w:val="20"/>
                <w:lang w:val="en-GB" w:eastAsia="fr-FR"/>
              </w:rPr>
              <w:t>)</w:t>
            </w:r>
            <w:r w:rsidRPr="0065544E">
              <w:rPr>
                <w:rFonts w:eastAsia="Times New Roman" w:cstheme="minorHAnsi"/>
                <w:kern w:val="24"/>
                <w:sz w:val="20"/>
                <w:szCs w:val="20"/>
                <w:lang w:val="en-GB" w:eastAsia="fr-FR"/>
              </w:rPr>
              <w:t>, n (%)</w:t>
            </w:r>
          </w:p>
          <w:p w:rsidR="008F3527" w:rsidRPr="0065544E" w:rsidRDefault="008F3527" w:rsidP="005835A2">
            <w:pPr>
              <w:spacing w:after="0" w:line="240" w:lineRule="auto"/>
              <w:rPr>
                <w:rFonts w:eastAsia="Times New Roman" w:cstheme="minorHAnsi"/>
                <w:sz w:val="20"/>
                <w:szCs w:val="20"/>
                <w:lang w:val="en-GB" w:eastAsia="fr-FR"/>
              </w:rPr>
            </w:pPr>
            <w:r w:rsidRPr="007B511E">
              <w:rPr>
                <w:rFonts w:eastAsia="Times New Roman" w:cstheme="minorHAnsi"/>
                <w:bCs/>
                <w:kern w:val="24"/>
                <w:sz w:val="20"/>
                <w:szCs w:val="20"/>
                <w:lang w:val="en-GB" w:eastAsia="fr-FR"/>
              </w:rPr>
              <w:t>Yes</w:t>
            </w:r>
          </w:p>
        </w:tc>
        <w:tc>
          <w:tcPr>
            <w:tcW w:w="789" w:type="pct"/>
            <w:tcBorders>
              <w:top w:val="single" w:sz="4" w:space="0" w:color="auto"/>
              <w:bottom w:val="nil"/>
            </w:tcBorders>
            <w:shd w:val="clear" w:color="auto" w:fill="auto"/>
            <w:tcMar>
              <w:top w:w="72" w:type="dxa"/>
              <w:left w:w="144" w:type="dxa"/>
              <w:bottom w:w="72" w:type="dxa"/>
              <w:right w:w="144" w:type="dxa"/>
            </w:tcMar>
            <w:vAlign w:val="center"/>
          </w:tcPr>
          <w:p w:rsidR="008F3527" w:rsidRDefault="008F3527" w:rsidP="005835A2">
            <w:pPr>
              <w:spacing w:after="0" w:line="240" w:lineRule="auto"/>
              <w:jc w:val="center"/>
              <w:rPr>
                <w:rFonts w:eastAsia="Times New Roman" w:cstheme="minorHAnsi"/>
                <w:sz w:val="20"/>
                <w:szCs w:val="20"/>
                <w:lang w:val="en-GB" w:eastAsia="fr-FR"/>
              </w:rPr>
            </w:pPr>
          </w:p>
          <w:p w:rsidR="008F3527" w:rsidRDefault="008F3527" w:rsidP="005835A2">
            <w:pPr>
              <w:spacing w:after="0" w:line="240" w:lineRule="auto"/>
              <w:jc w:val="center"/>
              <w:rPr>
                <w:rFonts w:eastAsia="Times New Roman" w:cstheme="minorHAnsi"/>
                <w:sz w:val="20"/>
                <w:szCs w:val="20"/>
                <w:lang w:val="en-GB" w:eastAsia="fr-FR"/>
              </w:rPr>
            </w:pPr>
          </w:p>
          <w:p w:rsidR="008F3527" w:rsidRPr="0065544E" w:rsidRDefault="008F3527" w:rsidP="005835A2">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51 (57%)</w:t>
            </w:r>
          </w:p>
        </w:tc>
        <w:tc>
          <w:tcPr>
            <w:tcW w:w="790" w:type="pct"/>
            <w:tcBorders>
              <w:top w:val="single" w:sz="4" w:space="0" w:color="auto"/>
              <w:bottom w:val="nil"/>
            </w:tcBorders>
            <w:shd w:val="clear" w:color="auto" w:fill="auto"/>
            <w:tcMar>
              <w:top w:w="72" w:type="dxa"/>
              <w:left w:w="144" w:type="dxa"/>
              <w:bottom w:w="72" w:type="dxa"/>
              <w:right w:w="144" w:type="dxa"/>
            </w:tcMar>
            <w:vAlign w:val="center"/>
          </w:tcPr>
          <w:p w:rsidR="008F3527" w:rsidRDefault="008F3527" w:rsidP="005835A2">
            <w:pPr>
              <w:spacing w:after="0" w:line="240" w:lineRule="auto"/>
              <w:jc w:val="center"/>
              <w:rPr>
                <w:rFonts w:eastAsia="Times New Roman" w:cstheme="minorHAnsi"/>
                <w:sz w:val="20"/>
                <w:szCs w:val="20"/>
                <w:lang w:val="en-GB" w:eastAsia="fr-FR"/>
              </w:rPr>
            </w:pPr>
          </w:p>
          <w:p w:rsidR="008F3527" w:rsidRDefault="008F3527" w:rsidP="005835A2">
            <w:pPr>
              <w:spacing w:after="0" w:line="240" w:lineRule="auto"/>
              <w:jc w:val="center"/>
              <w:rPr>
                <w:rFonts w:eastAsia="Times New Roman" w:cstheme="minorHAnsi"/>
                <w:sz w:val="20"/>
                <w:szCs w:val="20"/>
                <w:lang w:val="en-GB" w:eastAsia="fr-FR"/>
              </w:rPr>
            </w:pPr>
          </w:p>
          <w:p w:rsidR="008F3527" w:rsidRPr="0065544E" w:rsidRDefault="008F3527" w:rsidP="005835A2">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43 (46%)</w:t>
            </w:r>
          </w:p>
        </w:tc>
        <w:tc>
          <w:tcPr>
            <w:tcW w:w="790" w:type="pct"/>
            <w:tcBorders>
              <w:top w:val="single" w:sz="4" w:space="0" w:color="auto"/>
              <w:bottom w:val="nil"/>
            </w:tcBorders>
            <w:shd w:val="clear" w:color="auto" w:fill="auto"/>
            <w:tcMar>
              <w:top w:w="72" w:type="dxa"/>
              <w:left w:w="144" w:type="dxa"/>
              <w:bottom w:w="72" w:type="dxa"/>
              <w:right w:w="144" w:type="dxa"/>
            </w:tcMar>
            <w:vAlign w:val="center"/>
          </w:tcPr>
          <w:p w:rsidR="008F3527" w:rsidRDefault="008F3527" w:rsidP="005835A2">
            <w:pPr>
              <w:spacing w:after="0" w:line="240" w:lineRule="auto"/>
              <w:jc w:val="center"/>
              <w:rPr>
                <w:rFonts w:eastAsia="Times New Roman" w:cstheme="minorHAnsi"/>
                <w:sz w:val="20"/>
                <w:szCs w:val="20"/>
                <w:lang w:val="en-GB" w:eastAsia="fr-FR"/>
              </w:rPr>
            </w:pPr>
          </w:p>
          <w:p w:rsidR="008F3527" w:rsidRDefault="008F3527" w:rsidP="005835A2">
            <w:pPr>
              <w:spacing w:after="0" w:line="240" w:lineRule="auto"/>
              <w:jc w:val="center"/>
              <w:rPr>
                <w:rFonts w:eastAsia="Times New Roman" w:cstheme="minorHAnsi"/>
                <w:sz w:val="20"/>
                <w:szCs w:val="20"/>
                <w:lang w:val="en-GB" w:eastAsia="fr-FR"/>
              </w:rPr>
            </w:pPr>
          </w:p>
          <w:p w:rsidR="008F3527" w:rsidRPr="0065544E" w:rsidRDefault="008F3527" w:rsidP="005835A2">
            <w:pPr>
              <w:spacing w:after="0" w:line="240" w:lineRule="auto"/>
              <w:jc w:val="center"/>
              <w:rPr>
                <w:rFonts w:eastAsia="Times New Roman" w:cstheme="minorHAnsi"/>
                <w:sz w:val="20"/>
                <w:szCs w:val="20"/>
                <w:lang w:val="en-GB" w:eastAsia="fr-FR"/>
              </w:rPr>
            </w:pPr>
            <w:r w:rsidRPr="0065544E">
              <w:rPr>
                <w:rFonts w:eastAsia="Times New Roman" w:cstheme="minorHAnsi"/>
                <w:bCs/>
                <w:kern w:val="24"/>
                <w:sz w:val="20"/>
                <w:szCs w:val="20"/>
                <w:lang w:val="en-GB" w:eastAsia="fr-FR"/>
              </w:rPr>
              <w:t>94 (52%)</w:t>
            </w:r>
          </w:p>
        </w:tc>
        <w:tc>
          <w:tcPr>
            <w:tcW w:w="395" w:type="pct"/>
            <w:tcBorders>
              <w:top w:val="single" w:sz="4" w:space="0" w:color="auto"/>
              <w:bottom w:val="nil"/>
            </w:tcBorders>
            <w:shd w:val="clear" w:color="auto" w:fill="auto"/>
            <w:tcMar>
              <w:top w:w="72" w:type="dxa"/>
              <w:left w:w="144" w:type="dxa"/>
              <w:bottom w:w="72" w:type="dxa"/>
              <w:right w:w="144" w:type="dxa"/>
            </w:tcMar>
            <w:vAlign w:val="bottom"/>
          </w:tcPr>
          <w:p w:rsidR="008F3527" w:rsidRPr="0065544E" w:rsidRDefault="008F3527" w:rsidP="005835A2">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0.135</w:t>
            </w:r>
          </w:p>
        </w:tc>
      </w:tr>
      <w:tr w:rsidR="008F3527" w:rsidRPr="0065544E" w:rsidTr="009B1736">
        <w:trPr>
          <w:trHeight w:val="362"/>
        </w:trPr>
        <w:tc>
          <w:tcPr>
            <w:tcW w:w="2236"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65544E" w:rsidRDefault="008F3527" w:rsidP="008F21C0">
            <w:pPr>
              <w:spacing w:after="0" w:line="240" w:lineRule="auto"/>
              <w:rPr>
                <w:rFonts w:eastAsia="Times New Roman" w:cstheme="minorHAnsi"/>
                <w:bCs/>
                <w:kern w:val="24"/>
                <w:sz w:val="20"/>
                <w:szCs w:val="20"/>
                <w:lang w:val="en-GB" w:eastAsia="fr-FR"/>
              </w:rPr>
            </w:pPr>
            <w:r>
              <w:rPr>
                <w:rFonts w:eastAsia="Times New Roman" w:cstheme="minorHAnsi"/>
                <w:b/>
                <w:bCs/>
                <w:kern w:val="24"/>
                <w:sz w:val="20"/>
                <w:szCs w:val="20"/>
                <w:lang w:val="en-GB" w:eastAsia="fr-FR"/>
              </w:rPr>
              <w:t>Newly diagnosed at referral</w:t>
            </w:r>
            <w:r w:rsidRPr="0065544E">
              <w:rPr>
                <w:rFonts w:eastAsia="Times New Roman" w:cstheme="minorHAnsi"/>
                <w:bCs/>
                <w:kern w:val="24"/>
                <w:sz w:val="20"/>
                <w:szCs w:val="20"/>
                <w:lang w:val="en-GB" w:eastAsia="fr-FR"/>
              </w:rPr>
              <w:t>, n (%)</w:t>
            </w:r>
          </w:p>
          <w:p w:rsidR="008F3527" w:rsidRPr="0065544E" w:rsidRDefault="008F3527" w:rsidP="008F21C0">
            <w:pPr>
              <w:spacing w:after="0" w:line="240" w:lineRule="auto"/>
              <w:rPr>
                <w:rFonts w:eastAsia="Times New Roman" w:cstheme="minorHAnsi"/>
                <w:bCs/>
                <w:kern w:val="24"/>
                <w:sz w:val="20"/>
                <w:szCs w:val="20"/>
                <w:lang w:val="en-GB" w:eastAsia="fr-FR"/>
              </w:rPr>
            </w:pPr>
            <w:r w:rsidRPr="0065544E">
              <w:rPr>
                <w:rFonts w:eastAsia="Times New Roman" w:cstheme="minorHAnsi"/>
                <w:bCs/>
                <w:kern w:val="24"/>
                <w:sz w:val="20"/>
                <w:szCs w:val="20"/>
                <w:lang w:val="en-GB" w:eastAsia="fr-FR"/>
              </w:rPr>
              <w:t>Yes</w:t>
            </w:r>
          </w:p>
        </w:tc>
        <w:tc>
          <w:tcPr>
            <w:tcW w:w="789"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65544E" w:rsidRDefault="008F3527" w:rsidP="008F21C0">
            <w:pPr>
              <w:spacing w:after="0" w:line="240" w:lineRule="auto"/>
              <w:jc w:val="center"/>
              <w:rPr>
                <w:rFonts w:eastAsia="Times New Roman" w:cstheme="minorHAnsi"/>
                <w:kern w:val="24"/>
                <w:sz w:val="20"/>
                <w:szCs w:val="20"/>
                <w:lang w:val="en-GB" w:eastAsia="fr-FR"/>
              </w:rPr>
            </w:pPr>
          </w:p>
          <w:p w:rsidR="008F3527" w:rsidRPr="0065544E" w:rsidRDefault="008F3527" w:rsidP="008F21C0">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7 (8%)</w:t>
            </w:r>
          </w:p>
        </w:tc>
        <w:tc>
          <w:tcPr>
            <w:tcW w:w="790"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65544E" w:rsidRDefault="008F3527" w:rsidP="008F21C0">
            <w:pPr>
              <w:spacing w:after="0" w:line="240" w:lineRule="auto"/>
              <w:jc w:val="center"/>
              <w:rPr>
                <w:rFonts w:eastAsia="Times New Roman" w:cstheme="minorHAnsi"/>
                <w:kern w:val="24"/>
                <w:sz w:val="20"/>
                <w:szCs w:val="20"/>
                <w:lang w:val="en-GB" w:eastAsia="fr-FR"/>
              </w:rPr>
            </w:pPr>
          </w:p>
          <w:p w:rsidR="008F3527" w:rsidRPr="0065544E" w:rsidRDefault="008F3527" w:rsidP="008F21C0">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7 (8%)</w:t>
            </w:r>
          </w:p>
        </w:tc>
        <w:tc>
          <w:tcPr>
            <w:tcW w:w="790"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65544E" w:rsidRDefault="008F3527" w:rsidP="008F21C0">
            <w:pPr>
              <w:spacing w:after="0" w:line="240" w:lineRule="auto"/>
              <w:jc w:val="center"/>
              <w:rPr>
                <w:rFonts w:eastAsia="Times New Roman" w:cstheme="minorHAnsi"/>
                <w:bCs/>
                <w:kern w:val="24"/>
                <w:sz w:val="20"/>
                <w:szCs w:val="20"/>
                <w:lang w:val="en-GB" w:eastAsia="fr-FR"/>
              </w:rPr>
            </w:pPr>
          </w:p>
          <w:p w:rsidR="008F3527" w:rsidRPr="0065544E" w:rsidRDefault="008F3527" w:rsidP="008F21C0">
            <w:pPr>
              <w:spacing w:after="0" w:line="240" w:lineRule="auto"/>
              <w:jc w:val="center"/>
              <w:rPr>
                <w:rFonts w:eastAsia="Times New Roman" w:cstheme="minorHAnsi"/>
                <w:bCs/>
                <w:kern w:val="24"/>
                <w:sz w:val="20"/>
                <w:szCs w:val="20"/>
                <w:lang w:val="en-GB" w:eastAsia="fr-FR"/>
              </w:rPr>
            </w:pPr>
            <w:r w:rsidRPr="0065544E">
              <w:rPr>
                <w:rFonts w:eastAsia="Times New Roman" w:cstheme="minorHAnsi"/>
                <w:bCs/>
                <w:kern w:val="24"/>
                <w:sz w:val="20"/>
                <w:szCs w:val="20"/>
                <w:lang w:val="en-GB" w:eastAsia="fr-FR"/>
              </w:rPr>
              <w:t>14 (8%)</w:t>
            </w:r>
          </w:p>
        </w:tc>
        <w:tc>
          <w:tcPr>
            <w:tcW w:w="395"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65544E" w:rsidRDefault="008F3527" w:rsidP="008F21C0">
            <w:pPr>
              <w:spacing w:after="0" w:line="240" w:lineRule="auto"/>
              <w:jc w:val="center"/>
              <w:rPr>
                <w:rFonts w:eastAsia="Times New Roman" w:cstheme="minorHAnsi"/>
                <w:kern w:val="24"/>
                <w:sz w:val="20"/>
                <w:szCs w:val="20"/>
                <w:lang w:val="en-GB" w:eastAsia="fr-FR"/>
              </w:rPr>
            </w:pPr>
          </w:p>
          <w:p w:rsidR="008F3527" w:rsidRPr="0065544E" w:rsidRDefault="008F3527" w:rsidP="008F21C0">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0.932</w:t>
            </w:r>
          </w:p>
        </w:tc>
      </w:tr>
      <w:tr w:rsidR="008F3527" w:rsidRPr="0065544E" w:rsidTr="009B1736">
        <w:trPr>
          <w:trHeight w:val="310"/>
        </w:trPr>
        <w:tc>
          <w:tcPr>
            <w:tcW w:w="2236"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8F21C0">
            <w:pPr>
              <w:spacing w:after="0" w:line="240" w:lineRule="auto"/>
              <w:rPr>
                <w:rFonts w:eastAsia="Times New Roman" w:cstheme="minorHAnsi"/>
                <w:b/>
                <w:bCs/>
                <w:kern w:val="24"/>
                <w:sz w:val="20"/>
                <w:szCs w:val="20"/>
                <w:lang w:val="en-GB" w:eastAsia="fr-FR"/>
              </w:rPr>
            </w:pPr>
            <w:r w:rsidRPr="0065544E">
              <w:rPr>
                <w:rFonts w:eastAsia="Times New Roman" w:cstheme="minorHAnsi"/>
                <w:b/>
                <w:bCs/>
                <w:kern w:val="24"/>
                <w:sz w:val="20"/>
                <w:szCs w:val="20"/>
                <w:lang w:val="en-GB" w:eastAsia="fr-FR"/>
              </w:rPr>
              <w:t>CD4 cell count/</w:t>
            </w:r>
            <w:r w:rsidRPr="008E5C05">
              <w:rPr>
                <w:rFonts w:eastAsia="Times New Roman" w:cstheme="minorHAnsi"/>
                <w:b/>
                <w:bCs/>
                <w:kern w:val="24"/>
                <w:sz w:val="20"/>
                <w:szCs w:val="20"/>
                <w:lang w:val="en-GB" w:eastAsia="fr-FR"/>
              </w:rPr>
              <w:t>mm</w:t>
            </w:r>
            <w:r w:rsidRPr="008E5C05">
              <w:rPr>
                <w:rFonts w:eastAsia="Times New Roman" w:cstheme="minorHAnsi"/>
                <w:b/>
                <w:bCs/>
                <w:kern w:val="24"/>
                <w:sz w:val="20"/>
                <w:szCs w:val="20"/>
                <w:vertAlign w:val="superscript"/>
                <w:lang w:val="en-GB" w:eastAsia="fr-FR"/>
              </w:rPr>
              <w:t xml:space="preserve">3 </w:t>
            </w:r>
            <w:r w:rsidRPr="008E5C05">
              <w:rPr>
                <w:rFonts w:eastAsia="Times New Roman" w:cstheme="minorHAnsi"/>
                <w:b/>
                <w:bCs/>
                <w:kern w:val="24"/>
                <w:sz w:val="20"/>
                <w:szCs w:val="20"/>
                <w:lang w:val="en-GB" w:eastAsia="fr-FR"/>
              </w:rPr>
              <w:t>at baseline</w:t>
            </w:r>
            <w:r w:rsidRPr="0065544E">
              <w:rPr>
                <w:rFonts w:eastAsia="Times New Roman" w:cstheme="minorHAnsi"/>
                <w:bCs/>
                <w:kern w:val="24"/>
                <w:sz w:val="20"/>
                <w:szCs w:val="20"/>
                <w:lang w:val="en-GB" w:eastAsia="fr-FR"/>
              </w:rPr>
              <w:t>, median [IQR]</w:t>
            </w:r>
          </w:p>
        </w:tc>
        <w:tc>
          <w:tcPr>
            <w:tcW w:w="789"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8F21C0">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674 [581-840]</w:t>
            </w:r>
          </w:p>
        </w:tc>
        <w:tc>
          <w:tcPr>
            <w:tcW w:w="790"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8F21C0">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658 [551-784]</w:t>
            </w:r>
          </w:p>
        </w:tc>
        <w:tc>
          <w:tcPr>
            <w:tcW w:w="790"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8F21C0">
            <w:pPr>
              <w:spacing w:after="0" w:line="240" w:lineRule="auto"/>
              <w:jc w:val="center"/>
              <w:rPr>
                <w:rFonts w:eastAsia="Times New Roman" w:cstheme="minorHAnsi"/>
                <w:bCs/>
                <w:kern w:val="24"/>
                <w:sz w:val="20"/>
                <w:szCs w:val="20"/>
                <w:lang w:val="en-GB" w:eastAsia="fr-FR"/>
              </w:rPr>
            </w:pPr>
            <w:r w:rsidRPr="0065544E">
              <w:rPr>
                <w:rFonts w:eastAsia="Times New Roman" w:cstheme="minorHAnsi"/>
                <w:bCs/>
                <w:kern w:val="24"/>
                <w:sz w:val="20"/>
                <w:szCs w:val="20"/>
                <w:lang w:val="en-GB" w:eastAsia="fr-FR"/>
              </w:rPr>
              <w:t>660 [568-816]</w:t>
            </w:r>
          </w:p>
        </w:tc>
        <w:tc>
          <w:tcPr>
            <w:tcW w:w="395" w:type="pct"/>
            <w:tcBorders>
              <w:bottom w:val="single" w:sz="4" w:space="0" w:color="auto"/>
            </w:tcBorders>
            <w:shd w:val="clear" w:color="auto" w:fill="auto"/>
            <w:tcMar>
              <w:top w:w="72" w:type="dxa"/>
              <w:left w:w="144" w:type="dxa"/>
              <w:bottom w:w="72" w:type="dxa"/>
              <w:right w:w="144" w:type="dxa"/>
            </w:tcMar>
            <w:vAlign w:val="center"/>
          </w:tcPr>
          <w:p w:rsidR="008F3527" w:rsidRPr="0065544E" w:rsidRDefault="008F3527" w:rsidP="008F21C0">
            <w:pPr>
              <w:spacing w:after="0" w:line="240" w:lineRule="auto"/>
              <w:jc w:val="center"/>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0.347</w:t>
            </w:r>
          </w:p>
        </w:tc>
      </w:tr>
      <w:tr w:rsidR="008F3527" w:rsidRPr="0065544E" w:rsidTr="009B1736">
        <w:trPr>
          <w:trHeight w:val="676"/>
        </w:trPr>
        <w:tc>
          <w:tcPr>
            <w:tcW w:w="2236" w:type="pct"/>
            <w:tcBorders>
              <w:bottom w:val="nil"/>
            </w:tcBorders>
            <w:shd w:val="clear" w:color="auto" w:fill="auto"/>
            <w:tcMar>
              <w:top w:w="72" w:type="dxa"/>
              <w:left w:w="144" w:type="dxa"/>
              <w:bottom w:w="72" w:type="dxa"/>
              <w:right w:w="144" w:type="dxa"/>
            </w:tcMar>
            <w:hideMark/>
          </w:tcPr>
          <w:p w:rsidR="008F3527" w:rsidRDefault="008F3527" w:rsidP="008F21C0">
            <w:pPr>
              <w:spacing w:after="0" w:line="240" w:lineRule="auto"/>
              <w:rPr>
                <w:rFonts w:eastAsia="Times New Roman" w:cstheme="minorHAnsi"/>
                <w:kern w:val="24"/>
                <w:sz w:val="20"/>
                <w:szCs w:val="20"/>
                <w:lang w:val="en-GB" w:eastAsia="fr-FR"/>
              </w:rPr>
            </w:pPr>
            <w:r w:rsidRPr="0065544E">
              <w:rPr>
                <w:rFonts w:eastAsia="Times New Roman" w:cstheme="minorHAnsi"/>
                <w:b/>
                <w:bCs/>
                <w:kern w:val="24"/>
                <w:sz w:val="20"/>
                <w:szCs w:val="20"/>
                <w:lang w:val="en-GB" w:eastAsia="fr-FR"/>
              </w:rPr>
              <w:t>Time to link</w:t>
            </w:r>
            <w:r>
              <w:rPr>
                <w:rFonts w:eastAsia="Times New Roman" w:cstheme="minorHAnsi"/>
                <w:b/>
                <w:bCs/>
                <w:kern w:val="24"/>
                <w:sz w:val="20"/>
                <w:szCs w:val="20"/>
                <w:lang w:val="en-GB" w:eastAsia="fr-FR"/>
              </w:rPr>
              <w:t>age</w:t>
            </w:r>
            <w:r w:rsidRPr="0065544E">
              <w:rPr>
                <w:rFonts w:eastAsia="Times New Roman" w:cstheme="minorHAnsi"/>
                <w:b/>
                <w:bCs/>
                <w:kern w:val="24"/>
                <w:sz w:val="20"/>
                <w:szCs w:val="20"/>
                <w:lang w:val="en-GB" w:eastAsia="fr-FR"/>
              </w:rPr>
              <w:t xml:space="preserve"> to a trial clinic after referral</w:t>
            </w:r>
            <w:r w:rsidRPr="0065544E">
              <w:rPr>
                <w:rFonts w:eastAsia="Times New Roman" w:cstheme="minorHAnsi"/>
                <w:kern w:val="24"/>
                <w:sz w:val="20"/>
                <w:szCs w:val="20"/>
                <w:lang w:val="en-GB" w:eastAsia="fr-FR"/>
              </w:rPr>
              <w:t>, n (%)</w:t>
            </w:r>
          </w:p>
          <w:p w:rsidR="008F3527" w:rsidRDefault="008F3527" w:rsidP="008F21C0">
            <w:pPr>
              <w:spacing w:after="0" w:line="240" w:lineRule="auto"/>
              <w:rPr>
                <w:rFonts w:eastAsia="Times New Roman" w:cstheme="minorHAnsi"/>
                <w:kern w:val="24"/>
                <w:sz w:val="20"/>
                <w:szCs w:val="20"/>
                <w:lang w:val="en-GB" w:eastAsia="fr-FR"/>
              </w:rPr>
            </w:pPr>
            <w:r w:rsidRPr="0065544E">
              <w:rPr>
                <w:rFonts w:eastAsia="Times New Roman" w:cstheme="minorHAnsi"/>
                <w:bCs/>
                <w:kern w:val="24"/>
                <w:sz w:val="20"/>
                <w:szCs w:val="20"/>
                <w:lang w:val="en-GB" w:eastAsia="fr-FR"/>
              </w:rPr>
              <w:t>0 - 1 month</w:t>
            </w:r>
          </w:p>
          <w:p w:rsidR="008F3527" w:rsidRDefault="008F3527" w:rsidP="008F21C0">
            <w:pPr>
              <w:spacing w:after="0" w:line="240" w:lineRule="auto"/>
              <w:rPr>
                <w:rFonts w:eastAsia="Times New Roman" w:cstheme="minorHAnsi"/>
                <w:kern w:val="24"/>
                <w:sz w:val="20"/>
                <w:szCs w:val="20"/>
                <w:lang w:val="en-GB" w:eastAsia="fr-FR"/>
              </w:rPr>
            </w:pPr>
            <w:r w:rsidRPr="0065544E">
              <w:rPr>
                <w:rFonts w:eastAsia="Times New Roman" w:cstheme="minorHAnsi"/>
                <w:kern w:val="24"/>
                <w:sz w:val="20"/>
                <w:szCs w:val="20"/>
                <w:lang w:val="en-GB" w:eastAsia="fr-FR"/>
              </w:rPr>
              <w:t>1 month – 6 months</w:t>
            </w:r>
          </w:p>
          <w:p w:rsidR="008F3527" w:rsidRPr="0065544E" w:rsidRDefault="008F3527" w:rsidP="008E5C05">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More than 6 months</w:t>
            </w:r>
          </w:p>
        </w:tc>
        <w:tc>
          <w:tcPr>
            <w:tcW w:w="789" w:type="pct"/>
            <w:tcBorders>
              <w:bottom w:val="nil"/>
            </w:tcBorders>
            <w:shd w:val="clear" w:color="auto" w:fill="auto"/>
            <w:tcMar>
              <w:top w:w="72" w:type="dxa"/>
              <w:left w:w="144" w:type="dxa"/>
              <w:bottom w:w="72" w:type="dxa"/>
              <w:right w:w="144" w:type="dxa"/>
            </w:tcMar>
            <w:vAlign w:val="center"/>
            <w:hideMark/>
          </w:tcPr>
          <w:p w:rsidR="008F3527" w:rsidRDefault="008F3527" w:rsidP="00544578">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53 (60%)</w:t>
            </w:r>
          </w:p>
          <w:p w:rsidR="008F3527" w:rsidRDefault="008F3527" w:rsidP="00544578">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26 (29%)</w:t>
            </w:r>
          </w:p>
          <w:p w:rsidR="008F3527" w:rsidRPr="0065544E" w:rsidRDefault="008F3527" w:rsidP="00544578">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10 (11%)</w:t>
            </w:r>
          </w:p>
        </w:tc>
        <w:tc>
          <w:tcPr>
            <w:tcW w:w="790" w:type="pct"/>
            <w:tcBorders>
              <w:bottom w:val="nil"/>
            </w:tcBorders>
            <w:shd w:val="clear" w:color="auto" w:fill="auto"/>
            <w:tcMar>
              <w:top w:w="72" w:type="dxa"/>
              <w:left w:w="144" w:type="dxa"/>
              <w:bottom w:w="72" w:type="dxa"/>
              <w:right w:w="144" w:type="dxa"/>
            </w:tcMar>
            <w:vAlign w:val="center"/>
            <w:hideMark/>
          </w:tcPr>
          <w:p w:rsidR="008F3527" w:rsidRDefault="008F3527" w:rsidP="00544578">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58 (62%)</w:t>
            </w:r>
          </w:p>
          <w:p w:rsidR="008F3527" w:rsidRDefault="008F3527" w:rsidP="00544578">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21 (23%)</w:t>
            </w:r>
          </w:p>
          <w:p w:rsidR="008F3527" w:rsidRPr="0065544E" w:rsidRDefault="008F3527" w:rsidP="00544578">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14 (15%)</w:t>
            </w:r>
          </w:p>
        </w:tc>
        <w:tc>
          <w:tcPr>
            <w:tcW w:w="790" w:type="pct"/>
            <w:tcBorders>
              <w:bottom w:val="nil"/>
            </w:tcBorders>
            <w:shd w:val="clear" w:color="auto" w:fill="auto"/>
            <w:tcMar>
              <w:top w:w="72" w:type="dxa"/>
              <w:left w:w="144" w:type="dxa"/>
              <w:bottom w:w="72" w:type="dxa"/>
              <w:right w:w="144" w:type="dxa"/>
            </w:tcMar>
            <w:vAlign w:val="center"/>
            <w:hideMark/>
          </w:tcPr>
          <w:p w:rsidR="008F3527" w:rsidRDefault="008F3527" w:rsidP="00544578">
            <w:pPr>
              <w:spacing w:after="0" w:line="240" w:lineRule="auto"/>
              <w:rPr>
                <w:rFonts w:eastAsia="Times New Roman" w:cstheme="minorHAnsi"/>
                <w:sz w:val="20"/>
                <w:szCs w:val="20"/>
                <w:lang w:val="en-GB" w:eastAsia="fr-FR"/>
              </w:rPr>
            </w:pPr>
            <w:r w:rsidRPr="0065544E">
              <w:rPr>
                <w:rFonts w:eastAsia="Times New Roman" w:cstheme="minorHAnsi"/>
                <w:bCs/>
                <w:kern w:val="24"/>
                <w:sz w:val="20"/>
                <w:szCs w:val="20"/>
                <w:lang w:val="en-GB" w:eastAsia="fr-FR"/>
              </w:rPr>
              <w:t>111 (61</w:t>
            </w:r>
            <w:r w:rsidRPr="0065544E">
              <w:rPr>
                <w:rFonts w:eastAsia="Times New Roman" w:cstheme="minorHAnsi"/>
                <w:kern w:val="24"/>
                <w:sz w:val="20"/>
                <w:szCs w:val="20"/>
                <w:lang w:val="en-GB" w:eastAsia="fr-FR"/>
              </w:rPr>
              <w:t>%)</w:t>
            </w:r>
          </w:p>
          <w:p w:rsidR="008F3527" w:rsidRDefault="008F3527" w:rsidP="00544578">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47 (26%)</w:t>
            </w:r>
          </w:p>
          <w:p w:rsidR="008F3527" w:rsidRPr="0065544E" w:rsidRDefault="008F3527" w:rsidP="00544578">
            <w:pPr>
              <w:spacing w:after="0" w:line="240" w:lineRule="auto"/>
              <w:rPr>
                <w:rFonts w:eastAsia="Times New Roman" w:cstheme="minorHAnsi"/>
                <w:sz w:val="20"/>
                <w:szCs w:val="20"/>
                <w:lang w:val="en-GB" w:eastAsia="fr-FR"/>
              </w:rPr>
            </w:pPr>
            <w:r w:rsidRPr="0065544E">
              <w:rPr>
                <w:rFonts w:eastAsia="Times New Roman" w:cstheme="minorHAnsi"/>
                <w:kern w:val="24"/>
                <w:sz w:val="20"/>
                <w:szCs w:val="20"/>
                <w:lang w:val="en-GB" w:eastAsia="fr-FR"/>
              </w:rPr>
              <w:t>24 (13%)</w:t>
            </w:r>
          </w:p>
        </w:tc>
        <w:tc>
          <w:tcPr>
            <w:tcW w:w="395" w:type="pct"/>
            <w:tcBorders>
              <w:bottom w:val="nil"/>
            </w:tcBorders>
            <w:shd w:val="clear" w:color="auto" w:fill="auto"/>
            <w:tcMar>
              <w:top w:w="72" w:type="dxa"/>
              <w:left w:w="144" w:type="dxa"/>
              <w:bottom w:w="72" w:type="dxa"/>
              <w:right w:w="144" w:type="dxa"/>
            </w:tcMar>
            <w:vAlign w:val="center"/>
            <w:hideMark/>
          </w:tcPr>
          <w:p w:rsidR="008F3527" w:rsidRPr="0065544E" w:rsidRDefault="008F3527" w:rsidP="008F21C0">
            <w:pPr>
              <w:spacing w:after="0" w:line="240" w:lineRule="auto"/>
              <w:jc w:val="center"/>
              <w:rPr>
                <w:rFonts w:eastAsia="Times New Roman" w:cstheme="minorHAnsi"/>
                <w:sz w:val="20"/>
                <w:szCs w:val="20"/>
                <w:lang w:val="en-GB" w:eastAsia="fr-FR"/>
              </w:rPr>
            </w:pPr>
            <w:r w:rsidRPr="0065544E">
              <w:rPr>
                <w:rFonts w:eastAsia="Times New Roman" w:cstheme="minorHAnsi"/>
                <w:kern w:val="24"/>
                <w:sz w:val="20"/>
                <w:szCs w:val="20"/>
                <w:lang w:val="en-GB" w:eastAsia="fr-FR"/>
              </w:rPr>
              <w:t>0.513</w:t>
            </w:r>
          </w:p>
        </w:tc>
      </w:tr>
      <w:tr w:rsidR="008F3527" w:rsidRPr="00AD00FE" w:rsidTr="00BC53D5">
        <w:trPr>
          <w:trHeight w:val="362"/>
        </w:trPr>
        <w:tc>
          <w:tcPr>
            <w:tcW w:w="2236"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rPr>
                <w:rFonts w:eastAsia="Times New Roman" w:cstheme="minorHAnsi"/>
                <w:bCs/>
                <w:kern w:val="24"/>
                <w:sz w:val="20"/>
                <w:szCs w:val="20"/>
                <w:lang w:val="en-GB" w:eastAsia="fr-FR"/>
              </w:rPr>
            </w:pPr>
            <w:r>
              <w:rPr>
                <w:rFonts w:eastAsia="Times New Roman" w:cstheme="minorHAnsi"/>
                <w:b/>
                <w:bCs/>
                <w:kern w:val="24"/>
                <w:sz w:val="20"/>
                <w:szCs w:val="20"/>
                <w:lang w:val="en-GB" w:eastAsia="fr-FR"/>
              </w:rPr>
              <w:t xml:space="preserve">Time since baseline </w:t>
            </w:r>
            <w:r w:rsidRPr="00AD00FE">
              <w:rPr>
                <w:rFonts w:eastAsia="Times New Roman" w:cstheme="minorHAnsi"/>
                <w:b/>
                <w:bCs/>
                <w:kern w:val="24"/>
                <w:sz w:val="20"/>
                <w:szCs w:val="20"/>
                <w:lang w:val="en-GB" w:eastAsia="fr-FR"/>
              </w:rPr>
              <w:t xml:space="preserve">(in years), </w:t>
            </w:r>
            <w:r w:rsidRPr="00AD00FE">
              <w:rPr>
                <w:rFonts w:eastAsia="Times New Roman" w:cstheme="minorHAnsi"/>
                <w:kern w:val="24"/>
                <w:sz w:val="20"/>
                <w:szCs w:val="20"/>
                <w:lang w:val="en-GB" w:eastAsia="fr-FR"/>
              </w:rPr>
              <w:t>median [IQR]</w:t>
            </w:r>
          </w:p>
        </w:tc>
        <w:tc>
          <w:tcPr>
            <w:tcW w:w="789"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9B1736">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13.2 [7.6 –19.2]</w:t>
            </w:r>
          </w:p>
        </w:tc>
        <w:tc>
          <w:tcPr>
            <w:tcW w:w="790"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9B1736">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13.7 [6.7 – 19.4]</w:t>
            </w:r>
          </w:p>
        </w:tc>
        <w:tc>
          <w:tcPr>
            <w:tcW w:w="790"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9B1736">
            <w:pPr>
              <w:spacing w:after="0" w:line="240" w:lineRule="auto"/>
              <w:jc w:val="center"/>
              <w:rPr>
                <w:rFonts w:eastAsia="Times New Roman" w:cstheme="minorHAnsi"/>
                <w:bCs/>
                <w:kern w:val="24"/>
                <w:sz w:val="20"/>
                <w:szCs w:val="20"/>
                <w:lang w:val="en-GB" w:eastAsia="fr-FR"/>
              </w:rPr>
            </w:pPr>
            <w:r w:rsidRPr="00AD00FE">
              <w:rPr>
                <w:rFonts w:eastAsia="Times New Roman" w:cstheme="minorHAnsi"/>
                <w:bCs/>
                <w:kern w:val="24"/>
                <w:sz w:val="20"/>
                <w:szCs w:val="20"/>
                <w:lang w:val="en-GB" w:eastAsia="fr-FR"/>
              </w:rPr>
              <w:t>13.3 [7.0 – 19.4]</w:t>
            </w:r>
          </w:p>
        </w:tc>
        <w:tc>
          <w:tcPr>
            <w:tcW w:w="395"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9B1736">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0.725</w:t>
            </w:r>
          </w:p>
        </w:tc>
      </w:tr>
      <w:tr w:rsidR="008F3527" w:rsidRPr="00AD00FE" w:rsidTr="00BC53D5">
        <w:trPr>
          <w:trHeight w:val="160"/>
        </w:trPr>
        <w:tc>
          <w:tcPr>
            <w:tcW w:w="2236"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9B1736">
            <w:pPr>
              <w:spacing w:after="0" w:line="240" w:lineRule="auto"/>
              <w:rPr>
                <w:rFonts w:eastAsia="Times New Roman" w:cstheme="minorHAnsi"/>
                <w:b/>
                <w:bCs/>
                <w:kern w:val="24"/>
                <w:sz w:val="20"/>
                <w:szCs w:val="20"/>
                <w:lang w:val="en-GB" w:eastAsia="fr-FR"/>
              </w:rPr>
            </w:pPr>
            <w:r w:rsidRPr="00BC53D5">
              <w:rPr>
                <w:rFonts w:eastAsia="Times New Roman" w:cstheme="minorHAnsi"/>
                <w:b/>
                <w:bCs/>
                <w:kern w:val="24"/>
                <w:sz w:val="20"/>
                <w:szCs w:val="20"/>
                <w:lang w:val="en-GB" w:eastAsia="fr-FR"/>
              </w:rPr>
              <w:t xml:space="preserve">Followed </w:t>
            </w:r>
            <w:r>
              <w:rPr>
                <w:rFonts w:eastAsia="Times New Roman" w:cstheme="minorHAnsi"/>
                <w:b/>
                <w:bCs/>
                <w:kern w:val="24"/>
                <w:sz w:val="20"/>
                <w:szCs w:val="20"/>
                <w:lang w:val="en-GB" w:eastAsia="fr-FR"/>
              </w:rPr>
              <w:t xml:space="preserve">for </w:t>
            </w:r>
            <w:r w:rsidRPr="00BC53D5">
              <w:rPr>
                <w:rFonts w:eastAsia="Times New Roman" w:cstheme="minorHAnsi"/>
                <w:b/>
                <w:bCs/>
                <w:kern w:val="24"/>
                <w:sz w:val="20"/>
                <w:szCs w:val="20"/>
                <w:lang w:val="en-GB" w:eastAsia="fr-FR"/>
              </w:rPr>
              <w:t>at least 6 months</w:t>
            </w:r>
            <w:r w:rsidRPr="00AD00FE">
              <w:rPr>
                <w:rFonts w:eastAsia="Times New Roman" w:cstheme="minorHAnsi"/>
                <w:bCs/>
                <w:kern w:val="24"/>
                <w:sz w:val="20"/>
                <w:szCs w:val="20"/>
                <w:lang w:val="en-GB" w:eastAsia="fr-FR"/>
              </w:rPr>
              <w:t>, n (%)</w:t>
            </w:r>
          </w:p>
        </w:tc>
        <w:tc>
          <w:tcPr>
            <w:tcW w:w="789"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9B1736">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89 (100%)</w:t>
            </w:r>
          </w:p>
        </w:tc>
        <w:tc>
          <w:tcPr>
            <w:tcW w:w="790"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9B1736">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93 (100%)</w:t>
            </w:r>
          </w:p>
        </w:tc>
        <w:tc>
          <w:tcPr>
            <w:tcW w:w="790"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9B1736">
            <w:pPr>
              <w:spacing w:after="0" w:line="240" w:lineRule="auto"/>
              <w:jc w:val="center"/>
              <w:rPr>
                <w:rFonts w:eastAsia="Times New Roman" w:cstheme="minorHAnsi"/>
                <w:bCs/>
                <w:kern w:val="24"/>
                <w:sz w:val="20"/>
                <w:szCs w:val="20"/>
                <w:lang w:val="en-GB" w:eastAsia="fr-FR"/>
              </w:rPr>
            </w:pPr>
            <w:r w:rsidRPr="00AD00FE">
              <w:rPr>
                <w:rFonts w:eastAsia="Times New Roman" w:cstheme="minorHAnsi"/>
                <w:bCs/>
                <w:kern w:val="24"/>
                <w:sz w:val="20"/>
                <w:szCs w:val="20"/>
                <w:lang w:val="en-GB" w:eastAsia="fr-FR"/>
              </w:rPr>
              <w:t>182 (100%)</w:t>
            </w:r>
          </w:p>
        </w:tc>
        <w:tc>
          <w:tcPr>
            <w:tcW w:w="395"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9B1736">
            <w:pPr>
              <w:spacing w:after="0" w:line="240" w:lineRule="auto"/>
              <w:jc w:val="center"/>
              <w:rPr>
                <w:rFonts w:eastAsia="Times New Roman" w:cstheme="minorHAnsi"/>
                <w:kern w:val="24"/>
                <w:sz w:val="20"/>
                <w:szCs w:val="20"/>
                <w:lang w:val="en-GB" w:eastAsia="fr-FR"/>
              </w:rPr>
            </w:pPr>
          </w:p>
        </w:tc>
      </w:tr>
      <w:tr w:rsidR="008F3527" w:rsidRPr="00AD00FE" w:rsidTr="00BC53D5">
        <w:trPr>
          <w:trHeight w:val="160"/>
        </w:trPr>
        <w:tc>
          <w:tcPr>
            <w:tcW w:w="2236"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BC53D5" w:rsidRDefault="008F3527" w:rsidP="00BC53D5">
            <w:pPr>
              <w:spacing w:after="0" w:line="240" w:lineRule="auto"/>
              <w:rPr>
                <w:rFonts w:eastAsia="Times New Roman" w:cstheme="minorHAnsi"/>
                <w:b/>
                <w:bCs/>
                <w:kern w:val="24"/>
                <w:sz w:val="20"/>
                <w:szCs w:val="20"/>
                <w:lang w:val="en-GB" w:eastAsia="fr-FR"/>
              </w:rPr>
            </w:pPr>
            <w:r w:rsidRPr="00BC53D5">
              <w:rPr>
                <w:rFonts w:eastAsia="Times New Roman" w:cstheme="minorHAnsi"/>
                <w:b/>
                <w:bCs/>
                <w:kern w:val="24"/>
                <w:sz w:val="20"/>
                <w:szCs w:val="20"/>
                <w:lang w:val="en-GB" w:eastAsia="fr-FR"/>
              </w:rPr>
              <w:t xml:space="preserve">Followed </w:t>
            </w:r>
            <w:r>
              <w:rPr>
                <w:rFonts w:eastAsia="Times New Roman" w:cstheme="minorHAnsi"/>
                <w:b/>
                <w:bCs/>
                <w:kern w:val="24"/>
                <w:sz w:val="20"/>
                <w:szCs w:val="20"/>
                <w:lang w:val="en-GB" w:eastAsia="fr-FR"/>
              </w:rPr>
              <w:t xml:space="preserve">for </w:t>
            </w:r>
            <w:r w:rsidRPr="00BC53D5">
              <w:rPr>
                <w:rFonts w:eastAsia="Times New Roman" w:cstheme="minorHAnsi"/>
                <w:b/>
                <w:bCs/>
                <w:kern w:val="24"/>
                <w:sz w:val="20"/>
                <w:szCs w:val="20"/>
                <w:lang w:val="en-GB" w:eastAsia="fr-FR"/>
              </w:rPr>
              <w:t>at least 12 months</w:t>
            </w:r>
            <w:r w:rsidRPr="00AD00FE">
              <w:rPr>
                <w:rFonts w:eastAsia="Times New Roman" w:cstheme="minorHAnsi"/>
                <w:bCs/>
                <w:kern w:val="24"/>
                <w:sz w:val="20"/>
                <w:szCs w:val="20"/>
                <w:lang w:val="en-GB" w:eastAsia="fr-FR"/>
              </w:rPr>
              <w:t>, n (%)</w:t>
            </w:r>
          </w:p>
        </w:tc>
        <w:tc>
          <w:tcPr>
            <w:tcW w:w="789"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55 (62%)</w:t>
            </w:r>
          </w:p>
        </w:tc>
        <w:tc>
          <w:tcPr>
            <w:tcW w:w="790"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54 (58%)</w:t>
            </w:r>
          </w:p>
        </w:tc>
        <w:tc>
          <w:tcPr>
            <w:tcW w:w="790"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bCs/>
                <w:kern w:val="24"/>
                <w:sz w:val="20"/>
                <w:szCs w:val="20"/>
                <w:lang w:val="en-GB" w:eastAsia="fr-FR"/>
              </w:rPr>
            </w:pPr>
            <w:r w:rsidRPr="00AD00FE">
              <w:rPr>
                <w:rFonts w:eastAsia="Times New Roman" w:cstheme="minorHAnsi"/>
                <w:bCs/>
                <w:kern w:val="24"/>
                <w:sz w:val="20"/>
                <w:szCs w:val="20"/>
                <w:lang w:val="en-GB" w:eastAsia="fr-FR"/>
              </w:rPr>
              <w:t>109 (60%)</w:t>
            </w:r>
          </w:p>
        </w:tc>
        <w:tc>
          <w:tcPr>
            <w:tcW w:w="395"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0.607</w:t>
            </w:r>
          </w:p>
        </w:tc>
      </w:tr>
      <w:tr w:rsidR="008F3527" w:rsidRPr="00AD00FE" w:rsidTr="00D964D3">
        <w:trPr>
          <w:trHeight w:val="194"/>
        </w:trPr>
        <w:tc>
          <w:tcPr>
            <w:tcW w:w="2236" w:type="pct"/>
            <w:tcBorders>
              <w:top w:val="single" w:sz="4" w:space="0" w:color="auto"/>
              <w:bottom w:val="single" w:sz="4" w:space="0" w:color="auto"/>
            </w:tcBorders>
            <w:shd w:val="clear" w:color="auto" w:fill="auto"/>
            <w:tcMar>
              <w:top w:w="72" w:type="dxa"/>
              <w:left w:w="144" w:type="dxa"/>
              <w:bottom w:w="72" w:type="dxa"/>
              <w:right w:w="144" w:type="dxa"/>
            </w:tcMar>
            <w:vAlign w:val="bottom"/>
          </w:tcPr>
          <w:p w:rsidR="008F3527" w:rsidRPr="00AD00FE" w:rsidRDefault="008F3527" w:rsidP="00BC53D5">
            <w:pPr>
              <w:spacing w:after="0" w:line="240" w:lineRule="auto"/>
              <w:rPr>
                <w:rFonts w:eastAsia="Times New Roman" w:cstheme="minorHAnsi"/>
                <w:sz w:val="20"/>
                <w:szCs w:val="20"/>
                <w:lang w:val="en-GB" w:eastAsia="fr-FR"/>
              </w:rPr>
            </w:pPr>
            <w:r w:rsidRPr="00BC53D5">
              <w:rPr>
                <w:rFonts w:eastAsia="Times New Roman" w:cstheme="minorHAnsi"/>
                <w:b/>
                <w:bCs/>
                <w:kern w:val="24"/>
                <w:sz w:val="20"/>
                <w:szCs w:val="20"/>
                <w:lang w:val="en-GB" w:eastAsia="fr-FR"/>
              </w:rPr>
              <w:t xml:space="preserve">Followed </w:t>
            </w:r>
            <w:r>
              <w:rPr>
                <w:rFonts w:eastAsia="Times New Roman" w:cstheme="minorHAnsi"/>
                <w:b/>
                <w:bCs/>
                <w:kern w:val="24"/>
                <w:sz w:val="20"/>
                <w:szCs w:val="20"/>
                <w:lang w:val="en-GB" w:eastAsia="fr-FR"/>
              </w:rPr>
              <w:t xml:space="preserve">for </w:t>
            </w:r>
            <w:r w:rsidRPr="00BC53D5">
              <w:rPr>
                <w:rFonts w:eastAsia="Times New Roman" w:cstheme="minorHAnsi"/>
                <w:b/>
                <w:bCs/>
                <w:kern w:val="24"/>
                <w:sz w:val="20"/>
                <w:szCs w:val="20"/>
                <w:lang w:val="en-GB" w:eastAsia="fr-FR"/>
              </w:rPr>
              <w:t>at least 18 months</w:t>
            </w:r>
            <w:r w:rsidRPr="00AD00FE">
              <w:rPr>
                <w:rFonts w:eastAsia="Times New Roman" w:cstheme="minorHAnsi"/>
                <w:bCs/>
                <w:kern w:val="24"/>
                <w:sz w:val="20"/>
                <w:szCs w:val="20"/>
                <w:lang w:val="en-GB" w:eastAsia="fr-FR"/>
              </w:rPr>
              <w:t>, n (%)</w:t>
            </w:r>
          </w:p>
        </w:tc>
        <w:tc>
          <w:tcPr>
            <w:tcW w:w="789"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27 (30%)</w:t>
            </w:r>
          </w:p>
        </w:tc>
        <w:tc>
          <w:tcPr>
            <w:tcW w:w="790"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34 (37%)</w:t>
            </w:r>
          </w:p>
        </w:tc>
        <w:tc>
          <w:tcPr>
            <w:tcW w:w="790"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bCs/>
                <w:kern w:val="24"/>
                <w:sz w:val="20"/>
                <w:szCs w:val="20"/>
                <w:lang w:val="en-GB" w:eastAsia="fr-FR"/>
              </w:rPr>
            </w:pPr>
            <w:r w:rsidRPr="00AD00FE">
              <w:rPr>
                <w:rFonts w:eastAsia="Times New Roman" w:cstheme="minorHAnsi"/>
                <w:bCs/>
                <w:kern w:val="24"/>
                <w:sz w:val="20"/>
                <w:szCs w:val="20"/>
                <w:lang w:val="en-GB" w:eastAsia="fr-FR"/>
              </w:rPr>
              <w:t>61 (34%)</w:t>
            </w:r>
          </w:p>
        </w:tc>
        <w:tc>
          <w:tcPr>
            <w:tcW w:w="395" w:type="pct"/>
            <w:tcBorders>
              <w:top w:val="single" w:sz="4" w:space="0" w:color="auto"/>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0.374</w:t>
            </w:r>
          </w:p>
        </w:tc>
      </w:tr>
      <w:tr w:rsidR="008F3527" w:rsidRPr="009B1736" w:rsidTr="00BC53D5">
        <w:trPr>
          <w:trHeight w:val="18"/>
        </w:trPr>
        <w:tc>
          <w:tcPr>
            <w:tcW w:w="2236" w:type="pct"/>
            <w:tcBorders>
              <w:top w:val="nil"/>
              <w:bottom w:val="single" w:sz="4" w:space="0" w:color="auto"/>
            </w:tcBorders>
            <w:shd w:val="clear" w:color="auto" w:fill="auto"/>
            <w:tcMar>
              <w:top w:w="72" w:type="dxa"/>
              <w:left w:w="144" w:type="dxa"/>
              <w:bottom w:w="72" w:type="dxa"/>
              <w:right w:w="144" w:type="dxa"/>
            </w:tcMar>
            <w:vAlign w:val="bottom"/>
          </w:tcPr>
          <w:p w:rsidR="008F3527" w:rsidRPr="00AD00FE" w:rsidRDefault="008F3527" w:rsidP="00BC53D5">
            <w:pPr>
              <w:spacing w:after="0" w:line="240" w:lineRule="auto"/>
              <w:rPr>
                <w:rFonts w:eastAsia="Times New Roman" w:cstheme="minorHAnsi"/>
                <w:bCs/>
                <w:kern w:val="24"/>
                <w:sz w:val="20"/>
                <w:szCs w:val="20"/>
                <w:lang w:val="en-GB" w:eastAsia="fr-FR"/>
              </w:rPr>
            </w:pPr>
            <w:r w:rsidRPr="00BC53D5">
              <w:rPr>
                <w:rFonts w:eastAsia="Times New Roman" w:cstheme="minorHAnsi"/>
                <w:b/>
                <w:bCs/>
                <w:kern w:val="24"/>
                <w:sz w:val="20"/>
                <w:szCs w:val="20"/>
                <w:lang w:val="en-GB" w:eastAsia="fr-FR"/>
              </w:rPr>
              <w:t xml:space="preserve">Followed </w:t>
            </w:r>
            <w:r>
              <w:rPr>
                <w:rFonts w:eastAsia="Times New Roman" w:cstheme="minorHAnsi"/>
                <w:b/>
                <w:bCs/>
                <w:kern w:val="24"/>
                <w:sz w:val="20"/>
                <w:szCs w:val="20"/>
                <w:lang w:val="en-GB" w:eastAsia="fr-FR"/>
              </w:rPr>
              <w:t xml:space="preserve">for </w:t>
            </w:r>
            <w:r w:rsidRPr="00BC53D5">
              <w:rPr>
                <w:rFonts w:eastAsia="Times New Roman" w:cstheme="minorHAnsi"/>
                <w:b/>
                <w:bCs/>
                <w:kern w:val="24"/>
                <w:sz w:val="20"/>
                <w:szCs w:val="20"/>
                <w:lang w:val="en-GB" w:eastAsia="fr-FR"/>
              </w:rPr>
              <w:t>at least 24 months</w:t>
            </w:r>
            <w:r w:rsidRPr="00AD00FE">
              <w:rPr>
                <w:rFonts w:eastAsia="Times New Roman" w:cstheme="minorHAnsi"/>
                <w:bCs/>
                <w:kern w:val="24"/>
                <w:sz w:val="20"/>
                <w:szCs w:val="20"/>
                <w:lang w:val="en-GB" w:eastAsia="fr-FR"/>
              </w:rPr>
              <w:t>, n (%)</w:t>
            </w:r>
          </w:p>
        </w:tc>
        <w:tc>
          <w:tcPr>
            <w:tcW w:w="789" w:type="pct"/>
            <w:tcBorders>
              <w:top w:val="nil"/>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11 (12%)</w:t>
            </w:r>
          </w:p>
        </w:tc>
        <w:tc>
          <w:tcPr>
            <w:tcW w:w="790" w:type="pct"/>
            <w:tcBorders>
              <w:top w:val="nil"/>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10 (11%)</w:t>
            </w:r>
          </w:p>
        </w:tc>
        <w:tc>
          <w:tcPr>
            <w:tcW w:w="790" w:type="pct"/>
            <w:tcBorders>
              <w:top w:val="nil"/>
              <w:bottom w:val="single" w:sz="4" w:space="0" w:color="auto"/>
            </w:tcBorders>
            <w:shd w:val="clear" w:color="auto" w:fill="auto"/>
            <w:tcMar>
              <w:top w:w="72" w:type="dxa"/>
              <w:left w:w="144" w:type="dxa"/>
              <w:bottom w:w="72" w:type="dxa"/>
              <w:right w:w="144" w:type="dxa"/>
            </w:tcMar>
            <w:vAlign w:val="center"/>
          </w:tcPr>
          <w:p w:rsidR="008F3527" w:rsidRPr="00AD00FE" w:rsidRDefault="008F3527" w:rsidP="00BC53D5">
            <w:pPr>
              <w:spacing w:after="0" w:line="240" w:lineRule="auto"/>
              <w:jc w:val="center"/>
              <w:rPr>
                <w:rFonts w:eastAsia="Times New Roman" w:cstheme="minorHAnsi"/>
                <w:bCs/>
                <w:kern w:val="24"/>
                <w:sz w:val="20"/>
                <w:szCs w:val="20"/>
                <w:lang w:val="en-GB" w:eastAsia="fr-FR"/>
              </w:rPr>
            </w:pPr>
            <w:r w:rsidRPr="00AD00FE">
              <w:rPr>
                <w:rFonts w:eastAsia="Times New Roman" w:cstheme="minorHAnsi"/>
                <w:bCs/>
                <w:kern w:val="24"/>
                <w:sz w:val="20"/>
                <w:szCs w:val="20"/>
                <w:lang w:val="en-GB" w:eastAsia="fr-FR"/>
              </w:rPr>
              <w:t>21 (12%)</w:t>
            </w:r>
          </w:p>
        </w:tc>
        <w:tc>
          <w:tcPr>
            <w:tcW w:w="395" w:type="pct"/>
            <w:tcBorders>
              <w:top w:val="nil"/>
              <w:bottom w:val="single" w:sz="4" w:space="0" w:color="auto"/>
            </w:tcBorders>
            <w:shd w:val="clear" w:color="auto" w:fill="auto"/>
            <w:tcMar>
              <w:top w:w="72" w:type="dxa"/>
              <w:left w:w="144" w:type="dxa"/>
              <w:bottom w:w="72" w:type="dxa"/>
              <w:right w:w="144" w:type="dxa"/>
            </w:tcMar>
            <w:vAlign w:val="center"/>
          </w:tcPr>
          <w:p w:rsidR="008F3527" w:rsidRPr="0065544E" w:rsidRDefault="008F3527" w:rsidP="00BC53D5">
            <w:pPr>
              <w:spacing w:after="0" w:line="240" w:lineRule="auto"/>
              <w:jc w:val="center"/>
              <w:rPr>
                <w:rFonts w:eastAsia="Times New Roman" w:cstheme="minorHAnsi"/>
                <w:kern w:val="24"/>
                <w:sz w:val="20"/>
                <w:szCs w:val="20"/>
                <w:lang w:val="en-GB" w:eastAsia="fr-FR"/>
              </w:rPr>
            </w:pPr>
            <w:r w:rsidRPr="00AD00FE">
              <w:rPr>
                <w:rFonts w:eastAsia="Times New Roman" w:cstheme="minorHAnsi"/>
                <w:kern w:val="24"/>
                <w:sz w:val="20"/>
                <w:szCs w:val="20"/>
                <w:lang w:val="en-GB" w:eastAsia="fr-FR"/>
              </w:rPr>
              <w:t>0.734</w:t>
            </w:r>
          </w:p>
        </w:tc>
      </w:tr>
      <w:tr w:rsidR="008F3527" w:rsidRPr="00AD00FE" w:rsidTr="00BC53D5">
        <w:trPr>
          <w:trHeight w:val="18"/>
        </w:trPr>
        <w:tc>
          <w:tcPr>
            <w:tcW w:w="2236" w:type="pct"/>
            <w:tcBorders>
              <w:top w:val="single" w:sz="4" w:space="0" w:color="auto"/>
              <w:bottom w:val="single" w:sz="4" w:space="0" w:color="auto"/>
              <w:right w:val="nil"/>
            </w:tcBorders>
            <w:shd w:val="clear" w:color="auto" w:fill="auto"/>
            <w:tcMar>
              <w:top w:w="72" w:type="dxa"/>
              <w:left w:w="144" w:type="dxa"/>
              <w:bottom w:w="72" w:type="dxa"/>
              <w:right w:w="144" w:type="dxa"/>
            </w:tcMar>
            <w:vAlign w:val="bottom"/>
          </w:tcPr>
          <w:p w:rsidR="008F3527" w:rsidRDefault="008F3527" w:rsidP="00BC53D5">
            <w:pPr>
              <w:spacing w:after="0" w:line="240" w:lineRule="auto"/>
              <w:rPr>
                <w:rFonts w:eastAsia="Times New Roman" w:cstheme="minorHAnsi"/>
                <w:sz w:val="20"/>
                <w:szCs w:val="20"/>
                <w:lang w:val="en-GB" w:eastAsia="fr-FR"/>
              </w:rPr>
            </w:pPr>
            <w:r w:rsidRPr="00BE6031">
              <w:rPr>
                <w:rFonts w:eastAsia="Times New Roman" w:cstheme="minorHAnsi"/>
                <w:b/>
                <w:sz w:val="20"/>
                <w:szCs w:val="20"/>
                <w:lang w:val="en-GB" w:eastAsia="fr-FR"/>
              </w:rPr>
              <w:t>Having initiated ART in a trial clinic</w:t>
            </w:r>
            <w:r w:rsidRPr="00544578">
              <w:rPr>
                <w:rFonts w:eastAsia="Times New Roman" w:cstheme="minorHAnsi"/>
                <w:sz w:val="20"/>
                <w:szCs w:val="20"/>
                <w:lang w:val="en-GB" w:eastAsia="fr-FR"/>
              </w:rPr>
              <w:t>, n (%)</w:t>
            </w:r>
          </w:p>
          <w:p w:rsidR="008F3527" w:rsidRDefault="008F3527" w:rsidP="00BC53D5">
            <w:pPr>
              <w:spacing w:after="0" w:line="240" w:lineRule="auto"/>
              <w:rPr>
                <w:rFonts w:eastAsia="Times New Roman" w:cstheme="minorHAnsi"/>
                <w:sz w:val="20"/>
                <w:szCs w:val="20"/>
                <w:lang w:val="en-GB" w:eastAsia="fr-FR"/>
              </w:rPr>
            </w:pPr>
            <w:r>
              <w:rPr>
                <w:rFonts w:eastAsia="Times New Roman" w:cstheme="minorHAnsi"/>
                <w:sz w:val="20"/>
                <w:szCs w:val="20"/>
                <w:lang w:val="en-GB" w:eastAsia="fr-FR"/>
              </w:rPr>
              <w:t>At the 6 month-visit</w:t>
            </w:r>
          </w:p>
          <w:p w:rsidR="008F3527" w:rsidRDefault="008F3527" w:rsidP="00BC53D5">
            <w:pPr>
              <w:spacing w:after="0" w:line="240" w:lineRule="auto"/>
              <w:rPr>
                <w:rFonts w:eastAsia="Times New Roman" w:cstheme="minorHAnsi"/>
                <w:sz w:val="20"/>
                <w:szCs w:val="20"/>
                <w:lang w:val="en-GB" w:eastAsia="fr-FR"/>
              </w:rPr>
            </w:pPr>
            <w:r>
              <w:rPr>
                <w:rFonts w:eastAsia="Times New Roman" w:cstheme="minorHAnsi"/>
                <w:sz w:val="20"/>
                <w:szCs w:val="20"/>
                <w:lang w:val="en-GB" w:eastAsia="fr-FR"/>
              </w:rPr>
              <w:t xml:space="preserve">At the 12 month-visit </w:t>
            </w:r>
          </w:p>
          <w:p w:rsidR="008F3527" w:rsidRDefault="008F3527" w:rsidP="00BC53D5">
            <w:pPr>
              <w:spacing w:after="0" w:line="240" w:lineRule="auto"/>
              <w:rPr>
                <w:rFonts w:eastAsia="Times New Roman" w:cstheme="minorHAnsi"/>
                <w:sz w:val="20"/>
                <w:szCs w:val="20"/>
                <w:lang w:val="en-GB" w:eastAsia="fr-FR"/>
              </w:rPr>
            </w:pPr>
            <w:r>
              <w:rPr>
                <w:rFonts w:eastAsia="Times New Roman" w:cstheme="minorHAnsi"/>
                <w:sz w:val="20"/>
                <w:szCs w:val="20"/>
                <w:lang w:val="en-GB" w:eastAsia="fr-FR"/>
              </w:rPr>
              <w:t>At the 18 month-visit</w:t>
            </w:r>
          </w:p>
          <w:p w:rsidR="008F3527" w:rsidRPr="009B1736" w:rsidRDefault="008F3527" w:rsidP="00BC53D5">
            <w:pPr>
              <w:spacing w:after="0" w:line="240" w:lineRule="auto"/>
              <w:rPr>
                <w:rFonts w:eastAsia="Times New Roman" w:cstheme="minorHAnsi"/>
                <w:bCs/>
                <w:kern w:val="24"/>
                <w:sz w:val="20"/>
                <w:szCs w:val="20"/>
                <w:highlight w:val="yellow"/>
                <w:lang w:val="en-GB" w:eastAsia="fr-FR"/>
              </w:rPr>
            </w:pPr>
            <w:r>
              <w:rPr>
                <w:rFonts w:eastAsia="Times New Roman" w:cstheme="minorHAnsi"/>
                <w:sz w:val="20"/>
                <w:szCs w:val="20"/>
                <w:lang w:val="en-GB" w:eastAsia="fr-FR"/>
              </w:rPr>
              <w:t>At the 24 month-visit</w:t>
            </w:r>
          </w:p>
        </w:tc>
        <w:tc>
          <w:tcPr>
            <w:tcW w:w="789" w:type="pct"/>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rsidR="008F3527" w:rsidRDefault="008F3527" w:rsidP="00BC53D5">
            <w:pPr>
              <w:spacing w:after="0" w:line="240" w:lineRule="auto"/>
              <w:jc w:val="center"/>
              <w:rPr>
                <w:rFonts w:eastAsia="Times New Roman" w:cstheme="minorHAnsi"/>
                <w:kern w:val="24"/>
                <w:sz w:val="20"/>
                <w:szCs w:val="20"/>
                <w:highlight w:val="yellow"/>
                <w:lang w:val="en-GB" w:eastAsia="fr-FR"/>
              </w:rPr>
            </w:pPr>
          </w:p>
          <w:p w:rsidR="008F3527" w:rsidRDefault="008F3527" w:rsidP="00BC53D5">
            <w:pPr>
              <w:spacing w:after="0" w:line="240" w:lineRule="auto"/>
              <w:jc w:val="center"/>
              <w:rPr>
                <w:rFonts w:eastAsia="Times New Roman" w:cstheme="minorHAnsi"/>
                <w:kern w:val="24"/>
                <w:sz w:val="20"/>
                <w:szCs w:val="20"/>
                <w:highlight w:val="yellow"/>
                <w:lang w:val="en-GB" w:eastAsia="fr-FR"/>
              </w:rPr>
            </w:pPr>
            <w:r>
              <w:rPr>
                <w:rFonts w:eastAsia="Times New Roman" w:cstheme="minorHAnsi"/>
                <w:sz w:val="20"/>
                <w:szCs w:val="20"/>
                <w:lang w:val="en-GB" w:eastAsia="fr-FR"/>
              </w:rPr>
              <w:t>14 (22%)</w:t>
            </w:r>
          </w:p>
          <w:p w:rsidR="008F3527" w:rsidRDefault="008F3527" w:rsidP="00BC53D5">
            <w:pPr>
              <w:spacing w:after="0" w:line="240" w:lineRule="auto"/>
              <w:jc w:val="center"/>
              <w:rPr>
                <w:rFonts w:eastAsia="Times New Roman" w:cstheme="minorHAnsi"/>
                <w:kern w:val="24"/>
                <w:sz w:val="20"/>
                <w:szCs w:val="20"/>
                <w:highlight w:val="yellow"/>
                <w:lang w:val="en-GB" w:eastAsia="fr-FR"/>
              </w:rPr>
            </w:pPr>
            <w:r>
              <w:rPr>
                <w:rFonts w:eastAsia="Times New Roman" w:cstheme="minorHAnsi"/>
                <w:sz w:val="20"/>
                <w:szCs w:val="20"/>
                <w:lang w:val="en-GB" w:eastAsia="fr-FR"/>
              </w:rPr>
              <w:t>13 (29%)</w:t>
            </w:r>
          </w:p>
          <w:p w:rsidR="008F3527" w:rsidRDefault="008F3527" w:rsidP="00BC53D5">
            <w:pPr>
              <w:spacing w:after="0" w:line="240" w:lineRule="auto"/>
              <w:jc w:val="center"/>
              <w:rPr>
                <w:rFonts w:eastAsia="Times New Roman" w:cstheme="minorHAnsi"/>
                <w:kern w:val="24"/>
                <w:sz w:val="20"/>
                <w:szCs w:val="20"/>
                <w:highlight w:val="yellow"/>
                <w:lang w:val="en-GB" w:eastAsia="fr-FR"/>
              </w:rPr>
            </w:pPr>
            <w:r>
              <w:rPr>
                <w:rFonts w:eastAsia="Times New Roman" w:cstheme="minorHAnsi"/>
                <w:sz w:val="20"/>
                <w:szCs w:val="20"/>
                <w:lang w:val="en-GB" w:eastAsia="fr-FR"/>
              </w:rPr>
              <w:t>13 (59%)</w:t>
            </w:r>
          </w:p>
          <w:p w:rsidR="008F3527" w:rsidRPr="009B1736" w:rsidRDefault="008F3527" w:rsidP="00BC53D5">
            <w:pPr>
              <w:spacing w:after="0" w:line="240" w:lineRule="auto"/>
              <w:jc w:val="center"/>
              <w:rPr>
                <w:rFonts w:eastAsia="Times New Roman" w:cstheme="minorHAnsi"/>
                <w:kern w:val="24"/>
                <w:sz w:val="20"/>
                <w:szCs w:val="20"/>
                <w:highlight w:val="yellow"/>
                <w:lang w:val="en-GB" w:eastAsia="fr-FR"/>
              </w:rPr>
            </w:pPr>
            <w:r>
              <w:rPr>
                <w:rFonts w:eastAsia="Times New Roman" w:cstheme="minorHAnsi"/>
                <w:sz w:val="20"/>
                <w:szCs w:val="20"/>
                <w:lang w:val="en-GB" w:eastAsia="fr-FR"/>
              </w:rPr>
              <w:t>9 (82%)</w:t>
            </w:r>
          </w:p>
        </w:tc>
        <w:tc>
          <w:tcPr>
            <w:tcW w:w="790" w:type="pct"/>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rsidR="008F3527" w:rsidRDefault="008F3527" w:rsidP="00BC53D5">
            <w:pPr>
              <w:spacing w:after="0" w:line="240" w:lineRule="auto"/>
              <w:jc w:val="center"/>
              <w:rPr>
                <w:rFonts w:eastAsia="Times New Roman" w:cstheme="minorHAnsi"/>
                <w:kern w:val="24"/>
                <w:sz w:val="20"/>
                <w:szCs w:val="20"/>
                <w:highlight w:val="yellow"/>
                <w:lang w:val="en-GB" w:eastAsia="fr-FR"/>
              </w:rPr>
            </w:pPr>
          </w:p>
          <w:p w:rsidR="008F3527" w:rsidRDefault="008F3527" w:rsidP="00BC53D5">
            <w:pPr>
              <w:spacing w:after="0" w:line="240" w:lineRule="auto"/>
              <w:jc w:val="center"/>
              <w:rPr>
                <w:rFonts w:eastAsia="Times New Roman" w:cstheme="minorHAnsi"/>
                <w:kern w:val="24"/>
                <w:sz w:val="20"/>
                <w:szCs w:val="20"/>
                <w:highlight w:val="yellow"/>
                <w:lang w:val="en-GB" w:eastAsia="fr-FR"/>
              </w:rPr>
            </w:pPr>
            <w:r>
              <w:rPr>
                <w:rFonts w:eastAsia="Times New Roman" w:cstheme="minorHAnsi"/>
                <w:sz w:val="20"/>
                <w:szCs w:val="20"/>
                <w:lang w:val="en-GB" w:eastAsia="fr-FR"/>
              </w:rPr>
              <w:t>83 (97%)</w:t>
            </w:r>
          </w:p>
          <w:p w:rsidR="008F3527" w:rsidRDefault="008F3527" w:rsidP="00BC53D5">
            <w:pPr>
              <w:spacing w:after="0" w:line="240" w:lineRule="auto"/>
              <w:jc w:val="center"/>
              <w:rPr>
                <w:rFonts w:eastAsia="Times New Roman" w:cstheme="minorHAnsi"/>
                <w:kern w:val="24"/>
                <w:sz w:val="20"/>
                <w:szCs w:val="20"/>
                <w:highlight w:val="yellow"/>
                <w:lang w:val="en-GB" w:eastAsia="fr-FR"/>
              </w:rPr>
            </w:pPr>
            <w:r>
              <w:rPr>
                <w:rFonts w:eastAsia="Times New Roman" w:cstheme="minorHAnsi"/>
                <w:sz w:val="20"/>
                <w:szCs w:val="20"/>
                <w:lang w:val="en-GB" w:eastAsia="fr-FR"/>
              </w:rPr>
              <w:t>50 (98%)</w:t>
            </w:r>
          </w:p>
          <w:p w:rsidR="008F3527" w:rsidRDefault="008F3527" w:rsidP="00BC53D5">
            <w:pPr>
              <w:spacing w:after="0" w:line="240" w:lineRule="auto"/>
              <w:jc w:val="center"/>
              <w:rPr>
                <w:rFonts w:eastAsia="Times New Roman" w:cstheme="minorHAnsi"/>
                <w:kern w:val="24"/>
                <w:sz w:val="20"/>
                <w:szCs w:val="20"/>
                <w:highlight w:val="yellow"/>
                <w:lang w:val="en-GB" w:eastAsia="fr-FR"/>
              </w:rPr>
            </w:pPr>
            <w:r>
              <w:rPr>
                <w:rFonts w:eastAsia="Times New Roman" w:cstheme="minorHAnsi"/>
                <w:sz w:val="20"/>
                <w:szCs w:val="20"/>
                <w:lang w:val="en-GB" w:eastAsia="fr-FR"/>
              </w:rPr>
              <w:t>33 (97%)</w:t>
            </w:r>
          </w:p>
          <w:p w:rsidR="008F3527" w:rsidRPr="009B1736" w:rsidRDefault="008F3527" w:rsidP="00BC53D5">
            <w:pPr>
              <w:spacing w:after="0" w:line="240" w:lineRule="auto"/>
              <w:jc w:val="center"/>
              <w:rPr>
                <w:rFonts w:eastAsia="Times New Roman" w:cstheme="minorHAnsi"/>
                <w:kern w:val="24"/>
                <w:sz w:val="20"/>
                <w:szCs w:val="20"/>
                <w:highlight w:val="yellow"/>
                <w:lang w:val="en-GB" w:eastAsia="fr-FR"/>
              </w:rPr>
            </w:pPr>
            <w:r>
              <w:rPr>
                <w:rFonts w:eastAsia="Times New Roman" w:cstheme="minorHAnsi"/>
                <w:sz w:val="20"/>
                <w:szCs w:val="20"/>
                <w:lang w:val="en-GB" w:eastAsia="fr-FR"/>
              </w:rPr>
              <w:t>10 (100%)</w:t>
            </w:r>
          </w:p>
        </w:tc>
        <w:tc>
          <w:tcPr>
            <w:tcW w:w="790" w:type="pct"/>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rsidR="008F3527" w:rsidRDefault="008F3527" w:rsidP="00BC53D5">
            <w:pPr>
              <w:spacing w:after="0" w:line="240" w:lineRule="auto"/>
              <w:jc w:val="center"/>
              <w:rPr>
                <w:rFonts w:eastAsia="Times New Roman" w:cstheme="minorHAnsi"/>
                <w:bCs/>
                <w:kern w:val="24"/>
                <w:sz w:val="20"/>
                <w:szCs w:val="20"/>
                <w:highlight w:val="yellow"/>
                <w:lang w:val="en-GB" w:eastAsia="fr-FR"/>
              </w:rPr>
            </w:pPr>
          </w:p>
          <w:p w:rsidR="008F3527" w:rsidRDefault="008F3527" w:rsidP="00BC53D5">
            <w:pPr>
              <w:spacing w:after="0" w:line="240" w:lineRule="auto"/>
              <w:jc w:val="center"/>
              <w:rPr>
                <w:rFonts w:eastAsia="Times New Roman" w:cstheme="minorHAnsi"/>
                <w:bCs/>
                <w:kern w:val="24"/>
                <w:sz w:val="20"/>
                <w:szCs w:val="20"/>
                <w:highlight w:val="yellow"/>
                <w:lang w:val="en-GB" w:eastAsia="fr-FR"/>
              </w:rPr>
            </w:pPr>
            <w:r>
              <w:rPr>
                <w:rFonts w:eastAsia="Times New Roman" w:cstheme="minorHAnsi"/>
                <w:sz w:val="20"/>
                <w:szCs w:val="20"/>
                <w:lang w:val="en-GB" w:eastAsia="fr-FR"/>
              </w:rPr>
              <w:t>97 (65%)</w:t>
            </w:r>
          </w:p>
          <w:p w:rsidR="008F3527" w:rsidRDefault="008F3527" w:rsidP="00BC53D5">
            <w:pPr>
              <w:spacing w:after="0" w:line="240" w:lineRule="auto"/>
              <w:jc w:val="center"/>
              <w:rPr>
                <w:rFonts w:eastAsia="Times New Roman" w:cstheme="minorHAnsi"/>
                <w:bCs/>
                <w:kern w:val="24"/>
                <w:sz w:val="20"/>
                <w:szCs w:val="20"/>
                <w:highlight w:val="yellow"/>
                <w:lang w:val="en-GB" w:eastAsia="fr-FR"/>
              </w:rPr>
            </w:pPr>
            <w:r>
              <w:rPr>
                <w:rFonts w:eastAsia="Times New Roman" w:cstheme="minorHAnsi"/>
                <w:sz w:val="20"/>
                <w:szCs w:val="20"/>
                <w:lang w:val="en-GB" w:eastAsia="fr-FR"/>
              </w:rPr>
              <w:t>63 (66%)</w:t>
            </w:r>
          </w:p>
          <w:p w:rsidR="008F3527" w:rsidRDefault="008F3527" w:rsidP="00BC53D5">
            <w:pPr>
              <w:spacing w:after="0" w:line="240" w:lineRule="auto"/>
              <w:jc w:val="center"/>
              <w:rPr>
                <w:rFonts w:eastAsia="Times New Roman" w:cstheme="minorHAnsi"/>
                <w:bCs/>
                <w:kern w:val="24"/>
                <w:sz w:val="20"/>
                <w:szCs w:val="20"/>
                <w:highlight w:val="yellow"/>
                <w:lang w:val="en-GB" w:eastAsia="fr-FR"/>
              </w:rPr>
            </w:pPr>
            <w:r>
              <w:rPr>
                <w:rFonts w:eastAsia="Times New Roman" w:cstheme="minorHAnsi"/>
                <w:sz w:val="20"/>
                <w:szCs w:val="20"/>
                <w:lang w:val="en-GB" w:eastAsia="fr-FR"/>
              </w:rPr>
              <w:t>46 (82%)</w:t>
            </w:r>
          </w:p>
          <w:p w:rsidR="008F3527" w:rsidRPr="009B1736" w:rsidRDefault="008F3527" w:rsidP="00BC53D5">
            <w:pPr>
              <w:spacing w:after="0" w:line="240" w:lineRule="auto"/>
              <w:jc w:val="center"/>
              <w:rPr>
                <w:rFonts w:eastAsia="Times New Roman" w:cstheme="minorHAnsi"/>
                <w:bCs/>
                <w:kern w:val="24"/>
                <w:sz w:val="20"/>
                <w:szCs w:val="20"/>
                <w:highlight w:val="yellow"/>
                <w:lang w:val="en-GB" w:eastAsia="fr-FR"/>
              </w:rPr>
            </w:pPr>
            <w:r>
              <w:rPr>
                <w:rFonts w:eastAsia="Times New Roman" w:cstheme="minorHAnsi"/>
                <w:sz w:val="20"/>
                <w:szCs w:val="20"/>
                <w:lang w:val="en-GB" w:eastAsia="fr-FR"/>
              </w:rPr>
              <w:t>19 (90%)</w:t>
            </w:r>
          </w:p>
        </w:tc>
        <w:tc>
          <w:tcPr>
            <w:tcW w:w="395" w:type="pct"/>
            <w:tcBorders>
              <w:top w:val="single" w:sz="4" w:space="0" w:color="auto"/>
              <w:left w:val="nil"/>
              <w:bottom w:val="single" w:sz="4" w:space="0" w:color="auto"/>
            </w:tcBorders>
            <w:shd w:val="clear" w:color="auto" w:fill="auto"/>
            <w:tcMar>
              <w:top w:w="72" w:type="dxa"/>
              <w:left w:w="144" w:type="dxa"/>
              <w:bottom w:w="72" w:type="dxa"/>
              <w:right w:w="144" w:type="dxa"/>
            </w:tcMar>
            <w:vAlign w:val="center"/>
          </w:tcPr>
          <w:p w:rsidR="008F3527" w:rsidRDefault="008F3527" w:rsidP="00BC53D5">
            <w:pPr>
              <w:spacing w:after="0" w:line="240" w:lineRule="auto"/>
              <w:jc w:val="center"/>
              <w:rPr>
                <w:rFonts w:eastAsia="Times New Roman" w:cstheme="minorHAnsi"/>
                <w:sz w:val="20"/>
                <w:szCs w:val="20"/>
                <w:lang w:val="en-GB" w:eastAsia="fr-FR"/>
              </w:rPr>
            </w:pPr>
          </w:p>
          <w:p w:rsidR="008F3527" w:rsidRDefault="008F3527" w:rsidP="00BC53D5">
            <w:pPr>
              <w:spacing w:after="0" w:line="240" w:lineRule="auto"/>
              <w:jc w:val="center"/>
              <w:rPr>
                <w:rFonts w:eastAsia="Times New Roman" w:cstheme="minorHAnsi"/>
                <w:sz w:val="20"/>
                <w:szCs w:val="20"/>
                <w:lang w:val="en-GB" w:eastAsia="fr-FR"/>
              </w:rPr>
            </w:pPr>
            <w:r>
              <w:rPr>
                <w:rFonts w:eastAsia="Times New Roman" w:cstheme="minorHAnsi"/>
                <w:sz w:val="20"/>
                <w:szCs w:val="20"/>
                <w:lang w:val="en-GB" w:eastAsia="fr-FR"/>
              </w:rPr>
              <w:t>0.000</w:t>
            </w:r>
          </w:p>
          <w:p w:rsidR="008F3527" w:rsidRDefault="008F3527" w:rsidP="00BC53D5">
            <w:pPr>
              <w:spacing w:after="0" w:line="240" w:lineRule="auto"/>
              <w:jc w:val="center"/>
              <w:rPr>
                <w:rFonts w:eastAsia="Times New Roman" w:cstheme="minorHAnsi"/>
                <w:sz w:val="20"/>
                <w:szCs w:val="20"/>
                <w:lang w:val="en-GB" w:eastAsia="fr-FR"/>
              </w:rPr>
            </w:pPr>
            <w:r>
              <w:rPr>
                <w:rFonts w:eastAsia="Times New Roman" w:cstheme="minorHAnsi"/>
                <w:sz w:val="20"/>
                <w:szCs w:val="20"/>
                <w:lang w:val="en-GB" w:eastAsia="fr-FR"/>
              </w:rPr>
              <w:t>0.000</w:t>
            </w:r>
          </w:p>
          <w:p w:rsidR="008F3527" w:rsidRDefault="008F3527" w:rsidP="00BC53D5">
            <w:pPr>
              <w:spacing w:after="0" w:line="240" w:lineRule="auto"/>
              <w:jc w:val="center"/>
              <w:rPr>
                <w:rFonts w:eastAsia="Times New Roman" w:cstheme="minorHAnsi"/>
                <w:sz w:val="20"/>
                <w:szCs w:val="20"/>
                <w:lang w:val="en-GB" w:eastAsia="fr-FR"/>
              </w:rPr>
            </w:pPr>
            <w:r>
              <w:rPr>
                <w:rFonts w:eastAsia="Times New Roman" w:cstheme="minorHAnsi"/>
                <w:sz w:val="20"/>
                <w:szCs w:val="20"/>
                <w:lang w:val="en-GB" w:eastAsia="fr-FR"/>
              </w:rPr>
              <w:t>0.000</w:t>
            </w:r>
          </w:p>
          <w:p w:rsidR="008F3527" w:rsidRPr="009B1736" w:rsidRDefault="008F3527" w:rsidP="00BC53D5">
            <w:pPr>
              <w:spacing w:after="0" w:line="240" w:lineRule="auto"/>
              <w:jc w:val="center"/>
              <w:rPr>
                <w:rFonts w:eastAsia="Times New Roman" w:cstheme="minorHAnsi"/>
                <w:kern w:val="24"/>
                <w:sz w:val="20"/>
                <w:szCs w:val="20"/>
                <w:highlight w:val="yellow"/>
                <w:lang w:val="en-GB" w:eastAsia="fr-FR"/>
              </w:rPr>
            </w:pPr>
            <w:r>
              <w:rPr>
                <w:rFonts w:eastAsia="Times New Roman" w:cstheme="minorHAnsi"/>
                <w:sz w:val="20"/>
                <w:szCs w:val="20"/>
                <w:lang w:val="en-GB" w:eastAsia="fr-FR"/>
              </w:rPr>
              <w:t>0.476</w:t>
            </w:r>
          </w:p>
        </w:tc>
      </w:tr>
    </w:tbl>
    <w:p w:rsidR="008F3527" w:rsidRPr="0065544E" w:rsidRDefault="008F3527" w:rsidP="00CA6418">
      <w:pPr>
        <w:jc w:val="both"/>
        <w:rPr>
          <w:rFonts w:cstheme="minorHAnsi"/>
          <w:sz w:val="20"/>
          <w:szCs w:val="20"/>
          <w:lang w:val="en-GB"/>
        </w:rPr>
      </w:pPr>
      <w:r w:rsidRPr="0065544E">
        <w:rPr>
          <w:rFonts w:cstheme="minorHAnsi"/>
          <w:sz w:val="20"/>
          <w:szCs w:val="20"/>
          <w:lang w:val="en-GB"/>
        </w:rPr>
        <w:t>Abbreviations: IQR=interquartile range</w:t>
      </w:r>
      <w:r>
        <w:rPr>
          <w:rFonts w:cstheme="minorHAnsi"/>
          <w:sz w:val="20"/>
          <w:szCs w:val="20"/>
          <w:lang w:val="en-GB"/>
        </w:rPr>
        <w:t>; ART=Antiretroviral treatment.</w:t>
      </w:r>
    </w:p>
    <w:p w:rsidR="008F3527" w:rsidRDefault="008F3527">
      <w:pPr>
        <w:rPr>
          <w:rFonts w:cstheme="minorHAnsi"/>
          <w:sz w:val="20"/>
          <w:szCs w:val="20"/>
          <w:lang w:val="en-GB"/>
        </w:rPr>
      </w:pPr>
      <w:proofErr w:type="gramStart"/>
      <w:r w:rsidRPr="00AD00FE">
        <w:rPr>
          <w:rFonts w:cstheme="minorHAnsi"/>
          <w:sz w:val="20"/>
          <w:szCs w:val="20"/>
          <w:vertAlign w:val="superscript"/>
          <w:lang w:val="en-GB"/>
        </w:rPr>
        <w:lastRenderedPageBreak/>
        <w:t>a</w:t>
      </w:r>
      <w:proofErr w:type="gramEnd"/>
      <w:r w:rsidRPr="0065544E">
        <w:rPr>
          <w:rFonts w:cstheme="minorHAnsi"/>
          <w:sz w:val="20"/>
          <w:szCs w:val="20"/>
          <w:lang w:val="en-GB"/>
        </w:rPr>
        <w:t xml:space="preserve"> Chi-square test for categorical variables, and Wilcox rank-sum test for continuous variables.</w:t>
      </w:r>
      <w:r w:rsidRPr="0065544E">
        <w:rPr>
          <w:rFonts w:cstheme="minorHAnsi"/>
          <w:sz w:val="20"/>
          <w:szCs w:val="20"/>
          <w:lang w:val="en-GB"/>
        </w:rPr>
        <w:br/>
      </w:r>
      <w:r w:rsidRPr="0065544E">
        <w:rPr>
          <w:rFonts w:cstheme="minorHAnsi"/>
          <w:sz w:val="20"/>
          <w:szCs w:val="20"/>
          <w:vertAlign w:val="superscript"/>
          <w:lang w:val="en-GB"/>
        </w:rPr>
        <w:t>$</w:t>
      </w:r>
      <w:r w:rsidRPr="0065544E">
        <w:rPr>
          <w:rFonts w:cstheme="minorHAnsi"/>
          <w:sz w:val="20"/>
          <w:szCs w:val="20"/>
          <w:lang w:val="en-GB"/>
        </w:rPr>
        <w:t>One missing value (n=181).</w:t>
      </w:r>
    </w:p>
    <w:p w:rsidR="008F3527" w:rsidRDefault="008F3527">
      <w:pPr>
        <w:rPr>
          <w:rFonts w:cstheme="minorHAnsi"/>
          <w:sz w:val="20"/>
          <w:szCs w:val="20"/>
          <w:lang w:val="en-GB"/>
        </w:rPr>
      </w:pPr>
      <w:r>
        <w:rPr>
          <w:rFonts w:cstheme="minorHAnsi"/>
          <w:sz w:val="20"/>
          <w:szCs w:val="20"/>
          <w:lang w:val="en-GB"/>
        </w:rPr>
        <w:br w:type="page"/>
      </w:r>
    </w:p>
    <w:p w:rsidR="005744D6" w:rsidRPr="00E74CB5" w:rsidRDefault="00EB59B0" w:rsidP="009B7F7F">
      <w:pPr>
        <w:spacing w:line="480" w:lineRule="auto"/>
        <w:jc w:val="both"/>
        <w:rPr>
          <w:rFonts w:cstheme="minorHAnsi"/>
          <w:lang w:val="en-US"/>
        </w:rPr>
      </w:pPr>
      <w:bookmarkStart w:id="0" w:name="_GoBack"/>
      <w:bookmarkEnd w:id="0"/>
      <w:r w:rsidRPr="00167FD4">
        <w:rPr>
          <w:rFonts w:cstheme="minorHAnsi"/>
          <w:lang w:val="en-US"/>
        </w:rPr>
        <w:lastRenderedPageBreak/>
        <w:t>C</w:t>
      </w:r>
      <w:r w:rsidR="00563E7E" w:rsidRPr="00167FD4">
        <w:rPr>
          <w:rFonts w:cstheme="minorHAnsi"/>
          <w:lang w:val="en-US"/>
        </w:rPr>
        <w:t xml:space="preserve">haracteristics of the </w:t>
      </w:r>
      <w:r w:rsidR="000862D7" w:rsidRPr="00167FD4">
        <w:rPr>
          <w:rFonts w:cstheme="minorHAnsi"/>
          <w:lang w:val="en-US"/>
        </w:rPr>
        <w:t xml:space="preserve">182 </w:t>
      </w:r>
      <w:r w:rsidR="000A3478">
        <w:rPr>
          <w:rFonts w:cstheme="minorHAnsi"/>
          <w:lang w:val="en-US"/>
        </w:rPr>
        <w:t xml:space="preserve">trial </w:t>
      </w:r>
      <w:r w:rsidR="000862D7" w:rsidRPr="00167FD4">
        <w:rPr>
          <w:rFonts w:cstheme="minorHAnsi"/>
          <w:lang w:val="en-US"/>
        </w:rPr>
        <w:t>participants</w:t>
      </w:r>
      <w:r w:rsidR="00563E7E" w:rsidRPr="00167FD4">
        <w:rPr>
          <w:rFonts w:cstheme="minorHAnsi"/>
          <w:lang w:val="en-US"/>
        </w:rPr>
        <w:t xml:space="preserve"> in the </w:t>
      </w:r>
      <w:r w:rsidR="00B45125" w:rsidRPr="00167FD4">
        <w:rPr>
          <w:rFonts w:cstheme="minorHAnsi"/>
          <w:lang w:val="en-US"/>
        </w:rPr>
        <w:t>HIV disclosure</w:t>
      </w:r>
      <w:r w:rsidR="00563E7E" w:rsidRPr="00167FD4">
        <w:rPr>
          <w:rFonts w:cstheme="minorHAnsi"/>
          <w:lang w:val="en-US"/>
        </w:rPr>
        <w:t xml:space="preserve"> analysis</w:t>
      </w:r>
      <w:r w:rsidR="0028352A">
        <w:rPr>
          <w:rFonts w:cstheme="minorHAnsi"/>
          <w:lang w:val="en-US"/>
        </w:rPr>
        <w:t xml:space="preserve"> </w:t>
      </w:r>
      <w:r w:rsidR="00563E7E" w:rsidRPr="00167FD4">
        <w:rPr>
          <w:rFonts w:cstheme="minorHAnsi"/>
          <w:lang w:val="en-US"/>
        </w:rPr>
        <w:t xml:space="preserve">are presented in </w:t>
      </w:r>
      <w:r w:rsidR="00AE4EB3" w:rsidRPr="00167FD4">
        <w:rPr>
          <w:rFonts w:cstheme="minorHAnsi"/>
          <w:lang w:val="en-US"/>
        </w:rPr>
        <w:t>T</w:t>
      </w:r>
      <w:r w:rsidR="00563E7E" w:rsidRPr="00167FD4">
        <w:rPr>
          <w:rFonts w:cstheme="minorHAnsi"/>
          <w:lang w:val="en-US"/>
        </w:rPr>
        <w:t>able 1</w:t>
      </w:r>
      <w:r w:rsidR="00DA7470" w:rsidRPr="00167FD4">
        <w:rPr>
          <w:rFonts w:cstheme="minorHAnsi"/>
          <w:lang w:val="en-US"/>
        </w:rPr>
        <w:t>, overall and by arm</w:t>
      </w:r>
      <w:r w:rsidR="00563E7E" w:rsidRPr="00167FD4">
        <w:rPr>
          <w:rFonts w:cstheme="minorHAnsi"/>
          <w:lang w:val="en-US"/>
        </w:rPr>
        <w:t xml:space="preserve">. </w:t>
      </w:r>
      <w:r w:rsidR="00D278F0" w:rsidRPr="00282A23">
        <w:rPr>
          <w:rFonts w:cstheme="minorHAnsi"/>
          <w:highlight w:val="lightGray"/>
          <w:lang w:val="en-US"/>
        </w:rPr>
        <w:t>Most</w:t>
      </w:r>
      <w:r w:rsidR="00D278F0">
        <w:rPr>
          <w:rFonts w:cstheme="minorHAnsi"/>
          <w:lang w:val="en-US"/>
        </w:rPr>
        <w:t xml:space="preserve"> </w:t>
      </w:r>
      <w:r w:rsidR="00D81C5A" w:rsidRPr="00167FD4">
        <w:rPr>
          <w:rFonts w:cstheme="minorHAnsi"/>
          <w:lang w:val="en-US"/>
        </w:rPr>
        <w:t>were women (84%)</w:t>
      </w:r>
      <w:r w:rsidR="004F132D" w:rsidRPr="00167FD4">
        <w:rPr>
          <w:rFonts w:cstheme="minorHAnsi"/>
          <w:lang w:val="en-US"/>
        </w:rPr>
        <w:t>,</w:t>
      </w:r>
      <w:r w:rsidR="00983CF2" w:rsidRPr="00167FD4">
        <w:rPr>
          <w:rFonts w:cstheme="minorHAnsi"/>
          <w:lang w:val="en-US"/>
        </w:rPr>
        <w:t xml:space="preserve"> and </w:t>
      </w:r>
      <w:r w:rsidR="00563E7E" w:rsidRPr="00167FD4">
        <w:rPr>
          <w:rFonts w:cstheme="minorHAnsi"/>
          <w:lang w:val="en-US"/>
        </w:rPr>
        <w:t>median age</w:t>
      </w:r>
      <w:r w:rsidR="00A02173" w:rsidRPr="00167FD4">
        <w:rPr>
          <w:rFonts w:cstheme="minorHAnsi"/>
          <w:lang w:val="en-US"/>
        </w:rPr>
        <w:t xml:space="preserve"> </w:t>
      </w:r>
      <w:r w:rsidR="00563E7E" w:rsidRPr="00167FD4">
        <w:rPr>
          <w:rFonts w:cstheme="minorHAnsi"/>
          <w:lang w:val="en-US"/>
        </w:rPr>
        <w:t xml:space="preserve">was 32 </w:t>
      </w:r>
      <w:r w:rsidR="00C20A88" w:rsidRPr="00167FD4">
        <w:rPr>
          <w:rFonts w:cstheme="minorHAnsi"/>
          <w:lang w:val="en-US"/>
        </w:rPr>
        <w:t>[</w:t>
      </w:r>
      <w:r w:rsidR="004F132D" w:rsidRPr="00167FD4">
        <w:rPr>
          <w:rFonts w:cstheme="minorHAnsi"/>
          <w:lang w:val="en-US"/>
        </w:rPr>
        <w:t xml:space="preserve">interquartile range </w:t>
      </w:r>
      <w:r w:rsidR="00C20A88" w:rsidRPr="00167FD4">
        <w:rPr>
          <w:rFonts w:cstheme="minorHAnsi"/>
          <w:lang w:val="en-US"/>
        </w:rPr>
        <w:t>(</w:t>
      </w:r>
      <w:r w:rsidR="004F132D" w:rsidRPr="00167FD4">
        <w:rPr>
          <w:rFonts w:cstheme="minorHAnsi"/>
          <w:lang w:val="en-US"/>
        </w:rPr>
        <w:t>IQR</w:t>
      </w:r>
      <w:r w:rsidR="00C20A88" w:rsidRPr="00167FD4">
        <w:rPr>
          <w:rFonts w:cstheme="minorHAnsi"/>
          <w:lang w:val="en-US"/>
        </w:rPr>
        <w:t>):</w:t>
      </w:r>
      <w:r w:rsidR="004F132D" w:rsidRPr="00167FD4">
        <w:rPr>
          <w:rFonts w:cstheme="minorHAnsi"/>
          <w:lang w:val="en-US"/>
        </w:rPr>
        <w:t xml:space="preserve"> </w:t>
      </w:r>
      <w:r w:rsidR="00563E7E" w:rsidRPr="00167FD4">
        <w:rPr>
          <w:rFonts w:cstheme="minorHAnsi"/>
          <w:lang w:val="en-US"/>
        </w:rPr>
        <w:t>25-48</w:t>
      </w:r>
      <w:r w:rsidR="00C20A88" w:rsidRPr="00167FD4">
        <w:rPr>
          <w:rFonts w:cstheme="minorHAnsi"/>
          <w:lang w:val="en-US"/>
        </w:rPr>
        <w:t>]</w:t>
      </w:r>
      <w:r w:rsidR="00CB102C" w:rsidRPr="00167FD4">
        <w:rPr>
          <w:rFonts w:cstheme="minorHAnsi"/>
          <w:lang w:val="en-US"/>
        </w:rPr>
        <w:t xml:space="preserve"> years</w:t>
      </w:r>
      <w:r w:rsidR="00563E7E" w:rsidRPr="00167FD4">
        <w:rPr>
          <w:rFonts w:cstheme="minorHAnsi"/>
          <w:lang w:val="en-US"/>
        </w:rPr>
        <w:t xml:space="preserve">. </w:t>
      </w:r>
      <w:r w:rsidRPr="00167FD4">
        <w:rPr>
          <w:rFonts w:cstheme="minorHAnsi"/>
          <w:lang w:val="en-US"/>
        </w:rPr>
        <w:t xml:space="preserve">At baseline, </w:t>
      </w:r>
      <w:r w:rsidR="00724834" w:rsidRPr="00FA0FC4">
        <w:rPr>
          <w:rFonts w:cstheme="minorHAnsi"/>
          <w:highlight w:val="lightGray"/>
          <w:lang w:val="en-US"/>
        </w:rPr>
        <w:t>most</w:t>
      </w:r>
      <w:r w:rsidR="00724834">
        <w:rPr>
          <w:rFonts w:cstheme="minorHAnsi"/>
          <w:lang w:val="en-US"/>
        </w:rPr>
        <w:t xml:space="preserve"> </w:t>
      </w:r>
      <w:r w:rsidR="00172454" w:rsidRPr="00167FD4">
        <w:rPr>
          <w:rFonts w:cstheme="minorHAnsi"/>
          <w:lang w:val="en-US"/>
        </w:rPr>
        <w:t xml:space="preserve">(79%) </w:t>
      </w:r>
      <w:r w:rsidR="00714838" w:rsidRPr="00167FD4">
        <w:rPr>
          <w:rFonts w:cstheme="minorHAnsi"/>
          <w:lang w:val="en-US"/>
        </w:rPr>
        <w:t>reported</w:t>
      </w:r>
      <w:r w:rsidR="00172454" w:rsidRPr="00167FD4">
        <w:rPr>
          <w:rFonts w:cstheme="minorHAnsi"/>
          <w:lang w:val="en-US"/>
        </w:rPr>
        <w:t xml:space="preserve"> hav</w:t>
      </w:r>
      <w:r w:rsidR="00714838" w:rsidRPr="00167FD4">
        <w:rPr>
          <w:rFonts w:cstheme="minorHAnsi"/>
          <w:lang w:val="en-US"/>
        </w:rPr>
        <w:t>ing</w:t>
      </w:r>
      <w:r w:rsidR="00172454" w:rsidRPr="00167FD4">
        <w:rPr>
          <w:rFonts w:cstheme="minorHAnsi"/>
          <w:lang w:val="en-US"/>
        </w:rPr>
        <w:t xml:space="preserve"> a regular partner</w:t>
      </w:r>
      <w:r w:rsidR="004F132D" w:rsidRPr="00167FD4">
        <w:rPr>
          <w:rFonts w:cstheme="minorHAnsi"/>
          <w:lang w:val="en-US"/>
        </w:rPr>
        <w:t>,</w:t>
      </w:r>
      <w:r w:rsidR="00172454" w:rsidRPr="00167FD4">
        <w:rPr>
          <w:rFonts w:cstheme="minorHAnsi"/>
          <w:lang w:val="en-US"/>
        </w:rPr>
        <w:t xml:space="preserve"> and </w:t>
      </w:r>
      <w:r w:rsidR="00B92956" w:rsidRPr="00167FD4">
        <w:rPr>
          <w:rFonts w:cstheme="minorHAnsi"/>
          <w:lang w:val="en-US"/>
        </w:rPr>
        <w:t>82%</w:t>
      </w:r>
      <w:r w:rsidR="00172454" w:rsidRPr="00167FD4">
        <w:rPr>
          <w:rFonts w:cstheme="minorHAnsi"/>
          <w:lang w:val="en-US"/>
        </w:rPr>
        <w:t xml:space="preserve"> </w:t>
      </w:r>
      <w:r w:rsidR="00EA38C0" w:rsidRPr="00167FD4">
        <w:rPr>
          <w:rFonts w:cstheme="minorHAnsi"/>
          <w:lang w:val="en-US"/>
        </w:rPr>
        <w:t xml:space="preserve">resided </w:t>
      </w:r>
      <w:r w:rsidR="00172454" w:rsidRPr="00167FD4">
        <w:rPr>
          <w:rFonts w:cstheme="minorHAnsi"/>
          <w:lang w:val="en-US"/>
        </w:rPr>
        <w:t xml:space="preserve">in a </w:t>
      </w:r>
      <w:r w:rsidR="00EA38C0" w:rsidRPr="00167FD4">
        <w:rPr>
          <w:rFonts w:cstheme="minorHAnsi"/>
          <w:lang w:val="en-US"/>
        </w:rPr>
        <w:t xml:space="preserve">geographical </w:t>
      </w:r>
      <w:r w:rsidR="00172454" w:rsidRPr="00167FD4">
        <w:rPr>
          <w:rFonts w:cstheme="minorHAnsi"/>
          <w:lang w:val="en-US"/>
        </w:rPr>
        <w:t xml:space="preserve">cluster </w:t>
      </w:r>
      <w:r w:rsidR="005744D6" w:rsidRPr="00FA0FC4">
        <w:rPr>
          <w:rFonts w:cstheme="minorHAnsi"/>
          <w:highlight w:val="lightGray"/>
          <w:lang w:val="en-US"/>
        </w:rPr>
        <w:t>where</w:t>
      </w:r>
      <w:r w:rsidR="005744D6">
        <w:rPr>
          <w:rFonts w:cstheme="minorHAnsi"/>
          <w:lang w:val="en-US"/>
        </w:rPr>
        <w:t xml:space="preserve"> </w:t>
      </w:r>
      <w:r w:rsidR="00172454" w:rsidRPr="00167FD4">
        <w:rPr>
          <w:rFonts w:cstheme="minorHAnsi"/>
          <w:lang w:val="en-US"/>
        </w:rPr>
        <w:t xml:space="preserve">HIV prevalence </w:t>
      </w:r>
      <w:r w:rsidR="005744D6" w:rsidRPr="00FA0FC4">
        <w:rPr>
          <w:rFonts w:cstheme="minorHAnsi"/>
          <w:highlight w:val="lightGray"/>
          <w:lang w:val="en-US"/>
        </w:rPr>
        <w:t>was</w:t>
      </w:r>
      <w:r w:rsidR="005744D6">
        <w:rPr>
          <w:rFonts w:cstheme="minorHAnsi"/>
          <w:lang w:val="en-US"/>
        </w:rPr>
        <w:t xml:space="preserve"> </w:t>
      </w:r>
      <w:r w:rsidR="004F132D" w:rsidRPr="00167FD4">
        <w:rPr>
          <w:rStyle w:val="tlid-translation"/>
          <w:rFonts w:cstheme="minorHAnsi"/>
          <w:lang w:val="en-US"/>
        </w:rPr>
        <w:t>&gt;</w:t>
      </w:r>
      <w:r w:rsidR="00172454" w:rsidRPr="00167FD4">
        <w:rPr>
          <w:rFonts w:cstheme="minorHAnsi"/>
          <w:lang w:val="en-US"/>
        </w:rPr>
        <w:t xml:space="preserve">30%. </w:t>
      </w:r>
      <w:r w:rsidR="005744D6" w:rsidRPr="00FA0FC4">
        <w:rPr>
          <w:rFonts w:cstheme="minorHAnsi"/>
          <w:highlight w:val="lightGray"/>
          <w:lang w:val="en-US"/>
        </w:rPr>
        <w:t>Overall, s</w:t>
      </w:r>
      <w:r w:rsidR="00983CF2" w:rsidRPr="00167FD4">
        <w:rPr>
          <w:rFonts w:cstheme="minorHAnsi"/>
          <w:lang w:val="en-US"/>
        </w:rPr>
        <w:t>ocioeconomic status was low</w:t>
      </w:r>
      <w:r w:rsidR="009C1A8F" w:rsidRPr="00167FD4">
        <w:rPr>
          <w:rFonts w:cstheme="minorHAnsi"/>
          <w:lang w:val="en-US"/>
        </w:rPr>
        <w:t xml:space="preserve">, </w:t>
      </w:r>
      <w:r w:rsidR="00D278F0" w:rsidRPr="00282A23">
        <w:rPr>
          <w:rFonts w:cstheme="minorHAnsi"/>
          <w:highlight w:val="lightGray"/>
          <w:lang w:val="en-US"/>
        </w:rPr>
        <w:t xml:space="preserve">with </w:t>
      </w:r>
      <w:r w:rsidR="003F01C6" w:rsidRPr="00282A23">
        <w:rPr>
          <w:rFonts w:cstheme="minorHAnsi"/>
          <w:highlight w:val="lightGray"/>
          <w:lang w:val="en-US"/>
        </w:rPr>
        <w:t>8</w:t>
      </w:r>
      <w:r w:rsidR="003F01C6" w:rsidRPr="007715B9">
        <w:rPr>
          <w:rFonts w:cstheme="minorHAnsi"/>
          <w:highlight w:val="lightGray"/>
          <w:lang w:val="en-US"/>
        </w:rPr>
        <w:t xml:space="preserve">0% of participants </w:t>
      </w:r>
      <w:r w:rsidR="005744D6">
        <w:rPr>
          <w:rFonts w:cstheme="minorHAnsi"/>
          <w:highlight w:val="lightGray"/>
          <w:lang w:val="en-US"/>
        </w:rPr>
        <w:t xml:space="preserve">being </w:t>
      </w:r>
      <w:r w:rsidR="003F01C6" w:rsidRPr="007715B9">
        <w:rPr>
          <w:rFonts w:cstheme="minorHAnsi"/>
          <w:highlight w:val="lightGray"/>
          <w:lang w:val="en-US"/>
        </w:rPr>
        <w:t>unemployed and</w:t>
      </w:r>
      <w:r w:rsidR="003F01C6">
        <w:rPr>
          <w:rFonts w:cstheme="minorHAnsi"/>
          <w:lang w:val="en-US"/>
        </w:rPr>
        <w:t xml:space="preserve"> </w:t>
      </w:r>
      <w:r w:rsidR="00A34A64" w:rsidRPr="00167FD4">
        <w:rPr>
          <w:rFonts w:cstheme="minorHAnsi"/>
          <w:lang w:val="en-US"/>
        </w:rPr>
        <w:t xml:space="preserve">almost </w:t>
      </w:r>
      <w:r w:rsidR="00563E7E" w:rsidRPr="00167FD4">
        <w:rPr>
          <w:rFonts w:cstheme="minorHAnsi"/>
          <w:lang w:val="en-US"/>
        </w:rPr>
        <w:t>half (</w:t>
      </w:r>
      <w:r w:rsidR="00A34A64" w:rsidRPr="00167FD4">
        <w:rPr>
          <w:rFonts w:cstheme="minorHAnsi"/>
          <w:lang w:val="en-US"/>
        </w:rPr>
        <w:t>46</w:t>
      </w:r>
      <w:r w:rsidR="00563E7E" w:rsidRPr="00167FD4">
        <w:rPr>
          <w:rFonts w:cstheme="minorHAnsi"/>
          <w:lang w:val="en-US"/>
        </w:rPr>
        <w:t>%)</w:t>
      </w:r>
      <w:r w:rsidR="009C1A8F" w:rsidRPr="00167FD4">
        <w:rPr>
          <w:rFonts w:cstheme="minorHAnsi"/>
          <w:lang w:val="en-US"/>
        </w:rPr>
        <w:t xml:space="preserve"> having </w:t>
      </w:r>
      <w:r w:rsidR="00563E7E" w:rsidRPr="00167FD4">
        <w:rPr>
          <w:rFonts w:cstheme="minorHAnsi"/>
          <w:lang w:val="en-US"/>
        </w:rPr>
        <w:t>primary</w:t>
      </w:r>
      <w:r w:rsidR="006F0352" w:rsidRPr="00167FD4">
        <w:rPr>
          <w:rFonts w:cstheme="minorHAnsi"/>
          <w:lang w:val="en-US"/>
        </w:rPr>
        <w:t xml:space="preserve"> school</w:t>
      </w:r>
      <w:r w:rsidR="00563E7E" w:rsidRPr="00167FD4">
        <w:rPr>
          <w:rFonts w:cstheme="minorHAnsi"/>
          <w:lang w:val="en-US"/>
        </w:rPr>
        <w:t xml:space="preserve"> education</w:t>
      </w:r>
      <w:r w:rsidR="006F0352" w:rsidRPr="00167FD4">
        <w:rPr>
          <w:rFonts w:cstheme="minorHAnsi"/>
          <w:lang w:val="en-US"/>
        </w:rPr>
        <w:t xml:space="preserve"> </w:t>
      </w:r>
      <w:r w:rsidR="00A34A64" w:rsidRPr="00167FD4">
        <w:rPr>
          <w:rFonts w:cstheme="minorHAnsi"/>
          <w:lang w:val="en-US"/>
        </w:rPr>
        <w:t>or le</w:t>
      </w:r>
      <w:r w:rsidR="00D81C5A" w:rsidRPr="00167FD4">
        <w:rPr>
          <w:rFonts w:cstheme="minorHAnsi"/>
          <w:lang w:val="en-US"/>
        </w:rPr>
        <w:t>ss</w:t>
      </w:r>
      <w:r w:rsidR="00C20A88" w:rsidRPr="00167FD4">
        <w:rPr>
          <w:rFonts w:cstheme="minorHAnsi"/>
          <w:lang w:val="en-US"/>
        </w:rPr>
        <w:t xml:space="preserve">. </w:t>
      </w:r>
      <w:r w:rsidR="00282A23">
        <w:rPr>
          <w:rFonts w:cstheme="minorHAnsi"/>
          <w:lang w:val="en-US"/>
        </w:rPr>
        <w:t>A</w:t>
      </w:r>
      <w:r w:rsidR="00DA7470" w:rsidRPr="00167FD4">
        <w:rPr>
          <w:rFonts w:cstheme="minorHAnsi"/>
          <w:lang w:val="en-US"/>
        </w:rPr>
        <w:t xml:space="preserve">pproximately half (52%) </w:t>
      </w:r>
      <w:r w:rsidR="00ED4387" w:rsidRPr="00167FD4">
        <w:rPr>
          <w:rFonts w:cstheme="minorHAnsi"/>
          <w:lang w:val="en-US"/>
        </w:rPr>
        <w:t xml:space="preserve">were currently </w:t>
      </w:r>
      <w:r w:rsidR="00DA7470" w:rsidRPr="00167FD4">
        <w:rPr>
          <w:rFonts w:cstheme="minorHAnsi"/>
          <w:lang w:val="en-US"/>
        </w:rPr>
        <w:t>receiv</w:t>
      </w:r>
      <w:r w:rsidR="00ED4387" w:rsidRPr="00167FD4">
        <w:rPr>
          <w:rFonts w:cstheme="minorHAnsi"/>
          <w:lang w:val="en-US"/>
        </w:rPr>
        <w:t xml:space="preserve">ing or had already received </w:t>
      </w:r>
      <w:r w:rsidR="00DA7470" w:rsidRPr="00167FD4">
        <w:rPr>
          <w:rFonts w:cstheme="minorHAnsi"/>
          <w:lang w:val="en-US"/>
        </w:rPr>
        <w:t>HIV care in government clinics</w:t>
      </w:r>
      <w:r w:rsidR="006B27A1" w:rsidRPr="00167FD4">
        <w:rPr>
          <w:rFonts w:cstheme="minorHAnsi"/>
          <w:lang w:val="en-US"/>
        </w:rPr>
        <w:t xml:space="preserve">, </w:t>
      </w:r>
      <w:r w:rsidR="00295CEA" w:rsidRPr="00167FD4">
        <w:rPr>
          <w:rFonts w:cstheme="minorHAnsi"/>
          <w:lang w:val="en-US"/>
        </w:rPr>
        <w:t xml:space="preserve">and </w:t>
      </w:r>
      <w:r w:rsidRPr="00167FD4">
        <w:rPr>
          <w:rFonts w:cstheme="minorHAnsi"/>
          <w:lang w:val="en-US"/>
        </w:rPr>
        <w:t xml:space="preserve">only </w:t>
      </w:r>
      <w:r w:rsidR="00DA7470" w:rsidRPr="00167FD4">
        <w:rPr>
          <w:rFonts w:cstheme="minorHAnsi"/>
          <w:lang w:val="en-US"/>
        </w:rPr>
        <w:t xml:space="preserve">8% were newly HIV diagnosed. </w:t>
      </w:r>
      <w:r w:rsidR="00383478" w:rsidRPr="00167FD4">
        <w:rPr>
          <w:rFonts w:cstheme="minorHAnsi"/>
          <w:lang w:val="en-US"/>
        </w:rPr>
        <w:t>Almost two</w:t>
      </w:r>
      <w:r w:rsidR="006B27A1" w:rsidRPr="00167FD4">
        <w:rPr>
          <w:rFonts w:cstheme="minorHAnsi"/>
          <w:lang w:val="en-US"/>
        </w:rPr>
        <w:t>-</w:t>
      </w:r>
      <w:r w:rsidR="00383478" w:rsidRPr="00167FD4">
        <w:rPr>
          <w:rFonts w:cstheme="minorHAnsi"/>
          <w:lang w:val="en-US"/>
        </w:rPr>
        <w:t>thirds</w:t>
      </w:r>
      <w:r w:rsidR="0002368C" w:rsidRPr="00167FD4">
        <w:rPr>
          <w:rFonts w:cstheme="minorHAnsi"/>
          <w:lang w:val="en-US"/>
        </w:rPr>
        <w:t xml:space="preserve"> (</w:t>
      </w:r>
      <w:r w:rsidR="00563E7E" w:rsidRPr="00167FD4">
        <w:rPr>
          <w:rFonts w:cstheme="minorHAnsi"/>
          <w:lang w:val="en-US"/>
        </w:rPr>
        <w:t>6</w:t>
      </w:r>
      <w:r w:rsidR="00383478" w:rsidRPr="00167FD4">
        <w:rPr>
          <w:rFonts w:cstheme="minorHAnsi"/>
          <w:lang w:val="en-US"/>
        </w:rPr>
        <w:t>1</w:t>
      </w:r>
      <w:r w:rsidR="00563E7E" w:rsidRPr="00167FD4">
        <w:rPr>
          <w:rFonts w:cstheme="minorHAnsi"/>
          <w:lang w:val="en-US"/>
        </w:rPr>
        <w:t>%</w:t>
      </w:r>
      <w:r w:rsidR="0002368C" w:rsidRPr="00167FD4">
        <w:rPr>
          <w:rFonts w:cstheme="minorHAnsi"/>
          <w:lang w:val="en-US"/>
        </w:rPr>
        <w:t>)</w:t>
      </w:r>
      <w:r w:rsidR="00563E7E" w:rsidRPr="00167FD4">
        <w:rPr>
          <w:rFonts w:cstheme="minorHAnsi"/>
          <w:lang w:val="en-US"/>
        </w:rPr>
        <w:t xml:space="preserve"> of </w:t>
      </w:r>
      <w:r w:rsidR="005744D6" w:rsidRPr="00FA0FC4">
        <w:rPr>
          <w:rFonts w:cstheme="minorHAnsi"/>
          <w:highlight w:val="lightGray"/>
          <w:lang w:val="en-US"/>
        </w:rPr>
        <w:t>the</w:t>
      </w:r>
      <w:r w:rsidR="005744D6">
        <w:rPr>
          <w:rFonts w:cstheme="minorHAnsi"/>
          <w:lang w:val="en-US"/>
        </w:rPr>
        <w:t xml:space="preserve"> </w:t>
      </w:r>
      <w:r w:rsidR="007F2991" w:rsidRPr="00167FD4">
        <w:rPr>
          <w:rFonts w:cstheme="minorHAnsi"/>
          <w:lang w:val="en-US"/>
        </w:rPr>
        <w:t>participants</w:t>
      </w:r>
      <w:r w:rsidR="00CB102C" w:rsidRPr="00167FD4">
        <w:rPr>
          <w:rFonts w:cstheme="minorHAnsi"/>
          <w:lang w:val="en-US"/>
        </w:rPr>
        <w:t xml:space="preserve"> </w:t>
      </w:r>
      <w:r w:rsidR="00563E7E" w:rsidRPr="00167FD4">
        <w:rPr>
          <w:rFonts w:cstheme="minorHAnsi"/>
          <w:lang w:val="en-US"/>
        </w:rPr>
        <w:t xml:space="preserve">were linked to </w:t>
      </w:r>
      <w:r w:rsidR="00D278F0" w:rsidRPr="00282A23">
        <w:rPr>
          <w:rFonts w:cstheme="minorHAnsi"/>
          <w:highlight w:val="lightGray"/>
          <w:lang w:val="en-US"/>
        </w:rPr>
        <w:t xml:space="preserve">HIV care </w:t>
      </w:r>
      <w:r w:rsidR="00282A23" w:rsidRPr="00282A23">
        <w:rPr>
          <w:rFonts w:cstheme="minorHAnsi"/>
          <w:highlight w:val="lightGray"/>
          <w:lang w:val="en-US"/>
        </w:rPr>
        <w:t>in</w:t>
      </w:r>
      <w:r w:rsidR="00282A23">
        <w:rPr>
          <w:rFonts w:cstheme="minorHAnsi"/>
          <w:lang w:val="en-US"/>
        </w:rPr>
        <w:t xml:space="preserve"> </w:t>
      </w:r>
      <w:r w:rsidR="00563E7E" w:rsidRPr="00167FD4">
        <w:rPr>
          <w:rFonts w:cstheme="minorHAnsi"/>
          <w:lang w:val="en-US"/>
        </w:rPr>
        <w:t xml:space="preserve">a trial clinic within </w:t>
      </w:r>
      <w:r w:rsidR="00E23A02" w:rsidRPr="00167FD4">
        <w:rPr>
          <w:rFonts w:cstheme="minorHAnsi"/>
          <w:lang w:val="en-US"/>
        </w:rPr>
        <w:t xml:space="preserve">one </w:t>
      </w:r>
      <w:r w:rsidR="00563E7E" w:rsidRPr="00167FD4">
        <w:rPr>
          <w:rFonts w:cstheme="minorHAnsi"/>
          <w:lang w:val="en-US"/>
        </w:rPr>
        <w:t>month</w:t>
      </w:r>
      <w:r w:rsidR="00CB102C" w:rsidRPr="00167FD4">
        <w:rPr>
          <w:rFonts w:cstheme="minorHAnsi"/>
          <w:lang w:val="en-US"/>
        </w:rPr>
        <w:t xml:space="preserve"> </w:t>
      </w:r>
      <w:r w:rsidR="00714838" w:rsidRPr="00167FD4">
        <w:rPr>
          <w:rFonts w:cstheme="minorHAnsi"/>
          <w:lang w:val="en-US"/>
        </w:rPr>
        <w:t xml:space="preserve">of </w:t>
      </w:r>
      <w:r w:rsidR="0002368C" w:rsidRPr="00167FD4">
        <w:rPr>
          <w:rFonts w:cstheme="minorHAnsi"/>
          <w:lang w:val="en-US"/>
        </w:rPr>
        <w:t>referr</w:t>
      </w:r>
      <w:r w:rsidR="006F0352" w:rsidRPr="00167FD4">
        <w:rPr>
          <w:rFonts w:cstheme="minorHAnsi"/>
          <w:lang w:val="en-US"/>
        </w:rPr>
        <w:t>al</w:t>
      </w:r>
      <w:r w:rsidR="00563E7E" w:rsidRPr="00167FD4">
        <w:rPr>
          <w:rFonts w:cstheme="minorHAnsi"/>
          <w:lang w:val="en-US"/>
        </w:rPr>
        <w:t>.</w:t>
      </w:r>
      <w:r w:rsidR="002F25CE" w:rsidRPr="00167FD4">
        <w:rPr>
          <w:rFonts w:cstheme="minorHAnsi"/>
          <w:lang w:val="en-US"/>
        </w:rPr>
        <w:t xml:space="preserve"> </w:t>
      </w:r>
      <w:r w:rsidR="00DA7470" w:rsidRPr="00167FD4">
        <w:rPr>
          <w:rFonts w:cstheme="minorHAnsi"/>
          <w:lang w:val="en-US"/>
        </w:rPr>
        <w:t>No significant difference w</w:t>
      </w:r>
      <w:r w:rsidR="009836CB" w:rsidRPr="00167FD4">
        <w:rPr>
          <w:rFonts w:cstheme="minorHAnsi"/>
          <w:lang w:val="en-US"/>
        </w:rPr>
        <w:t>as</w:t>
      </w:r>
      <w:r w:rsidR="00DA7470" w:rsidRPr="00167FD4">
        <w:rPr>
          <w:rFonts w:cstheme="minorHAnsi"/>
          <w:lang w:val="en-US"/>
        </w:rPr>
        <w:t xml:space="preserve"> observed at baseline between </w:t>
      </w:r>
      <w:r w:rsidR="006F0352" w:rsidRPr="00167FD4">
        <w:rPr>
          <w:rFonts w:cstheme="minorHAnsi"/>
          <w:lang w:val="en-US"/>
        </w:rPr>
        <w:t xml:space="preserve">both trial </w:t>
      </w:r>
      <w:r w:rsidR="00DA7470" w:rsidRPr="00167FD4">
        <w:rPr>
          <w:rFonts w:cstheme="minorHAnsi"/>
          <w:lang w:val="en-US"/>
        </w:rPr>
        <w:t>arms</w:t>
      </w:r>
      <w:r w:rsidR="005A66A0">
        <w:rPr>
          <w:rFonts w:cstheme="minorHAnsi"/>
          <w:lang w:val="en-US"/>
        </w:rPr>
        <w:t>,</w:t>
      </w:r>
      <w:r w:rsidR="00DA7470" w:rsidRPr="00167FD4">
        <w:rPr>
          <w:rFonts w:cstheme="minorHAnsi"/>
          <w:lang w:val="en-US"/>
        </w:rPr>
        <w:t xml:space="preserve"> except for the proportion of participants </w:t>
      </w:r>
      <w:r w:rsidR="00EA38C0" w:rsidRPr="00167FD4">
        <w:rPr>
          <w:rFonts w:cstheme="minorHAnsi"/>
          <w:lang w:val="en-US"/>
        </w:rPr>
        <w:t xml:space="preserve">residing </w:t>
      </w:r>
      <w:r w:rsidR="006B27A1" w:rsidRPr="00167FD4">
        <w:rPr>
          <w:rFonts w:cstheme="minorHAnsi"/>
          <w:lang w:val="en-US"/>
        </w:rPr>
        <w:t xml:space="preserve">in </w:t>
      </w:r>
      <w:r w:rsidR="00DA7470" w:rsidRPr="00167FD4">
        <w:rPr>
          <w:rFonts w:cstheme="minorHAnsi"/>
          <w:lang w:val="en-US"/>
        </w:rPr>
        <w:t xml:space="preserve">a </w:t>
      </w:r>
      <w:r w:rsidR="00EA38C0" w:rsidRPr="00167FD4">
        <w:rPr>
          <w:rFonts w:cstheme="minorHAnsi"/>
          <w:lang w:val="en-US"/>
        </w:rPr>
        <w:t xml:space="preserve">geographical </w:t>
      </w:r>
      <w:r w:rsidR="00DA7470" w:rsidRPr="00167FD4">
        <w:rPr>
          <w:rFonts w:cstheme="minorHAnsi"/>
          <w:lang w:val="en-US"/>
        </w:rPr>
        <w:t xml:space="preserve">cluster </w:t>
      </w:r>
      <w:r w:rsidR="005744D6" w:rsidRPr="00FA0FC4">
        <w:rPr>
          <w:rFonts w:cstheme="minorHAnsi"/>
          <w:highlight w:val="lightGray"/>
          <w:lang w:val="en-US"/>
        </w:rPr>
        <w:t>where</w:t>
      </w:r>
      <w:r w:rsidR="005744D6">
        <w:rPr>
          <w:rFonts w:cstheme="minorHAnsi"/>
          <w:lang w:val="en-US"/>
        </w:rPr>
        <w:t xml:space="preserve"> </w:t>
      </w:r>
      <w:r w:rsidR="00DA7470" w:rsidRPr="00167FD4">
        <w:rPr>
          <w:rFonts w:cstheme="minorHAnsi"/>
          <w:lang w:val="en-US"/>
        </w:rPr>
        <w:t xml:space="preserve">HIV prevalence </w:t>
      </w:r>
      <w:r w:rsidR="005744D6" w:rsidRPr="00FA0FC4">
        <w:rPr>
          <w:rFonts w:cstheme="minorHAnsi"/>
          <w:highlight w:val="lightGray"/>
          <w:lang w:val="en-US"/>
        </w:rPr>
        <w:t>was</w:t>
      </w:r>
      <w:r w:rsidR="005744D6">
        <w:rPr>
          <w:rFonts w:cstheme="minorHAnsi"/>
          <w:lang w:val="en-US"/>
        </w:rPr>
        <w:t xml:space="preserve"> </w:t>
      </w:r>
      <w:r w:rsidR="00DA7470" w:rsidRPr="00167FD4">
        <w:rPr>
          <w:rFonts w:cstheme="minorHAnsi"/>
          <w:lang w:val="en-US"/>
        </w:rPr>
        <w:t>≥</w:t>
      </w:r>
      <w:proofErr w:type="gramStart"/>
      <w:r w:rsidR="00DA7470" w:rsidRPr="00167FD4">
        <w:rPr>
          <w:rFonts w:cstheme="minorHAnsi"/>
          <w:lang w:val="en-US"/>
        </w:rPr>
        <w:t>30%</w:t>
      </w:r>
      <w:proofErr w:type="gramEnd"/>
      <w:r w:rsidR="00DA7470" w:rsidRPr="00167FD4">
        <w:rPr>
          <w:rFonts w:cstheme="minorHAnsi"/>
          <w:lang w:val="en-US"/>
        </w:rPr>
        <w:t xml:space="preserve"> (90% </w:t>
      </w:r>
      <w:r w:rsidR="009836CB" w:rsidRPr="00167FD4">
        <w:rPr>
          <w:rFonts w:cstheme="minorHAnsi"/>
          <w:lang w:val="en-US"/>
        </w:rPr>
        <w:t xml:space="preserve">in </w:t>
      </w:r>
      <w:r w:rsidR="006F0352" w:rsidRPr="00167FD4">
        <w:rPr>
          <w:rFonts w:cstheme="minorHAnsi"/>
          <w:lang w:val="en-US"/>
        </w:rPr>
        <w:t xml:space="preserve">the </w:t>
      </w:r>
      <w:r w:rsidR="009836CB" w:rsidRPr="00167FD4">
        <w:rPr>
          <w:rFonts w:cstheme="minorHAnsi"/>
          <w:lang w:val="en-US"/>
        </w:rPr>
        <w:t xml:space="preserve">intervention arm </w:t>
      </w:r>
      <w:r w:rsidR="00DA7470" w:rsidRPr="00793B1F">
        <w:rPr>
          <w:rFonts w:cstheme="minorHAnsi"/>
          <w:i/>
          <w:lang w:val="en-US"/>
        </w:rPr>
        <w:t>versus</w:t>
      </w:r>
      <w:r w:rsidR="00DA7470" w:rsidRPr="00167FD4">
        <w:rPr>
          <w:rFonts w:cstheme="minorHAnsi"/>
          <w:lang w:val="en-US"/>
        </w:rPr>
        <w:t xml:space="preserve"> 75% in </w:t>
      </w:r>
      <w:r w:rsidR="006F0352" w:rsidRPr="00167FD4">
        <w:rPr>
          <w:rFonts w:cstheme="minorHAnsi"/>
          <w:lang w:val="en-US"/>
        </w:rPr>
        <w:t xml:space="preserve">the </w:t>
      </w:r>
      <w:r w:rsidR="00DA7470" w:rsidRPr="00167FD4">
        <w:rPr>
          <w:rFonts w:cstheme="minorHAnsi"/>
          <w:lang w:val="en-US"/>
        </w:rPr>
        <w:t xml:space="preserve">control </w:t>
      </w:r>
      <w:r w:rsidR="009836CB" w:rsidRPr="00167FD4">
        <w:rPr>
          <w:rFonts w:cstheme="minorHAnsi"/>
          <w:lang w:val="en-US"/>
        </w:rPr>
        <w:t>arm</w:t>
      </w:r>
      <w:r w:rsidR="00157932">
        <w:rPr>
          <w:rFonts w:cstheme="minorHAnsi"/>
          <w:lang w:val="en-US"/>
        </w:rPr>
        <w:t xml:space="preserve">, </w:t>
      </w:r>
      <w:r w:rsidR="00157932" w:rsidRPr="00E52BFA">
        <w:rPr>
          <w:rFonts w:cstheme="minorHAnsi"/>
          <w:highlight w:val="lightGray"/>
          <w:lang w:val="en-US"/>
        </w:rPr>
        <w:t>p=</w:t>
      </w:r>
      <w:r w:rsidR="00E52BFA" w:rsidRPr="00E52BFA">
        <w:rPr>
          <w:rFonts w:cstheme="minorHAnsi"/>
          <w:highlight w:val="lightGray"/>
          <w:lang w:val="en-US"/>
        </w:rPr>
        <w:t>0.010</w:t>
      </w:r>
      <w:r w:rsidR="00DA7470" w:rsidRPr="00E52BFA">
        <w:rPr>
          <w:rFonts w:cstheme="minorHAnsi"/>
          <w:highlight w:val="lightGray"/>
          <w:lang w:val="en-US"/>
        </w:rPr>
        <w:t>).</w:t>
      </w:r>
      <w:r w:rsidR="00DA7470" w:rsidRPr="00167FD4">
        <w:rPr>
          <w:rFonts w:cstheme="minorHAnsi"/>
          <w:lang w:val="en-US"/>
        </w:rPr>
        <w:t xml:space="preserve"> </w:t>
      </w:r>
      <w:r w:rsidR="008141DC" w:rsidRPr="00167FD4">
        <w:rPr>
          <w:rFonts w:cstheme="minorHAnsi"/>
          <w:lang w:val="en-US"/>
        </w:rPr>
        <w:t>M</w:t>
      </w:r>
      <w:r w:rsidR="000862D7" w:rsidRPr="00167FD4">
        <w:rPr>
          <w:rFonts w:cstheme="minorHAnsi"/>
          <w:lang w:val="en-US"/>
        </w:rPr>
        <w:t xml:space="preserve">edian </w:t>
      </w:r>
      <w:r w:rsidR="00C20A88" w:rsidRPr="00167FD4">
        <w:rPr>
          <w:rFonts w:cstheme="minorHAnsi"/>
          <w:lang w:val="en-US"/>
        </w:rPr>
        <w:t xml:space="preserve">[IQR] </w:t>
      </w:r>
      <w:r w:rsidR="00AF17EB" w:rsidRPr="00167FD4">
        <w:rPr>
          <w:rFonts w:cstheme="minorHAnsi"/>
          <w:lang w:val="en-US"/>
        </w:rPr>
        <w:t>time since baseline</w:t>
      </w:r>
      <w:r w:rsidR="0002368C" w:rsidRPr="00167FD4">
        <w:rPr>
          <w:rFonts w:cstheme="minorHAnsi"/>
          <w:lang w:val="en-US"/>
        </w:rPr>
        <w:t xml:space="preserve"> </w:t>
      </w:r>
      <w:r w:rsidR="008141DC" w:rsidRPr="00167FD4">
        <w:rPr>
          <w:rFonts w:cstheme="minorHAnsi"/>
          <w:lang w:val="en-US"/>
        </w:rPr>
        <w:t xml:space="preserve">visit </w:t>
      </w:r>
      <w:r w:rsidR="0002368C" w:rsidRPr="00167FD4">
        <w:rPr>
          <w:rFonts w:cstheme="minorHAnsi"/>
          <w:lang w:val="en-US"/>
        </w:rPr>
        <w:t xml:space="preserve">in </w:t>
      </w:r>
      <w:r w:rsidR="005744D6" w:rsidRPr="00FA0FC4">
        <w:rPr>
          <w:rFonts w:cstheme="minorHAnsi"/>
          <w:highlight w:val="lightGray"/>
          <w:lang w:val="en-US"/>
        </w:rPr>
        <w:t>a</w:t>
      </w:r>
      <w:r w:rsidR="005744D6">
        <w:rPr>
          <w:rFonts w:cstheme="minorHAnsi"/>
          <w:lang w:val="en-US"/>
        </w:rPr>
        <w:t xml:space="preserve"> </w:t>
      </w:r>
      <w:r w:rsidR="0002368C" w:rsidRPr="00167FD4">
        <w:rPr>
          <w:rFonts w:cstheme="minorHAnsi"/>
          <w:lang w:val="en-US"/>
        </w:rPr>
        <w:t>trial clinic</w:t>
      </w:r>
      <w:r w:rsidR="000862D7" w:rsidRPr="00167FD4">
        <w:rPr>
          <w:rFonts w:cstheme="minorHAnsi"/>
          <w:lang w:val="en-US"/>
        </w:rPr>
        <w:t xml:space="preserve"> was 13.2 </w:t>
      </w:r>
      <w:r w:rsidR="00C20A88" w:rsidRPr="00167FD4">
        <w:rPr>
          <w:rFonts w:cstheme="minorHAnsi"/>
          <w:lang w:val="en-US"/>
        </w:rPr>
        <w:t>[</w:t>
      </w:r>
      <w:r w:rsidR="000862D7" w:rsidRPr="00167FD4">
        <w:rPr>
          <w:rFonts w:cstheme="minorHAnsi"/>
          <w:lang w:val="en-US"/>
        </w:rPr>
        <w:t>7.0-18.5</w:t>
      </w:r>
      <w:r w:rsidR="00C20A88" w:rsidRPr="00167FD4">
        <w:rPr>
          <w:rFonts w:cstheme="minorHAnsi"/>
          <w:lang w:val="en-US"/>
        </w:rPr>
        <w:t>]</w:t>
      </w:r>
      <w:r w:rsidR="000862D7" w:rsidRPr="00167FD4">
        <w:rPr>
          <w:rFonts w:cstheme="minorHAnsi"/>
          <w:lang w:val="en-US"/>
        </w:rPr>
        <w:t xml:space="preserve"> months. </w:t>
      </w:r>
      <w:r w:rsidR="00D13CFA" w:rsidRPr="007715B9">
        <w:rPr>
          <w:rFonts w:cstheme="minorHAnsi"/>
          <w:highlight w:val="lightGray"/>
          <w:lang w:val="en-US"/>
        </w:rPr>
        <w:t xml:space="preserve">The </w:t>
      </w:r>
      <w:r w:rsidR="00157932" w:rsidRPr="007715B9">
        <w:rPr>
          <w:rFonts w:cstheme="minorHAnsi"/>
          <w:highlight w:val="lightGray"/>
          <w:lang w:val="en-US"/>
        </w:rPr>
        <w:t xml:space="preserve">proportions of </w:t>
      </w:r>
      <w:r w:rsidR="00157932" w:rsidRPr="00E74CB5">
        <w:rPr>
          <w:rFonts w:cstheme="minorHAnsi"/>
          <w:highlight w:val="lightGray"/>
          <w:lang w:val="en-US"/>
        </w:rPr>
        <w:t xml:space="preserve">participants </w:t>
      </w:r>
      <w:r w:rsidR="00D278F0" w:rsidRPr="00E74CB5">
        <w:rPr>
          <w:rFonts w:cstheme="minorHAnsi"/>
          <w:highlight w:val="lightGray"/>
          <w:lang w:val="en-US"/>
        </w:rPr>
        <w:t xml:space="preserve">having </w:t>
      </w:r>
      <w:r w:rsidR="005744D6" w:rsidRPr="00E74CB5">
        <w:rPr>
          <w:rFonts w:cstheme="minorHAnsi"/>
          <w:highlight w:val="lightGray"/>
          <w:lang w:val="en-US"/>
        </w:rPr>
        <w:t>initiat</w:t>
      </w:r>
      <w:r w:rsidR="00D278F0" w:rsidRPr="00E74CB5">
        <w:rPr>
          <w:rFonts w:cstheme="minorHAnsi"/>
          <w:highlight w:val="lightGray"/>
          <w:lang w:val="en-US"/>
        </w:rPr>
        <w:t>ed</w:t>
      </w:r>
      <w:r w:rsidR="005744D6" w:rsidRPr="00E74CB5">
        <w:rPr>
          <w:rFonts w:cstheme="minorHAnsi"/>
          <w:highlight w:val="lightGray"/>
          <w:lang w:val="en-US"/>
        </w:rPr>
        <w:t xml:space="preserve"> </w:t>
      </w:r>
      <w:r w:rsidR="00157932" w:rsidRPr="00E74CB5">
        <w:rPr>
          <w:rFonts w:cstheme="minorHAnsi"/>
          <w:highlight w:val="lightGray"/>
          <w:lang w:val="en-US"/>
        </w:rPr>
        <w:t xml:space="preserve">ART </w:t>
      </w:r>
      <w:r w:rsidR="005744D6" w:rsidRPr="00E74CB5">
        <w:rPr>
          <w:rFonts w:cstheme="minorHAnsi"/>
          <w:highlight w:val="lightGray"/>
          <w:lang w:val="en-US"/>
        </w:rPr>
        <w:t>at various time</w:t>
      </w:r>
      <w:r w:rsidR="00AE3B8F" w:rsidRPr="00E74CB5">
        <w:rPr>
          <w:rFonts w:cstheme="minorHAnsi"/>
          <w:highlight w:val="lightGray"/>
          <w:lang w:val="en-US"/>
        </w:rPr>
        <w:t xml:space="preserve"> </w:t>
      </w:r>
      <w:r w:rsidR="005744D6" w:rsidRPr="00E74CB5">
        <w:rPr>
          <w:rFonts w:cstheme="minorHAnsi"/>
          <w:highlight w:val="lightGray"/>
          <w:lang w:val="en-US"/>
        </w:rPr>
        <w:t xml:space="preserve">points </w:t>
      </w:r>
      <w:r w:rsidR="00157932" w:rsidRPr="00E74CB5">
        <w:rPr>
          <w:rFonts w:cstheme="minorHAnsi"/>
          <w:highlight w:val="lightGray"/>
          <w:lang w:val="en-US"/>
        </w:rPr>
        <w:t>over follow-up were</w:t>
      </w:r>
      <w:r w:rsidR="00D13CFA" w:rsidRPr="00E74CB5">
        <w:rPr>
          <w:rFonts w:cstheme="minorHAnsi"/>
          <w:highlight w:val="lightGray"/>
          <w:lang w:val="en-US"/>
        </w:rPr>
        <w:t xml:space="preserve"> as follows: one month after the baseline clinic visit,</w:t>
      </w:r>
      <w:r w:rsidR="00561226" w:rsidRPr="00E74CB5">
        <w:rPr>
          <w:rFonts w:cstheme="minorHAnsi"/>
          <w:highlight w:val="lightGray"/>
          <w:lang w:val="en-US"/>
        </w:rPr>
        <w:t xml:space="preserve"> 8% had initiated ART in the control arm </w:t>
      </w:r>
      <w:r w:rsidR="00561226" w:rsidRPr="00E74CB5">
        <w:rPr>
          <w:rFonts w:cstheme="minorHAnsi"/>
          <w:i/>
          <w:highlight w:val="lightGray"/>
          <w:lang w:val="en-US"/>
        </w:rPr>
        <w:t xml:space="preserve">versus </w:t>
      </w:r>
      <w:r w:rsidR="00561226" w:rsidRPr="00E74CB5">
        <w:rPr>
          <w:rFonts w:cstheme="minorHAnsi"/>
          <w:highlight w:val="lightGray"/>
          <w:lang w:val="en-US"/>
        </w:rPr>
        <w:t>48% in the intervention arm</w:t>
      </w:r>
      <w:r w:rsidR="00D13CFA" w:rsidRPr="00E74CB5">
        <w:rPr>
          <w:rFonts w:cstheme="minorHAnsi"/>
          <w:highlight w:val="lightGray"/>
          <w:lang w:val="en-US"/>
        </w:rPr>
        <w:t xml:space="preserve">; </w:t>
      </w:r>
      <w:r w:rsidR="00561226" w:rsidRPr="00E74CB5">
        <w:rPr>
          <w:rFonts w:cstheme="minorHAnsi"/>
          <w:highlight w:val="lightGray"/>
          <w:lang w:val="en-US"/>
        </w:rPr>
        <w:t xml:space="preserve">these figures were 15% versus 92% after 3 months, </w:t>
      </w:r>
      <w:r w:rsidR="000862D7" w:rsidRPr="00E74CB5">
        <w:rPr>
          <w:rFonts w:cstheme="minorHAnsi"/>
          <w:highlight w:val="lightGray"/>
          <w:lang w:val="en-US"/>
        </w:rPr>
        <w:t xml:space="preserve">22% versus 97% </w:t>
      </w:r>
      <w:r w:rsidR="00561226" w:rsidRPr="00E74CB5">
        <w:rPr>
          <w:rFonts w:cstheme="minorHAnsi"/>
          <w:highlight w:val="lightGray"/>
          <w:lang w:val="en-US"/>
        </w:rPr>
        <w:t xml:space="preserve">after 6 months, and </w:t>
      </w:r>
      <w:r w:rsidR="000862D7" w:rsidRPr="00E74CB5">
        <w:rPr>
          <w:rFonts w:cstheme="minorHAnsi"/>
          <w:highlight w:val="lightGray"/>
          <w:lang w:val="en-US"/>
        </w:rPr>
        <w:t xml:space="preserve">29% </w:t>
      </w:r>
      <w:r w:rsidR="00561226" w:rsidRPr="00E74CB5">
        <w:rPr>
          <w:rFonts w:cstheme="minorHAnsi"/>
          <w:highlight w:val="lightGray"/>
          <w:lang w:val="en-US"/>
        </w:rPr>
        <w:t xml:space="preserve">versus </w:t>
      </w:r>
      <w:r w:rsidR="000862D7" w:rsidRPr="00E74CB5">
        <w:rPr>
          <w:rFonts w:cstheme="minorHAnsi"/>
          <w:highlight w:val="lightGray"/>
          <w:lang w:val="en-US"/>
        </w:rPr>
        <w:t>98%</w:t>
      </w:r>
      <w:r w:rsidR="00561226" w:rsidRPr="00E74CB5">
        <w:rPr>
          <w:rFonts w:cstheme="minorHAnsi"/>
          <w:highlight w:val="lightGray"/>
          <w:lang w:val="en-US"/>
        </w:rPr>
        <w:t xml:space="preserve"> after 12 months</w:t>
      </w:r>
      <w:r w:rsidR="000862D7" w:rsidRPr="00E74CB5">
        <w:rPr>
          <w:rFonts w:cstheme="minorHAnsi"/>
          <w:highlight w:val="lightGray"/>
          <w:lang w:val="en-US"/>
        </w:rPr>
        <w:t>, respectively</w:t>
      </w:r>
      <w:r w:rsidR="000862D7" w:rsidRPr="00E74CB5">
        <w:rPr>
          <w:rFonts w:cstheme="minorHAnsi"/>
          <w:lang w:val="en-US"/>
        </w:rPr>
        <w:t>.</w:t>
      </w:r>
      <w:r w:rsidRPr="00E74CB5">
        <w:rPr>
          <w:rFonts w:cstheme="minorHAnsi"/>
          <w:lang w:val="en-US"/>
        </w:rPr>
        <w:t xml:space="preserve"> </w:t>
      </w:r>
    </w:p>
    <w:p w:rsidR="00E74CB5" w:rsidRDefault="005744D6" w:rsidP="009B7F7F">
      <w:pPr>
        <w:spacing w:line="480" w:lineRule="auto"/>
        <w:jc w:val="both"/>
        <w:rPr>
          <w:rFonts w:cstheme="minorHAnsi"/>
          <w:lang w:val="en-US"/>
        </w:rPr>
      </w:pPr>
      <w:r w:rsidRPr="00E74CB5">
        <w:rPr>
          <w:rFonts w:cstheme="minorHAnsi"/>
          <w:highlight w:val="lightGray"/>
          <w:lang w:val="en-US"/>
        </w:rPr>
        <w:t xml:space="preserve">Characteristics of the 152 study participants included in the </w:t>
      </w:r>
      <w:r w:rsidR="007B09E9" w:rsidRPr="00E74CB5">
        <w:rPr>
          <w:rFonts w:cstheme="minorHAnsi"/>
          <w:highlight w:val="lightGray"/>
          <w:lang w:val="en-US"/>
        </w:rPr>
        <w:t>social support analysis</w:t>
      </w:r>
      <w:r w:rsidR="007402E0" w:rsidRPr="00E74CB5">
        <w:rPr>
          <w:rFonts w:cstheme="minorHAnsi"/>
          <w:highlight w:val="lightGray"/>
          <w:lang w:val="en-US"/>
        </w:rPr>
        <w:t xml:space="preserve"> </w:t>
      </w:r>
      <w:r w:rsidRPr="00E74CB5">
        <w:rPr>
          <w:rFonts w:cstheme="minorHAnsi"/>
          <w:highlight w:val="lightGray"/>
          <w:lang w:val="en-US"/>
        </w:rPr>
        <w:t xml:space="preserve">were </w:t>
      </w:r>
      <w:r w:rsidR="00DA7470" w:rsidRPr="00E74CB5">
        <w:rPr>
          <w:rFonts w:cstheme="minorHAnsi"/>
          <w:highlight w:val="lightGray"/>
          <w:lang w:val="en-US"/>
        </w:rPr>
        <w:t>similar</w:t>
      </w:r>
      <w:r w:rsidRPr="00E74CB5">
        <w:rPr>
          <w:rFonts w:cstheme="minorHAnsi"/>
          <w:highlight w:val="lightGray"/>
          <w:lang w:val="en-US"/>
        </w:rPr>
        <w:t xml:space="preserve"> to those for the </w:t>
      </w:r>
      <w:r w:rsidR="00C36F15" w:rsidRPr="00E74CB5">
        <w:rPr>
          <w:rFonts w:cstheme="minorHAnsi"/>
          <w:highlight w:val="lightGray"/>
          <w:lang w:val="en-US"/>
        </w:rPr>
        <w:t>HIV disclosure analysis</w:t>
      </w:r>
      <w:r w:rsidR="007A4AB3" w:rsidRPr="00E74CB5">
        <w:rPr>
          <w:rFonts w:cstheme="minorHAnsi"/>
          <w:lang w:val="en-US"/>
        </w:rPr>
        <w:t xml:space="preserve"> </w:t>
      </w:r>
      <w:r w:rsidR="00563E7E" w:rsidRPr="00E74CB5">
        <w:rPr>
          <w:rFonts w:cstheme="minorHAnsi"/>
          <w:lang w:val="en-US"/>
        </w:rPr>
        <w:t>(</w:t>
      </w:r>
      <w:r w:rsidR="007B09E9" w:rsidRPr="00E74CB5">
        <w:rPr>
          <w:rFonts w:cstheme="minorHAnsi"/>
          <w:lang w:val="en-US"/>
        </w:rPr>
        <w:t>A</w:t>
      </w:r>
      <w:r w:rsidR="00563E7E" w:rsidRPr="00E74CB5">
        <w:rPr>
          <w:rFonts w:cstheme="minorHAnsi"/>
          <w:lang w:val="en-US"/>
        </w:rPr>
        <w:t xml:space="preserve">ppendix </w:t>
      </w:r>
      <w:r w:rsidR="009822F6" w:rsidRPr="00E74CB5">
        <w:rPr>
          <w:rFonts w:cstheme="minorHAnsi"/>
          <w:lang w:val="en-US"/>
        </w:rPr>
        <w:t>3</w:t>
      </w:r>
      <w:r w:rsidR="00563E7E" w:rsidRPr="00E74CB5">
        <w:rPr>
          <w:rFonts w:cstheme="minorHAnsi"/>
          <w:lang w:val="en-US"/>
        </w:rPr>
        <w:t>).</w:t>
      </w:r>
      <w:r w:rsidR="00CC5D33" w:rsidRPr="00E74CB5">
        <w:rPr>
          <w:rFonts w:cstheme="minorHAnsi"/>
          <w:lang w:val="en-US"/>
        </w:rPr>
        <w:t xml:space="preserve"> </w:t>
      </w:r>
    </w:p>
    <w:p w:rsidR="00034C5B" w:rsidRDefault="00034C5B">
      <w:pPr>
        <w:rPr>
          <w:rFonts w:cstheme="minorHAnsi"/>
          <w:i/>
          <w:highlight w:val="lightGray"/>
          <w:lang w:val="en-US"/>
        </w:rPr>
      </w:pPr>
    </w:p>
    <w:p w:rsidR="00F9088B" w:rsidRDefault="00F439AE" w:rsidP="009B7F7F">
      <w:pPr>
        <w:spacing w:line="480" w:lineRule="auto"/>
        <w:jc w:val="both"/>
        <w:rPr>
          <w:rFonts w:cstheme="minorHAnsi"/>
          <w:i/>
          <w:lang w:val="en-US"/>
        </w:rPr>
      </w:pPr>
      <w:r w:rsidRPr="00AE3B8F">
        <w:rPr>
          <w:rFonts w:cstheme="minorHAnsi"/>
          <w:i/>
          <w:highlight w:val="lightGray"/>
          <w:lang w:val="en-US"/>
        </w:rPr>
        <w:t>Evolution of study outcomes</w:t>
      </w:r>
      <w:r>
        <w:rPr>
          <w:rFonts w:cstheme="minorHAnsi"/>
          <w:i/>
          <w:lang w:val="en-US"/>
        </w:rPr>
        <w:t xml:space="preserve"> (</w:t>
      </w:r>
      <w:r w:rsidR="001000F3" w:rsidRPr="00167FD4">
        <w:rPr>
          <w:rFonts w:cstheme="minorHAnsi"/>
          <w:i/>
          <w:lang w:val="en-US"/>
        </w:rPr>
        <w:t>HIV d</w:t>
      </w:r>
      <w:r w:rsidR="00095FC1" w:rsidRPr="00167FD4">
        <w:rPr>
          <w:rFonts w:cstheme="minorHAnsi"/>
          <w:i/>
          <w:lang w:val="en-US"/>
        </w:rPr>
        <w:t>isclosure and social support</w:t>
      </w:r>
      <w:r>
        <w:rPr>
          <w:rFonts w:cstheme="minorHAnsi"/>
          <w:i/>
          <w:lang w:val="en-US"/>
        </w:rPr>
        <w:t>)</w:t>
      </w:r>
      <w:r w:rsidR="006F0352" w:rsidRPr="00167FD4">
        <w:rPr>
          <w:rFonts w:cstheme="minorHAnsi"/>
          <w:i/>
          <w:lang w:val="en-US"/>
        </w:rPr>
        <w:t xml:space="preserve"> over time </w:t>
      </w:r>
    </w:p>
    <w:p w:rsidR="00F9088B" w:rsidRDefault="00D56731" w:rsidP="009B7F7F">
      <w:pPr>
        <w:spacing w:line="480" w:lineRule="auto"/>
        <w:jc w:val="both"/>
        <w:rPr>
          <w:rFonts w:cstheme="minorHAnsi"/>
          <w:lang w:val="en-US"/>
        </w:rPr>
      </w:pPr>
      <w:r w:rsidRPr="00167FD4">
        <w:rPr>
          <w:rFonts w:cstheme="minorHAnsi"/>
          <w:lang w:val="en-US"/>
        </w:rPr>
        <w:t xml:space="preserve">At baseline, </w:t>
      </w:r>
      <w:r w:rsidR="006F0352" w:rsidRPr="00167FD4">
        <w:rPr>
          <w:rFonts w:cstheme="minorHAnsi"/>
          <w:lang w:val="en-US"/>
        </w:rPr>
        <w:t xml:space="preserve">the </w:t>
      </w:r>
      <w:r w:rsidRPr="00167FD4">
        <w:rPr>
          <w:rFonts w:cstheme="minorHAnsi"/>
          <w:lang w:val="en-US"/>
        </w:rPr>
        <w:t xml:space="preserve">median </w:t>
      </w:r>
      <w:r w:rsidR="00C20A88" w:rsidRPr="00167FD4">
        <w:rPr>
          <w:rFonts w:cstheme="minorHAnsi"/>
          <w:lang w:val="en-US"/>
        </w:rPr>
        <w:t xml:space="preserve">[IQR] </w:t>
      </w:r>
      <w:r w:rsidRPr="00167FD4">
        <w:rPr>
          <w:rFonts w:cstheme="minorHAnsi"/>
          <w:lang w:val="en-US"/>
        </w:rPr>
        <w:t xml:space="preserve">HIV disclosure score </w:t>
      </w:r>
      <w:r w:rsidR="008141DC" w:rsidRPr="00167FD4">
        <w:rPr>
          <w:rFonts w:cstheme="minorHAnsi"/>
          <w:lang w:val="en-US"/>
        </w:rPr>
        <w:t xml:space="preserve">in the control and intervention arms </w:t>
      </w:r>
      <w:r w:rsidRPr="00167FD4">
        <w:rPr>
          <w:rFonts w:cstheme="minorHAnsi"/>
          <w:lang w:val="en-US"/>
        </w:rPr>
        <w:t xml:space="preserve">was 1 </w:t>
      </w:r>
      <w:r w:rsidR="00C20A88" w:rsidRPr="00167FD4">
        <w:rPr>
          <w:rFonts w:cstheme="minorHAnsi"/>
          <w:lang w:val="en-US"/>
        </w:rPr>
        <w:t>[</w:t>
      </w:r>
      <w:r w:rsidRPr="00167FD4">
        <w:rPr>
          <w:rFonts w:cstheme="minorHAnsi"/>
          <w:lang w:val="en-US"/>
        </w:rPr>
        <w:t>1-2</w:t>
      </w:r>
      <w:r w:rsidR="00C20A88" w:rsidRPr="00167FD4">
        <w:rPr>
          <w:rFonts w:cstheme="minorHAnsi"/>
          <w:lang w:val="en-US"/>
        </w:rPr>
        <w:t>]</w:t>
      </w:r>
      <w:r w:rsidRPr="00167FD4">
        <w:rPr>
          <w:rFonts w:cstheme="minorHAnsi"/>
          <w:lang w:val="en-US"/>
        </w:rPr>
        <w:t xml:space="preserve"> </w:t>
      </w:r>
      <w:r w:rsidR="006F0352" w:rsidRPr="00167FD4">
        <w:rPr>
          <w:rFonts w:cstheme="minorHAnsi"/>
          <w:lang w:val="en-US"/>
        </w:rPr>
        <w:t xml:space="preserve">and </w:t>
      </w:r>
      <w:proofErr w:type="gramStart"/>
      <w:r w:rsidRPr="00167FD4">
        <w:rPr>
          <w:rFonts w:cstheme="minorHAnsi"/>
          <w:lang w:val="en-US"/>
        </w:rPr>
        <w:t>2</w:t>
      </w:r>
      <w:proofErr w:type="gramEnd"/>
      <w:r w:rsidRPr="00167FD4">
        <w:rPr>
          <w:rFonts w:cstheme="minorHAnsi"/>
          <w:lang w:val="en-US"/>
        </w:rPr>
        <w:t xml:space="preserve"> </w:t>
      </w:r>
      <w:r w:rsidR="00C20A88" w:rsidRPr="00167FD4">
        <w:rPr>
          <w:rFonts w:cstheme="minorHAnsi"/>
          <w:lang w:val="en-US"/>
        </w:rPr>
        <w:t>[</w:t>
      </w:r>
      <w:r w:rsidRPr="00167FD4">
        <w:rPr>
          <w:rFonts w:cstheme="minorHAnsi"/>
          <w:lang w:val="en-US"/>
        </w:rPr>
        <w:t>1-2</w:t>
      </w:r>
      <w:r w:rsidR="00C20A88" w:rsidRPr="00167FD4">
        <w:rPr>
          <w:rFonts w:cstheme="minorHAnsi"/>
          <w:lang w:val="en-US"/>
        </w:rPr>
        <w:t>]</w:t>
      </w:r>
      <w:r w:rsidRPr="00167FD4">
        <w:rPr>
          <w:rFonts w:cstheme="minorHAnsi"/>
          <w:lang w:val="en-US"/>
        </w:rPr>
        <w:t xml:space="preserve"> (p=0.72), </w:t>
      </w:r>
      <w:r w:rsidR="008F2EA3" w:rsidRPr="00167FD4">
        <w:rPr>
          <w:rFonts w:cstheme="minorHAnsi"/>
          <w:lang w:val="en-US"/>
        </w:rPr>
        <w:t>respectively, while the</w:t>
      </w:r>
      <w:r w:rsidRPr="00167FD4">
        <w:rPr>
          <w:rFonts w:cstheme="minorHAnsi"/>
          <w:lang w:val="en-US"/>
        </w:rPr>
        <w:t xml:space="preserve"> median social support </w:t>
      </w:r>
      <w:r w:rsidR="00A61BAB" w:rsidRPr="00167FD4">
        <w:rPr>
          <w:rFonts w:cstheme="minorHAnsi"/>
          <w:lang w:val="en-US"/>
        </w:rPr>
        <w:t>score</w:t>
      </w:r>
      <w:r w:rsidRPr="00167FD4">
        <w:rPr>
          <w:rFonts w:cstheme="minorHAnsi"/>
          <w:lang w:val="en-US"/>
        </w:rPr>
        <w:t xml:space="preserve"> was 2 [1-3] </w:t>
      </w:r>
      <w:r w:rsidR="006F0352" w:rsidRPr="00167FD4">
        <w:rPr>
          <w:rFonts w:cstheme="minorHAnsi"/>
          <w:lang w:val="en-US"/>
        </w:rPr>
        <w:t xml:space="preserve">and </w:t>
      </w:r>
      <w:r w:rsidRPr="00167FD4">
        <w:rPr>
          <w:rFonts w:cstheme="minorHAnsi"/>
          <w:lang w:val="en-US"/>
        </w:rPr>
        <w:t>1 [1-2] (p=0.12)</w:t>
      </w:r>
      <w:r w:rsidR="0072390C" w:rsidRPr="00167FD4">
        <w:rPr>
          <w:rFonts w:cstheme="minorHAnsi"/>
          <w:lang w:val="en-US"/>
        </w:rPr>
        <w:t xml:space="preserve">, </w:t>
      </w:r>
      <w:r w:rsidR="008F2EA3" w:rsidRPr="00167FD4">
        <w:rPr>
          <w:rFonts w:cstheme="minorHAnsi"/>
          <w:lang w:val="en-US"/>
        </w:rPr>
        <w:t xml:space="preserve">respectively </w:t>
      </w:r>
      <w:r w:rsidR="00905D68" w:rsidRPr="00167FD4">
        <w:rPr>
          <w:rFonts w:cstheme="minorHAnsi"/>
          <w:lang w:val="en-US"/>
        </w:rPr>
        <w:t>(Figure 2)</w:t>
      </w:r>
      <w:r w:rsidRPr="00167FD4">
        <w:rPr>
          <w:rFonts w:cstheme="minorHAnsi"/>
          <w:lang w:val="en-US"/>
        </w:rPr>
        <w:t xml:space="preserve">. Both outcomes improved over time: </w:t>
      </w:r>
      <w:r w:rsidR="00114C65" w:rsidRPr="00167FD4">
        <w:rPr>
          <w:rFonts w:cstheme="minorHAnsi"/>
          <w:lang w:val="en-US"/>
        </w:rPr>
        <w:t xml:space="preserve">24 months after baseline, the median [IQR] HIV disclosure score was </w:t>
      </w:r>
      <w:r w:rsidRPr="00167FD4">
        <w:rPr>
          <w:rFonts w:cstheme="minorHAnsi"/>
          <w:lang w:val="en-US"/>
        </w:rPr>
        <w:t xml:space="preserve">4 [3-4] </w:t>
      </w:r>
      <w:r w:rsidR="008F2EA3" w:rsidRPr="00167FD4">
        <w:rPr>
          <w:rFonts w:cstheme="minorHAnsi"/>
          <w:lang w:val="en-US"/>
        </w:rPr>
        <w:t xml:space="preserve">and </w:t>
      </w:r>
      <w:proofErr w:type="gramStart"/>
      <w:r w:rsidRPr="00167FD4">
        <w:rPr>
          <w:rFonts w:cstheme="minorHAnsi"/>
          <w:lang w:val="en-US"/>
        </w:rPr>
        <w:t>4</w:t>
      </w:r>
      <w:proofErr w:type="gramEnd"/>
      <w:r w:rsidRPr="00167FD4">
        <w:rPr>
          <w:rFonts w:cstheme="minorHAnsi"/>
          <w:lang w:val="en-US"/>
        </w:rPr>
        <w:t xml:space="preserve"> [3-5]</w:t>
      </w:r>
      <w:r w:rsidR="008141DC" w:rsidRPr="00167FD4">
        <w:rPr>
          <w:rFonts w:cstheme="minorHAnsi"/>
          <w:lang w:val="en-US"/>
        </w:rPr>
        <w:t>, respectively, while</w:t>
      </w:r>
      <w:r w:rsidR="00114C65" w:rsidRPr="00167FD4">
        <w:rPr>
          <w:rFonts w:cstheme="minorHAnsi"/>
          <w:lang w:val="en-US"/>
        </w:rPr>
        <w:t xml:space="preserve"> the median [IQR] social support score</w:t>
      </w:r>
      <w:r w:rsidRPr="00167FD4">
        <w:rPr>
          <w:rFonts w:cstheme="minorHAnsi"/>
          <w:lang w:val="en-US"/>
        </w:rPr>
        <w:t xml:space="preserve"> </w:t>
      </w:r>
      <w:r w:rsidR="00114C65" w:rsidRPr="00167FD4">
        <w:rPr>
          <w:rFonts w:cstheme="minorHAnsi"/>
          <w:lang w:val="en-US"/>
        </w:rPr>
        <w:t xml:space="preserve">was </w:t>
      </w:r>
      <w:r w:rsidRPr="00167FD4">
        <w:rPr>
          <w:rFonts w:cstheme="minorHAnsi"/>
          <w:lang w:val="en-US"/>
        </w:rPr>
        <w:t xml:space="preserve">2 [1-3] </w:t>
      </w:r>
      <w:r w:rsidR="008F2EA3" w:rsidRPr="00167FD4">
        <w:rPr>
          <w:rFonts w:cstheme="minorHAnsi"/>
          <w:lang w:val="en-US"/>
        </w:rPr>
        <w:t xml:space="preserve">and </w:t>
      </w:r>
      <w:r w:rsidRPr="00167FD4">
        <w:rPr>
          <w:rFonts w:cstheme="minorHAnsi"/>
          <w:lang w:val="en-US"/>
        </w:rPr>
        <w:t>3 [2-4]</w:t>
      </w:r>
      <w:r w:rsidR="00114C65" w:rsidRPr="00167FD4">
        <w:rPr>
          <w:rFonts w:cstheme="minorHAnsi"/>
          <w:lang w:val="en-US"/>
        </w:rPr>
        <w:t xml:space="preserve"> </w:t>
      </w:r>
      <w:r w:rsidRPr="00167FD4">
        <w:rPr>
          <w:rFonts w:cstheme="minorHAnsi"/>
          <w:lang w:val="en-US"/>
        </w:rPr>
        <w:t>(p=0.4</w:t>
      </w:r>
      <w:r w:rsidR="00744E47" w:rsidRPr="00167FD4">
        <w:rPr>
          <w:rFonts w:cstheme="minorHAnsi"/>
          <w:lang w:val="en-US"/>
        </w:rPr>
        <w:t>7</w:t>
      </w:r>
      <w:r w:rsidRPr="00167FD4">
        <w:rPr>
          <w:rFonts w:cstheme="minorHAnsi"/>
          <w:lang w:val="en-US"/>
        </w:rPr>
        <w:t>)</w:t>
      </w:r>
      <w:r w:rsidR="008141DC" w:rsidRPr="00167FD4">
        <w:rPr>
          <w:rFonts w:cstheme="minorHAnsi"/>
          <w:lang w:val="en-US"/>
        </w:rPr>
        <w:t xml:space="preserve">, respectively </w:t>
      </w:r>
      <w:r w:rsidR="005A2D29" w:rsidRPr="00167FD4">
        <w:rPr>
          <w:rFonts w:cstheme="minorHAnsi"/>
          <w:lang w:val="en-US"/>
        </w:rPr>
        <w:t>(p=0.25).</w:t>
      </w:r>
    </w:p>
    <w:p w:rsidR="00F9088B" w:rsidRDefault="00692207" w:rsidP="009B7F7F">
      <w:pPr>
        <w:spacing w:line="480" w:lineRule="auto"/>
        <w:jc w:val="both"/>
        <w:rPr>
          <w:rFonts w:cstheme="minorHAnsi"/>
          <w:lang w:val="en-US"/>
        </w:rPr>
      </w:pPr>
      <w:r w:rsidRPr="00167FD4">
        <w:rPr>
          <w:rFonts w:cstheme="minorHAnsi"/>
          <w:lang w:val="en-US"/>
        </w:rPr>
        <w:lastRenderedPageBreak/>
        <w:t>In addition,</w:t>
      </w:r>
      <w:r w:rsidR="00AA1940" w:rsidRPr="00167FD4">
        <w:rPr>
          <w:rFonts w:cstheme="minorHAnsi"/>
          <w:lang w:val="en-US"/>
        </w:rPr>
        <w:t xml:space="preserve"> </w:t>
      </w:r>
      <w:r w:rsidRPr="00167FD4">
        <w:rPr>
          <w:rFonts w:cstheme="minorHAnsi"/>
          <w:lang w:val="en-US"/>
        </w:rPr>
        <w:t>F</w:t>
      </w:r>
      <w:r w:rsidR="00AA1940" w:rsidRPr="00167FD4">
        <w:rPr>
          <w:rFonts w:cstheme="minorHAnsi"/>
          <w:lang w:val="en-US"/>
        </w:rPr>
        <w:t xml:space="preserve">igure </w:t>
      </w:r>
      <w:r w:rsidR="00905D68" w:rsidRPr="00167FD4">
        <w:rPr>
          <w:rFonts w:cstheme="minorHAnsi"/>
          <w:lang w:val="en-US"/>
        </w:rPr>
        <w:t>3</w:t>
      </w:r>
      <w:r w:rsidR="00A61BAB" w:rsidRPr="00167FD4">
        <w:rPr>
          <w:rFonts w:cstheme="minorHAnsi"/>
          <w:lang w:val="en-US"/>
        </w:rPr>
        <w:t>,</w:t>
      </w:r>
      <w:r w:rsidR="00AA1940" w:rsidRPr="00167FD4">
        <w:rPr>
          <w:rFonts w:cstheme="minorHAnsi"/>
          <w:lang w:val="en-US"/>
        </w:rPr>
        <w:t xml:space="preserve"> which illustrate</w:t>
      </w:r>
      <w:r w:rsidR="008F2EA3" w:rsidRPr="00167FD4">
        <w:rPr>
          <w:rFonts w:cstheme="minorHAnsi"/>
          <w:lang w:val="en-US"/>
        </w:rPr>
        <w:t>s</w:t>
      </w:r>
      <w:r w:rsidR="00AA1940" w:rsidRPr="00167FD4">
        <w:rPr>
          <w:rFonts w:cstheme="minorHAnsi"/>
          <w:lang w:val="en-US"/>
        </w:rPr>
        <w:t xml:space="preserve"> the distribution of </w:t>
      </w:r>
      <w:r w:rsidR="008F2EA3" w:rsidRPr="00167FD4">
        <w:rPr>
          <w:rFonts w:cstheme="minorHAnsi"/>
          <w:lang w:val="en-US"/>
        </w:rPr>
        <w:t xml:space="preserve">both outcome </w:t>
      </w:r>
      <w:r w:rsidR="00A61BAB" w:rsidRPr="00167FD4">
        <w:rPr>
          <w:rFonts w:cstheme="minorHAnsi"/>
          <w:lang w:val="en-US"/>
        </w:rPr>
        <w:t>scores</w:t>
      </w:r>
      <w:r w:rsidR="006B27A1" w:rsidRPr="00167FD4">
        <w:rPr>
          <w:rFonts w:cstheme="minorHAnsi"/>
          <w:lang w:val="en-US"/>
        </w:rPr>
        <w:t xml:space="preserve"> (</w:t>
      </w:r>
      <w:r w:rsidR="008F2EA3" w:rsidRPr="00167FD4">
        <w:rPr>
          <w:rFonts w:cstheme="minorHAnsi"/>
          <w:lang w:val="en-US"/>
        </w:rPr>
        <w:t>according to</w:t>
      </w:r>
      <w:r w:rsidR="006B27A1" w:rsidRPr="00167FD4">
        <w:rPr>
          <w:rFonts w:cstheme="minorHAnsi"/>
          <w:lang w:val="en-US"/>
        </w:rPr>
        <w:t xml:space="preserve"> visit and trial arm)</w:t>
      </w:r>
      <w:r w:rsidR="00A61BAB" w:rsidRPr="00167FD4">
        <w:rPr>
          <w:rFonts w:cstheme="minorHAnsi"/>
          <w:lang w:val="en-US"/>
        </w:rPr>
        <w:t>,</w:t>
      </w:r>
      <w:r w:rsidR="00AA1940" w:rsidRPr="00167FD4">
        <w:rPr>
          <w:rFonts w:cstheme="minorHAnsi"/>
          <w:lang w:val="en-US"/>
        </w:rPr>
        <w:t xml:space="preserve"> show</w:t>
      </w:r>
      <w:r w:rsidR="008F2EA3" w:rsidRPr="00167FD4">
        <w:rPr>
          <w:rFonts w:cstheme="minorHAnsi"/>
          <w:lang w:val="en-US"/>
        </w:rPr>
        <w:t>s</w:t>
      </w:r>
      <w:r w:rsidR="00AA1940" w:rsidRPr="00167FD4">
        <w:rPr>
          <w:rFonts w:cstheme="minorHAnsi"/>
          <w:lang w:val="en-US"/>
        </w:rPr>
        <w:t xml:space="preserve"> that the proportion</w:t>
      </w:r>
      <w:r w:rsidR="00934AD7" w:rsidRPr="00167FD4">
        <w:rPr>
          <w:rFonts w:cstheme="minorHAnsi"/>
          <w:lang w:val="en-US"/>
        </w:rPr>
        <w:t>s</w:t>
      </w:r>
      <w:r w:rsidR="00AA1940" w:rsidRPr="00167FD4">
        <w:rPr>
          <w:rFonts w:cstheme="minorHAnsi"/>
          <w:lang w:val="en-US"/>
        </w:rPr>
        <w:t xml:space="preserve"> of participants with a</w:t>
      </w:r>
      <w:r w:rsidRPr="00167FD4">
        <w:rPr>
          <w:rFonts w:cstheme="minorHAnsi"/>
          <w:lang w:val="en-US"/>
        </w:rPr>
        <w:t>n HIV disclosure</w:t>
      </w:r>
      <w:r w:rsidR="006735D3" w:rsidRPr="00167FD4">
        <w:rPr>
          <w:rFonts w:cstheme="minorHAnsi"/>
          <w:lang w:val="en-US"/>
        </w:rPr>
        <w:t xml:space="preserve"> score</w:t>
      </w:r>
      <w:r w:rsidR="00AA1940" w:rsidRPr="00167FD4">
        <w:rPr>
          <w:rFonts w:cstheme="minorHAnsi"/>
          <w:lang w:val="en-US"/>
        </w:rPr>
        <w:t xml:space="preserve"> </w:t>
      </w:r>
      <w:r w:rsidR="00A61BAB" w:rsidRPr="00167FD4">
        <w:rPr>
          <w:rFonts w:cstheme="minorHAnsi"/>
          <w:lang w:val="en-US"/>
        </w:rPr>
        <w:t xml:space="preserve">≥3 </w:t>
      </w:r>
      <w:r w:rsidR="006735D3" w:rsidRPr="00167FD4">
        <w:rPr>
          <w:rFonts w:cstheme="minorHAnsi"/>
          <w:lang w:val="en-US"/>
        </w:rPr>
        <w:t>increased in both arm</w:t>
      </w:r>
      <w:r w:rsidR="00A61BAB" w:rsidRPr="00167FD4">
        <w:rPr>
          <w:rFonts w:cstheme="minorHAnsi"/>
          <w:lang w:val="en-US"/>
        </w:rPr>
        <w:t>s</w:t>
      </w:r>
      <w:r w:rsidR="006735D3" w:rsidRPr="00167FD4">
        <w:rPr>
          <w:rFonts w:cstheme="minorHAnsi"/>
          <w:lang w:val="en-US"/>
        </w:rPr>
        <w:t xml:space="preserve"> over follow-up </w:t>
      </w:r>
      <w:r w:rsidR="005418F6" w:rsidRPr="00167FD4">
        <w:rPr>
          <w:rFonts w:cstheme="minorHAnsi"/>
          <w:lang w:val="en-US"/>
        </w:rPr>
        <w:t>and</w:t>
      </w:r>
      <w:r w:rsidR="006735D3" w:rsidRPr="00167FD4">
        <w:rPr>
          <w:rFonts w:cstheme="minorHAnsi"/>
          <w:lang w:val="en-US"/>
        </w:rPr>
        <w:t xml:space="preserve"> </w:t>
      </w:r>
      <w:r w:rsidR="00AA1940" w:rsidRPr="00167FD4">
        <w:rPr>
          <w:rFonts w:cstheme="minorHAnsi"/>
          <w:lang w:val="en-US"/>
        </w:rPr>
        <w:t>w</w:t>
      </w:r>
      <w:r w:rsidR="005418F6" w:rsidRPr="00167FD4">
        <w:rPr>
          <w:rFonts w:cstheme="minorHAnsi"/>
          <w:lang w:val="en-US"/>
        </w:rPr>
        <w:t>ere</w:t>
      </w:r>
      <w:r w:rsidR="00AA1940" w:rsidRPr="00167FD4">
        <w:rPr>
          <w:rFonts w:cstheme="minorHAnsi"/>
          <w:lang w:val="en-US"/>
        </w:rPr>
        <w:t xml:space="preserve"> systematically higher </w:t>
      </w:r>
      <w:r w:rsidR="00153CAE" w:rsidRPr="00167FD4">
        <w:rPr>
          <w:rFonts w:cstheme="minorHAnsi"/>
          <w:lang w:val="en-US"/>
        </w:rPr>
        <w:t xml:space="preserve">in </w:t>
      </w:r>
      <w:r w:rsidR="008F2EA3" w:rsidRPr="00167FD4">
        <w:rPr>
          <w:rFonts w:cstheme="minorHAnsi"/>
          <w:lang w:val="en-US"/>
        </w:rPr>
        <w:t xml:space="preserve">the </w:t>
      </w:r>
      <w:r w:rsidR="00153CAE" w:rsidRPr="00167FD4">
        <w:rPr>
          <w:rFonts w:cstheme="minorHAnsi"/>
          <w:lang w:val="en-US"/>
        </w:rPr>
        <w:t xml:space="preserve">intervention arm at </w:t>
      </w:r>
      <w:r w:rsidR="008141DC" w:rsidRPr="00167FD4">
        <w:rPr>
          <w:rFonts w:cstheme="minorHAnsi"/>
          <w:lang w:val="en-US"/>
        </w:rPr>
        <w:t xml:space="preserve">all </w:t>
      </w:r>
      <w:r w:rsidR="00153CAE" w:rsidRPr="00167FD4">
        <w:rPr>
          <w:rFonts w:cstheme="minorHAnsi"/>
          <w:lang w:val="en-US"/>
        </w:rPr>
        <w:t>time points</w:t>
      </w:r>
      <w:r w:rsidR="00F439AE">
        <w:rPr>
          <w:rFonts w:cstheme="minorHAnsi"/>
          <w:lang w:val="en-US"/>
        </w:rPr>
        <w:t xml:space="preserve"> </w:t>
      </w:r>
      <w:r w:rsidR="00F439AE" w:rsidRPr="00AE3B8F">
        <w:rPr>
          <w:rFonts w:cstheme="minorHAnsi"/>
          <w:highlight w:val="lightGray"/>
          <w:lang w:val="en-US"/>
        </w:rPr>
        <w:t>(i.e., M0 to M24)</w:t>
      </w:r>
      <w:r w:rsidR="006735D3" w:rsidRPr="00167FD4">
        <w:rPr>
          <w:rFonts w:cstheme="minorHAnsi"/>
          <w:lang w:val="en-US"/>
        </w:rPr>
        <w:t xml:space="preserve">. The </w:t>
      </w:r>
      <w:r w:rsidR="006B27A1" w:rsidRPr="00167FD4">
        <w:rPr>
          <w:rFonts w:cstheme="minorHAnsi"/>
          <w:lang w:val="en-US"/>
        </w:rPr>
        <w:t xml:space="preserve">largest </w:t>
      </w:r>
      <w:r w:rsidR="006735D3" w:rsidRPr="00167FD4">
        <w:rPr>
          <w:rFonts w:cstheme="minorHAnsi"/>
          <w:lang w:val="en-US"/>
        </w:rPr>
        <w:t xml:space="preserve">differences between </w:t>
      </w:r>
      <w:r w:rsidR="0028352A" w:rsidRPr="00E74CB5">
        <w:rPr>
          <w:rFonts w:cstheme="minorHAnsi"/>
          <w:highlight w:val="lightGray"/>
          <w:lang w:val="en-US"/>
        </w:rPr>
        <w:t>trial</w:t>
      </w:r>
      <w:r w:rsidR="0028352A">
        <w:rPr>
          <w:rFonts w:cstheme="minorHAnsi"/>
          <w:lang w:val="en-US"/>
        </w:rPr>
        <w:t xml:space="preserve"> </w:t>
      </w:r>
      <w:r w:rsidR="006735D3" w:rsidRPr="00167FD4">
        <w:rPr>
          <w:rFonts w:cstheme="minorHAnsi"/>
          <w:lang w:val="en-US"/>
        </w:rPr>
        <w:t xml:space="preserve">arms </w:t>
      </w:r>
      <w:proofErr w:type="gramStart"/>
      <w:r w:rsidR="006735D3" w:rsidRPr="00167FD4">
        <w:rPr>
          <w:rFonts w:cstheme="minorHAnsi"/>
          <w:lang w:val="en-US"/>
        </w:rPr>
        <w:t>were observed</w:t>
      </w:r>
      <w:proofErr w:type="gramEnd"/>
      <w:r w:rsidR="006735D3" w:rsidRPr="00167FD4">
        <w:rPr>
          <w:rFonts w:cstheme="minorHAnsi"/>
          <w:lang w:val="en-US"/>
        </w:rPr>
        <w:t xml:space="preserve"> 6 and 12 months </w:t>
      </w:r>
      <w:r w:rsidRPr="00167FD4">
        <w:rPr>
          <w:rFonts w:cstheme="minorHAnsi"/>
          <w:lang w:val="en-US"/>
        </w:rPr>
        <w:t>after baseline</w:t>
      </w:r>
      <w:r w:rsidR="0072390C" w:rsidRPr="00167FD4">
        <w:rPr>
          <w:rFonts w:cstheme="minorHAnsi"/>
          <w:lang w:val="en-US"/>
        </w:rPr>
        <w:t>,</w:t>
      </w:r>
      <w:r w:rsidRPr="00167FD4">
        <w:rPr>
          <w:rFonts w:cstheme="minorHAnsi"/>
          <w:lang w:val="en-US"/>
        </w:rPr>
        <w:t xml:space="preserve"> while differences tended to decrease</w:t>
      </w:r>
      <w:r w:rsidR="008F2EA3" w:rsidRPr="00167FD4">
        <w:rPr>
          <w:rFonts w:cstheme="minorHAnsi"/>
          <w:lang w:val="en-US"/>
        </w:rPr>
        <w:t xml:space="preserve"> after 18 months of follow-up</w:t>
      </w:r>
      <w:r w:rsidR="00153CAE" w:rsidRPr="00167FD4">
        <w:rPr>
          <w:rFonts w:cstheme="minorHAnsi"/>
          <w:lang w:val="en-US"/>
        </w:rPr>
        <w:t xml:space="preserve">. </w:t>
      </w:r>
      <w:r w:rsidR="00905D68" w:rsidRPr="00167FD4">
        <w:rPr>
          <w:rFonts w:cstheme="minorHAnsi"/>
          <w:lang w:val="en-US"/>
        </w:rPr>
        <w:t>T</w:t>
      </w:r>
      <w:r w:rsidRPr="00167FD4">
        <w:rPr>
          <w:rFonts w:cstheme="minorHAnsi"/>
          <w:lang w:val="en-US"/>
        </w:rPr>
        <w:t>he</w:t>
      </w:r>
      <w:r w:rsidR="00126BA0" w:rsidRPr="00167FD4">
        <w:rPr>
          <w:rFonts w:cstheme="minorHAnsi"/>
          <w:lang w:val="en-US"/>
        </w:rPr>
        <w:t xml:space="preserve"> proportion</w:t>
      </w:r>
      <w:r w:rsidR="00934AD7" w:rsidRPr="00167FD4">
        <w:rPr>
          <w:rFonts w:cstheme="minorHAnsi"/>
          <w:lang w:val="en-US"/>
        </w:rPr>
        <w:t>s</w:t>
      </w:r>
      <w:r w:rsidR="00126BA0" w:rsidRPr="00167FD4">
        <w:rPr>
          <w:rFonts w:cstheme="minorHAnsi"/>
          <w:lang w:val="en-US"/>
        </w:rPr>
        <w:t xml:space="preserve"> of participants</w:t>
      </w:r>
      <w:r w:rsidRPr="00167FD4">
        <w:rPr>
          <w:rFonts w:cstheme="minorHAnsi"/>
          <w:lang w:val="en-US"/>
        </w:rPr>
        <w:t xml:space="preserve"> </w:t>
      </w:r>
      <w:r w:rsidR="00126BA0" w:rsidRPr="00167FD4">
        <w:rPr>
          <w:rFonts w:cstheme="minorHAnsi"/>
          <w:lang w:val="en-US"/>
        </w:rPr>
        <w:t xml:space="preserve">with a </w:t>
      </w:r>
      <w:r w:rsidRPr="00167FD4">
        <w:rPr>
          <w:rFonts w:cstheme="minorHAnsi"/>
          <w:lang w:val="en-US"/>
        </w:rPr>
        <w:t xml:space="preserve">social support </w:t>
      </w:r>
      <w:r w:rsidR="00126BA0" w:rsidRPr="00167FD4">
        <w:rPr>
          <w:rFonts w:cstheme="minorHAnsi"/>
          <w:lang w:val="en-US"/>
        </w:rPr>
        <w:t xml:space="preserve">score </w:t>
      </w:r>
      <w:r w:rsidR="00A61BAB" w:rsidRPr="00167FD4">
        <w:rPr>
          <w:rFonts w:cstheme="minorHAnsi"/>
          <w:lang w:val="en-US"/>
        </w:rPr>
        <w:t>≥</w:t>
      </w:r>
      <w:r w:rsidR="00F34728">
        <w:rPr>
          <w:rFonts w:cstheme="minorHAnsi"/>
          <w:lang w:val="en-US"/>
        </w:rPr>
        <w:t>3</w:t>
      </w:r>
      <w:r w:rsidR="00A61BAB" w:rsidRPr="00167FD4">
        <w:rPr>
          <w:rFonts w:cstheme="minorHAnsi"/>
          <w:lang w:val="en-US"/>
        </w:rPr>
        <w:t xml:space="preserve"> </w:t>
      </w:r>
      <w:r w:rsidR="00126BA0" w:rsidRPr="00167FD4">
        <w:rPr>
          <w:rFonts w:cstheme="minorHAnsi"/>
          <w:lang w:val="en-US"/>
        </w:rPr>
        <w:t>also increased in both arm</w:t>
      </w:r>
      <w:r w:rsidR="00934AD7" w:rsidRPr="00167FD4">
        <w:rPr>
          <w:rFonts w:cstheme="minorHAnsi"/>
          <w:lang w:val="en-US"/>
        </w:rPr>
        <w:t>s</w:t>
      </w:r>
      <w:r w:rsidR="00126BA0" w:rsidRPr="00167FD4">
        <w:rPr>
          <w:rFonts w:cstheme="minorHAnsi"/>
          <w:lang w:val="en-US"/>
        </w:rPr>
        <w:t xml:space="preserve"> over follow-up but tend</w:t>
      </w:r>
      <w:r w:rsidR="00A61BAB" w:rsidRPr="00167FD4">
        <w:rPr>
          <w:rFonts w:cstheme="minorHAnsi"/>
          <w:lang w:val="en-US"/>
        </w:rPr>
        <w:t>ed</w:t>
      </w:r>
      <w:r w:rsidR="00126BA0" w:rsidRPr="00167FD4">
        <w:rPr>
          <w:rFonts w:cstheme="minorHAnsi"/>
          <w:lang w:val="en-US"/>
        </w:rPr>
        <w:t xml:space="preserve"> to increase </w:t>
      </w:r>
      <w:r w:rsidR="00934AD7" w:rsidRPr="00167FD4">
        <w:rPr>
          <w:rFonts w:cstheme="minorHAnsi"/>
          <w:lang w:val="en-US"/>
        </w:rPr>
        <w:t>faster in</w:t>
      </w:r>
      <w:r w:rsidR="006B27A1" w:rsidRPr="00167FD4">
        <w:rPr>
          <w:rFonts w:cstheme="minorHAnsi"/>
          <w:lang w:val="en-US"/>
        </w:rPr>
        <w:t xml:space="preserve"> the</w:t>
      </w:r>
      <w:r w:rsidR="00934AD7" w:rsidRPr="00167FD4">
        <w:rPr>
          <w:rFonts w:cstheme="minorHAnsi"/>
          <w:lang w:val="en-US"/>
        </w:rPr>
        <w:t xml:space="preserve"> intervention arm. </w:t>
      </w:r>
      <w:r w:rsidR="008F2EA3" w:rsidRPr="00167FD4">
        <w:rPr>
          <w:rFonts w:cstheme="minorHAnsi"/>
          <w:lang w:val="en-US"/>
        </w:rPr>
        <w:t>More specifically, although</w:t>
      </w:r>
      <w:r w:rsidR="00126BA0" w:rsidRPr="00167FD4">
        <w:rPr>
          <w:rFonts w:cstheme="minorHAnsi"/>
          <w:lang w:val="en-US"/>
        </w:rPr>
        <w:t xml:space="preserve"> a </w:t>
      </w:r>
      <w:r w:rsidR="00842EE0" w:rsidRPr="00167FD4">
        <w:rPr>
          <w:rFonts w:cstheme="minorHAnsi"/>
          <w:lang w:val="en-US"/>
        </w:rPr>
        <w:t xml:space="preserve">slightly higher </w:t>
      </w:r>
      <w:r w:rsidR="00126BA0" w:rsidRPr="00167FD4">
        <w:rPr>
          <w:rFonts w:cstheme="minorHAnsi"/>
          <w:lang w:val="en-US"/>
        </w:rPr>
        <w:t>proportion</w:t>
      </w:r>
      <w:r w:rsidR="00842EE0" w:rsidRPr="00167FD4">
        <w:rPr>
          <w:rFonts w:cstheme="minorHAnsi"/>
          <w:lang w:val="en-US"/>
        </w:rPr>
        <w:t xml:space="preserve"> of participants</w:t>
      </w:r>
      <w:r w:rsidR="00126BA0" w:rsidRPr="00167FD4">
        <w:rPr>
          <w:rFonts w:cstheme="minorHAnsi"/>
          <w:lang w:val="en-US"/>
        </w:rPr>
        <w:t xml:space="preserve"> had a score </w:t>
      </w:r>
      <w:r w:rsidR="00A61BAB" w:rsidRPr="00167FD4">
        <w:rPr>
          <w:rFonts w:cstheme="minorHAnsi"/>
          <w:lang w:val="en-US"/>
        </w:rPr>
        <w:t>≥</w:t>
      </w:r>
      <w:r w:rsidR="00116F8B" w:rsidRPr="00167FD4">
        <w:rPr>
          <w:rFonts w:cstheme="minorHAnsi"/>
          <w:lang w:val="en-US"/>
        </w:rPr>
        <w:t xml:space="preserve">3 </w:t>
      </w:r>
      <w:r w:rsidR="00842EE0" w:rsidRPr="00167FD4">
        <w:rPr>
          <w:rFonts w:cstheme="minorHAnsi"/>
          <w:lang w:val="en-US"/>
        </w:rPr>
        <w:t xml:space="preserve">in </w:t>
      </w:r>
      <w:r w:rsidR="006B27A1" w:rsidRPr="00167FD4">
        <w:rPr>
          <w:rFonts w:cstheme="minorHAnsi"/>
          <w:lang w:val="en-US"/>
        </w:rPr>
        <w:t xml:space="preserve">the </w:t>
      </w:r>
      <w:r w:rsidR="00842EE0" w:rsidRPr="00167FD4">
        <w:rPr>
          <w:rFonts w:cstheme="minorHAnsi"/>
          <w:lang w:val="en-US"/>
        </w:rPr>
        <w:t xml:space="preserve">control arm </w:t>
      </w:r>
      <w:r w:rsidR="005E5F25" w:rsidRPr="00167FD4">
        <w:rPr>
          <w:rFonts w:cstheme="minorHAnsi"/>
          <w:lang w:val="en-US"/>
        </w:rPr>
        <w:t xml:space="preserve">than in </w:t>
      </w:r>
      <w:r w:rsidR="006B27A1" w:rsidRPr="00167FD4">
        <w:rPr>
          <w:rFonts w:cstheme="minorHAnsi"/>
          <w:lang w:val="en-US"/>
        </w:rPr>
        <w:t xml:space="preserve">the </w:t>
      </w:r>
      <w:r w:rsidR="005E5F25" w:rsidRPr="00167FD4">
        <w:rPr>
          <w:rFonts w:cstheme="minorHAnsi"/>
          <w:lang w:val="en-US"/>
        </w:rPr>
        <w:t>intervention arm between</w:t>
      </w:r>
      <w:r w:rsidR="00A61BAB" w:rsidRPr="00167FD4">
        <w:rPr>
          <w:rFonts w:cstheme="minorHAnsi"/>
          <w:lang w:val="en-US"/>
        </w:rPr>
        <w:t xml:space="preserve"> </w:t>
      </w:r>
      <w:r w:rsidR="00842EE0" w:rsidRPr="00167FD4">
        <w:rPr>
          <w:rFonts w:cstheme="minorHAnsi"/>
          <w:lang w:val="en-US"/>
        </w:rPr>
        <w:t>baseline</w:t>
      </w:r>
      <w:r w:rsidR="00A61BAB" w:rsidRPr="00167FD4">
        <w:rPr>
          <w:rFonts w:cstheme="minorHAnsi"/>
          <w:lang w:val="en-US"/>
        </w:rPr>
        <w:t xml:space="preserve"> </w:t>
      </w:r>
      <w:r w:rsidR="005E5F25" w:rsidRPr="00167FD4">
        <w:rPr>
          <w:rFonts w:cstheme="minorHAnsi"/>
          <w:lang w:val="en-US"/>
        </w:rPr>
        <w:t>and</w:t>
      </w:r>
      <w:r w:rsidR="00005DC2" w:rsidRPr="00167FD4">
        <w:rPr>
          <w:rFonts w:cstheme="minorHAnsi"/>
          <w:lang w:val="en-US"/>
        </w:rPr>
        <w:t xml:space="preserve"> 12 months, the proportions of participants with a score </w:t>
      </w:r>
      <w:r w:rsidR="00A61BAB" w:rsidRPr="00167FD4">
        <w:rPr>
          <w:rFonts w:cstheme="minorHAnsi"/>
          <w:lang w:val="en-US"/>
        </w:rPr>
        <w:t>≥</w:t>
      </w:r>
      <w:r w:rsidR="00116F8B" w:rsidRPr="00167FD4">
        <w:rPr>
          <w:rFonts w:cstheme="minorHAnsi"/>
          <w:lang w:val="en-US"/>
        </w:rPr>
        <w:t xml:space="preserve">3 </w:t>
      </w:r>
      <w:r w:rsidR="00005DC2" w:rsidRPr="00167FD4">
        <w:rPr>
          <w:rFonts w:cstheme="minorHAnsi"/>
          <w:lang w:val="en-US"/>
        </w:rPr>
        <w:t>were similar in both arms</w:t>
      </w:r>
      <w:r w:rsidR="00F439AE" w:rsidRPr="00F439AE">
        <w:rPr>
          <w:rFonts w:cstheme="minorHAnsi"/>
          <w:lang w:val="en-US"/>
        </w:rPr>
        <w:t xml:space="preserve"> </w:t>
      </w:r>
      <w:r w:rsidR="00F439AE" w:rsidRPr="00AE3B8F">
        <w:rPr>
          <w:rFonts w:cstheme="minorHAnsi"/>
          <w:highlight w:val="lightGray"/>
          <w:lang w:val="en-US"/>
        </w:rPr>
        <w:t>at 18 months</w:t>
      </w:r>
      <w:r w:rsidR="008F2EA3" w:rsidRPr="00167FD4">
        <w:rPr>
          <w:rFonts w:cstheme="minorHAnsi"/>
          <w:lang w:val="en-US"/>
        </w:rPr>
        <w:t>,</w:t>
      </w:r>
      <w:r w:rsidR="00005DC2" w:rsidRPr="00167FD4">
        <w:rPr>
          <w:rFonts w:cstheme="minorHAnsi"/>
          <w:lang w:val="en-US"/>
        </w:rPr>
        <w:t xml:space="preserve"> </w:t>
      </w:r>
      <w:r w:rsidR="00934AD7" w:rsidRPr="00167FD4">
        <w:rPr>
          <w:rFonts w:cstheme="minorHAnsi"/>
          <w:lang w:val="en-US"/>
        </w:rPr>
        <w:t>and</w:t>
      </w:r>
      <w:r w:rsidR="00005DC2" w:rsidRPr="00167FD4">
        <w:rPr>
          <w:rFonts w:cstheme="minorHAnsi"/>
          <w:lang w:val="en-US"/>
        </w:rPr>
        <w:t xml:space="preserve"> after 24 months, they </w:t>
      </w:r>
      <w:r w:rsidR="00A61BAB" w:rsidRPr="00167FD4">
        <w:rPr>
          <w:rFonts w:cstheme="minorHAnsi"/>
          <w:lang w:val="en-US"/>
        </w:rPr>
        <w:t>were</w:t>
      </w:r>
      <w:r w:rsidR="00005DC2" w:rsidRPr="00167FD4">
        <w:rPr>
          <w:rFonts w:cstheme="minorHAnsi"/>
          <w:lang w:val="en-US"/>
        </w:rPr>
        <w:t xml:space="preserve"> slightly higher in </w:t>
      </w:r>
      <w:r w:rsidR="006B27A1" w:rsidRPr="00167FD4">
        <w:rPr>
          <w:rFonts w:cstheme="minorHAnsi"/>
          <w:lang w:val="en-US"/>
        </w:rPr>
        <w:t xml:space="preserve">the </w:t>
      </w:r>
      <w:r w:rsidR="00005DC2" w:rsidRPr="00167FD4">
        <w:rPr>
          <w:rFonts w:cstheme="minorHAnsi"/>
          <w:lang w:val="en-US"/>
        </w:rPr>
        <w:t xml:space="preserve">intervention arm. </w:t>
      </w:r>
    </w:p>
    <w:p w:rsidR="003F01C6" w:rsidRDefault="003F01C6" w:rsidP="009B7F7F">
      <w:pPr>
        <w:spacing w:line="480" w:lineRule="auto"/>
        <w:jc w:val="both"/>
        <w:rPr>
          <w:rFonts w:cstheme="minorHAnsi"/>
          <w:lang w:val="en-US"/>
        </w:rPr>
      </w:pPr>
    </w:p>
    <w:p w:rsidR="00F9088B" w:rsidRDefault="00F439AE" w:rsidP="009B7F7F">
      <w:pPr>
        <w:spacing w:line="480" w:lineRule="auto"/>
        <w:jc w:val="both"/>
        <w:rPr>
          <w:rFonts w:cstheme="minorHAnsi"/>
          <w:i/>
          <w:lang w:val="en-US"/>
        </w:rPr>
      </w:pPr>
      <w:r>
        <w:rPr>
          <w:rFonts w:cstheme="minorHAnsi"/>
          <w:i/>
          <w:lang w:val="en-US"/>
        </w:rPr>
        <w:t>T</w:t>
      </w:r>
      <w:r w:rsidR="008F2EA3" w:rsidRPr="00167FD4">
        <w:rPr>
          <w:rFonts w:cstheme="minorHAnsi"/>
          <w:i/>
          <w:lang w:val="en-US"/>
        </w:rPr>
        <w:t>he e</w:t>
      </w:r>
      <w:r w:rsidR="001000F3" w:rsidRPr="00167FD4">
        <w:rPr>
          <w:rFonts w:cstheme="minorHAnsi"/>
          <w:i/>
          <w:lang w:val="en-US"/>
        </w:rPr>
        <w:t xml:space="preserve">ffects of </w:t>
      </w:r>
      <w:r w:rsidR="00AF17EB" w:rsidRPr="00167FD4">
        <w:rPr>
          <w:rFonts w:cstheme="minorHAnsi"/>
          <w:i/>
          <w:lang w:val="en-US"/>
        </w:rPr>
        <w:t>time since baseline</w:t>
      </w:r>
      <w:r w:rsidR="001000F3" w:rsidRPr="00167FD4">
        <w:rPr>
          <w:rFonts w:cstheme="minorHAnsi"/>
          <w:i/>
          <w:lang w:val="en-US"/>
        </w:rPr>
        <w:t xml:space="preserve">, </w:t>
      </w:r>
      <w:r w:rsidR="002E5639" w:rsidRPr="00167FD4">
        <w:rPr>
          <w:rFonts w:cstheme="minorHAnsi"/>
          <w:i/>
          <w:lang w:val="en-US"/>
        </w:rPr>
        <w:t>trial</w:t>
      </w:r>
      <w:r w:rsidR="001000F3" w:rsidRPr="00167FD4">
        <w:rPr>
          <w:rFonts w:cstheme="minorHAnsi"/>
          <w:i/>
          <w:lang w:val="en-US"/>
        </w:rPr>
        <w:t xml:space="preserve"> arm and </w:t>
      </w:r>
      <w:r w:rsidR="005E5F25" w:rsidRPr="00167FD4">
        <w:rPr>
          <w:rFonts w:cstheme="minorHAnsi"/>
          <w:i/>
          <w:lang w:val="en-US"/>
        </w:rPr>
        <w:t>having initiated ART</w:t>
      </w:r>
      <w:r w:rsidR="001000F3" w:rsidRPr="00167FD4">
        <w:rPr>
          <w:rFonts w:cstheme="minorHAnsi"/>
          <w:i/>
          <w:lang w:val="en-US"/>
        </w:rPr>
        <w:t xml:space="preserve"> </w:t>
      </w:r>
      <w:r w:rsidRPr="00AE3B8F">
        <w:rPr>
          <w:rFonts w:cstheme="minorHAnsi"/>
          <w:i/>
          <w:highlight w:val="lightGray"/>
          <w:lang w:val="en-US"/>
        </w:rPr>
        <w:t>on both study outcomes</w:t>
      </w:r>
    </w:p>
    <w:p w:rsidR="00F9088B" w:rsidRPr="001332D5" w:rsidRDefault="00E55B97" w:rsidP="009B7F7F">
      <w:pPr>
        <w:spacing w:line="480" w:lineRule="auto"/>
        <w:jc w:val="both"/>
        <w:rPr>
          <w:rFonts w:cstheme="minorHAnsi"/>
          <w:lang w:val="en-US"/>
        </w:rPr>
      </w:pPr>
      <w:r w:rsidRPr="00167FD4">
        <w:rPr>
          <w:rFonts w:cstheme="minorHAnsi"/>
          <w:lang w:val="en-US"/>
        </w:rPr>
        <w:t>R</w:t>
      </w:r>
      <w:r w:rsidR="00E45B4A" w:rsidRPr="00167FD4">
        <w:rPr>
          <w:rFonts w:cstheme="minorHAnsi"/>
          <w:lang w:val="en-US"/>
        </w:rPr>
        <w:t xml:space="preserve">esults </w:t>
      </w:r>
      <w:r w:rsidR="00563E7E" w:rsidRPr="00167FD4">
        <w:rPr>
          <w:rFonts w:cstheme="minorHAnsi"/>
          <w:lang w:val="en-US"/>
        </w:rPr>
        <w:t xml:space="preserve">of the Poisson mixed effects models </w:t>
      </w:r>
      <w:proofErr w:type="gramStart"/>
      <w:r w:rsidR="00563E7E" w:rsidRPr="00167FD4">
        <w:rPr>
          <w:rFonts w:cstheme="minorHAnsi"/>
          <w:lang w:val="en-US"/>
        </w:rPr>
        <w:t>are presented</w:t>
      </w:r>
      <w:proofErr w:type="gramEnd"/>
      <w:r w:rsidR="00563E7E" w:rsidRPr="00167FD4">
        <w:rPr>
          <w:rFonts w:cstheme="minorHAnsi"/>
          <w:lang w:val="en-US"/>
        </w:rPr>
        <w:t xml:space="preserve"> in Table </w:t>
      </w:r>
      <w:r w:rsidR="0009363D" w:rsidRPr="00167FD4">
        <w:rPr>
          <w:rFonts w:cstheme="minorHAnsi"/>
          <w:lang w:val="en-US"/>
        </w:rPr>
        <w:t>2</w:t>
      </w:r>
      <w:r w:rsidR="00563E7E" w:rsidRPr="00167FD4">
        <w:rPr>
          <w:rFonts w:cstheme="minorHAnsi"/>
          <w:lang w:val="en-US"/>
        </w:rPr>
        <w:t xml:space="preserve">. </w:t>
      </w:r>
      <w:r w:rsidR="00FD20C9" w:rsidRPr="00167FD4">
        <w:rPr>
          <w:rFonts w:cstheme="minorHAnsi"/>
          <w:lang w:val="en-US"/>
        </w:rPr>
        <w:t xml:space="preserve">Model 1 </w:t>
      </w:r>
      <w:r w:rsidR="00B14885" w:rsidRPr="00167FD4">
        <w:rPr>
          <w:rFonts w:cstheme="minorHAnsi"/>
          <w:lang w:val="en-US"/>
        </w:rPr>
        <w:t>indicates a</w:t>
      </w:r>
      <w:r w:rsidR="00563E7E" w:rsidRPr="00167FD4">
        <w:rPr>
          <w:rFonts w:cstheme="minorHAnsi"/>
          <w:lang w:val="en-US"/>
        </w:rPr>
        <w:t xml:space="preserve"> </w:t>
      </w:r>
      <w:r w:rsidR="00FD20C9" w:rsidRPr="00167FD4">
        <w:rPr>
          <w:rFonts w:cstheme="minorHAnsi"/>
          <w:lang w:val="en-US"/>
        </w:rPr>
        <w:t xml:space="preserve">significant </w:t>
      </w:r>
      <w:r w:rsidR="00563E7E" w:rsidRPr="00167FD4">
        <w:rPr>
          <w:rFonts w:cstheme="minorHAnsi"/>
          <w:lang w:val="en-US"/>
        </w:rPr>
        <w:t xml:space="preserve">increase </w:t>
      </w:r>
      <w:r w:rsidR="00FD20C9" w:rsidRPr="00167FD4">
        <w:rPr>
          <w:rFonts w:cstheme="minorHAnsi"/>
          <w:lang w:val="en-US"/>
        </w:rPr>
        <w:t xml:space="preserve">over time </w:t>
      </w:r>
      <w:r w:rsidR="00B14885" w:rsidRPr="00167FD4">
        <w:rPr>
          <w:rFonts w:cstheme="minorHAnsi"/>
          <w:lang w:val="en-US"/>
        </w:rPr>
        <w:t>for</w:t>
      </w:r>
      <w:r w:rsidR="00563E7E" w:rsidRPr="00167FD4">
        <w:rPr>
          <w:rFonts w:cstheme="minorHAnsi"/>
          <w:lang w:val="en-US"/>
        </w:rPr>
        <w:t xml:space="preserve"> </w:t>
      </w:r>
      <w:r w:rsidR="00BD649B" w:rsidRPr="00167FD4">
        <w:rPr>
          <w:rFonts w:cstheme="minorHAnsi"/>
          <w:lang w:val="en-US"/>
        </w:rPr>
        <w:t xml:space="preserve">both </w:t>
      </w:r>
      <w:r w:rsidR="00B45125" w:rsidRPr="00167FD4">
        <w:rPr>
          <w:rFonts w:cstheme="minorHAnsi"/>
          <w:lang w:val="en-US"/>
        </w:rPr>
        <w:t>HIV disclosure</w:t>
      </w:r>
      <w:r w:rsidR="00563E7E" w:rsidRPr="00167FD4">
        <w:rPr>
          <w:rFonts w:cstheme="minorHAnsi"/>
          <w:lang w:val="en-US"/>
        </w:rPr>
        <w:t xml:space="preserve"> and social support </w:t>
      </w:r>
      <w:r w:rsidR="00885040" w:rsidRPr="00167FD4">
        <w:rPr>
          <w:rFonts w:cstheme="minorHAnsi"/>
          <w:lang w:val="en-US"/>
        </w:rPr>
        <w:t>scores</w:t>
      </w:r>
      <w:r w:rsidR="00563E7E" w:rsidRPr="00167FD4">
        <w:rPr>
          <w:rFonts w:cstheme="minorHAnsi"/>
          <w:lang w:val="en-US"/>
        </w:rPr>
        <w:t xml:space="preserve"> (</w:t>
      </w:r>
      <w:r w:rsidR="00E818DB" w:rsidRPr="00167FD4">
        <w:rPr>
          <w:rFonts w:cstheme="minorHAnsi"/>
          <w:lang w:val="en-US"/>
        </w:rPr>
        <w:t xml:space="preserve">adjusted </w:t>
      </w:r>
      <w:r w:rsidR="00BD649B" w:rsidRPr="00167FD4">
        <w:rPr>
          <w:rFonts w:cstheme="minorHAnsi"/>
          <w:lang w:val="en-US"/>
        </w:rPr>
        <w:t xml:space="preserve">incidence rate ratio </w:t>
      </w:r>
      <w:r w:rsidR="00C20A88" w:rsidRPr="00167FD4">
        <w:rPr>
          <w:rFonts w:cstheme="minorHAnsi"/>
          <w:lang w:val="en-US"/>
        </w:rPr>
        <w:t>(</w:t>
      </w:r>
      <w:r w:rsidR="00563E7E" w:rsidRPr="00167FD4">
        <w:rPr>
          <w:rFonts w:cstheme="minorHAnsi"/>
          <w:lang w:val="en-US"/>
        </w:rPr>
        <w:t>IRR</w:t>
      </w:r>
      <w:r w:rsidR="00C20A88" w:rsidRPr="00167FD4">
        <w:rPr>
          <w:rFonts w:cstheme="minorHAnsi"/>
          <w:lang w:val="en-US"/>
        </w:rPr>
        <w:t>)</w:t>
      </w:r>
      <w:r w:rsidR="006B27A1" w:rsidRPr="00167FD4">
        <w:rPr>
          <w:rFonts w:cstheme="minorHAnsi"/>
          <w:lang w:val="en-US"/>
        </w:rPr>
        <w:t xml:space="preserve">, 95% confidence interval </w:t>
      </w:r>
      <w:r w:rsidR="00C20A88" w:rsidRPr="00167FD4">
        <w:rPr>
          <w:rFonts w:cstheme="minorHAnsi"/>
          <w:lang w:val="en-US"/>
        </w:rPr>
        <w:t>(</w:t>
      </w:r>
      <w:r w:rsidR="006B27A1" w:rsidRPr="00167FD4">
        <w:rPr>
          <w:rFonts w:cstheme="minorHAnsi"/>
          <w:lang w:val="en-US"/>
        </w:rPr>
        <w:t>CI</w:t>
      </w:r>
      <w:r w:rsidR="00C20A88" w:rsidRPr="00167FD4">
        <w:rPr>
          <w:rFonts w:cstheme="minorHAnsi"/>
          <w:lang w:val="en-US"/>
        </w:rPr>
        <w:t>):</w:t>
      </w:r>
      <w:r w:rsidR="006B27A1" w:rsidRPr="00167FD4">
        <w:rPr>
          <w:rFonts w:cstheme="minorHAnsi"/>
          <w:lang w:val="en-US"/>
        </w:rPr>
        <w:t xml:space="preserve"> </w:t>
      </w:r>
      <w:r w:rsidR="00C20A88" w:rsidRPr="00167FD4">
        <w:rPr>
          <w:rFonts w:cstheme="minorHAnsi"/>
          <w:lang w:val="en-US"/>
        </w:rPr>
        <w:t>1.46 [</w:t>
      </w:r>
      <w:r w:rsidR="00563E7E" w:rsidRPr="00167FD4">
        <w:rPr>
          <w:rFonts w:cstheme="minorHAnsi"/>
          <w:lang w:val="en-US"/>
        </w:rPr>
        <w:t>1.35; 1.58</w:t>
      </w:r>
      <w:r w:rsidR="00C20A88" w:rsidRPr="00167FD4">
        <w:rPr>
          <w:rFonts w:cstheme="minorHAnsi"/>
          <w:lang w:val="en-US"/>
        </w:rPr>
        <w:t>]</w:t>
      </w:r>
      <w:r w:rsidR="00BD416E" w:rsidRPr="00167FD4">
        <w:rPr>
          <w:rFonts w:cstheme="minorHAnsi"/>
          <w:lang w:val="en-US"/>
        </w:rPr>
        <w:t>, p&lt;0.001</w:t>
      </w:r>
      <w:r w:rsidR="00BD649B" w:rsidRPr="00167FD4">
        <w:rPr>
          <w:rFonts w:cstheme="minorHAnsi"/>
          <w:lang w:val="en-US"/>
        </w:rPr>
        <w:t>,</w:t>
      </w:r>
      <w:r w:rsidR="00563E7E" w:rsidRPr="00167FD4">
        <w:rPr>
          <w:rFonts w:cstheme="minorHAnsi"/>
          <w:lang w:val="en-US"/>
        </w:rPr>
        <w:t xml:space="preserve"> </w:t>
      </w:r>
      <w:r w:rsidR="0094175E" w:rsidRPr="00167FD4">
        <w:rPr>
          <w:rFonts w:cstheme="minorHAnsi"/>
          <w:lang w:val="en-US"/>
        </w:rPr>
        <w:t xml:space="preserve">and </w:t>
      </w:r>
      <w:r w:rsidR="00563E7E" w:rsidRPr="00167FD4">
        <w:rPr>
          <w:rFonts w:cstheme="minorHAnsi"/>
          <w:lang w:val="en-US"/>
        </w:rPr>
        <w:t xml:space="preserve">1.33 </w:t>
      </w:r>
      <w:r w:rsidR="001E2BAC" w:rsidRPr="00167FD4">
        <w:rPr>
          <w:rFonts w:cstheme="minorHAnsi"/>
          <w:lang w:val="en-US"/>
        </w:rPr>
        <w:t>[</w:t>
      </w:r>
      <w:r w:rsidR="00563E7E" w:rsidRPr="00167FD4">
        <w:rPr>
          <w:rFonts w:cstheme="minorHAnsi"/>
          <w:lang w:val="en-US"/>
        </w:rPr>
        <w:t>1.21; 1.4</w:t>
      </w:r>
      <w:r w:rsidR="00F21547" w:rsidRPr="00167FD4">
        <w:rPr>
          <w:rFonts w:cstheme="minorHAnsi"/>
          <w:lang w:val="en-US"/>
        </w:rPr>
        <w:t>6</w:t>
      </w:r>
      <w:r w:rsidR="00563E7E" w:rsidRPr="00167FD4">
        <w:rPr>
          <w:rFonts w:cstheme="minorHAnsi"/>
          <w:lang w:val="en-US"/>
        </w:rPr>
        <w:t>]</w:t>
      </w:r>
      <w:r w:rsidR="00BD649B" w:rsidRPr="00167FD4">
        <w:rPr>
          <w:rFonts w:cstheme="minorHAnsi"/>
          <w:lang w:val="en-US"/>
        </w:rPr>
        <w:t>,</w:t>
      </w:r>
      <w:r w:rsidR="00BD416E" w:rsidRPr="00167FD4">
        <w:rPr>
          <w:rFonts w:cstheme="minorHAnsi"/>
          <w:lang w:val="en-US"/>
        </w:rPr>
        <w:t xml:space="preserve"> p&lt;0.001</w:t>
      </w:r>
      <w:r w:rsidR="0094175E" w:rsidRPr="00167FD4">
        <w:rPr>
          <w:rFonts w:cstheme="minorHAnsi"/>
          <w:lang w:val="en-US"/>
        </w:rPr>
        <w:t xml:space="preserve">, </w:t>
      </w:r>
      <w:r w:rsidR="00BD649B" w:rsidRPr="00167FD4">
        <w:rPr>
          <w:rFonts w:cstheme="minorHAnsi"/>
          <w:lang w:val="en-US"/>
        </w:rPr>
        <w:t xml:space="preserve">for each year of follow-up, </w:t>
      </w:r>
      <w:r w:rsidR="0094175E" w:rsidRPr="00167FD4">
        <w:rPr>
          <w:rFonts w:cstheme="minorHAnsi"/>
          <w:lang w:val="en-US"/>
        </w:rPr>
        <w:t>respectively</w:t>
      </w:r>
      <w:r w:rsidR="00563E7E" w:rsidRPr="00167FD4">
        <w:rPr>
          <w:rFonts w:cstheme="minorHAnsi"/>
          <w:lang w:val="en-US"/>
        </w:rPr>
        <w:t xml:space="preserve">). </w:t>
      </w:r>
      <w:r w:rsidR="00FD20C9" w:rsidRPr="00167FD4">
        <w:rPr>
          <w:rFonts w:cstheme="minorHAnsi"/>
          <w:lang w:val="en-US"/>
        </w:rPr>
        <w:t xml:space="preserve">In addition, model </w:t>
      </w:r>
      <w:proofErr w:type="gramStart"/>
      <w:r w:rsidR="00FD20C9" w:rsidRPr="00167FD4">
        <w:rPr>
          <w:rFonts w:cstheme="minorHAnsi"/>
          <w:lang w:val="en-US"/>
        </w:rPr>
        <w:t>1</w:t>
      </w:r>
      <w:proofErr w:type="gramEnd"/>
      <w:r w:rsidR="00FD20C9" w:rsidRPr="00167FD4">
        <w:rPr>
          <w:rFonts w:cstheme="minorHAnsi"/>
          <w:lang w:val="en-US"/>
        </w:rPr>
        <w:t xml:space="preserve"> show</w:t>
      </w:r>
      <w:r w:rsidR="00B14885" w:rsidRPr="00167FD4">
        <w:rPr>
          <w:rFonts w:cstheme="minorHAnsi"/>
          <w:lang w:val="en-US"/>
        </w:rPr>
        <w:t>s</w:t>
      </w:r>
      <w:r w:rsidR="00FD20C9" w:rsidRPr="00167FD4">
        <w:rPr>
          <w:rFonts w:cstheme="minorHAnsi"/>
          <w:lang w:val="en-US"/>
        </w:rPr>
        <w:t xml:space="preserve"> that </w:t>
      </w:r>
      <w:r w:rsidR="007659A1" w:rsidRPr="00167FD4">
        <w:rPr>
          <w:rFonts w:cstheme="minorHAnsi"/>
          <w:lang w:val="en-US"/>
        </w:rPr>
        <w:t xml:space="preserve">participants </w:t>
      </w:r>
      <w:r w:rsidR="00C94AB5" w:rsidRPr="00AE3B8F">
        <w:rPr>
          <w:rFonts w:cstheme="minorHAnsi"/>
          <w:highlight w:val="lightGray"/>
          <w:lang w:val="en-US"/>
        </w:rPr>
        <w:t>in</w:t>
      </w:r>
      <w:r w:rsidR="00C94AB5">
        <w:rPr>
          <w:rFonts w:cstheme="minorHAnsi"/>
          <w:lang w:val="en-US"/>
        </w:rPr>
        <w:t xml:space="preserve"> </w:t>
      </w:r>
      <w:r w:rsidR="00B14885" w:rsidRPr="00167FD4">
        <w:rPr>
          <w:rFonts w:cstheme="minorHAnsi"/>
          <w:lang w:val="en-US"/>
        </w:rPr>
        <w:t xml:space="preserve">the </w:t>
      </w:r>
      <w:r w:rsidR="00563E7E" w:rsidRPr="00167FD4">
        <w:rPr>
          <w:rFonts w:cstheme="minorHAnsi"/>
          <w:lang w:val="en-US"/>
        </w:rPr>
        <w:t xml:space="preserve">intervention arm disclosed to more categories of people </w:t>
      </w:r>
      <w:r w:rsidR="00B14885" w:rsidRPr="00167FD4">
        <w:rPr>
          <w:rFonts w:cstheme="minorHAnsi"/>
          <w:lang w:val="en-US"/>
        </w:rPr>
        <w:t xml:space="preserve">than </w:t>
      </w:r>
      <w:r w:rsidR="00C94AB5" w:rsidRPr="00AE3B8F">
        <w:rPr>
          <w:rFonts w:cstheme="minorHAnsi"/>
          <w:highlight w:val="lightGray"/>
          <w:lang w:val="en-US"/>
        </w:rPr>
        <w:t>participants</w:t>
      </w:r>
      <w:r w:rsidR="00563E7E" w:rsidRPr="00167FD4">
        <w:rPr>
          <w:rFonts w:cstheme="minorHAnsi"/>
          <w:lang w:val="en-US"/>
        </w:rPr>
        <w:t xml:space="preserve"> in </w:t>
      </w:r>
      <w:r w:rsidR="00B14885" w:rsidRPr="00167FD4">
        <w:rPr>
          <w:rFonts w:cstheme="minorHAnsi"/>
          <w:lang w:val="en-US"/>
        </w:rPr>
        <w:t xml:space="preserve">the </w:t>
      </w:r>
      <w:r w:rsidR="00563E7E" w:rsidRPr="00167FD4">
        <w:rPr>
          <w:rFonts w:cstheme="minorHAnsi"/>
          <w:lang w:val="en-US"/>
        </w:rPr>
        <w:t>control arm (</w:t>
      </w:r>
      <w:r w:rsidR="00E818DB" w:rsidRPr="00167FD4">
        <w:rPr>
          <w:rFonts w:cstheme="minorHAnsi"/>
          <w:lang w:val="en-US"/>
        </w:rPr>
        <w:t xml:space="preserve">adjusted </w:t>
      </w:r>
      <w:r w:rsidR="00563E7E" w:rsidRPr="00167FD4">
        <w:rPr>
          <w:rFonts w:cstheme="minorHAnsi"/>
          <w:lang w:val="en-US"/>
        </w:rPr>
        <w:t>IRR</w:t>
      </w:r>
      <w:r w:rsidR="00C20A88" w:rsidRPr="00167FD4">
        <w:rPr>
          <w:rFonts w:cstheme="minorHAnsi"/>
          <w:lang w:val="en-US"/>
        </w:rPr>
        <w:t xml:space="preserve"> [95% CI]:</w:t>
      </w:r>
      <w:r w:rsidR="00563E7E" w:rsidRPr="00167FD4">
        <w:rPr>
          <w:rFonts w:cstheme="minorHAnsi"/>
          <w:lang w:val="en-US"/>
        </w:rPr>
        <w:t xml:space="preserve"> 1.26</w:t>
      </w:r>
      <w:r w:rsidR="000535FF" w:rsidRPr="00167FD4" w:rsidDel="000535FF">
        <w:rPr>
          <w:rFonts w:cstheme="minorHAnsi"/>
          <w:lang w:val="en-US"/>
        </w:rPr>
        <w:t xml:space="preserve"> </w:t>
      </w:r>
      <w:r w:rsidR="001E2BAC" w:rsidRPr="00167FD4">
        <w:rPr>
          <w:rFonts w:cstheme="minorHAnsi"/>
          <w:lang w:val="en-US"/>
        </w:rPr>
        <w:t>[</w:t>
      </w:r>
      <w:r w:rsidR="00563E7E" w:rsidRPr="00167FD4">
        <w:rPr>
          <w:rFonts w:cstheme="minorHAnsi"/>
          <w:lang w:val="en-US"/>
        </w:rPr>
        <w:t>1.12; 1.41]</w:t>
      </w:r>
      <w:r w:rsidR="00BD416E" w:rsidRPr="00167FD4">
        <w:rPr>
          <w:rFonts w:cstheme="minorHAnsi"/>
          <w:lang w:val="en-US"/>
        </w:rPr>
        <w:t>, p&lt;0.</w:t>
      </w:r>
      <w:r w:rsidR="00E95B32" w:rsidRPr="00167FD4">
        <w:rPr>
          <w:rFonts w:cstheme="minorHAnsi"/>
          <w:lang w:val="en-US"/>
        </w:rPr>
        <w:t>0</w:t>
      </w:r>
      <w:r w:rsidR="00BD416E" w:rsidRPr="00167FD4">
        <w:rPr>
          <w:rFonts w:cstheme="minorHAnsi"/>
          <w:lang w:val="en-US"/>
        </w:rPr>
        <w:t>01</w:t>
      </w:r>
      <w:r w:rsidR="00563E7E" w:rsidRPr="00167FD4">
        <w:rPr>
          <w:rFonts w:cstheme="minorHAnsi"/>
          <w:lang w:val="en-US"/>
        </w:rPr>
        <w:t>)</w:t>
      </w:r>
      <w:r w:rsidR="00B14885" w:rsidRPr="00167FD4">
        <w:rPr>
          <w:rFonts w:cstheme="minorHAnsi"/>
          <w:lang w:val="en-US"/>
        </w:rPr>
        <w:t>. N</w:t>
      </w:r>
      <w:r w:rsidR="00FD20C9" w:rsidRPr="00167FD4">
        <w:rPr>
          <w:rFonts w:cstheme="minorHAnsi"/>
          <w:lang w:val="en-US"/>
        </w:rPr>
        <w:t>o difference was observed between arms</w:t>
      </w:r>
      <w:r w:rsidRPr="00167FD4">
        <w:rPr>
          <w:rFonts w:cstheme="minorHAnsi"/>
          <w:lang w:val="en-US"/>
        </w:rPr>
        <w:t xml:space="preserve"> for the social support </w:t>
      </w:r>
      <w:r w:rsidR="00BC3565" w:rsidRPr="00167FD4">
        <w:rPr>
          <w:rFonts w:cstheme="minorHAnsi"/>
          <w:lang w:val="en-US"/>
        </w:rPr>
        <w:t xml:space="preserve">score </w:t>
      </w:r>
      <w:r w:rsidR="00FD20C9" w:rsidRPr="00167FD4">
        <w:rPr>
          <w:rFonts w:cstheme="minorHAnsi"/>
          <w:lang w:val="en-US"/>
        </w:rPr>
        <w:t>(1.03 [0.90; 1.17], p=</w:t>
      </w:r>
      <w:r w:rsidR="00FD20C9" w:rsidRPr="007715B9">
        <w:rPr>
          <w:rFonts w:cstheme="minorHAnsi"/>
          <w:highlight w:val="lightGray"/>
          <w:lang w:val="en-US"/>
        </w:rPr>
        <w:t>0.</w:t>
      </w:r>
      <w:r w:rsidR="00CC54AE" w:rsidRPr="007715B9">
        <w:rPr>
          <w:rFonts w:cstheme="minorHAnsi"/>
          <w:highlight w:val="lightGray"/>
          <w:lang w:val="en-US"/>
        </w:rPr>
        <w:t>690</w:t>
      </w:r>
      <w:r w:rsidR="00FD20C9" w:rsidRPr="00167FD4">
        <w:rPr>
          <w:rFonts w:cstheme="minorHAnsi"/>
          <w:lang w:val="en-US"/>
        </w:rPr>
        <w:t>)</w:t>
      </w:r>
      <w:r w:rsidR="00563E7E" w:rsidRPr="00167FD4">
        <w:rPr>
          <w:rFonts w:cstheme="minorHAnsi"/>
          <w:lang w:val="en-US"/>
        </w:rPr>
        <w:t xml:space="preserve">. </w:t>
      </w:r>
      <w:r w:rsidR="00FD20C9" w:rsidRPr="00167FD4">
        <w:rPr>
          <w:rFonts w:cstheme="minorHAnsi"/>
          <w:lang w:val="en-US"/>
        </w:rPr>
        <w:t xml:space="preserve">In model 2, </w:t>
      </w:r>
      <w:r w:rsidR="004A70D9" w:rsidRPr="00167FD4">
        <w:rPr>
          <w:rFonts w:cstheme="minorHAnsi"/>
          <w:lang w:val="en-US"/>
        </w:rPr>
        <w:t xml:space="preserve">the evolution over time </w:t>
      </w:r>
      <w:r w:rsidR="00BC3565" w:rsidRPr="00167FD4">
        <w:rPr>
          <w:rFonts w:cstheme="minorHAnsi"/>
          <w:lang w:val="en-US"/>
        </w:rPr>
        <w:t xml:space="preserve">of the HIV disclosure score was similar in </w:t>
      </w:r>
      <w:r w:rsidR="00C94AB5" w:rsidRPr="001332D5">
        <w:rPr>
          <w:rFonts w:cstheme="minorHAnsi"/>
          <w:highlight w:val="lightGray"/>
          <w:lang w:val="en-US"/>
        </w:rPr>
        <w:t xml:space="preserve">both </w:t>
      </w:r>
      <w:r w:rsidR="00C418F7" w:rsidRPr="001332D5">
        <w:rPr>
          <w:rFonts w:cstheme="minorHAnsi"/>
          <w:highlight w:val="lightGray"/>
          <w:lang w:val="en-US"/>
        </w:rPr>
        <w:t>trial</w:t>
      </w:r>
      <w:r w:rsidR="00C418F7" w:rsidRPr="001332D5">
        <w:rPr>
          <w:rFonts w:cstheme="minorHAnsi"/>
          <w:lang w:val="en-US"/>
        </w:rPr>
        <w:t xml:space="preserve"> </w:t>
      </w:r>
      <w:r w:rsidR="004A70D9" w:rsidRPr="001332D5">
        <w:rPr>
          <w:rFonts w:cstheme="minorHAnsi"/>
          <w:lang w:val="en-US"/>
        </w:rPr>
        <w:t>arms</w:t>
      </w:r>
      <w:r w:rsidR="00322C92" w:rsidRPr="001332D5">
        <w:rPr>
          <w:rFonts w:cstheme="minorHAnsi"/>
          <w:lang w:val="en-US"/>
        </w:rPr>
        <w:t xml:space="preserve"> </w:t>
      </w:r>
      <w:r w:rsidR="00563E7E" w:rsidRPr="001332D5">
        <w:rPr>
          <w:rFonts w:cstheme="minorHAnsi"/>
          <w:lang w:val="en-US"/>
        </w:rPr>
        <w:t xml:space="preserve">(1.02 </w:t>
      </w:r>
      <w:r w:rsidR="001E2BAC" w:rsidRPr="001332D5">
        <w:rPr>
          <w:rFonts w:cstheme="minorHAnsi"/>
          <w:lang w:val="en-US"/>
        </w:rPr>
        <w:t>[</w:t>
      </w:r>
      <w:r w:rsidR="00BD416E" w:rsidRPr="001332D5">
        <w:rPr>
          <w:rFonts w:cstheme="minorHAnsi"/>
          <w:lang w:val="en-US"/>
        </w:rPr>
        <w:t>0.87;</w:t>
      </w:r>
      <w:r w:rsidR="00563E7E" w:rsidRPr="001332D5">
        <w:rPr>
          <w:rFonts w:cstheme="minorHAnsi"/>
          <w:lang w:val="en-US"/>
        </w:rPr>
        <w:t xml:space="preserve"> 1.19]</w:t>
      </w:r>
      <w:r w:rsidR="006E2B64" w:rsidRPr="001332D5">
        <w:rPr>
          <w:rFonts w:cstheme="minorHAnsi"/>
          <w:lang w:val="en-US"/>
        </w:rPr>
        <w:t xml:space="preserve"> for </w:t>
      </w:r>
      <w:r w:rsidR="00C20A88" w:rsidRPr="001332D5">
        <w:rPr>
          <w:rFonts w:cstheme="minorHAnsi"/>
          <w:lang w:val="en-US"/>
        </w:rPr>
        <w:t xml:space="preserve">the </w:t>
      </w:r>
      <w:r w:rsidR="006E2B64" w:rsidRPr="001332D5">
        <w:rPr>
          <w:rFonts w:cstheme="minorHAnsi"/>
          <w:lang w:val="en-US"/>
        </w:rPr>
        <w:t>interaction</w:t>
      </w:r>
      <w:r w:rsidR="00BD649B" w:rsidRPr="001332D5">
        <w:rPr>
          <w:rFonts w:cstheme="minorHAnsi"/>
          <w:lang w:val="en-US"/>
        </w:rPr>
        <w:t xml:space="preserve"> term between </w:t>
      </w:r>
      <w:r w:rsidR="00B04E52" w:rsidRPr="001332D5">
        <w:rPr>
          <w:rFonts w:cstheme="minorHAnsi"/>
          <w:highlight w:val="lightGray"/>
          <w:lang w:val="en-US"/>
        </w:rPr>
        <w:t>time since baseline</w:t>
      </w:r>
      <w:r w:rsidR="00BD649B" w:rsidRPr="001332D5">
        <w:rPr>
          <w:rFonts w:cstheme="minorHAnsi"/>
          <w:lang w:val="en-US"/>
        </w:rPr>
        <w:t xml:space="preserve"> and arm</w:t>
      </w:r>
      <w:r w:rsidR="00D7590F" w:rsidRPr="001332D5">
        <w:rPr>
          <w:rFonts w:cstheme="minorHAnsi"/>
          <w:lang w:val="en-US"/>
        </w:rPr>
        <w:t>, p</w:t>
      </w:r>
      <w:r w:rsidR="00E95B32" w:rsidRPr="001332D5">
        <w:rPr>
          <w:rFonts w:cstheme="minorHAnsi"/>
          <w:lang w:val="en-US"/>
        </w:rPr>
        <w:t>=0.839</w:t>
      </w:r>
      <w:r w:rsidR="00563E7E" w:rsidRPr="001332D5">
        <w:rPr>
          <w:rFonts w:cstheme="minorHAnsi"/>
          <w:lang w:val="en-US"/>
        </w:rPr>
        <w:t>)</w:t>
      </w:r>
      <w:r w:rsidR="004A70D9" w:rsidRPr="001332D5">
        <w:rPr>
          <w:rFonts w:cstheme="minorHAnsi"/>
          <w:lang w:val="en-US"/>
        </w:rPr>
        <w:t>.</w:t>
      </w:r>
      <w:r w:rsidR="00322C92" w:rsidRPr="001332D5">
        <w:rPr>
          <w:rFonts w:cstheme="minorHAnsi"/>
          <w:lang w:val="en-US"/>
        </w:rPr>
        <w:t xml:space="preserve"> </w:t>
      </w:r>
      <w:r w:rsidR="00BC3565" w:rsidRPr="001332D5">
        <w:rPr>
          <w:rFonts w:cstheme="minorHAnsi"/>
          <w:lang w:val="en-US"/>
        </w:rPr>
        <w:t>Conversely</w:t>
      </w:r>
      <w:r w:rsidR="00117E39" w:rsidRPr="001332D5">
        <w:rPr>
          <w:rFonts w:cstheme="minorHAnsi"/>
          <w:lang w:val="en-US"/>
        </w:rPr>
        <w:t>,</w:t>
      </w:r>
      <w:r w:rsidR="006E2B64" w:rsidRPr="001332D5">
        <w:rPr>
          <w:rFonts w:cstheme="minorHAnsi"/>
          <w:lang w:val="en-US"/>
        </w:rPr>
        <w:t xml:space="preserve"> a</w:t>
      </w:r>
      <w:r w:rsidR="00563E7E" w:rsidRPr="001332D5">
        <w:rPr>
          <w:rFonts w:cstheme="minorHAnsi"/>
          <w:lang w:val="en-US"/>
        </w:rPr>
        <w:t xml:space="preserve"> </w:t>
      </w:r>
      <w:r w:rsidR="00F73B5D" w:rsidRPr="001332D5">
        <w:rPr>
          <w:rFonts w:cstheme="minorHAnsi"/>
          <w:lang w:val="en-US"/>
        </w:rPr>
        <w:t xml:space="preserve">faster </w:t>
      </w:r>
      <w:r w:rsidR="00563E7E" w:rsidRPr="001332D5">
        <w:rPr>
          <w:rFonts w:cstheme="minorHAnsi"/>
          <w:lang w:val="en-US"/>
        </w:rPr>
        <w:t xml:space="preserve">increase over time was observed </w:t>
      </w:r>
      <w:r w:rsidR="00BC3565" w:rsidRPr="001332D5">
        <w:rPr>
          <w:rFonts w:cstheme="minorHAnsi"/>
          <w:lang w:val="en-US"/>
        </w:rPr>
        <w:t xml:space="preserve">for the social support score </w:t>
      </w:r>
      <w:r w:rsidR="006E2B64" w:rsidRPr="001332D5">
        <w:rPr>
          <w:rFonts w:cstheme="minorHAnsi"/>
          <w:lang w:val="en-US"/>
        </w:rPr>
        <w:t>in</w:t>
      </w:r>
      <w:r w:rsidR="00563E7E" w:rsidRPr="001332D5">
        <w:rPr>
          <w:rFonts w:cstheme="minorHAnsi"/>
          <w:lang w:val="en-US"/>
        </w:rPr>
        <w:t xml:space="preserve"> </w:t>
      </w:r>
      <w:r w:rsidR="006B27A1" w:rsidRPr="001332D5">
        <w:rPr>
          <w:rFonts w:cstheme="minorHAnsi"/>
          <w:lang w:val="en-US"/>
        </w:rPr>
        <w:t xml:space="preserve">the </w:t>
      </w:r>
      <w:r w:rsidR="00563E7E" w:rsidRPr="001332D5">
        <w:rPr>
          <w:rFonts w:cstheme="minorHAnsi"/>
          <w:lang w:val="en-US"/>
        </w:rPr>
        <w:t>intervention arm (1.22</w:t>
      </w:r>
      <w:r w:rsidR="000535FF" w:rsidRPr="001332D5" w:rsidDel="000535FF">
        <w:rPr>
          <w:rFonts w:cstheme="minorHAnsi"/>
          <w:lang w:val="en-US"/>
        </w:rPr>
        <w:t xml:space="preserve"> </w:t>
      </w:r>
      <w:r w:rsidR="001E2BAC" w:rsidRPr="001332D5">
        <w:rPr>
          <w:rFonts w:cstheme="minorHAnsi"/>
          <w:lang w:val="en-US"/>
        </w:rPr>
        <w:t>[</w:t>
      </w:r>
      <w:r w:rsidR="00182E0F" w:rsidRPr="001332D5">
        <w:rPr>
          <w:rFonts w:cstheme="minorHAnsi"/>
          <w:lang w:val="en-US"/>
        </w:rPr>
        <w:t>1.02;</w:t>
      </w:r>
      <w:r w:rsidR="00563E7E" w:rsidRPr="001332D5">
        <w:rPr>
          <w:rFonts w:cstheme="minorHAnsi"/>
          <w:lang w:val="en-US"/>
        </w:rPr>
        <w:t xml:space="preserve"> 1.46]</w:t>
      </w:r>
      <w:r w:rsidR="006E2B64" w:rsidRPr="001332D5">
        <w:rPr>
          <w:rFonts w:cstheme="minorHAnsi"/>
          <w:lang w:val="en-US"/>
        </w:rPr>
        <w:t xml:space="preserve"> for the interaction</w:t>
      </w:r>
      <w:r w:rsidR="00BD649B" w:rsidRPr="001332D5">
        <w:rPr>
          <w:rFonts w:cstheme="minorHAnsi"/>
          <w:lang w:val="en-US"/>
        </w:rPr>
        <w:t xml:space="preserve"> term between </w:t>
      </w:r>
      <w:r w:rsidR="00B04E52" w:rsidRPr="001332D5">
        <w:rPr>
          <w:rFonts w:cstheme="minorHAnsi"/>
          <w:highlight w:val="lightGray"/>
          <w:lang w:val="en-US"/>
        </w:rPr>
        <w:t>time since baseline</w:t>
      </w:r>
      <w:r w:rsidR="00B04E52" w:rsidRPr="001332D5">
        <w:rPr>
          <w:rFonts w:cstheme="minorHAnsi"/>
          <w:lang w:val="en-US"/>
        </w:rPr>
        <w:t xml:space="preserve"> (in </w:t>
      </w:r>
      <w:r w:rsidR="00BD649B" w:rsidRPr="001332D5">
        <w:rPr>
          <w:rFonts w:cstheme="minorHAnsi"/>
          <w:lang w:val="en-US"/>
        </w:rPr>
        <w:t>years</w:t>
      </w:r>
      <w:r w:rsidR="00B04E52" w:rsidRPr="001332D5">
        <w:rPr>
          <w:rFonts w:cstheme="minorHAnsi"/>
          <w:lang w:val="en-US"/>
        </w:rPr>
        <w:t>)</w:t>
      </w:r>
      <w:r w:rsidR="00BD649B" w:rsidRPr="001332D5">
        <w:rPr>
          <w:rFonts w:cstheme="minorHAnsi"/>
          <w:lang w:val="en-US"/>
        </w:rPr>
        <w:t xml:space="preserve"> and arm</w:t>
      </w:r>
      <w:r w:rsidR="00BD416E" w:rsidRPr="001332D5">
        <w:rPr>
          <w:rFonts w:cstheme="minorHAnsi"/>
          <w:lang w:val="en-US"/>
        </w:rPr>
        <w:t>, p</w:t>
      </w:r>
      <w:r w:rsidR="00CB6A15" w:rsidRPr="001332D5">
        <w:rPr>
          <w:rFonts w:cstheme="minorHAnsi"/>
          <w:lang w:val="en-US"/>
        </w:rPr>
        <w:t>=</w:t>
      </w:r>
      <w:r w:rsidR="00BD416E" w:rsidRPr="001332D5">
        <w:rPr>
          <w:rFonts w:cstheme="minorHAnsi"/>
          <w:highlight w:val="lightGray"/>
          <w:lang w:val="en-US"/>
        </w:rPr>
        <w:t>0.</w:t>
      </w:r>
      <w:r w:rsidR="00CC54AE" w:rsidRPr="001332D5">
        <w:rPr>
          <w:rFonts w:cstheme="minorHAnsi"/>
          <w:highlight w:val="lightGray"/>
          <w:lang w:val="en-US"/>
        </w:rPr>
        <w:t>032</w:t>
      </w:r>
      <w:r w:rsidR="00563E7E" w:rsidRPr="001332D5">
        <w:rPr>
          <w:rFonts w:cstheme="minorHAnsi"/>
          <w:lang w:val="en-US"/>
        </w:rPr>
        <w:t xml:space="preserve">). </w:t>
      </w:r>
      <w:r w:rsidR="006E2B64" w:rsidRPr="001332D5">
        <w:rPr>
          <w:rFonts w:cstheme="minorHAnsi"/>
          <w:lang w:val="en-US"/>
        </w:rPr>
        <w:t>In model 3</w:t>
      </w:r>
      <w:r w:rsidR="00574608" w:rsidRPr="001332D5">
        <w:rPr>
          <w:rFonts w:cstheme="minorHAnsi"/>
          <w:lang w:val="en-US"/>
        </w:rPr>
        <w:t xml:space="preserve">, </w:t>
      </w:r>
      <w:r w:rsidR="00BC3565" w:rsidRPr="001332D5">
        <w:rPr>
          <w:rFonts w:cstheme="minorHAnsi"/>
          <w:lang w:val="en-US"/>
        </w:rPr>
        <w:t xml:space="preserve">having </w:t>
      </w:r>
      <w:r w:rsidR="00563E7E" w:rsidRPr="001332D5">
        <w:rPr>
          <w:rFonts w:cstheme="minorHAnsi"/>
          <w:lang w:val="en-US"/>
        </w:rPr>
        <w:t>initiat</w:t>
      </w:r>
      <w:r w:rsidR="00FA1E68" w:rsidRPr="001332D5">
        <w:rPr>
          <w:rFonts w:cstheme="minorHAnsi"/>
          <w:lang w:val="en-US"/>
        </w:rPr>
        <w:t>ed</w:t>
      </w:r>
      <w:r w:rsidR="00563E7E" w:rsidRPr="001332D5">
        <w:rPr>
          <w:rFonts w:cstheme="minorHAnsi"/>
          <w:lang w:val="en-US"/>
        </w:rPr>
        <w:t xml:space="preserve"> ART </w:t>
      </w:r>
      <w:r w:rsidR="00805119" w:rsidRPr="001332D5">
        <w:rPr>
          <w:rFonts w:cstheme="minorHAnsi"/>
          <w:lang w:val="en-US"/>
        </w:rPr>
        <w:t xml:space="preserve">was associated with </w:t>
      </w:r>
      <w:r w:rsidR="00807712" w:rsidRPr="001332D5">
        <w:rPr>
          <w:rFonts w:cstheme="minorHAnsi"/>
          <w:lang w:val="en-US"/>
        </w:rPr>
        <w:t>higher</w:t>
      </w:r>
      <w:r w:rsidR="00805119" w:rsidRPr="001332D5">
        <w:rPr>
          <w:rFonts w:cstheme="minorHAnsi"/>
          <w:lang w:val="en-US"/>
        </w:rPr>
        <w:t xml:space="preserve"> </w:t>
      </w:r>
      <w:r w:rsidR="00BC3565" w:rsidRPr="001332D5">
        <w:rPr>
          <w:rFonts w:cstheme="minorHAnsi"/>
          <w:lang w:val="en-US"/>
        </w:rPr>
        <w:t>scores</w:t>
      </w:r>
      <w:r w:rsidR="00563E7E" w:rsidRPr="001332D5">
        <w:rPr>
          <w:rFonts w:cstheme="minorHAnsi"/>
          <w:lang w:val="en-US"/>
        </w:rPr>
        <w:t xml:space="preserve"> (1.50 </w:t>
      </w:r>
      <w:r w:rsidR="001E2BAC" w:rsidRPr="001332D5">
        <w:rPr>
          <w:rFonts w:cstheme="minorHAnsi"/>
          <w:lang w:val="en-US"/>
        </w:rPr>
        <w:t>[</w:t>
      </w:r>
      <w:r w:rsidR="00182E0F" w:rsidRPr="001332D5">
        <w:rPr>
          <w:rFonts w:cstheme="minorHAnsi"/>
          <w:lang w:val="en-US"/>
        </w:rPr>
        <w:t>1.28;</w:t>
      </w:r>
      <w:r w:rsidR="00563E7E" w:rsidRPr="001332D5">
        <w:rPr>
          <w:rFonts w:cstheme="minorHAnsi"/>
          <w:lang w:val="en-US"/>
        </w:rPr>
        <w:t xml:space="preserve"> 1.75]</w:t>
      </w:r>
      <w:r w:rsidR="00BD416E" w:rsidRPr="001332D5">
        <w:rPr>
          <w:rFonts w:cstheme="minorHAnsi"/>
          <w:lang w:val="en-US"/>
        </w:rPr>
        <w:t>, p&lt;0.001</w:t>
      </w:r>
      <w:r w:rsidR="00BD649B" w:rsidRPr="001332D5">
        <w:rPr>
          <w:rFonts w:cstheme="minorHAnsi"/>
          <w:lang w:val="en-US"/>
        </w:rPr>
        <w:t>,</w:t>
      </w:r>
      <w:r w:rsidR="00805119" w:rsidRPr="001332D5">
        <w:rPr>
          <w:rFonts w:cstheme="minorHAnsi"/>
          <w:lang w:val="en-US"/>
        </w:rPr>
        <w:t xml:space="preserve"> for </w:t>
      </w:r>
      <w:r w:rsidR="00B45125" w:rsidRPr="001332D5">
        <w:rPr>
          <w:rFonts w:cstheme="minorHAnsi"/>
          <w:lang w:val="en-US"/>
        </w:rPr>
        <w:t>HIV disclosure</w:t>
      </w:r>
      <w:r w:rsidR="00B14885" w:rsidRPr="001332D5">
        <w:rPr>
          <w:rFonts w:cstheme="minorHAnsi"/>
          <w:lang w:val="en-US"/>
        </w:rPr>
        <w:t>,</w:t>
      </w:r>
      <w:r w:rsidR="00563E7E" w:rsidRPr="001332D5">
        <w:rPr>
          <w:rFonts w:cstheme="minorHAnsi"/>
          <w:lang w:val="en-US"/>
        </w:rPr>
        <w:t xml:space="preserve"> and 1.3</w:t>
      </w:r>
      <w:r w:rsidR="00F21547" w:rsidRPr="001332D5">
        <w:rPr>
          <w:rFonts w:cstheme="minorHAnsi"/>
          <w:lang w:val="en-US"/>
        </w:rPr>
        <w:t>4</w:t>
      </w:r>
      <w:r w:rsidR="00563E7E" w:rsidRPr="001332D5">
        <w:rPr>
          <w:rFonts w:cstheme="minorHAnsi"/>
          <w:lang w:val="en-US"/>
        </w:rPr>
        <w:t xml:space="preserve"> </w:t>
      </w:r>
      <w:r w:rsidR="001E2BAC" w:rsidRPr="001332D5">
        <w:rPr>
          <w:rFonts w:cstheme="minorHAnsi"/>
          <w:lang w:val="en-US"/>
        </w:rPr>
        <w:t>[</w:t>
      </w:r>
      <w:r w:rsidR="00563E7E" w:rsidRPr="001332D5">
        <w:rPr>
          <w:rFonts w:cstheme="minorHAnsi"/>
          <w:lang w:val="en-US"/>
        </w:rPr>
        <w:t>1.12; 1.6</w:t>
      </w:r>
      <w:r w:rsidR="00F21547" w:rsidRPr="001332D5">
        <w:rPr>
          <w:rFonts w:cstheme="minorHAnsi"/>
          <w:lang w:val="en-US"/>
        </w:rPr>
        <w:t>1</w:t>
      </w:r>
      <w:r w:rsidR="00563E7E" w:rsidRPr="001332D5">
        <w:rPr>
          <w:rFonts w:cstheme="minorHAnsi"/>
          <w:lang w:val="en-US"/>
        </w:rPr>
        <w:t>]</w:t>
      </w:r>
      <w:r w:rsidR="00BD416E" w:rsidRPr="001332D5">
        <w:rPr>
          <w:rFonts w:cstheme="minorHAnsi"/>
          <w:lang w:val="en-US"/>
        </w:rPr>
        <w:t>, p</w:t>
      </w:r>
      <w:r w:rsidR="00CB6A15" w:rsidRPr="001332D5">
        <w:rPr>
          <w:rFonts w:cstheme="minorHAnsi"/>
          <w:lang w:val="en-US"/>
        </w:rPr>
        <w:t>=</w:t>
      </w:r>
      <w:r w:rsidR="00BD416E" w:rsidRPr="001332D5">
        <w:rPr>
          <w:rFonts w:cstheme="minorHAnsi"/>
          <w:lang w:val="en-US"/>
        </w:rPr>
        <w:t>0.0</w:t>
      </w:r>
      <w:r w:rsidR="00CB6A15" w:rsidRPr="001332D5">
        <w:rPr>
          <w:rFonts w:cstheme="minorHAnsi"/>
          <w:lang w:val="en-US"/>
        </w:rPr>
        <w:t>02</w:t>
      </w:r>
      <w:r w:rsidR="00BD649B" w:rsidRPr="001332D5">
        <w:rPr>
          <w:rFonts w:cstheme="minorHAnsi"/>
          <w:lang w:val="en-US"/>
        </w:rPr>
        <w:t>,</w:t>
      </w:r>
      <w:r w:rsidR="00805119" w:rsidRPr="001332D5">
        <w:rPr>
          <w:rFonts w:cstheme="minorHAnsi"/>
          <w:lang w:val="en-US"/>
        </w:rPr>
        <w:t xml:space="preserve"> for social support</w:t>
      </w:r>
      <w:r w:rsidR="00563E7E" w:rsidRPr="001332D5">
        <w:rPr>
          <w:rFonts w:cstheme="minorHAnsi"/>
          <w:lang w:val="en-US"/>
        </w:rPr>
        <w:t xml:space="preserve">). </w:t>
      </w:r>
      <w:r w:rsidR="00F73B5D" w:rsidRPr="001332D5">
        <w:rPr>
          <w:rFonts w:cstheme="minorHAnsi"/>
          <w:lang w:val="en-US"/>
        </w:rPr>
        <w:t>T</w:t>
      </w:r>
      <w:r w:rsidR="00563E7E" w:rsidRPr="001332D5">
        <w:rPr>
          <w:rFonts w:cstheme="minorHAnsi"/>
          <w:lang w:val="en-US"/>
        </w:rPr>
        <w:t>he</w:t>
      </w:r>
      <w:r w:rsidR="007174F4" w:rsidRPr="001332D5">
        <w:rPr>
          <w:rFonts w:cstheme="minorHAnsi"/>
          <w:lang w:val="en-US"/>
        </w:rPr>
        <w:t xml:space="preserve"> </w:t>
      </w:r>
      <w:r w:rsidR="006C737F" w:rsidRPr="001332D5">
        <w:rPr>
          <w:rFonts w:cstheme="minorHAnsi"/>
          <w:lang w:val="en-US"/>
        </w:rPr>
        <w:t xml:space="preserve">principal </w:t>
      </w:r>
      <w:r w:rsidR="007174F4" w:rsidRPr="001332D5">
        <w:rPr>
          <w:rFonts w:cstheme="minorHAnsi"/>
          <w:lang w:val="en-US"/>
        </w:rPr>
        <w:t xml:space="preserve">effect of </w:t>
      </w:r>
      <w:r w:rsidR="009647F0" w:rsidRPr="001332D5">
        <w:rPr>
          <w:rFonts w:cstheme="minorHAnsi"/>
          <w:lang w:val="en-US"/>
        </w:rPr>
        <w:t xml:space="preserve">the intervention arm </w:t>
      </w:r>
      <w:r w:rsidR="007174F4" w:rsidRPr="001332D5">
        <w:rPr>
          <w:rFonts w:cstheme="minorHAnsi"/>
          <w:lang w:val="en-US"/>
        </w:rPr>
        <w:t>on</w:t>
      </w:r>
      <w:r w:rsidR="0020276D" w:rsidRPr="001332D5">
        <w:rPr>
          <w:rFonts w:cstheme="minorHAnsi"/>
          <w:lang w:val="en-US"/>
        </w:rPr>
        <w:t xml:space="preserve"> the</w:t>
      </w:r>
      <w:r w:rsidR="007174F4" w:rsidRPr="001332D5">
        <w:rPr>
          <w:rFonts w:cstheme="minorHAnsi"/>
          <w:lang w:val="en-US"/>
        </w:rPr>
        <w:t xml:space="preserve"> </w:t>
      </w:r>
      <w:r w:rsidR="00B45125" w:rsidRPr="001332D5">
        <w:rPr>
          <w:rFonts w:cstheme="minorHAnsi"/>
          <w:lang w:val="en-US"/>
        </w:rPr>
        <w:t>HIV disclosure</w:t>
      </w:r>
      <w:r w:rsidR="007174F4" w:rsidRPr="001332D5">
        <w:rPr>
          <w:rFonts w:cstheme="minorHAnsi"/>
          <w:lang w:val="en-US"/>
        </w:rPr>
        <w:t xml:space="preserve"> </w:t>
      </w:r>
      <w:r w:rsidR="00FA1E68" w:rsidRPr="001332D5">
        <w:rPr>
          <w:rFonts w:cstheme="minorHAnsi"/>
          <w:lang w:val="en-US"/>
        </w:rPr>
        <w:t xml:space="preserve">score </w:t>
      </w:r>
      <w:r w:rsidR="0028352A" w:rsidRPr="00E74CB5">
        <w:rPr>
          <w:rFonts w:cstheme="minorHAnsi"/>
          <w:highlight w:val="lightGray"/>
          <w:lang w:val="en-US"/>
        </w:rPr>
        <w:t>was no longer significant</w:t>
      </w:r>
      <w:r w:rsidR="00563E7E" w:rsidRPr="001332D5">
        <w:rPr>
          <w:rFonts w:cstheme="minorHAnsi"/>
          <w:lang w:val="en-US"/>
        </w:rPr>
        <w:t xml:space="preserve"> </w:t>
      </w:r>
      <w:r w:rsidR="0020276D" w:rsidRPr="001332D5">
        <w:rPr>
          <w:rFonts w:cstheme="minorHAnsi"/>
          <w:lang w:val="en-US"/>
        </w:rPr>
        <w:t>(1.05 [0.92; 1.20], p=0.467)</w:t>
      </w:r>
      <w:r w:rsidR="00F73B5D" w:rsidRPr="001332D5">
        <w:rPr>
          <w:rFonts w:cstheme="minorHAnsi"/>
          <w:lang w:val="en-US"/>
        </w:rPr>
        <w:t xml:space="preserve"> </w:t>
      </w:r>
      <w:r w:rsidR="00F73B5D" w:rsidRPr="001332D5">
        <w:rPr>
          <w:rFonts w:cstheme="minorHAnsi"/>
          <w:lang w:val="en-US"/>
        </w:rPr>
        <w:lastRenderedPageBreak/>
        <w:t xml:space="preserve">after adjustment for </w:t>
      </w:r>
      <w:r w:rsidR="00777FB9" w:rsidRPr="001332D5">
        <w:rPr>
          <w:rFonts w:cstheme="minorHAnsi"/>
          <w:lang w:val="en-US"/>
        </w:rPr>
        <w:t>ART initiation</w:t>
      </w:r>
      <w:r w:rsidR="00563E7E" w:rsidRPr="001332D5">
        <w:rPr>
          <w:rFonts w:cstheme="minorHAnsi"/>
          <w:lang w:val="en-US"/>
        </w:rPr>
        <w:t xml:space="preserve">. </w:t>
      </w:r>
      <w:r w:rsidR="00B14885" w:rsidRPr="001332D5">
        <w:rPr>
          <w:rFonts w:cstheme="minorHAnsi"/>
          <w:lang w:val="en-US"/>
        </w:rPr>
        <w:t>M</w:t>
      </w:r>
      <w:r w:rsidR="007174F4" w:rsidRPr="001332D5">
        <w:rPr>
          <w:rFonts w:cstheme="minorHAnsi"/>
          <w:lang w:val="en-US"/>
        </w:rPr>
        <w:t xml:space="preserve">odel </w:t>
      </w:r>
      <w:proofErr w:type="gramStart"/>
      <w:r w:rsidR="007174F4" w:rsidRPr="001332D5">
        <w:rPr>
          <w:rFonts w:cstheme="minorHAnsi"/>
          <w:lang w:val="en-US"/>
        </w:rPr>
        <w:t>4</w:t>
      </w:r>
      <w:proofErr w:type="gramEnd"/>
      <w:r w:rsidR="007174F4" w:rsidRPr="001332D5">
        <w:rPr>
          <w:rFonts w:cstheme="minorHAnsi"/>
          <w:lang w:val="en-US"/>
        </w:rPr>
        <w:t xml:space="preserve"> showed that</w:t>
      </w:r>
      <w:r w:rsidR="0094175E" w:rsidRPr="001332D5">
        <w:rPr>
          <w:rFonts w:cstheme="minorHAnsi"/>
          <w:lang w:val="en-US"/>
        </w:rPr>
        <w:t xml:space="preserve"> </w:t>
      </w:r>
      <w:r w:rsidR="0028352A" w:rsidRPr="00E74CB5">
        <w:rPr>
          <w:rFonts w:cstheme="minorHAnsi"/>
          <w:highlight w:val="lightGray"/>
          <w:lang w:val="en-US"/>
        </w:rPr>
        <w:t xml:space="preserve">having </w:t>
      </w:r>
      <w:r w:rsidR="00563E7E" w:rsidRPr="00E74CB5">
        <w:rPr>
          <w:rFonts w:cstheme="minorHAnsi"/>
          <w:highlight w:val="lightGray"/>
          <w:lang w:val="en-US"/>
        </w:rPr>
        <w:t>initiat</w:t>
      </w:r>
      <w:r w:rsidR="0028352A" w:rsidRPr="00E74CB5">
        <w:rPr>
          <w:rFonts w:cstheme="minorHAnsi"/>
          <w:highlight w:val="lightGray"/>
          <w:lang w:val="en-US"/>
        </w:rPr>
        <w:t>ed</w:t>
      </w:r>
      <w:r w:rsidR="00563E7E" w:rsidRPr="001332D5">
        <w:rPr>
          <w:rFonts w:cstheme="minorHAnsi"/>
          <w:lang w:val="en-US"/>
        </w:rPr>
        <w:t xml:space="preserve"> ART</w:t>
      </w:r>
      <w:r w:rsidR="005418F6" w:rsidRPr="001332D5">
        <w:rPr>
          <w:rFonts w:cstheme="minorHAnsi"/>
          <w:lang w:val="en-US"/>
        </w:rPr>
        <w:t xml:space="preserve"> </w:t>
      </w:r>
      <w:r w:rsidR="00B14885" w:rsidRPr="001332D5">
        <w:rPr>
          <w:rFonts w:cstheme="minorHAnsi"/>
          <w:lang w:val="en-US"/>
        </w:rPr>
        <w:t xml:space="preserve">had a similar effect </w:t>
      </w:r>
      <w:r w:rsidR="005418F6" w:rsidRPr="001332D5">
        <w:rPr>
          <w:rFonts w:cstheme="minorHAnsi"/>
          <w:lang w:val="en-US"/>
        </w:rPr>
        <w:t>on the HIV disclosure score</w:t>
      </w:r>
      <w:r w:rsidR="00563E7E" w:rsidRPr="001332D5">
        <w:rPr>
          <w:rFonts w:cstheme="minorHAnsi"/>
          <w:lang w:val="en-US"/>
        </w:rPr>
        <w:t xml:space="preserve"> </w:t>
      </w:r>
      <w:r w:rsidR="005441A4" w:rsidRPr="001332D5">
        <w:rPr>
          <w:rFonts w:cstheme="minorHAnsi"/>
          <w:highlight w:val="lightGray"/>
          <w:lang w:val="en-US"/>
        </w:rPr>
        <w:t>in</w:t>
      </w:r>
      <w:r w:rsidR="004730DC" w:rsidRPr="001332D5">
        <w:rPr>
          <w:rFonts w:cstheme="minorHAnsi"/>
          <w:lang w:val="en-US"/>
        </w:rPr>
        <w:t xml:space="preserve"> both arms</w:t>
      </w:r>
      <w:r w:rsidR="00563E7E" w:rsidRPr="001332D5">
        <w:rPr>
          <w:rFonts w:cstheme="minorHAnsi"/>
          <w:lang w:val="en-US"/>
        </w:rPr>
        <w:t xml:space="preserve"> (1.15 </w:t>
      </w:r>
      <w:r w:rsidR="001E2BAC" w:rsidRPr="001332D5">
        <w:rPr>
          <w:rFonts w:cstheme="minorHAnsi"/>
          <w:lang w:val="en-US"/>
        </w:rPr>
        <w:t>[</w:t>
      </w:r>
      <w:r w:rsidR="00182E0F" w:rsidRPr="001332D5">
        <w:rPr>
          <w:rFonts w:cstheme="minorHAnsi"/>
          <w:lang w:val="en-US"/>
        </w:rPr>
        <w:t>0.89;</w:t>
      </w:r>
      <w:r w:rsidR="00563E7E" w:rsidRPr="001332D5">
        <w:rPr>
          <w:rFonts w:cstheme="minorHAnsi"/>
          <w:lang w:val="en-US"/>
        </w:rPr>
        <w:t xml:space="preserve"> 1.48]</w:t>
      </w:r>
      <w:r w:rsidR="0020276D" w:rsidRPr="001332D5">
        <w:rPr>
          <w:rFonts w:cstheme="minorHAnsi"/>
          <w:lang w:val="en-US"/>
        </w:rPr>
        <w:t xml:space="preserve"> for the interaction</w:t>
      </w:r>
      <w:r w:rsidR="006C737F" w:rsidRPr="001332D5">
        <w:rPr>
          <w:rFonts w:cstheme="minorHAnsi"/>
          <w:lang w:val="en-US"/>
        </w:rPr>
        <w:t xml:space="preserve"> term between ART initiation and </w:t>
      </w:r>
      <w:r w:rsidR="00B04E52" w:rsidRPr="001332D5">
        <w:rPr>
          <w:rFonts w:cstheme="minorHAnsi"/>
          <w:lang w:val="en-US"/>
        </w:rPr>
        <w:t xml:space="preserve">trial </w:t>
      </w:r>
      <w:r w:rsidR="006C737F" w:rsidRPr="001332D5">
        <w:rPr>
          <w:rFonts w:cstheme="minorHAnsi"/>
          <w:lang w:val="en-US"/>
        </w:rPr>
        <w:t>arm</w:t>
      </w:r>
      <w:r w:rsidR="0094175E" w:rsidRPr="001332D5">
        <w:rPr>
          <w:rFonts w:cstheme="minorHAnsi"/>
          <w:lang w:val="en-US"/>
        </w:rPr>
        <w:t>, p</w:t>
      </w:r>
      <w:r w:rsidR="00E95B32" w:rsidRPr="001332D5">
        <w:rPr>
          <w:rFonts w:cstheme="minorHAnsi"/>
          <w:lang w:val="en-US"/>
        </w:rPr>
        <w:t>=0.288</w:t>
      </w:r>
      <w:r w:rsidR="00563E7E" w:rsidRPr="001332D5">
        <w:rPr>
          <w:rFonts w:cstheme="minorHAnsi"/>
          <w:lang w:val="en-US"/>
        </w:rPr>
        <w:t xml:space="preserve">). However, </w:t>
      </w:r>
      <w:r w:rsidR="003F01C6" w:rsidRPr="001332D5">
        <w:rPr>
          <w:rFonts w:cstheme="minorHAnsi"/>
          <w:highlight w:val="lightGray"/>
          <w:lang w:val="en-US"/>
        </w:rPr>
        <w:t>it</w:t>
      </w:r>
      <w:r w:rsidR="00C418F7" w:rsidRPr="001332D5">
        <w:rPr>
          <w:rFonts w:cstheme="minorHAnsi"/>
          <w:highlight w:val="lightGray"/>
          <w:lang w:val="en-US"/>
        </w:rPr>
        <w:t xml:space="preserve"> had a stronger</w:t>
      </w:r>
      <w:r w:rsidR="003F01C6" w:rsidRPr="001332D5">
        <w:rPr>
          <w:rFonts w:cstheme="minorHAnsi"/>
          <w:highlight w:val="lightGray"/>
          <w:lang w:val="en-US"/>
        </w:rPr>
        <w:t xml:space="preserve"> effect on</w:t>
      </w:r>
      <w:r w:rsidR="003F01C6" w:rsidRPr="001332D5">
        <w:rPr>
          <w:rFonts w:cstheme="minorHAnsi"/>
          <w:lang w:val="en-US"/>
        </w:rPr>
        <w:t xml:space="preserve"> </w:t>
      </w:r>
      <w:r w:rsidR="00B14885" w:rsidRPr="001332D5">
        <w:rPr>
          <w:rFonts w:cstheme="minorHAnsi"/>
          <w:lang w:val="en-US"/>
        </w:rPr>
        <w:t>the social support score</w:t>
      </w:r>
      <w:r w:rsidR="00563E7E" w:rsidRPr="001332D5">
        <w:rPr>
          <w:rFonts w:cstheme="minorHAnsi"/>
          <w:lang w:val="en-US"/>
        </w:rPr>
        <w:t xml:space="preserve"> in </w:t>
      </w:r>
      <w:r w:rsidR="00B53D33" w:rsidRPr="001332D5">
        <w:rPr>
          <w:rFonts w:cstheme="minorHAnsi"/>
          <w:lang w:val="en-US"/>
        </w:rPr>
        <w:t xml:space="preserve">the </w:t>
      </w:r>
      <w:r w:rsidR="00563E7E" w:rsidRPr="001332D5">
        <w:rPr>
          <w:rFonts w:cstheme="minorHAnsi"/>
          <w:lang w:val="en-US"/>
        </w:rPr>
        <w:t xml:space="preserve">intervention arm (1.50 </w:t>
      </w:r>
      <w:r w:rsidR="001E2BAC" w:rsidRPr="001332D5">
        <w:rPr>
          <w:rFonts w:cstheme="minorHAnsi"/>
          <w:lang w:val="en-US"/>
        </w:rPr>
        <w:t>[</w:t>
      </w:r>
      <w:r w:rsidR="00182E0F" w:rsidRPr="001332D5">
        <w:rPr>
          <w:rFonts w:cstheme="minorHAnsi"/>
          <w:lang w:val="en-US"/>
        </w:rPr>
        <w:t>1.12;</w:t>
      </w:r>
      <w:r w:rsidR="00563E7E" w:rsidRPr="001332D5">
        <w:rPr>
          <w:rFonts w:cstheme="minorHAnsi"/>
          <w:lang w:val="en-US"/>
        </w:rPr>
        <w:t xml:space="preserve"> 2.01]</w:t>
      </w:r>
      <w:r w:rsidR="0020276D" w:rsidRPr="001332D5">
        <w:rPr>
          <w:rFonts w:cstheme="minorHAnsi"/>
          <w:lang w:val="en-US"/>
        </w:rPr>
        <w:t xml:space="preserve"> for the interaction</w:t>
      </w:r>
      <w:r w:rsidR="006C737F" w:rsidRPr="001332D5">
        <w:rPr>
          <w:rFonts w:cstheme="minorHAnsi"/>
          <w:lang w:val="en-US"/>
        </w:rPr>
        <w:t xml:space="preserve"> term between ART initiation and arm</w:t>
      </w:r>
      <w:r w:rsidR="00BD416E" w:rsidRPr="001332D5">
        <w:rPr>
          <w:rFonts w:cstheme="minorHAnsi"/>
          <w:lang w:val="en-US"/>
        </w:rPr>
        <w:t xml:space="preserve">, </w:t>
      </w:r>
      <w:r w:rsidR="00CB6A15" w:rsidRPr="001332D5">
        <w:rPr>
          <w:rFonts w:cstheme="minorHAnsi"/>
          <w:lang w:val="en-US"/>
        </w:rPr>
        <w:t>p=0.006</w:t>
      </w:r>
      <w:r w:rsidR="00563E7E" w:rsidRPr="001332D5">
        <w:rPr>
          <w:rFonts w:cstheme="minorHAnsi"/>
          <w:lang w:val="en-US"/>
        </w:rPr>
        <w:t>).</w:t>
      </w:r>
    </w:p>
    <w:p w:rsidR="007715B9" w:rsidRDefault="007715B9" w:rsidP="009B7F7F">
      <w:pPr>
        <w:spacing w:line="480" w:lineRule="auto"/>
        <w:jc w:val="both"/>
        <w:rPr>
          <w:rFonts w:cstheme="minorHAnsi"/>
          <w:lang w:val="en-US"/>
        </w:rPr>
      </w:pPr>
    </w:p>
    <w:p w:rsidR="00F9088B" w:rsidRDefault="00471493" w:rsidP="009B7F7F">
      <w:pPr>
        <w:spacing w:line="480" w:lineRule="auto"/>
        <w:jc w:val="both"/>
        <w:rPr>
          <w:rFonts w:cstheme="minorHAnsi"/>
          <w:b/>
          <w:lang w:val="en-US"/>
        </w:rPr>
      </w:pPr>
      <w:r w:rsidRPr="00167FD4">
        <w:rPr>
          <w:rFonts w:cstheme="minorHAnsi"/>
          <w:b/>
          <w:caps/>
          <w:lang w:val="en-US"/>
        </w:rPr>
        <w:t>Discussion</w:t>
      </w:r>
      <w:r w:rsidR="00F95811" w:rsidRPr="00167FD4">
        <w:rPr>
          <w:rFonts w:cstheme="minorHAnsi"/>
          <w:b/>
          <w:lang w:val="en-US"/>
        </w:rPr>
        <w:t xml:space="preserve"> </w:t>
      </w:r>
    </w:p>
    <w:p w:rsidR="00F9088B" w:rsidRDefault="00AD14A9" w:rsidP="009B7F7F">
      <w:pPr>
        <w:spacing w:line="480" w:lineRule="auto"/>
        <w:jc w:val="both"/>
        <w:rPr>
          <w:rFonts w:cstheme="minorHAnsi"/>
          <w:lang w:val="en-US"/>
        </w:rPr>
      </w:pPr>
      <w:r w:rsidRPr="00167FD4">
        <w:rPr>
          <w:rFonts w:cstheme="minorHAnsi"/>
          <w:lang w:val="en-US"/>
        </w:rPr>
        <w:t xml:space="preserve">Our study highlighted two key findings. First, HIV disclosure and social support increased over time in both </w:t>
      </w:r>
      <w:r w:rsidR="0028352A" w:rsidRPr="00E74CB5">
        <w:rPr>
          <w:rFonts w:cstheme="minorHAnsi"/>
          <w:highlight w:val="lightGray"/>
          <w:lang w:val="en-US"/>
        </w:rPr>
        <w:t>trial</w:t>
      </w:r>
      <w:r w:rsidR="0028352A">
        <w:rPr>
          <w:rFonts w:cstheme="minorHAnsi"/>
          <w:lang w:val="en-US"/>
        </w:rPr>
        <w:t xml:space="preserve"> </w:t>
      </w:r>
      <w:r w:rsidRPr="00167FD4">
        <w:rPr>
          <w:rFonts w:cstheme="minorHAnsi"/>
          <w:lang w:val="en-US"/>
        </w:rPr>
        <w:t>arms</w:t>
      </w:r>
      <w:r w:rsidR="006B27A1" w:rsidRPr="00167FD4">
        <w:rPr>
          <w:rFonts w:cstheme="minorHAnsi"/>
          <w:lang w:val="en-US"/>
        </w:rPr>
        <w:t>,</w:t>
      </w:r>
      <w:r w:rsidRPr="00167FD4">
        <w:rPr>
          <w:rFonts w:cstheme="minorHAnsi"/>
          <w:lang w:val="en-US"/>
        </w:rPr>
        <w:t xml:space="preserve"> independent</w:t>
      </w:r>
      <w:r w:rsidR="00B53D33" w:rsidRPr="00167FD4">
        <w:rPr>
          <w:rFonts w:cstheme="minorHAnsi"/>
          <w:lang w:val="en-US"/>
        </w:rPr>
        <w:t>ly</w:t>
      </w:r>
      <w:r w:rsidRPr="00167FD4">
        <w:rPr>
          <w:rFonts w:cstheme="minorHAnsi"/>
          <w:lang w:val="en-US"/>
        </w:rPr>
        <w:t xml:space="preserve"> </w:t>
      </w:r>
      <w:r w:rsidR="006B27A1" w:rsidRPr="00167FD4">
        <w:rPr>
          <w:rFonts w:cstheme="minorHAnsi"/>
          <w:lang w:val="en-US"/>
        </w:rPr>
        <w:t xml:space="preserve">of </w:t>
      </w:r>
      <w:r w:rsidRPr="00167FD4">
        <w:rPr>
          <w:rFonts w:cstheme="minorHAnsi"/>
          <w:lang w:val="en-US"/>
        </w:rPr>
        <w:t xml:space="preserve">ART initiation. This may be explained by the </w:t>
      </w:r>
      <w:r w:rsidR="00810136">
        <w:rPr>
          <w:rFonts w:cstheme="minorHAnsi"/>
          <w:highlight w:val="lightGray"/>
          <w:lang w:val="en-US"/>
        </w:rPr>
        <w:t>fact</w:t>
      </w:r>
      <w:r w:rsidR="00B210DB">
        <w:rPr>
          <w:rFonts w:cstheme="minorHAnsi"/>
          <w:lang w:val="en-US"/>
        </w:rPr>
        <w:t xml:space="preserve"> </w:t>
      </w:r>
      <w:r w:rsidRPr="00167FD4">
        <w:rPr>
          <w:rFonts w:cstheme="minorHAnsi"/>
          <w:lang w:val="en-US"/>
        </w:rPr>
        <w:t xml:space="preserve">that PLHIV </w:t>
      </w:r>
      <w:r w:rsidR="00B210DB" w:rsidRPr="0012628D">
        <w:rPr>
          <w:rFonts w:cstheme="minorHAnsi"/>
          <w:highlight w:val="lightGray"/>
          <w:lang w:val="en-US"/>
        </w:rPr>
        <w:t>are</w:t>
      </w:r>
      <w:r w:rsidR="00B210DB">
        <w:rPr>
          <w:rFonts w:cstheme="minorHAnsi"/>
          <w:lang w:val="en-US"/>
        </w:rPr>
        <w:t xml:space="preserve"> </w:t>
      </w:r>
      <w:r w:rsidRPr="00167FD4">
        <w:rPr>
          <w:rFonts w:cstheme="minorHAnsi"/>
          <w:lang w:val="en-US"/>
        </w:rPr>
        <w:t xml:space="preserve">willing to disclose to more people </w:t>
      </w:r>
      <w:r w:rsidR="001E6ED5" w:rsidRPr="00167FD4">
        <w:rPr>
          <w:rFonts w:cstheme="minorHAnsi"/>
          <w:lang w:val="en-US"/>
        </w:rPr>
        <w:t xml:space="preserve">over </w:t>
      </w:r>
      <w:r w:rsidRPr="00167FD4">
        <w:rPr>
          <w:rFonts w:cstheme="minorHAnsi"/>
          <w:lang w:val="en-US"/>
        </w:rPr>
        <w:t>time</w:t>
      </w:r>
      <w:r w:rsidR="006B27A1" w:rsidRPr="00167FD4">
        <w:rPr>
          <w:rFonts w:cstheme="minorHAnsi"/>
          <w:lang w:val="en-US"/>
        </w:rPr>
        <w:t xml:space="preserve"> as they come to accept their </w:t>
      </w:r>
      <w:r w:rsidRPr="00167FD4">
        <w:rPr>
          <w:rFonts w:cstheme="minorHAnsi"/>
          <w:lang w:val="en-US"/>
        </w:rPr>
        <w:t>status and overcom</w:t>
      </w:r>
      <w:r w:rsidR="006B27A1" w:rsidRPr="00167FD4">
        <w:rPr>
          <w:rFonts w:cstheme="minorHAnsi"/>
          <w:lang w:val="en-US"/>
        </w:rPr>
        <w:t>e</w:t>
      </w:r>
      <w:r w:rsidRPr="00167FD4">
        <w:rPr>
          <w:rFonts w:cstheme="minorHAnsi"/>
          <w:lang w:val="en-US"/>
        </w:rPr>
        <w:t xml:space="preserve"> feelings of shame </w:t>
      </w:r>
      <w:r w:rsidR="003E0AF8" w:rsidRPr="000A1BC7">
        <w:rPr>
          <w:rFonts w:cstheme="minorHAnsi"/>
          <w:highlight w:val="yellow"/>
          <w:lang w:val="en-US"/>
        </w:rPr>
        <w:fldChar w:fldCharType="begin"/>
      </w:r>
      <w:r w:rsidR="00FE3C02">
        <w:rPr>
          <w:rFonts w:cstheme="minorHAnsi"/>
          <w:highlight w:val="yellow"/>
          <w:lang w:val="en-US"/>
        </w:rPr>
        <w:instrText xml:space="preserve"> ADDIN ZOTERO_ITEM CSL_CITATION {"citationID":"P2FFXn95","properties":{"formattedCitation":"(34)","plainCitation":"(34)","noteIndex":0},"citationItems":[{"id":441,"uris":["http://zotero.org/users/3993947/items/EFEAVCPQ"],"uri":["http://zotero.org/users/3993947/items/EFEAVCPQ"],"itemData":{"id":441,"type":"article-journal","container-title":"HIV/AIDS (Auckland, NZ)","page":"209","source":"Google Scholar","title":"Disclosure of HIV-positive status to sexual partner and associated factors among ART users in Mekelle hospital","volume":"7","author":[{"family":"Gultie","given":"Teklemariam"},{"family":"Genet","given":"Minichil"},{"family":"Sebsibie","given":"Girum"}],"issued":{"date-parts":[["2015"]]}}}],"schema":"https://github.com/citation-style-language/schema/raw/master/csl-citation.json"} </w:instrText>
      </w:r>
      <w:r w:rsidR="003E0AF8" w:rsidRPr="000A1BC7">
        <w:rPr>
          <w:rFonts w:cstheme="minorHAnsi"/>
          <w:highlight w:val="yellow"/>
          <w:lang w:val="en-US"/>
        </w:rPr>
        <w:fldChar w:fldCharType="separate"/>
      </w:r>
      <w:r w:rsidR="00FE3C02" w:rsidRPr="00FE3C02">
        <w:rPr>
          <w:rFonts w:ascii="Calibri" w:hAnsi="Calibri"/>
          <w:lang w:val="en-US"/>
        </w:rPr>
        <w:t>(34)</w:t>
      </w:r>
      <w:r w:rsidR="003E0AF8" w:rsidRPr="000A1BC7">
        <w:rPr>
          <w:rFonts w:cstheme="minorHAnsi"/>
          <w:highlight w:val="yellow"/>
          <w:lang w:val="en-US"/>
        </w:rPr>
        <w:fldChar w:fldCharType="end"/>
      </w:r>
      <w:r w:rsidR="000411C6" w:rsidRPr="000A1BC7">
        <w:rPr>
          <w:rFonts w:cstheme="minorHAnsi"/>
          <w:lang w:val="en-US"/>
        </w:rPr>
        <w:t xml:space="preserve">. </w:t>
      </w:r>
      <w:r w:rsidR="001E6ED5" w:rsidRPr="000A1BC7">
        <w:rPr>
          <w:rFonts w:cstheme="minorHAnsi"/>
          <w:lang w:val="en-US"/>
        </w:rPr>
        <w:t xml:space="preserve">Wider disclosure translates into more </w:t>
      </w:r>
      <w:r w:rsidRPr="00167FD4">
        <w:rPr>
          <w:rFonts w:cstheme="minorHAnsi"/>
          <w:lang w:val="en-US"/>
        </w:rPr>
        <w:t xml:space="preserve">opportunities </w:t>
      </w:r>
      <w:r w:rsidR="002073D9" w:rsidRPr="00167FD4">
        <w:rPr>
          <w:rFonts w:cstheme="minorHAnsi"/>
          <w:lang w:val="en-US"/>
        </w:rPr>
        <w:t xml:space="preserve">to </w:t>
      </w:r>
      <w:r w:rsidR="00703D59" w:rsidRPr="00167FD4">
        <w:rPr>
          <w:rFonts w:cstheme="minorHAnsi"/>
          <w:lang w:val="en-US"/>
        </w:rPr>
        <w:t xml:space="preserve">receive </w:t>
      </w:r>
      <w:r w:rsidRPr="00167FD4">
        <w:rPr>
          <w:rFonts w:cstheme="minorHAnsi"/>
          <w:lang w:val="en-US"/>
        </w:rPr>
        <w:t>HIV-related social support</w:t>
      </w:r>
      <w:r w:rsidR="001E6ED5" w:rsidRPr="00167FD4">
        <w:rPr>
          <w:rFonts w:cstheme="minorHAnsi"/>
          <w:lang w:val="en-US"/>
        </w:rPr>
        <w:t xml:space="preserve">, and so the latter </w:t>
      </w:r>
      <w:r w:rsidR="00B53D33" w:rsidRPr="00167FD4">
        <w:rPr>
          <w:rFonts w:cstheme="minorHAnsi"/>
          <w:lang w:val="en-US"/>
        </w:rPr>
        <w:t>increase</w:t>
      </w:r>
      <w:r w:rsidR="001E6ED5" w:rsidRPr="00167FD4">
        <w:rPr>
          <w:rFonts w:cstheme="minorHAnsi"/>
          <w:lang w:val="en-US"/>
        </w:rPr>
        <w:t>s</w:t>
      </w:r>
      <w:r w:rsidR="00B53D33" w:rsidRPr="00167FD4">
        <w:rPr>
          <w:rFonts w:cstheme="minorHAnsi"/>
          <w:lang w:val="en-US"/>
        </w:rPr>
        <w:t xml:space="preserve"> over time</w:t>
      </w:r>
      <w:r w:rsidRPr="00167FD4">
        <w:rPr>
          <w:rFonts w:cstheme="minorHAnsi"/>
          <w:lang w:val="en-US"/>
        </w:rPr>
        <w:t>. Second</w:t>
      </w:r>
      <w:r w:rsidR="002073D9" w:rsidRPr="00167FD4">
        <w:rPr>
          <w:rFonts w:cstheme="minorHAnsi"/>
          <w:lang w:val="en-US"/>
        </w:rPr>
        <w:t>,</w:t>
      </w:r>
      <w:r w:rsidRPr="00167FD4">
        <w:rPr>
          <w:rFonts w:cstheme="minorHAnsi"/>
          <w:lang w:val="en-US"/>
        </w:rPr>
        <w:t xml:space="preserve"> early ART </w:t>
      </w:r>
      <w:r w:rsidR="00703D59" w:rsidRPr="00167FD4">
        <w:rPr>
          <w:rFonts w:cstheme="minorHAnsi"/>
          <w:lang w:val="en-US"/>
        </w:rPr>
        <w:t xml:space="preserve">initiation </w:t>
      </w:r>
      <w:r w:rsidR="001E6ED5" w:rsidRPr="00167FD4">
        <w:rPr>
          <w:rFonts w:cstheme="minorHAnsi"/>
          <w:lang w:val="en-US"/>
        </w:rPr>
        <w:t xml:space="preserve">had no </w:t>
      </w:r>
      <w:r w:rsidRPr="00167FD4">
        <w:rPr>
          <w:rFonts w:cstheme="minorHAnsi"/>
          <w:lang w:val="en-US"/>
        </w:rPr>
        <w:t>detrimental effect on the two study outcomes</w:t>
      </w:r>
      <w:r w:rsidR="001E6ED5" w:rsidRPr="00167FD4">
        <w:rPr>
          <w:rFonts w:cstheme="minorHAnsi"/>
          <w:lang w:val="en-US"/>
        </w:rPr>
        <w:t>. On the contrary, it was associated</w:t>
      </w:r>
      <w:r w:rsidR="002073D9" w:rsidRPr="00167FD4">
        <w:rPr>
          <w:rFonts w:cstheme="minorHAnsi"/>
          <w:lang w:val="en-US"/>
        </w:rPr>
        <w:t xml:space="preserve"> with</w:t>
      </w:r>
      <w:r w:rsidR="001E6ED5" w:rsidRPr="00167FD4">
        <w:rPr>
          <w:rFonts w:cstheme="minorHAnsi"/>
          <w:lang w:val="en-US"/>
        </w:rPr>
        <w:t xml:space="preserve"> accelerated </w:t>
      </w:r>
      <w:r w:rsidR="00A5642A" w:rsidRPr="00167FD4">
        <w:rPr>
          <w:rFonts w:cstheme="minorHAnsi"/>
          <w:lang w:val="en-US"/>
        </w:rPr>
        <w:t>HIV disclosure and increase</w:t>
      </w:r>
      <w:r w:rsidR="001E6ED5" w:rsidRPr="00167FD4">
        <w:rPr>
          <w:rFonts w:cstheme="minorHAnsi"/>
          <w:lang w:val="en-US"/>
        </w:rPr>
        <w:t>d</w:t>
      </w:r>
      <w:r w:rsidR="00A5642A" w:rsidRPr="00167FD4">
        <w:rPr>
          <w:rFonts w:cstheme="minorHAnsi"/>
          <w:lang w:val="en-US"/>
        </w:rPr>
        <w:t xml:space="preserve"> social support.</w:t>
      </w:r>
      <w:r w:rsidR="006F7B81" w:rsidRPr="00167FD4">
        <w:rPr>
          <w:rFonts w:cstheme="minorHAnsi"/>
          <w:lang w:val="en-US"/>
        </w:rPr>
        <w:t xml:space="preserve"> </w:t>
      </w:r>
      <w:r w:rsidR="006C08BF" w:rsidRPr="00167FD4">
        <w:rPr>
          <w:rFonts w:cstheme="minorHAnsi"/>
          <w:lang w:val="en-US"/>
        </w:rPr>
        <w:t xml:space="preserve">More specifically, </w:t>
      </w:r>
      <w:r w:rsidR="00905D68" w:rsidRPr="00167FD4">
        <w:rPr>
          <w:rFonts w:cstheme="minorHAnsi"/>
          <w:lang w:val="en-US"/>
        </w:rPr>
        <w:t xml:space="preserve">HIV disclosure was significantly higher in the intervention arm and </w:t>
      </w:r>
      <w:proofErr w:type="gramStart"/>
      <w:r w:rsidR="001E6ED5" w:rsidRPr="00167FD4">
        <w:rPr>
          <w:rFonts w:cstheme="minorHAnsi"/>
          <w:lang w:val="en-US"/>
        </w:rPr>
        <w:t xml:space="preserve">was </w:t>
      </w:r>
      <w:r w:rsidR="00905D68" w:rsidRPr="00167FD4">
        <w:rPr>
          <w:rFonts w:cstheme="minorHAnsi"/>
          <w:lang w:val="en-US"/>
        </w:rPr>
        <w:t>strongly correlated</w:t>
      </w:r>
      <w:proofErr w:type="gramEnd"/>
      <w:r w:rsidR="00905D68" w:rsidRPr="00167FD4">
        <w:rPr>
          <w:rFonts w:cstheme="minorHAnsi"/>
          <w:lang w:val="en-US"/>
        </w:rPr>
        <w:t xml:space="preserve"> </w:t>
      </w:r>
      <w:r w:rsidR="006C08BF" w:rsidRPr="00167FD4">
        <w:rPr>
          <w:rFonts w:cstheme="minorHAnsi"/>
          <w:lang w:val="en-US"/>
        </w:rPr>
        <w:t>with</w:t>
      </w:r>
      <w:r w:rsidR="00905D68" w:rsidRPr="00167FD4">
        <w:rPr>
          <w:rFonts w:cstheme="minorHAnsi"/>
          <w:lang w:val="en-US"/>
        </w:rPr>
        <w:t xml:space="preserve"> ART initiation</w:t>
      </w:r>
      <w:r w:rsidR="001E6ED5" w:rsidRPr="00167FD4">
        <w:rPr>
          <w:rFonts w:cstheme="minorHAnsi"/>
          <w:lang w:val="en-US"/>
        </w:rPr>
        <w:t>,</w:t>
      </w:r>
      <w:r w:rsidR="00905D68" w:rsidRPr="00167FD4">
        <w:rPr>
          <w:rFonts w:cstheme="minorHAnsi"/>
          <w:lang w:val="en-US"/>
        </w:rPr>
        <w:t xml:space="preserve"> as </w:t>
      </w:r>
      <w:r w:rsidR="000411C6" w:rsidRPr="00167FD4">
        <w:rPr>
          <w:rFonts w:cstheme="minorHAnsi"/>
          <w:lang w:val="en-US"/>
        </w:rPr>
        <w:t xml:space="preserve">demonstrated </w:t>
      </w:r>
      <w:r w:rsidR="00905D68" w:rsidRPr="00167FD4">
        <w:rPr>
          <w:rFonts w:cstheme="minorHAnsi"/>
          <w:lang w:val="en-US"/>
        </w:rPr>
        <w:t xml:space="preserve">by the significant effect of the </w:t>
      </w:r>
      <w:r w:rsidR="001E6ED5" w:rsidRPr="00167FD4">
        <w:rPr>
          <w:rFonts w:cstheme="minorHAnsi"/>
          <w:lang w:val="en-US"/>
        </w:rPr>
        <w:t xml:space="preserve">‘having initiated </w:t>
      </w:r>
      <w:r w:rsidR="00905D68" w:rsidRPr="00167FD4">
        <w:rPr>
          <w:rFonts w:cstheme="minorHAnsi"/>
          <w:lang w:val="en-US"/>
        </w:rPr>
        <w:t>ART</w:t>
      </w:r>
      <w:r w:rsidR="001E6ED5" w:rsidRPr="00167FD4">
        <w:rPr>
          <w:rFonts w:cstheme="minorHAnsi"/>
          <w:lang w:val="en-US"/>
        </w:rPr>
        <w:t>’</w:t>
      </w:r>
      <w:r w:rsidR="00905D68" w:rsidRPr="00167FD4">
        <w:rPr>
          <w:rFonts w:cstheme="minorHAnsi"/>
          <w:lang w:val="en-US"/>
        </w:rPr>
        <w:t xml:space="preserve"> variable. In addition, when controlling </w:t>
      </w:r>
      <w:r w:rsidR="000411C6" w:rsidRPr="00167FD4">
        <w:rPr>
          <w:rFonts w:cstheme="minorHAnsi"/>
          <w:lang w:val="en-US"/>
        </w:rPr>
        <w:t xml:space="preserve">for </w:t>
      </w:r>
      <w:r w:rsidR="00215F74" w:rsidRPr="00167FD4">
        <w:rPr>
          <w:rFonts w:cstheme="minorHAnsi"/>
          <w:lang w:val="en-US"/>
        </w:rPr>
        <w:t>the latter</w:t>
      </w:r>
      <w:r w:rsidR="00905D68" w:rsidRPr="00167FD4">
        <w:rPr>
          <w:rFonts w:cstheme="minorHAnsi"/>
          <w:lang w:val="en-US"/>
        </w:rPr>
        <w:t xml:space="preserve">, the effect of the trial arm </w:t>
      </w:r>
      <w:r w:rsidR="002073D9" w:rsidRPr="00167FD4">
        <w:rPr>
          <w:rFonts w:cstheme="minorHAnsi"/>
          <w:lang w:val="en-US"/>
        </w:rPr>
        <w:t xml:space="preserve">variable </w:t>
      </w:r>
      <w:r w:rsidR="00905D68" w:rsidRPr="00167FD4">
        <w:rPr>
          <w:rFonts w:cstheme="minorHAnsi"/>
          <w:lang w:val="en-US"/>
        </w:rPr>
        <w:t xml:space="preserve">was no </w:t>
      </w:r>
      <w:r w:rsidR="000411C6" w:rsidRPr="00167FD4">
        <w:rPr>
          <w:rFonts w:cstheme="minorHAnsi"/>
          <w:lang w:val="en-US"/>
        </w:rPr>
        <w:t xml:space="preserve">longer </w:t>
      </w:r>
      <w:r w:rsidR="00905D68" w:rsidRPr="00167FD4">
        <w:rPr>
          <w:rFonts w:cstheme="minorHAnsi"/>
          <w:lang w:val="en-US"/>
        </w:rPr>
        <w:t>significant</w:t>
      </w:r>
      <w:r w:rsidR="000411C6" w:rsidRPr="00167FD4">
        <w:rPr>
          <w:rFonts w:cstheme="minorHAnsi"/>
          <w:lang w:val="en-US"/>
        </w:rPr>
        <w:t>,</w:t>
      </w:r>
      <w:r w:rsidR="00905D68" w:rsidRPr="00167FD4">
        <w:rPr>
          <w:rFonts w:cstheme="minorHAnsi"/>
          <w:lang w:val="en-US"/>
        </w:rPr>
        <w:t xml:space="preserve"> suggesting that early </w:t>
      </w:r>
      <w:r w:rsidR="004E19A2" w:rsidRPr="00167FD4">
        <w:rPr>
          <w:rFonts w:cstheme="minorHAnsi"/>
          <w:lang w:val="en-US"/>
        </w:rPr>
        <w:t>ART initiation</w:t>
      </w:r>
      <w:r w:rsidR="00905D68" w:rsidRPr="00167FD4">
        <w:rPr>
          <w:rFonts w:cstheme="minorHAnsi"/>
          <w:lang w:val="en-US"/>
        </w:rPr>
        <w:t xml:space="preserve"> </w:t>
      </w:r>
      <w:r w:rsidR="005F31A4" w:rsidRPr="00167FD4">
        <w:rPr>
          <w:rFonts w:cstheme="minorHAnsi"/>
          <w:lang w:val="en-US"/>
        </w:rPr>
        <w:t xml:space="preserve">offered </w:t>
      </w:r>
      <w:r w:rsidR="005509DC" w:rsidRPr="00167FD4">
        <w:rPr>
          <w:rFonts w:cstheme="minorHAnsi"/>
          <w:lang w:val="en-US"/>
        </w:rPr>
        <w:t xml:space="preserve">in the intervention arm </w:t>
      </w:r>
      <w:r w:rsidR="00905D68" w:rsidRPr="00167FD4">
        <w:rPr>
          <w:rFonts w:cstheme="minorHAnsi"/>
          <w:lang w:val="en-US"/>
        </w:rPr>
        <w:t xml:space="preserve">did not </w:t>
      </w:r>
      <w:r w:rsidR="000411C6" w:rsidRPr="00167FD4">
        <w:rPr>
          <w:rFonts w:cstheme="minorHAnsi"/>
          <w:lang w:val="en-US"/>
        </w:rPr>
        <w:t xml:space="preserve">affect </w:t>
      </w:r>
      <w:r w:rsidR="00905D68" w:rsidRPr="00167FD4">
        <w:rPr>
          <w:rFonts w:cstheme="minorHAnsi"/>
          <w:lang w:val="en-US"/>
        </w:rPr>
        <w:t>disclosure per se</w:t>
      </w:r>
      <w:r w:rsidR="000411C6" w:rsidRPr="00167FD4">
        <w:rPr>
          <w:rFonts w:cstheme="minorHAnsi"/>
          <w:lang w:val="en-US"/>
        </w:rPr>
        <w:t xml:space="preserve">, </w:t>
      </w:r>
      <w:r w:rsidR="00905D68" w:rsidRPr="00167FD4">
        <w:rPr>
          <w:rFonts w:cstheme="minorHAnsi"/>
          <w:lang w:val="en-US"/>
        </w:rPr>
        <w:t>but modif</w:t>
      </w:r>
      <w:r w:rsidR="000411C6" w:rsidRPr="00167FD4">
        <w:rPr>
          <w:rFonts w:cstheme="minorHAnsi"/>
          <w:lang w:val="en-US"/>
        </w:rPr>
        <w:t>ied</w:t>
      </w:r>
      <w:r w:rsidR="00905D68" w:rsidRPr="00167FD4">
        <w:rPr>
          <w:rFonts w:cstheme="minorHAnsi"/>
          <w:lang w:val="en-US"/>
        </w:rPr>
        <w:t xml:space="preserve"> </w:t>
      </w:r>
      <w:r w:rsidR="001E6ED5" w:rsidRPr="00167FD4">
        <w:rPr>
          <w:rFonts w:cstheme="minorHAnsi"/>
          <w:lang w:val="en-US"/>
        </w:rPr>
        <w:t xml:space="preserve">its </w:t>
      </w:r>
      <w:r w:rsidR="00905D68" w:rsidRPr="00167FD4">
        <w:rPr>
          <w:rFonts w:cstheme="minorHAnsi"/>
          <w:lang w:val="en-US"/>
        </w:rPr>
        <w:t>timing</w:t>
      </w:r>
      <w:r w:rsidR="005F31A4" w:rsidRPr="00167FD4">
        <w:rPr>
          <w:rFonts w:cstheme="minorHAnsi"/>
          <w:lang w:val="en-US"/>
        </w:rPr>
        <w:t>:</w:t>
      </w:r>
      <w:r w:rsidR="00905D68" w:rsidRPr="00167FD4">
        <w:rPr>
          <w:rFonts w:cstheme="minorHAnsi"/>
          <w:lang w:val="en-US"/>
        </w:rPr>
        <w:t xml:space="preserve"> </w:t>
      </w:r>
      <w:r w:rsidR="004E19A2" w:rsidRPr="00167FD4">
        <w:rPr>
          <w:rFonts w:cstheme="minorHAnsi"/>
          <w:lang w:val="en-US"/>
        </w:rPr>
        <w:t xml:space="preserve">the sooner </w:t>
      </w:r>
      <w:r w:rsidR="00905D68" w:rsidRPr="00167FD4">
        <w:rPr>
          <w:rFonts w:cstheme="minorHAnsi"/>
          <w:lang w:val="en-US"/>
        </w:rPr>
        <w:t xml:space="preserve">ART </w:t>
      </w:r>
      <w:r w:rsidR="00703D59" w:rsidRPr="00167FD4">
        <w:rPr>
          <w:rFonts w:cstheme="minorHAnsi"/>
          <w:lang w:val="en-US"/>
        </w:rPr>
        <w:t>was</w:t>
      </w:r>
      <w:r w:rsidR="00905D68" w:rsidRPr="00167FD4">
        <w:rPr>
          <w:rFonts w:cstheme="minorHAnsi"/>
          <w:lang w:val="en-US"/>
        </w:rPr>
        <w:t xml:space="preserve"> initiated, </w:t>
      </w:r>
      <w:r w:rsidR="004E19A2" w:rsidRPr="00167FD4">
        <w:rPr>
          <w:rFonts w:cstheme="minorHAnsi"/>
          <w:lang w:val="en-US"/>
        </w:rPr>
        <w:t xml:space="preserve">the faster </w:t>
      </w:r>
      <w:r w:rsidR="00905D68" w:rsidRPr="00167FD4">
        <w:rPr>
          <w:rFonts w:cstheme="minorHAnsi"/>
          <w:lang w:val="en-US"/>
        </w:rPr>
        <w:t xml:space="preserve">HIV disclosure </w:t>
      </w:r>
      <w:r w:rsidR="00215F74" w:rsidRPr="00167FD4">
        <w:rPr>
          <w:rFonts w:cstheme="minorHAnsi"/>
          <w:lang w:val="en-US"/>
        </w:rPr>
        <w:t>occurred</w:t>
      </w:r>
      <w:r w:rsidR="00905D68" w:rsidRPr="00167FD4">
        <w:rPr>
          <w:rFonts w:cstheme="minorHAnsi"/>
          <w:lang w:val="en-US"/>
        </w:rPr>
        <w:t xml:space="preserve">. </w:t>
      </w:r>
      <w:r w:rsidR="001E6ED5" w:rsidRPr="00167FD4">
        <w:rPr>
          <w:rFonts w:cstheme="minorHAnsi"/>
          <w:lang w:val="en-US"/>
        </w:rPr>
        <w:t xml:space="preserve">With regard to </w:t>
      </w:r>
      <w:r w:rsidR="006C08BF" w:rsidRPr="00167FD4">
        <w:rPr>
          <w:rFonts w:cstheme="minorHAnsi"/>
          <w:lang w:val="en-US"/>
        </w:rPr>
        <w:t xml:space="preserve">social support, </w:t>
      </w:r>
      <w:r w:rsidR="005F31A4" w:rsidRPr="00167FD4">
        <w:rPr>
          <w:rFonts w:cstheme="minorHAnsi"/>
          <w:lang w:val="en-US"/>
        </w:rPr>
        <w:t>we</w:t>
      </w:r>
      <w:r w:rsidR="006C08BF" w:rsidRPr="00167FD4">
        <w:rPr>
          <w:rFonts w:cstheme="minorHAnsi"/>
          <w:lang w:val="en-US"/>
        </w:rPr>
        <w:t xml:space="preserve"> </w:t>
      </w:r>
      <w:r w:rsidR="005F31A4" w:rsidRPr="00167FD4">
        <w:rPr>
          <w:rFonts w:cstheme="minorHAnsi"/>
          <w:lang w:val="en-US"/>
        </w:rPr>
        <w:t xml:space="preserve">observed that </w:t>
      </w:r>
      <w:r w:rsidR="0008544D" w:rsidRPr="0012628D">
        <w:rPr>
          <w:rFonts w:cstheme="minorHAnsi"/>
          <w:highlight w:val="lightGray"/>
          <w:lang w:val="en-US"/>
        </w:rPr>
        <w:t>it</w:t>
      </w:r>
      <w:r w:rsidR="0008544D">
        <w:rPr>
          <w:rFonts w:cstheme="minorHAnsi"/>
          <w:lang w:val="en-US"/>
        </w:rPr>
        <w:t xml:space="preserve"> </w:t>
      </w:r>
      <w:r w:rsidR="006C08BF" w:rsidRPr="00167FD4">
        <w:rPr>
          <w:rFonts w:cstheme="minorHAnsi"/>
          <w:lang w:val="en-US"/>
        </w:rPr>
        <w:t>increased significantly faster over time in th</w:t>
      </w:r>
      <w:r w:rsidR="005F31A4" w:rsidRPr="00167FD4">
        <w:rPr>
          <w:rFonts w:cstheme="minorHAnsi"/>
          <w:lang w:val="en-US"/>
        </w:rPr>
        <w:t>e intervention</w:t>
      </w:r>
      <w:r w:rsidR="006C08BF" w:rsidRPr="00167FD4">
        <w:rPr>
          <w:rFonts w:cstheme="minorHAnsi"/>
          <w:lang w:val="en-US"/>
        </w:rPr>
        <w:t xml:space="preserve"> arm</w:t>
      </w:r>
      <w:r w:rsidR="001E6ED5" w:rsidRPr="00167FD4">
        <w:rPr>
          <w:rFonts w:cstheme="minorHAnsi"/>
          <w:lang w:val="en-US"/>
        </w:rPr>
        <w:t>. This</w:t>
      </w:r>
      <w:r w:rsidR="005F31A4" w:rsidRPr="00167FD4">
        <w:rPr>
          <w:rFonts w:cstheme="minorHAnsi"/>
          <w:lang w:val="en-US"/>
        </w:rPr>
        <w:t xml:space="preserve"> </w:t>
      </w:r>
      <w:proofErr w:type="gramStart"/>
      <w:r w:rsidR="005F31A4" w:rsidRPr="00167FD4">
        <w:rPr>
          <w:rFonts w:cstheme="minorHAnsi"/>
          <w:lang w:val="en-US"/>
        </w:rPr>
        <w:t>may be explained</w:t>
      </w:r>
      <w:proofErr w:type="gramEnd"/>
      <w:r w:rsidR="005F31A4" w:rsidRPr="00167FD4">
        <w:rPr>
          <w:rFonts w:cstheme="minorHAnsi"/>
          <w:lang w:val="en-US"/>
        </w:rPr>
        <w:t xml:space="preserve"> by a </w:t>
      </w:r>
      <w:r w:rsidR="004E19A2" w:rsidRPr="00167FD4">
        <w:rPr>
          <w:rFonts w:cstheme="minorHAnsi"/>
          <w:lang w:val="en-US"/>
        </w:rPr>
        <w:t>‘</w:t>
      </w:r>
      <w:r w:rsidR="005F31A4" w:rsidRPr="00167FD4">
        <w:rPr>
          <w:rFonts w:cstheme="minorHAnsi"/>
          <w:lang w:val="en-US"/>
        </w:rPr>
        <w:t>catch-up</w:t>
      </w:r>
      <w:r w:rsidR="004E19A2" w:rsidRPr="00167FD4">
        <w:rPr>
          <w:rFonts w:cstheme="minorHAnsi"/>
          <w:lang w:val="en-US"/>
        </w:rPr>
        <w:t>’</w:t>
      </w:r>
      <w:r w:rsidR="005F31A4" w:rsidRPr="00167FD4">
        <w:rPr>
          <w:rFonts w:cstheme="minorHAnsi"/>
          <w:lang w:val="en-US"/>
        </w:rPr>
        <w:t xml:space="preserve"> phenomenon</w:t>
      </w:r>
      <w:r w:rsidR="00703D59" w:rsidRPr="00167FD4">
        <w:rPr>
          <w:rFonts w:cstheme="minorHAnsi"/>
          <w:lang w:val="en-US"/>
        </w:rPr>
        <w:t>,</w:t>
      </w:r>
      <w:r w:rsidR="005F31A4" w:rsidRPr="00167FD4">
        <w:rPr>
          <w:rFonts w:cstheme="minorHAnsi"/>
          <w:lang w:val="en-US"/>
        </w:rPr>
        <w:t xml:space="preserve"> a</w:t>
      </w:r>
      <w:r w:rsidR="00C0355A" w:rsidRPr="00167FD4">
        <w:rPr>
          <w:rFonts w:cstheme="minorHAnsi"/>
          <w:lang w:val="en-US"/>
        </w:rPr>
        <w:t xml:space="preserve">s the </w:t>
      </w:r>
      <w:r w:rsidR="001E6ED5" w:rsidRPr="00167FD4">
        <w:rPr>
          <w:rFonts w:cstheme="minorHAnsi"/>
          <w:lang w:val="en-US"/>
        </w:rPr>
        <w:t xml:space="preserve">level of </w:t>
      </w:r>
      <w:r w:rsidR="00C0355A" w:rsidRPr="00167FD4">
        <w:rPr>
          <w:rFonts w:cstheme="minorHAnsi"/>
          <w:lang w:val="en-US"/>
        </w:rPr>
        <w:t>social support reported by participants tend</w:t>
      </w:r>
      <w:r w:rsidR="005F31A4" w:rsidRPr="00167FD4">
        <w:rPr>
          <w:rFonts w:cstheme="minorHAnsi"/>
          <w:lang w:val="en-US"/>
        </w:rPr>
        <w:t>ed</w:t>
      </w:r>
      <w:r w:rsidR="00C0355A" w:rsidRPr="00167FD4">
        <w:rPr>
          <w:rFonts w:cstheme="minorHAnsi"/>
          <w:lang w:val="en-US"/>
        </w:rPr>
        <w:t xml:space="preserve"> to be lower at baseline in the intervention arm</w:t>
      </w:r>
      <w:r w:rsidR="00F553C7" w:rsidRPr="00167FD4">
        <w:rPr>
          <w:rFonts w:cstheme="minorHAnsi"/>
          <w:lang w:val="en-US"/>
        </w:rPr>
        <w:t xml:space="preserve"> than in the control arm</w:t>
      </w:r>
      <w:r w:rsidR="00905D68" w:rsidRPr="00167FD4">
        <w:rPr>
          <w:rFonts w:cstheme="minorHAnsi"/>
          <w:lang w:val="en-US"/>
        </w:rPr>
        <w:t xml:space="preserve">. However, </w:t>
      </w:r>
      <w:r w:rsidR="006F7B81" w:rsidRPr="00167FD4">
        <w:rPr>
          <w:rFonts w:cstheme="minorHAnsi"/>
          <w:lang w:val="en-US"/>
        </w:rPr>
        <w:t xml:space="preserve">given </w:t>
      </w:r>
      <w:r w:rsidR="00905D68" w:rsidRPr="00167FD4">
        <w:rPr>
          <w:rFonts w:cstheme="minorHAnsi"/>
          <w:lang w:val="en-US"/>
        </w:rPr>
        <w:t>the</w:t>
      </w:r>
      <w:r w:rsidR="006F7B81" w:rsidRPr="00167FD4">
        <w:rPr>
          <w:rFonts w:cstheme="minorHAnsi"/>
          <w:lang w:val="en-US"/>
        </w:rPr>
        <w:t xml:space="preserve"> relatively short</w:t>
      </w:r>
      <w:r w:rsidR="00905D68" w:rsidRPr="00167FD4">
        <w:rPr>
          <w:rFonts w:cstheme="minorHAnsi"/>
          <w:lang w:val="en-US"/>
        </w:rPr>
        <w:t xml:space="preserve"> follow-up period (median </w:t>
      </w:r>
      <w:r w:rsidR="00AF17EB" w:rsidRPr="00167FD4">
        <w:rPr>
          <w:rFonts w:cstheme="minorHAnsi"/>
          <w:lang w:val="en-US"/>
        </w:rPr>
        <w:t>time since baseline</w:t>
      </w:r>
      <w:r w:rsidR="00905D68" w:rsidRPr="00167FD4">
        <w:rPr>
          <w:rFonts w:cstheme="minorHAnsi"/>
          <w:lang w:val="en-US"/>
        </w:rPr>
        <w:t xml:space="preserve"> was approximately one year</w:t>
      </w:r>
      <w:r w:rsidR="00ED1849" w:rsidRPr="00167FD4">
        <w:rPr>
          <w:rFonts w:cstheme="minorHAnsi"/>
          <w:lang w:val="en-US"/>
        </w:rPr>
        <w:t>)</w:t>
      </w:r>
      <w:proofErr w:type="gramStart"/>
      <w:r w:rsidR="00703D59" w:rsidRPr="00167FD4">
        <w:rPr>
          <w:rFonts w:cstheme="minorHAnsi"/>
          <w:lang w:val="en-US"/>
        </w:rPr>
        <w:t>,</w:t>
      </w:r>
      <w:proofErr w:type="gramEnd"/>
      <w:r w:rsidR="00703D59" w:rsidRPr="00167FD4">
        <w:rPr>
          <w:rFonts w:cstheme="minorHAnsi"/>
          <w:lang w:val="en-US"/>
        </w:rPr>
        <w:t xml:space="preserve"> </w:t>
      </w:r>
      <w:r w:rsidR="001308C8" w:rsidRPr="00167FD4">
        <w:rPr>
          <w:rFonts w:cstheme="minorHAnsi"/>
          <w:lang w:val="en-US"/>
        </w:rPr>
        <w:t xml:space="preserve">we were unable </w:t>
      </w:r>
      <w:r w:rsidR="00905D68" w:rsidRPr="00167FD4">
        <w:rPr>
          <w:rFonts w:cstheme="minorHAnsi"/>
          <w:lang w:val="en-US"/>
        </w:rPr>
        <w:t xml:space="preserve">to </w:t>
      </w:r>
      <w:r w:rsidR="001308C8" w:rsidRPr="00167FD4">
        <w:rPr>
          <w:rFonts w:cstheme="minorHAnsi"/>
          <w:lang w:val="en-US"/>
        </w:rPr>
        <w:t>observe</w:t>
      </w:r>
      <w:r w:rsidR="00905D68" w:rsidRPr="00167FD4">
        <w:rPr>
          <w:rFonts w:cstheme="minorHAnsi"/>
          <w:lang w:val="en-US"/>
        </w:rPr>
        <w:t xml:space="preserve"> whether social support would continue to increase in the intervention </w:t>
      </w:r>
      <w:r w:rsidR="00C91EC5" w:rsidRPr="00167FD4">
        <w:rPr>
          <w:rFonts w:cstheme="minorHAnsi"/>
          <w:lang w:val="en-US"/>
        </w:rPr>
        <w:t xml:space="preserve">arm </w:t>
      </w:r>
      <w:r w:rsidR="00905D68" w:rsidRPr="00167FD4">
        <w:rPr>
          <w:rFonts w:cstheme="minorHAnsi"/>
          <w:lang w:val="en-US"/>
        </w:rPr>
        <w:t xml:space="preserve">while remaining stable in the control arm. In addition, PLHIV who initiated ART benefited from </w:t>
      </w:r>
      <w:r w:rsidR="001E6ED5" w:rsidRPr="00167FD4">
        <w:rPr>
          <w:rFonts w:cstheme="minorHAnsi"/>
          <w:lang w:val="en-US"/>
        </w:rPr>
        <w:t xml:space="preserve">greater </w:t>
      </w:r>
      <w:r w:rsidR="00905D68" w:rsidRPr="00167FD4">
        <w:rPr>
          <w:rFonts w:cstheme="minorHAnsi"/>
          <w:lang w:val="en-US"/>
        </w:rPr>
        <w:t>social support</w:t>
      </w:r>
      <w:r w:rsidR="000411C6" w:rsidRPr="00167FD4">
        <w:rPr>
          <w:rFonts w:cstheme="minorHAnsi"/>
          <w:lang w:val="en-US"/>
        </w:rPr>
        <w:t>,</w:t>
      </w:r>
      <w:r w:rsidR="00905D68" w:rsidRPr="00167FD4">
        <w:rPr>
          <w:rFonts w:cstheme="minorHAnsi"/>
          <w:lang w:val="en-US"/>
        </w:rPr>
        <w:t xml:space="preserve"> </w:t>
      </w:r>
      <w:r w:rsidR="00103392" w:rsidRPr="00167FD4">
        <w:rPr>
          <w:rFonts w:cstheme="minorHAnsi"/>
          <w:lang w:val="en-US"/>
        </w:rPr>
        <w:t xml:space="preserve">but </w:t>
      </w:r>
      <w:r w:rsidR="00934830" w:rsidRPr="00167FD4">
        <w:rPr>
          <w:rFonts w:cstheme="minorHAnsi"/>
          <w:lang w:val="en-US"/>
        </w:rPr>
        <w:t>only in the intervention arm</w:t>
      </w:r>
      <w:r w:rsidR="005A2AF9">
        <w:rPr>
          <w:rFonts w:cstheme="minorHAnsi"/>
          <w:lang w:val="en-US"/>
        </w:rPr>
        <w:t xml:space="preserve">, </w:t>
      </w:r>
      <w:r w:rsidR="005A2AF9" w:rsidRPr="007715B9">
        <w:rPr>
          <w:rFonts w:cstheme="minorHAnsi"/>
          <w:highlight w:val="lightGray"/>
          <w:lang w:val="en-US"/>
        </w:rPr>
        <w:t xml:space="preserve">as indicated by the interaction </w:t>
      </w:r>
      <w:r w:rsidR="005A2AF9" w:rsidRPr="000A638C">
        <w:rPr>
          <w:rFonts w:cstheme="minorHAnsi"/>
          <w:highlight w:val="lightGray"/>
          <w:lang w:val="en-US"/>
        </w:rPr>
        <w:t>term</w:t>
      </w:r>
      <w:r w:rsidR="005A2AF9" w:rsidRPr="007715B9">
        <w:rPr>
          <w:rFonts w:cstheme="minorHAnsi"/>
          <w:highlight w:val="lightGray"/>
          <w:lang w:val="en-US"/>
        </w:rPr>
        <w:t xml:space="preserve"> </w:t>
      </w:r>
      <w:r w:rsidR="002455A1" w:rsidRPr="007715B9">
        <w:rPr>
          <w:rFonts w:cstheme="minorHAnsi"/>
          <w:highlight w:val="lightGray"/>
          <w:lang w:val="en-US"/>
        </w:rPr>
        <w:t xml:space="preserve">between </w:t>
      </w:r>
      <w:r w:rsidR="005A2AF9" w:rsidRPr="007715B9">
        <w:rPr>
          <w:rFonts w:cstheme="minorHAnsi"/>
          <w:highlight w:val="lightGray"/>
          <w:lang w:val="en-US"/>
        </w:rPr>
        <w:t xml:space="preserve">‘having initiated ART’ </w:t>
      </w:r>
      <w:r w:rsidR="002455A1" w:rsidRPr="007715B9">
        <w:rPr>
          <w:rFonts w:cstheme="minorHAnsi"/>
          <w:highlight w:val="lightGray"/>
          <w:lang w:val="en-US"/>
        </w:rPr>
        <w:t xml:space="preserve">and trial </w:t>
      </w:r>
      <w:r w:rsidR="005A2AF9" w:rsidRPr="007715B9">
        <w:rPr>
          <w:rFonts w:cstheme="minorHAnsi"/>
          <w:highlight w:val="lightGray"/>
          <w:lang w:val="en-US"/>
        </w:rPr>
        <w:t>arm</w:t>
      </w:r>
      <w:r w:rsidR="002455A1" w:rsidRPr="007715B9">
        <w:rPr>
          <w:rFonts w:cstheme="minorHAnsi"/>
          <w:highlight w:val="lightGray"/>
          <w:lang w:val="en-US"/>
        </w:rPr>
        <w:t xml:space="preserve">, which was significantly associated </w:t>
      </w:r>
      <w:r w:rsidR="002455A1" w:rsidRPr="007715B9">
        <w:rPr>
          <w:rFonts w:cstheme="minorHAnsi"/>
          <w:highlight w:val="lightGray"/>
          <w:lang w:val="en-US"/>
        </w:rPr>
        <w:lastRenderedPageBreak/>
        <w:t>with</w:t>
      </w:r>
      <w:r w:rsidR="005A2AF9" w:rsidRPr="007715B9">
        <w:rPr>
          <w:rFonts w:cstheme="minorHAnsi"/>
          <w:highlight w:val="lightGray"/>
          <w:lang w:val="en-US"/>
        </w:rPr>
        <w:t xml:space="preserve"> social support</w:t>
      </w:r>
      <w:r w:rsidR="002455A1" w:rsidRPr="007715B9">
        <w:rPr>
          <w:rFonts w:cstheme="minorHAnsi"/>
          <w:highlight w:val="lightGray"/>
          <w:lang w:val="en-US"/>
        </w:rPr>
        <w:t xml:space="preserve">, while the main effect of ‘having initiated ART’ </w:t>
      </w:r>
      <w:r w:rsidR="0012628D">
        <w:rPr>
          <w:rFonts w:cstheme="minorHAnsi"/>
          <w:highlight w:val="lightGray"/>
          <w:lang w:val="en-US"/>
        </w:rPr>
        <w:t xml:space="preserve">was no longer </w:t>
      </w:r>
      <w:r w:rsidR="002455A1" w:rsidRPr="007715B9">
        <w:rPr>
          <w:rFonts w:cstheme="minorHAnsi"/>
          <w:highlight w:val="lightGray"/>
          <w:lang w:val="en-US"/>
        </w:rPr>
        <w:t>significant</w:t>
      </w:r>
      <w:r w:rsidR="00934830" w:rsidRPr="00167FD4">
        <w:rPr>
          <w:rFonts w:cstheme="minorHAnsi"/>
          <w:lang w:val="en-US"/>
        </w:rPr>
        <w:t xml:space="preserve">. </w:t>
      </w:r>
      <w:r w:rsidR="00F553C7" w:rsidRPr="00167FD4">
        <w:rPr>
          <w:rFonts w:cstheme="minorHAnsi"/>
          <w:lang w:val="en-US"/>
        </w:rPr>
        <w:t>This suggest</w:t>
      </w:r>
      <w:r w:rsidR="00E75386" w:rsidRPr="00167FD4">
        <w:rPr>
          <w:rFonts w:cstheme="minorHAnsi"/>
          <w:lang w:val="en-US"/>
        </w:rPr>
        <w:t>s</w:t>
      </w:r>
      <w:r w:rsidR="00F553C7" w:rsidRPr="00167FD4">
        <w:rPr>
          <w:rFonts w:cstheme="minorHAnsi"/>
          <w:lang w:val="en-US"/>
        </w:rPr>
        <w:t xml:space="preserve"> that in a UTT setting, early ART initiation could result in </w:t>
      </w:r>
      <w:r w:rsidR="000411C6" w:rsidRPr="00167FD4">
        <w:rPr>
          <w:rFonts w:cstheme="minorHAnsi"/>
          <w:lang w:val="en-US"/>
        </w:rPr>
        <w:t xml:space="preserve">greater </w:t>
      </w:r>
      <w:r w:rsidR="00F553C7" w:rsidRPr="00167FD4">
        <w:rPr>
          <w:rFonts w:cstheme="minorHAnsi"/>
          <w:lang w:val="en-US"/>
        </w:rPr>
        <w:t>social support than delayed ART.</w:t>
      </w:r>
    </w:p>
    <w:p w:rsidR="00F9088B" w:rsidRDefault="003E7F82" w:rsidP="009B7F7F">
      <w:pPr>
        <w:spacing w:line="480" w:lineRule="auto"/>
        <w:jc w:val="both"/>
        <w:rPr>
          <w:rFonts w:cstheme="minorHAnsi"/>
          <w:lang w:val="en-US"/>
        </w:rPr>
      </w:pPr>
      <w:r w:rsidRPr="00167FD4">
        <w:rPr>
          <w:rFonts w:cstheme="minorHAnsi"/>
          <w:lang w:val="en-US"/>
        </w:rPr>
        <w:t>The beneficial indirect</w:t>
      </w:r>
      <w:r w:rsidR="004E19A2" w:rsidRPr="00167FD4">
        <w:rPr>
          <w:rFonts w:cstheme="minorHAnsi"/>
          <w:lang w:val="en-US"/>
        </w:rPr>
        <w:t xml:space="preserve"> (i.e., non-clinical)</w:t>
      </w:r>
      <w:r w:rsidRPr="00167FD4">
        <w:rPr>
          <w:rFonts w:cstheme="minorHAnsi"/>
          <w:lang w:val="en-US"/>
        </w:rPr>
        <w:t xml:space="preserve"> effect</w:t>
      </w:r>
      <w:r w:rsidR="00E75386" w:rsidRPr="00167FD4">
        <w:rPr>
          <w:rFonts w:cstheme="minorHAnsi"/>
          <w:lang w:val="en-US"/>
        </w:rPr>
        <w:t>s</w:t>
      </w:r>
      <w:r w:rsidRPr="00167FD4">
        <w:rPr>
          <w:rFonts w:cstheme="minorHAnsi"/>
          <w:lang w:val="en-US"/>
        </w:rPr>
        <w:t xml:space="preserve"> of ART initiation on psychosocial outcomes observed in our study </w:t>
      </w:r>
      <w:r w:rsidR="00E75386" w:rsidRPr="00167FD4">
        <w:rPr>
          <w:rFonts w:cstheme="minorHAnsi"/>
          <w:lang w:val="en-US"/>
        </w:rPr>
        <w:t>are</w:t>
      </w:r>
      <w:r w:rsidRPr="00167FD4">
        <w:rPr>
          <w:rFonts w:cstheme="minorHAnsi"/>
          <w:lang w:val="en-US"/>
        </w:rPr>
        <w:t xml:space="preserve"> </w:t>
      </w:r>
      <w:r w:rsidR="000411C6" w:rsidRPr="00167FD4">
        <w:rPr>
          <w:rFonts w:cstheme="minorHAnsi"/>
          <w:lang w:val="en-US"/>
        </w:rPr>
        <w:t>consistent</w:t>
      </w:r>
      <w:r w:rsidRPr="00167FD4">
        <w:rPr>
          <w:rFonts w:cstheme="minorHAnsi"/>
          <w:lang w:val="en-US"/>
        </w:rPr>
        <w:t xml:space="preserve"> with the literature</w:t>
      </w:r>
      <w:r w:rsidR="005B477A" w:rsidRPr="00167FD4">
        <w:rPr>
          <w:rFonts w:cstheme="minorHAnsi"/>
          <w:lang w:val="en-US"/>
        </w:rPr>
        <w:t xml:space="preserve"> </w:t>
      </w:r>
      <w:r w:rsidR="003E0AF8" w:rsidRPr="000A1BC7">
        <w:rPr>
          <w:rFonts w:cstheme="minorHAnsi"/>
          <w:lang w:val="en-US"/>
        </w:rPr>
        <w:fldChar w:fldCharType="begin"/>
      </w:r>
      <w:r w:rsidR="00FE3C02">
        <w:rPr>
          <w:rFonts w:cstheme="minorHAnsi"/>
          <w:lang w:val="en-US"/>
        </w:rPr>
        <w:instrText xml:space="preserve"> ADDIN ZOTERO_ITEM CSL_CITATION {"citationID":"4Hk9tRmN","properties":{"formattedCitation":"(23,35,36)","plainCitation":"(23,35,36)","noteIndex":0},"citationItems":[{"id":439,"uris":["http://zotero.org/users/3993947/items/PXIGU5ID"],"uri":["http://zotero.org/users/3993947/items/PXIGU5ID"],"itemData":{"id":439,"type":"article-journal","container-title":"Journal of acquired immune deficiency syndromes (1999)","issue":"2","page":"241","source":"Google Scholar","title":"Antiretroviral therapy availability and HIV disclosure to spouse in Rakai, Uganda: a longitudinal population-based study","title-short":"Antiretroviral therapy availability and HIV disclosure to spouse in Rakai, Uganda","volume":"69","author":[{"family":"Haberlen","given":"Sabina A."},{"family":"Nakigozi","given":"Gertrude"},{"family":"Gray","given":"Ronald H."},{"family":"Brahmbhatt","given":"Heena"},{"family":"Ssekasanvu","given":"Joseph"},{"family":"Serwadda","given":"David"},{"family":"Nalugoda","given":"Fred"},{"family":"Kagaayi","given":"Joseph"},{"family":"Wawer","given":"Maria J."}],"issued":{"date-parts":[["2015"]]}}},{"id":446,"uris":["http://zotero.org/users/3993947/items/5TZ9MVXJ"],"uri":["http://zotero.org/users/3993947/items/5TZ9MVXJ"],"itemData":{"id":446,"type":"article-journal","container-title":"Revue d'Épidémiologie et de Santé Publique","issue":"3","page":"221–228","source":"Google Scholar","title":"Partage de l’information sur le statut sérologique VIH positif: facteurs associés et conséquences pour les personnes vivant avec le VIH/sida au Burkina Faso","title-short":"Partage de l’information sur le statut sérologique VIH positif","volume":"60","author":[{"family":"Kouanda","given":"S."},{"family":"Yaméogo","given":"W. M. E."},{"family":"Berthé","given":"A."},{"family":"Bila","given":"B."},{"family":"Yaya","given":"FK Bocoum"},{"family":"Somda","given":"A."},{"family":"Doulougou","given":"B."},{"family":"Sanou","given":"M. J."},{"family":"Sondo","given":"B."},{"family":"Msellati","given":"Philippe"}],"issued":{"date-parts":[["2012"]]}}},{"id":100,"uris":["http://zotero.org/users/3993947/items/HPKVAQTI"],"uri":["http://zotero.org/users/3993947/items/HPKVAQTI"],"itemData":{"id":100,"type":"article-journal","container-title":"AIDS care","issue":"3","page":"355–360","source":"Google Scholar","title":"“No one can ask me ‘Why do you take that stuff?’”: men's experiences of antiretroviral treatment in South Africa","title-short":"“No one can ask me ‘Why do you take that stuff?","volume":"22","author":[{"family":"Fitzgerald","given":"Molly"},{"family":"Collumbien","given":"Martine"},{"family":"Hosegood","given":"Victoria"}],"issued":{"date-parts":[["2010"]]}}}],"schema":"https://github.com/citation-style-language/schema/raw/master/csl-citation.json"} </w:instrText>
      </w:r>
      <w:r w:rsidR="003E0AF8" w:rsidRPr="000A1BC7">
        <w:rPr>
          <w:rFonts w:cstheme="minorHAnsi"/>
          <w:lang w:val="en-US"/>
        </w:rPr>
        <w:fldChar w:fldCharType="separate"/>
      </w:r>
      <w:r w:rsidR="00FE3C02" w:rsidRPr="00FE3C02">
        <w:rPr>
          <w:rFonts w:ascii="Calibri" w:hAnsi="Calibri"/>
          <w:lang w:val="en-US"/>
        </w:rPr>
        <w:t>(23,35,36)</w:t>
      </w:r>
      <w:r w:rsidR="003E0AF8" w:rsidRPr="000A1BC7">
        <w:rPr>
          <w:rFonts w:cstheme="minorHAnsi"/>
          <w:lang w:val="en-US"/>
        </w:rPr>
        <w:fldChar w:fldCharType="end"/>
      </w:r>
      <w:r w:rsidR="00471493" w:rsidRPr="000A1BC7">
        <w:rPr>
          <w:rFonts w:cstheme="minorHAnsi"/>
          <w:lang w:val="en-US"/>
        </w:rPr>
        <w:t xml:space="preserve">. </w:t>
      </w:r>
      <w:r w:rsidR="0024703C" w:rsidRPr="007715B9">
        <w:rPr>
          <w:rFonts w:cstheme="minorHAnsi"/>
          <w:highlight w:val="lightGray"/>
          <w:lang w:val="en-US"/>
        </w:rPr>
        <w:t>A</w:t>
      </w:r>
      <w:r w:rsidR="0024703C" w:rsidRPr="0012628D">
        <w:rPr>
          <w:rFonts w:cstheme="minorHAnsi"/>
          <w:highlight w:val="lightGray"/>
          <w:lang w:val="en-US"/>
        </w:rPr>
        <w:t xml:space="preserve">s suggested by previous research, </w:t>
      </w:r>
      <w:r w:rsidR="001678BB" w:rsidRPr="0012628D">
        <w:rPr>
          <w:rFonts w:cstheme="minorHAnsi"/>
          <w:highlight w:val="lightGray"/>
          <w:lang w:val="en-US"/>
        </w:rPr>
        <w:t>there are</w:t>
      </w:r>
      <w:r w:rsidR="001678BB">
        <w:rPr>
          <w:rFonts w:cstheme="minorHAnsi"/>
          <w:lang w:val="en-US"/>
        </w:rPr>
        <w:t xml:space="preserve"> </w:t>
      </w:r>
      <w:r w:rsidR="0024703C">
        <w:rPr>
          <w:rFonts w:cstheme="minorHAnsi"/>
          <w:lang w:val="en-US"/>
        </w:rPr>
        <w:t>s</w:t>
      </w:r>
      <w:r w:rsidR="00471493" w:rsidRPr="000A1BC7">
        <w:rPr>
          <w:rFonts w:cstheme="minorHAnsi"/>
          <w:lang w:val="en-US"/>
        </w:rPr>
        <w:t xml:space="preserve">everal </w:t>
      </w:r>
      <w:r w:rsidR="001678BB" w:rsidRPr="0012628D">
        <w:rPr>
          <w:rFonts w:cstheme="minorHAnsi"/>
          <w:highlight w:val="lightGray"/>
          <w:lang w:val="en-US"/>
        </w:rPr>
        <w:t>possible</w:t>
      </w:r>
      <w:r w:rsidR="001678BB">
        <w:rPr>
          <w:rFonts w:cstheme="minorHAnsi"/>
          <w:lang w:val="en-US"/>
        </w:rPr>
        <w:t xml:space="preserve"> </w:t>
      </w:r>
      <w:r w:rsidR="00471493" w:rsidRPr="000A1BC7">
        <w:rPr>
          <w:rFonts w:cstheme="minorHAnsi"/>
          <w:lang w:val="en-US"/>
        </w:rPr>
        <w:t xml:space="preserve">reasons </w:t>
      </w:r>
      <w:r w:rsidR="001678BB" w:rsidRPr="0012628D">
        <w:rPr>
          <w:rFonts w:cstheme="minorHAnsi"/>
          <w:highlight w:val="lightGray"/>
          <w:lang w:val="en-US"/>
        </w:rPr>
        <w:t>to</w:t>
      </w:r>
      <w:r w:rsidR="001678BB">
        <w:rPr>
          <w:rFonts w:cstheme="minorHAnsi"/>
          <w:lang w:val="en-US"/>
        </w:rPr>
        <w:t xml:space="preserve"> </w:t>
      </w:r>
      <w:r w:rsidR="00471493" w:rsidRPr="000A1BC7">
        <w:rPr>
          <w:rFonts w:cstheme="minorHAnsi"/>
          <w:lang w:val="en-US"/>
        </w:rPr>
        <w:t xml:space="preserve">explain </w:t>
      </w:r>
      <w:r w:rsidR="00E871C3" w:rsidRPr="000A1BC7">
        <w:rPr>
          <w:rFonts w:cstheme="minorHAnsi"/>
          <w:lang w:val="en-US"/>
        </w:rPr>
        <w:t xml:space="preserve">why </w:t>
      </w:r>
      <w:r w:rsidR="00471493" w:rsidRPr="00167FD4">
        <w:rPr>
          <w:rFonts w:cstheme="minorHAnsi"/>
          <w:lang w:val="en-US"/>
        </w:rPr>
        <w:t xml:space="preserve">ART initiation encourages </w:t>
      </w:r>
      <w:r w:rsidR="005B22E8" w:rsidRPr="00167FD4">
        <w:rPr>
          <w:rFonts w:cstheme="minorHAnsi"/>
          <w:lang w:val="en-US"/>
        </w:rPr>
        <w:t xml:space="preserve">PLHIV </w:t>
      </w:r>
      <w:r w:rsidR="00471493" w:rsidRPr="00167FD4">
        <w:rPr>
          <w:rFonts w:cstheme="minorHAnsi"/>
          <w:lang w:val="en-US"/>
        </w:rPr>
        <w:t xml:space="preserve">to disclose their </w:t>
      </w:r>
      <w:r w:rsidR="005B22E8" w:rsidRPr="00167FD4">
        <w:rPr>
          <w:rFonts w:cstheme="minorHAnsi"/>
          <w:lang w:val="en-US"/>
        </w:rPr>
        <w:t xml:space="preserve">HIV-positive </w:t>
      </w:r>
      <w:r w:rsidR="00471493" w:rsidRPr="00167FD4">
        <w:rPr>
          <w:rFonts w:cstheme="minorHAnsi"/>
          <w:lang w:val="en-US"/>
        </w:rPr>
        <w:t xml:space="preserve">status, such as the desire </w:t>
      </w:r>
      <w:r w:rsidR="000411C6" w:rsidRPr="00167FD4">
        <w:rPr>
          <w:rFonts w:cstheme="minorHAnsi"/>
          <w:lang w:val="en-US"/>
        </w:rPr>
        <w:t>to be open about</w:t>
      </w:r>
      <w:r w:rsidR="00471493" w:rsidRPr="00167FD4">
        <w:rPr>
          <w:rFonts w:cstheme="minorHAnsi"/>
          <w:lang w:val="en-US"/>
        </w:rPr>
        <w:t xml:space="preserve"> taking daily medication or going to </w:t>
      </w:r>
      <w:r w:rsidR="000411C6" w:rsidRPr="00167FD4">
        <w:rPr>
          <w:rFonts w:cstheme="minorHAnsi"/>
          <w:lang w:val="en-US"/>
        </w:rPr>
        <w:t xml:space="preserve">the </w:t>
      </w:r>
      <w:r w:rsidR="00471493" w:rsidRPr="00167FD4">
        <w:rPr>
          <w:rFonts w:cstheme="minorHAnsi"/>
          <w:lang w:val="en-US"/>
        </w:rPr>
        <w:t>clinic</w:t>
      </w:r>
      <w:r w:rsidR="005B477A" w:rsidRPr="00167FD4">
        <w:rPr>
          <w:rFonts w:cstheme="minorHAnsi"/>
          <w:lang w:val="en-US"/>
        </w:rPr>
        <w:t xml:space="preserve"> </w:t>
      </w:r>
      <w:r w:rsidR="003E0AF8" w:rsidRPr="000A1BC7">
        <w:rPr>
          <w:rFonts w:cstheme="minorHAnsi"/>
          <w:lang w:val="en-US"/>
        </w:rPr>
        <w:fldChar w:fldCharType="begin"/>
      </w:r>
      <w:r w:rsidR="00FE3C02">
        <w:rPr>
          <w:rFonts w:cstheme="minorHAnsi"/>
          <w:lang w:val="en-US"/>
        </w:rPr>
        <w:instrText xml:space="preserve"> ADDIN ZOTERO_ITEM CSL_CITATION {"citationID":"VSodimQN","properties":{"formattedCitation":"(37,38)","plainCitation":"(37,38)","noteIndex":0},"citationItems":[{"id":438,"uris":["http://zotero.org/users/3993947/items/7Y5YWSDF"],"uri":["http://zotero.org/users/3993947/items/7Y5YWSDF"],"itemData":{"id":438,"type":"webpage","title":"Pouvoir partager / Pouvoirs Partagés | Dévoilement","URL":"http://pouvoirpartager.uqam.ca/devoilement.html","accessed":{"date-parts":[["2019",1,16]]}}},{"id":448,"uris":["http://zotero.org/users/3993947/items/YIRP2TL6"],"uri":["http://zotero.org/users/3993947/items/YIRP2TL6"],"itemData":{"id":448,"type":"article-journal","container-title":"SAHARA-J: Journal of Social Aspects of HIV/AIDS","issue":"sup1","page":"S28–S36","source":"Google Scholar","title":"Partager l'information sur son statut sérologique VIH dans un contexte de polygamie au Sénégal: HIV disclosure in polygamous settings in Senegal","title-short":"Partager l'information sur son statut sérologique VIH dans un contexte de polygamie au Sénégal","volume":"10","author":[{"family":"Sow","given":"Khoudia"}],"issued":{"date-parts":[["2013"]]}}}],"schema":"https://github.com/citation-style-language/schema/raw/master/csl-citation.json"} </w:instrText>
      </w:r>
      <w:r w:rsidR="003E0AF8" w:rsidRPr="000A1BC7">
        <w:rPr>
          <w:rFonts w:cstheme="minorHAnsi"/>
          <w:lang w:val="en-US"/>
        </w:rPr>
        <w:fldChar w:fldCharType="separate"/>
      </w:r>
      <w:r w:rsidR="00FE3C02" w:rsidRPr="00FE3C02">
        <w:rPr>
          <w:rFonts w:ascii="Calibri" w:hAnsi="Calibri"/>
          <w:lang w:val="en-US"/>
        </w:rPr>
        <w:t>(37,38)</w:t>
      </w:r>
      <w:r w:rsidR="003E0AF8" w:rsidRPr="000A1BC7">
        <w:rPr>
          <w:rFonts w:cstheme="minorHAnsi"/>
          <w:lang w:val="en-US"/>
        </w:rPr>
        <w:fldChar w:fldCharType="end"/>
      </w:r>
      <w:r w:rsidR="00471493" w:rsidRPr="000A1BC7">
        <w:rPr>
          <w:rFonts w:cstheme="minorHAnsi"/>
          <w:lang w:val="en-US"/>
        </w:rPr>
        <w:t xml:space="preserve"> or </w:t>
      </w:r>
      <w:r w:rsidR="001678BB" w:rsidRPr="0012628D">
        <w:rPr>
          <w:rFonts w:cstheme="minorHAnsi"/>
          <w:highlight w:val="lightGray"/>
          <w:lang w:val="en-US"/>
        </w:rPr>
        <w:t>a</w:t>
      </w:r>
      <w:r w:rsidR="00471493" w:rsidRPr="000A1BC7">
        <w:rPr>
          <w:rFonts w:cstheme="minorHAnsi"/>
          <w:lang w:val="en-US"/>
        </w:rPr>
        <w:t xml:space="preserve"> </w:t>
      </w:r>
      <w:r w:rsidR="000411C6" w:rsidRPr="000A1BC7">
        <w:rPr>
          <w:rFonts w:cstheme="minorHAnsi"/>
          <w:lang w:val="en-US"/>
        </w:rPr>
        <w:t xml:space="preserve">greater </w:t>
      </w:r>
      <w:r w:rsidR="00471493" w:rsidRPr="00167FD4">
        <w:rPr>
          <w:rFonts w:cstheme="minorHAnsi"/>
          <w:lang w:val="en-US"/>
        </w:rPr>
        <w:t xml:space="preserve">need for </w:t>
      </w:r>
      <w:r w:rsidR="000411C6" w:rsidRPr="00167FD4">
        <w:rPr>
          <w:rFonts w:cstheme="minorHAnsi"/>
          <w:lang w:val="en-US"/>
        </w:rPr>
        <w:t xml:space="preserve">adherence </w:t>
      </w:r>
      <w:r w:rsidR="00471493" w:rsidRPr="00167FD4">
        <w:rPr>
          <w:rFonts w:cstheme="minorHAnsi"/>
          <w:lang w:val="en-US"/>
        </w:rPr>
        <w:t xml:space="preserve">support </w:t>
      </w:r>
      <w:r w:rsidR="003E0AF8" w:rsidRPr="000A1BC7">
        <w:rPr>
          <w:rFonts w:cstheme="minorHAnsi"/>
          <w:lang w:val="en-US"/>
        </w:rPr>
        <w:fldChar w:fldCharType="begin"/>
      </w:r>
      <w:r w:rsidR="001F3142">
        <w:rPr>
          <w:rFonts w:cstheme="minorHAnsi"/>
          <w:lang w:val="en-US"/>
        </w:rPr>
        <w:instrText xml:space="preserve"> ADDIN ZOTERO_ITEM CSL_CITATION {"citationID":"a1cfg35q6tk","properties":{"formattedCitation":"(23)","plainCitation":"(23)","noteIndex":0},"citationItems":[{"id":439,"uris":["http://zotero.org/users/3993947/items/PXIGU5ID"],"uri":["http://zotero.org/users/3993947/items/PXIGU5ID"],"itemData":{"id":439,"type":"article-journal","container-title":"Journal of acquired immune deficiency syndromes (1999)","issue":"2","page":"241","source":"Google Scholar","title":"Antiretroviral therapy availability and HIV disclosure to spouse in Rakai, Uganda: a longitudinal population-based study","title-short":"Antiretroviral therapy availability and HIV disclosure to spouse in Rakai, Uganda","volume":"69","author":[{"family":"Haberlen","given":"Sabina A."},{"family":"Nakigozi","given":"Gertrude"},{"family":"Gray","given":"Ronald H."},{"family":"Brahmbhatt","given":"Heena"},{"family":"Ssekasanvu","given":"Joseph"},{"family":"Serwadda","given":"David"},{"family":"Nalugoda","given":"Fred"},{"family":"Kagaayi","given":"Joseph"},{"family":"Wawer","given":"Maria J."}],"issued":{"date-parts":[["2015"]]}}}],"schema":"https://github.com/citation-style-language/schema/raw/master/csl-citation.json"} </w:instrText>
      </w:r>
      <w:r w:rsidR="003E0AF8" w:rsidRPr="000A1BC7">
        <w:rPr>
          <w:rFonts w:cstheme="minorHAnsi"/>
          <w:lang w:val="en-US"/>
        </w:rPr>
        <w:fldChar w:fldCharType="separate"/>
      </w:r>
      <w:r w:rsidR="001F3142" w:rsidRPr="001F3142">
        <w:rPr>
          <w:rFonts w:ascii="Calibri" w:hAnsi="Calibri"/>
          <w:lang w:val="en-US"/>
        </w:rPr>
        <w:t>(23)</w:t>
      </w:r>
      <w:r w:rsidR="003E0AF8" w:rsidRPr="000A1BC7">
        <w:rPr>
          <w:rFonts w:cstheme="minorHAnsi"/>
          <w:lang w:val="en-US"/>
        </w:rPr>
        <w:fldChar w:fldCharType="end"/>
      </w:r>
      <w:r w:rsidR="00471493" w:rsidRPr="000A1BC7">
        <w:rPr>
          <w:rFonts w:cstheme="minorHAnsi"/>
          <w:lang w:val="en-US"/>
        </w:rPr>
        <w:t xml:space="preserve">. </w:t>
      </w:r>
      <w:r w:rsidRPr="000A1BC7">
        <w:rPr>
          <w:rFonts w:cstheme="minorHAnsi"/>
          <w:lang w:val="en-US"/>
        </w:rPr>
        <w:t>C</w:t>
      </w:r>
      <w:r w:rsidR="00471493" w:rsidRPr="00167FD4">
        <w:rPr>
          <w:rFonts w:cstheme="minorHAnsi"/>
          <w:lang w:val="en-US"/>
        </w:rPr>
        <w:t xml:space="preserve">ounselling </w:t>
      </w:r>
      <w:r w:rsidR="00E871C3" w:rsidRPr="00167FD4">
        <w:rPr>
          <w:rFonts w:cstheme="minorHAnsi"/>
          <w:lang w:val="en-US"/>
        </w:rPr>
        <w:t>alongside</w:t>
      </w:r>
      <w:r w:rsidR="00471493" w:rsidRPr="00167FD4">
        <w:rPr>
          <w:rFonts w:cstheme="minorHAnsi"/>
          <w:lang w:val="en-US"/>
        </w:rPr>
        <w:t xml:space="preserve"> ART initiation</w:t>
      </w:r>
      <w:r w:rsidR="00086E3A" w:rsidRPr="00167FD4">
        <w:rPr>
          <w:rFonts w:cstheme="minorHAnsi"/>
          <w:lang w:val="en-US"/>
        </w:rPr>
        <w:t xml:space="preserve"> may be another reason</w:t>
      </w:r>
      <w:r w:rsidR="00471493" w:rsidRPr="00167FD4">
        <w:rPr>
          <w:rFonts w:cstheme="minorHAnsi"/>
          <w:lang w:val="en-US"/>
        </w:rPr>
        <w:t xml:space="preserve"> </w:t>
      </w:r>
      <w:r w:rsidR="000411C6" w:rsidRPr="00167FD4">
        <w:rPr>
          <w:rFonts w:cstheme="minorHAnsi"/>
          <w:lang w:val="en-US"/>
        </w:rPr>
        <w:t xml:space="preserve">for </w:t>
      </w:r>
      <w:r w:rsidR="00E75386" w:rsidRPr="00167FD4">
        <w:rPr>
          <w:rFonts w:cstheme="minorHAnsi"/>
          <w:lang w:val="en-US"/>
        </w:rPr>
        <w:t xml:space="preserve">increased </w:t>
      </w:r>
      <w:r w:rsidR="00086E3A" w:rsidRPr="00167FD4">
        <w:rPr>
          <w:rFonts w:cstheme="minorHAnsi"/>
          <w:lang w:val="en-US"/>
        </w:rPr>
        <w:t xml:space="preserve">disclosure after ART initiation. </w:t>
      </w:r>
      <w:r w:rsidR="00E75386" w:rsidRPr="00167FD4">
        <w:rPr>
          <w:rFonts w:cstheme="minorHAnsi"/>
          <w:lang w:val="en-US"/>
        </w:rPr>
        <w:t>Furthermore, i</w:t>
      </w:r>
      <w:r w:rsidR="00086E3A" w:rsidRPr="00167FD4">
        <w:rPr>
          <w:rFonts w:cstheme="minorHAnsi"/>
          <w:lang w:val="en-US"/>
        </w:rPr>
        <w:t xml:space="preserve">nformation </w:t>
      </w:r>
      <w:r w:rsidR="00E75386" w:rsidRPr="00167FD4">
        <w:rPr>
          <w:rFonts w:cstheme="minorHAnsi"/>
          <w:lang w:val="en-US"/>
        </w:rPr>
        <w:t>about</w:t>
      </w:r>
      <w:r w:rsidR="00471493" w:rsidRPr="00167FD4">
        <w:rPr>
          <w:rFonts w:cstheme="minorHAnsi"/>
          <w:lang w:val="en-US"/>
        </w:rPr>
        <w:t xml:space="preserve"> the role of ART in </w:t>
      </w:r>
      <w:r w:rsidR="003935C5" w:rsidRPr="00167FD4">
        <w:rPr>
          <w:rFonts w:cstheme="minorHAnsi"/>
          <w:lang w:val="en-US"/>
        </w:rPr>
        <w:t xml:space="preserve">maintaining </w:t>
      </w:r>
      <w:r w:rsidR="00E75386" w:rsidRPr="00167FD4">
        <w:rPr>
          <w:rFonts w:cstheme="minorHAnsi"/>
          <w:lang w:val="en-US"/>
        </w:rPr>
        <w:t xml:space="preserve">good </w:t>
      </w:r>
      <w:r w:rsidR="00471493" w:rsidRPr="00167FD4">
        <w:rPr>
          <w:rFonts w:cstheme="minorHAnsi"/>
          <w:lang w:val="en-US"/>
        </w:rPr>
        <w:t xml:space="preserve">health and eliminating transmission risk </w:t>
      </w:r>
      <w:r w:rsidR="00086E3A" w:rsidRPr="00167FD4">
        <w:rPr>
          <w:rFonts w:cstheme="minorHAnsi"/>
          <w:lang w:val="en-US"/>
        </w:rPr>
        <w:t xml:space="preserve">may encourage </w:t>
      </w:r>
      <w:r w:rsidR="00110945" w:rsidRPr="00167FD4">
        <w:rPr>
          <w:rFonts w:cstheme="minorHAnsi"/>
          <w:lang w:val="en-US"/>
        </w:rPr>
        <w:t>PLHIV</w:t>
      </w:r>
      <w:r w:rsidR="00086E3A" w:rsidRPr="00167FD4">
        <w:rPr>
          <w:rFonts w:cstheme="minorHAnsi"/>
          <w:lang w:val="en-US"/>
        </w:rPr>
        <w:t xml:space="preserve"> to disclose their status to their partner, which is a first step toward</w:t>
      </w:r>
      <w:r w:rsidR="00E871C3" w:rsidRPr="00167FD4">
        <w:rPr>
          <w:rFonts w:cstheme="minorHAnsi"/>
          <w:lang w:val="en-US"/>
        </w:rPr>
        <w:t>s</w:t>
      </w:r>
      <w:r w:rsidR="00086E3A" w:rsidRPr="00167FD4">
        <w:rPr>
          <w:rFonts w:cstheme="minorHAnsi"/>
          <w:lang w:val="en-US"/>
        </w:rPr>
        <w:t xml:space="preserve"> </w:t>
      </w:r>
      <w:r w:rsidR="00D21F23" w:rsidRPr="00167FD4">
        <w:rPr>
          <w:rFonts w:cstheme="minorHAnsi"/>
          <w:lang w:val="en-US"/>
        </w:rPr>
        <w:t>wider</w:t>
      </w:r>
      <w:r w:rsidR="000411C6" w:rsidRPr="00167FD4">
        <w:rPr>
          <w:rFonts w:cstheme="minorHAnsi"/>
          <w:lang w:val="en-US"/>
        </w:rPr>
        <w:t xml:space="preserve"> </w:t>
      </w:r>
      <w:r w:rsidR="00086E3A" w:rsidRPr="00167FD4">
        <w:rPr>
          <w:rFonts w:cstheme="minorHAnsi"/>
          <w:lang w:val="en-US"/>
        </w:rPr>
        <w:t>disclosure</w:t>
      </w:r>
      <w:r w:rsidR="00471493" w:rsidRPr="00167FD4">
        <w:rPr>
          <w:rFonts w:cstheme="minorHAnsi"/>
          <w:lang w:val="en-US"/>
        </w:rPr>
        <w:t xml:space="preserve">. </w:t>
      </w:r>
      <w:r w:rsidR="00110945" w:rsidRPr="00167FD4">
        <w:rPr>
          <w:rFonts w:cstheme="minorHAnsi"/>
          <w:lang w:val="en-US"/>
        </w:rPr>
        <w:t>Finally, r</w:t>
      </w:r>
      <w:r w:rsidR="00B36BDF" w:rsidRPr="00167FD4">
        <w:rPr>
          <w:rFonts w:cstheme="minorHAnsi"/>
          <w:lang w:val="en-US"/>
        </w:rPr>
        <w:t xml:space="preserve">eassurance </w:t>
      </w:r>
      <w:r w:rsidR="005B477A" w:rsidRPr="00167FD4">
        <w:rPr>
          <w:rFonts w:cstheme="minorHAnsi"/>
          <w:lang w:val="en-US"/>
        </w:rPr>
        <w:t xml:space="preserve">provided by </w:t>
      </w:r>
      <w:r w:rsidR="00F41871" w:rsidRPr="00167FD4">
        <w:rPr>
          <w:rFonts w:cstheme="minorHAnsi"/>
          <w:lang w:val="en-US"/>
        </w:rPr>
        <w:t>care</w:t>
      </w:r>
      <w:r w:rsidR="0012628D">
        <w:rPr>
          <w:rFonts w:cstheme="minorHAnsi"/>
          <w:lang w:val="en-US"/>
        </w:rPr>
        <w:t>givers</w:t>
      </w:r>
      <w:r w:rsidR="00F41871" w:rsidRPr="00167FD4">
        <w:rPr>
          <w:rFonts w:cstheme="minorHAnsi"/>
          <w:lang w:val="en-US"/>
        </w:rPr>
        <w:t xml:space="preserve"> </w:t>
      </w:r>
      <w:r w:rsidR="00B36BDF" w:rsidRPr="00167FD4">
        <w:rPr>
          <w:rFonts w:cstheme="minorHAnsi"/>
          <w:lang w:val="en-US"/>
        </w:rPr>
        <w:t xml:space="preserve">during counselling </w:t>
      </w:r>
      <w:r w:rsidR="005B477A" w:rsidRPr="00167FD4">
        <w:rPr>
          <w:rFonts w:cstheme="minorHAnsi"/>
          <w:lang w:val="en-US"/>
        </w:rPr>
        <w:t xml:space="preserve">sessions </w:t>
      </w:r>
      <w:r w:rsidR="00B36BDF" w:rsidRPr="00167FD4">
        <w:rPr>
          <w:rFonts w:cstheme="minorHAnsi"/>
          <w:lang w:val="en-US"/>
        </w:rPr>
        <w:t xml:space="preserve">alongside ART initiation </w:t>
      </w:r>
      <w:r w:rsidR="00471493" w:rsidRPr="00167FD4">
        <w:rPr>
          <w:rFonts w:cstheme="minorHAnsi"/>
          <w:lang w:val="en-US"/>
        </w:rPr>
        <w:t xml:space="preserve">could </w:t>
      </w:r>
      <w:r w:rsidR="00086E3A" w:rsidRPr="00167FD4">
        <w:rPr>
          <w:rFonts w:cstheme="minorHAnsi"/>
          <w:lang w:val="en-US"/>
        </w:rPr>
        <w:t xml:space="preserve">also </w:t>
      </w:r>
      <w:r w:rsidR="00471493" w:rsidRPr="00167FD4">
        <w:rPr>
          <w:rFonts w:cstheme="minorHAnsi"/>
          <w:lang w:val="en-US"/>
        </w:rPr>
        <w:t xml:space="preserve">reduce internalized stigma and fear of negative disclosure-related reactions, </w:t>
      </w:r>
      <w:r w:rsidR="00E75386" w:rsidRPr="00167FD4">
        <w:rPr>
          <w:rFonts w:cstheme="minorHAnsi"/>
          <w:lang w:val="en-US"/>
        </w:rPr>
        <w:t>making patients</w:t>
      </w:r>
      <w:r w:rsidR="00471493" w:rsidRPr="00167FD4">
        <w:rPr>
          <w:rFonts w:cstheme="minorHAnsi"/>
          <w:lang w:val="en-US"/>
        </w:rPr>
        <w:t xml:space="preserve"> more comfortable </w:t>
      </w:r>
      <w:r w:rsidR="00926747" w:rsidRPr="0012628D">
        <w:rPr>
          <w:rFonts w:cstheme="minorHAnsi"/>
          <w:highlight w:val="lightGray"/>
          <w:lang w:val="en-US"/>
        </w:rPr>
        <w:t>about</w:t>
      </w:r>
      <w:r w:rsidR="00471493" w:rsidRPr="0012628D">
        <w:rPr>
          <w:rFonts w:cstheme="minorHAnsi"/>
          <w:highlight w:val="lightGray"/>
          <w:lang w:val="en-US"/>
        </w:rPr>
        <w:t xml:space="preserve"> </w:t>
      </w:r>
      <w:r w:rsidR="000411C6" w:rsidRPr="0012628D">
        <w:rPr>
          <w:rFonts w:cstheme="minorHAnsi"/>
          <w:highlight w:val="lightGray"/>
          <w:lang w:val="en-US"/>
        </w:rPr>
        <w:t>disclos</w:t>
      </w:r>
      <w:r w:rsidR="00926747" w:rsidRPr="0012628D">
        <w:rPr>
          <w:rFonts w:cstheme="minorHAnsi"/>
          <w:highlight w:val="lightGray"/>
          <w:lang w:val="en-US"/>
        </w:rPr>
        <w:t>ing</w:t>
      </w:r>
      <w:r w:rsidR="000411C6" w:rsidRPr="00167FD4">
        <w:rPr>
          <w:rFonts w:cstheme="minorHAnsi"/>
          <w:lang w:val="en-US"/>
        </w:rPr>
        <w:t xml:space="preserve"> </w:t>
      </w:r>
      <w:r w:rsidR="00471493" w:rsidRPr="00167FD4">
        <w:rPr>
          <w:rFonts w:cstheme="minorHAnsi"/>
          <w:lang w:val="en-US"/>
        </w:rPr>
        <w:t xml:space="preserve">their status with their partners. </w:t>
      </w:r>
      <w:r w:rsidR="005B477A" w:rsidRPr="00167FD4">
        <w:rPr>
          <w:rFonts w:cstheme="minorHAnsi"/>
          <w:lang w:val="en-US"/>
        </w:rPr>
        <w:t xml:space="preserve">Our findings </w:t>
      </w:r>
      <w:r w:rsidR="00110945" w:rsidRPr="00167FD4">
        <w:rPr>
          <w:rFonts w:cstheme="minorHAnsi"/>
          <w:lang w:val="en-US"/>
        </w:rPr>
        <w:t xml:space="preserve">therefore </w:t>
      </w:r>
      <w:r w:rsidR="005B477A" w:rsidRPr="00167FD4">
        <w:rPr>
          <w:rFonts w:cstheme="minorHAnsi"/>
          <w:lang w:val="en-US"/>
        </w:rPr>
        <w:t xml:space="preserve">suggest that delayed </w:t>
      </w:r>
      <w:r w:rsidR="00BB0D52" w:rsidRPr="00167FD4">
        <w:rPr>
          <w:rFonts w:cstheme="minorHAnsi"/>
          <w:lang w:val="en-US"/>
        </w:rPr>
        <w:t>treatment initiation</w:t>
      </w:r>
      <w:r w:rsidR="005B477A" w:rsidRPr="00167FD4">
        <w:rPr>
          <w:rFonts w:cstheme="minorHAnsi"/>
          <w:lang w:val="en-US"/>
        </w:rPr>
        <w:t xml:space="preserve"> </w:t>
      </w:r>
      <w:r w:rsidR="00926747" w:rsidRPr="0012628D">
        <w:rPr>
          <w:rFonts w:cstheme="minorHAnsi"/>
          <w:highlight w:val="lightGray"/>
          <w:lang w:val="en-US"/>
        </w:rPr>
        <w:t>in turn</w:t>
      </w:r>
      <w:r w:rsidR="00926747">
        <w:rPr>
          <w:rFonts w:cstheme="minorHAnsi"/>
          <w:lang w:val="en-US"/>
        </w:rPr>
        <w:t xml:space="preserve"> </w:t>
      </w:r>
      <w:r w:rsidR="005B477A" w:rsidRPr="00167FD4">
        <w:rPr>
          <w:rFonts w:cstheme="minorHAnsi"/>
          <w:lang w:val="en-US"/>
        </w:rPr>
        <w:t>delay</w:t>
      </w:r>
      <w:r w:rsidR="00E75386" w:rsidRPr="00167FD4">
        <w:rPr>
          <w:rFonts w:cstheme="minorHAnsi"/>
          <w:lang w:val="en-US"/>
        </w:rPr>
        <w:t xml:space="preserve">s </w:t>
      </w:r>
      <w:r w:rsidR="005B477A" w:rsidRPr="00167FD4">
        <w:rPr>
          <w:rFonts w:cstheme="minorHAnsi"/>
          <w:lang w:val="en-US"/>
        </w:rPr>
        <w:t xml:space="preserve">the </w:t>
      </w:r>
      <w:r w:rsidR="00926747" w:rsidRPr="0012628D">
        <w:rPr>
          <w:rFonts w:cstheme="minorHAnsi"/>
          <w:highlight w:val="lightGray"/>
          <w:lang w:val="en-US"/>
        </w:rPr>
        <w:t>possibility of</w:t>
      </w:r>
      <w:r w:rsidR="00926747">
        <w:rPr>
          <w:rFonts w:cstheme="minorHAnsi"/>
          <w:lang w:val="en-US"/>
        </w:rPr>
        <w:t xml:space="preserve"> </w:t>
      </w:r>
      <w:r w:rsidR="000A18CF" w:rsidRPr="00167FD4">
        <w:rPr>
          <w:rFonts w:cstheme="minorHAnsi"/>
          <w:lang w:val="en-US"/>
        </w:rPr>
        <w:t xml:space="preserve">indirect </w:t>
      </w:r>
      <w:r w:rsidR="00ED1849" w:rsidRPr="00167FD4">
        <w:rPr>
          <w:rFonts w:cstheme="minorHAnsi"/>
          <w:lang w:val="en-US"/>
        </w:rPr>
        <w:t xml:space="preserve">beneficial </w:t>
      </w:r>
      <w:r w:rsidR="000A18CF" w:rsidRPr="00167FD4">
        <w:rPr>
          <w:rFonts w:cstheme="minorHAnsi"/>
          <w:lang w:val="en-US"/>
        </w:rPr>
        <w:t>effect</w:t>
      </w:r>
      <w:r w:rsidR="00E75386" w:rsidRPr="00167FD4">
        <w:rPr>
          <w:rFonts w:cstheme="minorHAnsi"/>
          <w:lang w:val="en-US"/>
        </w:rPr>
        <w:t>s</w:t>
      </w:r>
      <w:r w:rsidR="000A18CF" w:rsidRPr="00167FD4">
        <w:rPr>
          <w:rFonts w:cstheme="minorHAnsi"/>
          <w:lang w:val="en-US"/>
        </w:rPr>
        <w:t xml:space="preserve"> of ART initiation on HIV disclosure. </w:t>
      </w:r>
    </w:p>
    <w:p w:rsidR="00F9088B" w:rsidRDefault="00D45464" w:rsidP="009B7F7F">
      <w:pPr>
        <w:spacing w:line="480" w:lineRule="auto"/>
        <w:jc w:val="both"/>
        <w:rPr>
          <w:rFonts w:cstheme="minorHAnsi"/>
          <w:lang w:val="en-US"/>
        </w:rPr>
      </w:pPr>
      <w:r w:rsidRPr="00167FD4">
        <w:rPr>
          <w:rFonts w:cstheme="minorHAnsi"/>
          <w:lang w:val="en-US"/>
        </w:rPr>
        <w:t>According to the literature, t</w:t>
      </w:r>
      <w:r w:rsidR="00C63D0F" w:rsidRPr="00167FD4">
        <w:rPr>
          <w:rFonts w:cstheme="minorHAnsi"/>
          <w:lang w:val="en-US"/>
        </w:rPr>
        <w:t xml:space="preserve">he </w:t>
      </w:r>
      <w:r w:rsidR="00FE64EA" w:rsidRPr="00167FD4">
        <w:rPr>
          <w:rFonts w:cstheme="minorHAnsi"/>
          <w:lang w:val="en-US"/>
        </w:rPr>
        <w:t xml:space="preserve">positive </w:t>
      </w:r>
      <w:r w:rsidR="00C63D0F" w:rsidRPr="00167FD4">
        <w:rPr>
          <w:rFonts w:cstheme="minorHAnsi"/>
          <w:lang w:val="en-US"/>
        </w:rPr>
        <w:t>effect of ART initiation on social support may be</w:t>
      </w:r>
      <w:r w:rsidR="00F001E4" w:rsidRPr="00167FD4">
        <w:rPr>
          <w:rFonts w:cstheme="minorHAnsi"/>
          <w:lang w:val="en-US"/>
        </w:rPr>
        <w:t xml:space="preserve"> partly due to the</w:t>
      </w:r>
      <w:r w:rsidR="00FE64EA" w:rsidRPr="00167FD4">
        <w:rPr>
          <w:rFonts w:cstheme="minorHAnsi"/>
          <w:lang w:val="en-US"/>
        </w:rPr>
        <w:t xml:space="preserve"> </w:t>
      </w:r>
      <w:r w:rsidR="00791A29" w:rsidRPr="00167FD4">
        <w:rPr>
          <w:rFonts w:cstheme="minorHAnsi"/>
          <w:lang w:val="en-US"/>
        </w:rPr>
        <w:t xml:space="preserve">observed increase in </w:t>
      </w:r>
      <w:r w:rsidR="00FE64EA" w:rsidRPr="00167FD4">
        <w:rPr>
          <w:rFonts w:cstheme="minorHAnsi"/>
          <w:lang w:val="en-US"/>
        </w:rPr>
        <w:t>disclosure</w:t>
      </w:r>
      <w:r w:rsidR="000A18CF" w:rsidRPr="00167FD4">
        <w:rPr>
          <w:rFonts w:cstheme="minorHAnsi"/>
          <w:lang w:val="en-US"/>
        </w:rPr>
        <w:t xml:space="preserve"> </w:t>
      </w:r>
      <w:r w:rsidR="00110945" w:rsidRPr="00167FD4">
        <w:rPr>
          <w:rFonts w:cstheme="minorHAnsi"/>
          <w:lang w:val="en-US"/>
        </w:rPr>
        <w:t>following ART initiation</w:t>
      </w:r>
      <w:r w:rsidR="000411C6" w:rsidRPr="00167FD4">
        <w:rPr>
          <w:rFonts w:cstheme="minorHAnsi"/>
          <w:lang w:val="en-US"/>
        </w:rPr>
        <w:t>,</w:t>
      </w:r>
      <w:r w:rsidR="00110945" w:rsidRPr="00167FD4">
        <w:rPr>
          <w:rFonts w:cstheme="minorHAnsi"/>
          <w:lang w:val="en-US"/>
        </w:rPr>
        <w:t xml:space="preserve"> </w:t>
      </w:r>
      <w:r w:rsidR="00F001E4" w:rsidRPr="00167FD4">
        <w:rPr>
          <w:rFonts w:cstheme="minorHAnsi"/>
          <w:lang w:val="en-US"/>
        </w:rPr>
        <w:t xml:space="preserve">the former </w:t>
      </w:r>
      <w:r w:rsidR="00F001E4" w:rsidRPr="00167FD4">
        <w:rPr>
          <w:lang w:val="en-US"/>
        </w:rPr>
        <w:t>being at least partially</w:t>
      </w:r>
      <w:r w:rsidR="000411C6" w:rsidRPr="00167FD4">
        <w:rPr>
          <w:lang w:val="en-US"/>
        </w:rPr>
        <w:t xml:space="preserve"> dependent on </w:t>
      </w:r>
      <w:r w:rsidR="00F001E4" w:rsidRPr="00167FD4">
        <w:rPr>
          <w:lang w:val="en-US"/>
        </w:rPr>
        <w:t>the latter</w:t>
      </w:r>
      <w:r w:rsidR="00235D37" w:rsidRPr="00167FD4">
        <w:rPr>
          <w:lang w:val="en-US"/>
        </w:rPr>
        <w:t>.</w:t>
      </w:r>
      <w:r w:rsidR="00F001E4" w:rsidRPr="00167FD4">
        <w:rPr>
          <w:lang w:val="en-US"/>
        </w:rPr>
        <w:t xml:space="preserve"> Furthermore</w:t>
      </w:r>
      <w:r w:rsidR="00235D37" w:rsidRPr="00167FD4">
        <w:rPr>
          <w:lang w:val="en-US"/>
        </w:rPr>
        <w:t>,</w:t>
      </w:r>
      <w:r w:rsidR="00F001E4" w:rsidRPr="00167FD4">
        <w:rPr>
          <w:rFonts w:cstheme="minorHAnsi"/>
          <w:lang w:val="en-US"/>
        </w:rPr>
        <w:t xml:space="preserve"> the numerous constraints associated with lifelong ART treatment (e.g. transportation for check-ups, treatment reminders, etc.)</w:t>
      </w:r>
      <w:r w:rsidR="00235D37" w:rsidRPr="00167FD4">
        <w:rPr>
          <w:lang w:val="en-US"/>
        </w:rPr>
        <w:t xml:space="preserve"> </w:t>
      </w:r>
      <w:r w:rsidR="004E19A2" w:rsidRPr="00167FD4">
        <w:rPr>
          <w:lang w:val="en-US"/>
        </w:rPr>
        <w:t xml:space="preserve">provide </w:t>
      </w:r>
      <w:r w:rsidR="00F001E4" w:rsidRPr="00167FD4">
        <w:rPr>
          <w:lang w:val="en-US"/>
        </w:rPr>
        <w:t>PLHIV</w:t>
      </w:r>
      <w:r w:rsidR="00001A0C" w:rsidRPr="00001A0C">
        <w:rPr>
          <w:highlight w:val="lightGray"/>
          <w:lang w:val="en-US"/>
        </w:rPr>
        <w:t>’s</w:t>
      </w:r>
      <w:r w:rsidR="00F001E4" w:rsidRPr="00167FD4">
        <w:rPr>
          <w:lang w:val="en-US"/>
        </w:rPr>
        <w:t xml:space="preserve"> </w:t>
      </w:r>
      <w:r w:rsidR="000411C6" w:rsidRPr="00167FD4">
        <w:rPr>
          <w:lang w:val="en-US"/>
        </w:rPr>
        <w:t>family members</w:t>
      </w:r>
      <w:r w:rsidR="00611C11" w:rsidRPr="00167FD4">
        <w:rPr>
          <w:lang w:val="en-US"/>
        </w:rPr>
        <w:t xml:space="preserve"> </w:t>
      </w:r>
      <w:r w:rsidR="00F001E4" w:rsidRPr="00167FD4">
        <w:rPr>
          <w:lang w:val="en-US"/>
        </w:rPr>
        <w:t xml:space="preserve">the opportunity </w:t>
      </w:r>
      <w:r w:rsidR="00611C11" w:rsidRPr="00167FD4">
        <w:rPr>
          <w:lang w:val="en-US"/>
        </w:rPr>
        <w:t xml:space="preserve">to </w:t>
      </w:r>
      <w:r w:rsidR="004E19A2" w:rsidRPr="00167FD4">
        <w:rPr>
          <w:lang w:val="en-US"/>
        </w:rPr>
        <w:t xml:space="preserve">offer </w:t>
      </w:r>
      <w:r w:rsidR="00F001E4" w:rsidRPr="00167FD4">
        <w:rPr>
          <w:rFonts w:cstheme="minorHAnsi"/>
          <w:lang w:val="en-US"/>
        </w:rPr>
        <w:t xml:space="preserve">greater </w:t>
      </w:r>
      <w:r w:rsidR="00611C11" w:rsidRPr="00167FD4">
        <w:rPr>
          <w:rFonts w:cstheme="minorHAnsi"/>
          <w:lang w:val="en-US"/>
        </w:rPr>
        <w:t xml:space="preserve">material, financial </w:t>
      </w:r>
      <w:r w:rsidR="00F001E4" w:rsidRPr="00167FD4">
        <w:rPr>
          <w:rFonts w:cstheme="minorHAnsi"/>
          <w:lang w:val="en-US"/>
        </w:rPr>
        <w:t>and</w:t>
      </w:r>
      <w:r w:rsidR="00611C11" w:rsidRPr="00167FD4">
        <w:rPr>
          <w:rFonts w:cstheme="minorHAnsi"/>
          <w:lang w:val="en-US"/>
        </w:rPr>
        <w:t xml:space="preserve"> moral support </w:t>
      </w:r>
      <w:r w:rsidR="00F001E4" w:rsidRPr="00167FD4">
        <w:rPr>
          <w:rFonts w:cstheme="minorHAnsi"/>
          <w:lang w:val="en-US"/>
        </w:rPr>
        <w:t xml:space="preserve">to </w:t>
      </w:r>
      <w:r w:rsidR="00926747" w:rsidRPr="0012628D">
        <w:rPr>
          <w:rFonts w:cstheme="minorHAnsi"/>
          <w:highlight w:val="lightGray"/>
          <w:lang w:val="en-US"/>
        </w:rPr>
        <w:t>their loved one</w:t>
      </w:r>
      <w:r w:rsidR="00F001E4" w:rsidRPr="00167FD4">
        <w:rPr>
          <w:rFonts w:cstheme="minorHAnsi"/>
          <w:lang w:val="en-US"/>
        </w:rPr>
        <w:t xml:space="preserve"> </w:t>
      </w:r>
      <w:r w:rsidR="00611C11" w:rsidRPr="00167FD4">
        <w:rPr>
          <w:rFonts w:cstheme="minorHAnsi"/>
          <w:lang w:val="en-US"/>
        </w:rPr>
        <w:t xml:space="preserve">once </w:t>
      </w:r>
      <w:r w:rsidR="00926747" w:rsidRPr="0012628D">
        <w:rPr>
          <w:rFonts w:cstheme="minorHAnsi"/>
          <w:highlight w:val="lightGray"/>
          <w:lang w:val="en-US"/>
        </w:rPr>
        <w:t xml:space="preserve">he/she </w:t>
      </w:r>
      <w:r w:rsidR="004E19A2" w:rsidRPr="0012628D">
        <w:rPr>
          <w:rFonts w:cstheme="minorHAnsi"/>
          <w:highlight w:val="lightGray"/>
          <w:lang w:val="en-US"/>
        </w:rPr>
        <w:t>ha</w:t>
      </w:r>
      <w:r w:rsidR="00926747" w:rsidRPr="0012628D">
        <w:rPr>
          <w:rFonts w:cstheme="minorHAnsi"/>
          <w:highlight w:val="lightGray"/>
          <w:lang w:val="en-US"/>
        </w:rPr>
        <w:t>s</w:t>
      </w:r>
      <w:r w:rsidR="004E19A2" w:rsidRPr="00167FD4">
        <w:rPr>
          <w:rFonts w:cstheme="minorHAnsi"/>
          <w:lang w:val="en-US"/>
        </w:rPr>
        <w:t xml:space="preserve"> initiated </w:t>
      </w:r>
      <w:r w:rsidR="00F001E4" w:rsidRPr="00167FD4">
        <w:rPr>
          <w:rFonts w:cstheme="minorHAnsi"/>
          <w:lang w:val="en-US"/>
        </w:rPr>
        <w:t xml:space="preserve">treatment </w:t>
      </w:r>
      <w:r w:rsidR="003E0AF8" w:rsidRPr="000A1BC7">
        <w:rPr>
          <w:rFonts w:ascii="Calibri" w:hAnsi="Calibri" w:cs="Calibri"/>
          <w:szCs w:val="24"/>
          <w:vertAlign w:val="superscript"/>
          <w:lang w:val="en-US"/>
        </w:rPr>
        <w:fldChar w:fldCharType="begin"/>
      </w:r>
      <w:r w:rsidR="00FE3C02">
        <w:rPr>
          <w:rFonts w:ascii="Calibri" w:hAnsi="Calibri" w:cs="Calibri"/>
          <w:szCs w:val="24"/>
          <w:vertAlign w:val="superscript"/>
          <w:lang w:val="en-US"/>
        </w:rPr>
        <w:instrText xml:space="preserve"> ADDIN ZOTERO_ITEM CSL_CITATION {"citationID":"7h5zumXY","properties":{"formattedCitation":"(20,38)","plainCitation":"(20,38)","noteIndex":0},"citationItems":[{"id":584,"uris":["http://zotero.org/users/3993947/items/3V9HNXWJ"],"uri":["http://zotero.org/users/3993947/items/3V9HNXWJ"],"itemData":{"id":584,"type":"report","publisher":"World Health Organization","source":"Google Scholar","title":"The Influence of social support on the lives of HIV-infected individuals in low-and middle-income countries","author":[{"family":"Khamarko","given":"Kevin"},{"family":"Myers","given":"Janet J."},{"family":"Organization","given":"World Health"}],"issued":{"date-parts":[["2013"]]}}},{"id":448,"uris":["http://zotero.org/users/3993947/items/YIRP2TL6"],"uri":["http://zotero.org/users/3993947/items/YIRP2TL6"],"itemData":{"id":448,"type":"article-journal","container-title":"SAHARA-J: Journal of Social Aspects of HIV/AIDS","issue":"sup1","page":"S28–S36","source":"Google Scholar","title":"Partager l'information sur son statut sérologique VIH dans un contexte de polygamie au Sénégal: HIV disclosure in polygamous settings in Senegal","title-short":"Partager l'information sur son statut sérologique VIH dans un contexte de polygamie au Sénégal","volume":"10","author":[{"family":"Sow","given":"Khoudia"}],"issued":{"date-parts":[["2013"]]}}}],"schema":"https://github.com/citation-style-language/schema/raw/master/csl-citation.json"} </w:instrText>
      </w:r>
      <w:r w:rsidR="003E0AF8" w:rsidRPr="000A1BC7">
        <w:rPr>
          <w:rFonts w:ascii="Calibri" w:hAnsi="Calibri" w:cs="Calibri"/>
          <w:szCs w:val="24"/>
          <w:vertAlign w:val="superscript"/>
          <w:lang w:val="en-US"/>
        </w:rPr>
        <w:fldChar w:fldCharType="separate"/>
      </w:r>
      <w:r w:rsidR="00FE3C02" w:rsidRPr="00FE3C02">
        <w:rPr>
          <w:rFonts w:ascii="Calibri" w:hAnsi="Calibri"/>
          <w:lang w:val="en-US"/>
        </w:rPr>
        <w:t>(20,38)</w:t>
      </w:r>
      <w:r w:rsidR="003E0AF8" w:rsidRPr="000A1BC7">
        <w:rPr>
          <w:rFonts w:ascii="Calibri" w:hAnsi="Calibri" w:cs="Calibri"/>
          <w:szCs w:val="24"/>
          <w:vertAlign w:val="superscript"/>
          <w:lang w:val="en-US"/>
        </w:rPr>
        <w:fldChar w:fldCharType="end"/>
      </w:r>
      <w:r w:rsidR="008B6EB3" w:rsidRPr="000A1BC7">
        <w:rPr>
          <w:rFonts w:cstheme="minorHAnsi"/>
          <w:lang w:val="en-US"/>
        </w:rPr>
        <w:t xml:space="preserve">. </w:t>
      </w:r>
      <w:r w:rsidR="00F001E4" w:rsidRPr="000A1BC7">
        <w:rPr>
          <w:rFonts w:cstheme="minorHAnsi"/>
          <w:lang w:val="en-US"/>
        </w:rPr>
        <w:t xml:space="preserve">In our study, </w:t>
      </w:r>
      <w:r w:rsidR="008B6EB3" w:rsidRPr="00167FD4">
        <w:rPr>
          <w:rFonts w:cstheme="minorHAnsi"/>
          <w:lang w:val="en-US"/>
        </w:rPr>
        <w:t xml:space="preserve">the </w:t>
      </w:r>
      <w:r w:rsidR="004E19A2" w:rsidRPr="00167FD4">
        <w:rPr>
          <w:rFonts w:cstheme="minorHAnsi"/>
          <w:lang w:val="en-US"/>
        </w:rPr>
        <w:t xml:space="preserve">indirect </w:t>
      </w:r>
      <w:r w:rsidR="003D4483" w:rsidRPr="00167FD4">
        <w:rPr>
          <w:rFonts w:cstheme="minorHAnsi"/>
          <w:lang w:val="en-US"/>
        </w:rPr>
        <w:t xml:space="preserve">beneficial </w:t>
      </w:r>
      <w:r w:rsidR="008B6EB3" w:rsidRPr="00167FD4">
        <w:rPr>
          <w:rFonts w:cstheme="minorHAnsi"/>
          <w:lang w:val="en-US"/>
        </w:rPr>
        <w:t xml:space="preserve">effect of ART initiation on social support </w:t>
      </w:r>
      <w:proofErr w:type="gramStart"/>
      <w:r w:rsidR="008B6EB3" w:rsidRPr="00167FD4">
        <w:rPr>
          <w:rFonts w:cstheme="minorHAnsi"/>
          <w:lang w:val="en-US"/>
        </w:rPr>
        <w:t xml:space="preserve">was </w:t>
      </w:r>
      <w:r w:rsidR="003D4483" w:rsidRPr="00167FD4">
        <w:rPr>
          <w:rFonts w:cstheme="minorHAnsi"/>
          <w:lang w:val="en-US"/>
        </w:rPr>
        <w:t>observed</w:t>
      </w:r>
      <w:proofErr w:type="gramEnd"/>
      <w:r w:rsidR="008B6EB3" w:rsidRPr="00167FD4">
        <w:rPr>
          <w:rFonts w:cstheme="minorHAnsi"/>
          <w:lang w:val="en-US"/>
        </w:rPr>
        <w:t xml:space="preserve"> </w:t>
      </w:r>
      <w:r w:rsidR="00F001E4" w:rsidRPr="00167FD4">
        <w:rPr>
          <w:rFonts w:cstheme="minorHAnsi"/>
          <w:lang w:val="en-US"/>
        </w:rPr>
        <w:t>only in</w:t>
      </w:r>
      <w:r w:rsidR="008B6EB3" w:rsidRPr="00167FD4">
        <w:rPr>
          <w:rFonts w:cstheme="minorHAnsi"/>
          <w:lang w:val="en-US"/>
        </w:rPr>
        <w:t xml:space="preserve"> the intervention arm</w:t>
      </w:r>
      <w:r w:rsidR="00937FD3" w:rsidRPr="00167FD4">
        <w:rPr>
          <w:rFonts w:cstheme="minorHAnsi"/>
          <w:lang w:val="en-US"/>
        </w:rPr>
        <w:t xml:space="preserve">. </w:t>
      </w:r>
      <w:r w:rsidR="001C6ED4" w:rsidRPr="00167FD4">
        <w:rPr>
          <w:rFonts w:cstheme="minorHAnsi"/>
          <w:lang w:val="en-US"/>
        </w:rPr>
        <w:t xml:space="preserve">In </w:t>
      </w:r>
      <w:r w:rsidR="00542F80" w:rsidRPr="00167FD4">
        <w:rPr>
          <w:rFonts w:cstheme="minorHAnsi"/>
          <w:lang w:val="en-US"/>
        </w:rPr>
        <w:t xml:space="preserve">Western </w:t>
      </w:r>
      <w:r w:rsidR="001C6ED4" w:rsidRPr="00167FD4">
        <w:rPr>
          <w:rFonts w:cstheme="minorHAnsi"/>
          <w:lang w:val="en-US"/>
        </w:rPr>
        <w:t xml:space="preserve">settings, previous research suggested </w:t>
      </w:r>
      <w:r w:rsidR="0018772A" w:rsidRPr="00167FD4">
        <w:rPr>
          <w:rFonts w:cstheme="minorHAnsi"/>
          <w:lang w:val="en-US"/>
        </w:rPr>
        <w:t>that</w:t>
      </w:r>
      <w:r w:rsidR="001C6ED4" w:rsidRPr="00167FD4">
        <w:rPr>
          <w:rFonts w:cstheme="minorHAnsi"/>
          <w:lang w:val="en-US"/>
        </w:rPr>
        <w:t xml:space="preserve"> HIV disease progression </w:t>
      </w:r>
      <w:r w:rsidR="0018772A" w:rsidRPr="00167FD4">
        <w:rPr>
          <w:rFonts w:cstheme="minorHAnsi"/>
          <w:lang w:val="en-US"/>
        </w:rPr>
        <w:t>had negative effects on</w:t>
      </w:r>
      <w:r w:rsidR="001C6ED4" w:rsidRPr="00167FD4">
        <w:rPr>
          <w:rFonts w:cstheme="minorHAnsi"/>
          <w:lang w:val="en-US"/>
        </w:rPr>
        <w:t xml:space="preserve"> social network</w:t>
      </w:r>
      <w:r w:rsidR="00F001E4" w:rsidRPr="00167FD4">
        <w:rPr>
          <w:rFonts w:cstheme="minorHAnsi"/>
          <w:lang w:val="en-US"/>
        </w:rPr>
        <w:t>s</w:t>
      </w:r>
      <w:r w:rsidR="0018772A" w:rsidRPr="00167FD4">
        <w:rPr>
          <w:rFonts w:cstheme="minorHAnsi"/>
          <w:lang w:val="en-US"/>
        </w:rPr>
        <w:t xml:space="preserve"> and support</w:t>
      </w:r>
      <w:r w:rsidR="001C6ED4" w:rsidRPr="00167FD4">
        <w:rPr>
          <w:rFonts w:cstheme="minorHAnsi"/>
          <w:lang w:val="en-US"/>
        </w:rPr>
        <w:t>, possibly because of changes in affect and cognition, or psychiatric disorders inducing social withdrawal or social selectivity</w:t>
      </w:r>
      <w:r w:rsidR="000A18CF" w:rsidRPr="00167FD4">
        <w:rPr>
          <w:rFonts w:cstheme="minorHAnsi"/>
          <w:lang w:val="en-US"/>
        </w:rPr>
        <w:t xml:space="preserve"> </w:t>
      </w:r>
      <w:r w:rsidR="003E0AF8" w:rsidRPr="000A1BC7">
        <w:rPr>
          <w:rFonts w:cstheme="minorHAnsi"/>
          <w:lang w:val="en-US"/>
        </w:rPr>
        <w:fldChar w:fldCharType="begin"/>
      </w:r>
      <w:r w:rsidR="00FE3C02">
        <w:rPr>
          <w:rFonts w:cstheme="minorHAnsi"/>
          <w:lang w:val="en-US"/>
        </w:rPr>
        <w:instrText xml:space="preserve"> ADDIN ZOTERO_ITEM CSL_CITATION {"citationID":"a18qrtlapgo","properties":{"formattedCitation":"(39,40)","plainCitation":"(39,40)","noteIndex":0},"citationItems":[{"id":578,"uris":["http://zotero.org/users/3993947/items/YUKIJV7M"],"uri":["http://zotero.org/users/3993947/items/YUKIJV7M"],"itemData":{"id":578,"type":"article-journal","container-title":"Annals of Behavioral Medicine","issue":"3","page":"181–189","source":"Google Scholar","title":"Social relationships and the progression of human immunodeficiency virus infection: A review of evidence and possible underlying mechanisms","title-short":"Social relationships and the progression of human immunodeficiency virus infection","volume":"20","author":[{"family":"Miller","given":"Gregory E."},{"family":"Cole","given":"Steve W."}],"issued":{"date-parts":[["1998"]]}}},{"id":579,"uris":["http://zotero.org/users/3993947/items/HU69KG7Y"],"uri":["http://zotero.org/users/3993947/items/HU69KG7Y"],"itemData":{"id":579,"type":"chapter","container-title":"Sourcebook of social support and personality","event-place":"New York","page":"279-301","publisher":"Plenum Press","publisher-place":"New York","title":"Social support: cause or consequence of poor health outcomes in men with HIV infection?","author":[{"family":"Kaplan","given":"R.M"},{"family":"Patterson","given":"T.L"},{"family":"Kerner","given":"D"},{"family":"Grant","given":"I"}],"issued":{"date-parts":[["1997"]]}}}],"schema":"https://github.com/citation-style-language/schema/raw/master/csl-citation.json"} </w:instrText>
      </w:r>
      <w:r w:rsidR="003E0AF8" w:rsidRPr="000A1BC7">
        <w:rPr>
          <w:rFonts w:cstheme="minorHAnsi"/>
          <w:lang w:val="en-US"/>
        </w:rPr>
        <w:fldChar w:fldCharType="separate"/>
      </w:r>
      <w:r w:rsidR="00FE3C02" w:rsidRPr="00FE3C02">
        <w:rPr>
          <w:rFonts w:ascii="Calibri" w:hAnsi="Calibri"/>
        </w:rPr>
        <w:t>(39,40)</w:t>
      </w:r>
      <w:r w:rsidR="003E0AF8" w:rsidRPr="000A1BC7">
        <w:rPr>
          <w:rFonts w:cstheme="minorHAnsi"/>
          <w:lang w:val="en-US"/>
        </w:rPr>
        <w:fldChar w:fldCharType="end"/>
      </w:r>
      <w:r w:rsidR="001C6ED4" w:rsidRPr="000A1BC7">
        <w:rPr>
          <w:rFonts w:cstheme="minorHAnsi"/>
          <w:lang w:val="en-US"/>
        </w:rPr>
        <w:t xml:space="preserve">. </w:t>
      </w:r>
      <w:r w:rsidR="0025546C" w:rsidRPr="000A1BC7">
        <w:rPr>
          <w:rFonts w:cstheme="minorHAnsi"/>
          <w:lang w:val="en-US"/>
        </w:rPr>
        <w:t xml:space="preserve">Although </w:t>
      </w:r>
      <w:r w:rsidR="00926747" w:rsidRPr="0012628D">
        <w:rPr>
          <w:rFonts w:cstheme="minorHAnsi"/>
          <w:highlight w:val="lightGray"/>
          <w:lang w:val="en-US"/>
        </w:rPr>
        <w:t>all the</w:t>
      </w:r>
      <w:r w:rsidR="00926747">
        <w:rPr>
          <w:rFonts w:cstheme="minorHAnsi"/>
          <w:lang w:val="en-US"/>
        </w:rPr>
        <w:t xml:space="preserve"> </w:t>
      </w:r>
      <w:r w:rsidR="0025546C" w:rsidRPr="000A1BC7">
        <w:rPr>
          <w:rFonts w:cstheme="minorHAnsi"/>
          <w:lang w:val="en-US"/>
        </w:rPr>
        <w:t xml:space="preserve">PLHIV </w:t>
      </w:r>
      <w:r w:rsidR="004E19A2" w:rsidRPr="00167FD4">
        <w:rPr>
          <w:rFonts w:cstheme="minorHAnsi"/>
          <w:lang w:val="en-US"/>
        </w:rPr>
        <w:t xml:space="preserve">in our study </w:t>
      </w:r>
      <w:r w:rsidR="0025546C" w:rsidRPr="00167FD4">
        <w:rPr>
          <w:rFonts w:cstheme="minorHAnsi"/>
          <w:lang w:val="en-US"/>
        </w:rPr>
        <w:t>had high CD4 count</w:t>
      </w:r>
      <w:r w:rsidR="00F001E4" w:rsidRPr="00167FD4">
        <w:rPr>
          <w:rFonts w:cstheme="minorHAnsi"/>
          <w:lang w:val="en-US"/>
        </w:rPr>
        <w:t>s</w:t>
      </w:r>
      <w:r w:rsidR="0025546C" w:rsidRPr="00167FD4">
        <w:rPr>
          <w:rFonts w:cstheme="minorHAnsi"/>
          <w:lang w:val="en-US"/>
        </w:rPr>
        <w:t xml:space="preserve"> at baseline, </w:t>
      </w:r>
      <w:r w:rsidR="00542F80" w:rsidRPr="00167FD4">
        <w:rPr>
          <w:rFonts w:cstheme="minorHAnsi"/>
          <w:lang w:val="en-US"/>
        </w:rPr>
        <w:t>our results</w:t>
      </w:r>
      <w:r w:rsidR="0025546C" w:rsidRPr="00167FD4">
        <w:rPr>
          <w:rFonts w:cstheme="minorHAnsi"/>
          <w:lang w:val="en-US"/>
        </w:rPr>
        <w:t xml:space="preserve"> </w:t>
      </w:r>
      <w:r w:rsidR="00686949" w:rsidRPr="00167FD4">
        <w:rPr>
          <w:rFonts w:cstheme="minorHAnsi"/>
          <w:lang w:val="en-US"/>
        </w:rPr>
        <w:t xml:space="preserve">may </w:t>
      </w:r>
      <w:r w:rsidR="0025546C" w:rsidRPr="00167FD4">
        <w:rPr>
          <w:rFonts w:cstheme="minorHAnsi"/>
          <w:lang w:val="en-US"/>
        </w:rPr>
        <w:lastRenderedPageBreak/>
        <w:t xml:space="preserve">suggest that </w:t>
      </w:r>
      <w:r w:rsidR="00926747" w:rsidRPr="0012628D">
        <w:rPr>
          <w:rFonts w:cstheme="minorHAnsi"/>
          <w:highlight w:val="lightGray"/>
          <w:lang w:val="en-US"/>
        </w:rPr>
        <w:t>family members</w:t>
      </w:r>
      <w:r w:rsidR="00926747">
        <w:rPr>
          <w:rFonts w:cstheme="minorHAnsi"/>
          <w:lang w:val="en-US"/>
        </w:rPr>
        <w:t xml:space="preserve"> </w:t>
      </w:r>
      <w:r w:rsidR="00DE3BDB" w:rsidRPr="00167FD4">
        <w:rPr>
          <w:rFonts w:cstheme="minorHAnsi"/>
          <w:lang w:val="en-US"/>
        </w:rPr>
        <w:t xml:space="preserve">and friends </w:t>
      </w:r>
      <w:r w:rsidR="0025546C" w:rsidRPr="00167FD4">
        <w:rPr>
          <w:rFonts w:cstheme="minorHAnsi"/>
          <w:lang w:val="en-US"/>
        </w:rPr>
        <w:t>may be more likely to</w:t>
      </w:r>
      <w:r w:rsidR="00542F80" w:rsidRPr="00167FD4">
        <w:rPr>
          <w:rFonts w:cstheme="minorHAnsi"/>
          <w:lang w:val="en-US"/>
        </w:rPr>
        <w:t xml:space="preserve"> provide</w:t>
      </w:r>
      <w:r w:rsidR="0025546C" w:rsidRPr="00167FD4">
        <w:rPr>
          <w:rFonts w:cstheme="minorHAnsi"/>
          <w:lang w:val="en-US"/>
        </w:rPr>
        <w:t xml:space="preserve"> social support </w:t>
      </w:r>
      <w:r w:rsidR="00926747" w:rsidRPr="000A638C">
        <w:rPr>
          <w:rFonts w:cstheme="minorHAnsi"/>
          <w:highlight w:val="lightGray"/>
          <w:lang w:val="en-US"/>
        </w:rPr>
        <w:t>to PLHIV who initiate ART early</w:t>
      </w:r>
      <w:r w:rsidR="00926747" w:rsidRPr="00926747">
        <w:rPr>
          <w:rFonts w:cstheme="minorHAnsi"/>
          <w:lang w:val="en-US"/>
        </w:rPr>
        <w:t xml:space="preserve"> </w:t>
      </w:r>
      <w:r w:rsidR="0025546C" w:rsidRPr="00167FD4">
        <w:rPr>
          <w:rFonts w:cstheme="minorHAnsi"/>
          <w:lang w:val="en-US"/>
        </w:rPr>
        <w:t xml:space="preserve">than when </w:t>
      </w:r>
      <w:r w:rsidR="00926747" w:rsidRPr="000A638C">
        <w:rPr>
          <w:rFonts w:cstheme="minorHAnsi"/>
          <w:highlight w:val="lightGray"/>
          <w:lang w:val="en-US"/>
        </w:rPr>
        <w:t>treatment</w:t>
      </w:r>
      <w:r w:rsidR="0025546C" w:rsidRPr="00167FD4">
        <w:rPr>
          <w:rFonts w:cstheme="minorHAnsi"/>
          <w:lang w:val="en-US"/>
        </w:rPr>
        <w:t xml:space="preserve"> </w:t>
      </w:r>
      <w:proofErr w:type="gramStart"/>
      <w:r w:rsidR="0025546C" w:rsidRPr="00167FD4">
        <w:rPr>
          <w:rFonts w:cstheme="minorHAnsi"/>
          <w:lang w:val="en-US"/>
        </w:rPr>
        <w:t>i</w:t>
      </w:r>
      <w:r w:rsidR="00542F80" w:rsidRPr="00167FD4">
        <w:rPr>
          <w:rFonts w:cstheme="minorHAnsi"/>
          <w:lang w:val="en-US"/>
        </w:rPr>
        <w:t>s</w:t>
      </w:r>
      <w:r w:rsidR="0025546C" w:rsidRPr="00167FD4">
        <w:rPr>
          <w:rFonts w:cstheme="minorHAnsi"/>
          <w:lang w:val="en-US"/>
        </w:rPr>
        <w:t xml:space="preserve"> delayed</w:t>
      </w:r>
      <w:proofErr w:type="gramEnd"/>
      <w:r w:rsidR="0025546C" w:rsidRPr="00167FD4">
        <w:rPr>
          <w:rFonts w:cstheme="minorHAnsi"/>
          <w:lang w:val="en-US"/>
        </w:rPr>
        <w:t xml:space="preserve">. </w:t>
      </w:r>
      <w:r w:rsidR="00937FD3" w:rsidRPr="00167FD4">
        <w:rPr>
          <w:rFonts w:cstheme="minorHAnsi"/>
          <w:lang w:val="en-US"/>
        </w:rPr>
        <w:t xml:space="preserve">This may </w:t>
      </w:r>
      <w:r w:rsidR="00C05457" w:rsidRPr="00167FD4">
        <w:rPr>
          <w:rFonts w:cstheme="minorHAnsi"/>
          <w:lang w:val="en-US"/>
        </w:rPr>
        <w:t xml:space="preserve">be explained by </w:t>
      </w:r>
      <w:r w:rsidR="00926747" w:rsidRPr="000A638C">
        <w:rPr>
          <w:rFonts w:cstheme="minorHAnsi"/>
          <w:highlight w:val="lightGray"/>
          <w:lang w:val="en-US"/>
        </w:rPr>
        <w:t>the more positive perception of</w:t>
      </w:r>
      <w:r w:rsidR="00926747">
        <w:rPr>
          <w:rFonts w:cstheme="minorHAnsi"/>
          <w:lang w:val="en-US"/>
        </w:rPr>
        <w:t xml:space="preserve"> </w:t>
      </w:r>
      <w:r w:rsidR="00C05457" w:rsidRPr="00167FD4">
        <w:rPr>
          <w:rFonts w:cstheme="minorHAnsi"/>
          <w:lang w:val="en-US"/>
        </w:rPr>
        <w:t xml:space="preserve">early ART </w:t>
      </w:r>
      <w:r w:rsidR="00F001E4" w:rsidRPr="00167FD4">
        <w:rPr>
          <w:rFonts w:cstheme="minorHAnsi"/>
          <w:lang w:val="en-US"/>
        </w:rPr>
        <w:t xml:space="preserve">initiation </w:t>
      </w:r>
      <w:r w:rsidR="00C22CCB" w:rsidRPr="00167FD4">
        <w:rPr>
          <w:rFonts w:cstheme="minorHAnsi"/>
          <w:lang w:val="en-US"/>
        </w:rPr>
        <w:t xml:space="preserve">in </w:t>
      </w:r>
      <w:r w:rsidR="00C05457" w:rsidRPr="00167FD4">
        <w:rPr>
          <w:rFonts w:cstheme="minorHAnsi"/>
          <w:lang w:val="en-US"/>
        </w:rPr>
        <w:t>communit</w:t>
      </w:r>
      <w:r w:rsidR="00C22CCB" w:rsidRPr="00167FD4">
        <w:rPr>
          <w:rFonts w:cstheme="minorHAnsi"/>
          <w:lang w:val="en-US"/>
        </w:rPr>
        <w:t>ies strongly</w:t>
      </w:r>
      <w:r w:rsidR="00DE3BDB" w:rsidRPr="00167FD4">
        <w:rPr>
          <w:rFonts w:cstheme="minorHAnsi"/>
          <w:lang w:val="en-US"/>
        </w:rPr>
        <w:t xml:space="preserve"> affected by HIV</w:t>
      </w:r>
      <w:r w:rsidR="00EA1220" w:rsidRPr="00167FD4">
        <w:rPr>
          <w:rFonts w:cstheme="minorHAnsi"/>
          <w:lang w:val="en-US"/>
        </w:rPr>
        <w:t xml:space="preserve"> </w:t>
      </w:r>
      <w:r w:rsidR="003E0AF8" w:rsidRPr="000A1BC7">
        <w:rPr>
          <w:rFonts w:cstheme="minorHAnsi"/>
          <w:lang w:val="en-US"/>
        </w:rPr>
        <w:fldChar w:fldCharType="begin"/>
      </w:r>
      <w:r w:rsidR="00FE3C02">
        <w:rPr>
          <w:rFonts w:cstheme="minorHAnsi"/>
          <w:lang w:val="en-US"/>
        </w:rPr>
        <w:instrText xml:space="preserve"> ADDIN ZOTERO_ITEM CSL_CITATION {"citationID":"5HzDdgaN","properties":{"formattedCitation":"(41)","plainCitation":"(41)","noteIndex":0},"citationItems":[{"id":558,"uris":["http://zotero.org/users/3993947/items/85NQNPSV"],"uri":["http://zotero.org/users/3993947/items/85NQNPSV"],"itemData":{"id":558,"type":"article-journal","container-title":"PLoS medicine","issue":"8","page":"e1002107","source":"Google Scholar","title":"Uptake of home-based HIV testing, linkage to care, and community attitudes about ART in rural KwaZulu-Natal, South Africa: descriptive results from the first phase of the ANRS 12249 TasP cluster-randomised trial","title-short":"Uptake of home-based HIV testing, linkage to care, and community attitudes about ART in rural KwaZulu-Natal, South Africa","volume":"13","author":[{"family":"Iwuji","given":"Collins C."},{"family":"Orne-Gliemann","given":"Joanna"},{"family":"Larmarange","given":"Joseph"},{"family":"Okesola","given":"Nonhlanhla"},{"family":"Tanser","given":"Frank"},{"family":"Thiebaut","given":"Rodolphe"},{"family":"Rekacewicz","given":"Claire"},{"family":"Newell","given":"Marie-Louise"},{"family":"Dabis","given":"Francois"},{"family":"group","given":"ANRS 12249 TasP","dropping-particle":"trial"}],"issued":{"date-parts":[["2016"]]}}}],"schema":"https://github.com/citation-style-language/schema/raw/master/csl-citation.json"} </w:instrText>
      </w:r>
      <w:r w:rsidR="003E0AF8" w:rsidRPr="000A1BC7">
        <w:rPr>
          <w:rFonts w:cstheme="minorHAnsi"/>
          <w:lang w:val="en-US"/>
        </w:rPr>
        <w:fldChar w:fldCharType="separate"/>
      </w:r>
      <w:r w:rsidR="00FE3C02" w:rsidRPr="00FE3C02">
        <w:rPr>
          <w:rFonts w:ascii="Calibri" w:hAnsi="Calibri"/>
          <w:lang w:val="en-US"/>
        </w:rPr>
        <w:t>(41)</w:t>
      </w:r>
      <w:r w:rsidR="003E0AF8" w:rsidRPr="000A1BC7">
        <w:rPr>
          <w:rFonts w:cstheme="minorHAnsi"/>
          <w:lang w:val="en-US"/>
        </w:rPr>
        <w:fldChar w:fldCharType="end"/>
      </w:r>
      <w:r w:rsidR="00EA1220" w:rsidRPr="000A1BC7">
        <w:rPr>
          <w:rFonts w:cstheme="minorHAnsi"/>
          <w:lang w:val="en-US"/>
        </w:rPr>
        <w:t>.</w:t>
      </w:r>
    </w:p>
    <w:p w:rsidR="00F9088B" w:rsidRDefault="000D49F2" w:rsidP="009B7F7F">
      <w:pPr>
        <w:spacing w:line="480" w:lineRule="auto"/>
        <w:jc w:val="both"/>
        <w:rPr>
          <w:rFonts w:cstheme="minorHAnsi"/>
          <w:lang w:val="en-US"/>
        </w:rPr>
      </w:pPr>
      <w:r w:rsidRPr="00167FD4">
        <w:rPr>
          <w:rFonts w:cstheme="minorHAnsi"/>
          <w:lang w:val="en-US"/>
        </w:rPr>
        <w:t xml:space="preserve">Our </w:t>
      </w:r>
      <w:r w:rsidR="0091086F" w:rsidRPr="00167FD4">
        <w:rPr>
          <w:rFonts w:cstheme="minorHAnsi"/>
          <w:lang w:val="en-US"/>
        </w:rPr>
        <w:t>findings</w:t>
      </w:r>
      <w:r w:rsidRPr="00167FD4">
        <w:rPr>
          <w:rFonts w:cstheme="minorHAnsi"/>
          <w:lang w:val="en-US"/>
        </w:rPr>
        <w:t xml:space="preserve"> showing </w:t>
      </w:r>
      <w:r w:rsidR="00885D07" w:rsidRPr="000A638C">
        <w:rPr>
          <w:rFonts w:cstheme="minorHAnsi"/>
          <w:highlight w:val="lightGray"/>
          <w:lang w:val="en-US"/>
        </w:rPr>
        <w:t>the</w:t>
      </w:r>
      <w:r w:rsidR="00885D07">
        <w:rPr>
          <w:rFonts w:cstheme="minorHAnsi"/>
          <w:lang w:val="en-US"/>
        </w:rPr>
        <w:t xml:space="preserve"> </w:t>
      </w:r>
      <w:r w:rsidRPr="00167FD4">
        <w:rPr>
          <w:rFonts w:cstheme="minorHAnsi"/>
          <w:lang w:val="en-US"/>
        </w:rPr>
        <w:t>psychosocial benefits of early ART initiation</w:t>
      </w:r>
      <w:r w:rsidR="0091086F" w:rsidRPr="00167FD4">
        <w:rPr>
          <w:rFonts w:cstheme="minorHAnsi"/>
          <w:lang w:val="en-US"/>
        </w:rPr>
        <w:t xml:space="preserve"> are consistent with the results of an</w:t>
      </w:r>
      <w:r w:rsidR="00DE3BDB" w:rsidRPr="00167FD4">
        <w:rPr>
          <w:rFonts w:cstheme="minorHAnsi"/>
          <w:lang w:val="en-US"/>
        </w:rPr>
        <w:t>other</w:t>
      </w:r>
      <w:r w:rsidR="0091086F" w:rsidRPr="00167FD4">
        <w:rPr>
          <w:rFonts w:cstheme="minorHAnsi"/>
          <w:lang w:val="en-US"/>
        </w:rPr>
        <w:t xml:space="preserve"> early ART </w:t>
      </w:r>
      <w:r w:rsidR="00446501" w:rsidRPr="00167FD4">
        <w:rPr>
          <w:rFonts w:cstheme="minorHAnsi"/>
          <w:lang w:val="en-US"/>
        </w:rPr>
        <w:t xml:space="preserve">initiation </w:t>
      </w:r>
      <w:r w:rsidR="0091086F" w:rsidRPr="00167FD4">
        <w:rPr>
          <w:rFonts w:cstheme="minorHAnsi"/>
          <w:lang w:val="en-US"/>
        </w:rPr>
        <w:t xml:space="preserve">clinical trial in West Africa which </w:t>
      </w:r>
      <w:r w:rsidR="00885D07" w:rsidRPr="000A638C">
        <w:rPr>
          <w:rFonts w:cstheme="minorHAnsi"/>
          <w:highlight w:val="lightGray"/>
          <w:lang w:val="en-US"/>
        </w:rPr>
        <w:t>highlighted</w:t>
      </w:r>
      <w:r w:rsidR="00885D07">
        <w:rPr>
          <w:rFonts w:cstheme="minorHAnsi"/>
          <w:lang w:val="en-US"/>
        </w:rPr>
        <w:t xml:space="preserve"> </w:t>
      </w:r>
      <w:r w:rsidR="0018772A" w:rsidRPr="00167FD4">
        <w:rPr>
          <w:rFonts w:cstheme="minorHAnsi"/>
          <w:lang w:val="en-US"/>
        </w:rPr>
        <w:t>that early ART had</w:t>
      </w:r>
      <w:r w:rsidR="0091086F" w:rsidRPr="00167FD4">
        <w:rPr>
          <w:rFonts w:cstheme="minorHAnsi"/>
          <w:lang w:val="en-US"/>
        </w:rPr>
        <w:t xml:space="preserve"> no adverse social consequences on </w:t>
      </w:r>
      <w:r w:rsidR="00446501" w:rsidRPr="00167FD4">
        <w:rPr>
          <w:rFonts w:cstheme="minorHAnsi"/>
          <w:lang w:val="en-US"/>
        </w:rPr>
        <w:t xml:space="preserve">either </w:t>
      </w:r>
      <w:r w:rsidR="008A68F1" w:rsidRPr="00167FD4">
        <w:rPr>
          <w:rFonts w:cstheme="minorHAnsi"/>
          <w:lang w:val="en-US"/>
        </w:rPr>
        <w:t xml:space="preserve">conjugal </w:t>
      </w:r>
      <w:r w:rsidR="0018772A" w:rsidRPr="00167FD4">
        <w:rPr>
          <w:rFonts w:cstheme="minorHAnsi"/>
          <w:lang w:val="en-US"/>
        </w:rPr>
        <w:t>relationship</w:t>
      </w:r>
      <w:r w:rsidR="008A68F1" w:rsidRPr="00167FD4">
        <w:rPr>
          <w:rFonts w:cstheme="minorHAnsi"/>
          <w:lang w:val="en-US"/>
        </w:rPr>
        <w:t>s</w:t>
      </w:r>
      <w:r w:rsidR="0018772A" w:rsidRPr="00167FD4">
        <w:rPr>
          <w:rFonts w:cstheme="minorHAnsi"/>
          <w:lang w:val="en-US"/>
        </w:rPr>
        <w:t xml:space="preserve"> </w:t>
      </w:r>
      <w:r w:rsidR="00446501" w:rsidRPr="00167FD4">
        <w:rPr>
          <w:rFonts w:cstheme="minorHAnsi"/>
          <w:lang w:val="en-US"/>
        </w:rPr>
        <w:t xml:space="preserve">or </w:t>
      </w:r>
      <w:r w:rsidR="0091086F" w:rsidRPr="00167FD4">
        <w:rPr>
          <w:rFonts w:cstheme="minorHAnsi"/>
          <w:lang w:val="en-US"/>
        </w:rPr>
        <w:t xml:space="preserve">HIV-related discrimination </w:t>
      </w:r>
      <w:r w:rsidR="003E0AF8" w:rsidRPr="000A1BC7">
        <w:rPr>
          <w:rFonts w:cstheme="minorHAnsi"/>
          <w:lang w:val="en-US"/>
        </w:rPr>
        <w:fldChar w:fldCharType="begin"/>
      </w:r>
      <w:r w:rsidR="00FE3C02">
        <w:rPr>
          <w:rFonts w:cstheme="minorHAnsi"/>
          <w:lang w:val="en-US"/>
        </w:rPr>
        <w:instrText xml:space="preserve"> ADDIN ZOTERO_ITEM CSL_CITATION {"citationID":"7hD4JVQs","properties":{"formattedCitation":"(42)","plainCitation":"(42)","noteIndex":0},"citationItems":[{"id":582,"uris":["http://zotero.org/users/3993947/items/Q9DUYLQW"],"uri":["http://zotero.org/users/3993947/items/Q9DUYLQW"],"itemData":{"id":582,"type":"article-journal","abstract":"Based on social indicators collected within the TEMPRANO-ANRS12136 trial, we assessed the social consequences of early antiretroviral therapy (ART) initiation in west Africa. We did not observe any significant differences in the levels or the time trends of various social indicators, including union status, HIV disclosure and HIV-related discrimination, between early and deferred ART initiation. Early ART does not carry detectable adverse social consequences that could impair its clinical and preventive benefits.","container-title":"AIDS (London, England)","DOI":"10.1097/QAD.0000000000001100","ISSN":"1473-5571","issue":"10","journalAbbreviation":"AIDS","language":"eng","note":"PMID: 27003034","page":"1677-1682","source":"PubMed","title":"Early antiretroviral therapy initiation in west Africa has no adverse social consequences: a 24-month prospective study","title-short":"Early antiretroviral therapy initiation in west Africa has no adverse social consequences","volume":"30","author":[{"family":"Jean","given":"Kévin"},{"family":"Niangoran","given":"Serge"},{"family":"Danel","given":"Christine"},{"family":"Moh","given":"Raoul"},{"family":"Kouamé","given":"Gérard Menan"},{"family":"Badjé","given":"Anani"},{"family":"Gabillard","given":"Delphine"},{"family":"Eholié","given":"Serge"},{"family":"Dray-Spira","given":"Rosemary"},{"family":"Lert","given":"France"},{"family":"Anglaret","given":"Xavier"},{"family":"Desgrées-Du-LoÛ","given":"Annabel"}],"issued":{"date-parts":[["2016"]],"season":"19"}}}],"schema":"https://github.com/citation-style-language/schema/raw/master/csl-citation.json"} </w:instrText>
      </w:r>
      <w:r w:rsidR="003E0AF8" w:rsidRPr="000A1BC7">
        <w:rPr>
          <w:rFonts w:cstheme="minorHAnsi"/>
          <w:lang w:val="en-US"/>
        </w:rPr>
        <w:fldChar w:fldCharType="separate"/>
      </w:r>
      <w:r w:rsidR="00FE3C02" w:rsidRPr="00FE3C02">
        <w:rPr>
          <w:rFonts w:ascii="Calibri" w:hAnsi="Calibri"/>
          <w:lang w:val="en-US"/>
        </w:rPr>
        <w:t>(42)</w:t>
      </w:r>
      <w:r w:rsidR="003E0AF8" w:rsidRPr="000A1BC7">
        <w:rPr>
          <w:rFonts w:cstheme="minorHAnsi"/>
          <w:lang w:val="en-US"/>
        </w:rPr>
        <w:fldChar w:fldCharType="end"/>
      </w:r>
      <w:r w:rsidR="0091086F" w:rsidRPr="000A1BC7">
        <w:rPr>
          <w:rFonts w:cstheme="minorHAnsi"/>
          <w:lang w:val="en-US"/>
        </w:rPr>
        <w:t xml:space="preserve">. </w:t>
      </w:r>
      <w:r w:rsidR="00446501" w:rsidRPr="000A1BC7">
        <w:rPr>
          <w:rFonts w:cstheme="minorHAnsi"/>
          <w:lang w:val="en-US"/>
        </w:rPr>
        <w:t>Similarly, i</w:t>
      </w:r>
      <w:r w:rsidR="0091086F" w:rsidRPr="00167FD4">
        <w:rPr>
          <w:rFonts w:cstheme="minorHAnsi"/>
          <w:lang w:val="en-US"/>
        </w:rPr>
        <w:t xml:space="preserve">n another study conducted within the </w:t>
      </w:r>
      <w:r w:rsidR="003D4FC1" w:rsidRPr="00167FD4">
        <w:rPr>
          <w:rFonts w:cstheme="minorHAnsi"/>
          <w:lang w:val="en-US"/>
        </w:rPr>
        <w:t xml:space="preserve">ANRS 12249 </w:t>
      </w:r>
      <w:proofErr w:type="spellStart"/>
      <w:r w:rsidR="00DE5619" w:rsidRPr="00167FD4">
        <w:rPr>
          <w:rFonts w:cstheme="minorHAnsi"/>
          <w:lang w:val="en-US"/>
        </w:rPr>
        <w:t>TasP</w:t>
      </w:r>
      <w:proofErr w:type="spellEnd"/>
      <w:r w:rsidR="00DE5619" w:rsidRPr="00167FD4">
        <w:rPr>
          <w:rFonts w:cstheme="minorHAnsi"/>
          <w:lang w:val="en-US"/>
        </w:rPr>
        <w:t xml:space="preserve"> </w:t>
      </w:r>
      <w:r w:rsidR="0091086F" w:rsidRPr="00167FD4">
        <w:rPr>
          <w:rFonts w:cstheme="minorHAnsi"/>
          <w:lang w:val="en-US"/>
        </w:rPr>
        <w:t>trial, the authors</w:t>
      </w:r>
      <w:r w:rsidR="00A37D1D" w:rsidRPr="00167FD4">
        <w:rPr>
          <w:rFonts w:cstheme="minorHAnsi"/>
          <w:lang w:val="en-US"/>
        </w:rPr>
        <w:t xml:space="preserve"> </w:t>
      </w:r>
      <w:r w:rsidR="0091086F" w:rsidRPr="00167FD4">
        <w:rPr>
          <w:rFonts w:cstheme="minorHAnsi"/>
          <w:lang w:val="en-US"/>
        </w:rPr>
        <w:t xml:space="preserve">found no increase </w:t>
      </w:r>
      <w:r w:rsidR="00446501" w:rsidRPr="00167FD4">
        <w:rPr>
          <w:rFonts w:cstheme="minorHAnsi"/>
          <w:lang w:val="en-US"/>
        </w:rPr>
        <w:t>in</w:t>
      </w:r>
      <w:r w:rsidR="0091086F" w:rsidRPr="00167FD4">
        <w:rPr>
          <w:rFonts w:cstheme="minorHAnsi"/>
          <w:lang w:val="en-US"/>
        </w:rPr>
        <w:t xml:space="preserve"> sexual behavior </w:t>
      </w:r>
      <w:r w:rsidR="00A37D1D" w:rsidRPr="00167FD4">
        <w:rPr>
          <w:rFonts w:cstheme="minorHAnsi"/>
          <w:lang w:val="en-US"/>
        </w:rPr>
        <w:t xml:space="preserve">risks </w:t>
      </w:r>
      <w:r w:rsidR="003E0AF8" w:rsidRPr="000A1BC7">
        <w:rPr>
          <w:rFonts w:cstheme="minorHAnsi"/>
          <w:lang w:val="en-US"/>
        </w:rPr>
        <w:fldChar w:fldCharType="begin"/>
      </w:r>
      <w:r w:rsidR="00FE3C02">
        <w:rPr>
          <w:rFonts w:cstheme="minorHAnsi"/>
          <w:lang w:val="en-US"/>
        </w:rPr>
        <w:instrText xml:space="preserve"> ADDIN ZOTERO_ITEM CSL_CITATION {"citationID":"eaKjHeoM","properties":{"formattedCitation":"(43)","plainCitation":"(43)","noteIndex":0},"citationItems":[{"id":522,"uris":["http://zotero.org/users/3993947/items/ANKUV6NY"],"uri":["http://zotero.org/users/3993947/items/ANKUV6NY"],"itemData":{"id":522,"type":"article-journal","container-title":"Aids","issue":"4","page":"709–722","source":"Google Scholar","title":"No effect of test and treat on sexual behaviours at population level in rural South Africa","volume":"33","author":[{"family":"Rolland","given":"Matthieu"},{"family":"McGrath","given":"Nuala"},{"family":"Tiendrebeogo","given":"Thierry"},{"family":"Larmarange","given":"Joseph"},{"family":"Pillay","given":"Deenan"},{"family":"Dabis","given":"François"},{"family":"Orne-Gliemann","given":"Joanna"},{"family":"group","given":"ANRS 12249 TasP","dropping-particle":"study"}],"issued":{"date-parts":[["2019"]]}}}],"schema":"https://github.com/citation-style-language/schema/raw/master/csl-citation.json"} </w:instrText>
      </w:r>
      <w:r w:rsidR="003E0AF8" w:rsidRPr="000A1BC7">
        <w:rPr>
          <w:rFonts w:cstheme="minorHAnsi"/>
          <w:lang w:val="en-US"/>
        </w:rPr>
        <w:fldChar w:fldCharType="separate"/>
      </w:r>
      <w:r w:rsidR="00FE3C02" w:rsidRPr="00FE3C02">
        <w:rPr>
          <w:rFonts w:ascii="Calibri" w:hAnsi="Calibri"/>
          <w:lang w:val="en-US"/>
        </w:rPr>
        <w:t>(43)</w:t>
      </w:r>
      <w:r w:rsidR="003E0AF8" w:rsidRPr="000A1BC7">
        <w:rPr>
          <w:rFonts w:cstheme="minorHAnsi"/>
          <w:lang w:val="en-US"/>
        </w:rPr>
        <w:fldChar w:fldCharType="end"/>
      </w:r>
      <w:r w:rsidR="0091086F" w:rsidRPr="000A1BC7">
        <w:rPr>
          <w:rFonts w:cstheme="minorHAnsi"/>
          <w:lang w:val="en-US"/>
        </w:rPr>
        <w:t>. The</w:t>
      </w:r>
      <w:r w:rsidR="00004229" w:rsidRPr="000A1BC7">
        <w:rPr>
          <w:rFonts w:cstheme="minorHAnsi"/>
          <w:lang w:val="en-US"/>
        </w:rPr>
        <w:t xml:space="preserve"> beneficial</w:t>
      </w:r>
      <w:r w:rsidR="0091086F" w:rsidRPr="00167FD4">
        <w:rPr>
          <w:rFonts w:cstheme="minorHAnsi"/>
          <w:lang w:val="en-US"/>
        </w:rPr>
        <w:t xml:space="preserve"> effects </w:t>
      </w:r>
      <w:r w:rsidR="00004229" w:rsidRPr="00167FD4">
        <w:rPr>
          <w:rFonts w:cstheme="minorHAnsi"/>
          <w:lang w:val="en-US"/>
        </w:rPr>
        <w:t xml:space="preserve">of early ART on the two study outcomes </w:t>
      </w:r>
      <w:r w:rsidR="00DE3BDB" w:rsidRPr="00167FD4">
        <w:rPr>
          <w:rFonts w:cstheme="minorHAnsi"/>
          <w:lang w:val="en-US"/>
        </w:rPr>
        <w:t xml:space="preserve">we explored </w:t>
      </w:r>
      <w:r w:rsidR="00885D07" w:rsidRPr="000A638C">
        <w:rPr>
          <w:rFonts w:cstheme="minorHAnsi"/>
          <w:highlight w:val="lightGray"/>
          <w:lang w:val="en-US"/>
        </w:rPr>
        <w:t>(HIV disclosure and social support)</w:t>
      </w:r>
      <w:r w:rsidR="00885D07">
        <w:rPr>
          <w:rFonts w:cstheme="minorHAnsi"/>
          <w:lang w:val="en-US"/>
        </w:rPr>
        <w:t xml:space="preserve"> </w:t>
      </w:r>
      <w:r w:rsidR="0091086F" w:rsidRPr="00167FD4">
        <w:rPr>
          <w:rFonts w:cstheme="minorHAnsi"/>
          <w:lang w:val="en-US"/>
        </w:rPr>
        <w:t xml:space="preserve">may also </w:t>
      </w:r>
      <w:r w:rsidR="00DE3BDB" w:rsidRPr="00167FD4">
        <w:rPr>
          <w:rFonts w:cstheme="minorHAnsi"/>
          <w:lang w:val="en-US"/>
        </w:rPr>
        <w:t xml:space="preserve">have positive </w:t>
      </w:r>
      <w:r w:rsidR="0091086F" w:rsidRPr="00167FD4">
        <w:rPr>
          <w:rFonts w:cstheme="minorHAnsi"/>
          <w:lang w:val="en-US"/>
        </w:rPr>
        <w:t xml:space="preserve">synergies </w:t>
      </w:r>
      <w:r w:rsidR="00DE3BDB" w:rsidRPr="00167FD4">
        <w:rPr>
          <w:rFonts w:cstheme="minorHAnsi"/>
          <w:lang w:val="en-US"/>
        </w:rPr>
        <w:t xml:space="preserve">with </w:t>
      </w:r>
      <w:r w:rsidR="00DB5DBC" w:rsidRPr="00167FD4">
        <w:rPr>
          <w:rFonts w:cstheme="minorHAnsi"/>
          <w:lang w:val="en-US"/>
        </w:rPr>
        <w:t xml:space="preserve">other </w:t>
      </w:r>
      <w:r w:rsidR="0091086F" w:rsidRPr="00167FD4">
        <w:rPr>
          <w:rFonts w:cstheme="minorHAnsi"/>
          <w:lang w:val="en-US"/>
        </w:rPr>
        <w:t xml:space="preserve">outcomes </w:t>
      </w:r>
      <w:r w:rsidR="00DB5DBC" w:rsidRPr="00167FD4">
        <w:rPr>
          <w:rFonts w:cstheme="minorHAnsi"/>
          <w:lang w:val="en-US"/>
        </w:rPr>
        <w:t xml:space="preserve">which are key factors </w:t>
      </w:r>
      <w:r w:rsidR="00856818" w:rsidRPr="00167FD4">
        <w:rPr>
          <w:rFonts w:cstheme="minorHAnsi"/>
          <w:lang w:val="en-US"/>
        </w:rPr>
        <w:t>for the</w:t>
      </w:r>
      <w:r w:rsidR="00AB52D6" w:rsidRPr="00167FD4">
        <w:rPr>
          <w:rFonts w:cstheme="minorHAnsi"/>
          <w:lang w:val="en-US"/>
        </w:rPr>
        <w:t xml:space="preserve"> treatment</w:t>
      </w:r>
      <w:r w:rsidR="00856818" w:rsidRPr="00167FD4">
        <w:rPr>
          <w:rFonts w:cstheme="minorHAnsi"/>
          <w:lang w:val="en-US"/>
        </w:rPr>
        <w:t xml:space="preserve"> success</w:t>
      </w:r>
      <w:r w:rsidR="0091086F" w:rsidRPr="000A1BC7">
        <w:rPr>
          <w:rFonts w:cstheme="minorHAnsi"/>
          <w:lang w:val="en-US"/>
        </w:rPr>
        <w:t>.</w:t>
      </w:r>
      <w:r w:rsidR="00A37D1D" w:rsidRPr="000A1BC7">
        <w:rPr>
          <w:rFonts w:cstheme="minorHAnsi"/>
          <w:lang w:val="en-US"/>
        </w:rPr>
        <w:t xml:space="preserve"> This is especially the case </w:t>
      </w:r>
      <w:r w:rsidR="0018772A" w:rsidRPr="00167FD4">
        <w:rPr>
          <w:rFonts w:cstheme="minorHAnsi"/>
          <w:lang w:val="en-US"/>
        </w:rPr>
        <w:t xml:space="preserve">with </w:t>
      </w:r>
      <w:r w:rsidR="00A37D1D" w:rsidRPr="00167FD4">
        <w:rPr>
          <w:rFonts w:cstheme="minorHAnsi"/>
          <w:lang w:val="en-US"/>
        </w:rPr>
        <w:t>ART adherence</w:t>
      </w:r>
      <w:r w:rsidR="0018772A" w:rsidRPr="00167FD4">
        <w:rPr>
          <w:rFonts w:cstheme="minorHAnsi"/>
          <w:lang w:val="en-US"/>
        </w:rPr>
        <w:t>,</w:t>
      </w:r>
      <w:r w:rsidR="0091086F" w:rsidRPr="00167FD4">
        <w:rPr>
          <w:rFonts w:cstheme="minorHAnsi"/>
          <w:lang w:val="en-US"/>
        </w:rPr>
        <w:t xml:space="preserve"> as suggested by</w:t>
      </w:r>
      <w:r w:rsidR="008C7A84" w:rsidRPr="00167FD4">
        <w:rPr>
          <w:rFonts w:cstheme="minorHAnsi"/>
          <w:lang w:val="en-US"/>
        </w:rPr>
        <w:t xml:space="preserve"> </w:t>
      </w:r>
      <w:r w:rsidR="0091086F" w:rsidRPr="00167FD4">
        <w:rPr>
          <w:rFonts w:cstheme="minorHAnsi"/>
          <w:lang w:val="en-US"/>
        </w:rPr>
        <w:t xml:space="preserve">another study conducted </w:t>
      </w:r>
      <w:r w:rsidR="00BE2A12" w:rsidRPr="00167FD4">
        <w:rPr>
          <w:rFonts w:cstheme="minorHAnsi"/>
          <w:lang w:val="en-US"/>
        </w:rPr>
        <w:t xml:space="preserve">using </w:t>
      </w:r>
      <w:r w:rsidR="008C7A84" w:rsidRPr="00167FD4">
        <w:rPr>
          <w:rFonts w:cstheme="minorHAnsi"/>
          <w:lang w:val="en-US"/>
        </w:rPr>
        <w:t xml:space="preserve">data from </w:t>
      </w:r>
      <w:r w:rsidR="0001727C" w:rsidRPr="00167FD4">
        <w:rPr>
          <w:rFonts w:cstheme="minorHAnsi"/>
          <w:lang w:val="en-US"/>
        </w:rPr>
        <w:t xml:space="preserve">the ANRS 12234 </w:t>
      </w:r>
      <w:proofErr w:type="spellStart"/>
      <w:r w:rsidR="0091086F" w:rsidRPr="00167FD4">
        <w:rPr>
          <w:rFonts w:cstheme="minorHAnsi"/>
          <w:lang w:val="en-US"/>
        </w:rPr>
        <w:t>TasP</w:t>
      </w:r>
      <w:proofErr w:type="spellEnd"/>
      <w:r w:rsidR="0091086F" w:rsidRPr="00167FD4">
        <w:rPr>
          <w:rFonts w:cstheme="minorHAnsi"/>
          <w:lang w:val="en-US"/>
        </w:rPr>
        <w:t xml:space="preserve"> trial</w:t>
      </w:r>
      <w:r w:rsidR="0018772A" w:rsidRPr="00167FD4">
        <w:rPr>
          <w:rFonts w:cstheme="minorHAnsi"/>
          <w:lang w:val="en-US"/>
        </w:rPr>
        <w:t>,</w:t>
      </w:r>
      <w:r w:rsidR="00BE2A12" w:rsidRPr="00167FD4">
        <w:rPr>
          <w:rFonts w:cstheme="minorHAnsi"/>
          <w:lang w:val="en-US"/>
        </w:rPr>
        <w:t xml:space="preserve"> </w:t>
      </w:r>
      <w:r w:rsidR="0091086F" w:rsidRPr="00167FD4">
        <w:rPr>
          <w:rFonts w:cstheme="minorHAnsi"/>
          <w:lang w:val="en-US"/>
        </w:rPr>
        <w:t xml:space="preserve">which </w:t>
      </w:r>
      <w:r w:rsidR="00A37D1D" w:rsidRPr="00167FD4">
        <w:rPr>
          <w:rFonts w:cstheme="minorHAnsi"/>
          <w:lang w:val="en-US"/>
        </w:rPr>
        <w:t xml:space="preserve">showed that </w:t>
      </w:r>
      <w:r w:rsidR="00A37D1D" w:rsidRPr="00167FD4" w:rsidDel="00C833E6">
        <w:rPr>
          <w:rFonts w:cstheme="minorHAnsi"/>
          <w:lang w:val="en-US"/>
        </w:rPr>
        <w:t>higher</w:t>
      </w:r>
      <w:r w:rsidR="0091086F" w:rsidRPr="00167FD4" w:rsidDel="00C833E6">
        <w:rPr>
          <w:rFonts w:cstheme="minorHAnsi"/>
          <w:lang w:val="en-US"/>
        </w:rPr>
        <w:t xml:space="preserve"> CD4 counts at ART initiation were not associated with sub-optimal ART adherence in the first 12 months</w:t>
      </w:r>
      <w:r w:rsidR="0091086F" w:rsidRPr="00167FD4">
        <w:rPr>
          <w:rFonts w:cstheme="minorHAnsi"/>
          <w:lang w:val="en-US"/>
        </w:rPr>
        <w:t xml:space="preserve"> </w:t>
      </w:r>
      <w:r w:rsidR="003E0AF8" w:rsidRPr="000A1BC7" w:rsidDel="00C833E6">
        <w:rPr>
          <w:rFonts w:cstheme="minorHAnsi"/>
          <w:lang w:val="en-US"/>
        </w:rPr>
        <w:fldChar w:fldCharType="begin"/>
      </w:r>
      <w:r w:rsidR="00FE3C02">
        <w:rPr>
          <w:rFonts w:cstheme="minorHAnsi"/>
          <w:lang w:val="en-US"/>
        </w:rPr>
        <w:instrText xml:space="preserve"> ADDIN ZOTERO_ITEM CSL_CITATION {"citationID":"l9J7yBlJ","properties":{"formattedCitation":"(44)","plainCitation":"(44)","noteIndex":0},"citationItems":[{"id":555,"uris":["http://zotero.org/users/3993947/items/MBX8MMUG"],"uri":["http://zotero.org/users/3993947/items/MBX8MMUG"],"itemData":{"id":555,"type":"article-journal","container-title":"Journal of the International AIDS Society","issue":"6","page":"e25112","source":"Google Scholar","title":"Universal test and treat is not associated with sub-optimal antiretroviral therapy adherence in rural South Africa: the ANRS 12249 TasP trial","title-short":"Universal test and treat is not associated with sub-optimal antiretroviral therapy adherence in rural South Africa","volume":"21","author":[{"family":"Iwuji","given":"Collins"},{"family":"McGrath","given":"Nuala"},{"family":"Calmy","given":"Alexandra"},{"family":"Dabis","given":"Francois"},{"family":"Pillay","given":"Deenan"},{"family":"Newell","given":"Marie-Louise"},{"family":"Baisley","given":"Kathy"},{"family":"Porter","given":"Kholoud"}],"issued":{"date-parts":[["2018"]]}}}],"schema":"https://github.com/citation-style-language/schema/raw/master/csl-citation.json"} </w:instrText>
      </w:r>
      <w:r w:rsidR="003E0AF8" w:rsidRPr="000A1BC7" w:rsidDel="00C833E6">
        <w:rPr>
          <w:rFonts w:cstheme="minorHAnsi"/>
          <w:lang w:val="en-US"/>
        </w:rPr>
        <w:fldChar w:fldCharType="separate"/>
      </w:r>
      <w:r w:rsidR="00FE3C02" w:rsidRPr="00FE3C02">
        <w:rPr>
          <w:rFonts w:ascii="Calibri" w:hAnsi="Calibri"/>
          <w:lang w:val="en-US"/>
        </w:rPr>
        <w:t>(44)</w:t>
      </w:r>
      <w:r w:rsidR="003E0AF8" w:rsidRPr="000A1BC7" w:rsidDel="00C833E6">
        <w:rPr>
          <w:rFonts w:cstheme="minorHAnsi"/>
          <w:lang w:val="en-US"/>
        </w:rPr>
        <w:fldChar w:fldCharType="end"/>
      </w:r>
      <w:r w:rsidR="0091086F" w:rsidRPr="000A1BC7" w:rsidDel="00C833E6">
        <w:rPr>
          <w:rFonts w:cstheme="minorHAnsi"/>
          <w:lang w:val="en-US"/>
        </w:rPr>
        <w:t xml:space="preserve">. </w:t>
      </w:r>
      <w:r w:rsidR="008A68F1" w:rsidRPr="00167FD4">
        <w:rPr>
          <w:rFonts w:cstheme="minorHAnsi"/>
          <w:lang w:val="en-US"/>
        </w:rPr>
        <w:t>Beside</w:t>
      </w:r>
      <w:r w:rsidR="00885D07" w:rsidRPr="000A638C">
        <w:rPr>
          <w:rFonts w:cstheme="minorHAnsi"/>
          <w:highlight w:val="lightGray"/>
          <w:lang w:val="en-US"/>
        </w:rPr>
        <w:t>s</w:t>
      </w:r>
      <w:r w:rsidR="0018772A" w:rsidRPr="00167FD4">
        <w:rPr>
          <w:rFonts w:cstheme="minorHAnsi"/>
          <w:lang w:val="en-US"/>
        </w:rPr>
        <w:t xml:space="preserve"> individual</w:t>
      </w:r>
      <w:r w:rsidR="00A37D1D" w:rsidRPr="00167FD4">
        <w:rPr>
          <w:rFonts w:cstheme="minorHAnsi"/>
          <w:lang w:val="en-US"/>
        </w:rPr>
        <w:t xml:space="preserve"> </w:t>
      </w:r>
      <w:r w:rsidR="005F2865" w:rsidRPr="00167FD4">
        <w:rPr>
          <w:rFonts w:cstheme="minorHAnsi"/>
          <w:lang w:val="en-US"/>
        </w:rPr>
        <w:t>benefit</w:t>
      </w:r>
      <w:r w:rsidR="00A37D1D" w:rsidRPr="00167FD4">
        <w:rPr>
          <w:rFonts w:cstheme="minorHAnsi"/>
          <w:lang w:val="en-US"/>
        </w:rPr>
        <w:t xml:space="preserve">s, earlier HIV disclosure and </w:t>
      </w:r>
      <w:r w:rsidR="002E1DE0" w:rsidRPr="00167FD4">
        <w:rPr>
          <w:rFonts w:cstheme="minorHAnsi"/>
          <w:lang w:val="en-US"/>
        </w:rPr>
        <w:t xml:space="preserve">greater </w:t>
      </w:r>
      <w:r w:rsidR="00A37D1D" w:rsidRPr="00167FD4">
        <w:rPr>
          <w:rFonts w:cstheme="minorHAnsi"/>
          <w:lang w:val="en-US"/>
        </w:rPr>
        <w:t xml:space="preserve">social support </w:t>
      </w:r>
      <w:r w:rsidR="005F2865" w:rsidRPr="00167FD4">
        <w:rPr>
          <w:rFonts w:cstheme="minorHAnsi"/>
          <w:lang w:val="en-US"/>
        </w:rPr>
        <w:t>may also have potential benefits at the community level. D</w:t>
      </w:r>
      <w:r w:rsidR="004D62D6" w:rsidRPr="00167FD4">
        <w:rPr>
          <w:rFonts w:cstheme="minorHAnsi"/>
          <w:lang w:val="en-US"/>
        </w:rPr>
        <w:t xml:space="preserve">isclosure to partners could help to reduce HIV transmission through decreased </w:t>
      </w:r>
      <w:r w:rsidR="002E1DE0" w:rsidRPr="00167FD4">
        <w:rPr>
          <w:rFonts w:cstheme="minorHAnsi"/>
          <w:lang w:val="en-US"/>
        </w:rPr>
        <w:t xml:space="preserve">risky </w:t>
      </w:r>
      <w:r w:rsidR="004D62D6" w:rsidRPr="00167FD4">
        <w:rPr>
          <w:rFonts w:cstheme="minorHAnsi"/>
          <w:lang w:val="en-US"/>
        </w:rPr>
        <w:t xml:space="preserve">sexual behaviors, increased condom negotiation and use </w:t>
      </w:r>
      <w:r w:rsidR="003E0AF8" w:rsidRPr="000A1BC7">
        <w:rPr>
          <w:rFonts w:cstheme="minorHAnsi"/>
          <w:lang w:val="en-US"/>
        </w:rPr>
        <w:fldChar w:fldCharType="begin"/>
      </w:r>
      <w:r w:rsidR="00FE3C02">
        <w:rPr>
          <w:rFonts w:cstheme="minorHAnsi"/>
          <w:lang w:val="en-US"/>
        </w:rPr>
        <w:instrText xml:space="preserve"> ADDIN ZOTERO_ITEM CSL_CITATION {"citationID":"mrdcDxlW","properties":{"formattedCitation":"(45\\uc0\\u8211{}49)","plainCitation":"(45–49)","noteIndex":0},"citationItems":[{"id":434,"uris":["http://zotero.org/users/3993947/items/V7JP79IM"],"uri":["http://zotero.org/users/3993947/items/V7JP79IM"],"itemData":{"id":434,"type":"article-journal","container-title":"American journal of public health","issue":"6","page":"1011–1023","source":"Google Scholar","title":"Facilitating HIV disclosure across diverse settings: a review","title-short":"Facilitating HIV disclosure across diverse settings","volume":"101","author":[{"family":"Obermeyer","given":"Carla Makhlouf"},{"family":"Baijal","given":"Parijat"},{"family":"Pegurri","given":"Elisabetta"}],"issued":{"date-parts":[["2011"]]}}},{"id":433,"uris":["http://zotero.org/users/3993947/items/HL5I4EV3"],"uri":["http://zotero.org/users/3993947/items/HL5I4EV3"],"itemData":{"id":433,"type":"article-journal","container-title":"Social Science &amp; Medicine","issue":"6","page":"885–891","source":"Google Scholar","title":"HIV disclosure and unsafe sex among HIV-infected women in Cameroon: results from the ANRS-EVAL study","title-short":"HIV disclosure and unsafe sex among HIV-infected women in Cameroon","volume":"69","author":[{"family":"Loubiere","given":"Sandrine"},{"family":"Peretti-Watel","given":"Patrick"},{"family":"Boyer","given":"Sylvie"},{"family":"Blanche","given":"Jérôme"},{"family":"Abega","given":"Séverin-Cécile"},{"family":"Spire","given":"Bruno"}],"issued":{"date-parts":[["2009"]]}}},{"id":432,"uris":["http://zotero.org/users/3993947/items/FF9CVITM"],"uri":["http://zotero.org/users/3993947/items/FF9CVITM"],"itemData":{"id":432,"type":"article-journal","container-title":"African journal of reproductive health","page":"71–76","source":"Google Scholar","title":"Self-disclosure of HIV serostatus in recently diagnosed patients with HIV in South Africa","author":[{"family":"Olley","given":"Benjamin Oladapo"},{"family":"Seedat","given":"Soraya"},{"family":"Stein","given":"Dan J."}],"issued":{"date-parts":[["2004"]]}}},{"id":429,"uris":["http://zotero.org/users/3993947/items/BD7LJJJQ"],"uri":["http://zotero.org/users/3993947/items/BD7LJJJQ"],"itemData":{"id":429,"type":"article-journal","container-title":"Sexually transmitted infections","issue":"1","page":"29–34","source":"Google Scholar","title":"Disclosure of HIV status to sex partners and sexual risk behaviours among HIV-positive men and women, Cape Town, South Africa","volume":"83","author":[{"family":"Simbayi","given":"Leickness C."},{"family":"Kalichman","given":"Seth C."},{"family":"Strebel","given":"Anna"},{"family":"Cloete","given":"Allanise"},{"family":"Henda","given":"Nomvo"},{"family":"Mqeketo","given":"Ayanda"}],"issued":{"date-parts":[["2007"]]}}},{"id":427,"uris":["http://zotero.org/users/3993947/items/IVU3S38L"],"uri":["http://zotero.org/users/3993947/items/IVU3S38L"],"itemData":{"id":427,"type":"article-journal","container-title":"Journal of acquired immune deficiency syndromes (1999)","issue":"2","page":"215","source":"Google Scholar","title":"Test and tell: correlates and consequences of testing and disclosure of HIV status in South Africa (HPTN 043 Project Accept)","title-short":"Test and tell","volume":"50","author":[{"family":"Wong","given":"Lauren H."},{"family":"Van Rooyen","given":"Heidi"},{"family":"Modiba","given":"Precious"},{"family":"Richter","given":"Linda"},{"family":"Gray","given":"Glenda"},{"family":"McIntyre","given":"James A."},{"family":"Schetter","given":"Christine Dunkel"},{"family":"Coates","given":"Thomas"}],"issued":{"date-parts":[["2009"]]}}}],"schema":"https://github.com/citation-style-language/schema/raw/master/csl-citation.json"} </w:instrText>
      </w:r>
      <w:r w:rsidR="003E0AF8" w:rsidRPr="000A1BC7">
        <w:rPr>
          <w:rFonts w:cstheme="minorHAnsi"/>
          <w:lang w:val="en-US"/>
        </w:rPr>
        <w:fldChar w:fldCharType="separate"/>
      </w:r>
      <w:r w:rsidR="00FE3C02" w:rsidRPr="00FE3C02">
        <w:rPr>
          <w:rFonts w:ascii="Calibri" w:hAnsi="Calibri" w:cs="Times New Roman"/>
          <w:szCs w:val="24"/>
        </w:rPr>
        <w:t>(45–49)</w:t>
      </w:r>
      <w:r w:rsidR="003E0AF8" w:rsidRPr="000A1BC7">
        <w:rPr>
          <w:rFonts w:cstheme="minorHAnsi"/>
          <w:lang w:val="en-US"/>
        </w:rPr>
        <w:fldChar w:fldCharType="end"/>
      </w:r>
      <w:r w:rsidR="004D62D6" w:rsidRPr="000A1BC7">
        <w:rPr>
          <w:rFonts w:cstheme="minorHAnsi"/>
          <w:lang w:val="en-US"/>
        </w:rPr>
        <w:t xml:space="preserve">, higher partner HIV testing </w:t>
      </w:r>
      <w:r w:rsidR="003E0AF8" w:rsidRPr="000A1BC7">
        <w:rPr>
          <w:rFonts w:cstheme="minorHAnsi"/>
          <w:lang w:val="en-US"/>
        </w:rPr>
        <w:fldChar w:fldCharType="begin"/>
      </w:r>
      <w:r w:rsidR="001F3142">
        <w:rPr>
          <w:rFonts w:cstheme="minorHAnsi"/>
          <w:lang w:val="en-US"/>
        </w:rPr>
        <w:instrText xml:space="preserve"> ADDIN ZOTERO_ITEM CSL_CITATION {"citationID":"ai04psmd09","properties":{"formattedCitation":"(24)","plainCitation":"(24)","noteIndex":0},"citationItems":[{"id":440,"uris":["http://zotero.org/users/3993947/items/FDFVC9J8"],"uri":["http://zotero.org/users/3993947/items/FDFVC9J8"],"itemData":{"id":440,"type":"article-journal","abstract":"Disclosure of HIV serostatus to sexual partners supports risk reduction and facilitates access to prevention and care services for people living with HIV/AIDS. To assess health and social predictors of disclosure as well as to explore and describe the process, experiences and outcomes related to disclosure of HIV-infected men and women in Eastern Uganda, we conducted a study among HIV-infected men and women who were clients of The AIDS Support Organization (TASO) in Jinja, Uganda. We enrolled TASO clients in a cross-sectional study on transmission risk behavior. Demographic and behavioral data and CD4 cell count measurements were collected. Among 1,092 participants, 42% were currently sexually active and 69% had disclosed their HIV serostatus to their most recent sexual partner. Multivariate logistic regression analysis showed that disclosure of HIV-status was associated with being married, having attended TASO for more than 2 years, increased condom use, and knowledge of partner's serostatus. From these clients, 45 men and women were purposefully selected and interviewed in-depth on disclosure issues. Positive outcomes included risk reduction behavior, partner testing, increased care-seeking behavior, anxiety relief, increased sexual communication, and motivation to plan for the future.","container-title":"AIDS and behavior","DOI":"10.1007/s10461-007-9307-7","ISSN":"1090-7165","issue":"2","journalAbbreviation":"AIDS Behav","language":"eng","note":"PMID: 17828450","page":"232-243","source":"PubMed","title":"Processes and outcomes of HIV serostatus disclosure to sexual partners among people living with HIV in Uganda","volume":"12","author":[{"family":"King","given":"Rachel"},{"family":"Katuntu","given":"David"},{"family":"Lifshay","given":"Julie"},{"family":"Packel","given":"Laura"},{"family":"Batamwita","given":"Richard"},{"family":"Nakayiwa","given":"Sylvia"},{"family":"Abang","given":"Betty"},{"family":"Babirye","given":"Frances"},{"family":"Lindkvist","given":"Pille"},{"family":"Johansson","given":"Eva"},{"family":"Mermin","given":"Jonathan"},{"family":"Bunnell","given":"Rebecca"}],"issued":{"date-parts":[["2008",3]]}}}],"schema":"https://github.com/citation-style-language/schema/raw/master/csl-citation.json"} </w:instrText>
      </w:r>
      <w:r w:rsidR="003E0AF8" w:rsidRPr="000A1BC7">
        <w:rPr>
          <w:rFonts w:cstheme="minorHAnsi"/>
          <w:lang w:val="en-US"/>
        </w:rPr>
        <w:fldChar w:fldCharType="separate"/>
      </w:r>
      <w:r w:rsidR="001F3142" w:rsidRPr="001D42DF">
        <w:rPr>
          <w:rFonts w:ascii="Calibri" w:hAnsi="Calibri"/>
          <w:lang w:val="en-US"/>
        </w:rPr>
        <w:t>(24)</w:t>
      </w:r>
      <w:r w:rsidR="003E0AF8" w:rsidRPr="000A1BC7">
        <w:rPr>
          <w:rFonts w:cstheme="minorHAnsi"/>
          <w:lang w:val="en-US"/>
        </w:rPr>
        <w:fldChar w:fldCharType="end"/>
      </w:r>
      <w:r w:rsidR="004D62D6" w:rsidRPr="000A1BC7">
        <w:rPr>
          <w:rFonts w:cstheme="minorHAnsi"/>
          <w:lang w:val="en-US"/>
        </w:rPr>
        <w:t xml:space="preserve">, and better ART adherence </w:t>
      </w:r>
      <w:r w:rsidR="003E0AF8" w:rsidRPr="000A1BC7">
        <w:rPr>
          <w:rFonts w:cstheme="minorHAnsi"/>
          <w:lang w:val="en-US"/>
        </w:rPr>
        <w:fldChar w:fldCharType="begin"/>
      </w:r>
      <w:r w:rsidR="00FE3C02">
        <w:rPr>
          <w:rFonts w:cstheme="minorHAnsi"/>
          <w:lang w:val="en-US"/>
        </w:rPr>
        <w:instrText xml:space="preserve"> ADDIN ZOTERO_ITEM CSL_CITATION {"citationID":"am8j1fp5jc","properties":{"formattedCitation":"(50)","plainCitation":"(50)","noteIndex":0},"citationItems":[{"id":425,"uris":["http://zotero.org/users/3993947/items/6MJXMABC"],"uri":["http://zotero.org/users/3993947/items/6MJXMABC"],"itemData":{"id":425,"type":"article-journal","container-title":"PloS one","issue":"11","page":"e111421","source":"Google Scholar","title":"A systematic review of individual and contextual factors affecting ART initiation, adherence, and retention for HIV-infected pregnant and postpartum women","volume":"9","author":[{"family":"Hodgson","given":"Ian"},{"family":"Plummer","given":"Mary L."},{"family":"Konopka","given":"Sarah N."},{"family":"Colvin","given":"Christopher J."},{"family":"Jonas","given":"Edna"},{"family":"Albertini","given":"Jennifer"},{"family":"Amzel","given":"Anouk"},{"family":"Fogg","given":"Karen P."}],"issued":{"date-parts":[["2014"]]}}}],"schema":"https://github.com/citation-style-language/schema/raw/master/csl-citation.json"} </w:instrText>
      </w:r>
      <w:r w:rsidR="003E0AF8" w:rsidRPr="000A1BC7">
        <w:rPr>
          <w:rFonts w:cstheme="minorHAnsi"/>
          <w:lang w:val="en-US"/>
        </w:rPr>
        <w:fldChar w:fldCharType="separate"/>
      </w:r>
      <w:r w:rsidR="00FE3C02" w:rsidRPr="00FE3C02">
        <w:rPr>
          <w:rFonts w:ascii="Calibri" w:hAnsi="Calibri"/>
        </w:rPr>
        <w:t>(50)</w:t>
      </w:r>
      <w:r w:rsidR="003E0AF8" w:rsidRPr="000A1BC7">
        <w:rPr>
          <w:rFonts w:cstheme="minorHAnsi"/>
          <w:lang w:val="en-US"/>
        </w:rPr>
        <w:fldChar w:fldCharType="end"/>
      </w:r>
      <w:r w:rsidR="004D62D6" w:rsidRPr="000A1BC7">
        <w:rPr>
          <w:rFonts w:cstheme="minorHAnsi"/>
          <w:lang w:val="en-US"/>
        </w:rPr>
        <w:t xml:space="preserve">. </w:t>
      </w:r>
      <w:r w:rsidR="00A37D1D" w:rsidRPr="000A1BC7">
        <w:rPr>
          <w:rFonts w:cstheme="minorHAnsi"/>
          <w:lang w:val="en-US"/>
        </w:rPr>
        <w:t>A</w:t>
      </w:r>
      <w:r w:rsidR="004D62D6" w:rsidRPr="00167FD4">
        <w:rPr>
          <w:rFonts w:cstheme="minorHAnsi"/>
          <w:lang w:val="en-US"/>
        </w:rPr>
        <w:t xml:space="preserve">s part of a </w:t>
      </w:r>
      <w:r w:rsidR="00A37D1D" w:rsidRPr="00167FD4">
        <w:rPr>
          <w:rFonts w:cstheme="minorHAnsi"/>
          <w:lang w:val="en-US"/>
        </w:rPr>
        <w:t>UTT</w:t>
      </w:r>
      <w:r w:rsidR="004D62D6" w:rsidRPr="00167FD4">
        <w:rPr>
          <w:rFonts w:cstheme="minorHAnsi"/>
          <w:lang w:val="en-US"/>
        </w:rPr>
        <w:t xml:space="preserve"> strategy, the potential </w:t>
      </w:r>
      <w:r w:rsidR="005F2865" w:rsidRPr="00167FD4">
        <w:rPr>
          <w:rFonts w:cstheme="minorHAnsi"/>
          <w:lang w:val="en-US"/>
        </w:rPr>
        <w:t>benefits</w:t>
      </w:r>
      <w:r w:rsidR="004D62D6" w:rsidRPr="00167FD4">
        <w:rPr>
          <w:rFonts w:cstheme="minorHAnsi"/>
          <w:lang w:val="en-US"/>
        </w:rPr>
        <w:t xml:space="preserve"> of HIV disclosure </w:t>
      </w:r>
      <w:r w:rsidR="00C74A2E" w:rsidRPr="00167FD4">
        <w:rPr>
          <w:rFonts w:cstheme="minorHAnsi"/>
          <w:lang w:val="en-US"/>
        </w:rPr>
        <w:t>following early ART</w:t>
      </w:r>
      <w:r w:rsidR="004D62D6" w:rsidRPr="00167FD4">
        <w:rPr>
          <w:rFonts w:cstheme="minorHAnsi"/>
          <w:lang w:val="en-US"/>
        </w:rPr>
        <w:t xml:space="preserve"> </w:t>
      </w:r>
      <w:r w:rsidR="00C74A2E" w:rsidRPr="00167FD4">
        <w:rPr>
          <w:rFonts w:cstheme="minorHAnsi"/>
          <w:lang w:val="en-US"/>
        </w:rPr>
        <w:t xml:space="preserve">initiation </w:t>
      </w:r>
      <w:r w:rsidR="004D62D6" w:rsidRPr="00167FD4">
        <w:rPr>
          <w:rFonts w:cstheme="minorHAnsi"/>
          <w:lang w:val="en-US"/>
        </w:rPr>
        <w:t xml:space="preserve">may </w:t>
      </w:r>
      <w:r w:rsidR="00C74A2E" w:rsidRPr="00167FD4">
        <w:rPr>
          <w:rFonts w:cstheme="minorHAnsi"/>
          <w:lang w:val="en-US"/>
        </w:rPr>
        <w:t>also</w:t>
      </w:r>
      <w:r w:rsidR="004D62D6" w:rsidRPr="00167FD4">
        <w:rPr>
          <w:rFonts w:cstheme="minorHAnsi"/>
          <w:lang w:val="en-US"/>
        </w:rPr>
        <w:t xml:space="preserve"> contribute to </w:t>
      </w:r>
      <w:r w:rsidR="000474D6" w:rsidRPr="00167FD4">
        <w:rPr>
          <w:rFonts w:cstheme="minorHAnsi"/>
          <w:lang w:val="en-US"/>
        </w:rPr>
        <w:t xml:space="preserve">better control </w:t>
      </w:r>
      <w:r w:rsidR="008A68F1" w:rsidRPr="00167FD4">
        <w:rPr>
          <w:rFonts w:cstheme="minorHAnsi"/>
          <w:lang w:val="en-US"/>
        </w:rPr>
        <w:t>HIV</w:t>
      </w:r>
      <w:r w:rsidR="004D62D6" w:rsidRPr="00167FD4">
        <w:rPr>
          <w:rFonts w:cstheme="minorHAnsi"/>
          <w:lang w:val="en-US"/>
        </w:rPr>
        <w:t xml:space="preserve"> epidemic</w:t>
      </w:r>
      <w:r w:rsidR="004E19A2" w:rsidRPr="00167FD4">
        <w:rPr>
          <w:rFonts w:cstheme="minorHAnsi"/>
          <w:lang w:val="en-US"/>
        </w:rPr>
        <w:t xml:space="preserve">s </w:t>
      </w:r>
      <w:r w:rsidR="008C7A84" w:rsidRPr="00167FD4">
        <w:rPr>
          <w:rFonts w:cstheme="minorHAnsi"/>
          <w:lang w:val="en-US"/>
        </w:rPr>
        <w:t>nationwide</w:t>
      </w:r>
      <w:r w:rsidR="004D62D6" w:rsidRPr="00167FD4">
        <w:rPr>
          <w:rFonts w:cstheme="minorHAnsi"/>
          <w:lang w:val="en-US"/>
        </w:rPr>
        <w:t xml:space="preserve">. </w:t>
      </w:r>
      <w:r w:rsidR="00C74A2E" w:rsidRPr="00167FD4">
        <w:rPr>
          <w:rFonts w:cstheme="minorHAnsi"/>
          <w:lang w:val="en-US"/>
        </w:rPr>
        <w:t xml:space="preserve">Moreover, </w:t>
      </w:r>
      <w:r w:rsidR="00C74A2E" w:rsidRPr="000A638C">
        <w:rPr>
          <w:rFonts w:cstheme="minorHAnsi"/>
          <w:lang w:val="en-US"/>
        </w:rPr>
        <w:t>i</w:t>
      </w:r>
      <w:r w:rsidR="00611C11" w:rsidRPr="000A638C">
        <w:rPr>
          <w:rFonts w:cstheme="minorHAnsi"/>
          <w:lang w:val="en-US"/>
        </w:rPr>
        <w:t xml:space="preserve">n </w:t>
      </w:r>
      <w:r w:rsidR="0009741A" w:rsidRPr="000A638C">
        <w:rPr>
          <w:rFonts w:cstheme="minorHAnsi"/>
          <w:lang w:val="en-US"/>
        </w:rPr>
        <w:t xml:space="preserve">the </w:t>
      </w:r>
      <w:r w:rsidR="004E19A2" w:rsidRPr="000A638C">
        <w:rPr>
          <w:rFonts w:cstheme="minorHAnsi"/>
          <w:lang w:val="en-US"/>
        </w:rPr>
        <w:t>context</w:t>
      </w:r>
      <w:r w:rsidR="00885D07" w:rsidRPr="00793B1F">
        <w:rPr>
          <w:lang w:val="en-GB"/>
        </w:rPr>
        <w:t xml:space="preserve"> of </w:t>
      </w:r>
      <w:r w:rsidR="00885D07" w:rsidRPr="000A638C">
        <w:rPr>
          <w:rFonts w:cstheme="minorHAnsi"/>
          <w:lang w:val="en-US"/>
        </w:rPr>
        <w:t>South Africa</w:t>
      </w:r>
      <w:r w:rsidR="0018772A" w:rsidRPr="00167FD4">
        <w:rPr>
          <w:rFonts w:cstheme="minorHAnsi"/>
          <w:lang w:val="en-US"/>
        </w:rPr>
        <w:t>,</w:t>
      </w:r>
      <w:r w:rsidR="00611C11" w:rsidRPr="00167FD4">
        <w:rPr>
          <w:rFonts w:cstheme="minorHAnsi"/>
          <w:lang w:val="en-US"/>
        </w:rPr>
        <w:t xml:space="preserve"> where HIV is </w:t>
      </w:r>
      <w:proofErr w:type="gramStart"/>
      <w:r w:rsidR="00611C11" w:rsidRPr="00167FD4">
        <w:rPr>
          <w:rFonts w:cstheme="minorHAnsi"/>
          <w:lang w:val="en-US"/>
        </w:rPr>
        <w:t>highly endemic</w:t>
      </w:r>
      <w:proofErr w:type="gramEnd"/>
      <w:r w:rsidR="00611C11" w:rsidRPr="00167FD4">
        <w:rPr>
          <w:rFonts w:cstheme="minorHAnsi"/>
          <w:lang w:val="en-US"/>
        </w:rPr>
        <w:t xml:space="preserve"> in the general population</w:t>
      </w:r>
      <w:r w:rsidR="004E19A2" w:rsidRPr="00167FD4">
        <w:rPr>
          <w:rFonts w:cstheme="minorHAnsi"/>
          <w:lang w:val="en-US"/>
        </w:rPr>
        <w:t xml:space="preserve">, </w:t>
      </w:r>
      <w:r w:rsidR="00611C11" w:rsidRPr="00167FD4">
        <w:rPr>
          <w:rFonts w:cstheme="minorHAnsi"/>
          <w:lang w:val="en-US"/>
        </w:rPr>
        <w:t xml:space="preserve">and not limited to excluded minorities, we </w:t>
      </w:r>
      <w:r w:rsidR="0018772A" w:rsidRPr="00167FD4">
        <w:rPr>
          <w:rFonts w:cstheme="minorHAnsi"/>
          <w:lang w:val="en-US"/>
        </w:rPr>
        <w:t xml:space="preserve">found </w:t>
      </w:r>
      <w:r w:rsidR="00611C11" w:rsidRPr="00167FD4">
        <w:rPr>
          <w:rFonts w:cstheme="minorHAnsi"/>
          <w:lang w:val="en-US"/>
        </w:rPr>
        <w:t xml:space="preserve">that social support increased </w:t>
      </w:r>
      <w:r w:rsidR="002E1DE0" w:rsidRPr="00167FD4">
        <w:rPr>
          <w:rFonts w:cstheme="minorHAnsi"/>
          <w:lang w:val="en-US"/>
        </w:rPr>
        <w:t xml:space="preserve">as </w:t>
      </w:r>
      <w:r w:rsidR="00611C11" w:rsidRPr="00167FD4">
        <w:rPr>
          <w:rFonts w:cstheme="minorHAnsi"/>
          <w:lang w:val="en-US"/>
        </w:rPr>
        <w:t>HIV disclosure</w:t>
      </w:r>
      <w:r w:rsidR="002E1DE0" w:rsidRPr="00167FD4">
        <w:rPr>
          <w:rFonts w:cstheme="minorHAnsi"/>
          <w:lang w:val="en-US"/>
        </w:rPr>
        <w:t xml:space="preserve"> increased</w:t>
      </w:r>
      <w:r w:rsidR="00611C11" w:rsidRPr="00167FD4">
        <w:rPr>
          <w:rFonts w:cstheme="minorHAnsi"/>
          <w:lang w:val="en-US"/>
        </w:rPr>
        <w:t>. This suggests a positive social impact of HIV disclosure</w:t>
      </w:r>
      <w:r w:rsidR="0018772A" w:rsidRPr="00167FD4">
        <w:rPr>
          <w:rFonts w:cstheme="minorHAnsi"/>
          <w:lang w:val="en-US"/>
        </w:rPr>
        <w:t>,</w:t>
      </w:r>
      <w:r w:rsidR="00611C11" w:rsidRPr="00167FD4">
        <w:rPr>
          <w:rFonts w:cstheme="minorHAnsi"/>
          <w:lang w:val="en-US"/>
        </w:rPr>
        <w:t xml:space="preserve"> which is consistent with previously published studies </w:t>
      </w:r>
      <w:r w:rsidR="0009741A">
        <w:rPr>
          <w:rFonts w:cstheme="minorHAnsi"/>
          <w:lang w:val="en-US"/>
        </w:rPr>
        <w:t>i</w:t>
      </w:r>
      <w:r w:rsidR="002E1DE0" w:rsidRPr="00167FD4">
        <w:rPr>
          <w:rFonts w:cstheme="minorHAnsi"/>
          <w:lang w:val="en-US"/>
        </w:rPr>
        <w:t xml:space="preserve">n </w:t>
      </w:r>
      <w:r w:rsidR="00611C11" w:rsidRPr="00167FD4">
        <w:rPr>
          <w:rFonts w:cstheme="minorHAnsi"/>
          <w:lang w:val="en-US"/>
        </w:rPr>
        <w:t xml:space="preserve">South Africa describing </w:t>
      </w:r>
      <w:r w:rsidR="002E1DE0" w:rsidRPr="00167FD4">
        <w:rPr>
          <w:rFonts w:cstheme="minorHAnsi"/>
          <w:lang w:val="en-US"/>
        </w:rPr>
        <w:t xml:space="preserve">greater </w:t>
      </w:r>
      <w:r w:rsidR="00611C11" w:rsidRPr="00167FD4">
        <w:rPr>
          <w:rFonts w:cstheme="minorHAnsi"/>
          <w:lang w:val="en-US"/>
        </w:rPr>
        <w:t xml:space="preserve">social support from relatives following HIV disclosure </w:t>
      </w:r>
      <w:r w:rsidR="003E0AF8" w:rsidRPr="000A1BC7">
        <w:rPr>
          <w:rFonts w:cstheme="minorHAnsi"/>
          <w:lang w:val="en-US"/>
        </w:rPr>
        <w:fldChar w:fldCharType="begin"/>
      </w:r>
      <w:r w:rsidR="00FE3C02">
        <w:rPr>
          <w:rFonts w:cstheme="minorHAnsi"/>
          <w:lang w:val="en-US"/>
        </w:rPr>
        <w:instrText xml:space="preserve"> ADDIN ZOTERO_ITEM CSL_CITATION {"citationID":"rFFG1GCX","properties":{"formattedCitation":"(49,51,52)","plainCitation":"(49,51,52)","noteIndex":0},"citationItems":[{"id":431,"uris":["http://zotero.org/users/3993947/items/DMFRBL6Q"],"uri":["http://zotero.org/users/3993947/items/DMFRBL6Q"],"itemData":{"id":431,"type":"article-journal","container-title":"AIDS care","issue":"7","page":"725–730","source":"Google Scholar","title":"Effect of antiretroviral treatment and counselling on disclosure of HIV-serostatus in Johannesburg, South Africa","volume":"18","author":[{"family":"Skogmar","given":"S."},{"family":"Shakely","given":"D."},{"family":"Lans","given":"M."},{"family":"Danell","given":"J."},{"family":"Andersson","given":"R."},{"family":"Tshandu","given":"N."},{"family":"Odén","given":"A."},{"family":"Roberts","given":"S."},{"family":"Francois Venter","given":"W. D."}],"issued":{"date-parts":[["2006"]]}}},{"id":428,"uris":["http://zotero.org/users/3993947/items/NGBZ5PTE"],"uri":["http://zotero.org/users/3993947/items/NGBZ5PTE"],"itemData":{"id":428,"type":"article-journal","container-title":"African Journal of AIDS Research","issue":"1","page":"17–26","source":"Google Scholar","title":"HIV disclosure and other factors that impact on adherence to antiretroviral therapy: the case of Soweto, South Africa","title-short":"HIV disclosure and other factors that impact on adherence to antiretroviral therapy","volume":"5","author":[{"family":"Skhosana","given":"Nokuthula L."},{"family":"Struthers","given":"Helen"},{"family":"Gray","given":"Glenda E."},{"family":"McIntyre","given":"James A."}],"issued":{"date-parts":[["2006"]]}}},{"id":427,"uris":["http://zotero.org/users/3993947/items/IVU3S38L"],"uri":["http://zotero.org/users/3993947/items/IVU3S38L"],"itemData":{"id":427,"type":"article-journal","container-title":"Journal of acquired immune deficiency syndromes (1999)","issue":"2","page":"215","source":"Google Scholar","title":"Test and tell: correlates and consequences of testing and disclosure of HIV status in South Africa (HPTN 043 Project Accept)","title-short":"Test and tell","volume":"50","author":[{"family":"Wong","given":"Lauren H."},{"family":"Van Rooyen","given":"Heidi"},{"family":"Modiba","given":"Precious"},{"family":"Richter","given":"Linda"},{"family":"Gray","given":"Glenda"},{"family":"McIntyre","given":"James A."},{"family":"Schetter","given":"Christine Dunkel"},{"family":"Coates","given":"Thomas"}],"issued":{"date-parts":[["2009"]]}}}],"schema":"https://github.com/citation-style-language/schema/raw/master/csl-citation.json"} </w:instrText>
      </w:r>
      <w:r w:rsidR="003E0AF8" w:rsidRPr="000A1BC7">
        <w:rPr>
          <w:rFonts w:cstheme="minorHAnsi"/>
          <w:lang w:val="en-US"/>
        </w:rPr>
        <w:fldChar w:fldCharType="separate"/>
      </w:r>
      <w:r w:rsidR="00FE3C02" w:rsidRPr="00FE3C02">
        <w:rPr>
          <w:rFonts w:ascii="Calibri" w:hAnsi="Calibri"/>
        </w:rPr>
        <w:t>(49,51,52)</w:t>
      </w:r>
      <w:r w:rsidR="003E0AF8" w:rsidRPr="000A1BC7">
        <w:rPr>
          <w:rFonts w:cstheme="minorHAnsi"/>
          <w:lang w:val="en-US"/>
        </w:rPr>
        <w:fldChar w:fldCharType="end"/>
      </w:r>
      <w:r w:rsidR="00611C11" w:rsidRPr="000A1BC7">
        <w:rPr>
          <w:rFonts w:cstheme="minorHAnsi"/>
          <w:lang w:val="en-US"/>
        </w:rPr>
        <w:t>.</w:t>
      </w:r>
    </w:p>
    <w:p w:rsidR="00F9088B" w:rsidRDefault="006B02EA" w:rsidP="009B7F7F">
      <w:pPr>
        <w:spacing w:line="480" w:lineRule="auto"/>
        <w:jc w:val="both"/>
        <w:rPr>
          <w:rFonts w:cstheme="minorHAnsi"/>
          <w:b/>
          <w:lang w:val="en-US"/>
        </w:rPr>
      </w:pPr>
      <w:r w:rsidRPr="00167FD4">
        <w:rPr>
          <w:rFonts w:cstheme="minorHAnsi"/>
          <w:b/>
          <w:lang w:val="en-US"/>
        </w:rPr>
        <w:t>Strengths and l</w:t>
      </w:r>
      <w:r w:rsidR="00471493" w:rsidRPr="00167FD4">
        <w:rPr>
          <w:rFonts w:cstheme="minorHAnsi"/>
          <w:b/>
          <w:lang w:val="en-US"/>
        </w:rPr>
        <w:t>imitations</w:t>
      </w:r>
      <w:r w:rsidR="007762B1" w:rsidRPr="00167FD4">
        <w:rPr>
          <w:rFonts w:cstheme="minorHAnsi"/>
          <w:b/>
          <w:lang w:val="en-US"/>
        </w:rPr>
        <w:t xml:space="preserve"> of the study</w:t>
      </w:r>
    </w:p>
    <w:p w:rsidR="00F9088B" w:rsidRDefault="006B02EA" w:rsidP="009B7F7F">
      <w:pPr>
        <w:spacing w:line="480" w:lineRule="auto"/>
        <w:jc w:val="both"/>
        <w:rPr>
          <w:rFonts w:cstheme="minorHAnsi"/>
          <w:b/>
          <w:lang w:val="en-US"/>
        </w:rPr>
      </w:pPr>
      <w:r w:rsidRPr="00167FD4">
        <w:rPr>
          <w:rFonts w:cstheme="minorHAnsi"/>
          <w:lang w:val="en-US"/>
        </w:rPr>
        <w:t>O</w:t>
      </w:r>
      <w:r w:rsidRPr="00167FD4" w:rsidDel="00112FEA">
        <w:rPr>
          <w:rFonts w:cstheme="minorHAnsi"/>
          <w:lang w:val="en-US"/>
        </w:rPr>
        <w:t xml:space="preserve">ur </w:t>
      </w:r>
      <w:r w:rsidRPr="00167FD4">
        <w:rPr>
          <w:rFonts w:cstheme="minorHAnsi"/>
          <w:lang w:val="en-US"/>
        </w:rPr>
        <w:t>study</w:t>
      </w:r>
      <w:r w:rsidRPr="00167FD4" w:rsidDel="00112FEA">
        <w:rPr>
          <w:rFonts w:cstheme="minorHAnsi"/>
          <w:lang w:val="en-US"/>
        </w:rPr>
        <w:t xml:space="preserve"> </w:t>
      </w:r>
      <w:r w:rsidRPr="00167FD4">
        <w:rPr>
          <w:rFonts w:cstheme="minorHAnsi"/>
          <w:lang w:val="en-US"/>
        </w:rPr>
        <w:t xml:space="preserve">brings added </w:t>
      </w:r>
      <w:r w:rsidR="0018772A" w:rsidRPr="00167FD4">
        <w:rPr>
          <w:rFonts w:cstheme="minorHAnsi"/>
          <w:lang w:val="en-US"/>
        </w:rPr>
        <w:t xml:space="preserve">evidence </w:t>
      </w:r>
      <w:r w:rsidR="002E1DE0" w:rsidRPr="00167FD4">
        <w:rPr>
          <w:rFonts w:cstheme="minorHAnsi"/>
          <w:lang w:val="en-US"/>
        </w:rPr>
        <w:t>for</w:t>
      </w:r>
      <w:r w:rsidRPr="00167FD4">
        <w:rPr>
          <w:rFonts w:cstheme="minorHAnsi"/>
          <w:lang w:val="en-US"/>
        </w:rPr>
        <w:t xml:space="preserve"> the </w:t>
      </w:r>
      <w:r w:rsidR="002E1DE0" w:rsidRPr="00167FD4">
        <w:rPr>
          <w:rFonts w:cstheme="minorHAnsi"/>
          <w:lang w:val="en-US"/>
        </w:rPr>
        <w:t xml:space="preserve">positive </w:t>
      </w:r>
      <w:r w:rsidRPr="00167FD4">
        <w:rPr>
          <w:rFonts w:cstheme="minorHAnsi"/>
          <w:lang w:val="en-US"/>
        </w:rPr>
        <w:t xml:space="preserve">effects of earlier ART </w:t>
      </w:r>
      <w:r w:rsidR="002E1DE0" w:rsidRPr="00167FD4">
        <w:rPr>
          <w:rFonts w:cstheme="minorHAnsi"/>
          <w:lang w:val="en-US"/>
        </w:rPr>
        <w:t xml:space="preserve">initiation </w:t>
      </w:r>
      <w:r w:rsidRPr="00167FD4">
        <w:rPr>
          <w:rFonts w:cstheme="minorHAnsi"/>
          <w:lang w:val="en-US"/>
        </w:rPr>
        <w:t xml:space="preserve">on </w:t>
      </w:r>
      <w:r w:rsidRPr="00167FD4" w:rsidDel="00112FEA">
        <w:rPr>
          <w:rFonts w:cstheme="minorHAnsi"/>
          <w:lang w:val="en-US"/>
        </w:rPr>
        <w:t>two critical psychosocial outcome</w:t>
      </w:r>
      <w:r w:rsidRPr="00167FD4">
        <w:rPr>
          <w:rFonts w:cstheme="minorHAnsi"/>
          <w:lang w:val="en-US"/>
        </w:rPr>
        <w:t>s</w:t>
      </w:r>
      <w:r w:rsidR="002E1DE0" w:rsidRPr="00167FD4">
        <w:rPr>
          <w:rFonts w:cstheme="minorHAnsi"/>
          <w:lang w:val="en-US"/>
        </w:rPr>
        <w:t xml:space="preserve"> in a UTT setting</w:t>
      </w:r>
      <w:r w:rsidRPr="00167FD4">
        <w:rPr>
          <w:rFonts w:cstheme="minorHAnsi"/>
          <w:lang w:val="en-US"/>
        </w:rPr>
        <w:t xml:space="preserve">: HIV disclosure and social support. To provide a better </w:t>
      </w:r>
      <w:r w:rsidRPr="00167FD4">
        <w:rPr>
          <w:rFonts w:cstheme="minorHAnsi"/>
          <w:lang w:val="en-US"/>
        </w:rPr>
        <w:lastRenderedPageBreak/>
        <w:t>understanding o</w:t>
      </w:r>
      <w:r w:rsidR="0018772A" w:rsidRPr="00167FD4">
        <w:rPr>
          <w:rFonts w:cstheme="minorHAnsi"/>
          <w:lang w:val="en-US"/>
        </w:rPr>
        <w:t>f</w:t>
      </w:r>
      <w:r w:rsidRPr="00167FD4">
        <w:rPr>
          <w:rFonts w:cstheme="minorHAnsi"/>
          <w:lang w:val="en-US"/>
        </w:rPr>
        <w:t xml:space="preserve"> these effects, we disentangled</w:t>
      </w:r>
      <w:r w:rsidRPr="00167FD4" w:rsidDel="00112FEA">
        <w:rPr>
          <w:rFonts w:cstheme="minorHAnsi"/>
          <w:lang w:val="en-US"/>
        </w:rPr>
        <w:t xml:space="preserve"> the </w:t>
      </w:r>
      <w:r w:rsidRPr="00167FD4">
        <w:rPr>
          <w:rFonts w:cstheme="minorHAnsi"/>
          <w:lang w:val="en-US"/>
        </w:rPr>
        <w:t xml:space="preserve">respective </w:t>
      </w:r>
      <w:r w:rsidRPr="00167FD4" w:rsidDel="00112FEA">
        <w:rPr>
          <w:rFonts w:cstheme="minorHAnsi"/>
          <w:lang w:val="en-US"/>
        </w:rPr>
        <w:t>effects of</w:t>
      </w:r>
      <w:r w:rsidRPr="00167FD4">
        <w:rPr>
          <w:rFonts w:cstheme="minorHAnsi"/>
          <w:lang w:val="en-US"/>
        </w:rPr>
        <w:t xml:space="preserve"> </w:t>
      </w:r>
      <w:r w:rsidRPr="00167FD4" w:rsidDel="00112FEA">
        <w:rPr>
          <w:rFonts w:cstheme="minorHAnsi"/>
          <w:lang w:val="en-US"/>
        </w:rPr>
        <w:t>time, trial arm</w:t>
      </w:r>
      <w:r w:rsidRPr="00167FD4">
        <w:rPr>
          <w:rFonts w:cstheme="minorHAnsi"/>
          <w:lang w:val="en-US"/>
        </w:rPr>
        <w:t xml:space="preserve"> and ART</w:t>
      </w:r>
      <w:r w:rsidR="0018772A" w:rsidRPr="00167FD4">
        <w:rPr>
          <w:rFonts w:cstheme="minorHAnsi"/>
          <w:lang w:val="en-US"/>
        </w:rPr>
        <w:t xml:space="preserve"> initiation</w:t>
      </w:r>
      <w:r w:rsidRPr="00167FD4" w:rsidDel="00112FEA">
        <w:rPr>
          <w:rFonts w:cstheme="minorHAnsi"/>
          <w:lang w:val="en-US"/>
        </w:rPr>
        <w:t xml:space="preserve">. </w:t>
      </w:r>
      <w:r w:rsidRPr="00167FD4">
        <w:rPr>
          <w:rFonts w:cstheme="minorHAnsi"/>
          <w:lang w:val="en-US"/>
        </w:rPr>
        <w:t>The two</w:t>
      </w:r>
      <w:r w:rsidR="002E1DE0" w:rsidRPr="00167FD4">
        <w:rPr>
          <w:rFonts w:cstheme="minorHAnsi"/>
          <w:lang w:val="en-US"/>
        </w:rPr>
        <w:t>-</w:t>
      </w:r>
      <w:r w:rsidRPr="00167FD4">
        <w:rPr>
          <w:rFonts w:cstheme="minorHAnsi"/>
          <w:lang w:val="en-US"/>
        </w:rPr>
        <w:t xml:space="preserve">arm cluster-randomized design </w:t>
      </w:r>
      <w:r w:rsidR="008C7A84" w:rsidRPr="00167FD4">
        <w:rPr>
          <w:rFonts w:cstheme="minorHAnsi"/>
          <w:lang w:val="en-US"/>
        </w:rPr>
        <w:t xml:space="preserve">of the ANRS 12249 </w:t>
      </w:r>
      <w:proofErr w:type="spellStart"/>
      <w:r w:rsidR="008C7A84" w:rsidRPr="00167FD4">
        <w:rPr>
          <w:rFonts w:cstheme="minorHAnsi"/>
          <w:lang w:val="en-US"/>
        </w:rPr>
        <w:t>TasP</w:t>
      </w:r>
      <w:proofErr w:type="spellEnd"/>
      <w:r w:rsidR="008C7A84" w:rsidRPr="00167FD4">
        <w:rPr>
          <w:rFonts w:cstheme="minorHAnsi"/>
          <w:lang w:val="en-US"/>
        </w:rPr>
        <w:t xml:space="preserve"> </w:t>
      </w:r>
      <w:r w:rsidRPr="00167FD4">
        <w:rPr>
          <w:rFonts w:cstheme="minorHAnsi"/>
          <w:lang w:val="en-US"/>
        </w:rPr>
        <w:t>allowed us to examine the causal effect of early ART on these outcomes.</w:t>
      </w:r>
    </w:p>
    <w:p w:rsidR="007A77B7" w:rsidRPr="003D180B" w:rsidRDefault="0060498D" w:rsidP="009B7F7F">
      <w:pPr>
        <w:spacing w:line="480" w:lineRule="auto"/>
        <w:jc w:val="both"/>
        <w:rPr>
          <w:rFonts w:cstheme="minorHAnsi"/>
          <w:lang w:val="en-US"/>
        </w:rPr>
      </w:pPr>
      <w:r w:rsidRPr="00167D21">
        <w:rPr>
          <w:rFonts w:cstheme="minorHAnsi"/>
          <w:highlight w:val="lightGray"/>
          <w:lang w:val="en-US"/>
        </w:rPr>
        <w:t>O</w:t>
      </w:r>
      <w:r w:rsidR="006B02EA" w:rsidRPr="00167D21">
        <w:rPr>
          <w:rFonts w:cstheme="minorHAnsi"/>
          <w:highlight w:val="lightGray"/>
          <w:lang w:val="en-US"/>
        </w:rPr>
        <w:t xml:space="preserve">ur study has limitations. </w:t>
      </w:r>
      <w:r w:rsidR="006E6666" w:rsidRPr="00167D21">
        <w:rPr>
          <w:rFonts w:cstheme="minorHAnsi"/>
          <w:highlight w:val="lightGray"/>
          <w:lang w:val="en-US"/>
        </w:rPr>
        <w:t>First</w:t>
      </w:r>
      <w:r w:rsidR="004B567E" w:rsidRPr="00167D21">
        <w:rPr>
          <w:rFonts w:cstheme="minorHAnsi"/>
          <w:highlight w:val="lightGray"/>
          <w:lang w:val="en-US"/>
        </w:rPr>
        <w:t>ly</w:t>
      </w:r>
      <w:r w:rsidR="006E6666" w:rsidRPr="00167D21">
        <w:rPr>
          <w:rFonts w:cstheme="minorHAnsi"/>
          <w:highlight w:val="lightGray"/>
          <w:lang w:val="en-US"/>
        </w:rPr>
        <w:t xml:space="preserve">, </w:t>
      </w:r>
      <w:r w:rsidR="00997B48" w:rsidRPr="00167D21">
        <w:rPr>
          <w:rFonts w:cstheme="minorHAnsi"/>
          <w:highlight w:val="lightGray"/>
          <w:lang w:val="en-US"/>
        </w:rPr>
        <w:t xml:space="preserve">we excluded a </w:t>
      </w:r>
      <w:r w:rsidRPr="00167D21">
        <w:rPr>
          <w:rFonts w:cstheme="minorHAnsi"/>
          <w:highlight w:val="lightGray"/>
          <w:lang w:val="en-US"/>
        </w:rPr>
        <w:t xml:space="preserve">large </w:t>
      </w:r>
      <w:r w:rsidR="00997B48" w:rsidRPr="00167D21">
        <w:rPr>
          <w:rFonts w:cstheme="minorHAnsi"/>
          <w:highlight w:val="lightGray"/>
          <w:lang w:val="en-US"/>
        </w:rPr>
        <w:t xml:space="preserve">number of </w:t>
      </w:r>
      <w:r w:rsidR="005C2CB9" w:rsidRPr="00167D21">
        <w:rPr>
          <w:rFonts w:cstheme="minorHAnsi"/>
          <w:highlight w:val="lightGray"/>
          <w:lang w:val="en-US"/>
        </w:rPr>
        <w:t xml:space="preserve">trial </w:t>
      </w:r>
      <w:r w:rsidR="00997B48" w:rsidRPr="00167D21">
        <w:rPr>
          <w:rFonts w:cstheme="minorHAnsi"/>
          <w:highlight w:val="lightGray"/>
          <w:lang w:val="en-US"/>
        </w:rPr>
        <w:t xml:space="preserve">participants because they </w:t>
      </w:r>
      <w:r w:rsidR="000A638C" w:rsidRPr="00167D21">
        <w:rPr>
          <w:rFonts w:cstheme="minorHAnsi"/>
          <w:highlight w:val="lightGray"/>
          <w:lang w:val="en-US"/>
        </w:rPr>
        <w:t>ha</w:t>
      </w:r>
      <w:r w:rsidR="00C316AF" w:rsidRPr="00167D21">
        <w:rPr>
          <w:rFonts w:cstheme="minorHAnsi"/>
          <w:highlight w:val="lightGray"/>
          <w:lang w:val="en-US"/>
        </w:rPr>
        <w:t>d</w:t>
      </w:r>
      <w:r w:rsidR="000A638C" w:rsidRPr="00167D21">
        <w:rPr>
          <w:rFonts w:cstheme="minorHAnsi"/>
          <w:highlight w:val="lightGray"/>
          <w:lang w:val="en-US"/>
        </w:rPr>
        <w:t xml:space="preserve"> </w:t>
      </w:r>
      <w:r w:rsidR="00C2568C" w:rsidRPr="00167D21">
        <w:rPr>
          <w:rFonts w:cstheme="minorHAnsi"/>
          <w:highlight w:val="lightGray"/>
          <w:lang w:val="en-US"/>
        </w:rPr>
        <w:t xml:space="preserve">fewer </w:t>
      </w:r>
      <w:r w:rsidR="00E74CB5" w:rsidRPr="00167D21">
        <w:rPr>
          <w:rFonts w:cstheme="minorHAnsi"/>
          <w:highlight w:val="lightGray"/>
          <w:lang w:val="en-US"/>
        </w:rPr>
        <w:t>than two</w:t>
      </w:r>
      <w:r w:rsidR="000A638C" w:rsidRPr="00167D21">
        <w:rPr>
          <w:rFonts w:cstheme="minorHAnsi"/>
          <w:highlight w:val="lightGray"/>
          <w:lang w:val="en-US"/>
        </w:rPr>
        <w:t xml:space="preserve"> </w:t>
      </w:r>
      <w:r w:rsidR="006E6666" w:rsidRPr="00167D21">
        <w:rPr>
          <w:rFonts w:cstheme="minorHAnsi"/>
          <w:highlight w:val="lightGray"/>
          <w:lang w:val="en-US"/>
        </w:rPr>
        <w:t>measure</w:t>
      </w:r>
      <w:r w:rsidR="00E74CB5" w:rsidRPr="00167D21">
        <w:rPr>
          <w:rFonts w:cstheme="minorHAnsi"/>
          <w:highlight w:val="lightGray"/>
          <w:lang w:val="en-US"/>
        </w:rPr>
        <w:t>s</w:t>
      </w:r>
      <w:r w:rsidR="006E6666" w:rsidRPr="00167D21">
        <w:rPr>
          <w:rFonts w:cstheme="minorHAnsi"/>
          <w:highlight w:val="lightGray"/>
          <w:lang w:val="en-US"/>
        </w:rPr>
        <w:t xml:space="preserve"> for </w:t>
      </w:r>
      <w:r w:rsidRPr="00167D21">
        <w:rPr>
          <w:rFonts w:cstheme="minorHAnsi"/>
          <w:highlight w:val="lightGray"/>
          <w:lang w:val="en-US"/>
        </w:rPr>
        <w:t xml:space="preserve">each of </w:t>
      </w:r>
      <w:r w:rsidR="006E6666" w:rsidRPr="00167D21">
        <w:rPr>
          <w:rFonts w:cstheme="minorHAnsi"/>
          <w:highlight w:val="lightGray"/>
          <w:lang w:val="en-US"/>
        </w:rPr>
        <w:t>the study outcomes</w:t>
      </w:r>
      <w:r w:rsidR="00997B48" w:rsidRPr="00167D21">
        <w:rPr>
          <w:rFonts w:cstheme="minorHAnsi"/>
          <w:highlight w:val="lightGray"/>
          <w:lang w:val="en-US"/>
        </w:rPr>
        <w:t xml:space="preserve"> (i.e.</w:t>
      </w:r>
      <w:r w:rsidRPr="00167D21">
        <w:rPr>
          <w:rFonts w:cstheme="minorHAnsi"/>
          <w:highlight w:val="lightGray"/>
          <w:lang w:val="en-US"/>
        </w:rPr>
        <w:t>,</w:t>
      </w:r>
      <w:r w:rsidR="00997B48" w:rsidRPr="00167D21">
        <w:rPr>
          <w:rFonts w:cstheme="minorHAnsi"/>
          <w:highlight w:val="lightGray"/>
          <w:lang w:val="en-US"/>
        </w:rPr>
        <w:t xml:space="preserve"> </w:t>
      </w:r>
      <w:r w:rsidR="00167D21" w:rsidRPr="00167D21">
        <w:rPr>
          <w:rFonts w:cstheme="minorHAnsi"/>
          <w:highlight w:val="lightGray"/>
          <w:lang w:val="en-US"/>
        </w:rPr>
        <w:t>290</w:t>
      </w:r>
      <w:r w:rsidRPr="00167D21">
        <w:rPr>
          <w:rFonts w:cstheme="minorHAnsi"/>
          <w:highlight w:val="lightGray"/>
          <w:lang w:val="en-US"/>
        </w:rPr>
        <w:t>/</w:t>
      </w:r>
      <w:r w:rsidR="00167D21" w:rsidRPr="00167D21">
        <w:rPr>
          <w:rFonts w:cstheme="minorHAnsi"/>
          <w:highlight w:val="lightGray"/>
          <w:lang w:val="en-US"/>
        </w:rPr>
        <w:t>495 and 320/495</w:t>
      </w:r>
      <w:r w:rsidR="00997B48" w:rsidRPr="00167D21">
        <w:rPr>
          <w:rFonts w:cstheme="minorHAnsi"/>
          <w:highlight w:val="lightGray"/>
          <w:lang w:val="en-US"/>
        </w:rPr>
        <w:t xml:space="preserve"> for the HIV </w:t>
      </w:r>
      <w:r w:rsidR="00997B48" w:rsidRPr="003D180B">
        <w:rPr>
          <w:rFonts w:cstheme="minorHAnsi"/>
          <w:highlight w:val="lightGray"/>
          <w:lang w:val="en-US"/>
        </w:rPr>
        <w:t>disclosure and social support</w:t>
      </w:r>
      <w:r w:rsidRPr="003D180B">
        <w:rPr>
          <w:rFonts w:cstheme="minorHAnsi"/>
          <w:highlight w:val="lightGray"/>
          <w:lang w:val="en-US"/>
        </w:rPr>
        <w:t xml:space="preserve"> analyses</w:t>
      </w:r>
      <w:r w:rsidR="00997B48" w:rsidRPr="003D180B">
        <w:rPr>
          <w:rFonts w:cstheme="minorHAnsi"/>
          <w:highlight w:val="lightGray"/>
          <w:lang w:val="en-US"/>
        </w:rPr>
        <w:t>, respectively)</w:t>
      </w:r>
      <w:r w:rsidR="006E6666" w:rsidRPr="003D180B">
        <w:rPr>
          <w:rFonts w:cstheme="minorHAnsi"/>
          <w:highlight w:val="lightGray"/>
          <w:lang w:val="en-US"/>
        </w:rPr>
        <w:t>.</w:t>
      </w:r>
      <w:r w:rsidR="00482369" w:rsidRPr="003D180B">
        <w:rPr>
          <w:rFonts w:cstheme="minorHAnsi"/>
          <w:highlight w:val="lightGray"/>
          <w:lang w:val="en-US"/>
        </w:rPr>
        <w:t xml:space="preserve"> </w:t>
      </w:r>
      <w:r w:rsidR="00C2568C" w:rsidRPr="003D180B">
        <w:rPr>
          <w:rFonts w:cstheme="minorHAnsi"/>
          <w:highlight w:val="lightGray"/>
          <w:lang w:val="en-US"/>
        </w:rPr>
        <w:t>Most of these e</w:t>
      </w:r>
      <w:r w:rsidR="007A77B7" w:rsidRPr="003D180B">
        <w:rPr>
          <w:rFonts w:cstheme="minorHAnsi"/>
          <w:highlight w:val="lightGray"/>
          <w:lang w:val="en-US"/>
        </w:rPr>
        <w:t xml:space="preserve">xcluded participants </w:t>
      </w:r>
      <w:r w:rsidR="00C2568C" w:rsidRPr="003D180B">
        <w:rPr>
          <w:rFonts w:cstheme="minorHAnsi"/>
          <w:highlight w:val="lightGray"/>
          <w:lang w:val="en-US"/>
        </w:rPr>
        <w:t xml:space="preserve">were </w:t>
      </w:r>
      <w:r w:rsidR="007A77B7" w:rsidRPr="003D180B">
        <w:rPr>
          <w:rFonts w:cstheme="minorHAnsi"/>
          <w:highlight w:val="lightGray"/>
          <w:lang w:val="en-US"/>
        </w:rPr>
        <w:t xml:space="preserve">included in </w:t>
      </w:r>
      <w:r w:rsidR="007E7BBF" w:rsidRPr="003D180B">
        <w:rPr>
          <w:rFonts w:cstheme="minorHAnsi"/>
          <w:highlight w:val="lightGray"/>
          <w:lang w:val="en-US"/>
        </w:rPr>
        <w:t>the last year of the trial (in 2</w:t>
      </w:r>
      <w:r w:rsidR="007A77B7" w:rsidRPr="003D180B">
        <w:rPr>
          <w:rFonts w:cstheme="minorHAnsi"/>
          <w:highlight w:val="lightGray"/>
          <w:lang w:val="en-US"/>
        </w:rPr>
        <w:t>016</w:t>
      </w:r>
      <w:r w:rsidR="007E7BBF" w:rsidRPr="003D180B">
        <w:rPr>
          <w:rFonts w:cstheme="minorHAnsi"/>
          <w:highlight w:val="lightGray"/>
          <w:lang w:val="en-US"/>
        </w:rPr>
        <w:t>)</w:t>
      </w:r>
      <w:r w:rsidR="00662E6F" w:rsidRPr="003D180B">
        <w:rPr>
          <w:rFonts w:cstheme="minorHAnsi"/>
          <w:highlight w:val="lightGray"/>
          <w:lang w:val="en-US"/>
        </w:rPr>
        <w:t xml:space="preserve"> which explain</w:t>
      </w:r>
      <w:r w:rsidRPr="003D180B">
        <w:rPr>
          <w:rFonts w:cstheme="minorHAnsi"/>
          <w:highlight w:val="lightGray"/>
          <w:lang w:val="en-US"/>
        </w:rPr>
        <w:t>s why</w:t>
      </w:r>
      <w:r w:rsidR="00662E6F" w:rsidRPr="003D180B">
        <w:rPr>
          <w:rFonts w:cstheme="minorHAnsi"/>
          <w:highlight w:val="lightGray"/>
          <w:lang w:val="en-US"/>
        </w:rPr>
        <w:t xml:space="preserve"> </w:t>
      </w:r>
      <w:r w:rsidR="007A77B7" w:rsidRPr="003D180B">
        <w:rPr>
          <w:rFonts w:cstheme="minorHAnsi"/>
          <w:highlight w:val="lightGray"/>
          <w:lang w:val="en-US"/>
        </w:rPr>
        <w:t xml:space="preserve">they </w:t>
      </w:r>
      <w:r w:rsidR="00E74CB5" w:rsidRPr="003D180B">
        <w:rPr>
          <w:rFonts w:cstheme="minorHAnsi"/>
          <w:highlight w:val="lightGray"/>
          <w:lang w:val="en-US"/>
        </w:rPr>
        <w:t>did not have two</w:t>
      </w:r>
      <w:r w:rsidR="007A77B7" w:rsidRPr="003D180B">
        <w:rPr>
          <w:rFonts w:cstheme="minorHAnsi"/>
          <w:highlight w:val="lightGray"/>
          <w:lang w:val="en-US"/>
        </w:rPr>
        <w:t xml:space="preserve"> measure</w:t>
      </w:r>
      <w:r w:rsidR="00E74CB5" w:rsidRPr="003D180B">
        <w:rPr>
          <w:rFonts w:cstheme="minorHAnsi"/>
          <w:highlight w:val="lightGray"/>
          <w:lang w:val="en-US"/>
        </w:rPr>
        <w:t xml:space="preserve">s </w:t>
      </w:r>
      <w:r w:rsidR="00C2568C" w:rsidRPr="003D180B">
        <w:rPr>
          <w:rFonts w:cstheme="minorHAnsi"/>
          <w:highlight w:val="lightGray"/>
          <w:lang w:val="en-US"/>
        </w:rPr>
        <w:t xml:space="preserve">for each </w:t>
      </w:r>
      <w:r w:rsidR="00E74CB5" w:rsidRPr="003D180B">
        <w:rPr>
          <w:rFonts w:cstheme="minorHAnsi"/>
          <w:highlight w:val="lightGray"/>
          <w:lang w:val="en-US"/>
        </w:rPr>
        <w:t>outcome</w:t>
      </w:r>
      <w:r w:rsidR="00662E6F" w:rsidRPr="003D180B">
        <w:rPr>
          <w:rFonts w:cstheme="minorHAnsi"/>
          <w:highlight w:val="lightGray"/>
          <w:lang w:val="en-US"/>
        </w:rPr>
        <w:t xml:space="preserve">. Their characteristics were overall similar to those of the </w:t>
      </w:r>
      <w:r w:rsidRPr="003D180B">
        <w:rPr>
          <w:rFonts w:cstheme="minorHAnsi"/>
          <w:highlight w:val="lightGray"/>
          <w:lang w:val="en-US"/>
        </w:rPr>
        <w:t xml:space="preserve">two </w:t>
      </w:r>
      <w:r w:rsidR="00662E6F" w:rsidRPr="003D180B">
        <w:rPr>
          <w:rFonts w:cstheme="minorHAnsi"/>
          <w:highlight w:val="lightGray"/>
          <w:lang w:val="en-US"/>
        </w:rPr>
        <w:t>study population</w:t>
      </w:r>
      <w:r w:rsidRPr="003D180B">
        <w:rPr>
          <w:rFonts w:cstheme="minorHAnsi"/>
          <w:highlight w:val="lightGray"/>
          <w:lang w:val="en-US"/>
        </w:rPr>
        <w:t>s,</w:t>
      </w:r>
      <w:r w:rsidR="00662E6F" w:rsidRPr="003D180B">
        <w:rPr>
          <w:rFonts w:cstheme="minorHAnsi"/>
          <w:highlight w:val="lightGray"/>
          <w:lang w:val="en-US"/>
        </w:rPr>
        <w:t xml:space="preserve"> except they were more likely to be newly HIV diagnosed</w:t>
      </w:r>
      <w:r w:rsidR="001D42DF" w:rsidRPr="003D180B">
        <w:rPr>
          <w:rFonts w:cstheme="minorHAnsi"/>
          <w:highlight w:val="lightGray"/>
          <w:lang w:val="en-US"/>
        </w:rPr>
        <w:t xml:space="preserve"> and</w:t>
      </w:r>
      <w:r w:rsidR="001A0FA8" w:rsidRPr="003D180B">
        <w:rPr>
          <w:rFonts w:cstheme="minorHAnsi"/>
          <w:highlight w:val="lightGray"/>
          <w:lang w:val="en-US"/>
        </w:rPr>
        <w:t xml:space="preserve"> to have</w:t>
      </w:r>
      <w:r w:rsidRPr="003D180B">
        <w:rPr>
          <w:rFonts w:cstheme="minorHAnsi"/>
          <w:highlight w:val="lightGray"/>
          <w:lang w:val="en-US"/>
        </w:rPr>
        <w:t xml:space="preserve"> experienced a</w:t>
      </w:r>
      <w:r w:rsidR="00662E6F" w:rsidRPr="003D180B">
        <w:rPr>
          <w:rFonts w:cstheme="minorHAnsi"/>
          <w:highlight w:val="lightGray"/>
          <w:lang w:val="en-US"/>
        </w:rPr>
        <w:t xml:space="preserve"> longer</w:t>
      </w:r>
      <w:r w:rsidR="007E7BBF" w:rsidRPr="003D180B">
        <w:rPr>
          <w:rFonts w:cstheme="minorHAnsi"/>
          <w:highlight w:val="lightGray"/>
          <w:lang w:val="en-US"/>
        </w:rPr>
        <w:t xml:space="preserve"> delay </w:t>
      </w:r>
      <w:r w:rsidRPr="003D180B">
        <w:rPr>
          <w:rFonts w:cstheme="minorHAnsi"/>
          <w:highlight w:val="lightGray"/>
          <w:lang w:val="en-US"/>
        </w:rPr>
        <w:t>before</w:t>
      </w:r>
      <w:r w:rsidR="007E7BBF" w:rsidRPr="003D180B">
        <w:rPr>
          <w:rFonts w:cstheme="minorHAnsi"/>
          <w:highlight w:val="lightGray"/>
          <w:lang w:val="en-US"/>
        </w:rPr>
        <w:t xml:space="preserve"> linkage to care</w:t>
      </w:r>
      <w:r w:rsidR="00662E6F" w:rsidRPr="003D180B">
        <w:rPr>
          <w:rFonts w:cstheme="minorHAnsi"/>
          <w:highlight w:val="lightGray"/>
          <w:lang w:val="en-US"/>
        </w:rPr>
        <w:t xml:space="preserve">. </w:t>
      </w:r>
      <w:r w:rsidR="007E7BBF" w:rsidRPr="003D180B">
        <w:rPr>
          <w:rFonts w:cstheme="minorHAnsi"/>
          <w:highlight w:val="lightGray"/>
          <w:lang w:val="en-US"/>
        </w:rPr>
        <w:t xml:space="preserve">Furthermore, their HIV disclosure and psychosocial </w:t>
      </w:r>
      <w:r w:rsidR="001A0FA8" w:rsidRPr="003D180B">
        <w:rPr>
          <w:rFonts w:cstheme="minorHAnsi"/>
          <w:highlight w:val="lightGray"/>
          <w:lang w:val="en-US"/>
        </w:rPr>
        <w:t xml:space="preserve">support </w:t>
      </w:r>
      <w:r w:rsidR="007E7BBF" w:rsidRPr="003D180B">
        <w:rPr>
          <w:rFonts w:cstheme="minorHAnsi"/>
          <w:highlight w:val="lightGray"/>
          <w:lang w:val="en-US"/>
        </w:rPr>
        <w:t xml:space="preserve">scores were not significantly different </w:t>
      </w:r>
      <w:r w:rsidRPr="003D180B">
        <w:rPr>
          <w:rFonts w:cstheme="minorHAnsi"/>
          <w:highlight w:val="lightGray"/>
          <w:lang w:val="en-US"/>
        </w:rPr>
        <w:t xml:space="preserve">from those of the two study populations </w:t>
      </w:r>
      <w:r w:rsidR="007E7BBF" w:rsidRPr="003D180B">
        <w:rPr>
          <w:rFonts w:cstheme="minorHAnsi"/>
          <w:highlight w:val="lightGray"/>
          <w:lang w:val="en-US"/>
        </w:rPr>
        <w:t xml:space="preserve">at baseline. </w:t>
      </w:r>
      <w:r w:rsidR="00997B48" w:rsidRPr="003D180B">
        <w:rPr>
          <w:rFonts w:cstheme="minorHAnsi"/>
          <w:highlight w:val="lightGray"/>
          <w:lang w:val="en-US"/>
        </w:rPr>
        <w:t>Although we cannot completely</w:t>
      </w:r>
      <w:r w:rsidR="005C2CB9" w:rsidRPr="003D180B">
        <w:rPr>
          <w:rFonts w:cstheme="minorHAnsi"/>
          <w:highlight w:val="lightGray"/>
          <w:lang w:val="en-US"/>
        </w:rPr>
        <w:t xml:space="preserve"> exclude</w:t>
      </w:r>
      <w:r w:rsidR="00997B48" w:rsidRPr="003D180B">
        <w:rPr>
          <w:rFonts w:cstheme="minorHAnsi"/>
          <w:highlight w:val="lightGray"/>
          <w:lang w:val="en-US"/>
        </w:rPr>
        <w:t xml:space="preserve"> </w:t>
      </w:r>
      <w:r w:rsidR="005C2CB9" w:rsidRPr="003D180B">
        <w:rPr>
          <w:rFonts w:cstheme="minorHAnsi"/>
          <w:highlight w:val="lightGray"/>
          <w:lang w:val="en-US"/>
        </w:rPr>
        <w:t>the</w:t>
      </w:r>
      <w:r w:rsidR="00997B48" w:rsidRPr="003D180B">
        <w:rPr>
          <w:rFonts w:cstheme="minorHAnsi"/>
          <w:highlight w:val="lightGray"/>
          <w:lang w:val="en-US"/>
        </w:rPr>
        <w:t xml:space="preserve"> risk of selection bias, t</w:t>
      </w:r>
      <w:r w:rsidR="007E7BBF" w:rsidRPr="003D180B">
        <w:rPr>
          <w:rFonts w:cstheme="minorHAnsi"/>
          <w:highlight w:val="lightGray"/>
          <w:lang w:val="en-US"/>
        </w:rPr>
        <w:t xml:space="preserve">hese data suggest that </w:t>
      </w:r>
      <w:r w:rsidR="005C2CB9" w:rsidRPr="003D180B">
        <w:rPr>
          <w:rFonts w:cstheme="minorHAnsi"/>
          <w:highlight w:val="lightGray"/>
          <w:lang w:val="en-US"/>
        </w:rPr>
        <w:t xml:space="preserve">if the trial’s follow-up period had been longer - enabling us to include those individuals - </w:t>
      </w:r>
      <w:r w:rsidR="007E7BBF" w:rsidRPr="003D180B">
        <w:rPr>
          <w:rFonts w:cstheme="minorHAnsi"/>
          <w:highlight w:val="lightGray"/>
          <w:lang w:val="en-US"/>
        </w:rPr>
        <w:t xml:space="preserve">our </w:t>
      </w:r>
      <w:r w:rsidR="005C2CB9" w:rsidRPr="003D180B">
        <w:rPr>
          <w:rFonts w:cstheme="minorHAnsi"/>
          <w:highlight w:val="lightGray"/>
          <w:lang w:val="en-US"/>
        </w:rPr>
        <w:t xml:space="preserve">present </w:t>
      </w:r>
      <w:r w:rsidR="007E7BBF" w:rsidRPr="003D180B">
        <w:rPr>
          <w:rFonts w:cstheme="minorHAnsi"/>
          <w:highlight w:val="lightGray"/>
          <w:lang w:val="en-US"/>
        </w:rPr>
        <w:t xml:space="preserve">results </w:t>
      </w:r>
      <w:r w:rsidR="00F76174" w:rsidRPr="003D180B">
        <w:rPr>
          <w:rFonts w:cstheme="minorHAnsi"/>
          <w:highlight w:val="lightGray"/>
          <w:lang w:val="en-US"/>
        </w:rPr>
        <w:t>would probably have been</w:t>
      </w:r>
      <w:r w:rsidR="007E7BBF" w:rsidRPr="003D180B">
        <w:rPr>
          <w:rFonts w:cstheme="minorHAnsi"/>
          <w:highlight w:val="lightGray"/>
          <w:lang w:val="en-US"/>
        </w:rPr>
        <w:t xml:space="preserve"> </w:t>
      </w:r>
      <w:r w:rsidR="00E71E0E" w:rsidRPr="003D180B">
        <w:rPr>
          <w:rFonts w:cstheme="minorHAnsi"/>
          <w:highlight w:val="lightGray"/>
          <w:lang w:val="en-US"/>
        </w:rPr>
        <w:t>similar</w:t>
      </w:r>
      <w:r w:rsidR="007C5121" w:rsidRPr="003D180B">
        <w:rPr>
          <w:rFonts w:cstheme="minorHAnsi"/>
          <w:highlight w:val="lightGray"/>
          <w:lang w:val="en-US"/>
        </w:rPr>
        <w:t>.</w:t>
      </w:r>
      <w:r w:rsidR="007E7BBF" w:rsidRPr="003D180B">
        <w:rPr>
          <w:rFonts w:cstheme="minorHAnsi"/>
          <w:highlight w:val="lightGray"/>
          <w:lang w:val="en-US"/>
        </w:rPr>
        <w:t xml:space="preserve"> </w:t>
      </w:r>
    </w:p>
    <w:p w:rsidR="004B567E" w:rsidRDefault="00B966A6" w:rsidP="004B567E">
      <w:pPr>
        <w:spacing w:line="480" w:lineRule="auto"/>
        <w:jc w:val="both"/>
        <w:rPr>
          <w:rFonts w:cstheme="minorHAnsi"/>
          <w:lang w:val="en-US"/>
        </w:rPr>
      </w:pPr>
      <w:r w:rsidRPr="00B5561A">
        <w:rPr>
          <w:rFonts w:cstheme="minorHAnsi"/>
          <w:highlight w:val="lightGray"/>
          <w:lang w:val="en-US"/>
        </w:rPr>
        <w:t>Second</w:t>
      </w:r>
      <w:r w:rsidR="004B567E" w:rsidRPr="00B5561A">
        <w:rPr>
          <w:rFonts w:cstheme="minorHAnsi"/>
          <w:highlight w:val="lightGray"/>
          <w:lang w:val="en-US"/>
        </w:rPr>
        <w:t>ly</w:t>
      </w:r>
      <w:r w:rsidRPr="00034C5B">
        <w:rPr>
          <w:rFonts w:cstheme="minorHAnsi"/>
          <w:highlight w:val="lightGray"/>
          <w:lang w:val="en-US"/>
        </w:rPr>
        <w:t>, t</w:t>
      </w:r>
      <w:r w:rsidR="00A974C6" w:rsidRPr="00034C5B">
        <w:rPr>
          <w:rFonts w:cstheme="minorHAnsi"/>
          <w:highlight w:val="lightGray"/>
          <w:lang w:val="en-US"/>
        </w:rPr>
        <w:t xml:space="preserve">he </w:t>
      </w:r>
      <w:r w:rsidR="004B567E" w:rsidRPr="00034C5B">
        <w:rPr>
          <w:rFonts w:cstheme="minorHAnsi"/>
          <w:highlight w:val="lightGray"/>
          <w:lang w:val="en-US"/>
        </w:rPr>
        <w:t>methodology</w:t>
      </w:r>
      <w:r w:rsidR="0060498D" w:rsidRPr="00034C5B">
        <w:rPr>
          <w:rFonts w:cstheme="minorHAnsi"/>
          <w:highlight w:val="lightGray"/>
          <w:lang w:val="en-US"/>
        </w:rPr>
        <w:t xml:space="preserve"> used to measure </w:t>
      </w:r>
      <w:r w:rsidR="00E71E0E" w:rsidRPr="00034C5B">
        <w:rPr>
          <w:rFonts w:cstheme="minorHAnsi"/>
          <w:highlight w:val="lightGray"/>
          <w:lang w:val="en-US"/>
        </w:rPr>
        <w:t>disclosure and social support</w:t>
      </w:r>
      <w:r w:rsidR="003D180B" w:rsidRPr="00034C5B">
        <w:rPr>
          <w:rFonts w:cstheme="minorHAnsi"/>
          <w:highlight w:val="lightGray"/>
          <w:lang w:val="en-US"/>
        </w:rPr>
        <w:t xml:space="preserve"> </w:t>
      </w:r>
      <w:r w:rsidR="0060498D" w:rsidRPr="00034C5B">
        <w:rPr>
          <w:rFonts w:cstheme="minorHAnsi"/>
          <w:highlight w:val="lightGray"/>
          <w:lang w:val="en-US"/>
        </w:rPr>
        <w:t>had</w:t>
      </w:r>
      <w:r w:rsidR="0060498D" w:rsidRPr="003D180B">
        <w:rPr>
          <w:rFonts w:cstheme="minorHAnsi"/>
          <w:lang w:val="en-US"/>
        </w:rPr>
        <w:t xml:space="preserve"> </w:t>
      </w:r>
      <w:r w:rsidR="00480DB6" w:rsidRPr="003D180B">
        <w:rPr>
          <w:rFonts w:cstheme="minorHAnsi"/>
          <w:lang w:val="en-US"/>
        </w:rPr>
        <w:t xml:space="preserve">several </w:t>
      </w:r>
      <w:r w:rsidR="0060498D" w:rsidRPr="003D180B">
        <w:rPr>
          <w:rFonts w:cstheme="minorHAnsi"/>
          <w:highlight w:val="lightGray"/>
          <w:lang w:val="en-US"/>
        </w:rPr>
        <w:t>drawbacks</w:t>
      </w:r>
      <w:r w:rsidR="00910158" w:rsidRPr="003D180B">
        <w:rPr>
          <w:rFonts w:cstheme="minorHAnsi"/>
          <w:lang w:val="en-US"/>
        </w:rPr>
        <w:t xml:space="preserve">. </w:t>
      </w:r>
      <w:r w:rsidR="002839B7" w:rsidRPr="003D180B">
        <w:rPr>
          <w:rFonts w:cstheme="minorHAnsi"/>
          <w:highlight w:val="lightGray"/>
          <w:lang w:val="en-US"/>
        </w:rPr>
        <w:t xml:space="preserve">For </w:t>
      </w:r>
      <w:r w:rsidR="0060498D" w:rsidRPr="003D180B">
        <w:rPr>
          <w:rFonts w:cstheme="minorHAnsi"/>
          <w:highlight w:val="lightGray"/>
          <w:lang w:val="en-US"/>
        </w:rPr>
        <w:t>a start</w:t>
      </w:r>
      <w:r w:rsidR="002839B7" w:rsidRPr="003D180B">
        <w:rPr>
          <w:rFonts w:cstheme="minorHAnsi"/>
          <w:lang w:val="en-US"/>
        </w:rPr>
        <w:t>,</w:t>
      </w:r>
      <w:r w:rsidR="00910158" w:rsidRPr="003D180B">
        <w:rPr>
          <w:rFonts w:cstheme="minorHAnsi"/>
          <w:lang w:val="en-US"/>
        </w:rPr>
        <w:t xml:space="preserve"> </w:t>
      </w:r>
      <w:r w:rsidR="009D12F2" w:rsidRPr="003D180B">
        <w:rPr>
          <w:rFonts w:cstheme="minorHAnsi"/>
          <w:highlight w:val="lightGray"/>
          <w:lang w:val="en-US"/>
        </w:rPr>
        <w:t xml:space="preserve">the </w:t>
      </w:r>
      <w:r w:rsidR="00760462" w:rsidRPr="003D180B">
        <w:rPr>
          <w:rFonts w:cstheme="minorHAnsi"/>
          <w:highlight w:val="lightGray"/>
          <w:lang w:val="en-US"/>
        </w:rPr>
        <w:t>maximum</w:t>
      </w:r>
      <w:r w:rsidR="00760462" w:rsidRPr="003D180B">
        <w:rPr>
          <w:rFonts w:cstheme="minorHAnsi"/>
          <w:lang w:val="en-US"/>
        </w:rPr>
        <w:t xml:space="preserve"> </w:t>
      </w:r>
      <w:r w:rsidR="009D12F2" w:rsidRPr="003D180B">
        <w:rPr>
          <w:rFonts w:cstheme="minorHAnsi"/>
          <w:lang w:val="en-US"/>
        </w:rPr>
        <w:t xml:space="preserve">possible scores for disclosure and social support were automatically lower for </w:t>
      </w:r>
      <w:r w:rsidR="00A974C6" w:rsidRPr="003D180B">
        <w:rPr>
          <w:rFonts w:cstheme="minorHAnsi"/>
          <w:lang w:val="en-US"/>
        </w:rPr>
        <w:t>participants with no regular partner</w:t>
      </w:r>
      <w:r w:rsidR="009D12F2" w:rsidRPr="003D180B">
        <w:rPr>
          <w:rFonts w:cstheme="minorHAnsi"/>
          <w:lang w:val="en-US"/>
        </w:rPr>
        <w:t xml:space="preserve">, as one point </w:t>
      </w:r>
      <w:proofErr w:type="gramStart"/>
      <w:r w:rsidR="009D12F2" w:rsidRPr="003D180B">
        <w:rPr>
          <w:rFonts w:cstheme="minorHAnsi"/>
          <w:lang w:val="en-US"/>
        </w:rPr>
        <w:t>was awarded</w:t>
      </w:r>
      <w:proofErr w:type="gramEnd"/>
      <w:r w:rsidR="009D12F2" w:rsidRPr="003D180B">
        <w:rPr>
          <w:rFonts w:cstheme="minorHAnsi"/>
          <w:lang w:val="en-US"/>
        </w:rPr>
        <w:t xml:space="preserve"> for those disclosing to their regular partners</w:t>
      </w:r>
      <w:r w:rsidR="00A974C6" w:rsidRPr="003D180B">
        <w:rPr>
          <w:rFonts w:cstheme="minorHAnsi"/>
          <w:lang w:val="en-US"/>
        </w:rPr>
        <w:t xml:space="preserve">. </w:t>
      </w:r>
      <w:r w:rsidR="008C7A84" w:rsidRPr="003D180B">
        <w:rPr>
          <w:rFonts w:cstheme="minorHAnsi"/>
          <w:lang w:val="en-US"/>
        </w:rPr>
        <w:t xml:space="preserve">As the </w:t>
      </w:r>
      <w:r w:rsidR="00760462" w:rsidRPr="003D180B">
        <w:rPr>
          <w:rFonts w:cstheme="minorHAnsi"/>
          <w:highlight w:val="lightGray"/>
          <w:lang w:val="en-US"/>
        </w:rPr>
        <w:t>relatively</w:t>
      </w:r>
      <w:r w:rsidR="00760462" w:rsidRPr="003D180B">
        <w:rPr>
          <w:rFonts w:cstheme="minorHAnsi"/>
          <w:lang w:val="en-US"/>
        </w:rPr>
        <w:t xml:space="preserve"> </w:t>
      </w:r>
      <w:r w:rsidR="008C7A84" w:rsidRPr="003D180B">
        <w:rPr>
          <w:rFonts w:cstheme="minorHAnsi"/>
          <w:lang w:val="en-US"/>
        </w:rPr>
        <w:t>small</w:t>
      </w:r>
      <w:r w:rsidR="00760462" w:rsidRPr="003D180B">
        <w:rPr>
          <w:rFonts w:cstheme="minorHAnsi"/>
          <w:lang w:val="en-US"/>
        </w:rPr>
        <w:t xml:space="preserve"> </w:t>
      </w:r>
      <w:r w:rsidR="00760462" w:rsidRPr="003D180B">
        <w:rPr>
          <w:rFonts w:cstheme="minorHAnsi"/>
          <w:highlight w:val="lightGray"/>
          <w:lang w:val="en-US"/>
        </w:rPr>
        <w:t xml:space="preserve">size of </w:t>
      </w:r>
      <w:r w:rsidR="0060498D" w:rsidRPr="003D180B">
        <w:rPr>
          <w:rFonts w:cstheme="minorHAnsi"/>
          <w:highlight w:val="lightGray"/>
          <w:lang w:val="en-US"/>
        </w:rPr>
        <w:t>both</w:t>
      </w:r>
      <w:r w:rsidR="008C7A84" w:rsidRPr="003D180B">
        <w:rPr>
          <w:rFonts w:cstheme="minorHAnsi"/>
          <w:lang w:val="en-US"/>
        </w:rPr>
        <w:t xml:space="preserve"> study population</w:t>
      </w:r>
      <w:r w:rsidR="0060498D" w:rsidRPr="003D180B">
        <w:rPr>
          <w:rFonts w:cstheme="minorHAnsi"/>
          <w:highlight w:val="lightGray"/>
          <w:lang w:val="en-US"/>
        </w:rPr>
        <w:t>s</w:t>
      </w:r>
      <w:r w:rsidR="008C7A84" w:rsidRPr="003D180B">
        <w:rPr>
          <w:rFonts w:cstheme="minorHAnsi"/>
          <w:lang w:val="en-US"/>
        </w:rPr>
        <w:t xml:space="preserve"> prevented us from performing a stratified analysis </w:t>
      </w:r>
      <w:r w:rsidR="0060498D" w:rsidRPr="003D180B">
        <w:rPr>
          <w:rFonts w:cstheme="minorHAnsi"/>
          <w:highlight w:val="lightGray"/>
          <w:lang w:val="en-US"/>
        </w:rPr>
        <w:t>to</w:t>
      </w:r>
      <w:r w:rsidR="0060498D" w:rsidRPr="003D180B">
        <w:rPr>
          <w:rFonts w:cstheme="minorHAnsi"/>
          <w:lang w:val="en-US"/>
        </w:rPr>
        <w:t xml:space="preserve"> </w:t>
      </w:r>
      <w:r w:rsidR="008C7A84" w:rsidRPr="003D180B">
        <w:rPr>
          <w:rFonts w:cstheme="minorHAnsi"/>
          <w:lang w:val="en-US"/>
        </w:rPr>
        <w:t xml:space="preserve">distinguish those with </w:t>
      </w:r>
      <w:r w:rsidR="008C5740" w:rsidRPr="003D180B">
        <w:rPr>
          <w:rFonts w:cstheme="minorHAnsi"/>
          <w:lang w:val="en-US"/>
        </w:rPr>
        <w:t xml:space="preserve">from those </w:t>
      </w:r>
      <w:r w:rsidR="008C7A84" w:rsidRPr="003D180B">
        <w:rPr>
          <w:rFonts w:cstheme="minorHAnsi"/>
          <w:lang w:val="en-US"/>
        </w:rPr>
        <w:t xml:space="preserve">without a regular partner, we addressed this limitation by adjusting all models for the variable ‘having a regular </w:t>
      </w:r>
      <w:proofErr w:type="gramStart"/>
      <w:r w:rsidR="008C7A84" w:rsidRPr="00167FD4">
        <w:rPr>
          <w:rFonts w:cstheme="minorHAnsi"/>
          <w:lang w:val="en-US"/>
        </w:rPr>
        <w:t xml:space="preserve">partner’ </w:t>
      </w:r>
      <w:r w:rsidR="008C5740" w:rsidRPr="00167FD4">
        <w:rPr>
          <w:rFonts w:cstheme="minorHAnsi"/>
          <w:lang w:val="en-US"/>
        </w:rPr>
        <w:t>which</w:t>
      </w:r>
      <w:proofErr w:type="gramEnd"/>
      <w:r w:rsidR="008C5740" w:rsidRPr="00167FD4">
        <w:rPr>
          <w:rFonts w:cstheme="minorHAnsi"/>
          <w:lang w:val="en-US"/>
        </w:rPr>
        <w:t xml:space="preserve"> was </w:t>
      </w:r>
      <w:r w:rsidR="008C7A84" w:rsidRPr="00167FD4">
        <w:rPr>
          <w:rFonts w:cstheme="minorHAnsi"/>
          <w:lang w:val="en-US"/>
        </w:rPr>
        <w:t>assessed at each time point</w:t>
      </w:r>
      <w:r w:rsidRPr="00167FD4">
        <w:rPr>
          <w:rFonts w:cstheme="minorHAnsi"/>
          <w:lang w:val="en-US"/>
        </w:rPr>
        <w:t xml:space="preserve">. </w:t>
      </w:r>
      <w:r w:rsidR="005D2535" w:rsidRPr="00167FD4">
        <w:rPr>
          <w:rFonts w:cstheme="minorHAnsi"/>
          <w:lang w:val="en-US"/>
        </w:rPr>
        <w:t>Moreover, t</w:t>
      </w:r>
      <w:r w:rsidR="00B127C3" w:rsidRPr="00167FD4">
        <w:rPr>
          <w:rFonts w:cstheme="minorHAnsi"/>
          <w:lang w:val="en-US"/>
        </w:rPr>
        <w:t xml:space="preserve">he </w:t>
      </w:r>
      <w:r w:rsidR="00B45125" w:rsidRPr="00167FD4">
        <w:rPr>
          <w:rFonts w:cstheme="minorHAnsi"/>
          <w:lang w:val="en-US"/>
        </w:rPr>
        <w:t>HIV disclosure</w:t>
      </w:r>
      <w:r w:rsidR="00471493" w:rsidRPr="00167FD4">
        <w:rPr>
          <w:rFonts w:cstheme="minorHAnsi"/>
          <w:lang w:val="en-US"/>
        </w:rPr>
        <w:t xml:space="preserve"> </w:t>
      </w:r>
      <w:r w:rsidR="005D2535" w:rsidRPr="00167FD4">
        <w:rPr>
          <w:rFonts w:cstheme="minorHAnsi"/>
          <w:lang w:val="en-US"/>
        </w:rPr>
        <w:t>score</w:t>
      </w:r>
      <w:r w:rsidR="00471493" w:rsidRPr="00167FD4">
        <w:rPr>
          <w:rFonts w:cstheme="minorHAnsi"/>
          <w:lang w:val="en-US"/>
        </w:rPr>
        <w:t xml:space="preserve"> did not measure involuntary </w:t>
      </w:r>
      <w:r w:rsidR="00B45125" w:rsidRPr="00167FD4">
        <w:rPr>
          <w:rFonts w:cstheme="minorHAnsi"/>
          <w:lang w:val="en-US"/>
        </w:rPr>
        <w:t>HIV disclosure</w:t>
      </w:r>
      <w:r w:rsidR="00471493" w:rsidRPr="00167FD4">
        <w:rPr>
          <w:rFonts w:cstheme="minorHAnsi"/>
          <w:lang w:val="en-US"/>
        </w:rPr>
        <w:t xml:space="preserve"> by a third </w:t>
      </w:r>
      <w:r w:rsidR="00B84635" w:rsidRPr="00167FD4">
        <w:rPr>
          <w:rFonts w:cstheme="minorHAnsi"/>
          <w:lang w:val="en-US"/>
        </w:rPr>
        <w:t>person</w:t>
      </w:r>
      <w:r w:rsidR="00471493" w:rsidRPr="00167FD4">
        <w:rPr>
          <w:rFonts w:cstheme="minorHAnsi"/>
          <w:lang w:val="en-US"/>
        </w:rPr>
        <w:t xml:space="preserve">, </w:t>
      </w:r>
      <w:r w:rsidR="008C7A84" w:rsidRPr="00167FD4">
        <w:rPr>
          <w:rFonts w:cstheme="minorHAnsi"/>
          <w:lang w:val="en-US"/>
        </w:rPr>
        <w:t xml:space="preserve">despite the fact that this is associated with </w:t>
      </w:r>
      <w:r w:rsidR="00471493" w:rsidRPr="00167FD4">
        <w:rPr>
          <w:rFonts w:cstheme="minorHAnsi"/>
          <w:lang w:val="en-US"/>
        </w:rPr>
        <w:t>more frequent adverse social consequences</w:t>
      </w:r>
      <w:r w:rsidRPr="00167FD4">
        <w:rPr>
          <w:rFonts w:cstheme="minorHAnsi"/>
          <w:lang w:val="en-US"/>
        </w:rPr>
        <w:t xml:space="preserve"> </w:t>
      </w:r>
      <w:r w:rsidR="003E0AF8" w:rsidRPr="000A1BC7">
        <w:rPr>
          <w:rFonts w:cstheme="minorHAnsi"/>
          <w:lang w:val="en-US"/>
        </w:rPr>
        <w:fldChar w:fldCharType="begin"/>
      </w:r>
      <w:r w:rsidR="00FE3C02">
        <w:rPr>
          <w:rFonts w:cstheme="minorHAnsi"/>
          <w:lang w:val="en-US"/>
        </w:rPr>
        <w:instrText xml:space="preserve"> ADDIN ZOTERO_ITEM CSL_CITATION {"citationID":"aq0fhqcgvk","properties":{"formattedCitation":"(53)","plainCitation":"(53)","noteIndex":0},"citationItems":[{"id":426,"uris":["http://zotero.org/users/3993947/items/7TZJ58P5"],"uri":["http://zotero.org/users/3993947/items/7TZJ58P5"],"itemData":{"id":426,"type":"article-journal","container-title":"AIDS Patient Care and STDs","issue":"2","page":"98–105","source":"Google Scholar","title":"Stigma, disclosure, coping, and medication adherence among people living with HIV/AIDS in Northern Tanzania","volume":"28","author":[{"family":"Lyimo","given":"Ramsey A."},{"family":"Stutterheim","given":"Sarah E."},{"family":"Hospers","given":"Harm J."},{"family":"Glee","given":"Teuntje","non-dropping-particle":"de"},{"family":"Ven","given":"Andre","non-dropping-particle":"van der"},{"family":"Bruin","given":"Marijn","non-dropping-particle":"de"}],"issued":{"date-parts":[["2014"]]}}}],"schema":"https://github.com/citation-style-language/schema/raw/master/csl-citation.json"} </w:instrText>
      </w:r>
      <w:r w:rsidR="003E0AF8" w:rsidRPr="000A1BC7">
        <w:rPr>
          <w:rFonts w:cstheme="minorHAnsi"/>
          <w:lang w:val="en-US"/>
        </w:rPr>
        <w:fldChar w:fldCharType="separate"/>
      </w:r>
      <w:r w:rsidR="00FE3C02" w:rsidRPr="00FE3C02">
        <w:rPr>
          <w:rFonts w:ascii="Calibri" w:hAnsi="Calibri"/>
          <w:lang w:val="en-US"/>
        </w:rPr>
        <w:t>(53)</w:t>
      </w:r>
      <w:r w:rsidR="003E0AF8" w:rsidRPr="000A1BC7">
        <w:rPr>
          <w:rFonts w:cstheme="minorHAnsi"/>
          <w:lang w:val="en-US"/>
        </w:rPr>
        <w:fldChar w:fldCharType="end"/>
      </w:r>
      <w:r w:rsidR="00471493" w:rsidRPr="000A1BC7">
        <w:rPr>
          <w:rFonts w:cstheme="minorHAnsi"/>
          <w:lang w:val="en-US"/>
        </w:rPr>
        <w:t xml:space="preserve">. </w:t>
      </w:r>
      <w:r w:rsidR="004F45E3" w:rsidRPr="000A1BC7">
        <w:rPr>
          <w:rFonts w:cstheme="minorHAnsi"/>
          <w:lang w:val="en-US"/>
        </w:rPr>
        <w:t>However, t</w:t>
      </w:r>
      <w:r w:rsidR="00471493" w:rsidRPr="00167FD4">
        <w:rPr>
          <w:rFonts w:cstheme="minorHAnsi"/>
          <w:lang w:val="en-US"/>
        </w:rPr>
        <w:t xml:space="preserve">he parallel increase </w:t>
      </w:r>
      <w:r w:rsidR="009D12F2" w:rsidRPr="00167FD4">
        <w:rPr>
          <w:rFonts w:cstheme="minorHAnsi"/>
          <w:lang w:val="en-US"/>
        </w:rPr>
        <w:t>in</w:t>
      </w:r>
      <w:r w:rsidR="00471493" w:rsidRPr="00167FD4">
        <w:rPr>
          <w:rFonts w:cstheme="minorHAnsi"/>
          <w:lang w:val="en-US"/>
        </w:rPr>
        <w:t xml:space="preserve"> both </w:t>
      </w:r>
      <w:r w:rsidR="00B45125" w:rsidRPr="00167FD4">
        <w:rPr>
          <w:rFonts w:cstheme="minorHAnsi"/>
          <w:lang w:val="en-US"/>
        </w:rPr>
        <w:t>HIV disclosure</w:t>
      </w:r>
      <w:r w:rsidR="00471493" w:rsidRPr="00167FD4">
        <w:rPr>
          <w:rFonts w:cstheme="minorHAnsi"/>
          <w:lang w:val="en-US"/>
        </w:rPr>
        <w:t xml:space="preserve"> and social support </w:t>
      </w:r>
      <w:r w:rsidR="005D2535" w:rsidRPr="00167FD4">
        <w:rPr>
          <w:rFonts w:cstheme="minorHAnsi"/>
          <w:lang w:val="en-US"/>
        </w:rPr>
        <w:t>scores</w:t>
      </w:r>
      <w:r w:rsidR="00471493" w:rsidRPr="00167FD4">
        <w:rPr>
          <w:rFonts w:cstheme="minorHAnsi"/>
          <w:lang w:val="en-US"/>
        </w:rPr>
        <w:t xml:space="preserve"> </w:t>
      </w:r>
      <w:r w:rsidR="002121D9" w:rsidRPr="00167FD4">
        <w:rPr>
          <w:rFonts w:cstheme="minorHAnsi"/>
          <w:lang w:val="en-US"/>
        </w:rPr>
        <w:t>following</w:t>
      </w:r>
      <w:r w:rsidR="009D12F2" w:rsidRPr="00167FD4">
        <w:rPr>
          <w:rFonts w:cstheme="minorHAnsi"/>
          <w:lang w:val="en-US"/>
        </w:rPr>
        <w:t xml:space="preserve"> </w:t>
      </w:r>
      <w:r w:rsidR="00471493" w:rsidRPr="00167FD4">
        <w:rPr>
          <w:rFonts w:cstheme="minorHAnsi"/>
          <w:lang w:val="en-US"/>
        </w:rPr>
        <w:t xml:space="preserve">ART initiation suggested that negative social implications of </w:t>
      </w:r>
      <w:r w:rsidR="00B45125" w:rsidRPr="00167FD4">
        <w:rPr>
          <w:rFonts w:cstheme="minorHAnsi"/>
          <w:lang w:val="en-US"/>
        </w:rPr>
        <w:t>HIV disclosure</w:t>
      </w:r>
      <w:r w:rsidR="00471493" w:rsidRPr="00167FD4">
        <w:rPr>
          <w:rFonts w:cstheme="minorHAnsi"/>
          <w:lang w:val="en-US"/>
        </w:rPr>
        <w:t xml:space="preserve"> were limited. </w:t>
      </w:r>
      <w:r w:rsidR="004B567E">
        <w:rPr>
          <w:rFonts w:cstheme="minorHAnsi"/>
          <w:lang w:val="en-US"/>
        </w:rPr>
        <w:t xml:space="preserve">In addition, </w:t>
      </w:r>
      <w:r w:rsidR="004B567E" w:rsidRPr="007715B9">
        <w:rPr>
          <w:rFonts w:cstheme="minorHAnsi"/>
          <w:highlight w:val="lightGray"/>
          <w:lang w:val="en-US"/>
        </w:rPr>
        <w:t xml:space="preserve">we did not ask </w:t>
      </w:r>
      <w:r w:rsidR="004B567E">
        <w:rPr>
          <w:rFonts w:cstheme="minorHAnsi"/>
          <w:highlight w:val="lightGray"/>
          <w:lang w:val="en-US"/>
        </w:rPr>
        <w:t>PLHIV why they disclosed their</w:t>
      </w:r>
      <w:r w:rsidR="004B567E" w:rsidRPr="007715B9">
        <w:rPr>
          <w:rFonts w:cstheme="minorHAnsi"/>
          <w:highlight w:val="lightGray"/>
          <w:lang w:val="en-US"/>
        </w:rPr>
        <w:t xml:space="preserve"> HIV </w:t>
      </w:r>
      <w:r w:rsidR="004B567E">
        <w:rPr>
          <w:rFonts w:cstheme="minorHAnsi"/>
          <w:highlight w:val="lightGray"/>
          <w:lang w:val="en-US"/>
        </w:rPr>
        <w:t>status. Neither did we ask them in what specific ways they received</w:t>
      </w:r>
      <w:r w:rsidR="004B567E" w:rsidRPr="007715B9">
        <w:rPr>
          <w:rFonts w:cstheme="minorHAnsi"/>
          <w:highlight w:val="lightGray"/>
          <w:lang w:val="en-US"/>
        </w:rPr>
        <w:t xml:space="preserve"> social support</w:t>
      </w:r>
      <w:r w:rsidR="004B567E">
        <w:rPr>
          <w:rFonts w:cstheme="minorHAnsi"/>
          <w:highlight w:val="lightGray"/>
          <w:lang w:val="en-US"/>
        </w:rPr>
        <w:t xml:space="preserve"> to help them cope with the disease. Such information</w:t>
      </w:r>
      <w:r w:rsidR="004B567E" w:rsidRPr="007715B9">
        <w:rPr>
          <w:rFonts w:cstheme="minorHAnsi"/>
          <w:highlight w:val="lightGray"/>
          <w:lang w:val="en-US"/>
        </w:rPr>
        <w:t xml:space="preserve"> might have helped </w:t>
      </w:r>
      <w:r w:rsidR="002C33D4">
        <w:rPr>
          <w:rFonts w:cstheme="minorHAnsi"/>
          <w:highlight w:val="lightGray"/>
          <w:lang w:val="en-US"/>
        </w:rPr>
        <w:t xml:space="preserve">us </w:t>
      </w:r>
      <w:r w:rsidR="004B567E" w:rsidRPr="007715B9">
        <w:rPr>
          <w:rFonts w:cstheme="minorHAnsi"/>
          <w:highlight w:val="lightGray"/>
          <w:lang w:val="en-US"/>
        </w:rPr>
        <w:t xml:space="preserve">to </w:t>
      </w:r>
      <w:r w:rsidR="004B567E" w:rsidRPr="007715B9">
        <w:rPr>
          <w:rFonts w:cstheme="minorHAnsi"/>
          <w:highlight w:val="lightGray"/>
          <w:lang w:val="en-US"/>
        </w:rPr>
        <w:lastRenderedPageBreak/>
        <w:t xml:space="preserve">understand </w:t>
      </w:r>
      <w:r w:rsidR="002C33D4">
        <w:rPr>
          <w:rFonts w:cstheme="minorHAnsi"/>
          <w:highlight w:val="lightGray"/>
          <w:lang w:val="en-US"/>
        </w:rPr>
        <w:t xml:space="preserve">in </w:t>
      </w:r>
      <w:proofErr w:type="gramStart"/>
      <w:r w:rsidR="002C33D4">
        <w:rPr>
          <w:rFonts w:cstheme="minorHAnsi"/>
          <w:highlight w:val="lightGray"/>
          <w:lang w:val="en-US"/>
        </w:rPr>
        <w:t>greater detail</w:t>
      </w:r>
      <w:proofErr w:type="gramEnd"/>
      <w:r w:rsidR="002C33D4">
        <w:rPr>
          <w:rFonts w:cstheme="minorHAnsi"/>
          <w:highlight w:val="lightGray"/>
          <w:lang w:val="en-US"/>
        </w:rPr>
        <w:t xml:space="preserve"> </w:t>
      </w:r>
      <w:r w:rsidR="004B567E" w:rsidRPr="007715B9">
        <w:rPr>
          <w:rFonts w:cstheme="minorHAnsi"/>
          <w:highlight w:val="lightGray"/>
          <w:lang w:val="en-US"/>
        </w:rPr>
        <w:t>the mechanisms underlying the effects of early ART initiation observed in this study.</w:t>
      </w:r>
    </w:p>
    <w:p w:rsidR="00F9088B" w:rsidRPr="00614E22" w:rsidRDefault="004B567E" w:rsidP="009B7F7F">
      <w:pPr>
        <w:spacing w:line="480" w:lineRule="auto"/>
        <w:jc w:val="both"/>
        <w:rPr>
          <w:rFonts w:cstheme="minorHAnsi"/>
          <w:lang w:val="en-US"/>
        </w:rPr>
      </w:pPr>
      <w:r w:rsidRPr="003D180B">
        <w:rPr>
          <w:rFonts w:cstheme="minorHAnsi"/>
          <w:highlight w:val="lightGray"/>
          <w:lang w:val="en-US"/>
        </w:rPr>
        <w:t xml:space="preserve">Thirdly, given the limited study population size, we were not able to conduct a stratified analysis </w:t>
      </w:r>
      <w:r w:rsidRPr="00B5561A">
        <w:rPr>
          <w:rFonts w:cstheme="minorHAnsi"/>
          <w:highlight w:val="lightGray"/>
          <w:lang w:val="en-US"/>
        </w:rPr>
        <w:t>according to gender</w:t>
      </w:r>
      <w:r w:rsidR="00C2568C" w:rsidRPr="00B5561A">
        <w:rPr>
          <w:rFonts w:cstheme="minorHAnsi"/>
          <w:highlight w:val="lightGray"/>
          <w:lang w:val="en-US"/>
        </w:rPr>
        <w:t xml:space="preserve">. </w:t>
      </w:r>
      <w:r w:rsidR="00811F88" w:rsidRPr="00B5561A">
        <w:rPr>
          <w:rFonts w:cstheme="minorHAnsi"/>
          <w:highlight w:val="lightGray"/>
          <w:lang w:val="en-US"/>
        </w:rPr>
        <w:t>Such an analysis would have been valuable</w:t>
      </w:r>
      <w:r w:rsidR="00811F88" w:rsidRPr="00034C5B">
        <w:rPr>
          <w:rFonts w:cstheme="minorHAnsi"/>
          <w:highlight w:val="lightGray"/>
          <w:lang w:val="en-US"/>
        </w:rPr>
        <w:t xml:space="preserve">, </w:t>
      </w:r>
      <w:r w:rsidR="00C2568C" w:rsidRPr="00B5561A">
        <w:rPr>
          <w:rFonts w:cstheme="minorHAnsi"/>
          <w:highlight w:val="lightGray"/>
          <w:lang w:val="en-US"/>
        </w:rPr>
        <w:t xml:space="preserve">given that current evidence - </w:t>
      </w:r>
      <w:r w:rsidR="00C2568C" w:rsidRPr="003D180B">
        <w:rPr>
          <w:rFonts w:cstheme="minorHAnsi"/>
          <w:highlight w:val="lightGray"/>
          <w:lang w:val="en-US"/>
        </w:rPr>
        <w:t>despite being mixed –</w:t>
      </w:r>
      <w:r w:rsidRPr="003D180B">
        <w:rPr>
          <w:rFonts w:cstheme="minorHAnsi"/>
          <w:highlight w:val="lightGray"/>
          <w:lang w:val="en-US"/>
        </w:rPr>
        <w:t xml:space="preserve"> </w:t>
      </w:r>
      <w:r w:rsidR="00C2568C" w:rsidRPr="003D180B">
        <w:rPr>
          <w:rFonts w:cstheme="minorHAnsi"/>
          <w:highlight w:val="lightGray"/>
          <w:lang w:val="en-US"/>
        </w:rPr>
        <w:t xml:space="preserve">tends to </w:t>
      </w:r>
      <w:r w:rsidRPr="003D180B">
        <w:rPr>
          <w:rFonts w:cstheme="minorHAnsi"/>
          <w:highlight w:val="lightGray"/>
          <w:lang w:val="en-US"/>
        </w:rPr>
        <w:t xml:space="preserve">suggest that patterns of HIV disclosure and seeking social support may be gender dependent </w:t>
      </w:r>
      <w:r w:rsidR="003E0AF8" w:rsidRPr="003D180B">
        <w:rPr>
          <w:rFonts w:cstheme="minorHAnsi"/>
          <w:highlight w:val="lightGray"/>
          <w:lang w:val="en-US"/>
        </w:rPr>
        <w:fldChar w:fldCharType="begin"/>
      </w:r>
      <w:r w:rsidR="00FE3C02">
        <w:rPr>
          <w:rFonts w:cstheme="minorHAnsi"/>
          <w:highlight w:val="lightGray"/>
          <w:lang w:val="en-US"/>
        </w:rPr>
        <w:instrText xml:space="preserve"> ADDIN ZOTERO_ITEM CSL_CITATION {"citationID":"V7KeW3ZJ","properties":{"formattedCitation":"(45)","plainCitation":"(45)","noteIndex":0},"citationItems":[{"id":434,"uris":["http://zotero.org/users/3993947/items/V7JP79IM"],"uri":["http://zotero.org/users/3993947/items/V7JP79IM"],"itemData":{"id":434,"type":"article-journal","container-title":"American journal of public health","issue":"6","page":"1011–1023","source":"Google Scholar","title":"Facilitating HIV disclosure across diverse settings: a review","title-short":"Facilitating HIV disclosure across diverse settings","volume":"101","author":[{"family":"Obermeyer","given":"Carla Makhlouf"},{"family":"Baijal","given":"Parijat"},{"family":"Pegurri","given":"Elisabetta"}],"issued":{"date-parts":[["2011"]]}}}],"schema":"https://github.com/citation-style-language/schema/raw/master/csl-citation.json"} </w:instrText>
      </w:r>
      <w:r w:rsidR="003E0AF8" w:rsidRPr="003D180B">
        <w:rPr>
          <w:rFonts w:cstheme="minorHAnsi"/>
          <w:highlight w:val="lightGray"/>
          <w:lang w:val="en-US"/>
        </w:rPr>
        <w:fldChar w:fldCharType="separate"/>
      </w:r>
      <w:r w:rsidR="00FE3C02" w:rsidRPr="00FE3C02">
        <w:rPr>
          <w:rFonts w:ascii="Calibri" w:hAnsi="Calibri"/>
          <w:highlight w:val="lightGray"/>
          <w:lang w:val="en-US"/>
        </w:rPr>
        <w:t>(45)</w:t>
      </w:r>
      <w:r w:rsidR="003E0AF8" w:rsidRPr="003D180B">
        <w:rPr>
          <w:rFonts w:cstheme="minorHAnsi"/>
          <w:highlight w:val="lightGray"/>
          <w:lang w:val="en-US"/>
        </w:rPr>
        <w:fldChar w:fldCharType="end"/>
      </w:r>
      <w:r w:rsidRPr="003D180B">
        <w:rPr>
          <w:rFonts w:cstheme="minorHAnsi"/>
          <w:highlight w:val="lightGray"/>
          <w:lang w:val="en-US"/>
        </w:rPr>
        <w:t>.</w:t>
      </w:r>
    </w:p>
    <w:p w:rsidR="00F9088B" w:rsidRDefault="00F9088B" w:rsidP="009B7F7F">
      <w:pPr>
        <w:spacing w:line="480" w:lineRule="auto"/>
        <w:jc w:val="both"/>
        <w:rPr>
          <w:rFonts w:cstheme="minorHAnsi"/>
          <w:lang w:val="en-US"/>
        </w:rPr>
      </w:pPr>
    </w:p>
    <w:p w:rsidR="00F9088B" w:rsidRDefault="000B3368" w:rsidP="009B7F7F">
      <w:pPr>
        <w:spacing w:line="480" w:lineRule="auto"/>
        <w:jc w:val="both"/>
        <w:rPr>
          <w:rFonts w:cstheme="minorHAnsi"/>
          <w:b/>
          <w:lang w:val="en-US"/>
        </w:rPr>
      </w:pPr>
      <w:r w:rsidRPr="00167FD4">
        <w:rPr>
          <w:rFonts w:cstheme="minorHAnsi"/>
          <w:b/>
          <w:lang w:val="en-US"/>
        </w:rPr>
        <w:t>Conclusion</w:t>
      </w:r>
    </w:p>
    <w:p w:rsidR="00F9088B" w:rsidRDefault="006B02EA" w:rsidP="009B7F7F">
      <w:pPr>
        <w:spacing w:line="480" w:lineRule="auto"/>
        <w:jc w:val="both"/>
        <w:rPr>
          <w:rFonts w:cstheme="minorHAnsi"/>
          <w:b/>
          <w:lang w:val="en-US"/>
        </w:rPr>
      </w:pPr>
      <w:r w:rsidRPr="00167FD4">
        <w:rPr>
          <w:rFonts w:cstheme="minorHAnsi"/>
          <w:lang w:val="en-US"/>
        </w:rPr>
        <w:t xml:space="preserve">The implementation of a universal </w:t>
      </w:r>
      <w:r w:rsidR="005A78A2" w:rsidRPr="00167FD4">
        <w:rPr>
          <w:rFonts w:cstheme="minorHAnsi"/>
          <w:lang w:val="en-US"/>
        </w:rPr>
        <w:t xml:space="preserve">test and </w:t>
      </w:r>
      <w:r w:rsidRPr="00167FD4">
        <w:rPr>
          <w:rFonts w:cstheme="minorHAnsi"/>
          <w:lang w:val="en-US"/>
        </w:rPr>
        <w:t>treat strategy raise</w:t>
      </w:r>
      <w:r w:rsidR="0018772A" w:rsidRPr="00167FD4">
        <w:rPr>
          <w:rFonts w:cstheme="minorHAnsi"/>
          <w:lang w:val="en-US"/>
        </w:rPr>
        <w:t>s</w:t>
      </w:r>
      <w:r w:rsidRPr="00167FD4">
        <w:rPr>
          <w:rFonts w:cstheme="minorHAnsi"/>
          <w:lang w:val="en-US"/>
        </w:rPr>
        <w:t xml:space="preserve"> questions about the psychosocial implications of early ART</w:t>
      </w:r>
      <w:r w:rsidR="0018772A" w:rsidRPr="00167FD4">
        <w:rPr>
          <w:rFonts w:cstheme="minorHAnsi"/>
          <w:lang w:val="en-US"/>
        </w:rPr>
        <w:t xml:space="preserve"> initiation</w:t>
      </w:r>
      <w:r w:rsidR="001B0365" w:rsidRPr="00167FD4">
        <w:rPr>
          <w:rFonts w:cstheme="minorHAnsi"/>
          <w:lang w:val="en-US"/>
        </w:rPr>
        <w:t xml:space="preserve">. </w:t>
      </w:r>
      <w:r w:rsidR="004F45E3" w:rsidRPr="00167FD4">
        <w:rPr>
          <w:rFonts w:cstheme="minorHAnsi"/>
          <w:lang w:val="en-US"/>
        </w:rPr>
        <w:t>Our findings</w:t>
      </w:r>
      <w:r w:rsidR="00C82C02" w:rsidRPr="00167FD4">
        <w:rPr>
          <w:rFonts w:cstheme="minorHAnsi"/>
          <w:lang w:val="en-US"/>
        </w:rPr>
        <w:t>,</w:t>
      </w:r>
      <w:r w:rsidR="004F45E3" w:rsidRPr="00167FD4">
        <w:rPr>
          <w:rFonts w:cstheme="minorHAnsi"/>
          <w:lang w:val="en-US"/>
        </w:rPr>
        <w:t xml:space="preserve"> together with</w:t>
      </w:r>
      <w:r w:rsidR="00C82C02" w:rsidRPr="00167FD4">
        <w:rPr>
          <w:rFonts w:cstheme="minorHAnsi"/>
          <w:lang w:val="en-US"/>
        </w:rPr>
        <w:t xml:space="preserve"> those </w:t>
      </w:r>
      <w:r w:rsidR="00A37710" w:rsidRPr="00167FD4">
        <w:rPr>
          <w:rFonts w:cstheme="minorHAnsi"/>
          <w:lang w:val="en-US"/>
        </w:rPr>
        <w:t>from</w:t>
      </w:r>
      <w:r w:rsidR="004F45E3" w:rsidRPr="00167FD4">
        <w:rPr>
          <w:rFonts w:cstheme="minorHAnsi"/>
          <w:lang w:val="en-US"/>
        </w:rPr>
        <w:t xml:space="preserve"> </w:t>
      </w:r>
      <w:r w:rsidR="00C82C02" w:rsidRPr="00167FD4">
        <w:rPr>
          <w:rFonts w:cstheme="minorHAnsi"/>
          <w:lang w:val="en-US"/>
        </w:rPr>
        <w:t xml:space="preserve">other </w:t>
      </w:r>
      <w:r w:rsidR="004F45E3" w:rsidRPr="00167FD4">
        <w:rPr>
          <w:rFonts w:cstheme="minorHAnsi"/>
          <w:lang w:val="en-US"/>
        </w:rPr>
        <w:t xml:space="preserve">recent </w:t>
      </w:r>
      <w:r w:rsidR="00C82C02" w:rsidRPr="00167FD4">
        <w:rPr>
          <w:rFonts w:cstheme="minorHAnsi"/>
          <w:lang w:val="en-US"/>
        </w:rPr>
        <w:t xml:space="preserve">studies, </w:t>
      </w:r>
      <w:r w:rsidRPr="00167FD4">
        <w:rPr>
          <w:rFonts w:cstheme="minorHAnsi"/>
          <w:lang w:val="en-US"/>
        </w:rPr>
        <w:t>are reassuring</w:t>
      </w:r>
      <w:r w:rsidR="005A78A2" w:rsidRPr="00167FD4">
        <w:rPr>
          <w:rFonts w:cstheme="minorHAnsi"/>
          <w:lang w:val="en-US"/>
        </w:rPr>
        <w:t xml:space="preserve"> as t</w:t>
      </w:r>
      <w:r w:rsidR="00C82C02" w:rsidRPr="00167FD4">
        <w:rPr>
          <w:rFonts w:cstheme="minorHAnsi"/>
          <w:lang w:val="en-US"/>
        </w:rPr>
        <w:t>hey</w:t>
      </w:r>
      <w:r w:rsidR="0091086F" w:rsidRPr="00167FD4">
        <w:rPr>
          <w:rFonts w:cstheme="minorHAnsi"/>
          <w:lang w:val="en-US"/>
        </w:rPr>
        <w:t xml:space="preserve"> suggest that early ART d</w:t>
      </w:r>
      <w:r w:rsidR="005A78A2" w:rsidRPr="00167FD4">
        <w:rPr>
          <w:rFonts w:cstheme="minorHAnsi"/>
          <w:lang w:val="en-US"/>
        </w:rPr>
        <w:t>oes</w:t>
      </w:r>
      <w:r w:rsidR="0091086F" w:rsidRPr="00167FD4">
        <w:rPr>
          <w:rFonts w:cstheme="minorHAnsi"/>
          <w:lang w:val="en-US"/>
        </w:rPr>
        <w:t xml:space="preserve"> not have detrimental effect</w:t>
      </w:r>
      <w:r w:rsidR="00345DB8" w:rsidRPr="00167FD4">
        <w:rPr>
          <w:rFonts w:cstheme="minorHAnsi"/>
          <w:lang w:val="en-US"/>
        </w:rPr>
        <w:t>s</w:t>
      </w:r>
      <w:r w:rsidR="0091086F" w:rsidRPr="00167FD4">
        <w:rPr>
          <w:rFonts w:cstheme="minorHAnsi"/>
          <w:lang w:val="en-US"/>
        </w:rPr>
        <w:t xml:space="preserve"> on HIV disclosure </w:t>
      </w:r>
      <w:r w:rsidR="00A37710" w:rsidRPr="00167FD4">
        <w:rPr>
          <w:rFonts w:cstheme="minorHAnsi"/>
          <w:lang w:val="en-US"/>
        </w:rPr>
        <w:t>or on</w:t>
      </w:r>
      <w:r w:rsidR="0091086F" w:rsidRPr="00167FD4">
        <w:rPr>
          <w:rFonts w:cstheme="minorHAnsi"/>
          <w:lang w:val="en-US"/>
        </w:rPr>
        <w:t xml:space="preserve"> social support</w:t>
      </w:r>
      <w:r w:rsidR="005A78A2" w:rsidRPr="00167FD4">
        <w:rPr>
          <w:rFonts w:cstheme="minorHAnsi"/>
          <w:lang w:val="en-US"/>
        </w:rPr>
        <w:t xml:space="preserve">. On the contrary, it tends </w:t>
      </w:r>
      <w:r w:rsidR="0091086F" w:rsidRPr="00167FD4">
        <w:rPr>
          <w:rFonts w:cstheme="minorHAnsi"/>
          <w:lang w:val="en-US"/>
        </w:rPr>
        <w:t xml:space="preserve">to </w:t>
      </w:r>
      <w:r w:rsidR="00A37710" w:rsidRPr="00167FD4">
        <w:rPr>
          <w:rFonts w:cstheme="minorHAnsi"/>
          <w:lang w:val="en-US"/>
        </w:rPr>
        <w:t xml:space="preserve">improve </w:t>
      </w:r>
      <w:r w:rsidR="00345DB8" w:rsidRPr="00167FD4">
        <w:rPr>
          <w:rFonts w:cstheme="minorHAnsi"/>
          <w:lang w:val="en-US"/>
        </w:rPr>
        <w:t>these two key outcomes</w:t>
      </w:r>
      <w:r w:rsidR="0091086F" w:rsidRPr="00167FD4">
        <w:rPr>
          <w:rFonts w:cstheme="minorHAnsi"/>
          <w:lang w:val="en-US"/>
        </w:rPr>
        <w:t xml:space="preserve">. They also suggest that </w:t>
      </w:r>
      <w:r w:rsidR="005A78A2" w:rsidRPr="00167FD4">
        <w:rPr>
          <w:rFonts w:cstheme="minorHAnsi"/>
          <w:lang w:val="en-US"/>
        </w:rPr>
        <w:t xml:space="preserve">more time may be needed to see </w:t>
      </w:r>
      <w:r w:rsidR="0091086F" w:rsidRPr="00167FD4">
        <w:rPr>
          <w:rFonts w:cstheme="minorHAnsi"/>
          <w:lang w:val="en-US"/>
        </w:rPr>
        <w:t>the beneficial effect</w:t>
      </w:r>
      <w:r w:rsidR="00893011" w:rsidRPr="00793B1F">
        <w:rPr>
          <w:rFonts w:cstheme="minorHAnsi"/>
          <w:highlight w:val="lightGray"/>
          <w:lang w:val="en-US"/>
        </w:rPr>
        <w:t>s</w:t>
      </w:r>
      <w:r w:rsidR="0091086F" w:rsidRPr="00167FD4">
        <w:rPr>
          <w:rFonts w:cstheme="minorHAnsi"/>
          <w:lang w:val="en-US"/>
        </w:rPr>
        <w:t xml:space="preserve"> of early ART </w:t>
      </w:r>
      <w:r w:rsidR="005A78A2" w:rsidRPr="00167FD4">
        <w:rPr>
          <w:rFonts w:cstheme="minorHAnsi"/>
          <w:lang w:val="en-US"/>
        </w:rPr>
        <w:t>on social support</w:t>
      </w:r>
      <w:r w:rsidR="00A37710" w:rsidRPr="00167FD4">
        <w:rPr>
          <w:rFonts w:cstheme="minorHAnsi"/>
          <w:lang w:val="en-US"/>
        </w:rPr>
        <w:t xml:space="preserve"> than on disclosure</w:t>
      </w:r>
      <w:r w:rsidR="005A78A2" w:rsidRPr="00167FD4">
        <w:rPr>
          <w:rFonts w:cstheme="minorHAnsi"/>
          <w:lang w:val="en-US"/>
        </w:rPr>
        <w:t xml:space="preserve">. This </w:t>
      </w:r>
      <w:r w:rsidR="00C82C02" w:rsidRPr="00167FD4">
        <w:rPr>
          <w:rFonts w:cstheme="minorHAnsi"/>
          <w:lang w:val="en-US"/>
        </w:rPr>
        <w:t xml:space="preserve">is to </w:t>
      </w:r>
      <w:proofErr w:type="gramStart"/>
      <w:r w:rsidR="00C82C02" w:rsidRPr="00167FD4">
        <w:rPr>
          <w:rFonts w:cstheme="minorHAnsi"/>
          <w:lang w:val="en-US"/>
        </w:rPr>
        <w:t>be expected</w:t>
      </w:r>
      <w:proofErr w:type="gramEnd"/>
      <w:r w:rsidR="00C82C02" w:rsidRPr="00167FD4">
        <w:rPr>
          <w:rFonts w:cstheme="minorHAnsi"/>
          <w:lang w:val="en-US"/>
        </w:rPr>
        <w:t xml:space="preserve">, since </w:t>
      </w:r>
      <w:r w:rsidR="0091086F" w:rsidRPr="00167FD4">
        <w:rPr>
          <w:rFonts w:cstheme="minorHAnsi"/>
          <w:lang w:val="en-US"/>
        </w:rPr>
        <w:t xml:space="preserve">social support </w:t>
      </w:r>
      <w:r w:rsidR="005A78A2" w:rsidRPr="00167FD4">
        <w:rPr>
          <w:rFonts w:cstheme="minorHAnsi"/>
          <w:lang w:val="en-US"/>
        </w:rPr>
        <w:t>is at least partially dependent on</w:t>
      </w:r>
      <w:r w:rsidR="0091086F" w:rsidRPr="00167FD4">
        <w:rPr>
          <w:rFonts w:cstheme="minorHAnsi"/>
          <w:lang w:val="en-US"/>
        </w:rPr>
        <w:t xml:space="preserve"> disclosure</w:t>
      </w:r>
      <w:r w:rsidR="00C82C02" w:rsidRPr="00167FD4">
        <w:rPr>
          <w:rFonts w:cstheme="minorHAnsi"/>
          <w:lang w:val="en-US"/>
        </w:rPr>
        <w:t xml:space="preserve">. </w:t>
      </w:r>
      <w:r w:rsidR="008C5740" w:rsidRPr="00167FD4">
        <w:rPr>
          <w:lang w:val="en-US"/>
        </w:rPr>
        <w:t>Our findings</w:t>
      </w:r>
      <w:r w:rsidR="00A37710" w:rsidRPr="00167FD4">
        <w:rPr>
          <w:lang w:val="en-US"/>
        </w:rPr>
        <w:t xml:space="preserve"> </w:t>
      </w:r>
      <w:r w:rsidR="008F6B0E" w:rsidRPr="000A1BC7">
        <w:rPr>
          <w:lang w:val="en-US"/>
        </w:rPr>
        <w:t xml:space="preserve">should further encourage countries to implement UTT </w:t>
      </w:r>
      <w:r w:rsidR="00A37710" w:rsidRPr="00167FD4">
        <w:rPr>
          <w:lang w:val="en-US"/>
        </w:rPr>
        <w:t>strategies.</w:t>
      </w:r>
      <w:r w:rsidR="00034C5B">
        <w:rPr>
          <w:lang w:val="en-US"/>
        </w:rPr>
        <w:t xml:space="preserve"> </w:t>
      </w:r>
      <w:r w:rsidR="00D93EED" w:rsidRPr="00167FD4">
        <w:rPr>
          <w:rFonts w:cstheme="minorHAnsi"/>
          <w:b/>
          <w:lang w:val="en-US"/>
        </w:rPr>
        <w:br w:type="page"/>
      </w:r>
    </w:p>
    <w:p w:rsidR="00F9088B" w:rsidRDefault="00A55EB3" w:rsidP="009B7F7F">
      <w:pPr>
        <w:pStyle w:val="Bibliography"/>
        <w:spacing w:before="120" w:after="120" w:line="480" w:lineRule="auto"/>
        <w:rPr>
          <w:rFonts w:cstheme="minorHAnsi"/>
          <w:lang w:val="en-US"/>
        </w:rPr>
      </w:pPr>
      <w:r w:rsidRPr="00167FD4">
        <w:rPr>
          <w:rFonts w:cstheme="minorHAnsi"/>
          <w:b/>
          <w:lang w:val="en-US"/>
        </w:rPr>
        <w:lastRenderedPageBreak/>
        <w:t>References</w:t>
      </w:r>
    </w:p>
    <w:p w:rsidR="00C34FE1" w:rsidRPr="00C34FE1" w:rsidRDefault="003E0AF8" w:rsidP="00C34FE1">
      <w:pPr>
        <w:pStyle w:val="Bibliography"/>
        <w:rPr>
          <w:rFonts w:cs="Times New Roman"/>
          <w:lang w:val="en-US"/>
        </w:rPr>
      </w:pPr>
      <w:r w:rsidRPr="000A1BC7">
        <w:rPr>
          <w:rFonts w:cstheme="minorHAnsi"/>
          <w:lang w:val="en-US"/>
        </w:rPr>
        <w:fldChar w:fldCharType="begin"/>
      </w:r>
      <w:r w:rsidR="00C34FE1">
        <w:rPr>
          <w:lang w:val="en-US"/>
        </w:rPr>
        <w:instrText xml:space="preserve"> ADDIN ZOTERO_BIBL {"uncited":[],"omitted":[],"custom":[]} CSL_BIBLIOGRAPHY </w:instrText>
      </w:r>
      <w:r w:rsidRPr="000A1BC7">
        <w:rPr>
          <w:rFonts w:cstheme="minorHAnsi"/>
          <w:lang w:val="en-US"/>
        </w:rPr>
        <w:fldChar w:fldCharType="separate"/>
      </w:r>
      <w:r w:rsidR="00C34FE1" w:rsidRPr="00C34FE1">
        <w:rPr>
          <w:rFonts w:cs="Times New Roman"/>
          <w:lang w:val="en-US"/>
        </w:rPr>
        <w:t xml:space="preserve">1. </w:t>
      </w:r>
      <w:r w:rsidR="00C34FE1" w:rsidRPr="00C34FE1">
        <w:rPr>
          <w:rFonts w:cs="Times New Roman"/>
          <w:lang w:val="en-US"/>
        </w:rPr>
        <w:tab/>
        <w:t xml:space="preserve">Moir S, Buckner CM, Ho J, Wang W, Chen J, Waldner AJ, et al. B cells in early and chronic HIV infection: evidence for preservation of immune function associated with early initiation of antiretroviral therapy. Blood. 2010;116(25):5571–5579. </w:t>
      </w:r>
    </w:p>
    <w:p w:rsidR="00C34FE1" w:rsidRPr="00C34FE1" w:rsidRDefault="00C34FE1" w:rsidP="00C34FE1">
      <w:pPr>
        <w:pStyle w:val="Bibliography"/>
        <w:rPr>
          <w:rFonts w:cs="Times New Roman"/>
          <w:lang w:val="en-US"/>
        </w:rPr>
      </w:pPr>
      <w:r w:rsidRPr="00C34FE1">
        <w:rPr>
          <w:rFonts w:cs="Times New Roman"/>
          <w:lang w:val="en-US"/>
        </w:rPr>
        <w:t xml:space="preserve">2. </w:t>
      </w:r>
      <w:r w:rsidRPr="00C34FE1">
        <w:rPr>
          <w:rFonts w:cs="Times New Roman"/>
          <w:lang w:val="en-US"/>
        </w:rPr>
        <w:tab/>
        <w:t xml:space="preserve">Schuetz A, Deleage C, Sereti I, Rerknimitr R, Phanuphak N, Phuang-Ngern Y, et al. Initiation of ART during early acute HIV infection preserves mucosal Th17 function and reverses HIV-related immune activation. PLoS Pathog. 2014;10(12):e1004543. </w:t>
      </w:r>
    </w:p>
    <w:p w:rsidR="00C34FE1" w:rsidRPr="00C34FE1" w:rsidRDefault="00C34FE1" w:rsidP="00C34FE1">
      <w:pPr>
        <w:pStyle w:val="Bibliography"/>
        <w:rPr>
          <w:rFonts w:cs="Times New Roman"/>
          <w:lang w:val="en-US"/>
        </w:rPr>
      </w:pPr>
      <w:r w:rsidRPr="00C34FE1">
        <w:rPr>
          <w:rFonts w:cs="Times New Roman"/>
          <w:lang w:val="en-US"/>
        </w:rPr>
        <w:t xml:space="preserve">3. </w:t>
      </w:r>
      <w:r w:rsidRPr="00C34FE1">
        <w:rPr>
          <w:rFonts w:cs="Times New Roman"/>
          <w:lang w:val="en-US"/>
        </w:rPr>
        <w:tab/>
        <w:t xml:space="preserve">Ford N, Migone C, Calmy A, Kerschberger B, Kanters S, Nsanzimana S, et al. Benefits and risks of rapid initiation of antiretroviral therapy. AIDS Lond Engl. 2018;32(1):17. </w:t>
      </w:r>
    </w:p>
    <w:p w:rsidR="00C34FE1" w:rsidRDefault="00C34FE1" w:rsidP="00C34FE1">
      <w:pPr>
        <w:pStyle w:val="Bibliography"/>
        <w:rPr>
          <w:rFonts w:cs="Times New Roman"/>
        </w:rPr>
      </w:pPr>
      <w:r w:rsidRPr="00C34FE1">
        <w:rPr>
          <w:rFonts w:cs="Times New Roman"/>
          <w:lang w:val="en-US"/>
        </w:rPr>
        <w:t xml:space="preserve">4. </w:t>
      </w:r>
      <w:r w:rsidRPr="00C34FE1">
        <w:rPr>
          <w:rFonts w:cs="Times New Roman"/>
          <w:lang w:val="en-US"/>
        </w:rPr>
        <w:tab/>
        <w:t xml:space="preserve">Donnell D, Baeten JM, Kiarie J, Thomas KK, Stevens W, Cohen CR, et al. Heterosexual HIV-1 transmission after initiation of antiretroviral therapy: a prospective cohort analysis. </w:t>
      </w:r>
      <w:r>
        <w:rPr>
          <w:rFonts w:cs="Times New Roman"/>
        </w:rPr>
        <w:t xml:space="preserve">The Lancet. 2010;375(9731):2092–2098. </w:t>
      </w:r>
    </w:p>
    <w:p w:rsidR="00C34FE1" w:rsidRPr="00C34FE1" w:rsidRDefault="00C34FE1" w:rsidP="00C34FE1">
      <w:pPr>
        <w:pStyle w:val="Bibliography"/>
        <w:rPr>
          <w:rFonts w:cs="Times New Roman"/>
          <w:lang w:val="en-US"/>
        </w:rPr>
      </w:pPr>
      <w:r>
        <w:rPr>
          <w:rFonts w:cs="Times New Roman"/>
        </w:rPr>
        <w:t xml:space="preserve">5. </w:t>
      </w:r>
      <w:r>
        <w:rPr>
          <w:rFonts w:cs="Times New Roman"/>
        </w:rPr>
        <w:tab/>
        <w:t xml:space="preserve">Cohen MS, Chen YQ, McCauley M, Gamble T, Hosseinipour MC, Kumarasamy N, et al. </w:t>
      </w:r>
      <w:r w:rsidRPr="00C34FE1">
        <w:rPr>
          <w:rFonts w:cs="Times New Roman"/>
          <w:lang w:val="en-US"/>
        </w:rPr>
        <w:t xml:space="preserve">Prevention of HIV-1 infection with early antiretroviral therapy. N Engl J Med. 2011;365(6):493–505. </w:t>
      </w:r>
    </w:p>
    <w:p w:rsidR="00C34FE1" w:rsidRDefault="00C34FE1" w:rsidP="00C34FE1">
      <w:pPr>
        <w:pStyle w:val="Bibliography"/>
        <w:rPr>
          <w:rFonts w:cs="Times New Roman"/>
        </w:rPr>
      </w:pPr>
      <w:r w:rsidRPr="00C34FE1">
        <w:rPr>
          <w:rFonts w:cs="Times New Roman"/>
          <w:lang w:val="en-US"/>
        </w:rPr>
        <w:t xml:space="preserve">6. </w:t>
      </w:r>
      <w:r w:rsidRPr="00C34FE1">
        <w:rPr>
          <w:rFonts w:cs="Times New Roman"/>
          <w:lang w:val="en-US"/>
        </w:rPr>
        <w:tab/>
        <w:t xml:space="preserve">Antiretroviral therapy for HIV infection in adults and adolescents: recommendations for a public health approach - 2010 revision [Internet]. </w:t>
      </w:r>
      <w:r>
        <w:rPr>
          <w:rFonts w:cs="Times New Roman"/>
        </w:rPr>
        <w:t>[cité 5 mars 2019]. Disponible sur: https://apps-who-int.gate2.inist.fr/iris/handle/10665/44379</w:t>
      </w:r>
    </w:p>
    <w:p w:rsidR="00C34FE1" w:rsidRDefault="00C34FE1" w:rsidP="00C34FE1">
      <w:pPr>
        <w:pStyle w:val="Bibliography"/>
        <w:rPr>
          <w:rFonts w:cs="Times New Roman"/>
        </w:rPr>
      </w:pPr>
      <w:r w:rsidRPr="00C34FE1">
        <w:rPr>
          <w:rFonts w:cs="Times New Roman"/>
          <w:lang w:val="en-US"/>
        </w:rPr>
        <w:t xml:space="preserve">7. </w:t>
      </w:r>
      <w:r w:rsidRPr="00C34FE1">
        <w:rPr>
          <w:rFonts w:cs="Times New Roman"/>
          <w:lang w:val="en-US"/>
        </w:rPr>
        <w:tab/>
        <w:t xml:space="preserve">WHO | Consolidated ARV guidelines 2013 [Internet]. </w:t>
      </w:r>
      <w:r>
        <w:rPr>
          <w:rFonts w:cs="Times New Roman"/>
        </w:rPr>
        <w:t>WHO. [cité 5 mars 2019]. Disponible sur: https://www.who.int/hiv/pub/guidelines/arv2013/art/statartadolescents_rationale/en/</w:t>
      </w:r>
    </w:p>
    <w:p w:rsidR="00C34FE1" w:rsidRDefault="00C34FE1" w:rsidP="00C34FE1">
      <w:pPr>
        <w:pStyle w:val="Bibliography"/>
        <w:rPr>
          <w:rFonts w:cs="Times New Roman"/>
        </w:rPr>
      </w:pPr>
      <w:r w:rsidRPr="00C34FE1">
        <w:rPr>
          <w:rFonts w:cs="Times New Roman"/>
          <w:lang w:val="en-US"/>
        </w:rPr>
        <w:t xml:space="preserve">8. </w:t>
      </w:r>
      <w:r w:rsidRPr="00C34FE1">
        <w:rPr>
          <w:rFonts w:cs="Times New Roman"/>
          <w:lang w:val="en-US"/>
        </w:rPr>
        <w:tab/>
        <w:t xml:space="preserve">World Health Organization, World Health Organization, Department of HIV/AIDS. Guideline on when to start antiretroviral therapy and on pre-exposure prophylaxis for HIV. </w:t>
      </w:r>
      <w:r>
        <w:rPr>
          <w:rFonts w:cs="Times New Roman"/>
        </w:rPr>
        <w:t>[Internet]. 2015 [cité 8 mars 2019]. Disponible sur: http://www.ncbi.nlm.nih.gov/books/NBK327115/</w:t>
      </w:r>
    </w:p>
    <w:p w:rsidR="00C34FE1" w:rsidRPr="00C34FE1" w:rsidRDefault="00C34FE1" w:rsidP="00C34FE1">
      <w:pPr>
        <w:pStyle w:val="Bibliography"/>
        <w:rPr>
          <w:rFonts w:cs="Times New Roman"/>
          <w:lang w:val="en-US"/>
        </w:rPr>
      </w:pPr>
      <w:r w:rsidRPr="00C34FE1">
        <w:rPr>
          <w:rFonts w:cs="Times New Roman"/>
          <w:lang w:val="en-US"/>
        </w:rPr>
        <w:t xml:space="preserve">9. </w:t>
      </w:r>
      <w:r w:rsidRPr="00C34FE1">
        <w:rPr>
          <w:rFonts w:cs="Times New Roman"/>
          <w:lang w:val="en-US"/>
        </w:rPr>
        <w:tab/>
        <w:t xml:space="preserve">Tanser F, Bärnighausen T, Grapsa E, Zaidi J, Newell M-L. High coverage of ART associated with decline in risk of HIV acquisition in rural KwaZulu-Natal, South Africa. Science. 2013;339(6122):966–971. </w:t>
      </w:r>
    </w:p>
    <w:p w:rsidR="00C34FE1" w:rsidRPr="00C34FE1" w:rsidRDefault="00C34FE1" w:rsidP="00C34FE1">
      <w:pPr>
        <w:pStyle w:val="Bibliography"/>
        <w:rPr>
          <w:rFonts w:cs="Times New Roman"/>
          <w:lang w:val="en-US"/>
        </w:rPr>
      </w:pPr>
      <w:r w:rsidRPr="00C34FE1">
        <w:rPr>
          <w:rFonts w:cs="Times New Roman"/>
          <w:lang w:val="en-US"/>
        </w:rPr>
        <w:t xml:space="preserve">10. </w:t>
      </w:r>
      <w:r w:rsidRPr="00C34FE1">
        <w:rPr>
          <w:rFonts w:cs="Times New Roman"/>
          <w:lang w:val="en-US"/>
        </w:rPr>
        <w:tab/>
        <w:t xml:space="preserve">Granich RM, Gilks CF, Dye C, De Cock KM, Williams BG. Universal voluntary HIV testing with immediate antiretroviral therapy as a strategy for elimination of HIV transmission: a mathematical model. The Lancet. 2009;373(9657):48–57. </w:t>
      </w:r>
    </w:p>
    <w:p w:rsidR="00C34FE1" w:rsidRDefault="00C34FE1" w:rsidP="00C34FE1">
      <w:pPr>
        <w:pStyle w:val="Bibliography"/>
        <w:rPr>
          <w:rFonts w:cs="Times New Roman"/>
        </w:rPr>
      </w:pPr>
      <w:r w:rsidRPr="00C34FE1">
        <w:rPr>
          <w:rFonts w:cs="Times New Roman"/>
          <w:lang w:val="en-US"/>
        </w:rPr>
        <w:t xml:space="preserve">11. </w:t>
      </w:r>
      <w:r w:rsidRPr="00C34FE1">
        <w:rPr>
          <w:rFonts w:cs="Times New Roman"/>
          <w:lang w:val="en-US"/>
        </w:rPr>
        <w:tab/>
        <w:t xml:space="preserve">Phillips AN, Cambiano V, Miners A, Lampe FC, Rodger A, Nakagawa F, et al. Potential impact on HIV incidence of higher HIV testing rates and earlier antiretroviral therapy initiation in MSM. </w:t>
      </w:r>
      <w:r>
        <w:rPr>
          <w:rFonts w:cs="Times New Roman"/>
        </w:rPr>
        <w:t xml:space="preserve">AIDS Lond Engl. 2015;29(14):1855. </w:t>
      </w:r>
    </w:p>
    <w:p w:rsidR="00C34FE1" w:rsidRPr="00C34FE1" w:rsidRDefault="00C34FE1" w:rsidP="00C34FE1">
      <w:pPr>
        <w:pStyle w:val="Bibliography"/>
        <w:rPr>
          <w:rFonts w:cs="Times New Roman"/>
          <w:lang w:val="en-US"/>
        </w:rPr>
      </w:pPr>
      <w:r>
        <w:rPr>
          <w:rFonts w:cs="Times New Roman"/>
        </w:rPr>
        <w:t xml:space="preserve">12. </w:t>
      </w:r>
      <w:r>
        <w:rPr>
          <w:rFonts w:cs="Times New Roman"/>
        </w:rPr>
        <w:tab/>
        <w:t xml:space="preserve">Iwuji CC, Orne-Gliemann J, Larmarange J, Balestre E, Thiebaut R, Tanser F, et al. </w:t>
      </w:r>
      <w:r w:rsidRPr="00C34FE1">
        <w:rPr>
          <w:rFonts w:cs="Times New Roman"/>
          <w:lang w:val="en-US"/>
        </w:rPr>
        <w:t xml:space="preserve">Universal test and treat and the HIV epidemic in rural South Africa: a phase 4, open-label, community cluster randomised trial. Lancet HIV. 2018;5(3):e116–e125. </w:t>
      </w:r>
    </w:p>
    <w:p w:rsidR="00C34FE1" w:rsidRPr="00C34FE1" w:rsidRDefault="00C34FE1" w:rsidP="00C34FE1">
      <w:pPr>
        <w:pStyle w:val="Bibliography"/>
        <w:rPr>
          <w:rFonts w:cs="Times New Roman"/>
          <w:lang w:val="en-US"/>
        </w:rPr>
      </w:pPr>
      <w:r w:rsidRPr="00C34FE1">
        <w:rPr>
          <w:rFonts w:cs="Times New Roman"/>
          <w:lang w:val="en-US"/>
        </w:rPr>
        <w:t xml:space="preserve">13. </w:t>
      </w:r>
      <w:r w:rsidRPr="00C34FE1">
        <w:rPr>
          <w:rFonts w:cs="Times New Roman"/>
          <w:lang w:val="en-US"/>
        </w:rPr>
        <w:tab/>
        <w:t xml:space="preserve">Hayes R, Ayles H, Beyers N, Sabapathy K, Floyd S, Shanaube K, et al. HPTN 071 (PopART): rationale and design of a cluster-randomised trial of the population impact of an HIV combination prevention intervention including universal testing and treatment–a study protocol for a cluster randomised trial. Trials. 2014;15(1):57. </w:t>
      </w:r>
    </w:p>
    <w:p w:rsidR="00C34FE1" w:rsidRDefault="00C34FE1" w:rsidP="00C34FE1">
      <w:pPr>
        <w:pStyle w:val="Bibliography"/>
        <w:rPr>
          <w:rFonts w:cs="Times New Roman"/>
        </w:rPr>
      </w:pPr>
      <w:r w:rsidRPr="00C34FE1">
        <w:rPr>
          <w:rFonts w:cs="Times New Roman"/>
          <w:lang w:val="en-US"/>
        </w:rPr>
        <w:lastRenderedPageBreak/>
        <w:t xml:space="preserve">14. </w:t>
      </w:r>
      <w:r w:rsidRPr="00C34FE1">
        <w:rPr>
          <w:rFonts w:cs="Times New Roman"/>
          <w:lang w:val="en-US"/>
        </w:rPr>
        <w:tab/>
        <w:t xml:space="preserve">Sustainable East Africa Research in Community Health - Tabular View - ClinicalTrials.gov [Internet]. </w:t>
      </w:r>
      <w:r>
        <w:rPr>
          <w:rFonts w:cs="Times New Roman"/>
        </w:rPr>
        <w:t>[cité 5 mars 2019]. Disponible sur: https://clinicaltrials.gov/ct2/show/record/NCT01864603</w:t>
      </w:r>
    </w:p>
    <w:p w:rsidR="00C34FE1" w:rsidRPr="00C34FE1" w:rsidRDefault="00C34FE1" w:rsidP="00C34FE1">
      <w:pPr>
        <w:pStyle w:val="Bibliography"/>
        <w:rPr>
          <w:rFonts w:cs="Times New Roman"/>
          <w:lang w:val="en-US"/>
        </w:rPr>
      </w:pPr>
      <w:r w:rsidRPr="00C34FE1">
        <w:rPr>
          <w:rFonts w:cs="Times New Roman"/>
          <w:lang w:val="en-US"/>
        </w:rPr>
        <w:t xml:space="preserve">15. </w:t>
      </w:r>
      <w:r w:rsidRPr="00C34FE1">
        <w:rPr>
          <w:rFonts w:cs="Times New Roman"/>
          <w:lang w:val="en-US"/>
        </w:rPr>
        <w:tab/>
        <w:t xml:space="preserve">Perriat D, Balzer L, Hayes R, Lockman S, Walsh F, Ayles H, et al. Comparative assessment of five trials of universal HIV testing and treatment in sub-Saharan Africa. J Int AIDS Soc. 2018;21(1):e25048. </w:t>
      </w:r>
    </w:p>
    <w:p w:rsidR="00C34FE1" w:rsidRPr="00C34FE1" w:rsidRDefault="00C34FE1" w:rsidP="00C34FE1">
      <w:pPr>
        <w:pStyle w:val="Bibliography"/>
        <w:rPr>
          <w:rFonts w:cs="Times New Roman"/>
          <w:lang w:val="en-US"/>
        </w:rPr>
      </w:pPr>
      <w:r w:rsidRPr="00C34FE1">
        <w:rPr>
          <w:rFonts w:cs="Times New Roman"/>
          <w:lang w:val="en-US"/>
        </w:rPr>
        <w:t xml:space="preserve">16. </w:t>
      </w:r>
      <w:r w:rsidRPr="00C34FE1">
        <w:rPr>
          <w:rFonts w:cs="Times New Roman"/>
          <w:lang w:val="en-US"/>
        </w:rPr>
        <w:tab/>
        <w:t xml:space="preserve">Abdool Karim SS. HIV-1 Epidemic Control—Insights from Test-and-Treat Trials. Mass Medical Soc; 2019. </w:t>
      </w:r>
    </w:p>
    <w:p w:rsidR="00C34FE1" w:rsidRPr="00C34FE1" w:rsidRDefault="00C34FE1" w:rsidP="00C34FE1">
      <w:pPr>
        <w:pStyle w:val="Bibliography"/>
        <w:rPr>
          <w:rFonts w:cs="Times New Roman"/>
          <w:lang w:val="en-US"/>
        </w:rPr>
      </w:pPr>
      <w:r w:rsidRPr="00C34FE1">
        <w:rPr>
          <w:rFonts w:cs="Times New Roman"/>
          <w:lang w:val="en-US"/>
        </w:rPr>
        <w:t xml:space="preserve">17. </w:t>
      </w:r>
      <w:r w:rsidRPr="00C34FE1">
        <w:rPr>
          <w:rFonts w:cs="Times New Roman"/>
          <w:lang w:val="en-US"/>
        </w:rPr>
        <w:tab/>
        <w:t xml:space="preserve">Makhema J, Wirth KE, Pretorius Holme M, Gaolathe T, Mmalane M, Kadima E, et al. Universal testing, expanded treatment, and incidence of HIV infection in Botswana. N Engl J Med. 2019;381(3):230–242. </w:t>
      </w:r>
    </w:p>
    <w:p w:rsidR="00C34FE1" w:rsidRPr="00C34FE1" w:rsidRDefault="00C34FE1" w:rsidP="00C34FE1">
      <w:pPr>
        <w:pStyle w:val="Bibliography"/>
        <w:rPr>
          <w:rFonts w:cs="Times New Roman"/>
          <w:lang w:val="en-US"/>
        </w:rPr>
      </w:pPr>
      <w:r w:rsidRPr="00C34FE1">
        <w:rPr>
          <w:rFonts w:cs="Times New Roman"/>
          <w:lang w:val="en-US"/>
        </w:rPr>
        <w:t xml:space="preserve">18. </w:t>
      </w:r>
      <w:r w:rsidRPr="00C34FE1">
        <w:rPr>
          <w:rFonts w:cs="Times New Roman"/>
          <w:lang w:val="en-US"/>
        </w:rPr>
        <w:tab/>
        <w:t xml:space="preserve">Bekele T, Rourke SB, Tucker R, Greene S, Sobota M, Koornstra J, et al. Direct and indirect effects of perceived social support on health-related quality of life in persons living with HIV/AIDS. AIDS Care. 2013;25(3):337–346. </w:t>
      </w:r>
    </w:p>
    <w:p w:rsidR="00C34FE1" w:rsidRPr="00C34FE1" w:rsidRDefault="00C34FE1" w:rsidP="00C34FE1">
      <w:pPr>
        <w:pStyle w:val="Bibliography"/>
        <w:rPr>
          <w:rFonts w:cs="Times New Roman"/>
          <w:lang w:val="en-US"/>
        </w:rPr>
      </w:pPr>
      <w:r w:rsidRPr="00C34FE1">
        <w:rPr>
          <w:rFonts w:cs="Times New Roman"/>
          <w:lang w:val="en-US"/>
        </w:rPr>
        <w:t xml:space="preserve">19. </w:t>
      </w:r>
      <w:r w:rsidRPr="00C34FE1">
        <w:rPr>
          <w:rFonts w:cs="Times New Roman"/>
          <w:lang w:val="en-US"/>
        </w:rPr>
        <w:tab/>
        <w:t xml:space="preserve">Zimet GD, Dahlem NW, Zimet SG, Farley GK. The multidimensional scale of perceived social support. J Pers Assess. 1988;52(1):30–41. </w:t>
      </w:r>
    </w:p>
    <w:p w:rsidR="00C34FE1" w:rsidRPr="00C34FE1" w:rsidRDefault="00C34FE1" w:rsidP="00C34FE1">
      <w:pPr>
        <w:pStyle w:val="Bibliography"/>
        <w:rPr>
          <w:rFonts w:cs="Times New Roman"/>
          <w:lang w:val="en-US"/>
        </w:rPr>
      </w:pPr>
      <w:r w:rsidRPr="00C34FE1">
        <w:rPr>
          <w:rFonts w:cs="Times New Roman"/>
          <w:lang w:val="en-US"/>
        </w:rPr>
        <w:t xml:space="preserve">20. </w:t>
      </w:r>
      <w:r w:rsidRPr="00C34FE1">
        <w:rPr>
          <w:rFonts w:cs="Times New Roman"/>
          <w:lang w:val="en-US"/>
        </w:rPr>
        <w:tab/>
        <w:t xml:space="preserve">Khamarko K, Myers JJ, Organization WH. The Influence of social support on the lives of HIV-infected individuals in low-and middle-income countries. World Health Organization; 2013. </w:t>
      </w:r>
    </w:p>
    <w:p w:rsidR="00C34FE1" w:rsidRPr="00C34FE1" w:rsidRDefault="00C34FE1" w:rsidP="00C34FE1">
      <w:pPr>
        <w:pStyle w:val="Bibliography"/>
        <w:rPr>
          <w:rFonts w:cs="Times New Roman"/>
          <w:lang w:val="en-US"/>
        </w:rPr>
      </w:pPr>
      <w:r w:rsidRPr="00C34FE1">
        <w:rPr>
          <w:rFonts w:cs="Times New Roman"/>
          <w:lang w:val="en-US"/>
        </w:rPr>
        <w:t xml:space="preserve">21. </w:t>
      </w:r>
      <w:r w:rsidRPr="00C34FE1">
        <w:rPr>
          <w:rFonts w:cs="Times New Roman"/>
          <w:lang w:val="en-US"/>
        </w:rPr>
        <w:tab/>
        <w:t xml:space="preserve">Greeff M, Uys LR, Wantland D, Makoae L, Chirwa M, Dlamini P, et al. Perceived HIV stigma and life satisfaction among persons living with HIV infection in five African countries: a longitudinal study. Int J Nurs Stud. 2010;47(4):475–486. </w:t>
      </w:r>
    </w:p>
    <w:p w:rsidR="00C34FE1" w:rsidRPr="00C34FE1" w:rsidRDefault="00C34FE1" w:rsidP="00C34FE1">
      <w:pPr>
        <w:pStyle w:val="Bibliography"/>
        <w:rPr>
          <w:rFonts w:cs="Times New Roman"/>
          <w:lang w:val="en-US"/>
        </w:rPr>
      </w:pPr>
      <w:r w:rsidRPr="00C34FE1">
        <w:rPr>
          <w:rFonts w:cs="Times New Roman"/>
          <w:lang w:val="en-US"/>
        </w:rPr>
        <w:t xml:space="preserve">22. </w:t>
      </w:r>
      <w:r w:rsidRPr="00C34FE1">
        <w:rPr>
          <w:rFonts w:cs="Times New Roman"/>
          <w:lang w:val="en-US"/>
        </w:rPr>
        <w:tab/>
        <w:t xml:space="preserve">Smith R, Rossetto K, Peterson BL. A meta-analysis of disclosure of one’s HIV-positive status, stigma and social support. AIDS Care. 2008;20(10):1266–1275. </w:t>
      </w:r>
    </w:p>
    <w:p w:rsidR="00C34FE1" w:rsidRPr="00C34FE1" w:rsidRDefault="00C34FE1" w:rsidP="00C34FE1">
      <w:pPr>
        <w:pStyle w:val="Bibliography"/>
        <w:rPr>
          <w:rFonts w:cs="Times New Roman"/>
          <w:lang w:val="en-US"/>
        </w:rPr>
      </w:pPr>
      <w:r w:rsidRPr="00C34FE1">
        <w:rPr>
          <w:rFonts w:cs="Times New Roman"/>
          <w:lang w:val="en-US"/>
        </w:rPr>
        <w:t xml:space="preserve">23. </w:t>
      </w:r>
      <w:r w:rsidRPr="00C34FE1">
        <w:rPr>
          <w:rFonts w:cs="Times New Roman"/>
          <w:lang w:val="en-US"/>
        </w:rPr>
        <w:tab/>
        <w:t xml:space="preserve">Haberlen SA, Nakigozi G, Gray RH, Brahmbhatt H, Ssekasanvu J, Serwadda D, et al. Antiretroviral therapy availability and HIV disclosure to spouse in Rakai, Uganda: a longitudinal population-based study. J Acquir Immune Defic Syndr 1999. 2015;69(2):241. </w:t>
      </w:r>
    </w:p>
    <w:p w:rsidR="00C34FE1" w:rsidRPr="00C34FE1" w:rsidRDefault="00C34FE1" w:rsidP="00C34FE1">
      <w:pPr>
        <w:pStyle w:val="Bibliography"/>
        <w:rPr>
          <w:rFonts w:ascii="Calibri" w:hAnsi="Calibri" w:cs="Calibri"/>
          <w:lang w:val="en-US"/>
        </w:rPr>
      </w:pPr>
      <w:r w:rsidRPr="00C34FE1">
        <w:rPr>
          <w:rFonts w:cs="Times New Roman"/>
          <w:lang w:val="en-US"/>
        </w:rPr>
        <w:t xml:space="preserve">24. </w:t>
      </w:r>
      <w:r w:rsidRPr="00C34FE1">
        <w:rPr>
          <w:rFonts w:cs="Times New Roman"/>
          <w:lang w:val="en-US"/>
        </w:rPr>
        <w:tab/>
        <w:t>King R, Katuntu D, Lifshay J, Packel L, Batamwita R, Nakayiwa S, et al. Processes and outcomes of HIV serostatus disclosure to sexual partners among people living with HIV in Uganda. AIDS Behav. mars 2008;12(2):232</w:t>
      </w:r>
      <w:r w:rsidRPr="00C34FE1">
        <w:rPr>
          <w:rFonts w:ascii="MS Gothic" w:eastAsia="MS Gothic" w:hAnsi="MS Gothic" w:cs="MS Gothic" w:hint="eastAsia"/>
          <w:lang w:val="en-US"/>
        </w:rPr>
        <w:t>‑</w:t>
      </w:r>
      <w:r w:rsidRPr="00C34FE1">
        <w:rPr>
          <w:rFonts w:ascii="Calibri" w:hAnsi="Calibri" w:cs="Calibri"/>
          <w:lang w:val="en-US"/>
        </w:rPr>
        <w:t xml:space="preserve">43. </w:t>
      </w:r>
    </w:p>
    <w:p w:rsidR="00C34FE1" w:rsidRPr="00C34FE1" w:rsidRDefault="00C34FE1" w:rsidP="00C34FE1">
      <w:pPr>
        <w:pStyle w:val="Bibliography"/>
        <w:rPr>
          <w:rFonts w:cs="Times New Roman"/>
          <w:lang w:val="en-US"/>
        </w:rPr>
      </w:pPr>
      <w:r w:rsidRPr="00C34FE1">
        <w:rPr>
          <w:rFonts w:cs="Times New Roman"/>
          <w:lang w:val="en-US"/>
        </w:rPr>
        <w:t xml:space="preserve">25. </w:t>
      </w:r>
      <w:r w:rsidRPr="00C34FE1">
        <w:rPr>
          <w:rFonts w:cs="Times New Roman"/>
          <w:lang w:val="en-US"/>
        </w:rPr>
        <w:tab/>
        <w:t xml:space="preserve">Suzan-Monti M, Kouanfack C, Boyer S, Blanche J, Bonono R-C, Delaporte E, et al. Impact of HIV comprehensive care and treatment on serostatus disclosure among Cameroonian patients in rural district hospitals. PloS One. 2013;8(1):e55225. </w:t>
      </w:r>
    </w:p>
    <w:p w:rsidR="00C34FE1" w:rsidRPr="00C34FE1" w:rsidRDefault="00C34FE1" w:rsidP="00C34FE1">
      <w:pPr>
        <w:pStyle w:val="Bibliography"/>
        <w:rPr>
          <w:rFonts w:cs="Times New Roman"/>
          <w:lang w:val="en-US"/>
        </w:rPr>
      </w:pPr>
      <w:r w:rsidRPr="00C34FE1">
        <w:rPr>
          <w:rFonts w:cs="Times New Roman"/>
          <w:lang w:val="en-US"/>
        </w:rPr>
        <w:t xml:space="preserve">26. </w:t>
      </w:r>
      <w:r w:rsidRPr="00C34FE1">
        <w:rPr>
          <w:rFonts w:cs="Times New Roman"/>
          <w:lang w:val="en-US"/>
        </w:rPr>
        <w:tab/>
        <w:t xml:space="preserve">Petrak JA, Doyle A-M, Smith A, Skinner C, Hedge B. Factors associated with self-disclosure of HIV serostatus to significant others. Br J Health Psychol. 2001;6(1):69–79. </w:t>
      </w:r>
    </w:p>
    <w:p w:rsidR="00C34FE1" w:rsidRPr="00C34FE1" w:rsidRDefault="00C34FE1" w:rsidP="00C34FE1">
      <w:pPr>
        <w:pStyle w:val="Bibliography"/>
        <w:rPr>
          <w:rFonts w:cs="Times New Roman"/>
          <w:lang w:val="en-US"/>
        </w:rPr>
      </w:pPr>
      <w:r w:rsidRPr="00C34FE1">
        <w:rPr>
          <w:rFonts w:cs="Times New Roman"/>
          <w:lang w:val="en-US"/>
        </w:rPr>
        <w:t xml:space="preserve">27. </w:t>
      </w:r>
      <w:r w:rsidRPr="00C34FE1">
        <w:rPr>
          <w:rFonts w:cs="Times New Roman"/>
          <w:lang w:val="en-US"/>
        </w:rPr>
        <w:tab/>
        <w:t xml:space="preserve">Orne-Gliemann J, Larmarange J, Boyer S, Iwuji C, McGrath N, Bärnighausen T, et al. Addressing social issues in a universal HIV test and treat intervention trial (ANRS 12249 TasP) in South Africa: methods for appraisal. BMC Public Health. 2015;15(1):209. </w:t>
      </w:r>
    </w:p>
    <w:p w:rsidR="00C34FE1" w:rsidRPr="00C34FE1" w:rsidRDefault="00C34FE1" w:rsidP="00C34FE1">
      <w:pPr>
        <w:pStyle w:val="Bibliography"/>
        <w:rPr>
          <w:rFonts w:cs="Times New Roman"/>
          <w:lang w:val="en-US"/>
        </w:rPr>
      </w:pPr>
      <w:r w:rsidRPr="00C34FE1">
        <w:rPr>
          <w:rFonts w:cs="Times New Roman"/>
          <w:lang w:val="en-US"/>
        </w:rPr>
        <w:lastRenderedPageBreak/>
        <w:t xml:space="preserve">28. </w:t>
      </w:r>
      <w:r w:rsidRPr="00C34FE1">
        <w:rPr>
          <w:rFonts w:cs="Times New Roman"/>
          <w:lang w:val="en-US"/>
        </w:rPr>
        <w:tab/>
        <w:t xml:space="preserve">Zaidi J, Grapsa E, Tanser F, Newell M-L, Bärnighausen T. Dramatic increases in HIV prevalence after scale-up of antiretroviral treatment: a longitudinal population-based HIV surveillance study in rural kwazulu-natal. AIDS Lond Engl. 2013;27(14):2301. </w:t>
      </w:r>
    </w:p>
    <w:p w:rsidR="00C34FE1" w:rsidRPr="00C34FE1" w:rsidRDefault="00C34FE1" w:rsidP="00C34FE1">
      <w:pPr>
        <w:pStyle w:val="Bibliography"/>
        <w:rPr>
          <w:rFonts w:cs="Times New Roman"/>
          <w:lang w:val="en-US"/>
        </w:rPr>
      </w:pPr>
      <w:r w:rsidRPr="00C34FE1">
        <w:rPr>
          <w:rFonts w:cs="Times New Roman"/>
          <w:lang w:val="en-US"/>
        </w:rPr>
        <w:t xml:space="preserve">29. </w:t>
      </w:r>
      <w:r w:rsidRPr="00C34FE1">
        <w:rPr>
          <w:rFonts w:cs="Times New Roman"/>
          <w:lang w:val="en-US"/>
        </w:rPr>
        <w:tab/>
        <w:t xml:space="preserve">Hlabisa case book in HIV &amp; TB medicine. Dr Tom Heller; 152 p. </w:t>
      </w:r>
    </w:p>
    <w:p w:rsidR="00C34FE1" w:rsidRDefault="00C34FE1" w:rsidP="00C34FE1">
      <w:pPr>
        <w:pStyle w:val="Bibliography"/>
        <w:rPr>
          <w:rFonts w:cs="Times New Roman"/>
        </w:rPr>
      </w:pPr>
      <w:r w:rsidRPr="00C34FE1">
        <w:rPr>
          <w:rFonts w:cs="Times New Roman"/>
          <w:lang w:val="en-US"/>
        </w:rPr>
        <w:t xml:space="preserve">30. </w:t>
      </w:r>
      <w:r w:rsidRPr="00C34FE1">
        <w:rPr>
          <w:rFonts w:cs="Times New Roman"/>
          <w:lang w:val="en-US"/>
        </w:rPr>
        <w:tab/>
        <w:t xml:space="preserve">Hlabisa Local Municipality - Demographic [Internet]. </w:t>
      </w:r>
      <w:r>
        <w:rPr>
          <w:rFonts w:cs="Times New Roman"/>
        </w:rPr>
        <w:t>[cité 28 févr 2019]. Disponible sur: https://municipalities.co.za/demographic/1092/hlabisa-local-municipality</w:t>
      </w:r>
    </w:p>
    <w:p w:rsidR="00C34FE1" w:rsidRPr="00C34FE1" w:rsidRDefault="00C34FE1" w:rsidP="00C34FE1">
      <w:pPr>
        <w:pStyle w:val="Bibliography"/>
        <w:rPr>
          <w:rFonts w:cs="Times New Roman"/>
          <w:lang w:val="en-US"/>
        </w:rPr>
      </w:pPr>
      <w:r w:rsidRPr="00C34FE1">
        <w:rPr>
          <w:rFonts w:cs="Times New Roman"/>
          <w:lang w:val="en-US"/>
        </w:rPr>
        <w:t xml:space="preserve">31. </w:t>
      </w:r>
      <w:r w:rsidRPr="00C34FE1">
        <w:rPr>
          <w:rFonts w:cs="Times New Roman"/>
          <w:lang w:val="en-US"/>
        </w:rPr>
        <w:tab/>
        <w:t xml:space="preserve">National Department of Health, Republic of South Africa. The South African Antiretroviral Treatment Guidelines. Department of Health, Republic of South Africa; 2013. </w:t>
      </w:r>
    </w:p>
    <w:p w:rsidR="00C34FE1" w:rsidRPr="00C34FE1" w:rsidRDefault="00C34FE1" w:rsidP="00C34FE1">
      <w:pPr>
        <w:pStyle w:val="Bibliography"/>
        <w:rPr>
          <w:rFonts w:cs="Times New Roman"/>
          <w:lang w:val="en-US"/>
        </w:rPr>
      </w:pPr>
      <w:r w:rsidRPr="00C34FE1">
        <w:rPr>
          <w:rFonts w:cs="Times New Roman"/>
          <w:lang w:val="en-US"/>
        </w:rPr>
        <w:t xml:space="preserve">32. </w:t>
      </w:r>
      <w:r w:rsidRPr="00C34FE1">
        <w:rPr>
          <w:rFonts w:cs="Times New Roman"/>
          <w:lang w:val="en-US"/>
        </w:rPr>
        <w:tab/>
        <w:t xml:space="preserve">National Department of Health, Republic of South Africa. National Consolidated Guidelines for the Prevention of Mother-to-child Transmission of HIV (PMTCT) and the Management of HIV in Children, Adolescents and Adults. Department of Health, Republic of South Africa; 2015. </w:t>
      </w:r>
    </w:p>
    <w:p w:rsidR="00C34FE1" w:rsidRPr="00C34FE1" w:rsidRDefault="00C34FE1" w:rsidP="00C34FE1">
      <w:pPr>
        <w:pStyle w:val="Bibliography"/>
        <w:rPr>
          <w:rFonts w:cs="Times New Roman"/>
          <w:lang w:val="en-US"/>
        </w:rPr>
      </w:pPr>
      <w:r w:rsidRPr="00C34FE1">
        <w:rPr>
          <w:rFonts w:cs="Times New Roman"/>
          <w:lang w:val="en-US"/>
        </w:rPr>
        <w:t xml:space="preserve">33. </w:t>
      </w:r>
      <w:r w:rsidRPr="00C34FE1">
        <w:rPr>
          <w:rFonts w:cs="Times New Roman"/>
          <w:lang w:val="en-US"/>
        </w:rPr>
        <w:tab/>
        <w:t xml:space="preserve">Iwuji CC, Orne-Gliemann J, Tanser F, Boyer S, Lessells RJ, Lert F, et al. Evaluation of the impact of immediate versus WHO recommendations-guided antiretroviral therapy initiation on HIV incidence: the ANRS 12249 TasP (Treatment as Prevention) trial in Hlabisa sub-district, KwaZulu-Natal, South Africa: study protocol for a cluster randomised controlled trial. Trials. 2013;14(1):230. </w:t>
      </w:r>
    </w:p>
    <w:p w:rsidR="00C34FE1" w:rsidRDefault="00C34FE1" w:rsidP="00C34FE1">
      <w:pPr>
        <w:pStyle w:val="Bibliography"/>
        <w:rPr>
          <w:rFonts w:cs="Times New Roman"/>
        </w:rPr>
      </w:pPr>
      <w:r w:rsidRPr="00C34FE1">
        <w:rPr>
          <w:rFonts w:cs="Times New Roman"/>
          <w:lang w:val="en-US"/>
        </w:rPr>
        <w:t xml:space="preserve">34. </w:t>
      </w:r>
      <w:r w:rsidRPr="00C34FE1">
        <w:rPr>
          <w:rFonts w:cs="Times New Roman"/>
          <w:lang w:val="en-US"/>
        </w:rPr>
        <w:tab/>
        <w:t xml:space="preserve">Gultie T, Genet M, Sebsibie G. Disclosure of HIV-positive status to sexual partner and associated factors among ART users in Mekelle hospital. </w:t>
      </w:r>
      <w:r>
        <w:rPr>
          <w:rFonts w:cs="Times New Roman"/>
        </w:rPr>
        <w:t xml:space="preserve">HIVAIDS Auckl NZ. 2015;7:209. </w:t>
      </w:r>
    </w:p>
    <w:p w:rsidR="00C34FE1" w:rsidRPr="00C34FE1" w:rsidRDefault="00C34FE1" w:rsidP="00C34FE1">
      <w:pPr>
        <w:pStyle w:val="Bibliography"/>
        <w:rPr>
          <w:rFonts w:cs="Times New Roman"/>
          <w:lang w:val="en-US"/>
        </w:rPr>
      </w:pPr>
      <w:r>
        <w:rPr>
          <w:rFonts w:cs="Times New Roman"/>
        </w:rPr>
        <w:t xml:space="preserve">35. </w:t>
      </w:r>
      <w:r>
        <w:rPr>
          <w:rFonts w:cs="Times New Roman"/>
        </w:rPr>
        <w:tab/>
        <w:t xml:space="preserve">Kouanda S, Yaméogo WME, Berthé A, Bila B, Yaya FB, Somda A, et al. Partage de l’information sur le statut sérologique VIH positif: facteurs associés et conséquences pour les personnes vivant avec le VIH/sida au Burkina Faso. </w:t>
      </w:r>
      <w:r w:rsidRPr="00C34FE1">
        <w:rPr>
          <w:rFonts w:cs="Times New Roman"/>
          <w:lang w:val="en-US"/>
        </w:rPr>
        <w:t xml:space="preserve">Rev DÉpidémiologie Santé Publique. 2012;60(3):221–228. </w:t>
      </w:r>
    </w:p>
    <w:p w:rsidR="00C34FE1" w:rsidRDefault="00C34FE1" w:rsidP="00C34FE1">
      <w:pPr>
        <w:pStyle w:val="Bibliography"/>
        <w:rPr>
          <w:rFonts w:cs="Times New Roman"/>
        </w:rPr>
      </w:pPr>
      <w:r w:rsidRPr="00C34FE1">
        <w:rPr>
          <w:rFonts w:cs="Times New Roman"/>
          <w:lang w:val="en-US"/>
        </w:rPr>
        <w:t xml:space="preserve">36. </w:t>
      </w:r>
      <w:r w:rsidRPr="00C34FE1">
        <w:rPr>
          <w:rFonts w:cs="Times New Roman"/>
          <w:lang w:val="en-US"/>
        </w:rPr>
        <w:tab/>
        <w:t xml:space="preserve">Fitzgerald M, Collumbien M, Hosegood V. “No one can ask me ‘Why do you take that stuff?’”: men’s experiences of antiretroviral treatment in South Africa. </w:t>
      </w:r>
      <w:r>
        <w:rPr>
          <w:rFonts w:cs="Times New Roman"/>
        </w:rPr>
        <w:t xml:space="preserve">AIDS Care. 2010;22(3):355–360. </w:t>
      </w:r>
    </w:p>
    <w:p w:rsidR="00C34FE1" w:rsidRDefault="00C34FE1" w:rsidP="00C34FE1">
      <w:pPr>
        <w:pStyle w:val="Bibliography"/>
        <w:rPr>
          <w:rFonts w:cs="Times New Roman"/>
        </w:rPr>
      </w:pPr>
      <w:r>
        <w:rPr>
          <w:rFonts w:cs="Times New Roman"/>
        </w:rPr>
        <w:t xml:space="preserve">37. </w:t>
      </w:r>
      <w:r>
        <w:rPr>
          <w:rFonts w:cs="Times New Roman"/>
        </w:rPr>
        <w:tab/>
        <w:t>Pouvoir partager / Pouvoirs Partagés | Dévoilement [Internet]. [cité 16 janv 2019]. Disponible sur: http://pouvoirpartager.uqam.ca/devoilement.html</w:t>
      </w:r>
    </w:p>
    <w:p w:rsidR="00C34FE1" w:rsidRPr="00C34FE1" w:rsidRDefault="00C34FE1" w:rsidP="00C34FE1">
      <w:pPr>
        <w:pStyle w:val="Bibliography"/>
        <w:rPr>
          <w:rFonts w:cs="Times New Roman"/>
          <w:lang w:val="en-US"/>
        </w:rPr>
      </w:pPr>
      <w:r>
        <w:rPr>
          <w:rFonts w:cs="Times New Roman"/>
        </w:rPr>
        <w:t xml:space="preserve">38. </w:t>
      </w:r>
      <w:r>
        <w:rPr>
          <w:rFonts w:cs="Times New Roman"/>
        </w:rPr>
        <w:tab/>
        <w:t xml:space="preserve">Sow K. Partager l’information sur son statut sérologique VIH dans un contexte de polygamie au Sénégal: HIV disclosure in polygamous settings in Senegal. </w:t>
      </w:r>
      <w:r w:rsidRPr="00C34FE1">
        <w:rPr>
          <w:rFonts w:cs="Times New Roman"/>
          <w:lang w:val="en-US"/>
        </w:rPr>
        <w:t xml:space="preserve">SAHARA-J J Soc Asp HIVAIDS. 2013;10(sup1):S28–S36. </w:t>
      </w:r>
    </w:p>
    <w:p w:rsidR="00C34FE1" w:rsidRPr="00C34FE1" w:rsidRDefault="00C34FE1" w:rsidP="00C34FE1">
      <w:pPr>
        <w:pStyle w:val="Bibliography"/>
        <w:rPr>
          <w:rFonts w:cs="Times New Roman"/>
          <w:lang w:val="en-US"/>
        </w:rPr>
      </w:pPr>
      <w:r w:rsidRPr="00C34FE1">
        <w:rPr>
          <w:rFonts w:cs="Times New Roman"/>
          <w:lang w:val="en-US"/>
        </w:rPr>
        <w:t xml:space="preserve">39. </w:t>
      </w:r>
      <w:r w:rsidRPr="00C34FE1">
        <w:rPr>
          <w:rFonts w:cs="Times New Roman"/>
          <w:lang w:val="en-US"/>
        </w:rPr>
        <w:tab/>
        <w:t xml:space="preserve">Miller GE, Cole SW. Social relationships and the progression of human immunodeficiency virus infection: A review of evidence and possible underlying mechanisms. Ann Behav Med. 1998;20(3):181–189. </w:t>
      </w:r>
    </w:p>
    <w:p w:rsidR="00C34FE1" w:rsidRPr="00C34FE1" w:rsidRDefault="00C34FE1" w:rsidP="00C34FE1">
      <w:pPr>
        <w:pStyle w:val="Bibliography"/>
        <w:rPr>
          <w:rFonts w:ascii="Calibri" w:hAnsi="Calibri" w:cs="Calibri"/>
          <w:lang w:val="en-US"/>
        </w:rPr>
      </w:pPr>
      <w:r w:rsidRPr="00C34FE1">
        <w:rPr>
          <w:rFonts w:cs="Times New Roman"/>
          <w:lang w:val="en-US"/>
        </w:rPr>
        <w:t xml:space="preserve">40. </w:t>
      </w:r>
      <w:r w:rsidRPr="00C34FE1">
        <w:rPr>
          <w:rFonts w:cs="Times New Roman"/>
          <w:lang w:val="en-US"/>
        </w:rPr>
        <w:tab/>
        <w:t>Kaplan RM, Patterson TL, Kerner D, Grant I. Social support: cause or consequence of poor health outcomes in men with HIV infection? In: Sourcebook of social support and personality. New York: Plenum Press; 1997. p. 279</w:t>
      </w:r>
      <w:r w:rsidRPr="00C34FE1">
        <w:rPr>
          <w:rFonts w:ascii="MS Gothic" w:eastAsia="MS Gothic" w:hAnsi="MS Gothic" w:cs="MS Gothic" w:hint="eastAsia"/>
          <w:lang w:val="en-US"/>
        </w:rPr>
        <w:t>‑</w:t>
      </w:r>
      <w:r w:rsidRPr="00C34FE1">
        <w:rPr>
          <w:rFonts w:ascii="Calibri" w:hAnsi="Calibri" w:cs="Calibri"/>
          <w:lang w:val="en-US"/>
        </w:rPr>
        <w:t xml:space="preserve">301. </w:t>
      </w:r>
    </w:p>
    <w:p w:rsidR="00C34FE1" w:rsidRPr="00C34FE1" w:rsidRDefault="00C34FE1" w:rsidP="00C34FE1">
      <w:pPr>
        <w:pStyle w:val="Bibliography"/>
        <w:rPr>
          <w:rFonts w:cs="Times New Roman"/>
          <w:lang w:val="en-US"/>
        </w:rPr>
      </w:pPr>
      <w:r>
        <w:rPr>
          <w:rFonts w:cs="Times New Roman"/>
        </w:rPr>
        <w:t xml:space="preserve">41. </w:t>
      </w:r>
      <w:r>
        <w:rPr>
          <w:rFonts w:cs="Times New Roman"/>
        </w:rPr>
        <w:tab/>
        <w:t xml:space="preserve">Iwuji CC, Orne-Gliemann J, Larmarange J, Okesola N, Tanser F, Thiebaut R, et al. </w:t>
      </w:r>
      <w:r w:rsidRPr="00C34FE1">
        <w:rPr>
          <w:rFonts w:cs="Times New Roman"/>
          <w:lang w:val="en-US"/>
        </w:rPr>
        <w:t xml:space="preserve">Uptake of home-based HIV testing, linkage to care, and community attitudes about ART in rural KwaZulu-Natal, South Africa: descriptive results from the first phase of the ANRS 12249 TasP cluster-randomised trial. PLoS Med. 2016;13(8):e1002107. </w:t>
      </w:r>
    </w:p>
    <w:p w:rsidR="00C34FE1" w:rsidRPr="00C34FE1" w:rsidRDefault="00C34FE1" w:rsidP="00C34FE1">
      <w:pPr>
        <w:pStyle w:val="Bibliography"/>
        <w:rPr>
          <w:rFonts w:ascii="Calibri" w:hAnsi="Calibri" w:cs="Calibri"/>
          <w:lang w:val="en-US"/>
        </w:rPr>
      </w:pPr>
      <w:r w:rsidRPr="00C34FE1">
        <w:rPr>
          <w:rFonts w:cs="Times New Roman"/>
          <w:lang w:val="en-US"/>
        </w:rPr>
        <w:lastRenderedPageBreak/>
        <w:t xml:space="preserve">42. </w:t>
      </w:r>
      <w:r w:rsidRPr="00C34FE1">
        <w:rPr>
          <w:rFonts w:cs="Times New Roman"/>
          <w:lang w:val="en-US"/>
        </w:rPr>
        <w:tab/>
        <w:t>Jean K, Niangoran S, Danel C, Moh R, Kouamé GM, Badjé A, et al. Early antiretroviral therapy initiation in west Africa has no adverse social consequences: a 24-month prospective study. AIDS Lond Engl. 19 2016;30(10):1677</w:t>
      </w:r>
      <w:r w:rsidRPr="00C34FE1">
        <w:rPr>
          <w:rFonts w:ascii="MS Gothic" w:eastAsia="MS Gothic" w:hAnsi="MS Gothic" w:cs="MS Gothic" w:hint="eastAsia"/>
          <w:lang w:val="en-US"/>
        </w:rPr>
        <w:t>‑</w:t>
      </w:r>
      <w:r w:rsidRPr="00C34FE1">
        <w:rPr>
          <w:rFonts w:ascii="Calibri" w:hAnsi="Calibri" w:cs="Calibri"/>
          <w:lang w:val="en-US"/>
        </w:rPr>
        <w:t xml:space="preserve">82. </w:t>
      </w:r>
    </w:p>
    <w:p w:rsidR="00C34FE1" w:rsidRPr="00C34FE1" w:rsidRDefault="00C34FE1" w:rsidP="00C34FE1">
      <w:pPr>
        <w:pStyle w:val="Bibliography"/>
        <w:rPr>
          <w:rFonts w:cs="Times New Roman"/>
          <w:lang w:val="en-US"/>
        </w:rPr>
      </w:pPr>
      <w:r w:rsidRPr="00C34FE1">
        <w:rPr>
          <w:rFonts w:cs="Times New Roman"/>
          <w:lang w:val="en-US"/>
        </w:rPr>
        <w:t xml:space="preserve">43. </w:t>
      </w:r>
      <w:r w:rsidRPr="00C34FE1">
        <w:rPr>
          <w:rFonts w:cs="Times New Roman"/>
          <w:lang w:val="en-US"/>
        </w:rPr>
        <w:tab/>
        <w:t xml:space="preserve">Rolland M, McGrath N, Tiendrebeogo T, Larmarange J, Pillay D, Dabis F, et al. No effect of test and treat on sexual behaviours at population level in rural South Africa. Aids. 2019;33(4):709–722. </w:t>
      </w:r>
    </w:p>
    <w:p w:rsidR="00C34FE1" w:rsidRPr="00C34FE1" w:rsidRDefault="00C34FE1" w:rsidP="00C34FE1">
      <w:pPr>
        <w:pStyle w:val="Bibliography"/>
        <w:rPr>
          <w:rFonts w:cs="Times New Roman"/>
          <w:lang w:val="en-US"/>
        </w:rPr>
      </w:pPr>
      <w:r w:rsidRPr="00C34FE1">
        <w:rPr>
          <w:rFonts w:cs="Times New Roman"/>
          <w:lang w:val="en-US"/>
        </w:rPr>
        <w:t xml:space="preserve">44. </w:t>
      </w:r>
      <w:r w:rsidRPr="00C34FE1">
        <w:rPr>
          <w:rFonts w:cs="Times New Roman"/>
          <w:lang w:val="en-US"/>
        </w:rPr>
        <w:tab/>
        <w:t xml:space="preserve">Iwuji C, McGrath N, Calmy A, Dabis F, Pillay D, Newell M-L, et al. Universal test and treat is not associated with sub-optimal antiretroviral therapy adherence in rural South Africa: the ANRS 12249 TasP trial. J Int AIDS Soc. 2018;21(6):e25112. </w:t>
      </w:r>
    </w:p>
    <w:p w:rsidR="00C34FE1" w:rsidRPr="00C34FE1" w:rsidRDefault="00C34FE1" w:rsidP="00C34FE1">
      <w:pPr>
        <w:pStyle w:val="Bibliography"/>
        <w:rPr>
          <w:rFonts w:cs="Times New Roman"/>
          <w:lang w:val="en-US"/>
        </w:rPr>
      </w:pPr>
      <w:r w:rsidRPr="00C34FE1">
        <w:rPr>
          <w:rFonts w:cs="Times New Roman"/>
          <w:lang w:val="en-US"/>
        </w:rPr>
        <w:t xml:space="preserve">45. </w:t>
      </w:r>
      <w:r w:rsidRPr="00C34FE1">
        <w:rPr>
          <w:rFonts w:cs="Times New Roman"/>
          <w:lang w:val="en-US"/>
        </w:rPr>
        <w:tab/>
        <w:t xml:space="preserve">Obermeyer CM, Baijal P, Pegurri E. Facilitating HIV disclosure across diverse settings: a review. Am J Public Health. 2011;101(6):1011–1023. </w:t>
      </w:r>
    </w:p>
    <w:p w:rsidR="00C34FE1" w:rsidRPr="00C34FE1" w:rsidRDefault="00C34FE1" w:rsidP="00C34FE1">
      <w:pPr>
        <w:pStyle w:val="Bibliography"/>
        <w:rPr>
          <w:rFonts w:cs="Times New Roman"/>
          <w:lang w:val="en-US"/>
        </w:rPr>
      </w:pPr>
      <w:r w:rsidRPr="00C34FE1">
        <w:rPr>
          <w:rFonts w:cs="Times New Roman"/>
          <w:lang w:val="en-US"/>
        </w:rPr>
        <w:t xml:space="preserve">46. </w:t>
      </w:r>
      <w:r w:rsidRPr="00C34FE1">
        <w:rPr>
          <w:rFonts w:cs="Times New Roman"/>
          <w:lang w:val="en-US"/>
        </w:rPr>
        <w:tab/>
        <w:t xml:space="preserve">Loubiere S, Peretti-Watel P, Boyer S, Blanche J, Abega S-C, Spire B. HIV disclosure and unsafe sex among HIV-infected women in Cameroon: results from the ANRS-EVAL study. Soc Sci Med. 2009;69(6):885–891. </w:t>
      </w:r>
    </w:p>
    <w:p w:rsidR="00C34FE1" w:rsidRPr="00C34FE1" w:rsidRDefault="00C34FE1" w:rsidP="00C34FE1">
      <w:pPr>
        <w:pStyle w:val="Bibliography"/>
        <w:rPr>
          <w:rFonts w:cs="Times New Roman"/>
          <w:lang w:val="en-US"/>
        </w:rPr>
      </w:pPr>
      <w:r w:rsidRPr="00C34FE1">
        <w:rPr>
          <w:rFonts w:cs="Times New Roman"/>
          <w:lang w:val="en-US"/>
        </w:rPr>
        <w:t xml:space="preserve">47. </w:t>
      </w:r>
      <w:r w:rsidRPr="00C34FE1">
        <w:rPr>
          <w:rFonts w:cs="Times New Roman"/>
          <w:lang w:val="en-US"/>
        </w:rPr>
        <w:tab/>
        <w:t xml:space="preserve">Olley BO, Seedat S, Stein DJ. Self-disclosure of HIV serostatus in recently diagnosed patients with HIV in South Africa. Afr J Reprod Health. 2004;71–76. </w:t>
      </w:r>
    </w:p>
    <w:p w:rsidR="00C34FE1" w:rsidRPr="00C34FE1" w:rsidRDefault="00C34FE1" w:rsidP="00C34FE1">
      <w:pPr>
        <w:pStyle w:val="Bibliography"/>
        <w:rPr>
          <w:rFonts w:cs="Times New Roman"/>
          <w:lang w:val="en-US"/>
        </w:rPr>
      </w:pPr>
      <w:r w:rsidRPr="00C34FE1">
        <w:rPr>
          <w:rFonts w:cs="Times New Roman"/>
          <w:lang w:val="en-US"/>
        </w:rPr>
        <w:t xml:space="preserve">48. </w:t>
      </w:r>
      <w:r w:rsidRPr="00C34FE1">
        <w:rPr>
          <w:rFonts w:cs="Times New Roman"/>
          <w:lang w:val="en-US"/>
        </w:rPr>
        <w:tab/>
        <w:t xml:space="preserve">Simbayi LC, Kalichman SC, Strebel A, Cloete A, Henda N, Mqeketo A. Disclosure of HIV status to sex partners and sexual risk behaviours among HIV-positive men and women, Cape Town, South Africa. Sex Transm Infect. 2007;83(1):29–34. </w:t>
      </w:r>
    </w:p>
    <w:p w:rsidR="00C34FE1" w:rsidRPr="00C34FE1" w:rsidRDefault="00C34FE1" w:rsidP="00C34FE1">
      <w:pPr>
        <w:pStyle w:val="Bibliography"/>
        <w:rPr>
          <w:rFonts w:cs="Times New Roman"/>
          <w:lang w:val="en-US"/>
        </w:rPr>
      </w:pPr>
      <w:r w:rsidRPr="00C34FE1">
        <w:rPr>
          <w:rFonts w:cs="Times New Roman"/>
          <w:lang w:val="en-US"/>
        </w:rPr>
        <w:t xml:space="preserve">49. </w:t>
      </w:r>
      <w:r w:rsidRPr="00C34FE1">
        <w:rPr>
          <w:rFonts w:cs="Times New Roman"/>
          <w:lang w:val="en-US"/>
        </w:rPr>
        <w:tab/>
        <w:t xml:space="preserve">Wong LH, Van Rooyen H, Modiba P, Richter L, Gray G, McIntyre JA, et al. Test and tell: correlates and consequences of testing and disclosure of HIV status in South Africa (HPTN 043 Project Accept). J Acquir Immune Defic Syndr 1999. 2009;50(2):215. </w:t>
      </w:r>
    </w:p>
    <w:p w:rsidR="00C34FE1" w:rsidRPr="00C34FE1" w:rsidRDefault="00C34FE1" w:rsidP="00C34FE1">
      <w:pPr>
        <w:pStyle w:val="Bibliography"/>
        <w:rPr>
          <w:rFonts w:cs="Times New Roman"/>
          <w:lang w:val="en-US"/>
        </w:rPr>
      </w:pPr>
      <w:r w:rsidRPr="00C34FE1">
        <w:rPr>
          <w:rFonts w:cs="Times New Roman"/>
          <w:lang w:val="en-US"/>
        </w:rPr>
        <w:t xml:space="preserve">50. </w:t>
      </w:r>
      <w:r w:rsidRPr="00C34FE1">
        <w:rPr>
          <w:rFonts w:cs="Times New Roman"/>
          <w:lang w:val="en-US"/>
        </w:rPr>
        <w:tab/>
        <w:t xml:space="preserve">Hodgson I, Plummer ML, Konopka SN, Colvin CJ, Jonas E, Albertini J, et al. A systematic review of individual and contextual factors affecting ART initiation, adherence, and retention for HIV-infected pregnant and postpartum women. PloS One. 2014;9(11):e111421. </w:t>
      </w:r>
    </w:p>
    <w:p w:rsidR="00C34FE1" w:rsidRPr="00C34FE1" w:rsidRDefault="00C34FE1" w:rsidP="00C34FE1">
      <w:pPr>
        <w:pStyle w:val="Bibliography"/>
        <w:rPr>
          <w:rFonts w:cs="Times New Roman"/>
          <w:lang w:val="en-US"/>
        </w:rPr>
      </w:pPr>
      <w:r w:rsidRPr="00C34FE1">
        <w:rPr>
          <w:rFonts w:cs="Times New Roman"/>
          <w:lang w:val="en-US"/>
        </w:rPr>
        <w:t xml:space="preserve">51. </w:t>
      </w:r>
      <w:r w:rsidRPr="00C34FE1">
        <w:rPr>
          <w:rFonts w:cs="Times New Roman"/>
          <w:lang w:val="en-US"/>
        </w:rPr>
        <w:tab/>
        <w:t xml:space="preserve">Skogmar S, Shakely D, Lans M, Danell J, Andersson R, Tshandu N, et al. Effect of antiretroviral treatment and counselling on disclosure of HIV-serostatus in Johannesburg, South Africa. AIDS Care. 2006;18(7):725–730. </w:t>
      </w:r>
    </w:p>
    <w:p w:rsidR="00C34FE1" w:rsidRPr="00C34FE1" w:rsidRDefault="00C34FE1" w:rsidP="00C34FE1">
      <w:pPr>
        <w:pStyle w:val="Bibliography"/>
        <w:rPr>
          <w:rFonts w:cs="Times New Roman"/>
          <w:lang w:val="en-US"/>
        </w:rPr>
      </w:pPr>
      <w:r w:rsidRPr="00C34FE1">
        <w:rPr>
          <w:rFonts w:cs="Times New Roman"/>
          <w:lang w:val="en-US"/>
        </w:rPr>
        <w:t xml:space="preserve">52. </w:t>
      </w:r>
      <w:r w:rsidRPr="00C34FE1">
        <w:rPr>
          <w:rFonts w:cs="Times New Roman"/>
          <w:lang w:val="en-US"/>
        </w:rPr>
        <w:tab/>
        <w:t xml:space="preserve">Skhosana NL, Struthers H, Gray GE, McIntyre JA. HIV disclosure and other factors that impact on adherence to antiretroviral therapy: the case of Soweto, South Africa. Afr J AIDS Res. 2006;5(1):17–26. </w:t>
      </w:r>
    </w:p>
    <w:p w:rsidR="00C34FE1" w:rsidRDefault="00C34FE1" w:rsidP="00C34FE1">
      <w:pPr>
        <w:pStyle w:val="Bibliography"/>
        <w:rPr>
          <w:rFonts w:cs="Times New Roman"/>
        </w:rPr>
      </w:pPr>
      <w:r w:rsidRPr="00C34FE1">
        <w:rPr>
          <w:rFonts w:cs="Times New Roman"/>
          <w:lang w:val="en-US"/>
        </w:rPr>
        <w:t xml:space="preserve">53. </w:t>
      </w:r>
      <w:r w:rsidRPr="00C34FE1">
        <w:rPr>
          <w:rFonts w:cs="Times New Roman"/>
          <w:lang w:val="en-US"/>
        </w:rPr>
        <w:tab/>
        <w:t xml:space="preserve">Lyimo RA, Stutterheim SE, Hospers HJ, de Glee T, van der Ven A, de Bruin M. Stigma, disclosure, coping, and medication adherence among people living with HIV/AIDS in Northern Tanzania. </w:t>
      </w:r>
      <w:r>
        <w:rPr>
          <w:rFonts w:cs="Times New Roman"/>
        </w:rPr>
        <w:t xml:space="preserve">AIDS Patient Care STDs. 2014;28(2):98–105. </w:t>
      </w:r>
    </w:p>
    <w:p w:rsidR="00F46FCB" w:rsidRDefault="003E0AF8" w:rsidP="009B7F7F">
      <w:pPr>
        <w:pStyle w:val="Bibliography"/>
        <w:spacing w:line="480" w:lineRule="auto"/>
        <w:rPr>
          <w:rFonts w:cstheme="minorHAnsi"/>
          <w:b/>
          <w:lang w:val="en-US"/>
        </w:rPr>
      </w:pPr>
      <w:r w:rsidRPr="000A1BC7">
        <w:rPr>
          <w:rFonts w:cstheme="minorHAnsi"/>
          <w:b/>
          <w:lang w:val="en-US"/>
        </w:rPr>
        <w:fldChar w:fldCharType="end"/>
      </w:r>
    </w:p>
    <w:sectPr w:rsidR="00F46FCB" w:rsidSect="00AA4B3F">
      <w:footerReference w:type="default" r:id="rId9"/>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DE4" w:rsidRDefault="00160DE4" w:rsidP="00DE6E3D">
      <w:pPr>
        <w:spacing w:after="0" w:line="240" w:lineRule="auto"/>
      </w:pPr>
      <w:r>
        <w:separator/>
      </w:r>
    </w:p>
  </w:endnote>
  <w:endnote w:type="continuationSeparator" w:id="0">
    <w:p w:rsidR="00160DE4" w:rsidRDefault="00160DE4" w:rsidP="00DE6E3D">
      <w:pPr>
        <w:spacing w:after="0" w:line="240" w:lineRule="auto"/>
      </w:pPr>
      <w:r>
        <w:continuationSeparator/>
      </w:r>
    </w:p>
  </w:endnote>
  <w:endnote w:type="continuationNotice" w:id="1">
    <w:p w:rsidR="00160DE4" w:rsidRDefault="00160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293805"/>
      <w:docPartObj>
        <w:docPartGallery w:val="Page Numbers (Bottom of Page)"/>
        <w:docPartUnique/>
      </w:docPartObj>
    </w:sdtPr>
    <w:sdtEndPr/>
    <w:sdtContent>
      <w:p w:rsidR="00810136" w:rsidRDefault="003E0AF8">
        <w:pPr>
          <w:pStyle w:val="Footer"/>
          <w:jc w:val="right"/>
        </w:pPr>
        <w:r>
          <w:fldChar w:fldCharType="begin"/>
        </w:r>
        <w:r w:rsidR="00810136">
          <w:instrText>PAGE   \* MERGEFORMAT</w:instrText>
        </w:r>
        <w:r>
          <w:fldChar w:fldCharType="separate"/>
        </w:r>
        <w:r w:rsidR="008F3527">
          <w:rPr>
            <w:noProof/>
          </w:rPr>
          <w:t>21</w:t>
        </w:r>
        <w:r>
          <w:rPr>
            <w:noProof/>
          </w:rPr>
          <w:fldChar w:fldCharType="end"/>
        </w:r>
      </w:p>
    </w:sdtContent>
  </w:sdt>
  <w:p w:rsidR="00810136" w:rsidRDefault="00810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DE4" w:rsidRDefault="00160DE4" w:rsidP="00DE6E3D">
      <w:pPr>
        <w:spacing w:after="0" w:line="240" w:lineRule="auto"/>
      </w:pPr>
      <w:r>
        <w:separator/>
      </w:r>
    </w:p>
  </w:footnote>
  <w:footnote w:type="continuationSeparator" w:id="0">
    <w:p w:rsidR="00160DE4" w:rsidRDefault="00160DE4" w:rsidP="00DE6E3D">
      <w:pPr>
        <w:spacing w:after="0" w:line="240" w:lineRule="auto"/>
      </w:pPr>
      <w:r>
        <w:continuationSeparator/>
      </w:r>
    </w:p>
  </w:footnote>
  <w:footnote w:type="continuationNotice" w:id="1">
    <w:p w:rsidR="00160DE4" w:rsidRDefault="00160D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mso5989"/>
      </v:shape>
    </w:pict>
  </w:numPicBullet>
  <w:abstractNum w:abstractNumId="0" w15:restartNumberingAfterBreak="0">
    <w:nsid w:val="04A26805"/>
    <w:multiLevelType w:val="hybridMultilevel"/>
    <w:tmpl w:val="28BE7B28"/>
    <w:lvl w:ilvl="0" w:tplc="4CD01B2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E2FEB"/>
    <w:multiLevelType w:val="hybridMultilevel"/>
    <w:tmpl w:val="1B26CD42"/>
    <w:lvl w:ilvl="0" w:tplc="C882C62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66064E"/>
    <w:multiLevelType w:val="hybridMultilevel"/>
    <w:tmpl w:val="C9020148"/>
    <w:lvl w:ilvl="0" w:tplc="5F0224C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EC1108"/>
    <w:multiLevelType w:val="hybridMultilevel"/>
    <w:tmpl w:val="F1D4F9DA"/>
    <w:lvl w:ilvl="0" w:tplc="64D2551E">
      <w:start w:val="2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E07474"/>
    <w:multiLevelType w:val="hybridMultilevel"/>
    <w:tmpl w:val="B3BCE670"/>
    <w:lvl w:ilvl="0" w:tplc="95E29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D326C7"/>
    <w:multiLevelType w:val="hybridMultilevel"/>
    <w:tmpl w:val="D616C30C"/>
    <w:lvl w:ilvl="0" w:tplc="7C3689C6">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0A65EF"/>
    <w:multiLevelType w:val="hybridMultilevel"/>
    <w:tmpl w:val="4AB68022"/>
    <w:lvl w:ilvl="0" w:tplc="00AE83A8">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0D4A23"/>
    <w:multiLevelType w:val="hybridMultilevel"/>
    <w:tmpl w:val="EBC0B5A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55283D"/>
    <w:multiLevelType w:val="hybridMultilevel"/>
    <w:tmpl w:val="385A1EA6"/>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56FCB"/>
    <w:multiLevelType w:val="hybridMultilevel"/>
    <w:tmpl w:val="294805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DB574E"/>
    <w:multiLevelType w:val="hybridMultilevel"/>
    <w:tmpl w:val="07E4FFCA"/>
    <w:lvl w:ilvl="0" w:tplc="8C88A5EC">
      <w:start w:val="1"/>
      <w:numFmt w:val="bullet"/>
      <w:lvlText w:val="o"/>
      <w:lvlJc w:val="left"/>
      <w:pPr>
        <w:tabs>
          <w:tab w:val="num" w:pos="720"/>
        </w:tabs>
        <w:ind w:left="720" w:hanging="360"/>
      </w:pPr>
      <w:rPr>
        <w:rFonts w:ascii="Courier New" w:hAnsi="Courier New" w:hint="default"/>
      </w:rPr>
    </w:lvl>
    <w:lvl w:ilvl="1" w:tplc="BD2A76EA">
      <w:start w:val="1"/>
      <w:numFmt w:val="bullet"/>
      <w:lvlText w:val="o"/>
      <w:lvlJc w:val="left"/>
      <w:pPr>
        <w:tabs>
          <w:tab w:val="num" w:pos="1440"/>
        </w:tabs>
        <w:ind w:left="1440" w:hanging="360"/>
      </w:pPr>
      <w:rPr>
        <w:rFonts w:ascii="Courier New" w:hAnsi="Courier New" w:hint="default"/>
      </w:rPr>
    </w:lvl>
    <w:lvl w:ilvl="2" w:tplc="5254D554" w:tentative="1">
      <w:start w:val="1"/>
      <w:numFmt w:val="bullet"/>
      <w:lvlText w:val="o"/>
      <w:lvlJc w:val="left"/>
      <w:pPr>
        <w:tabs>
          <w:tab w:val="num" w:pos="2160"/>
        </w:tabs>
        <w:ind w:left="2160" w:hanging="360"/>
      </w:pPr>
      <w:rPr>
        <w:rFonts w:ascii="Courier New" w:hAnsi="Courier New" w:hint="default"/>
      </w:rPr>
    </w:lvl>
    <w:lvl w:ilvl="3" w:tplc="7B922978" w:tentative="1">
      <w:start w:val="1"/>
      <w:numFmt w:val="bullet"/>
      <w:lvlText w:val="o"/>
      <w:lvlJc w:val="left"/>
      <w:pPr>
        <w:tabs>
          <w:tab w:val="num" w:pos="2880"/>
        </w:tabs>
        <w:ind w:left="2880" w:hanging="360"/>
      </w:pPr>
      <w:rPr>
        <w:rFonts w:ascii="Courier New" w:hAnsi="Courier New" w:hint="default"/>
      </w:rPr>
    </w:lvl>
    <w:lvl w:ilvl="4" w:tplc="651A2FDC" w:tentative="1">
      <w:start w:val="1"/>
      <w:numFmt w:val="bullet"/>
      <w:lvlText w:val="o"/>
      <w:lvlJc w:val="left"/>
      <w:pPr>
        <w:tabs>
          <w:tab w:val="num" w:pos="3600"/>
        </w:tabs>
        <w:ind w:left="3600" w:hanging="360"/>
      </w:pPr>
      <w:rPr>
        <w:rFonts w:ascii="Courier New" w:hAnsi="Courier New" w:hint="default"/>
      </w:rPr>
    </w:lvl>
    <w:lvl w:ilvl="5" w:tplc="740448F4" w:tentative="1">
      <w:start w:val="1"/>
      <w:numFmt w:val="bullet"/>
      <w:lvlText w:val="o"/>
      <w:lvlJc w:val="left"/>
      <w:pPr>
        <w:tabs>
          <w:tab w:val="num" w:pos="4320"/>
        </w:tabs>
        <w:ind w:left="4320" w:hanging="360"/>
      </w:pPr>
      <w:rPr>
        <w:rFonts w:ascii="Courier New" w:hAnsi="Courier New" w:hint="default"/>
      </w:rPr>
    </w:lvl>
    <w:lvl w:ilvl="6" w:tplc="4E464B6E" w:tentative="1">
      <w:start w:val="1"/>
      <w:numFmt w:val="bullet"/>
      <w:lvlText w:val="o"/>
      <w:lvlJc w:val="left"/>
      <w:pPr>
        <w:tabs>
          <w:tab w:val="num" w:pos="5040"/>
        </w:tabs>
        <w:ind w:left="5040" w:hanging="360"/>
      </w:pPr>
      <w:rPr>
        <w:rFonts w:ascii="Courier New" w:hAnsi="Courier New" w:hint="default"/>
      </w:rPr>
    </w:lvl>
    <w:lvl w:ilvl="7" w:tplc="1A14EDEA" w:tentative="1">
      <w:start w:val="1"/>
      <w:numFmt w:val="bullet"/>
      <w:lvlText w:val="o"/>
      <w:lvlJc w:val="left"/>
      <w:pPr>
        <w:tabs>
          <w:tab w:val="num" w:pos="5760"/>
        </w:tabs>
        <w:ind w:left="5760" w:hanging="360"/>
      </w:pPr>
      <w:rPr>
        <w:rFonts w:ascii="Courier New" w:hAnsi="Courier New" w:hint="default"/>
      </w:rPr>
    </w:lvl>
    <w:lvl w:ilvl="8" w:tplc="BA46C006"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3A076232"/>
    <w:multiLevelType w:val="hybridMultilevel"/>
    <w:tmpl w:val="7D4E8B86"/>
    <w:lvl w:ilvl="0" w:tplc="8354ADF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740273"/>
    <w:multiLevelType w:val="hybridMultilevel"/>
    <w:tmpl w:val="2474F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5E562B"/>
    <w:multiLevelType w:val="hybridMultilevel"/>
    <w:tmpl w:val="A8B4982A"/>
    <w:lvl w:ilvl="0" w:tplc="61161F4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D1742D"/>
    <w:multiLevelType w:val="hybridMultilevel"/>
    <w:tmpl w:val="9588F2B0"/>
    <w:lvl w:ilvl="0" w:tplc="D3C4C37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6B1236"/>
    <w:multiLevelType w:val="hybridMultilevel"/>
    <w:tmpl w:val="E092BB94"/>
    <w:lvl w:ilvl="0" w:tplc="3AEE39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7D54D2"/>
    <w:multiLevelType w:val="hybridMultilevel"/>
    <w:tmpl w:val="40881A4E"/>
    <w:lvl w:ilvl="0" w:tplc="E24E59E2">
      <w:start w:val="811"/>
      <w:numFmt w:val="bullet"/>
      <w:lvlText w:val=""/>
      <w:lvlPicBulletId w:val="0"/>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33504C"/>
    <w:multiLevelType w:val="hybridMultilevel"/>
    <w:tmpl w:val="662ADC76"/>
    <w:lvl w:ilvl="0" w:tplc="D820CB1C">
      <w:start w:val="16"/>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F17C67"/>
    <w:multiLevelType w:val="hybridMultilevel"/>
    <w:tmpl w:val="AD146C54"/>
    <w:lvl w:ilvl="0" w:tplc="449ECBB6">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5154EF"/>
    <w:multiLevelType w:val="hybridMultilevel"/>
    <w:tmpl w:val="3462DCC2"/>
    <w:lvl w:ilvl="0" w:tplc="B90EC1F2">
      <w:start w:val="1"/>
      <w:numFmt w:val="bullet"/>
      <w:lvlText w:val="o"/>
      <w:lvlJc w:val="left"/>
      <w:pPr>
        <w:tabs>
          <w:tab w:val="num" w:pos="720"/>
        </w:tabs>
        <w:ind w:left="720" w:hanging="360"/>
      </w:pPr>
      <w:rPr>
        <w:rFonts w:ascii="Courier New" w:hAnsi="Courier New" w:hint="default"/>
      </w:rPr>
    </w:lvl>
    <w:lvl w:ilvl="1" w:tplc="0BB8EDE2" w:tentative="1">
      <w:start w:val="1"/>
      <w:numFmt w:val="bullet"/>
      <w:lvlText w:val="o"/>
      <w:lvlJc w:val="left"/>
      <w:pPr>
        <w:tabs>
          <w:tab w:val="num" w:pos="1440"/>
        </w:tabs>
        <w:ind w:left="1440" w:hanging="360"/>
      </w:pPr>
      <w:rPr>
        <w:rFonts w:ascii="Courier New" w:hAnsi="Courier New" w:hint="default"/>
      </w:rPr>
    </w:lvl>
    <w:lvl w:ilvl="2" w:tplc="77568ECA" w:tentative="1">
      <w:start w:val="1"/>
      <w:numFmt w:val="bullet"/>
      <w:lvlText w:val="o"/>
      <w:lvlJc w:val="left"/>
      <w:pPr>
        <w:tabs>
          <w:tab w:val="num" w:pos="2160"/>
        </w:tabs>
        <w:ind w:left="2160" w:hanging="360"/>
      </w:pPr>
      <w:rPr>
        <w:rFonts w:ascii="Courier New" w:hAnsi="Courier New" w:hint="default"/>
      </w:rPr>
    </w:lvl>
    <w:lvl w:ilvl="3" w:tplc="6DCE16A8" w:tentative="1">
      <w:start w:val="1"/>
      <w:numFmt w:val="bullet"/>
      <w:lvlText w:val="o"/>
      <w:lvlJc w:val="left"/>
      <w:pPr>
        <w:tabs>
          <w:tab w:val="num" w:pos="2880"/>
        </w:tabs>
        <w:ind w:left="2880" w:hanging="360"/>
      </w:pPr>
      <w:rPr>
        <w:rFonts w:ascii="Courier New" w:hAnsi="Courier New" w:hint="default"/>
      </w:rPr>
    </w:lvl>
    <w:lvl w:ilvl="4" w:tplc="9E28D414" w:tentative="1">
      <w:start w:val="1"/>
      <w:numFmt w:val="bullet"/>
      <w:lvlText w:val="o"/>
      <w:lvlJc w:val="left"/>
      <w:pPr>
        <w:tabs>
          <w:tab w:val="num" w:pos="3600"/>
        </w:tabs>
        <w:ind w:left="3600" w:hanging="360"/>
      </w:pPr>
      <w:rPr>
        <w:rFonts w:ascii="Courier New" w:hAnsi="Courier New" w:hint="default"/>
      </w:rPr>
    </w:lvl>
    <w:lvl w:ilvl="5" w:tplc="81F2B5E0" w:tentative="1">
      <w:start w:val="1"/>
      <w:numFmt w:val="bullet"/>
      <w:lvlText w:val="o"/>
      <w:lvlJc w:val="left"/>
      <w:pPr>
        <w:tabs>
          <w:tab w:val="num" w:pos="4320"/>
        </w:tabs>
        <w:ind w:left="4320" w:hanging="360"/>
      </w:pPr>
      <w:rPr>
        <w:rFonts w:ascii="Courier New" w:hAnsi="Courier New" w:hint="default"/>
      </w:rPr>
    </w:lvl>
    <w:lvl w:ilvl="6" w:tplc="DD6E4162" w:tentative="1">
      <w:start w:val="1"/>
      <w:numFmt w:val="bullet"/>
      <w:lvlText w:val="o"/>
      <w:lvlJc w:val="left"/>
      <w:pPr>
        <w:tabs>
          <w:tab w:val="num" w:pos="5040"/>
        </w:tabs>
        <w:ind w:left="5040" w:hanging="360"/>
      </w:pPr>
      <w:rPr>
        <w:rFonts w:ascii="Courier New" w:hAnsi="Courier New" w:hint="default"/>
      </w:rPr>
    </w:lvl>
    <w:lvl w:ilvl="7" w:tplc="A3E88C16" w:tentative="1">
      <w:start w:val="1"/>
      <w:numFmt w:val="bullet"/>
      <w:lvlText w:val="o"/>
      <w:lvlJc w:val="left"/>
      <w:pPr>
        <w:tabs>
          <w:tab w:val="num" w:pos="5760"/>
        </w:tabs>
        <w:ind w:left="5760" w:hanging="360"/>
      </w:pPr>
      <w:rPr>
        <w:rFonts w:ascii="Courier New" w:hAnsi="Courier New" w:hint="default"/>
      </w:rPr>
    </w:lvl>
    <w:lvl w:ilvl="8" w:tplc="8B885C52"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58FD32F9"/>
    <w:multiLevelType w:val="hybridMultilevel"/>
    <w:tmpl w:val="DB6EB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2411C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D63C47"/>
    <w:multiLevelType w:val="hybridMultilevel"/>
    <w:tmpl w:val="44640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CF46C4"/>
    <w:multiLevelType w:val="hybridMultilevel"/>
    <w:tmpl w:val="B7EEC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B23C90"/>
    <w:multiLevelType w:val="hybridMultilevel"/>
    <w:tmpl w:val="552E462E"/>
    <w:lvl w:ilvl="0" w:tplc="75DE29BC">
      <w:start w:val="1"/>
      <w:numFmt w:val="lowerRoman"/>
      <w:lvlText w:val="%1)"/>
      <w:lvlJc w:val="left"/>
      <w:pPr>
        <w:ind w:left="1080" w:hanging="720"/>
      </w:pPr>
      <w:rPr>
        <w:rFonts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DF81C2B"/>
    <w:multiLevelType w:val="hybridMultilevel"/>
    <w:tmpl w:val="D4205E40"/>
    <w:lvl w:ilvl="0" w:tplc="20163B28">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9E6A74"/>
    <w:multiLevelType w:val="hybridMultilevel"/>
    <w:tmpl w:val="6F429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BF4E74"/>
    <w:multiLevelType w:val="hybridMultilevel"/>
    <w:tmpl w:val="1A4AC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80210B"/>
    <w:multiLevelType w:val="hybridMultilevel"/>
    <w:tmpl w:val="7188D25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8"/>
  </w:num>
  <w:num w:numId="2">
    <w:abstractNumId w:val="16"/>
  </w:num>
  <w:num w:numId="3">
    <w:abstractNumId w:val="21"/>
  </w:num>
  <w:num w:numId="4">
    <w:abstractNumId w:val="12"/>
  </w:num>
  <w:num w:numId="5">
    <w:abstractNumId w:val="27"/>
  </w:num>
  <w:num w:numId="6">
    <w:abstractNumId w:val="22"/>
  </w:num>
  <w:num w:numId="7">
    <w:abstractNumId w:val="26"/>
  </w:num>
  <w:num w:numId="8">
    <w:abstractNumId w:val="20"/>
  </w:num>
  <w:num w:numId="9">
    <w:abstractNumId w:val="11"/>
  </w:num>
  <w:num w:numId="10">
    <w:abstractNumId w:val="19"/>
  </w:num>
  <w:num w:numId="11">
    <w:abstractNumId w:val="7"/>
  </w:num>
  <w:num w:numId="12">
    <w:abstractNumId w:val="13"/>
  </w:num>
  <w:num w:numId="13">
    <w:abstractNumId w:val="14"/>
  </w:num>
  <w:num w:numId="14">
    <w:abstractNumId w:val="0"/>
  </w:num>
  <w:num w:numId="15">
    <w:abstractNumId w:val="1"/>
  </w:num>
  <w:num w:numId="16">
    <w:abstractNumId w:val="10"/>
  </w:num>
  <w:num w:numId="17">
    <w:abstractNumId w:val="6"/>
  </w:num>
  <w:num w:numId="18">
    <w:abstractNumId w:val="3"/>
  </w:num>
  <w:num w:numId="19">
    <w:abstractNumId w:val="18"/>
  </w:num>
  <w:num w:numId="20">
    <w:abstractNumId w:val="4"/>
  </w:num>
  <w:num w:numId="21">
    <w:abstractNumId w:val="9"/>
  </w:num>
  <w:num w:numId="22">
    <w:abstractNumId w:val="25"/>
  </w:num>
  <w:num w:numId="23">
    <w:abstractNumId w:val="23"/>
  </w:num>
  <w:num w:numId="24">
    <w:abstractNumId w:val="5"/>
  </w:num>
  <w:num w:numId="25">
    <w:abstractNumId w:val="8"/>
  </w:num>
  <w:num w:numId="26">
    <w:abstractNumId w:val="17"/>
  </w:num>
  <w:num w:numId="27">
    <w:abstractNumId w:val="24"/>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nl-NL" w:vendorID="64" w:dllVersion="131078"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3C"/>
    <w:rsid w:val="00000D47"/>
    <w:rsid w:val="000010C8"/>
    <w:rsid w:val="0000115E"/>
    <w:rsid w:val="00001A0C"/>
    <w:rsid w:val="0000263C"/>
    <w:rsid w:val="000029E5"/>
    <w:rsid w:val="00003A84"/>
    <w:rsid w:val="00004229"/>
    <w:rsid w:val="00005DC2"/>
    <w:rsid w:val="000113B3"/>
    <w:rsid w:val="000113DF"/>
    <w:rsid w:val="00011CA2"/>
    <w:rsid w:val="0001202A"/>
    <w:rsid w:val="00012FFB"/>
    <w:rsid w:val="00015722"/>
    <w:rsid w:val="000157BD"/>
    <w:rsid w:val="00015ED5"/>
    <w:rsid w:val="0001676F"/>
    <w:rsid w:val="0001727C"/>
    <w:rsid w:val="00020581"/>
    <w:rsid w:val="0002368C"/>
    <w:rsid w:val="0002440C"/>
    <w:rsid w:val="0002574D"/>
    <w:rsid w:val="000303F8"/>
    <w:rsid w:val="0003134A"/>
    <w:rsid w:val="00031696"/>
    <w:rsid w:val="0003300F"/>
    <w:rsid w:val="00033795"/>
    <w:rsid w:val="00033FA2"/>
    <w:rsid w:val="00034C5B"/>
    <w:rsid w:val="00036590"/>
    <w:rsid w:val="000411C6"/>
    <w:rsid w:val="00041BD8"/>
    <w:rsid w:val="0004689F"/>
    <w:rsid w:val="000473DE"/>
    <w:rsid w:val="000474D6"/>
    <w:rsid w:val="000500E7"/>
    <w:rsid w:val="000531A6"/>
    <w:rsid w:val="000534B6"/>
    <w:rsid w:val="000535FF"/>
    <w:rsid w:val="000538FA"/>
    <w:rsid w:val="00055E84"/>
    <w:rsid w:val="00056090"/>
    <w:rsid w:val="0005733D"/>
    <w:rsid w:val="00057967"/>
    <w:rsid w:val="00057F93"/>
    <w:rsid w:val="00061488"/>
    <w:rsid w:val="00062D54"/>
    <w:rsid w:val="0006394D"/>
    <w:rsid w:val="00065C53"/>
    <w:rsid w:val="0006626D"/>
    <w:rsid w:val="00067F5F"/>
    <w:rsid w:val="00072DFE"/>
    <w:rsid w:val="000737F0"/>
    <w:rsid w:val="00073EED"/>
    <w:rsid w:val="00074E88"/>
    <w:rsid w:val="000753AC"/>
    <w:rsid w:val="00075E23"/>
    <w:rsid w:val="00075E65"/>
    <w:rsid w:val="00076E8A"/>
    <w:rsid w:val="000778BD"/>
    <w:rsid w:val="0008164B"/>
    <w:rsid w:val="00081A27"/>
    <w:rsid w:val="0008209F"/>
    <w:rsid w:val="00083440"/>
    <w:rsid w:val="0008385B"/>
    <w:rsid w:val="00083F40"/>
    <w:rsid w:val="0008544D"/>
    <w:rsid w:val="00085E8F"/>
    <w:rsid w:val="000862D7"/>
    <w:rsid w:val="000868D5"/>
    <w:rsid w:val="00086E3A"/>
    <w:rsid w:val="000903DC"/>
    <w:rsid w:val="000928B9"/>
    <w:rsid w:val="0009363D"/>
    <w:rsid w:val="00095FC1"/>
    <w:rsid w:val="0009741A"/>
    <w:rsid w:val="000A18CF"/>
    <w:rsid w:val="000A1BC7"/>
    <w:rsid w:val="000A2653"/>
    <w:rsid w:val="000A2940"/>
    <w:rsid w:val="000A3478"/>
    <w:rsid w:val="000A3DB2"/>
    <w:rsid w:val="000A4422"/>
    <w:rsid w:val="000A4834"/>
    <w:rsid w:val="000A638C"/>
    <w:rsid w:val="000A6748"/>
    <w:rsid w:val="000B0864"/>
    <w:rsid w:val="000B3368"/>
    <w:rsid w:val="000B4ADC"/>
    <w:rsid w:val="000B5979"/>
    <w:rsid w:val="000B67B3"/>
    <w:rsid w:val="000B77F2"/>
    <w:rsid w:val="000B783A"/>
    <w:rsid w:val="000C0AAE"/>
    <w:rsid w:val="000C1C1B"/>
    <w:rsid w:val="000C1D0B"/>
    <w:rsid w:val="000C531D"/>
    <w:rsid w:val="000C6221"/>
    <w:rsid w:val="000D0520"/>
    <w:rsid w:val="000D1D69"/>
    <w:rsid w:val="000D33BE"/>
    <w:rsid w:val="000D49F2"/>
    <w:rsid w:val="000D6C77"/>
    <w:rsid w:val="000D7DA3"/>
    <w:rsid w:val="000E1039"/>
    <w:rsid w:val="000E248A"/>
    <w:rsid w:val="000F0036"/>
    <w:rsid w:val="000F045A"/>
    <w:rsid w:val="000F0919"/>
    <w:rsid w:val="000F0CF7"/>
    <w:rsid w:val="000F2328"/>
    <w:rsid w:val="000F2592"/>
    <w:rsid w:val="000F365E"/>
    <w:rsid w:val="000F5D04"/>
    <w:rsid w:val="000F6C84"/>
    <w:rsid w:val="000F7322"/>
    <w:rsid w:val="001000F3"/>
    <w:rsid w:val="00102DA2"/>
    <w:rsid w:val="0010305B"/>
    <w:rsid w:val="0010337E"/>
    <w:rsid w:val="00103392"/>
    <w:rsid w:val="00103F0C"/>
    <w:rsid w:val="00106A70"/>
    <w:rsid w:val="00107B46"/>
    <w:rsid w:val="00110945"/>
    <w:rsid w:val="00112612"/>
    <w:rsid w:val="00112FEA"/>
    <w:rsid w:val="001142DF"/>
    <w:rsid w:val="00114C65"/>
    <w:rsid w:val="00114E70"/>
    <w:rsid w:val="00114EC3"/>
    <w:rsid w:val="0011501D"/>
    <w:rsid w:val="00116F8B"/>
    <w:rsid w:val="00117E39"/>
    <w:rsid w:val="0012021E"/>
    <w:rsid w:val="00120A4A"/>
    <w:rsid w:val="00121EDD"/>
    <w:rsid w:val="0012242C"/>
    <w:rsid w:val="001227E4"/>
    <w:rsid w:val="0012284D"/>
    <w:rsid w:val="00123864"/>
    <w:rsid w:val="001248DE"/>
    <w:rsid w:val="0012628D"/>
    <w:rsid w:val="00126BA0"/>
    <w:rsid w:val="00126CB2"/>
    <w:rsid w:val="001308C8"/>
    <w:rsid w:val="001332D5"/>
    <w:rsid w:val="00133A07"/>
    <w:rsid w:val="00134C98"/>
    <w:rsid w:val="00134D59"/>
    <w:rsid w:val="00134F1D"/>
    <w:rsid w:val="00135404"/>
    <w:rsid w:val="001358EB"/>
    <w:rsid w:val="001360F6"/>
    <w:rsid w:val="00136EC3"/>
    <w:rsid w:val="00136F79"/>
    <w:rsid w:val="001403D5"/>
    <w:rsid w:val="001410DA"/>
    <w:rsid w:val="00143F0E"/>
    <w:rsid w:val="0014519A"/>
    <w:rsid w:val="00145E4F"/>
    <w:rsid w:val="001466F0"/>
    <w:rsid w:val="00146720"/>
    <w:rsid w:val="00147EC7"/>
    <w:rsid w:val="001513A8"/>
    <w:rsid w:val="001513FA"/>
    <w:rsid w:val="00151930"/>
    <w:rsid w:val="0015294D"/>
    <w:rsid w:val="00153CAE"/>
    <w:rsid w:val="00155C0E"/>
    <w:rsid w:val="001566F1"/>
    <w:rsid w:val="001568C0"/>
    <w:rsid w:val="00157178"/>
    <w:rsid w:val="00157932"/>
    <w:rsid w:val="00160DE4"/>
    <w:rsid w:val="00161ED9"/>
    <w:rsid w:val="00162228"/>
    <w:rsid w:val="00162A5B"/>
    <w:rsid w:val="00163FB4"/>
    <w:rsid w:val="0016432E"/>
    <w:rsid w:val="00166D02"/>
    <w:rsid w:val="001678BB"/>
    <w:rsid w:val="001678D7"/>
    <w:rsid w:val="00167D21"/>
    <w:rsid w:val="00167FD4"/>
    <w:rsid w:val="001713ED"/>
    <w:rsid w:val="00172454"/>
    <w:rsid w:val="00172777"/>
    <w:rsid w:val="0017795E"/>
    <w:rsid w:val="001813CE"/>
    <w:rsid w:val="00182E0F"/>
    <w:rsid w:val="0018403F"/>
    <w:rsid w:val="001861B4"/>
    <w:rsid w:val="0018772A"/>
    <w:rsid w:val="0019203A"/>
    <w:rsid w:val="0019293A"/>
    <w:rsid w:val="001931C0"/>
    <w:rsid w:val="00195507"/>
    <w:rsid w:val="00197C43"/>
    <w:rsid w:val="001A03E8"/>
    <w:rsid w:val="001A0FA8"/>
    <w:rsid w:val="001A126D"/>
    <w:rsid w:val="001A352B"/>
    <w:rsid w:val="001A788F"/>
    <w:rsid w:val="001B0365"/>
    <w:rsid w:val="001B1906"/>
    <w:rsid w:val="001B1999"/>
    <w:rsid w:val="001B21BF"/>
    <w:rsid w:val="001B2EB8"/>
    <w:rsid w:val="001B33D5"/>
    <w:rsid w:val="001B3676"/>
    <w:rsid w:val="001B3F93"/>
    <w:rsid w:val="001B6ADA"/>
    <w:rsid w:val="001B6D8B"/>
    <w:rsid w:val="001C0880"/>
    <w:rsid w:val="001C1CE0"/>
    <w:rsid w:val="001C4083"/>
    <w:rsid w:val="001C5519"/>
    <w:rsid w:val="001C699F"/>
    <w:rsid w:val="001C6ED4"/>
    <w:rsid w:val="001C7F03"/>
    <w:rsid w:val="001D0167"/>
    <w:rsid w:val="001D1503"/>
    <w:rsid w:val="001D192A"/>
    <w:rsid w:val="001D42DF"/>
    <w:rsid w:val="001D56E4"/>
    <w:rsid w:val="001D5B46"/>
    <w:rsid w:val="001D65DC"/>
    <w:rsid w:val="001D6ACD"/>
    <w:rsid w:val="001D7BDC"/>
    <w:rsid w:val="001E2BAC"/>
    <w:rsid w:val="001E45C3"/>
    <w:rsid w:val="001E59BC"/>
    <w:rsid w:val="001E6ED5"/>
    <w:rsid w:val="001F093F"/>
    <w:rsid w:val="001F0E16"/>
    <w:rsid w:val="001F2346"/>
    <w:rsid w:val="001F2713"/>
    <w:rsid w:val="001F3142"/>
    <w:rsid w:val="001F3AF7"/>
    <w:rsid w:val="001F4616"/>
    <w:rsid w:val="001F4DFC"/>
    <w:rsid w:val="001F59D5"/>
    <w:rsid w:val="001F65BA"/>
    <w:rsid w:val="0020096A"/>
    <w:rsid w:val="0020276D"/>
    <w:rsid w:val="002034FA"/>
    <w:rsid w:val="00203C62"/>
    <w:rsid w:val="002072F0"/>
    <w:rsid w:val="002073D9"/>
    <w:rsid w:val="00207BAF"/>
    <w:rsid w:val="002105AF"/>
    <w:rsid w:val="00210D04"/>
    <w:rsid w:val="002121D9"/>
    <w:rsid w:val="0021237B"/>
    <w:rsid w:val="00213C7D"/>
    <w:rsid w:val="002143BE"/>
    <w:rsid w:val="00214FE6"/>
    <w:rsid w:val="00215F74"/>
    <w:rsid w:val="00215F89"/>
    <w:rsid w:val="00216173"/>
    <w:rsid w:val="002167EF"/>
    <w:rsid w:val="0021743C"/>
    <w:rsid w:val="00220DC0"/>
    <w:rsid w:val="0022118D"/>
    <w:rsid w:val="00221336"/>
    <w:rsid w:val="00221F2C"/>
    <w:rsid w:val="00223FE4"/>
    <w:rsid w:val="00225124"/>
    <w:rsid w:val="00225638"/>
    <w:rsid w:val="00226ED3"/>
    <w:rsid w:val="00226EEF"/>
    <w:rsid w:val="0022738E"/>
    <w:rsid w:val="00227B20"/>
    <w:rsid w:val="00231F18"/>
    <w:rsid w:val="00232E35"/>
    <w:rsid w:val="00233D3F"/>
    <w:rsid w:val="00233F94"/>
    <w:rsid w:val="002358E5"/>
    <w:rsid w:val="00235D37"/>
    <w:rsid w:val="00235E87"/>
    <w:rsid w:val="00237559"/>
    <w:rsid w:val="00237F0D"/>
    <w:rsid w:val="00241D4E"/>
    <w:rsid w:val="00242D68"/>
    <w:rsid w:val="002455A1"/>
    <w:rsid w:val="00245936"/>
    <w:rsid w:val="00246F74"/>
    <w:rsid w:val="0024703C"/>
    <w:rsid w:val="00250FD0"/>
    <w:rsid w:val="00252BBE"/>
    <w:rsid w:val="0025320E"/>
    <w:rsid w:val="002535C1"/>
    <w:rsid w:val="00254CEA"/>
    <w:rsid w:val="0025546C"/>
    <w:rsid w:val="0025567A"/>
    <w:rsid w:val="00256000"/>
    <w:rsid w:val="002562CB"/>
    <w:rsid w:val="00256937"/>
    <w:rsid w:val="00257F22"/>
    <w:rsid w:val="00261C2B"/>
    <w:rsid w:val="00262257"/>
    <w:rsid w:val="002622B1"/>
    <w:rsid w:val="00263DD0"/>
    <w:rsid w:val="00265F6C"/>
    <w:rsid w:val="00266661"/>
    <w:rsid w:val="002668B8"/>
    <w:rsid w:val="0027302D"/>
    <w:rsid w:val="002733DD"/>
    <w:rsid w:val="00273F09"/>
    <w:rsid w:val="0028092C"/>
    <w:rsid w:val="00282653"/>
    <w:rsid w:val="0028290E"/>
    <w:rsid w:val="00282A23"/>
    <w:rsid w:val="00282FFC"/>
    <w:rsid w:val="0028319A"/>
    <w:rsid w:val="0028352A"/>
    <w:rsid w:val="00283622"/>
    <w:rsid w:val="002839B7"/>
    <w:rsid w:val="0028580C"/>
    <w:rsid w:val="00285963"/>
    <w:rsid w:val="00285CD6"/>
    <w:rsid w:val="00286294"/>
    <w:rsid w:val="002911E1"/>
    <w:rsid w:val="002921FD"/>
    <w:rsid w:val="00293E35"/>
    <w:rsid w:val="0029461D"/>
    <w:rsid w:val="002947D3"/>
    <w:rsid w:val="00295CEA"/>
    <w:rsid w:val="00295DA8"/>
    <w:rsid w:val="00296AB4"/>
    <w:rsid w:val="00296C0D"/>
    <w:rsid w:val="00296DF8"/>
    <w:rsid w:val="00297CB4"/>
    <w:rsid w:val="002A0D07"/>
    <w:rsid w:val="002A24C4"/>
    <w:rsid w:val="002A3603"/>
    <w:rsid w:val="002A51B2"/>
    <w:rsid w:val="002B288D"/>
    <w:rsid w:val="002B48B5"/>
    <w:rsid w:val="002B4E39"/>
    <w:rsid w:val="002B4EBE"/>
    <w:rsid w:val="002B600E"/>
    <w:rsid w:val="002B649E"/>
    <w:rsid w:val="002B6BCE"/>
    <w:rsid w:val="002B7081"/>
    <w:rsid w:val="002B79E5"/>
    <w:rsid w:val="002B7D5E"/>
    <w:rsid w:val="002C051C"/>
    <w:rsid w:val="002C0743"/>
    <w:rsid w:val="002C1CA7"/>
    <w:rsid w:val="002C33D4"/>
    <w:rsid w:val="002C4827"/>
    <w:rsid w:val="002C5B72"/>
    <w:rsid w:val="002C63F0"/>
    <w:rsid w:val="002C6BC3"/>
    <w:rsid w:val="002C73E6"/>
    <w:rsid w:val="002C7BA8"/>
    <w:rsid w:val="002D1344"/>
    <w:rsid w:val="002D4CA1"/>
    <w:rsid w:val="002D6860"/>
    <w:rsid w:val="002D77C3"/>
    <w:rsid w:val="002D7899"/>
    <w:rsid w:val="002E13A3"/>
    <w:rsid w:val="002E1DE0"/>
    <w:rsid w:val="002E26C5"/>
    <w:rsid w:val="002E338D"/>
    <w:rsid w:val="002E3717"/>
    <w:rsid w:val="002E3EB7"/>
    <w:rsid w:val="002E426E"/>
    <w:rsid w:val="002E53D6"/>
    <w:rsid w:val="002E5639"/>
    <w:rsid w:val="002F0BDF"/>
    <w:rsid w:val="002F25CE"/>
    <w:rsid w:val="002F4462"/>
    <w:rsid w:val="003029B5"/>
    <w:rsid w:val="00303068"/>
    <w:rsid w:val="003044C5"/>
    <w:rsid w:val="003063D0"/>
    <w:rsid w:val="00307DC9"/>
    <w:rsid w:val="003100AB"/>
    <w:rsid w:val="00312229"/>
    <w:rsid w:val="0031265E"/>
    <w:rsid w:val="00316BC9"/>
    <w:rsid w:val="0031757C"/>
    <w:rsid w:val="00317962"/>
    <w:rsid w:val="00317CB9"/>
    <w:rsid w:val="00317CC0"/>
    <w:rsid w:val="00320F2D"/>
    <w:rsid w:val="00321574"/>
    <w:rsid w:val="00321F29"/>
    <w:rsid w:val="00322C92"/>
    <w:rsid w:val="00322F44"/>
    <w:rsid w:val="00323E5F"/>
    <w:rsid w:val="0032414B"/>
    <w:rsid w:val="00325498"/>
    <w:rsid w:val="003275B0"/>
    <w:rsid w:val="003357CB"/>
    <w:rsid w:val="00343138"/>
    <w:rsid w:val="00343F14"/>
    <w:rsid w:val="00343FB9"/>
    <w:rsid w:val="00345CD8"/>
    <w:rsid w:val="00345DB8"/>
    <w:rsid w:val="00351C4C"/>
    <w:rsid w:val="00352AD0"/>
    <w:rsid w:val="00352BD2"/>
    <w:rsid w:val="0035399D"/>
    <w:rsid w:val="003541B2"/>
    <w:rsid w:val="00355B96"/>
    <w:rsid w:val="00356ED3"/>
    <w:rsid w:val="00357224"/>
    <w:rsid w:val="00360D35"/>
    <w:rsid w:val="003612F7"/>
    <w:rsid w:val="0036299B"/>
    <w:rsid w:val="003642E9"/>
    <w:rsid w:val="00364B17"/>
    <w:rsid w:val="00364C17"/>
    <w:rsid w:val="00366923"/>
    <w:rsid w:val="00366B65"/>
    <w:rsid w:val="003678FE"/>
    <w:rsid w:val="00371901"/>
    <w:rsid w:val="00371B7B"/>
    <w:rsid w:val="0037284C"/>
    <w:rsid w:val="00374BFD"/>
    <w:rsid w:val="0037590D"/>
    <w:rsid w:val="003765E9"/>
    <w:rsid w:val="0037797A"/>
    <w:rsid w:val="00377A90"/>
    <w:rsid w:val="00381452"/>
    <w:rsid w:val="003816D7"/>
    <w:rsid w:val="003829B5"/>
    <w:rsid w:val="00382CF8"/>
    <w:rsid w:val="00383478"/>
    <w:rsid w:val="0038487A"/>
    <w:rsid w:val="0038672E"/>
    <w:rsid w:val="00386BE8"/>
    <w:rsid w:val="00392C67"/>
    <w:rsid w:val="003935C5"/>
    <w:rsid w:val="0039376F"/>
    <w:rsid w:val="003937EB"/>
    <w:rsid w:val="003940C6"/>
    <w:rsid w:val="003943B0"/>
    <w:rsid w:val="0039490E"/>
    <w:rsid w:val="00394915"/>
    <w:rsid w:val="00396246"/>
    <w:rsid w:val="0039680E"/>
    <w:rsid w:val="003973EE"/>
    <w:rsid w:val="003A10FE"/>
    <w:rsid w:val="003A1E21"/>
    <w:rsid w:val="003A3667"/>
    <w:rsid w:val="003A4350"/>
    <w:rsid w:val="003A4C74"/>
    <w:rsid w:val="003A4E00"/>
    <w:rsid w:val="003A55C8"/>
    <w:rsid w:val="003A7A41"/>
    <w:rsid w:val="003B06A9"/>
    <w:rsid w:val="003B1672"/>
    <w:rsid w:val="003B3214"/>
    <w:rsid w:val="003B5285"/>
    <w:rsid w:val="003B5C04"/>
    <w:rsid w:val="003B63AF"/>
    <w:rsid w:val="003B6995"/>
    <w:rsid w:val="003C08F2"/>
    <w:rsid w:val="003C2257"/>
    <w:rsid w:val="003C3039"/>
    <w:rsid w:val="003C4B4A"/>
    <w:rsid w:val="003C7308"/>
    <w:rsid w:val="003C75E3"/>
    <w:rsid w:val="003D180B"/>
    <w:rsid w:val="003D19C8"/>
    <w:rsid w:val="003D1B24"/>
    <w:rsid w:val="003D2156"/>
    <w:rsid w:val="003D4483"/>
    <w:rsid w:val="003D4FC1"/>
    <w:rsid w:val="003D5986"/>
    <w:rsid w:val="003D5B41"/>
    <w:rsid w:val="003D5D84"/>
    <w:rsid w:val="003D7AB4"/>
    <w:rsid w:val="003D7DD2"/>
    <w:rsid w:val="003E0AF8"/>
    <w:rsid w:val="003E0BFB"/>
    <w:rsid w:val="003E10ED"/>
    <w:rsid w:val="003E7F82"/>
    <w:rsid w:val="003F01C6"/>
    <w:rsid w:val="003F117F"/>
    <w:rsid w:val="003F63E8"/>
    <w:rsid w:val="00400FCB"/>
    <w:rsid w:val="00404A31"/>
    <w:rsid w:val="00405EE0"/>
    <w:rsid w:val="00411278"/>
    <w:rsid w:val="004136B7"/>
    <w:rsid w:val="004140FD"/>
    <w:rsid w:val="00415EE6"/>
    <w:rsid w:val="004163AB"/>
    <w:rsid w:val="00417CF7"/>
    <w:rsid w:val="00421702"/>
    <w:rsid w:val="00422F4B"/>
    <w:rsid w:val="0043100B"/>
    <w:rsid w:val="0043142F"/>
    <w:rsid w:val="00431A64"/>
    <w:rsid w:val="00431B9B"/>
    <w:rsid w:val="00431FC6"/>
    <w:rsid w:val="0043233A"/>
    <w:rsid w:val="0043238B"/>
    <w:rsid w:val="004342BC"/>
    <w:rsid w:val="00434A33"/>
    <w:rsid w:val="00434C34"/>
    <w:rsid w:val="00434DCC"/>
    <w:rsid w:val="00436311"/>
    <w:rsid w:val="00436868"/>
    <w:rsid w:val="00437D25"/>
    <w:rsid w:val="00440B4F"/>
    <w:rsid w:val="00440F4B"/>
    <w:rsid w:val="00441142"/>
    <w:rsid w:val="00443403"/>
    <w:rsid w:val="00443F17"/>
    <w:rsid w:val="0044485C"/>
    <w:rsid w:val="00444BA0"/>
    <w:rsid w:val="00446501"/>
    <w:rsid w:val="00446877"/>
    <w:rsid w:val="0044716F"/>
    <w:rsid w:val="004502C3"/>
    <w:rsid w:val="004503BE"/>
    <w:rsid w:val="00450A1D"/>
    <w:rsid w:val="00452034"/>
    <w:rsid w:val="00453A71"/>
    <w:rsid w:val="00454C4D"/>
    <w:rsid w:val="00454FFC"/>
    <w:rsid w:val="00457FAD"/>
    <w:rsid w:val="00460EED"/>
    <w:rsid w:val="004619CB"/>
    <w:rsid w:val="004620E5"/>
    <w:rsid w:val="00465D1E"/>
    <w:rsid w:val="004673C9"/>
    <w:rsid w:val="00467609"/>
    <w:rsid w:val="00467852"/>
    <w:rsid w:val="00471493"/>
    <w:rsid w:val="004729B7"/>
    <w:rsid w:val="004730DC"/>
    <w:rsid w:val="004745B8"/>
    <w:rsid w:val="00474FD5"/>
    <w:rsid w:val="00475461"/>
    <w:rsid w:val="00477455"/>
    <w:rsid w:val="004776DB"/>
    <w:rsid w:val="00480A06"/>
    <w:rsid w:val="00480DB6"/>
    <w:rsid w:val="00481CA4"/>
    <w:rsid w:val="00482369"/>
    <w:rsid w:val="00484378"/>
    <w:rsid w:val="004864F5"/>
    <w:rsid w:val="00486937"/>
    <w:rsid w:val="00487A4D"/>
    <w:rsid w:val="00490137"/>
    <w:rsid w:val="00490E99"/>
    <w:rsid w:val="00490EAA"/>
    <w:rsid w:val="00493622"/>
    <w:rsid w:val="00493DAA"/>
    <w:rsid w:val="00494CA7"/>
    <w:rsid w:val="00494E1F"/>
    <w:rsid w:val="004953B5"/>
    <w:rsid w:val="004954D6"/>
    <w:rsid w:val="004A069A"/>
    <w:rsid w:val="004A0EC0"/>
    <w:rsid w:val="004A0EE6"/>
    <w:rsid w:val="004A5875"/>
    <w:rsid w:val="004A683F"/>
    <w:rsid w:val="004A70D9"/>
    <w:rsid w:val="004B0516"/>
    <w:rsid w:val="004B4149"/>
    <w:rsid w:val="004B4BC8"/>
    <w:rsid w:val="004B567E"/>
    <w:rsid w:val="004B57AA"/>
    <w:rsid w:val="004B645B"/>
    <w:rsid w:val="004B7A5D"/>
    <w:rsid w:val="004C0308"/>
    <w:rsid w:val="004C065C"/>
    <w:rsid w:val="004C103E"/>
    <w:rsid w:val="004C2B59"/>
    <w:rsid w:val="004C532B"/>
    <w:rsid w:val="004C600B"/>
    <w:rsid w:val="004D0141"/>
    <w:rsid w:val="004D051D"/>
    <w:rsid w:val="004D07E7"/>
    <w:rsid w:val="004D0CEE"/>
    <w:rsid w:val="004D143F"/>
    <w:rsid w:val="004D18DE"/>
    <w:rsid w:val="004D3417"/>
    <w:rsid w:val="004D62D6"/>
    <w:rsid w:val="004D6A5F"/>
    <w:rsid w:val="004D7CCE"/>
    <w:rsid w:val="004E0072"/>
    <w:rsid w:val="004E07CB"/>
    <w:rsid w:val="004E19A2"/>
    <w:rsid w:val="004E211D"/>
    <w:rsid w:val="004E37CE"/>
    <w:rsid w:val="004E4888"/>
    <w:rsid w:val="004F055F"/>
    <w:rsid w:val="004F132D"/>
    <w:rsid w:val="004F16C1"/>
    <w:rsid w:val="004F2250"/>
    <w:rsid w:val="004F24AB"/>
    <w:rsid w:val="004F2789"/>
    <w:rsid w:val="004F28DB"/>
    <w:rsid w:val="004F37E7"/>
    <w:rsid w:val="004F45E3"/>
    <w:rsid w:val="00503B9F"/>
    <w:rsid w:val="005107FF"/>
    <w:rsid w:val="005118E1"/>
    <w:rsid w:val="00511AEC"/>
    <w:rsid w:val="00521FE8"/>
    <w:rsid w:val="0052564B"/>
    <w:rsid w:val="00525E56"/>
    <w:rsid w:val="00527F19"/>
    <w:rsid w:val="00527F99"/>
    <w:rsid w:val="00530553"/>
    <w:rsid w:val="00531C81"/>
    <w:rsid w:val="00532539"/>
    <w:rsid w:val="005331F6"/>
    <w:rsid w:val="00533348"/>
    <w:rsid w:val="00534E75"/>
    <w:rsid w:val="005350F7"/>
    <w:rsid w:val="005375B4"/>
    <w:rsid w:val="005405B8"/>
    <w:rsid w:val="00540C49"/>
    <w:rsid w:val="00541172"/>
    <w:rsid w:val="0054153F"/>
    <w:rsid w:val="005418F6"/>
    <w:rsid w:val="00542190"/>
    <w:rsid w:val="00542F80"/>
    <w:rsid w:val="005441A4"/>
    <w:rsid w:val="005462C4"/>
    <w:rsid w:val="005509DC"/>
    <w:rsid w:val="005606DD"/>
    <w:rsid w:val="00561226"/>
    <w:rsid w:val="005616A1"/>
    <w:rsid w:val="00562CEC"/>
    <w:rsid w:val="00563089"/>
    <w:rsid w:val="005630E8"/>
    <w:rsid w:val="00563E7E"/>
    <w:rsid w:val="00565D87"/>
    <w:rsid w:val="0056649E"/>
    <w:rsid w:val="005666B5"/>
    <w:rsid w:val="00571113"/>
    <w:rsid w:val="00571F13"/>
    <w:rsid w:val="005723EC"/>
    <w:rsid w:val="00573320"/>
    <w:rsid w:val="005744D6"/>
    <w:rsid w:val="00574608"/>
    <w:rsid w:val="005751AD"/>
    <w:rsid w:val="00576312"/>
    <w:rsid w:val="00576BBB"/>
    <w:rsid w:val="00590155"/>
    <w:rsid w:val="00590EC6"/>
    <w:rsid w:val="00593D20"/>
    <w:rsid w:val="0059400E"/>
    <w:rsid w:val="005941B4"/>
    <w:rsid w:val="0059445D"/>
    <w:rsid w:val="00594468"/>
    <w:rsid w:val="00594F4F"/>
    <w:rsid w:val="005953DA"/>
    <w:rsid w:val="005960DA"/>
    <w:rsid w:val="005A005C"/>
    <w:rsid w:val="005A13F8"/>
    <w:rsid w:val="005A2AF9"/>
    <w:rsid w:val="005A2D22"/>
    <w:rsid w:val="005A2D29"/>
    <w:rsid w:val="005A5899"/>
    <w:rsid w:val="005A5C5E"/>
    <w:rsid w:val="005A5E50"/>
    <w:rsid w:val="005A66A0"/>
    <w:rsid w:val="005A78A2"/>
    <w:rsid w:val="005B107A"/>
    <w:rsid w:val="005B22E8"/>
    <w:rsid w:val="005B2BC0"/>
    <w:rsid w:val="005B477A"/>
    <w:rsid w:val="005B6A75"/>
    <w:rsid w:val="005B6D8D"/>
    <w:rsid w:val="005B6E93"/>
    <w:rsid w:val="005C0129"/>
    <w:rsid w:val="005C0F98"/>
    <w:rsid w:val="005C15D9"/>
    <w:rsid w:val="005C2A0A"/>
    <w:rsid w:val="005C2CB9"/>
    <w:rsid w:val="005C3886"/>
    <w:rsid w:val="005C3EA0"/>
    <w:rsid w:val="005C58A3"/>
    <w:rsid w:val="005C77CF"/>
    <w:rsid w:val="005D00CB"/>
    <w:rsid w:val="005D1B43"/>
    <w:rsid w:val="005D2535"/>
    <w:rsid w:val="005D3B37"/>
    <w:rsid w:val="005D4EDE"/>
    <w:rsid w:val="005D50FC"/>
    <w:rsid w:val="005D5927"/>
    <w:rsid w:val="005D5FAC"/>
    <w:rsid w:val="005E0F67"/>
    <w:rsid w:val="005E45FE"/>
    <w:rsid w:val="005E5F25"/>
    <w:rsid w:val="005F0CB7"/>
    <w:rsid w:val="005F1F73"/>
    <w:rsid w:val="005F2865"/>
    <w:rsid w:val="005F2C0B"/>
    <w:rsid w:val="005F2D52"/>
    <w:rsid w:val="005F31A4"/>
    <w:rsid w:val="005F37FB"/>
    <w:rsid w:val="005F4BC0"/>
    <w:rsid w:val="005F71D3"/>
    <w:rsid w:val="005F75B4"/>
    <w:rsid w:val="00601EE7"/>
    <w:rsid w:val="00604247"/>
    <w:rsid w:val="006045D5"/>
    <w:rsid w:val="0060498D"/>
    <w:rsid w:val="00605FB4"/>
    <w:rsid w:val="0061023B"/>
    <w:rsid w:val="00611C11"/>
    <w:rsid w:val="00612585"/>
    <w:rsid w:val="00612EE5"/>
    <w:rsid w:val="00612F86"/>
    <w:rsid w:val="00613230"/>
    <w:rsid w:val="00614D7F"/>
    <w:rsid w:val="00614E22"/>
    <w:rsid w:val="00621C43"/>
    <w:rsid w:val="0062200D"/>
    <w:rsid w:val="0062359C"/>
    <w:rsid w:val="00623DA5"/>
    <w:rsid w:val="00624DF4"/>
    <w:rsid w:val="00624F99"/>
    <w:rsid w:val="006325D4"/>
    <w:rsid w:val="00632847"/>
    <w:rsid w:val="00633E6F"/>
    <w:rsid w:val="00633F1F"/>
    <w:rsid w:val="00635C22"/>
    <w:rsid w:val="00636296"/>
    <w:rsid w:val="00636513"/>
    <w:rsid w:val="00637C83"/>
    <w:rsid w:val="00640AC7"/>
    <w:rsid w:val="00641230"/>
    <w:rsid w:val="00642D02"/>
    <w:rsid w:val="006434EB"/>
    <w:rsid w:val="00644D88"/>
    <w:rsid w:val="006454B8"/>
    <w:rsid w:val="006454ED"/>
    <w:rsid w:val="00645CCB"/>
    <w:rsid w:val="0065018B"/>
    <w:rsid w:val="00650B5F"/>
    <w:rsid w:val="006519E5"/>
    <w:rsid w:val="00651F6F"/>
    <w:rsid w:val="00652116"/>
    <w:rsid w:val="00652C7F"/>
    <w:rsid w:val="00652E06"/>
    <w:rsid w:val="0065469D"/>
    <w:rsid w:val="00656CFE"/>
    <w:rsid w:val="0065751B"/>
    <w:rsid w:val="00657C3E"/>
    <w:rsid w:val="00660703"/>
    <w:rsid w:val="006616B7"/>
    <w:rsid w:val="00662A8F"/>
    <w:rsid w:val="00662E6F"/>
    <w:rsid w:val="00663DA3"/>
    <w:rsid w:val="00666FDD"/>
    <w:rsid w:val="006706E9"/>
    <w:rsid w:val="006708DD"/>
    <w:rsid w:val="00670F4C"/>
    <w:rsid w:val="00671CCF"/>
    <w:rsid w:val="00671F20"/>
    <w:rsid w:val="006724E7"/>
    <w:rsid w:val="006735D3"/>
    <w:rsid w:val="0067369A"/>
    <w:rsid w:val="006754C2"/>
    <w:rsid w:val="006761BE"/>
    <w:rsid w:val="0068079C"/>
    <w:rsid w:val="006853D9"/>
    <w:rsid w:val="00685607"/>
    <w:rsid w:val="00685685"/>
    <w:rsid w:val="00685A9D"/>
    <w:rsid w:val="00686949"/>
    <w:rsid w:val="00686E7D"/>
    <w:rsid w:val="00691B70"/>
    <w:rsid w:val="00691BD7"/>
    <w:rsid w:val="00692207"/>
    <w:rsid w:val="006928E2"/>
    <w:rsid w:val="00694043"/>
    <w:rsid w:val="006951E8"/>
    <w:rsid w:val="0069531D"/>
    <w:rsid w:val="00695646"/>
    <w:rsid w:val="00697B5A"/>
    <w:rsid w:val="006A0799"/>
    <w:rsid w:val="006A202B"/>
    <w:rsid w:val="006A2315"/>
    <w:rsid w:val="006A3963"/>
    <w:rsid w:val="006A61D8"/>
    <w:rsid w:val="006A6457"/>
    <w:rsid w:val="006A687B"/>
    <w:rsid w:val="006B02EA"/>
    <w:rsid w:val="006B17AE"/>
    <w:rsid w:val="006B253C"/>
    <w:rsid w:val="006B27A1"/>
    <w:rsid w:val="006B3F3F"/>
    <w:rsid w:val="006B4113"/>
    <w:rsid w:val="006B5429"/>
    <w:rsid w:val="006B668A"/>
    <w:rsid w:val="006B6BD8"/>
    <w:rsid w:val="006B731F"/>
    <w:rsid w:val="006C08BF"/>
    <w:rsid w:val="006C10AD"/>
    <w:rsid w:val="006C737F"/>
    <w:rsid w:val="006D1660"/>
    <w:rsid w:val="006D1A84"/>
    <w:rsid w:val="006D2B2D"/>
    <w:rsid w:val="006D4C62"/>
    <w:rsid w:val="006D5C85"/>
    <w:rsid w:val="006D68A3"/>
    <w:rsid w:val="006E0A5D"/>
    <w:rsid w:val="006E1256"/>
    <w:rsid w:val="006E1E77"/>
    <w:rsid w:val="006E1FCA"/>
    <w:rsid w:val="006E2B64"/>
    <w:rsid w:val="006E3B65"/>
    <w:rsid w:val="006E449C"/>
    <w:rsid w:val="006E468C"/>
    <w:rsid w:val="006E5504"/>
    <w:rsid w:val="006E5EAA"/>
    <w:rsid w:val="006E6666"/>
    <w:rsid w:val="006E66A4"/>
    <w:rsid w:val="006E6E7E"/>
    <w:rsid w:val="006F0352"/>
    <w:rsid w:val="006F0BF3"/>
    <w:rsid w:val="006F1A49"/>
    <w:rsid w:val="006F470B"/>
    <w:rsid w:val="006F662A"/>
    <w:rsid w:val="006F7B81"/>
    <w:rsid w:val="00702810"/>
    <w:rsid w:val="00703572"/>
    <w:rsid w:val="00703D59"/>
    <w:rsid w:val="00706494"/>
    <w:rsid w:val="00710B0E"/>
    <w:rsid w:val="00711ED0"/>
    <w:rsid w:val="00712330"/>
    <w:rsid w:val="0071350C"/>
    <w:rsid w:val="00714271"/>
    <w:rsid w:val="00714838"/>
    <w:rsid w:val="00715027"/>
    <w:rsid w:val="00715541"/>
    <w:rsid w:val="00715691"/>
    <w:rsid w:val="00715D9B"/>
    <w:rsid w:val="007160E3"/>
    <w:rsid w:val="007174F4"/>
    <w:rsid w:val="00720DF0"/>
    <w:rsid w:val="00723622"/>
    <w:rsid w:val="0072390C"/>
    <w:rsid w:val="00724834"/>
    <w:rsid w:val="00725A24"/>
    <w:rsid w:val="007276C0"/>
    <w:rsid w:val="00730E90"/>
    <w:rsid w:val="007316B3"/>
    <w:rsid w:val="0073368F"/>
    <w:rsid w:val="00735DF0"/>
    <w:rsid w:val="0073605D"/>
    <w:rsid w:val="00737D76"/>
    <w:rsid w:val="007402E0"/>
    <w:rsid w:val="007415F4"/>
    <w:rsid w:val="0074161A"/>
    <w:rsid w:val="00742C9A"/>
    <w:rsid w:val="00743133"/>
    <w:rsid w:val="00744E47"/>
    <w:rsid w:val="0074548D"/>
    <w:rsid w:val="007465B3"/>
    <w:rsid w:val="00747D8F"/>
    <w:rsid w:val="007504A7"/>
    <w:rsid w:val="007509E3"/>
    <w:rsid w:val="00750C46"/>
    <w:rsid w:val="00755413"/>
    <w:rsid w:val="00755960"/>
    <w:rsid w:val="00755F05"/>
    <w:rsid w:val="00756F71"/>
    <w:rsid w:val="00757FBA"/>
    <w:rsid w:val="00760462"/>
    <w:rsid w:val="007606CA"/>
    <w:rsid w:val="00761B23"/>
    <w:rsid w:val="007621F9"/>
    <w:rsid w:val="00763125"/>
    <w:rsid w:val="007632BD"/>
    <w:rsid w:val="00763E9F"/>
    <w:rsid w:val="00765195"/>
    <w:rsid w:val="00765424"/>
    <w:rsid w:val="007659A1"/>
    <w:rsid w:val="00767FA3"/>
    <w:rsid w:val="007715B9"/>
    <w:rsid w:val="00771F1B"/>
    <w:rsid w:val="00774DD5"/>
    <w:rsid w:val="00775B8B"/>
    <w:rsid w:val="007762B1"/>
    <w:rsid w:val="0077643B"/>
    <w:rsid w:val="00776F0D"/>
    <w:rsid w:val="00777FB9"/>
    <w:rsid w:val="00785B0B"/>
    <w:rsid w:val="00786C85"/>
    <w:rsid w:val="00791546"/>
    <w:rsid w:val="00791A29"/>
    <w:rsid w:val="00793B1F"/>
    <w:rsid w:val="00795C54"/>
    <w:rsid w:val="007A054C"/>
    <w:rsid w:val="007A2B5C"/>
    <w:rsid w:val="007A32DC"/>
    <w:rsid w:val="007A34BA"/>
    <w:rsid w:val="007A4385"/>
    <w:rsid w:val="007A4975"/>
    <w:rsid w:val="007A4AB3"/>
    <w:rsid w:val="007A5F24"/>
    <w:rsid w:val="007A77B7"/>
    <w:rsid w:val="007B05D2"/>
    <w:rsid w:val="007B09E9"/>
    <w:rsid w:val="007B1C8F"/>
    <w:rsid w:val="007B23B0"/>
    <w:rsid w:val="007B2B3F"/>
    <w:rsid w:val="007B7DE2"/>
    <w:rsid w:val="007C0574"/>
    <w:rsid w:val="007C15EA"/>
    <w:rsid w:val="007C233B"/>
    <w:rsid w:val="007C2497"/>
    <w:rsid w:val="007C356B"/>
    <w:rsid w:val="007C5121"/>
    <w:rsid w:val="007C5A0D"/>
    <w:rsid w:val="007C7217"/>
    <w:rsid w:val="007D1171"/>
    <w:rsid w:val="007D19AF"/>
    <w:rsid w:val="007D4A26"/>
    <w:rsid w:val="007D74F6"/>
    <w:rsid w:val="007D75C7"/>
    <w:rsid w:val="007D7BB9"/>
    <w:rsid w:val="007E0C24"/>
    <w:rsid w:val="007E3132"/>
    <w:rsid w:val="007E481D"/>
    <w:rsid w:val="007E69C5"/>
    <w:rsid w:val="007E761A"/>
    <w:rsid w:val="007E7BBF"/>
    <w:rsid w:val="007F2991"/>
    <w:rsid w:val="007F3F9A"/>
    <w:rsid w:val="007F5BD3"/>
    <w:rsid w:val="008013B8"/>
    <w:rsid w:val="00801CE2"/>
    <w:rsid w:val="008040EF"/>
    <w:rsid w:val="008049EA"/>
    <w:rsid w:val="00805119"/>
    <w:rsid w:val="00805249"/>
    <w:rsid w:val="00806056"/>
    <w:rsid w:val="00806324"/>
    <w:rsid w:val="00806A06"/>
    <w:rsid w:val="00806C4F"/>
    <w:rsid w:val="0080705F"/>
    <w:rsid w:val="00807712"/>
    <w:rsid w:val="00810136"/>
    <w:rsid w:val="00811F88"/>
    <w:rsid w:val="00812448"/>
    <w:rsid w:val="008124F4"/>
    <w:rsid w:val="00813DF7"/>
    <w:rsid w:val="008141DC"/>
    <w:rsid w:val="008166A5"/>
    <w:rsid w:val="00817EB4"/>
    <w:rsid w:val="00820D3A"/>
    <w:rsid w:val="0082145B"/>
    <w:rsid w:val="0082149C"/>
    <w:rsid w:val="00822447"/>
    <w:rsid w:val="0082597B"/>
    <w:rsid w:val="008267F0"/>
    <w:rsid w:val="00826B2D"/>
    <w:rsid w:val="00827671"/>
    <w:rsid w:val="00827D11"/>
    <w:rsid w:val="0083045A"/>
    <w:rsid w:val="00831186"/>
    <w:rsid w:val="00831F80"/>
    <w:rsid w:val="0083363B"/>
    <w:rsid w:val="0083369E"/>
    <w:rsid w:val="00833CC7"/>
    <w:rsid w:val="00834EFD"/>
    <w:rsid w:val="00834F07"/>
    <w:rsid w:val="00835790"/>
    <w:rsid w:val="00836BCD"/>
    <w:rsid w:val="00836CC2"/>
    <w:rsid w:val="008371C3"/>
    <w:rsid w:val="00841410"/>
    <w:rsid w:val="00841DBA"/>
    <w:rsid w:val="0084221C"/>
    <w:rsid w:val="00842EE0"/>
    <w:rsid w:val="008441AC"/>
    <w:rsid w:val="00846A87"/>
    <w:rsid w:val="00846F39"/>
    <w:rsid w:val="0084770F"/>
    <w:rsid w:val="00847757"/>
    <w:rsid w:val="008524B1"/>
    <w:rsid w:val="008538A2"/>
    <w:rsid w:val="008544F9"/>
    <w:rsid w:val="0085487A"/>
    <w:rsid w:val="008552E3"/>
    <w:rsid w:val="00856818"/>
    <w:rsid w:val="008568D0"/>
    <w:rsid w:val="008620DB"/>
    <w:rsid w:val="008624EE"/>
    <w:rsid w:val="00862609"/>
    <w:rsid w:val="008667B1"/>
    <w:rsid w:val="00867C66"/>
    <w:rsid w:val="00870448"/>
    <w:rsid w:val="00875A9A"/>
    <w:rsid w:val="00877039"/>
    <w:rsid w:val="0087712B"/>
    <w:rsid w:val="008800ED"/>
    <w:rsid w:val="008801FD"/>
    <w:rsid w:val="00880A30"/>
    <w:rsid w:val="00883091"/>
    <w:rsid w:val="008843DB"/>
    <w:rsid w:val="00885040"/>
    <w:rsid w:val="00885D07"/>
    <w:rsid w:val="00885F58"/>
    <w:rsid w:val="00887A15"/>
    <w:rsid w:val="00887EC7"/>
    <w:rsid w:val="00892D8E"/>
    <w:rsid w:val="00893011"/>
    <w:rsid w:val="0089539E"/>
    <w:rsid w:val="00896B7C"/>
    <w:rsid w:val="00897B70"/>
    <w:rsid w:val="008A1309"/>
    <w:rsid w:val="008A25E0"/>
    <w:rsid w:val="008A3B49"/>
    <w:rsid w:val="008A4310"/>
    <w:rsid w:val="008A4CB1"/>
    <w:rsid w:val="008A4D0D"/>
    <w:rsid w:val="008A63B2"/>
    <w:rsid w:val="008A68F1"/>
    <w:rsid w:val="008A7E8B"/>
    <w:rsid w:val="008B0070"/>
    <w:rsid w:val="008B0310"/>
    <w:rsid w:val="008B227C"/>
    <w:rsid w:val="008B55E8"/>
    <w:rsid w:val="008B6D27"/>
    <w:rsid w:val="008B6EB3"/>
    <w:rsid w:val="008C3362"/>
    <w:rsid w:val="008C4E1A"/>
    <w:rsid w:val="008C5740"/>
    <w:rsid w:val="008C6A4C"/>
    <w:rsid w:val="008C7839"/>
    <w:rsid w:val="008C7A84"/>
    <w:rsid w:val="008D1A10"/>
    <w:rsid w:val="008D2100"/>
    <w:rsid w:val="008D26A4"/>
    <w:rsid w:val="008D42C5"/>
    <w:rsid w:val="008D4FD6"/>
    <w:rsid w:val="008D735F"/>
    <w:rsid w:val="008D7698"/>
    <w:rsid w:val="008E18A6"/>
    <w:rsid w:val="008E41FB"/>
    <w:rsid w:val="008E45E0"/>
    <w:rsid w:val="008E5F7B"/>
    <w:rsid w:val="008E6001"/>
    <w:rsid w:val="008E612E"/>
    <w:rsid w:val="008E664F"/>
    <w:rsid w:val="008E6ACE"/>
    <w:rsid w:val="008E6BEC"/>
    <w:rsid w:val="008E6DB2"/>
    <w:rsid w:val="008F0D83"/>
    <w:rsid w:val="008F19F8"/>
    <w:rsid w:val="008F1A7F"/>
    <w:rsid w:val="008F2EA3"/>
    <w:rsid w:val="008F3527"/>
    <w:rsid w:val="008F373A"/>
    <w:rsid w:val="008F634A"/>
    <w:rsid w:val="008F6B0E"/>
    <w:rsid w:val="00901199"/>
    <w:rsid w:val="009014DE"/>
    <w:rsid w:val="00901C6D"/>
    <w:rsid w:val="00902B34"/>
    <w:rsid w:val="00902C3E"/>
    <w:rsid w:val="00902C50"/>
    <w:rsid w:val="00905D68"/>
    <w:rsid w:val="009069D2"/>
    <w:rsid w:val="0090748C"/>
    <w:rsid w:val="00910158"/>
    <w:rsid w:val="0091086F"/>
    <w:rsid w:val="00911313"/>
    <w:rsid w:val="00912AC4"/>
    <w:rsid w:val="0091643B"/>
    <w:rsid w:val="0091715F"/>
    <w:rsid w:val="00922FE4"/>
    <w:rsid w:val="00923913"/>
    <w:rsid w:val="00925D0D"/>
    <w:rsid w:val="00926435"/>
    <w:rsid w:val="00926747"/>
    <w:rsid w:val="00927A72"/>
    <w:rsid w:val="009302A3"/>
    <w:rsid w:val="00930949"/>
    <w:rsid w:val="00930ADC"/>
    <w:rsid w:val="00930E85"/>
    <w:rsid w:val="0093176D"/>
    <w:rsid w:val="00934830"/>
    <w:rsid w:val="00934AD7"/>
    <w:rsid w:val="009366F0"/>
    <w:rsid w:val="00937FD3"/>
    <w:rsid w:val="00940199"/>
    <w:rsid w:val="0094175E"/>
    <w:rsid w:val="009424A2"/>
    <w:rsid w:val="00943118"/>
    <w:rsid w:val="00945989"/>
    <w:rsid w:val="00945CB8"/>
    <w:rsid w:val="009466F1"/>
    <w:rsid w:val="00947E7C"/>
    <w:rsid w:val="00950BE7"/>
    <w:rsid w:val="009513C3"/>
    <w:rsid w:val="00951820"/>
    <w:rsid w:val="009527E9"/>
    <w:rsid w:val="00953EDE"/>
    <w:rsid w:val="0095577B"/>
    <w:rsid w:val="0095640D"/>
    <w:rsid w:val="009575E9"/>
    <w:rsid w:val="009613BC"/>
    <w:rsid w:val="0096245D"/>
    <w:rsid w:val="0096262E"/>
    <w:rsid w:val="0096338F"/>
    <w:rsid w:val="00963B53"/>
    <w:rsid w:val="009647F0"/>
    <w:rsid w:val="0096659E"/>
    <w:rsid w:val="00966996"/>
    <w:rsid w:val="00966C43"/>
    <w:rsid w:val="00967FB8"/>
    <w:rsid w:val="00970760"/>
    <w:rsid w:val="00970816"/>
    <w:rsid w:val="009710DA"/>
    <w:rsid w:val="00971E15"/>
    <w:rsid w:val="00971F7C"/>
    <w:rsid w:val="00972E36"/>
    <w:rsid w:val="00973D92"/>
    <w:rsid w:val="00973E07"/>
    <w:rsid w:val="0097541D"/>
    <w:rsid w:val="00975E17"/>
    <w:rsid w:val="009769FB"/>
    <w:rsid w:val="00977CD0"/>
    <w:rsid w:val="009808DA"/>
    <w:rsid w:val="009822F6"/>
    <w:rsid w:val="009836CB"/>
    <w:rsid w:val="00983CF2"/>
    <w:rsid w:val="00984E40"/>
    <w:rsid w:val="00986CC7"/>
    <w:rsid w:val="00987485"/>
    <w:rsid w:val="009919D4"/>
    <w:rsid w:val="009928E7"/>
    <w:rsid w:val="00993396"/>
    <w:rsid w:val="00993594"/>
    <w:rsid w:val="00994A66"/>
    <w:rsid w:val="00996282"/>
    <w:rsid w:val="00997150"/>
    <w:rsid w:val="00997B48"/>
    <w:rsid w:val="009A0863"/>
    <w:rsid w:val="009A35E7"/>
    <w:rsid w:val="009A374E"/>
    <w:rsid w:val="009A390E"/>
    <w:rsid w:val="009A6D03"/>
    <w:rsid w:val="009A6EF1"/>
    <w:rsid w:val="009A6F72"/>
    <w:rsid w:val="009B0A11"/>
    <w:rsid w:val="009B1CC3"/>
    <w:rsid w:val="009B356F"/>
    <w:rsid w:val="009B3702"/>
    <w:rsid w:val="009B3F53"/>
    <w:rsid w:val="009B439B"/>
    <w:rsid w:val="009B747B"/>
    <w:rsid w:val="009B7F7F"/>
    <w:rsid w:val="009C0C5D"/>
    <w:rsid w:val="009C1A8F"/>
    <w:rsid w:val="009C1EC0"/>
    <w:rsid w:val="009C231F"/>
    <w:rsid w:val="009C29B1"/>
    <w:rsid w:val="009C4145"/>
    <w:rsid w:val="009C7DB7"/>
    <w:rsid w:val="009D054D"/>
    <w:rsid w:val="009D12F2"/>
    <w:rsid w:val="009D1919"/>
    <w:rsid w:val="009D23FE"/>
    <w:rsid w:val="009D33CD"/>
    <w:rsid w:val="009D6185"/>
    <w:rsid w:val="009D6C57"/>
    <w:rsid w:val="009E0554"/>
    <w:rsid w:val="009E0810"/>
    <w:rsid w:val="009E0A22"/>
    <w:rsid w:val="009E19D2"/>
    <w:rsid w:val="009E3109"/>
    <w:rsid w:val="009E499D"/>
    <w:rsid w:val="009E6BD9"/>
    <w:rsid w:val="009E6C04"/>
    <w:rsid w:val="009E730C"/>
    <w:rsid w:val="009F05A9"/>
    <w:rsid w:val="009F14D9"/>
    <w:rsid w:val="009F167D"/>
    <w:rsid w:val="009F20B1"/>
    <w:rsid w:val="009F2645"/>
    <w:rsid w:val="009F3B28"/>
    <w:rsid w:val="009F6624"/>
    <w:rsid w:val="009F67FC"/>
    <w:rsid w:val="009F6FE2"/>
    <w:rsid w:val="00A00318"/>
    <w:rsid w:val="00A01835"/>
    <w:rsid w:val="00A0213C"/>
    <w:rsid w:val="00A02173"/>
    <w:rsid w:val="00A063BB"/>
    <w:rsid w:val="00A1441B"/>
    <w:rsid w:val="00A20318"/>
    <w:rsid w:val="00A21723"/>
    <w:rsid w:val="00A21A17"/>
    <w:rsid w:val="00A23A5F"/>
    <w:rsid w:val="00A2460B"/>
    <w:rsid w:val="00A25344"/>
    <w:rsid w:val="00A279A3"/>
    <w:rsid w:val="00A3068C"/>
    <w:rsid w:val="00A30912"/>
    <w:rsid w:val="00A30928"/>
    <w:rsid w:val="00A3171D"/>
    <w:rsid w:val="00A32618"/>
    <w:rsid w:val="00A34226"/>
    <w:rsid w:val="00A34A64"/>
    <w:rsid w:val="00A35B75"/>
    <w:rsid w:val="00A35CC9"/>
    <w:rsid w:val="00A36403"/>
    <w:rsid w:val="00A37710"/>
    <w:rsid w:val="00A37D1D"/>
    <w:rsid w:val="00A37F7B"/>
    <w:rsid w:val="00A40276"/>
    <w:rsid w:val="00A40EF6"/>
    <w:rsid w:val="00A414B0"/>
    <w:rsid w:val="00A4232E"/>
    <w:rsid w:val="00A42772"/>
    <w:rsid w:val="00A444DB"/>
    <w:rsid w:val="00A44A83"/>
    <w:rsid w:val="00A477DC"/>
    <w:rsid w:val="00A506DE"/>
    <w:rsid w:val="00A51405"/>
    <w:rsid w:val="00A53706"/>
    <w:rsid w:val="00A5480C"/>
    <w:rsid w:val="00A55EB3"/>
    <w:rsid w:val="00A5642A"/>
    <w:rsid w:val="00A56CA4"/>
    <w:rsid w:val="00A56F9D"/>
    <w:rsid w:val="00A57304"/>
    <w:rsid w:val="00A60270"/>
    <w:rsid w:val="00A61774"/>
    <w:rsid w:val="00A61BAB"/>
    <w:rsid w:val="00A61FA1"/>
    <w:rsid w:val="00A6305A"/>
    <w:rsid w:val="00A66391"/>
    <w:rsid w:val="00A66A2A"/>
    <w:rsid w:val="00A700EC"/>
    <w:rsid w:val="00A709C7"/>
    <w:rsid w:val="00A710CA"/>
    <w:rsid w:val="00A80129"/>
    <w:rsid w:val="00A82711"/>
    <w:rsid w:val="00A851B5"/>
    <w:rsid w:val="00A90A45"/>
    <w:rsid w:val="00A93365"/>
    <w:rsid w:val="00A935DD"/>
    <w:rsid w:val="00A93A96"/>
    <w:rsid w:val="00A93CD6"/>
    <w:rsid w:val="00A95071"/>
    <w:rsid w:val="00A95878"/>
    <w:rsid w:val="00A974C6"/>
    <w:rsid w:val="00AA10A5"/>
    <w:rsid w:val="00AA1940"/>
    <w:rsid w:val="00AA2403"/>
    <w:rsid w:val="00AA2D81"/>
    <w:rsid w:val="00AA4B3F"/>
    <w:rsid w:val="00AA54FA"/>
    <w:rsid w:val="00AA5674"/>
    <w:rsid w:val="00AA5860"/>
    <w:rsid w:val="00AA58A8"/>
    <w:rsid w:val="00AA7D36"/>
    <w:rsid w:val="00AB0898"/>
    <w:rsid w:val="00AB1306"/>
    <w:rsid w:val="00AB22A6"/>
    <w:rsid w:val="00AB2563"/>
    <w:rsid w:val="00AB3249"/>
    <w:rsid w:val="00AB3A2D"/>
    <w:rsid w:val="00AB52D6"/>
    <w:rsid w:val="00AB550E"/>
    <w:rsid w:val="00AB6E25"/>
    <w:rsid w:val="00AB70E1"/>
    <w:rsid w:val="00AB7812"/>
    <w:rsid w:val="00AB7BD6"/>
    <w:rsid w:val="00AC04C4"/>
    <w:rsid w:val="00AC16DA"/>
    <w:rsid w:val="00AC2805"/>
    <w:rsid w:val="00AC302D"/>
    <w:rsid w:val="00AC35ED"/>
    <w:rsid w:val="00AC6037"/>
    <w:rsid w:val="00AD05C9"/>
    <w:rsid w:val="00AD14A9"/>
    <w:rsid w:val="00AD16EE"/>
    <w:rsid w:val="00AD375F"/>
    <w:rsid w:val="00AD40FA"/>
    <w:rsid w:val="00AD530D"/>
    <w:rsid w:val="00AD64B6"/>
    <w:rsid w:val="00AD7200"/>
    <w:rsid w:val="00AD729B"/>
    <w:rsid w:val="00AE029C"/>
    <w:rsid w:val="00AE1DDF"/>
    <w:rsid w:val="00AE2C7D"/>
    <w:rsid w:val="00AE31DE"/>
    <w:rsid w:val="00AE3602"/>
    <w:rsid w:val="00AE3B8F"/>
    <w:rsid w:val="00AE4EB3"/>
    <w:rsid w:val="00AE68F7"/>
    <w:rsid w:val="00AE6D03"/>
    <w:rsid w:val="00AF0738"/>
    <w:rsid w:val="00AF17EB"/>
    <w:rsid w:val="00AF17FD"/>
    <w:rsid w:val="00AF2572"/>
    <w:rsid w:val="00AF41A8"/>
    <w:rsid w:val="00AF448C"/>
    <w:rsid w:val="00AF4790"/>
    <w:rsid w:val="00AF4EA1"/>
    <w:rsid w:val="00AF515A"/>
    <w:rsid w:val="00AF7529"/>
    <w:rsid w:val="00AF76A2"/>
    <w:rsid w:val="00AF7B22"/>
    <w:rsid w:val="00B007AB"/>
    <w:rsid w:val="00B010A2"/>
    <w:rsid w:val="00B018FB"/>
    <w:rsid w:val="00B02A1A"/>
    <w:rsid w:val="00B02EE8"/>
    <w:rsid w:val="00B04483"/>
    <w:rsid w:val="00B04DA0"/>
    <w:rsid w:val="00B04E52"/>
    <w:rsid w:val="00B05699"/>
    <w:rsid w:val="00B059B4"/>
    <w:rsid w:val="00B05D4C"/>
    <w:rsid w:val="00B0610A"/>
    <w:rsid w:val="00B0669F"/>
    <w:rsid w:val="00B0766D"/>
    <w:rsid w:val="00B07E55"/>
    <w:rsid w:val="00B10810"/>
    <w:rsid w:val="00B10E8C"/>
    <w:rsid w:val="00B119A7"/>
    <w:rsid w:val="00B12100"/>
    <w:rsid w:val="00B1242F"/>
    <w:rsid w:val="00B127C3"/>
    <w:rsid w:val="00B14885"/>
    <w:rsid w:val="00B15159"/>
    <w:rsid w:val="00B15725"/>
    <w:rsid w:val="00B15A0C"/>
    <w:rsid w:val="00B210DB"/>
    <w:rsid w:val="00B21908"/>
    <w:rsid w:val="00B21AD9"/>
    <w:rsid w:val="00B2212B"/>
    <w:rsid w:val="00B22DB4"/>
    <w:rsid w:val="00B2459B"/>
    <w:rsid w:val="00B24DBA"/>
    <w:rsid w:val="00B24DBD"/>
    <w:rsid w:val="00B2794F"/>
    <w:rsid w:val="00B27F09"/>
    <w:rsid w:val="00B30CC2"/>
    <w:rsid w:val="00B33160"/>
    <w:rsid w:val="00B33891"/>
    <w:rsid w:val="00B36BDF"/>
    <w:rsid w:val="00B37378"/>
    <w:rsid w:val="00B40296"/>
    <w:rsid w:val="00B42D45"/>
    <w:rsid w:val="00B42D68"/>
    <w:rsid w:val="00B43299"/>
    <w:rsid w:val="00B43D1F"/>
    <w:rsid w:val="00B44D8E"/>
    <w:rsid w:val="00B45125"/>
    <w:rsid w:val="00B456BA"/>
    <w:rsid w:val="00B464C7"/>
    <w:rsid w:val="00B525A8"/>
    <w:rsid w:val="00B53D33"/>
    <w:rsid w:val="00B5425B"/>
    <w:rsid w:val="00B5561A"/>
    <w:rsid w:val="00B55BAB"/>
    <w:rsid w:val="00B57034"/>
    <w:rsid w:val="00B5763E"/>
    <w:rsid w:val="00B60876"/>
    <w:rsid w:val="00B6133B"/>
    <w:rsid w:val="00B63E7B"/>
    <w:rsid w:val="00B64A0F"/>
    <w:rsid w:val="00B6543B"/>
    <w:rsid w:val="00B665A9"/>
    <w:rsid w:val="00B6667F"/>
    <w:rsid w:val="00B66ED0"/>
    <w:rsid w:val="00B700BF"/>
    <w:rsid w:val="00B723B9"/>
    <w:rsid w:val="00B73B31"/>
    <w:rsid w:val="00B76763"/>
    <w:rsid w:val="00B7682B"/>
    <w:rsid w:val="00B76D3B"/>
    <w:rsid w:val="00B774EB"/>
    <w:rsid w:val="00B80FE5"/>
    <w:rsid w:val="00B833F5"/>
    <w:rsid w:val="00B84635"/>
    <w:rsid w:val="00B867CE"/>
    <w:rsid w:val="00B92253"/>
    <w:rsid w:val="00B92378"/>
    <w:rsid w:val="00B92956"/>
    <w:rsid w:val="00B92D53"/>
    <w:rsid w:val="00B93078"/>
    <w:rsid w:val="00B95553"/>
    <w:rsid w:val="00B961A8"/>
    <w:rsid w:val="00B966A6"/>
    <w:rsid w:val="00B969EC"/>
    <w:rsid w:val="00B9740C"/>
    <w:rsid w:val="00B97EC5"/>
    <w:rsid w:val="00BA0C22"/>
    <w:rsid w:val="00BA0F05"/>
    <w:rsid w:val="00BA0F2D"/>
    <w:rsid w:val="00BA1417"/>
    <w:rsid w:val="00BA1591"/>
    <w:rsid w:val="00BA244F"/>
    <w:rsid w:val="00BA6985"/>
    <w:rsid w:val="00BA7515"/>
    <w:rsid w:val="00BB06AC"/>
    <w:rsid w:val="00BB0D52"/>
    <w:rsid w:val="00BB0F39"/>
    <w:rsid w:val="00BB331C"/>
    <w:rsid w:val="00BB3954"/>
    <w:rsid w:val="00BB3C85"/>
    <w:rsid w:val="00BB50EA"/>
    <w:rsid w:val="00BB52C4"/>
    <w:rsid w:val="00BB5D9A"/>
    <w:rsid w:val="00BB7387"/>
    <w:rsid w:val="00BB7CAC"/>
    <w:rsid w:val="00BC037C"/>
    <w:rsid w:val="00BC0421"/>
    <w:rsid w:val="00BC17E0"/>
    <w:rsid w:val="00BC20BE"/>
    <w:rsid w:val="00BC2147"/>
    <w:rsid w:val="00BC3281"/>
    <w:rsid w:val="00BC3565"/>
    <w:rsid w:val="00BC4674"/>
    <w:rsid w:val="00BC6D23"/>
    <w:rsid w:val="00BD0AE8"/>
    <w:rsid w:val="00BD0BE6"/>
    <w:rsid w:val="00BD0FD9"/>
    <w:rsid w:val="00BD1BE4"/>
    <w:rsid w:val="00BD1C1A"/>
    <w:rsid w:val="00BD36D4"/>
    <w:rsid w:val="00BD406C"/>
    <w:rsid w:val="00BD416E"/>
    <w:rsid w:val="00BD4F37"/>
    <w:rsid w:val="00BD5B9B"/>
    <w:rsid w:val="00BD649B"/>
    <w:rsid w:val="00BD64B2"/>
    <w:rsid w:val="00BD6FBD"/>
    <w:rsid w:val="00BD7F01"/>
    <w:rsid w:val="00BE2A12"/>
    <w:rsid w:val="00BE67D5"/>
    <w:rsid w:val="00BE6847"/>
    <w:rsid w:val="00BE6F6D"/>
    <w:rsid w:val="00BF188F"/>
    <w:rsid w:val="00BF1DD7"/>
    <w:rsid w:val="00BF54AD"/>
    <w:rsid w:val="00BF554B"/>
    <w:rsid w:val="00BF78F7"/>
    <w:rsid w:val="00BF7A1B"/>
    <w:rsid w:val="00C02DF6"/>
    <w:rsid w:val="00C0355A"/>
    <w:rsid w:val="00C05439"/>
    <w:rsid w:val="00C05457"/>
    <w:rsid w:val="00C05D86"/>
    <w:rsid w:val="00C0659A"/>
    <w:rsid w:val="00C126B1"/>
    <w:rsid w:val="00C13C49"/>
    <w:rsid w:val="00C16282"/>
    <w:rsid w:val="00C1699F"/>
    <w:rsid w:val="00C1707A"/>
    <w:rsid w:val="00C17A9A"/>
    <w:rsid w:val="00C17DAE"/>
    <w:rsid w:val="00C20A88"/>
    <w:rsid w:val="00C22CCB"/>
    <w:rsid w:val="00C23568"/>
    <w:rsid w:val="00C2568C"/>
    <w:rsid w:val="00C2582B"/>
    <w:rsid w:val="00C27429"/>
    <w:rsid w:val="00C316AF"/>
    <w:rsid w:val="00C318CE"/>
    <w:rsid w:val="00C33A3A"/>
    <w:rsid w:val="00C33D22"/>
    <w:rsid w:val="00C34FE1"/>
    <w:rsid w:val="00C36F15"/>
    <w:rsid w:val="00C372D0"/>
    <w:rsid w:val="00C37A42"/>
    <w:rsid w:val="00C40379"/>
    <w:rsid w:val="00C40B78"/>
    <w:rsid w:val="00C418F7"/>
    <w:rsid w:val="00C42A73"/>
    <w:rsid w:val="00C44010"/>
    <w:rsid w:val="00C461F8"/>
    <w:rsid w:val="00C46F5B"/>
    <w:rsid w:val="00C47E4C"/>
    <w:rsid w:val="00C5157E"/>
    <w:rsid w:val="00C518D0"/>
    <w:rsid w:val="00C532E7"/>
    <w:rsid w:val="00C552A8"/>
    <w:rsid w:val="00C56074"/>
    <w:rsid w:val="00C57E4A"/>
    <w:rsid w:val="00C6050D"/>
    <w:rsid w:val="00C611B5"/>
    <w:rsid w:val="00C626A5"/>
    <w:rsid w:val="00C63D0F"/>
    <w:rsid w:val="00C650AD"/>
    <w:rsid w:val="00C660B2"/>
    <w:rsid w:val="00C675B4"/>
    <w:rsid w:val="00C70E7E"/>
    <w:rsid w:val="00C71B4F"/>
    <w:rsid w:val="00C733A6"/>
    <w:rsid w:val="00C74257"/>
    <w:rsid w:val="00C74A2E"/>
    <w:rsid w:val="00C74B9B"/>
    <w:rsid w:val="00C75500"/>
    <w:rsid w:val="00C757D9"/>
    <w:rsid w:val="00C81351"/>
    <w:rsid w:val="00C8219D"/>
    <w:rsid w:val="00C823C9"/>
    <w:rsid w:val="00C82C02"/>
    <w:rsid w:val="00C833E6"/>
    <w:rsid w:val="00C83601"/>
    <w:rsid w:val="00C87648"/>
    <w:rsid w:val="00C877D2"/>
    <w:rsid w:val="00C90E9F"/>
    <w:rsid w:val="00C91EC5"/>
    <w:rsid w:val="00C932CB"/>
    <w:rsid w:val="00C94AB5"/>
    <w:rsid w:val="00C95165"/>
    <w:rsid w:val="00C969A6"/>
    <w:rsid w:val="00C96CD5"/>
    <w:rsid w:val="00C97317"/>
    <w:rsid w:val="00CA17BA"/>
    <w:rsid w:val="00CA2226"/>
    <w:rsid w:val="00CA3B52"/>
    <w:rsid w:val="00CA6993"/>
    <w:rsid w:val="00CB102C"/>
    <w:rsid w:val="00CB1640"/>
    <w:rsid w:val="00CB1F5F"/>
    <w:rsid w:val="00CB26B5"/>
    <w:rsid w:val="00CB2DF6"/>
    <w:rsid w:val="00CB327D"/>
    <w:rsid w:val="00CB3392"/>
    <w:rsid w:val="00CB6A15"/>
    <w:rsid w:val="00CB6EC1"/>
    <w:rsid w:val="00CB7087"/>
    <w:rsid w:val="00CB7EEA"/>
    <w:rsid w:val="00CC0217"/>
    <w:rsid w:val="00CC049C"/>
    <w:rsid w:val="00CC0570"/>
    <w:rsid w:val="00CC43EE"/>
    <w:rsid w:val="00CC4804"/>
    <w:rsid w:val="00CC54AE"/>
    <w:rsid w:val="00CC5BC8"/>
    <w:rsid w:val="00CC5D33"/>
    <w:rsid w:val="00CC61A6"/>
    <w:rsid w:val="00CD0131"/>
    <w:rsid w:val="00CD0C2A"/>
    <w:rsid w:val="00CD1061"/>
    <w:rsid w:val="00CD2BE2"/>
    <w:rsid w:val="00CD4E81"/>
    <w:rsid w:val="00CD51C8"/>
    <w:rsid w:val="00CD5EDB"/>
    <w:rsid w:val="00CD6D9E"/>
    <w:rsid w:val="00CE014D"/>
    <w:rsid w:val="00CE1593"/>
    <w:rsid w:val="00CE15F8"/>
    <w:rsid w:val="00CE515A"/>
    <w:rsid w:val="00CF2BC9"/>
    <w:rsid w:val="00CF2C25"/>
    <w:rsid w:val="00CF36C9"/>
    <w:rsid w:val="00CF4527"/>
    <w:rsid w:val="00CF4A64"/>
    <w:rsid w:val="00CF4ACE"/>
    <w:rsid w:val="00CF74DE"/>
    <w:rsid w:val="00CF779B"/>
    <w:rsid w:val="00D026B3"/>
    <w:rsid w:val="00D036F9"/>
    <w:rsid w:val="00D0416F"/>
    <w:rsid w:val="00D041DD"/>
    <w:rsid w:val="00D04580"/>
    <w:rsid w:val="00D051D6"/>
    <w:rsid w:val="00D06730"/>
    <w:rsid w:val="00D07481"/>
    <w:rsid w:val="00D076F9"/>
    <w:rsid w:val="00D10ABB"/>
    <w:rsid w:val="00D114D3"/>
    <w:rsid w:val="00D12226"/>
    <w:rsid w:val="00D122AE"/>
    <w:rsid w:val="00D13CFA"/>
    <w:rsid w:val="00D14015"/>
    <w:rsid w:val="00D14149"/>
    <w:rsid w:val="00D144E8"/>
    <w:rsid w:val="00D15D40"/>
    <w:rsid w:val="00D16BB0"/>
    <w:rsid w:val="00D21F23"/>
    <w:rsid w:val="00D22298"/>
    <w:rsid w:val="00D22FC1"/>
    <w:rsid w:val="00D23053"/>
    <w:rsid w:val="00D2384A"/>
    <w:rsid w:val="00D24F69"/>
    <w:rsid w:val="00D25E1F"/>
    <w:rsid w:val="00D26179"/>
    <w:rsid w:val="00D266FB"/>
    <w:rsid w:val="00D26C36"/>
    <w:rsid w:val="00D27662"/>
    <w:rsid w:val="00D278F0"/>
    <w:rsid w:val="00D30C0E"/>
    <w:rsid w:val="00D32514"/>
    <w:rsid w:val="00D326EE"/>
    <w:rsid w:val="00D32BC1"/>
    <w:rsid w:val="00D34F40"/>
    <w:rsid w:val="00D377E4"/>
    <w:rsid w:val="00D37958"/>
    <w:rsid w:val="00D40F8F"/>
    <w:rsid w:val="00D433F7"/>
    <w:rsid w:val="00D43EB5"/>
    <w:rsid w:val="00D4465F"/>
    <w:rsid w:val="00D44DE8"/>
    <w:rsid w:val="00D44FF1"/>
    <w:rsid w:val="00D45464"/>
    <w:rsid w:val="00D457B5"/>
    <w:rsid w:val="00D46225"/>
    <w:rsid w:val="00D4627D"/>
    <w:rsid w:val="00D51BDB"/>
    <w:rsid w:val="00D5613C"/>
    <w:rsid w:val="00D56731"/>
    <w:rsid w:val="00D56C2C"/>
    <w:rsid w:val="00D57864"/>
    <w:rsid w:val="00D6104D"/>
    <w:rsid w:val="00D61AFC"/>
    <w:rsid w:val="00D61FED"/>
    <w:rsid w:val="00D627A9"/>
    <w:rsid w:val="00D62FC0"/>
    <w:rsid w:val="00D6317A"/>
    <w:rsid w:val="00D648EA"/>
    <w:rsid w:val="00D667E8"/>
    <w:rsid w:val="00D67B2F"/>
    <w:rsid w:val="00D71F0B"/>
    <w:rsid w:val="00D74AC5"/>
    <w:rsid w:val="00D7590F"/>
    <w:rsid w:val="00D768E2"/>
    <w:rsid w:val="00D77891"/>
    <w:rsid w:val="00D814AE"/>
    <w:rsid w:val="00D816FC"/>
    <w:rsid w:val="00D81C5A"/>
    <w:rsid w:val="00D844C7"/>
    <w:rsid w:val="00D85283"/>
    <w:rsid w:val="00D85E9F"/>
    <w:rsid w:val="00D908F9"/>
    <w:rsid w:val="00D90E0C"/>
    <w:rsid w:val="00D930B7"/>
    <w:rsid w:val="00D93965"/>
    <w:rsid w:val="00D93EED"/>
    <w:rsid w:val="00D94999"/>
    <w:rsid w:val="00D952F1"/>
    <w:rsid w:val="00D96EC8"/>
    <w:rsid w:val="00D974C9"/>
    <w:rsid w:val="00DA0EF9"/>
    <w:rsid w:val="00DA27EA"/>
    <w:rsid w:val="00DA2D8D"/>
    <w:rsid w:val="00DA4984"/>
    <w:rsid w:val="00DA4ED6"/>
    <w:rsid w:val="00DA5EC7"/>
    <w:rsid w:val="00DA6193"/>
    <w:rsid w:val="00DA6D71"/>
    <w:rsid w:val="00DA7470"/>
    <w:rsid w:val="00DB23A6"/>
    <w:rsid w:val="00DB3670"/>
    <w:rsid w:val="00DB3E7A"/>
    <w:rsid w:val="00DB3F4C"/>
    <w:rsid w:val="00DB42CA"/>
    <w:rsid w:val="00DB4449"/>
    <w:rsid w:val="00DB539B"/>
    <w:rsid w:val="00DB593F"/>
    <w:rsid w:val="00DB5A30"/>
    <w:rsid w:val="00DB5DBC"/>
    <w:rsid w:val="00DB7256"/>
    <w:rsid w:val="00DC0798"/>
    <w:rsid w:val="00DC502F"/>
    <w:rsid w:val="00DC5FEF"/>
    <w:rsid w:val="00DC78C1"/>
    <w:rsid w:val="00DC7CCB"/>
    <w:rsid w:val="00DD11DF"/>
    <w:rsid w:val="00DD1579"/>
    <w:rsid w:val="00DD2A14"/>
    <w:rsid w:val="00DD2E27"/>
    <w:rsid w:val="00DD415B"/>
    <w:rsid w:val="00DD43B6"/>
    <w:rsid w:val="00DD4678"/>
    <w:rsid w:val="00DD50A6"/>
    <w:rsid w:val="00DD517A"/>
    <w:rsid w:val="00DD7C51"/>
    <w:rsid w:val="00DE3BDB"/>
    <w:rsid w:val="00DE5619"/>
    <w:rsid w:val="00DE6E3D"/>
    <w:rsid w:val="00DF08DC"/>
    <w:rsid w:val="00DF1908"/>
    <w:rsid w:val="00DF2423"/>
    <w:rsid w:val="00E00F50"/>
    <w:rsid w:val="00E01784"/>
    <w:rsid w:val="00E02780"/>
    <w:rsid w:val="00E02869"/>
    <w:rsid w:val="00E029FA"/>
    <w:rsid w:val="00E05540"/>
    <w:rsid w:val="00E057E6"/>
    <w:rsid w:val="00E06B87"/>
    <w:rsid w:val="00E0733A"/>
    <w:rsid w:val="00E07E56"/>
    <w:rsid w:val="00E113CB"/>
    <w:rsid w:val="00E15C80"/>
    <w:rsid w:val="00E175D8"/>
    <w:rsid w:val="00E17E25"/>
    <w:rsid w:val="00E20769"/>
    <w:rsid w:val="00E21414"/>
    <w:rsid w:val="00E21BC5"/>
    <w:rsid w:val="00E23468"/>
    <w:rsid w:val="00E23A02"/>
    <w:rsid w:val="00E24C91"/>
    <w:rsid w:val="00E2502B"/>
    <w:rsid w:val="00E266BD"/>
    <w:rsid w:val="00E30A25"/>
    <w:rsid w:val="00E32C67"/>
    <w:rsid w:val="00E35B70"/>
    <w:rsid w:val="00E3761D"/>
    <w:rsid w:val="00E37676"/>
    <w:rsid w:val="00E401EB"/>
    <w:rsid w:val="00E42575"/>
    <w:rsid w:val="00E44348"/>
    <w:rsid w:val="00E453C2"/>
    <w:rsid w:val="00E45891"/>
    <w:rsid w:val="00E459F6"/>
    <w:rsid w:val="00E45B4A"/>
    <w:rsid w:val="00E471A4"/>
    <w:rsid w:val="00E52BFA"/>
    <w:rsid w:val="00E53897"/>
    <w:rsid w:val="00E53DC4"/>
    <w:rsid w:val="00E53F65"/>
    <w:rsid w:val="00E54A27"/>
    <w:rsid w:val="00E55547"/>
    <w:rsid w:val="00E55B97"/>
    <w:rsid w:val="00E56D71"/>
    <w:rsid w:val="00E56FED"/>
    <w:rsid w:val="00E5758F"/>
    <w:rsid w:val="00E57C54"/>
    <w:rsid w:val="00E57DD7"/>
    <w:rsid w:val="00E622C4"/>
    <w:rsid w:val="00E64E7A"/>
    <w:rsid w:val="00E65A5A"/>
    <w:rsid w:val="00E71782"/>
    <w:rsid w:val="00E717EC"/>
    <w:rsid w:val="00E71E0E"/>
    <w:rsid w:val="00E728B0"/>
    <w:rsid w:val="00E7319A"/>
    <w:rsid w:val="00E73E84"/>
    <w:rsid w:val="00E74B71"/>
    <w:rsid w:val="00E74CB5"/>
    <w:rsid w:val="00E75386"/>
    <w:rsid w:val="00E75831"/>
    <w:rsid w:val="00E75BF6"/>
    <w:rsid w:val="00E75DB4"/>
    <w:rsid w:val="00E760CE"/>
    <w:rsid w:val="00E77547"/>
    <w:rsid w:val="00E816B1"/>
    <w:rsid w:val="00E818DB"/>
    <w:rsid w:val="00E8238E"/>
    <w:rsid w:val="00E82628"/>
    <w:rsid w:val="00E82DC1"/>
    <w:rsid w:val="00E86428"/>
    <w:rsid w:val="00E86655"/>
    <w:rsid w:val="00E871C3"/>
    <w:rsid w:val="00E8742C"/>
    <w:rsid w:val="00E87584"/>
    <w:rsid w:val="00E92DEB"/>
    <w:rsid w:val="00E95B32"/>
    <w:rsid w:val="00E95C10"/>
    <w:rsid w:val="00E96386"/>
    <w:rsid w:val="00E96F09"/>
    <w:rsid w:val="00EA0FAE"/>
    <w:rsid w:val="00EA1220"/>
    <w:rsid w:val="00EA1ADB"/>
    <w:rsid w:val="00EA1DD1"/>
    <w:rsid w:val="00EA2492"/>
    <w:rsid w:val="00EA29F9"/>
    <w:rsid w:val="00EA339C"/>
    <w:rsid w:val="00EA36F0"/>
    <w:rsid w:val="00EA375F"/>
    <w:rsid w:val="00EA38C0"/>
    <w:rsid w:val="00EA4D5E"/>
    <w:rsid w:val="00EA55DD"/>
    <w:rsid w:val="00EA72C9"/>
    <w:rsid w:val="00EA782A"/>
    <w:rsid w:val="00EB13AF"/>
    <w:rsid w:val="00EB1BD1"/>
    <w:rsid w:val="00EB2511"/>
    <w:rsid w:val="00EB337A"/>
    <w:rsid w:val="00EB40F9"/>
    <w:rsid w:val="00EB4C2F"/>
    <w:rsid w:val="00EB5210"/>
    <w:rsid w:val="00EB59B0"/>
    <w:rsid w:val="00EB5A36"/>
    <w:rsid w:val="00EB6AB0"/>
    <w:rsid w:val="00EC0271"/>
    <w:rsid w:val="00EC0424"/>
    <w:rsid w:val="00EC0F07"/>
    <w:rsid w:val="00EC229F"/>
    <w:rsid w:val="00EC446F"/>
    <w:rsid w:val="00EC57E8"/>
    <w:rsid w:val="00EC6EE8"/>
    <w:rsid w:val="00ED1818"/>
    <w:rsid w:val="00ED1849"/>
    <w:rsid w:val="00ED4387"/>
    <w:rsid w:val="00ED6593"/>
    <w:rsid w:val="00EE14B0"/>
    <w:rsid w:val="00EE3478"/>
    <w:rsid w:val="00EE383A"/>
    <w:rsid w:val="00EE3FD8"/>
    <w:rsid w:val="00EE68CF"/>
    <w:rsid w:val="00EE766E"/>
    <w:rsid w:val="00EE7CF9"/>
    <w:rsid w:val="00EF10B3"/>
    <w:rsid w:val="00EF125F"/>
    <w:rsid w:val="00EF1670"/>
    <w:rsid w:val="00EF3145"/>
    <w:rsid w:val="00EF3E9D"/>
    <w:rsid w:val="00EF4158"/>
    <w:rsid w:val="00EF43D5"/>
    <w:rsid w:val="00EF46CF"/>
    <w:rsid w:val="00EF4D22"/>
    <w:rsid w:val="00EF4E59"/>
    <w:rsid w:val="00EF7B38"/>
    <w:rsid w:val="00F001DF"/>
    <w:rsid w:val="00F001E4"/>
    <w:rsid w:val="00F0081F"/>
    <w:rsid w:val="00F02BF6"/>
    <w:rsid w:val="00F0498D"/>
    <w:rsid w:val="00F05317"/>
    <w:rsid w:val="00F05C70"/>
    <w:rsid w:val="00F07562"/>
    <w:rsid w:val="00F07BCB"/>
    <w:rsid w:val="00F102D2"/>
    <w:rsid w:val="00F109C6"/>
    <w:rsid w:val="00F11049"/>
    <w:rsid w:val="00F111B1"/>
    <w:rsid w:val="00F11596"/>
    <w:rsid w:val="00F1167D"/>
    <w:rsid w:val="00F151CA"/>
    <w:rsid w:val="00F15B46"/>
    <w:rsid w:val="00F17065"/>
    <w:rsid w:val="00F177A5"/>
    <w:rsid w:val="00F206A1"/>
    <w:rsid w:val="00F20DC7"/>
    <w:rsid w:val="00F21547"/>
    <w:rsid w:val="00F22723"/>
    <w:rsid w:val="00F22B6D"/>
    <w:rsid w:val="00F22BD5"/>
    <w:rsid w:val="00F23366"/>
    <w:rsid w:val="00F257E4"/>
    <w:rsid w:val="00F259DC"/>
    <w:rsid w:val="00F27276"/>
    <w:rsid w:val="00F2746E"/>
    <w:rsid w:val="00F324DE"/>
    <w:rsid w:val="00F329A5"/>
    <w:rsid w:val="00F34728"/>
    <w:rsid w:val="00F366A5"/>
    <w:rsid w:val="00F3706E"/>
    <w:rsid w:val="00F370CE"/>
    <w:rsid w:val="00F41871"/>
    <w:rsid w:val="00F439AE"/>
    <w:rsid w:val="00F448B6"/>
    <w:rsid w:val="00F46FCB"/>
    <w:rsid w:val="00F47105"/>
    <w:rsid w:val="00F47CC1"/>
    <w:rsid w:val="00F5524F"/>
    <w:rsid w:val="00F553C7"/>
    <w:rsid w:val="00F56F5E"/>
    <w:rsid w:val="00F57AFA"/>
    <w:rsid w:val="00F60D23"/>
    <w:rsid w:val="00F619DE"/>
    <w:rsid w:val="00F625E1"/>
    <w:rsid w:val="00F62624"/>
    <w:rsid w:val="00F63BEE"/>
    <w:rsid w:val="00F63C7A"/>
    <w:rsid w:val="00F64636"/>
    <w:rsid w:val="00F65846"/>
    <w:rsid w:val="00F662AC"/>
    <w:rsid w:val="00F70B3D"/>
    <w:rsid w:val="00F71311"/>
    <w:rsid w:val="00F72973"/>
    <w:rsid w:val="00F73B5D"/>
    <w:rsid w:val="00F74E27"/>
    <w:rsid w:val="00F76174"/>
    <w:rsid w:val="00F76F66"/>
    <w:rsid w:val="00F80494"/>
    <w:rsid w:val="00F80C81"/>
    <w:rsid w:val="00F8199F"/>
    <w:rsid w:val="00F83EFA"/>
    <w:rsid w:val="00F86F73"/>
    <w:rsid w:val="00F872B2"/>
    <w:rsid w:val="00F9088B"/>
    <w:rsid w:val="00F91483"/>
    <w:rsid w:val="00F940FF"/>
    <w:rsid w:val="00F94334"/>
    <w:rsid w:val="00F945E2"/>
    <w:rsid w:val="00F94F34"/>
    <w:rsid w:val="00F95196"/>
    <w:rsid w:val="00F952E7"/>
    <w:rsid w:val="00F95811"/>
    <w:rsid w:val="00F95C25"/>
    <w:rsid w:val="00F9760F"/>
    <w:rsid w:val="00F979AC"/>
    <w:rsid w:val="00FA0A4C"/>
    <w:rsid w:val="00FA0D1F"/>
    <w:rsid w:val="00FA0FC4"/>
    <w:rsid w:val="00FA1E68"/>
    <w:rsid w:val="00FA2AEB"/>
    <w:rsid w:val="00FA4501"/>
    <w:rsid w:val="00FA531E"/>
    <w:rsid w:val="00FA7A75"/>
    <w:rsid w:val="00FB04F6"/>
    <w:rsid w:val="00FB1E51"/>
    <w:rsid w:val="00FB30E8"/>
    <w:rsid w:val="00FB4738"/>
    <w:rsid w:val="00FB7CE9"/>
    <w:rsid w:val="00FC052C"/>
    <w:rsid w:val="00FC0931"/>
    <w:rsid w:val="00FC0C36"/>
    <w:rsid w:val="00FC182B"/>
    <w:rsid w:val="00FC3608"/>
    <w:rsid w:val="00FC4E80"/>
    <w:rsid w:val="00FC62EA"/>
    <w:rsid w:val="00FD0176"/>
    <w:rsid w:val="00FD0E1A"/>
    <w:rsid w:val="00FD1E52"/>
    <w:rsid w:val="00FD20C9"/>
    <w:rsid w:val="00FD4A53"/>
    <w:rsid w:val="00FD4C24"/>
    <w:rsid w:val="00FD57B6"/>
    <w:rsid w:val="00FD7B83"/>
    <w:rsid w:val="00FD7F8A"/>
    <w:rsid w:val="00FE0B0A"/>
    <w:rsid w:val="00FE3C02"/>
    <w:rsid w:val="00FE3C1B"/>
    <w:rsid w:val="00FE4170"/>
    <w:rsid w:val="00FE45C0"/>
    <w:rsid w:val="00FE4EE4"/>
    <w:rsid w:val="00FE64EA"/>
    <w:rsid w:val="00FF0BA7"/>
    <w:rsid w:val="00FF0DF7"/>
    <w:rsid w:val="00FF1D30"/>
    <w:rsid w:val="00FF238A"/>
    <w:rsid w:val="00FF3DF9"/>
    <w:rsid w:val="00FF4CFD"/>
    <w:rsid w:val="00FF516F"/>
    <w:rsid w:val="00FF6E76"/>
    <w:rsid w:val="00FF7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ecff"/>
    </o:shapedefaults>
    <o:shapelayout v:ext="edit">
      <o:idmap v:ext="edit" data="1"/>
    </o:shapelayout>
  </w:shapeDefaults>
  <w:decimalSymbol w:val="."/>
  <w:listSeparator w:val=","/>
  <w14:docId w14:val="657852C9"/>
  <w15:docId w15:val="{BFE10012-9DCC-4B7B-A3F2-8386EE3E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39B"/>
  </w:style>
  <w:style w:type="paragraph" w:styleId="Heading1">
    <w:name w:val="heading 1"/>
    <w:basedOn w:val="Normal"/>
    <w:link w:val="Heading1Char"/>
    <w:uiPriority w:val="9"/>
    <w:qFormat/>
    <w:rsid w:val="004901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13C"/>
    <w:rPr>
      <w:color w:val="0000FF"/>
      <w:u w:val="single"/>
    </w:rPr>
  </w:style>
  <w:style w:type="paragraph" w:styleId="ListParagraph">
    <w:name w:val="List Paragraph"/>
    <w:basedOn w:val="Normal"/>
    <w:uiPriority w:val="34"/>
    <w:qFormat/>
    <w:rsid w:val="00374BFD"/>
    <w:pPr>
      <w:ind w:left="720"/>
      <w:contextualSpacing/>
    </w:pPr>
  </w:style>
  <w:style w:type="paragraph" w:styleId="BalloonText">
    <w:name w:val="Balloon Text"/>
    <w:basedOn w:val="Normal"/>
    <w:link w:val="BalloonTextChar"/>
    <w:uiPriority w:val="99"/>
    <w:semiHidden/>
    <w:unhideWhenUsed/>
    <w:rsid w:val="00BE6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7D5"/>
    <w:rPr>
      <w:rFonts w:ascii="Segoe UI" w:hAnsi="Segoe UI" w:cs="Segoe UI"/>
      <w:sz w:val="18"/>
      <w:szCs w:val="18"/>
    </w:rPr>
  </w:style>
  <w:style w:type="paragraph" w:styleId="Header">
    <w:name w:val="header"/>
    <w:basedOn w:val="Normal"/>
    <w:link w:val="HeaderChar"/>
    <w:uiPriority w:val="99"/>
    <w:unhideWhenUsed/>
    <w:rsid w:val="00DE6E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6E3D"/>
  </w:style>
  <w:style w:type="paragraph" w:styleId="Footer">
    <w:name w:val="footer"/>
    <w:basedOn w:val="Normal"/>
    <w:link w:val="FooterChar"/>
    <w:uiPriority w:val="99"/>
    <w:unhideWhenUsed/>
    <w:rsid w:val="00DE6E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6E3D"/>
  </w:style>
  <w:style w:type="character" w:styleId="CommentReference">
    <w:name w:val="annotation reference"/>
    <w:basedOn w:val="DefaultParagraphFont"/>
    <w:uiPriority w:val="99"/>
    <w:semiHidden/>
    <w:unhideWhenUsed/>
    <w:rsid w:val="00AC2805"/>
    <w:rPr>
      <w:sz w:val="16"/>
      <w:szCs w:val="16"/>
    </w:rPr>
  </w:style>
  <w:style w:type="paragraph" w:styleId="CommentText">
    <w:name w:val="annotation text"/>
    <w:basedOn w:val="Normal"/>
    <w:link w:val="CommentTextChar"/>
    <w:uiPriority w:val="99"/>
    <w:unhideWhenUsed/>
    <w:rsid w:val="00AC2805"/>
    <w:pPr>
      <w:spacing w:line="240" w:lineRule="auto"/>
    </w:pPr>
    <w:rPr>
      <w:sz w:val="20"/>
      <w:szCs w:val="20"/>
    </w:rPr>
  </w:style>
  <w:style w:type="character" w:customStyle="1" w:styleId="CommentTextChar">
    <w:name w:val="Comment Text Char"/>
    <w:basedOn w:val="DefaultParagraphFont"/>
    <w:link w:val="CommentText"/>
    <w:uiPriority w:val="99"/>
    <w:rsid w:val="00AC2805"/>
    <w:rPr>
      <w:sz w:val="20"/>
      <w:szCs w:val="20"/>
    </w:rPr>
  </w:style>
  <w:style w:type="paragraph" w:styleId="CommentSubject">
    <w:name w:val="annotation subject"/>
    <w:basedOn w:val="CommentText"/>
    <w:next w:val="CommentText"/>
    <w:link w:val="CommentSubjectChar"/>
    <w:uiPriority w:val="99"/>
    <w:semiHidden/>
    <w:unhideWhenUsed/>
    <w:rsid w:val="00AC2805"/>
    <w:rPr>
      <w:b/>
      <w:bCs/>
    </w:rPr>
  </w:style>
  <w:style w:type="character" w:customStyle="1" w:styleId="CommentSubjectChar">
    <w:name w:val="Comment Subject Char"/>
    <w:basedOn w:val="CommentTextChar"/>
    <w:link w:val="CommentSubject"/>
    <w:uiPriority w:val="99"/>
    <w:semiHidden/>
    <w:rsid w:val="00AC2805"/>
    <w:rPr>
      <w:b/>
      <w:bCs/>
      <w:sz w:val="20"/>
      <w:szCs w:val="20"/>
    </w:rPr>
  </w:style>
  <w:style w:type="paragraph" w:styleId="Bibliography">
    <w:name w:val="Bibliography"/>
    <w:basedOn w:val="Normal"/>
    <w:next w:val="Normal"/>
    <w:uiPriority w:val="37"/>
    <w:unhideWhenUsed/>
    <w:rsid w:val="005941B4"/>
    <w:pPr>
      <w:tabs>
        <w:tab w:val="left" w:pos="504"/>
      </w:tabs>
      <w:spacing w:after="240" w:line="240" w:lineRule="auto"/>
      <w:ind w:left="504" w:hanging="504"/>
    </w:pPr>
  </w:style>
  <w:style w:type="character" w:styleId="FollowedHyperlink">
    <w:name w:val="FollowedHyperlink"/>
    <w:basedOn w:val="DefaultParagraphFont"/>
    <w:uiPriority w:val="99"/>
    <w:semiHidden/>
    <w:unhideWhenUsed/>
    <w:rsid w:val="004D3417"/>
    <w:rPr>
      <w:color w:val="954F72" w:themeColor="followedHyperlink"/>
      <w:u w:val="single"/>
    </w:rPr>
  </w:style>
  <w:style w:type="paragraph" w:styleId="Caption">
    <w:name w:val="caption"/>
    <w:basedOn w:val="Normal"/>
    <w:next w:val="Normal"/>
    <w:uiPriority w:val="35"/>
    <w:unhideWhenUsed/>
    <w:qFormat/>
    <w:rsid w:val="0009363D"/>
    <w:pPr>
      <w:spacing w:after="200" w:line="240" w:lineRule="auto"/>
    </w:pPr>
    <w:rPr>
      <w:i/>
      <w:iCs/>
      <w:color w:val="44546A" w:themeColor="text2"/>
      <w:sz w:val="18"/>
      <w:szCs w:val="18"/>
    </w:rPr>
  </w:style>
  <w:style w:type="table" w:styleId="TableGrid">
    <w:name w:val="Table Grid"/>
    <w:basedOn w:val="TableNormal"/>
    <w:uiPriority w:val="39"/>
    <w:rsid w:val="00EB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B15159"/>
  </w:style>
  <w:style w:type="character" w:customStyle="1" w:styleId="tlid-translation">
    <w:name w:val="tlid-translation"/>
    <w:basedOn w:val="DefaultParagraphFont"/>
    <w:rsid w:val="008E6DB2"/>
  </w:style>
  <w:style w:type="paragraph" w:styleId="Revision">
    <w:name w:val="Revision"/>
    <w:hidden/>
    <w:uiPriority w:val="99"/>
    <w:semiHidden/>
    <w:rsid w:val="000C1C1B"/>
    <w:pPr>
      <w:spacing w:after="0" w:line="240" w:lineRule="auto"/>
    </w:pPr>
  </w:style>
  <w:style w:type="character" w:styleId="LineNumber">
    <w:name w:val="line number"/>
    <w:basedOn w:val="DefaultParagraphFont"/>
    <w:uiPriority w:val="99"/>
    <w:semiHidden/>
    <w:unhideWhenUsed/>
    <w:rsid w:val="00F324DE"/>
  </w:style>
  <w:style w:type="character" w:customStyle="1" w:styleId="Heading1Char">
    <w:name w:val="Heading 1 Char"/>
    <w:basedOn w:val="DefaultParagraphFont"/>
    <w:link w:val="Heading1"/>
    <w:uiPriority w:val="9"/>
    <w:rsid w:val="00490137"/>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25801">
      <w:bodyDiv w:val="1"/>
      <w:marLeft w:val="0"/>
      <w:marRight w:val="0"/>
      <w:marTop w:val="0"/>
      <w:marBottom w:val="0"/>
      <w:divBdr>
        <w:top w:val="none" w:sz="0" w:space="0" w:color="auto"/>
        <w:left w:val="none" w:sz="0" w:space="0" w:color="auto"/>
        <w:bottom w:val="none" w:sz="0" w:space="0" w:color="auto"/>
        <w:right w:val="none" w:sz="0" w:space="0" w:color="auto"/>
      </w:divBdr>
    </w:div>
    <w:div w:id="1030952934">
      <w:bodyDiv w:val="1"/>
      <w:marLeft w:val="0"/>
      <w:marRight w:val="0"/>
      <w:marTop w:val="0"/>
      <w:marBottom w:val="0"/>
      <w:divBdr>
        <w:top w:val="none" w:sz="0" w:space="0" w:color="auto"/>
        <w:left w:val="none" w:sz="0" w:space="0" w:color="auto"/>
        <w:bottom w:val="none" w:sz="0" w:space="0" w:color="auto"/>
        <w:right w:val="none" w:sz="0" w:space="0" w:color="auto"/>
      </w:divBdr>
      <w:divsChild>
        <w:div w:id="624967926">
          <w:marLeft w:val="360"/>
          <w:marRight w:val="0"/>
          <w:marTop w:val="200"/>
          <w:marBottom w:val="0"/>
          <w:divBdr>
            <w:top w:val="none" w:sz="0" w:space="0" w:color="auto"/>
            <w:left w:val="none" w:sz="0" w:space="0" w:color="auto"/>
            <w:bottom w:val="none" w:sz="0" w:space="0" w:color="auto"/>
            <w:right w:val="none" w:sz="0" w:space="0" w:color="auto"/>
          </w:divBdr>
        </w:div>
        <w:div w:id="1094208178">
          <w:marLeft w:val="360"/>
          <w:marRight w:val="0"/>
          <w:marTop w:val="200"/>
          <w:marBottom w:val="0"/>
          <w:divBdr>
            <w:top w:val="none" w:sz="0" w:space="0" w:color="auto"/>
            <w:left w:val="none" w:sz="0" w:space="0" w:color="auto"/>
            <w:bottom w:val="none" w:sz="0" w:space="0" w:color="auto"/>
            <w:right w:val="none" w:sz="0" w:space="0" w:color="auto"/>
          </w:divBdr>
        </w:div>
      </w:divsChild>
    </w:div>
    <w:div w:id="1046217966">
      <w:bodyDiv w:val="1"/>
      <w:marLeft w:val="0"/>
      <w:marRight w:val="0"/>
      <w:marTop w:val="0"/>
      <w:marBottom w:val="0"/>
      <w:divBdr>
        <w:top w:val="none" w:sz="0" w:space="0" w:color="auto"/>
        <w:left w:val="none" w:sz="0" w:space="0" w:color="auto"/>
        <w:bottom w:val="none" w:sz="0" w:space="0" w:color="auto"/>
        <w:right w:val="none" w:sz="0" w:space="0" w:color="auto"/>
      </w:divBdr>
    </w:div>
    <w:div w:id="1498693311">
      <w:bodyDiv w:val="1"/>
      <w:marLeft w:val="0"/>
      <w:marRight w:val="0"/>
      <w:marTop w:val="0"/>
      <w:marBottom w:val="0"/>
      <w:divBdr>
        <w:top w:val="none" w:sz="0" w:space="0" w:color="auto"/>
        <w:left w:val="none" w:sz="0" w:space="0" w:color="auto"/>
        <w:bottom w:val="none" w:sz="0" w:space="0" w:color="auto"/>
        <w:right w:val="none" w:sz="0" w:space="0" w:color="auto"/>
      </w:divBdr>
    </w:div>
    <w:div w:id="1650938966">
      <w:bodyDiv w:val="1"/>
      <w:marLeft w:val="0"/>
      <w:marRight w:val="0"/>
      <w:marTop w:val="0"/>
      <w:marBottom w:val="0"/>
      <w:divBdr>
        <w:top w:val="none" w:sz="0" w:space="0" w:color="auto"/>
        <w:left w:val="none" w:sz="0" w:space="0" w:color="auto"/>
        <w:bottom w:val="none" w:sz="0" w:space="0" w:color="auto"/>
        <w:right w:val="none" w:sz="0" w:space="0" w:color="auto"/>
      </w:divBdr>
      <w:divsChild>
        <w:div w:id="289634769">
          <w:marLeft w:val="1080"/>
          <w:marRight w:val="0"/>
          <w:marTop w:val="100"/>
          <w:marBottom w:val="0"/>
          <w:divBdr>
            <w:top w:val="none" w:sz="0" w:space="0" w:color="auto"/>
            <w:left w:val="none" w:sz="0" w:space="0" w:color="auto"/>
            <w:bottom w:val="none" w:sz="0" w:space="0" w:color="auto"/>
            <w:right w:val="none" w:sz="0" w:space="0" w:color="auto"/>
          </w:divBdr>
        </w:div>
        <w:div w:id="1648826469">
          <w:marLeft w:val="1080"/>
          <w:marRight w:val="0"/>
          <w:marTop w:val="100"/>
          <w:marBottom w:val="0"/>
          <w:divBdr>
            <w:top w:val="none" w:sz="0" w:space="0" w:color="auto"/>
            <w:left w:val="none" w:sz="0" w:space="0" w:color="auto"/>
            <w:bottom w:val="none" w:sz="0" w:space="0" w:color="auto"/>
            <w:right w:val="none" w:sz="0" w:space="0" w:color="auto"/>
          </w:divBdr>
        </w:div>
        <w:div w:id="1875269961">
          <w:marLeft w:val="1080"/>
          <w:marRight w:val="0"/>
          <w:marTop w:val="100"/>
          <w:marBottom w:val="0"/>
          <w:divBdr>
            <w:top w:val="none" w:sz="0" w:space="0" w:color="auto"/>
            <w:left w:val="none" w:sz="0" w:space="0" w:color="auto"/>
            <w:bottom w:val="none" w:sz="0" w:space="0" w:color="auto"/>
            <w:right w:val="none" w:sz="0" w:space="0" w:color="auto"/>
          </w:divBdr>
        </w:div>
        <w:div w:id="2076706006">
          <w:marLeft w:val="1080"/>
          <w:marRight w:val="0"/>
          <w:marTop w:val="100"/>
          <w:marBottom w:val="0"/>
          <w:divBdr>
            <w:top w:val="none" w:sz="0" w:space="0" w:color="auto"/>
            <w:left w:val="none" w:sz="0" w:space="0" w:color="auto"/>
            <w:bottom w:val="none" w:sz="0" w:space="0" w:color="auto"/>
            <w:right w:val="none" w:sz="0" w:space="0" w:color="auto"/>
          </w:divBdr>
        </w:div>
      </w:divsChild>
    </w:div>
    <w:div w:id="1699888359">
      <w:bodyDiv w:val="1"/>
      <w:marLeft w:val="0"/>
      <w:marRight w:val="0"/>
      <w:marTop w:val="0"/>
      <w:marBottom w:val="0"/>
      <w:divBdr>
        <w:top w:val="none" w:sz="0" w:space="0" w:color="auto"/>
        <w:left w:val="none" w:sz="0" w:space="0" w:color="auto"/>
        <w:bottom w:val="none" w:sz="0" w:space="0" w:color="auto"/>
        <w:right w:val="none" w:sz="0" w:space="0" w:color="auto"/>
      </w:divBdr>
      <w:divsChild>
        <w:div w:id="298733946">
          <w:marLeft w:val="0"/>
          <w:marRight w:val="0"/>
          <w:marTop w:val="0"/>
          <w:marBottom w:val="0"/>
          <w:divBdr>
            <w:top w:val="none" w:sz="0" w:space="0" w:color="auto"/>
            <w:left w:val="none" w:sz="0" w:space="0" w:color="auto"/>
            <w:bottom w:val="none" w:sz="0" w:space="0" w:color="auto"/>
            <w:right w:val="none" w:sz="0" w:space="0" w:color="auto"/>
          </w:divBdr>
        </w:div>
      </w:divsChild>
    </w:div>
    <w:div w:id="1703164138">
      <w:bodyDiv w:val="1"/>
      <w:marLeft w:val="0"/>
      <w:marRight w:val="0"/>
      <w:marTop w:val="0"/>
      <w:marBottom w:val="0"/>
      <w:divBdr>
        <w:top w:val="none" w:sz="0" w:space="0" w:color="auto"/>
        <w:left w:val="none" w:sz="0" w:space="0" w:color="auto"/>
        <w:bottom w:val="none" w:sz="0" w:space="0" w:color="auto"/>
        <w:right w:val="none" w:sz="0" w:space="0" w:color="auto"/>
      </w:divBdr>
      <w:divsChild>
        <w:div w:id="166336904">
          <w:marLeft w:val="0"/>
          <w:marRight w:val="0"/>
          <w:marTop w:val="0"/>
          <w:marBottom w:val="0"/>
          <w:divBdr>
            <w:top w:val="none" w:sz="0" w:space="0" w:color="auto"/>
            <w:left w:val="none" w:sz="0" w:space="0" w:color="auto"/>
            <w:bottom w:val="none" w:sz="0" w:space="0" w:color="auto"/>
            <w:right w:val="none" w:sz="0" w:space="0" w:color="auto"/>
          </w:divBdr>
          <w:divsChild>
            <w:div w:id="499928506">
              <w:marLeft w:val="0"/>
              <w:marRight w:val="0"/>
              <w:marTop w:val="0"/>
              <w:marBottom w:val="0"/>
              <w:divBdr>
                <w:top w:val="none" w:sz="0" w:space="0" w:color="auto"/>
                <w:left w:val="none" w:sz="0" w:space="0" w:color="auto"/>
                <w:bottom w:val="none" w:sz="0" w:space="0" w:color="auto"/>
                <w:right w:val="none" w:sz="0" w:space="0" w:color="auto"/>
              </w:divBdr>
            </w:div>
          </w:divsChild>
        </w:div>
        <w:div w:id="316496838">
          <w:marLeft w:val="0"/>
          <w:marRight w:val="0"/>
          <w:marTop w:val="0"/>
          <w:marBottom w:val="0"/>
          <w:divBdr>
            <w:top w:val="none" w:sz="0" w:space="0" w:color="auto"/>
            <w:left w:val="none" w:sz="0" w:space="0" w:color="auto"/>
            <w:bottom w:val="none" w:sz="0" w:space="0" w:color="auto"/>
            <w:right w:val="none" w:sz="0" w:space="0" w:color="auto"/>
          </w:divBdr>
        </w:div>
        <w:div w:id="882520448">
          <w:marLeft w:val="0"/>
          <w:marRight w:val="0"/>
          <w:marTop w:val="0"/>
          <w:marBottom w:val="0"/>
          <w:divBdr>
            <w:top w:val="none" w:sz="0" w:space="0" w:color="auto"/>
            <w:left w:val="none" w:sz="0" w:space="0" w:color="auto"/>
            <w:bottom w:val="none" w:sz="0" w:space="0" w:color="auto"/>
            <w:right w:val="none" w:sz="0" w:space="0" w:color="auto"/>
          </w:divBdr>
          <w:divsChild>
            <w:div w:id="1966231045">
              <w:marLeft w:val="0"/>
              <w:marRight w:val="0"/>
              <w:marTop w:val="0"/>
              <w:marBottom w:val="0"/>
              <w:divBdr>
                <w:top w:val="none" w:sz="0" w:space="0" w:color="auto"/>
                <w:left w:val="none" w:sz="0" w:space="0" w:color="auto"/>
                <w:bottom w:val="none" w:sz="0" w:space="0" w:color="auto"/>
                <w:right w:val="none" w:sz="0" w:space="0" w:color="auto"/>
              </w:divBdr>
              <w:divsChild>
                <w:div w:id="656113382">
                  <w:marLeft w:val="0"/>
                  <w:marRight w:val="0"/>
                  <w:marTop w:val="0"/>
                  <w:marBottom w:val="0"/>
                  <w:divBdr>
                    <w:top w:val="none" w:sz="0" w:space="0" w:color="auto"/>
                    <w:left w:val="none" w:sz="0" w:space="0" w:color="auto"/>
                    <w:bottom w:val="none" w:sz="0" w:space="0" w:color="auto"/>
                    <w:right w:val="none" w:sz="0" w:space="0" w:color="auto"/>
                  </w:divBdr>
                  <w:divsChild>
                    <w:div w:id="17053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n.fiorentino@inserm.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7E709-F483-4377-9A96-2CE21D24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17107</Words>
  <Characters>97512</Characters>
  <Application>Microsoft Office Word</Application>
  <DocSecurity>0</DocSecurity>
  <Lines>812</Lines>
  <Paragraphs>228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Nuala Mcgrath</dc:creator>
  <cp:lastModifiedBy>Nuala Mcgrath</cp:lastModifiedBy>
  <cp:revision>3</cp:revision>
  <cp:lastPrinted>2020-07-17T12:45:00Z</cp:lastPrinted>
  <dcterms:created xsi:type="dcterms:W3CDTF">2020-12-05T20:58:00Z</dcterms:created>
  <dcterms:modified xsi:type="dcterms:W3CDTF">2020-12-05T21:00:00Z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id="YJgW3ltY"/&gt;&lt;style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 name="dontAskDelayCitationUpdates" value="true"/&gt;&lt;/prefs&gt;&lt;/data&gt;</vt:lpwstr>
  </property>
</Properties>
</file>