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E94C01" w14:textId="77777777" w:rsidR="003F185B" w:rsidRDefault="003F185B" w:rsidP="003F185B">
      <w:pPr>
        <w:pStyle w:val="ElsGraphAbs"/>
      </w:pPr>
    </w:p>
    <w:p w14:paraId="0D7E13CE" w14:textId="3EE17243" w:rsidR="00626FDB" w:rsidRDefault="00582BD0" w:rsidP="003F185B">
      <w:pPr>
        <w:pStyle w:val="ElsGraphAbs"/>
        <w:sectPr w:rsidR="00626FDB">
          <w:pgSz w:w="11906" w:h="16838"/>
          <w:pgMar w:top="1692" w:right="912" w:bottom="1692" w:left="912" w:header="1200" w:footer="1200" w:gutter="0"/>
          <w:pgNumType w:start="2"/>
          <w:cols w:space="720"/>
        </w:sectPr>
      </w:pPr>
      <w:r>
        <w:rPr>
          <w:noProof/>
        </w:rPr>
        <mc:AlternateContent>
          <mc:Choice Requires="wpg">
            <w:drawing>
              <wp:anchor distT="0" distB="0" distL="114300" distR="114300" simplePos="0" relativeHeight="251659264" behindDoc="0" locked="0" layoutInCell="1" allowOverlap="1" wp14:anchorId="44568C4B" wp14:editId="7EF62E2B">
                <wp:simplePos x="0" y="0"/>
                <wp:positionH relativeFrom="column">
                  <wp:posOffset>0</wp:posOffset>
                </wp:positionH>
                <wp:positionV relativeFrom="paragraph">
                  <wp:posOffset>652145</wp:posOffset>
                </wp:positionV>
                <wp:extent cx="6400800" cy="2663190"/>
                <wp:effectExtent l="0" t="0" r="19050" b="22860"/>
                <wp:wrapTopAndBottom/>
                <wp:docPr id="8" name="Group 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0800" cy="2663190"/>
                          <a:chOff x="912" y="3672"/>
                          <a:chExt cx="10080" cy="4194"/>
                        </a:xfrm>
                      </wpg:grpSpPr>
                      <wps:wsp>
                        <wps:cNvPr id="9" name="Text Box 87"/>
                        <wps:cNvSpPr txBox="1">
                          <a:spLocks noChangeAspect="1" noChangeArrowheads="1"/>
                        </wps:cNvSpPr>
                        <wps:spPr bwMode="auto">
                          <a:xfrm>
                            <a:off x="912" y="3672"/>
                            <a:ext cx="10080" cy="41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AFC0AD" w14:textId="1CF07C20" w:rsidR="001E51FB" w:rsidRDefault="001E51FB">
                              <w:pPr>
                                <w:pStyle w:val="ElsGraphTitle"/>
                              </w:pPr>
                              <w:r w:rsidRPr="00570B05">
                                <w:t>An Optimal “Click” Formulation Strategy for Antibody-Drug Conjugate Synthesis</w:t>
                              </w:r>
                            </w:p>
                            <w:p w14:paraId="29ED9F33" w14:textId="77777777" w:rsidR="00D874F3" w:rsidRDefault="00D874F3" w:rsidP="00D874F3">
                              <w:pPr>
                                <w:pStyle w:val="ElsAffiliation"/>
                                <w:rPr>
                                  <w:i w:val="0"/>
                                  <w:sz w:val="24"/>
                                </w:rPr>
                              </w:pPr>
                              <w:r w:rsidRPr="00AF2F12">
                                <w:rPr>
                                  <w:i w:val="0"/>
                                  <w:sz w:val="24"/>
                                </w:rPr>
                                <w:t xml:space="preserve">Erol C. </w:t>
                              </w:r>
                              <w:proofErr w:type="spellStart"/>
                              <w:r w:rsidRPr="00AF2F12">
                                <w:rPr>
                                  <w:i w:val="0"/>
                                  <w:sz w:val="24"/>
                                </w:rPr>
                                <w:t>Vatansever</w:t>
                              </w:r>
                              <w:r>
                                <w:rPr>
                                  <w:i w:val="0"/>
                                  <w:sz w:val="24"/>
                                  <w:vertAlign w:val="superscript"/>
                                </w:rPr>
                                <w:t>a</w:t>
                              </w:r>
                              <w:proofErr w:type="spellEnd"/>
                              <w:r w:rsidRPr="00AF2F12">
                                <w:rPr>
                                  <w:i w:val="0"/>
                                  <w:sz w:val="24"/>
                                </w:rPr>
                                <w:t xml:space="preserve">, Jeffrey </w:t>
                              </w:r>
                              <w:proofErr w:type="spellStart"/>
                              <w:r w:rsidRPr="00AF2F12">
                                <w:rPr>
                                  <w:i w:val="0"/>
                                  <w:sz w:val="24"/>
                                </w:rPr>
                                <w:t>Kang</w:t>
                              </w:r>
                              <w:r>
                                <w:rPr>
                                  <w:i w:val="0"/>
                                  <w:sz w:val="24"/>
                                  <w:vertAlign w:val="superscript"/>
                                </w:rPr>
                                <w:t>b</w:t>
                              </w:r>
                              <w:proofErr w:type="spellEnd"/>
                              <w:r w:rsidRPr="00AF2F12">
                                <w:rPr>
                                  <w:i w:val="0"/>
                                  <w:sz w:val="24"/>
                                </w:rPr>
                                <w:t xml:space="preserve">, Alfred </w:t>
                              </w:r>
                              <w:proofErr w:type="spellStart"/>
                              <w:r w:rsidRPr="00AF2F12">
                                <w:rPr>
                                  <w:i w:val="0"/>
                                  <w:sz w:val="24"/>
                                </w:rPr>
                                <w:t>Tuley</w:t>
                              </w:r>
                              <w:r>
                                <w:rPr>
                                  <w:i w:val="0"/>
                                  <w:sz w:val="24"/>
                                  <w:vertAlign w:val="superscript"/>
                                </w:rPr>
                                <w:t>a</w:t>
                              </w:r>
                              <w:proofErr w:type="spellEnd"/>
                              <w:r w:rsidRPr="00AF2F12">
                                <w:rPr>
                                  <w:i w:val="0"/>
                                  <w:sz w:val="24"/>
                                </w:rPr>
                                <w:t xml:space="preserve">, E. Sally </w:t>
                              </w:r>
                              <w:proofErr w:type="spellStart"/>
                              <w:proofErr w:type="gramStart"/>
                              <w:r w:rsidRPr="00AF2F12">
                                <w:rPr>
                                  <w:i w:val="0"/>
                                  <w:sz w:val="24"/>
                                </w:rPr>
                                <w:t>Ward</w:t>
                              </w:r>
                              <w:r>
                                <w:rPr>
                                  <w:i w:val="0"/>
                                  <w:sz w:val="24"/>
                                  <w:vertAlign w:val="superscript"/>
                                </w:rPr>
                                <w:t>b,c</w:t>
                              </w:r>
                              <w:proofErr w:type="gramEnd"/>
                              <w:r>
                                <w:rPr>
                                  <w:i w:val="0"/>
                                  <w:sz w:val="24"/>
                                  <w:vertAlign w:val="superscript"/>
                                </w:rPr>
                                <w:t>,d</w:t>
                              </w:r>
                              <w:proofErr w:type="spellEnd"/>
                              <w:r>
                                <w:rPr>
                                  <w:i w:val="0"/>
                                  <w:sz w:val="24"/>
                                  <w:vertAlign w:val="superscript"/>
                                </w:rPr>
                                <w:t>,</w:t>
                              </w:r>
                              <w:r w:rsidRPr="00AF2F12">
                                <w:rPr>
                                  <w:i w:val="0"/>
                                  <w:sz w:val="24"/>
                                </w:rPr>
                                <w:t xml:space="preserve">* and </w:t>
                              </w:r>
                              <w:proofErr w:type="spellStart"/>
                              <w:r w:rsidRPr="00AF2F12">
                                <w:rPr>
                                  <w:i w:val="0"/>
                                  <w:sz w:val="24"/>
                                </w:rPr>
                                <w:t>Wenshe</w:t>
                              </w:r>
                              <w:proofErr w:type="spellEnd"/>
                              <w:r w:rsidRPr="00AF2F12">
                                <w:rPr>
                                  <w:i w:val="0"/>
                                  <w:sz w:val="24"/>
                                </w:rPr>
                                <w:t xml:space="preserve"> Ray </w:t>
                              </w:r>
                              <w:proofErr w:type="spellStart"/>
                              <w:r w:rsidRPr="00AF2F12">
                                <w:rPr>
                                  <w:i w:val="0"/>
                                  <w:sz w:val="24"/>
                                </w:rPr>
                                <w:t>Liu</w:t>
                              </w:r>
                              <w:r>
                                <w:rPr>
                                  <w:i w:val="0"/>
                                  <w:sz w:val="24"/>
                                  <w:vertAlign w:val="superscript"/>
                                </w:rPr>
                                <w:t>a,e,f</w:t>
                              </w:r>
                              <w:proofErr w:type="spellEnd"/>
                              <w:r>
                                <w:rPr>
                                  <w:i w:val="0"/>
                                  <w:sz w:val="24"/>
                                  <w:vertAlign w:val="superscript"/>
                                </w:rPr>
                                <w:t>,</w:t>
                              </w:r>
                              <w:r w:rsidRPr="00AF2F12">
                                <w:rPr>
                                  <w:i w:val="0"/>
                                  <w:sz w:val="24"/>
                                </w:rPr>
                                <w:t>*</w:t>
                              </w:r>
                            </w:p>
                            <w:p w14:paraId="1C013E86" w14:textId="77777777" w:rsidR="00D874F3" w:rsidRDefault="00D874F3" w:rsidP="00D874F3">
                              <w:pPr>
                                <w:pStyle w:val="ElsAffiliation"/>
                                <w:rPr>
                                  <w:i w:val="0"/>
                                  <w:sz w:val="24"/>
                                </w:rPr>
                              </w:pPr>
                            </w:p>
                            <w:p w14:paraId="76C849BB" w14:textId="77777777" w:rsidR="00D874F3" w:rsidRDefault="00D874F3" w:rsidP="00D874F3">
                              <w:pPr>
                                <w:pStyle w:val="ElsAffiliation"/>
                              </w:pPr>
                              <w:proofErr w:type="spellStart"/>
                              <w:r>
                                <w:rPr>
                                  <w:vertAlign w:val="superscript"/>
                                </w:rPr>
                                <w:t>a</w:t>
                              </w:r>
                              <w:proofErr w:type="spellEnd"/>
                              <w:r>
                                <w:rPr>
                                  <w:vertAlign w:val="superscript"/>
                                </w:rPr>
                                <w:t xml:space="preserve"> </w:t>
                              </w:r>
                              <w:r w:rsidRPr="00727F87">
                                <w:t>The Texas A&amp;M Drug Discovery Laboratory, Department of Chemistry, Texas A&amp;M University, College Station, Texas 77843, United States</w:t>
                              </w:r>
                            </w:p>
                            <w:p w14:paraId="7CC18DD4" w14:textId="77777777" w:rsidR="00D874F3" w:rsidRDefault="00D874F3" w:rsidP="00D874F3">
                              <w:pPr>
                                <w:pStyle w:val="ElsAffiliation"/>
                              </w:pPr>
                              <w:r>
                                <w:rPr>
                                  <w:vertAlign w:val="superscript"/>
                                </w:rPr>
                                <w:t>b</w:t>
                              </w:r>
                              <w:r w:rsidRPr="00AF2F12">
                                <w:t xml:space="preserve"> </w:t>
                              </w:r>
                              <w:r w:rsidRPr="00E304C4">
                                <w:t>Department of Molecular and Cellular Medicine, Texas A&amp;M University Health Science Center, College Station, TX 77843, USA</w:t>
                              </w:r>
                            </w:p>
                            <w:p w14:paraId="286B0ACF" w14:textId="77777777" w:rsidR="00D874F3" w:rsidRPr="00E304C4" w:rsidRDefault="00D874F3" w:rsidP="00D874F3">
                              <w:pPr>
                                <w:pStyle w:val="ElsAffiliation"/>
                              </w:pPr>
                              <w:r>
                                <w:rPr>
                                  <w:vertAlign w:val="superscript"/>
                                </w:rPr>
                                <w:t>c</w:t>
                              </w:r>
                              <w:r w:rsidRPr="00E304C4">
                                <w:t xml:space="preserve"> Department of Microbial Pathogenesis and Immunology, Texas A&amp;M University Health Science Center, Bryan, TX 77807, USA</w:t>
                              </w:r>
                            </w:p>
                            <w:p w14:paraId="2D8A665D" w14:textId="77777777" w:rsidR="00D874F3" w:rsidRDefault="00D874F3" w:rsidP="00D874F3">
                              <w:pPr>
                                <w:pStyle w:val="ElsAffiliation"/>
                              </w:pPr>
                              <w:r>
                                <w:rPr>
                                  <w:vertAlign w:val="superscript"/>
                                </w:rPr>
                                <w:t>d</w:t>
                              </w:r>
                              <w:r w:rsidRPr="00E304C4">
                                <w:t xml:space="preserve"> Centre for Cancer Immunology, Cancer Sciences Unit, Faculty of Medicine, University of Southampton, Southampton SO16 4YD, UK</w:t>
                              </w:r>
                            </w:p>
                            <w:p w14:paraId="3185DC59" w14:textId="77777777" w:rsidR="00D874F3" w:rsidRDefault="00D874F3" w:rsidP="00D874F3">
                              <w:pPr>
                                <w:pStyle w:val="ElsAffiliation"/>
                              </w:pPr>
                              <w:r>
                                <w:rPr>
                                  <w:vertAlign w:val="superscript"/>
                                </w:rPr>
                                <w:t>e</w:t>
                              </w:r>
                              <w:r w:rsidRPr="00E304C4">
                                <w:t xml:space="preserve"> Department of Biochemistry and Biophysics, Texas A&amp;M University, College Station, TX 77843, USA</w:t>
                              </w:r>
                            </w:p>
                            <w:p w14:paraId="7762FEA5" w14:textId="77777777" w:rsidR="00D874F3" w:rsidRDefault="00D874F3" w:rsidP="00D874F3">
                              <w:pPr>
                                <w:pStyle w:val="ElsAffiliation"/>
                              </w:pPr>
                              <w:r w:rsidRPr="00E304C4">
                                <w:rPr>
                                  <w:vertAlign w:val="superscript"/>
                                </w:rPr>
                                <w:t>f</w:t>
                              </w:r>
                              <w:r w:rsidRPr="00E304C4">
                                <w:t xml:space="preserve"> Department of Molecular and Cellular Medicine, College of Medicine, Texas A&amp;M University, College Station, TX</w:t>
                              </w:r>
                              <w:r>
                                <w:t xml:space="preserve"> </w:t>
                              </w:r>
                              <w:r w:rsidRPr="00E304C4">
                                <w:t>77843, USA</w:t>
                              </w:r>
                            </w:p>
                            <w:p w14:paraId="43E449F5" w14:textId="7169817B" w:rsidR="001E51FB" w:rsidRDefault="001E51FB" w:rsidP="00570B05">
                              <w:pPr>
                                <w:pStyle w:val="ElsGraphAddress"/>
                                <w:jc w:val="center"/>
                              </w:pPr>
                              <w:r>
                                <w:rPr>
                                  <w:noProof/>
                                </w:rPr>
                                <w:drawing>
                                  <wp:inline distT="0" distB="0" distL="0" distR="0" wp14:anchorId="77992E10" wp14:editId="4A8908AF">
                                    <wp:extent cx="6286500" cy="12077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1207770"/>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wps:wsp>
                        <wps:cNvPr id="10" name="Text Box 88"/>
                        <wps:cNvSpPr txBox="1">
                          <a:spLocks noChangeAspect="1" noChangeArrowheads="1"/>
                        </wps:cNvSpPr>
                        <wps:spPr bwMode="auto">
                          <a:xfrm>
                            <a:off x="6672" y="3672"/>
                            <a:ext cx="4320" cy="600"/>
                          </a:xfrm>
                          <a:prstGeom prst="rect">
                            <a:avLst/>
                          </a:prstGeom>
                          <a:solidFill>
                            <a:srgbClr val="00FFFF">
                              <a:alpha val="50000"/>
                            </a:srgbClr>
                          </a:solidFill>
                          <a:ln w="9525">
                            <a:solidFill>
                              <a:srgbClr val="000000"/>
                            </a:solidFill>
                            <a:miter lim="800000"/>
                            <a:headEnd/>
                            <a:tailEnd/>
                          </a:ln>
                        </wps:spPr>
                        <wps:txbx>
                          <w:txbxContent>
                            <w:p w14:paraId="3E48BE6C" w14:textId="77777777" w:rsidR="001E51FB" w:rsidRDefault="001E51FB">
                              <w:r>
                                <w:t>Leave this area blank for abstract info.</w:t>
                              </w:r>
                            </w:p>
                          </w:txbxContent>
                        </wps:txbx>
                        <wps:bodyPr rot="0" vert="horz" wrap="square" lIns="45720" tIns="45720"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68C4B" id="Group 86" o:spid="_x0000_s1026" style="position:absolute;margin-left:0;margin-top:51.35pt;width:7in;height:209.7pt;z-index:251659264" coordorigin="912,3672" coordsize="10080,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">
                <o:lock v:ext="edit" aspectratio="t"/>
                <v:shapetype id="_x0000_t202" coordsize="21600,21600" o:spt="202" path="m,l,21600r21600,l21600,xe">
                  <v:stroke joinstyle="miter"/>
                  <v:path gradientshapeok="t" o:connecttype="rect"/>
                </v:shapetype>
                <v:shape id="Text Box 87" o:spid="_x0000_s1027" type="#_x0000_t202" style="position:absolute;left:912;top:3672;width:10080;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" filled="f">
                  <o:lock v:ext="edit" aspectratio="t"/>
                  <v:textbox inset="3.6pt,,3.6pt">
                    <w:txbxContent>
                      <w:p w14:paraId="50AFC0AD" w14:textId="1CF07C20" w:rsidR="001E51FB" w:rsidRDefault="001E51FB">
                        <w:pPr>
                          <w:pStyle w:val="ElsGraphTitle"/>
                        </w:pPr>
                        <w:r w:rsidRPr="00570B05">
                          <w:t>An Optimal “Click” Formulation Strategy for Antibody-Drug Conjugate Synthesis</w:t>
                        </w:r>
                      </w:p>
                      <w:p w14:paraId="29ED9F33" w14:textId="77777777" w:rsidR="00D874F3" w:rsidRDefault="00D874F3" w:rsidP="00D874F3">
                        <w:pPr>
                          <w:pStyle w:val="ElsAffiliation"/>
                          <w:rPr>
                            <w:i w:val="0"/>
                            <w:sz w:val="24"/>
                          </w:rPr>
                        </w:pPr>
                        <w:r w:rsidRPr="00AF2F12">
                          <w:rPr>
                            <w:i w:val="0"/>
                            <w:sz w:val="24"/>
                          </w:rPr>
                          <w:t xml:space="preserve">Erol C. </w:t>
                        </w:r>
                        <w:proofErr w:type="spellStart"/>
                        <w:r w:rsidRPr="00AF2F12">
                          <w:rPr>
                            <w:i w:val="0"/>
                            <w:sz w:val="24"/>
                          </w:rPr>
                          <w:t>Vatansever</w:t>
                        </w:r>
                        <w:r>
                          <w:rPr>
                            <w:i w:val="0"/>
                            <w:sz w:val="24"/>
                            <w:vertAlign w:val="superscript"/>
                          </w:rPr>
                          <w:t>a</w:t>
                        </w:r>
                        <w:proofErr w:type="spellEnd"/>
                        <w:r w:rsidRPr="00AF2F12">
                          <w:rPr>
                            <w:i w:val="0"/>
                            <w:sz w:val="24"/>
                          </w:rPr>
                          <w:t xml:space="preserve">, Jeffrey </w:t>
                        </w:r>
                        <w:proofErr w:type="spellStart"/>
                        <w:r w:rsidRPr="00AF2F12">
                          <w:rPr>
                            <w:i w:val="0"/>
                            <w:sz w:val="24"/>
                          </w:rPr>
                          <w:t>Kang</w:t>
                        </w:r>
                        <w:r>
                          <w:rPr>
                            <w:i w:val="0"/>
                            <w:sz w:val="24"/>
                            <w:vertAlign w:val="superscript"/>
                          </w:rPr>
                          <w:t>b</w:t>
                        </w:r>
                        <w:proofErr w:type="spellEnd"/>
                        <w:r w:rsidRPr="00AF2F12">
                          <w:rPr>
                            <w:i w:val="0"/>
                            <w:sz w:val="24"/>
                          </w:rPr>
                          <w:t xml:space="preserve">, Alfred </w:t>
                        </w:r>
                        <w:proofErr w:type="spellStart"/>
                        <w:r w:rsidRPr="00AF2F12">
                          <w:rPr>
                            <w:i w:val="0"/>
                            <w:sz w:val="24"/>
                          </w:rPr>
                          <w:t>Tuley</w:t>
                        </w:r>
                        <w:r>
                          <w:rPr>
                            <w:i w:val="0"/>
                            <w:sz w:val="24"/>
                            <w:vertAlign w:val="superscript"/>
                          </w:rPr>
                          <w:t>a</w:t>
                        </w:r>
                        <w:proofErr w:type="spellEnd"/>
                        <w:r w:rsidRPr="00AF2F12">
                          <w:rPr>
                            <w:i w:val="0"/>
                            <w:sz w:val="24"/>
                          </w:rPr>
                          <w:t xml:space="preserve">, E. Sally </w:t>
                        </w:r>
                        <w:proofErr w:type="spellStart"/>
                        <w:proofErr w:type="gramStart"/>
                        <w:r w:rsidRPr="00AF2F12">
                          <w:rPr>
                            <w:i w:val="0"/>
                            <w:sz w:val="24"/>
                          </w:rPr>
                          <w:t>Ward</w:t>
                        </w:r>
                        <w:r>
                          <w:rPr>
                            <w:i w:val="0"/>
                            <w:sz w:val="24"/>
                            <w:vertAlign w:val="superscript"/>
                          </w:rPr>
                          <w:t>b,c</w:t>
                        </w:r>
                        <w:proofErr w:type="gramEnd"/>
                        <w:r>
                          <w:rPr>
                            <w:i w:val="0"/>
                            <w:sz w:val="24"/>
                            <w:vertAlign w:val="superscript"/>
                          </w:rPr>
                          <w:t>,d</w:t>
                        </w:r>
                        <w:proofErr w:type="spellEnd"/>
                        <w:r>
                          <w:rPr>
                            <w:i w:val="0"/>
                            <w:sz w:val="24"/>
                            <w:vertAlign w:val="superscript"/>
                          </w:rPr>
                          <w:t>,</w:t>
                        </w:r>
                        <w:r w:rsidRPr="00AF2F12">
                          <w:rPr>
                            <w:i w:val="0"/>
                            <w:sz w:val="24"/>
                          </w:rPr>
                          <w:t xml:space="preserve">* and </w:t>
                        </w:r>
                        <w:proofErr w:type="spellStart"/>
                        <w:r w:rsidRPr="00AF2F12">
                          <w:rPr>
                            <w:i w:val="0"/>
                            <w:sz w:val="24"/>
                          </w:rPr>
                          <w:t>Wenshe</w:t>
                        </w:r>
                        <w:proofErr w:type="spellEnd"/>
                        <w:r w:rsidRPr="00AF2F12">
                          <w:rPr>
                            <w:i w:val="0"/>
                            <w:sz w:val="24"/>
                          </w:rPr>
                          <w:t xml:space="preserve"> Ray </w:t>
                        </w:r>
                        <w:proofErr w:type="spellStart"/>
                        <w:r w:rsidRPr="00AF2F12">
                          <w:rPr>
                            <w:i w:val="0"/>
                            <w:sz w:val="24"/>
                          </w:rPr>
                          <w:t>Liu</w:t>
                        </w:r>
                        <w:r>
                          <w:rPr>
                            <w:i w:val="0"/>
                            <w:sz w:val="24"/>
                            <w:vertAlign w:val="superscript"/>
                          </w:rPr>
                          <w:t>a,e,f</w:t>
                        </w:r>
                        <w:proofErr w:type="spellEnd"/>
                        <w:r>
                          <w:rPr>
                            <w:i w:val="0"/>
                            <w:sz w:val="24"/>
                            <w:vertAlign w:val="superscript"/>
                          </w:rPr>
                          <w:t>,</w:t>
                        </w:r>
                        <w:r w:rsidRPr="00AF2F12">
                          <w:rPr>
                            <w:i w:val="0"/>
                            <w:sz w:val="24"/>
                          </w:rPr>
                          <w:t>*</w:t>
                        </w:r>
                      </w:p>
                      <w:p w14:paraId="1C013E86" w14:textId="77777777" w:rsidR="00D874F3" w:rsidRDefault="00D874F3" w:rsidP="00D874F3">
                        <w:pPr>
                          <w:pStyle w:val="ElsAffiliation"/>
                          <w:rPr>
                            <w:i w:val="0"/>
                            <w:sz w:val="24"/>
                          </w:rPr>
                        </w:pPr>
                      </w:p>
                      <w:p w14:paraId="76C849BB" w14:textId="77777777" w:rsidR="00D874F3" w:rsidRDefault="00D874F3" w:rsidP="00D874F3">
                        <w:pPr>
                          <w:pStyle w:val="ElsAffiliation"/>
                        </w:pPr>
                        <w:proofErr w:type="spellStart"/>
                        <w:r>
                          <w:rPr>
                            <w:vertAlign w:val="superscript"/>
                          </w:rPr>
                          <w:t>a</w:t>
                        </w:r>
                        <w:proofErr w:type="spellEnd"/>
                        <w:r>
                          <w:rPr>
                            <w:vertAlign w:val="superscript"/>
                          </w:rPr>
                          <w:t xml:space="preserve"> </w:t>
                        </w:r>
                        <w:r w:rsidRPr="00727F87">
                          <w:t>The Texas A&amp;M Drug Discovery Laboratory, Department of Chemistry, Texas A&amp;M University, College Station, Texas 77843, United States</w:t>
                        </w:r>
                      </w:p>
                      <w:p w14:paraId="7CC18DD4" w14:textId="77777777" w:rsidR="00D874F3" w:rsidRDefault="00D874F3" w:rsidP="00D874F3">
                        <w:pPr>
                          <w:pStyle w:val="ElsAffiliation"/>
                        </w:pPr>
                        <w:r>
                          <w:rPr>
                            <w:vertAlign w:val="superscript"/>
                          </w:rPr>
                          <w:t>b</w:t>
                        </w:r>
                        <w:r w:rsidRPr="00AF2F12">
                          <w:t xml:space="preserve"> </w:t>
                        </w:r>
                        <w:r w:rsidRPr="00E304C4">
                          <w:t>Department of Molecular and Cellular Medicine, Texas A&amp;M University Health Science Center, College Station, TX 77843, USA</w:t>
                        </w:r>
                      </w:p>
                      <w:p w14:paraId="286B0ACF" w14:textId="77777777" w:rsidR="00D874F3" w:rsidRPr="00E304C4" w:rsidRDefault="00D874F3" w:rsidP="00D874F3">
                        <w:pPr>
                          <w:pStyle w:val="ElsAffiliation"/>
                        </w:pPr>
                        <w:r>
                          <w:rPr>
                            <w:vertAlign w:val="superscript"/>
                          </w:rPr>
                          <w:t>c</w:t>
                        </w:r>
                        <w:r w:rsidRPr="00E304C4">
                          <w:t xml:space="preserve"> Department of Microbial Pathogenesis and Immunology, Texas A&amp;M University Health Science Center, Bryan, TX 77807, USA</w:t>
                        </w:r>
                      </w:p>
                      <w:p w14:paraId="2D8A665D" w14:textId="77777777" w:rsidR="00D874F3" w:rsidRDefault="00D874F3" w:rsidP="00D874F3">
                        <w:pPr>
                          <w:pStyle w:val="ElsAffiliation"/>
                        </w:pPr>
                        <w:r>
                          <w:rPr>
                            <w:vertAlign w:val="superscript"/>
                          </w:rPr>
                          <w:t>d</w:t>
                        </w:r>
                        <w:r w:rsidRPr="00E304C4">
                          <w:t xml:space="preserve"> Centre for Cancer Immunology, Cancer Sciences Unit, Faculty of Medicine, University of Southampton, Southampton SO16 4YD, UK</w:t>
                        </w:r>
                      </w:p>
                      <w:p w14:paraId="3185DC59" w14:textId="77777777" w:rsidR="00D874F3" w:rsidRDefault="00D874F3" w:rsidP="00D874F3">
                        <w:pPr>
                          <w:pStyle w:val="ElsAffiliation"/>
                        </w:pPr>
                        <w:r>
                          <w:rPr>
                            <w:vertAlign w:val="superscript"/>
                          </w:rPr>
                          <w:t>e</w:t>
                        </w:r>
                        <w:r w:rsidRPr="00E304C4">
                          <w:t xml:space="preserve"> Department of Biochemistry and Biophysics, Texas A&amp;M University, College Station, TX 77843, USA</w:t>
                        </w:r>
                      </w:p>
                      <w:p w14:paraId="7762FEA5" w14:textId="77777777" w:rsidR="00D874F3" w:rsidRDefault="00D874F3" w:rsidP="00D874F3">
                        <w:pPr>
                          <w:pStyle w:val="ElsAffiliation"/>
                        </w:pPr>
                        <w:r w:rsidRPr="00E304C4">
                          <w:rPr>
                            <w:vertAlign w:val="superscript"/>
                          </w:rPr>
                          <w:t>f</w:t>
                        </w:r>
                        <w:r w:rsidRPr="00E304C4">
                          <w:t xml:space="preserve"> Department of Molecular and Cellular Medicine, College of Medicine, Texas A&amp;M University, College Station, TX</w:t>
                        </w:r>
                        <w:r>
                          <w:t xml:space="preserve"> </w:t>
                        </w:r>
                        <w:r w:rsidRPr="00E304C4">
                          <w:t>77843, USA</w:t>
                        </w:r>
                      </w:p>
                      <w:p w14:paraId="43E449F5" w14:textId="7169817B" w:rsidR="001E51FB" w:rsidRDefault="001E51FB" w:rsidP="00570B05">
                        <w:pPr>
                          <w:pStyle w:val="ElsGraphAddress"/>
                          <w:jc w:val="center"/>
                        </w:pPr>
                        <w:r>
                          <w:rPr>
                            <w:noProof/>
                          </w:rPr>
                          <w:drawing>
                            <wp:inline distT="0" distB="0" distL="0" distR="0" wp14:anchorId="77992E10" wp14:editId="4A8908AF">
                              <wp:extent cx="6286500" cy="12077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1207770"/>
                                      </a:xfrm>
                                      <a:prstGeom prst="rect">
                                        <a:avLst/>
                                      </a:prstGeom>
                                      <a:noFill/>
                                      <a:ln>
                                        <a:noFill/>
                                      </a:ln>
                                    </pic:spPr>
                                  </pic:pic>
                                </a:graphicData>
                              </a:graphic>
                            </wp:inline>
                          </w:drawing>
                        </w:r>
                      </w:p>
                    </w:txbxContent>
                  </v:textbox>
                </v:shape>
                <v:shape id="Text Box 88" o:spid="_x0000_s1028" type="#_x0000_t202" style="position:absolute;left:6672;top:3672;width:43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" fillcolor="aqua">
                  <v:fill opacity="32896f"/>
                  <o:lock v:ext="edit" aspectratio="t"/>
                  <v:textbox inset="3.6pt,,3.6pt">
                    <w:txbxContent>
                      <w:p w14:paraId="3E48BE6C" w14:textId="77777777" w:rsidR="001E51FB" w:rsidRDefault="001E51FB">
                        <w:r>
                          <w:t>Leave this area blank for abstract info.</w:t>
                        </w:r>
                      </w:p>
                    </w:txbxContent>
                  </v:textbox>
                </v:shape>
                <w10:wrap type="topAndBottom"/>
              </v:group>
            </w:pict>
          </mc:Fallback>
        </mc:AlternateContent>
      </w:r>
    </w:p>
    <w:tbl>
      <w:tblPr>
        <w:tblW w:w="10548" w:type="dxa"/>
        <w:tblLayout w:type="fixed"/>
        <w:tblLook w:val="0000" w:firstRow="0" w:lastRow="0" w:firstColumn="0" w:lastColumn="0" w:noHBand="0" w:noVBand="0"/>
      </w:tblPr>
      <w:tblGrid>
        <w:gridCol w:w="1458"/>
        <w:gridCol w:w="7650"/>
        <w:gridCol w:w="1440"/>
      </w:tblGrid>
      <w:tr w:rsidR="00626FDB" w14:paraId="3AD117C0" w14:textId="77777777" w:rsidTr="00AF2F12">
        <w:trPr>
          <w:cantSplit/>
          <w:trHeight w:val="1530"/>
        </w:trPr>
        <w:tc>
          <w:tcPr>
            <w:tcW w:w="1458" w:type="dxa"/>
          </w:tcPr>
          <w:p w14:paraId="38CA7E55" w14:textId="77777777" w:rsidR="00626FDB" w:rsidRDefault="00582BD0">
            <w:pPr>
              <w:rPr>
                <w:sz w:val="30"/>
              </w:rPr>
            </w:pPr>
            <w:r>
              <w:rPr>
                <w:noProof/>
                <w:sz w:val="20"/>
                <w:vertAlign w:val="superscript"/>
              </w:rPr>
              <w:lastRenderedPageBreak/>
              <mc:AlternateContent>
                <mc:Choice Requires="wps">
                  <w:drawing>
                    <wp:anchor distT="0" distB="0" distL="114300" distR="114300" simplePos="0" relativeHeight="251657216" behindDoc="0" locked="0" layoutInCell="1" allowOverlap="1" wp14:anchorId="053D1F2E" wp14:editId="14E1DB90">
                      <wp:simplePos x="0" y="0"/>
                      <wp:positionH relativeFrom="column">
                        <wp:posOffset>0</wp:posOffset>
                      </wp:positionH>
                      <wp:positionV relativeFrom="paragraph">
                        <wp:posOffset>-38100</wp:posOffset>
                      </wp:positionV>
                      <wp:extent cx="5715000" cy="0"/>
                      <wp:effectExtent l="10160" t="9525" r="8890" b="9525"/>
                      <wp:wrapNone/>
                      <wp:docPr id="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0ADB7" id="Line 5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5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"/>
                  </w:pict>
                </mc:Fallback>
              </mc:AlternateContent>
            </w:r>
            <w:r>
              <w:rPr>
                <w:noProof/>
                <w:sz w:val="20"/>
              </w:rPr>
              <mc:AlternateContent>
                <mc:Choice Requires="wps">
                  <w:drawing>
                    <wp:anchor distT="0" distB="0" distL="114300" distR="114300" simplePos="0" relativeHeight="251656192" behindDoc="0" locked="0" layoutInCell="1" allowOverlap="1" wp14:anchorId="37B0F177" wp14:editId="1A2C2704">
                      <wp:simplePos x="0" y="0"/>
                      <wp:positionH relativeFrom="column">
                        <wp:posOffset>0</wp:posOffset>
                      </wp:positionH>
                      <wp:positionV relativeFrom="paragraph">
                        <wp:posOffset>914400</wp:posOffset>
                      </wp:positionV>
                      <wp:extent cx="6600825" cy="0"/>
                      <wp:effectExtent l="19685" t="19050" r="279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8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46BAD" id="Line 5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in" to="519.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" strokeweight="3pt"/>
                  </w:pict>
                </mc:Fallback>
              </mc:AlternateContent>
            </w:r>
            <w:r>
              <w:rPr>
                <w:noProof/>
              </w:rPr>
              <w:drawing>
                <wp:inline distT="0" distB="0" distL="0" distR="0" wp14:anchorId="2AE1948E" wp14:editId="2B0CC5BB">
                  <wp:extent cx="837565"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7565" cy="876300"/>
                          </a:xfrm>
                          <a:prstGeom prst="rect">
                            <a:avLst/>
                          </a:prstGeom>
                          <a:noFill/>
                          <a:ln>
                            <a:noFill/>
                          </a:ln>
                        </pic:spPr>
                      </pic:pic>
                    </a:graphicData>
                  </a:graphic>
                </wp:inline>
              </w:drawing>
            </w:r>
          </w:p>
        </w:tc>
        <w:tc>
          <w:tcPr>
            <w:tcW w:w="7650" w:type="dxa"/>
            <w:vAlign w:val="center"/>
          </w:tcPr>
          <w:p w14:paraId="4B5D5B12" w14:textId="77777777" w:rsidR="00626FDB" w:rsidRDefault="00626FDB">
            <w:pPr>
              <w:jc w:val="center"/>
              <w:outlineLvl w:val="0"/>
              <w:rPr>
                <w:sz w:val="19"/>
                <w:lang w:val="en-GB"/>
              </w:rPr>
            </w:pPr>
            <w:r>
              <w:br/>
            </w:r>
            <w:r>
              <w:rPr>
                <w:sz w:val="28"/>
              </w:rPr>
              <w:t>Bioorganic &amp; Medicinal Chemistry</w:t>
            </w:r>
            <w:r>
              <w:br/>
            </w:r>
            <w:r>
              <w:rPr>
                <w:rFonts w:ascii="Univers" w:hAnsi="Univers"/>
                <w:spacing w:val="20"/>
                <w:sz w:val="17"/>
              </w:rPr>
              <w:t>journal homepage: www.elsevier.com</w:t>
            </w:r>
          </w:p>
        </w:tc>
        <w:tc>
          <w:tcPr>
            <w:tcW w:w="1440" w:type="dxa"/>
          </w:tcPr>
          <w:p w14:paraId="577B935C" w14:textId="77777777" w:rsidR="00626FDB" w:rsidRDefault="00626FDB">
            <w:pPr>
              <w:outlineLvl w:val="0"/>
              <w:rPr>
                <w:sz w:val="19"/>
                <w:lang w:val="en-GB"/>
              </w:rPr>
            </w:pPr>
          </w:p>
        </w:tc>
      </w:tr>
    </w:tbl>
    <w:p w14:paraId="0288E6BD" w14:textId="574CF6A8" w:rsidR="00626FDB" w:rsidRDefault="00AF2F12">
      <w:pPr>
        <w:pStyle w:val="ElsArticleTitle"/>
      </w:pPr>
      <w:bookmarkStart w:id="0" w:name="_Hlk47060935"/>
      <w:r w:rsidRPr="00AF2F12">
        <w:t>An Optimal “Click” Formulation Strategy for Antibody-Drug Conjugate Synthesis</w:t>
      </w:r>
    </w:p>
    <w:p w14:paraId="3A85FE75" w14:textId="67CF7590" w:rsidR="00AF2F12" w:rsidRDefault="00AF2F12">
      <w:pPr>
        <w:pStyle w:val="ElsAffiliation"/>
        <w:rPr>
          <w:i w:val="0"/>
          <w:sz w:val="24"/>
        </w:rPr>
      </w:pPr>
      <w:bookmarkStart w:id="1" w:name="_Hlk51719490"/>
      <w:bookmarkEnd w:id="0"/>
      <w:r w:rsidRPr="00AF2F12">
        <w:rPr>
          <w:i w:val="0"/>
          <w:sz w:val="24"/>
        </w:rPr>
        <w:t xml:space="preserve">Erol C. </w:t>
      </w:r>
      <w:proofErr w:type="spellStart"/>
      <w:r w:rsidRPr="00AF2F12">
        <w:rPr>
          <w:i w:val="0"/>
          <w:sz w:val="24"/>
        </w:rPr>
        <w:t>Vatansever</w:t>
      </w:r>
      <w:r w:rsidR="00E304C4">
        <w:rPr>
          <w:i w:val="0"/>
          <w:sz w:val="24"/>
          <w:vertAlign w:val="superscript"/>
        </w:rPr>
        <w:t>a</w:t>
      </w:r>
      <w:proofErr w:type="spellEnd"/>
      <w:r w:rsidRPr="00AF2F12">
        <w:rPr>
          <w:i w:val="0"/>
          <w:sz w:val="24"/>
        </w:rPr>
        <w:t xml:space="preserve">, Jeffrey </w:t>
      </w:r>
      <w:proofErr w:type="spellStart"/>
      <w:r w:rsidRPr="00AF2F12">
        <w:rPr>
          <w:i w:val="0"/>
          <w:sz w:val="24"/>
        </w:rPr>
        <w:t>Kang</w:t>
      </w:r>
      <w:r w:rsidR="00E304C4">
        <w:rPr>
          <w:i w:val="0"/>
          <w:sz w:val="24"/>
          <w:vertAlign w:val="superscript"/>
        </w:rPr>
        <w:t>b</w:t>
      </w:r>
      <w:proofErr w:type="spellEnd"/>
      <w:r w:rsidRPr="00AF2F12">
        <w:rPr>
          <w:i w:val="0"/>
          <w:sz w:val="24"/>
        </w:rPr>
        <w:t xml:space="preserve">, Alfred </w:t>
      </w:r>
      <w:proofErr w:type="spellStart"/>
      <w:r w:rsidRPr="00AF2F12">
        <w:rPr>
          <w:i w:val="0"/>
          <w:sz w:val="24"/>
        </w:rPr>
        <w:t>Tuley</w:t>
      </w:r>
      <w:r w:rsidR="00E304C4">
        <w:rPr>
          <w:i w:val="0"/>
          <w:sz w:val="24"/>
          <w:vertAlign w:val="superscript"/>
        </w:rPr>
        <w:t>a</w:t>
      </w:r>
      <w:proofErr w:type="spellEnd"/>
      <w:r w:rsidRPr="00AF2F12">
        <w:rPr>
          <w:i w:val="0"/>
          <w:sz w:val="24"/>
        </w:rPr>
        <w:t xml:space="preserve">, E. Sally </w:t>
      </w:r>
      <w:proofErr w:type="spellStart"/>
      <w:proofErr w:type="gramStart"/>
      <w:r w:rsidRPr="00AF2F12">
        <w:rPr>
          <w:i w:val="0"/>
          <w:sz w:val="24"/>
        </w:rPr>
        <w:t>Ward</w:t>
      </w:r>
      <w:r w:rsidR="00E304C4">
        <w:rPr>
          <w:i w:val="0"/>
          <w:sz w:val="24"/>
          <w:vertAlign w:val="superscript"/>
        </w:rPr>
        <w:t>b,c</w:t>
      </w:r>
      <w:proofErr w:type="gramEnd"/>
      <w:r w:rsidR="00E304C4">
        <w:rPr>
          <w:i w:val="0"/>
          <w:sz w:val="24"/>
          <w:vertAlign w:val="superscript"/>
        </w:rPr>
        <w:t>,d</w:t>
      </w:r>
      <w:proofErr w:type="spellEnd"/>
      <w:r w:rsidR="00E304C4">
        <w:rPr>
          <w:i w:val="0"/>
          <w:sz w:val="24"/>
          <w:vertAlign w:val="superscript"/>
        </w:rPr>
        <w:t>,</w:t>
      </w:r>
      <w:r w:rsidRPr="00AF2F12">
        <w:rPr>
          <w:i w:val="0"/>
          <w:sz w:val="24"/>
        </w:rPr>
        <w:t xml:space="preserve">* and </w:t>
      </w:r>
      <w:proofErr w:type="spellStart"/>
      <w:r w:rsidRPr="00AF2F12">
        <w:rPr>
          <w:i w:val="0"/>
          <w:sz w:val="24"/>
        </w:rPr>
        <w:t>Wenshe</w:t>
      </w:r>
      <w:proofErr w:type="spellEnd"/>
      <w:r w:rsidRPr="00AF2F12">
        <w:rPr>
          <w:i w:val="0"/>
          <w:sz w:val="24"/>
        </w:rPr>
        <w:t xml:space="preserve"> Ray </w:t>
      </w:r>
      <w:proofErr w:type="spellStart"/>
      <w:r w:rsidRPr="00AF2F12">
        <w:rPr>
          <w:i w:val="0"/>
          <w:sz w:val="24"/>
        </w:rPr>
        <w:t>Liu</w:t>
      </w:r>
      <w:r w:rsidR="00E304C4">
        <w:rPr>
          <w:i w:val="0"/>
          <w:sz w:val="24"/>
          <w:vertAlign w:val="superscript"/>
        </w:rPr>
        <w:t>a,e,f</w:t>
      </w:r>
      <w:proofErr w:type="spellEnd"/>
      <w:r w:rsidR="00E304C4">
        <w:rPr>
          <w:i w:val="0"/>
          <w:sz w:val="24"/>
          <w:vertAlign w:val="superscript"/>
        </w:rPr>
        <w:t>,</w:t>
      </w:r>
      <w:r w:rsidRPr="00AF2F12">
        <w:rPr>
          <w:i w:val="0"/>
          <w:sz w:val="24"/>
        </w:rPr>
        <w:t>*</w:t>
      </w:r>
    </w:p>
    <w:p w14:paraId="5A80DD18" w14:textId="77777777" w:rsidR="00AF2F12" w:rsidRDefault="00AF2F12">
      <w:pPr>
        <w:pStyle w:val="ElsAffiliation"/>
        <w:rPr>
          <w:i w:val="0"/>
          <w:sz w:val="24"/>
        </w:rPr>
      </w:pPr>
    </w:p>
    <w:p w14:paraId="1C2217CD" w14:textId="62F7DC3A" w:rsidR="00727F87" w:rsidRDefault="00626FDB" w:rsidP="00AF2F12">
      <w:pPr>
        <w:pStyle w:val="ElsAffiliation"/>
      </w:pPr>
      <w:proofErr w:type="spellStart"/>
      <w:r>
        <w:rPr>
          <w:vertAlign w:val="superscript"/>
        </w:rPr>
        <w:t>a</w:t>
      </w:r>
      <w:proofErr w:type="spellEnd"/>
      <w:r w:rsidR="00727F87">
        <w:rPr>
          <w:vertAlign w:val="superscript"/>
        </w:rPr>
        <w:t xml:space="preserve"> </w:t>
      </w:r>
      <w:r w:rsidR="00727F87" w:rsidRPr="00727F87">
        <w:t>The Texas A&amp;M Drug Discovery Laboratory, Department of Chemistry, Texas A&amp;M University, College Station, Texas 77843, United States</w:t>
      </w:r>
    </w:p>
    <w:p w14:paraId="1B1629D2" w14:textId="5749479E" w:rsidR="00626FDB" w:rsidRDefault="00626FDB" w:rsidP="00AF2F12">
      <w:pPr>
        <w:pStyle w:val="ElsAffiliation"/>
      </w:pPr>
      <w:r>
        <w:rPr>
          <w:vertAlign w:val="superscript"/>
        </w:rPr>
        <w:t>b</w:t>
      </w:r>
      <w:r w:rsidR="00AF2F12" w:rsidRPr="00AF2F12">
        <w:t xml:space="preserve"> </w:t>
      </w:r>
      <w:r w:rsidR="00E304C4" w:rsidRPr="00E304C4">
        <w:t>Department of Molecular and Cellular Medicine, Texas A&amp;M University Health Science Center, College Station, TX 77843, USA</w:t>
      </w:r>
    </w:p>
    <w:p w14:paraId="314D5B4E" w14:textId="579079C8" w:rsidR="00E304C4" w:rsidRPr="00E304C4" w:rsidRDefault="00E304C4" w:rsidP="00AF2F12">
      <w:pPr>
        <w:pStyle w:val="ElsAffiliation"/>
      </w:pPr>
      <w:r>
        <w:rPr>
          <w:vertAlign w:val="superscript"/>
        </w:rPr>
        <w:t>c</w:t>
      </w:r>
      <w:r w:rsidRPr="00E304C4">
        <w:t xml:space="preserve"> Department of Microbial Pathogenesis and Immunology, Texas A&amp;M University Health Science Center, Bryan, TX 77807, USA</w:t>
      </w:r>
    </w:p>
    <w:p w14:paraId="3C4F2C7D" w14:textId="35EC062E" w:rsidR="00626FDB" w:rsidRDefault="00E304C4">
      <w:pPr>
        <w:pStyle w:val="ElsAffiliation"/>
      </w:pPr>
      <w:r>
        <w:rPr>
          <w:vertAlign w:val="superscript"/>
        </w:rPr>
        <w:t>d</w:t>
      </w:r>
      <w:r w:rsidRPr="00E304C4">
        <w:t xml:space="preserve"> Centre for Cancer Immunology, Cancer Sciences Unit, Faculty of Medicine, University of Southampton, Southampton SO16 4YD, UK</w:t>
      </w:r>
    </w:p>
    <w:p w14:paraId="3AB5D7B8" w14:textId="0C3D398A" w:rsidR="00E304C4" w:rsidRDefault="00E304C4">
      <w:pPr>
        <w:pStyle w:val="ElsAffiliation"/>
      </w:pPr>
      <w:r>
        <w:rPr>
          <w:vertAlign w:val="superscript"/>
        </w:rPr>
        <w:t>e</w:t>
      </w:r>
      <w:r w:rsidRPr="00E304C4">
        <w:t xml:space="preserve"> Department of Biochemistry and Biophysics, Texas A&amp;M University, College Station, TX 77843, USA</w:t>
      </w:r>
    </w:p>
    <w:p w14:paraId="00F34E0C" w14:textId="77777777" w:rsidR="00E304C4" w:rsidRDefault="00E304C4" w:rsidP="00E304C4">
      <w:pPr>
        <w:pStyle w:val="ElsAffiliation"/>
      </w:pPr>
      <w:r w:rsidRPr="00E304C4">
        <w:rPr>
          <w:vertAlign w:val="superscript"/>
        </w:rPr>
        <w:t>f</w:t>
      </w:r>
      <w:r w:rsidRPr="00E304C4">
        <w:t xml:space="preserve"> Department of Molecular and Cellular Medicine, College of Medicine, Texas A&amp;M University, College Station, TX</w:t>
      </w:r>
      <w:r>
        <w:t xml:space="preserve"> </w:t>
      </w:r>
      <w:r w:rsidRPr="00E304C4">
        <w:t>77843, USA</w:t>
      </w:r>
    </w:p>
    <w:bookmarkEnd w:id="1"/>
    <w:p w14:paraId="23D509A6" w14:textId="1105E307" w:rsidR="00E304C4" w:rsidRPr="00E304C4" w:rsidRDefault="00E304C4">
      <w:pPr>
        <w:pStyle w:val="ElsAffiliation"/>
      </w:pPr>
    </w:p>
    <w:tbl>
      <w:tblPr>
        <w:tblpPr w:leftFromText="187" w:rightFromText="187" w:bottomFromText="187" w:vertAnchor="text" w:tblpY="1"/>
        <w:tblOverlap w:val="never"/>
        <w:tblW w:w="0" w:type="auto"/>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3468"/>
        <w:gridCol w:w="6840"/>
      </w:tblGrid>
      <w:tr w:rsidR="00626FDB" w14:paraId="0EA99A75" w14:textId="77777777">
        <w:trPr>
          <w:trHeight w:val="710"/>
        </w:trPr>
        <w:tc>
          <w:tcPr>
            <w:tcW w:w="3468" w:type="dxa"/>
            <w:vAlign w:val="center"/>
          </w:tcPr>
          <w:p w14:paraId="446A9106" w14:textId="77777777" w:rsidR="00626FDB" w:rsidRDefault="00626FDB">
            <w:pPr>
              <w:pStyle w:val="ElsArticleinfoHead"/>
              <w:rPr>
                <w:noProof/>
              </w:rPr>
            </w:pPr>
            <w:r>
              <w:rPr>
                <w:noProof/>
              </w:rPr>
              <w:t>ARTICLE INFO</w:t>
            </w:r>
          </w:p>
        </w:tc>
        <w:tc>
          <w:tcPr>
            <w:tcW w:w="6840" w:type="dxa"/>
            <w:tcMar>
              <w:left w:w="240" w:type="dxa"/>
            </w:tcMar>
            <w:vAlign w:val="center"/>
          </w:tcPr>
          <w:p w14:paraId="474A764F" w14:textId="77777777" w:rsidR="00626FDB" w:rsidRDefault="00626FDB">
            <w:pPr>
              <w:pStyle w:val="ElsAbstractHead"/>
            </w:pPr>
            <w:r>
              <w:t>ABSTRACT</w:t>
            </w:r>
          </w:p>
        </w:tc>
      </w:tr>
      <w:tr w:rsidR="00626FDB" w14:paraId="0DC92DDB" w14:textId="77777777">
        <w:trPr>
          <w:cantSplit/>
          <w:trHeight w:val="1051"/>
        </w:trPr>
        <w:tc>
          <w:tcPr>
            <w:tcW w:w="3468" w:type="dxa"/>
            <w:tcMar>
              <w:top w:w="72" w:type="dxa"/>
            </w:tcMar>
          </w:tcPr>
          <w:p w14:paraId="1B97213F" w14:textId="77777777" w:rsidR="00626FDB" w:rsidRDefault="00626FDB">
            <w:pPr>
              <w:pStyle w:val="ElsArticlehistory"/>
            </w:pPr>
            <w:r>
              <w:t>Article history:</w:t>
            </w:r>
          </w:p>
          <w:p w14:paraId="0FE31DD8" w14:textId="77777777" w:rsidR="00626FDB" w:rsidRDefault="00626FDB">
            <w:pPr>
              <w:pStyle w:val="ElsArticlehistory"/>
              <w:rPr>
                <w:i w:val="0"/>
                <w:iCs/>
              </w:rPr>
            </w:pPr>
            <w:r>
              <w:rPr>
                <w:i w:val="0"/>
                <w:iCs/>
              </w:rPr>
              <w:t>Received</w:t>
            </w:r>
          </w:p>
          <w:p w14:paraId="16FCA48A" w14:textId="77777777" w:rsidR="00626FDB" w:rsidRDefault="00626FDB">
            <w:pPr>
              <w:pStyle w:val="ElsArticlehistory"/>
              <w:rPr>
                <w:i w:val="0"/>
                <w:iCs/>
              </w:rPr>
            </w:pPr>
            <w:r>
              <w:rPr>
                <w:i w:val="0"/>
                <w:iCs/>
              </w:rPr>
              <w:t>Received in revised form</w:t>
            </w:r>
          </w:p>
          <w:p w14:paraId="7540F707" w14:textId="77777777" w:rsidR="00626FDB" w:rsidRDefault="00626FDB">
            <w:pPr>
              <w:pStyle w:val="ElsArticlehistory"/>
              <w:rPr>
                <w:i w:val="0"/>
                <w:iCs/>
              </w:rPr>
            </w:pPr>
            <w:r>
              <w:rPr>
                <w:i w:val="0"/>
                <w:iCs/>
              </w:rPr>
              <w:t>Accepted</w:t>
            </w:r>
          </w:p>
          <w:p w14:paraId="5851D0E3" w14:textId="77777777" w:rsidR="00626FDB" w:rsidRDefault="00626FDB">
            <w:pPr>
              <w:pStyle w:val="ElsArticlehistory"/>
            </w:pPr>
            <w:r>
              <w:rPr>
                <w:i w:val="0"/>
                <w:iCs/>
              </w:rPr>
              <w:t>Available online</w:t>
            </w:r>
          </w:p>
        </w:tc>
        <w:tc>
          <w:tcPr>
            <w:tcW w:w="6840" w:type="dxa"/>
            <w:vMerge w:val="restart"/>
            <w:tcMar>
              <w:left w:w="240" w:type="dxa"/>
            </w:tcMar>
          </w:tcPr>
          <w:p w14:paraId="55C76C5B" w14:textId="42AD8B92" w:rsidR="00626FDB" w:rsidRDefault="00705919">
            <w:pPr>
              <w:pStyle w:val="ElsAbstractText"/>
            </w:pPr>
            <w:r w:rsidRPr="00705919">
              <w:t>As a versatile reaction for bioconjugation, Cu(I)-catalyzed alkyne-</w:t>
            </w:r>
            <w:proofErr w:type="spellStart"/>
            <w:r w:rsidRPr="00705919">
              <w:t>azide</w:t>
            </w:r>
            <w:proofErr w:type="spellEnd"/>
            <w:r w:rsidRPr="00705919">
              <w:t xml:space="preserve"> cycloaddition (</w:t>
            </w:r>
            <w:proofErr w:type="spellStart"/>
            <w:r w:rsidRPr="00705919">
              <w:t>CuAAC</w:t>
            </w:r>
            <w:proofErr w:type="spellEnd"/>
            <w:r w:rsidRPr="00705919">
              <w:t xml:space="preserve">) has enormous potential in the synthesis of antibody-drug conjugates (ADCs). In order to optimize </w:t>
            </w:r>
            <w:proofErr w:type="spellStart"/>
            <w:r w:rsidRPr="00705919">
              <w:t>CuAAC</w:t>
            </w:r>
            <w:proofErr w:type="spellEnd"/>
            <w:r w:rsidRPr="00705919">
              <w:t xml:space="preserve">-based ADC synthesis, we characterized kinetically different formulation processes by mimicking ADC synthesis using small molecules and subsequently revealed unique kinetic behaviors of different combinations of alkyne and </w:t>
            </w:r>
            <w:proofErr w:type="spellStart"/>
            <w:r w:rsidRPr="00705919">
              <w:t>azide</w:t>
            </w:r>
            <w:proofErr w:type="spellEnd"/>
            <w:r w:rsidRPr="00705919">
              <w:t xml:space="preserve"> conditions. Our results </w:t>
            </w:r>
            <w:r w:rsidR="003B3E01">
              <w:t>indicate</w:t>
            </w:r>
            <w:r w:rsidRPr="00705919">
              <w:t xml:space="preserve"> that under ADC synthesis conditions, for an alkyne-containing drug, its concentration has minimal impact on the reaction rate when an antibody has a non-metal-chelating </w:t>
            </w:r>
            <w:proofErr w:type="spellStart"/>
            <w:r w:rsidRPr="00705919">
              <w:t>azide</w:t>
            </w:r>
            <w:proofErr w:type="spellEnd"/>
            <w:r w:rsidRPr="00705919">
              <w:t xml:space="preserve"> but is proportional to </w:t>
            </w:r>
            <w:r w:rsidR="003B3E01">
              <w:t>concentration</w:t>
            </w:r>
            <w:r w:rsidRPr="00705919">
              <w:t xml:space="preserve"> when an antibody contains a metal-chelating </w:t>
            </w:r>
            <w:proofErr w:type="spellStart"/>
            <w:r w:rsidRPr="00705919">
              <w:t>azide</w:t>
            </w:r>
            <w:proofErr w:type="spellEnd"/>
            <w:r w:rsidRPr="00705919">
              <w:t xml:space="preserve">; however, for an alkyne-containing antibody, the ADC synthesis rate is proportional to the concentration of a drug with a non-metal-chelating </w:t>
            </w:r>
            <w:proofErr w:type="spellStart"/>
            <w:r w:rsidRPr="00705919">
              <w:t>azide</w:t>
            </w:r>
            <w:proofErr w:type="spellEnd"/>
            <w:r w:rsidRPr="00705919">
              <w:t xml:space="preserve"> but displays almost no dependence on drug</w:t>
            </w:r>
            <w:r w:rsidR="003B3E01">
              <w:t xml:space="preserve"> concentration</w:t>
            </w:r>
            <w:r w:rsidRPr="00705919">
              <w:t xml:space="preserve"> with a metal-chelating </w:t>
            </w:r>
            <w:proofErr w:type="spellStart"/>
            <w:r w:rsidRPr="00705919">
              <w:t>azide</w:t>
            </w:r>
            <w:proofErr w:type="spellEnd"/>
            <w:r w:rsidRPr="00705919">
              <w:t>. Based on our results, we designed and tested an optimal “click” formulation strategy that allowed rapid and cost-effective synthesis of a</w:t>
            </w:r>
            <w:r w:rsidR="00E304C4">
              <w:t xml:space="preserve"> </w:t>
            </w:r>
            <w:r w:rsidRPr="00705919">
              <w:t>n</w:t>
            </w:r>
            <w:r w:rsidR="00E304C4">
              <w:t>ew</w:t>
            </w:r>
            <w:r w:rsidRPr="00705919">
              <w:t xml:space="preserve"> ADC.   </w:t>
            </w:r>
          </w:p>
          <w:p w14:paraId="5E94BB5E" w14:textId="77777777" w:rsidR="00626FDB" w:rsidRDefault="00626FDB">
            <w:pPr>
              <w:pStyle w:val="ElsAbstractText"/>
              <w:jc w:val="right"/>
              <w:rPr>
                <w:sz w:val="16"/>
              </w:rPr>
            </w:pPr>
            <w:r>
              <w:rPr>
                <w:szCs w:val="14"/>
              </w:rPr>
              <w:t>2009 Elsevier Ltd. All rights reserved</w:t>
            </w:r>
            <w:r>
              <w:rPr>
                <w:sz w:val="16"/>
                <w:szCs w:val="14"/>
              </w:rPr>
              <w:t>.</w:t>
            </w:r>
          </w:p>
          <w:p w14:paraId="0AE4FCF6" w14:textId="77777777" w:rsidR="00626FDB" w:rsidRDefault="00626FDB">
            <w:pPr>
              <w:pStyle w:val="ElsAbstractText"/>
            </w:pPr>
          </w:p>
        </w:tc>
      </w:tr>
      <w:tr w:rsidR="00626FDB" w14:paraId="0732B429" w14:textId="77777777">
        <w:trPr>
          <w:cantSplit/>
          <w:trHeight w:val="1385"/>
        </w:trPr>
        <w:tc>
          <w:tcPr>
            <w:tcW w:w="3468" w:type="dxa"/>
            <w:tcMar>
              <w:top w:w="72" w:type="dxa"/>
              <w:left w:w="0" w:type="dxa"/>
            </w:tcMar>
            <w:vAlign w:val="center"/>
          </w:tcPr>
          <w:p w14:paraId="79F0DEC8" w14:textId="77777777" w:rsidR="00626FDB" w:rsidRDefault="00626FDB">
            <w:pPr>
              <w:pStyle w:val="ElsKeywordHead"/>
            </w:pPr>
            <w:r>
              <w:t>Keywords:</w:t>
            </w:r>
          </w:p>
          <w:p w14:paraId="772B260E" w14:textId="77777777" w:rsidR="00AF2F12" w:rsidRDefault="00AF2F12">
            <w:pPr>
              <w:pStyle w:val="ElsKeyword"/>
            </w:pPr>
            <w:r w:rsidRPr="00AF2F12">
              <w:t>Copper(I)-catalyzed alkyne-</w:t>
            </w:r>
            <w:proofErr w:type="spellStart"/>
            <w:r w:rsidRPr="00AF2F12">
              <w:t>azide</w:t>
            </w:r>
            <w:proofErr w:type="spellEnd"/>
            <w:r w:rsidRPr="00AF2F12">
              <w:t xml:space="preserve"> cycloaddition </w:t>
            </w:r>
            <w:r>
              <w:t xml:space="preserve"> </w:t>
            </w:r>
          </w:p>
          <w:p w14:paraId="7D4B8620" w14:textId="77777777" w:rsidR="00AF2F12" w:rsidRDefault="00AF2F12">
            <w:pPr>
              <w:pStyle w:val="ElsKeyword"/>
            </w:pPr>
            <w:r w:rsidRPr="00AF2F12">
              <w:t xml:space="preserve">click reaction </w:t>
            </w:r>
            <w:r>
              <w:t xml:space="preserve"> </w:t>
            </w:r>
          </w:p>
          <w:p w14:paraId="0F6F2CD8" w14:textId="77777777" w:rsidR="00AF2F12" w:rsidRDefault="00AF2F12">
            <w:pPr>
              <w:pStyle w:val="ElsKeyword"/>
            </w:pPr>
            <w:r w:rsidRPr="00AF2F12">
              <w:t xml:space="preserve">antibody-drug conjugate </w:t>
            </w:r>
            <w:r>
              <w:rPr>
                <w:rFonts w:hint="eastAsia"/>
              </w:rPr>
              <w:t xml:space="preserve"> </w:t>
            </w:r>
          </w:p>
          <w:p w14:paraId="77379CBB" w14:textId="2733F5F3" w:rsidR="00626FDB" w:rsidRDefault="00AF2F12">
            <w:pPr>
              <w:pStyle w:val="ElsKeyword"/>
            </w:pPr>
            <w:r>
              <w:rPr>
                <w:rFonts w:hint="eastAsia"/>
              </w:rPr>
              <w:t xml:space="preserve">metal-chelating </w:t>
            </w:r>
            <w:proofErr w:type="spellStart"/>
            <w:r>
              <w:rPr>
                <w:rFonts w:hint="eastAsia"/>
              </w:rPr>
              <w:t>azide</w:t>
            </w:r>
            <w:proofErr w:type="spellEnd"/>
          </w:p>
          <w:p w14:paraId="1E3F689E" w14:textId="02CF3FE5" w:rsidR="00626FDB" w:rsidRDefault="00AF2F12">
            <w:pPr>
              <w:pStyle w:val="ElsKeyword"/>
              <w:rPr>
                <w:i/>
              </w:rPr>
            </w:pPr>
            <w:r w:rsidRPr="00AF2F12">
              <w:t xml:space="preserve">kinetic formulation </w:t>
            </w:r>
          </w:p>
        </w:tc>
        <w:tc>
          <w:tcPr>
            <w:tcW w:w="6840" w:type="dxa"/>
            <w:vMerge/>
          </w:tcPr>
          <w:p w14:paraId="019D3624" w14:textId="77777777" w:rsidR="00626FDB" w:rsidRDefault="00626FDB">
            <w:pPr>
              <w:spacing w:after="80" w:line="200" w:lineRule="exact"/>
            </w:pPr>
          </w:p>
        </w:tc>
      </w:tr>
    </w:tbl>
    <w:p w14:paraId="3F363B66" w14:textId="735857AF" w:rsidR="00626FDB" w:rsidRDefault="00626FDB">
      <w:pPr>
        <w:pStyle w:val="ElsCorrespondingAuthor"/>
        <w:spacing w:before="60" w:after="200" w:line="240" w:lineRule="auto"/>
        <w:rPr>
          <w:szCs w:val="24"/>
        </w:rPr>
        <w:sectPr w:rsidR="00626FDB">
          <w:headerReference w:type="even" r:id="rId11"/>
          <w:pgSz w:w="11906" w:h="16838" w:code="9"/>
          <w:pgMar w:top="1440" w:right="766" w:bottom="1238" w:left="766" w:header="720" w:footer="240" w:gutter="0"/>
          <w:cols w:space="720"/>
        </w:sectPr>
      </w:pPr>
    </w:p>
    <w:p w14:paraId="1E91875E" w14:textId="22A939E9" w:rsidR="00626FDB" w:rsidRDefault="00705919">
      <w:pPr>
        <w:pStyle w:val="ElsHeading1"/>
      </w:pPr>
      <w:bookmarkStart w:id="2" w:name="InstructionText"/>
      <w:r>
        <w:t>Introduction</w:t>
      </w:r>
    </w:p>
    <w:p w14:paraId="5002F212" w14:textId="0F6E3121" w:rsidR="00626FDB" w:rsidRDefault="00705919" w:rsidP="00E304C4">
      <w:pPr>
        <w:pStyle w:val="ElsParagraph"/>
      </w:pPr>
      <w:r w:rsidRPr="00705919">
        <w:t>Antibody-drug conjugates (ADCs) consist of cytotoxic drugs that are covalently conjugated to antibodies</w:t>
      </w:r>
      <w:r w:rsidR="00626FDB">
        <w:t>.</w:t>
      </w:r>
      <w:r w:rsidR="006C3C21">
        <w:t xml:space="preserve"> </w:t>
      </w:r>
      <w:r w:rsidR="003B3E01">
        <w:t>The antibody component of</w:t>
      </w:r>
      <w:r>
        <w:t xml:space="preserve"> </w:t>
      </w:r>
      <w:r w:rsidR="00D04368">
        <w:t xml:space="preserve">an </w:t>
      </w:r>
      <w:r>
        <w:t>ADC direct</w:t>
      </w:r>
      <w:r w:rsidR="003B3E01">
        <w:t>s</w:t>
      </w:r>
      <w:r>
        <w:t xml:space="preserve"> the binding to antigens expressed </w:t>
      </w:r>
      <w:r w:rsidR="003B3E01">
        <w:t>o</w:t>
      </w:r>
      <w:r>
        <w:t>n tumor cells</w:t>
      </w:r>
      <w:r w:rsidR="003B3E01">
        <w:t xml:space="preserve"> </w:t>
      </w:r>
      <w:r w:rsidR="006322B7">
        <w:t xml:space="preserve">and </w:t>
      </w:r>
      <w:r w:rsidR="003B3E01">
        <w:t xml:space="preserve">enables the specific delivery </w:t>
      </w:r>
      <w:r>
        <w:t>of their conjugated drugs</w:t>
      </w:r>
      <w:r w:rsidR="006322B7">
        <w:t>. C</w:t>
      </w:r>
      <w:r>
        <w:t>onsequently</w:t>
      </w:r>
      <w:r w:rsidR="006322B7">
        <w:t>,</w:t>
      </w:r>
      <w:r>
        <w:t xml:space="preserve"> </w:t>
      </w:r>
      <w:r w:rsidR="006322B7">
        <w:t>ADCs combine the anti-tumor efficacy of</w:t>
      </w:r>
      <w:r>
        <w:t xml:space="preserve"> chemotherapeutic drugs</w:t>
      </w:r>
      <w:r w:rsidR="006322B7">
        <w:t>,</w:t>
      </w:r>
      <w:r>
        <w:t xml:space="preserve"> </w:t>
      </w:r>
      <w:r w:rsidR="006322B7">
        <w:t>whilst</w:t>
      </w:r>
      <w:r>
        <w:t xml:space="preserve"> </w:t>
      </w:r>
      <w:r w:rsidR="006322B7">
        <w:t>minimizing</w:t>
      </w:r>
      <w:r>
        <w:t xml:space="preserve"> their significant systemic cytotoxicity.</w:t>
      </w:r>
      <w:r w:rsidR="006C3C21">
        <w:rPr>
          <w:vertAlign w:val="superscript"/>
        </w:rPr>
        <w:t>1</w:t>
      </w:r>
      <w:r>
        <w:rPr>
          <w:vertAlign w:val="superscript"/>
        </w:rPr>
        <w:t xml:space="preserve"> </w:t>
      </w:r>
      <w:r>
        <w:t xml:space="preserve">With </w:t>
      </w:r>
      <w:r w:rsidR="00D04368">
        <w:t>9</w:t>
      </w:r>
      <w:r>
        <w:t xml:space="preserve"> ADCs approved by FDA and more than 150 in clinical </w:t>
      </w:r>
      <w:r w:rsidR="00D04368">
        <w:t>trials</w:t>
      </w:r>
      <w:r>
        <w:t>,</w:t>
      </w:r>
      <w:r w:rsidR="006C3C21">
        <w:rPr>
          <w:vertAlign w:val="superscript"/>
        </w:rPr>
        <w:t>2</w:t>
      </w:r>
      <w:r>
        <w:rPr>
          <w:vertAlign w:val="superscript"/>
        </w:rPr>
        <w:t xml:space="preserve"> </w:t>
      </w:r>
      <w:r>
        <w:t xml:space="preserve">the development of ADCs has revolutionized cancer treatment. This </w:t>
      </w:r>
      <w:r w:rsidR="006322B7">
        <w:t>rapidly expanding use</w:t>
      </w:r>
      <w:r>
        <w:t xml:space="preserve"> of ADCs has largely overshadowed their manufacturing challenges. How exactly antibodies and drugs are conjugated plays a significant role in defining both the cost and therapeutic ind</w:t>
      </w:r>
      <w:r w:rsidR="00D04368">
        <w:t>ex of an ADC</w:t>
      </w:r>
      <w:r>
        <w:t>.</w:t>
      </w:r>
      <w:r w:rsidR="006C3C21">
        <w:rPr>
          <w:vertAlign w:val="superscript"/>
        </w:rPr>
        <w:t>3</w:t>
      </w:r>
      <w:r w:rsidR="00E304C4">
        <w:rPr>
          <w:vertAlign w:val="superscript"/>
        </w:rPr>
        <w:t>,4</w:t>
      </w:r>
      <w:r>
        <w:t xml:space="preserve"> </w:t>
      </w:r>
      <w:r w:rsidR="006322B7">
        <w:t>To date</w:t>
      </w:r>
      <w:r>
        <w:t>, the most broadly used reaction for antibody-drug conjugation is the covalent addition of a cysteine thiolate in an antibody to a maleimide in a drug (Figure 1A).</w:t>
      </w:r>
      <w:r w:rsidR="00E304C4">
        <w:rPr>
          <w:vertAlign w:val="superscript"/>
        </w:rPr>
        <w:t>5</w:t>
      </w:r>
      <w:r>
        <w:t xml:space="preserve"> In comparison to </w:t>
      </w:r>
      <w:r w:rsidR="00D04368">
        <w:t xml:space="preserve">random </w:t>
      </w:r>
      <w:r>
        <w:t xml:space="preserve">conjugation to </w:t>
      </w:r>
      <w:r w:rsidR="00D04368">
        <w:t xml:space="preserve">lysine residues of an </w:t>
      </w:r>
      <w:r>
        <w:t xml:space="preserve">antibody that </w:t>
      </w:r>
      <w:r w:rsidR="00D04368">
        <w:t>are</w:t>
      </w:r>
      <w:r>
        <w:t xml:space="preserve"> more abundant than cysteine</w:t>
      </w:r>
      <w:r w:rsidR="00D04368">
        <w:t xml:space="preserve"> residues</w:t>
      </w:r>
      <w:r>
        <w:t>, this reaction typically leads to more homogenous ADCs. The fast reaction kinetics (734 M</w:t>
      </w:r>
      <w:r>
        <w:rPr>
          <w:vertAlign w:val="superscript"/>
        </w:rPr>
        <w:t>-1</w:t>
      </w:r>
      <w:r>
        <w:t>s</w:t>
      </w:r>
      <w:r>
        <w:rPr>
          <w:vertAlign w:val="superscript"/>
        </w:rPr>
        <w:t>-1</w:t>
      </w:r>
      <w:r>
        <w:t>)</w:t>
      </w:r>
      <w:r w:rsidR="00E304C4">
        <w:rPr>
          <w:vertAlign w:val="superscript"/>
        </w:rPr>
        <w:t>6</w:t>
      </w:r>
      <w:r>
        <w:t xml:space="preserve"> also allows the use of </w:t>
      </w:r>
      <w:r w:rsidR="00D04368">
        <w:t>a</w:t>
      </w:r>
      <w:r>
        <w:t xml:space="preserve"> low concentration of a drug </w:t>
      </w:r>
      <w:r w:rsidR="00D04368">
        <w:t>(</w:t>
      </w:r>
      <w:r w:rsidR="006322B7">
        <w:t>in</w:t>
      </w:r>
      <w:r>
        <w:t xml:space="preserve"> </w:t>
      </w:r>
      <w:r w:rsidR="006322B7">
        <w:t>the</w:t>
      </w:r>
      <w:r>
        <w:t xml:space="preserve"> </w:t>
      </w:r>
      <w:r>
        <w:rPr>
          <w:rFonts w:cs="Arial"/>
        </w:rPr>
        <w:t>µ</w:t>
      </w:r>
      <w:r>
        <w:t>M range</w:t>
      </w:r>
      <w:r w:rsidR="00D04368">
        <w:t>)</w:t>
      </w:r>
      <w:r>
        <w:t xml:space="preserve"> to achiev</w:t>
      </w:r>
      <w:r w:rsidR="00D04368">
        <w:t>e</w:t>
      </w:r>
      <w:r w:rsidR="00656E95">
        <w:t xml:space="preserve"> </w:t>
      </w:r>
      <w:r>
        <w:t xml:space="preserve">efficient </w:t>
      </w:r>
      <w:r w:rsidR="006322B7">
        <w:t>coupl</w:t>
      </w:r>
      <w:r>
        <w:t xml:space="preserve">ing to </w:t>
      </w:r>
      <w:r w:rsidR="006322B7">
        <w:t>the</w:t>
      </w:r>
      <w:r>
        <w:t xml:space="preserve"> antibody, which significantly </w:t>
      </w:r>
      <w:r w:rsidR="00D04368">
        <w:t xml:space="preserve">simplifies </w:t>
      </w:r>
      <w:r>
        <w:t xml:space="preserve">the manufacturing process of ADCs. Since most drugs used </w:t>
      </w:r>
      <w:r w:rsidR="00424B72">
        <w:t xml:space="preserve">during </w:t>
      </w:r>
      <w:r>
        <w:t xml:space="preserve">ADC synthesis are complicated natural products and therefore expensive to produce, the use of a low drug concentration also </w:t>
      </w:r>
      <w:r w:rsidR="00424B72">
        <w:t xml:space="preserve">substantially </w:t>
      </w:r>
      <w:r>
        <w:t xml:space="preserve">reduces the manufacturing cost of ADCs. </w:t>
      </w:r>
      <w:r w:rsidR="00424B72">
        <w:t>However, a</w:t>
      </w:r>
      <w:r>
        <w:t xml:space="preserve">lthough efficacious, the cysteine-maleimide reaction has pitfalls. </w:t>
      </w:r>
      <w:r w:rsidR="00656E95">
        <w:t>M</w:t>
      </w:r>
      <w:r>
        <w:t xml:space="preserve">aleimide reacts with lysine </w:t>
      </w:r>
      <w:r w:rsidR="00D04368">
        <w:t xml:space="preserve">at a low level </w:t>
      </w:r>
      <w:r>
        <w:t>to form side products.</w:t>
      </w:r>
      <w:r w:rsidR="00E304C4">
        <w:rPr>
          <w:vertAlign w:val="superscript"/>
        </w:rPr>
        <w:t>7</w:t>
      </w:r>
      <w:r>
        <w:t xml:space="preserve"> The reaction itself is also slowly reversible, which leads to the release of </w:t>
      </w:r>
      <w:r w:rsidR="00424B72">
        <w:t>the</w:t>
      </w:r>
      <w:r>
        <w:t xml:space="preserve"> conjugated drug </w:t>
      </w:r>
      <w:r w:rsidR="00424B72">
        <w:t>that can contribute to</w:t>
      </w:r>
      <w:r>
        <w:t xml:space="preserve"> systemic cytotoxicity.</w:t>
      </w:r>
      <w:r w:rsidR="00E304C4">
        <w:rPr>
          <w:vertAlign w:val="superscript"/>
        </w:rPr>
        <w:t>8</w:t>
      </w:r>
      <w:r>
        <w:t xml:space="preserve"> For these reasons, substantial efforts to either improve the cysteine-maleimide chemistry</w:t>
      </w:r>
      <w:r w:rsidR="00E304C4">
        <w:rPr>
          <w:vertAlign w:val="superscript"/>
        </w:rPr>
        <w:t>9</w:t>
      </w:r>
      <w:r w:rsidR="00F53D11">
        <w:rPr>
          <w:vertAlign w:val="superscript"/>
        </w:rPr>
        <w:t>,</w:t>
      </w:r>
      <w:r w:rsidR="00717F9F">
        <w:rPr>
          <w:vertAlign w:val="superscript"/>
        </w:rPr>
        <w:t xml:space="preserve"> </w:t>
      </w:r>
      <w:r w:rsidR="00E304C4">
        <w:rPr>
          <w:vertAlign w:val="superscript"/>
        </w:rPr>
        <w:t>10</w:t>
      </w:r>
      <w:r w:rsidR="002446D4">
        <w:rPr>
          <w:vertAlign w:val="superscript"/>
        </w:rPr>
        <w:t xml:space="preserve"> </w:t>
      </w:r>
      <w:r>
        <w:t>or develop novel conjugation strategies have been made.</w:t>
      </w:r>
      <w:r>
        <w:rPr>
          <w:vertAlign w:val="superscript"/>
        </w:rPr>
        <w:t>1</w:t>
      </w:r>
      <w:r w:rsidR="00E304C4">
        <w:rPr>
          <w:vertAlign w:val="superscript"/>
        </w:rPr>
        <w:t>1</w:t>
      </w:r>
      <w:r w:rsidR="002446D4">
        <w:rPr>
          <w:vertAlign w:val="superscript"/>
        </w:rPr>
        <w:t>-1</w:t>
      </w:r>
      <w:r w:rsidR="00E304C4">
        <w:rPr>
          <w:vertAlign w:val="superscript"/>
        </w:rPr>
        <w:t>9</w:t>
      </w:r>
      <w:r>
        <w:t xml:space="preserve"> As the founding click reaction for bioconjugation, Cu(I)-catalyzed alkyne-</w:t>
      </w:r>
      <w:proofErr w:type="spellStart"/>
      <w:r>
        <w:t>azide</w:t>
      </w:r>
      <w:proofErr w:type="spellEnd"/>
      <w:r>
        <w:t xml:space="preserve"> cycloaddition (</w:t>
      </w:r>
      <w:proofErr w:type="spellStart"/>
      <w:r>
        <w:t>CuAAC</w:t>
      </w:r>
      <w:proofErr w:type="spellEnd"/>
      <w:r>
        <w:t>) has been explored for ADC synthesis.</w:t>
      </w:r>
      <w:r w:rsidR="00E304C4">
        <w:rPr>
          <w:vertAlign w:val="superscript"/>
        </w:rPr>
        <w:t>20</w:t>
      </w:r>
      <w:r>
        <w:t xml:space="preserve"> In this </w:t>
      </w:r>
      <w:r w:rsidR="00D04368">
        <w:t>study</w:t>
      </w:r>
      <w:r>
        <w:t xml:space="preserve">, we show how this versatile reaction can be </w:t>
      </w:r>
      <w:r w:rsidR="00D04368">
        <w:t xml:space="preserve">favorably </w:t>
      </w:r>
      <w:r>
        <w:t>optimized for this purpose.</w:t>
      </w:r>
    </w:p>
    <w:p w14:paraId="7B8C098A" w14:textId="7453129A" w:rsidR="0012305E" w:rsidRDefault="0012305E" w:rsidP="0012305E">
      <w:pPr>
        <w:pStyle w:val="ElsHeading1"/>
      </w:pPr>
      <w:r>
        <w:t>Results &amp; Discussion</w:t>
      </w:r>
    </w:p>
    <w:p w14:paraId="73491D26" w14:textId="551E0CC9" w:rsidR="006F6442" w:rsidRPr="00927D41" w:rsidRDefault="00814DCF" w:rsidP="00F969FA">
      <w:pPr>
        <w:pStyle w:val="ElsParagraph"/>
      </w:pPr>
      <w:r>
        <w:t>During</w:t>
      </w:r>
      <w:r w:rsidR="0012305E">
        <w:t xml:space="preserve"> the</w:t>
      </w:r>
      <w:r w:rsidR="00706693">
        <w:t xml:space="preserve"> </w:t>
      </w:r>
      <w:proofErr w:type="spellStart"/>
      <w:r w:rsidR="00706693">
        <w:t>CuAAC</w:t>
      </w:r>
      <w:proofErr w:type="spellEnd"/>
      <w:r w:rsidR="0012305E">
        <w:t xml:space="preserve"> synthesis of ADCs, small molecule drug</w:t>
      </w:r>
      <w:r w:rsidR="00424B72">
        <w:t>s</w:t>
      </w:r>
      <w:r w:rsidR="0012305E">
        <w:t xml:space="preserve"> </w:t>
      </w:r>
      <w:r w:rsidR="00424B72">
        <w:t>were</w:t>
      </w:r>
      <w:r w:rsidR="0012305E">
        <w:t xml:space="preserve"> provided in excess </w:t>
      </w:r>
      <w:r>
        <w:t>to</w:t>
      </w:r>
      <w:r w:rsidR="0012305E">
        <w:t xml:space="preserve"> achiev</w:t>
      </w:r>
      <w:r>
        <w:t>e</w:t>
      </w:r>
      <w:r w:rsidR="00656E95">
        <w:t xml:space="preserve"> </w:t>
      </w:r>
      <w:r w:rsidR="0012305E">
        <w:t>homogenous loading to antibo</w:t>
      </w:r>
      <w:r w:rsidR="00706693">
        <w:t>dy</w:t>
      </w:r>
      <w:r w:rsidR="0012305E">
        <w:t>.</w:t>
      </w:r>
      <w:r w:rsidR="00E304C4">
        <w:rPr>
          <w:vertAlign w:val="superscript"/>
        </w:rPr>
        <w:t>20</w:t>
      </w:r>
      <w:r w:rsidR="0012305E">
        <w:t xml:space="preserve"> An</w:t>
      </w:r>
      <w:r>
        <w:t xml:space="preserve"> additional</w:t>
      </w:r>
      <w:r w:rsidR="0012305E">
        <w:t xml:space="preserve"> manufacturing reason to use excessive drugs instead of excessive antibodies is that it is relatively straightforward to remove residual drugs but very difficult to separate </w:t>
      </w:r>
      <w:r>
        <w:t xml:space="preserve">unconjugated from conjugated </w:t>
      </w:r>
      <w:r w:rsidR="0012305E">
        <w:t xml:space="preserve">antibodies. In order to use </w:t>
      </w:r>
      <w:proofErr w:type="spellStart"/>
      <w:r w:rsidR="0012305E">
        <w:t>CuAAC</w:t>
      </w:r>
      <w:proofErr w:type="spellEnd"/>
      <w:r w:rsidR="0012305E">
        <w:t xml:space="preserve"> to synthesize ADCs, two possible processes might be considered. The first one involves the reaction between an </w:t>
      </w:r>
      <w:proofErr w:type="spellStart"/>
      <w:r w:rsidR="0012305E">
        <w:t>azide</w:t>
      </w:r>
      <w:proofErr w:type="spellEnd"/>
      <w:r w:rsidR="0012305E">
        <w:t>-containing antibody and an alkyne-containing drug (</w:t>
      </w:r>
      <w:r w:rsidR="0012305E" w:rsidRPr="00561A9F">
        <w:t>Figure 1B</w:t>
      </w:r>
      <w:r w:rsidR="0012305E">
        <w:t xml:space="preserve">) and the </w:t>
      </w:r>
      <w:r>
        <w:t>second one</w:t>
      </w:r>
      <w:r w:rsidR="0012305E">
        <w:t xml:space="preserve"> between an alkyne-containing antibody and an </w:t>
      </w:r>
      <w:proofErr w:type="spellStart"/>
      <w:r w:rsidR="0012305E">
        <w:t>azide</w:t>
      </w:r>
      <w:proofErr w:type="spellEnd"/>
      <w:r w:rsidR="0012305E">
        <w:t>-containing drug (</w:t>
      </w:r>
      <w:r w:rsidR="0012305E" w:rsidRPr="00561A9F">
        <w:t>Figure 1C</w:t>
      </w:r>
      <w:r w:rsidR="0012305E">
        <w:t xml:space="preserve">). For both processes, we aimed </w:t>
      </w:r>
      <w:r w:rsidR="0012305E">
        <w:lastRenderedPageBreak/>
        <w:t xml:space="preserve">to identify their most efficient </w:t>
      </w:r>
      <w:r w:rsidR="00927D41" w:rsidRPr="00927D41">
        <w:rPr>
          <w:noProof/>
        </w:rPr>
        <w:drawing>
          <wp:anchor distT="0" distB="0" distL="114300" distR="114300" simplePos="0" relativeHeight="251661312" behindDoc="0" locked="0" layoutInCell="1" allowOverlap="1" wp14:anchorId="1F2213A2" wp14:editId="08032A0E">
            <wp:simplePos x="0" y="0"/>
            <wp:positionH relativeFrom="column">
              <wp:posOffset>3422650</wp:posOffset>
            </wp:positionH>
            <wp:positionV relativeFrom="paragraph">
              <wp:posOffset>16087</wp:posOffset>
            </wp:positionV>
            <wp:extent cx="3179445" cy="4125595"/>
            <wp:effectExtent l="0" t="0" r="1905" b="825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9445" cy="4125595"/>
                    </a:xfrm>
                    <a:prstGeom prst="rect">
                      <a:avLst/>
                    </a:prstGeom>
                  </pic:spPr>
                </pic:pic>
              </a:graphicData>
            </a:graphic>
          </wp:anchor>
        </w:drawing>
      </w:r>
      <w:r w:rsidR="0012305E">
        <w:t xml:space="preserve">processing conditions. </w:t>
      </w:r>
      <w:r>
        <w:t xml:space="preserve">To facilitate </w:t>
      </w:r>
      <w:r w:rsidR="0012305E">
        <w:t xml:space="preserve">analysis, we chose to characterize two mimicking reactions as shown in </w:t>
      </w:r>
      <w:r w:rsidR="0012305E" w:rsidRPr="00561A9F">
        <w:t>Figure 1D-E</w:t>
      </w:r>
      <w:r w:rsidR="0012305E">
        <w:t xml:space="preserve">, in which two fluorogenic compounds, </w:t>
      </w:r>
      <w:r w:rsidR="00F969FA" w:rsidRPr="00F969FA">
        <w:t>3-Azido-7-hydroxycoumarin</w:t>
      </w:r>
      <w:r w:rsidR="00F969FA">
        <w:t xml:space="preserve"> (</w:t>
      </w:r>
      <w:proofErr w:type="spellStart"/>
      <w:r w:rsidR="0012305E">
        <w:t>AzCou</w:t>
      </w:r>
      <w:proofErr w:type="spellEnd"/>
      <w:r w:rsidR="00F969FA">
        <w:t>)</w:t>
      </w:r>
      <w:r w:rsidR="0012305E">
        <w:t xml:space="preserve"> </w:t>
      </w:r>
      <w:r w:rsidR="0012305E" w:rsidRPr="00F969FA">
        <w:t xml:space="preserve">and </w:t>
      </w:r>
      <w:r w:rsidR="00F969FA" w:rsidRPr="00F969FA">
        <w:t xml:space="preserve">7-Ethynylcoumarin </w:t>
      </w:r>
      <w:r w:rsidR="00F969FA">
        <w:t>(</w:t>
      </w:r>
      <w:proofErr w:type="spellStart"/>
      <w:r w:rsidR="0012305E">
        <w:t>EtCou</w:t>
      </w:r>
      <w:proofErr w:type="spellEnd"/>
      <w:r w:rsidR="00F969FA">
        <w:t>)</w:t>
      </w:r>
      <w:r w:rsidR="0012305E">
        <w:t xml:space="preserve"> </w:t>
      </w:r>
      <w:r w:rsidR="002950D6">
        <w:t>become</w:t>
      </w:r>
      <w:r w:rsidR="0012305E">
        <w:t xml:space="preserve"> strongly fluorescent </w:t>
      </w:r>
      <w:r w:rsidR="002950D6">
        <w:t>following</w:t>
      </w:r>
      <w:r w:rsidR="0012305E">
        <w:t xml:space="preserve"> their reactions with an alkyne and </w:t>
      </w:r>
      <w:proofErr w:type="spellStart"/>
      <w:r w:rsidR="0012305E">
        <w:t>azide</w:t>
      </w:r>
      <w:proofErr w:type="spellEnd"/>
      <w:r w:rsidR="0012305E">
        <w:t>, respectively. To generate Cu(I) for the catalysis, we applied CuSO</w:t>
      </w:r>
      <w:r w:rsidR="0012305E" w:rsidRPr="00215198">
        <w:rPr>
          <w:vertAlign w:val="subscript"/>
        </w:rPr>
        <w:t>4</w:t>
      </w:r>
      <w:r w:rsidR="0012305E">
        <w:t xml:space="preserve"> and sodium ascorbate according to a </w:t>
      </w:r>
      <w:r w:rsidR="002950D6">
        <w:t>published</w:t>
      </w:r>
      <w:r w:rsidR="0012305E">
        <w:t xml:space="preserve"> procedure</w:t>
      </w:r>
      <w:r w:rsidR="00F53D11">
        <w:rPr>
          <w:vertAlign w:val="superscript"/>
        </w:rPr>
        <w:t>2</w:t>
      </w:r>
      <w:r w:rsidR="00E304C4">
        <w:rPr>
          <w:vertAlign w:val="superscript"/>
        </w:rPr>
        <w:t>1</w:t>
      </w:r>
      <w:r w:rsidR="00F53D11">
        <w:rPr>
          <w:vertAlign w:val="superscript"/>
        </w:rPr>
        <w:t>, 2</w:t>
      </w:r>
      <w:r w:rsidR="00E304C4">
        <w:rPr>
          <w:vertAlign w:val="superscript"/>
        </w:rPr>
        <w:t>2</w:t>
      </w:r>
      <w:r w:rsidR="0012305E">
        <w:t xml:space="preserve"> and preserved Cu(I) by providing a strong </w:t>
      </w:r>
      <w:r w:rsidR="001E51FB">
        <w:rPr>
          <w:noProof/>
        </w:rPr>
        <mc:AlternateContent>
          <mc:Choice Requires="wps">
            <w:drawing>
              <wp:anchor distT="0" distB="0" distL="114300" distR="114300" simplePos="0" relativeHeight="251671552" behindDoc="0" locked="0" layoutInCell="1" allowOverlap="1" wp14:anchorId="0AE88231" wp14:editId="7EFD7A97">
                <wp:simplePos x="0" y="0"/>
                <wp:positionH relativeFrom="column">
                  <wp:posOffset>3422650</wp:posOffset>
                </wp:positionH>
                <wp:positionV relativeFrom="paragraph">
                  <wp:posOffset>4142740</wp:posOffset>
                </wp:positionV>
                <wp:extent cx="3093720" cy="1184910"/>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3093720" cy="1184910"/>
                        </a:xfrm>
                        <a:prstGeom prst="rect">
                          <a:avLst/>
                        </a:prstGeom>
                        <a:solidFill>
                          <a:prstClr val="white"/>
                        </a:solidFill>
                        <a:ln>
                          <a:noFill/>
                        </a:ln>
                      </wps:spPr>
                      <wps:txbx>
                        <w:txbxContent>
                          <w:p w14:paraId="154F7427" w14:textId="3826890B" w:rsidR="001E51FB" w:rsidRPr="00D03E3D" w:rsidRDefault="001E51FB" w:rsidP="00161EE8">
                            <w:pPr>
                              <w:pStyle w:val="FigureCaption"/>
                              <w:spacing w:before="0" w:after="120" w:line="220" w:lineRule="exact"/>
                              <w:rPr>
                                <w:rFonts w:ascii="Times New Roman" w:hAnsi="Times New Roman"/>
                                <w:sz w:val="18"/>
                                <w:szCs w:val="18"/>
                              </w:rPr>
                            </w:pPr>
                            <w:r w:rsidRPr="00D03E3D">
                              <w:rPr>
                                <w:rFonts w:ascii="Times New Roman" w:hAnsi="Times New Roman"/>
                                <w:b/>
                                <w:bCs/>
                                <w:sz w:val="18"/>
                                <w:szCs w:val="18"/>
                              </w:rPr>
                              <w:t xml:space="preserve">Figure </w:t>
                            </w:r>
                            <w:proofErr w:type="gramStart"/>
                            <w:r w:rsidRPr="00D03E3D">
                              <w:rPr>
                                <w:rFonts w:ascii="Times New Roman" w:hAnsi="Times New Roman"/>
                                <w:b/>
                                <w:bCs/>
                                <w:sz w:val="18"/>
                                <w:szCs w:val="18"/>
                              </w:rPr>
                              <w:t>2</w:t>
                            </w:r>
                            <w:r>
                              <w:rPr>
                                <w:rFonts w:ascii="Times New Roman" w:hAnsi="Times New Roman"/>
                                <w:noProof/>
                                <w:sz w:val="18"/>
                                <w:szCs w:val="18"/>
                              </w:rPr>
                              <w:t>.</w:t>
                            </w:r>
                            <w:r w:rsidRPr="00D03E3D">
                              <w:rPr>
                                <w:rFonts w:ascii="Times New Roman" w:hAnsi="Times New Roman"/>
                                <w:noProof/>
                                <w:sz w:val="18"/>
                                <w:szCs w:val="18"/>
                              </w:rPr>
                              <w:t>Reactions</w:t>
                            </w:r>
                            <w:proofErr w:type="gramEnd"/>
                            <w:r w:rsidRPr="00D03E3D">
                              <w:rPr>
                                <w:rFonts w:ascii="Times New Roman" w:hAnsi="Times New Roman"/>
                                <w:noProof/>
                                <w:sz w:val="18"/>
                                <w:szCs w:val="18"/>
                              </w:rPr>
                              <w:t xml:space="preserve"> of </w:t>
                            </w:r>
                            <w:bookmarkStart w:id="3" w:name="_Hlk47206690"/>
                            <w:r w:rsidRPr="00D03E3D">
                              <w:rPr>
                                <w:rFonts w:ascii="Times New Roman" w:hAnsi="Times New Roman"/>
                                <w:noProof/>
                                <w:sz w:val="18"/>
                                <w:szCs w:val="18"/>
                              </w:rPr>
                              <w:t>AzCou with excessive alkyne</w:t>
                            </w:r>
                            <w:r>
                              <w:rPr>
                                <w:rFonts w:ascii="Times New Roman" w:hAnsi="Times New Roman"/>
                                <w:noProof/>
                                <w:sz w:val="18"/>
                                <w:szCs w:val="18"/>
                              </w:rPr>
                              <w:t xml:space="preserve"> concentration</w:t>
                            </w:r>
                            <w:r w:rsidRPr="00D03E3D">
                              <w:rPr>
                                <w:rFonts w:ascii="Times New Roman" w:hAnsi="Times New Roman"/>
                                <w:noProof/>
                                <w:sz w:val="18"/>
                                <w:szCs w:val="18"/>
                              </w:rPr>
                              <w:t>s</w:t>
                            </w:r>
                            <w:bookmarkEnd w:id="3"/>
                            <w:r w:rsidRPr="00D03E3D">
                              <w:rPr>
                                <w:rFonts w:ascii="Times New Roman" w:hAnsi="Times New Roman"/>
                                <w:noProof/>
                                <w:sz w:val="18"/>
                                <w:szCs w:val="18"/>
                              </w:rPr>
                              <w:t>. (</w:t>
                            </w:r>
                            <w:r w:rsidRPr="00D03E3D">
                              <w:rPr>
                                <w:rFonts w:ascii="Times New Roman" w:hAnsi="Times New Roman"/>
                                <w:b/>
                                <w:bCs/>
                                <w:noProof/>
                                <w:sz w:val="18"/>
                                <w:szCs w:val="18"/>
                              </w:rPr>
                              <w:t>A</w:t>
                            </w:r>
                            <w:r w:rsidRPr="00D03E3D">
                              <w:rPr>
                                <w:rFonts w:ascii="Times New Roman" w:hAnsi="Times New Roman"/>
                                <w:noProof/>
                                <w:sz w:val="18"/>
                                <w:szCs w:val="18"/>
                              </w:rPr>
                              <w:t xml:space="preserve">) The one-phase exponential increase of product fluorescence when </w:t>
                            </w:r>
                            <w:r>
                              <w:rPr>
                                <w:rFonts w:ascii="Times New Roman" w:hAnsi="Times New Roman"/>
                                <w:noProof/>
                                <w:sz w:val="18"/>
                                <w:szCs w:val="18"/>
                              </w:rPr>
                              <w:t xml:space="preserve">a </w:t>
                            </w:r>
                            <w:r w:rsidRPr="00D03E3D">
                              <w:rPr>
                                <w:rFonts w:ascii="Times New Roman" w:hAnsi="Times New Roman"/>
                                <w:noProof/>
                                <w:sz w:val="18"/>
                                <w:szCs w:val="18"/>
                              </w:rPr>
                              <w:t>limiting</w:t>
                            </w:r>
                            <w:r>
                              <w:rPr>
                                <w:rFonts w:ascii="Times New Roman" w:hAnsi="Times New Roman"/>
                                <w:noProof/>
                                <w:sz w:val="18"/>
                                <w:szCs w:val="18"/>
                              </w:rPr>
                              <w:t xml:space="preserve"> concentration of</w:t>
                            </w:r>
                            <w:r w:rsidRPr="00D03E3D">
                              <w:rPr>
                                <w:rFonts w:ascii="Times New Roman" w:hAnsi="Times New Roman"/>
                                <w:noProof/>
                                <w:sz w:val="18"/>
                                <w:szCs w:val="18"/>
                              </w:rPr>
                              <w:t xml:space="preserve"> AzCou </w:t>
                            </w:r>
                            <w:r>
                              <w:rPr>
                                <w:rFonts w:ascii="Times New Roman" w:hAnsi="Times New Roman"/>
                                <w:noProof/>
                                <w:sz w:val="18"/>
                                <w:szCs w:val="18"/>
                              </w:rPr>
                              <w:t>(5</w:t>
                            </w:r>
                            <w:r w:rsidRPr="00194CD1">
                              <w:rPr>
                                <w:rFonts w:ascii="Times New Roman" w:hAnsi="Times New Roman"/>
                                <w:noProof/>
                                <w:sz w:val="18"/>
                                <w:szCs w:val="18"/>
                              </w:rPr>
                              <w:t>0 µM</w:t>
                            </w:r>
                            <w:r>
                              <w:rPr>
                                <w:rFonts w:ascii="Times New Roman" w:hAnsi="Times New Roman"/>
                                <w:noProof/>
                                <w:sz w:val="18"/>
                                <w:szCs w:val="18"/>
                              </w:rPr>
                              <w:t xml:space="preserve">) was </w:t>
                            </w:r>
                            <w:r w:rsidRPr="00D03E3D">
                              <w:rPr>
                                <w:rFonts w:ascii="Times New Roman" w:hAnsi="Times New Roman"/>
                                <w:noProof/>
                                <w:sz w:val="18"/>
                                <w:szCs w:val="18"/>
                              </w:rPr>
                              <w:t>reacted with excess</w:t>
                            </w:r>
                            <w:r>
                              <w:rPr>
                                <w:rFonts w:ascii="Times New Roman" w:hAnsi="Times New Roman"/>
                                <w:noProof/>
                                <w:sz w:val="18"/>
                                <w:szCs w:val="18"/>
                              </w:rPr>
                              <w:t xml:space="preserve"> concentrations of</w:t>
                            </w:r>
                            <w:r w:rsidRPr="00D03E3D">
                              <w:rPr>
                                <w:rFonts w:ascii="Times New Roman" w:hAnsi="Times New Roman"/>
                                <w:noProof/>
                                <w:sz w:val="18"/>
                                <w:szCs w:val="18"/>
                              </w:rPr>
                              <w:t xml:space="preserve"> 2-propyn-1-ol</w:t>
                            </w:r>
                            <w:r>
                              <w:rPr>
                                <w:rFonts w:ascii="Times New Roman" w:hAnsi="Times New Roman"/>
                                <w:noProof/>
                                <w:sz w:val="18"/>
                                <w:szCs w:val="18"/>
                              </w:rPr>
                              <w:t xml:space="preserve"> (0.25-4 mM)</w:t>
                            </w:r>
                            <w:r w:rsidRPr="00D03E3D">
                              <w:rPr>
                                <w:rFonts w:ascii="Times New Roman" w:hAnsi="Times New Roman"/>
                                <w:sz w:val="18"/>
                                <w:szCs w:val="18"/>
                                <w:lang w:eastAsia="zh-CN"/>
                              </w:rPr>
                              <w:t>. (</w:t>
                            </w:r>
                            <w:r w:rsidRPr="00D03E3D">
                              <w:rPr>
                                <w:rFonts w:ascii="Times New Roman" w:hAnsi="Times New Roman"/>
                                <w:b/>
                                <w:sz w:val="18"/>
                                <w:szCs w:val="18"/>
                                <w:lang w:eastAsia="zh-CN"/>
                              </w:rPr>
                              <w:t>B</w:t>
                            </w:r>
                            <w:r w:rsidRPr="00D03E3D">
                              <w:rPr>
                                <w:rFonts w:ascii="Times New Roman" w:hAnsi="Times New Roman"/>
                                <w:sz w:val="18"/>
                                <w:szCs w:val="18"/>
                                <w:lang w:eastAsia="zh-CN"/>
                              </w:rPr>
                              <w:t>-</w:t>
                            </w:r>
                            <w:r w:rsidRPr="00D03E3D">
                              <w:rPr>
                                <w:rFonts w:ascii="Times New Roman" w:hAnsi="Times New Roman"/>
                                <w:b/>
                                <w:sz w:val="18"/>
                                <w:szCs w:val="18"/>
                                <w:lang w:eastAsia="zh-CN"/>
                              </w:rPr>
                              <w:t>F</w:t>
                            </w:r>
                            <w:r w:rsidRPr="00D03E3D">
                              <w:rPr>
                                <w:rFonts w:ascii="Times New Roman" w:hAnsi="Times New Roman"/>
                                <w:sz w:val="18"/>
                                <w:szCs w:val="18"/>
                                <w:lang w:eastAsia="zh-CN"/>
                              </w:rPr>
                              <w:t>) The one-phase exponential increase of product fluorescence when</w:t>
                            </w:r>
                            <w:r>
                              <w:rPr>
                                <w:rFonts w:ascii="Times New Roman" w:hAnsi="Times New Roman"/>
                                <w:sz w:val="18"/>
                                <w:szCs w:val="18"/>
                                <w:lang w:eastAsia="zh-CN"/>
                              </w:rPr>
                              <w:t xml:space="preserve"> a</w:t>
                            </w:r>
                            <w:r w:rsidRPr="00D03E3D">
                              <w:rPr>
                                <w:rFonts w:ascii="Times New Roman" w:hAnsi="Times New Roman"/>
                                <w:sz w:val="18"/>
                                <w:szCs w:val="18"/>
                                <w:lang w:eastAsia="zh-CN"/>
                              </w:rPr>
                              <w:t xml:space="preserve"> limiting</w:t>
                            </w:r>
                            <w:r>
                              <w:rPr>
                                <w:rFonts w:ascii="Times New Roman" w:hAnsi="Times New Roman"/>
                                <w:sz w:val="18"/>
                                <w:szCs w:val="18"/>
                                <w:lang w:eastAsia="zh-CN"/>
                              </w:rPr>
                              <w:t xml:space="preserve"> concentration of</w:t>
                            </w:r>
                            <w:r w:rsidRPr="00D03E3D">
                              <w:rPr>
                                <w:rFonts w:ascii="Times New Roman" w:hAnsi="Times New Roman"/>
                                <w:sz w:val="18"/>
                                <w:szCs w:val="18"/>
                                <w:lang w:eastAsia="zh-CN"/>
                              </w:rPr>
                              <w:t xml:space="preserve"> </w:t>
                            </w:r>
                            <w:proofErr w:type="spellStart"/>
                            <w:r w:rsidRPr="00D03E3D">
                              <w:rPr>
                                <w:rFonts w:ascii="Times New Roman" w:hAnsi="Times New Roman"/>
                                <w:sz w:val="18"/>
                                <w:szCs w:val="18"/>
                                <w:lang w:eastAsia="zh-CN"/>
                              </w:rPr>
                              <w:t>AzCou</w:t>
                            </w:r>
                            <w:proofErr w:type="spellEnd"/>
                            <w:r>
                              <w:rPr>
                                <w:rFonts w:ascii="Times New Roman" w:hAnsi="Times New Roman"/>
                                <w:sz w:val="18"/>
                                <w:szCs w:val="18"/>
                                <w:lang w:eastAsia="zh-CN"/>
                              </w:rPr>
                              <w:t xml:space="preserve"> (1</w:t>
                            </w:r>
                            <w:r w:rsidRPr="00194CD1">
                              <w:rPr>
                                <w:rFonts w:ascii="Times New Roman" w:hAnsi="Times New Roman"/>
                                <w:sz w:val="18"/>
                                <w:szCs w:val="18"/>
                                <w:lang w:eastAsia="zh-CN"/>
                              </w:rPr>
                              <w:t>0 µM</w:t>
                            </w:r>
                            <w:r>
                              <w:rPr>
                                <w:rFonts w:ascii="Times New Roman" w:hAnsi="Times New Roman"/>
                                <w:sz w:val="18"/>
                                <w:szCs w:val="18"/>
                                <w:lang w:eastAsia="zh-CN"/>
                              </w:rPr>
                              <w:t>) was</w:t>
                            </w:r>
                            <w:r w:rsidRPr="00D03E3D">
                              <w:rPr>
                                <w:rFonts w:ascii="Times New Roman" w:hAnsi="Times New Roman"/>
                                <w:sz w:val="18"/>
                                <w:szCs w:val="18"/>
                                <w:lang w:eastAsia="zh-CN"/>
                              </w:rPr>
                              <w:t xml:space="preserve"> reacted with excess</w:t>
                            </w:r>
                            <w:r>
                              <w:rPr>
                                <w:rFonts w:ascii="Times New Roman" w:hAnsi="Times New Roman"/>
                                <w:sz w:val="18"/>
                                <w:szCs w:val="18"/>
                                <w:lang w:eastAsia="zh-CN"/>
                              </w:rPr>
                              <w:t xml:space="preserve"> concentrations of five</w:t>
                            </w:r>
                            <w:r w:rsidRPr="00D03E3D">
                              <w:rPr>
                                <w:rFonts w:ascii="Times New Roman" w:hAnsi="Times New Roman"/>
                                <w:sz w:val="18"/>
                                <w:szCs w:val="18"/>
                                <w:lang w:eastAsia="zh-CN"/>
                              </w:rPr>
                              <w:t xml:space="preserve"> phenylacetylene derivatives</w:t>
                            </w:r>
                            <w:r>
                              <w:rPr>
                                <w:rFonts w:ascii="Times New Roman" w:hAnsi="Times New Roman"/>
                                <w:sz w:val="18"/>
                                <w:szCs w:val="18"/>
                                <w:lang w:eastAsia="zh-CN"/>
                              </w:rPr>
                              <w:t xml:space="preserve"> (0.1-1 mM)</w:t>
                            </w:r>
                            <w:r w:rsidRPr="00D03E3D">
                              <w:rPr>
                                <w:rFonts w:ascii="Times New Roman" w:hAnsi="Times New Roman"/>
                                <w:sz w:val="18"/>
                                <w:szCs w:val="18"/>
                                <w:lang w:eastAsia="zh-CN"/>
                              </w:rPr>
                              <w:t>. (</w:t>
                            </w:r>
                            <w:r w:rsidRPr="00D03E3D">
                              <w:rPr>
                                <w:rFonts w:ascii="Times New Roman" w:hAnsi="Times New Roman"/>
                                <w:b/>
                                <w:sz w:val="18"/>
                                <w:szCs w:val="18"/>
                                <w:lang w:eastAsia="zh-CN"/>
                              </w:rPr>
                              <w:t>G</w:t>
                            </w:r>
                            <w:r w:rsidRPr="00D03E3D">
                              <w:rPr>
                                <w:rFonts w:ascii="Times New Roman" w:hAnsi="Times New Roman"/>
                                <w:sz w:val="18"/>
                                <w:szCs w:val="18"/>
                                <w:lang w:eastAsia="zh-CN"/>
                              </w:rPr>
                              <w:t>) Average apparent reaction rate constants for all tested alkynes.</w:t>
                            </w:r>
                            <w:r>
                              <w:rPr>
                                <w:rFonts w:ascii="Times New Roman" w:hAnsi="Times New Roman"/>
                                <w:sz w:val="18"/>
                                <w:szCs w:val="18"/>
                                <w:lang w:eastAsia="zh-CN"/>
                              </w:rPr>
                              <w:t xml:space="preserve"> </w:t>
                            </w:r>
                          </w:p>
                          <w:p w14:paraId="7E5B16DB" w14:textId="2427C24E" w:rsidR="001E51FB" w:rsidRPr="00E47BB6" w:rsidRDefault="001E51FB" w:rsidP="00927D41">
                            <w:pPr>
                              <w:pStyle w:val="Caption"/>
                              <w:rPr>
                                <w:sz w:val="19"/>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88231" id="Text Box 25" o:spid="_x0000_s1029" type="#_x0000_t202" style="position:absolute;left:0;text-align:left;margin-left:269.5pt;margin-top:326.2pt;width:243.6pt;height:9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" stroked="f">
                <v:textbox inset="0,0,0,0">
                  <w:txbxContent>
                    <w:p w14:paraId="154F7427" w14:textId="3826890B" w:rsidR="001E51FB" w:rsidRPr="00D03E3D" w:rsidRDefault="001E51FB" w:rsidP="00161EE8">
                      <w:pPr>
                        <w:pStyle w:val="FigureCaption"/>
                        <w:spacing w:before="0" w:after="120" w:line="220" w:lineRule="exact"/>
                        <w:rPr>
                          <w:rFonts w:ascii="Times New Roman" w:hAnsi="Times New Roman"/>
                          <w:sz w:val="18"/>
                          <w:szCs w:val="18"/>
                        </w:rPr>
                      </w:pPr>
                      <w:r w:rsidRPr="00D03E3D">
                        <w:rPr>
                          <w:rFonts w:ascii="Times New Roman" w:hAnsi="Times New Roman"/>
                          <w:b/>
                          <w:bCs/>
                          <w:sz w:val="18"/>
                          <w:szCs w:val="18"/>
                        </w:rPr>
                        <w:t>Figure 2</w:t>
                      </w:r>
                      <w:r>
                        <w:rPr>
                          <w:rFonts w:ascii="Times New Roman" w:hAnsi="Times New Roman"/>
                          <w:noProof/>
                          <w:sz w:val="18"/>
                          <w:szCs w:val="18"/>
                        </w:rPr>
                        <w:t>.</w:t>
                      </w:r>
                      <w:r w:rsidRPr="00D03E3D">
                        <w:rPr>
                          <w:rFonts w:ascii="Times New Roman" w:hAnsi="Times New Roman"/>
                          <w:noProof/>
                          <w:sz w:val="18"/>
                          <w:szCs w:val="18"/>
                        </w:rPr>
                        <w:t xml:space="preserve">Reactions of </w:t>
                      </w:r>
                      <w:bookmarkStart w:id="5" w:name="_Hlk47206690"/>
                      <w:r w:rsidRPr="00D03E3D">
                        <w:rPr>
                          <w:rFonts w:ascii="Times New Roman" w:hAnsi="Times New Roman"/>
                          <w:noProof/>
                          <w:sz w:val="18"/>
                          <w:szCs w:val="18"/>
                        </w:rPr>
                        <w:t>AzCou with excessive alkyne</w:t>
                      </w:r>
                      <w:r>
                        <w:rPr>
                          <w:rFonts w:ascii="Times New Roman" w:hAnsi="Times New Roman"/>
                          <w:noProof/>
                          <w:sz w:val="18"/>
                          <w:szCs w:val="18"/>
                        </w:rPr>
                        <w:t xml:space="preserve"> concentration</w:t>
                      </w:r>
                      <w:r w:rsidRPr="00D03E3D">
                        <w:rPr>
                          <w:rFonts w:ascii="Times New Roman" w:hAnsi="Times New Roman"/>
                          <w:noProof/>
                          <w:sz w:val="18"/>
                          <w:szCs w:val="18"/>
                        </w:rPr>
                        <w:t>s</w:t>
                      </w:r>
                      <w:bookmarkEnd w:id="5"/>
                      <w:r w:rsidRPr="00D03E3D">
                        <w:rPr>
                          <w:rFonts w:ascii="Times New Roman" w:hAnsi="Times New Roman"/>
                          <w:noProof/>
                          <w:sz w:val="18"/>
                          <w:szCs w:val="18"/>
                        </w:rPr>
                        <w:t>. (</w:t>
                      </w:r>
                      <w:r w:rsidRPr="00D03E3D">
                        <w:rPr>
                          <w:rFonts w:ascii="Times New Roman" w:hAnsi="Times New Roman"/>
                          <w:b/>
                          <w:bCs/>
                          <w:noProof/>
                          <w:sz w:val="18"/>
                          <w:szCs w:val="18"/>
                        </w:rPr>
                        <w:t>A</w:t>
                      </w:r>
                      <w:r w:rsidRPr="00D03E3D">
                        <w:rPr>
                          <w:rFonts w:ascii="Times New Roman" w:hAnsi="Times New Roman"/>
                          <w:noProof/>
                          <w:sz w:val="18"/>
                          <w:szCs w:val="18"/>
                        </w:rPr>
                        <w:t xml:space="preserve">) The one-phase exponential increase of product fluorescence when </w:t>
                      </w:r>
                      <w:r>
                        <w:rPr>
                          <w:rFonts w:ascii="Times New Roman" w:hAnsi="Times New Roman"/>
                          <w:noProof/>
                          <w:sz w:val="18"/>
                          <w:szCs w:val="18"/>
                        </w:rPr>
                        <w:t xml:space="preserve">a </w:t>
                      </w:r>
                      <w:r w:rsidRPr="00D03E3D">
                        <w:rPr>
                          <w:rFonts w:ascii="Times New Roman" w:hAnsi="Times New Roman"/>
                          <w:noProof/>
                          <w:sz w:val="18"/>
                          <w:szCs w:val="18"/>
                        </w:rPr>
                        <w:t>limiting</w:t>
                      </w:r>
                      <w:r>
                        <w:rPr>
                          <w:rFonts w:ascii="Times New Roman" w:hAnsi="Times New Roman"/>
                          <w:noProof/>
                          <w:sz w:val="18"/>
                          <w:szCs w:val="18"/>
                        </w:rPr>
                        <w:t xml:space="preserve"> concentration of</w:t>
                      </w:r>
                      <w:r w:rsidRPr="00D03E3D">
                        <w:rPr>
                          <w:rFonts w:ascii="Times New Roman" w:hAnsi="Times New Roman"/>
                          <w:noProof/>
                          <w:sz w:val="18"/>
                          <w:szCs w:val="18"/>
                        </w:rPr>
                        <w:t xml:space="preserve"> AzCou </w:t>
                      </w:r>
                      <w:r>
                        <w:rPr>
                          <w:rFonts w:ascii="Times New Roman" w:hAnsi="Times New Roman"/>
                          <w:noProof/>
                          <w:sz w:val="18"/>
                          <w:szCs w:val="18"/>
                        </w:rPr>
                        <w:t>(5</w:t>
                      </w:r>
                      <w:r w:rsidRPr="00194CD1">
                        <w:rPr>
                          <w:rFonts w:ascii="Times New Roman" w:hAnsi="Times New Roman"/>
                          <w:noProof/>
                          <w:sz w:val="18"/>
                          <w:szCs w:val="18"/>
                        </w:rPr>
                        <w:t>0 µM</w:t>
                      </w:r>
                      <w:r>
                        <w:rPr>
                          <w:rFonts w:ascii="Times New Roman" w:hAnsi="Times New Roman"/>
                          <w:noProof/>
                          <w:sz w:val="18"/>
                          <w:szCs w:val="18"/>
                        </w:rPr>
                        <w:t xml:space="preserve">) was </w:t>
                      </w:r>
                      <w:r w:rsidRPr="00D03E3D">
                        <w:rPr>
                          <w:rFonts w:ascii="Times New Roman" w:hAnsi="Times New Roman"/>
                          <w:noProof/>
                          <w:sz w:val="18"/>
                          <w:szCs w:val="18"/>
                        </w:rPr>
                        <w:t>reacted with excess</w:t>
                      </w:r>
                      <w:r>
                        <w:rPr>
                          <w:rFonts w:ascii="Times New Roman" w:hAnsi="Times New Roman"/>
                          <w:noProof/>
                          <w:sz w:val="18"/>
                          <w:szCs w:val="18"/>
                        </w:rPr>
                        <w:t xml:space="preserve"> concentrations of</w:t>
                      </w:r>
                      <w:r w:rsidRPr="00D03E3D">
                        <w:rPr>
                          <w:rFonts w:ascii="Times New Roman" w:hAnsi="Times New Roman"/>
                          <w:noProof/>
                          <w:sz w:val="18"/>
                          <w:szCs w:val="18"/>
                        </w:rPr>
                        <w:t xml:space="preserve"> 2-propyn-1-ol</w:t>
                      </w:r>
                      <w:r>
                        <w:rPr>
                          <w:rFonts w:ascii="Times New Roman" w:hAnsi="Times New Roman"/>
                          <w:noProof/>
                          <w:sz w:val="18"/>
                          <w:szCs w:val="18"/>
                        </w:rPr>
                        <w:t xml:space="preserve"> (0.25-4 mM)</w:t>
                      </w:r>
                      <w:r w:rsidRPr="00D03E3D">
                        <w:rPr>
                          <w:rFonts w:ascii="Times New Roman" w:hAnsi="Times New Roman"/>
                          <w:sz w:val="18"/>
                          <w:szCs w:val="18"/>
                          <w:lang w:eastAsia="zh-CN"/>
                        </w:rPr>
                        <w:t>. (</w:t>
                      </w:r>
                      <w:r w:rsidRPr="00D03E3D">
                        <w:rPr>
                          <w:rFonts w:ascii="Times New Roman" w:hAnsi="Times New Roman"/>
                          <w:b/>
                          <w:sz w:val="18"/>
                          <w:szCs w:val="18"/>
                          <w:lang w:eastAsia="zh-CN"/>
                        </w:rPr>
                        <w:t>B</w:t>
                      </w:r>
                      <w:r w:rsidRPr="00D03E3D">
                        <w:rPr>
                          <w:rFonts w:ascii="Times New Roman" w:hAnsi="Times New Roman"/>
                          <w:sz w:val="18"/>
                          <w:szCs w:val="18"/>
                          <w:lang w:eastAsia="zh-CN"/>
                        </w:rPr>
                        <w:t>-</w:t>
                      </w:r>
                      <w:r w:rsidRPr="00D03E3D">
                        <w:rPr>
                          <w:rFonts w:ascii="Times New Roman" w:hAnsi="Times New Roman"/>
                          <w:b/>
                          <w:sz w:val="18"/>
                          <w:szCs w:val="18"/>
                          <w:lang w:eastAsia="zh-CN"/>
                        </w:rPr>
                        <w:t>F</w:t>
                      </w:r>
                      <w:r w:rsidRPr="00D03E3D">
                        <w:rPr>
                          <w:rFonts w:ascii="Times New Roman" w:hAnsi="Times New Roman"/>
                          <w:sz w:val="18"/>
                          <w:szCs w:val="18"/>
                          <w:lang w:eastAsia="zh-CN"/>
                        </w:rPr>
                        <w:t>) The one-phase exponential increase of product fluorescence when</w:t>
                      </w:r>
                      <w:r>
                        <w:rPr>
                          <w:rFonts w:ascii="Times New Roman" w:hAnsi="Times New Roman"/>
                          <w:sz w:val="18"/>
                          <w:szCs w:val="18"/>
                          <w:lang w:eastAsia="zh-CN"/>
                        </w:rPr>
                        <w:t xml:space="preserve"> a</w:t>
                      </w:r>
                      <w:r w:rsidRPr="00D03E3D">
                        <w:rPr>
                          <w:rFonts w:ascii="Times New Roman" w:hAnsi="Times New Roman"/>
                          <w:sz w:val="18"/>
                          <w:szCs w:val="18"/>
                          <w:lang w:eastAsia="zh-CN"/>
                        </w:rPr>
                        <w:t xml:space="preserve"> limiting</w:t>
                      </w:r>
                      <w:r>
                        <w:rPr>
                          <w:rFonts w:ascii="Times New Roman" w:hAnsi="Times New Roman"/>
                          <w:sz w:val="18"/>
                          <w:szCs w:val="18"/>
                          <w:lang w:eastAsia="zh-CN"/>
                        </w:rPr>
                        <w:t xml:space="preserve"> concentration of</w:t>
                      </w:r>
                      <w:r w:rsidRPr="00D03E3D">
                        <w:rPr>
                          <w:rFonts w:ascii="Times New Roman" w:hAnsi="Times New Roman"/>
                          <w:sz w:val="18"/>
                          <w:szCs w:val="18"/>
                          <w:lang w:eastAsia="zh-CN"/>
                        </w:rPr>
                        <w:t xml:space="preserve"> AzCou</w:t>
                      </w:r>
                      <w:r>
                        <w:rPr>
                          <w:rFonts w:ascii="Times New Roman" w:hAnsi="Times New Roman"/>
                          <w:sz w:val="18"/>
                          <w:szCs w:val="18"/>
                          <w:lang w:eastAsia="zh-CN"/>
                        </w:rPr>
                        <w:t xml:space="preserve"> (1</w:t>
                      </w:r>
                      <w:r w:rsidRPr="00194CD1">
                        <w:rPr>
                          <w:rFonts w:ascii="Times New Roman" w:hAnsi="Times New Roman"/>
                          <w:sz w:val="18"/>
                          <w:szCs w:val="18"/>
                          <w:lang w:eastAsia="zh-CN"/>
                        </w:rPr>
                        <w:t>0 µM</w:t>
                      </w:r>
                      <w:r>
                        <w:rPr>
                          <w:rFonts w:ascii="Times New Roman" w:hAnsi="Times New Roman"/>
                          <w:sz w:val="18"/>
                          <w:szCs w:val="18"/>
                          <w:lang w:eastAsia="zh-CN"/>
                        </w:rPr>
                        <w:t>) was</w:t>
                      </w:r>
                      <w:r w:rsidRPr="00D03E3D">
                        <w:rPr>
                          <w:rFonts w:ascii="Times New Roman" w:hAnsi="Times New Roman"/>
                          <w:sz w:val="18"/>
                          <w:szCs w:val="18"/>
                          <w:lang w:eastAsia="zh-CN"/>
                        </w:rPr>
                        <w:t xml:space="preserve"> reacted with excess</w:t>
                      </w:r>
                      <w:r>
                        <w:rPr>
                          <w:rFonts w:ascii="Times New Roman" w:hAnsi="Times New Roman"/>
                          <w:sz w:val="18"/>
                          <w:szCs w:val="18"/>
                          <w:lang w:eastAsia="zh-CN"/>
                        </w:rPr>
                        <w:t xml:space="preserve"> concentrations of five</w:t>
                      </w:r>
                      <w:r w:rsidRPr="00D03E3D">
                        <w:rPr>
                          <w:rFonts w:ascii="Times New Roman" w:hAnsi="Times New Roman"/>
                          <w:sz w:val="18"/>
                          <w:szCs w:val="18"/>
                          <w:lang w:eastAsia="zh-CN"/>
                        </w:rPr>
                        <w:t xml:space="preserve"> phenylacetylene derivatives</w:t>
                      </w:r>
                      <w:r>
                        <w:rPr>
                          <w:rFonts w:ascii="Times New Roman" w:hAnsi="Times New Roman"/>
                          <w:sz w:val="18"/>
                          <w:szCs w:val="18"/>
                          <w:lang w:eastAsia="zh-CN"/>
                        </w:rPr>
                        <w:t xml:space="preserve"> (0.1-1 mM)</w:t>
                      </w:r>
                      <w:r w:rsidRPr="00D03E3D">
                        <w:rPr>
                          <w:rFonts w:ascii="Times New Roman" w:hAnsi="Times New Roman"/>
                          <w:sz w:val="18"/>
                          <w:szCs w:val="18"/>
                          <w:lang w:eastAsia="zh-CN"/>
                        </w:rPr>
                        <w:t>. (</w:t>
                      </w:r>
                      <w:r w:rsidRPr="00D03E3D">
                        <w:rPr>
                          <w:rFonts w:ascii="Times New Roman" w:hAnsi="Times New Roman"/>
                          <w:b/>
                          <w:sz w:val="18"/>
                          <w:szCs w:val="18"/>
                          <w:lang w:eastAsia="zh-CN"/>
                        </w:rPr>
                        <w:t>G</w:t>
                      </w:r>
                      <w:r w:rsidRPr="00D03E3D">
                        <w:rPr>
                          <w:rFonts w:ascii="Times New Roman" w:hAnsi="Times New Roman"/>
                          <w:sz w:val="18"/>
                          <w:szCs w:val="18"/>
                          <w:lang w:eastAsia="zh-CN"/>
                        </w:rPr>
                        <w:t>) Average apparent reaction rate constants for all tested alkynes.</w:t>
                      </w:r>
                      <w:r>
                        <w:rPr>
                          <w:rFonts w:ascii="Times New Roman" w:hAnsi="Times New Roman"/>
                          <w:sz w:val="18"/>
                          <w:szCs w:val="18"/>
                          <w:lang w:eastAsia="zh-CN"/>
                        </w:rPr>
                        <w:t xml:space="preserve"> </w:t>
                      </w:r>
                    </w:p>
                    <w:p w14:paraId="7E5B16DB" w14:textId="2427C24E" w:rsidR="001E51FB" w:rsidRPr="00E47BB6" w:rsidRDefault="001E51FB" w:rsidP="00927D41">
                      <w:pPr>
                        <w:pStyle w:val="Caption"/>
                        <w:rPr>
                          <w:sz w:val="19"/>
                          <w:szCs w:val="20"/>
                        </w:rPr>
                      </w:pPr>
                    </w:p>
                  </w:txbxContent>
                </v:textbox>
                <w10:wrap type="topAndBottom"/>
              </v:shape>
            </w:pict>
          </mc:Fallback>
        </mc:AlternateContent>
      </w:r>
      <w:r w:rsidR="0012305E">
        <w:t>Cu(I)-</w:t>
      </w:r>
      <w:r w:rsidR="00576E64">
        <w:rPr>
          <w:noProof/>
        </w:rPr>
        <mc:AlternateContent>
          <mc:Choice Requires="wps">
            <w:drawing>
              <wp:anchor distT="0" distB="0" distL="114300" distR="114300" simplePos="0" relativeHeight="251669504" behindDoc="0" locked="0" layoutInCell="1" allowOverlap="1" wp14:anchorId="0B00ADF9" wp14:editId="1B8EEA68">
                <wp:simplePos x="0" y="0"/>
                <wp:positionH relativeFrom="column">
                  <wp:posOffset>-25400</wp:posOffset>
                </wp:positionH>
                <wp:positionV relativeFrom="paragraph">
                  <wp:posOffset>4457065</wp:posOffset>
                </wp:positionV>
                <wp:extent cx="3179445" cy="1007745"/>
                <wp:effectExtent l="0" t="0" r="1905" b="1905"/>
                <wp:wrapTopAndBottom/>
                <wp:docPr id="24" name="Text Box 24"/>
                <wp:cNvGraphicFramePr/>
                <a:graphic xmlns:a="http://schemas.openxmlformats.org/drawingml/2006/main">
                  <a:graphicData uri="http://schemas.microsoft.com/office/word/2010/wordprocessingShape">
                    <wps:wsp>
                      <wps:cNvSpPr txBox="1"/>
                      <wps:spPr>
                        <a:xfrm>
                          <a:off x="0" y="0"/>
                          <a:ext cx="3179445" cy="1007745"/>
                        </a:xfrm>
                        <a:prstGeom prst="rect">
                          <a:avLst/>
                        </a:prstGeom>
                        <a:solidFill>
                          <a:prstClr val="white"/>
                        </a:solidFill>
                        <a:ln>
                          <a:noFill/>
                        </a:ln>
                      </wps:spPr>
                      <wps:txbx>
                        <w:txbxContent>
                          <w:p w14:paraId="2D532F73" w14:textId="5740E4B1" w:rsidR="001E51FB" w:rsidRPr="00927D41" w:rsidRDefault="001E51FB" w:rsidP="00161EE8">
                            <w:pPr>
                              <w:pStyle w:val="ElsParagraph"/>
                              <w:ind w:firstLine="0"/>
                              <w:rPr>
                                <w:sz w:val="18"/>
                                <w:szCs w:val="18"/>
                              </w:rPr>
                            </w:pPr>
                            <w:r w:rsidRPr="00927D41">
                              <w:rPr>
                                <w:b/>
                                <w:bCs/>
                                <w:sz w:val="18"/>
                                <w:szCs w:val="18"/>
                              </w:rPr>
                              <w:t xml:space="preserve">Figure </w:t>
                            </w:r>
                            <w:r>
                              <w:rPr>
                                <w:b/>
                                <w:bCs/>
                                <w:sz w:val="18"/>
                                <w:szCs w:val="18"/>
                              </w:rPr>
                              <w:t xml:space="preserve">1. </w:t>
                            </w:r>
                            <w:r w:rsidRPr="00927D41">
                              <w:rPr>
                                <w:color w:val="000000" w:themeColor="text1"/>
                                <w:sz w:val="18"/>
                                <w:szCs w:val="18"/>
                              </w:rPr>
                              <w:t xml:space="preserve">ADC </w:t>
                            </w:r>
                            <w:r>
                              <w:rPr>
                                <w:color w:val="000000" w:themeColor="text1"/>
                                <w:sz w:val="18"/>
                                <w:szCs w:val="18"/>
                              </w:rPr>
                              <w:t>conjugation</w:t>
                            </w:r>
                            <w:r w:rsidRPr="00927D41">
                              <w:rPr>
                                <w:color w:val="000000" w:themeColor="text1"/>
                                <w:sz w:val="18"/>
                                <w:szCs w:val="18"/>
                              </w:rPr>
                              <w:t xml:space="preserve"> strategies and small molecule mimicking reactions. (</w:t>
                            </w:r>
                            <w:r w:rsidRPr="00927D41">
                              <w:rPr>
                                <w:b/>
                                <w:color w:val="000000" w:themeColor="text1"/>
                                <w:sz w:val="18"/>
                                <w:szCs w:val="18"/>
                              </w:rPr>
                              <w:t>A</w:t>
                            </w:r>
                            <w:r w:rsidRPr="00927D41">
                              <w:rPr>
                                <w:color w:val="000000" w:themeColor="text1"/>
                                <w:sz w:val="18"/>
                                <w:szCs w:val="18"/>
                              </w:rPr>
                              <w:t xml:space="preserve">) The cysteine-maleimide reaction </w:t>
                            </w:r>
                            <w:proofErr w:type="gramStart"/>
                            <w:r w:rsidRPr="00927D41">
                              <w:rPr>
                                <w:color w:val="000000" w:themeColor="text1"/>
                                <w:sz w:val="18"/>
                                <w:szCs w:val="18"/>
                              </w:rPr>
                              <w:t>for  ADC</w:t>
                            </w:r>
                            <w:proofErr w:type="gramEnd"/>
                            <w:r w:rsidRPr="00927D41">
                              <w:rPr>
                                <w:color w:val="000000" w:themeColor="text1"/>
                                <w:sz w:val="18"/>
                                <w:szCs w:val="18"/>
                              </w:rPr>
                              <w:t xml:space="preserve"> </w:t>
                            </w:r>
                            <w:r>
                              <w:rPr>
                                <w:color w:val="000000" w:themeColor="text1"/>
                                <w:sz w:val="18"/>
                                <w:szCs w:val="18"/>
                              </w:rPr>
                              <w:t>conjugation.</w:t>
                            </w:r>
                            <w:r w:rsidRPr="00927D41">
                              <w:rPr>
                                <w:color w:val="000000" w:themeColor="text1"/>
                                <w:sz w:val="18"/>
                                <w:szCs w:val="18"/>
                              </w:rPr>
                              <w:t xml:space="preserve"> (</w:t>
                            </w:r>
                            <w:r w:rsidRPr="00927D41">
                              <w:rPr>
                                <w:b/>
                                <w:color w:val="000000" w:themeColor="text1"/>
                                <w:sz w:val="18"/>
                                <w:szCs w:val="18"/>
                              </w:rPr>
                              <w:t>B</w:t>
                            </w:r>
                            <w:r w:rsidRPr="00927D41">
                              <w:rPr>
                                <w:color w:val="000000" w:themeColor="text1"/>
                                <w:sz w:val="18"/>
                                <w:szCs w:val="18"/>
                              </w:rPr>
                              <w:t xml:space="preserve">) The conjugation of an </w:t>
                            </w:r>
                            <w:proofErr w:type="spellStart"/>
                            <w:r w:rsidRPr="00927D41">
                              <w:rPr>
                                <w:color w:val="000000" w:themeColor="text1"/>
                                <w:sz w:val="18"/>
                                <w:szCs w:val="18"/>
                              </w:rPr>
                              <w:t>azide</w:t>
                            </w:r>
                            <w:proofErr w:type="spellEnd"/>
                            <w:r w:rsidRPr="00927D41">
                              <w:rPr>
                                <w:color w:val="000000" w:themeColor="text1"/>
                                <w:sz w:val="18"/>
                                <w:szCs w:val="18"/>
                              </w:rPr>
                              <w:t>-containing antibody to an alkyne-containing drug</w:t>
                            </w:r>
                            <w:r>
                              <w:rPr>
                                <w:color w:val="000000" w:themeColor="text1"/>
                                <w:sz w:val="18"/>
                                <w:szCs w:val="18"/>
                              </w:rPr>
                              <w:t>.</w:t>
                            </w:r>
                            <w:r w:rsidRPr="00927D41">
                              <w:rPr>
                                <w:color w:val="000000" w:themeColor="text1"/>
                                <w:sz w:val="18"/>
                                <w:szCs w:val="18"/>
                              </w:rPr>
                              <w:t xml:space="preserve"> (</w:t>
                            </w:r>
                            <w:r w:rsidRPr="00927D41">
                              <w:rPr>
                                <w:b/>
                                <w:color w:val="000000" w:themeColor="text1"/>
                                <w:sz w:val="18"/>
                                <w:szCs w:val="18"/>
                              </w:rPr>
                              <w:t>C</w:t>
                            </w:r>
                            <w:r w:rsidRPr="00927D41">
                              <w:rPr>
                                <w:color w:val="000000" w:themeColor="text1"/>
                                <w:sz w:val="18"/>
                                <w:szCs w:val="18"/>
                              </w:rPr>
                              <w:t xml:space="preserve">) The conjugation of an alkyne-containing antibody to an </w:t>
                            </w:r>
                            <w:proofErr w:type="spellStart"/>
                            <w:r w:rsidRPr="00927D41">
                              <w:rPr>
                                <w:color w:val="000000" w:themeColor="text1"/>
                                <w:sz w:val="18"/>
                                <w:szCs w:val="18"/>
                              </w:rPr>
                              <w:t>azide</w:t>
                            </w:r>
                            <w:proofErr w:type="spellEnd"/>
                            <w:r w:rsidRPr="00927D41">
                              <w:rPr>
                                <w:color w:val="000000" w:themeColor="text1"/>
                                <w:sz w:val="18"/>
                                <w:szCs w:val="18"/>
                              </w:rPr>
                              <w:t>-containing drug</w:t>
                            </w:r>
                            <w:r>
                              <w:rPr>
                                <w:color w:val="000000" w:themeColor="text1"/>
                                <w:sz w:val="18"/>
                                <w:szCs w:val="18"/>
                              </w:rPr>
                              <w:t>.</w:t>
                            </w:r>
                            <w:r w:rsidRPr="00927D41">
                              <w:rPr>
                                <w:color w:val="000000" w:themeColor="text1"/>
                                <w:sz w:val="18"/>
                                <w:szCs w:val="18"/>
                              </w:rPr>
                              <w:t xml:space="preserve"> (</w:t>
                            </w:r>
                            <w:r w:rsidRPr="00927D41">
                              <w:rPr>
                                <w:b/>
                                <w:color w:val="000000" w:themeColor="text1"/>
                                <w:sz w:val="18"/>
                                <w:szCs w:val="18"/>
                              </w:rPr>
                              <w:t>D</w:t>
                            </w:r>
                            <w:r w:rsidRPr="00927D41">
                              <w:rPr>
                                <w:color w:val="000000" w:themeColor="text1"/>
                                <w:sz w:val="18"/>
                                <w:szCs w:val="18"/>
                              </w:rPr>
                              <w:t>-</w:t>
                            </w:r>
                            <w:r w:rsidRPr="00927D41">
                              <w:rPr>
                                <w:b/>
                                <w:color w:val="000000" w:themeColor="text1"/>
                                <w:sz w:val="18"/>
                                <w:szCs w:val="18"/>
                              </w:rPr>
                              <w:t>E</w:t>
                            </w:r>
                            <w:r w:rsidRPr="00927D41">
                              <w:rPr>
                                <w:color w:val="000000" w:themeColor="text1"/>
                                <w:sz w:val="18"/>
                                <w:szCs w:val="18"/>
                              </w:rPr>
                              <w:t xml:space="preserve">) Two fluorescence reactions that mimic </w:t>
                            </w:r>
                            <w:r>
                              <w:rPr>
                                <w:color w:val="000000" w:themeColor="text1"/>
                                <w:sz w:val="18"/>
                                <w:szCs w:val="18"/>
                              </w:rPr>
                              <w:t xml:space="preserve">the </w:t>
                            </w:r>
                            <w:r w:rsidRPr="00927D41">
                              <w:rPr>
                                <w:color w:val="000000" w:themeColor="text1"/>
                                <w:sz w:val="18"/>
                                <w:szCs w:val="18"/>
                              </w:rPr>
                              <w:t>synthes</w:t>
                            </w:r>
                            <w:r>
                              <w:rPr>
                                <w:color w:val="000000" w:themeColor="text1"/>
                                <w:sz w:val="18"/>
                                <w:szCs w:val="18"/>
                              </w:rPr>
                              <w:t>e</w:t>
                            </w:r>
                            <w:r w:rsidRPr="00927D41">
                              <w:rPr>
                                <w:color w:val="000000" w:themeColor="text1"/>
                                <w:sz w:val="18"/>
                                <w:szCs w:val="18"/>
                              </w:rPr>
                              <w:t xml:space="preserve">s </w:t>
                            </w:r>
                            <w:r>
                              <w:rPr>
                                <w:color w:val="000000" w:themeColor="text1"/>
                                <w:sz w:val="18"/>
                                <w:szCs w:val="18"/>
                              </w:rPr>
                              <w:t xml:space="preserve">shown </w:t>
                            </w:r>
                            <w:r w:rsidRPr="00927D41">
                              <w:rPr>
                                <w:color w:val="000000" w:themeColor="text1"/>
                                <w:sz w:val="18"/>
                                <w:szCs w:val="18"/>
                              </w:rPr>
                              <w:t xml:space="preserve">in </w:t>
                            </w:r>
                            <w:r w:rsidRPr="00927D41">
                              <w:rPr>
                                <w:b/>
                                <w:color w:val="000000" w:themeColor="text1"/>
                                <w:sz w:val="18"/>
                                <w:szCs w:val="18"/>
                              </w:rPr>
                              <w:t xml:space="preserve">B </w:t>
                            </w:r>
                            <w:r w:rsidRPr="00927D41">
                              <w:rPr>
                                <w:color w:val="000000" w:themeColor="text1"/>
                                <w:sz w:val="18"/>
                                <w:szCs w:val="18"/>
                              </w:rPr>
                              <w:t xml:space="preserve">and </w:t>
                            </w:r>
                            <w:r w:rsidRPr="00927D41">
                              <w:rPr>
                                <w:b/>
                                <w:color w:val="000000" w:themeColor="text1"/>
                                <w:sz w:val="18"/>
                                <w:szCs w:val="18"/>
                              </w:rPr>
                              <w:t>C</w:t>
                            </w:r>
                            <w:r>
                              <w:rPr>
                                <w:color w:val="000000" w:themeColor="text1"/>
                                <w:sz w:val="18"/>
                                <w:szCs w:val="18"/>
                              </w:rPr>
                              <w:t>.</w:t>
                            </w:r>
                            <w:r w:rsidRPr="00927D41">
                              <w:rPr>
                                <w:color w:val="000000" w:themeColor="text1"/>
                                <w:sz w:val="18"/>
                                <w:szCs w:val="18"/>
                              </w:rPr>
                              <w:t xml:space="preserve"> (</w:t>
                            </w:r>
                            <w:r w:rsidRPr="00927D41">
                              <w:rPr>
                                <w:b/>
                                <w:color w:val="000000" w:themeColor="text1"/>
                                <w:sz w:val="18"/>
                                <w:szCs w:val="18"/>
                              </w:rPr>
                              <w:t>F</w:t>
                            </w:r>
                            <w:r w:rsidRPr="00927D41">
                              <w:rPr>
                                <w:color w:val="000000" w:themeColor="text1"/>
                                <w:sz w:val="18"/>
                                <w:szCs w:val="18"/>
                              </w:rPr>
                              <w:t xml:space="preserve">) </w:t>
                            </w:r>
                            <w:r>
                              <w:rPr>
                                <w:color w:val="000000" w:themeColor="text1"/>
                                <w:sz w:val="18"/>
                                <w:szCs w:val="18"/>
                              </w:rPr>
                              <w:t>The</w:t>
                            </w:r>
                            <w:r w:rsidRPr="00927D41">
                              <w:rPr>
                                <w:color w:val="000000" w:themeColor="text1"/>
                                <w:sz w:val="18"/>
                                <w:szCs w:val="18"/>
                              </w:rPr>
                              <w:t xml:space="preserve"> soluble Cu(I) ligand used in the </w:t>
                            </w:r>
                            <w:r>
                              <w:rPr>
                                <w:color w:val="000000" w:themeColor="text1"/>
                                <w:sz w:val="18"/>
                                <w:szCs w:val="18"/>
                              </w:rPr>
                              <w:t xml:space="preserve">current </w:t>
                            </w:r>
                            <w:r w:rsidRPr="00927D41">
                              <w:rPr>
                                <w:color w:val="000000" w:themeColor="text1"/>
                                <w:sz w:val="18"/>
                                <w:szCs w:val="18"/>
                              </w:rPr>
                              <w:t>study.</w:t>
                            </w:r>
                          </w:p>
                          <w:p w14:paraId="75BFDF4C" w14:textId="6B501F2C" w:rsidR="001E51FB" w:rsidRPr="00CC1694" w:rsidRDefault="001E51FB" w:rsidP="00927D41">
                            <w:pPr>
                              <w:pStyle w:val="Caption"/>
                              <w:rPr>
                                <w:sz w:val="19"/>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0ADF9" id="Text Box 24" o:spid="_x0000_s1030" type="#_x0000_t202" style="position:absolute;left:0;text-align:left;margin-left:-2pt;margin-top:350.95pt;width:250.35pt;height:7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" stroked="f">
                <v:textbox inset="0,0,0,0">
                  <w:txbxContent>
                    <w:p w14:paraId="2D532F73" w14:textId="5740E4B1" w:rsidR="001E51FB" w:rsidRPr="00927D41" w:rsidRDefault="001E51FB" w:rsidP="00161EE8">
                      <w:pPr>
                        <w:pStyle w:val="ElsParagraph"/>
                        <w:ind w:firstLine="0"/>
                        <w:rPr>
                          <w:sz w:val="18"/>
                          <w:szCs w:val="18"/>
                        </w:rPr>
                      </w:pPr>
                      <w:r w:rsidRPr="00927D41">
                        <w:rPr>
                          <w:b/>
                          <w:bCs/>
                          <w:sz w:val="18"/>
                          <w:szCs w:val="18"/>
                        </w:rPr>
                        <w:t xml:space="preserve">Figure </w:t>
                      </w:r>
                      <w:r>
                        <w:rPr>
                          <w:b/>
                          <w:bCs/>
                          <w:sz w:val="18"/>
                          <w:szCs w:val="18"/>
                        </w:rPr>
                        <w:t xml:space="preserve">1. </w:t>
                      </w:r>
                      <w:r w:rsidRPr="00927D41">
                        <w:rPr>
                          <w:color w:val="000000" w:themeColor="text1"/>
                          <w:sz w:val="18"/>
                          <w:szCs w:val="18"/>
                        </w:rPr>
                        <w:t xml:space="preserve">ADC </w:t>
                      </w:r>
                      <w:r>
                        <w:rPr>
                          <w:color w:val="000000" w:themeColor="text1"/>
                          <w:sz w:val="18"/>
                          <w:szCs w:val="18"/>
                        </w:rPr>
                        <w:t>conjugation</w:t>
                      </w:r>
                      <w:r w:rsidRPr="00927D41">
                        <w:rPr>
                          <w:color w:val="000000" w:themeColor="text1"/>
                          <w:sz w:val="18"/>
                          <w:szCs w:val="18"/>
                        </w:rPr>
                        <w:t xml:space="preserve"> strategies and small molecule mimicking reactions. (</w:t>
                      </w:r>
                      <w:r w:rsidRPr="00927D41">
                        <w:rPr>
                          <w:b/>
                          <w:color w:val="000000" w:themeColor="text1"/>
                          <w:sz w:val="18"/>
                          <w:szCs w:val="18"/>
                        </w:rPr>
                        <w:t>A</w:t>
                      </w:r>
                      <w:r w:rsidRPr="00927D41">
                        <w:rPr>
                          <w:color w:val="000000" w:themeColor="text1"/>
                          <w:sz w:val="18"/>
                          <w:szCs w:val="18"/>
                        </w:rPr>
                        <w:t xml:space="preserve">) The cysteine-maleimide reaction for  ADC </w:t>
                      </w:r>
                      <w:r>
                        <w:rPr>
                          <w:color w:val="000000" w:themeColor="text1"/>
                          <w:sz w:val="18"/>
                          <w:szCs w:val="18"/>
                        </w:rPr>
                        <w:t>conjugation.</w:t>
                      </w:r>
                      <w:r w:rsidRPr="00927D41">
                        <w:rPr>
                          <w:color w:val="000000" w:themeColor="text1"/>
                          <w:sz w:val="18"/>
                          <w:szCs w:val="18"/>
                        </w:rPr>
                        <w:t xml:space="preserve"> (</w:t>
                      </w:r>
                      <w:r w:rsidRPr="00927D41">
                        <w:rPr>
                          <w:b/>
                          <w:color w:val="000000" w:themeColor="text1"/>
                          <w:sz w:val="18"/>
                          <w:szCs w:val="18"/>
                        </w:rPr>
                        <w:t>B</w:t>
                      </w:r>
                      <w:r w:rsidRPr="00927D41">
                        <w:rPr>
                          <w:color w:val="000000" w:themeColor="text1"/>
                          <w:sz w:val="18"/>
                          <w:szCs w:val="18"/>
                        </w:rPr>
                        <w:t>) The conjugation of an azide-containing antibody to an alkyne-containing drug</w:t>
                      </w:r>
                      <w:r>
                        <w:rPr>
                          <w:color w:val="000000" w:themeColor="text1"/>
                          <w:sz w:val="18"/>
                          <w:szCs w:val="18"/>
                        </w:rPr>
                        <w:t>.</w:t>
                      </w:r>
                      <w:r w:rsidRPr="00927D41">
                        <w:rPr>
                          <w:color w:val="000000" w:themeColor="text1"/>
                          <w:sz w:val="18"/>
                          <w:szCs w:val="18"/>
                        </w:rPr>
                        <w:t xml:space="preserve"> (</w:t>
                      </w:r>
                      <w:r w:rsidRPr="00927D41">
                        <w:rPr>
                          <w:b/>
                          <w:color w:val="000000" w:themeColor="text1"/>
                          <w:sz w:val="18"/>
                          <w:szCs w:val="18"/>
                        </w:rPr>
                        <w:t>C</w:t>
                      </w:r>
                      <w:r w:rsidRPr="00927D41">
                        <w:rPr>
                          <w:color w:val="000000" w:themeColor="text1"/>
                          <w:sz w:val="18"/>
                          <w:szCs w:val="18"/>
                        </w:rPr>
                        <w:t>) The conjugation of an alkyne-containing antibody to an azide-containing drug</w:t>
                      </w:r>
                      <w:r>
                        <w:rPr>
                          <w:color w:val="000000" w:themeColor="text1"/>
                          <w:sz w:val="18"/>
                          <w:szCs w:val="18"/>
                        </w:rPr>
                        <w:t>.</w:t>
                      </w:r>
                      <w:r w:rsidRPr="00927D41">
                        <w:rPr>
                          <w:color w:val="000000" w:themeColor="text1"/>
                          <w:sz w:val="18"/>
                          <w:szCs w:val="18"/>
                        </w:rPr>
                        <w:t xml:space="preserve"> (</w:t>
                      </w:r>
                      <w:r w:rsidRPr="00927D41">
                        <w:rPr>
                          <w:b/>
                          <w:color w:val="000000" w:themeColor="text1"/>
                          <w:sz w:val="18"/>
                          <w:szCs w:val="18"/>
                        </w:rPr>
                        <w:t>D</w:t>
                      </w:r>
                      <w:r w:rsidRPr="00927D41">
                        <w:rPr>
                          <w:color w:val="000000" w:themeColor="text1"/>
                          <w:sz w:val="18"/>
                          <w:szCs w:val="18"/>
                        </w:rPr>
                        <w:t>-</w:t>
                      </w:r>
                      <w:r w:rsidRPr="00927D41">
                        <w:rPr>
                          <w:b/>
                          <w:color w:val="000000" w:themeColor="text1"/>
                          <w:sz w:val="18"/>
                          <w:szCs w:val="18"/>
                        </w:rPr>
                        <w:t>E</w:t>
                      </w:r>
                      <w:r w:rsidRPr="00927D41">
                        <w:rPr>
                          <w:color w:val="000000" w:themeColor="text1"/>
                          <w:sz w:val="18"/>
                          <w:szCs w:val="18"/>
                        </w:rPr>
                        <w:t xml:space="preserve">) Two fluorescence reactions that mimic </w:t>
                      </w:r>
                      <w:r>
                        <w:rPr>
                          <w:color w:val="000000" w:themeColor="text1"/>
                          <w:sz w:val="18"/>
                          <w:szCs w:val="18"/>
                        </w:rPr>
                        <w:t xml:space="preserve">the </w:t>
                      </w:r>
                      <w:r w:rsidRPr="00927D41">
                        <w:rPr>
                          <w:color w:val="000000" w:themeColor="text1"/>
                          <w:sz w:val="18"/>
                          <w:szCs w:val="18"/>
                        </w:rPr>
                        <w:t>synthes</w:t>
                      </w:r>
                      <w:r>
                        <w:rPr>
                          <w:color w:val="000000" w:themeColor="text1"/>
                          <w:sz w:val="18"/>
                          <w:szCs w:val="18"/>
                        </w:rPr>
                        <w:t>e</w:t>
                      </w:r>
                      <w:r w:rsidRPr="00927D41">
                        <w:rPr>
                          <w:color w:val="000000" w:themeColor="text1"/>
                          <w:sz w:val="18"/>
                          <w:szCs w:val="18"/>
                        </w:rPr>
                        <w:t xml:space="preserve">s </w:t>
                      </w:r>
                      <w:r>
                        <w:rPr>
                          <w:color w:val="000000" w:themeColor="text1"/>
                          <w:sz w:val="18"/>
                          <w:szCs w:val="18"/>
                        </w:rPr>
                        <w:t xml:space="preserve">shown </w:t>
                      </w:r>
                      <w:r w:rsidRPr="00927D41">
                        <w:rPr>
                          <w:color w:val="000000" w:themeColor="text1"/>
                          <w:sz w:val="18"/>
                          <w:szCs w:val="18"/>
                        </w:rPr>
                        <w:t xml:space="preserve">in </w:t>
                      </w:r>
                      <w:r w:rsidRPr="00927D41">
                        <w:rPr>
                          <w:b/>
                          <w:color w:val="000000" w:themeColor="text1"/>
                          <w:sz w:val="18"/>
                          <w:szCs w:val="18"/>
                        </w:rPr>
                        <w:t xml:space="preserve">B </w:t>
                      </w:r>
                      <w:r w:rsidRPr="00927D41">
                        <w:rPr>
                          <w:color w:val="000000" w:themeColor="text1"/>
                          <w:sz w:val="18"/>
                          <w:szCs w:val="18"/>
                        </w:rPr>
                        <w:t xml:space="preserve">and </w:t>
                      </w:r>
                      <w:r w:rsidRPr="00927D41">
                        <w:rPr>
                          <w:b/>
                          <w:color w:val="000000" w:themeColor="text1"/>
                          <w:sz w:val="18"/>
                          <w:szCs w:val="18"/>
                        </w:rPr>
                        <w:t>C</w:t>
                      </w:r>
                      <w:r>
                        <w:rPr>
                          <w:color w:val="000000" w:themeColor="text1"/>
                          <w:sz w:val="18"/>
                          <w:szCs w:val="18"/>
                        </w:rPr>
                        <w:t>.</w:t>
                      </w:r>
                      <w:r w:rsidRPr="00927D41">
                        <w:rPr>
                          <w:color w:val="000000" w:themeColor="text1"/>
                          <w:sz w:val="18"/>
                          <w:szCs w:val="18"/>
                        </w:rPr>
                        <w:t xml:space="preserve"> (</w:t>
                      </w:r>
                      <w:r w:rsidRPr="00927D41">
                        <w:rPr>
                          <w:b/>
                          <w:color w:val="000000" w:themeColor="text1"/>
                          <w:sz w:val="18"/>
                          <w:szCs w:val="18"/>
                        </w:rPr>
                        <w:t>F</w:t>
                      </w:r>
                      <w:r w:rsidRPr="00927D41">
                        <w:rPr>
                          <w:color w:val="000000" w:themeColor="text1"/>
                          <w:sz w:val="18"/>
                          <w:szCs w:val="18"/>
                        </w:rPr>
                        <w:t xml:space="preserve">) </w:t>
                      </w:r>
                      <w:r>
                        <w:rPr>
                          <w:color w:val="000000" w:themeColor="text1"/>
                          <w:sz w:val="18"/>
                          <w:szCs w:val="18"/>
                        </w:rPr>
                        <w:t>The</w:t>
                      </w:r>
                      <w:r w:rsidRPr="00927D41">
                        <w:rPr>
                          <w:color w:val="000000" w:themeColor="text1"/>
                          <w:sz w:val="18"/>
                          <w:szCs w:val="18"/>
                        </w:rPr>
                        <w:t xml:space="preserve"> soluble Cu(I) ligand used in the </w:t>
                      </w:r>
                      <w:r>
                        <w:rPr>
                          <w:color w:val="000000" w:themeColor="text1"/>
                          <w:sz w:val="18"/>
                          <w:szCs w:val="18"/>
                        </w:rPr>
                        <w:t xml:space="preserve">current </w:t>
                      </w:r>
                      <w:r w:rsidRPr="00927D41">
                        <w:rPr>
                          <w:color w:val="000000" w:themeColor="text1"/>
                          <w:sz w:val="18"/>
                          <w:szCs w:val="18"/>
                        </w:rPr>
                        <w:t>study.</w:t>
                      </w:r>
                    </w:p>
                    <w:p w14:paraId="75BFDF4C" w14:textId="6B501F2C" w:rsidR="001E51FB" w:rsidRPr="00CC1694" w:rsidRDefault="001E51FB" w:rsidP="00927D41">
                      <w:pPr>
                        <w:pStyle w:val="Caption"/>
                        <w:rPr>
                          <w:sz w:val="19"/>
                          <w:szCs w:val="20"/>
                        </w:rPr>
                      </w:pPr>
                    </w:p>
                  </w:txbxContent>
                </v:textbox>
                <w10:wrap type="topAndBottom"/>
              </v:shape>
            </w:pict>
          </mc:Fallback>
        </mc:AlternateContent>
      </w:r>
      <w:r w:rsidR="0012305E">
        <w:t xml:space="preserve">chelating ligand </w:t>
      </w:r>
      <w:r w:rsidR="00F969FA">
        <w:rPr>
          <w:noProof/>
        </w:rPr>
        <w:drawing>
          <wp:anchor distT="0" distB="0" distL="114300" distR="114300" simplePos="0" relativeHeight="251660288" behindDoc="0" locked="0" layoutInCell="1" allowOverlap="1" wp14:anchorId="4243A96E" wp14:editId="12A7AA48">
            <wp:simplePos x="0" y="0"/>
            <wp:positionH relativeFrom="column">
              <wp:posOffset>-25400</wp:posOffset>
            </wp:positionH>
            <wp:positionV relativeFrom="page">
              <wp:posOffset>1927860</wp:posOffset>
            </wp:positionV>
            <wp:extent cx="3179445" cy="3197225"/>
            <wp:effectExtent l="0" t="0" r="1905" b="317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9445" cy="3197225"/>
                    </a:xfrm>
                    <a:prstGeom prst="rect">
                      <a:avLst/>
                    </a:prstGeom>
                  </pic:spPr>
                </pic:pic>
              </a:graphicData>
            </a:graphic>
            <wp14:sizeRelH relativeFrom="margin">
              <wp14:pctWidth>0</wp14:pctWidth>
            </wp14:sizeRelH>
            <wp14:sizeRelV relativeFrom="margin">
              <wp14:pctHeight>0</wp14:pctHeight>
            </wp14:sizeRelV>
          </wp:anchor>
        </w:drawing>
      </w:r>
      <w:r w:rsidR="0012305E">
        <w:t>BTTAA (</w:t>
      </w:r>
      <w:r w:rsidR="0012305E" w:rsidRPr="00882E5E">
        <w:t>Figure 1F</w:t>
      </w:r>
      <w:r w:rsidR="0012305E">
        <w:t>).</w:t>
      </w:r>
      <w:r w:rsidR="00F53D11">
        <w:rPr>
          <w:vertAlign w:val="superscript"/>
        </w:rPr>
        <w:t>2</w:t>
      </w:r>
      <w:r w:rsidR="00E304C4">
        <w:rPr>
          <w:vertAlign w:val="superscript"/>
        </w:rPr>
        <w:t>3</w:t>
      </w:r>
      <w:r w:rsidR="00F53D11">
        <w:rPr>
          <w:vertAlign w:val="superscript"/>
        </w:rPr>
        <w:t>, 2</w:t>
      </w:r>
      <w:r w:rsidR="00E304C4">
        <w:rPr>
          <w:vertAlign w:val="superscript"/>
        </w:rPr>
        <w:t>4</w:t>
      </w:r>
      <w:r w:rsidR="0012305E">
        <w:t xml:space="preserve"> </w:t>
      </w:r>
      <w:r w:rsidR="006F6442" w:rsidRPr="00927D41">
        <w:rPr>
          <w:noProof/>
        </w:rPr>
        <mc:AlternateContent>
          <mc:Choice Requires="wps">
            <w:drawing>
              <wp:anchor distT="0" distB="0" distL="114300" distR="114300" simplePos="0" relativeHeight="251663360" behindDoc="0" locked="0" layoutInCell="1" allowOverlap="1" wp14:anchorId="100B631D" wp14:editId="186FD236">
                <wp:simplePos x="0" y="0"/>
                <wp:positionH relativeFrom="column">
                  <wp:posOffset>-3271520</wp:posOffset>
                </wp:positionH>
                <wp:positionV relativeFrom="paragraph">
                  <wp:posOffset>160020</wp:posOffset>
                </wp:positionV>
                <wp:extent cx="3179445" cy="944880"/>
                <wp:effectExtent l="0" t="0" r="1905" b="7620"/>
                <wp:wrapNone/>
                <wp:docPr id="20" name="Text Box 20"/>
                <wp:cNvGraphicFramePr/>
                <a:graphic xmlns:a="http://schemas.openxmlformats.org/drawingml/2006/main">
                  <a:graphicData uri="http://schemas.microsoft.com/office/word/2010/wordprocessingShape">
                    <wps:wsp>
                      <wps:cNvSpPr txBox="1"/>
                      <wps:spPr>
                        <a:xfrm>
                          <a:off x="0" y="0"/>
                          <a:ext cx="3179445" cy="944880"/>
                        </a:xfrm>
                        <a:prstGeom prst="rect">
                          <a:avLst/>
                        </a:prstGeom>
                        <a:solidFill>
                          <a:prstClr val="white"/>
                        </a:solidFill>
                        <a:ln>
                          <a:noFill/>
                        </a:ln>
                      </wps:spPr>
                      <wps:txbx>
                        <w:txbxContent>
                          <w:p w14:paraId="1A9FFB2B" w14:textId="06FA2C87" w:rsidR="001E51FB" w:rsidRPr="00820B05" w:rsidRDefault="001E51FB" w:rsidP="00820B05">
                            <w:pPr>
                              <w:pStyle w:val="Caption"/>
                              <w:rPr>
                                <w:i w:val="0"/>
                                <w:iCs w:val="0"/>
                                <w:color w:val="000000" w:themeColor="text1"/>
                                <w:sz w:val="19"/>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0B631D" id="Text Box 20" o:spid="_x0000_s1031" type="#_x0000_t202" style="position:absolute;left:0;text-align:left;margin-left:-257.6pt;margin-top:12.6pt;width:250.35pt;height:74.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" stroked="f">
                <v:textbox inset="0,0,0,0">
                  <w:txbxContent>
                    <w:p w14:paraId="1A9FFB2B" w14:textId="06FA2C87" w:rsidR="001E51FB" w:rsidRPr="00820B05" w:rsidRDefault="001E51FB" w:rsidP="00820B05">
                      <w:pPr>
                        <w:pStyle w:val="Caption"/>
                        <w:rPr>
                          <w:i w:val="0"/>
                          <w:iCs w:val="0"/>
                          <w:color w:val="000000" w:themeColor="text1"/>
                          <w:sz w:val="19"/>
                          <w:szCs w:val="20"/>
                        </w:rPr>
                      </w:pPr>
                    </w:p>
                  </w:txbxContent>
                </v:textbox>
              </v:shape>
            </w:pict>
          </mc:Fallback>
        </mc:AlternateContent>
      </w:r>
    </w:p>
    <w:p w14:paraId="040C7DFC" w14:textId="7A4BBAE2" w:rsidR="00D92F6E" w:rsidRDefault="00820B05" w:rsidP="001E51FB">
      <w:pPr>
        <w:pStyle w:val="ElsParagraph"/>
      </w:pPr>
      <w:r w:rsidRPr="00820B05">
        <w:t xml:space="preserve">To test the ability of BTTAA to preserve Cu(I), we set up two parallel reactions in </w:t>
      </w:r>
      <w:r w:rsidR="002950D6">
        <w:t>phosphate buffer</w:t>
      </w:r>
      <w:r w:rsidR="00814DCF">
        <w:t>ed</w:t>
      </w:r>
      <w:r w:rsidR="002950D6">
        <w:t xml:space="preserve"> saline (</w:t>
      </w:r>
      <w:r w:rsidRPr="00820B05">
        <w:t>PBS</w:t>
      </w:r>
      <w:r w:rsidR="002950D6">
        <w:t>)</w:t>
      </w:r>
      <w:r w:rsidRPr="00820B05">
        <w:t xml:space="preserve"> (pH 7.4), with and</w:t>
      </w:r>
      <w:r w:rsidR="002950D6">
        <w:t xml:space="preserve"> </w:t>
      </w:r>
      <w:r w:rsidRPr="00820B05">
        <w:t xml:space="preserve">without 300 </w:t>
      </w:r>
      <w:r>
        <w:t>µ</w:t>
      </w:r>
      <w:r w:rsidRPr="00820B05">
        <w:t xml:space="preserve">M BTTAA, that also contained 1 </w:t>
      </w:r>
      <w:bookmarkStart w:id="4" w:name="_Hlk47209049"/>
      <w:r w:rsidRPr="00820B05">
        <w:t>mM 2-propyn-1-ol</w:t>
      </w:r>
      <w:bookmarkEnd w:id="4"/>
      <w:r w:rsidRPr="00820B05">
        <w:t xml:space="preserve">, 50 µM Cu(I), and 5 µM </w:t>
      </w:r>
      <w:proofErr w:type="spellStart"/>
      <w:r w:rsidRPr="00820B05">
        <w:t>AzCou</w:t>
      </w:r>
      <w:proofErr w:type="spellEnd"/>
      <w:r w:rsidRPr="00820B05">
        <w:t xml:space="preserve">. The reaction in which BTTAA was present </w:t>
      </w:r>
      <w:r w:rsidR="002950D6">
        <w:t>was rapidly completed</w:t>
      </w:r>
      <w:r w:rsidRPr="00820B05">
        <w:t xml:space="preserve"> and the addition of 5 µM </w:t>
      </w:r>
      <w:proofErr w:type="spellStart"/>
      <w:r w:rsidRPr="00820B05">
        <w:t>AzCou</w:t>
      </w:r>
      <w:proofErr w:type="spellEnd"/>
      <w:r w:rsidRPr="00820B05">
        <w:t xml:space="preserve"> consecutively</w:t>
      </w:r>
      <w:r w:rsidR="00814DCF">
        <w:t>,</w:t>
      </w:r>
      <w:r w:rsidRPr="00820B05">
        <w:t xml:space="preserve"> 4 times</w:t>
      </w:r>
      <w:r w:rsidR="00814DCF">
        <w:t>,</w:t>
      </w:r>
      <w:r w:rsidRPr="00820B05">
        <w:t xml:space="preserve"> </w:t>
      </w:r>
      <w:r w:rsidR="002950D6">
        <w:t>over a time period</w:t>
      </w:r>
      <w:r w:rsidRPr="00820B05">
        <w:t xml:space="preserve"> of 3 h led to similar reaction trajectories and fluorescence intensity increase</w:t>
      </w:r>
      <w:r w:rsidR="00814DCF">
        <w:t>s</w:t>
      </w:r>
      <w:r w:rsidRPr="00820B05">
        <w:t xml:space="preserve"> Supporting Information (SI, Figure S1), indicating that BTTAA was capable of maintaining the catalytic power of Cu(I) for a </w:t>
      </w:r>
      <w:r w:rsidR="002950D6">
        <w:t>prolonged</w:t>
      </w:r>
      <w:r w:rsidRPr="00820B05">
        <w:t xml:space="preserve"> time. However, the reaction in which BTTAA was absent was very sl</w:t>
      </w:r>
      <w:r w:rsidR="002950D6">
        <w:t>ow</w:t>
      </w:r>
      <w:r w:rsidRPr="00820B05">
        <w:t xml:space="preserve">. The final product displayed fluorescence intensity </w:t>
      </w:r>
      <w:r w:rsidR="002950D6">
        <w:t xml:space="preserve">that was </w:t>
      </w:r>
      <w:r w:rsidRPr="00820B05">
        <w:t xml:space="preserve">much lower than that of the similar reaction in which BTTAA was present, indicating that Cu(I) </w:t>
      </w:r>
      <w:r w:rsidR="002950D6">
        <w:t xml:space="preserve">totally </w:t>
      </w:r>
      <w:r w:rsidRPr="00820B05">
        <w:t xml:space="preserve">lost its catalytic power before </w:t>
      </w:r>
      <w:proofErr w:type="spellStart"/>
      <w:r w:rsidRPr="00820B05">
        <w:t>AzCou</w:t>
      </w:r>
      <w:proofErr w:type="spellEnd"/>
      <w:r w:rsidRPr="00820B05">
        <w:t xml:space="preserve"> was consumed. Adding </w:t>
      </w:r>
      <w:r w:rsidR="002950D6">
        <w:t xml:space="preserve">an additional </w:t>
      </w:r>
      <w:r w:rsidRPr="00820B05">
        <w:t xml:space="preserve">5 µM </w:t>
      </w:r>
      <w:proofErr w:type="spellStart"/>
      <w:r w:rsidRPr="00820B05">
        <w:t>AzCou</w:t>
      </w:r>
      <w:proofErr w:type="spellEnd"/>
      <w:r w:rsidRPr="00820B05">
        <w:t xml:space="preserve"> did not lead to any fluorescence change to the reaction. This preliminary test demonstrates that free Cu(I) cannot be directly applied for the </w:t>
      </w:r>
      <w:proofErr w:type="spellStart"/>
      <w:r w:rsidRPr="00820B05">
        <w:t>CuAAC</w:t>
      </w:r>
      <w:proofErr w:type="spellEnd"/>
      <w:r w:rsidRPr="00820B05">
        <w:t xml:space="preserve">-based ADC synthesis due to its rapid </w:t>
      </w:r>
      <w:r w:rsidR="003A1846">
        <w:t xml:space="preserve">loss of </w:t>
      </w:r>
      <w:r w:rsidRPr="00820B05">
        <w:t xml:space="preserve">activity in water. However, BTTAA as a preserving reagent is able to maintain the catalytic power </w:t>
      </w:r>
      <w:r w:rsidR="002950D6">
        <w:t xml:space="preserve">of Cu(I) </w:t>
      </w:r>
      <w:r w:rsidRPr="00820B05">
        <w:t xml:space="preserve">to sustain the time required for ADC synthesis. We also compared catalytic activities of different ratios of Cu(I) to BTTAA by varying the BTTAA concentration and fixing all other conditions. It was evident that the catalytic activity of Cu(I) improved when the Cu(I)-to-BTTAA ratio </w:t>
      </w:r>
      <w:r w:rsidR="002950D6">
        <w:t xml:space="preserve">was </w:t>
      </w:r>
      <w:r w:rsidRPr="00820B05">
        <w:t xml:space="preserve">increased and reached its maximum when the Cu(I)-to-BTTAA ratio </w:t>
      </w:r>
      <w:r w:rsidR="002950D6">
        <w:t>was</w:t>
      </w:r>
      <w:r w:rsidRPr="00820B05">
        <w:t xml:space="preserve"> 1 (SI, Figure S2). </w:t>
      </w:r>
      <w:r w:rsidR="002950D6">
        <w:t>To balance</w:t>
      </w:r>
      <w:r w:rsidRPr="00820B05">
        <w:t xml:space="preserve"> both the preservation and the catalytic </w:t>
      </w:r>
    </w:p>
    <w:p w14:paraId="1C662CCC" w14:textId="39C94338" w:rsidR="00D92F6E" w:rsidRDefault="00820B05" w:rsidP="00D92F6E">
      <w:pPr>
        <w:pStyle w:val="ElsParagraph"/>
        <w:ind w:firstLine="0"/>
        <w:contextualSpacing/>
      </w:pPr>
      <w:r w:rsidRPr="00820B05">
        <w:t xml:space="preserve">activity of Cu(I), we maintained the Cu(I)-to-BTTAA ratios in all following studies </w:t>
      </w:r>
      <w:r w:rsidR="002950D6">
        <w:t xml:space="preserve">at </w:t>
      </w:r>
      <w:r w:rsidRPr="00820B05">
        <w:t xml:space="preserve">between </w:t>
      </w:r>
      <w:r w:rsidR="003A1846">
        <w:t>1:2 and 1:6</w:t>
      </w:r>
      <w:r w:rsidRPr="00820B05">
        <w:t>.</w:t>
      </w:r>
      <w:r>
        <w:t xml:space="preserve"> </w:t>
      </w:r>
      <w:r w:rsidR="00D92F6E">
        <w:tab/>
      </w:r>
    </w:p>
    <w:p w14:paraId="0326AF33" w14:textId="6707C1FD" w:rsidR="00916A08" w:rsidRDefault="00820B05" w:rsidP="00D92F6E">
      <w:pPr>
        <w:pStyle w:val="ElsParagraph"/>
      </w:pPr>
      <w:r>
        <w:t xml:space="preserve">To mimic the process of conjugating an </w:t>
      </w:r>
      <w:proofErr w:type="spellStart"/>
      <w:r>
        <w:t>azide</w:t>
      </w:r>
      <w:proofErr w:type="spellEnd"/>
      <w:r>
        <w:t xml:space="preserve">-containing antibody to an alkyne-containing drug </w:t>
      </w:r>
      <w:r w:rsidR="00812D99">
        <w:t xml:space="preserve">under conditions of </w:t>
      </w:r>
      <w:r>
        <w:t>limiting and exces</w:t>
      </w:r>
      <w:r w:rsidR="00812D99">
        <w:t>s</w:t>
      </w:r>
      <w:r>
        <w:t xml:space="preserve"> reactants</w:t>
      </w:r>
      <w:r w:rsidR="003A1846">
        <w:t>,</w:t>
      </w:r>
      <w:r>
        <w:t xml:space="preserve"> respectively</w:t>
      </w:r>
      <w:r w:rsidR="003A1846">
        <w:t>,</w:t>
      </w:r>
      <w:r>
        <w:t xml:space="preserve"> </w:t>
      </w:r>
      <w:r w:rsidR="00B07FE0">
        <w:t>during ADC</w:t>
      </w:r>
      <w:r>
        <w:t xml:space="preserve"> synthesis, we first characterized the reaction kinetics of limiting </w:t>
      </w:r>
      <w:proofErr w:type="spellStart"/>
      <w:r>
        <w:t>AzCou</w:t>
      </w:r>
      <w:proofErr w:type="spellEnd"/>
      <w:r>
        <w:t xml:space="preserve"> with excessive 2-propyn-1-ol. We carried out reactions by varying the concentration of 2-propyn-1-ol and fixed all other conditions and maintained the 2-propyn-1-ol concentration at least 5 times </w:t>
      </w:r>
      <w:r w:rsidR="00916A08">
        <w:t>greater</w:t>
      </w:r>
      <w:r>
        <w:t xml:space="preserve"> than that of </w:t>
      </w:r>
      <w:proofErr w:type="spellStart"/>
      <w:r>
        <w:t>AzCou</w:t>
      </w:r>
      <w:proofErr w:type="spellEnd"/>
      <w:r>
        <w:t xml:space="preserve"> for the purpose of </w:t>
      </w:r>
      <w:r w:rsidR="00916A08">
        <w:t>maintaining</w:t>
      </w:r>
      <w:r>
        <w:t xml:space="preserve"> a pseudo first-order condition between the two reactants. The strong fluorescence of the product allowed its easy detection using a fluorimeter or fluorescent plate reader. For all tested 2-propyn-1-ol concentrations, the collected data of fluorescence intensity versus time fit perfectly to the one-phase exponential production formation model, indicating that </w:t>
      </w:r>
      <w:proofErr w:type="spellStart"/>
      <w:r>
        <w:t>AzCou</w:t>
      </w:r>
      <w:proofErr w:type="spellEnd"/>
      <w:r>
        <w:t xml:space="preserve"> followed first-order kinetics to convert to product under all tested conditions (Figure 2A). However, </w:t>
      </w:r>
      <w:r w:rsidR="00916A08">
        <w:t>unexpectedly the</w:t>
      </w:r>
      <w:r>
        <w:t xml:space="preserve"> reaction trajectories for all 2-propyn-1-ol concentrations were essentially the same and all </w:t>
      </w:r>
      <w:r w:rsidR="00916A08">
        <w:t xml:space="preserve">of the </w:t>
      </w:r>
      <w:r>
        <w:t>determined apparent reaction rate constants were almost equal. We originally tested pseudo first order conditions</w:t>
      </w:r>
      <w:r w:rsidR="00EC444C">
        <w:rPr>
          <w:vertAlign w:val="superscript"/>
        </w:rPr>
        <w:t>2</w:t>
      </w:r>
      <w:r w:rsidR="00E304C4">
        <w:rPr>
          <w:vertAlign w:val="superscript"/>
        </w:rPr>
        <w:t>5</w:t>
      </w:r>
      <w:r>
        <w:t xml:space="preserve"> by</w:t>
      </w:r>
      <w:r w:rsidRPr="00820B05">
        <w:t xml:space="preserve"> </w:t>
      </w:r>
      <w:r>
        <w:t>varying the 2-propyn-1-ol concentration</w:t>
      </w:r>
      <w:r w:rsidR="00916A08">
        <w:t xml:space="preserve"> with the aim of</w:t>
      </w:r>
      <w:r>
        <w:t xml:space="preserve"> determin</w:t>
      </w:r>
      <w:r w:rsidR="00916A08">
        <w:t>ing</w:t>
      </w:r>
      <w:r>
        <w:t xml:space="preserve"> a second order rate constant between an </w:t>
      </w:r>
      <w:proofErr w:type="spellStart"/>
      <w:r>
        <w:t>azide</w:t>
      </w:r>
      <w:proofErr w:type="spellEnd"/>
      <w:r>
        <w:t xml:space="preserve">-alkyne bimolecular reaction </w:t>
      </w:r>
      <w:r w:rsidR="00916A08">
        <w:t>under</w:t>
      </w:r>
      <w:r>
        <w:t xml:space="preserve"> a fixed Cu(I)-ligand condition. Apparently, the reaction did not follow a simple bimolecular reaction model. The involvement of the Cu(I) catalyst complicated the process. The independence of determined apparent rate constants from 2-propyn-1-ol concentrations might have been due to the formation of an alkyne-</w:t>
      </w:r>
      <w:r>
        <w:lastRenderedPageBreak/>
        <w:t xml:space="preserve">Cu(I) resting state before the involvement of an </w:t>
      </w:r>
      <w:proofErr w:type="spellStart"/>
      <w:r>
        <w:t>azide</w:t>
      </w:r>
      <w:proofErr w:type="spellEnd"/>
      <w:r w:rsidR="003A1846">
        <w:t>,</w:t>
      </w:r>
      <w:r>
        <w:t xml:space="preserve"> or two parallel alkyne-Cu(I) and </w:t>
      </w:r>
      <w:proofErr w:type="spellStart"/>
      <w:r>
        <w:t>azide</w:t>
      </w:r>
      <w:proofErr w:type="spellEnd"/>
      <w:r>
        <w:t>-Cu(I) chelating</w:t>
      </w:r>
      <w:r w:rsidR="00927D41">
        <w:t xml:space="preserve"> </w:t>
      </w:r>
      <w:r>
        <w:t>processes in which the alkyne-Cu(I) chelation was significantly faster than the other</w:t>
      </w:r>
      <w:r w:rsidR="00916A08">
        <w:t xml:space="preserve"> process</w:t>
      </w:r>
      <w:r>
        <w:t xml:space="preserve">. </w:t>
      </w:r>
      <w:bookmarkStart w:id="5" w:name="_Hlk47053926"/>
      <w:r w:rsidR="00916A08">
        <w:tab/>
      </w:r>
    </w:p>
    <w:p w14:paraId="2C117709" w14:textId="1656F3B4" w:rsidR="003626FF" w:rsidRDefault="00161EE8" w:rsidP="003626FF">
      <w:pPr>
        <w:pStyle w:val="ElsParagraph"/>
        <w:contextualSpacing/>
        <w:rPr>
          <w:lang w:eastAsia="zh-CN"/>
        </w:rPr>
      </w:pPr>
      <w:proofErr w:type="spellStart"/>
      <w:r>
        <w:rPr>
          <w:lang w:eastAsia="zh-CN"/>
        </w:rPr>
        <w:t>AzCou</w:t>
      </w:r>
      <w:proofErr w:type="spellEnd"/>
      <w:r>
        <w:rPr>
          <w:lang w:eastAsia="zh-CN"/>
        </w:rPr>
        <w:t xml:space="preserve"> is a non-metal-chelating </w:t>
      </w:r>
      <w:proofErr w:type="spellStart"/>
      <w:r>
        <w:rPr>
          <w:lang w:eastAsia="zh-CN"/>
        </w:rPr>
        <w:t>azide</w:t>
      </w:r>
      <w:proofErr w:type="spellEnd"/>
      <w:r>
        <w:rPr>
          <w:lang w:eastAsia="zh-CN"/>
        </w:rPr>
        <w:t xml:space="preserve">. The independence of the rate of its </w:t>
      </w:r>
      <w:proofErr w:type="spellStart"/>
      <w:r>
        <w:rPr>
          <w:lang w:eastAsia="zh-CN"/>
        </w:rPr>
        <w:t>CuAAC</w:t>
      </w:r>
      <w:proofErr w:type="spellEnd"/>
      <w:r>
        <w:rPr>
          <w:lang w:eastAsia="zh-CN"/>
        </w:rPr>
        <w:t xml:space="preserve"> reaction from the concentration of excessive 2-propyn-1-ol might represent a general feature of </w:t>
      </w:r>
      <w:proofErr w:type="spellStart"/>
      <w:r>
        <w:rPr>
          <w:lang w:eastAsia="zh-CN"/>
        </w:rPr>
        <w:t>CuAAC</w:t>
      </w:r>
      <w:proofErr w:type="spellEnd"/>
      <w:r>
        <w:rPr>
          <w:lang w:eastAsia="zh-CN"/>
        </w:rPr>
        <w:t xml:space="preserve"> reactions. To explore this p</w:t>
      </w:r>
      <w:r w:rsidR="00916A08">
        <w:rPr>
          <w:lang w:eastAsia="zh-CN"/>
        </w:rPr>
        <w:t>ossibility</w:t>
      </w:r>
      <w:r>
        <w:rPr>
          <w:lang w:eastAsia="zh-CN"/>
        </w:rPr>
        <w:t xml:space="preserve">, we tested </w:t>
      </w:r>
      <w:proofErr w:type="spellStart"/>
      <w:r>
        <w:rPr>
          <w:lang w:eastAsia="zh-CN"/>
        </w:rPr>
        <w:t>AzCou</w:t>
      </w:r>
      <w:proofErr w:type="spellEnd"/>
      <w:r>
        <w:rPr>
          <w:lang w:eastAsia="zh-CN"/>
        </w:rPr>
        <w:t xml:space="preserve"> reactions with five other alkynes in </w:t>
      </w:r>
      <w:r>
        <w:rPr>
          <w:rFonts w:hint="eastAsia"/>
          <w:lang w:eastAsia="zh-CN"/>
        </w:rPr>
        <w:t xml:space="preserve">a </w:t>
      </w:r>
      <w:r>
        <w:rPr>
          <w:lang w:eastAsia="zh-CN"/>
        </w:rPr>
        <w:t xml:space="preserve">setup similar to that for 2-propyn-1-ol. We chose five phenylacetylenes due to their significantly different electrochemical features of </w:t>
      </w:r>
      <w:r>
        <w:rPr>
          <w:i/>
          <w:lang w:eastAsia="zh-CN"/>
        </w:rPr>
        <w:t>p</w:t>
      </w:r>
      <w:r>
        <w:rPr>
          <w:lang w:eastAsia="zh-CN"/>
        </w:rPr>
        <w:t>-substitutes that</w:t>
      </w:r>
      <w:r w:rsidR="00B06408">
        <w:rPr>
          <w:lang w:eastAsia="zh-CN"/>
        </w:rPr>
        <w:t xml:space="preserve"> substantially</w:t>
      </w:r>
      <w:r>
        <w:rPr>
          <w:lang w:eastAsia="zh-CN"/>
        </w:rPr>
        <w:t xml:space="preserve"> influence their host compounds’ alkyne group.</w:t>
      </w:r>
      <w:bookmarkEnd w:id="5"/>
      <w:r w:rsidR="00EC444C">
        <w:rPr>
          <w:vertAlign w:val="superscript"/>
          <w:lang w:eastAsia="zh-CN"/>
        </w:rPr>
        <w:t>2</w:t>
      </w:r>
      <w:r w:rsidR="00E304C4">
        <w:rPr>
          <w:vertAlign w:val="superscript"/>
          <w:lang w:eastAsia="zh-CN"/>
        </w:rPr>
        <w:t>6</w:t>
      </w:r>
      <w:r>
        <w:rPr>
          <w:lang w:eastAsia="zh-CN"/>
        </w:rPr>
        <w:t xml:space="preserve"> </w:t>
      </w:r>
      <w:bookmarkStart w:id="6" w:name="_Hlk47053955"/>
      <w:r>
        <w:rPr>
          <w:lang w:eastAsia="zh-CN"/>
        </w:rPr>
        <w:t xml:space="preserve">Should a simple bimolecular model apply, they would </w:t>
      </w:r>
      <w:r w:rsidR="00B06408">
        <w:rPr>
          <w:lang w:eastAsia="zh-CN"/>
        </w:rPr>
        <w:t>behave</w:t>
      </w:r>
      <w:r>
        <w:rPr>
          <w:lang w:eastAsia="zh-CN"/>
        </w:rPr>
        <w:t xml:space="preserve"> very differently in </w:t>
      </w:r>
      <w:r w:rsidR="00B06408">
        <w:rPr>
          <w:lang w:eastAsia="zh-CN"/>
        </w:rPr>
        <w:t xml:space="preserve">reaction </w:t>
      </w:r>
      <w:r>
        <w:rPr>
          <w:lang w:eastAsia="zh-CN"/>
        </w:rPr>
        <w:t xml:space="preserve">kinetics with </w:t>
      </w:r>
      <w:proofErr w:type="spellStart"/>
      <w:r>
        <w:rPr>
          <w:lang w:eastAsia="zh-CN"/>
        </w:rPr>
        <w:t>AzCou</w:t>
      </w:r>
      <w:proofErr w:type="spellEnd"/>
      <w:r>
        <w:rPr>
          <w:lang w:eastAsia="zh-CN"/>
        </w:rPr>
        <w:t>. However, for all five phenylacetylenes, their reaction trajectories at different concentrations were very similar (Figure 2B-F). Although determined apparent</w:t>
      </w:r>
      <w:r w:rsidRPr="00C83F8A">
        <w:rPr>
          <w:i/>
          <w:lang w:eastAsia="zh-CN"/>
        </w:rPr>
        <w:t xml:space="preserve"> k</w:t>
      </w:r>
      <w:r>
        <w:rPr>
          <w:lang w:eastAsia="zh-CN"/>
        </w:rPr>
        <w:t xml:space="preserve"> values at different alkyne concentrations showed some variations</w:t>
      </w:r>
      <w:r w:rsidR="00B06408">
        <w:rPr>
          <w:lang w:eastAsia="zh-CN"/>
        </w:rPr>
        <w:t>,</w:t>
      </w:r>
      <w:r>
        <w:rPr>
          <w:lang w:eastAsia="zh-CN"/>
        </w:rPr>
        <w:t xml:space="preserve"> </w:t>
      </w:r>
      <w:r w:rsidR="00B06408">
        <w:rPr>
          <w:lang w:eastAsia="zh-CN"/>
        </w:rPr>
        <w:t>they</w:t>
      </w:r>
      <w:r>
        <w:rPr>
          <w:lang w:eastAsia="zh-CN"/>
        </w:rPr>
        <w:t xml:space="preserve"> were very alike. They deviated far from predict</w:t>
      </w:r>
      <w:r w:rsidR="00B06408">
        <w:rPr>
          <w:lang w:eastAsia="zh-CN"/>
        </w:rPr>
        <w:t>ions</w:t>
      </w:r>
      <w:r>
        <w:rPr>
          <w:lang w:eastAsia="zh-CN"/>
        </w:rPr>
        <w:t xml:space="preserve"> from a real bimolecular reaction in which we expected a linear dependence of a determined apparent </w:t>
      </w:r>
      <w:r w:rsidRPr="00C83F8A">
        <w:rPr>
          <w:i/>
          <w:lang w:eastAsia="zh-CN"/>
        </w:rPr>
        <w:t>k</w:t>
      </w:r>
      <w:r>
        <w:rPr>
          <w:lang w:eastAsia="zh-CN"/>
        </w:rPr>
        <w:t xml:space="preserve"> value on the concentration of an excessively used reactant. The average </w:t>
      </w:r>
      <w:r>
        <w:rPr>
          <w:i/>
          <w:lang w:eastAsia="zh-CN"/>
        </w:rPr>
        <w:t xml:space="preserve">k </w:t>
      </w:r>
      <w:r>
        <w:rPr>
          <w:lang w:eastAsia="zh-CN"/>
        </w:rPr>
        <w:t>values for all tested</w:t>
      </w:r>
      <w:bookmarkEnd w:id="6"/>
      <w:r>
        <w:rPr>
          <w:lang w:eastAsia="zh-CN"/>
        </w:rPr>
        <w:t xml:space="preserve"> </w:t>
      </w:r>
      <w:bookmarkStart w:id="7" w:name="_Hlk47053989"/>
      <w:r>
        <w:rPr>
          <w:lang w:eastAsia="zh-CN"/>
        </w:rPr>
        <w:t>alkynes were also very similar, indicating that the reaction kinetics w</w:t>
      </w:r>
      <w:r w:rsidR="003A1846">
        <w:rPr>
          <w:lang w:eastAsia="zh-CN"/>
        </w:rPr>
        <w:t>ere</w:t>
      </w:r>
      <w:r>
        <w:rPr>
          <w:lang w:eastAsia="zh-CN"/>
        </w:rPr>
        <w:t xml:space="preserve"> minimally dependent on both the identi</w:t>
      </w:r>
      <w:r w:rsidR="003A1846">
        <w:rPr>
          <w:lang w:eastAsia="zh-CN"/>
        </w:rPr>
        <w:t>t</w:t>
      </w:r>
      <w:r>
        <w:rPr>
          <w:lang w:eastAsia="zh-CN"/>
        </w:rPr>
        <w:t xml:space="preserve">y and concentration of excessive alkynes when they reacted with limiting non-metal-chelating </w:t>
      </w:r>
      <w:proofErr w:type="spellStart"/>
      <w:r>
        <w:rPr>
          <w:lang w:eastAsia="zh-CN"/>
        </w:rPr>
        <w:t>AzCou</w:t>
      </w:r>
      <w:proofErr w:type="spellEnd"/>
      <w:r>
        <w:rPr>
          <w:lang w:eastAsia="zh-CN"/>
        </w:rPr>
        <w:t>.</w:t>
      </w:r>
      <w:bookmarkEnd w:id="7"/>
      <w:r w:rsidR="003626FF">
        <w:rPr>
          <w:lang w:eastAsia="zh-CN"/>
        </w:rPr>
        <w:tab/>
      </w:r>
    </w:p>
    <w:p w14:paraId="752539AD" w14:textId="6221AED3" w:rsidR="00E304C4" w:rsidRDefault="00576E64" w:rsidP="003626FF">
      <w:pPr>
        <w:pStyle w:val="ElsParagraph"/>
        <w:contextualSpacing/>
        <w:rPr>
          <w:szCs w:val="19"/>
        </w:rPr>
      </w:pPr>
      <w:r w:rsidRPr="00D03E3D">
        <w:rPr>
          <w:noProof/>
          <w:szCs w:val="19"/>
        </w:rPr>
        <mc:AlternateContent>
          <mc:Choice Requires="wps">
            <w:drawing>
              <wp:anchor distT="0" distB="0" distL="114300" distR="114300" simplePos="0" relativeHeight="251676672" behindDoc="0" locked="0" layoutInCell="1" allowOverlap="1" wp14:anchorId="0458A803" wp14:editId="3BA7E0F3">
                <wp:simplePos x="0" y="0"/>
                <wp:positionH relativeFrom="column">
                  <wp:posOffset>3430270</wp:posOffset>
                </wp:positionH>
                <wp:positionV relativeFrom="paragraph">
                  <wp:posOffset>911225</wp:posOffset>
                </wp:positionV>
                <wp:extent cx="3179445" cy="434340"/>
                <wp:effectExtent l="0" t="0" r="1905" b="3810"/>
                <wp:wrapTopAndBottom/>
                <wp:docPr id="16" name="Text Box 16"/>
                <wp:cNvGraphicFramePr/>
                <a:graphic xmlns:a="http://schemas.openxmlformats.org/drawingml/2006/main">
                  <a:graphicData uri="http://schemas.microsoft.com/office/word/2010/wordprocessingShape">
                    <wps:wsp>
                      <wps:cNvSpPr txBox="1"/>
                      <wps:spPr>
                        <a:xfrm>
                          <a:off x="0" y="0"/>
                          <a:ext cx="3179445" cy="434340"/>
                        </a:xfrm>
                        <a:prstGeom prst="rect">
                          <a:avLst/>
                        </a:prstGeom>
                        <a:solidFill>
                          <a:prstClr val="white"/>
                        </a:solidFill>
                        <a:ln>
                          <a:noFill/>
                        </a:ln>
                      </wps:spPr>
                      <wps:txbx>
                        <w:txbxContent>
                          <w:p w14:paraId="313BF898" w14:textId="7799E0C4" w:rsidR="001E51FB" w:rsidRPr="001F5A1F" w:rsidRDefault="001E51FB" w:rsidP="00B07FE0">
                            <w:pPr>
                              <w:pStyle w:val="Caption"/>
                              <w:jc w:val="both"/>
                              <w:rPr>
                                <w:i w:val="0"/>
                                <w:iCs w:val="0"/>
                                <w:color w:val="auto"/>
                                <w:sz w:val="19"/>
                                <w:szCs w:val="20"/>
                              </w:rPr>
                            </w:pPr>
                            <w:r w:rsidRPr="00AF2F12">
                              <w:rPr>
                                <w:b/>
                                <w:bCs/>
                                <w:i w:val="0"/>
                                <w:iCs w:val="0"/>
                                <w:color w:val="auto"/>
                              </w:rPr>
                              <w:t>Figure 4</w:t>
                            </w:r>
                            <w:r>
                              <w:rPr>
                                <w:b/>
                                <w:bCs/>
                                <w:i w:val="0"/>
                                <w:iCs w:val="0"/>
                                <w:color w:val="auto"/>
                              </w:rPr>
                              <w:t>.</w:t>
                            </w:r>
                            <w:r w:rsidRPr="001F5A1F">
                              <w:rPr>
                                <w:i w:val="0"/>
                                <w:iCs w:val="0"/>
                                <w:color w:val="auto"/>
                              </w:rPr>
                              <w:t xml:space="preserve"> The one-phase exponential increase of product fluorescence when</w:t>
                            </w:r>
                            <w:r>
                              <w:rPr>
                                <w:i w:val="0"/>
                                <w:iCs w:val="0"/>
                                <w:color w:val="auto"/>
                              </w:rPr>
                              <w:t xml:space="preserve"> a </w:t>
                            </w:r>
                            <w:r w:rsidRPr="001F5A1F">
                              <w:rPr>
                                <w:i w:val="0"/>
                                <w:iCs w:val="0"/>
                                <w:color w:val="auto"/>
                              </w:rPr>
                              <w:t>limiting</w:t>
                            </w:r>
                            <w:r>
                              <w:rPr>
                                <w:i w:val="0"/>
                                <w:iCs w:val="0"/>
                                <w:color w:val="auto"/>
                              </w:rPr>
                              <w:t xml:space="preserve"> concentration (20</w:t>
                            </w:r>
                            <w:r w:rsidRPr="001F5A1F">
                              <w:rPr>
                                <w:i w:val="0"/>
                                <w:iCs w:val="0"/>
                                <w:color w:val="auto"/>
                              </w:rPr>
                              <w:t xml:space="preserve"> </w:t>
                            </w:r>
                            <w:r w:rsidRPr="001F5A1F">
                              <w:rPr>
                                <w:i w:val="0"/>
                                <w:iCs w:val="0"/>
                                <w:color w:val="auto"/>
                              </w:rPr>
                              <w:sym w:font="Symbol" w:char="F06D"/>
                            </w:r>
                            <w:r w:rsidRPr="001F5A1F">
                              <w:rPr>
                                <w:i w:val="0"/>
                                <w:iCs w:val="0"/>
                                <w:color w:val="auto"/>
                              </w:rPr>
                              <w:t>M</w:t>
                            </w:r>
                            <w:r>
                              <w:rPr>
                                <w:i w:val="0"/>
                                <w:iCs w:val="0"/>
                                <w:color w:val="auto"/>
                              </w:rPr>
                              <w:t>) of</w:t>
                            </w:r>
                            <w:r w:rsidRPr="001F5A1F">
                              <w:rPr>
                                <w:i w:val="0"/>
                                <w:iCs w:val="0"/>
                                <w:color w:val="auto"/>
                              </w:rPr>
                              <w:t xml:space="preserve"> </w:t>
                            </w:r>
                            <w:bookmarkStart w:id="8" w:name="_Hlk47206893"/>
                            <w:proofErr w:type="spellStart"/>
                            <w:r w:rsidRPr="001F5A1F">
                              <w:rPr>
                                <w:i w:val="0"/>
                                <w:iCs w:val="0"/>
                                <w:color w:val="auto"/>
                              </w:rPr>
                              <w:t>EtCou</w:t>
                            </w:r>
                            <w:proofErr w:type="spellEnd"/>
                            <w:r w:rsidRPr="001F5A1F">
                              <w:rPr>
                                <w:i w:val="0"/>
                                <w:iCs w:val="0"/>
                                <w:color w:val="auto"/>
                              </w:rPr>
                              <w:t xml:space="preserve"> reacted with exces</w:t>
                            </w:r>
                            <w:r>
                              <w:rPr>
                                <w:i w:val="0"/>
                                <w:iCs w:val="0"/>
                                <w:color w:val="auto"/>
                              </w:rPr>
                              <w:t>s concentrations (</w:t>
                            </w:r>
                            <w:r w:rsidRPr="001F5A1F">
                              <w:rPr>
                                <w:i w:val="0"/>
                                <w:iCs w:val="0"/>
                                <w:color w:val="auto"/>
                              </w:rPr>
                              <w:t xml:space="preserve">100-500 </w:t>
                            </w:r>
                            <w:r w:rsidRPr="001F5A1F">
                              <w:rPr>
                                <w:i w:val="0"/>
                                <w:iCs w:val="0"/>
                                <w:color w:val="auto"/>
                              </w:rPr>
                              <w:sym w:font="Symbol" w:char="F06D"/>
                            </w:r>
                            <w:r w:rsidRPr="001F5A1F">
                              <w:rPr>
                                <w:i w:val="0"/>
                                <w:iCs w:val="0"/>
                                <w:color w:val="auto"/>
                              </w:rPr>
                              <w:t>M</w:t>
                            </w:r>
                            <w:r>
                              <w:rPr>
                                <w:i w:val="0"/>
                                <w:iCs w:val="0"/>
                                <w:color w:val="auto"/>
                              </w:rPr>
                              <w:t xml:space="preserve">) of </w:t>
                            </w:r>
                            <w:proofErr w:type="spellStart"/>
                            <w:r w:rsidRPr="001F5A1F">
                              <w:rPr>
                                <w:i w:val="0"/>
                                <w:iCs w:val="0"/>
                                <w:color w:val="auto"/>
                              </w:rPr>
                              <w:t>azidoethylamine</w:t>
                            </w:r>
                            <w:proofErr w:type="spellEnd"/>
                            <w:r w:rsidRPr="001F5A1F">
                              <w:rPr>
                                <w:i w:val="0"/>
                                <w:iCs w:val="0"/>
                                <w:color w:val="auto"/>
                              </w:rPr>
                              <w:t xml:space="preserve"> </w:t>
                            </w:r>
                            <w:bookmarkEnd w:id="8"/>
                            <w:r w:rsidRPr="001F5A1F">
                              <w:rPr>
                                <w:i w:val="0"/>
                                <w:iCs w:val="0"/>
                                <w:color w:val="auto"/>
                              </w:rPr>
                              <w:t>(</w:t>
                            </w:r>
                            <w:r w:rsidRPr="001F5A1F">
                              <w:rPr>
                                <w:rFonts w:hint="eastAsia"/>
                                <w:b/>
                                <w:i w:val="0"/>
                                <w:iCs w:val="0"/>
                                <w:color w:val="auto"/>
                              </w:rPr>
                              <w:t>A</w:t>
                            </w:r>
                            <w:r w:rsidRPr="001F5A1F">
                              <w:rPr>
                                <w:rFonts w:hint="eastAsia"/>
                                <w:i w:val="0"/>
                                <w:iCs w:val="0"/>
                                <w:color w:val="auto"/>
                              </w:rPr>
                              <w:t>) and</w:t>
                            </w:r>
                            <w:r>
                              <w:rPr>
                                <w:i w:val="0"/>
                                <w:iCs w:val="0"/>
                                <w:color w:val="auto"/>
                              </w:rPr>
                              <w:t xml:space="preserve"> </w:t>
                            </w:r>
                            <w:proofErr w:type="spellStart"/>
                            <w:r w:rsidRPr="001F5A1F">
                              <w:rPr>
                                <w:rFonts w:hint="eastAsia"/>
                                <w:i w:val="0"/>
                                <w:iCs w:val="0"/>
                                <w:color w:val="auto"/>
                              </w:rPr>
                              <w:t>AzPy</w:t>
                            </w:r>
                            <w:proofErr w:type="spellEnd"/>
                            <w:r>
                              <w:rPr>
                                <w:i w:val="0"/>
                                <w:iCs w:val="0"/>
                                <w:color w:val="auto"/>
                              </w:rPr>
                              <w:t xml:space="preserve"> </w:t>
                            </w:r>
                            <w:r w:rsidRPr="001F5A1F">
                              <w:rPr>
                                <w:rFonts w:hint="eastAsia"/>
                                <w:i w:val="0"/>
                                <w:iCs w:val="0"/>
                                <w:color w:val="auto"/>
                              </w:rPr>
                              <w:t>(</w:t>
                            </w:r>
                            <w:r w:rsidRPr="001F5A1F">
                              <w:rPr>
                                <w:rFonts w:hint="eastAsia"/>
                                <w:b/>
                                <w:i w:val="0"/>
                                <w:iCs w:val="0"/>
                                <w:color w:val="auto"/>
                              </w:rPr>
                              <w:t>B</w:t>
                            </w:r>
                            <w:r w:rsidRPr="001F5A1F">
                              <w:rPr>
                                <w:rFonts w:hint="eastAsia"/>
                                <w:i w:val="0"/>
                                <w:iCs w:val="0"/>
                                <w:color w:val="auto"/>
                              </w:rPr>
                              <w:t>)</w:t>
                            </w:r>
                            <w:r w:rsidRPr="001F5A1F">
                              <w:rPr>
                                <w:i w:val="0"/>
                                <w:iCs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58A803" id="Text Box 16" o:spid="_x0000_s1032" type="#_x0000_t202" style="position:absolute;left:0;text-align:left;margin-left:270.1pt;margin-top:71.75pt;width:250.35pt;height:34.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" stroked="f">
                <v:textbox inset="0,0,0,0">
                  <w:txbxContent>
                    <w:p w14:paraId="313BF898" w14:textId="7799E0C4" w:rsidR="001E51FB" w:rsidRPr="001F5A1F" w:rsidRDefault="001E51FB" w:rsidP="00B07FE0">
                      <w:pPr>
                        <w:pStyle w:val="Caption"/>
                        <w:jc w:val="both"/>
                        <w:rPr>
                          <w:i w:val="0"/>
                          <w:iCs w:val="0"/>
                          <w:color w:val="auto"/>
                          <w:sz w:val="19"/>
                          <w:szCs w:val="20"/>
                        </w:rPr>
                      </w:pPr>
                      <w:r w:rsidRPr="00AF2F12">
                        <w:rPr>
                          <w:b/>
                          <w:bCs/>
                          <w:i w:val="0"/>
                          <w:iCs w:val="0"/>
                          <w:color w:val="auto"/>
                        </w:rPr>
                        <w:t>Figure 4</w:t>
                      </w:r>
                      <w:r>
                        <w:rPr>
                          <w:b/>
                          <w:bCs/>
                          <w:i w:val="0"/>
                          <w:iCs w:val="0"/>
                          <w:color w:val="auto"/>
                        </w:rPr>
                        <w:t>.</w:t>
                      </w:r>
                      <w:r w:rsidRPr="001F5A1F">
                        <w:rPr>
                          <w:i w:val="0"/>
                          <w:iCs w:val="0"/>
                          <w:color w:val="auto"/>
                        </w:rPr>
                        <w:t xml:space="preserve"> The one-phase exponential increase of product fluorescence when</w:t>
                      </w:r>
                      <w:r>
                        <w:rPr>
                          <w:i w:val="0"/>
                          <w:iCs w:val="0"/>
                          <w:color w:val="auto"/>
                        </w:rPr>
                        <w:t xml:space="preserve"> a </w:t>
                      </w:r>
                      <w:r w:rsidRPr="001F5A1F">
                        <w:rPr>
                          <w:i w:val="0"/>
                          <w:iCs w:val="0"/>
                          <w:color w:val="auto"/>
                        </w:rPr>
                        <w:t>limiting</w:t>
                      </w:r>
                      <w:r>
                        <w:rPr>
                          <w:i w:val="0"/>
                          <w:iCs w:val="0"/>
                          <w:color w:val="auto"/>
                        </w:rPr>
                        <w:t xml:space="preserve"> concentration (20</w:t>
                      </w:r>
                      <w:r w:rsidRPr="001F5A1F">
                        <w:rPr>
                          <w:i w:val="0"/>
                          <w:iCs w:val="0"/>
                          <w:color w:val="auto"/>
                        </w:rPr>
                        <w:t xml:space="preserve"> </w:t>
                      </w:r>
                      <w:r w:rsidRPr="001F5A1F">
                        <w:rPr>
                          <w:i w:val="0"/>
                          <w:iCs w:val="0"/>
                          <w:color w:val="auto"/>
                        </w:rPr>
                        <w:sym w:font="Symbol" w:char="F06D"/>
                      </w:r>
                      <w:r w:rsidRPr="001F5A1F">
                        <w:rPr>
                          <w:i w:val="0"/>
                          <w:iCs w:val="0"/>
                          <w:color w:val="auto"/>
                        </w:rPr>
                        <w:t>M</w:t>
                      </w:r>
                      <w:r>
                        <w:rPr>
                          <w:i w:val="0"/>
                          <w:iCs w:val="0"/>
                          <w:color w:val="auto"/>
                        </w:rPr>
                        <w:t>) of</w:t>
                      </w:r>
                      <w:r w:rsidRPr="001F5A1F">
                        <w:rPr>
                          <w:i w:val="0"/>
                          <w:iCs w:val="0"/>
                          <w:color w:val="auto"/>
                        </w:rPr>
                        <w:t xml:space="preserve"> </w:t>
                      </w:r>
                      <w:bookmarkStart w:id="11" w:name="_Hlk47206893"/>
                      <w:r w:rsidRPr="001F5A1F">
                        <w:rPr>
                          <w:i w:val="0"/>
                          <w:iCs w:val="0"/>
                          <w:color w:val="auto"/>
                        </w:rPr>
                        <w:t>EtCou reacted with exces</w:t>
                      </w:r>
                      <w:r>
                        <w:rPr>
                          <w:i w:val="0"/>
                          <w:iCs w:val="0"/>
                          <w:color w:val="auto"/>
                        </w:rPr>
                        <w:t>s concentrations (</w:t>
                      </w:r>
                      <w:r w:rsidRPr="001F5A1F">
                        <w:rPr>
                          <w:i w:val="0"/>
                          <w:iCs w:val="0"/>
                          <w:color w:val="auto"/>
                        </w:rPr>
                        <w:t xml:space="preserve">100-500 </w:t>
                      </w:r>
                      <w:r w:rsidRPr="001F5A1F">
                        <w:rPr>
                          <w:i w:val="0"/>
                          <w:iCs w:val="0"/>
                          <w:color w:val="auto"/>
                        </w:rPr>
                        <w:sym w:font="Symbol" w:char="F06D"/>
                      </w:r>
                      <w:r w:rsidRPr="001F5A1F">
                        <w:rPr>
                          <w:i w:val="0"/>
                          <w:iCs w:val="0"/>
                          <w:color w:val="auto"/>
                        </w:rPr>
                        <w:t>M</w:t>
                      </w:r>
                      <w:r>
                        <w:rPr>
                          <w:i w:val="0"/>
                          <w:iCs w:val="0"/>
                          <w:color w:val="auto"/>
                        </w:rPr>
                        <w:t xml:space="preserve">) of </w:t>
                      </w:r>
                      <w:r w:rsidRPr="001F5A1F">
                        <w:rPr>
                          <w:i w:val="0"/>
                          <w:iCs w:val="0"/>
                          <w:color w:val="auto"/>
                        </w:rPr>
                        <w:t xml:space="preserve">azidoethylamine </w:t>
                      </w:r>
                      <w:bookmarkEnd w:id="11"/>
                      <w:r w:rsidRPr="001F5A1F">
                        <w:rPr>
                          <w:i w:val="0"/>
                          <w:iCs w:val="0"/>
                          <w:color w:val="auto"/>
                        </w:rPr>
                        <w:t>(</w:t>
                      </w:r>
                      <w:r w:rsidRPr="001F5A1F">
                        <w:rPr>
                          <w:rFonts w:hint="eastAsia"/>
                          <w:b/>
                          <w:i w:val="0"/>
                          <w:iCs w:val="0"/>
                          <w:color w:val="auto"/>
                        </w:rPr>
                        <w:t>A</w:t>
                      </w:r>
                      <w:r w:rsidRPr="001F5A1F">
                        <w:rPr>
                          <w:rFonts w:hint="eastAsia"/>
                          <w:i w:val="0"/>
                          <w:iCs w:val="0"/>
                          <w:color w:val="auto"/>
                        </w:rPr>
                        <w:t>) and</w:t>
                      </w:r>
                      <w:r>
                        <w:rPr>
                          <w:i w:val="0"/>
                          <w:iCs w:val="0"/>
                          <w:color w:val="auto"/>
                        </w:rPr>
                        <w:t xml:space="preserve"> </w:t>
                      </w:r>
                      <w:r w:rsidRPr="001F5A1F">
                        <w:rPr>
                          <w:rFonts w:hint="eastAsia"/>
                          <w:i w:val="0"/>
                          <w:iCs w:val="0"/>
                          <w:color w:val="auto"/>
                        </w:rPr>
                        <w:t>AzPy</w:t>
                      </w:r>
                      <w:r>
                        <w:rPr>
                          <w:i w:val="0"/>
                          <w:iCs w:val="0"/>
                          <w:color w:val="auto"/>
                        </w:rPr>
                        <w:t xml:space="preserve"> </w:t>
                      </w:r>
                      <w:r w:rsidRPr="001F5A1F">
                        <w:rPr>
                          <w:rFonts w:hint="eastAsia"/>
                          <w:i w:val="0"/>
                          <w:iCs w:val="0"/>
                          <w:color w:val="auto"/>
                        </w:rPr>
                        <w:t>(</w:t>
                      </w:r>
                      <w:r w:rsidRPr="001F5A1F">
                        <w:rPr>
                          <w:rFonts w:hint="eastAsia"/>
                          <w:b/>
                          <w:i w:val="0"/>
                          <w:iCs w:val="0"/>
                          <w:color w:val="auto"/>
                        </w:rPr>
                        <w:t>B</w:t>
                      </w:r>
                      <w:r w:rsidRPr="001F5A1F">
                        <w:rPr>
                          <w:rFonts w:hint="eastAsia"/>
                          <w:i w:val="0"/>
                          <w:iCs w:val="0"/>
                          <w:color w:val="auto"/>
                        </w:rPr>
                        <w:t>)</w:t>
                      </w:r>
                      <w:r w:rsidRPr="001F5A1F">
                        <w:rPr>
                          <w:i w:val="0"/>
                          <w:iCs w:val="0"/>
                          <w:color w:val="auto"/>
                        </w:rPr>
                        <w:t xml:space="preserve">. </w:t>
                      </w:r>
                    </w:p>
                  </w:txbxContent>
                </v:textbox>
                <w10:wrap type="topAndBottom"/>
              </v:shape>
            </w:pict>
          </mc:Fallback>
        </mc:AlternateContent>
      </w:r>
      <w:r w:rsidR="000C1FCD" w:rsidRPr="00D03E3D">
        <w:rPr>
          <w:szCs w:val="19"/>
          <w:lang w:eastAsia="zh-CN"/>
        </w:rPr>
        <w:t>Since both the identi</w:t>
      </w:r>
      <w:r w:rsidR="00727F87">
        <w:rPr>
          <w:szCs w:val="19"/>
          <w:lang w:eastAsia="zh-CN"/>
        </w:rPr>
        <w:t>t</w:t>
      </w:r>
      <w:r w:rsidR="000C1FCD" w:rsidRPr="00D03E3D">
        <w:rPr>
          <w:szCs w:val="19"/>
          <w:lang w:eastAsia="zh-CN"/>
        </w:rPr>
        <w:t xml:space="preserve">y and concentration of an excessive alkyne have minimal impacts on the </w:t>
      </w:r>
      <w:proofErr w:type="spellStart"/>
      <w:r w:rsidR="000C1FCD" w:rsidRPr="00D03E3D">
        <w:rPr>
          <w:szCs w:val="19"/>
          <w:lang w:eastAsia="zh-CN"/>
        </w:rPr>
        <w:t>CuAAC</w:t>
      </w:r>
      <w:proofErr w:type="spellEnd"/>
      <w:r w:rsidR="000C1FCD" w:rsidRPr="00D03E3D">
        <w:rPr>
          <w:szCs w:val="19"/>
          <w:lang w:eastAsia="zh-CN"/>
        </w:rPr>
        <w:t xml:space="preserve"> reaction kinetics of non-metal-chelating </w:t>
      </w:r>
      <w:proofErr w:type="spellStart"/>
      <w:r w:rsidR="000C1FCD" w:rsidRPr="00D03E3D">
        <w:rPr>
          <w:szCs w:val="19"/>
          <w:lang w:eastAsia="zh-CN"/>
        </w:rPr>
        <w:t>AzCou</w:t>
      </w:r>
      <w:proofErr w:type="spellEnd"/>
      <w:r w:rsidR="000C1FCD" w:rsidRPr="00D03E3D">
        <w:rPr>
          <w:szCs w:val="19"/>
          <w:lang w:eastAsia="zh-CN"/>
        </w:rPr>
        <w:t xml:space="preserve">, we reasoned that in a similar setup the </w:t>
      </w:r>
      <w:proofErr w:type="spellStart"/>
      <w:r w:rsidR="000C1FCD" w:rsidRPr="00D03E3D">
        <w:rPr>
          <w:szCs w:val="19"/>
          <w:lang w:eastAsia="zh-CN"/>
        </w:rPr>
        <w:t>azide</w:t>
      </w:r>
      <w:proofErr w:type="spellEnd"/>
      <w:r w:rsidR="000C1FCD" w:rsidRPr="00D03E3D">
        <w:rPr>
          <w:szCs w:val="19"/>
          <w:lang w:eastAsia="zh-CN"/>
        </w:rPr>
        <w:t xml:space="preserve"> identity might significantly influence the reaction kinetics. In order to compare reactivities of different </w:t>
      </w:r>
      <w:proofErr w:type="spellStart"/>
      <w:r w:rsidR="000C1FCD" w:rsidRPr="00D03E3D">
        <w:rPr>
          <w:szCs w:val="19"/>
          <w:lang w:eastAsia="zh-CN"/>
        </w:rPr>
        <w:t>azides</w:t>
      </w:r>
      <w:proofErr w:type="spellEnd"/>
      <w:r w:rsidR="00B06408">
        <w:rPr>
          <w:szCs w:val="19"/>
          <w:lang w:eastAsia="zh-CN"/>
        </w:rPr>
        <w:t xml:space="preserve"> under</w:t>
      </w:r>
      <w:r w:rsidR="000C1FCD" w:rsidRPr="00D03E3D">
        <w:rPr>
          <w:szCs w:val="19"/>
          <w:lang w:eastAsia="zh-CN"/>
        </w:rPr>
        <w:t xml:space="preserve"> the condition of a limiting </w:t>
      </w:r>
      <w:proofErr w:type="spellStart"/>
      <w:r w:rsidR="000C1FCD" w:rsidRPr="00D03E3D">
        <w:rPr>
          <w:szCs w:val="19"/>
          <w:lang w:eastAsia="zh-CN"/>
        </w:rPr>
        <w:t>azide</w:t>
      </w:r>
      <w:proofErr w:type="spellEnd"/>
      <w:r w:rsidR="000C1FCD" w:rsidRPr="00D03E3D">
        <w:rPr>
          <w:szCs w:val="19"/>
          <w:lang w:eastAsia="zh-CN"/>
        </w:rPr>
        <w:t xml:space="preserve"> and an excess alkyne</w:t>
      </w:r>
      <w:r w:rsidR="00B06408">
        <w:rPr>
          <w:szCs w:val="19"/>
          <w:lang w:eastAsia="zh-CN"/>
        </w:rPr>
        <w:t xml:space="preserve"> concentration</w:t>
      </w:r>
      <w:r w:rsidR="000C1FCD" w:rsidRPr="00D03E3D">
        <w:rPr>
          <w:szCs w:val="19"/>
          <w:lang w:eastAsia="zh-CN"/>
        </w:rPr>
        <w:t xml:space="preserve">, we </w:t>
      </w:r>
      <w:r w:rsidR="004A6041">
        <w:rPr>
          <w:szCs w:val="19"/>
          <w:lang w:eastAsia="zh-CN"/>
        </w:rPr>
        <w:t>us</w:t>
      </w:r>
      <w:r w:rsidR="000C1FCD" w:rsidRPr="00D03E3D">
        <w:rPr>
          <w:szCs w:val="19"/>
          <w:lang w:eastAsia="zh-CN"/>
        </w:rPr>
        <w:t xml:space="preserve">ed </w:t>
      </w:r>
      <w:proofErr w:type="spellStart"/>
      <w:r w:rsidR="000C1FCD" w:rsidRPr="00D03E3D">
        <w:rPr>
          <w:szCs w:val="19"/>
          <w:lang w:eastAsia="zh-CN"/>
        </w:rPr>
        <w:t>EtCou</w:t>
      </w:r>
      <w:proofErr w:type="spellEnd"/>
      <w:r w:rsidR="000C1FCD" w:rsidRPr="00D03E3D">
        <w:rPr>
          <w:szCs w:val="19"/>
          <w:lang w:eastAsia="zh-CN"/>
        </w:rPr>
        <w:t xml:space="preserve">. When we reacted </w:t>
      </w:r>
      <w:r w:rsidR="00F91075">
        <w:rPr>
          <w:szCs w:val="19"/>
          <w:lang w:eastAsia="zh-CN"/>
        </w:rPr>
        <w:t>10</w:t>
      </w:r>
      <w:r w:rsidR="000C1FCD" w:rsidRPr="00D03E3D">
        <w:rPr>
          <w:szCs w:val="19"/>
          <w:lang w:eastAsia="zh-CN"/>
        </w:rPr>
        <w:t xml:space="preserve">0 </w:t>
      </w:r>
      <w:r w:rsidR="00D03E3D">
        <w:rPr>
          <w:szCs w:val="19"/>
        </w:rPr>
        <w:t>µ</w:t>
      </w:r>
      <w:r w:rsidR="000C1FCD" w:rsidRPr="00D03E3D">
        <w:rPr>
          <w:szCs w:val="19"/>
        </w:rPr>
        <w:t xml:space="preserve">M </w:t>
      </w:r>
      <w:proofErr w:type="spellStart"/>
      <w:r w:rsidR="000C1FCD" w:rsidRPr="00D03E3D">
        <w:rPr>
          <w:szCs w:val="19"/>
        </w:rPr>
        <w:t>EtCou</w:t>
      </w:r>
      <w:proofErr w:type="spellEnd"/>
      <w:r w:rsidR="000C1FCD" w:rsidRPr="00D03E3D">
        <w:rPr>
          <w:szCs w:val="19"/>
        </w:rPr>
        <w:t xml:space="preserve"> in excess with </w:t>
      </w:r>
      <w:r w:rsidR="00F91075">
        <w:rPr>
          <w:szCs w:val="19"/>
        </w:rPr>
        <w:t>2</w:t>
      </w:r>
      <w:r w:rsidR="000C1FCD" w:rsidRPr="00D03E3D">
        <w:rPr>
          <w:szCs w:val="19"/>
        </w:rPr>
        <w:t xml:space="preserve">0 </w:t>
      </w:r>
      <w:r w:rsidR="00D03E3D">
        <w:rPr>
          <w:szCs w:val="19"/>
        </w:rPr>
        <w:t>µ</w:t>
      </w:r>
      <w:r w:rsidR="000C1FCD" w:rsidRPr="00D03E3D">
        <w:rPr>
          <w:szCs w:val="19"/>
        </w:rPr>
        <w:t xml:space="preserve">M </w:t>
      </w:r>
      <w:r w:rsidR="003A1846">
        <w:rPr>
          <w:szCs w:val="19"/>
        </w:rPr>
        <w:t xml:space="preserve">concentrations </w:t>
      </w:r>
      <w:r w:rsidR="000C1FCD" w:rsidRPr="00D03E3D">
        <w:rPr>
          <w:szCs w:val="19"/>
        </w:rPr>
        <w:t xml:space="preserve">of several different </w:t>
      </w:r>
      <w:proofErr w:type="spellStart"/>
      <w:r w:rsidR="000C1FCD" w:rsidRPr="00D03E3D">
        <w:rPr>
          <w:szCs w:val="19"/>
        </w:rPr>
        <w:t>azides</w:t>
      </w:r>
      <w:proofErr w:type="spellEnd"/>
      <w:r w:rsidR="000C1FCD" w:rsidRPr="00D03E3D">
        <w:rPr>
          <w:szCs w:val="19"/>
        </w:rPr>
        <w:t xml:space="preserve">, we observed very different reaction trajectories (Figure 3A). </w:t>
      </w:r>
      <w:r w:rsidR="004A6041">
        <w:rPr>
          <w:szCs w:val="19"/>
        </w:rPr>
        <w:t>For comparison, a</w:t>
      </w:r>
      <w:r w:rsidR="000C1FCD" w:rsidRPr="00D03E3D">
        <w:rPr>
          <w:szCs w:val="19"/>
        </w:rPr>
        <w:t xml:space="preserve"> </w:t>
      </w:r>
    </w:p>
    <w:p w14:paraId="3457C40A" w14:textId="48B3DD2B" w:rsidR="000C1FCD" w:rsidRPr="00E304C4" w:rsidRDefault="00E304C4" w:rsidP="00E304C4">
      <w:pPr>
        <w:pStyle w:val="ElsParagraph"/>
        <w:ind w:firstLine="0"/>
        <w:contextualSpacing/>
        <w:rPr>
          <w:szCs w:val="19"/>
        </w:rPr>
      </w:pPr>
      <w:r w:rsidRPr="00D03E3D">
        <w:rPr>
          <w:noProof/>
          <w:szCs w:val="19"/>
        </w:rPr>
        <mc:AlternateContent>
          <mc:Choice Requires="wps">
            <w:drawing>
              <wp:anchor distT="0" distB="0" distL="114300" distR="114300" simplePos="0" relativeHeight="251673600" behindDoc="0" locked="0" layoutInCell="1" allowOverlap="1" wp14:anchorId="63C856C1" wp14:editId="294FB0FE">
                <wp:simplePos x="0" y="0"/>
                <wp:positionH relativeFrom="column">
                  <wp:posOffset>1270</wp:posOffset>
                </wp:positionH>
                <wp:positionV relativeFrom="paragraph">
                  <wp:posOffset>2446020</wp:posOffset>
                </wp:positionV>
                <wp:extent cx="3099435" cy="822960"/>
                <wp:effectExtent l="0" t="0" r="5715" b="0"/>
                <wp:wrapTopAndBottom/>
                <wp:docPr id="12" name="Text Box 12"/>
                <wp:cNvGraphicFramePr/>
                <a:graphic xmlns:a="http://schemas.openxmlformats.org/drawingml/2006/main">
                  <a:graphicData uri="http://schemas.microsoft.com/office/word/2010/wordprocessingShape">
                    <wps:wsp>
                      <wps:cNvSpPr txBox="1"/>
                      <wps:spPr>
                        <a:xfrm>
                          <a:off x="0" y="0"/>
                          <a:ext cx="3099435" cy="822960"/>
                        </a:xfrm>
                        <a:prstGeom prst="rect">
                          <a:avLst/>
                        </a:prstGeom>
                        <a:solidFill>
                          <a:prstClr val="white"/>
                        </a:solidFill>
                        <a:ln>
                          <a:noFill/>
                        </a:ln>
                      </wps:spPr>
                      <wps:txbx>
                        <w:txbxContent>
                          <w:p w14:paraId="55B2ED6F" w14:textId="68948294" w:rsidR="001E51FB" w:rsidRPr="000C1FCD" w:rsidRDefault="001E51FB" w:rsidP="00B07FE0">
                            <w:pPr>
                              <w:pStyle w:val="Caption"/>
                              <w:jc w:val="both"/>
                              <w:rPr>
                                <w:rFonts w:eastAsia="MS Mincho"/>
                                <w:b/>
                                <w:i w:val="0"/>
                                <w:iCs w:val="0"/>
                                <w:noProof/>
                                <w:color w:val="auto"/>
                                <w:sz w:val="24"/>
                                <w:szCs w:val="24"/>
                                <w:lang w:val="de-DE" w:eastAsia="zh-CN"/>
                              </w:rPr>
                            </w:pPr>
                            <w:r w:rsidRPr="000C1FCD">
                              <w:rPr>
                                <w:b/>
                                <w:bCs/>
                                <w:i w:val="0"/>
                                <w:iCs w:val="0"/>
                                <w:color w:val="auto"/>
                              </w:rPr>
                              <w:t xml:space="preserve">Figure </w:t>
                            </w:r>
                            <w:r>
                              <w:rPr>
                                <w:b/>
                                <w:bCs/>
                                <w:i w:val="0"/>
                                <w:iCs w:val="0"/>
                                <w:color w:val="auto"/>
                              </w:rPr>
                              <w:t>3.</w:t>
                            </w:r>
                            <w:r w:rsidRPr="000C1FCD">
                              <w:rPr>
                                <w:i w:val="0"/>
                                <w:iCs w:val="0"/>
                                <w:color w:val="auto"/>
                              </w:rPr>
                              <w:t xml:space="preserve"> (</w:t>
                            </w:r>
                            <w:r w:rsidRPr="00AF2F12">
                              <w:rPr>
                                <w:b/>
                                <w:bCs/>
                                <w:i w:val="0"/>
                                <w:iCs w:val="0"/>
                                <w:color w:val="auto"/>
                              </w:rPr>
                              <w:t>A</w:t>
                            </w:r>
                            <w:r w:rsidRPr="000C1FCD">
                              <w:rPr>
                                <w:i w:val="0"/>
                                <w:iCs w:val="0"/>
                                <w:color w:val="auto"/>
                              </w:rPr>
                              <w:t xml:space="preserve">) </w:t>
                            </w:r>
                            <w:bookmarkStart w:id="9" w:name="_Hlk47206775"/>
                            <w:proofErr w:type="spellStart"/>
                            <w:r w:rsidRPr="000C1FCD">
                              <w:rPr>
                                <w:i w:val="0"/>
                                <w:iCs w:val="0"/>
                                <w:color w:val="auto"/>
                              </w:rPr>
                              <w:t>CuAAC</w:t>
                            </w:r>
                            <w:proofErr w:type="spellEnd"/>
                            <w:r w:rsidRPr="000C1FCD">
                              <w:rPr>
                                <w:i w:val="0"/>
                                <w:iCs w:val="0"/>
                                <w:color w:val="auto"/>
                              </w:rPr>
                              <w:t xml:space="preserve"> reaction trajectories between limiting</w:t>
                            </w:r>
                            <w:r>
                              <w:rPr>
                                <w:i w:val="0"/>
                                <w:iCs w:val="0"/>
                                <w:color w:val="auto"/>
                              </w:rPr>
                              <w:t xml:space="preserve"> concentrations of different </w:t>
                            </w:r>
                            <w:proofErr w:type="spellStart"/>
                            <w:r w:rsidRPr="000C1FCD">
                              <w:rPr>
                                <w:i w:val="0"/>
                                <w:iCs w:val="0"/>
                                <w:color w:val="auto"/>
                              </w:rPr>
                              <w:t>azides</w:t>
                            </w:r>
                            <w:proofErr w:type="spellEnd"/>
                            <w:r w:rsidRPr="000C1FCD">
                              <w:rPr>
                                <w:i w:val="0"/>
                                <w:iCs w:val="0"/>
                                <w:color w:val="auto"/>
                              </w:rPr>
                              <w:t xml:space="preserve"> </w:t>
                            </w:r>
                            <w:r>
                              <w:rPr>
                                <w:i w:val="0"/>
                                <w:iCs w:val="0"/>
                                <w:color w:val="auto"/>
                              </w:rPr>
                              <w:t>(</w:t>
                            </w:r>
                            <w:bookmarkStart w:id="10" w:name="_Hlk47627462"/>
                            <w:r w:rsidRPr="00D92F6E">
                              <w:rPr>
                                <w:i w:val="0"/>
                                <w:iCs w:val="0"/>
                                <w:color w:val="auto"/>
                                <w:sz w:val="19"/>
                                <w:szCs w:val="19"/>
                              </w:rPr>
                              <w:t>20 µM</w:t>
                            </w:r>
                            <w:bookmarkEnd w:id="10"/>
                            <w:r>
                              <w:rPr>
                                <w:i w:val="0"/>
                                <w:iCs w:val="0"/>
                                <w:color w:val="auto"/>
                              </w:rPr>
                              <w:t xml:space="preserve">) </w:t>
                            </w:r>
                            <w:r w:rsidRPr="000C1FCD">
                              <w:rPr>
                                <w:i w:val="0"/>
                                <w:iCs w:val="0"/>
                                <w:color w:val="auto"/>
                              </w:rPr>
                              <w:t>and excess</w:t>
                            </w:r>
                            <w:r>
                              <w:rPr>
                                <w:i w:val="0"/>
                                <w:iCs w:val="0"/>
                                <w:color w:val="auto"/>
                              </w:rPr>
                              <w:t xml:space="preserve"> concentrations of </w:t>
                            </w:r>
                            <w:proofErr w:type="spellStart"/>
                            <w:r w:rsidRPr="000C1FCD">
                              <w:rPr>
                                <w:i w:val="0"/>
                                <w:iCs w:val="0"/>
                                <w:color w:val="auto"/>
                              </w:rPr>
                              <w:t>EtCou</w:t>
                            </w:r>
                            <w:bookmarkEnd w:id="9"/>
                            <w:proofErr w:type="spellEnd"/>
                            <w:r>
                              <w:rPr>
                                <w:i w:val="0"/>
                                <w:iCs w:val="0"/>
                                <w:color w:val="auto"/>
                              </w:rPr>
                              <w:t xml:space="preserve"> (</w:t>
                            </w:r>
                            <w:r>
                              <w:rPr>
                                <w:i w:val="0"/>
                                <w:iCs w:val="0"/>
                                <w:color w:val="auto"/>
                                <w:sz w:val="19"/>
                                <w:szCs w:val="19"/>
                              </w:rPr>
                              <w:t>10</w:t>
                            </w:r>
                            <w:r w:rsidRPr="00D92F6E">
                              <w:rPr>
                                <w:i w:val="0"/>
                                <w:iCs w:val="0"/>
                                <w:color w:val="auto"/>
                                <w:sz w:val="19"/>
                                <w:szCs w:val="19"/>
                              </w:rPr>
                              <w:t>0 µM</w:t>
                            </w:r>
                            <w:r>
                              <w:rPr>
                                <w:i w:val="0"/>
                                <w:iCs w:val="0"/>
                                <w:color w:val="auto"/>
                                <w:sz w:val="19"/>
                                <w:szCs w:val="19"/>
                              </w:rPr>
                              <w:t>)</w:t>
                            </w:r>
                            <w:r w:rsidRPr="000C1FCD">
                              <w:rPr>
                                <w:i w:val="0"/>
                                <w:iCs w:val="0"/>
                                <w:color w:val="auto"/>
                              </w:rPr>
                              <w:t>. (</w:t>
                            </w:r>
                            <w:r w:rsidRPr="00AF2F12">
                              <w:rPr>
                                <w:b/>
                                <w:bCs/>
                                <w:i w:val="0"/>
                                <w:iCs w:val="0"/>
                                <w:color w:val="auto"/>
                              </w:rPr>
                              <w:t>B</w:t>
                            </w:r>
                            <w:r w:rsidRPr="000C1FCD">
                              <w:rPr>
                                <w:i w:val="0"/>
                                <w:iCs w:val="0"/>
                                <w:color w:val="auto"/>
                              </w:rPr>
                              <w:t>) The one-phase exponential increase of product fluorescence when</w:t>
                            </w:r>
                            <w:r>
                              <w:rPr>
                                <w:i w:val="0"/>
                                <w:iCs w:val="0"/>
                                <w:color w:val="auto"/>
                              </w:rPr>
                              <w:t xml:space="preserve"> a</w:t>
                            </w:r>
                            <w:r w:rsidRPr="000C1FCD">
                              <w:rPr>
                                <w:i w:val="0"/>
                                <w:iCs w:val="0"/>
                                <w:color w:val="auto"/>
                              </w:rPr>
                              <w:t xml:space="preserve"> </w:t>
                            </w:r>
                            <w:bookmarkStart w:id="11" w:name="_Hlk47206826"/>
                            <w:r w:rsidRPr="000C1FCD">
                              <w:rPr>
                                <w:i w:val="0"/>
                                <w:iCs w:val="0"/>
                                <w:color w:val="auto"/>
                              </w:rPr>
                              <w:t>limiting</w:t>
                            </w:r>
                            <w:r>
                              <w:rPr>
                                <w:i w:val="0"/>
                                <w:iCs w:val="0"/>
                                <w:color w:val="auto"/>
                              </w:rPr>
                              <w:t xml:space="preserve"> concentration (5 </w:t>
                            </w:r>
                            <w:r w:rsidRPr="00D92F6E">
                              <w:rPr>
                                <w:i w:val="0"/>
                                <w:iCs w:val="0"/>
                                <w:color w:val="auto"/>
                                <w:sz w:val="19"/>
                                <w:szCs w:val="19"/>
                              </w:rPr>
                              <w:t>µM</w:t>
                            </w:r>
                            <w:r>
                              <w:rPr>
                                <w:i w:val="0"/>
                                <w:iCs w:val="0"/>
                                <w:color w:val="auto"/>
                              </w:rPr>
                              <w:t>) of</w:t>
                            </w:r>
                            <w:r w:rsidRPr="000C1FCD">
                              <w:rPr>
                                <w:i w:val="0"/>
                                <w:iCs w:val="0"/>
                                <w:color w:val="auto"/>
                              </w:rPr>
                              <w:t xml:space="preserve"> </w:t>
                            </w:r>
                            <w:proofErr w:type="spellStart"/>
                            <w:r w:rsidRPr="000C1FCD">
                              <w:rPr>
                                <w:i w:val="0"/>
                                <w:iCs w:val="0"/>
                                <w:color w:val="auto"/>
                              </w:rPr>
                              <w:t>AzPy</w:t>
                            </w:r>
                            <w:proofErr w:type="spellEnd"/>
                            <w:r>
                              <w:rPr>
                                <w:i w:val="0"/>
                                <w:iCs w:val="0"/>
                                <w:color w:val="auto"/>
                              </w:rPr>
                              <w:t xml:space="preserve"> was</w:t>
                            </w:r>
                            <w:r w:rsidRPr="000C1FCD">
                              <w:rPr>
                                <w:i w:val="0"/>
                                <w:iCs w:val="0"/>
                                <w:color w:val="auto"/>
                              </w:rPr>
                              <w:t xml:space="preserve"> reacted with exces</w:t>
                            </w:r>
                            <w:r>
                              <w:rPr>
                                <w:i w:val="0"/>
                                <w:iCs w:val="0"/>
                                <w:color w:val="auto"/>
                              </w:rPr>
                              <w:t>s concentrations of</w:t>
                            </w:r>
                            <w:r w:rsidRPr="000C1FCD">
                              <w:rPr>
                                <w:i w:val="0"/>
                                <w:iCs w:val="0"/>
                                <w:color w:val="auto"/>
                              </w:rPr>
                              <w:t xml:space="preserve"> </w:t>
                            </w:r>
                            <w:proofErr w:type="spellStart"/>
                            <w:r w:rsidRPr="000C1FCD">
                              <w:rPr>
                                <w:i w:val="0"/>
                                <w:iCs w:val="0"/>
                                <w:color w:val="auto"/>
                              </w:rPr>
                              <w:t>EtCou</w:t>
                            </w:r>
                            <w:bookmarkEnd w:id="11"/>
                            <w:proofErr w:type="spellEnd"/>
                            <w:r>
                              <w:rPr>
                                <w:i w:val="0"/>
                                <w:iCs w:val="0"/>
                                <w:color w:val="auto"/>
                              </w:rPr>
                              <w:t xml:space="preserve"> (</w:t>
                            </w:r>
                            <w:r w:rsidR="006B3F58">
                              <w:rPr>
                                <w:i w:val="0"/>
                                <w:iCs w:val="0"/>
                                <w:color w:val="auto"/>
                              </w:rPr>
                              <w:t>5</w:t>
                            </w:r>
                            <w:r w:rsidRPr="001F5A1F">
                              <w:rPr>
                                <w:i w:val="0"/>
                                <w:iCs w:val="0"/>
                                <w:color w:val="auto"/>
                              </w:rPr>
                              <w:t>0-</w:t>
                            </w:r>
                            <w:r w:rsidR="006B3F58">
                              <w:rPr>
                                <w:i w:val="0"/>
                                <w:iCs w:val="0"/>
                                <w:color w:val="auto"/>
                              </w:rPr>
                              <w:t>15</w:t>
                            </w:r>
                            <w:r w:rsidRPr="001F5A1F">
                              <w:rPr>
                                <w:i w:val="0"/>
                                <w:iCs w:val="0"/>
                                <w:color w:val="auto"/>
                              </w:rPr>
                              <w:t xml:space="preserve">0 </w:t>
                            </w:r>
                            <w:r w:rsidRPr="001F5A1F">
                              <w:rPr>
                                <w:i w:val="0"/>
                                <w:iCs w:val="0"/>
                                <w:color w:val="auto"/>
                              </w:rPr>
                              <w:sym w:font="Symbol" w:char="F06D"/>
                            </w:r>
                            <w:r w:rsidRPr="001F5A1F">
                              <w:rPr>
                                <w:i w:val="0"/>
                                <w:iCs w:val="0"/>
                                <w:color w:val="auto"/>
                              </w:rPr>
                              <w:t>M</w:t>
                            </w:r>
                            <w:r>
                              <w:rPr>
                                <w:i w:val="0"/>
                                <w:iCs w:val="0"/>
                                <w:color w:val="auto"/>
                              </w:rPr>
                              <w:t>)</w:t>
                            </w:r>
                            <w:r w:rsidRPr="000C1FCD">
                              <w:rPr>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856C1" id="Text Box 12" o:spid="_x0000_s1033" type="#_x0000_t202" style="position:absolute;left:0;text-align:left;margin-left:.1pt;margin-top:192.6pt;width:244.05pt;height:64.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" stroked="f">
                <v:textbox inset="0,0,0,0">
                  <w:txbxContent>
                    <w:p w14:paraId="55B2ED6F" w14:textId="68948294" w:rsidR="001E51FB" w:rsidRPr="000C1FCD" w:rsidRDefault="001E51FB" w:rsidP="00B07FE0">
                      <w:pPr>
                        <w:pStyle w:val="Caption"/>
                        <w:jc w:val="both"/>
                        <w:rPr>
                          <w:rFonts w:eastAsia="MS Mincho"/>
                          <w:b/>
                          <w:i w:val="0"/>
                          <w:iCs w:val="0"/>
                          <w:noProof/>
                          <w:color w:val="auto"/>
                          <w:sz w:val="24"/>
                          <w:szCs w:val="24"/>
                          <w:lang w:val="de-DE" w:eastAsia="zh-CN"/>
                        </w:rPr>
                      </w:pPr>
                      <w:r w:rsidRPr="000C1FCD">
                        <w:rPr>
                          <w:b/>
                          <w:bCs/>
                          <w:i w:val="0"/>
                          <w:iCs w:val="0"/>
                          <w:color w:val="auto"/>
                        </w:rPr>
                        <w:t xml:space="preserve">Figure </w:t>
                      </w:r>
                      <w:r>
                        <w:rPr>
                          <w:b/>
                          <w:bCs/>
                          <w:i w:val="0"/>
                          <w:iCs w:val="0"/>
                          <w:color w:val="auto"/>
                        </w:rPr>
                        <w:t>3.</w:t>
                      </w:r>
                      <w:r w:rsidRPr="000C1FCD">
                        <w:rPr>
                          <w:i w:val="0"/>
                          <w:iCs w:val="0"/>
                          <w:color w:val="auto"/>
                        </w:rPr>
                        <w:t xml:space="preserve"> (</w:t>
                      </w:r>
                      <w:r w:rsidRPr="00AF2F12">
                        <w:rPr>
                          <w:b/>
                          <w:bCs/>
                          <w:i w:val="0"/>
                          <w:iCs w:val="0"/>
                          <w:color w:val="auto"/>
                        </w:rPr>
                        <w:t>A</w:t>
                      </w:r>
                      <w:r w:rsidRPr="000C1FCD">
                        <w:rPr>
                          <w:i w:val="0"/>
                          <w:iCs w:val="0"/>
                          <w:color w:val="auto"/>
                        </w:rPr>
                        <w:t xml:space="preserve">) </w:t>
                      </w:r>
                      <w:bookmarkStart w:id="15" w:name="_Hlk47206775"/>
                      <w:r w:rsidRPr="000C1FCD">
                        <w:rPr>
                          <w:i w:val="0"/>
                          <w:iCs w:val="0"/>
                          <w:color w:val="auto"/>
                        </w:rPr>
                        <w:t>CuAAC reaction trajectories between limiting</w:t>
                      </w:r>
                      <w:r>
                        <w:rPr>
                          <w:i w:val="0"/>
                          <w:iCs w:val="0"/>
                          <w:color w:val="auto"/>
                        </w:rPr>
                        <w:t xml:space="preserve"> concentrations of different </w:t>
                      </w:r>
                      <w:r w:rsidRPr="000C1FCD">
                        <w:rPr>
                          <w:i w:val="0"/>
                          <w:iCs w:val="0"/>
                          <w:color w:val="auto"/>
                        </w:rPr>
                        <w:t xml:space="preserve">azides </w:t>
                      </w:r>
                      <w:r>
                        <w:rPr>
                          <w:i w:val="0"/>
                          <w:iCs w:val="0"/>
                          <w:color w:val="auto"/>
                        </w:rPr>
                        <w:t>(</w:t>
                      </w:r>
                      <w:bookmarkStart w:id="16" w:name="_Hlk47627462"/>
                      <w:r w:rsidRPr="00D92F6E">
                        <w:rPr>
                          <w:i w:val="0"/>
                          <w:iCs w:val="0"/>
                          <w:color w:val="auto"/>
                          <w:sz w:val="19"/>
                          <w:szCs w:val="19"/>
                        </w:rPr>
                        <w:t>20 µM</w:t>
                      </w:r>
                      <w:bookmarkEnd w:id="16"/>
                      <w:r>
                        <w:rPr>
                          <w:i w:val="0"/>
                          <w:iCs w:val="0"/>
                          <w:color w:val="auto"/>
                        </w:rPr>
                        <w:t xml:space="preserve">) </w:t>
                      </w:r>
                      <w:r w:rsidRPr="000C1FCD">
                        <w:rPr>
                          <w:i w:val="0"/>
                          <w:iCs w:val="0"/>
                          <w:color w:val="auto"/>
                        </w:rPr>
                        <w:t>and excess</w:t>
                      </w:r>
                      <w:r>
                        <w:rPr>
                          <w:i w:val="0"/>
                          <w:iCs w:val="0"/>
                          <w:color w:val="auto"/>
                        </w:rPr>
                        <w:t xml:space="preserve"> concentrations of </w:t>
                      </w:r>
                      <w:r w:rsidRPr="000C1FCD">
                        <w:rPr>
                          <w:i w:val="0"/>
                          <w:iCs w:val="0"/>
                          <w:color w:val="auto"/>
                        </w:rPr>
                        <w:t>EtCou</w:t>
                      </w:r>
                      <w:bookmarkEnd w:id="15"/>
                      <w:r>
                        <w:rPr>
                          <w:i w:val="0"/>
                          <w:iCs w:val="0"/>
                          <w:color w:val="auto"/>
                        </w:rPr>
                        <w:t xml:space="preserve"> (</w:t>
                      </w:r>
                      <w:r>
                        <w:rPr>
                          <w:i w:val="0"/>
                          <w:iCs w:val="0"/>
                          <w:color w:val="auto"/>
                          <w:sz w:val="19"/>
                          <w:szCs w:val="19"/>
                        </w:rPr>
                        <w:t>10</w:t>
                      </w:r>
                      <w:r w:rsidRPr="00D92F6E">
                        <w:rPr>
                          <w:i w:val="0"/>
                          <w:iCs w:val="0"/>
                          <w:color w:val="auto"/>
                          <w:sz w:val="19"/>
                          <w:szCs w:val="19"/>
                        </w:rPr>
                        <w:t>0 µM</w:t>
                      </w:r>
                      <w:r>
                        <w:rPr>
                          <w:i w:val="0"/>
                          <w:iCs w:val="0"/>
                          <w:color w:val="auto"/>
                          <w:sz w:val="19"/>
                          <w:szCs w:val="19"/>
                        </w:rPr>
                        <w:t>)</w:t>
                      </w:r>
                      <w:r w:rsidRPr="000C1FCD">
                        <w:rPr>
                          <w:i w:val="0"/>
                          <w:iCs w:val="0"/>
                          <w:color w:val="auto"/>
                        </w:rPr>
                        <w:t>. (</w:t>
                      </w:r>
                      <w:r w:rsidRPr="00AF2F12">
                        <w:rPr>
                          <w:b/>
                          <w:bCs/>
                          <w:i w:val="0"/>
                          <w:iCs w:val="0"/>
                          <w:color w:val="auto"/>
                        </w:rPr>
                        <w:t>B</w:t>
                      </w:r>
                      <w:r w:rsidRPr="000C1FCD">
                        <w:rPr>
                          <w:i w:val="0"/>
                          <w:iCs w:val="0"/>
                          <w:color w:val="auto"/>
                        </w:rPr>
                        <w:t>) The one-phase exponential increase of product fluorescence when</w:t>
                      </w:r>
                      <w:r>
                        <w:rPr>
                          <w:i w:val="0"/>
                          <w:iCs w:val="0"/>
                          <w:color w:val="auto"/>
                        </w:rPr>
                        <w:t xml:space="preserve"> a</w:t>
                      </w:r>
                      <w:r w:rsidRPr="000C1FCD">
                        <w:rPr>
                          <w:i w:val="0"/>
                          <w:iCs w:val="0"/>
                          <w:color w:val="auto"/>
                        </w:rPr>
                        <w:t xml:space="preserve"> </w:t>
                      </w:r>
                      <w:bookmarkStart w:id="17" w:name="_Hlk47206826"/>
                      <w:r w:rsidRPr="000C1FCD">
                        <w:rPr>
                          <w:i w:val="0"/>
                          <w:iCs w:val="0"/>
                          <w:color w:val="auto"/>
                        </w:rPr>
                        <w:t>limiting</w:t>
                      </w:r>
                      <w:r>
                        <w:rPr>
                          <w:i w:val="0"/>
                          <w:iCs w:val="0"/>
                          <w:color w:val="auto"/>
                        </w:rPr>
                        <w:t xml:space="preserve"> concentration (5 </w:t>
                      </w:r>
                      <w:r w:rsidRPr="00D92F6E">
                        <w:rPr>
                          <w:i w:val="0"/>
                          <w:iCs w:val="0"/>
                          <w:color w:val="auto"/>
                          <w:sz w:val="19"/>
                          <w:szCs w:val="19"/>
                        </w:rPr>
                        <w:t>µM</w:t>
                      </w:r>
                      <w:r>
                        <w:rPr>
                          <w:i w:val="0"/>
                          <w:iCs w:val="0"/>
                          <w:color w:val="auto"/>
                        </w:rPr>
                        <w:t>) of</w:t>
                      </w:r>
                      <w:r w:rsidRPr="000C1FCD">
                        <w:rPr>
                          <w:i w:val="0"/>
                          <w:iCs w:val="0"/>
                          <w:color w:val="auto"/>
                        </w:rPr>
                        <w:t xml:space="preserve"> AzPy</w:t>
                      </w:r>
                      <w:r>
                        <w:rPr>
                          <w:i w:val="0"/>
                          <w:iCs w:val="0"/>
                          <w:color w:val="auto"/>
                        </w:rPr>
                        <w:t xml:space="preserve"> was</w:t>
                      </w:r>
                      <w:r w:rsidRPr="000C1FCD">
                        <w:rPr>
                          <w:i w:val="0"/>
                          <w:iCs w:val="0"/>
                          <w:color w:val="auto"/>
                        </w:rPr>
                        <w:t xml:space="preserve"> reacted with exces</w:t>
                      </w:r>
                      <w:r>
                        <w:rPr>
                          <w:i w:val="0"/>
                          <w:iCs w:val="0"/>
                          <w:color w:val="auto"/>
                        </w:rPr>
                        <w:t>s concentrations of</w:t>
                      </w:r>
                      <w:r w:rsidRPr="000C1FCD">
                        <w:rPr>
                          <w:i w:val="0"/>
                          <w:iCs w:val="0"/>
                          <w:color w:val="auto"/>
                        </w:rPr>
                        <w:t xml:space="preserve"> EtCou</w:t>
                      </w:r>
                      <w:bookmarkEnd w:id="17"/>
                      <w:r>
                        <w:rPr>
                          <w:i w:val="0"/>
                          <w:iCs w:val="0"/>
                          <w:color w:val="auto"/>
                        </w:rPr>
                        <w:t xml:space="preserve"> (</w:t>
                      </w:r>
                      <w:r w:rsidR="006B3F58">
                        <w:rPr>
                          <w:i w:val="0"/>
                          <w:iCs w:val="0"/>
                          <w:color w:val="auto"/>
                        </w:rPr>
                        <w:t>5</w:t>
                      </w:r>
                      <w:r w:rsidRPr="001F5A1F">
                        <w:rPr>
                          <w:i w:val="0"/>
                          <w:iCs w:val="0"/>
                          <w:color w:val="auto"/>
                        </w:rPr>
                        <w:t>0-</w:t>
                      </w:r>
                      <w:r w:rsidR="006B3F58">
                        <w:rPr>
                          <w:i w:val="0"/>
                          <w:iCs w:val="0"/>
                          <w:color w:val="auto"/>
                        </w:rPr>
                        <w:t>15</w:t>
                      </w:r>
                      <w:r w:rsidRPr="001F5A1F">
                        <w:rPr>
                          <w:i w:val="0"/>
                          <w:iCs w:val="0"/>
                          <w:color w:val="auto"/>
                        </w:rPr>
                        <w:t xml:space="preserve">0 </w:t>
                      </w:r>
                      <w:r w:rsidRPr="001F5A1F">
                        <w:rPr>
                          <w:i w:val="0"/>
                          <w:iCs w:val="0"/>
                          <w:color w:val="auto"/>
                        </w:rPr>
                        <w:sym w:font="Symbol" w:char="F06D"/>
                      </w:r>
                      <w:r w:rsidRPr="001F5A1F">
                        <w:rPr>
                          <w:i w:val="0"/>
                          <w:iCs w:val="0"/>
                          <w:color w:val="auto"/>
                        </w:rPr>
                        <w:t>M</w:t>
                      </w:r>
                      <w:r>
                        <w:rPr>
                          <w:i w:val="0"/>
                          <w:iCs w:val="0"/>
                          <w:color w:val="auto"/>
                        </w:rPr>
                        <w:t>)</w:t>
                      </w:r>
                      <w:r w:rsidRPr="000C1FCD">
                        <w:rPr>
                          <w:i w:val="0"/>
                          <w:iCs w:val="0"/>
                          <w:color w:val="auto"/>
                        </w:rPr>
                        <w:t>.</w:t>
                      </w:r>
                    </w:p>
                  </w:txbxContent>
                </v:textbox>
                <w10:wrap type="topAndBottom"/>
              </v:shape>
            </w:pict>
          </mc:Fallback>
        </mc:AlternateContent>
      </w:r>
      <w:r w:rsidR="000C1FCD" w:rsidRPr="00D03E3D">
        <w:rPr>
          <w:szCs w:val="19"/>
        </w:rPr>
        <w:t xml:space="preserve">metal-chelating </w:t>
      </w:r>
      <w:proofErr w:type="spellStart"/>
      <w:r w:rsidR="000C1FCD" w:rsidRPr="00D03E3D">
        <w:rPr>
          <w:szCs w:val="19"/>
        </w:rPr>
        <w:t>azide</w:t>
      </w:r>
      <w:proofErr w:type="spellEnd"/>
      <w:r w:rsidR="000C1FCD" w:rsidRPr="00D03E3D">
        <w:rPr>
          <w:szCs w:val="19"/>
        </w:rPr>
        <w:t>, AzPy</w:t>
      </w:r>
      <w:r w:rsidR="00036659" w:rsidRPr="00D03E3D">
        <w:rPr>
          <w:szCs w:val="19"/>
          <w:vertAlign w:val="superscript"/>
        </w:rPr>
        <w:t>2</w:t>
      </w:r>
      <w:r>
        <w:rPr>
          <w:szCs w:val="19"/>
          <w:vertAlign w:val="superscript"/>
        </w:rPr>
        <w:t>7</w:t>
      </w:r>
      <w:r w:rsidR="000C1FCD" w:rsidRPr="00D03E3D">
        <w:rPr>
          <w:szCs w:val="19"/>
        </w:rPr>
        <w:t xml:space="preserve"> was also included in the analysis. Overall</w:t>
      </w:r>
      <w:r w:rsidR="004A6041">
        <w:rPr>
          <w:szCs w:val="19"/>
        </w:rPr>
        <w:t xml:space="preserve"> and consistent with earlier studies, </w:t>
      </w:r>
      <w:proofErr w:type="spellStart"/>
      <w:r w:rsidR="000C1FCD" w:rsidRPr="00D03E3D">
        <w:rPr>
          <w:szCs w:val="19"/>
        </w:rPr>
        <w:t>AzPy</w:t>
      </w:r>
      <w:proofErr w:type="spellEnd"/>
      <w:r w:rsidR="000C1FCD" w:rsidRPr="00D03E3D">
        <w:rPr>
          <w:szCs w:val="19"/>
        </w:rPr>
        <w:t xml:space="preserve"> reacted </w:t>
      </w:r>
      <w:r w:rsidR="004A6041">
        <w:rPr>
          <w:szCs w:val="19"/>
        </w:rPr>
        <w:t>more ra</w:t>
      </w:r>
      <w:r w:rsidR="005F11BF">
        <w:rPr>
          <w:szCs w:val="19"/>
        </w:rPr>
        <w:t>p</w:t>
      </w:r>
      <w:r w:rsidR="004A6041">
        <w:rPr>
          <w:szCs w:val="19"/>
        </w:rPr>
        <w:t>idly than</w:t>
      </w:r>
      <w:r w:rsidR="000C1FCD" w:rsidRPr="00D03E3D">
        <w:rPr>
          <w:szCs w:val="19"/>
        </w:rPr>
        <w:t xml:space="preserve"> all other non-metal-chelating </w:t>
      </w:r>
      <w:proofErr w:type="spellStart"/>
      <w:r w:rsidR="000C1FCD" w:rsidRPr="00D03E3D">
        <w:rPr>
          <w:szCs w:val="19"/>
        </w:rPr>
        <w:t>azides</w:t>
      </w:r>
      <w:proofErr w:type="spellEnd"/>
      <w:r w:rsidR="000C1FCD" w:rsidRPr="00D03E3D">
        <w:rPr>
          <w:szCs w:val="19"/>
        </w:rPr>
        <w:t xml:space="preserve">. For non-metal-chelating </w:t>
      </w:r>
      <w:proofErr w:type="spellStart"/>
      <w:r w:rsidR="000C1FCD" w:rsidRPr="00D03E3D">
        <w:rPr>
          <w:szCs w:val="19"/>
        </w:rPr>
        <w:t>azides</w:t>
      </w:r>
      <w:proofErr w:type="spellEnd"/>
      <w:r w:rsidR="000C1FCD" w:rsidRPr="00D03E3D">
        <w:rPr>
          <w:szCs w:val="19"/>
        </w:rPr>
        <w:t xml:space="preserve">, </w:t>
      </w:r>
      <w:proofErr w:type="spellStart"/>
      <w:r w:rsidR="000C1FCD" w:rsidRPr="00D03E3D">
        <w:rPr>
          <w:szCs w:val="19"/>
        </w:rPr>
        <w:t>azidoethylamine</w:t>
      </w:r>
      <w:proofErr w:type="spellEnd"/>
      <w:r w:rsidR="000C1FCD" w:rsidRPr="00D03E3D">
        <w:rPr>
          <w:szCs w:val="19"/>
        </w:rPr>
        <w:t xml:space="preserve"> reacted faster than </w:t>
      </w:r>
      <w:proofErr w:type="spellStart"/>
      <w:r w:rsidR="000C1FCD" w:rsidRPr="00D03E3D">
        <w:rPr>
          <w:szCs w:val="19"/>
        </w:rPr>
        <w:t>phenylazide</w:t>
      </w:r>
      <w:proofErr w:type="spellEnd"/>
      <w:r w:rsidR="000C1FCD" w:rsidRPr="00D03E3D">
        <w:rPr>
          <w:szCs w:val="19"/>
        </w:rPr>
        <w:t xml:space="preserve"> and </w:t>
      </w:r>
      <w:proofErr w:type="spellStart"/>
      <w:r w:rsidR="000C1FCD" w:rsidRPr="00D03E3D">
        <w:rPr>
          <w:szCs w:val="19"/>
        </w:rPr>
        <w:t>phenylazide</w:t>
      </w:r>
      <w:proofErr w:type="spellEnd"/>
      <w:r w:rsidR="000C1FCD" w:rsidRPr="00D03E3D">
        <w:rPr>
          <w:szCs w:val="19"/>
        </w:rPr>
        <w:t xml:space="preserve"> reacted faster than </w:t>
      </w:r>
      <w:proofErr w:type="spellStart"/>
      <w:r w:rsidR="000C1FCD" w:rsidRPr="00D03E3D">
        <w:rPr>
          <w:szCs w:val="19"/>
        </w:rPr>
        <w:t>azidoethanol</w:t>
      </w:r>
      <w:proofErr w:type="spellEnd"/>
      <w:r w:rsidR="000C1FCD" w:rsidRPr="00D03E3D">
        <w:rPr>
          <w:szCs w:val="19"/>
        </w:rPr>
        <w:t xml:space="preserve">. </w:t>
      </w:r>
      <w:proofErr w:type="spellStart"/>
      <w:r w:rsidR="000C1FCD" w:rsidRPr="00D03E3D">
        <w:rPr>
          <w:szCs w:val="19"/>
        </w:rPr>
        <w:t>Azidoethylamine</w:t>
      </w:r>
      <w:proofErr w:type="spellEnd"/>
      <w:r w:rsidR="000C1FCD" w:rsidRPr="00D03E3D">
        <w:rPr>
          <w:szCs w:val="19"/>
        </w:rPr>
        <w:t xml:space="preserve"> reacted</w:t>
      </w:r>
      <w:r w:rsidR="004A6041">
        <w:rPr>
          <w:szCs w:val="19"/>
        </w:rPr>
        <w:t xml:space="preserve"> more</w:t>
      </w:r>
      <w:r w:rsidR="000C1FCD" w:rsidRPr="00D03E3D">
        <w:rPr>
          <w:szCs w:val="19"/>
        </w:rPr>
        <w:t xml:space="preserve"> quick</w:t>
      </w:r>
      <w:r w:rsidR="00C95EB3">
        <w:rPr>
          <w:szCs w:val="19"/>
        </w:rPr>
        <w:t>ly</w:t>
      </w:r>
      <w:r w:rsidR="000C1FCD" w:rsidRPr="00D03E3D">
        <w:rPr>
          <w:szCs w:val="19"/>
        </w:rPr>
        <w:t xml:space="preserve"> than the other two </w:t>
      </w:r>
      <w:r w:rsidR="004A6041">
        <w:rPr>
          <w:szCs w:val="19"/>
        </w:rPr>
        <w:t xml:space="preserve">compounds, </w:t>
      </w:r>
      <w:r w:rsidR="000C1FCD" w:rsidRPr="00D03E3D">
        <w:rPr>
          <w:szCs w:val="19"/>
        </w:rPr>
        <w:t>probably due to the chelating</w:t>
      </w:r>
      <w:r w:rsidR="00512178" w:rsidRPr="00D03E3D">
        <w:rPr>
          <w:b/>
          <w:noProof/>
          <w:szCs w:val="19"/>
          <w:lang w:eastAsia="zh-CN"/>
        </w:rPr>
        <w:drawing>
          <wp:anchor distT="0" distB="0" distL="114300" distR="114300" simplePos="0" relativeHeight="251678720" behindDoc="0" locked="1" layoutInCell="1" allowOverlap="0" wp14:anchorId="21376CFD" wp14:editId="1ABD08DA">
            <wp:simplePos x="0" y="0"/>
            <wp:positionH relativeFrom="column">
              <wp:posOffset>1270</wp:posOffset>
            </wp:positionH>
            <wp:positionV relativeFrom="page">
              <wp:posOffset>5735955</wp:posOffset>
            </wp:positionV>
            <wp:extent cx="3099435" cy="2093595"/>
            <wp:effectExtent l="0" t="0" r="5715" b="190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9435" cy="2093595"/>
                    </a:xfrm>
                    <a:prstGeom prst="rect">
                      <a:avLst/>
                    </a:prstGeom>
                  </pic:spPr>
                </pic:pic>
              </a:graphicData>
            </a:graphic>
            <wp14:sizeRelH relativeFrom="margin">
              <wp14:pctWidth>0</wp14:pctWidth>
            </wp14:sizeRelH>
            <wp14:sizeRelV relativeFrom="margin">
              <wp14:pctHeight>0</wp14:pctHeight>
            </wp14:sizeRelV>
          </wp:anchor>
        </w:drawing>
      </w:r>
      <w:r w:rsidR="00D03E3D">
        <w:rPr>
          <w:szCs w:val="19"/>
        </w:rPr>
        <w:t xml:space="preserve"> </w:t>
      </w:r>
      <w:r w:rsidR="000C1FCD" w:rsidRPr="00D03E3D">
        <w:rPr>
          <w:szCs w:val="19"/>
        </w:rPr>
        <w:t>propensity of its amine toward Cu(I). To confirm that</w:t>
      </w:r>
      <w:r w:rsidR="004A6041">
        <w:rPr>
          <w:szCs w:val="19"/>
        </w:rPr>
        <w:t xml:space="preserve"> </w:t>
      </w:r>
      <w:r w:rsidR="000C1FCD" w:rsidRPr="00D03E3D">
        <w:rPr>
          <w:szCs w:val="19"/>
          <w:lang w:eastAsia="zh-CN"/>
        </w:rPr>
        <w:t xml:space="preserve">the </w:t>
      </w:r>
      <w:r w:rsidR="00C95EB3">
        <w:rPr>
          <w:szCs w:val="19"/>
          <w:lang w:eastAsia="zh-CN"/>
        </w:rPr>
        <w:t xml:space="preserve">minimal dependence of the reaction kinetics </w:t>
      </w:r>
      <w:r w:rsidR="000C1FCD" w:rsidRPr="00D03E3D">
        <w:rPr>
          <w:szCs w:val="19"/>
          <w:lang w:eastAsia="zh-CN"/>
        </w:rPr>
        <w:t xml:space="preserve">on the concentration of an excessive alkyne when it reacts with a limiting non-metal-chelating </w:t>
      </w:r>
      <w:proofErr w:type="spellStart"/>
      <w:r w:rsidR="000C1FCD" w:rsidRPr="00D03E3D">
        <w:rPr>
          <w:szCs w:val="19"/>
          <w:lang w:eastAsia="zh-CN"/>
        </w:rPr>
        <w:t>azide</w:t>
      </w:r>
      <w:proofErr w:type="spellEnd"/>
      <w:r w:rsidR="004A6041">
        <w:rPr>
          <w:szCs w:val="19"/>
          <w:lang w:eastAsia="zh-CN"/>
        </w:rPr>
        <w:t xml:space="preserve"> is a general </w:t>
      </w:r>
      <w:r w:rsidR="004A6041">
        <w:rPr>
          <w:szCs w:val="19"/>
          <w:lang w:eastAsia="zh-CN"/>
        </w:rPr>
        <w:t>phenomenon</w:t>
      </w:r>
      <w:r w:rsidR="000C1FCD" w:rsidRPr="00D03E3D">
        <w:rPr>
          <w:szCs w:val="19"/>
          <w:lang w:eastAsia="zh-CN"/>
        </w:rPr>
        <w:t>, we carried out analys</w:t>
      </w:r>
      <w:r w:rsidR="004A6041">
        <w:rPr>
          <w:szCs w:val="19"/>
          <w:lang w:eastAsia="zh-CN"/>
        </w:rPr>
        <w:t>e</w:t>
      </w:r>
      <w:r w:rsidR="000C1FCD" w:rsidRPr="00D03E3D">
        <w:rPr>
          <w:szCs w:val="19"/>
          <w:lang w:eastAsia="zh-CN"/>
        </w:rPr>
        <w:t xml:space="preserve">s of reactions between </w:t>
      </w:r>
      <w:proofErr w:type="spellStart"/>
      <w:r w:rsidR="000C1FCD" w:rsidRPr="00D03E3D">
        <w:rPr>
          <w:szCs w:val="19"/>
        </w:rPr>
        <w:t>EtCou</w:t>
      </w:r>
      <w:proofErr w:type="spellEnd"/>
      <w:r w:rsidR="000C1FCD" w:rsidRPr="00D03E3D">
        <w:rPr>
          <w:szCs w:val="19"/>
        </w:rPr>
        <w:t xml:space="preserve"> and different non-metal-chelating </w:t>
      </w:r>
      <w:proofErr w:type="spellStart"/>
      <w:r w:rsidR="000C1FCD" w:rsidRPr="00D03E3D">
        <w:rPr>
          <w:szCs w:val="19"/>
        </w:rPr>
        <w:t>azides</w:t>
      </w:r>
      <w:proofErr w:type="spellEnd"/>
      <w:r w:rsidR="000C1FCD" w:rsidRPr="00D03E3D">
        <w:rPr>
          <w:szCs w:val="19"/>
        </w:rPr>
        <w:t xml:space="preserve"> by fixing the </w:t>
      </w:r>
      <w:proofErr w:type="spellStart"/>
      <w:r w:rsidR="000C1FCD" w:rsidRPr="00D03E3D">
        <w:rPr>
          <w:szCs w:val="19"/>
        </w:rPr>
        <w:t>azide</w:t>
      </w:r>
      <w:proofErr w:type="spellEnd"/>
      <w:r w:rsidR="000C1FCD" w:rsidRPr="00D03E3D">
        <w:rPr>
          <w:szCs w:val="19"/>
        </w:rPr>
        <w:t xml:space="preserve"> concentration and varying the </w:t>
      </w:r>
      <w:proofErr w:type="spellStart"/>
      <w:r w:rsidR="000C1FCD" w:rsidRPr="00D03E3D">
        <w:rPr>
          <w:szCs w:val="19"/>
        </w:rPr>
        <w:t>EtCou</w:t>
      </w:r>
      <w:proofErr w:type="spellEnd"/>
      <w:r w:rsidR="000C1FCD" w:rsidRPr="00D03E3D">
        <w:rPr>
          <w:szCs w:val="19"/>
        </w:rPr>
        <w:t xml:space="preserve"> concentration. For </w:t>
      </w:r>
      <w:proofErr w:type="spellStart"/>
      <w:r w:rsidR="000C1FCD" w:rsidRPr="00D03E3D">
        <w:rPr>
          <w:szCs w:val="19"/>
        </w:rPr>
        <w:t>azidoethanol</w:t>
      </w:r>
      <w:proofErr w:type="spellEnd"/>
      <w:r w:rsidR="000C1FCD" w:rsidRPr="00D03E3D">
        <w:rPr>
          <w:szCs w:val="19"/>
        </w:rPr>
        <w:t xml:space="preserve">, reactions were too slow to determine </w:t>
      </w:r>
      <w:r w:rsidR="000C1FCD" w:rsidRPr="00D03E3D">
        <w:rPr>
          <w:i/>
          <w:szCs w:val="19"/>
        </w:rPr>
        <w:t xml:space="preserve">k </w:t>
      </w:r>
      <w:r w:rsidR="000C1FCD" w:rsidRPr="00D03E3D">
        <w:rPr>
          <w:szCs w:val="19"/>
        </w:rPr>
        <w:t xml:space="preserve">but had similar trajectories (SI, Figure S3). For </w:t>
      </w:r>
      <w:proofErr w:type="spellStart"/>
      <w:r w:rsidR="000C1FCD" w:rsidRPr="00D03E3D">
        <w:rPr>
          <w:szCs w:val="19"/>
        </w:rPr>
        <w:t>azidoethylamine</w:t>
      </w:r>
      <w:proofErr w:type="spellEnd"/>
      <w:r w:rsidR="000C1FCD" w:rsidRPr="00D03E3D">
        <w:rPr>
          <w:szCs w:val="19"/>
        </w:rPr>
        <w:t xml:space="preserve"> and </w:t>
      </w:r>
      <w:proofErr w:type="spellStart"/>
      <w:r w:rsidR="000C1FCD" w:rsidRPr="00D03E3D">
        <w:rPr>
          <w:szCs w:val="19"/>
        </w:rPr>
        <w:t>phenylazide</w:t>
      </w:r>
      <w:proofErr w:type="spellEnd"/>
      <w:r w:rsidR="000C1FCD" w:rsidRPr="00D03E3D">
        <w:rPr>
          <w:szCs w:val="19"/>
        </w:rPr>
        <w:t xml:space="preserve">, reactions displayed similar kinetics at different </w:t>
      </w:r>
      <w:proofErr w:type="spellStart"/>
      <w:r w:rsidR="000C1FCD" w:rsidRPr="00D03E3D">
        <w:rPr>
          <w:szCs w:val="19"/>
        </w:rPr>
        <w:t>EtCou</w:t>
      </w:r>
      <w:proofErr w:type="spellEnd"/>
      <w:r w:rsidR="000C1FCD" w:rsidRPr="00D03E3D">
        <w:rPr>
          <w:szCs w:val="19"/>
        </w:rPr>
        <w:t xml:space="preserve"> concentrations (SI, Figures S4-5). Based on all reactions we have </w:t>
      </w:r>
      <w:r w:rsidR="004A6041">
        <w:rPr>
          <w:szCs w:val="19"/>
        </w:rPr>
        <w:t>analyzed</w:t>
      </w:r>
      <w:r w:rsidR="000C1FCD" w:rsidRPr="00D03E3D">
        <w:rPr>
          <w:szCs w:val="19"/>
        </w:rPr>
        <w:t xml:space="preserve"> between limiting non-metal-chelating </w:t>
      </w:r>
      <w:proofErr w:type="spellStart"/>
      <w:r w:rsidR="000C1FCD" w:rsidRPr="00D03E3D">
        <w:rPr>
          <w:szCs w:val="19"/>
        </w:rPr>
        <w:t>azides</w:t>
      </w:r>
      <w:proofErr w:type="spellEnd"/>
      <w:r w:rsidR="000C1FCD" w:rsidRPr="00D03E3D">
        <w:rPr>
          <w:szCs w:val="19"/>
        </w:rPr>
        <w:t xml:space="preserve"> and exces</w:t>
      </w:r>
      <w:r w:rsidR="004A6041">
        <w:rPr>
          <w:szCs w:val="19"/>
        </w:rPr>
        <w:t>s</w:t>
      </w:r>
      <w:r w:rsidR="000C1FCD" w:rsidRPr="00D03E3D">
        <w:rPr>
          <w:szCs w:val="19"/>
        </w:rPr>
        <w:t xml:space="preserve"> alkyn</w:t>
      </w:r>
      <w:r w:rsidR="004A6041">
        <w:rPr>
          <w:szCs w:val="19"/>
        </w:rPr>
        <w:t>e concentrations</w:t>
      </w:r>
      <w:r w:rsidR="000C1FCD" w:rsidRPr="00D03E3D">
        <w:rPr>
          <w:szCs w:val="19"/>
        </w:rPr>
        <w:t>, we conclude that the minimal dependence of the reaction kinetics on the concentration of an alkyne is a general observation.</w:t>
      </w:r>
    </w:p>
    <w:p w14:paraId="3B3D1DFC" w14:textId="77777777" w:rsidR="004F0B6C" w:rsidRDefault="000C1FCD" w:rsidP="003626FF">
      <w:pPr>
        <w:pStyle w:val="ElsParagraph"/>
        <w:contextualSpacing/>
      </w:pPr>
      <w:r>
        <w:t xml:space="preserve">We have also carried out a similar test to mimic how an alkyne-containing drug may react with metal-chelating </w:t>
      </w:r>
      <w:proofErr w:type="spellStart"/>
      <w:r>
        <w:t>AzPy</w:t>
      </w:r>
      <w:proofErr w:type="spellEnd"/>
      <w:r>
        <w:t xml:space="preserve"> conjugated to an antibody. We reacted limiting </w:t>
      </w:r>
      <w:proofErr w:type="spellStart"/>
      <w:r>
        <w:t>AzPy</w:t>
      </w:r>
      <w:proofErr w:type="spellEnd"/>
      <w:r>
        <w:t xml:space="preserve"> with different concentrations of excessive </w:t>
      </w:r>
      <w:proofErr w:type="spellStart"/>
      <w:r>
        <w:t>EtCou</w:t>
      </w:r>
      <w:proofErr w:type="spellEnd"/>
      <w:r>
        <w:t xml:space="preserve"> and observed that the </w:t>
      </w:r>
      <w:proofErr w:type="spellStart"/>
      <w:r>
        <w:t>EtCou</w:t>
      </w:r>
      <w:proofErr w:type="spellEnd"/>
      <w:r>
        <w:t xml:space="preserve"> concentration significantly influenced the reaction rate (Figure 3B). The determined </w:t>
      </w:r>
      <w:r>
        <w:rPr>
          <w:i/>
        </w:rPr>
        <w:t xml:space="preserve">k </w:t>
      </w:r>
      <w:r>
        <w:t xml:space="preserve">values were linearly proportional to </w:t>
      </w:r>
      <w:proofErr w:type="spellStart"/>
      <w:r>
        <w:t>EtCou</w:t>
      </w:r>
      <w:proofErr w:type="spellEnd"/>
      <w:r>
        <w:t xml:space="preserve"> </w:t>
      </w:r>
      <w:r w:rsidR="00727F87">
        <w:t>trajectories</w:t>
      </w:r>
      <w:r>
        <w:t xml:space="preserve">. It is obvious that metal-chelating and non-metal-chelating </w:t>
      </w:r>
      <w:proofErr w:type="spellStart"/>
      <w:r>
        <w:t>azides</w:t>
      </w:r>
      <w:proofErr w:type="spellEnd"/>
      <w:r>
        <w:t xml:space="preserve"> involve very different </w:t>
      </w:r>
      <w:proofErr w:type="spellStart"/>
      <w:r>
        <w:t>CuAAC</w:t>
      </w:r>
      <w:proofErr w:type="spellEnd"/>
      <w:r>
        <w:t xml:space="preserve"> reaction kinetics. The </w:t>
      </w:r>
      <w:proofErr w:type="spellStart"/>
      <w:r>
        <w:t>AzPy</w:t>
      </w:r>
      <w:proofErr w:type="spellEnd"/>
      <w:r>
        <w:t xml:space="preserve">-Cu(I) chelation is apparently able to outcompete the rapid alkyne-Cu(I) formation, leading to the </w:t>
      </w:r>
      <w:r w:rsidR="004A6041">
        <w:t xml:space="preserve">observed </w:t>
      </w:r>
      <w:r>
        <w:t xml:space="preserve">dependence of the alkyne concentration. Based on all the data related to limiting </w:t>
      </w:r>
      <w:proofErr w:type="spellStart"/>
      <w:r>
        <w:t>azides</w:t>
      </w:r>
      <w:proofErr w:type="spellEnd"/>
      <w:r>
        <w:t xml:space="preserve"> reacting with excessive alkynes, we can d</w:t>
      </w:r>
      <w:r>
        <w:rPr>
          <w:rFonts w:hint="eastAsia"/>
        </w:rPr>
        <w:t>educe</w:t>
      </w:r>
      <w:r>
        <w:t xml:space="preserve"> that for the reaction between an </w:t>
      </w:r>
      <w:proofErr w:type="spellStart"/>
      <w:r>
        <w:t>azide</w:t>
      </w:r>
      <w:proofErr w:type="spellEnd"/>
      <w:r>
        <w:t xml:space="preserve">-containing antibody and an alkyne-containing drug to </w:t>
      </w:r>
      <w:r w:rsidR="004A6041">
        <w:t>generate an</w:t>
      </w:r>
      <w:r>
        <w:t xml:space="preserve"> ADC, the most kinetically favorable option is to react a metal-chelating antibody </w:t>
      </w:r>
      <w:proofErr w:type="spellStart"/>
      <w:r>
        <w:t>azide</w:t>
      </w:r>
      <w:proofErr w:type="spellEnd"/>
      <w:r>
        <w:t xml:space="preserve"> with a drug alkyne and improve the kinetics by increasing the drug concentration. When a non-metal-chelating antibody </w:t>
      </w:r>
      <w:proofErr w:type="spellStart"/>
      <w:r>
        <w:t>azide</w:t>
      </w:r>
      <w:proofErr w:type="spellEnd"/>
      <w:r>
        <w:t xml:space="preserve"> is used, changing the drug concentration has little </w:t>
      </w:r>
      <w:r>
        <w:rPr>
          <w:rFonts w:hint="eastAsia"/>
        </w:rPr>
        <w:t>impact</w:t>
      </w:r>
      <w:r>
        <w:t xml:space="preserve"> on the reaction kinetics and more favorable reaction kinetics</w:t>
      </w:r>
      <w:r w:rsidR="004A6041">
        <w:t xml:space="preserve"> can be achieved</w:t>
      </w:r>
      <w:r>
        <w:t xml:space="preserve"> by changing the </w:t>
      </w:r>
      <w:proofErr w:type="spellStart"/>
      <w:r>
        <w:t>azide</w:t>
      </w:r>
      <w:proofErr w:type="spellEnd"/>
      <w:r>
        <w:t xml:space="preserve"> identity in the antibody </w:t>
      </w:r>
      <w:r w:rsidR="004A6041">
        <w:t>for example,</w:t>
      </w:r>
      <w:r>
        <w:t xml:space="preserve"> from a standard alkyl </w:t>
      </w:r>
      <w:proofErr w:type="spellStart"/>
      <w:r>
        <w:t>azide</w:t>
      </w:r>
      <w:proofErr w:type="spellEnd"/>
      <w:r>
        <w:t xml:space="preserve"> to an aromatic </w:t>
      </w:r>
      <w:proofErr w:type="spellStart"/>
      <w:r>
        <w:t>azide</w:t>
      </w:r>
      <w:proofErr w:type="spellEnd"/>
      <w:r>
        <w:t>.</w:t>
      </w:r>
      <w:r w:rsidR="005F11BF">
        <w:rPr>
          <w:noProof/>
        </w:rPr>
        <w:drawing>
          <wp:anchor distT="0" distB="0" distL="114300" distR="114300" simplePos="0" relativeHeight="251683840" behindDoc="0" locked="0" layoutInCell="1" allowOverlap="1" wp14:anchorId="5579628D" wp14:editId="16D5B626">
            <wp:simplePos x="0" y="0"/>
            <wp:positionH relativeFrom="column">
              <wp:posOffset>-28353</wp:posOffset>
            </wp:positionH>
            <wp:positionV relativeFrom="paragraph">
              <wp:posOffset>768067</wp:posOffset>
            </wp:positionV>
            <wp:extent cx="3179445" cy="2172970"/>
            <wp:effectExtent l="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9445" cy="2172970"/>
                    </a:xfrm>
                    <a:prstGeom prst="rect">
                      <a:avLst/>
                    </a:prstGeom>
                  </pic:spPr>
                </pic:pic>
              </a:graphicData>
            </a:graphic>
          </wp:anchor>
        </w:drawing>
      </w:r>
      <w:r w:rsidR="003626FF">
        <w:t xml:space="preserve"> </w:t>
      </w:r>
    </w:p>
    <w:p w14:paraId="6307AF3D" w14:textId="0522B859" w:rsidR="004F0B6C" w:rsidRDefault="001F5A1F" w:rsidP="004F0B6C">
      <w:pPr>
        <w:pStyle w:val="ElsParagraph"/>
        <w:contextualSpacing/>
      </w:pPr>
      <w:r>
        <w:t>In order to mimic the process of conjugating an alkyne-</w:t>
      </w:r>
      <w:r w:rsidRPr="001F5A1F">
        <w:t xml:space="preserve"> </w:t>
      </w:r>
      <w:r>
        <w:t xml:space="preserve">containing antibody to an </w:t>
      </w:r>
      <w:proofErr w:type="spellStart"/>
      <w:r>
        <w:t>azide</w:t>
      </w:r>
      <w:proofErr w:type="spellEnd"/>
      <w:r>
        <w:t xml:space="preserve">-containing drug that are </w:t>
      </w:r>
      <w:r w:rsidR="004A6041">
        <w:t xml:space="preserve">present as </w:t>
      </w:r>
      <w:r>
        <w:t>limiting and exces</w:t>
      </w:r>
      <w:r w:rsidR="004A6041">
        <w:t>s</w:t>
      </w:r>
      <w:r>
        <w:t xml:space="preserve"> reactant</w:t>
      </w:r>
      <w:r w:rsidR="005D4F1B">
        <w:t xml:space="preserve"> concentration</w:t>
      </w:r>
      <w:r>
        <w:t>s</w:t>
      </w:r>
      <w:r w:rsidR="00C95EB3">
        <w:t>,</w:t>
      </w:r>
      <w:r>
        <w:t xml:space="preserve"> respectively, we </w:t>
      </w:r>
      <w:r w:rsidR="005D4F1B">
        <w:t>continued</w:t>
      </w:r>
      <w:r>
        <w:t xml:space="preserve"> test</w:t>
      </w:r>
      <w:r>
        <w:rPr>
          <w:rFonts w:hint="eastAsia"/>
        </w:rPr>
        <w:t>ing</w:t>
      </w:r>
      <w:r>
        <w:t xml:space="preserve"> the reaction kinetics of limiting </w:t>
      </w:r>
      <w:proofErr w:type="spellStart"/>
      <w:r>
        <w:t>EtCou</w:t>
      </w:r>
      <w:proofErr w:type="spellEnd"/>
      <w:r w:rsidR="005D4F1B">
        <w:t xml:space="preserve"> concentration</w:t>
      </w:r>
      <w:r>
        <w:t xml:space="preserve"> with excess </w:t>
      </w:r>
      <w:proofErr w:type="spellStart"/>
      <w:r>
        <w:t>azidoethylamine</w:t>
      </w:r>
      <w:proofErr w:type="spellEnd"/>
      <w:r>
        <w:t xml:space="preserve"> </w:t>
      </w:r>
      <w:r w:rsidR="005D4F1B">
        <w:t xml:space="preserve">concentration </w:t>
      </w:r>
      <w:r w:rsidR="00C95EB3">
        <w:t>under</w:t>
      </w:r>
      <w:r>
        <w:t xml:space="preserve"> pseudo first order conditions. By fixing the </w:t>
      </w:r>
      <w:proofErr w:type="spellStart"/>
      <w:r>
        <w:t>EtCou</w:t>
      </w:r>
      <w:proofErr w:type="spellEnd"/>
      <w:r>
        <w:t xml:space="preserve"> concentration and varying the </w:t>
      </w:r>
      <w:proofErr w:type="spellStart"/>
      <w:r>
        <w:t>azidoethylamine</w:t>
      </w:r>
      <w:proofErr w:type="spellEnd"/>
      <w:r>
        <w:t xml:space="preserve"> concentration, we observed that the </w:t>
      </w:r>
      <w:proofErr w:type="spellStart"/>
      <w:r>
        <w:t>azidoethylamine</w:t>
      </w:r>
      <w:proofErr w:type="spellEnd"/>
      <w:r>
        <w:t xml:space="preserve"> concentration significantly influenced the reaction kinetics and the determined apparent rate constants were linearly proportional to </w:t>
      </w:r>
      <w:r w:rsidR="00C95EB3">
        <w:t xml:space="preserve">the </w:t>
      </w:r>
      <w:proofErr w:type="spellStart"/>
      <w:r>
        <w:t>a</w:t>
      </w:r>
      <w:r w:rsidR="005D4F1B">
        <w:t>z</w:t>
      </w:r>
      <w:r>
        <w:t>idoethylamine</w:t>
      </w:r>
      <w:proofErr w:type="spellEnd"/>
      <w:r>
        <w:t xml:space="preserve"> concentrations (Figure 4</w:t>
      </w:r>
      <w:r w:rsidR="00E67652">
        <w:t>A</w:t>
      </w:r>
      <w:r>
        <w:t>). Similarly</w:t>
      </w:r>
      <w:r>
        <w:rPr>
          <w:rFonts w:hint="eastAsia"/>
        </w:rPr>
        <w:t>,</w:t>
      </w:r>
      <w:r>
        <w:t xml:space="preserve"> we tested the reaction of limiting </w:t>
      </w:r>
      <w:proofErr w:type="spellStart"/>
      <w:r>
        <w:t>EtCou</w:t>
      </w:r>
      <w:proofErr w:type="spellEnd"/>
      <w:r>
        <w:t xml:space="preserve"> </w:t>
      </w:r>
      <w:r w:rsidR="005D4F1B">
        <w:t xml:space="preserve">concentration </w:t>
      </w:r>
      <w:r>
        <w:t>with excess</w:t>
      </w:r>
      <w:r w:rsidR="005D4F1B">
        <w:t xml:space="preserve"> concentration of</w:t>
      </w:r>
      <w:r>
        <w:t xml:space="preserve"> </w:t>
      </w:r>
      <w:r>
        <w:rPr>
          <w:rFonts w:hint="eastAsia"/>
        </w:rPr>
        <w:t xml:space="preserve">metal-chelating </w:t>
      </w:r>
      <w:proofErr w:type="spellStart"/>
      <w:r>
        <w:t>AzPy</w:t>
      </w:r>
      <w:proofErr w:type="spellEnd"/>
      <w:r>
        <w:t>. Intriguingly</w:t>
      </w:r>
      <w:r>
        <w:rPr>
          <w:rFonts w:hint="eastAsia"/>
        </w:rPr>
        <w:t>,</w:t>
      </w:r>
      <w:r>
        <w:t xml:space="preserve"> reactions at all </w:t>
      </w:r>
      <w:proofErr w:type="spellStart"/>
      <w:r>
        <w:t>AzPy</w:t>
      </w:r>
      <w:proofErr w:type="spellEnd"/>
      <w:r>
        <w:t xml:space="preserve"> concentrations </w:t>
      </w:r>
      <w:r>
        <w:rPr>
          <w:rFonts w:hint="eastAsia"/>
        </w:rPr>
        <w:t>displayed</w:t>
      </w:r>
      <w:r>
        <w:t xml:space="preserve"> similar reaction trajectories and all determined </w:t>
      </w:r>
      <w:r>
        <w:rPr>
          <w:i/>
        </w:rPr>
        <w:t xml:space="preserve">k </w:t>
      </w:r>
      <w:r>
        <w:t>values were very similar</w:t>
      </w:r>
      <w:r>
        <w:rPr>
          <w:rFonts w:hint="eastAsia"/>
        </w:rPr>
        <w:t xml:space="preserve"> (Figure 4</w:t>
      </w:r>
      <w:r w:rsidR="00E67652">
        <w:t>B</w:t>
      </w:r>
      <w:r>
        <w:rPr>
          <w:rFonts w:hint="eastAsia"/>
        </w:rPr>
        <w:t>)</w:t>
      </w:r>
      <w:r>
        <w:t xml:space="preserve">, indicating minimal influence of the </w:t>
      </w:r>
      <w:proofErr w:type="spellStart"/>
      <w:r>
        <w:t>azide</w:t>
      </w:r>
      <w:proofErr w:type="spellEnd"/>
      <w:r>
        <w:t xml:space="preserve"> </w:t>
      </w:r>
      <w:r>
        <w:lastRenderedPageBreak/>
        <w:t xml:space="preserve">concentration on the reaction kinetics </w:t>
      </w:r>
      <w:r w:rsidR="005D4F1B">
        <w:t>under these conditions</w:t>
      </w:r>
      <w:r>
        <w:t xml:space="preserve">. </w:t>
      </w:r>
      <w:r>
        <w:rPr>
          <w:rFonts w:hint="eastAsia"/>
        </w:rPr>
        <w:t>Although we used</w:t>
      </w:r>
      <w:r w:rsidR="005D4F1B">
        <w:t xml:space="preserve"> substantially higher concentrations of</w:t>
      </w:r>
      <w:r>
        <w:rPr>
          <w:rFonts w:hint="eastAsia"/>
        </w:rPr>
        <w:t xml:space="preserve"> Cu(I) in the </w:t>
      </w:r>
      <w:proofErr w:type="spellStart"/>
      <w:r>
        <w:rPr>
          <w:rFonts w:hint="eastAsia"/>
        </w:rPr>
        <w:t>EtCou-azidoethylamine</w:t>
      </w:r>
      <w:proofErr w:type="spellEnd"/>
      <w:r>
        <w:rPr>
          <w:rFonts w:hint="eastAsia"/>
        </w:rPr>
        <w:t xml:space="preserve"> reactions than</w:t>
      </w:r>
      <w:r>
        <w:t xml:space="preserve"> in</w:t>
      </w:r>
      <w:r>
        <w:rPr>
          <w:rFonts w:hint="eastAsia"/>
        </w:rPr>
        <w:t xml:space="preserve"> the </w:t>
      </w:r>
      <w:proofErr w:type="spellStart"/>
      <w:r>
        <w:rPr>
          <w:rFonts w:hint="eastAsia"/>
        </w:rPr>
        <w:t>EtCou-AzPy</w:t>
      </w:r>
      <w:proofErr w:type="spellEnd"/>
      <w:r>
        <w:rPr>
          <w:rFonts w:hint="eastAsia"/>
        </w:rPr>
        <w:t xml:space="preserve"> </w:t>
      </w:r>
      <w:r w:rsidR="00656E95">
        <w:rPr>
          <w:noProof/>
          <w:lang w:val="en-GB"/>
        </w:rPr>
        <w:drawing>
          <wp:anchor distT="0" distB="0" distL="114300" distR="114300" simplePos="0" relativeHeight="251684864" behindDoc="0" locked="0" layoutInCell="1" allowOverlap="1" wp14:anchorId="06A42C10" wp14:editId="6F5E9F4F">
            <wp:simplePos x="0" y="0"/>
            <wp:positionH relativeFrom="column">
              <wp:posOffset>3407410</wp:posOffset>
            </wp:positionH>
            <wp:positionV relativeFrom="paragraph">
              <wp:posOffset>899160</wp:posOffset>
            </wp:positionV>
            <wp:extent cx="3181985" cy="221234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1985" cy="2212340"/>
                    </a:xfrm>
                    <a:prstGeom prst="rect">
                      <a:avLst/>
                    </a:prstGeom>
                  </pic:spPr>
                </pic:pic>
              </a:graphicData>
            </a:graphic>
          </wp:anchor>
        </w:drawing>
      </w:r>
      <w:r>
        <w:rPr>
          <w:rFonts w:hint="eastAsia"/>
        </w:rPr>
        <w:t xml:space="preserve">reactions, the reaction at the highest </w:t>
      </w:r>
      <w:proofErr w:type="spellStart"/>
      <w:r>
        <w:rPr>
          <w:rFonts w:hint="eastAsia"/>
        </w:rPr>
        <w:t>azidoethylamine</w:t>
      </w:r>
      <w:proofErr w:type="spellEnd"/>
      <w:r>
        <w:rPr>
          <w:rFonts w:hint="eastAsia"/>
        </w:rPr>
        <w:t xml:space="preserve"> concentration was still much slower than an </w:t>
      </w:r>
      <w:proofErr w:type="spellStart"/>
      <w:r>
        <w:rPr>
          <w:rFonts w:hint="eastAsia"/>
        </w:rPr>
        <w:t>EtCou-AzPy</w:t>
      </w:r>
      <w:proofErr w:type="spellEnd"/>
      <w:r>
        <w:rPr>
          <w:rFonts w:hint="eastAsia"/>
        </w:rPr>
        <w:t xml:space="preserve"> reaction, indicating that </w:t>
      </w:r>
      <w:r w:rsidR="005D4F1B">
        <w:t>under these</w:t>
      </w:r>
      <w:r w:rsidR="00BF170D">
        <w:t xml:space="preserve"> conditions</w:t>
      </w:r>
      <w:r>
        <w:rPr>
          <w:rFonts w:hint="eastAsia"/>
        </w:rPr>
        <w:t xml:space="preserve"> a metal-chelating drug </w:t>
      </w:r>
      <w:proofErr w:type="spellStart"/>
      <w:r>
        <w:rPr>
          <w:rFonts w:hint="eastAsia"/>
        </w:rPr>
        <w:t>azide</w:t>
      </w:r>
      <w:proofErr w:type="spellEnd"/>
      <w:r>
        <w:rPr>
          <w:rFonts w:hint="eastAsia"/>
        </w:rPr>
        <w:t xml:space="preserve"> </w:t>
      </w:r>
      <w:r w:rsidR="00BF170D">
        <w:t>remains an</w:t>
      </w:r>
      <w:r>
        <w:rPr>
          <w:rFonts w:hint="eastAsia"/>
        </w:rPr>
        <w:t xml:space="preserve"> optimal choice for favorable kinetics. We might also use the alkyne-Cu(I) resting state theory or two </w:t>
      </w:r>
      <w:r>
        <w:t xml:space="preserve">parallel alkyne-Cu(I) and </w:t>
      </w:r>
      <w:proofErr w:type="spellStart"/>
      <w:r>
        <w:t>azide</w:t>
      </w:r>
      <w:proofErr w:type="spellEnd"/>
      <w:r>
        <w:t>-Cu(I) chelating processes</w:t>
      </w:r>
      <w:r>
        <w:rPr>
          <w:rFonts w:hint="eastAsia"/>
        </w:rPr>
        <w:t xml:space="preserve"> to explain the observations in Figure 4. When a non-metal-chelating </w:t>
      </w:r>
      <w:proofErr w:type="spellStart"/>
      <w:r>
        <w:rPr>
          <w:rFonts w:hint="eastAsia"/>
        </w:rPr>
        <w:t>azide</w:t>
      </w:r>
      <w:proofErr w:type="spellEnd"/>
      <w:r>
        <w:rPr>
          <w:rFonts w:hint="eastAsia"/>
        </w:rPr>
        <w:t xml:space="preserve"> is used, the alkyne-Cu(I) chelation is so fast that the kinetic dependence on the </w:t>
      </w:r>
      <w:proofErr w:type="spellStart"/>
      <w:r>
        <w:rPr>
          <w:rFonts w:hint="eastAsia"/>
        </w:rPr>
        <w:t>azide</w:t>
      </w:r>
      <w:proofErr w:type="spellEnd"/>
      <w:r>
        <w:rPr>
          <w:rFonts w:hint="eastAsia"/>
        </w:rPr>
        <w:t xml:space="preserve"> is observable. However, when a metal-chelating </w:t>
      </w:r>
      <w:proofErr w:type="spellStart"/>
      <w:r>
        <w:rPr>
          <w:rFonts w:hint="eastAsia"/>
        </w:rPr>
        <w:t>azide</w:t>
      </w:r>
      <w:proofErr w:type="spellEnd"/>
      <w:r>
        <w:rPr>
          <w:rFonts w:hint="eastAsia"/>
        </w:rPr>
        <w:t xml:space="preserve"> is used, the </w:t>
      </w:r>
      <w:proofErr w:type="spellStart"/>
      <w:r>
        <w:rPr>
          <w:rFonts w:hint="eastAsia"/>
        </w:rPr>
        <w:t>azide</w:t>
      </w:r>
      <w:proofErr w:type="spellEnd"/>
      <w:r>
        <w:rPr>
          <w:rFonts w:hint="eastAsia"/>
        </w:rPr>
        <w:t>-Cu(I) chelation outcompetes the alkyne-Cu(I) chelation so that the reaction kinetics is solely</w:t>
      </w:r>
      <w:r>
        <w:t xml:space="preserve"> determined</w:t>
      </w:r>
      <w:r>
        <w:rPr>
          <w:rFonts w:hint="eastAsia"/>
        </w:rPr>
        <w:t xml:space="preserve"> by the alkyne-Cu(I) chelation. The implication of </w:t>
      </w:r>
      <w:r w:rsidR="00C95EB3">
        <w:t xml:space="preserve">the </w:t>
      </w:r>
      <w:r>
        <w:rPr>
          <w:rFonts w:hint="eastAsia"/>
        </w:rPr>
        <w:t xml:space="preserve">data </w:t>
      </w:r>
      <w:r w:rsidR="00C95EB3">
        <w:t xml:space="preserve">shown </w:t>
      </w:r>
      <w:r>
        <w:rPr>
          <w:rFonts w:hint="eastAsia"/>
        </w:rPr>
        <w:t xml:space="preserve">in Figure 4 for ADC </w:t>
      </w:r>
      <w:r w:rsidR="000649B0">
        <w:t>generation</w:t>
      </w:r>
      <w:r>
        <w:rPr>
          <w:rFonts w:hint="eastAsia"/>
        </w:rPr>
        <w:t xml:space="preserve"> is obvious. F</w:t>
      </w:r>
      <w:r>
        <w:t>or the reaction between an a</w:t>
      </w:r>
      <w:r>
        <w:rPr>
          <w:rFonts w:hint="eastAsia"/>
        </w:rPr>
        <w:t>lkyne</w:t>
      </w:r>
      <w:r>
        <w:t xml:space="preserve">-containing antibody and an </w:t>
      </w:r>
      <w:proofErr w:type="spellStart"/>
      <w:r>
        <w:t>azide</w:t>
      </w:r>
      <w:proofErr w:type="spellEnd"/>
      <w:r>
        <w:t xml:space="preserve">-containing drug to </w:t>
      </w:r>
      <w:r w:rsidR="00C95EB3">
        <w:t>generate</w:t>
      </w:r>
      <w:r>
        <w:t xml:space="preserve"> ADCs, the most kinetically favorable option is to react a</w:t>
      </w:r>
      <w:r>
        <w:rPr>
          <w:rFonts w:hint="eastAsia"/>
        </w:rPr>
        <w:t>n</w:t>
      </w:r>
      <w:r>
        <w:t xml:space="preserve"> antibody alkyne with a </w:t>
      </w:r>
      <w:r>
        <w:rPr>
          <w:rFonts w:hint="eastAsia"/>
        </w:rPr>
        <w:t xml:space="preserve">metal-chelating </w:t>
      </w:r>
      <w:r>
        <w:t xml:space="preserve">drug </w:t>
      </w:r>
      <w:proofErr w:type="spellStart"/>
      <w:r>
        <w:t>azide</w:t>
      </w:r>
      <w:proofErr w:type="spellEnd"/>
      <w:r>
        <w:t xml:space="preserve"> </w:t>
      </w:r>
      <w:r w:rsidR="00B07FE0">
        <w:rPr>
          <w:noProof/>
        </w:rPr>
        <mc:AlternateContent>
          <mc:Choice Requires="wps">
            <w:drawing>
              <wp:anchor distT="0" distB="0" distL="114300" distR="114300" simplePos="0" relativeHeight="251681792" behindDoc="0" locked="0" layoutInCell="1" allowOverlap="1" wp14:anchorId="03326156" wp14:editId="6A80160B">
                <wp:simplePos x="0" y="0"/>
                <wp:positionH relativeFrom="column">
                  <wp:posOffset>3411220</wp:posOffset>
                </wp:positionH>
                <wp:positionV relativeFrom="paragraph">
                  <wp:posOffset>3150235</wp:posOffset>
                </wp:positionV>
                <wp:extent cx="3179445" cy="144780"/>
                <wp:effectExtent l="0" t="0" r="1905" b="7620"/>
                <wp:wrapTopAndBottom/>
                <wp:docPr id="22" name="Text Box 22"/>
                <wp:cNvGraphicFramePr/>
                <a:graphic xmlns:a="http://schemas.openxmlformats.org/drawingml/2006/main">
                  <a:graphicData uri="http://schemas.microsoft.com/office/word/2010/wordprocessingShape">
                    <wps:wsp>
                      <wps:cNvSpPr txBox="1"/>
                      <wps:spPr>
                        <a:xfrm>
                          <a:off x="0" y="0"/>
                          <a:ext cx="3179445" cy="144780"/>
                        </a:xfrm>
                        <a:prstGeom prst="rect">
                          <a:avLst/>
                        </a:prstGeom>
                        <a:solidFill>
                          <a:prstClr val="white"/>
                        </a:solidFill>
                        <a:ln>
                          <a:noFill/>
                        </a:ln>
                      </wps:spPr>
                      <wps:txbx>
                        <w:txbxContent>
                          <w:p w14:paraId="14EA2014" w14:textId="31C525F0" w:rsidR="001E51FB" w:rsidRPr="00AF2F12" w:rsidRDefault="001E51FB" w:rsidP="00B07FE0">
                            <w:pPr>
                              <w:pStyle w:val="Caption"/>
                              <w:jc w:val="both"/>
                              <w:rPr>
                                <w:i w:val="0"/>
                                <w:iCs w:val="0"/>
                                <w:color w:val="auto"/>
                                <w:sz w:val="19"/>
                                <w:szCs w:val="20"/>
                              </w:rPr>
                            </w:pPr>
                            <w:r w:rsidRPr="00AF2F12">
                              <w:rPr>
                                <w:b/>
                                <w:bCs/>
                                <w:i w:val="0"/>
                                <w:iCs w:val="0"/>
                                <w:color w:val="auto"/>
                              </w:rPr>
                              <w:t>Figure 5</w:t>
                            </w:r>
                            <w:r>
                              <w:rPr>
                                <w:b/>
                                <w:bCs/>
                                <w:i w:val="0"/>
                                <w:iCs w:val="0"/>
                                <w:color w:val="auto"/>
                              </w:rPr>
                              <w:t>.</w:t>
                            </w:r>
                            <w:r w:rsidRPr="00AF2F12">
                              <w:rPr>
                                <w:i w:val="0"/>
                                <w:iCs w:val="0"/>
                                <w:color w:val="auto"/>
                              </w:rPr>
                              <w:t xml:space="preserve"> Catch-and-release strategy to synthesize ADCs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326156" id="Text Box 22" o:spid="_x0000_s1034" type="#_x0000_t202" style="position:absolute;left:0;text-align:left;margin-left:268.6pt;margin-top:248.05pt;width:250.35pt;height:11.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" stroked="f">
                <v:textbox inset="0,0,0,0">
                  <w:txbxContent>
                    <w:p w14:paraId="14EA2014" w14:textId="31C525F0" w:rsidR="001E51FB" w:rsidRPr="00AF2F12" w:rsidRDefault="001E51FB" w:rsidP="00B07FE0">
                      <w:pPr>
                        <w:pStyle w:val="Caption"/>
                        <w:jc w:val="both"/>
                        <w:rPr>
                          <w:i w:val="0"/>
                          <w:iCs w:val="0"/>
                          <w:color w:val="auto"/>
                          <w:sz w:val="19"/>
                          <w:szCs w:val="20"/>
                        </w:rPr>
                      </w:pPr>
                      <w:r w:rsidRPr="00AF2F12">
                        <w:rPr>
                          <w:b/>
                          <w:bCs/>
                          <w:i w:val="0"/>
                          <w:iCs w:val="0"/>
                          <w:color w:val="auto"/>
                        </w:rPr>
                        <w:t>Figure 5</w:t>
                      </w:r>
                      <w:r>
                        <w:rPr>
                          <w:b/>
                          <w:bCs/>
                          <w:i w:val="0"/>
                          <w:iCs w:val="0"/>
                          <w:color w:val="auto"/>
                        </w:rPr>
                        <w:t>.</w:t>
                      </w:r>
                      <w:r w:rsidRPr="00AF2F12">
                        <w:rPr>
                          <w:i w:val="0"/>
                          <w:iCs w:val="0"/>
                          <w:color w:val="auto"/>
                        </w:rPr>
                        <w:t xml:space="preserve"> Catch-and-release strategy to synthesize ADCs</w:t>
                      </w:r>
                    </w:p>
                  </w:txbxContent>
                </v:textbox>
                <w10:wrap type="topAndBottom"/>
              </v:shape>
            </w:pict>
          </mc:Fallback>
        </mc:AlternateContent>
      </w:r>
      <w:r>
        <w:t>although changing the drug concentration does not</w:t>
      </w:r>
      <w:r>
        <w:rPr>
          <w:rFonts w:hint="eastAsia"/>
        </w:rPr>
        <w:t xml:space="preserve"> influence the overall kinetics</w:t>
      </w:r>
      <w:r>
        <w:t xml:space="preserve">. When a non-metal-chelating drug </w:t>
      </w:r>
      <w:proofErr w:type="spellStart"/>
      <w:r>
        <w:t>azide</w:t>
      </w:r>
      <w:proofErr w:type="spellEnd"/>
      <w:r>
        <w:t xml:space="preserve"> is used, </w:t>
      </w:r>
      <w:r>
        <w:rPr>
          <w:rFonts w:hint="eastAsia"/>
        </w:rPr>
        <w:t>improving</w:t>
      </w:r>
      <w:r>
        <w:t xml:space="preserve"> the drug concentration </w:t>
      </w:r>
      <w:r>
        <w:rPr>
          <w:rFonts w:hint="eastAsia"/>
        </w:rPr>
        <w:t>will significantly increase</w:t>
      </w:r>
      <w:r>
        <w:t xml:space="preserve"> the reaction kinetics</w:t>
      </w:r>
      <w:r>
        <w:rPr>
          <w:rFonts w:hint="eastAsia"/>
        </w:rPr>
        <w:t xml:space="preserve"> and </w:t>
      </w:r>
      <w:r>
        <w:t xml:space="preserve">one may also achieve more favorable reaction kinetics by changing the </w:t>
      </w:r>
      <w:proofErr w:type="spellStart"/>
      <w:r>
        <w:t>azide</w:t>
      </w:r>
      <w:proofErr w:type="spellEnd"/>
      <w:r>
        <w:t xml:space="preserve"> identity in the drug from a standard alkyl </w:t>
      </w:r>
      <w:proofErr w:type="spellStart"/>
      <w:r>
        <w:t>azide</w:t>
      </w:r>
      <w:proofErr w:type="spellEnd"/>
      <w:r>
        <w:t xml:space="preserve"> to an aromatic </w:t>
      </w:r>
      <w:proofErr w:type="spellStart"/>
      <w:r>
        <w:t>azide</w:t>
      </w:r>
      <w:proofErr w:type="spellEnd"/>
      <w:r>
        <w:t>.</w:t>
      </w:r>
      <w:r w:rsidR="00202340">
        <w:t xml:space="preserve"> </w:t>
      </w:r>
      <w:r w:rsidR="004F0B6C">
        <w:tab/>
      </w:r>
    </w:p>
    <w:p w14:paraId="44761B73" w14:textId="2C67E191" w:rsidR="006B6B90" w:rsidRDefault="00202340" w:rsidP="004F0B6C">
      <w:pPr>
        <w:pStyle w:val="ElsParagraph"/>
        <w:contextualSpacing/>
      </w:pPr>
      <w:r w:rsidRPr="007439B7">
        <w:t xml:space="preserve">Next, we wanted to verify that the conditions used in small molecule kinetics can be translated to generate protein conjugates as well. In order to demonstrate this, we built a model system that allows us to monitor protein conjugation kinetics by FRET analysis. We site-specifically incorporated </w:t>
      </w:r>
      <w:r w:rsidR="00110471">
        <w:t>L-propargyl-lysine</w:t>
      </w:r>
      <w:r w:rsidRPr="007439B7">
        <w:t xml:space="preserve"> (</w:t>
      </w:r>
      <w:proofErr w:type="spellStart"/>
      <w:r w:rsidRPr="007439B7">
        <w:t>ProcK</w:t>
      </w:r>
      <w:proofErr w:type="spellEnd"/>
      <w:r w:rsidRPr="007439B7">
        <w:t>)</w:t>
      </w:r>
      <w:r w:rsidR="00E304C4">
        <w:rPr>
          <w:vertAlign w:val="superscript"/>
        </w:rPr>
        <w:t>28</w:t>
      </w:r>
      <w:r w:rsidRPr="007439B7">
        <w:t xml:space="preserve"> into </w:t>
      </w:r>
      <w:proofErr w:type="spellStart"/>
      <w:r w:rsidRPr="007439B7">
        <w:t>superfolder</w:t>
      </w:r>
      <w:proofErr w:type="spellEnd"/>
      <w:r w:rsidRPr="007439B7">
        <w:t xml:space="preserve"> green fluorescent protein (</w:t>
      </w:r>
      <w:proofErr w:type="spellStart"/>
      <w:r w:rsidRPr="007439B7">
        <w:t>sfGFP</w:t>
      </w:r>
      <w:proofErr w:type="spellEnd"/>
      <w:r w:rsidRPr="007439B7">
        <w:t xml:space="preserve">) to </w:t>
      </w:r>
      <w:r w:rsidR="00DF0F78">
        <w:t>generate</w:t>
      </w:r>
      <w:r w:rsidRPr="007439B7">
        <w:t xml:space="preserve"> our model protein (sfGFP134ProcK). We synthesized compound (16) which is a metal-chelating </w:t>
      </w:r>
      <w:proofErr w:type="spellStart"/>
      <w:r w:rsidRPr="007439B7">
        <w:t>azide</w:t>
      </w:r>
      <w:proofErr w:type="spellEnd"/>
      <w:r w:rsidRPr="007439B7">
        <w:t xml:space="preserve"> with coumarin dye moiety. Therefore, chromophore of </w:t>
      </w:r>
      <w:proofErr w:type="spellStart"/>
      <w:r w:rsidRPr="007439B7">
        <w:t>sfGFP</w:t>
      </w:r>
      <w:proofErr w:type="spellEnd"/>
      <w:r w:rsidRPr="007439B7">
        <w:t xml:space="preserve"> and coumarin dye can form a FRET pair upon conjugation (SI, Figure S12). After our first conjugation </w:t>
      </w:r>
      <w:r w:rsidR="00DF0F78">
        <w:t>attempt</w:t>
      </w:r>
      <w:r w:rsidRPr="007439B7">
        <w:t xml:space="preserve"> with 10 µM CuSO</w:t>
      </w:r>
      <w:r w:rsidRPr="007439B7">
        <w:rPr>
          <w:vertAlign w:val="subscript"/>
        </w:rPr>
        <w:t>4</w:t>
      </w:r>
      <w:r w:rsidRPr="007439B7">
        <w:t xml:space="preserve"> and 20 µM BTTAA, we did not </w:t>
      </w:r>
      <w:r w:rsidR="00DF0F78">
        <w:t xml:space="preserve">detect a </w:t>
      </w:r>
      <w:r w:rsidRPr="007439B7">
        <w:t xml:space="preserve">FRET signal. This might be due to </w:t>
      </w:r>
      <w:r w:rsidR="00DF0F78">
        <w:t xml:space="preserve">the </w:t>
      </w:r>
      <w:r w:rsidRPr="007439B7">
        <w:t>presence of 6xHistag on the sfGFP134ProcK or another metal binding motif. Next, we tried the reaction with 40 µM CuSO</w:t>
      </w:r>
      <w:r w:rsidRPr="007439B7">
        <w:rPr>
          <w:vertAlign w:val="subscript"/>
        </w:rPr>
        <w:t>4</w:t>
      </w:r>
      <w:r w:rsidRPr="007439B7">
        <w:t xml:space="preserve"> and 80 µM BTTAA and the reaction </w:t>
      </w:r>
      <w:r w:rsidR="00DF0F78">
        <w:t xml:space="preserve">appeared to </w:t>
      </w:r>
      <w:r w:rsidRPr="007439B7">
        <w:t xml:space="preserve">reach </w:t>
      </w:r>
      <w:r w:rsidR="00DF0F78">
        <w:t>a</w:t>
      </w:r>
      <w:r w:rsidRPr="007439B7">
        <w:t xml:space="preserve"> plateau in 10 minutes (SI, Figure S13). This result showed us that, from a kinetics point of view, it is reasonable to keep </w:t>
      </w:r>
      <w:r w:rsidR="00DF0F78">
        <w:t xml:space="preserve">the concentration of </w:t>
      </w:r>
      <w:r w:rsidRPr="007439B7">
        <w:t>CuSO</w:t>
      </w:r>
      <w:r w:rsidRPr="007439B7">
        <w:rPr>
          <w:vertAlign w:val="subscript"/>
        </w:rPr>
        <w:t>4</w:t>
      </w:r>
      <w:r w:rsidRPr="007439B7">
        <w:t xml:space="preserve"> around 50 µM when carrying out click reaction</w:t>
      </w:r>
      <w:r w:rsidR="00DF0F78">
        <w:t>s</w:t>
      </w:r>
      <w:r w:rsidRPr="007439B7">
        <w:t xml:space="preserve"> with proteins.</w:t>
      </w:r>
    </w:p>
    <w:tbl>
      <w:tblPr>
        <w:tblpPr w:leftFromText="180" w:rightFromText="180" w:vertAnchor="text" w:horzAnchor="page" w:tblpX="731" w:tblpY="88"/>
        <w:tblW w:w="0" w:type="auto"/>
        <w:tblLook w:val="01E0" w:firstRow="1" w:lastRow="1" w:firstColumn="1" w:lastColumn="1" w:noHBand="0" w:noVBand="0"/>
      </w:tblPr>
      <w:tblGrid>
        <w:gridCol w:w="1353"/>
        <w:gridCol w:w="1170"/>
        <w:gridCol w:w="769"/>
        <w:gridCol w:w="1548"/>
      </w:tblGrid>
      <w:tr w:rsidR="00512178" w:rsidRPr="007F20D9" w14:paraId="51A93C64" w14:textId="77777777" w:rsidTr="00512178">
        <w:trPr>
          <w:trHeight w:val="145"/>
        </w:trPr>
        <w:tc>
          <w:tcPr>
            <w:tcW w:w="4840" w:type="dxa"/>
            <w:gridSpan w:val="4"/>
            <w:shd w:val="clear" w:color="auto" w:fill="auto"/>
          </w:tcPr>
          <w:p w14:paraId="4BECACAD" w14:textId="77777777" w:rsidR="00512178" w:rsidRPr="007F20D9" w:rsidRDefault="00512178" w:rsidP="00512178">
            <w:pPr>
              <w:pStyle w:val="TableSpacer"/>
              <w:spacing w:before="0"/>
            </w:pPr>
          </w:p>
        </w:tc>
      </w:tr>
      <w:tr w:rsidR="00512178" w14:paraId="6C2B1A3E" w14:textId="77777777" w:rsidTr="00512178">
        <w:trPr>
          <w:trHeight w:val="279"/>
        </w:trPr>
        <w:tc>
          <w:tcPr>
            <w:tcW w:w="4840" w:type="dxa"/>
            <w:gridSpan w:val="4"/>
            <w:tcBorders>
              <w:bottom w:val="single" w:sz="8" w:space="0" w:color="000000"/>
            </w:tcBorders>
            <w:shd w:val="clear" w:color="auto" w:fill="auto"/>
          </w:tcPr>
          <w:p w14:paraId="647EB679" w14:textId="400464B6" w:rsidR="00512178" w:rsidRPr="00B07FE0" w:rsidRDefault="00512178" w:rsidP="00512178">
            <w:pPr>
              <w:pStyle w:val="TableCaption"/>
              <w:tabs>
                <w:tab w:val="left" w:pos="0"/>
              </w:tabs>
              <w:spacing w:after="0"/>
              <w:rPr>
                <w:rFonts w:ascii="Times New Roman" w:hAnsi="Times New Roman"/>
                <w:sz w:val="18"/>
                <w:szCs w:val="18"/>
              </w:rPr>
            </w:pPr>
            <w:r w:rsidRPr="00B07FE0">
              <w:rPr>
                <w:rFonts w:ascii="Times New Roman" w:hAnsi="Times New Roman"/>
                <w:b/>
                <w:sz w:val="18"/>
                <w:szCs w:val="18"/>
              </w:rPr>
              <w:t>Table 1.</w:t>
            </w:r>
            <w:r w:rsidRPr="00B07FE0">
              <w:rPr>
                <w:rFonts w:ascii="Times New Roman" w:hAnsi="Times New Roman"/>
                <w:sz w:val="18"/>
                <w:szCs w:val="18"/>
              </w:rPr>
              <w:t xml:space="preserve"> Relationships of different alkyne-</w:t>
            </w:r>
            <w:proofErr w:type="spellStart"/>
            <w:r w:rsidRPr="00B07FE0">
              <w:rPr>
                <w:rFonts w:ascii="Times New Roman" w:hAnsi="Times New Roman"/>
                <w:sz w:val="18"/>
                <w:szCs w:val="18"/>
              </w:rPr>
              <w:t>azide</w:t>
            </w:r>
            <w:proofErr w:type="spellEnd"/>
            <w:r w:rsidRPr="00B07FE0">
              <w:rPr>
                <w:rFonts w:ascii="Times New Roman" w:hAnsi="Times New Roman"/>
                <w:sz w:val="18"/>
                <w:szCs w:val="18"/>
              </w:rPr>
              <w:t xml:space="preserve"> combinations for the ADC synthesis </w:t>
            </w:r>
          </w:p>
        </w:tc>
      </w:tr>
      <w:tr w:rsidR="00512178" w:rsidRPr="00EA067A" w14:paraId="2F42384E" w14:textId="77777777" w:rsidTr="00512178">
        <w:trPr>
          <w:trHeight w:val="1"/>
        </w:trPr>
        <w:tc>
          <w:tcPr>
            <w:tcW w:w="1353" w:type="dxa"/>
            <w:tcBorders>
              <w:top w:val="single" w:sz="8" w:space="0" w:color="000000"/>
              <w:bottom w:val="single" w:sz="4" w:space="0" w:color="000000"/>
            </w:tcBorders>
          </w:tcPr>
          <w:p w14:paraId="4C9AB801" w14:textId="77777777" w:rsidR="00512178" w:rsidRPr="00B07FE0" w:rsidRDefault="00512178" w:rsidP="00512178">
            <w:pPr>
              <w:pStyle w:val="TableHead"/>
              <w:spacing w:before="100" w:beforeAutospacing="1" w:line="120" w:lineRule="exact"/>
              <w:jc w:val="left"/>
              <w:rPr>
                <w:rFonts w:ascii="Times New Roman" w:hAnsi="Times New Roman"/>
              </w:rPr>
            </w:pPr>
            <w:r w:rsidRPr="00B07FE0">
              <w:rPr>
                <w:rFonts w:ascii="Times New Roman" w:hAnsi="Times New Roman"/>
              </w:rPr>
              <w:t>Antibody</w:t>
            </w:r>
          </w:p>
        </w:tc>
        <w:tc>
          <w:tcPr>
            <w:tcW w:w="1170" w:type="dxa"/>
            <w:tcBorders>
              <w:top w:val="single" w:sz="8" w:space="0" w:color="000000"/>
              <w:bottom w:val="single" w:sz="4" w:space="0" w:color="000000"/>
            </w:tcBorders>
          </w:tcPr>
          <w:p w14:paraId="6691E563" w14:textId="77777777" w:rsidR="00512178" w:rsidRPr="00B07FE0" w:rsidRDefault="00512178" w:rsidP="00512178">
            <w:pPr>
              <w:pStyle w:val="TableHead"/>
              <w:spacing w:before="100" w:beforeAutospacing="1" w:line="120" w:lineRule="exact"/>
              <w:jc w:val="left"/>
              <w:rPr>
                <w:rFonts w:ascii="Times New Roman" w:hAnsi="Times New Roman"/>
                <w:vertAlign w:val="superscript"/>
              </w:rPr>
            </w:pPr>
            <w:r w:rsidRPr="00B07FE0">
              <w:rPr>
                <w:rFonts w:ascii="Times New Roman" w:hAnsi="Times New Roman"/>
              </w:rPr>
              <w:t>Drug</w:t>
            </w:r>
          </w:p>
        </w:tc>
        <w:tc>
          <w:tcPr>
            <w:tcW w:w="769" w:type="dxa"/>
            <w:tcBorders>
              <w:top w:val="single" w:sz="8" w:space="0" w:color="000000"/>
              <w:bottom w:val="single" w:sz="4" w:space="0" w:color="000000"/>
            </w:tcBorders>
          </w:tcPr>
          <w:p w14:paraId="0619FDCE" w14:textId="77777777" w:rsidR="00512178" w:rsidRPr="00B07FE0" w:rsidRDefault="00512178" w:rsidP="00512178">
            <w:pPr>
              <w:pStyle w:val="TableHead"/>
              <w:spacing w:before="100" w:beforeAutospacing="1" w:line="120" w:lineRule="exact"/>
              <w:jc w:val="left"/>
              <w:rPr>
                <w:rFonts w:ascii="Times New Roman" w:hAnsi="Times New Roman"/>
              </w:rPr>
            </w:pPr>
            <w:r w:rsidRPr="00B07FE0">
              <w:rPr>
                <w:rFonts w:ascii="Times New Roman" w:hAnsi="Times New Roman"/>
              </w:rPr>
              <w:t>Reaction</w:t>
            </w:r>
          </w:p>
        </w:tc>
        <w:tc>
          <w:tcPr>
            <w:tcW w:w="1548" w:type="dxa"/>
            <w:tcBorders>
              <w:top w:val="single" w:sz="8" w:space="0" w:color="000000"/>
              <w:bottom w:val="single" w:sz="4" w:space="0" w:color="000000"/>
            </w:tcBorders>
          </w:tcPr>
          <w:p w14:paraId="2E2A7E76" w14:textId="03986C3E" w:rsidR="00512178" w:rsidRPr="00B07FE0" w:rsidRDefault="00512178" w:rsidP="00512178">
            <w:pPr>
              <w:pStyle w:val="TableHead"/>
              <w:spacing w:before="100" w:beforeAutospacing="1" w:line="120" w:lineRule="exact"/>
              <w:jc w:val="left"/>
              <w:rPr>
                <w:rFonts w:ascii="Times New Roman" w:hAnsi="Times New Roman"/>
              </w:rPr>
            </w:pPr>
            <w:r w:rsidRPr="00B07FE0">
              <w:rPr>
                <w:rFonts w:ascii="Times New Roman" w:hAnsi="Times New Roman"/>
              </w:rPr>
              <w:t xml:space="preserve">Effect </w:t>
            </w:r>
            <w:r w:rsidR="00660CF9">
              <w:rPr>
                <w:rFonts w:ascii="Times New Roman" w:hAnsi="Times New Roman"/>
              </w:rPr>
              <w:t xml:space="preserve">of drug concentration </w:t>
            </w:r>
            <w:r w:rsidRPr="00B07FE0">
              <w:rPr>
                <w:rFonts w:ascii="Times New Roman" w:hAnsi="Times New Roman"/>
              </w:rPr>
              <w:t xml:space="preserve">on the reaction rate </w:t>
            </w:r>
          </w:p>
        </w:tc>
      </w:tr>
      <w:tr w:rsidR="00512178" w:rsidRPr="00324724" w14:paraId="3421998C" w14:textId="77777777" w:rsidTr="00512178">
        <w:trPr>
          <w:trHeight w:val="1"/>
        </w:trPr>
        <w:tc>
          <w:tcPr>
            <w:tcW w:w="1353" w:type="dxa"/>
            <w:tcBorders>
              <w:top w:val="single" w:sz="4" w:space="0" w:color="000000"/>
            </w:tcBorders>
          </w:tcPr>
          <w:p w14:paraId="1A76CE19" w14:textId="77777777" w:rsidR="00512178" w:rsidRPr="00B07FE0" w:rsidRDefault="00512178" w:rsidP="00512178">
            <w:pPr>
              <w:pStyle w:val="TableBody"/>
              <w:spacing w:before="100" w:beforeAutospacing="1" w:line="120" w:lineRule="exact"/>
              <w:jc w:val="left"/>
              <w:rPr>
                <w:rFonts w:ascii="Times New Roman" w:hAnsi="Times New Roman"/>
              </w:rPr>
            </w:pPr>
            <w:r w:rsidRPr="00B07FE0">
              <w:rPr>
                <w:rFonts w:ascii="Times New Roman" w:hAnsi="Times New Roman"/>
              </w:rPr>
              <w:t xml:space="preserve">Non-metal-chelating </w:t>
            </w:r>
            <w:proofErr w:type="spellStart"/>
            <w:r w:rsidRPr="00B07FE0">
              <w:rPr>
                <w:rFonts w:ascii="Times New Roman" w:hAnsi="Times New Roman"/>
              </w:rPr>
              <w:t>azide</w:t>
            </w:r>
            <w:proofErr w:type="spellEnd"/>
          </w:p>
        </w:tc>
        <w:tc>
          <w:tcPr>
            <w:tcW w:w="1170" w:type="dxa"/>
            <w:tcBorders>
              <w:top w:val="single" w:sz="4" w:space="0" w:color="000000"/>
            </w:tcBorders>
          </w:tcPr>
          <w:p w14:paraId="5ACD4CAD" w14:textId="77777777" w:rsidR="00512178" w:rsidRPr="00B07FE0" w:rsidRDefault="00512178" w:rsidP="00512178">
            <w:pPr>
              <w:pStyle w:val="TableBody"/>
              <w:spacing w:before="100" w:beforeAutospacing="1" w:line="120" w:lineRule="exact"/>
              <w:jc w:val="left"/>
              <w:rPr>
                <w:rFonts w:ascii="Times New Roman" w:hAnsi="Times New Roman"/>
              </w:rPr>
            </w:pPr>
            <w:r w:rsidRPr="00B07FE0">
              <w:rPr>
                <w:rFonts w:ascii="Times New Roman" w:hAnsi="Times New Roman"/>
              </w:rPr>
              <w:t>Alkyne</w:t>
            </w:r>
          </w:p>
        </w:tc>
        <w:tc>
          <w:tcPr>
            <w:tcW w:w="769" w:type="dxa"/>
            <w:tcBorders>
              <w:top w:val="single" w:sz="4" w:space="0" w:color="000000"/>
            </w:tcBorders>
          </w:tcPr>
          <w:p w14:paraId="11038083" w14:textId="77777777" w:rsidR="00512178" w:rsidRPr="00B07FE0" w:rsidRDefault="00512178" w:rsidP="00512178">
            <w:pPr>
              <w:pStyle w:val="TableBody"/>
              <w:spacing w:before="100" w:beforeAutospacing="1" w:line="120" w:lineRule="exact"/>
              <w:jc w:val="left"/>
              <w:rPr>
                <w:rFonts w:ascii="Times New Roman" w:hAnsi="Times New Roman"/>
              </w:rPr>
            </w:pPr>
            <w:r w:rsidRPr="00B07FE0">
              <w:rPr>
                <w:rFonts w:ascii="Times New Roman" w:hAnsi="Times New Roman"/>
              </w:rPr>
              <w:t>Slow</w:t>
            </w:r>
          </w:p>
        </w:tc>
        <w:tc>
          <w:tcPr>
            <w:tcW w:w="1548" w:type="dxa"/>
            <w:tcBorders>
              <w:top w:val="single" w:sz="4" w:space="0" w:color="000000"/>
            </w:tcBorders>
          </w:tcPr>
          <w:p w14:paraId="4E65D823" w14:textId="77777777" w:rsidR="00512178" w:rsidRPr="00B07FE0" w:rsidRDefault="00512178" w:rsidP="00512178">
            <w:pPr>
              <w:pStyle w:val="TableBody"/>
              <w:spacing w:before="100" w:beforeAutospacing="1" w:line="120" w:lineRule="exact"/>
              <w:jc w:val="left"/>
              <w:rPr>
                <w:rFonts w:ascii="Times New Roman" w:hAnsi="Times New Roman"/>
              </w:rPr>
            </w:pPr>
            <w:r w:rsidRPr="00B07FE0">
              <w:rPr>
                <w:rFonts w:ascii="Times New Roman" w:hAnsi="Times New Roman"/>
              </w:rPr>
              <w:t>Minimal</w:t>
            </w:r>
          </w:p>
        </w:tc>
      </w:tr>
      <w:tr w:rsidR="00512178" w:rsidRPr="00324724" w14:paraId="050A6D51" w14:textId="77777777" w:rsidTr="00512178">
        <w:trPr>
          <w:trHeight w:val="412"/>
        </w:trPr>
        <w:tc>
          <w:tcPr>
            <w:tcW w:w="1353" w:type="dxa"/>
          </w:tcPr>
          <w:p w14:paraId="080C59BE" w14:textId="77777777" w:rsidR="00512178" w:rsidRPr="00B07FE0" w:rsidRDefault="00512178" w:rsidP="00512178">
            <w:pPr>
              <w:pStyle w:val="TableBody"/>
              <w:spacing w:before="100" w:beforeAutospacing="1" w:line="120" w:lineRule="exact"/>
              <w:jc w:val="left"/>
              <w:rPr>
                <w:rFonts w:ascii="Times New Roman" w:hAnsi="Times New Roman"/>
              </w:rPr>
            </w:pPr>
            <w:r w:rsidRPr="00B07FE0">
              <w:rPr>
                <w:rFonts w:ascii="Times New Roman" w:hAnsi="Times New Roman"/>
              </w:rPr>
              <w:t xml:space="preserve">Metal-chelating </w:t>
            </w:r>
            <w:proofErr w:type="spellStart"/>
            <w:r w:rsidRPr="00B07FE0">
              <w:rPr>
                <w:rFonts w:ascii="Times New Roman" w:hAnsi="Times New Roman"/>
              </w:rPr>
              <w:t>azide</w:t>
            </w:r>
            <w:proofErr w:type="spellEnd"/>
          </w:p>
        </w:tc>
        <w:tc>
          <w:tcPr>
            <w:tcW w:w="1170" w:type="dxa"/>
          </w:tcPr>
          <w:p w14:paraId="5CDB853F" w14:textId="77777777" w:rsidR="00512178" w:rsidRPr="00B07FE0" w:rsidRDefault="00512178" w:rsidP="00512178">
            <w:pPr>
              <w:pStyle w:val="TableBody"/>
              <w:spacing w:before="100" w:beforeAutospacing="1" w:line="120" w:lineRule="exact"/>
              <w:jc w:val="left"/>
              <w:rPr>
                <w:rFonts w:ascii="Times New Roman" w:hAnsi="Times New Roman"/>
              </w:rPr>
            </w:pPr>
            <w:r w:rsidRPr="00B07FE0">
              <w:rPr>
                <w:rFonts w:ascii="Times New Roman" w:hAnsi="Times New Roman"/>
              </w:rPr>
              <w:t>Alkyne</w:t>
            </w:r>
          </w:p>
        </w:tc>
        <w:tc>
          <w:tcPr>
            <w:tcW w:w="769" w:type="dxa"/>
          </w:tcPr>
          <w:p w14:paraId="6C9396B4" w14:textId="77777777" w:rsidR="00512178" w:rsidRPr="00B07FE0" w:rsidRDefault="00512178" w:rsidP="00512178">
            <w:pPr>
              <w:pStyle w:val="TableBody"/>
              <w:spacing w:before="100" w:beforeAutospacing="1" w:line="120" w:lineRule="exact"/>
              <w:jc w:val="left"/>
              <w:rPr>
                <w:rFonts w:ascii="Times New Roman" w:hAnsi="Times New Roman"/>
              </w:rPr>
            </w:pPr>
            <w:r w:rsidRPr="00B07FE0">
              <w:rPr>
                <w:rFonts w:ascii="Times New Roman" w:hAnsi="Times New Roman"/>
              </w:rPr>
              <w:t>Fast</w:t>
            </w:r>
          </w:p>
        </w:tc>
        <w:tc>
          <w:tcPr>
            <w:tcW w:w="1548" w:type="dxa"/>
          </w:tcPr>
          <w:p w14:paraId="750968E7" w14:textId="77777777" w:rsidR="00512178" w:rsidRPr="00B07FE0" w:rsidRDefault="00512178" w:rsidP="00512178">
            <w:pPr>
              <w:pStyle w:val="TableBody"/>
              <w:spacing w:before="100" w:beforeAutospacing="1" w:line="120" w:lineRule="exact"/>
              <w:jc w:val="left"/>
              <w:rPr>
                <w:rFonts w:ascii="Times New Roman" w:hAnsi="Times New Roman"/>
              </w:rPr>
            </w:pPr>
            <w:r w:rsidRPr="00B07FE0">
              <w:rPr>
                <w:rFonts w:ascii="Times New Roman" w:hAnsi="Times New Roman"/>
              </w:rPr>
              <w:t>Linear</w:t>
            </w:r>
          </w:p>
        </w:tc>
      </w:tr>
      <w:tr w:rsidR="00512178" w:rsidRPr="00324724" w14:paraId="7C9405DE" w14:textId="77777777" w:rsidTr="00512178">
        <w:trPr>
          <w:trHeight w:val="1"/>
        </w:trPr>
        <w:tc>
          <w:tcPr>
            <w:tcW w:w="1353" w:type="dxa"/>
          </w:tcPr>
          <w:p w14:paraId="7C107897" w14:textId="77777777" w:rsidR="00512178" w:rsidRPr="00B07FE0" w:rsidRDefault="00512178" w:rsidP="00512178">
            <w:pPr>
              <w:pStyle w:val="TableBody"/>
              <w:spacing w:before="100" w:beforeAutospacing="1" w:line="120" w:lineRule="exact"/>
              <w:jc w:val="left"/>
              <w:rPr>
                <w:rFonts w:ascii="Times New Roman" w:hAnsi="Times New Roman"/>
              </w:rPr>
            </w:pPr>
            <w:r w:rsidRPr="00B07FE0">
              <w:rPr>
                <w:rFonts w:ascii="Times New Roman" w:hAnsi="Times New Roman"/>
              </w:rPr>
              <w:t>Alkyne</w:t>
            </w:r>
          </w:p>
        </w:tc>
        <w:tc>
          <w:tcPr>
            <w:tcW w:w="1170" w:type="dxa"/>
          </w:tcPr>
          <w:p w14:paraId="1EEF3397" w14:textId="77777777" w:rsidR="00512178" w:rsidRPr="00B07FE0" w:rsidRDefault="00512178" w:rsidP="00512178">
            <w:pPr>
              <w:pStyle w:val="TableBody"/>
              <w:spacing w:before="100" w:beforeAutospacing="1" w:line="120" w:lineRule="exact"/>
              <w:jc w:val="left"/>
              <w:rPr>
                <w:rFonts w:ascii="Times New Roman" w:hAnsi="Times New Roman"/>
              </w:rPr>
            </w:pPr>
            <w:r w:rsidRPr="00B07FE0">
              <w:rPr>
                <w:rFonts w:ascii="Times New Roman" w:hAnsi="Times New Roman"/>
              </w:rPr>
              <w:t xml:space="preserve">Non-metal-chelating </w:t>
            </w:r>
            <w:proofErr w:type="spellStart"/>
            <w:r w:rsidRPr="00B07FE0">
              <w:rPr>
                <w:rFonts w:ascii="Times New Roman" w:hAnsi="Times New Roman"/>
              </w:rPr>
              <w:t>azide</w:t>
            </w:r>
            <w:proofErr w:type="spellEnd"/>
          </w:p>
        </w:tc>
        <w:tc>
          <w:tcPr>
            <w:tcW w:w="769" w:type="dxa"/>
          </w:tcPr>
          <w:p w14:paraId="599AEFB6" w14:textId="77777777" w:rsidR="00512178" w:rsidRPr="00B07FE0" w:rsidRDefault="00512178" w:rsidP="00512178">
            <w:pPr>
              <w:pStyle w:val="TableBody"/>
              <w:spacing w:before="100" w:beforeAutospacing="1" w:line="120" w:lineRule="exact"/>
              <w:jc w:val="left"/>
              <w:rPr>
                <w:rFonts w:ascii="Times New Roman" w:hAnsi="Times New Roman"/>
              </w:rPr>
            </w:pPr>
            <w:r w:rsidRPr="00B07FE0">
              <w:rPr>
                <w:rFonts w:ascii="Times New Roman" w:hAnsi="Times New Roman"/>
              </w:rPr>
              <w:t>Slow</w:t>
            </w:r>
          </w:p>
        </w:tc>
        <w:tc>
          <w:tcPr>
            <w:tcW w:w="1548" w:type="dxa"/>
          </w:tcPr>
          <w:p w14:paraId="27EAFA60" w14:textId="77777777" w:rsidR="00512178" w:rsidRPr="00B07FE0" w:rsidRDefault="00512178" w:rsidP="00512178">
            <w:pPr>
              <w:pStyle w:val="TableBody"/>
              <w:spacing w:before="100" w:beforeAutospacing="1" w:line="120" w:lineRule="exact"/>
              <w:jc w:val="left"/>
              <w:rPr>
                <w:rFonts w:ascii="Times New Roman" w:hAnsi="Times New Roman"/>
              </w:rPr>
            </w:pPr>
            <w:r w:rsidRPr="00B07FE0">
              <w:rPr>
                <w:rFonts w:ascii="Times New Roman" w:hAnsi="Times New Roman"/>
              </w:rPr>
              <w:t>Linear</w:t>
            </w:r>
          </w:p>
        </w:tc>
      </w:tr>
      <w:tr w:rsidR="00512178" w:rsidRPr="00324724" w14:paraId="057B2177" w14:textId="77777777" w:rsidTr="00512178">
        <w:trPr>
          <w:trHeight w:val="1"/>
        </w:trPr>
        <w:tc>
          <w:tcPr>
            <w:tcW w:w="1353" w:type="dxa"/>
            <w:tcBorders>
              <w:bottom w:val="single" w:sz="8" w:space="0" w:color="000000"/>
            </w:tcBorders>
          </w:tcPr>
          <w:p w14:paraId="55B22369" w14:textId="77777777" w:rsidR="00512178" w:rsidRPr="00B07FE0" w:rsidRDefault="00512178" w:rsidP="00512178">
            <w:pPr>
              <w:pStyle w:val="TableBody"/>
              <w:spacing w:before="100" w:beforeAutospacing="1" w:line="120" w:lineRule="exact"/>
              <w:jc w:val="left"/>
              <w:rPr>
                <w:rFonts w:ascii="Times New Roman" w:hAnsi="Times New Roman"/>
              </w:rPr>
            </w:pPr>
            <w:r w:rsidRPr="00B07FE0">
              <w:rPr>
                <w:rFonts w:ascii="Times New Roman" w:hAnsi="Times New Roman"/>
              </w:rPr>
              <w:t>Alkyne</w:t>
            </w:r>
          </w:p>
        </w:tc>
        <w:tc>
          <w:tcPr>
            <w:tcW w:w="1170" w:type="dxa"/>
            <w:tcBorders>
              <w:bottom w:val="single" w:sz="8" w:space="0" w:color="000000"/>
            </w:tcBorders>
          </w:tcPr>
          <w:p w14:paraId="2E056676" w14:textId="77777777" w:rsidR="00512178" w:rsidRPr="00B07FE0" w:rsidRDefault="00512178" w:rsidP="00512178">
            <w:pPr>
              <w:pStyle w:val="TableBody"/>
              <w:spacing w:before="100" w:beforeAutospacing="1" w:line="120" w:lineRule="exact"/>
              <w:jc w:val="left"/>
              <w:rPr>
                <w:rFonts w:ascii="Times New Roman" w:hAnsi="Times New Roman"/>
              </w:rPr>
            </w:pPr>
            <w:r w:rsidRPr="00B07FE0">
              <w:rPr>
                <w:rFonts w:ascii="Times New Roman" w:hAnsi="Times New Roman"/>
              </w:rPr>
              <w:t xml:space="preserve">Metal-chelating </w:t>
            </w:r>
            <w:proofErr w:type="spellStart"/>
            <w:r w:rsidRPr="00B07FE0">
              <w:rPr>
                <w:rFonts w:ascii="Times New Roman" w:hAnsi="Times New Roman"/>
              </w:rPr>
              <w:t>azide</w:t>
            </w:r>
            <w:proofErr w:type="spellEnd"/>
          </w:p>
        </w:tc>
        <w:tc>
          <w:tcPr>
            <w:tcW w:w="769" w:type="dxa"/>
            <w:tcBorders>
              <w:bottom w:val="single" w:sz="8" w:space="0" w:color="000000"/>
            </w:tcBorders>
          </w:tcPr>
          <w:p w14:paraId="20388540" w14:textId="77777777" w:rsidR="00512178" w:rsidRPr="00B07FE0" w:rsidRDefault="00512178" w:rsidP="00512178">
            <w:pPr>
              <w:pStyle w:val="TableBody"/>
              <w:spacing w:before="100" w:beforeAutospacing="1" w:line="120" w:lineRule="exact"/>
              <w:jc w:val="left"/>
              <w:rPr>
                <w:rFonts w:ascii="Times New Roman" w:hAnsi="Times New Roman"/>
              </w:rPr>
            </w:pPr>
            <w:r w:rsidRPr="00B07FE0">
              <w:rPr>
                <w:rFonts w:ascii="Times New Roman" w:hAnsi="Times New Roman"/>
              </w:rPr>
              <w:t>Fast</w:t>
            </w:r>
          </w:p>
        </w:tc>
        <w:tc>
          <w:tcPr>
            <w:tcW w:w="1548" w:type="dxa"/>
            <w:tcBorders>
              <w:bottom w:val="single" w:sz="8" w:space="0" w:color="000000"/>
            </w:tcBorders>
          </w:tcPr>
          <w:p w14:paraId="335CAD8F" w14:textId="77777777" w:rsidR="00512178" w:rsidRPr="00B07FE0" w:rsidRDefault="00512178" w:rsidP="00512178">
            <w:pPr>
              <w:pStyle w:val="TableBody"/>
              <w:spacing w:before="100" w:beforeAutospacing="1" w:line="120" w:lineRule="exact"/>
              <w:jc w:val="left"/>
              <w:rPr>
                <w:rFonts w:ascii="Times New Roman" w:hAnsi="Times New Roman"/>
              </w:rPr>
            </w:pPr>
            <w:r w:rsidRPr="00B07FE0">
              <w:rPr>
                <w:rFonts w:ascii="Times New Roman" w:hAnsi="Times New Roman"/>
              </w:rPr>
              <w:t>Minimal</w:t>
            </w:r>
          </w:p>
        </w:tc>
      </w:tr>
    </w:tbl>
    <w:p w14:paraId="1F5149A8" w14:textId="77777777" w:rsidR="00280C6B" w:rsidRDefault="00280C6B" w:rsidP="00280C6B">
      <w:pPr>
        <w:pStyle w:val="ElsParagraph"/>
        <w:contextualSpacing/>
        <w:rPr>
          <w:lang w:val="en-GB"/>
        </w:rPr>
      </w:pPr>
    </w:p>
    <w:p w14:paraId="5BBDE71D" w14:textId="0AF8EC76" w:rsidR="00656E95" w:rsidRDefault="00512178" w:rsidP="00280C6B">
      <w:pPr>
        <w:pStyle w:val="ElsParagraph"/>
        <w:contextualSpacing/>
        <w:rPr>
          <w:lang w:val="en-GB"/>
        </w:rPr>
      </w:pPr>
      <w:r>
        <w:rPr>
          <w:rFonts w:hint="eastAsia"/>
          <w:lang w:val="en-GB"/>
        </w:rPr>
        <w:t xml:space="preserve">Based on all </w:t>
      </w:r>
      <w:r w:rsidR="000649B0">
        <w:rPr>
          <w:lang w:val="en-GB"/>
        </w:rPr>
        <w:t xml:space="preserve">of </w:t>
      </w:r>
      <w:r>
        <w:rPr>
          <w:rFonts w:hint="eastAsia"/>
          <w:lang w:val="en-GB"/>
        </w:rPr>
        <w:t xml:space="preserve">the kinetic observations, we can summarize kinetic features of the </w:t>
      </w:r>
      <w:proofErr w:type="spellStart"/>
      <w:r>
        <w:rPr>
          <w:rFonts w:hint="eastAsia"/>
          <w:lang w:val="en-GB"/>
        </w:rPr>
        <w:t>CuAAC</w:t>
      </w:r>
      <w:proofErr w:type="spellEnd"/>
      <w:r>
        <w:rPr>
          <w:rFonts w:hint="eastAsia"/>
          <w:lang w:val="en-GB"/>
        </w:rPr>
        <w:t>-based ADC synthesis as shown in Table 1. Given the nature of antibodies, a</w:t>
      </w:r>
      <w:r w:rsidR="000649B0">
        <w:rPr>
          <w:lang w:val="en-GB"/>
        </w:rPr>
        <w:t>n</w:t>
      </w:r>
      <w:r>
        <w:rPr>
          <w:rFonts w:hint="eastAsia"/>
          <w:lang w:val="en-GB"/>
        </w:rPr>
        <w:t xml:space="preserve"> ADC </w:t>
      </w:r>
      <w:r w:rsidR="000649B0">
        <w:rPr>
          <w:lang w:val="en-GB"/>
        </w:rPr>
        <w:t>conjugation</w:t>
      </w:r>
      <w:r>
        <w:rPr>
          <w:rFonts w:hint="eastAsia"/>
          <w:lang w:val="en-GB"/>
        </w:rPr>
        <w:t xml:space="preserve"> procedure that requires a short reaction time and </w:t>
      </w:r>
      <w:r w:rsidR="000649B0">
        <w:rPr>
          <w:lang w:val="en-GB"/>
        </w:rPr>
        <w:t>facile</w:t>
      </w:r>
      <w:r>
        <w:rPr>
          <w:rFonts w:hint="eastAsia"/>
          <w:lang w:val="en-GB"/>
        </w:rPr>
        <w:t xml:space="preserve"> purification is optimal. For achieving a short reaction time, a metal-chelating </w:t>
      </w:r>
      <w:proofErr w:type="spellStart"/>
      <w:r>
        <w:rPr>
          <w:rFonts w:hint="eastAsia"/>
          <w:lang w:val="en-GB"/>
        </w:rPr>
        <w:t>azide</w:t>
      </w:r>
      <w:proofErr w:type="spellEnd"/>
      <w:r>
        <w:rPr>
          <w:rFonts w:hint="eastAsia"/>
          <w:lang w:val="en-GB"/>
        </w:rPr>
        <w:t xml:space="preserve"> either on an antibody or a drug is an apparent choice. When a metal-chelating antibody </w:t>
      </w:r>
      <w:proofErr w:type="spellStart"/>
      <w:r>
        <w:rPr>
          <w:rFonts w:hint="eastAsia"/>
          <w:lang w:val="en-GB"/>
        </w:rPr>
        <w:t>azide</w:t>
      </w:r>
      <w:proofErr w:type="spellEnd"/>
      <w:r>
        <w:rPr>
          <w:rFonts w:hint="eastAsia"/>
          <w:lang w:val="en-GB"/>
        </w:rPr>
        <w:t xml:space="preserve"> is used, one may also improve the reaction kinetics by increasing the drug alkyne concentration. </w:t>
      </w:r>
      <w:r>
        <w:rPr>
          <w:rFonts w:hint="eastAsia"/>
          <w:lang w:val="en-GB"/>
        </w:rPr>
        <w:t xml:space="preserve">However, loading a metal-chelating </w:t>
      </w:r>
      <w:proofErr w:type="spellStart"/>
      <w:r>
        <w:rPr>
          <w:rFonts w:hint="eastAsia"/>
          <w:lang w:val="en-GB"/>
        </w:rPr>
        <w:t>azide</w:t>
      </w:r>
      <w:proofErr w:type="spellEnd"/>
      <w:r>
        <w:rPr>
          <w:rFonts w:hint="eastAsia"/>
          <w:lang w:val="en-GB"/>
        </w:rPr>
        <w:t xml:space="preserve"> onto an antibody either through genetic incorporation or conjugation to antibody thiolates </w:t>
      </w:r>
    </w:p>
    <w:p w14:paraId="7180FA18" w14:textId="7868C605" w:rsidR="004F0B6C" w:rsidRDefault="00512178" w:rsidP="00656E95">
      <w:pPr>
        <w:pStyle w:val="ElsParagraph"/>
        <w:ind w:firstLine="0"/>
        <w:contextualSpacing/>
        <w:rPr>
          <w:noProof/>
        </w:rPr>
      </w:pPr>
      <w:r>
        <w:rPr>
          <w:rFonts w:hint="eastAsia"/>
          <w:lang w:val="en-GB"/>
        </w:rPr>
        <w:t xml:space="preserve">will require conditions that may reduce </w:t>
      </w:r>
      <w:r>
        <w:rPr>
          <w:lang w:val="en-GB"/>
        </w:rPr>
        <w:t xml:space="preserve">the relatively labile </w:t>
      </w:r>
      <w:proofErr w:type="spellStart"/>
      <w:r>
        <w:rPr>
          <w:rFonts w:hint="eastAsia"/>
          <w:lang w:val="en-GB"/>
        </w:rPr>
        <w:t>azide</w:t>
      </w:r>
      <w:proofErr w:type="spellEnd"/>
      <w:r w:rsidR="00576E64">
        <w:rPr>
          <w:lang w:val="en-GB"/>
        </w:rPr>
        <w:t xml:space="preserve"> </w:t>
      </w:r>
      <w:r>
        <w:rPr>
          <w:rFonts w:hint="eastAsia"/>
          <w:lang w:val="en-GB"/>
        </w:rPr>
        <w:t xml:space="preserve">functionality, leading to heterogeneity in the </w:t>
      </w:r>
      <w:r w:rsidR="005A135A">
        <w:rPr>
          <w:lang w:val="en-GB"/>
        </w:rPr>
        <w:t>conjugated ADC</w:t>
      </w:r>
      <w:r>
        <w:rPr>
          <w:rFonts w:hint="eastAsia"/>
          <w:lang w:val="en-GB"/>
        </w:rPr>
        <w:t xml:space="preserve">. On the </w:t>
      </w:r>
      <w:r>
        <w:rPr>
          <w:lang w:val="en-GB"/>
        </w:rPr>
        <w:t>contrary</w:t>
      </w:r>
      <w:r>
        <w:rPr>
          <w:rFonts w:hint="eastAsia"/>
          <w:lang w:val="en-GB"/>
        </w:rPr>
        <w:t xml:space="preserve">, an antibody alkyne is far more stable. A cheaply produced alkyne such as </w:t>
      </w:r>
      <w:proofErr w:type="spellStart"/>
      <w:r>
        <w:rPr>
          <w:lang w:val="en-GB"/>
        </w:rPr>
        <w:t>bromoacetyl</w:t>
      </w:r>
      <w:proofErr w:type="spellEnd"/>
      <w:r>
        <w:rPr>
          <w:lang w:val="en-GB"/>
        </w:rPr>
        <w:t xml:space="preserve"> alkyne (</w:t>
      </w:r>
      <w:r w:rsidR="00B336CF">
        <w:rPr>
          <w:lang w:val="en-GB"/>
        </w:rPr>
        <w:t xml:space="preserve">compound </w:t>
      </w:r>
      <w:r w:rsidR="00B336CF" w:rsidRPr="00B07FE0">
        <w:rPr>
          <w:b/>
          <w:bCs/>
          <w:lang w:val="en-GB"/>
        </w:rPr>
        <w:t>3</w:t>
      </w:r>
      <w:r w:rsidR="00B336CF">
        <w:rPr>
          <w:lang w:val="en-GB"/>
        </w:rPr>
        <w:t xml:space="preserve"> in </w:t>
      </w:r>
      <w:r>
        <w:rPr>
          <w:lang w:val="en-GB"/>
        </w:rPr>
        <w:t>Figure 5)</w:t>
      </w:r>
      <w:r>
        <w:rPr>
          <w:rFonts w:hint="eastAsia"/>
          <w:lang w:val="en-GB"/>
        </w:rPr>
        <w:t xml:space="preserve"> can be </w:t>
      </w:r>
      <w:r w:rsidR="005A135A">
        <w:rPr>
          <w:lang w:val="en-GB"/>
        </w:rPr>
        <w:t xml:space="preserve">rapidly coupled </w:t>
      </w:r>
      <w:r>
        <w:rPr>
          <w:rFonts w:hint="eastAsia"/>
          <w:lang w:val="en-GB"/>
        </w:rPr>
        <w:t>to an antibody by reacti</w:t>
      </w:r>
      <w:r w:rsidR="005A135A">
        <w:rPr>
          <w:lang w:val="en-GB"/>
        </w:rPr>
        <w:t>on</w:t>
      </w:r>
      <w:r>
        <w:rPr>
          <w:rFonts w:hint="eastAsia"/>
          <w:lang w:val="en-GB"/>
        </w:rPr>
        <w:t xml:space="preserve"> with cysteine thiols. Using a catch-and-release method, </w:t>
      </w:r>
      <w:r>
        <w:rPr>
          <w:lang w:val="en-GB"/>
        </w:rPr>
        <w:t>exceedingly excessive</w:t>
      </w:r>
      <w:r>
        <w:rPr>
          <w:rFonts w:hint="eastAsia"/>
          <w:lang w:val="en-GB"/>
        </w:rPr>
        <w:t xml:space="preserve"> </w:t>
      </w:r>
      <w:proofErr w:type="spellStart"/>
      <w:r w:rsidRPr="00FB2DD5">
        <w:rPr>
          <w:lang w:val="en-GB"/>
        </w:rPr>
        <w:t>bromoacetyl</w:t>
      </w:r>
      <w:proofErr w:type="spellEnd"/>
      <w:r w:rsidRPr="00FB2DD5">
        <w:rPr>
          <w:lang w:val="en-GB"/>
        </w:rPr>
        <w:t xml:space="preserve"> alkyne</w:t>
      </w:r>
      <w:r w:rsidR="00B07FE0">
        <w:rPr>
          <w:lang w:val="en-GB"/>
        </w:rPr>
        <w:t xml:space="preserve"> (</w:t>
      </w:r>
      <w:r w:rsidR="00B07FE0" w:rsidRPr="00B07FE0">
        <w:rPr>
          <w:b/>
          <w:bCs/>
          <w:lang w:val="en-GB"/>
        </w:rPr>
        <w:t>3</w:t>
      </w:r>
      <w:r w:rsidR="00B07FE0">
        <w:rPr>
          <w:lang w:val="en-GB"/>
        </w:rPr>
        <w:t>)</w:t>
      </w:r>
      <w:r w:rsidRPr="00FB2DD5">
        <w:rPr>
          <w:lang w:val="en-GB"/>
        </w:rPr>
        <w:t xml:space="preserve"> </w:t>
      </w:r>
      <w:r>
        <w:rPr>
          <w:rFonts w:hint="eastAsia"/>
          <w:lang w:val="en-GB"/>
        </w:rPr>
        <w:t xml:space="preserve">can be </w:t>
      </w:r>
      <w:r w:rsidR="005A135A">
        <w:rPr>
          <w:lang w:val="en-GB"/>
        </w:rPr>
        <w:t>added</w:t>
      </w:r>
      <w:r>
        <w:rPr>
          <w:rFonts w:hint="eastAsia"/>
          <w:lang w:val="en-GB"/>
        </w:rPr>
        <w:t xml:space="preserve"> to </w:t>
      </w:r>
      <w:r>
        <w:rPr>
          <w:lang w:val="en-GB"/>
        </w:rPr>
        <w:t>achieve</w:t>
      </w:r>
      <w:r>
        <w:rPr>
          <w:rFonts w:hint="eastAsia"/>
          <w:lang w:val="en-GB"/>
        </w:rPr>
        <w:t xml:space="preserve"> </w:t>
      </w:r>
      <w:r>
        <w:rPr>
          <w:lang w:val="en-GB"/>
        </w:rPr>
        <w:t>rapid</w:t>
      </w:r>
      <w:r>
        <w:rPr>
          <w:rFonts w:hint="eastAsia"/>
          <w:lang w:val="en-GB"/>
        </w:rPr>
        <w:t xml:space="preserve"> synthesis of an </w:t>
      </w:r>
      <w:r>
        <w:rPr>
          <w:lang w:val="en-GB"/>
        </w:rPr>
        <w:t xml:space="preserve">alkyne-containing </w:t>
      </w:r>
      <w:r>
        <w:rPr>
          <w:rFonts w:hint="eastAsia"/>
          <w:lang w:val="en-GB"/>
        </w:rPr>
        <w:t xml:space="preserve">antibody and </w:t>
      </w:r>
      <w:r w:rsidR="005A135A">
        <w:rPr>
          <w:lang w:val="en-GB"/>
        </w:rPr>
        <w:t xml:space="preserve">the </w:t>
      </w:r>
      <w:r>
        <w:rPr>
          <w:rFonts w:hint="eastAsia"/>
          <w:lang w:val="en-GB"/>
        </w:rPr>
        <w:t xml:space="preserve">residual </w:t>
      </w:r>
      <w:r>
        <w:rPr>
          <w:lang w:val="en-GB"/>
        </w:rPr>
        <w:t>alkyne compound</w:t>
      </w:r>
      <w:r>
        <w:rPr>
          <w:rFonts w:hint="eastAsia"/>
          <w:lang w:val="en-GB"/>
        </w:rPr>
        <w:t xml:space="preserve"> can be </w:t>
      </w:r>
      <w:r>
        <w:rPr>
          <w:lang w:val="en-GB"/>
        </w:rPr>
        <w:t xml:space="preserve">quickly </w:t>
      </w:r>
      <w:r>
        <w:rPr>
          <w:rFonts w:hint="eastAsia"/>
          <w:lang w:val="en-GB"/>
        </w:rPr>
        <w:t xml:space="preserve">washed away. The </w:t>
      </w:r>
      <w:r w:rsidR="005A135A">
        <w:rPr>
          <w:lang w:val="en-GB"/>
        </w:rPr>
        <w:t>coupled</w:t>
      </w:r>
      <w:r>
        <w:rPr>
          <w:rFonts w:hint="eastAsia"/>
          <w:lang w:val="en-GB"/>
        </w:rPr>
        <w:t xml:space="preserve"> antibody alkyne can then react with a metal-chelating drug </w:t>
      </w:r>
      <w:proofErr w:type="spellStart"/>
      <w:r>
        <w:rPr>
          <w:rFonts w:hint="eastAsia"/>
          <w:lang w:val="en-GB"/>
        </w:rPr>
        <w:t>azide</w:t>
      </w:r>
      <w:proofErr w:type="spellEnd"/>
      <w:r>
        <w:rPr>
          <w:rFonts w:hint="eastAsia"/>
          <w:lang w:val="en-GB"/>
        </w:rPr>
        <w:t xml:space="preserve"> for the </w:t>
      </w:r>
      <w:r w:rsidR="005A135A">
        <w:rPr>
          <w:lang w:val="en-GB"/>
        </w:rPr>
        <w:t>efficient</w:t>
      </w:r>
      <w:r>
        <w:rPr>
          <w:rFonts w:hint="eastAsia"/>
          <w:lang w:val="en-GB"/>
        </w:rPr>
        <w:t xml:space="preserve"> synthesis of </w:t>
      </w:r>
      <w:r w:rsidR="005A135A">
        <w:rPr>
          <w:lang w:val="en-GB"/>
        </w:rPr>
        <w:t>the</w:t>
      </w:r>
      <w:r>
        <w:rPr>
          <w:rFonts w:hint="eastAsia"/>
          <w:lang w:val="en-GB"/>
        </w:rPr>
        <w:t xml:space="preserve"> ADC. Although the independence of the reaction kinetics </w:t>
      </w:r>
      <w:r w:rsidR="005A135A">
        <w:rPr>
          <w:lang w:val="en-GB"/>
        </w:rPr>
        <w:t xml:space="preserve">during </w:t>
      </w:r>
      <w:r>
        <w:rPr>
          <w:rFonts w:hint="eastAsia"/>
          <w:lang w:val="en-GB"/>
        </w:rPr>
        <w:t>th</w:t>
      </w:r>
      <w:r w:rsidR="005A135A">
        <w:rPr>
          <w:lang w:val="en-GB"/>
        </w:rPr>
        <w:t>e</w:t>
      </w:r>
      <w:r>
        <w:rPr>
          <w:rFonts w:hint="eastAsia"/>
          <w:lang w:val="en-GB"/>
        </w:rPr>
        <w:t>s</w:t>
      </w:r>
      <w:r w:rsidR="005A135A">
        <w:rPr>
          <w:lang w:val="en-GB"/>
        </w:rPr>
        <w:t>e</w:t>
      </w:r>
      <w:r>
        <w:rPr>
          <w:rFonts w:hint="eastAsia"/>
          <w:lang w:val="en-GB"/>
        </w:rPr>
        <w:t xml:space="preserve"> condition</w:t>
      </w:r>
      <w:r w:rsidR="005A135A">
        <w:rPr>
          <w:lang w:val="en-GB"/>
        </w:rPr>
        <w:t>s</w:t>
      </w:r>
      <w:r>
        <w:rPr>
          <w:rFonts w:hint="eastAsia"/>
          <w:lang w:val="en-GB"/>
        </w:rPr>
        <w:t xml:space="preserve"> on the drug concentration does not allow the improve</w:t>
      </w:r>
      <w:r>
        <w:rPr>
          <w:lang w:val="en-GB"/>
        </w:rPr>
        <w:t>ment</w:t>
      </w:r>
      <w:r>
        <w:rPr>
          <w:rFonts w:hint="eastAsia"/>
          <w:lang w:val="en-GB"/>
        </w:rPr>
        <w:t xml:space="preserve"> of kinetics by increasing the drug concentration, it does provide a manufacturing benefit. This unique kinetic </w:t>
      </w:r>
      <w:proofErr w:type="spellStart"/>
      <w:r>
        <w:rPr>
          <w:lang w:val="en-GB"/>
        </w:rPr>
        <w:t>behavior</w:t>
      </w:r>
      <w:proofErr w:type="spellEnd"/>
      <w:r>
        <w:rPr>
          <w:rFonts w:hint="eastAsia"/>
          <w:lang w:val="en-GB"/>
        </w:rPr>
        <w:t xml:space="preserve"> means that only a minimally excessive metal-chelating </w:t>
      </w:r>
      <w:proofErr w:type="spellStart"/>
      <w:r>
        <w:rPr>
          <w:rFonts w:hint="eastAsia"/>
          <w:lang w:val="en-GB"/>
        </w:rPr>
        <w:t>azide</w:t>
      </w:r>
      <w:proofErr w:type="spellEnd"/>
      <w:r>
        <w:rPr>
          <w:rFonts w:hint="eastAsia"/>
          <w:lang w:val="en-GB"/>
        </w:rPr>
        <w:t xml:space="preserve"> is required for efficient ADC </w:t>
      </w:r>
      <w:r w:rsidR="005A135A">
        <w:rPr>
          <w:lang w:val="en-GB"/>
        </w:rPr>
        <w:t>conjugation</w:t>
      </w:r>
      <w:r>
        <w:rPr>
          <w:rFonts w:hint="eastAsia"/>
          <w:lang w:val="en-GB"/>
        </w:rPr>
        <w:t xml:space="preserve">. Therefore, </w:t>
      </w:r>
      <w:r w:rsidR="005A135A">
        <w:rPr>
          <w:lang w:val="en-GB"/>
        </w:rPr>
        <w:t>substantial</w:t>
      </w:r>
      <w:r>
        <w:rPr>
          <w:rFonts w:hint="eastAsia"/>
          <w:lang w:val="en-GB"/>
        </w:rPr>
        <w:t xml:space="preserve"> </w:t>
      </w:r>
      <w:r w:rsidR="005A135A">
        <w:rPr>
          <w:lang w:val="en-GB"/>
        </w:rPr>
        <w:t>manufacturing costs</w:t>
      </w:r>
      <w:r>
        <w:rPr>
          <w:rFonts w:hint="eastAsia"/>
          <w:lang w:val="en-GB"/>
        </w:rPr>
        <w:t xml:space="preserve"> can be reduced </w:t>
      </w:r>
      <w:r w:rsidR="005A135A">
        <w:rPr>
          <w:lang w:val="en-GB"/>
        </w:rPr>
        <w:t>with</w:t>
      </w:r>
      <w:r>
        <w:rPr>
          <w:rFonts w:hint="eastAsia"/>
          <w:lang w:val="en-GB"/>
        </w:rPr>
        <w:t xml:space="preserve"> very l</w:t>
      </w:r>
      <w:r w:rsidR="005A135A">
        <w:rPr>
          <w:lang w:val="en-GB"/>
        </w:rPr>
        <w:t>ow amounts of</w:t>
      </w:r>
      <w:r>
        <w:rPr>
          <w:rFonts w:hint="eastAsia"/>
          <w:lang w:val="en-GB"/>
        </w:rPr>
        <w:t xml:space="preserve"> cytotoxic waste. To</w:t>
      </w:r>
      <w:r>
        <w:t xml:space="preserve"> demonstrate all </w:t>
      </w:r>
      <w:r w:rsidR="005A135A">
        <w:t xml:space="preserve">of </w:t>
      </w:r>
      <w:r>
        <w:t xml:space="preserve">these advantages related to reacting an antibody alkyne with a metal-chelating drug </w:t>
      </w:r>
      <w:proofErr w:type="spellStart"/>
      <w:r>
        <w:t>azide</w:t>
      </w:r>
      <w:proofErr w:type="spellEnd"/>
      <w:r>
        <w:t xml:space="preserve">, we designed a catch-and-release synthetic route as shown </w:t>
      </w:r>
      <w:r w:rsidRPr="00512178">
        <w:t>in Figure 5</w:t>
      </w:r>
      <w:r>
        <w:t>.</w:t>
      </w:r>
      <w:r w:rsidR="004F0B6C">
        <w:rPr>
          <w:noProof/>
        </w:rPr>
        <w:tab/>
      </w:r>
    </w:p>
    <w:p w14:paraId="252980B8" w14:textId="2078C8F7" w:rsidR="00AF2F12" w:rsidRDefault="00AF2F12" w:rsidP="004F0B6C">
      <w:pPr>
        <w:pStyle w:val="ElsParagraph"/>
        <w:contextualSpacing/>
        <w:rPr>
          <w:noProof/>
        </w:rPr>
      </w:pPr>
      <w:r>
        <w:t xml:space="preserve">In our study, we used </w:t>
      </w:r>
      <w:r w:rsidR="00993403">
        <w:t>the HER2 specific antibody, p</w:t>
      </w:r>
      <w:r>
        <w:t>ertuzumab</w:t>
      </w:r>
      <w:r w:rsidR="00B336CF">
        <w:rPr>
          <w:vertAlign w:val="superscript"/>
        </w:rPr>
        <w:t>2</w:t>
      </w:r>
      <w:r w:rsidR="00E304C4">
        <w:rPr>
          <w:vertAlign w:val="superscript"/>
        </w:rPr>
        <w:t xml:space="preserve">9 </w:t>
      </w:r>
      <w:r>
        <w:t xml:space="preserve">as </w:t>
      </w:r>
      <w:r w:rsidR="00DF0F78">
        <w:t>a</w:t>
      </w:r>
      <w:r>
        <w:t xml:space="preserve"> model antibody. </w:t>
      </w:r>
      <w:proofErr w:type="spellStart"/>
      <w:r>
        <w:t>Pertuzumab</w:t>
      </w:r>
      <w:proofErr w:type="spellEnd"/>
      <w:r>
        <w:t xml:space="preserve"> is a</w:t>
      </w:r>
      <w:r w:rsidR="00B87B27">
        <w:t xml:space="preserve"> </w:t>
      </w:r>
      <w:r>
        <w:t xml:space="preserve">monoclonal antibody used for the treatment of metastatic HER2-positive breast cancer. Wild-type </w:t>
      </w:r>
      <w:proofErr w:type="spellStart"/>
      <w:r>
        <w:t>pertuzumab</w:t>
      </w:r>
      <w:proofErr w:type="spellEnd"/>
      <w:r>
        <w:t xml:space="preserve"> has </w:t>
      </w:r>
      <w:r w:rsidR="00DF0F78">
        <w:t xml:space="preserve">two </w:t>
      </w:r>
      <w:r>
        <w:t>disulfide bonds</w:t>
      </w:r>
      <w:r w:rsidR="00DF0F78">
        <w:t xml:space="preserve"> bridging the two heavy chains in the hinge region, and two disulfide bonds bridging each heavy chain hinge region with the two antibody light chains. These </w:t>
      </w:r>
      <w:proofErr w:type="spellStart"/>
      <w:r w:rsidR="00DF0F78">
        <w:t>disulphides</w:t>
      </w:r>
      <w:proofErr w:type="spellEnd"/>
      <w:r>
        <w:t xml:space="preserve"> are reducible under mild conditions. To </w:t>
      </w:r>
      <w:r w:rsidR="00DF0F78">
        <w:t>reduce the</w:t>
      </w:r>
      <w:r>
        <w:t xml:space="preserve"> </w:t>
      </w:r>
      <w:r w:rsidR="00DF0F78">
        <w:t xml:space="preserve">drug to </w:t>
      </w:r>
      <w:r>
        <w:t>antibody ratio, we used a muta</w:t>
      </w:r>
      <w:r w:rsidR="00993403">
        <w:t>ted</w:t>
      </w:r>
      <w:r>
        <w:t xml:space="preserve"> version of </w:t>
      </w:r>
      <w:proofErr w:type="spellStart"/>
      <w:r>
        <w:t>pertuzumab</w:t>
      </w:r>
      <w:proofErr w:type="spellEnd"/>
      <w:r>
        <w:t xml:space="preserve"> (</w:t>
      </w:r>
      <w:r w:rsidR="00DF0F78">
        <w:t>p</w:t>
      </w:r>
      <w:r>
        <w:t xml:space="preserve">ertuzumab-2C) which only has one reducible disulfide bond </w:t>
      </w:r>
      <w:r w:rsidR="00993403">
        <w:t>in</w:t>
      </w:r>
      <w:r>
        <w:t xml:space="preserve"> the hinge region.</w:t>
      </w:r>
      <w:r w:rsidR="00E304C4">
        <w:rPr>
          <w:vertAlign w:val="superscript"/>
        </w:rPr>
        <w:t>30</w:t>
      </w:r>
      <w:r>
        <w:t xml:space="preserve"> We first reduced </w:t>
      </w:r>
      <w:r w:rsidR="00993403">
        <w:t>p</w:t>
      </w:r>
      <w:r>
        <w:t xml:space="preserve">ertuzumab-2C under mild conditions with TCEP then, reacted it with 4 mM </w:t>
      </w:r>
      <w:proofErr w:type="spellStart"/>
      <w:r>
        <w:t>bromoacetyl</w:t>
      </w:r>
      <w:proofErr w:type="spellEnd"/>
      <w:r>
        <w:t xml:space="preserve"> alkyne</w:t>
      </w:r>
      <w:r w:rsidR="00F91075">
        <w:t xml:space="preserve"> (</w:t>
      </w:r>
      <w:r w:rsidR="00F91075" w:rsidRPr="00F91075">
        <w:rPr>
          <w:b/>
          <w:bCs/>
        </w:rPr>
        <w:t>3</w:t>
      </w:r>
      <w:r w:rsidR="00F91075">
        <w:t>)</w:t>
      </w:r>
      <w:r>
        <w:t xml:space="preserve"> for 30 mins to load the alkyne group. Next, we incubated the antibody </w:t>
      </w:r>
      <w:r w:rsidR="00993403">
        <w:t>with</w:t>
      </w:r>
      <w:r>
        <w:t xml:space="preserve"> protein A</w:t>
      </w:r>
      <w:r w:rsidR="00993403">
        <w:t>-Sepharose</w:t>
      </w:r>
      <w:r>
        <w:t xml:space="preserve"> and for 2 </w:t>
      </w:r>
      <w:proofErr w:type="spellStart"/>
      <w:r>
        <w:t>hrs</w:t>
      </w:r>
      <w:proofErr w:type="spellEnd"/>
      <w:r>
        <w:t xml:space="preserve"> </w:t>
      </w:r>
      <w:r w:rsidR="00993403">
        <w:t>to capture</w:t>
      </w:r>
      <w:r>
        <w:t xml:space="preserve"> the alkynylated antibody </w:t>
      </w:r>
      <w:r w:rsidR="00993403">
        <w:t>on</w:t>
      </w:r>
      <w:r>
        <w:t xml:space="preserve"> the resin. </w:t>
      </w:r>
      <w:r w:rsidR="00993403">
        <w:t>We subsequently</w:t>
      </w:r>
      <w:r>
        <w:t xml:space="preserve"> washed </w:t>
      </w:r>
      <w:r w:rsidR="00993403">
        <w:t>out</w:t>
      </w:r>
      <w:r>
        <w:t xml:space="preserve"> residual alkyne compound and provided 1.2 eq of </w:t>
      </w:r>
      <w:proofErr w:type="spellStart"/>
      <w:r>
        <w:t>AzPy</w:t>
      </w:r>
      <w:proofErr w:type="spellEnd"/>
      <w:r>
        <w:t>-Payload</w:t>
      </w:r>
      <w:r w:rsidR="00F91075">
        <w:t xml:space="preserve"> (</w:t>
      </w:r>
      <w:proofErr w:type="spellStart"/>
      <w:r w:rsidR="00F91075" w:rsidRPr="00F91075">
        <w:t>Py</w:t>
      </w:r>
      <w:proofErr w:type="spellEnd"/>
      <w:r w:rsidR="00F91075" w:rsidRPr="00F91075">
        <w:t>-Az-Val-</w:t>
      </w:r>
      <w:proofErr w:type="spellStart"/>
      <w:r w:rsidR="00F91075" w:rsidRPr="00F91075">
        <w:t>Cit</w:t>
      </w:r>
      <w:proofErr w:type="spellEnd"/>
      <w:r w:rsidR="00F91075" w:rsidRPr="00F91075">
        <w:t>-PAB-MMAE</w:t>
      </w:r>
      <w:r w:rsidR="00F91075">
        <w:t xml:space="preserve">, </w:t>
      </w:r>
      <w:r w:rsidR="00F91075" w:rsidRPr="00B07FE0">
        <w:rPr>
          <w:b/>
          <w:bCs/>
        </w:rPr>
        <w:t>14</w:t>
      </w:r>
      <w:r w:rsidR="00F91075">
        <w:t>)</w:t>
      </w:r>
      <w:r>
        <w:t xml:space="preserve"> compound per alkynylated cysteine (there are 2 alkynylated cysteines for each antibody molecule) in the antibody (</w:t>
      </w:r>
      <w:r w:rsidR="00993403">
        <w:t>see Experimental Methods section for details</w:t>
      </w:r>
      <w:r>
        <w:t xml:space="preserve">). The provided </w:t>
      </w:r>
      <w:proofErr w:type="spellStart"/>
      <w:r>
        <w:t>AzPy</w:t>
      </w:r>
      <w:proofErr w:type="spellEnd"/>
      <w:r>
        <w:t>-</w:t>
      </w:r>
      <w:r w:rsidR="00A71756">
        <w:t>p</w:t>
      </w:r>
      <w:r>
        <w:t xml:space="preserve">ayload </w:t>
      </w:r>
      <w:r w:rsidR="00993403">
        <w:t xml:space="preserve">concentration </w:t>
      </w:r>
      <w:r>
        <w:t xml:space="preserve">was deemed </w:t>
      </w:r>
      <w:r w:rsidR="00993403">
        <w:t xml:space="preserve">to be in </w:t>
      </w:r>
      <w:r>
        <w:t xml:space="preserve">excess. </w:t>
      </w:r>
      <w:r w:rsidR="00993403">
        <w:t xml:space="preserve">Following </w:t>
      </w:r>
      <w:r>
        <w:t xml:space="preserve">2 </w:t>
      </w:r>
      <w:proofErr w:type="spellStart"/>
      <w:r>
        <w:t>hrs</w:t>
      </w:r>
      <w:proofErr w:type="spellEnd"/>
      <w:r>
        <w:t xml:space="preserve"> reaction, we washed </w:t>
      </w:r>
      <w:r w:rsidR="00993403">
        <w:t>out</w:t>
      </w:r>
      <w:r>
        <w:t xml:space="preserve"> the residual </w:t>
      </w:r>
      <w:proofErr w:type="spellStart"/>
      <w:r>
        <w:t>AzPy</w:t>
      </w:r>
      <w:proofErr w:type="spellEnd"/>
      <w:r>
        <w:t>-</w:t>
      </w:r>
      <w:r w:rsidR="00A71756">
        <w:t>p</w:t>
      </w:r>
      <w:r>
        <w:t xml:space="preserve">ayload and eluted the </w:t>
      </w:r>
      <w:r w:rsidR="00993403">
        <w:t xml:space="preserve">conjugated </w:t>
      </w:r>
      <w:proofErr w:type="spellStart"/>
      <w:r w:rsidR="00993403">
        <w:t>pertuzumab</w:t>
      </w:r>
      <w:proofErr w:type="spellEnd"/>
      <w:r>
        <w:t>. The overall preparation time of the ADC</w:t>
      </w:r>
      <w:r w:rsidR="00656E95">
        <w:t xml:space="preserve"> is 9 hours</w:t>
      </w:r>
      <w:r>
        <w:t xml:space="preserve">. </w:t>
      </w:r>
      <w:r w:rsidR="000813F5" w:rsidRPr="000813F5">
        <w:t xml:space="preserve">We analyzed the eluted ADC using electrospray ionization mass spectrometry (SI, Figure S17) that showed close to quantitative conversion, demonstrating the high efficiency of this newly designed ADC </w:t>
      </w:r>
      <w:r w:rsidR="000813F5" w:rsidRPr="000813F5">
        <w:lastRenderedPageBreak/>
        <w:t>synthetic route. The addition of the drug molecule to heavy chain was identified by the change in mass and the shift in retention time of the heavy chain. The conditions and chromatogram for the LC-MS analysis can be found in the SI.</w:t>
      </w:r>
      <w:r>
        <w:t xml:space="preserve"> </w:t>
      </w:r>
    </w:p>
    <w:p w14:paraId="43512D0E" w14:textId="68763597" w:rsidR="00BF55CF" w:rsidRDefault="00BF55CF" w:rsidP="00BF55CF">
      <w:pPr>
        <w:pStyle w:val="ElsHeading1"/>
      </w:pPr>
      <w:r>
        <w:t>Conclusion</w:t>
      </w:r>
      <w:r w:rsidR="00A71756">
        <w:t>s</w:t>
      </w:r>
    </w:p>
    <w:p w14:paraId="0917A5CC" w14:textId="4AEA8AF8" w:rsidR="006B6B90" w:rsidRDefault="00AF2F12" w:rsidP="00D03E3D">
      <w:pPr>
        <w:pStyle w:val="ElsParagraph"/>
      </w:pPr>
      <w:r>
        <w:t xml:space="preserve">In conclusion, we have kinetically characterized </w:t>
      </w:r>
      <w:proofErr w:type="spellStart"/>
      <w:r>
        <w:t>CuAAC</w:t>
      </w:r>
      <w:proofErr w:type="spellEnd"/>
      <w:r>
        <w:t xml:space="preserve">-based ADC </w:t>
      </w:r>
      <w:r w:rsidR="00F46975">
        <w:t>conjugation</w:t>
      </w:r>
      <w:r>
        <w:t xml:space="preserve"> processes using small molecule mimics. Our data reveal unique kinetic behaviors when different </w:t>
      </w:r>
      <w:proofErr w:type="spellStart"/>
      <w:r>
        <w:t>azide</w:t>
      </w:r>
      <w:proofErr w:type="spellEnd"/>
      <w:r>
        <w:t xml:space="preserve">-alkyne combinations are used. </w:t>
      </w:r>
      <w:r w:rsidR="00607243">
        <w:t>During</w:t>
      </w:r>
      <w:r>
        <w:t xml:space="preserve"> an ADC </w:t>
      </w:r>
      <w:r w:rsidR="00F46975">
        <w:t>conjugation</w:t>
      </w:r>
      <w:r>
        <w:t xml:space="preserve"> setup in which a limiting antibody</w:t>
      </w:r>
      <w:r w:rsidR="00F46975">
        <w:t xml:space="preserve"> concentration</w:t>
      </w:r>
      <w:r>
        <w:t xml:space="preserve"> reacts with an excess drug</w:t>
      </w:r>
      <w:r w:rsidR="00F46975">
        <w:t xml:space="preserve"> concentration</w:t>
      </w:r>
      <w:r>
        <w:t xml:space="preserve">, our data indicates that a drug alkyne reacts slowly with a non-metal-chelating antibody </w:t>
      </w:r>
      <w:proofErr w:type="spellStart"/>
      <w:r>
        <w:t>azide</w:t>
      </w:r>
      <w:proofErr w:type="spellEnd"/>
      <w:r>
        <w:t xml:space="preserve"> and its concentration has minimal influence on the overall reaction kinetics, however it reacts rapidly with a metal-chelating antibody </w:t>
      </w:r>
      <w:proofErr w:type="spellStart"/>
      <w:r>
        <w:t>azide</w:t>
      </w:r>
      <w:proofErr w:type="spellEnd"/>
      <w:r>
        <w:t xml:space="preserve"> and its concentration is linearly proportional to the reaction rate constant. When a limiting antibody alkyne</w:t>
      </w:r>
      <w:r w:rsidR="00F46975">
        <w:t xml:space="preserve"> concentration is</w:t>
      </w:r>
      <w:r>
        <w:t xml:space="preserve"> react</w:t>
      </w:r>
      <w:r w:rsidR="00F46975">
        <w:t>ed</w:t>
      </w:r>
      <w:r>
        <w:t xml:space="preserve"> with an excess</w:t>
      </w:r>
      <w:r w:rsidR="00F46975">
        <w:t xml:space="preserve"> concentration of</w:t>
      </w:r>
      <w:r>
        <w:t xml:space="preserve"> </w:t>
      </w:r>
      <w:proofErr w:type="spellStart"/>
      <w:r>
        <w:t>azide</w:t>
      </w:r>
      <w:proofErr w:type="spellEnd"/>
      <w:r>
        <w:t xml:space="preserve">-containing drug, our data implies that it reacts slowly when the drug </w:t>
      </w:r>
      <w:proofErr w:type="spellStart"/>
      <w:r>
        <w:t>azide</w:t>
      </w:r>
      <w:proofErr w:type="spellEnd"/>
      <w:r>
        <w:t xml:space="preserve"> is non-metal-chelating but the drug concentration is linearly proportional to the reaction rate constant</w:t>
      </w:r>
      <w:r w:rsidR="00F46975">
        <w:t>.</w:t>
      </w:r>
      <w:r>
        <w:t xml:space="preserve"> </w:t>
      </w:r>
      <w:r w:rsidR="00F46975">
        <w:t>H</w:t>
      </w:r>
      <w:r>
        <w:t xml:space="preserve">owever, its reaction with a metal-chelating drug </w:t>
      </w:r>
      <w:proofErr w:type="spellStart"/>
      <w:r>
        <w:t>azide</w:t>
      </w:r>
      <w:proofErr w:type="spellEnd"/>
      <w:r>
        <w:t xml:space="preserve"> is exceedingly fast but not kinetically related to the drug concentration. Based on these observations, we designed an efficient and cost effective </w:t>
      </w:r>
      <w:proofErr w:type="spellStart"/>
      <w:r>
        <w:t>CuAAC</w:t>
      </w:r>
      <w:proofErr w:type="spellEnd"/>
      <w:r>
        <w:t xml:space="preserve">-based ADC </w:t>
      </w:r>
      <w:r w:rsidR="00F46975">
        <w:t>conjugation</w:t>
      </w:r>
      <w:r>
        <w:t xml:space="preserve"> method and demonstrated that an ADC can be rapidly synthesized</w:t>
      </w:r>
      <w:r w:rsidR="00F46975">
        <w:t>. T</w:t>
      </w:r>
      <w:r>
        <w:t xml:space="preserve">he </w:t>
      </w:r>
      <w:proofErr w:type="spellStart"/>
      <w:r>
        <w:t>CuAAC</w:t>
      </w:r>
      <w:proofErr w:type="spellEnd"/>
      <w:r>
        <w:t xml:space="preserve">-based linker is more stable than a traditional cysteine-maleimide </w:t>
      </w:r>
      <w:r w:rsidR="00F46975">
        <w:t>linker</w:t>
      </w:r>
      <w:r>
        <w:t xml:space="preserve"> leading to much lower non-targeted drug release.</w:t>
      </w:r>
      <w:r w:rsidR="00E304C4">
        <w:rPr>
          <w:vertAlign w:val="superscript"/>
        </w:rPr>
        <w:t>20</w:t>
      </w:r>
      <w:r>
        <w:t xml:space="preserve"> Given </w:t>
      </w:r>
      <w:r w:rsidR="00F46975">
        <w:t xml:space="preserve">the </w:t>
      </w:r>
      <w:r>
        <w:t>broad applications</w:t>
      </w:r>
      <w:r w:rsidR="00E304C4">
        <w:rPr>
          <w:vertAlign w:val="superscript"/>
        </w:rPr>
        <w:t>31</w:t>
      </w:r>
      <w:r>
        <w:t xml:space="preserve"> of </w:t>
      </w:r>
      <w:proofErr w:type="spellStart"/>
      <w:r>
        <w:t>CuAAC</w:t>
      </w:r>
      <w:proofErr w:type="spellEnd"/>
      <w:r>
        <w:t xml:space="preserve"> in many basic research and technological areas, we believe our kinetic observations will also assist widely in optimizing conditions for these applications.</w:t>
      </w:r>
    </w:p>
    <w:p w14:paraId="62E1096B" w14:textId="29EBC24E" w:rsidR="0098237E" w:rsidRDefault="0098237E" w:rsidP="0098237E">
      <w:pPr>
        <w:pStyle w:val="ElsHeading1"/>
      </w:pPr>
      <w:r w:rsidRPr="00C0424B">
        <w:t>E</w:t>
      </w:r>
      <w:r w:rsidR="00576E64">
        <w:t>xperimental</w:t>
      </w:r>
      <w:r w:rsidRPr="00C0424B">
        <w:t xml:space="preserve"> M</w:t>
      </w:r>
      <w:r w:rsidR="00576E64">
        <w:t>ethods</w:t>
      </w:r>
    </w:p>
    <w:p w14:paraId="60E07B1B" w14:textId="2AC8B9C4" w:rsidR="00FB62D8" w:rsidRPr="00FB62D8" w:rsidRDefault="00FB62D8" w:rsidP="00FB62D8">
      <w:pPr>
        <w:pStyle w:val="ElsParagraph"/>
        <w:ind w:firstLine="0"/>
      </w:pPr>
      <w:r>
        <w:t xml:space="preserve">Organic synthesis procedures, on-protein kinetics, LC-MS data for characterization of ADCs can be found in </w:t>
      </w:r>
      <w:r w:rsidR="00607243">
        <w:t xml:space="preserve">the </w:t>
      </w:r>
      <w:r>
        <w:t>Supplementary Information.</w:t>
      </w:r>
    </w:p>
    <w:p w14:paraId="6E33320C" w14:textId="2F5165F7" w:rsidR="0098237E" w:rsidRDefault="0098237E" w:rsidP="0098237E">
      <w:pPr>
        <w:rPr>
          <w:bCs/>
          <w:sz w:val="19"/>
          <w:szCs w:val="19"/>
        </w:rPr>
      </w:pPr>
      <w:r>
        <w:rPr>
          <w:bCs/>
          <w:sz w:val="19"/>
          <w:szCs w:val="19"/>
        </w:rPr>
        <w:t xml:space="preserve">4.1 </w:t>
      </w:r>
      <w:r w:rsidRPr="00C0424B">
        <w:rPr>
          <w:bCs/>
          <w:sz w:val="19"/>
          <w:szCs w:val="19"/>
        </w:rPr>
        <w:t>General method for kinetics measurement</w:t>
      </w:r>
    </w:p>
    <w:p w14:paraId="60C183C7" w14:textId="77777777" w:rsidR="000D4B83" w:rsidRPr="00C0424B" w:rsidRDefault="000D4B83" w:rsidP="0098237E">
      <w:pPr>
        <w:rPr>
          <w:bCs/>
          <w:sz w:val="19"/>
          <w:szCs w:val="19"/>
        </w:rPr>
      </w:pPr>
    </w:p>
    <w:p w14:paraId="3CF53A82" w14:textId="510FC84B" w:rsidR="00EE6B5B" w:rsidRDefault="0098237E" w:rsidP="0098237E">
      <w:pPr>
        <w:rPr>
          <w:bCs/>
          <w:sz w:val="19"/>
          <w:szCs w:val="19"/>
        </w:rPr>
      </w:pPr>
      <w:r>
        <w:rPr>
          <w:bCs/>
          <w:sz w:val="19"/>
          <w:szCs w:val="19"/>
        </w:rPr>
        <w:t>Stock solutions</w:t>
      </w:r>
      <w:r w:rsidR="00ED019B">
        <w:rPr>
          <w:bCs/>
          <w:sz w:val="19"/>
          <w:szCs w:val="19"/>
        </w:rPr>
        <w:t xml:space="preserve"> for all </w:t>
      </w:r>
      <w:proofErr w:type="spellStart"/>
      <w:r w:rsidR="00ED019B">
        <w:rPr>
          <w:bCs/>
          <w:sz w:val="19"/>
          <w:szCs w:val="19"/>
        </w:rPr>
        <w:t>azide</w:t>
      </w:r>
      <w:proofErr w:type="spellEnd"/>
      <w:r w:rsidR="00ED019B">
        <w:rPr>
          <w:bCs/>
          <w:sz w:val="19"/>
          <w:szCs w:val="19"/>
        </w:rPr>
        <w:t xml:space="preserve"> and alkyne compounds were prepared in 100x working </w:t>
      </w:r>
      <w:r w:rsidR="00EE6B5B">
        <w:rPr>
          <w:bCs/>
          <w:sz w:val="19"/>
          <w:szCs w:val="19"/>
        </w:rPr>
        <w:t>concentrations</w:t>
      </w:r>
      <w:r w:rsidR="00ED019B">
        <w:rPr>
          <w:bCs/>
          <w:sz w:val="19"/>
          <w:szCs w:val="19"/>
        </w:rPr>
        <w:t xml:space="preserve"> in DMSO</w:t>
      </w:r>
      <w:r w:rsidR="00EE6B5B">
        <w:rPr>
          <w:bCs/>
          <w:sz w:val="19"/>
          <w:szCs w:val="19"/>
        </w:rPr>
        <w:t>. BTTAA stock solutions were 250x the working concentration in DMSO</w:t>
      </w:r>
      <w:r w:rsidR="00ED019B">
        <w:rPr>
          <w:bCs/>
          <w:sz w:val="19"/>
          <w:szCs w:val="19"/>
        </w:rPr>
        <w:t>. CuSO</w:t>
      </w:r>
      <w:r w:rsidR="00ED019B">
        <w:rPr>
          <w:bCs/>
          <w:sz w:val="19"/>
          <w:szCs w:val="19"/>
          <w:vertAlign w:val="subscript"/>
        </w:rPr>
        <w:t>4</w:t>
      </w:r>
      <w:r w:rsidR="00EE6B5B">
        <w:rPr>
          <w:bCs/>
          <w:sz w:val="19"/>
          <w:szCs w:val="19"/>
        </w:rPr>
        <w:t xml:space="preserve"> stock solutions were 100</w:t>
      </w:r>
      <w:proofErr w:type="gramStart"/>
      <w:r w:rsidR="00EE6B5B">
        <w:rPr>
          <w:bCs/>
          <w:sz w:val="19"/>
          <w:szCs w:val="19"/>
        </w:rPr>
        <w:t>x  the</w:t>
      </w:r>
      <w:proofErr w:type="gramEnd"/>
      <w:r w:rsidR="00EE6B5B">
        <w:rPr>
          <w:bCs/>
          <w:sz w:val="19"/>
          <w:szCs w:val="19"/>
        </w:rPr>
        <w:t xml:space="preserve"> working concentration. </w:t>
      </w:r>
      <w:r w:rsidR="00D11CC6">
        <w:rPr>
          <w:bCs/>
          <w:sz w:val="19"/>
          <w:szCs w:val="19"/>
        </w:rPr>
        <w:t>250 mM s</w:t>
      </w:r>
      <w:r w:rsidR="00EE6B5B">
        <w:rPr>
          <w:bCs/>
          <w:sz w:val="19"/>
          <w:szCs w:val="19"/>
        </w:rPr>
        <w:t xml:space="preserve">odium ascorbate stock solution in water </w:t>
      </w:r>
      <w:r w:rsidR="00D11CC6">
        <w:rPr>
          <w:bCs/>
          <w:sz w:val="19"/>
          <w:szCs w:val="19"/>
        </w:rPr>
        <w:t xml:space="preserve">was used </w:t>
      </w:r>
      <w:r w:rsidR="00EE6B5B">
        <w:rPr>
          <w:bCs/>
          <w:sz w:val="19"/>
          <w:szCs w:val="19"/>
        </w:rPr>
        <w:t>in all analysis.</w:t>
      </w:r>
    </w:p>
    <w:p w14:paraId="3D13F0F1" w14:textId="65CAD3E4" w:rsidR="0098237E" w:rsidRPr="00C0424B" w:rsidRDefault="0098237E" w:rsidP="0098237E">
      <w:pPr>
        <w:rPr>
          <w:bCs/>
          <w:sz w:val="19"/>
          <w:szCs w:val="19"/>
        </w:rPr>
      </w:pPr>
      <w:bookmarkStart w:id="12" w:name="_Hlk51719933"/>
      <w:r w:rsidRPr="00C0424B">
        <w:rPr>
          <w:bCs/>
          <w:sz w:val="19"/>
          <w:szCs w:val="19"/>
        </w:rPr>
        <w:t xml:space="preserve">0.15M </w:t>
      </w:r>
      <w:r w:rsidR="00D11CC6">
        <w:rPr>
          <w:bCs/>
          <w:sz w:val="19"/>
          <w:szCs w:val="19"/>
        </w:rPr>
        <w:t>p</w:t>
      </w:r>
      <w:r w:rsidRPr="00C0424B">
        <w:rPr>
          <w:bCs/>
          <w:sz w:val="19"/>
          <w:szCs w:val="19"/>
        </w:rPr>
        <w:t>hosphate buffer, pH 7.0, 25% DMSO is added to</w:t>
      </w:r>
      <w:r w:rsidR="00D11CC6">
        <w:rPr>
          <w:bCs/>
          <w:sz w:val="19"/>
          <w:szCs w:val="19"/>
        </w:rPr>
        <w:t xml:space="preserve"> </w:t>
      </w:r>
      <w:proofErr w:type="gramStart"/>
      <w:r w:rsidR="00D11CC6">
        <w:rPr>
          <w:bCs/>
          <w:sz w:val="19"/>
          <w:szCs w:val="19"/>
        </w:rPr>
        <w:t xml:space="preserve">the </w:t>
      </w:r>
      <w:r w:rsidRPr="00C0424B">
        <w:rPr>
          <w:bCs/>
          <w:sz w:val="19"/>
          <w:szCs w:val="19"/>
        </w:rPr>
        <w:t xml:space="preserve"> reaction</w:t>
      </w:r>
      <w:proofErr w:type="gramEnd"/>
      <w:r w:rsidRPr="00C0424B">
        <w:rPr>
          <w:bCs/>
          <w:sz w:val="19"/>
          <w:szCs w:val="19"/>
        </w:rPr>
        <w:t xml:space="preserve"> well (or cuvette). Next, BTTAA, CuSO</w:t>
      </w:r>
      <w:r w:rsidRPr="00C0424B">
        <w:rPr>
          <w:bCs/>
          <w:sz w:val="19"/>
          <w:szCs w:val="19"/>
          <w:vertAlign w:val="subscript"/>
        </w:rPr>
        <w:t>4</w:t>
      </w:r>
      <w:r w:rsidRPr="00C0424B">
        <w:rPr>
          <w:bCs/>
          <w:sz w:val="19"/>
          <w:szCs w:val="19"/>
        </w:rPr>
        <w:t xml:space="preserve"> were added successively</w:t>
      </w:r>
      <w:r w:rsidR="00D11CC6">
        <w:rPr>
          <w:bCs/>
          <w:sz w:val="19"/>
          <w:szCs w:val="19"/>
        </w:rPr>
        <w:t xml:space="preserve"> followed by</w:t>
      </w:r>
      <w:r w:rsidR="00D874F3">
        <w:rPr>
          <w:bCs/>
          <w:sz w:val="19"/>
          <w:szCs w:val="19"/>
        </w:rPr>
        <w:t xml:space="preserve"> </w:t>
      </w:r>
      <w:proofErr w:type="spellStart"/>
      <w:r w:rsidRPr="00C0424B">
        <w:rPr>
          <w:bCs/>
          <w:sz w:val="19"/>
          <w:szCs w:val="19"/>
        </w:rPr>
        <w:t>azide</w:t>
      </w:r>
      <w:proofErr w:type="spellEnd"/>
      <w:r w:rsidRPr="00C0424B">
        <w:rPr>
          <w:bCs/>
          <w:sz w:val="19"/>
          <w:szCs w:val="19"/>
        </w:rPr>
        <w:t xml:space="preserve"> derivative. After that, ascorbate was added and the mixture </w:t>
      </w:r>
      <w:r w:rsidR="00D11CC6">
        <w:rPr>
          <w:bCs/>
          <w:sz w:val="19"/>
          <w:szCs w:val="19"/>
        </w:rPr>
        <w:t>was</w:t>
      </w:r>
      <w:r w:rsidRPr="00C0424B">
        <w:rPr>
          <w:bCs/>
          <w:sz w:val="19"/>
          <w:szCs w:val="19"/>
        </w:rPr>
        <w:t xml:space="preserve"> incubated for 60 seconds. Finally, alkyne </w:t>
      </w:r>
      <w:r w:rsidR="00D11CC6">
        <w:rPr>
          <w:bCs/>
          <w:sz w:val="19"/>
          <w:szCs w:val="19"/>
        </w:rPr>
        <w:t xml:space="preserve">was </w:t>
      </w:r>
      <w:r w:rsidRPr="00C0424B">
        <w:rPr>
          <w:bCs/>
          <w:sz w:val="19"/>
          <w:szCs w:val="19"/>
        </w:rPr>
        <w:t xml:space="preserve">added to initiate the click reaction. After addition of each reagent, the reaction mixture </w:t>
      </w:r>
      <w:r w:rsidR="00D11CC6">
        <w:rPr>
          <w:bCs/>
          <w:sz w:val="19"/>
          <w:szCs w:val="19"/>
        </w:rPr>
        <w:t>was</w:t>
      </w:r>
      <w:r w:rsidRPr="00C0424B">
        <w:rPr>
          <w:bCs/>
          <w:sz w:val="19"/>
          <w:szCs w:val="19"/>
        </w:rPr>
        <w:t xml:space="preserve"> gently mixed by pipetting up and down.</w:t>
      </w:r>
      <w:bookmarkEnd w:id="12"/>
      <w:r w:rsidRPr="00C0424B">
        <w:rPr>
          <w:bCs/>
          <w:sz w:val="19"/>
          <w:szCs w:val="19"/>
        </w:rPr>
        <w:t xml:space="preserve"> Unless otherwise stated</w:t>
      </w:r>
      <w:r w:rsidR="00D11CC6">
        <w:rPr>
          <w:bCs/>
          <w:sz w:val="19"/>
          <w:szCs w:val="19"/>
        </w:rPr>
        <w:t>, a</w:t>
      </w:r>
      <w:r w:rsidRPr="00C0424B">
        <w:rPr>
          <w:bCs/>
          <w:sz w:val="19"/>
          <w:szCs w:val="19"/>
        </w:rPr>
        <w:t xml:space="preserve"> plate reader was used for all measurements.</w:t>
      </w:r>
      <w:r>
        <w:rPr>
          <w:bCs/>
          <w:sz w:val="19"/>
          <w:szCs w:val="19"/>
        </w:rPr>
        <w:t xml:space="preserve"> For </w:t>
      </w:r>
      <w:proofErr w:type="spellStart"/>
      <w:r>
        <w:rPr>
          <w:bCs/>
          <w:sz w:val="19"/>
          <w:szCs w:val="19"/>
        </w:rPr>
        <w:t>AzCou</w:t>
      </w:r>
      <w:proofErr w:type="spellEnd"/>
      <w:r>
        <w:rPr>
          <w:bCs/>
          <w:sz w:val="19"/>
          <w:szCs w:val="19"/>
        </w:rPr>
        <w:t xml:space="preserve"> excitation at 404 </w:t>
      </w:r>
      <w:proofErr w:type="spellStart"/>
      <w:r>
        <w:rPr>
          <w:bCs/>
          <w:sz w:val="19"/>
          <w:szCs w:val="19"/>
        </w:rPr>
        <w:t>nM</w:t>
      </w:r>
      <w:proofErr w:type="spellEnd"/>
      <w:r>
        <w:rPr>
          <w:bCs/>
          <w:sz w:val="19"/>
          <w:szCs w:val="19"/>
        </w:rPr>
        <w:t xml:space="preserve"> and emission at 480 </w:t>
      </w:r>
      <w:proofErr w:type="spellStart"/>
      <w:r>
        <w:rPr>
          <w:bCs/>
          <w:sz w:val="19"/>
          <w:szCs w:val="19"/>
        </w:rPr>
        <w:t>nM</w:t>
      </w:r>
      <w:proofErr w:type="spellEnd"/>
      <w:r>
        <w:rPr>
          <w:bCs/>
          <w:sz w:val="19"/>
          <w:szCs w:val="19"/>
        </w:rPr>
        <w:t xml:space="preserve"> </w:t>
      </w:r>
      <w:r w:rsidR="00D11CC6">
        <w:rPr>
          <w:bCs/>
          <w:sz w:val="19"/>
          <w:szCs w:val="19"/>
        </w:rPr>
        <w:t xml:space="preserve">was </w:t>
      </w:r>
      <w:r>
        <w:rPr>
          <w:bCs/>
          <w:sz w:val="19"/>
          <w:szCs w:val="19"/>
        </w:rPr>
        <w:t xml:space="preserve">used. For </w:t>
      </w:r>
      <w:proofErr w:type="spellStart"/>
      <w:r>
        <w:rPr>
          <w:bCs/>
          <w:sz w:val="19"/>
          <w:szCs w:val="19"/>
        </w:rPr>
        <w:t>EtCou</w:t>
      </w:r>
      <w:proofErr w:type="spellEnd"/>
      <w:r>
        <w:rPr>
          <w:bCs/>
          <w:sz w:val="19"/>
          <w:szCs w:val="19"/>
        </w:rPr>
        <w:t xml:space="preserve"> excitation at 320 </w:t>
      </w:r>
      <w:proofErr w:type="spellStart"/>
      <w:r>
        <w:rPr>
          <w:bCs/>
          <w:sz w:val="19"/>
          <w:szCs w:val="19"/>
        </w:rPr>
        <w:t>nM</w:t>
      </w:r>
      <w:proofErr w:type="spellEnd"/>
      <w:r>
        <w:rPr>
          <w:bCs/>
          <w:sz w:val="19"/>
          <w:szCs w:val="19"/>
        </w:rPr>
        <w:t xml:space="preserve"> and emission at 400 </w:t>
      </w:r>
      <w:proofErr w:type="spellStart"/>
      <w:r>
        <w:rPr>
          <w:bCs/>
          <w:sz w:val="19"/>
          <w:szCs w:val="19"/>
        </w:rPr>
        <w:t>nM</w:t>
      </w:r>
      <w:proofErr w:type="spellEnd"/>
      <w:r>
        <w:rPr>
          <w:bCs/>
          <w:sz w:val="19"/>
          <w:szCs w:val="19"/>
        </w:rPr>
        <w:t xml:space="preserve"> was used.</w:t>
      </w:r>
      <w:r w:rsidR="00194CD1">
        <w:rPr>
          <w:bCs/>
          <w:sz w:val="19"/>
          <w:szCs w:val="19"/>
        </w:rPr>
        <w:t xml:space="preserve"> </w:t>
      </w:r>
      <w:r w:rsidR="00194CD1" w:rsidRPr="00194CD1">
        <w:rPr>
          <w:bCs/>
          <w:sz w:val="19"/>
          <w:szCs w:val="19"/>
        </w:rPr>
        <w:t>Data were fit to the equation: I</w:t>
      </w:r>
      <w:r w:rsidR="00194CD1" w:rsidRPr="00576E64">
        <w:rPr>
          <w:bCs/>
          <w:sz w:val="19"/>
          <w:szCs w:val="19"/>
          <w:vertAlign w:val="subscript"/>
        </w:rPr>
        <w:t>t</w:t>
      </w:r>
      <w:r w:rsidR="00194CD1" w:rsidRPr="00194CD1">
        <w:rPr>
          <w:bCs/>
          <w:sz w:val="19"/>
          <w:szCs w:val="19"/>
        </w:rPr>
        <w:t xml:space="preserve"> = I</w:t>
      </w:r>
      <w:r w:rsidR="00194CD1" w:rsidRPr="00576E64">
        <w:rPr>
          <w:bCs/>
          <w:sz w:val="19"/>
          <w:szCs w:val="19"/>
          <w:vertAlign w:val="subscript"/>
        </w:rPr>
        <w:t>o</w:t>
      </w:r>
      <w:r w:rsidR="00194CD1" w:rsidRPr="00194CD1">
        <w:rPr>
          <w:bCs/>
          <w:sz w:val="19"/>
          <w:szCs w:val="19"/>
        </w:rPr>
        <w:t xml:space="preserve"> + </w:t>
      </w:r>
      <w:proofErr w:type="spellStart"/>
      <w:r w:rsidR="00194CD1" w:rsidRPr="00194CD1">
        <w:rPr>
          <w:bCs/>
          <w:sz w:val="19"/>
          <w:szCs w:val="19"/>
        </w:rPr>
        <w:t>I</w:t>
      </w:r>
      <w:r w:rsidR="00194CD1" w:rsidRPr="00576E64">
        <w:rPr>
          <w:bCs/>
          <w:sz w:val="19"/>
          <w:szCs w:val="19"/>
          <w:vertAlign w:val="subscript"/>
        </w:rPr>
        <w:t>c</w:t>
      </w:r>
      <w:proofErr w:type="spellEnd"/>
      <w:r w:rsidR="00194CD1" w:rsidRPr="00194CD1">
        <w:rPr>
          <w:bCs/>
          <w:sz w:val="19"/>
          <w:szCs w:val="19"/>
        </w:rPr>
        <w:t xml:space="preserve"> × (1- exp(-k × t)) where I</w:t>
      </w:r>
      <w:r w:rsidR="00194CD1" w:rsidRPr="00576E64">
        <w:rPr>
          <w:bCs/>
          <w:sz w:val="19"/>
          <w:szCs w:val="19"/>
          <w:vertAlign w:val="subscript"/>
        </w:rPr>
        <w:t>0</w:t>
      </w:r>
      <w:r w:rsidR="00194CD1" w:rsidRPr="00194CD1">
        <w:rPr>
          <w:bCs/>
          <w:sz w:val="19"/>
          <w:szCs w:val="19"/>
        </w:rPr>
        <w:t xml:space="preserve"> is the background fluorescent intensity, It the fluorescent intensity at a specified time, </w:t>
      </w:r>
      <w:proofErr w:type="spellStart"/>
      <w:r w:rsidR="00194CD1" w:rsidRPr="00194CD1">
        <w:rPr>
          <w:bCs/>
          <w:sz w:val="19"/>
          <w:szCs w:val="19"/>
        </w:rPr>
        <w:t>I</w:t>
      </w:r>
      <w:r w:rsidR="00194CD1" w:rsidRPr="00576E64">
        <w:rPr>
          <w:bCs/>
          <w:sz w:val="19"/>
          <w:szCs w:val="19"/>
          <w:vertAlign w:val="subscript"/>
        </w:rPr>
        <w:t>c</w:t>
      </w:r>
      <w:proofErr w:type="spellEnd"/>
      <w:r w:rsidR="00194CD1" w:rsidRPr="00194CD1">
        <w:rPr>
          <w:bCs/>
          <w:sz w:val="19"/>
          <w:szCs w:val="19"/>
        </w:rPr>
        <w:t xml:space="preserve"> the fluorescent intensity change when </w:t>
      </w:r>
      <w:r w:rsidR="00576E64">
        <w:rPr>
          <w:bCs/>
          <w:sz w:val="19"/>
          <w:szCs w:val="19"/>
        </w:rPr>
        <w:t>limiting reagent</w:t>
      </w:r>
      <w:r w:rsidR="00194CD1" w:rsidRPr="00194CD1">
        <w:rPr>
          <w:bCs/>
          <w:sz w:val="19"/>
          <w:szCs w:val="19"/>
        </w:rPr>
        <w:t xml:space="preserve"> is fully converted to the product, and </w:t>
      </w:r>
      <w:r w:rsidR="00194CD1" w:rsidRPr="00576E64">
        <w:rPr>
          <w:bCs/>
          <w:i/>
          <w:iCs/>
          <w:sz w:val="19"/>
          <w:szCs w:val="19"/>
        </w:rPr>
        <w:t>k</w:t>
      </w:r>
      <w:r w:rsidR="00194CD1" w:rsidRPr="00194CD1">
        <w:rPr>
          <w:bCs/>
          <w:sz w:val="19"/>
          <w:szCs w:val="19"/>
        </w:rPr>
        <w:t xml:space="preserve"> the observed apparent rate constant</w:t>
      </w:r>
      <w:r w:rsidR="00576E64">
        <w:rPr>
          <w:bCs/>
          <w:sz w:val="19"/>
          <w:szCs w:val="19"/>
        </w:rPr>
        <w:t>.</w:t>
      </w:r>
    </w:p>
    <w:p w14:paraId="410F2DAF" w14:textId="23395C87" w:rsidR="0098237E" w:rsidRDefault="00FF28F0" w:rsidP="0098237E">
      <w:pPr>
        <w:tabs>
          <w:tab w:val="left" w:pos="3402"/>
        </w:tabs>
        <w:rPr>
          <w:noProof/>
          <w:sz w:val="19"/>
          <w:szCs w:val="19"/>
        </w:rPr>
      </w:pPr>
      <w:r>
        <w:rPr>
          <w:noProof/>
          <w:sz w:val="19"/>
          <w:szCs w:val="19"/>
          <w:u w:val="single"/>
        </w:rPr>
        <w:t>Table 2</w:t>
      </w:r>
      <w:r w:rsidR="00D11CC6">
        <w:rPr>
          <w:noProof/>
          <w:sz w:val="19"/>
          <w:szCs w:val="19"/>
          <w:u w:val="single"/>
        </w:rPr>
        <w:t>.</w:t>
      </w:r>
      <w:r>
        <w:rPr>
          <w:noProof/>
          <w:sz w:val="19"/>
          <w:szCs w:val="19"/>
          <w:u w:val="single"/>
        </w:rPr>
        <w:t xml:space="preserve"> </w:t>
      </w:r>
      <w:r w:rsidR="0098237E" w:rsidRPr="0098237E">
        <w:rPr>
          <w:noProof/>
          <w:sz w:val="19"/>
          <w:szCs w:val="19"/>
          <w:u w:val="single"/>
        </w:rPr>
        <w:t>AzCou with excess alkyne</w:t>
      </w:r>
      <w:r w:rsidR="004F0B6C">
        <w:rPr>
          <w:noProof/>
          <w:sz w:val="19"/>
          <w:szCs w:val="19"/>
          <w:u w:val="single"/>
        </w:rPr>
        <w:t xml:space="preserve"> concentration</w:t>
      </w:r>
      <w:r w:rsidR="0098237E" w:rsidRPr="0098237E">
        <w:rPr>
          <w:noProof/>
          <w:sz w:val="19"/>
          <w:szCs w:val="19"/>
          <w:u w:val="single"/>
        </w:rPr>
        <w:t>s</w:t>
      </w:r>
      <w:r w:rsidR="0098237E">
        <w:rPr>
          <w:noProof/>
          <w:sz w:val="19"/>
          <w:szCs w:val="19"/>
        </w:rPr>
        <w:t xml:space="preserve"> (except </w:t>
      </w:r>
      <w:r w:rsidR="0098237E" w:rsidRPr="00890837">
        <w:rPr>
          <w:noProof/>
          <w:sz w:val="19"/>
          <w:szCs w:val="19"/>
        </w:rPr>
        <w:t>2-propyn-1-ol</w:t>
      </w:r>
      <w:r w:rsidR="0098237E">
        <w:rPr>
          <w:noProof/>
          <w:sz w:val="19"/>
          <w:szCs w:val="19"/>
        </w:rPr>
        <w:t xml:space="preserve"> where 50 </w:t>
      </w:r>
      <w:r w:rsidR="0098237E" w:rsidRPr="00F80714">
        <w:rPr>
          <w:noProof/>
          <w:sz w:val="19"/>
          <w:szCs w:val="19"/>
        </w:rPr>
        <w:t>µ</w:t>
      </w:r>
      <w:r w:rsidR="0098237E">
        <w:rPr>
          <w:noProof/>
          <w:sz w:val="19"/>
          <w:szCs w:val="19"/>
        </w:rPr>
        <w:t>M CuSO</w:t>
      </w:r>
      <w:r w:rsidR="0098237E" w:rsidRPr="00F80714">
        <w:rPr>
          <w:noProof/>
          <w:sz w:val="19"/>
          <w:szCs w:val="19"/>
          <w:vertAlign w:val="subscript"/>
        </w:rPr>
        <w:t>4</w:t>
      </w:r>
      <w:r w:rsidR="0098237E">
        <w:rPr>
          <w:noProof/>
          <w:sz w:val="19"/>
          <w:szCs w:val="19"/>
        </w:rPr>
        <w:t xml:space="preserve">, 300 </w:t>
      </w:r>
      <w:r w:rsidR="0098237E" w:rsidRPr="00F80714">
        <w:rPr>
          <w:noProof/>
          <w:sz w:val="19"/>
          <w:szCs w:val="19"/>
        </w:rPr>
        <w:t>µ</w:t>
      </w:r>
      <w:r w:rsidR="0098237E">
        <w:rPr>
          <w:noProof/>
          <w:sz w:val="19"/>
          <w:szCs w:val="19"/>
        </w:rPr>
        <w:t xml:space="preserve">M BTTAA and 50 </w:t>
      </w:r>
      <w:r w:rsidR="0098237E" w:rsidRPr="00F80714">
        <w:rPr>
          <w:noProof/>
          <w:sz w:val="19"/>
          <w:szCs w:val="19"/>
        </w:rPr>
        <w:t>µ</w:t>
      </w:r>
      <w:r w:rsidR="0098237E">
        <w:rPr>
          <w:noProof/>
          <w:sz w:val="19"/>
          <w:szCs w:val="19"/>
        </w:rPr>
        <w:t>M AzCou, 2.5 mM sodium ascorbate used with 0.25, 0.5, 1, 2, 4 mM 2-propyn-1-ol)</w:t>
      </w:r>
    </w:p>
    <w:p w14:paraId="6A9F756A" w14:textId="77777777" w:rsidR="001B1DE8" w:rsidRDefault="001B1DE8" w:rsidP="0098237E">
      <w:pPr>
        <w:tabs>
          <w:tab w:val="left" w:pos="3402"/>
        </w:tabs>
        <w:rPr>
          <w:noProof/>
          <w:sz w:val="19"/>
          <w:szCs w:val="19"/>
        </w:rPr>
      </w:pPr>
    </w:p>
    <w:p w14:paraId="15211069" w14:textId="77777777" w:rsidR="000813F5" w:rsidRPr="00C0424B" w:rsidRDefault="000813F5" w:rsidP="0098237E">
      <w:pPr>
        <w:tabs>
          <w:tab w:val="left" w:pos="3402"/>
        </w:tabs>
        <w:rPr>
          <w:bCs/>
          <w:sz w:val="19"/>
          <w:szCs w:val="19"/>
        </w:rPr>
      </w:pPr>
    </w:p>
    <w:tbl>
      <w:tblPr>
        <w:tblStyle w:val="TableGrid"/>
        <w:tblW w:w="0" w:type="auto"/>
        <w:tblLook w:val="04A0" w:firstRow="1" w:lastRow="0" w:firstColumn="1" w:lastColumn="0" w:noHBand="0" w:noVBand="1"/>
      </w:tblPr>
      <w:tblGrid>
        <w:gridCol w:w="1705"/>
        <w:gridCol w:w="2520"/>
      </w:tblGrid>
      <w:tr w:rsidR="0098237E" w:rsidRPr="00C0424B" w14:paraId="2EB571A9" w14:textId="77777777" w:rsidTr="00884F87">
        <w:tc>
          <w:tcPr>
            <w:tcW w:w="1705" w:type="dxa"/>
          </w:tcPr>
          <w:p w14:paraId="7E586E22" w14:textId="77777777" w:rsidR="0098237E" w:rsidRPr="00C0424B" w:rsidRDefault="0098237E" w:rsidP="00884F87">
            <w:pPr>
              <w:rPr>
                <w:b/>
                <w:sz w:val="19"/>
                <w:szCs w:val="19"/>
              </w:rPr>
            </w:pPr>
            <w:r w:rsidRPr="00C0424B">
              <w:rPr>
                <w:b/>
                <w:sz w:val="19"/>
                <w:szCs w:val="19"/>
              </w:rPr>
              <w:t>Reagent</w:t>
            </w:r>
          </w:p>
        </w:tc>
        <w:tc>
          <w:tcPr>
            <w:tcW w:w="2520" w:type="dxa"/>
          </w:tcPr>
          <w:p w14:paraId="21860D35" w14:textId="77777777" w:rsidR="0098237E" w:rsidRPr="00C0424B" w:rsidRDefault="0098237E" w:rsidP="00884F87">
            <w:pPr>
              <w:rPr>
                <w:b/>
                <w:sz w:val="19"/>
                <w:szCs w:val="19"/>
              </w:rPr>
            </w:pPr>
            <w:r w:rsidRPr="00C0424B">
              <w:rPr>
                <w:b/>
                <w:sz w:val="19"/>
                <w:szCs w:val="19"/>
              </w:rPr>
              <w:t>Final Concentration</w:t>
            </w:r>
          </w:p>
        </w:tc>
      </w:tr>
      <w:tr w:rsidR="0098237E" w:rsidRPr="00C0424B" w14:paraId="635E7E30" w14:textId="77777777" w:rsidTr="00884F87">
        <w:tc>
          <w:tcPr>
            <w:tcW w:w="1705" w:type="dxa"/>
          </w:tcPr>
          <w:p w14:paraId="01D63E35" w14:textId="77777777" w:rsidR="0098237E" w:rsidRPr="00C0424B" w:rsidRDefault="0098237E" w:rsidP="00884F87">
            <w:pPr>
              <w:rPr>
                <w:bCs/>
                <w:sz w:val="19"/>
                <w:szCs w:val="19"/>
                <w:vertAlign w:val="subscript"/>
              </w:rPr>
            </w:pPr>
            <w:r w:rsidRPr="00C0424B">
              <w:rPr>
                <w:bCs/>
                <w:sz w:val="19"/>
                <w:szCs w:val="19"/>
              </w:rPr>
              <w:t>CuSO</w:t>
            </w:r>
            <w:r w:rsidRPr="00C0424B">
              <w:rPr>
                <w:bCs/>
                <w:sz w:val="19"/>
                <w:szCs w:val="19"/>
                <w:vertAlign w:val="subscript"/>
              </w:rPr>
              <w:t>4</w:t>
            </w:r>
          </w:p>
        </w:tc>
        <w:tc>
          <w:tcPr>
            <w:tcW w:w="2520" w:type="dxa"/>
          </w:tcPr>
          <w:p w14:paraId="131D3A9E" w14:textId="77777777" w:rsidR="0098237E" w:rsidRPr="00C0424B" w:rsidRDefault="0098237E" w:rsidP="00884F87">
            <w:pPr>
              <w:rPr>
                <w:bCs/>
                <w:sz w:val="19"/>
                <w:szCs w:val="19"/>
              </w:rPr>
            </w:pPr>
            <w:r w:rsidRPr="00C0424B">
              <w:rPr>
                <w:bCs/>
                <w:sz w:val="19"/>
                <w:szCs w:val="19"/>
              </w:rPr>
              <w:t>50 µM</w:t>
            </w:r>
          </w:p>
        </w:tc>
      </w:tr>
      <w:tr w:rsidR="0098237E" w:rsidRPr="00C0424B" w14:paraId="6FD8C506" w14:textId="77777777" w:rsidTr="00884F87">
        <w:tc>
          <w:tcPr>
            <w:tcW w:w="1705" w:type="dxa"/>
          </w:tcPr>
          <w:p w14:paraId="3B1BF086" w14:textId="77777777" w:rsidR="0098237E" w:rsidRPr="00C0424B" w:rsidRDefault="0098237E" w:rsidP="00884F87">
            <w:pPr>
              <w:rPr>
                <w:bCs/>
                <w:sz w:val="19"/>
                <w:szCs w:val="19"/>
              </w:rPr>
            </w:pPr>
            <w:r w:rsidRPr="00C0424B">
              <w:rPr>
                <w:bCs/>
                <w:sz w:val="19"/>
                <w:szCs w:val="19"/>
              </w:rPr>
              <w:t>BTTAA</w:t>
            </w:r>
          </w:p>
        </w:tc>
        <w:tc>
          <w:tcPr>
            <w:tcW w:w="2520" w:type="dxa"/>
          </w:tcPr>
          <w:p w14:paraId="39E70C89" w14:textId="77777777" w:rsidR="0098237E" w:rsidRPr="00C0424B" w:rsidRDefault="0098237E" w:rsidP="00884F87">
            <w:pPr>
              <w:rPr>
                <w:bCs/>
                <w:sz w:val="19"/>
                <w:szCs w:val="19"/>
              </w:rPr>
            </w:pPr>
            <w:r w:rsidRPr="00C0424B">
              <w:rPr>
                <w:bCs/>
                <w:sz w:val="19"/>
                <w:szCs w:val="19"/>
              </w:rPr>
              <w:t xml:space="preserve">100 </w:t>
            </w:r>
            <w:bookmarkStart w:id="13" w:name="_Hlk47209250"/>
            <w:r w:rsidRPr="00C0424B">
              <w:rPr>
                <w:bCs/>
                <w:sz w:val="19"/>
                <w:szCs w:val="19"/>
              </w:rPr>
              <w:t>µ</w:t>
            </w:r>
            <w:bookmarkEnd w:id="13"/>
            <w:r w:rsidRPr="00C0424B">
              <w:rPr>
                <w:bCs/>
                <w:sz w:val="19"/>
                <w:szCs w:val="19"/>
              </w:rPr>
              <w:t>M</w:t>
            </w:r>
          </w:p>
        </w:tc>
      </w:tr>
      <w:tr w:rsidR="0098237E" w:rsidRPr="00C0424B" w14:paraId="37A4B398" w14:textId="77777777" w:rsidTr="00884F87">
        <w:tc>
          <w:tcPr>
            <w:tcW w:w="1705" w:type="dxa"/>
          </w:tcPr>
          <w:p w14:paraId="6A0B6E8A" w14:textId="77777777" w:rsidR="0098237E" w:rsidRPr="00C0424B" w:rsidRDefault="0098237E" w:rsidP="00884F87">
            <w:pPr>
              <w:rPr>
                <w:bCs/>
                <w:sz w:val="19"/>
                <w:szCs w:val="19"/>
              </w:rPr>
            </w:pPr>
            <w:proofErr w:type="spellStart"/>
            <w:r>
              <w:rPr>
                <w:bCs/>
                <w:sz w:val="19"/>
                <w:szCs w:val="19"/>
              </w:rPr>
              <w:t>AzCou</w:t>
            </w:r>
            <w:proofErr w:type="spellEnd"/>
          </w:p>
        </w:tc>
        <w:tc>
          <w:tcPr>
            <w:tcW w:w="2520" w:type="dxa"/>
          </w:tcPr>
          <w:p w14:paraId="539C8B9C" w14:textId="0EC2D2CF" w:rsidR="0098237E" w:rsidRPr="00C0424B" w:rsidRDefault="0098237E" w:rsidP="00884F87">
            <w:pPr>
              <w:rPr>
                <w:bCs/>
                <w:sz w:val="19"/>
                <w:szCs w:val="19"/>
              </w:rPr>
            </w:pPr>
            <w:r>
              <w:rPr>
                <w:bCs/>
                <w:sz w:val="19"/>
                <w:szCs w:val="19"/>
              </w:rPr>
              <w:t>10</w:t>
            </w:r>
            <w:r w:rsidRPr="00C0424B">
              <w:rPr>
                <w:bCs/>
                <w:sz w:val="19"/>
                <w:szCs w:val="19"/>
              </w:rPr>
              <w:t xml:space="preserve"> </w:t>
            </w:r>
            <w:r w:rsidR="00F91075" w:rsidRPr="00F91075">
              <w:rPr>
                <w:bCs/>
                <w:sz w:val="19"/>
                <w:szCs w:val="19"/>
              </w:rPr>
              <w:t>µ</w:t>
            </w:r>
            <w:r w:rsidRPr="00C0424B">
              <w:rPr>
                <w:bCs/>
                <w:sz w:val="19"/>
                <w:szCs w:val="19"/>
              </w:rPr>
              <w:t>M</w:t>
            </w:r>
          </w:p>
        </w:tc>
      </w:tr>
      <w:tr w:rsidR="0098237E" w:rsidRPr="00C0424B" w14:paraId="23BF7324" w14:textId="77777777" w:rsidTr="00884F87">
        <w:tc>
          <w:tcPr>
            <w:tcW w:w="1705" w:type="dxa"/>
          </w:tcPr>
          <w:p w14:paraId="448A927A" w14:textId="77777777" w:rsidR="0098237E" w:rsidRPr="00C0424B" w:rsidRDefault="0098237E" w:rsidP="00884F87">
            <w:pPr>
              <w:rPr>
                <w:bCs/>
                <w:sz w:val="19"/>
                <w:szCs w:val="19"/>
              </w:rPr>
            </w:pPr>
            <w:r w:rsidRPr="00C0424B">
              <w:rPr>
                <w:bCs/>
                <w:sz w:val="19"/>
                <w:szCs w:val="19"/>
              </w:rPr>
              <w:t>Sodium ascorbate</w:t>
            </w:r>
          </w:p>
        </w:tc>
        <w:tc>
          <w:tcPr>
            <w:tcW w:w="2520" w:type="dxa"/>
          </w:tcPr>
          <w:p w14:paraId="13223E5F" w14:textId="77777777" w:rsidR="0098237E" w:rsidRPr="00C0424B" w:rsidRDefault="0098237E" w:rsidP="00884F87">
            <w:pPr>
              <w:rPr>
                <w:bCs/>
                <w:sz w:val="19"/>
                <w:szCs w:val="19"/>
              </w:rPr>
            </w:pPr>
            <w:r w:rsidRPr="00C0424B">
              <w:rPr>
                <w:bCs/>
                <w:sz w:val="19"/>
                <w:szCs w:val="19"/>
              </w:rPr>
              <w:t>2.5 mM</w:t>
            </w:r>
          </w:p>
        </w:tc>
      </w:tr>
      <w:tr w:rsidR="0098237E" w:rsidRPr="00C0424B" w14:paraId="3B4B49D7" w14:textId="77777777" w:rsidTr="00884F87">
        <w:tc>
          <w:tcPr>
            <w:tcW w:w="1705" w:type="dxa"/>
          </w:tcPr>
          <w:p w14:paraId="02B10180" w14:textId="77777777" w:rsidR="0098237E" w:rsidRPr="00C0424B" w:rsidRDefault="0098237E" w:rsidP="00884F87">
            <w:pPr>
              <w:rPr>
                <w:bCs/>
                <w:sz w:val="19"/>
                <w:szCs w:val="19"/>
              </w:rPr>
            </w:pPr>
            <w:r>
              <w:rPr>
                <w:bCs/>
                <w:sz w:val="19"/>
                <w:szCs w:val="19"/>
              </w:rPr>
              <w:t>Alkyne Derivative</w:t>
            </w:r>
          </w:p>
        </w:tc>
        <w:tc>
          <w:tcPr>
            <w:tcW w:w="2520" w:type="dxa"/>
          </w:tcPr>
          <w:p w14:paraId="5B9341AC" w14:textId="77777777" w:rsidR="0098237E" w:rsidRPr="00C0424B" w:rsidRDefault="0098237E" w:rsidP="00884F87">
            <w:pPr>
              <w:rPr>
                <w:bCs/>
                <w:sz w:val="19"/>
                <w:szCs w:val="19"/>
              </w:rPr>
            </w:pPr>
            <w:r w:rsidRPr="00C0424B">
              <w:rPr>
                <w:bCs/>
                <w:sz w:val="19"/>
                <w:szCs w:val="19"/>
              </w:rPr>
              <w:t xml:space="preserve">100, </w:t>
            </w:r>
            <w:r>
              <w:rPr>
                <w:bCs/>
                <w:sz w:val="19"/>
                <w:szCs w:val="19"/>
              </w:rPr>
              <w:t>2</w:t>
            </w:r>
            <w:r w:rsidRPr="00C0424B">
              <w:rPr>
                <w:bCs/>
                <w:sz w:val="19"/>
                <w:szCs w:val="19"/>
              </w:rPr>
              <w:t xml:space="preserve">50, </w:t>
            </w:r>
            <w:r>
              <w:rPr>
                <w:bCs/>
                <w:sz w:val="19"/>
                <w:szCs w:val="19"/>
              </w:rPr>
              <w:t>5</w:t>
            </w:r>
            <w:r w:rsidRPr="00C0424B">
              <w:rPr>
                <w:bCs/>
                <w:sz w:val="19"/>
                <w:szCs w:val="19"/>
              </w:rPr>
              <w:t xml:space="preserve">00, </w:t>
            </w:r>
            <w:r>
              <w:rPr>
                <w:bCs/>
                <w:sz w:val="19"/>
                <w:szCs w:val="19"/>
              </w:rPr>
              <w:t>7</w:t>
            </w:r>
            <w:r w:rsidRPr="00C0424B">
              <w:rPr>
                <w:bCs/>
                <w:sz w:val="19"/>
                <w:szCs w:val="19"/>
              </w:rPr>
              <w:t>50</w:t>
            </w:r>
            <w:r>
              <w:rPr>
                <w:bCs/>
                <w:sz w:val="19"/>
                <w:szCs w:val="19"/>
              </w:rPr>
              <w:t>, 1000</w:t>
            </w:r>
            <w:r w:rsidRPr="00C0424B">
              <w:rPr>
                <w:bCs/>
                <w:sz w:val="19"/>
                <w:szCs w:val="19"/>
              </w:rPr>
              <w:t xml:space="preserve"> µM</w:t>
            </w:r>
          </w:p>
        </w:tc>
      </w:tr>
    </w:tbl>
    <w:p w14:paraId="2A9D41B2" w14:textId="77777777" w:rsidR="00F91075" w:rsidRDefault="00F91075" w:rsidP="0098237E">
      <w:pPr>
        <w:rPr>
          <w:sz w:val="19"/>
          <w:szCs w:val="19"/>
          <w:u w:val="single"/>
        </w:rPr>
      </w:pPr>
    </w:p>
    <w:p w14:paraId="437C8614" w14:textId="0C9531D4" w:rsidR="0098237E" w:rsidRPr="0098237E" w:rsidRDefault="00FF28F0" w:rsidP="0098237E">
      <w:pPr>
        <w:rPr>
          <w:sz w:val="19"/>
          <w:szCs w:val="19"/>
          <w:u w:val="single"/>
        </w:rPr>
      </w:pPr>
      <w:r>
        <w:rPr>
          <w:sz w:val="19"/>
          <w:szCs w:val="19"/>
          <w:u w:val="single"/>
        </w:rPr>
        <w:t>Table 3</w:t>
      </w:r>
      <w:r w:rsidR="00D11CC6">
        <w:rPr>
          <w:sz w:val="19"/>
          <w:szCs w:val="19"/>
          <w:u w:val="single"/>
        </w:rPr>
        <w:t>.</w:t>
      </w:r>
      <w:r>
        <w:rPr>
          <w:sz w:val="19"/>
          <w:szCs w:val="19"/>
          <w:u w:val="single"/>
        </w:rPr>
        <w:t xml:space="preserve"> </w:t>
      </w:r>
      <w:proofErr w:type="spellStart"/>
      <w:r w:rsidR="0098237E" w:rsidRPr="0098237E">
        <w:rPr>
          <w:sz w:val="19"/>
          <w:szCs w:val="19"/>
          <w:u w:val="single"/>
        </w:rPr>
        <w:t>CuAAC</w:t>
      </w:r>
      <w:proofErr w:type="spellEnd"/>
      <w:r w:rsidR="0098237E" w:rsidRPr="0098237E">
        <w:rPr>
          <w:sz w:val="19"/>
          <w:szCs w:val="19"/>
          <w:u w:val="single"/>
        </w:rPr>
        <w:t xml:space="preserve"> reaction trajectories between different limiting </w:t>
      </w:r>
      <w:proofErr w:type="spellStart"/>
      <w:r w:rsidR="0098237E" w:rsidRPr="0098237E">
        <w:rPr>
          <w:sz w:val="19"/>
          <w:szCs w:val="19"/>
          <w:u w:val="single"/>
        </w:rPr>
        <w:t>azide</w:t>
      </w:r>
      <w:proofErr w:type="spellEnd"/>
      <w:r w:rsidR="00B07FE0">
        <w:rPr>
          <w:sz w:val="19"/>
          <w:szCs w:val="19"/>
          <w:u w:val="single"/>
        </w:rPr>
        <w:t xml:space="preserve"> concentration</w:t>
      </w:r>
      <w:r w:rsidR="0098237E" w:rsidRPr="0098237E">
        <w:rPr>
          <w:sz w:val="19"/>
          <w:szCs w:val="19"/>
          <w:u w:val="single"/>
        </w:rPr>
        <w:t xml:space="preserve">s and excess </w:t>
      </w:r>
      <w:proofErr w:type="spellStart"/>
      <w:r w:rsidR="0098237E" w:rsidRPr="0098237E">
        <w:rPr>
          <w:sz w:val="19"/>
          <w:szCs w:val="19"/>
          <w:u w:val="single"/>
        </w:rPr>
        <w:t>EtCou</w:t>
      </w:r>
      <w:proofErr w:type="spellEnd"/>
      <w:r w:rsidR="004F0B6C">
        <w:rPr>
          <w:sz w:val="19"/>
          <w:szCs w:val="19"/>
          <w:u w:val="single"/>
        </w:rPr>
        <w:t xml:space="preserve"> concentrations</w:t>
      </w:r>
    </w:p>
    <w:tbl>
      <w:tblPr>
        <w:tblStyle w:val="TableGrid"/>
        <w:tblW w:w="0" w:type="auto"/>
        <w:tblLook w:val="04A0" w:firstRow="1" w:lastRow="0" w:firstColumn="1" w:lastColumn="0" w:noHBand="0" w:noVBand="1"/>
      </w:tblPr>
      <w:tblGrid>
        <w:gridCol w:w="1705"/>
        <w:gridCol w:w="2340"/>
      </w:tblGrid>
      <w:tr w:rsidR="0098237E" w:rsidRPr="00C0424B" w14:paraId="720E9A80" w14:textId="77777777" w:rsidTr="00884F87">
        <w:tc>
          <w:tcPr>
            <w:tcW w:w="1705" w:type="dxa"/>
          </w:tcPr>
          <w:p w14:paraId="1B309485" w14:textId="77777777" w:rsidR="0098237E" w:rsidRPr="00C0424B" w:rsidRDefault="0098237E" w:rsidP="00884F87">
            <w:pPr>
              <w:rPr>
                <w:b/>
                <w:sz w:val="19"/>
                <w:szCs w:val="19"/>
              </w:rPr>
            </w:pPr>
            <w:r w:rsidRPr="00C0424B">
              <w:rPr>
                <w:b/>
                <w:sz w:val="19"/>
                <w:szCs w:val="19"/>
              </w:rPr>
              <w:t>Reagent</w:t>
            </w:r>
          </w:p>
        </w:tc>
        <w:tc>
          <w:tcPr>
            <w:tcW w:w="2340" w:type="dxa"/>
          </w:tcPr>
          <w:p w14:paraId="31BE7155" w14:textId="77777777" w:rsidR="0098237E" w:rsidRPr="00C0424B" w:rsidRDefault="0098237E" w:rsidP="00884F87">
            <w:pPr>
              <w:rPr>
                <w:b/>
                <w:sz w:val="19"/>
                <w:szCs w:val="19"/>
              </w:rPr>
            </w:pPr>
            <w:r w:rsidRPr="00C0424B">
              <w:rPr>
                <w:b/>
                <w:sz w:val="19"/>
                <w:szCs w:val="19"/>
              </w:rPr>
              <w:t>Final Concentration</w:t>
            </w:r>
          </w:p>
        </w:tc>
      </w:tr>
      <w:tr w:rsidR="0098237E" w:rsidRPr="00C0424B" w14:paraId="7B5E851F" w14:textId="77777777" w:rsidTr="00884F87">
        <w:tc>
          <w:tcPr>
            <w:tcW w:w="1705" w:type="dxa"/>
          </w:tcPr>
          <w:p w14:paraId="354A0B6C" w14:textId="77777777" w:rsidR="0098237E" w:rsidRPr="00C0424B" w:rsidRDefault="0098237E" w:rsidP="00884F87">
            <w:pPr>
              <w:rPr>
                <w:bCs/>
                <w:sz w:val="19"/>
                <w:szCs w:val="19"/>
                <w:vertAlign w:val="subscript"/>
              </w:rPr>
            </w:pPr>
            <w:r w:rsidRPr="00C0424B">
              <w:rPr>
                <w:bCs/>
                <w:sz w:val="19"/>
                <w:szCs w:val="19"/>
              </w:rPr>
              <w:t>CuSO</w:t>
            </w:r>
            <w:r w:rsidRPr="00C0424B">
              <w:rPr>
                <w:bCs/>
                <w:sz w:val="19"/>
                <w:szCs w:val="19"/>
                <w:vertAlign w:val="subscript"/>
              </w:rPr>
              <w:t>4</w:t>
            </w:r>
          </w:p>
        </w:tc>
        <w:tc>
          <w:tcPr>
            <w:tcW w:w="2340" w:type="dxa"/>
          </w:tcPr>
          <w:p w14:paraId="74A50FDD" w14:textId="77777777" w:rsidR="0098237E" w:rsidRPr="00C0424B" w:rsidRDefault="0098237E" w:rsidP="00884F87">
            <w:pPr>
              <w:rPr>
                <w:bCs/>
                <w:sz w:val="19"/>
                <w:szCs w:val="19"/>
              </w:rPr>
            </w:pPr>
            <w:r w:rsidRPr="00C0424B">
              <w:rPr>
                <w:bCs/>
                <w:sz w:val="19"/>
                <w:szCs w:val="19"/>
              </w:rPr>
              <w:t>50 µM</w:t>
            </w:r>
          </w:p>
        </w:tc>
      </w:tr>
      <w:tr w:rsidR="0098237E" w:rsidRPr="00C0424B" w14:paraId="2316BD50" w14:textId="77777777" w:rsidTr="00884F87">
        <w:tc>
          <w:tcPr>
            <w:tcW w:w="1705" w:type="dxa"/>
          </w:tcPr>
          <w:p w14:paraId="7425EF91" w14:textId="77777777" w:rsidR="0098237E" w:rsidRPr="00C0424B" w:rsidRDefault="0098237E" w:rsidP="00884F87">
            <w:pPr>
              <w:rPr>
                <w:bCs/>
                <w:sz w:val="19"/>
                <w:szCs w:val="19"/>
              </w:rPr>
            </w:pPr>
            <w:r w:rsidRPr="00C0424B">
              <w:rPr>
                <w:bCs/>
                <w:sz w:val="19"/>
                <w:szCs w:val="19"/>
              </w:rPr>
              <w:t>BTTAA</w:t>
            </w:r>
          </w:p>
        </w:tc>
        <w:tc>
          <w:tcPr>
            <w:tcW w:w="2340" w:type="dxa"/>
          </w:tcPr>
          <w:p w14:paraId="6E6490DF" w14:textId="77777777" w:rsidR="0098237E" w:rsidRPr="00C0424B" w:rsidRDefault="0098237E" w:rsidP="00884F87">
            <w:pPr>
              <w:rPr>
                <w:bCs/>
                <w:sz w:val="19"/>
                <w:szCs w:val="19"/>
              </w:rPr>
            </w:pPr>
            <w:r w:rsidRPr="00C0424B">
              <w:rPr>
                <w:bCs/>
                <w:sz w:val="19"/>
                <w:szCs w:val="19"/>
              </w:rPr>
              <w:t>100 µM</w:t>
            </w:r>
          </w:p>
        </w:tc>
      </w:tr>
      <w:tr w:rsidR="0098237E" w:rsidRPr="00C0424B" w14:paraId="74D60B3D" w14:textId="77777777" w:rsidTr="00884F87">
        <w:tc>
          <w:tcPr>
            <w:tcW w:w="1705" w:type="dxa"/>
          </w:tcPr>
          <w:p w14:paraId="3A697B1B" w14:textId="77777777" w:rsidR="0098237E" w:rsidRPr="00C0424B" w:rsidRDefault="0098237E" w:rsidP="00884F87">
            <w:pPr>
              <w:rPr>
                <w:bCs/>
                <w:sz w:val="19"/>
                <w:szCs w:val="19"/>
              </w:rPr>
            </w:pPr>
            <w:proofErr w:type="spellStart"/>
            <w:r>
              <w:rPr>
                <w:bCs/>
                <w:sz w:val="19"/>
                <w:szCs w:val="19"/>
              </w:rPr>
              <w:t>Azide</w:t>
            </w:r>
            <w:proofErr w:type="spellEnd"/>
            <w:r>
              <w:rPr>
                <w:bCs/>
                <w:sz w:val="19"/>
                <w:szCs w:val="19"/>
              </w:rPr>
              <w:t xml:space="preserve"> derivative</w:t>
            </w:r>
          </w:p>
        </w:tc>
        <w:tc>
          <w:tcPr>
            <w:tcW w:w="2340" w:type="dxa"/>
          </w:tcPr>
          <w:p w14:paraId="7BA49ADD" w14:textId="794D47A6" w:rsidR="0098237E" w:rsidRPr="00C0424B" w:rsidRDefault="0098237E" w:rsidP="00884F87">
            <w:pPr>
              <w:rPr>
                <w:bCs/>
                <w:sz w:val="19"/>
                <w:szCs w:val="19"/>
              </w:rPr>
            </w:pPr>
            <w:r>
              <w:rPr>
                <w:bCs/>
                <w:sz w:val="19"/>
                <w:szCs w:val="19"/>
              </w:rPr>
              <w:t>20</w:t>
            </w:r>
            <w:r w:rsidRPr="00C0424B">
              <w:rPr>
                <w:bCs/>
                <w:sz w:val="19"/>
                <w:szCs w:val="19"/>
              </w:rPr>
              <w:t xml:space="preserve"> </w:t>
            </w:r>
            <w:r w:rsidR="00F91075" w:rsidRPr="00F91075">
              <w:rPr>
                <w:bCs/>
                <w:sz w:val="19"/>
                <w:szCs w:val="19"/>
              </w:rPr>
              <w:t>µ</w:t>
            </w:r>
            <w:r w:rsidRPr="00C0424B">
              <w:rPr>
                <w:bCs/>
                <w:sz w:val="19"/>
                <w:szCs w:val="19"/>
              </w:rPr>
              <w:t>M</w:t>
            </w:r>
          </w:p>
        </w:tc>
      </w:tr>
      <w:tr w:rsidR="0098237E" w:rsidRPr="00C0424B" w14:paraId="55AF919C" w14:textId="77777777" w:rsidTr="00884F87">
        <w:tc>
          <w:tcPr>
            <w:tcW w:w="1705" w:type="dxa"/>
          </w:tcPr>
          <w:p w14:paraId="527A2635" w14:textId="77777777" w:rsidR="0098237E" w:rsidRPr="00C0424B" w:rsidRDefault="0098237E" w:rsidP="00884F87">
            <w:pPr>
              <w:rPr>
                <w:bCs/>
                <w:sz w:val="19"/>
                <w:szCs w:val="19"/>
              </w:rPr>
            </w:pPr>
            <w:r w:rsidRPr="00C0424B">
              <w:rPr>
                <w:bCs/>
                <w:sz w:val="19"/>
                <w:szCs w:val="19"/>
              </w:rPr>
              <w:t>Sodium ascorbate</w:t>
            </w:r>
          </w:p>
        </w:tc>
        <w:tc>
          <w:tcPr>
            <w:tcW w:w="2340" w:type="dxa"/>
          </w:tcPr>
          <w:p w14:paraId="3318B39E" w14:textId="77777777" w:rsidR="0098237E" w:rsidRPr="00C0424B" w:rsidRDefault="0098237E" w:rsidP="00884F87">
            <w:pPr>
              <w:rPr>
                <w:bCs/>
                <w:sz w:val="19"/>
                <w:szCs w:val="19"/>
              </w:rPr>
            </w:pPr>
            <w:r w:rsidRPr="00C0424B">
              <w:rPr>
                <w:bCs/>
                <w:sz w:val="19"/>
                <w:szCs w:val="19"/>
              </w:rPr>
              <w:t>2.5 mM</w:t>
            </w:r>
          </w:p>
        </w:tc>
      </w:tr>
      <w:tr w:rsidR="0098237E" w:rsidRPr="00C0424B" w14:paraId="566BC3EA" w14:textId="77777777" w:rsidTr="00884F87">
        <w:tc>
          <w:tcPr>
            <w:tcW w:w="1705" w:type="dxa"/>
          </w:tcPr>
          <w:p w14:paraId="4B71E603" w14:textId="77777777" w:rsidR="0098237E" w:rsidRPr="00C0424B" w:rsidRDefault="0098237E" w:rsidP="00884F87">
            <w:pPr>
              <w:rPr>
                <w:bCs/>
                <w:sz w:val="19"/>
                <w:szCs w:val="19"/>
              </w:rPr>
            </w:pPr>
            <w:r w:rsidRPr="00C0424B">
              <w:rPr>
                <w:bCs/>
                <w:sz w:val="19"/>
                <w:szCs w:val="19"/>
              </w:rPr>
              <w:t>7-Ethynylcoumarin</w:t>
            </w:r>
          </w:p>
        </w:tc>
        <w:tc>
          <w:tcPr>
            <w:tcW w:w="2340" w:type="dxa"/>
          </w:tcPr>
          <w:p w14:paraId="6B91E0D9" w14:textId="77777777" w:rsidR="0098237E" w:rsidRPr="00C0424B" w:rsidRDefault="0098237E" w:rsidP="00884F87">
            <w:pPr>
              <w:rPr>
                <w:bCs/>
                <w:sz w:val="19"/>
                <w:szCs w:val="19"/>
              </w:rPr>
            </w:pPr>
            <w:r>
              <w:rPr>
                <w:bCs/>
                <w:sz w:val="19"/>
                <w:szCs w:val="19"/>
              </w:rPr>
              <w:t>10</w:t>
            </w:r>
            <w:r w:rsidRPr="00C0424B">
              <w:rPr>
                <w:bCs/>
                <w:sz w:val="19"/>
                <w:szCs w:val="19"/>
              </w:rPr>
              <w:t>0 µM</w:t>
            </w:r>
          </w:p>
        </w:tc>
      </w:tr>
    </w:tbl>
    <w:p w14:paraId="62D5090B" w14:textId="77777777" w:rsidR="00F91075" w:rsidRDefault="00F91075" w:rsidP="0098237E">
      <w:pPr>
        <w:rPr>
          <w:bCs/>
          <w:sz w:val="19"/>
          <w:szCs w:val="19"/>
          <w:u w:val="single"/>
        </w:rPr>
      </w:pPr>
    </w:p>
    <w:p w14:paraId="01CA1224" w14:textId="0DF7E144" w:rsidR="0098237E" w:rsidRPr="0098237E" w:rsidRDefault="00FF28F0" w:rsidP="0098237E">
      <w:pPr>
        <w:rPr>
          <w:sz w:val="19"/>
          <w:szCs w:val="19"/>
          <w:u w:val="single"/>
        </w:rPr>
      </w:pPr>
      <w:r>
        <w:rPr>
          <w:bCs/>
          <w:sz w:val="19"/>
          <w:szCs w:val="19"/>
          <w:u w:val="single"/>
        </w:rPr>
        <w:t>Table 4</w:t>
      </w:r>
      <w:r w:rsidR="00D11CC6">
        <w:rPr>
          <w:bCs/>
          <w:sz w:val="19"/>
          <w:szCs w:val="19"/>
          <w:u w:val="single"/>
        </w:rPr>
        <w:t>.</w:t>
      </w:r>
      <w:r>
        <w:rPr>
          <w:bCs/>
          <w:sz w:val="19"/>
          <w:szCs w:val="19"/>
          <w:u w:val="single"/>
        </w:rPr>
        <w:t xml:space="preserve"> </w:t>
      </w:r>
      <w:r w:rsidR="0098237E" w:rsidRPr="0098237E">
        <w:rPr>
          <w:bCs/>
          <w:sz w:val="19"/>
          <w:szCs w:val="19"/>
          <w:u w:val="single"/>
        </w:rPr>
        <w:t xml:space="preserve">Limiting </w:t>
      </w:r>
      <w:proofErr w:type="spellStart"/>
      <w:r w:rsidR="0098237E" w:rsidRPr="0098237E">
        <w:rPr>
          <w:sz w:val="19"/>
          <w:szCs w:val="19"/>
          <w:u w:val="single"/>
        </w:rPr>
        <w:t>AzPy</w:t>
      </w:r>
      <w:proofErr w:type="spellEnd"/>
      <w:r w:rsidR="00B07FE0">
        <w:rPr>
          <w:sz w:val="19"/>
          <w:szCs w:val="19"/>
          <w:u w:val="single"/>
        </w:rPr>
        <w:t xml:space="preserve"> concentration</w:t>
      </w:r>
      <w:r w:rsidR="0098237E" w:rsidRPr="0098237E">
        <w:rPr>
          <w:sz w:val="19"/>
          <w:szCs w:val="19"/>
          <w:u w:val="single"/>
        </w:rPr>
        <w:t xml:space="preserve"> reacted with excess </w:t>
      </w:r>
      <w:proofErr w:type="spellStart"/>
      <w:r w:rsidR="0098237E" w:rsidRPr="0098237E">
        <w:rPr>
          <w:sz w:val="19"/>
          <w:szCs w:val="19"/>
          <w:u w:val="single"/>
        </w:rPr>
        <w:t>EtCou</w:t>
      </w:r>
      <w:proofErr w:type="spellEnd"/>
      <w:r w:rsidR="000D4B83">
        <w:rPr>
          <w:sz w:val="19"/>
          <w:szCs w:val="19"/>
          <w:u w:val="single"/>
        </w:rPr>
        <w:t xml:space="preserve"> concentrations</w:t>
      </w:r>
      <w:r w:rsidR="0098237E" w:rsidRPr="0098237E">
        <w:rPr>
          <w:sz w:val="19"/>
          <w:szCs w:val="19"/>
          <w:u w:val="single"/>
        </w:rPr>
        <w:t xml:space="preserve"> (</w:t>
      </w:r>
      <w:r w:rsidR="00D11CC6">
        <w:rPr>
          <w:sz w:val="19"/>
          <w:szCs w:val="19"/>
          <w:u w:val="single"/>
        </w:rPr>
        <w:t>f</w:t>
      </w:r>
      <w:r w:rsidR="0098237E" w:rsidRPr="0098237E">
        <w:rPr>
          <w:sz w:val="19"/>
          <w:szCs w:val="19"/>
          <w:u w:val="single"/>
        </w:rPr>
        <w:t>luorometer was used)</w:t>
      </w:r>
    </w:p>
    <w:tbl>
      <w:tblPr>
        <w:tblStyle w:val="TableGrid"/>
        <w:tblW w:w="0" w:type="auto"/>
        <w:tblLook w:val="04A0" w:firstRow="1" w:lastRow="0" w:firstColumn="1" w:lastColumn="0" w:noHBand="0" w:noVBand="1"/>
      </w:tblPr>
      <w:tblGrid>
        <w:gridCol w:w="1705"/>
        <w:gridCol w:w="2340"/>
      </w:tblGrid>
      <w:tr w:rsidR="0098237E" w:rsidRPr="00C0424B" w14:paraId="16A10411" w14:textId="77777777" w:rsidTr="00884F87">
        <w:tc>
          <w:tcPr>
            <w:tcW w:w="1705" w:type="dxa"/>
          </w:tcPr>
          <w:p w14:paraId="4026AD0B" w14:textId="77777777" w:rsidR="0098237E" w:rsidRPr="00C0424B" w:rsidRDefault="0098237E" w:rsidP="00884F87">
            <w:pPr>
              <w:rPr>
                <w:b/>
                <w:sz w:val="19"/>
                <w:szCs w:val="19"/>
              </w:rPr>
            </w:pPr>
            <w:r w:rsidRPr="00C0424B">
              <w:rPr>
                <w:b/>
                <w:sz w:val="19"/>
                <w:szCs w:val="19"/>
              </w:rPr>
              <w:t>Reagent</w:t>
            </w:r>
          </w:p>
        </w:tc>
        <w:tc>
          <w:tcPr>
            <w:tcW w:w="2340" w:type="dxa"/>
          </w:tcPr>
          <w:p w14:paraId="26C96128" w14:textId="77777777" w:rsidR="0098237E" w:rsidRPr="00C0424B" w:rsidRDefault="0098237E" w:rsidP="00884F87">
            <w:pPr>
              <w:rPr>
                <w:b/>
                <w:sz w:val="19"/>
                <w:szCs w:val="19"/>
              </w:rPr>
            </w:pPr>
            <w:r w:rsidRPr="00C0424B">
              <w:rPr>
                <w:b/>
                <w:sz w:val="19"/>
                <w:szCs w:val="19"/>
              </w:rPr>
              <w:t>Final Concentration</w:t>
            </w:r>
          </w:p>
        </w:tc>
      </w:tr>
      <w:tr w:rsidR="0098237E" w:rsidRPr="00C0424B" w14:paraId="37757F9E" w14:textId="77777777" w:rsidTr="00884F87">
        <w:tc>
          <w:tcPr>
            <w:tcW w:w="1705" w:type="dxa"/>
          </w:tcPr>
          <w:p w14:paraId="3A25AD0F" w14:textId="77777777" w:rsidR="0098237E" w:rsidRPr="00C0424B" w:rsidRDefault="0098237E" w:rsidP="00884F87">
            <w:pPr>
              <w:rPr>
                <w:bCs/>
                <w:sz w:val="19"/>
                <w:szCs w:val="19"/>
                <w:vertAlign w:val="subscript"/>
              </w:rPr>
            </w:pPr>
            <w:r w:rsidRPr="00C0424B">
              <w:rPr>
                <w:bCs/>
                <w:sz w:val="19"/>
                <w:szCs w:val="19"/>
              </w:rPr>
              <w:t>CuSO</w:t>
            </w:r>
            <w:r w:rsidRPr="00C0424B">
              <w:rPr>
                <w:bCs/>
                <w:sz w:val="19"/>
                <w:szCs w:val="19"/>
                <w:vertAlign w:val="subscript"/>
              </w:rPr>
              <w:t>4</w:t>
            </w:r>
          </w:p>
        </w:tc>
        <w:tc>
          <w:tcPr>
            <w:tcW w:w="2340" w:type="dxa"/>
          </w:tcPr>
          <w:p w14:paraId="526CEAB8" w14:textId="77777777" w:rsidR="0098237E" w:rsidRPr="00C0424B" w:rsidRDefault="0098237E" w:rsidP="00884F87">
            <w:pPr>
              <w:rPr>
                <w:bCs/>
                <w:sz w:val="19"/>
                <w:szCs w:val="19"/>
              </w:rPr>
            </w:pPr>
            <w:r>
              <w:rPr>
                <w:bCs/>
                <w:sz w:val="19"/>
                <w:szCs w:val="19"/>
              </w:rPr>
              <w:t>1</w:t>
            </w:r>
            <w:r w:rsidRPr="00C0424B">
              <w:rPr>
                <w:bCs/>
                <w:sz w:val="19"/>
                <w:szCs w:val="19"/>
              </w:rPr>
              <w:t>0 µM</w:t>
            </w:r>
          </w:p>
        </w:tc>
      </w:tr>
      <w:tr w:rsidR="0098237E" w:rsidRPr="00C0424B" w14:paraId="018CEAD9" w14:textId="77777777" w:rsidTr="00884F87">
        <w:tc>
          <w:tcPr>
            <w:tcW w:w="1705" w:type="dxa"/>
          </w:tcPr>
          <w:p w14:paraId="31ADA405" w14:textId="77777777" w:rsidR="0098237E" w:rsidRPr="00C0424B" w:rsidRDefault="0098237E" w:rsidP="00884F87">
            <w:pPr>
              <w:rPr>
                <w:bCs/>
                <w:sz w:val="19"/>
                <w:szCs w:val="19"/>
              </w:rPr>
            </w:pPr>
            <w:r w:rsidRPr="00C0424B">
              <w:rPr>
                <w:bCs/>
                <w:sz w:val="19"/>
                <w:szCs w:val="19"/>
              </w:rPr>
              <w:t>BTTAA</w:t>
            </w:r>
          </w:p>
        </w:tc>
        <w:tc>
          <w:tcPr>
            <w:tcW w:w="2340" w:type="dxa"/>
          </w:tcPr>
          <w:p w14:paraId="6D7A2290" w14:textId="77777777" w:rsidR="0098237E" w:rsidRPr="00C0424B" w:rsidRDefault="0098237E" w:rsidP="00884F87">
            <w:pPr>
              <w:rPr>
                <w:bCs/>
                <w:sz w:val="19"/>
                <w:szCs w:val="19"/>
              </w:rPr>
            </w:pPr>
            <w:r>
              <w:rPr>
                <w:bCs/>
                <w:sz w:val="19"/>
                <w:szCs w:val="19"/>
              </w:rPr>
              <w:t>2</w:t>
            </w:r>
            <w:r w:rsidRPr="00C0424B">
              <w:rPr>
                <w:bCs/>
                <w:sz w:val="19"/>
                <w:szCs w:val="19"/>
              </w:rPr>
              <w:t>0 µM</w:t>
            </w:r>
          </w:p>
        </w:tc>
      </w:tr>
      <w:tr w:rsidR="0098237E" w:rsidRPr="00C0424B" w14:paraId="7A028986" w14:textId="77777777" w:rsidTr="00884F87">
        <w:tc>
          <w:tcPr>
            <w:tcW w:w="1705" w:type="dxa"/>
          </w:tcPr>
          <w:p w14:paraId="161A361D" w14:textId="77777777" w:rsidR="0098237E" w:rsidRPr="00C0424B" w:rsidRDefault="0098237E" w:rsidP="00884F87">
            <w:pPr>
              <w:rPr>
                <w:bCs/>
                <w:sz w:val="19"/>
                <w:szCs w:val="19"/>
              </w:rPr>
            </w:pPr>
            <w:proofErr w:type="spellStart"/>
            <w:r>
              <w:rPr>
                <w:bCs/>
                <w:sz w:val="19"/>
                <w:szCs w:val="19"/>
              </w:rPr>
              <w:t>AzPy</w:t>
            </w:r>
            <w:proofErr w:type="spellEnd"/>
          </w:p>
        </w:tc>
        <w:tc>
          <w:tcPr>
            <w:tcW w:w="2340" w:type="dxa"/>
          </w:tcPr>
          <w:p w14:paraId="069AC19E" w14:textId="2782D8E2" w:rsidR="0098237E" w:rsidRPr="00C0424B" w:rsidRDefault="0098237E" w:rsidP="00884F87">
            <w:pPr>
              <w:rPr>
                <w:bCs/>
                <w:sz w:val="19"/>
                <w:szCs w:val="19"/>
              </w:rPr>
            </w:pPr>
            <w:r>
              <w:rPr>
                <w:bCs/>
                <w:sz w:val="19"/>
                <w:szCs w:val="19"/>
              </w:rPr>
              <w:t>5</w:t>
            </w:r>
            <w:r w:rsidRPr="00C0424B">
              <w:rPr>
                <w:bCs/>
                <w:sz w:val="19"/>
                <w:szCs w:val="19"/>
              </w:rPr>
              <w:t xml:space="preserve"> </w:t>
            </w:r>
            <w:r w:rsidR="00F91075" w:rsidRPr="00F91075">
              <w:rPr>
                <w:bCs/>
                <w:sz w:val="19"/>
                <w:szCs w:val="19"/>
              </w:rPr>
              <w:t>µ</w:t>
            </w:r>
            <w:r w:rsidRPr="00C0424B">
              <w:rPr>
                <w:bCs/>
                <w:sz w:val="19"/>
                <w:szCs w:val="19"/>
              </w:rPr>
              <w:t>M</w:t>
            </w:r>
          </w:p>
        </w:tc>
      </w:tr>
      <w:tr w:rsidR="0098237E" w:rsidRPr="00C0424B" w14:paraId="2B0CD871" w14:textId="77777777" w:rsidTr="00884F87">
        <w:tc>
          <w:tcPr>
            <w:tcW w:w="1705" w:type="dxa"/>
          </w:tcPr>
          <w:p w14:paraId="4E62C7F0" w14:textId="77777777" w:rsidR="0098237E" w:rsidRPr="00C0424B" w:rsidRDefault="0098237E" w:rsidP="00884F87">
            <w:pPr>
              <w:rPr>
                <w:bCs/>
                <w:sz w:val="19"/>
                <w:szCs w:val="19"/>
              </w:rPr>
            </w:pPr>
            <w:r w:rsidRPr="00C0424B">
              <w:rPr>
                <w:bCs/>
                <w:sz w:val="19"/>
                <w:szCs w:val="19"/>
              </w:rPr>
              <w:t>Sodium ascorbate</w:t>
            </w:r>
          </w:p>
        </w:tc>
        <w:tc>
          <w:tcPr>
            <w:tcW w:w="2340" w:type="dxa"/>
          </w:tcPr>
          <w:p w14:paraId="3E9D13C9" w14:textId="77777777" w:rsidR="0098237E" w:rsidRPr="00C0424B" w:rsidRDefault="0098237E" w:rsidP="00884F87">
            <w:pPr>
              <w:rPr>
                <w:bCs/>
                <w:sz w:val="19"/>
                <w:szCs w:val="19"/>
              </w:rPr>
            </w:pPr>
            <w:r w:rsidRPr="00C0424B">
              <w:rPr>
                <w:bCs/>
                <w:sz w:val="19"/>
                <w:szCs w:val="19"/>
              </w:rPr>
              <w:t xml:space="preserve">2.5 mM </w:t>
            </w:r>
          </w:p>
        </w:tc>
      </w:tr>
      <w:tr w:rsidR="0098237E" w:rsidRPr="00C0424B" w14:paraId="482276D3" w14:textId="77777777" w:rsidTr="00884F87">
        <w:tc>
          <w:tcPr>
            <w:tcW w:w="1705" w:type="dxa"/>
          </w:tcPr>
          <w:p w14:paraId="26D83966" w14:textId="77777777" w:rsidR="0098237E" w:rsidRPr="00C0424B" w:rsidRDefault="0098237E" w:rsidP="00884F87">
            <w:pPr>
              <w:rPr>
                <w:bCs/>
                <w:sz w:val="19"/>
                <w:szCs w:val="19"/>
              </w:rPr>
            </w:pPr>
            <w:r w:rsidRPr="00C0424B">
              <w:rPr>
                <w:bCs/>
                <w:sz w:val="19"/>
                <w:szCs w:val="19"/>
              </w:rPr>
              <w:t>7-Ethynylcoumarin</w:t>
            </w:r>
          </w:p>
        </w:tc>
        <w:tc>
          <w:tcPr>
            <w:tcW w:w="2340" w:type="dxa"/>
          </w:tcPr>
          <w:p w14:paraId="501EC96F" w14:textId="77777777" w:rsidR="0098237E" w:rsidRPr="00C0424B" w:rsidRDefault="0098237E" w:rsidP="00884F87">
            <w:pPr>
              <w:rPr>
                <w:bCs/>
                <w:sz w:val="19"/>
                <w:szCs w:val="19"/>
              </w:rPr>
            </w:pPr>
            <w:r w:rsidRPr="00C0424B">
              <w:rPr>
                <w:bCs/>
                <w:sz w:val="19"/>
                <w:szCs w:val="19"/>
              </w:rPr>
              <w:t>50,</w:t>
            </w:r>
            <w:r>
              <w:rPr>
                <w:bCs/>
                <w:sz w:val="19"/>
                <w:szCs w:val="19"/>
              </w:rPr>
              <w:t xml:space="preserve"> 75</w:t>
            </w:r>
            <w:r w:rsidRPr="00C0424B">
              <w:rPr>
                <w:bCs/>
                <w:sz w:val="19"/>
                <w:szCs w:val="19"/>
              </w:rPr>
              <w:t>, 1</w:t>
            </w:r>
            <w:r>
              <w:rPr>
                <w:bCs/>
                <w:sz w:val="19"/>
                <w:szCs w:val="19"/>
              </w:rPr>
              <w:t>0</w:t>
            </w:r>
            <w:r w:rsidRPr="00C0424B">
              <w:rPr>
                <w:bCs/>
                <w:sz w:val="19"/>
                <w:szCs w:val="19"/>
              </w:rPr>
              <w:t xml:space="preserve">0, </w:t>
            </w:r>
            <w:r>
              <w:rPr>
                <w:bCs/>
                <w:sz w:val="19"/>
                <w:szCs w:val="19"/>
              </w:rPr>
              <w:t>125</w:t>
            </w:r>
            <w:r w:rsidRPr="00C0424B">
              <w:rPr>
                <w:bCs/>
                <w:sz w:val="19"/>
                <w:szCs w:val="19"/>
              </w:rPr>
              <w:t xml:space="preserve">, </w:t>
            </w:r>
            <w:r>
              <w:rPr>
                <w:bCs/>
                <w:sz w:val="19"/>
                <w:szCs w:val="19"/>
              </w:rPr>
              <w:t>1</w:t>
            </w:r>
            <w:r w:rsidRPr="00C0424B">
              <w:rPr>
                <w:bCs/>
                <w:sz w:val="19"/>
                <w:szCs w:val="19"/>
              </w:rPr>
              <w:t>50 µM</w:t>
            </w:r>
          </w:p>
        </w:tc>
      </w:tr>
    </w:tbl>
    <w:p w14:paraId="089624D7" w14:textId="77777777" w:rsidR="00DA0695" w:rsidRDefault="00DA0695" w:rsidP="0098237E">
      <w:pPr>
        <w:rPr>
          <w:sz w:val="19"/>
          <w:szCs w:val="19"/>
          <w:u w:val="single"/>
        </w:rPr>
      </w:pPr>
    </w:p>
    <w:p w14:paraId="30A8E3F1" w14:textId="00E5C655" w:rsidR="0098237E" w:rsidRPr="0098237E" w:rsidRDefault="00FF28F0" w:rsidP="0098237E">
      <w:pPr>
        <w:rPr>
          <w:sz w:val="19"/>
          <w:szCs w:val="19"/>
          <w:u w:val="single"/>
        </w:rPr>
      </w:pPr>
      <w:r>
        <w:rPr>
          <w:sz w:val="19"/>
          <w:szCs w:val="19"/>
          <w:u w:val="single"/>
        </w:rPr>
        <w:t>Table 5</w:t>
      </w:r>
      <w:r w:rsidR="00D11CC6">
        <w:rPr>
          <w:sz w:val="19"/>
          <w:szCs w:val="19"/>
          <w:u w:val="single"/>
        </w:rPr>
        <w:t>.</w:t>
      </w:r>
      <w:r>
        <w:rPr>
          <w:sz w:val="19"/>
          <w:szCs w:val="19"/>
          <w:u w:val="single"/>
        </w:rPr>
        <w:t xml:space="preserve"> </w:t>
      </w:r>
      <w:proofErr w:type="spellStart"/>
      <w:r w:rsidR="0098237E" w:rsidRPr="0098237E">
        <w:rPr>
          <w:sz w:val="19"/>
          <w:szCs w:val="19"/>
          <w:u w:val="single"/>
        </w:rPr>
        <w:t>EtCou</w:t>
      </w:r>
      <w:proofErr w:type="spellEnd"/>
      <w:r w:rsidR="0098237E" w:rsidRPr="0098237E">
        <w:rPr>
          <w:sz w:val="19"/>
          <w:szCs w:val="19"/>
          <w:u w:val="single"/>
        </w:rPr>
        <w:t xml:space="preserve"> reacted with exces</w:t>
      </w:r>
      <w:r w:rsidR="000D4B83">
        <w:rPr>
          <w:sz w:val="19"/>
          <w:szCs w:val="19"/>
          <w:u w:val="single"/>
        </w:rPr>
        <w:t xml:space="preserve">s </w:t>
      </w:r>
      <w:proofErr w:type="spellStart"/>
      <w:r w:rsidR="0098237E" w:rsidRPr="0098237E">
        <w:rPr>
          <w:sz w:val="19"/>
          <w:szCs w:val="19"/>
          <w:u w:val="single"/>
        </w:rPr>
        <w:t>AzPy</w:t>
      </w:r>
      <w:proofErr w:type="spellEnd"/>
      <w:r w:rsidR="000D4B83">
        <w:rPr>
          <w:sz w:val="19"/>
          <w:szCs w:val="19"/>
          <w:u w:val="single"/>
        </w:rPr>
        <w:t xml:space="preserve"> concentrations</w:t>
      </w:r>
    </w:p>
    <w:tbl>
      <w:tblPr>
        <w:tblStyle w:val="TableGrid"/>
        <w:tblW w:w="0" w:type="auto"/>
        <w:tblLook w:val="04A0" w:firstRow="1" w:lastRow="0" w:firstColumn="1" w:lastColumn="0" w:noHBand="0" w:noVBand="1"/>
      </w:tblPr>
      <w:tblGrid>
        <w:gridCol w:w="1705"/>
        <w:gridCol w:w="2430"/>
      </w:tblGrid>
      <w:tr w:rsidR="0098237E" w:rsidRPr="00C0424B" w14:paraId="57DAB9B0" w14:textId="77777777" w:rsidTr="00884F87">
        <w:tc>
          <w:tcPr>
            <w:tcW w:w="1705" w:type="dxa"/>
          </w:tcPr>
          <w:p w14:paraId="5A3D5583" w14:textId="77777777" w:rsidR="0098237E" w:rsidRPr="00C0424B" w:rsidRDefault="0098237E" w:rsidP="00884F87">
            <w:pPr>
              <w:rPr>
                <w:b/>
                <w:sz w:val="19"/>
                <w:szCs w:val="19"/>
              </w:rPr>
            </w:pPr>
            <w:r w:rsidRPr="00C0424B">
              <w:rPr>
                <w:b/>
                <w:sz w:val="19"/>
                <w:szCs w:val="19"/>
              </w:rPr>
              <w:t>Reagent</w:t>
            </w:r>
          </w:p>
        </w:tc>
        <w:tc>
          <w:tcPr>
            <w:tcW w:w="2430" w:type="dxa"/>
          </w:tcPr>
          <w:p w14:paraId="7E066EEF" w14:textId="77777777" w:rsidR="0098237E" w:rsidRPr="00C0424B" w:rsidRDefault="0098237E" w:rsidP="00884F87">
            <w:pPr>
              <w:rPr>
                <w:b/>
                <w:sz w:val="19"/>
                <w:szCs w:val="19"/>
              </w:rPr>
            </w:pPr>
            <w:r w:rsidRPr="00C0424B">
              <w:rPr>
                <w:b/>
                <w:sz w:val="19"/>
                <w:szCs w:val="19"/>
              </w:rPr>
              <w:t>Final Concentration</w:t>
            </w:r>
          </w:p>
        </w:tc>
      </w:tr>
      <w:tr w:rsidR="0098237E" w:rsidRPr="00C0424B" w14:paraId="7AEC3C88" w14:textId="77777777" w:rsidTr="00884F87">
        <w:tc>
          <w:tcPr>
            <w:tcW w:w="1705" w:type="dxa"/>
          </w:tcPr>
          <w:p w14:paraId="7D12804E" w14:textId="77777777" w:rsidR="0098237E" w:rsidRPr="00C0424B" w:rsidRDefault="0098237E" w:rsidP="00884F87">
            <w:pPr>
              <w:rPr>
                <w:bCs/>
                <w:sz w:val="19"/>
                <w:szCs w:val="19"/>
                <w:vertAlign w:val="subscript"/>
              </w:rPr>
            </w:pPr>
            <w:r w:rsidRPr="00C0424B">
              <w:rPr>
                <w:bCs/>
                <w:sz w:val="19"/>
                <w:szCs w:val="19"/>
              </w:rPr>
              <w:t>CuSO</w:t>
            </w:r>
            <w:r w:rsidRPr="00C0424B">
              <w:rPr>
                <w:bCs/>
                <w:sz w:val="19"/>
                <w:szCs w:val="19"/>
                <w:vertAlign w:val="subscript"/>
              </w:rPr>
              <w:t>4</w:t>
            </w:r>
          </w:p>
        </w:tc>
        <w:tc>
          <w:tcPr>
            <w:tcW w:w="2430" w:type="dxa"/>
          </w:tcPr>
          <w:p w14:paraId="49D13BB4" w14:textId="77777777" w:rsidR="0098237E" w:rsidRPr="00C0424B" w:rsidRDefault="0098237E" w:rsidP="00884F87">
            <w:pPr>
              <w:rPr>
                <w:bCs/>
                <w:sz w:val="19"/>
                <w:szCs w:val="19"/>
              </w:rPr>
            </w:pPr>
            <w:r>
              <w:rPr>
                <w:bCs/>
                <w:sz w:val="19"/>
                <w:szCs w:val="19"/>
              </w:rPr>
              <w:t>1</w:t>
            </w:r>
            <w:r w:rsidRPr="00C0424B">
              <w:rPr>
                <w:bCs/>
                <w:sz w:val="19"/>
                <w:szCs w:val="19"/>
              </w:rPr>
              <w:t>0 µM</w:t>
            </w:r>
          </w:p>
        </w:tc>
      </w:tr>
      <w:tr w:rsidR="0098237E" w:rsidRPr="00C0424B" w14:paraId="30878F16" w14:textId="77777777" w:rsidTr="00884F87">
        <w:tc>
          <w:tcPr>
            <w:tcW w:w="1705" w:type="dxa"/>
          </w:tcPr>
          <w:p w14:paraId="53DB2CEF" w14:textId="77777777" w:rsidR="0098237E" w:rsidRPr="00C0424B" w:rsidRDefault="0098237E" w:rsidP="00884F87">
            <w:pPr>
              <w:rPr>
                <w:bCs/>
                <w:sz w:val="19"/>
                <w:szCs w:val="19"/>
              </w:rPr>
            </w:pPr>
            <w:r w:rsidRPr="00C0424B">
              <w:rPr>
                <w:bCs/>
                <w:sz w:val="19"/>
                <w:szCs w:val="19"/>
              </w:rPr>
              <w:t>BTTAA</w:t>
            </w:r>
          </w:p>
        </w:tc>
        <w:tc>
          <w:tcPr>
            <w:tcW w:w="2430" w:type="dxa"/>
          </w:tcPr>
          <w:p w14:paraId="1A57ACA9" w14:textId="77777777" w:rsidR="0098237E" w:rsidRPr="00C0424B" w:rsidRDefault="0098237E" w:rsidP="00884F87">
            <w:pPr>
              <w:rPr>
                <w:bCs/>
                <w:sz w:val="19"/>
                <w:szCs w:val="19"/>
              </w:rPr>
            </w:pPr>
            <w:r>
              <w:rPr>
                <w:bCs/>
                <w:sz w:val="19"/>
                <w:szCs w:val="19"/>
              </w:rPr>
              <w:t>2</w:t>
            </w:r>
            <w:r w:rsidRPr="00C0424B">
              <w:rPr>
                <w:bCs/>
                <w:sz w:val="19"/>
                <w:szCs w:val="19"/>
              </w:rPr>
              <w:t>0 µM</w:t>
            </w:r>
          </w:p>
        </w:tc>
      </w:tr>
      <w:tr w:rsidR="0098237E" w:rsidRPr="00C0424B" w14:paraId="12751302" w14:textId="77777777" w:rsidTr="00884F87">
        <w:tc>
          <w:tcPr>
            <w:tcW w:w="1705" w:type="dxa"/>
          </w:tcPr>
          <w:p w14:paraId="5B89019A" w14:textId="77777777" w:rsidR="0098237E" w:rsidRPr="00C0424B" w:rsidRDefault="0098237E" w:rsidP="00884F87">
            <w:pPr>
              <w:rPr>
                <w:bCs/>
                <w:sz w:val="19"/>
                <w:szCs w:val="19"/>
              </w:rPr>
            </w:pPr>
            <w:proofErr w:type="spellStart"/>
            <w:r>
              <w:rPr>
                <w:bCs/>
                <w:sz w:val="19"/>
                <w:szCs w:val="19"/>
              </w:rPr>
              <w:t>AzPy</w:t>
            </w:r>
            <w:proofErr w:type="spellEnd"/>
          </w:p>
        </w:tc>
        <w:tc>
          <w:tcPr>
            <w:tcW w:w="2430" w:type="dxa"/>
          </w:tcPr>
          <w:p w14:paraId="320F5D25" w14:textId="77777777" w:rsidR="0098237E" w:rsidRPr="00C0424B" w:rsidRDefault="0098237E" w:rsidP="00884F87">
            <w:pPr>
              <w:rPr>
                <w:bCs/>
                <w:sz w:val="19"/>
                <w:szCs w:val="19"/>
              </w:rPr>
            </w:pPr>
            <w:r>
              <w:rPr>
                <w:bCs/>
                <w:sz w:val="19"/>
                <w:szCs w:val="19"/>
              </w:rPr>
              <w:t xml:space="preserve">100, 200, 300, 400, 500 </w:t>
            </w:r>
            <w:r w:rsidRPr="00C0424B">
              <w:rPr>
                <w:bCs/>
                <w:sz w:val="19"/>
                <w:szCs w:val="19"/>
              </w:rPr>
              <w:t>µM</w:t>
            </w:r>
          </w:p>
        </w:tc>
      </w:tr>
      <w:tr w:rsidR="0098237E" w:rsidRPr="00C0424B" w14:paraId="13755934" w14:textId="77777777" w:rsidTr="00884F87">
        <w:tc>
          <w:tcPr>
            <w:tcW w:w="1705" w:type="dxa"/>
          </w:tcPr>
          <w:p w14:paraId="306700E7" w14:textId="77777777" w:rsidR="0098237E" w:rsidRPr="00C0424B" w:rsidRDefault="0098237E" w:rsidP="00884F87">
            <w:pPr>
              <w:rPr>
                <w:bCs/>
                <w:sz w:val="19"/>
                <w:szCs w:val="19"/>
              </w:rPr>
            </w:pPr>
            <w:r w:rsidRPr="00C0424B">
              <w:rPr>
                <w:bCs/>
                <w:sz w:val="19"/>
                <w:szCs w:val="19"/>
              </w:rPr>
              <w:t>Sodium ascorbate</w:t>
            </w:r>
          </w:p>
        </w:tc>
        <w:tc>
          <w:tcPr>
            <w:tcW w:w="2430" w:type="dxa"/>
          </w:tcPr>
          <w:p w14:paraId="7A9A7B33" w14:textId="77777777" w:rsidR="0098237E" w:rsidRPr="00C0424B" w:rsidRDefault="0098237E" w:rsidP="00884F87">
            <w:pPr>
              <w:rPr>
                <w:bCs/>
                <w:sz w:val="19"/>
                <w:szCs w:val="19"/>
              </w:rPr>
            </w:pPr>
            <w:r w:rsidRPr="00C0424B">
              <w:rPr>
                <w:bCs/>
                <w:sz w:val="19"/>
                <w:szCs w:val="19"/>
              </w:rPr>
              <w:t xml:space="preserve">2.5 mM </w:t>
            </w:r>
          </w:p>
        </w:tc>
      </w:tr>
      <w:tr w:rsidR="0098237E" w:rsidRPr="00C0424B" w14:paraId="18C5D50F" w14:textId="77777777" w:rsidTr="00884F87">
        <w:tc>
          <w:tcPr>
            <w:tcW w:w="1705" w:type="dxa"/>
          </w:tcPr>
          <w:p w14:paraId="17EBD52B" w14:textId="77777777" w:rsidR="0098237E" w:rsidRPr="00C0424B" w:rsidRDefault="0098237E" w:rsidP="00884F87">
            <w:pPr>
              <w:rPr>
                <w:bCs/>
                <w:sz w:val="19"/>
                <w:szCs w:val="19"/>
              </w:rPr>
            </w:pPr>
            <w:r w:rsidRPr="00C0424B">
              <w:rPr>
                <w:bCs/>
                <w:sz w:val="19"/>
                <w:szCs w:val="19"/>
              </w:rPr>
              <w:t>7-Ethynylcoumarin</w:t>
            </w:r>
          </w:p>
        </w:tc>
        <w:tc>
          <w:tcPr>
            <w:tcW w:w="2430" w:type="dxa"/>
          </w:tcPr>
          <w:p w14:paraId="4D5D8BB7" w14:textId="77777777" w:rsidR="0098237E" w:rsidRPr="00C0424B" w:rsidRDefault="0098237E" w:rsidP="00884F87">
            <w:pPr>
              <w:rPr>
                <w:bCs/>
                <w:sz w:val="19"/>
                <w:szCs w:val="19"/>
              </w:rPr>
            </w:pPr>
            <w:r>
              <w:rPr>
                <w:bCs/>
                <w:sz w:val="19"/>
                <w:szCs w:val="19"/>
              </w:rPr>
              <w:t>2</w:t>
            </w:r>
            <w:r w:rsidRPr="00C0424B">
              <w:rPr>
                <w:bCs/>
                <w:sz w:val="19"/>
                <w:szCs w:val="19"/>
              </w:rPr>
              <w:t>0 µM</w:t>
            </w:r>
          </w:p>
        </w:tc>
      </w:tr>
    </w:tbl>
    <w:p w14:paraId="53419927" w14:textId="77777777" w:rsidR="00F91075" w:rsidRDefault="00F91075" w:rsidP="0098237E">
      <w:pPr>
        <w:rPr>
          <w:sz w:val="19"/>
          <w:szCs w:val="19"/>
          <w:u w:val="single"/>
        </w:rPr>
      </w:pPr>
    </w:p>
    <w:p w14:paraId="13BAE14D" w14:textId="1A0D7BC8" w:rsidR="0098237E" w:rsidRPr="0098237E" w:rsidRDefault="00FF28F0" w:rsidP="0098237E">
      <w:pPr>
        <w:rPr>
          <w:sz w:val="19"/>
          <w:szCs w:val="19"/>
          <w:u w:val="single"/>
        </w:rPr>
      </w:pPr>
      <w:r>
        <w:rPr>
          <w:sz w:val="19"/>
          <w:szCs w:val="19"/>
          <w:u w:val="single"/>
        </w:rPr>
        <w:t>Table 6</w:t>
      </w:r>
      <w:r w:rsidR="00D11CC6">
        <w:rPr>
          <w:sz w:val="19"/>
          <w:szCs w:val="19"/>
          <w:u w:val="single"/>
        </w:rPr>
        <w:t>.</w:t>
      </w:r>
      <w:r>
        <w:rPr>
          <w:sz w:val="19"/>
          <w:szCs w:val="19"/>
          <w:u w:val="single"/>
        </w:rPr>
        <w:t xml:space="preserve"> </w:t>
      </w:r>
      <w:proofErr w:type="spellStart"/>
      <w:r w:rsidR="0098237E" w:rsidRPr="0098237E">
        <w:rPr>
          <w:sz w:val="19"/>
          <w:szCs w:val="19"/>
          <w:u w:val="single"/>
        </w:rPr>
        <w:t>EtCou</w:t>
      </w:r>
      <w:proofErr w:type="spellEnd"/>
      <w:r w:rsidR="0098237E" w:rsidRPr="0098237E">
        <w:rPr>
          <w:sz w:val="19"/>
          <w:szCs w:val="19"/>
          <w:u w:val="single"/>
        </w:rPr>
        <w:t xml:space="preserve"> reacted with excess </w:t>
      </w:r>
      <w:proofErr w:type="spellStart"/>
      <w:r w:rsidR="0098237E" w:rsidRPr="0098237E">
        <w:rPr>
          <w:sz w:val="19"/>
          <w:szCs w:val="19"/>
          <w:u w:val="single"/>
        </w:rPr>
        <w:t>azidoethylamine</w:t>
      </w:r>
      <w:proofErr w:type="spellEnd"/>
      <w:r w:rsidR="000D4B83">
        <w:rPr>
          <w:sz w:val="19"/>
          <w:szCs w:val="19"/>
          <w:u w:val="single"/>
        </w:rPr>
        <w:t xml:space="preserve"> concentrations</w:t>
      </w:r>
    </w:p>
    <w:tbl>
      <w:tblPr>
        <w:tblStyle w:val="TableGrid"/>
        <w:tblW w:w="0" w:type="auto"/>
        <w:tblLook w:val="04A0" w:firstRow="1" w:lastRow="0" w:firstColumn="1" w:lastColumn="0" w:noHBand="0" w:noVBand="1"/>
      </w:tblPr>
      <w:tblGrid>
        <w:gridCol w:w="1705"/>
        <w:gridCol w:w="2430"/>
      </w:tblGrid>
      <w:tr w:rsidR="0098237E" w:rsidRPr="00C0424B" w14:paraId="4B412629" w14:textId="77777777" w:rsidTr="00884F87">
        <w:tc>
          <w:tcPr>
            <w:tcW w:w="1705" w:type="dxa"/>
          </w:tcPr>
          <w:p w14:paraId="0361F0DD" w14:textId="77777777" w:rsidR="0098237E" w:rsidRPr="00C0424B" w:rsidRDefault="0098237E" w:rsidP="00884F87">
            <w:pPr>
              <w:rPr>
                <w:b/>
                <w:sz w:val="19"/>
                <w:szCs w:val="19"/>
              </w:rPr>
            </w:pPr>
            <w:r w:rsidRPr="00C0424B">
              <w:rPr>
                <w:b/>
                <w:sz w:val="19"/>
                <w:szCs w:val="19"/>
              </w:rPr>
              <w:t>Reagent</w:t>
            </w:r>
          </w:p>
        </w:tc>
        <w:tc>
          <w:tcPr>
            <w:tcW w:w="2430" w:type="dxa"/>
          </w:tcPr>
          <w:p w14:paraId="5F61F000" w14:textId="77777777" w:rsidR="0098237E" w:rsidRPr="00C0424B" w:rsidRDefault="0098237E" w:rsidP="00884F87">
            <w:pPr>
              <w:rPr>
                <w:b/>
                <w:sz w:val="19"/>
                <w:szCs w:val="19"/>
              </w:rPr>
            </w:pPr>
            <w:r w:rsidRPr="00C0424B">
              <w:rPr>
                <w:b/>
                <w:sz w:val="19"/>
                <w:szCs w:val="19"/>
              </w:rPr>
              <w:t>Final Concentration</w:t>
            </w:r>
          </w:p>
        </w:tc>
      </w:tr>
      <w:tr w:rsidR="0098237E" w:rsidRPr="00C0424B" w14:paraId="2D05D172" w14:textId="77777777" w:rsidTr="00884F87">
        <w:tc>
          <w:tcPr>
            <w:tcW w:w="1705" w:type="dxa"/>
          </w:tcPr>
          <w:p w14:paraId="1D61DDE5" w14:textId="77777777" w:rsidR="0098237E" w:rsidRPr="00C0424B" w:rsidRDefault="0098237E" w:rsidP="00884F87">
            <w:pPr>
              <w:rPr>
                <w:bCs/>
                <w:sz w:val="19"/>
                <w:szCs w:val="19"/>
                <w:vertAlign w:val="subscript"/>
              </w:rPr>
            </w:pPr>
            <w:r w:rsidRPr="00C0424B">
              <w:rPr>
                <w:bCs/>
                <w:sz w:val="19"/>
                <w:szCs w:val="19"/>
              </w:rPr>
              <w:t>CuSO</w:t>
            </w:r>
            <w:r w:rsidRPr="00C0424B">
              <w:rPr>
                <w:bCs/>
                <w:sz w:val="19"/>
                <w:szCs w:val="19"/>
                <w:vertAlign w:val="subscript"/>
              </w:rPr>
              <w:t>4</w:t>
            </w:r>
          </w:p>
        </w:tc>
        <w:tc>
          <w:tcPr>
            <w:tcW w:w="2430" w:type="dxa"/>
          </w:tcPr>
          <w:p w14:paraId="4E8A5C5A" w14:textId="77777777" w:rsidR="0098237E" w:rsidRPr="00C0424B" w:rsidRDefault="0098237E" w:rsidP="00884F87">
            <w:pPr>
              <w:rPr>
                <w:bCs/>
                <w:sz w:val="19"/>
                <w:szCs w:val="19"/>
              </w:rPr>
            </w:pPr>
            <w:r>
              <w:rPr>
                <w:bCs/>
                <w:sz w:val="19"/>
                <w:szCs w:val="19"/>
              </w:rPr>
              <w:t>1</w:t>
            </w:r>
            <w:r w:rsidRPr="00C0424B">
              <w:rPr>
                <w:bCs/>
                <w:sz w:val="19"/>
                <w:szCs w:val="19"/>
              </w:rPr>
              <w:t>0 µM</w:t>
            </w:r>
          </w:p>
        </w:tc>
      </w:tr>
      <w:tr w:rsidR="0098237E" w:rsidRPr="00C0424B" w14:paraId="0A8268A1" w14:textId="77777777" w:rsidTr="00884F87">
        <w:tc>
          <w:tcPr>
            <w:tcW w:w="1705" w:type="dxa"/>
          </w:tcPr>
          <w:p w14:paraId="5340D9B4" w14:textId="77777777" w:rsidR="0098237E" w:rsidRPr="00C0424B" w:rsidRDefault="0098237E" w:rsidP="00884F87">
            <w:pPr>
              <w:rPr>
                <w:bCs/>
                <w:sz w:val="19"/>
                <w:szCs w:val="19"/>
              </w:rPr>
            </w:pPr>
            <w:r w:rsidRPr="00C0424B">
              <w:rPr>
                <w:bCs/>
                <w:sz w:val="19"/>
                <w:szCs w:val="19"/>
              </w:rPr>
              <w:t>BTTAA</w:t>
            </w:r>
          </w:p>
        </w:tc>
        <w:tc>
          <w:tcPr>
            <w:tcW w:w="2430" w:type="dxa"/>
          </w:tcPr>
          <w:p w14:paraId="79ECBFAE" w14:textId="77777777" w:rsidR="0098237E" w:rsidRPr="00C0424B" w:rsidRDefault="0098237E" w:rsidP="00884F87">
            <w:pPr>
              <w:rPr>
                <w:bCs/>
                <w:sz w:val="19"/>
                <w:szCs w:val="19"/>
              </w:rPr>
            </w:pPr>
            <w:r>
              <w:rPr>
                <w:bCs/>
                <w:sz w:val="19"/>
                <w:szCs w:val="19"/>
              </w:rPr>
              <w:t>2</w:t>
            </w:r>
            <w:r w:rsidRPr="00C0424B">
              <w:rPr>
                <w:bCs/>
                <w:sz w:val="19"/>
                <w:szCs w:val="19"/>
              </w:rPr>
              <w:t>0 µM</w:t>
            </w:r>
          </w:p>
        </w:tc>
      </w:tr>
      <w:tr w:rsidR="0098237E" w:rsidRPr="00C0424B" w14:paraId="18072041" w14:textId="77777777" w:rsidTr="00884F87">
        <w:tc>
          <w:tcPr>
            <w:tcW w:w="1705" w:type="dxa"/>
          </w:tcPr>
          <w:p w14:paraId="47F4AA0D" w14:textId="77777777" w:rsidR="0098237E" w:rsidRPr="00C0424B" w:rsidRDefault="0098237E" w:rsidP="00884F87">
            <w:pPr>
              <w:rPr>
                <w:bCs/>
                <w:sz w:val="19"/>
                <w:szCs w:val="19"/>
              </w:rPr>
            </w:pPr>
            <w:r w:rsidRPr="00C0424B">
              <w:rPr>
                <w:bCs/>
                <w:sz w:val="19"/>
                <w:szCs w:val="19"/>
              </w:rPr>
              <w:t>2-azido</w:t>
            </w:r>
            <w:r>
              <w:rPr>
                <w:bCs/>
                <w:sz w:val="19"/>
                <w:szCs w:val="19"/>
              </w:rPr>
              <w:t>ethylamine</w:t>
            </w:r>
          </w:p>
        </w:tc>
        <w:tc>
          <w:tcPr>
            <w:tcW w:w="2430" w:type="dxa"/>
          </w:tcPr>
          <w:p w14:paraId="102C8C18" w14:textId="77777777" w:rsidR="0098237E" w:rsidRPr="00C0424B" w:rsidRDefault="0098237E" w:rsidP="00884F87">
            <w:pPr>
              <w:rPr>
                <w:bCs/>
                <w:sz w:val="19"/>
                <w:szCs w:val="19"/>
              </w:rPr>
            </w:pPr>
            <w:r>
              <w:rPr>
                <w:bCs/>
                <w:sz w:val="19"/>
                <w:szCs w:val="19"/>
              </w:rPr>
              <w:t xml:space="preserve">100, 200, 300, 400, 500 </w:t>
            </w:r>
            <w:r w:rsidRPr="00C0424B">
              <w:rPr>
                <w:bCs/>
                <w:sz w:val="19"/>
                <w:szCs w:val="19"/>
              </w:rPr>
              <w:t>µM</w:t>
            </w:r>
          </w:p>
        </w:tc>
      </w:tr>
      <w:tr w:rsidR="0098237E" w:rsidRPr="00C0424B" w14:paraId="0154DF16" w14:textId="77777777" w:rsidTr="00884F87">
        <w:tc>
          <w:tcPr>
            <w:tcW w:w="1705" w:type="dxa"/>
          </w:tcPr>
          <w:p w14:paraId="646D258B" w14:textId="77777777" w:rsidR="0098237E" w:rsidRPr="00C0424B" w:rsidRDefault="0098237E" w:rsidP="00884F87">
            <w:pPr>
              <w:rPr>
                <w:bCs/>
                <w:sz w:val="19"/>
                <w:szCs w:val="19"/>
              </w:rPr>
            </w:pPr>
            <w:r w:rsidRPr="00C0424B">
              <w:rPr>
                <w:bCs/>
                <w:sz w:val="19"/>
                <w:szCs w:val="19"/>
              </w:rPr>
              <w:t>Sodium ascorbate</w:t>
            </w:r>
          </w:p>
        </w:tc>
        <w:tc>
          <w:tcPr>
            <w:tcW w:w="2430" w:type="dxa"/>
          </w:tcPr>
          <w:p w14:paraId="4A462DB9" w14:textId="77777777" w:rsidR="0098237E" w:rsidRPr="00C0424B" w:rsidRDefault="0098237E" w:rsidP="00884F87">
            <w:pPr>
              <w:rPr>
                <w:bCs/>
                <w:sz w:val="19"/>
                <w:szCs w:val="19"/>
              </w:rPr>
            </w:pPr>
            <w:r w:rsidRPr="00C0424B">
              <w:rPr>
                <w:bCs/>
                <w:sz w:val="19"/>
                <w:szCs w:val="19"/>
              </w:rPr>
              <w:t xml:space="preserve">2.5 mM </w:t>
            </w:r>
          </w:p>
        </w:tc>
      </w:tr>
      <w:tr w:rsidR="0098237E" w:rsidRPr="00C0424B" w14:paraId="18911043" w14:textId="77777777" w:rsidTr="00884F87">
        <w:tc>
          <w:tcPr>
            <w:tcW w:w="1705" w:type="dxa"/>
          </w:tcPr>
          <w:p w14:paraId="2FFF1068" w14:textId="77777777" w:rsidR="0098237E" w:rsidRPr="00C0424B" w:rsidRDefault="0098237E" w:rsidP="00884F87">
            <w:pPr>
              <w:rPr>
                <w:bCs/>
                <w:sz w:val="19"/>
                <w:szCs w:val="19"/>
              </w:rPr>
            </w:pPr>
            <w:r w:rsidRPr="00C0424B">
              <w:rPr>
                <w:bCs/>
                <w:sz w:val="19"/>
                <w:szCs w:val="19"/>
              </w:rPr>
              <w:t>7-Ethynylcoumarin</w:t>
            </w:r>
          </w:p>
        </w:tc>
        <w:tc>
          <w:tcPr>
            <w:tcW w:w="2430" w:type="dxa"/>
          </w:tcPr>
          <w:p w14:paraId="67252F36" w14:textId="77777777" w:rsidR="0098237E" w:rsidRPr="00C0424B" w:rsidRDefault="0098237E" w:rsidP="00884F87">
            <w:pPr>
              <w:rPr>
                <w:bCs/>
                <w:sz w:val="19"/>
                <w:szCs w:val="19"/>
              </w:rPr>
            </w:pPr>
            <w:r>
              <w:rPr>
                <w:bCs/>
                <w:sz w:val="19"/>
                <w:szCs w:val="19"/>
              </w:rPr>
              <w:t>2</w:t>
            </w:r>
            <w:r w:rsidRPr="00C0424B">
              <w:rPr>
                <w:bCs/>
                <w:sz w:val="19"/>
                <w:szCs w:val="19"/>
              </w:rPr>
              <w:t>0 µM</w:t>
            </w:r>
          </w:p>
        </w:tc>
      </w:tr>
    </w:tbl>
    <w:p w14:paraId="24290A22" w14:textId="77777777" w:rsidR="0098237E" w:rsidRDefault="0098237E" w:rsidP="0098237E">
      <w:pPr>
        <w:rPr>
          <w:bCs/>
          <w:sz w:val="19"/>
          <w:szCs w:val="19"/>
        </w:rPr>
      </w:pPr>
    </w:p>
    <w:p w14:paraId="102989D9" w14:textId="70BFF753" w:rsidR="0098237E" w:rsidRDefault="0098237E" w:rsidP="0098237E">
      <w:pPr>
        <w:rPr>
          <w:bCs/>
          <w:sz w:val="19"/>
          <w:szCs w:val="19"/>
        </w:rPr>
      </w:pPr>
      <w:r>
        <w:rPr>
          <w:bCs/>
          <w:sz w:val="19"/>
          <w:szCs w:val="19"/>
        </w:rPr>
        <w:t>4.2 Catch-and-release method</w:t>
      </w:r>
    </w:p>
    <w:p w14:paraId="6561B740" w14:textId="77777777" w:rsidR="000D4B83" w:rsidRDefault="000D4B83" w:rsidP="0098237E">
      <w:pPr>
        <w:rPr>
          <w:bCs/>
          <w:sz w:val="19"/>
          <w:szCs w:val="19"/>
        </w:rPr>
      </w:pPr>
    </w:p>
    <w:p w14:paraId="249A0374" w14:textId="4D48BB71" w:rsidR="0098237E" w:rsidRPr="002E3C36" w:rsidRDefault="00D11CC6" w:rsidP="0098237E">
      <w:pPr>
        <w:rPr>
          <w:bCs/>
          <w:sz w:val="19"/>
          <w:szCs w:val="19"/>
        </w:rPr>
      </w:pPr>
      <w:r>
        <w:rPr>
          <w:bCs/>
          <w:sz w:val="19"/>
          <w:szCs w:val="19"/>
        </w:rPr>
        <w:t xml:space="preserve">The </w:t>
      </w:r>
      <w:proofErr w:type="spellStart"/>
      <w:r>
        <w:rPr>
          <w:bCs/>
          <w:sz w:val="19"/>
          <w:szCs w:val="19"/>
        </w:rPr>
        <w:t>p</w:t>
      </w:r>
      <w:r w:rsidR="0098237E" w:rsidRPr="002E3C36">
        <w:rPr>
          <w:bCs/>
          <w:sz w:val="19"/>
          <w:szCs w:val="19"/>
        </w:rPr>
        <w:t>ertuzumab</w:t>
      </w:r>
      <w:proofErr w:type="spellEnd"/>
      <w:r w:rsidR="0098237E" w:rsidRPr="002E3C36">
        <w:rPr>
          <w:bCs/>
          <w:sz w:val="19"/>
          <w:szCs w:val="19"/>
        </w:rPr>
        <w:t xml:space="preserve"> antibody used in this study (Per-2C) has 2 reducible cysteines in its hinge region.</w:t>
      </w:r>
      <w:r w:rsidR="008D33E4">
        <w:rPr>
          <w:bCs/>
          <w:sz w:val="19"/>
          <w:szCs w:val="19"/>
          <w:vertAlign w:val="superscript"/>
        </w:rPr>
        <w:t>30</w:t>
      </w:r>
    </w:p>
    <w:p w14:paraId="438346C4" w14:textId="1BE0D0A4" w:rsidR="0098237E" w:rsidRPr="002E3C36" w:rsidRDefault="0098237E" w:rsidP="0098237E">
      <w:pPr>
        <w:rPr>
          <w:bCs/>
          <w:sz w:val="19"/>
          <w:szCs w:val="19"/>
        </w:rPr>
      </w:pPr>
      <w:r w:rsidRPr="002E3C36">
        <w:rPr>
          <w:bCs/>
          <w:sz w:val="19"/>
          <w:szCs w:val="19"/>
        </w:rPr>
        <w:t xml:space="preserve">First, 100 </w:t>
      </w:r>
      <w:bookmarkStart w:id="14" w:name="_Hlk46890997"/>
      <w:r w:rsidRPr="002E3C36">
        <w:rPr>
          <w:bCs/>
          <w:sz w:val="19"/>
          <w:szCs w:val="19"/>
        </w:rPr>
        <w:t>µ</w:t>
      </w:r>
      <w:bookmarkEnd w:id="14"/>
      <w:r w:rsidRPr="002E3C36">
        <w:rPr>
          <w:bCs/>
          <w:sz w:val="19"/>
          <w:szCs w:val="19"/>
        </w:rPr>
        <w:t>L 27 µM of Per-2C in PBS buffer was reduced by 200 µM TCEP at 37</w:t>
      </w:r>
      <w:r w:rsidRPr="002E3C36">
        <w:rPr>
          <w:bCs/>
          <w:sz w:val="19"/>
          <w:szCs w:val="19"/>
          <w:vertAlign w:val="superscript"/>
        </w:rPr>
        <w:t>o</w:t>
      </w:r>
      <w:r w:rsidRPr="002E3C36">
        <w:rPr>
          <w:bCs/>
          <w:sz w:val="19"/>
          <w:szCs w:val="19"/>
        </w:rPr>
        <w:t xml:space="preserve">C for 2 hrs. Then, </w:t>
      </w:r>
      <w:proofErr w:type="spellStart"/>
      <w:r w:rsidRPr="002E3C36">
        <w:rPr>
          <w:bCs/>
          <w:sz w:val="19"/>
          <w:szCs w:val="19"/>
        </w:rPr>
        <w:t>bromoacetyl</w:t>
      </w:r>
      <w:proofErr w:type="spellEnd"/>
      <w:r w:rsidRPr="002E3C36">
        <w:rPr>
          <w:bCs/>
          <w:sz w:val="19"/>
          <w:szCs w:val="19"/>
        </w:rPr>
        <w:t xml:space="preserve"> alkyne compound</w:t>
      </w:r>
      <w:r w:rsidR="00F91075">
        <w:rPr>
          <w:bCs/>
          <w:sz w:val="19"/>
          <w:szCs w:val="19"/>
        </w:rPr>
        <w:t xml:space="preserve"> (3)</w:t>
      </w:r>
      <w:r w:rsidRPr="002E3C36">
        <w:rPr>
          <w:bCs/>
          <w:sz w:val="19"/>
          <w:szCs w:val="19"/>
        </w:rPr>
        <w:t xml:space="preserve"> (400 mM stock solution in DMSO) was added to the solution </w:t>
      </w:r>
      <w:r w:rsidR="00D11CC6">
        <w:rPr>
          <w:bCs/>
          <w:sz w:val="19"/>
          <w:szCs w:val="19"/>
        </w:rPr>
        <w:t xml:space="preserve">at a final concentration of </w:t>
      </w:r>
      <w:r w:rsidRPr="002E3C36">
        <w:rPr>
          <w:bCs/>
          <w:sz w:val="19"/>
          <w:szCs w:val="19"/>
        </w:rPr>
        <w:t xml:space="preserve">4 </w:t>
      </w:r>
      <w:proofErr w:type="spellStart"/>
      <w:r w:rsidRPr="002E3C36">
        <w:rPr>
          <w:bCs/>
          <w:sz w:val="19"/>
          <w:szCs w:val="19"/>
        </w:rPr>
        <w:t>mM.</w:t>
      </w:r>
      <w:proofErr w:type="spellEnd"/>
      <w:r w:rsidRPr="002E3C36">
        <w:rPr>
          <w:bCs/>
          <w:sz w:val="19"/>
          <w:szCs w:val="19"/>
        </w:rPr>
        <w:t xml:space="preserve"> The reaction </w:t>
      </w:r>
      <w:r w:rsidR="00D11CC6">
        <w:rPr>
          <w:bCs/>
          <w:sz w:val="19"/>
          <w:szCs w:val="19"/>
        </w:rPr>
        <w:t xml:space="preserve">was </w:t>
      </w:r>
      <w:r w:rsidRPr="002E3C36">
        <w:rPr>
          <w:bCs/>
          <w:sz w:val="19"/>
          <w:szCs w:val="19"/>
        </w:rPr>
        <w:t>incubated at room temperature for 30 minutes. Next, 100 µL Protein A-</w:t>
      </w:r>
      <w:r w:rsidR="00D11CC6">
        <w:rPr>
          <w:bCs/>
          <w:sz w:val="19"/>
          <w:szCs w:val="19"/>
        </w:rPr>
        <w:t>S</w:t>
      </w:r>
      <w:r w:rsidRPr="002E3C36">
        <w:rPr>
          <w:bCs/>
          <w:sz w:val="19"/>
          <w:szCs w:val="19"/>
        </w:rPr>
        <w:t xml:space="preserve">epharose resin slurry in PBS was added to this reaction mixture. The mixture was incubated on a shaker at room temperature for 2 hours. </w:t>
      </w:r>
    </w:p>
    <w:p w14:paraId="1E3EADF0" w14:textId="7690AC79" w:rsidR="0098237E" w:rsidRPr="002E3C36" w:rsidRDefault="0098237E" w:rsidP="0098237E">
      <w:pPr>
        <w:rPr>
          <w:bCs/>
          <w:sz w:val="19"/>
          <w:szCs w:val="19"/>
        </w:rPr>
      </w:pPr>
      <w:r w:rsidRPr="002E3C36">
        <w:rPr>
          <w:bCs/>
          <w:sz w:val="19"/>
          <w:szCs w:val="19"/>
        </w:rPr>
        <w:t xml:space="preserve">After that, an empty spin column was used for the washing step. After initial centrifugation, 300 µL PBS were added to the slurry and </w:t>
      </w:r>
      <w:r w:rsidR="00D11CC6">
        <w:rPr>
          <w:bCs/>
          <w:sz w:val="19"/>
          <w:szCs w:val="19"/>
        </w:rPr>
        <w:t xml:space="preserve">the </w:t>
      </w:r>
      <w:r w:rsidRPr="002E3C36">
        <w:rPr>
          <w:bCs/>
          <w:sz w:val="19"/>
          <w:szCs w:val="19"/>
        </w:rPr>
        <w:t>resin washed 5 times with 300 µL PBS. All the centrifugations were carried out at 1000g for 1 min at r</w:t>
      </w:r>
      <w:r w:rsidR="00D11CC6">
        <w:rPr>
          <w:bCs/>
          <w:sz w:val="19"/>
          <w:szCs w:val="19"/>
        </w:rPr>
        <w:t>oom temperature</w:t>
      </w:r>
      <w:r w:rsidRPr="002E3C36">
        <w:rPr>
          <w:bCs/>
          <w:sz w:val="19"/>
          <w:szCs w:val="19"/>
        </w:rPr>
        <w:t>.</w:t>
      </w:r>
    </w:p>
    <w:p w14:paraId="65A396C5" w14:textId="79C04F0B" w:rsidR="0098237E" w:rsidRDefault="0098237E" w:rsidP="0098237E">
      <w:pPr>
        <w:rPr>
          <w:bCs/>
          <w:sz w:val="19"/>
          <w:szCs w:val="19"/>
        </w:rPr>
      </w:pPr>
      <w:r w:rsidRPr="002E3C36">
        <w:rPr>
          <w:bCs/>
          <w:sz w:val="19"/>
          <w:szCs w:val="19"/>
        </w:rPr>
        <w:t xml:space="preserve">After </w:t>
      </w:r>
      <w:r w:rsidR="00D11CC6">
        <w:rPr>
          <w:bCs/>
          <w:sz w:val="19"/>
          <w:szCs w:val="19"/>
        </w:rPr>
        <w:t xml:space="preserve">the </w:t>
      </w:r>
      <w:r w:rsidRPr="002E3C36">
        <w:rPr>
          <w:bCs/>
          <w:sz w:val="19"/>
          <w:szCs w:val="19"/>
        </w:rPr>
        <w:t>final centrifu</w:t>
      </w:r>
      <w:r w:rsidR="00D11CC6">
        <w:rPr>
          <w:bCs/>
          <w:sz w:val="19"/>
          <w:szCs w:val="19"/>
        </w:rPr>
        <w:t>gation step</w:t>
      </w:r>
      <w:r w:rsidRPr="002E3C36">
        <w:rPr>
          <w:bCs/>
          <w:sz w:val="19"/>
          <w:szCs w:val="19"/>
        </w:rPr>
        <w:t xml:space="preserve">, the total slurry volume was brought to 100 </w:t>
      </w:r>
      <w:r w:rsidR="001B1DE8">
        <w:rPr>
          <w:bCs/>
          <w:sz w:val="19"/>
          <w:szCs w:val="19"/>
        </w:rPr>
        <w:t>µ</w:t>
      </w:r>
      <w:r w:rsidRPr="002E3C36">
        <w:rPr>
          <w:bCs/>
          <w:sz w:val="19"/>
          <w:szCs w:val="19"/>
        </w:rPr>
        <w:t xml:space="preserve">L. </w:t>
      </w:r>
    </w:p>
    <w:p w14:paraId="1F2E0C1D" w14:textId="449379C5" w:rsidR="000813F5" w:rsidRDefault="000813F5" w:rsidP="0098237E">
      <w:pPr>
        <w:rPr>
          <w:bCs/>
          <w:sz w:val="19"/>
          <w:szCs w:val="19"/>
        </w:rPr>
      </w:pPr>
    </w:p>
    <w:p w14:paraId="68B34E1C" w14:textId="77777777" w:rsidR="000813F5" w:rsidRPr="002E3C36" w:rsidRDefault="000813F5" w:rsidP="0098237E">
      <w:pPr>
        <w:rPr>
          <w:bCs/>
          <w:sz w:val="19"/>
          <w:szCs w:val="19"/>
        </w:rPr>
      </w:pPr>
    </w:p>
    <w:p w14:paraId="4FDBE173" w14:textId="4D101317" w:rsidR="0098237E" w:rsidRPr="00F91075" w:rsidRDefault="00F91075" w:rsidP="0098237E">
      <w:pPr>
        <w:rPr>
          <w:bCs/>
          <w:sz w:val="19"/>
          <w:szCs w:val="19"/>
          <w:u w:val="single"/>
        </w:rPr>
      </w:pPr>
      <w:r w:rsidRPr="00F91075">
        <w:rPr>
          <w:bCs/>
          <w:sz w:val="19"/>
          <w:szCs w:val="19"/>
          <w:u w:val="single"/>
        </w:rPr>
        <w:lastRenderedPageBreak/>
        <w:t>Table 7</w:t>
      </w:r>
      <w:r w:rsidR="00D11CC6">
        <w:rPr>
          <w:bCs/>
          <w:sz w:val="19"/>
          <w:szCs w:val="19"/>
          <w:u w:val="single"/>
        </w:rPr>
        <w:t>.</w:t>
      </w:r>
      <w:r w:rsidRPr="00F91075">
        <w:rPr>
          <w:bCs/>
          <w:sz w:val="19"/>
          <w:szCs w:val="19"/>
          <w:u w:val="single"/>
        </w:rPr>
        <w:t xml:space="preserve"> </w:t>
      </w:r>
      <w:r w:rsidR="0098237E" w:rsidRPr="00F91075">
        <w:rPr>
          <w:bCs/>
          <w:sz w:val="19"/>
          <w:szCs w:val="19"/>
          <w:u w:val="single"/>
        </w:rPr>
        <w:t xml:space="preserve">The 2x click reaction mixture (200 </w:t>
      </w:r>
      <w:r w:rsidR="00660CF9" w:rsidRPr="00656E95">
        <w:rPr>
          <w:rFonts w:ascii="Symbol" w:hAnsi="Symbol"/>
          <w:bCs/>
          <w:sz w:val="19"/>
          <w:szCs w:val="19"/>
          <w:u w:val="single"/>
        </w:rPr>
        <w:t>m</w:t>
      </w:r>
      <w:r w:rsidR="0098237E" w:rsidRPr="00F91075">
        <w:rPr>
          <w:bCs/>
          <w:sz w:val="19"/>
          <w:szCs w:val="19"/>
          <w:u w:val="single"/>
        </w:rPr>
        <w:t>L reaction mix)</w:t>
      </w:r>
    </w:p>
    <w:tbl>
      <w:tblPr>
        <w:tblStyle w:val="TableGrid"/>
        <w:tblW w:w="0" w:type="auto"/>
        <w:tblLook w:val="04A0" w:firstRow="1" w:lastRow="0" w:firstColumn="1" w:lastColumn="0" w:noHBand="0" w:noVBand="1"/>
      </w:tblPr>
      <w:tblGrid>
        <w:gridCol w:w="4997"/>
      </w:tblGrid>
      <w:tr w:rsidR="0098237E" w:rsidRPr="002E3C36" w14:paraId="575D81A0" w14:textId="77777777" w:rsidTr="00884F87">
        <w:tc>
          <w:tcPr>
            <w:tcW w:w="5125" w:type="dxa"/>
          </w:tcPr>
          <w:p w14:paraId="4164E978" w14:textId="16BE9FB5" w:rsidR="0098237E" w:rsidRPr="002E3C36" w:rsidRDefault="0098237E" w:rsidP="00884F87">
            <w:pPr>
              <w:rPr>
                <w:b/>
                <w:bCs/>
                <w:sz w:val="19"/>
                <w:szCs w:val="19"/>
              </w:rPr>
            </w:pPr>
            <w:r w:rsidRPr="002E3C36">
              <w:rPr>
                <w:b/>
                <w:bCs/>
                <w:sz w:val="19"/>
                <w:szCs w:val="19"/>
              </w:rPr>
              <w:t>2 x Click Reaction mixture</w:t>
            </w:r>
          </w:p>
        </w:tc>
      </w:tr>
      <w:tr w:rsidR="0098237E" w:rsidRPr="002E3C36" w14:paraId="4FD65687" w14:textId="77777777" w:rsidTr="00884F87">
        <w:tc>
          <w:tcPr>
            <w:tcW w:w="5125" w:type="dxa"/>
          </w:tcPr>
          <w:p w14:paraId="3942B995" w14:textId="77777777" w:rsidR="0098237E" w:rsidRPr="002E3C36" w:rsidRDefault="0098237E" w:rsidP="00884F87">
            <w:pPr>
              <w:rPr>
                <w:bCs/>
                <w:sz w:val="19"/>
                <w:szCs w:val="19"/>
              </w:rPr>
            </w:pPr>
            <w:r w:rsidRPr="002E3C36">
              <w:rPr>
                <w:bCs/>
                <w:sz w:val="19"/>
                <w:szCs w:val="19"/>
              </w:rPr>
              <w:t>172 µL PBS</w:t>
            </w:r>
          </w:p>
        </w:tc>
      </w:tr>
      <w:tr w:rsidR="0098237E" w:rsidRPr="002E3C36" w14:paraId="7998AFBD" w14:textId="77777777" w:rsidTr="00884F87">
        <w:tc>
          <w:tcPr>
            <w:tcW w:w="5125" w:type="dxa"/>
          </w:tcPr>
          <w:p w14:paraId="6CC26B3B" w14:textId="77777777" w:rsidR="0098237E" w:rsidRPr="002E3C36" w:rsidRDefault="0098237E" w:rsidP="00884F87">
            <w:pPr>
              <w:rPr>
                <w:bCs/>
                <w:sz w:val="19"/>
                <w:szCs w:val="19"/>
              </w:rPr>
            </w:pPr>
            <w:r w:rsidRPr="002E3C36">
              <w:rPr>
                <w:bCs/>
                <w:sz w:val="19"/>
                <w:szCs w:val="19"/>
              </w:rPr>
              <w:t xml:space="preserve">16.7 µL DMSO </w:t>
            </w:r>
          </w:p>
        </w:tc>
      </w:tr>
      <w:tr w:rsidR="0098237E" w:rsidRPr="002E3C36" w14:paraId="5EE41BDB" w14:textId="77777777" w:rsidTr="00884F87">
        <w:tc>
          <w:tcPr>
            <w:tcW w:w="5125" w:type="dxa"/>
          </w:tcPr>
          <w:p w14:paraId="719AE8DB" w14:textId="77777777" w:rsidR="0098237E" w:rsidRPr="002E3C36" w:rsidRDefault="0098237E" w:rsidP="00884F87">
            <w:pPr>
              <w:rPr>
                <w:bCs/>
                <w:sz w:val="19"/>
                <w:szCs w:val="19"/>
              </w:rPr>
            </w:pPr>
            <w:r w:rsidRPr="002E3C36">
              <w:rPr>
                <w:bCs/>
                <w:sz w:val="19"/>
                <w:szCs w:val="19"/>
              </w:rPr>
              <w:t>1.6 µL BTTAA (25 mM stock solution in DMSO)</w:t>
            </w:r>
          </w:p>
        </w:tc>
      </w:tr>
      <w:tr w:rsidR="0098237E" w:rsidRPr="002E3C36" w14:paraId="552532CA" w14:textId="77777777" w:rsidTr="00884F87">
        <w:tc>
          <w:tcPr>
            <w:tcW w:w="5125" w:type="dxa"/>
          </w:tcPr>
          <w:p w14:paraId="700D9BF6" w14:textId="77777777" w:rsidR="0098237E" w:rsidRPr="002E3C36" w:rsidRDefault="0098237E" w:rsidP="00884F87">
            <w:pPr>
              <w:rPr>
                <w:bCs/>
                <w:sz w:val="19"/>
                <w:szCs w:val="19"/>
              </w:rPr>
            </w:pPr>
            <w:r w:rsidRPr="002E3C36">
              <w:rPr>
                <w:bCs/>
                <w:sz w:val="19"/>
                <w:szCs w:val="19"/>
              </w:rPr>
              <w:t xml:space="preserve">4 µL </w:t>
            </w:r>
            <w:proofErr w:type="gramStart"/>
            <w:r w:rsidRPr="002E3C36">
              <w:rPr>
                <w:bCs/>
                <w:sz w:val="19"/>
                <w:szCs w:val="19"/>
              </w:rPr>
              <w:t>Cu(</w:t>
            </w:r>
            <w:proofErr w:type="gramEnd"/>
            <w:r w:rsidRPr="002E3C36">
              <w:rPr>
                <w:bCs/>
                <w:sz w:val="19"/>
                <w:szCs w:val="19"/>
              </w:rPr>
              <w:t>II)SO</w:t>
            </w:r>
            <w:r w:rsidRPr="00202340">
              <w:rPr>
                <w:bCs/>
                <w:sz w:val="19"/>
                <w:szCs w:val="19"/>
                <w:vertAlign w:val="subscript"/>
              </w:rPr>
              <w:t>4</w:t>
            </w:r>
            <w:r w:rsidRPr="002E3C36">
              <w:rPr>
                <w:bCs/>
                <w:sz w:val="19"/>
                <w:szCs w:val="19"/>
              </w:rPr>
              <w:t xml:space="preserve"> (5mM stock solution in sterile water)</w:t>
            </w:r>
          </w:p>
        </w:tc>
      </w:tr>
      <w:tr w:rsidR="0098237E" w:rsidRPr="002E3C36" w14:paraId="7DB46A2B" w14:textId="77777777" w:rsidTr="00884F87">
        <w:tc>
          <w:tcPr>
            <w:tcW w:w="5125" w:type="dxa"/>
          </w:tcPr>
          <w:p w14:paraId="0F1A4421" w14:textId="77777777" w:rsidR="0098237E" w:rsidRPr="002E3C36" w:rsidRDefault="0098237E" w:rsidP="00884F87">
            <w:pPr>
              <w:rPr>
                <w:bCs/>
                <w:sz w:val="19"/>
                <w:szCs w:val="19"/>
              </w:rPr>
            </w:pPr>
            <w:r w:rsidRPr="002E3C36">
              <w:rPr>
                <w:bCs/>
                <w:sz w:val="19"/>
                <w:szCs w:val="19"/>
              </w:rPr>
              <w:t xml:space="preserve">1.3 µL </w:t>
            </w:r>
            <w:proofErr w:type="spellStart"/>
            <w:r w:rsidRPr="002E3C36">
              <w:rPr>
                <w:bCs/>
                <w:sz w:val="19"/>
                <w:szCs w:val="19"/>
              </w:rPr>
              <w:t>azide</w:t>
            </w:r>
            <w:proofErr w:type="spellEnd"/>
            <w:r w:rsidRPr="002E3C36">
              <w:rPr>
                <w:bCs/>
                <w:sz w:val="19"/>
                <w:szCs w:val="19"/>
              </w:rPr>
              <w:t xml:space="preserve"> (10 mM stock solution in DMSO)</w:t>
            </w:r>
          </w:p>
        </w:tc>
      </w:tr>
      <w:tr w:rsidR="0098237E" w:rsidRPr="002E3C36" w14:paraId="509AE400" w14:textId="77777777" w:rsidTr="00884F87">
        <w:tc>
          <w:tcPr>
            <w:tcW w:w="5125" w:type="dxa"/>
          </w:tcPr>
          <w:p w14:paraId="0D59FF11" w14:textId="77777777" w:rsidR="0098237E" w:rsidRPr="002E3C36" w:rsidRDefault="0098237E" w:rsidP="00884F87">
            <w:pPr>
              <w:rPr>
                <w:bCs/>
                <w:sz w:val="19"/>
                <w:szCs w:val="19"/>
              </w:rPr>
            </w:pPr>
            <w:r w:rsidRPr="002E3C36">
              <w:rPr>
                <w:bCs/>
                <w:sz w:val="19"/>
                <w:szCs w:val="19"/>
              </w:rPr>
              <w:t xml:space="preserve">4 µL sodium </w:t>
            </w:r>
            <w:proofErr w:type="gramStart"/>
            <w:r w:rsidRPr="002E3C36">
              <w:rPr>
                <w:bCs/>
                <w:sz w:val="19"/>
                <w:szCs w:val="19"/>
              </w:rPr>
              <w:t>ascorbate</w:t>
            </w:r>
            <w:proofErr w:type="gramEnd"/>
            <w:r w:rsidRPr="002E3C36">
              <w:rPr>
                <w:bCs/>
                <w:sz w:val="19"/>
                <w:szCs w:val="19"/>
              </w:rPr>
              <w:t xml:space="preserve"> (250 mM stock solution in sterile water)</w:t>
            </w:r>
          </w:p>
        </w:tc>
      </w:tr>
    </w:tbl>
    <w:p w14:paraId="6129B003" w14:textId="77777777" w:rsidR="0098237E" w:rsidRPr="002E3C36" w:rsidRDefault="0098237E" w:rsidP="0098237E">
      <w:pPr>
        <w:rPr>
          <w:bCs/>
          <w:sz w:val="19"/>
          <w:szCs w:val="19"/>
        </w:rPr>
      </w:pPr>
    </w:p>
    <w:p w14:paraId="17523F08" w14:textId="7CB930B8" w:rsidR="0098237E" w:rsidRPr="002E3C36" w:rsidRDefault="0098237E" w:rsidP="0098237E">
      <w:pPr>
        <w:rPr>
          <w:bCs/>
          <w:sz w:val="19"/>
          <w:szCs w:val="19"/>
        </w:rPr>
      </w:pPr>
      <w:r w:rsidRPr="002E3C36">
        <w:rPr>
          <w:bCs/>
          <w:sz w:val="19"/>
          <w:szCs w:val="19"/>
        </w:rPr>
        <w:t>The above mixture</w:t>
      </w:r>
      <w:r w:rsidR="00F91075">
        <w:rPr>
          <w:bCs/>
          <w:sz w:val="19"/>
          <w:szCs w:val="19"/>
        </w:rPr>
        <w:t xml:space="preserve"> (2x click reaction mixture)</w:t>
      </w:r>
      <w:r w:rsidRPr="002E3C36">
        <w:rPr>
          <w:bCs/>
          <w:sz w:val="19"/>
          <w:szCs w:val="19"/>
        </w:rPr>
        <w:t xml:space="preserve"> was prepared in the given order and incubated for 1 min after sodium ascorbate addition. Next, 100 µL of the above solution was added </w:t>
      </w:r>
      <w:proofErr w:type="gramStart"/>
      <w:r w:rsidRPr="002E3C36">
        <w:rPr>
          <w:bCs/>
          <w:sz w:val="19"/>
          <w:szCs w:val="19"/>
        </w:rPr>
        <w:t>to  100</w:t>
      </w:r>
      <w:proofErr w:type="gramEnd"/>
      <w:r w:rsidRPr="002E3C36">
        <w:rPr>
          <w:bCs/>
          <w:sz w:val="19"/>
          <w:szCs w:val="19"/>
        </w:rPr>
        <w:t xml:space="preserve"> µL resin suspension. The tube was covered in aluminum foil and placed on </w:t>
      </w:r>
      <w:r w:rsidR="007A5EE6">
        <w:rPr>
          <w:bCs/>
          <w:sz w:val="19"/>
          <w:szCs w:val="19"/>
        </w:rPr>
        <w:t xml:space="preserve">a </w:t>
      </w:r>
      <w:r w:rsidRPr="002E3C36">
        <w:rPr>
          <w:bCs/>
          <w:sz w:val="19"/>
          <w:szCs w:val="19"/>
        </w:rPr>
        <w:t>shaker at room temperature for 2 hours.</w:t>
      </w:r>
    </w:p>
    <w:p w14:paraId="4948C483" w14:textId="29AC3605" w:rsidR="0098237E" w:rsidRPr="002E3C36" w:rsidRDefault="0098237E" w:rsidP="0098237E">
      <w:pPr>
        <w:rPr>
          <w:bCs/>
          <w:sz w:val="19"/>
          <w:szCs w:val="19"/>
        </w:rPr>
      </w:pPr>
      <w:r w:rsidRPr="002E3C36">
        <w:rPr>
          <w:bCs/>
          <w:sz w:val="19"/>
          <w:szCs w:val="19"/>
        </w:rPr>
        <w:t xml:space="preserve">Next, the slurry was </w:t>
      </w:r>
      <w:r w:rsidR="007A5EE6">
        <w:rPr>
          <w:bCs/>
          <w:sz w:val="19"/>
          <w:szCs w:val="19"/>
        </w:rPr>
        <w:t xml:space="preserve">added to a </w:t>
      </w:r>
      <w:r w:rsidRPr="002E3C36">
        <w:rPr>
          <w:bCs/>
          <w:sz w:val="19"/>
          <w:szCs w:val="19"/>
        </w:rPr>
        <w:t xml:space="preserve">spin column for the final washing. After initial centrifugation, </w:t>
      </w:r>
      <w:r w:rsidR="007A5EE6">
        <w:rPr>
          <w:bCs/>
          <w:sz w:val="19"/>
          <w:szCs w:val="19"/>
        </w:rPr>
        <w:t xml:space="preserve">the </w:t>
      </w:r>
      <w:r w:rsidRPr="002E3C36">
        <w:rPr>
          <w:bCs/>
          <w:sz w:val="19"/>
          <w:szCs w:val="19"/>
        </w:rPr>
        <w:t xml:space="preserve">resin was washed with 3 x 300 µL PBS </w:t>
      </w:r>
      <w:r w:rsidR="007A5EE6">
        <w:rPr>
          <w:bCs/>
          <w:sz w:val="19"/>
          <w:szCs w:val="19"/>
        </w:rPr>
        <w:t>containing</w:t>
      </w:r>
      <w:r w:rsidRPr="002E3C36">
        <w:rPr>
          <w:bCs/>
          <w:sz w:val="19"/>
          <w:szCs w:val="19"/>
        </w:rPr>
        <w:t xml:space="preserve"> 1mM EDTA. For the fourth and fifth wash</w:t>
      </w:r>
      <w:r w:rsidR="007A5EE6">
        <w:rPr>
          <w:bCs/>
          <w:sz w:val="19"/>
          <w:szCs w:val="19"/>
        </w:rPr>
        <w:t>es,</w:t>
      </w:r>
      <w:r w:rsidRPr="002E3C36">
        <w:rPr>
          <w:bCs/>
          <w:sz w:val="19"/>
          <w:szCs w:val="19"/>
        </w:rPr>
        <w:t xml:space="preserve"> 1 mM phosphate buffer</w:t>
      </w:r>
      <w:r w:rsidR="007A5EE6">
        <w:rPr>
          <w:bCs/>
          <w:sz w:val="19"/>
          <w:szCs w:val="19"/>
        </w:rPr>
        <w:t xml:space="preserve">, </w:t>
      </w:r>
      <w:r w:rsidRPr="002E3C36">
        <w:rPr>
          <w:bCs/>
          <w:sz w:val="19"/>
          <w:szCs w:val="19"/>
        </w:rPr>
        <w:t>pH 7.4</w:t>
      </w:r>
      <w:r w:rsidR="007A5EE6">
        <w:rPr>
          <w:bCs/>
          <w:sz w:val="19"/>
          <w:szCs w:val="19"/>
        </w:rPr>
        <w:t>,</w:t>
      </w:r>
      <w:r w:rsidRPr="002E3C36">
        <w:rPr>
          <w:bCs/>
          <w:sz w:val="19"/>
          <w:szCs w:val="19"/>
        </w:rPr>
        <w:t xml:space="preserve"> with 150 mM NaCl used reduce the trace amount</w:t>
      </w:r>
      <w:r w:rsidR="007A5EE6">
        <w:rPr>
          <w:bCs/>
          <w:sz w:val="19"/>
          <w:szCs w:val="19"/>
        </w:rPr>
        <w:t>s of phosphate</w:t>
      </w:r>
      <w:r w:rsidRPr="002E3C36">
        <w:rPr>
          <w:bCs/>
          <w:sz w:val="19"/>
          <w:szCs w:val="19"/>
        </w:rPr>
        <w:t xml:space="preserve"> in the slurry.</w:t>
      </w:r>
    </w:p>
    <w:p w14:paraId="07A7AEAF" w14:textId="5E1368E6" w:rsidR="0098237E" w:rsidRPr="002E3C36" w:rsidRDefault="007A5EE6" w:rsidP="0098237E">
      <w:pPr>
        <w:rPr>
          <w:bCs/>
          <w:sz w:val="19"/>
          <w:szCs w:val="19"/>
        </w:rPr>
      </w:pPr>
      <w:r>
        <w:rPr>
          <w:bCs/>
          <w:sz w:val="19"/>
          <w:szCs w:val="19"/>
        </w:rPr>
        <w:t>ADC was elu</w:t>
      </w:r>
      <w:r w:rsidR="000813F5">
        <w:rPr>
          <w:bCs/>
          <w:sz w:val="19"/>
          <w:szCs w:val="19"/>
        </w:rPr>
        <w:t>t</w:t>
      </w:r>
      <w:r>
        <w:rPr>
          <w:bCs/>
          <w:sz w:val="19"/>
          <w:szCs w:val="19"/>
        </w:rPr>
        <w:t xml:space="preserve">ed from protein A-Sepharose using </w:t>
      </w:r>
      <w:proofErr w:type="spellStart"/>
      <w:r w:rsidR="0098237E" w:rsidRPr="002E3C36">
        <w:rPr>
          <w:bCs/>
          <w:sz w:val="19"/>
          <w:szCs w:val="19"/>
        </w:rPr>
        <w:t>cidic</w:t>
      </w:r>
      <w:proofErr w:type="spellEnd"/>
      <w:r w:rsidR="0098237E" w:rsidRPr="002E3C36">
        <w:rPr>
          <w:bCs/>
          <w:sz w:val="19"/>
          <w:szCs w:val="19"/>
        </w:rPr>
        <w:t xml:space="preserve"> 0.1M glycine, 150 mM NaCl, pH 2.8 buffer</w:t>
      </w:r>
      <w:r>
        <w:rPr>
          <w:bCs/>
          <w:sz w:val="19"/>
          <w:szCs w:val="19"/>
        </w:rPr>
        <w:t xml:space="preserve"> for </w:t>
      </w:r>
      <w:r w:rsidR="0098237E" w:rsidRPr="002E3C36">
        <w:rPr>
          <w:bCs/>
          <w:sz w:val="19"/>
          <w:szCs w:val="19"/>
        </w:rPr>
        <w:t>~30 seconds with gentle shaking.</w:t>
      </w:r>
    </w:p>
    <w:p w14:paraId="46E521ED" w14:textId="1617CB89" w:rsidR="0098237E" w:rsidRPr="002E3C36" w:rsidRDefault="0098237E" w:rsidP="0098237E">
      <w:pPr>
        <w:rPr>
          <w:bCs/>
          <w:sz w:val="19"/>
          <w:szCs w:val="19"/>
        </w:rPr>
      </w:pPr>
      <w:r w:rsidRPr="002E3C36">
        <w:rPr>
          <w:bCs/>
          <w:sz w:val="19"/>
          <w:szCs w:val="19"/>
        </w:rPr>
        <w:t xml:space="preserve">Three sequential </w:t>
      </w:r>
      <w:proofErr w:type="spellStart"/>
      <w:r w:rsidRPr="002E3C36">
        <w:rPr>
          <w:bCs/>
          <w:sz w:val="19"/>
          <w:szCs w:val="19"/>
        </w:rPr>
        <w:t>elutions</w:t>
      </w:r>
      <w:proofErr w:type="spellEnd"/>
      <w:r w:rsidRPr="002E3C36">
        <w:rPr>
          <w:bCs/>
          <w:sz w:val="19"/>
          <w:szCs w:val="19"/>
        </w:rPr>
        <w:t xml:space="preserve"> (90 µL each) were </w:t>
      </w:r>
      <w:r w:rsidR="007A5EE6">
        <w:rPr>
          <w:bCs/>
          <w:sz w:val="19"/>
          <w:szCs w:val="19"/>
        </w:rPr>
        <w:t xml:space="preserve">carried </w:t>
      </w:r>
      <w:proofErr w:type="gramStart"/>
      <w:r w:rsidR="007A5EE6">
        <w:rPr>
          <w:bCs/>
          <w:sz w:val="19"/>
          <w:szCs w:val="19"/>
        </w:rPr>
        <w:t xml:space="preserve">out </w:t>
      </w:r>
      <w:r w:rsidRPr="002E3C36">
        <w:rPr>
          <w:bCs/>
          <w:sz w:val="19"/>
          <w:szCs w:val="19"/>
        </w:rPr>
        <w:t xml:space="preserve"> to</w:t>
      </w:r>
      <w:proofErr w:type="gramEnd"/>
      <w:r w:rsidRPr="002E3C36">
        <w:rPr>
          <w:bCs/>
          <w:sz w:val="19"/>
          <w:szCs w:val="19"/>
        </w:rPr>
        <w:t xml:space="preserve"> elute the ADCs. </w:t>
      </w:r>
      <w:r w:rsidR="007A5EE6">
        <w:rPr>
          <w:bCs/>
          <w:sz w:val="19"/>
          <w:szCs w:val="19"/>
        </w:rPr>
        <w:t xml:space="preserve">Each </w:t>
      </w:r>
      <w:r w:rsidRPr="002E3C36">
        <w:rPr>
          <w:bCs/>
          <w:sz w:val="19"/>
          <w:szCs w:val="19"/>
        </w:rPr>
        <w:t>90 µL eluent was neutralized</w:t>
      </w:r>
      <w:r w:rsidR="007A5EE6">
        <w:rPr>
          <w:bCs/>
          <w:sz w:val="19"/>
          <w:szCs w:val="19"/>
        </w:rPr>
        <w:t xml:space="preserve"> immediately by adding</w:t>
      </w:r>
      <w:r w:rsidRPr="002E3C36">
        <w:rPr>
          <w:bCs/>
          <w:sz w:val="19"/>
          <w:szCs w:val="19"/>
        </w:rPr>
        <w:t xml:space="preserve"> 15 µL 2M Tris, 150 mM NaCl, pH 8.0.</w:t>
      </w:r>
    </w:p>
    <w:p w14:paraId="7B1C19EF" w14:textId="370F55AB" w:rsidR="0098237E" w:rsidRDefault="0098237E" w:rsidP="0098237E">
      <w:pPr>
        <w:rPr>
          <w:bCs/>
          <w:sz w:val="19"/>
          <w:szCs w:val="19"/>
        </w:rPr>
      </w:pPr>
      <w:r w:rsidRPr="002E3C36">
        <w:rPr>
          <w:bCs/>
          <w:sz w:val="19"/>
          <w:szCs w:val="19"/>
        </w:rPr>
        <w:t xml:space="preserve">The three </w:t>
      </w:r>
      <w:r w:rsidR="007A5EE6">
        <w:rPr>
          <w:bCs/>
          <w:sz w:val="19"/>
          <w:szCs w:val="19"/>
        </w:rPr>
        <w:t>eluates</w:t>
      </w:r>
      <w:r w:rsidRPr="002E3C36">
        <w:rPr>
          <w:bCs/>
          <w:sz w:val="19"/>
          <w:szCs w:val="19"/>
        </w:rPr>
        <w:t xml:space="preserve"> were combined and EDTA added to </w:t>
      </w:r>
      <w:r w:rsidR="007A5EE6">
        <w:rPr>
          <w:bCs/>
          <w:sz w:val="19"/>
          <w:szCs w:val="19"/>
        </w:rPr>
        <w:t xml:space="preserve">a final concentration of </w:t>
      </w:r>
      <w:r w:rsidRPr="002E3C36">
        <w:rPr>
          <w:bCs/>
          <w:sz w:val="19"/>
          <w:szCs w:val="19"/>
        </w:rPr>
        <w:t>1 mM</w:t>
      </w:r>
      <w:r w:rsidR="007A5EE6">
        <w:rPr>
          <w:bCs/>
          <w:sz w:val="19"/>
          <w:szCs w:val="19"/>
        </w:rPr>
        <w:t xml:space="preserve">, followed by </w:t>
      </w:r>
      <w:r w:rsidRPr="002E3C36">
        <w:rPr>
          <w:bCs/>
          <w:sz w:val="19"/>
          <w:szCs w:val="19"/>
        </w:rPr>
        <w:t>dialysis</w:t>
      </w:r>
      <w:r w:rsidR="00656E95">
        <w:rPr>
          <w:bCs/>
          <w:sz w:val="19"/>
          <w:szCs w:val="19"/>
        </w:rPr>
        <w:t xml:space="preserve"> against PBS</w:t>
      </w:r>
      <w:r w:rsidRPr="002E3C36">
        <w:rPr>
          <w:bCs/>
          <w:sz w:val="19"/>
          <w:szCs w:val="19"/>
        </w:rPr>
        <w:t xml:space="preserve">. The ADCs </w:t>
      </w:r>
      <w:r w:rsidR="007A5EE6">
        <w:rPr>
          <w:bCs/>
          <w:sz w:val="19"/>
          <w:szCs w:val="19"/>
        </w:rPr>
        <w:t>were</w:t>
      </w:r>
      <w:r w:rsidRPr="002E3C36">
        <w:rPr>
          <w:bCs/>
          <w:sz w:val="19"/>
          <w:szCs w:val="19"/>
        </w:rPr>
        <w:t xml:space="preserve"> characterized by LC-MS</w:t>
      </w:r>
      <w:r>
        <w:rPr>
          <w:bCs/>
          <w:sz w:val="19"/>
          <w:szCs w:val="19"/>
        </w:rPr>
        <w:t xml:space="preserve"> (SI, Figure </w:t>
      </w:r>
      <w:r w:rsidR="002626FE">
        <w:rPr>
          <w:bCs/>
          <w:sz w:val="19"/>
          <w:szCs w:val="19"/>
        </w:rPr>
        <w:t>S16, S17</w:t>
      </w:r>
      <w:r>
        <w:rPr>
          <w:bCs/>
          <w:sz w:val="19"/>
          <w:szCs w:val="19"/>
        </w:rPr>
        <w:t>)</w:t>
      </w:r>
      <w:r w:rsidRPr="002E3C36">
        <w:rPr>
          <w:bCs/>
          <w:sz w:val="19"/>
          <w:szCs w:val="19"/>
        </w:rPr>
        <w:t xml:space="preserve">. </w:t>
      </w:r>
    </w:p>
    <w:p w14:paraId="2C5175BA" w14:textId="4FF89005" w:rsidR="00626FDB" w:rsidRDefault="00626FDB">
      <w:pPr>
        <w:pStyle w:val="ElsAcknowledgementsHeading"/>
      </w:pPr>
      <w:r>
        <w:t>Acknowledgments</w:t>
      </w:r>
    </w:p>
    <w:p w14:paraId="269A863E" w14:textId="20E5995E" w:rsidR="00FB62D8" w:rsidRDefault="00130A3B" w:rsidP="00FB62D8">
      <w:pPr>
        <w:pStyle w:val="ElsReferencesHeading"/>
        <w:rPr>
          <w:b w:val="0"/>
        </w:rPr>
      </w:pPr>
      <w:r w:rsidRPr="00130A3B">
        <w:rPr>
          <w:b w:val="0"/>
        </w:rPr>
        <w:t xml:space="preserve">This work was supported in part </w:t>
      </w:r>
      <w:r w:rsidR="001B1DE8">
        <w:rPr>
          <w:b w:val="0"/>
        </w:rPr>
        <w:t xml:space="preserve">by </w:t>
      </w:r>
      <w:r w:rsidRPr="00130A3B">
        <w:rPr>
          <w:b w:val="0"/>
        </w:rPr>
        <w:t>Cancer Prevention and Research Institute of Texas (grant</w:t>
      </w:r>
      <w:r w:rsidR="001B1DE8">
        <w:rPr>
          <w:b w:val="0"/>
        </w:rPr>
        <w:t>s</w:t>
      </w:r>
      <w:r w:rsidRPr="00130A3B">
        <w:rPr>
          <w:b w:val="0"/>
        </w:rPr>
        <w:t xml:space="preserve"> RP170797</w:t>
      </w:r>
      <w:r w:rsidR="001B1DE8">
        <w:rPr>
          <w:b w:val="0"/>
        </w:rPr>
        <w:t xml:space="preserve">, </w:t>
      </w:r>
      <w:r w:rsidR="001B1DE8" w:rsidRPr="001B1DE8">
        <w:rPr>
          <w:b w:val="0"/>
        </w:rPr>
        <w:t>RP140141</w:t>
      </w:r>
      <w:r w:rsidRPr="00130A3B">
        <w:rPr>
          <w:b w:val="0"/>
        </w:rPr>
        <w:t xml:space="preserve">) and Welch Foundation (grant A-1715). We thank Sunshine Z. </w:t>
      </w:r>
      <w:proofErr w:type="spellStart"/>
      <w:r w:rsidRPr="00130A3B">
        <w:rPr>
          <w:b w:val="0"/>
        </w:rPr>
        <w:t>Leeuwon</w:t>
      </w:r>
      <w:proofErr w:type="spellEnd"/>
      <w:r w:rsidRPr="00130A3B">
        <w:rPr>
          <w:b w:val="0"/>
        </w:rPr>
        <w:t xml:space="preserve"> </w:t>
      </w:r>
      <w:r w:rsidR="001B1DE8">
        <w:rPr>
          <w:b w:val="0"/>
        </w:rPr>
        <w:t xml:space="preserve">for </w:t>
      </w:r>
      <w:r w:rsidRPr="00130A3B">
        <w:rPr>
          <w:b w:val="0"/>
        </w:rPr>
        <w:t>proofread</w:t>
      </w:r>
      <w:r w:rsidR="001B1DE8">
        <w:rPr>
          <w:b w:val="0"/>
        </w:rPr>
        <w:t>ing</w:t>
      </w:r>
      <w:r w:rsidRPr="00130A3B">
        <w:rPr>
          <w:b w:val="0"/>
        </w:rPr>
        <w:t xml:space="preserve"> the manuscript.</w:t>
      </w:r>
    </w:p>
    <w:p w14:paraId="2CEE34D4" w14:textId="3EE1E0B4" w:rsidR="00EE6B5B" w:rsidRDefault="00130A3B" w:rsidP="00EE6B5B">
      <w:pPr>
        <w:pStyle w:val="ElsReferencesHeading"/>
        <w:rPr>
          <w:bCs/>
          <w:sz w:val="20"/>
        </w:rPr>
      </w:pPr>
      <w:r w:rsidRPr="00130A3B">
        <w:rPr>
          <w:bCs/>
          <w:sz w:val="20"/>
        </w:rPr>
        <w:t>R</w:t>
      </w:r>
      <w:r>
        <w:rPr>
          <w:bCs/>
          <w:sz w:val="20"/>
        </w:rPr>
        <w:t>eferences</w:t>
      </w:r>
    </w:p>
    <w:p w14:paraId="4D8228FF"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1. Lambert, J. M.; Berkenblit, A., Antibody-Drug Conjugates for Cancer Treatment. </w:t>
      </w:r>
      <w:r w:rsidRPr="00F9195E">
        <w:rPr>
          <w:i/>
          <w:sz w:val="19"/>
          <w:szCs w:val="19"/>
        </w:rPr>
        <w:t xml:space="preserve">Annu Rev Med </w:t>
      </w:r>
      <w:r w:rsidRPr="00F9195E">
        <w:rPr>
          <w:b/>
          <w:sz w:val="19"/>
          <w:szCs w:val="19"/>
        </w:rPr>
        <w:t>2018,</w:t>
      </w:r>
      <w:r w:rsidRPr="00F9195E">
        <w:rPr>
          <w:sz w:val="19"/>
          <w:szCs w:val="19"/>
        </w:rPr>
        <w:t xml:space="preserve"> </w:t>
      </w:r>
      <w:r w:rsidRPr="00F9195E">
        <w:rPr>
          <w:i/>
          <w:sz w:val="19"/>
          <w:szCs w:val="19"/>
        </w:rPr>
        <w:t>69</w:t>
      </w:r>
      <w:r w:rsidRPr="00F9195E">
        <w:rPr>
          <w:sz w:val="19"/>
          <w:szCs w:val="19"/>
        </w:rPr>
        <w:t>, 191-207.</w:t>
      </w:r>
    </w:p>
    <w:p w14:paraId="156BA07F"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2. clinicaltrials.gov, US National Library of Medicine. </w:t>
      </w:r>
      <w:r w:rsidRPr="00F9195E">
        <w:rPr>
          <w:b/>
          <w:sz w:val="19"/>
          <w:szCs w:val="19"/>
        </w:rPr>
        <w:t>2020</w:t>
      </w:r>
      <w:r w:rsidRPr="00F9195E">
        <w:rPr>
          <w:sz w:val="19"/>
          <w:szCs w:val="19"/>
        </w:rPr>
        <w:t>.</w:t>
      </w:r>
    </w:p>
    <w:p w14:paraId="5CF8E427"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3. Khongorzul, P.;  Ling, C. J.;  Khan, F. U.;  Ihsan, A. U.; Zhang, J., Antibody-Drug Conjugates: A Comprehensive Review. </w:t>
      </w:r>
      <w:r w:rsidRPr="00F9195E">
        <w:rPr>
          <w:i/>
          <w:sz w:val="19"/>
          <w:szCs w:val="19"/>
        </w:rPr>
        <w:t xml:space="preserve">Mol Cancer Res </w:t>
      </w:r>
      <w:r w:rsidRPr="00F9195E">
        <w:rPr>
          <w:b/>
          <w:sz w:val="19"/>
          <w:szCs w:val="19"/>
        </w:rPr>
        <w:t>2020,</w:t>
      </w:r>
      <w:r w:rsidRPr="00F9195E">
        <w:rPr>
          <w:sz w:val="19"/>
          <w:szCs w:val="19"/>
        </w:rPr>
        <w:t xml:space="preserve"> </w:t>
      </w:r>
      <w:r w:rsidRPr="00F9195E">
        <w:rPr>
          <w:i/>
          <w:sz w:val="19"/>
          <w:szCs w:val="19"/>
        </w:rPr>
        <w:t>18</w:t>
      </w:r>
      <w:r w:rsidRPr="00F9195E">
        <w:rPr>
          <w:sz w:val="19"/>
          <w:szCs w:val="19"/>
        </w:rPr>
        <w:t xml:space="preserve"> (1), 3-19.</w:t>
      </w:r>
    </w:p>
    <w:p w14:paraId="535598F7"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4. Leung, D.;  Wurst, J. M.;  Liu, T.;  Martinez, R. M.;  Datta-Mannan, A.; Feng, Y. Q., Antibody Conjugates-Recent Advances and Future Innovations. </w:t>
      </w:r>
      <w:r w:rsidRPr="00F9195E">
        <w:rPr>
          <w:i/>
          <w:sz w:val="19"/>
          <w:szCs w:val="19"/>
        </w:rPr>
        <w:t xml:space="preserve">Antibodies </w:t>
      </w:r>
      <w:r w:rsidRPr="00F9195E">
        <w:rPr>
          <w:b/>
          <w:sz w:val="19"/>
          <w:szCs w:val="19"/>
        </w:rPr>
        <w:t>2020,</w:t>
      </w:r>
      <w:r w:rsidRPr="00F9195E">
        <w:rPr>
          <w:sz w:val="19"/>
          <w:szCs w:val="19"/>
        </w:rPr>
        <w:t xml:space="preserve"> </w:t>
      </w:r>
      <w:r w:rsidRPr="00F9195E">
        <w:rPr>
          <w:i/>
          <w:sz w:val="19"/>
          <w:szCs w:val="19"/>
        </w:rPr>
        <w:t>9</w:t>
      </w:r>
      <w:r w:rsidRPr="00F9195E">
        <w:rPr>
          <w:sz w:val="19"/>
          <w:szCs w:val="19"/>
        </w:rPr>
        <w:t xml:space="preserve"> (1).</w:t>
      </w:r>
    </w:p>
    <w:p w14:paraId="15DA0BAF"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5. Birrer, M. J.;  Moore, K. N.;  Betella, I.; Bates, R. C., Antibody-Drug Conjugate-Based Therapeutics: State of the Science. </w:t>
      </w:r>
      <w:r w:rsidRPr="00F9195E">
        <w:rPr>
          <w:i/>
          <w:sz w:val="19"/>
          <w:szCs w:val="19"/>
        </w:rPr>
        <w:t xml:space="preserve">Jnci-J Natl Cancer I </w:t>
      </w:r>
      <w:r w:rsidRPr="00F9195E">
        <w:rPr>
          <w:b/>
          <w:sz w:val="19"/>
          <w:szCs w:val="19"/>
        </w:rPr>
        <w:t>2019,</w:t>
      </w:r>
      <w:r w:rsidRPr="00F9195E">
        <w:rPr>
          <w:sz w:val="19"/>
          <w:szCs w:val="19"/>
        </w:rPr>
        <w:t xml:space="preserve"> </w:t>
      </w:r>
      <w:r w:rsidRPr="00F9195E">
        <w:rPr>
          <w:i/>
          <w:sz w:val="19"/>
          <w:szCs w:val="19"/>
        </w:rPr>
        <w:t>111</w:t>
      </w:r>
      <w:r w:rsidRPr="00F9195E">
        <w:rPr>
          <w:sz w:val="19"/>
          <w:szCs w:val="19"/>
        </w:rPr>
        <w:t xml:space="preserve"> (6), 538-549. </w:t>
      </w:r>
    </w:p>
    <w:p w14:paraId="68FEE4C8"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6. Saito, F.; Noda, H.; Bode, J. W., Critical evaluation and rate constants of chemoselective ligation reactions for stoichiometric conjugations in water. </w:t>
      </w:r>
      <w:r w:rsidRPr="00F9195E">
        <w:rPr>
          <w:i/>
          <w:sz w:val="19"/>
          <w:szCs w:val="19"/>
        </w:rPr>
        <w:t xml:space="preserve">ACS Chem Biol </w:t>
      </w:r>
      <w:r w:rsidRPr="00F9195E">
        <w:rPr>
          <w:b/>
          <w:sz w:val="19"/>
          <w:szCs w:val="19"/>
        </w:rPr>
        <w:t>2015,</w:t>
      </w:r>
      <w:r w:rsidRPr="00F9195E">
        <w:rPr>
          <w:sz w:val="19"/>
          <w:szCs w:val="19"/>
        </w:rPr>
        <w:t xml:space="preserve"> </w:t>
      </w:r>
      <w:r w:rsidRPr="00F9195E">
        <w:rPr>
          <w:i/>
          <w:sz w:val="19"/>
          <w:szCs w:val="19"/>
        </w:rPr>
        <w:t>10</w:t>
      </w:r>
      <w:r w:rsidRPr="00F9195E">
        <w:rPr>
          <w:sz w:val="19"/>
          <w:szCs w:val="19"/>
        </w:rPr>
        <w:t xml:space="preserve"> (4), 1026-33.</w:t>
      </w:r>
    </w:p>
    <w:p w14:paraId="159BACF1"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7. Sharpless, N. E.; Flavin, M., The reactions of amines and amino acids with maleimides. Structure of the reaction products deduced from infrared and nuclear magnetic resonance spectroscopy. </w:t>
      </w:r>
      <w:r w:rsidRPr="00F9195E">
        <w:rPr>
          <w:i/>
          <w:sz w:val="19"/>
          <w:szCs w:val="19"/>
        </w:rPr>
        <w:t xml:space="preserve">Biochemistry </w:t>
      </w:r>
      <w:r w:rsidRPr="00F9195E">
        <w:rPr>
          <w:b/>
          <w:sz w:val="19"/>
          <w:szCs w:val="19"/>
        </w:rPr>
        <w:t>1966,</w:t>
      </w:r>
      <w:r w:rsidRPr="00F9195E">
        <w:rPr>
          <w:sz w:val="19"/>
          <w:szCs w:val="19"/>
        </w:rPr>
        <w:t xml:space="preserve"> </w:t>
      </w:r>
      <w:r w:rsidRPr="00F9195E">
        <w:rPr>
          <w:i/>
          <w:sz w:val="19"/>
          <w:szCs w:val="19"/>
        </w:rPr>
        <w:t>5</w:t>
      </w:r>
      <w:r w:rsidRPr="00F9195E">
        <w:rPr>
          <w:sz w:val="19"/>
          <w:szCs w:val="19"/>
        </w:rPr>
        <w:t xml:space="preserve"> (9), 2963-71.</w:t>
      </w:r>
    </w:p>
    <w:p w14:paraId="10465CB1"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8. Ponte, J. F.; Sun, X. X.; Yoder, N. C.; Fishkin, N.; Laleau, R.; Coccia, J.; Lanieri, L.; Bogalhas, M.; Wang, L. T.; Wilhelm, S.; Widdison, W.; Pinkas, J.; Keating, T. A.; Chari, R.; Erickson, H. K.; Lambert, J. M., Understanding How the Stability of the Thiol-Maleimide Linkage Impacts the Pharmacokinetics of Lysine-Linked Antibody-Maytansinoid Conjugates. </w:t>
      </w:r>
      <w:r w:rsidRPr="00F9195E">
        <w:rPr>
          <w:i/>
          <w:sz w:val="19"/>
          <w:szCs w:val="19"/>
        </w:rPr>
        <w:t xml:space="preserve">Bioconjugate Chem </w:t>
      </w:r>
      <w:r w:rsidRPr="00F9195E">
        <w:rPr>
          <w:b/>
          <w:sz w:val="19"/>
          <w:szCs w:val="19"/>
        </w:rPr>
        <w:t>2016,</w:t>
      </w:r>
      <w:r w:rsidRPr="00F9195E">
        <w:rPr>
          <w:sz w:val="19"/>
          <w:szCs w:val="19"/>
        </w:rPr>
        <w:t xml:space="preserve"> </w:t>
      </w:r>
      <w:r w:rsidRPr="00F9195E">
        <w:rPr>
          <w:i/>
          <w:sz w:val="19"/>
          <w:szCs w:val="19"/>
        </w:rPr>
        <w:t>27</w:t>
      </w:r>
      <w:r w:rsidRPr="00F9195E">
        <w:rPr>
          <w:sz w:val="19"/>
          <w:szCs w:val="19"/>
        </w:rPr>
        <w:t xml:space="preserve"> (7), 1588-1598.</w:t>
      </w:r>
    </w:p>
    <w:p w14:paraId="765E9C2F"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9. Lyon, R. P.; Setter, J. R.; Bovee, T. D.; Doronina, S. O.; Hunter, J. H.; Anderson, M. E.; Balasubramanian, C. L.; Duniho, S. M.; Leiske, C. I.; Li, F.; Senter, P. D., Self-hydrolyzing maleimides improve the stability and pharmacological properties of antibody-drug conjugates. </w:t>
      </w:r>
      <w:r w:rsidRPr="00F9195E">
        <w:rPr>
          <w:i/>
          <w:sz w:val="19"/>
          <w:szCs w:val="19"/>
        </w:rPr>
        <w:t xml:space="preserve">Nat Biotechnol </w:t>
      </w:r>
      <w:r w:rsidRPr="00F9195E">
        <w:rPr>
          <w:b/>
          <w:sz w:val="19"/>
          <w:szCs w:val="19"/>
        </w:rPr>
        <w:t>2014,</w:t>
      </w:r>
      <w:r w:rsidRPr="00F9195E">
        <w:rPr>
          <w:sz w:val="19"/>
          <w:szCs w:val="19"/>
        </w:rPr>
        <w:t xml:space="preserve"> </w:t>
      </w:r>
      <w:r w:rsidRPr="00F9195E">
        <w:rPr>
          <w:i/>
          <w:sz w:val="19"/>
          <w:szCs w:val="19"/>
        </w:rPr>
        <w:t>32</w:t>
      </w:r>
      <w:r w:rsidRPr="00F9195E">
        <w:rPr>
          <w:sz w:val="19"/>
          <w:szCs w:val="19"/>
        </w:rPr>
        <w:t xml:space="preserve"> (10), 1059-+.</w:t>
      </w:r>
    </w:p>
    <w:p w14:paraId="269AA585"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10. Schumacher, F. F.; Nunes, J. P. M.; Maruani, A.; Chudasama, V.; Smith, M. E. B.; Chester, K. A.; Baker, J. R.; Caddick, S., Next generation maleimides enable the controlled assembly of antibody-drug conjugates via native disulfide bond bridging. </w:t>
      </w:r>
      <w:r w:rsidRPr="00F9195E">
        <w:rPr>
          <w:i/>
          <w:sz w:val="19"/>
          <w:szCs w:val="19"/>
        </w:rPr>
        <w:t xml:space="preserve">Org Biomol Chem </w:t>
      </w:r>
      <w:r w:rsidRPr="00F9195E">
        <w:rPr>
          <w:b/>
          <w:sz w:val="19"/>
          <w:szCs w:val="19"/>
        </w:rPr>
        <w:t>2014,</w:t>
      </w:r>
      <w:r w:rsidRPr="00F9195E">
        <w:rPr>
          <w:sz w:val="19"/>
          <w:szCs w:val="19"/>
        </w:rPr>
        <w:t xml:space="preserve"> </w:t>
      </w:r>
      <w:r w:rsidRPr="00F9195E">
        <w:rPr>
          <w:i/>
          <w:sz w:val="19"/>
          <w:szCs w:val="19"/>
        </w:rPr>
        <w:t>12</w:t>
      </w:r>
      <w:r w:rsidRPr="00F9195E">
        <w:rPr>
          <w:sz w:val="19"/>
          <w:szCs w:val="19"/>
        </w:rPr>
        <w:t xml:space="preserve"> (37), 7261-7269.</w:t>
      </w:r>
    </w:p>
    <w:p w14:paraId="15CCAF45"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11. Badescu, G.; Bryant, P.; Bird, M.; Henseleit, K.; Swierkosz, J.; Parekh, V.; Tommasi, R.; Pawlisz, E.; Jurlewicz, K.; Farys, M.; Camper, N.; Sheng, X. B.; Fisher, M.; Grygorash, R.; Kyle, A.; Abhilash, A.; Frigerio, M.; Edwards, J.; Godwin, A., Bridging Disulfides for Stable and Defined Antibody Drug Conjugates. </w:t>
      </w:r>
      <w:r w:rsidRPr="00F9195E">
        <w:rPr>
          <w:i/>
          <w:sz w:val="19"/>
          <w:szCs w:val="19"/>
        </w:rPr>
        <w:t xml:space="preserve">Bioconjugate Chem </w:t>
      </w:r>
      <w:r w:rsidRPr="00F9195E">
        <w:rPr>
          <w:b/>
          <w:sz w:val="19"/>
          <w:szCs w:val="19"/>
        </w:rPr>
        <w:t>2014,</w:t>
      </w:r>
      <w:r w:rsidRPr="00F9195E">
        <w:rPr>
          <w:sz w:val="19"/>
          <w:szCs w:val="19"/>
        </w:rPr>
        <w:t xml:space="preserve"> </w:t>
      </w:r>
      <w:r w:rsidRPr="00F9195E">
        <w:rPr>
          <w:i/>
          <w:sz w:val="19"/>
          <w:szCs w:val="19"/>
        </w:rPr>
        <w:t>25</w:t>
      </w:r>
      <w:r w:rsidRPr="00F9195E">
        <w:rPr>
          <w:sz w:val="19"/>
          <w:szCs w:val="19"/>
        </w:rPr>
        <w:t xml:space="preserve"> (6), 1124-1136.</w:t>
      </w:r>
    </w:p>
    <w:p w14:paraId="686C9646"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12. Drake, P. M.; Albers, A. E.; Baker, J.; Banas, S.; Barfield, R. M.; Bhat, A. S.; de Hart, G. W.; Garofalo, A. W.; Holder, P.; Jones, L. C.; Kudirka, R.; McFarland, J.; Zmolek, W.; Rabuka, D., Aldehyde Tag Coupled with HIPS Chemistry Enables the Production of ADCs Conjugated Site-Specifically to Different Antibody Regions with Distinct in Vivo Efficacy and PK Outcomes. </w:t>
      </w:r>
      <w:r w:rsidRPr="00F9195E">
        <w:rPr>
          <w:i/>
          <w:sz w:val="19"/>
          <w:szCs w:val="19"/>
        </w:rPr>
        <w:t xml:space="preserve">Bioconjugate Chem </w:t>
      </w:r>
      <w:r w:rsidRPr="00F9195E">
        <w:rPr>
          <w:b/>
          <w:sz w:val="19"/>
          <w:szCs w:val="19"/>
        </w:rPr>
        <w:t>2014,</w:t>
      </w:r>
      <w:r w:rsidRPr="00F9195E">
        <w:rPr>
          <w:sz w:val="19"/>
          <w:szCs w:val="19"/>
        </w:rPr>
        <w:t xml:space="preserve"> </w:t>
      </w:r>
      <w:r w:rsidRPr="00F9195E">
        <w:rPr>
          <w:i/>
          <w:sz w:val="19"/>
          <w:szCs w:val="19"/>
        </w:rPr>
        <w:t>25</w:t>
      </w:r>
      <w:r w:rsidRPr="00F9195E">
        <w:rPr>
          <w:sz w:val="19"/>
          <w:szCs w:val="19"/>
        </w:rPr>
        <w:t xml:space="preserve"> (7), 1331-1341.</w:t>
      </w:r>
    </w:p>
    <w:p w14:paraId="28CDDBB7"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13. Kularatne, S. A.; Deshmukh, V.; Ma, J.; Tardif, V.; Lim, R. K. V.; Pugh, H. M.; Sun, Y.; Manibusan, A.; Sellers, A. J.; Barnett, R. S.; Srinagesh, S.; Forsyth, J. S.; Hassenpflug, W.; Tian, F.; Javahishvili, T.; Felding-Habermann, B.; Lawson, B. R.; Kazane, S. A.; Schultz, P. G., A CXCR4-Targeted Site-Specific Antibody-Drug Conjugate. </w:t>
      </w:r>
      <w:r w:rsidRPr="00F9195E">
        <w:rPr>
          <w:i/>
          <w:sz w:val="19"/>
          <w:szCs w:val="19"/>
        </w:rPr>
        <w:t xml:space="preserve">Angew Chem Int Edit </w:t>
      </w:r>
      <w:r w:rsidRPr="00F9195E">
        <w:rPr>
          <w:b/>
          <w:sz w:val="19"/>
          <w:szCs w:val="19"/>
        </w:rPr>
        <w:t>2014,</w:t>
      </w:r>
      <w:r w:rsidRPr="00F9195E">
        <w:rPr>
          <w:sz w:val="19"/>
          <w:szCs w:val="19"/>
        </w:rPr>
        <w:t xml:space="preserve"> </w:t>
      </w:r>
      <w:r w:rsidRPr="00F9195E">
        <w:rPr>
          <w:i/>
          <w:sz w:val="19"/>
          <w:szCs w:val="19"/>
        </w:rPr>
        <w:t>53</w:t>
      </w:r>
      <w:r w:rsidRPr="00F9195E">
        <w:rPr>
          <w:sz w:val="19"/>
          <w:szCs w:val="19"/>
        </w:rPr>
        <w:t xml:space="preserve"> (44), 11863-11867.</w:t>
      </w:r>
    </w:p>
    <w:p w14:paraId="7C72BE9D"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14. Maruani, A.; Smith, M. E. B.; Miranda, E.; Chester, K. A.; Chudasama, V.; Caddick, S., A plug-and-play approach to antibody-based therapeutics via a chemoselective dual click strategy. </w:t>
      </w:r>
      <w:r w:rsidRPr="00F9195E">
        <w:rPr>
          <w:i/>
          <w:sz w:val="19"/>
          <w:szCs w:val="19"/>
        </w:rPr>
        <w:t xml:space="preserve">Nat Commun </w:t>
      </w:r>
      <w:r w:rsidRPr="00F9195E">
        <w:rPr>
          <w:b/>
          <w:sz w:val="19"/>
          <w:szCs w:val="19"/>
        </w:rPr>
        <w:t>2015,</w:t>
      </w:r>
      <w:r w:rsidRPr="00F9195E">
        <w:rPr>
          <w:sz w:val="19"/>
          <w:szCs w:val="19"/>
        </w:rPr>
        <w:t xml:space="preserve"> </w:t>
      </w:r>
      <w:r w:rsidRPr="00F9195E">
        <w:rPr>
          <w:i/>
          <w:sz w:val="19"/>
          <w:szCs w:val="19"/>
        </w:rPr>
        <w:t>6</w:t>
      </w:r>
      <w:r w:rsidRPr="00F9195E">
        <w:rPr>
          <w:sz w:val="19"/>
          <w:szCs w:val="19"/>
        </w:rPr>
        <w:t>.</w:t>
      </w:r>
    </w:p>
    <w:p w14:paraId="590783A5"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15. Ohata, J.; Ball, Z. T., A Hexa-rhodium Metallopeptide Catalyst for Site-Specific Functionalization of Natural Antibodies. </w:t>
      </w:r>
      <w:r w:rsidRPr="00F9195E">
        <w:rPr>
          <w:i/>
          <w:sz w:val="19"/>
          <w:szCs w:val="19"/>
        </w:rPr>
        <w:t xml:space="preserve">J Am Chem Soc </w:t>
      </w:r>
      <w:r w:rsidRPr="00F9195E">
        <w:rPr>
          <w:b/>
          <w:sz w:val="19"/>
          <w:szCs w:val="19"/>
        </w:rPr>
        <w:t>2017,</w:t>
      </w:r>
      <w:r w:rsidRPr="00F9195E">
        <w:rPr>
          <w:sz w:val="19"/>
          <w:szCs w:val="19"/>
        </w:rPr>
        <w:t xml:space="preserve"> </w:t>
      </w:r>
      <w:r w:rsidRPr="00F9195E">
        <w:rPr>
          <w:i/>
          <w:sz w:val="19"/>
          <w:szCs w:val="19"/>
        </w:rPr>
        <w:t>139</w:t>
      </w:r>
      <w:r w:rsidRPr="00F9195E">
        <w:rPr>
          <w:sz w:val="19"/>
          <w:szCs w:val="19"/>
        </w:rPr>
        <w:t xml:space="preserve"> (36), 12617-12622.</w:t>
      </w:r>
    </w:p>
    <w:p w14:paraId="10523F77"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16. Oller-Salvia, B.; Kym, G.; Chin, J. W., Rapid and Efficient Generation of Stable Antibody-Drug Conjugates via an Encoded Cyclopropene and an Inverse-Electron-Demand Diels-Alder Reaction. </w:t>
      </w:r>
      <w:r w:rsidRPr="00F9195E">
        <w:rPr>
          <w:i/>
          <w:sz w:val="19"/>
          <w:szCs w:val="19"/>
        </w:rPr>
        <w:t xml:space="preserve">Angew Chem Int Edit </w:t>
      </w:r>
      <w:r w:rsidRPr="00F9195E">
        <w:rPr>
          <w:b/>
          <w:sz w:val="19"/>
          <w:szCs w:val="19"/>
        </w:rPr>
        <w:t>2018,</w:t>
      </w:r>
      <w:r w:rsidRPr="00F9195E">
        <w:rPr>
          <w:sz w:val="19"/>
          <w:szCs w:val="19"/>
        </w:rPr>
        <w:t xml:space="preserve"> </w:t>
      </w:r>
      <w:r w:rsidRPr="00F9195E">
        <w:rPr>
          <w:i/>
          <w:sz w:val="19"/>
          <w:szCs w:val="19"/>
        </w:rPr>
        <w:t>57</w:t>
      </w:r>
      <w:r w:rsidRPr="00F9195E">
        <w:rPr>
          <w:sz w:val="19"/>
          <w:szCs w:val="19"/>
        </w:rPr>
        <w:t xml:space="preserve"> (11), 2831-2834.</w:t>
      </w:r>
    </w:p>
    <w:p w14:paraId="3E5968A2"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17. Vinogradova, E. V.; Zhang, C.; Spokoyny, A. M.; Pentelute, B. L.; Buchwald, S. L., Organometallic palladium reagents for cysteine bioconjugation. </w:t>
      </w:r>
      <w:r w:rsidRPr="00F9195E">
        <w:rPr>
          <w:i/>
          <w:sz w:val="19"/>
          <w:szCs w:val="19"/>
        </w:rPr>
        <w:t xml:space="preserve">Nature </w:t>
      </w:r>
      <w:r w:rsidRPr="00F9195E">
        <w:rPr>
          <w:b/>
          <w:sz w:val="19"/>
          <w:szCs w:val="19"/>
        </w:rPr>
        <w:t>2015,</w:t>
      </w:r>
      <w:r w:rsidRPr="00F9195E">
        <w:rPr>
          <w:sz w:val="19"/>
          <w:szCs w:val="19"/>
        </w:rPr>
        <w:t xml:space="preserve"> </w:t>
      </w:r>
      <w:r w:rsidRPr="00F9195E">
        <w:rPr>
          <w:i/>
          <w:sz w:val="19"/>
          <w:szCs w:val="19"/>
        </w:rPr>
        <w:t>526</w:t>
      </w:r>
      <w:r w:rsidRPr="00F9195E">
        <w:rPr>
          <w:sz w:val="19"/>
          <w:szCs w:val="19"/>
        </w:rPr>
        <w:t xml:space="preserve"> (7575), 687-691.</w:t>
      </w:r>
    </w:p>
    <w:p w14:paraId="070FF5BB"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18. Yamada, K.; Ito, Y., Recent Chemical Approaches for Site-Specific Conjugation of Native Antibodies: Technologies toward Next-Generation Antibody-Drug Conjugates. </w:t>
      </w:r>
      <w:r w:rsidRPr="00F9195E">
        <w:rPr>
          <w:i/>
          <w:sz w:val="19"/>
          <w:szCs w:val="19"/>
        </w:rPr>
        <w:t xml:space="preserve">Chembiochem </w:t>
      </w:r>
      <w:r w:rsidRPr="00F9195E">
        <w:rPr>
          <w:b/>
          <w:sz w:val="19"/>
          <w:szCs w:val="19"/>
        </w:rPr>
        <w:t>2019,</w:t>
      </w:r>
      <w:r w:rsidRPr="00F9195E">
        <w:rPr>
          <w:sz w:val="19"/>
          <w:szCs w:val="19"/>
        </w:rPr>
        <w:t xml:space="preserve"> </w:t>
      </w:r>
      <w:r w:rsidRPr="00F9195E">
        <w:rPr>
          <w:i/>
          <w:sz w:val="19"/>
          <w:szCs w:val="19"/>
        </w:rPr>
        <w:t>20</w:t>
      </w:r>
      <w:r w:rsidRPr="00F9195E">
        <w:rPr>
          <w:sz w:val="19"/>
          <w:szCs w:val="19"/>
        </w:rPr>
        <w:t xml:space="preserve"> (21), 2729-2737.</w:t>
      </w:r>
    </w:p>
    <w:p w14:paraId="0A52C979"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19. Zimmerman, E. S.; Heibeck, T. H.; Gill, A.; Li, X. F.; Murray, C. J.; Madlansacay, M. R.; Tran, C.; Uter, N. T.; Yin, G.; Rivers, P. J.; Yam, A. Y.; Wang, W. D.; Steiner, A. R.; Bajad, S. U.; Penta, K.; Yang, W. J.; Hallam, T. J.; Thanos, C. D.; Sato, A. K., Production of Site-Specific Antibody-Drug Conjugates Using Optimized Non-Natural Amino Acids in a Cell-Free Expression System. </w:t>
      </w:r>
      <w:r w:rsidRPr="00F9195E">
        <w:rPr>
          <w:i/>
          <w:sz w:val="19"/>
          <w:szCs w:val="19"/>
        </w:rPr>
        <w:t xml:space="preserve">Bioconjugate Chem </w:t>
      </w:r>
      <w:r w:rsidRPr="00F9195E">
        <w:rPr>
          <w:b/>
          <w:sz w:val="19"/>
          <w:szCs w:val="19"/>
        </w:rPr>
        <w:t>2014,</w:t>
      </w:r>
      <w:r w:rsidRPr="00F9195E">
        <w:rPr>
          <w:sz w:val="19"/>
          <w:szCs w:val="19"/>
        </w:rPr>
        <w:t xml:space="preserve"> </w:t>
      </w:r>
      <w:r w:rsidRPr="00F9195E">
        <w:rPr>
          <w:i/>
          <w:sz w:val="19"/>
          <w:szCs w:val="19"/>
        </w:rPr>
        <w:t>25</w:t>
      </w:r>
      <w:r w:rsidRPr="00F9195E">
        <w:rPr>
          <w:sz w:val="19"/>
          <w:szCs w:val="19"/>
        </w:rPr>
        <w:t xml:space="preserve"> (2), 351-361.</w:t>
      </w:r>
    </w:p>
    <w:p w14:paraId="2507E5D3"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20. VanBrunt, M. P.; Shanebeck, K.; Caldwell, Z.; Johnson, J.; Thompson, P.; Martin, T.; Dong, H. F.; Li, G. R.; Xu, H. Y.; D'Hooge, F.; Masterson, L.; Bariola, P.; Tiberghien, A.; Ezeadi, E.; Williams, D. G.; Hartley, J. A.; Howard, P. W.; Grabstein, K. H.; Bowen, M. K.; Marelli, M., Genetically Encoded Azide Containing Amino Acid in Mammalian Cells Enables Site-Specific Antibody-Drug Conjugates Using Click Cycloaddition Chemistry. </w:t>
      </w:r>
      <w:r w:rsidRPr="00F9195E">
        <w:rPr>
          <w:i/>
          <w:sz w:val="19"/>
          <w:szCs w:val="19"/>
        </w:rPr>
        <w:t xml:space="preserve">Bioconjugate Chem </w:t>
      </w:r>
      <w:r w:rsidRPr="00F9195E">
        <w:rPr>
          <w:b/>
          <w:sz w:val="19"/>
          <w:szCs w:val="19"/>
        </w:rPr>
        <w:t>2015,</w:t>
      </w:r>
      <w:r w:rsidRPr="00F9195E">
        <w:rPr>
          <w:sz w:val="19"/>
          <w:szCs w:val="19"/>
        </w:rPr>
        <w:t xml:space="preserve"> </w:t>
      </w:r>
      <w:r w:rsidRPr="00F9195E">
        <w:rPr>
          <w:i/>
          <w:sz w:val="19"/>
          <w:szCs w:val="19"/>
        </w:rPr>
        <w:t>26</w:t>
      </w:r>
      <w:r w:rsidRPr="00F9195E">
        <w:rPr>
          <w:sz w:val="19"/>
          <w:szCs w:val="19"/>
        </w:rPr>
        <w:t xml:space="preserve"> (11), 2249-2260.</w:t>
      </w:r>
    </w:p>
    <w:p w14:paraId="3B089257"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21. Hong, V.; Presolski, S. I.; Ma, C.; Finn, M. G., Analysis and Optimization of Copper-Catalyzed Azide-Alkyne Cycloaddition </w:t>
      </w:r>
      <w:r w:rsidRPr="00F9195E">
        <w:rPr>
          <w:sz w:val="19"/>
          <w:szCs w:val="19"/>
        </w:rPr>
        <w:lastRenderedPageBreak/>
        <w:t xml:space="preserve">for Bioconjugation. </w:t>
      </w:r>
      <w:r w:rsidRPr="00F9195E">
        <w:rPr>
          <w:i/>
          <w:sz w:val="19"/>
          <w:szCs w:val="19"/>
        </w:rPr>
        <w:t xml:space="preserve">Angew Chem Int Edit </w:t>
      </w:r>
      <w:r w:rsidRPr="00F9195E">
        <w:rPr>
          <w:b/>
          <w:sz w:val="19"/>
          <w:szCs w:val="19"/>
        </w:rPr>
        <w:t>2009,</w:t>
      </w:r>
      <w:r w:rsidRPr="00F9195E">
        <w:rPr>
          <w:sz w:val="19"/>
          <w:szCs w:val="19"/>
        </w:rPr>
        <w:t xml:space="preserve"> </w:t>
      </w:r>
      <w:r w:rsidRPr="00F9195E">
        <w:rPr>
          <w:i/>
          <w:sz w:val="19"/>
          <w:szCs w:val="19"/>
        </w:rPr>
        <w:t>48</w:t>
      </w:r>
      <w:r w:rsidRPr="00F9195E">
        <w:rPr>
          <w:sz w:val="19"/>
          <w:szCs w:val="19"/>
        </w:rPr>
        <w:t xml:space="preserve"> (52), 9879-9883.</w:t>
      </w:r>
    </w:p>
    <w:p w14:paraId="52E2E068" w14:textId="77777777" w:rsidR="000813F5" w:rsidRPr="00F9195E" w:rsidRDefault="000813F5" w:rsidP="000813F5">
      <w:pPr>
        <w:pStyle w:val="EndNoteBibliography"/>
        <w:spacing w:after="120" w:line="220" w:lineRule="exact"/>
        <w:contextualSpacing/>
        <w:rPr>
          <w:sz w:val="19"/>
          <w:szCs w:val="19"/>
        </w:rPr>
      </w:pPr>
      <w:r w:rsidRPr="00F9195E">
        <w:rPr>
          <w:sz w:val="19"/>
          <w:szCs w:val="19"/>
        </w:rPr>
        <w:t xml:space="preserve">22. Wang, Q.; Chan, T. R.; Hilgraf, R.; Fokin, V. V.; Sharpless, K. B.; Finn, M. G., Bioconjugation by copper(I)-catalyzed azide-alkyne [3+2] cycloaddition. </w:t>
      </w:r>
      <w:r w:rsidRPr="00F9195E">
        <w:rPr>
          <w:i/>
          <w:sz w:val="19"/>
          <w:szCs w:val="19"/>
        </w:rPr>
        <w:t xml:space="preserve">J Am Chem Soc </w:t>
      </w:r>
      <w:r w:rsidRPr="00F9195E">
        <w:rPr>
          <w:b/>
          <w:sz w:val="19"/>
          <w:szCs w:val="19"/>
        </w:rPr>
        <w:t>2003,</w:t>
      </w:r>
      <w:r w:rsidRPr="00F9195E">
        <w:rPr>
          <w:sz w:val="19"/>
          <w:szCs w:val="19"/>
        </w:rPr>
        <w:t xml:space="preserve"> </w:t>
      </w:r>
      <w:r w:rsidRPr="00F9195E">
        <w:rPr>
          <w:i/>
          <w:sz w:val="19"/>
          <w:szCs w:val="19"/>
        </w:rPr>
        <w:t>125</w:t>
      </w:r>
      <w:r w:rsidRPr="00F9195E">
        <w:rPr>
          <w:sz w:val="19"/>
          <w:szCs w:val="19"/>
        </w:rPr>
        <w:t xml:space="preserve"> (11), 3192-3193.</w:t>
      </w:r>
    </w:p>
    <w:p w14:paraId="64C7D696" w14:textId="77777777" w:rsidR="000813F5" w:rsidRPr="00F9195E" w:rsidRDefault="000813F5" w:rsidP="000813F5">
      <w:pPr>
        <w:spacing w:after="120" w:line="220" w:lineRule="exact"/>
        <w:contextualSpacing/>
        <w:jc w:val="both"/>
        <w:rPr>
          <w:sz w:val="19"/>
          <w:szCs w:val="19"/>
        </w:rPr>
      </w:pPr>
      <w:r w:rsidRPr="00F9195E">
        <w:rPr>
          <w:sz w:val="19"/>
          <w:szCs w:val="19"/>
        </w:rPr>
        <w:t xml:space="preserve">23. </w:t>
      </w:r>
      <w:proofErr w:type="spellStart"/>
      <w:r w:rsidRPr="00F9195E">
        <w:rPr>
          <w:sz w:val="19"/>
          <w:szCs w:val="19"/>
        </w:rPr>
        <w:t>Besanceney-Webler</w:t>
      </w:r>
      <w:proofErr w:type="spellEnd"/>
      <w:r w:rsidRPr="00F9195E">
        <w:rPr>
          <w:sz w:val="19"/>
          <w:szCs w:val="19"/>
        </w:rPr>
        <w:t xml:space="preserve">, C.; Jiang, H.; Zheng, T. Q.; Feng, L.; del Amo, D. S.; Wang, W.; </w:t>
      </w:r>
      <w:proofErr w:type="spellStart"/>
      <w:r w:rsidRPr="00F9195E">
        <w:rPr>
          <w:sz w:val="19"/>
          <w:szCs w:val="19"/>
        </w:rPr>
        <w:t>Klivansky</w:t>
      </w:r>
      <w:proofErr w:type="spellEnd"/>
      <w:r w:rsidRPr="00F9195E">
        <w:rPr>
          <w:sz w:val="19"/>
          <w:szCs w:val="19"/>
        </w:rPr>
        <w:t xml:space="preserve">, L. M.; Marlow, F. L.; Liu, Y.; Wu, P., Increasing the Efficacy of </w:t>
      </w:r>
      <w:proofErr w:type="spellStart"/>
      <w:r w:rsidRPr="00F9195E">
        <w:rPr>
          <w:sz w:val="19"/>
          <w:szCs w:val="19"/>
        </w:rPr>
        <w:t>Bioorthogonal</w:t>
      </w:r>
      <w:proofErr w:type="spellEnd"/>
      <w:r w:rsidRPr="00F9195E">
        <w:rPr>
          <w:sz w:val="19"/>
          <w:szCs w:val="19"/>
        </w:rPr>
        <w:t xml:space="preserve"> Click Reactions for Bioconjugation: A Comparative Study. </w:t>
      </w:r>
      <w:proofErr w:type="spellStart"/>
      <w:r w:rsidRPr="00F9195E">
        <w:rPr>
          <w:sz w:val="19"/>
          <w:szCs w:val="19"/>
        </w:rPr>
        <w:t>Angew</w:t>
      </w:r>
      <w:proofErr w:type="spellEnd"/>
      <w:r w:rsidRPr="00F9195E">
        <w:rPr>
          <w:sz w:val="19"/>
          <w:szCs w:val="19"/>
        </w:rPr>
        <w:t xml:space="preserve"> Chem Int Edit 2011, 50 (35), 8051-8056.</w:t>
      </w:r>
    </w:p>
    <w:p w14:paraId="61802C68" w14:textId="77777777" w:rsidR="000813F5" w:rsidRPr="00F9195E" w:rsidRDefault="000813F5" w:rsidP="000813F5">
      <w:pPr>
        <w:spacing w:after="120" w:line="220" w:lineRule="exact"/>
        <w:contextualSpacing/>
        <w:jc w:val="both"/>
        <w:rPr>
          <w:sz w:val="19"/>
          <w:szCs w:val="19"/>
        </w:rPr>
      </w:pPr>
      <w:r w:rsidRPr="00F9195E">
        <w:rPr>
          <w:sz w:val="19"/>
          <w:szCs w:val="19"/>
        </w:rPr>
        <w:t xml:space="preserve">24. del Amo, D. S.; Wang, W.; Jiang, H.; </w:t>
      </w:r>
      <w:proofErr w:type="spellStart"/>
      <w:r w:rsidRPr="00F9195E">
        <w:rPr>
          <w:sz w:val="19"/>
          <w:szCs w:val="19"/>
        </w:rPr>
        <w:t>Besanceney</w:t>
      </w:r>
      <w:proofErr w:type="spellEnd"/>
      <w:r w:rsidRPr="00F9195E">
        <w:rPr>
          <w:sz w:val="19"/>
          <w:szCs w:val="19"/>
        </w:rPr>
        <w:t>, C.; Yan, A. C.; Levy, M.; Liu, Y.; Marlow, F. L.; Wu, P., Biocompatible Copper(I) Catalysts for in Vivo Imaging of Glycans. J Am Chem Soc 2010, 132 (47), 16893-16899.</w:t>
      </w:r>
    </w:p>
    <w:p w14:paraId="0D346B8C" w14:textId="77777777" w:rsidR="000813F5" w:rsidRPr="00F9195E" w:rsidRDefault="000813F5" w:rsidP="000813F5">
      <w:pPr>
        <w:spacing w:after="120" w:line="220" w:lineRule="exact"/>
        <w:contextualSpacing/>
        <w:jc w:val="both"/>
        <w:rPr>
          <w:sz w:val="19"/>
          <w:szCs w:val="19"/>
        </w:rPr>
      </w:pPr>
      <w:r w:rsidRPr="00F9195E">
        <w:rPr>
          <w:sz w:val="19"/>
          <w:szCs w:val="19"/>
        </w:rPr>
        <w:t xml:space="preserve">25. </w:t>
      </w:r>
      <w:proofErr w:type="spellStart"/>
      <w:r w:rsidRPr="00F9195E">
        <w:rPr>
          <w:sz w:val="19"/>
          <w:szCs w:val="19"/>
        </w:rPr>
        <w:t>Rodionov</w:t>
      </w:r>
      <w:proofErr w:type="spellEnd"/>
      <w:r w:rsidRPr="00F9195E">
        <w:rPr>
          <w:sz w:val="19"/>
          <w:szCs w:val="19"/>
        </w:rPr>
        <w:t xml:space="preserve">, V. O.; </w:t>
      </w:r>
      <w:proofErr w:type="spellStart"/>
      <w:r w:rsidRPr="00F9195E">
        <w:rPr>
          <w:sz w:val="19"/>
          <w:szCs w:val="19"/>
        </w:rPr>
        <w:t>Fokin</w:t>
      </w:r>
      <w:proofErr w:type="spellEnd"/>
      <w:r w:rsidRPr="00F9195E">
        <w:rPr>
          <w:sz w:val="19"/>
          <w:szCs w:val="19"/>
        </w:rPr>
        <w:t xml:space="preserve">, V. V.; Finn, M. G., Mechanism of the ligand-free </w:t>
      </w:r>
      <w:proofErr w:type="spellStart"/>
      <w:r w:rsidRPr="00F9195E">
        <w:rPr>
          <w:sz w:val="19"/>
          <w:szCs w:val="19"/>
        </w:rPr>
        <w:t>CuI</w:t>
      </w:r>
      <w:proofErr w:type="spellEnd"/>
      <w:r w:rsidRPr="00F9195E">
        <w:rPr>
          <w:sz w:val="19"/>
          <w:szCs w:val="19"/>
        </w:rPr>
        <w:t xml:space="preserve">-catalyzed </w:t>
      </w:r>
      <w:proofErr w:type="spellStart"/>
      <w:r w:rsidRPr="00F9195E">
        <w:rPr>
          <w:sz w:val="19"/>
          <w:szCs w:val="19"/>
        </w:rPr>
        <w:t>azide</w:t>
      </w:r>
      <w:proofErr w:type="spellEnd"/>
      <w:r w:rsidRPr="00F9195E">
        <w:rPr>
          <w:sz w:val="19"/>
          <w:szCs w:val="19"/>
        </w:rPr>
        <w:t xml:space="preserve">-alkyne cycloaddition reaction. </w:t>
      </w:r>
      <w:proofErr w:type="spellStart"/>
      <w:r w:rsidRPr="00F9195E">
        <w:rPr>
          <w:sz w:val="19"/>
          <w:szCs w:val="19"/>
        </w:rPr>
        <w:t>Angew</w:t>
      </w:r>
      <w:proofErr w:type="spellEnd"/>
      <w:r w:rsidRPr="00F9195E">
        <w:rPr>
          <w:sz w:val="19"/>
          <w:szCs w:val="19"/>
        </w:rPr>
        <w:t xml:space="preserve"> Chem Int Ed </w:t>
      </w:r>
      <w:proofErr w:type="spellStart"/>
      <w:r w:rsidRPr="00F9195E">
        <w:rPr>
          <w:sz w:val="19"/>
          <w:szCs w:val="19"/>
        </w:rPr>
        <w:t>Engl</w:t>
      </w:r>
      <w:proofErr w:type="spellEnd"/>
      <w:r w:rsidRPr="00F9195E">
        <w:rPr>
          <w:sz w:val="19"/>
          <w:szCs w:val="19"/>
        </w:rPr>
        <w:t xml:space="preserve"> 2005, 44 (15), 2210-5.</w:t>
      </w:r>
    </w:p>
    <w:p w14:paraId="2F0EA490" w14:textId="77777777" w:rsidR="000813F5" w:rsidRPr="00F9195E" w:rsidRDefault="000813F5" w:rsidP="000813F5">
      <w:pPr>
        <w:spacing w:after="120" w:line="220" w:lineRule="exact"/>
        <w:contextualSpacing/>
        <w:jc w:val="both"/>
        <w:rPr>
          <w:sz w:val="19"/>
          <w:szCs w:val="19"/>
        </w:rPr>
      </w:pPr>
      <w:r w:rsidRPr="00F9195E">
        <w:rPr>
          <w:sz w:val="19"/>
          <w:szCs w:val="19"/>
        </w:rPr>
        <w:t xml:space="preserve">26. </w:t>
      </w:r>
      <w:proofErr w:type="spellStart"/>
      <w:r w:rsidRPr="00F9195E">
        <w:rPr>
          <w:sz w:val="19"/>
          <w:szCs w:val="19"/>
        </w:rPr>
        <w:t>Penoni</w:t>
      </w:r>
      <w:proofErr w:type="spellEnd"/>
      <w:r w:rsidRPr="00F9195E">
        <w:rPr>
          <w:sz w:val="19"/>
          <w:szCs w:val="19"/>
        </w:rPr>
        <w:t xml:space="preserve">, A.; Palmisano, G.; Zhao, Y. L.; </w:t>
      </w:r>
      <w:proofErr w:type="spellStart"/>
      <w:r w:rsidRPr="00F9195E">
        <w:rPr>
          <w:sz w:val="19"/>
          <w:szCs w:val="19"/>
        </w:rPr>
        <w:t>Houk</w:t>
      </w:r>
      <w:proofErr w:type="spellEnd"/>
      <w:r w:rsidRPr="00F9195E">
        <w:rPr>
          <w:sz w:val="19"/>
          <w:szCs w:val="19"/>
        </w:rPr>
        <w:t xml:space="preserve">, K. N.; </w:t>
      </w:r>
      <w:proofErr w:type="spellStart"/>
      <w:r w:rsidRPr="00F9195E">
        <w:rPr>
          <w:sz w:val="19"/>
          <w:szCs w:val="19"/>
        </w:rPr>
        <w:t>Volkman</w:t>
      </w:r>
      <w:proofErr w:type="spellEnd"/>
      <w:r w:rsidRPr="00F9195E">
        <w:rPr>
          <w:sz w:val="19"/>
          <w:szCs w:val="19"/>
        </w:rPr>
        <w:t xml:space="preserve">, J.; Nicholas, K. M., On the Mechanism of </w:t>
      </w:r>
      <w:proofErr w:type="spellStart"/>
      <w:r w:rsidRPr="00F9195E">
        <w:rPr>
          <w:sz w:val="19"/>
          <w:szCs w:val="19"/>
        </w:rPr>
        <w:t>Nitrosoarene</w:t>
      </w:r>
      <w:proofErr w:type="spellEnd"/>
      <w:r w:rsidRPr="00F9195E">
        <w:rPr>
          <w:sz w:val="19"/>
          <w:szCs w:val="19"/>
        </w:rPr>
        <w:t>-Alkyne Cycloaddition. J Am Chem Soc 2009, 131 (2), 653-661.</w:t>
      </w:r>
    </w:p>
    <w:p w14:paraId="5FCC05D2" w14:textId="77777777" w:rsidR="000813F5" w:rsidRPr="00F9195E" w:rsidRDefault="000813F5" w:rsidP="000813F5">
      <w:pPr>
        <w:spacing w:after="120" w:line="220" w:lineRule="exact"/>
        <w:contextualSpacing/>
        <w:jc w:val="both"/>
        <w:rPr>
          <w:sz w:val="19"/>
          <w:szCs w:val="19"/>
        </w:rPr>
      </w:pPr>
      <w:r w:rsidRPr="00F9195E">
        <w:rPr>
          <w:sz w:val="19"/>
          <w:szCs w:val="19"/>
        </w:rPr>
        <w:t xml:space="preserve">27. </w:t>
      </w:r>
      <w:proofErr w:type="spellStart"/>
      <w:r w:rsidRPr="00F9195E">
        <w:rPr>
          <w:sz w:val="19"/>
          <w:szCs w:val="19"/>
        </w:rPr>
        <w:t>Uttamapinant</w:t>
      </w:r>
      <w:proofErr w:type="spellEnd"/>
      <w:r w:rsidRPr="00F9195E">
        <w:rPr>
          <w:sz w:val="19"/>
          <w:szCs w:val="19"/>
        </w:rPr>
        <w:t xml:space="preserve">, C.; </w:t>
      </w:r>
      <w:proofErr w:type="spellStart"/>
      <w:r w:rsidRPr="00F9195E">
        <w:rPr>
          <w:sz w:val="19"/>
          <w:szCs w:val="19"/>
        </w:rPr>
        <w:t>Tangpeerachaikul</w:t>
      </w:r>
      <w:proofErr w:type="spellEnd"/>
      <w:r w:rsidRPr="00F9195E">
        <w:rPr>
          <w:sz w:val="19"/>
          <w:szCs w:val="19"/>
        </w:rPr>
        <w:t xml:space="preserve">, A.; Grecian, S.; Clarke, S.; Singh, U.; Slade, P.; Gee, K. R.; Ting, A. Y., Fast, Cell-Compatible Click Chemistry with Copper-Chelating </w:t>
      </w:r>
      <w:proofErr w:type="spellStart"/>
      <w:r w:rsidRPr="00F9195E">
        <w:rPr>
          <w:sz w:val="19"/>
          <w:szCs w:val="19"/>
        </w:rPr>
        <w:t>Azides</w:t>
      </w:r>
      <w:proofErr w:type="spellEnd"/>
      <w:r w:rsidRPr="00F9195E">
        <w:rPr>
          <w:sz w:val="19"/>
          <w:szCs w:val="19"/>
        </w:rPr>
        <w:t xml:space="preserve"> for Biomolecular Labeling. </w:t>
      </w:r>
      <w:proofErr w:type="spellStart"/>
      <w:r w:rsidRPr="00F9195E">
        <w:rPr>
          <w:sz w:val="19"/>
          <w:szCs w:val="19"/>
        </w:rPr>
        <w:t>Angew</w:t>
      </w:r>
      <w:proofErr w:type="spellEnd"/>
      <w:r w:rsidRPr="00F9195E">
        <w:rPr>
          <w:sz w:val="19"/>
          <w:szCs w:val="19"/>
        </w:rPr>
        <w:t xml:space="preserve"> Chem Int Edit 2012, 51 (24), 5852-5856.</w:t>
      </w:r>
    </w:p>
    <w:p w14:paraId="31083D81" w14:textId="77777777" w:rsidR="000813F5" w:rsidRPr="00F9195E" w:rsidRDefault="000813F5" w:rsidP="000813F5">
      <w:pPr>
        <w:spacing w:after="120" w:line="220" w:lineRule="exact"/>
        <w:contextualSpacing/>
        <w:jc w:val="both"/>
        <w:rPr>
          <w:sz w:val="19"/>
          <w:szCs w:val="19"/>
        </w:rPr>
      </w:pPr>
      <w:r w:rsidRPr="00F9195E">
        <w:rPr>
          <w:sz w:val="19"/>
          <w:szCs w:val="19"/>
        </w:rPr>
        <w:t xml:space="preserve">28. Nguyen, D. P.; </w:t>
      </w:r>
      <w:proofErr w:type="spellStart"/>
      <w:r w:rsidRPr="00F9195E">
        <w:rPr>
          <w:sz w:val="19"/>
          <w:szCs w:val="19"/>
        </w:rPr>
        <w:t>Lusic</w:t>
      </w:r>
      <w:proofErr w:type="spellEnd"/>
      <w:r w:rsidRPr="00F9195E">
        <w:rPr>
          <w:sz w:val="19"/>
          <w:szCs w:val="19"/>
        </w:rPr>
        <w:t xml:space="preserve">, H.; Neumann, H.; </w:t>
      </w:r>
      <w:proofErr w:type="spellStart"/>
      <w:r w:rsidRPr="00F9195E">
        <w:rPr>
          <w:sz w:val="19"/>
          <w:szCs w:val="19"/>
        </w:rPr>
        <w:t>Kapadnis</w:t>
      </w:r>
      <w:proofErr w:type="spellEnd"/>
      <w:r w:rsidRPr="00F9195E">
        <w:rPr>
          <w:sz w:val="19"/>
          <w:szCs w:val="19"/>
        </w:rPr>
        <w:t xml:space="preserve">, P. B.; </w:t>
      </w:r>
      <w:proofErr w:type="spellStart"/>
      <w:r w:rsidRPr="00F9195E">
        <w:rPr>
          <w:sz w:val="19"/>
          <w:szCs w:val="19"/>
        </w:rPr>
        <w:t>Deiters</w:t>
      </w:r>
      <w:proofErr w:type="spellEnd"/>
      <w:r w:rsidRPr="00F9195E">
        <w:rPr>
          <w:sz w:val="19"/>
          <w:szCs w:val="19"/>
        </w:rPr>
        <w:t xml:space="preserve">, A.; Chin, J. W., Genetic Encoding and Labeling of Aliphatic </w:t>
      </w:r>
      <w:proofErr w:type="spellStart"/>
      <w:r w:rsidRPr="00F9195E">
        <w:rPr>
          <w:sz w:val="19"/>
          <w:szCs w:val="19"/>
        </w:rPr>
        <w:t>Azides</w:t>
      </w:r>
      <w:proofErr w:type="spellEnd"/>
      <w:r w:rsidRPr="00F9195E">
        <w:rPr>
          <w:sz w:val="19"/>
          <w:szCs w:val="19"/>
        </w:rPr>
        <w:t xml:space="preserve"> and Alkynes in Recombinant Proteins via a </w:t>
      </w:r>
      <w:proofErr w:type="spellStart"/>
      <w:r w:rsidRPr="00F9195E">
        <w:rPr>
          <w:sz w:val="19"/>
          <w:szCs w:val="19"/>
        </w:rPr>
        <w:t>Pyrrolysyl</w:t>
      </w:r>
      <w:proofErr w:type="spellEnd"/>
      <w:r w:rsidRPr="00F9195E">
        <w:rPr>
          <w:sz w:val="19"/>
          <w:szCs w:val="19"/>
        </w:rPr>
        <w:t>-tRNA Synthetase/</w:t>
      </w:r>
      <w:proofErr w:type="gramStart"/>
      <w:r w:rsidRPr="00F9195E">
        <w:rPr>
          <w:sz w:val="19"/>
          <w:szCs w:val="19"/>
        </w:rPr>
        <w:t>tRNA(</w:t>
      </w:r>
      <w:proofErr w:type="gramEnd"/>
      <w:r w:rsidRPr="00F9195E">
        <w:rPr>
          <w:sz w:val="19"/>
          <w:szCs w:val="19"/>
        </w:rPr>
        <w:t>CUA) Pair and Click Chemistry. J Am Chem Soc 2009, 131 (25), 8720-+</w:t>
      </w:r>
    </w:p>
    <w:p w14:paraId="242C4D24" w14:textId="77777777" w:rsidR="000813F5" w:rsidRPr="00F9195E" w:rsidRDefault="000813F5" w:rsidP="000813F5">
      <w:pPr>
        <w:spacing w:after="120" w:line="220" w:lineRule="exact"/>
        <w:contextualSpacing/>
        <w:jc w:val="both"/>
        <w:rPr>
          <w:sz w:val="19"/>
          <w:szCs w:val="19"/>
        </w:rPr>
      </w:pPr>
      <w:r w:rsidRPr="00F9195E">
        <w:rPr>
          <w:sz w:val="19"/>
          <w:szCs w:val="19"/>
        </w:rPr>
        <w:t>29. Franklin, M. C.</w:t>
      </w:r>
      <w:proofErr w:type="gramStart"/>
      <w:r w:rsidRPr="00F9195E">
        <w:rPr>
          <w:sz w:val="19"/>
          <w:szCs w:val="19"/>
        </w:rPr>
        <w:t>;  Carey</w:t>
      </w:r>
      <w:proofErr w:type="gramEnd"/>
      <w:r w:rsidRPr="00F9195E">
        <w:rPr>
          <w:sz w:val="19"/>
          <w:szCs w:val="19"/>
        </w:rPr>
        <w:t xml:space="preserve">, K. D.;  </w:t>
      </w:r>
      <w:proofErr w:type="spellStart"/>
      <w:r w:rsidRPr="00F9195E">
        <w:rPr>
          <w:sz w:val="19"/>
          <w:szCs w:val="19"/>
        </w:rPr>
        <w:t>Vajdos</w:t>
      </w:r>
      <w:proofErr w:type="spellEnd"/>
      <w:r w:rsidRPr="00F9195E">
        <w:rPr>
          <w:sz w:val="19"/>
          <w:szCs w:val="19"/>
        </w:rPr>
        <w:t xml:space="preserve">, F. F.;  Leahy, D. J.;  de Vos, A. M.; </w:t>
      </w:r>
      <w:proofErr w:type="spellStart"/>
      <w:r w:rsidRPr="00F9195E">
        <w:rPr>
          <w:sz w:val="19"/>
          <w:szCs w:val="19"/>
        </w:rPr>
        <w:t>Sliwkowski</w:t>
      </w:r>
      <w:proofErr w:type="spellEnd"/>
      <w:r w:rsidRPr="00F9195E">
        <w:rPr>
          <w:sz w:val="19"/>
          <w:szCs w:val="19"/>
        </w:rPr>
        <w:t xml:space="preserve">, M. X., Insights into </w:t>
      </w:r>
      <w:proofErr w:type="spellStart"/>
      <w:r w:rsidRPr="00F9195E">
        <w:rPr>
          <w:sz w:val="19"/>
          <w:szCs w:val="19"/>
        </w:rPr>
        <w:t>ErbB</w:t>
      </w:r>
      <w:proofErr w:type="spellEnd"/>
      <w:r w:rsidRPr="00F9195E">
        <w:rPr>
          <w:sz w:val="19"/>
          <w:szCs w:val="19"/>
        </w:rPr>
        <w:t xml:space="preserve"> signaling from the structure of the ErbB2-pertuzumab complex. Cancer Cell 2004, 5 (4), 317-328.</w:t>
      </w:r>
    </w:p>
    <w:p w14:paraId="5298184C" w14:textId="77777777" w:rsidR="000813F5" w:rsidRPr="00F9195E" w:rsidRDefault="000813F5" w:rsidP="000813F5">
      <w:pPr>
        <w:spacing w:after="120" w:line="220" w:lineRule="exact"/>
        <w:contextualSpacing/>
        <w:jc w:val="both"/>
        <w:rPr>
          <w:sz w:val="19"/>
          <w:szCs w:val="19"/>
        </w:rPr>
      </w:pPr>
      <w:r w:rsidRPr="00F9195E">
        <w:rPr>
          <w:sz w:val="19"/>
          <w:szCs w:val="19"/>
        </w:rPr>
        <w:t xml:space="preserve">30. Kang, J. C.; Sun, W.; </w:t>
      </w:r>
      <w:proofErr w:type="spellStart"/>
      <w:r w:rsidRPr="00F9195E">
        <w:rPr>
          <w:sz w:val="19"/>
          <w:szCs w:val="19"/>
        </w:rPr>
        <w:t>Khare</w:t>
      </w:r>
      <w:proofErr w:type="spellEnd"/>
      <w:r w:rsidRPr="00F9195E">
        <w:rPr>
          <w:sz w:val="19"/>
          <w:szCs w:val="19"/>
        </w:rPr>
        <w:t xml:space="preserve">, P.; Karimi, M.; Wang, X. L.; Shen, Y.; Ober, R. J.; Ward, E. S., Engineering a HER2-specific antibody-drug conjugate to increase lysosomal delivery and therapeutic efficacy. Nat </w:t>
      </w:r>
      <w:proofErr w:type="spellStart"/>
      <w:r w:rsidRPr="00F9195E">
        <w:rPr>
          <w:sz w:val="19"/>
          <w:szCs w:val="19"/>
        </w:rPr>
        <w:t>Biotechnol</w:t>
      </w:r>
      <w:proofErr w:type="spellEnd"/>
      <w:r w:rsidRPr="00F9195E">
        <w:rPr>
          <w:sz w:val="19"/>
          <w:szCs w:val="19"/>
        </w:rPr>
        <w:t xml:space="preserve"> 2019, 37 (5), 523-+.</w:t>
      </w:r>
    </w:p>
    <w:p w14:paraId="7A762ECE" w14:textId="41C87651" w:rsidR="009E482C" w:rsidRPr="000813F5" w:rsidRDefault="000813F5" w:rsidP="000813F5">
      <w:pPr>
        <w:spacing w:after="120" w:line="220" w:lineRule="exact"/>
        <w:contextualSpacing/>
        <w:jc w:val="both"/>
        <w:rPr>
          <w:sz w:val="19"/>
          <w:szCs w:val="19"/>
        </w:rPr>
      </w:pPr>
      <w:r w:rsidRPr="00F9195E">
        <w:rPr>
          <w:sz w:val="19"/>
          <w:szCs w:val="19"/>
        </w:rPr>
        <w:t xml:space="preserve">31. Jiang, X. Y.; Hao, X.; Jing, L. L.; Wu, G. C.; Kang, D. W.; Liu, X. Y.; Zhan, P., Recent applications of click chemistry in drug discovery. Expert </w:t>
      </w:r>
      <w:proofErr w:type="spellStart"/>
      <w:r w:rsidRPr="00F9195E">
        <w:rPr>
          <w:sz w:val="19"/>
          <w:szCs w:val="19"/>
        </w:rPr>
        <w:t>Opin</w:t>
      </w:r>
      <w:proofErr w:type="spellEnd"/>
      <w:r w:rsidRPr="00F9195E">
        <w:rPr>
          <w:sz w:val="19"/>
          <w:szCs w:val="19"/>
        </w:rPr>
        <w:t xml:space="preserve"> Drug Dis 2019, 14 (8), 779-789.</w:t>
      </w:r>
    </w:p>
    <w:bookmarkStart w:id="15" w:name="_Hlk47200737"/>
    <w:p w14:paraId="2BA1B60A" w14:textId="05DBFB02" w:rsidR="00EE6B5B" w:rsidRDefault="00EE6B5B" w:rsidP="00EE6B5B">
      <w:pPr>
        <w:pStyle w:val="ElsReferencesHeading"/>
      </w:pPr>
      <w:r w:rsidRPr="00EE6B5B">
        <w:rPr>
          <w:rFonts w:eastAsiaTheme="minorHAnsi"/>
          <w:b w:val="0"/>
          <w:noProof/>
          <w:szCs w:val="19"/>
        </w:rPr>
        <w:fldChar w:fldCharType="begin"/>
      </w:r>
      <w:r w:rsidRPr="00EE6B5B">
        <w:rPr>
          <w:rFonts w:eastAsiaTheme="minorHAnsi"/>
          <w:noProof/>
          <w:szCs w:val="19"/>
        </w:rPr>
        <w:instrText xml:space="preserve"> ADDIN EN.REFLIST </w:instrText>
      </w:r>
      <w:r w:rsidRPr="00EE6B5B">
        <w:rPr>
          <w:rFonts w:eastAsiaTheme="minorHAnsi"/>
          <w:b w:val="0"/>
          <w:noProof/>
          <w:szCs w:val="19"/>
        </w:rPr>
        <w:fldChar w:fldCharType="end"/>
      </w:r>
      <w:bookmarkEnd w:id="15"/>
      <w:r w:rsidRPr="00EE6B5B">
        <w:t xml:space="preserve"> </w:t>
      </w:r>
      <w:r>
        <w:t>Supplementary Material</w:t>
      </w:r>
    </w:p>
    <w:p w14:paraId="75D16C14" w14:textId="6C8A02C9" w:rsidR="00EE6B5B" w:rsidRDefault="00EE6B5B" w:rsidP="00EE6B5B">
      <w:pPr>
        <w:pStyle w:val="ElsParagraph"/>
      </w:pPr>
      <w:r>
        <w:t xml:space="preserve">Supplementary material </w:t>
      </w:r>
      <w:r w:rsidR="009E482C">
        <w:t>is available.</w:t>
      </w:r>
    </w:p>
    <w:p w14:paraId="3FCA73DA" w14:textId="7E2C4248" w:rsidR="00EE6B5B" w:rsidRPr="00EE6B5B" w:rsidRDefault="00EE6B5B" w:rsidP="00EE6B5B">
      <w:pPr>
        <w:spacing w:after="160" w:line="259" w:lineRule="auto"/>
        <w:rPr>
          <w:rFonts w:asciiTheme="minorHAnsi" w:eastAsiaTheme="minorHAnsi" w:hAnsiTheme="minorHAnsi" w:cstheme="minorBidi"/>
          <w:sz w:val="22"/>
          <w:szCs w:val="22"/>
        </w:rPr>
      </w:pPr>
    </w:p>
    <w:bookmarkEnd w:id="2"/>
    <w:p w14:paraId="06BE0612" w14:textId="5ED5F442" w:rsidR="00EE6B5B" w:rsidRPr="00EE6B5B" w:rsidRDefault="00EE6B5B" w:rsidP="00EE6B5B">
      <w:pPr>
        <w:pStyle w:val="ElsReferences"/>
        <w:numPr>
          <w:ilvl w:val="0"/>
          <w:numId w:val="0"/>
        </w:numPr>
      </w:pPr>
    </w:p>
    <w:sectPr w:rsidR="00EE6B5B" w:rsidRPr="00EE6B5B">
      <w:type w:val="continuous"/>
      <w:pgSz w:w="11906" w:h="16838" w:code="9"/>
      <w:pgMar w:top="964" w:right="766" w:bottom="1242" w:left="766" w:header="720" w:footer="238"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55475F" w14:textId="77777777" w:rsidR="00660F27" w:rsidRDefault="00660F27">
      <w:r>
        <w:separator/>
      </w:r>
    </w:p>
  </w:endnote>
  <w:endnote w:type="continuationSeparator" w:id="0">
    <w:p w14:paraId="6A32CD3B" w14:textId="77777777" w:rsidR="00660F27" w:rsidRDefault="00660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altName w:val="Univers"/>
    <w:charset w:val="00"/>
    <w:family w:val="swiss"/>
    <w:pitch w:val="variable"/>
    <w:sig w:usb0="80000287" w:usb1="00000000" w:usb2="00000000" w:usb3="00000000" w:csb0="0000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552BB5" w14:textId="77777777" w:rsidR="00660F27" w:rsidRDefault="00660F27">
      <w:r>
        <w:t>———</w:t>
      </w:r>
    </w:p>
  </w:footnote>
  <w:footnote w:type="continuationSeparator" w:id="0">
    <w:p w14:paraId="6D61D856" w14:textId="77777777" w:rsidR="00660F27" w:rsidRDefault="00660F27">
      <w:r>
        <w:t>———</w:t>
      </w:r>
    </w:p>
  </w:footnote>
  <w:footnote w:type="continuationNotice" w:id="1">
    <w:p w14:paraId="108DA13B" w14:textId="77777777" w:rsidR="00660F27" w:rsidRDefault="00660F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CE0B7" w14:textId="77777777" w:rsidR="001E51FB" w:rsidRDefault="001E51FB">
    <w:pPr>
      <w:framePr w:wrap="around" w:vAnchor="text" w:hAnchor="margin" w:xAlign="outside" w:y="1"/>
    </w:pPr>
    <w:r>
      <w:fldChar w:fldCharType="begin"/>
    </w:r>
    <w:r>
      <w:instrText xml:space="preserve">PAGE  </w:instrText>
    </w:r>
    <w:r>
      <w:fldChar w:fldCharType="separate"/>
    </w:r>
    <w:r>
      <w:rPr>
        <w:noProof/>
      </w:rPr>
      <w:t>4</w:t>
    </w:r>
    <w:r>
      <w:fldChar w:fldCharType="end"/>
    </w:r>
  </w:p>
  <w:p w14:paraId="67F594A2" w14:textId="77777777" w:rsidR="001E51FB" w:rsidRDefault="001E51FB">
    <w:pPr>
      <w:tabs>
        <w:tab w:val="center" w:pos="4560"/>
        <w:tab w:val="right" w:pos="9120"/>
      </w:tabs>
      <w:ind w:right="360" w:firstLine="360"/>
      <w:jc w:val="center"/>
    </w:pPr>
    <w:r>
      <w:t>Bioorganic &amp; Medicinal Chemistry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250C0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71A055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888C9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9A2286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F4CB4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34021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8E21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A22E3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4C851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2C77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B1227"/>
    <w:multiLevelType w:val="hybridMultilevel"/>
    <w:tmpl w:val="AACCED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A73AB1"/>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12" w15:restartNumberingAfterBreak="0">
    <w:nsid w:val="10511D3C"/>
    <w:multiLevelType w:val="singleLevel"/>
    <w:tmpl w:val="741E22E4"/>
    <w:lvl w:ilvl="0">
      <w:start w:val="1"/>
      <w:numFmt w:val="lowerLetter"/>
      <w:lvlText w:val="%1."/>
      <w:lvlJc w:val="left"/>
      <w:pPr>
        <w:tabs>
          <w:tab w:val="num" w:pos="1080"/>
        </w:tabs>
        <w:ind w:left="1080" w:hanging="360"/>
      </w:pPr>
      <w:rPr>
        <w:rFonts w:hint="default"/>
      </w:rPr>
    </w:lvl>
  </w:abstractNum>
  <w:abstractNum w:abstractNumId="13" w15:restartNumberingAfterBreak="0">
    <w:nsid w:val="10EB344F"/>
    <w:multiLevelType w:val="hybridMultilevel"/>
    <w:tmpl w:val="0AD840F6"/>
    <w:lvl w:ilvl="0" w:tplc="0409000F">
      <w:start w:val="1"/>
      <w:numFmt w:val="decimal"/>
      <w:lvlText w:val="%1."/>
      <w:lvlJc w:val="left"/>
      <w:pPr>
        <w:ind w:left="950"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4" w15:restartNumberingAfterBreak="0">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5" w15:restartNumberingAfterBreak="0">
    <w:nsid w:val="2E1D50BE"/>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17" w15:restartNumberingAfterBreak="0">
    <w:nsid w:val="323C5259"/>
    <w:multiLevelType w:val="hybridMultilevel"/>
    <w:tmpl w:val="CD7457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9" w15:restartNumberingAfterBreak="0">
    <w:nsid w:val="34490A28"/>
    <w:multiLevelType w:val="hybridMultilevel"/>
    <w:tmpl w:val="5C16277A"/>
    <w:lvl w:ilvl="0" w:tplc="54467A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1" w15:restartNumberingAfterBreak="0">
    <w:nsid w:val="36F354B3"/>
    <w:multiLevelType w:val="singleLevel"/>
    <w:tmpl w:val="3926CAA2"/>
    <w:lvl w:ilvl="0">
      <w:start w:val="1"/>
      <w:numFmt w:val="upperLetter"/>
      <w:lvlText w:val="%1."/>
      <w:lvlJc w:val="left"/>
      <w:pPr>
        <w:tabs>
          <w:tab w:val="num" w:pos="720"/>
        </w:tabs>
        <w:ind w:left="720" w:hanging="360"/>
      </w:pPr>
      <w:rPr>
        <w:rFonts w:hint="default"/>
      </w:rPr>
    </w:lvl>
  </w:abstractNum>
  <w:abstractNum w:abstractNumId="22" w15:restartNumberingAfterBreak="0">
    <w:nsid w:val="373D5648"/>
    <w:multiLevelType w:val="singleLevel"/>
    <w:tmpl w:val="B030C926"/>
    <w:lvl w:ilvl="0">
      <w:start w:val="1"/>
      <w:numFmt w:val="upperLetter"/>
      <w:lvlText w:val="%1."/>
      <w:lvlJc w:val="left"/>
      <w:pPr>
        <w:tabs>
          <w:tab w:val="num" w:pos="720"/>
        </w:tabs>
        <w:ind w:left="720" w:hanging="360"/>
      </w:pPr>
      <w:rPr>
        <w:rFonts w:hint="default"/>
      </w:rPr>
    </w:lvl>
  </w:abstractNum>
  <w:abstractNum w:abstractNumId="2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24" w15:restartNumberingAfterBreak="0">
    <w:nsid w:val="3B986FF5"/>
    <w:multiLevelType w:val="multilevel"/>
    <w:tmpl w:val="BAC6F0E8"/>
    <w:lvl w:ilvl="0">
      <w:start w:val="1"/>
      <w:numFmt w:val="decimal"/>
      <w:suff w:val="space"/>
      <w:lvlText w:val="%1."/>
      <w:lvlJc w:val="left"/>
      <w:pPr>
        <w:ind w:left="432" w:hanging="432"/>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6" w15:restartNumberingAfterBreak="0">
    <w:nsid w:val="4054252C"/>
    <w:multiLevelType w:val="hybridMultilevel"/>
    <w:tmpl w:val="7E723910"/>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8" w15:restartNumberingAfterBreak="0">
    <w:nsid w:val="45311E9D"/>
    <w:multiLevelType w:val="hybridMultilevel"/>
    <w:tmpl w:val="410CE03C"/>
    <w:lvl w:ilvl="0" w:tplc="BB7E510A">
      <w:start w:val="1"/>
      <w:numFmt w:val="decimal"/>
      <w:lvlText w:val="%1."/>
      <w:lvlJc w:val="right"/>
      <w:pPr>
        <w:tabs>
          <w:tab w:val="num" w:pos="340"/>
        </w:tabs>
        <w:ind w:left="340" w:hanging="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73752CF"/>
    <w:multiLevelType w:val="hybridMultilevel"/>
    <w:tmpl w:val="E7ECE6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D8C455C"/>
    <w:multiLevelType w:val="hybridMultilevel"/>
    <w:tmpl w:val="5BAEB2B0"/>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E3D4228"/>
    <w:multiLevelType w:val="singleLevel"/>
    <w:tmpl w:val="9430724E"/>
    <w:lvl w:ilvl="0">
      <w:start w:val="1"/>
      <w:numFmt w:val="decimal"/>
      <w:lvlText w:val="%1."/>
      <w:lvlJc w:val="left"/>
      <w:pPr>
        <w:tabs>
          <w:tab w:val="num" w:pos="360"/>
        </w:tabs>
        <w:ind w:left="312" w:hanging="312"/>
      </w:pPr>
    </w:lvl>
  </w:abstractNum>
  <w:abstractNum w:abstractNumId="33" w15:restartNumberingAfterBreak="0">
    <w:nsid w:val="5069112E"/>
    <w:multiLevelType w:val="multilevel"/>
    <w:tmpl w:val="2976199E"/>
    <w:lvl w:ilvl="0">
      <w:start w:val="1"/>
      <w:numFmt w:val="decimal"/>
      <w:pStyle w:val="ElsHeading1"/>
      <w:suff w:val="space"/>
      <w:lvlText w:val="%1."/>
      <w:lvlJc w:val="left"/>
      <w:pPr>
        <w:ind w:left="0" w:firstLine="0"/>
      </w:pPr>
      <w:rPr>
        <w:rFonts w:hint="default"/>
      </w:rPr>
    </w:lvl>
    <w:lvl w:ilvl="1">
      <w:start w:val="1"/>
      <w:numFmt w:val="decimal"/>
      <w:pStyle w:val="ElsHeading2"/>
      <w:suff w:val="space"/>
      <w:lvlText w:val="%1.%2."/>
      <w:lvlJc w:val="left"/>
      <w:pPr>
        <w:ind w:left="0" w:firstLine="0"/>
      </w:pPr>
      <w:rPr>
        <w:rFonts w:hint="default"/>
      </w:rPr>
    </w:lvl>
    <w:lvl w:ilvl="2">
      <w:start w:val="1"/>
      <w:numFmt w:val="decimal"/>
      <w:pStyle w:val="ElsHeading3"/>
      <w:suff w:val="space"/>
      <w:lvlText w:val="%1.%2.%3."/>
      <w:lvlJc w:val="left"/>
      <w:pPr>
        <w:ind w:left="0" w:firstLine="0"/>
      </w:pPr>
      <w:rPr>
        <w:rFonts w:hint="default"/>
      </w:rPr>
    </w:lvl>
    <w:lvl w:ilvl="3">
      <w:start w:val="1"/>
      <w:numFmt w:val="decimal"/>
      <w:pStyle w:val="ElsHeading4"/>
      <w:suff w:val="space"/>
      <w:lvlText w:val="%1.%2.%3.%4."/>
      <w:lvlJc w:val="left"/>
      <w:pPr>
        <w:ind w:left="0" w:firstLine="0"/>
      </w:pPr>
      <w:rPr>
        <w:rFonts w:hint="default"/>
      </w:rPr>
    </w:lvl>
    <w:lvl w:ilvl="4">
      <w:start w:val="1"/>
      <w:numFmt w:val="decimal"/>
      <w:pStyle w:val="Els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613C789C"/>
    <w:multiLevelType w:val="singleLevel"/>
    <w:tmpl w:val="0809000F"/>
    <w:lvl w:ilvl="0">
      <w:start w:val="1"/>
      <w:numFmt w:val="decimal"/>
      <w:lvlText w:val="%1."/>
      <w:lvlJc w:val="left"/>
      <w:pPr>
        <w:tabs>
          <w:tab w:val="num" w:pos="360"/>
        </w:tabs>
        <w:ind w:left="360" w:hanging="360"/>
      </w:pPr>
    </w:lvl>
  </w:abstractNum>
  <w:abstractNum w:abstractNumId="35" w15:restartNumberingAfterBreak="0">
    <w:nsid w:val="65B806BE"/>
    <w:multiLevelType w:val="hybridMultilevel"/>
    <w:tmpl w:val="EB8A94EC"/>
    <w:lvl w:ilvl="0" w:tplc="99CA6F30">
      <w:start w:val="1"/>
      <w:numFmt w:val="decimal"/>
      <w:lvlText w:val="%1."/>
      <w:lvlJc w:val="right"/>
      <w:pPr>
        <w:tabs>
          <w:tab w:val="num" w:pos="720"/>
        </w:tabs>
        <w:ind w:left="720" w:hanging="360"/>
      </w:pPr>
      <w:rPr>
        <w:rFonts w:hint="default"/>
      </w:rPr>
    </w:lvl>
    <w:lvl w:ilvl="1" w:tplc="B81C9B9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C113F1"/>
    <w:multiLevelType w:val="hybridMultilevel"/>
    <w:tmpl w:val="08946C94"/>
    <w:lvl w:ilvl="0" w:tplc="F47E3F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A4777A0"/>
    <w:multiLevelType w:val="hybridMultilevel"/>
    <w:tmpl w:val="0C72AD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E643668"/>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39" w15:restartNumberingAfterBreak="0">
    <w:nsid w:val="70535D76"/>
    <w:multiLevelType w:val="multilevel"/>
    <w:tmpl w:val="0B0892FC"/>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40" w15:restartNumberingAfterBreak="0">
    <w:nsid w:val="768108AC"/>
    <w:multiLevelType w:val="hybridMultilevel"/>
    <w:tmpl w:val="B082F9E6"/>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6851235"/>
    <w:multiLevelType w:val="hybridMultilevel"/>
    <w:tmpl w:val="08D2A0B8"/>
    <w:lvl w:ilvl="0" w:tplc="0409000F">
      <w:start w:val="1"/>
      <w:numFmt w:val="decimal"/>
      <w:lvlText w:val="%1."/>
      <w:lvlJc w:val="left"/>
      <w:pPr>
        <w:tabs>
          <w:tab w:val="num" w:pos="720"/>
        </w:tabs>
        <w:ind w:left="720" w:hanging="360"/>
      </w:pPr>
    </w:lvl>
    <w:lvl w:ilvl="1" w:tplc="46E080F6">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7EC77CB"/>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num w:numId="1">
    <w:abstractNumId w:val="14"/>
  </w:num>
  <w:num w:numId="2">
    <w:abstractNumId w:val="14"/>
  </w:num>
  <w:num w:numId="3">
    <w:abstractNumId w:val="14"/>
  </w:num>
  <w:num w:numId="4">
    <w:abstractNumId w:val="14"/>
  </w:num>
  <w:num w:numId="5">
    <w:abstractNumId w:val="39"/>
  </w:num>
  <w:num w:numId="6">
    <w:abstractNumId w:val="11"/>
  </w:num>
  <w:num w:numId="7">
    <w:abstractNumId w:val="38"/>
  </w:num>
  <w:num w:numId="8">
    <w:abstractNumId w:val="34"/>
  </w:num>
  <w:num w:numId="9">
    <w:abstractNumId w:val="16"/>
  </w:num>
  <w:num w:numId="10">
    <w:abstractNumId w:val="32"/>
  </w:num>
  <w:num w:numId="11">
    <w:abstractNumId w:val="10"/>
  </w:num>
  <w:num w:numId="12">
    <w:abstractNumId w:val="29"/>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5"/>
  </w:num>
  <w:num w:numId="24">
    <w:abstractNumId w:val="15"/>
  </w:num>
  <w:num w:numId="25">
    <w:abstractNumId w:val="23"/>
  </w:num>
  <w:num w:numId="26">
    <w:abstractNumId w:val="27"/>
  </w:num>
  <w:num w:numId="27">
    <w:abstractNumId w:val="20"/>
  </w:num>
  <w:num w:numId="28">
    <w:abstractNumId w:val="18"/>
  </w:num>
  <w:num w:numId="29">
    <w:abstractNumId w:val="22"/>
  </w:num>
  <w:num w:numId="30">
    <w:abstractNumId w:val="21"/>
  </w:num>
  <w:num w:numId="31">
    <w:abstractNumId w:val="12"/>
  </w:num>
  <w:num w:numId="32">
    <w:abstractNumId w:val="17"/>
  </w:num>
  <w:num w:numId="33">
    <w:abstractNumId w:val="36"/>
  </w:num>
  <w:num w:numId="34">
    <w:abstractNumId w:val="35"/>
  </w:num>
  <w:num w:numId="35">
    <w:abstractNumId w:val="41"/>
  </w:num>
  <w:num w:numId="36">
    <w:abstractNumId w:val="19"/>
  </w:num>
  <w:num w:numId="37">
    <w:abstractNumId w:val="40"/>
  </w:num>
  <w:num w:numId="38">
    <w:abstractNumId w:val="31"/>
  </w:num>
  <w:num w:numId="39">
    <w:abstractNumId w:val="26"/>
  </w:num>
  <w:num w:numId="40">
    <w:abstractNumId w:val="28"/>
  </w:num>
  <w:num w:numId="41">
    <w:abstractNumId w:val="30"/>
  </w:num>
  <w:num w:numId="42">
    <w:abstractNumId w:val="33"/>
  </w:num>
  <w:num w:numId="43">
    <w:abstractNumId w:val="24"/>
  </w:num>
  <w:num w:numId="44">
    <w:abstractNumId w:val="42"/>
  </w:num>
  <w:num w:numId="45">
    <w:abstractNumId w:val="37"/>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US" w:vendorID="8" w:dllVersion="513" w:checkStyle="1"/>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inset="0,0,0,0"/>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Amer Chem Society-2&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9ppzp0w9a0frep9pi5dtav5wz0a0fw99s2&quot;&gt;My EndNote Library-clickpaper&lt;record-ids&gt;&lt;item&gt;28&lt;/item&gt;&lt;/record-ids&gt;&lt;/item&gt;&lt;/Libraries&gt;"/>
  </w:docVars>
  <w:rsids>
    <w:rsidRoot w:val="00705919"/>
    <w:rsid w:val="000038ED"/>
    <w:rsid w:val="00036659"/>
    <w:rsid w:val="000649B0"/>
    <w:rsid w:val="000813F5"/>
    <w:rsid w:val="000C1FCD"/>
    <w:rsid w:val="000D4B83"/>
    <w:rsid w:val="001011BC"/>
    <w:rsid w:val="00110471"/>
    <w:rsid w:val="0012305E"/>
    <w:rsid w:val="00130A3B"/>
    <w:rsid w:val="00131D9B"/>
    <w:rsid w:val="00161EE8"/>
    <w:rsid w:val="00194CD1"/>
    <w:rsid w:val="001B1DE8"/>
    <w:rsid w:val="001D5B42"/>
    <w:rsid w:val="001E51FB"/>
    <w:rsid w:val="001E6A06"/>
    <w:rsid w:val="001F23D6"/>
    <w:rsid w:val="001F5A1F"/>
    <w:rsid w:val="00202340"/>
    <w:rsid w:val="00231793"/>
    <w:rsid w:val="00240CB6"/>
    <w:rsid w:val="002446D4"/>
    <w:rsid w:val="002626FE"/>
    <w:rsid w:val="00280C6B"/>
    <w:rsid w:val="002950D6"/>
    <w:rsid w:val="00297F1C"/>
    <w:rsid w:val="002A5695"/>
    <w:rsid w:val="002F75BE"/>
    <w:rsid w:val="003626FF"/>
    <w:rsid w:val="003A1846"/>
    <w:rsid w:val="003B3E01"/>
    <w:rsid w:val="003E0328"/>
    <w:rsid w:val="003F185B"/>
    <w:rsid w:val="003F3E92"/>
    <w:rsid w:val="00424B72"/>
    <w:rsid w:val="004560E7"/>
    <w:rsid w:val="004861FD"/>
    <w:rsid w:val="004952AE"/>
    <w:rsid w:val="004A6041"/>
    <w:rsid w:val="004A6223"/>
    <w:rsid w:val="004F0B6C"/>
    <w:rsid w:val="004F43BA"/>
    <w:rsid w:val="00512178"/>
    <w:rsid w:val="00570B05"/>
    <w:rsid w:val="00576E64"/>
    <w:rsid w:val="00582BD0"/>
    <w:rsid w:val="005A135A"/>
    <w:rsid w:val="005D4F1B"/>
    <w:rsid w:val="005F11BF"/>
    <w:rsid w:val="005F5CB2"/>
    <w:rsid w:val="00607243"/>
    <w:rsid w:val="00626FDB"/>
    <w:rsid w:val="006322B7"/>
    <w:rsid w:val="00656E95"/>
    <w:rsid w:val="00660CF9"/>
    <w:rsid w:val="00660F27"/>
    <w:rsid w:val="00665B26"/>
    <w:rsid w:val="006B1C9C"/>
    <w:rsid w:val="006B3F58"/>
    <w:rsid w:val="006B6B90"/>
    <w:rsid w:val="006B708F"/>
    <w:rsid w:val="006C3C21"/>
    <w:rsid w:val="006F11E3"/>
    <w:rsid w:val="006F6442"/>
    <w:rsid w:val="00705919"/>
    <w:rsid w:val="00706693"/>
    <w:rsid w:val="00717F9F"/>
    <w:rsid w:val="00727F87"/>
    <w:rsid w:val="007355F3"/>
    <w:rsid w:val="007439B7"/>
    <w:rsid w:val="00765783"/>
    <w:rsid w:val="00785976"/>
    <w:rsid w:val="00786E9D"/>
    <w:rsid w:val="007A5EE6"/>
    <w:rsid w:val="00812D99"/>
    <w:rsid w:val="00814DCF"/>
    <w:rsid w:val="00820B05"/>
    <w:rsid w:val="00877F62"/>
    <w:rsid w:val="00884F87"/>
    <w:rsid w:val="008D33E4"/>
    <w:rsid w:val="008F3595"/>
    <w:rsid w:val="008F5EDC"/>
    <w:rsid w:val="00916A08"/>
    <w:rsid w:val="00927D41"/>
    <w:rsid w:val="00950F88"/>
    <w:rsid w:val="0098237E"/>
    <w:rsid w:val="00993403"/>
    <w:rsid w:val="009A3635"/>
    <w:rsid w:val="009E482C"/>
    <w:rsid w:val="009E5D0E"/>
    <w:rsid w:val="00A55C34"/>
    <w:rsid w:val="00A63771"/>
    <w:rsid w:val="00A71756"/>
    <w:rsid w:val="00AF2F12"/>
    <w:rsid w:val="00AF7088"/>
    <w:rsid w:val="00B06408"/>
    <w:rsid w:val="00B07FE0"/>
    <w:rsid w:val="00B14124"/>
    <w:rsid w:val="00B336CF"/>
    <w:rsid w:val="00B87B27"/>
    <w:rsid w:val="00BB29D5"/>
    <w:rsid w:val="00BC1882"/>
    <w:rsid w:val="00BC2EC5"/>
    <w:rsid w:val="00BF0BE9"/>
    <w:rsid w:val="00BF170D"/>
    <w:rsid w:val="00BF55CF"/>
    <w:rsid w:val="00C345F3"/>
    <w:rsid w:val="00C7012D"/>
    <w:rsid w:val="00C7747B"/>
    <w:rsid w:val="00C95EB3"/>
    <w:rsid w:val="00CE1624"/>
    <w:rsid w:val="00D03E3D"/>
    <w:rsid w:val="00D04368"/>
    <w:rsid w:val="00D11CC6"/>
    <w:rsid w:val="00D24A1F"/>
    <w:rsid w:val="00D373AE"/>
    <w:rsid w:val="00D54254"/>
    <w:rsid w:val="00D874F3"/>
    <w:rsid w:val="00D92F6E"/>
    <w:rsid w:val="00DA0695"/>
    <w:rsid w:val="00DA0BE4"/>
    <w:rsid w:val="00DA324E"/>
    <w:rsid w:val="00DB21C3"/>
    <w:rsid w:val="00DB523F"/>
    <w:rsid w:val="00DE26C5"/>
    <w:rsid w:val="00DF0F78"/>
    <w:rsid w:val="00E304C4"/>
    <w:rsid w:val="00E67652"/>
    <w:rsid w:val="00E728FA"/>
    <w:rsid w:val="00EB2A84"/>
    <w:rsid w:val="00EC1109"/>
    <w:rsid w:val="00EC444C"/>
    <w:rsid w:val="00ED019B"/>
    <w:rsid w:val="00EE6B5B"/>
    <w:rsid w:val="00EF3F95"/>
    <w:rsid w:val="00EF6629"/>
    <w:rsid w:val="00F1210B"/>
    <w:rsid w:val="00F205C0"/>
    <w:rsid w:val="00F46975"/>
    <w:rsid w:val="00F53D11"/>
    <w:rsid w:val="00F563B4"/>
    <w:rsid w:val="00F82223"/>
    <w:rsid w:val="00F91075"/>
    <w:rsid w:val="00F95454"/>
    <w:rsid w:val="00F969FA"/>
    <w:rsid w:val="00FB62D8"/>
    <w:rsid w:val="00FF28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14:docId w14:val="6D6530CF"/>
  <w15:chartTrackingRefBased/>
  <w15:docId w15:val="{8AF7F55C-F69F-4753-A0D7-13406C42D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b/>
      <w:bCs/>
      <w:sz w:val="26"/>
    </w:rPr>
  </w:style>
  <w:style w:type="paragraph" w:styleId="Heading2">
    <w:name w:val="heading 2"/>
    <w:basedOn w:val="Normal"/>
    <w:next w:val="Normal"/>
    <w:qFormat/>
    <w:pPr>
      <w:keepNext/>
      <w:spacing w:before="240" w:after="60"/>
      <w:outlineLvl w:val="1"/>
    </w:pPr>
    <w:rPr>
      <w:rFonts w:ascii="Cambria" w:hAnsi="Cambria"/>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AbstractHead">
    <w:name w:val="Els_AbstractHead"/>
    <w:rPr>
      <w:smallCaps/>
      <w:spacing w:val="24"/>
    </w:rPr>
  </w:style>
  <w:style w:type="paragraph" w:customStyle="1" w:styleId="ElsAbstractText">
    <w:name w:val="Els_AbstractText"/>
    <w:pPr>
      <w:spacing w:after="80" w:line="200" w:lineRule="exact"/>
      <w:jc w:val="both"/>
    </w:pPr>
    <w:rPr>
      <w:sz w:val="17"/>
      <w:lang w:val="en"/>
    </w:rPr>
  </w:style>
  <w:style w:type="paragraph" w:customStyle="1" w:styleId="ElsAffiliation">
    <w:name w:val="Els_Affiliation"/>
    <w:pPr>
      <w:spacing w:line="200" w:lineRule="exact"/>
    </w:pPr>
    <w:rPr>
      <w:i/>
      <w:sz w:val="16"/>
    </w:rPr>
  </w:style>
  <w:style w:type="paragraph" w:customStyle="1" w:styleId="ElsArticlehistory">
    <w:name w:val="Els_Articlehistory"/>
    <w:pPr>
      <w:spacing w:line="200" w:lineRule="exact"/>
    </w:pPr>
    <w:rPr>
      <w:i/>
      <w:sz w:val="16"/>
    </w:rPr>
  </w:style>
  <w:style w:type="paragraph" w:customStyle="1" w:styleId="ElsArticleinfoHead">
    <w:name w:val="Els_ArticleinfoHead"/>
    <w:rPr>
      <w:smallCaps/>
      <w:spacing w:val="24"/>
    </w:rPr>
  </w:style>
  <w:style w:type="paragraph" w:customStyle="1" w:styleId="ElsArticleTitle">
    <w:name w:val="Els_ArticleTitle"/>
    <w:next w:val="ElsAuthor"/>
    <w:pPr>
      <w:spacing w:before="360" w:after="240" w:line="350" w:lineRule="exact"/>
    </w:pPr>
    <w:rPr>
      <w:sz w:val="30"/>
    </w:rPr>
  </w:style>
  <w:style w:type="paragraph" w:customStyle="1" w:styleId="ElsAuthor">
    <w:name w:val="Els_Author"/>
    <w:next w:val="ElsAffiliation"/>
    <w:pPr>
      <w:spacing w:after="160" w:line="290" w:lineRule="exact"/>
    </w:pPr>
    <w:rPr>
      <w:sz w:val="24"/>
    </w:rPr>
  </w:style>
  <w:style w:type="paragraph" w:customStyle="1" w:styleId="ElsCorrespondingAuthor">
    <w:name w:val="Els_CorrespondingAuthor"/>
    <w:next w:val="ElsFootnote"/>
    <w:pPr>
      <w:spacing w:before="120" w:line="200" w:lineRule="exact"/>
    </w:pPr>
    <w:rPr>
      <w:sz w:val="18"/>
    </w:rPr>
  </w:style>
  <w:style w:type="paragraph" w:customStyle="1" w:styleId="ElsDocumenttitle">
    <w:name w:val="Els_Document title"/>
    <w:next w:val="ElsArticleTitle"/>
    <w:autoRedefine/>
    <w:pPr>
      <w:spacing w:after="120"/>
    </w:pPr>
    <w:rPr>
      <w:b/>
      <w:kern w:val="28"/>
      <w:sz w:val="26"/>
      <w:lang w:val="en-GB"/>
    </w:rPr>
  </w:style>
  <w:style w:type="paragraph" w:customStyle="1" w:styleId="ElsDocumentHeading">
    <w:name w:val="Els_DocumentHeading"/>
    <w:next w:val="Normal"/>
    <w:pPr>
      <w:spacing w:before="190" w:after="190" w:line="210" w:lineRule="exact"/>
    </w:pPr>
    <w:rPr>
      <w:sz w:val="19"/>
    </w:rPr>
  </w:style>
  <w:style w:type="paragraph" w:customStyle="1" w:styleId="ElsFootnote">
    <w:name w:val="Els_Footnote"/>
    <w:pPr>
      <w:spacing w:before="120" w:line="200" w:lineRule="exact"/>
    </w:pPr>
    <w:rPr>
      <w:sz w:val="18"/>
    </w:rPr>
  </w:style>
  <w:style w:type="paragraph" w:customStyle="1" w:styleId="ElsKeyword">
    <w:name w:val="Els_Keyword"/>
    <w:pPr>
      <w:spacing w:line="200" w:lineRule="exact"/>
    </w:pPr>
    <w:rPr>
      <w:sz w:val="16"/>
    </w:rPr>
  </w:style>
  <w:style w:type="paragraph" w:customStyle="1" w:styleId="ElsKeywordHead">
    <w:name w:val="Els_KeywordHead"/>
    <w:next w:val="ElsKeyword"/>
    <w:pPr>
      <w:spacing w:line="200" w:lineRule="exact"/>
    </w:pPr>
    <w:rPr>
      <w:i/>
      <w:noProof/>
      <w:sz w:val="16"/>
    </w:rPr>
  </w:style>
  <w:style w:type="paragraph" w:customStyle="1" w:styleId="ElsParagraph">
    <w:name w:val="Els_Paragraph"/>
    <w:link w:val="ElsParagraphChar"/>
    <w:pPr>
      <w:spacing w:after="120" w:line="220" w:lineRule="exact"/>
      <w:ind w:firstLine="230"/>
      <w:jc w:val="both"/>
    </w:pPr>
    <w:rPr>
      <w:sz w:val="19"/>
    </w:rPr>
  </w:style>
  <w:style w:type="paragraph" w:customStyle="1" w:styleId="ElsHeading1">
    <w:name w:val="Els_Heading1"/>
    <w:next w:val="ElsParagraph"/>
    <w:pPr>
      <w:keepNext/>
      <w:numPr>
        <w:numId w:val="42"/>
      </w:numPr>
      <w:spacing w:before="160" w:after="160" w:line="210" w:lineRule="exact"/>
    </w:pPr>
    <w:rPr>
      <w:b/>
      <w:bCs/>
      <w:sz w:val="19"/>
    </w:rPr>
  </w:style>
  <w:style w:type="paragraph" w:customStyle="1" w:styleId="ElsHeading2">
    <w:name w:val="Els_Heading2"/>
    <w:next w:val="ElsParagraph"/>
    <w:pPr>
      <w:numPr>
        <w:ilvl w:val="1"/>
        <w:numId w:val="42"/>
      </w:numPr>
      <w:spacing w:after="160" w:line="210" w:lineRule="exact"/>
    </w:pPr>
    <w:rPr>
      <w:bCs/>
      <w:i/>
      <w:sz w:val="19"/>
    </w:rPr>
  </w:style>
  <w:style w:type="paragraph" w:customStyle="1" w:styleId="ElsHeading3">
    <w:name w:val="Els_Heading3"/>
    <w:next w:val="ElsParagraph"/>
    <w:pPr>
      <w:numPr>
        <w:ilvl w:val="2"/>
        <w:numId w:val="42"/>
      </w:numPr>
      <w:spacing w:after="40" w:line="210" w:lineRule="exact"/>
      <w:outlineLvl w:val="0"/>
    </w:pPr>
    <w:rPr>
      <w:i/>
      <w:spacing w:val="20"/>
      <w:sz w:val="19"/>
    </w:rPr>
  </w:style>
  <w:style w:type="paragraph" w:customStyle="1" w:styleId="ElsHeading4">
    <w:name w:val="Els_Heading4"/>
    <w:next w:val="ElsParagraph"/>
    <w:pPr>
      <w:numPr>
        <w:ilvl w:val="3"/>
        <w:numId w:val="42"/>
      </w:numPr>
      <w:spacing w:after="160" w:line="210" w:lineRule="exact"/>
      <w:outlineLvl w:val="0"/>
    </w:pPr>
    <w:rPr>
      <w:i/>
      <w:spacing w:val="20"/>
      <w:sz w:val="19"/>
    </w:rPr>
  </w:style>
  <w:style w:type="paragraph" w:customStyle="1" w:styleId="ElsHeading5">
    <w:name w:val="Els_Heading5"/>
    <w:next w:val="ElsParagraph"/>
    <w:pPr>
      <w:numPr>
        <w:ilvl w:val="4"/>
        <w:numId w:val="42"/>
      </w:numPr>
      <w:spacing w:after="160" w:line="210" w:lineRule="exact"/>
      <w:outlineLvl w:val="0"/>
    </w:pPr>
    <w:rPr>
      <w:i/>
      <w:spacing w:val="20"/>
      <w:sz w:val="19"/>
    </w:rPr>
  </w:style>
  <w:style w:type="paragraph" w:customStyle="1" w:styleId="ElsAcknowledgementsHeading">
    <w:name w:val="Els_AcknowledgementsHeading"/>
    <w:next w:val="ElsParagraph"/>
    <w:pPr>
      <w:spacing w:before="220" w:after="220" w:line="220" w:lineRule="exact"/>
    </w:pPr>
    <w:rPr>
      <w:b/>
    </w:rPr>
  </w:style>
  <w:style w:type="paragraph" w:customStyle="1" w:styleId="ElsReferencesHeading">
    <w:name w:val="Els_ReferencesHeading"/>
    <w:next w:val="ElsReferences"/>
    <w:pPr>
      <w:keepNext/>
      <w:spacing w:before="240" w:after="240"/>
    </w:pPr>
    <w:rPr>
      <w:b/>
      <w:sz w:val="19"/>
    </w:rPr>
  </w:style>
  <w:style w:type="paragraph" w:customStyle="1" w:styleId="ElsReferences">
    <w:name w:val="Els_References"/>
    <w:pPr>
      <w:numPr>
        <w:numId w:val="41"/>
      </w:numPr>
    </w:pPr>
    <w:rPr>
      <w:sz w:val="16"/>
    </w:rPr>
  </w:style>
  <w:style w:type="paragraph" w:customStyle="1" w:styleId="ElsFigureCaption">
    <w:name w:val="Els_FigureCaption"/>
    <w:pPr>
      <w:spacing w:line="220" w:lineRule="exact"/>
      <w:ind w:firstLine="230"/>
    </w:pPr>
    <w:rPr>
      <w:sz w:val="16"/>
    </w:rPr>
  </w:style>
  <w:style w:type="paragraph" w:customStyle="1" w:styleId="ElsTableCaption">
    <w:name w:val="Els_TableCaption"/>
    <w:next w:val="ElsParagraph"/>
    <w:pPr>
      <w:keepNext/>
    </w:pPr>
  </w:style>
  <w:style w:type="paragraph" w:customStyle="1" w:styleId="ElsLegend">
    <w:name w:val="Els_Legend"/>
    <w:pPr>
      <w:spacing w:after="120" w:line="180" w:lineRule="exact"/>
    </w:pPr>
    <w:rPr>
      <w:sz w:val="16"/>
    </w:rPr>
  </w:style>
  <w:style w:type="paragraph" w:customStyle="1" w:styleId="ElsDisplayMath">
    <w:name w:val="Els_DisplayMath"/>
    <w:basedOn w:val="ElsParagraph"/>
    <w:next w:val="ElsParagraph"/>
    <w:pPr>
      <w:spacing w:before="100" w:beforeAutospacing="1" w:after="100" w:afterAutospacing="1"/>
    </w:pPr>
  </w:style>
  <w:style w:type="paragraph" w:customStyle="1" w:styleId="ElsGraphAbs">
    <w:name w:val="Els_GraphAbs"/>
    <w:basedOn w:val="Heading1"/>
  </w:style>
  <w:style w:type="paragraph" w:customStyle="1" w:styleId="ElsChemEquation">
    <w:name w:val="Els_ChemEquation"/>
    <w:next w:val="ElsParagraph"/>
  </w:style>
  <w:style w:type="paragraph" w:customStyle="1" w:styleId="ElsTableFootnote">
    <w:name w:val="Els_TableFootnote"/>
    <w:basedOn w:val="ElsParagraph"/>
    <w:rPr>
      <w:color w:val="0000FF"/>
    </w:rPr>
  </w:style>
  <w:style w:type="paragraph" w:customStyle="1" w:styleId="ElsSchemeCaption">
    <w:name w:val="Els_SchemeCaption"/>
    <w:basedOn w:val="ElsChemEquation"/>
  </w:style>
  <w:style w:type="paragraph" w:customStyle="1" w:styleId="ElsGraphText">
    <w:name w:val="Els_GraphText"/>
    <w:basedOn w:val="Normal"/>
    <w:pPr>
      <w:spacing w:after="440" w:line="220" w:lineRule="exact"/>
    </w:pPr>
    <w:rPr>
      <w:sz w:val="20"/>
      <w:szCs w:val="20"/>
    </w:rPr>
  </w:style>
  <w:style w:type="paragraph" w:customStyle="1" w:styleId="ElsGraphTitle">
    <w:name w:val="Els_GraphTitle"/>
    <w:basedOn w:val="Normal"/>
    <w:pPr>
      <w:keepNext/>
      <w:spacing w:after="60"/>
      <w:ind w:right="5280"/>
    </w:pPr>
    <w:rPr>
      <w:b/>
      <w:szCs w:val="20"/>
    </w:rPr>
  </w:style>
  <w:style w:type="paragraph" w:customStyle="1" w:styleId="ElsGraphAuthor">
    <w:name w:val="Els_GraphAuthor"/>
    <w:basedOn w:val="Normal"/>
    <w:pPr>
      <w:keepNext/>
    </w:pPr>
    <w:rPr>
      <w:sz w:val="22"/>
      <w:szCs w:val="20"/>
    </w:rPr>
  </w:style>
  <w:style w:type="paragraph" w:customStyle="1" w:styleId="ElsGraphAddress">
    <w:name w:val="Els_GraphAddress"/>
    <w:basedOn w:val="Normal"/>
    <w:rPr>
      <w:i/>
      <w:sz w:val="22"/>
      <w:szCs w:val="20"/>
    </w:rPr>
  </w:style>
  <w:style w:type="paragraph" w:customStyle="1" w:styleId="ElsGraphPlaceholder">
    <w:name w:val="Els_GraphPlaceholder"/>
    <w:basedOn w:val="Normal"/>
    <w:pPr>
      <w:jc w:val="center"/>
    </w:pPr>
    <w:rPr>
      <w:sz w:val="20"/>
      <w:szCs w:val="20"/>
    </w:rPr>
  </w:style>
  <w:style w:type="paragraph" w:styleId="Caption">
    <w:name w:val="caption"/>
    <w:basedOn w:val="Normal"/>
    <w:next w:val="Normal"/>
    <w:uiPriority w:val="35"/>
    <w:unhideWhenUsed/>
    <w:qFormat/>
    <w:rsid w:val="00820B05"/>
    <w:pPr>
      <w:spacing w:after="200"/>
    </w:pPr>
    <w:rPr>
      <w:i/>
      <w:iCs/>
      <w:color w:val="44546A" w:themeColor="text2"/>
      <w:sz w:val="18"/>
      <w:szCs w:val="18"/>
    </w:rPr>
  </w:style>
  <w:style w:type="paragraph" w:customStyle="1" w:styleId="FigureCaption">
    <w:name w:val="FigureCaption"/>
    <w:basedOn w:val="Normal"/>
    <w:rsid w:val="006F6442"/>
    <w:pPr>
      <w:spacing w:before="230" w:after="460" w:line="180" w:lineRule="exact"/>
      <w:jc w:val="both"/>
    </w:pPr>
    <w:rPr>
      <w:rFonts w:ascii="Arial" w:eastAsia="MS Mincho" w:hAnsi="Arial"/>
      <w:sz w:val="14"/>
      <w:szCs w:val="14"/>
      <w:lang w:val="en-GB" w:eastAsia="ja-JP"/>
    </w:rPr>
  </w:style>
  <w:style w:type="paragraph" w:customStyle="1" w:styleId="TableCaption">
    <w:name w:val="TableCaption"/>
    <w:basedOn w:val="Normal"/>
    <w:qFormat/>
    <w:rsid w:val="000C1FCD"/>
    <w:pPr>
      <w:spacing w:after="120" w:line="180" w:lineRule="exact"/>
      <w:jc w:val="both"/>
    </w:pPr>
    <w:rPr>
      <w:rFonts w:ascii="Arial" w:eastAsia="MS Mincho" w:hAnsi="Arial"/>
      <w:sz w:val="14"/>
      <w:szCs w:val="14"/>
      <w:lang w:val="en-GB" w:eastAsia="ja-JP"/>
    </w:rPr>
  </w:style>
  <w:style w:type="paragraph" w:customStyle="1" w:styleId="P1">
    <w:name w:val="P1"/>
    <w:basedOn w:val="Normal"/>
    <w:link w:val="P1Char"/>
    <w:qFormat/>
    <w:rsid w:val="000C1FCD"/>
    <w:pPr>
      <w:spacing w:line="225" w:lineRule="exact"/>
      <w:jc w:val="both"/>
    </w:pPr>
    <w:rPr>
      <w:rFonts w:ascii="Arial" w:eastAsia="MS Mincho" w:hAnsi="Arial"/>
      <w:sz w:val="17"/>
      <w:lang w:eastAsia="ja-JP"/>
    </w:rPr>
  </w:style>
  <w:style w:type="character" w:customStyle="1" w:styleId="P1Char">
    <w:name w:val="P1 Char"/>
    <w:basedOn w:val="DefaultParagraphFont"/>
    <w:link w:val="P1"/>
    <w:rsid w:val="000C1FCD"/>
    <w:rPr>
      <w:rFonts w:ascii="Arial" w:eastAsia="MS Mincho" w:hAnsi="Arial"/>
      <w:sz w:val="17"/>
      <w:szCs w:val="24"/>
      <w:lang w:eastAsia="ja-JP"/>
    </w:rPr>
  </w:style>
  <w:style w:type="paragraph" w:customStyle="1" w:styleId="TableHead">
    <w:name w:val="TableHead"/>
    <w:basedOn w:val="TableCaption"/>
    <w:qFormat/>
    <w:rsid w:val="00512178"/>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512178"/>
  </w:style>
  <w:style w:type="paragraph" w:customStyle="1" w:styleId="TableSpacer">
    <w:name w:val="TableSpacer"/>
    <w:basedOn w:val="Normal"/>
    <w:qFormat/>
    <w:rsid w:val="00512178"/>
    <w:pPr>
      <w:spacing w:before="360"/>
    </w:pPr>
    <w:rPr>
      <w:rFonts w:ascii="Arial" w:eastAsia="MS Mincho" w:hAnsi="Arial"/>
      <w:noProof/>
      <w:sz w:val="14"/>
      <w:lang w:val="de-DE" w:eastAsia="ja-JP"/>
    </w:rPr>
  </w:style>
  <w:style w:type="paragraph" w:customStyle="1" w:styleId="EndNoteBibliographyTitle">
    <w:name w:val="EndNote Bibliography Title"/>
    <w:basedOn w:val="Normal"/>
    <w:link w:val="EndNoteBibliographyTitleChar"/>
    <w:rsid w:val="00F53D11"/>
    <w:pPr>
      <w:jc w:val="center"/>
    </w:pPr>
    <w:rPr>
      <w:noProof/>
      <w:sz w:val="18"/>
    </w:rPr>
  </w:style>
  <w:style w:type="character" w:customStyle="1" w:styleId="ElsParagraphChar">
    <w:name w:val="Els_Paragraph Char"/>
    <w:basedOn w:val="DefaultParagraphFont"/>
    <w:link w:val="ElsParagraph"/>
    <w:rsid w:val="00F53D11"/>
    <w:rPr>
      <w:sz w:val="19"/>
    </w:rPr>
  </w:style>
  <w:style w:type="character" w:customStyle="1" w:styleId="EndNoteBibliographyTitleChar">
    <w:name w:val="EndNote Bibliography Title Char"/>
    <w:basedOn w:val="ElsParagraphChar"/>
    <w:link w:val="EndNoteBibliographyTitle"/>
    <w:rsid w:val="00F53D11"/>
    <w:rPr>
      <w:noProof/>
      <w:sz w:val="18"/>
      <w:szCs w:val="24"/>
    </w:rPr>
  </w:style>
  <w:style w:type="paragraph" w:customStyle="1" w:styleId="EndNoteBibliography">
    <w:name w:val="EndNote Bibliography"/>
    <w:basedOn w:val="Normal"/>
    <w:link w:val="EndNoteBibliographyChar"/>
    <w:rsid w:val="00F53D11"/>
    <w:pPr>
      <w:jc w:val="both"/>
    </w:pPr>
    <w:rPr>
      <w:noProof/>
      <w:sz w:val="18"/>
    </w:rPr>
  </w:style>
  <w:style w:type="character" w:customStyle="1" w:styleId="EndNoteBibliographyChar">
    <w:name w:val="EndNote Bibliography Char"/>
    <w:basedOn w:val="ElsParagraphChar"/>
    <w:link w:val="EndNoteBibliography"/>
    <w:rsid w:val="00F53D11"/>
    <w:rPr>
      <w:noProof/>
      <w:sz w:val="18"/>
      <w:szCs w:val="24"/>
    </w:rPr>
  </w:style>
  <w:style w:type="table" w:styleId="TableGrid">
    <w:name w:val="Table Grid"/>
    <w:basedOn w:val="TableNormal"/>
    <w:uiPriority w:val="39"/>
    <w:rsid w:val="0098237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E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E01"/>
    <w:rPr>
      <w:rFonts w:ascii="Segoe UI" w:hAnsi="Segoe UI" w:cs="Segoe UI"/>
      <w:sz w:val="18"/>
      <w:szCs w:val="18"/>
    </w:rPr>
  </w:style>
  <w:style w:type="character" w:styleId="CommentReference">
    <w:name w:val="annotation reference"/>
    <w:basedOn w:val="DefaultParagraphFont"/>
    <w:uiPriority w:val="99"/>
    <w:semiHidden/>
    <w:unhideWhenUsed/>
    <w:rsid w:val="00D04368"/>
    <w:rPr>
      <w:sz w:val="16"/>
      <w:szCs w:val="16"/>
    </w:rPr>
  </w:style>
  <w:style w:type="paragraph" w:styleId="CommentText">
    <w:name w:val="annotation text"/>
    <w:basedOn w:val="Normal"/>
    <w:link w:val="CommentTextChar"/>
    <w:uiPriority w:val="99"/>
    <w:semiHidden/>
    <w:unhideWhenUsed/>
    <w:rsid w:val="00D04368"/>
    <w:rPr>
      <w:sz w:val="20"/>
      <w:szCs w:val="20"/>
    </w:rPr>
  </w:style>
  <w:style w:type="character" w:customStyle="1" w:styleId="CommentTextChar">
    <w:name w:val="Comment Text Char"/>
    <w:basedOn w:val="DefaultParagraphFont"/>
    <w:link w:val="CommentText"/>
    <w:uiPriority w:val="99"/>
    <w:semiHidden/>
    <w:rsid w:val="00D04368"/>
  </w:style>
  <w:style w:type="paragraph" w:styleId="CommentSubject">
    <w:name w:val="annotation subject"/>
    <w:basedOn w:val="CommentText"/>
    <w:next w:val="CommentText"/>
    <w:link w:val="CommentSubjectChar"/>
    <w:uiPriority w:val="99"/>
    <w:semiHidden/>
    <w:unhideWhenUsed/>
    <w:rsid w:val="00D04368"/>
    <w:rPr>
      <w:b/>
      <w:bCs/>
    </w:rPr>
  </w:style>
  <w:style w:type="character" w:customStyle="1" w:styleId="CommentSubjectChar">
    <w:name w:val="Comment Subject Char"/>
    <w:basedOn w:val="CommentTextChar"/>
    <w:link w:val="CommentSubject"/>
    <w:uiPriority w:val="99"/>
    <w:semiHidden/>
    <w:rsid w:val="00D043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935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ol%20Can%20Vatansever\Documents\Custom%20Office%20Templates\bmctemplate_-secondt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925BF-8F65-4F7B-9B85-77EC0372C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bmctemplate_-secondtry</Template>
  <TotalTime>596</TotalTime>
  <Pages>1</Pages>
  <Words>5392</Words>
  <Characters>30735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Tetrahedron template</vt:lpstr>
    </vt:vector>
  </TitlesOfParts>
  <Company>TnQ</Company>
  <LinksUpToDate>false</LinksUpToDate>
  <CharactersWithSpaces>36055</CharactersWithSpaces>
  <SharedDoc>false</SharedDoc>
  <HLinks>
    <vt:vector size="6" baseType="variant">
      <vt:variant>
        <vt:i4>4194304</vt:i4>
      </vt:variant>
      <vt:variant>
        <vt:i4>30</vt:i4>
      </vt:variant>
      <vt:variant>
        <vt:i4>0</vt:i4>
      </vt:variant>
      <vt:variant>
        <vt:i4>5</vt:i4>
      </vt:variant>
      <vt:variant>
        <vt:lpwstr>http://www.elsevier.com/locate/authorartwork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Tetrahedron template</dc:title>
  <dc:subject/>
  <dc:creator>Erol Can Vatansever</dc:creator>
  <cp:keywords/>
  <dc:description/>
  <cp:lastModifiedBy>erol can vatansever</cp:lastModifiedBy>
  <cp:revision>8</cp:revision>
  <cp:lastPrinted>2020-09-18T09:41:00Z</cp:lastPrinted>
  <dcterms:created xsi:type="dcterms:W3CDTF">2020-09-21T17:02:00Z</dcterms:created>
  <dcterms:modified xsi:type="dcterms:W3CDTF">2020-09-23T09:01:00Z</dcterms:modified>
</cp:coreProperties>
</file>