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36E84" w14:textId="77777777" w:rsidR="0092602E" w:rsidRDefault="0092602E" w:rsidP="009260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90C53">
        <w:rPr>
          <w:rFonts w:ascii="Times New Roman" w:hAnsi="Times New Roman" w:cs="Times New Roman"/>
          <w:b/>
          <w:i/>
          <w:sz w:val="24"/>
          <w:szCs w:val="24"/>
        </w:rPr>
        <w:t>Staphylococcus aureus</w:t>
      </w:r>
      <w:r>
        <w:rPr>
          <w:rFonts w:ascii="Times New Roman" w:hAnsi="Times New Roman" w:cs="Times New Roman"/>
          <w:b/>
          <w:sz w:val="24"/>
          <w:szCs w:val="24"/>
        </w:rPr>
        <w:t xml:space="preserve"> internalisation enhances bacterial survival through modulation of host immune responses and mast cell activation</w:t>
      </w:r>
    </w:p>
    <w:p w14:paraId="1A0D443C" w14:textId="77777777" w:rsidR="009A666A" w:rsidRPr="001C73B5" w:rsidRDefault="009A666A" w:rsidP="005E224A">
      <w:pPr>
        <w:spacing w:line="480" w:lineRule="auto"/>
        <w:rPr>
          <w:rFonts w:ascii="Times New Roman" w:hAnsi="Times New Roman" w:cs="Times New Roman"/>
          <w:b/>
          <w:bCs/>
          <w:color w:val="FFFFFF" w:themeColor="background1"/>
        </w:rPr>
      </w:pPr>
    </w:p>
    <w:p w14:paraId="15B81160" w14:textId="77777777" w:rsidR="00210FAA" w:rsidRPr="001C73B5" w:rsidRDefault="00447246" w:rsidP="005E224A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1C73B5">
        <w:rPr>
          <w:rFonts w:asciiTheme="majorBidi" w:hAnsiTheme="majorBidi" w:cstheme="majorBidi"/>
          <w:b/>
          <w:bCs/>
        </w:rPr>
        <w:t>To the Editor,</w:t>
      </w:r>
    </w:p>
    <w:p w14:paraId="50247AA9" w14:textId="77777777" w:rsidR="002D19CB" w:rsidRPr="001C73B5" w:rsidRDefault="002D19CB" w:rsidP="005E224A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14:paraId="7986CC1C" w14:textId="1301FF11" w:rsidR="002B7CAB" w:rsidRPr="001C73B5" w:rsidRDefault="00BE10C6" w:rsidP="002B7CAB">
      <w:pPr>
        <w:spacing w:line="480" w:lineRule="auto"/>
        <w:jc w:val="both"/>
        <w:rPr>
          <w:rFonts w:asciiTheme="majorBidi" w:hAnsiTheme="majorBidi" w:cstheme="majorBidi"/>
          <w:bCs/>
        </w:rPr>
      </w:pPr>
      <w:r w:rsidRPr="001C73B5">
        <w:rPr>
          <w:rFonts w:asciiTheme="majorBidi" w:hAnsiTheme="majorBidi" w:cstheme="majorBidi"/>
          <w:bCs/>
        </w:rPr>
        <w:t>Chronic rhinosinusitis (CRS) is a chronic inflammatory condition of the upper airways affecting up to 15% of the population, significantly impacting upon patients’ quality of life and resultant healthcare resources</w:t>
      </w:r>
      <w:r w:rsidR="003F62E8" w:rsidRPr="001C73B5">
        <w:rPr>
          <w:rFonts w:asciiTheme="majorBidi" w:hAnsiTheme="majorBidi" w:cstheme="majorBidi"/>
          <w:bCs/>
          <w:noProof/>
          <w:vertAlign w:val="superscript"/>
        </w:rPr>
        <w:t xml:space="preserve"> </w:t>
      </w:r>
      <w:r w:rsidR="003F62E8" w:rsidRPr="001C73B5">
        <w:rPr>
          <w:rFonts w:asciiTheme="majorBidi" w:hAnsiTheme="majorBidi" w:cstheme="majorBidi"/>
          <w:bCs/>
        </w:rPr>
        <w:t>(1)</w:t>
      </w:r>
      <w:r w:rsidRPr="001C73B5">
        <w:rPr>
          <w:rFonts w:asciiTheme="majorBidi" w:hAnsiTheme="majorBidi" w:cstheme="majorBidi"/>
          <w:bCs/>
        </w:rPr>
        <w:t>. Whilst the pathophysiological mechanism</w:t>
      </w:r>
      <w:r w:rsidR="00521C13" w:rsidRPr="001C73B5">
        <w:rPr>
          <w:rFonts w:asciiTheme="majorBidi" w:hAnsiTheme="majorBidi" w:cstheme="majorBidi"/>
          <w:bCs/>
        </w:rPr>
        <w:t>s</w:t>
      </w:r>
      <w:r w:rsidRPr="001C73B5">
        <w:rPr>
          <w:rFonts w:asciiTheme="majorBidi" w:hAnsiTheme="majorBidi" w:cstheme="majorBidi"/>
          <w:bCs/>
        </w:rPr>
        <w:t xml:space="preserve"> underlying CRS are not </w:t>
      </w:r>
      <w:r w:rsidR="009811F0" w:rsidRPr="001C73B5">
        <w:rPr>
          <w:rFonts w:asciiTheme="majorBidi" w:hAnsiTheme="majorBidi" w:cstheme="majorBidi"/>
          <w:bCs/>
        </w:rPr>
        <w:t>fully</w:t>
      </w:r>
      <w:r w:rsidRPr="001C73B5">
        <w:rPr>
          <w:rFonts w:asciiTheme="majorBidi" w:hAnsiTheme="majorBidi" w:cstheme="majorBidi"/>
          <w:bCs/>
        </w:rPr>
        <w:t xml:space="preserve"> understood, </w:t>
      </w:r>
      <w:r w:rsidRPr="001C73B5">
        <w:rPr>
          <w:rFonts w:ascii="Times New Roman" w:hAnsi="Times New Roman" w:cs="Times New Roman"/>
          <w:i/>
          <w:iCs/>
        </w:rPr>
        <w:t xml:space="preserve">Staphylococcus aureus </w:t>
      </w:r>
      <w:r w:rsidRPr="001C73B5">
        <w:rPr>
          <w:rFonts w:asciiTheme="majorBidi" w:hAnsiTheme="majorBidi" w:cstheme="majorBidi"/>
          <w:bCs/>
        </w:rPr>
        <w:t>(</w:t>
      </w:r>
      <w:r w:rsidRPr="001C73B5">
        <w:rPr>
          <w:rFonts w:asciiTheme="majorBidi" w:hAnsiTheme="majorBidi" w:cstheme="majorBidi"/>
          <w:bCs/>
          <w:i/>
        </w:rPr>
        <w:t>S aureus</w:t>
      </w:r>
      <w:r w:rsidRPr="001C73B5">
        <w:rPr>
          <w:rFonts w:asciiTheme="majorBidi" w:hAnsiTheme="majorBidi" w:cstheme="majorBidi"/>
          <w:bCs/>
        </w:rPr>
        <w:t>) has been shown to play a prominent role</w:t>
      </w:r>
      <w:r w:rsidR="00263D64" w:rsidRPr="001C73B5">
        <w:rPr>
          <w:rFonts w:asciiTheme="majorBidi" w:hAnsiTheme="majorBidi" w:cstheme="majorBidi"/>
          <w:bCs/>
        </w:rPr>
        <w:t xml:space="preserve"> (</w:t>
      </w:r>
      <w:r w:rsidR="00D30A0B" w:rsidRPr="001C73B5">
        <w:rPr>
          <w:rFonts w:asciiTheme="majorBidi" w:hAnsiTheme="majorBidi" w:cstheme="majorBidi"/>
          <w:bCs/>
        </w:rPr>
        <w:t>2, 3</w:t>
      </w:r>
      <w:r w:rsidR="009811F0" w:rsidRPr="001C73B5">
        <w:rPr>
          <w:rFonts w:asciiTheme="majorBidi" w:hAnsiTheme="majorBidi" w:cstheme="majorBidi"/>
          <w:bCs/>
        </w:rPr>
        <w:t>, 4</w:t>
      </w:r>
      <w:r w:rsidR="003F62E8" w:rsidRPr="001C73B5">
        <w:rPr>
          <w:rFonts w:asciiTheme="majorBidi" w:hAnsiTheme="majorBidi" w:cstheme="majorBidi"/>
          <w:bCs/>
        </w:rPr>
        <w:t>)</w:t>
      </w:r>
      <w:r w:rsidRPr="001C73B5">
        <w:rPr>
          <w:rFonts w:ascii="Times New Roman" w:hAnsi="Times New Roman" w:cs="Times New Roman"/>
          <w:bCs/>
        </w:rPr>
        <w:t>.</w:t>
      </w:r>
      <w:r w:rsidR="009C62EE" w:rsidRPr="001C73B5">
        <w:rPr>
          <w:rFonts w:asciiTheme="majorBidi" w:hAnsiTheme="majorBidi" w:cstheme="majorBidi"/>
          <w:bCs/>
        </w:rPr>
        <w:t xml:space="preserve"> In addition </w:t>
      </w:r>
      <w:r w:rsidR="002B7CAB" w:rsidRPr="001C73B5">
        <w:rPr>
          <w:rFonts w:asciiTheme="majorBidi" w:hAnsiTheme="majorBidi" w:cstheme="majorBidi"/>
          <w:bCs/>
        </w:rPr>
        <w:t>to its</w:t>
      </w:r>
      <w:r w:rsidR="009C62EE" w:rsidRPr="001C73B5">
        <w:rPr>
          <w:rFonts w:asciiTheme="majorBidi" w:hAnsiTheme="majorBidi" w:cstheme="majorBidi"/>
          <w:bCs/>
        </w:rPr>
        <w:t xml:space="preserve"> presence on the sinonasal mucosal surface, </w:t>
      </w:r>
      <w:r w:rsidR="002B7CAB" w:rsidRPr="001C73B5">
        <w:rPr>
          <w:rFonts w:asciiTheme="majorBidi" w:hAnsiTheme="majorBidi" w:cstheme="majorBidi"/>
          <w:bCs/>
        </w:rPr>
        <w:t xml:space="preserve">we previously demonstrated </w:t>
      </w:r>
      <w:r w:rsidRPr="001C73B5">
        <w:rPr>
          <w:rFonts w:asciiTheme="majorBidi" w:hAnsiTheme="majorBidi" w:cstheme="majorBidi"/>
          <w:bCs/>
          <w:i/>
        </w:rPr>
        <w:t>S aureus</w:t>
      </w:r>
      <w:r w:rsidR="009C62EE" w:rsidRPr="001C73B5">
        <w:rPr>
          <w:rFonts w:asciiTheme="majorBidi" w:hAnsiTheme="majorBidi" w:cstheme="majorBidi"/>
          <w:bCs/>
        </w:rPr>
        <w:t xml:space="preserve"> </w:t>
      </w:r>
      <w:r w:rsidR="00836FA5" w:rsidRPr="001C73B5">
        <w:rPr>
          <w:rFonts w:asciiTheme="majorBidi" w:hAnsiTheme="majorBidi" w:cstheme="majorBidi"/>
          <w:bCs/>
        </w:rPr>
        <w:t xml:space="preserve">harbouring </w:t>
      </w:r>
      <w:r w:rsidR="009C62EE" w:rsidRPr="001C73B5">
        <w:rPr>
          <w:rFonts w:asciiTheme="majorBidi" w:hAnsiTheme="majorBidi" w:cstheme="majorBidi"/>
          <w:bCs/>
        </w:rPr>
        <w:t>within mast cells in nasal polyps</w:t>
      </w:r>
      <w:r w:rsidR="002B7CAB" w:rsidRPr="001C73B5">
        <w:rPr>
          <w:rFonts w:asciiTheme="majorBidi" w:hAnsiTheme="majorBidi" w:cstheme="majorBidi"/>
          <w:bCs/>
        </w:rPr>
        <w:t xml:space="preserve"> </w:t>
      </w:r>
      <w:r w:rsidR="00F53AD3" w:rsidRPr="001C73B5">
        <w:rPr>
          <w:rFonts w:ascii="Times New Roman" w:hAnsi="Times New Roman" w:cs="Times New Roman"/>
          <w:bCs/>
        </w:rPr>
        <w:t>(</w:t>
      </w:r>
      <w:r w:rsidR="00D30A0B" w:rsidRPr="001C73B5">
        <w:rPr>
          <w:rFonts w:ascii="Times New Roman" w:hAnsi="Times New Roman" w:cs="Times New Roman"/>
          <w:bCs/>
          <w:noProof/>
        </w:rPr>
        <w:t>2</w:t>
      </w:r>
      <w:r w:rsidR="00F53AD3" w:rsidRPr="001C73B5">
        <w:rPr>
          <w:rFonts w:ascii="Times New Roman" w:hAnsi="Times New Roman" w:cs="Times New Roman"/>
          <w:bCs/>
          <w:noProof/>
        </w:rPr>
        <w:t>)</w:t>
      </w:r>
      <w:r w:rsidR="009F3EFD" w:rsidRPr="001C73B5">
        <w:rPr>
          <w:rFonts w:ascii="Times New Roman" w:hAnsi="Times New Roman" w:cs="Times New Roman"/>
          <w:bCs/>
          <w:noProof/>
        </w:rPr>
        <w:t>. We</w:t>
      </w:r>
      <w:r w:rsidR="00DD2F3A" w:rsidRPr="001C73B5">
        <w:rPr>
          <w:rFonts w:ascii="Times New Roman" w:hAnsi="Times New Roman" w:cs="Times New Roman"/>
          <w:bCs/>
          <w:noProof/>
        </w:rPr>
        <w:t xml:space="preserve"> </w:t>
      </w:r>
      <w:r w:rsidR="009F3EFD" w:rsidRPr="001C73B5">
        <w:rPr>
          <w:rFonts w:ascii="Times New Roman" w:hAnsi="Times New Roman" w:cs="Times New Roman"/>
          <w:bCs/>
          <w:noProof/>
        </w:rPr>
        <w:t>revealed that following</w:t>
      </w:r>
      <w:r w:rsidR="00DD2F3A" w:rsidRPr="001C73B5">
        <w:rPr>
          <w:rFonts w:ascii="Times New Roman" w:hAnsi="Times New Roman" w:cs="Times New Roman"/>
          <w:bCs/>
          <w:noProof/>
        </w:rPr>
        <w:t xml:space="preserve"> </w:t>
      </w:r>
      <w:r w:rsidR="00E346E7" w:rsidRPr="001C73B5">
        <w:rPr>
          <w:rFonts w:ascii="Times New Roman" w:hAnsi="Times New Roman" w:cs="Times New Roman"/>
          <w:bCs/>
          <w:i/>
          <w:noProof/>
        </w:rPr>
        <w:t>S aureus</w:t>
      </w:r>
      <w:r w:rsidR="00DD2F3A" w:rsidRPr="001C73B5">
        <w:rPr>
          <w:rFonts w:ascii="Times New Roman" w:hAnsi="Times New Roman" w:cs="Times New Roman"/>
          <w:bCs/>
          <w:noProof/>
        </w:rPr>
        <w:t xml:space="preserve"> </w:t>
      </w:r>
      <w:r w:rsidR="009F3EFD" w:rsidRPr="001C73B5">
        <w:rPr>
          <w:rFonts w:ascii="Times New Roman" w:hAnsi="Times New Roman" w:cs="Times New Roman"/>
          <w:bCs/>
          <w:noProof/>
        </w:rPr>
        <w:t xml:space="preserve">intracellular </w:t>
      </w:r>
      <w:r w:rsidR="00DD2F3A" w:rsidRPr="001C73B5">
        <w:rPr>
          <w:rFonts w:ascii="Times New Roman" w:hAnsi="Times New Roman" w:cs="Times New Roman"/>
          <w:bCs/>
          <w:noProof/>
        </w:rPr>
        <w:t>uptake</w:t>
      </w:r>
      <w:r w:rsidR="009F3EFD" w:rsidRPr="001C73B5">
        <w:rPr>
          <w:rFonts w:ascii="Times New Roman" w:hAnsi="Times New Roman" w:cs="Times New Roman"/>
          <w:bCs/>
          <w:noProof/>
        </w:rPr>
        <w:t xml:space="preserve"> and proliferation</w:t>
      </w:r>
      <w:r w:rsidR="00836FA5" w:rsidRPr="001C73B5">
        <w:rPr>
          <w:rFonts w:ascii="Times New Roman" w:hAnsi="Times New Roman" w:cs="Times New Roman"/>
          <w:bCs/>
          <w:noProof/>
        </w:rPr>
        <w:t>,</w:t>
      </w:r>
      <w:r w:rsidR="00E346E7" w:rsidRPr="001C73B5">
        <w:rPr>
          <w:rFonts w:ascii="Times New Roman" w:hAnsi="Times New Roman" w:cs="Times New Roman"/>
          <w:bCs/>
          <w:noProof/>
        </w:rPr>
        <w:t xml:space="preserve"> bacteria were</w:t>
      </w:r>
      <w:r w:rsidR="009F3EFD" w:rsidRPr="001C73B5">
        <w:rPr>
          <w:rFonts w:ascii="Times New Roman" w:hAnsi="Times New Roman" w:cs="Times New Roman"/>
          <w:bCs/>
          <w:noProof/>
        </w:rPr>
        <w:t xml:space="preserve"> </w:t>
      </w:r>
      <w:r w:rsidR="00DD2F3A" w:rsidRPr="001C73B5">
        <w:rPr>
          <w:rFonts w:ascii="Times New Roman" w:hAnsi="Times New Roman" w:cs="Times New Roman"/>
          <w:bCs/>
          <w:noProof/>
        </w:rPr>
        <w:t>release</w:t>
      </w:r>
      <w:r w:rsidR="009F3EFD" w:rsidRPr="001C73B5">
        <w:rPr>
          <w:rFonts w:ascii="Times New Roman" w:hAnsi="Times New Roman" w:cs="Times New Roman"/>
          <w:bCs/>
          <w:noProof/>
        </w:rPr>
        <w:t>d into the extracellular space following mast cell rupture,</w:t>
      </w:r>
      <w:r w:rsidR="00DD2F3A" w:rsidRPr="001C73B5">
        <w:rPr>
          <w:rFonts w:ascii="Times New Roman" w:hAnsi="Times New Roman" w:cs="Times New Roman"/>
          <w:bCs/>
          <w:noProof/>
        </w:rPr>
        <w:t xml:space="preserve"> </w:t>
      </w:r>
      <w:r w:rsidR="002660EE" w:rsidRPr="001C73B5">
        <w:rPr>
          <w:rFonts w:ascii="Times New Roman" w:hAnsi="Times New Roman" w:cs="Times New Roman"/>
          <w:bCs/>
          <w:noProof/>
        </w:rPr>
        <w:t>which potentially</w:t>
      </w:r>
      <w:r w:rsidR="00DD2F3A" w:rsidRPr="001C73B5">
        <w:rPr>
          <w:rFonts w:ascii="Times New Roman" w:hAnsi="Times New Roman" w:cs="Times New Roman"/>
          <w:bCs/>
          <w:noProof/>
        </w:rPr>
        <w:t xml:space="preserve"> </w:t>
      </w:r>
      <w:r w:rsidR="009F3EFD" w:rsidRPr="001C73B5">
        <w:rPr>
          <w:rFonts w:ascii="Times New Roman" w:hAnsi="Times New Roman" w:cs="Times New Roman"/>
          <w:bCs/>
          <w:noProof/>
        </w:rPr>
        <w:t>contribute</w:t>
      </w:r>
      <w:r w:rsidR="002660EE" w:rsidRPr="001C73B5">
        <w:rPr>
          <w:rFonts w:ascii="Times New Roman" w:hAnsi="Times New Roman" w:cs="Times New Roman"/>
          <w:bCs/>
          <w:noProof/>
        </w:rPr>
        <w:t>d</w:t>
      </w:r>
      <w:r w:rsidR="009F3EFD" w:rsidRPr="001C73B5">
        <w:rPr>
          <w:rFonts w:ascii="Times New Roman" w:hAnsi="Times New Roman" w:cs="Times New Roman"/>
          <w:bCs/>
          <w:noProof/>
        </w:rPr>
        <w:t xml:space="preserve"> to the </w:t>
      </w:r>
      <w:r w:rsidR="00DD2F3A" w:rsidRPr="001C73B5">
        <w:rPr>
          <w:rFonts w:ascii="Times New Roman" w:hAnsi="Times New Roman" w:cs="Times New Roman"/>
          <w:bCs/>
          <w:noProof/>
        </w:rPr>
        <w:t>repopul</w:t>
      </w:r>
      <w:r w:rsidR="009F3EFD" w:rsidRPr="001C73B5">
        <w:rPr>
          <w:rFonts w:ascii="Times New Roman" w:hAnsi="Times New Roman" w:cs="Times New Roman"/>
          <w:bCs/>
          <w:noProof/>
        </w:rPr>
        <w:t>ation of</w:t>
      </w:r>
      <w:r w:rsidR="00DD2F3A" w:rsidRPr="001C73B5">
        <w:rPr>
          <w:rFonts w:ascii="Times New Roman" w:hAnsi="Times New Roman" w:cs="Times New Roman"/>
          <w:bCs/>
          <w:noProof/>
        </w:rPr>
        <w:t xml:space="preserve"> </w:t>
      </w:r>
      <w:r w:rsidR="002660EE" w:rsidRPr="001C73B5">
        <w:rPr>
          <w:rFonts w:ascii="Times New Roman" w:hAnsi="Times New Roman" w:cs="Times New Roman"/>
          <w:bCs/>
          <w:noProof/>
        </w:rPr>
        <w:t>depleted</w:t>
      </w:r>
      <w:r w:rsidR="00DD2F3A" w:rsidRPr="001C73B5">
        <w:rPr>
          <w:rFonts w:ascii="Times New Roman" w:hAnsi="Times New Roman" w:cs="Times New Roman"/>
          <w:bCs/>
          <w:noProof/>
        </w:rPr>
        <w:t xml:space="preserve"> surface colonies</w:t>
      </w:r>
      <w:r w:rsidR="002B7CAB" w:rsidRPr="001C73B5">
        <w:rPr>
          <w:rFonts w:asciiTheme="majorBidi" w:hAnsiTheme="majorBidi" w:cstheme="majorBidi"/>
          <w:bCs/>
        </w:rPr>
        <w:t xml:space="preserve"> (</w:t>
      </w:r>
      <w:r w:rsidR="002B7CAB" w:rsidRPr="001C73B5">
        <w:rPr>
          <w:rFonts w:asciiTheme="majorBidi" w:hAnsiTheme="majorBidi" w:cstheme="majorBidi"/>
          <w:bCs/>
          <w:noProof/>
        </w:rPr>
        <w:t>3</w:t>
      </w:r>
      <w:r w:rsidR="002B7CAB" w:rsidRPr="001C73B5">
        <w:rPr>
          <w:rFonts w:asciiTheme="majorBidi" w:hAnsiTheme="majorBidi" w:cstheme="majorBidi"/>
          <w:bCs/>
        </w:rPr>
        <w:t>)</w:t>
      </w:r>
      <w:r w:rsidRPr="001C73B5">
        <w:rPr>
          <w:rFonts w:ascii="Times New Roman" w:hAnsi="Times New Roman" w:cs="Times New Roman"/>
          <w:bCs/>
        </w:rPr>
        <w:t xml:space="preserve">. </w:t>
      </w:r>
      <w:r w:rsidR="009811F0" w:rsidRPr="001C73B5">
        <w:rPr>
          <w:rFonts w:ascii="Times New Roman" w:hAnsi="Times New Roman" w:cs="Times New Roman"/>
          <w:bCs/>
        </w:rPr>
        <w:t>R</w:t>
      </w:r>
      <w:r w:rsidR="002B7CAB" w:rsidRPr="001C73B5">
        <w:rPr>
          <w:rFonts w:ascii="Times New Roman" w:hAnsi="Times New Roman" w:cs="Times New Roman"/>
          <w:bCs/>
        </w:rPr>
        <w:t xml:space="preserve">ecent evidence </w:t>
      </w:r>
      <w:r w:rsidR="009811F0" w:rsidRPr="001C73B5">
        <w:rPr>
          <w:rFonts w:ascii="Times New Roman" w:hAnsi="Times New Roman" w:cs="Times New Roman"/>
          <w:bCs/>
        </w:rPr>
        <w:t xml:space="preserve">suggests </w:t>
      </w:r>
      <w:r w:rsidR="002B7CAB" w:rsidRPr="001C73B5">
        <w:rPr>
          <w:rFonts w:ascii="Times New Roman" w:hAnsi="Times New Roman" w:cs="Times New Roman"/>
          <w:bCs/>
        </w:rPr>
        <w:t>that patients with nasal polyps</w:t>
      </w:r>
      <w:r w:rsidR="009811F0" w:rsidRPr="001C73B5">
        <w:rPr>
          <w:rFonts w:ascii="Times New Roman" w:hAnsi="Times New Roman" w:cs="Times New Roman"/>
          <w:bCs/>
        </w:rPr>
        <w:t>,</w:t>
      </w:r>
      <w:r w:rsidR="002B7CAB" w:rsidRPr="001C73B5">
        <w:rPr>
          <w:rFonts w:ascii="Times New Roman" w:hAnsi="Times New Roman" w:cs="Times New Roman"/>
          <w:bCs/>
        </w:rPr>
        <w:t xml:space="preserve"> and especially t</w:t>
      </w:r>
      <w:r w:rsidR="008C7D25" w:rsidRPr="001C73B5">
        <w:rPr>
          <w:rFonts w:ascii="Times New Roman" w:hAnsi="Times New Roman" w:cs="Times New Roman"/>
          <w:bCs/>
        </w:rPr>
        <w:t xml:space="preserve">hose with </w:t>
      </w:r>
      <w:r w:rsidR="002B7CAB" w:rsidRPr="001C73B5">
        <w:rPr>
          <w:rFonts w:ascii="Times New Roman" w:hAnsi="Times New Roman" w:cs="Times New Roman"/>
          <w:bCs/>
        </w:rPr>
        <w:t>recalcitrant disease</w:t>
      </w:r>
      <w:r w:rsidR="009811F0" w:rsidRPr="001C73B5">
        <w:rPr>
          <w:rFonts w:ascii="Times New Roman" w:hAnsi="Times New Roman" w:cs="Times New Roman"/>
          <w:bCs/>
        </w:rPr>
        <w:t xml:space="preserve">, not only have intracellular reservoirs of </w:t>
      </w:r>
      <w:r w:rsidR="009811F0" w:rsidRPr="001C73B5">
        <w:rPr>
          <w:rFonts w:ascii="Times New Roman" w:hAnsi="Times New Roman" w:cs="Times New Roman"/>
          <w:bCs/>
          <w:i/>
        </w:rPr>
        <w:t>S aureus</w:t>
      </w:r>
      <w:r w:rsidR="009811F0" w:rsidRPr="001C73B5">
        <w:rPr>
          <w:rFonts w:ascii="Times New Roman" w:hAnsi="Times New Roman" w:cs="Times New Roman"/>
          <w:bCs/>
        </w:rPr>
        <w:t xml:space="preserve"> but also </w:t>
      </w:r>
      <w:r w:rsidR="002B7CAB" w:rsidRPr="001C73B5">
        <w:rPr>
          <w:rFonts w:asciiTheme="majorBidi" w:hAnsiTheme="majorBidi" w:cstheme="majorBidi"/>
          <w:bCs/>
        </w:rPr>
        <w:t xml:space="preserve">elevated levels of </w:t>
      </w:r>
      <w:r w:rsidRPr="001C73B5">
        <w:rPr>
          <w:rFonts w:asciiTheme="majorBidi" w:hAnsiTheme="majorBidi" w:cstheme="majorBidi"/>
          <w:bCs/>
        </w:rPr>
        <w:t>IgE</w:t>
      </w:r>
      <w:r w:rsidR="009811F0" w:rsidRPr="001C73B5">
        <w:rPr>
          <w:rFonts w:asciiTheme="majorBidi" w:hAnsiTheme="majorBidi" w:cstheme="majorBidi"/>
          <w:bCs/>
        </w:rPr>
        <w:t xml:space="preserve"> specific to</w:t>
      </w:r>
      <w:r w:rsidRPr="001C73B5">
        <w:rPr>
          <w:rFonts w:asciiTheme="majorBidi" w:hAnsiTheme="majorBidi" w:cstheme="majorBidi"/>
          <w:bCs/>
        </w:rPr>
        <w:t xml:space="preserve"> </w:t>
      </w:r>
      <w:r w:rsidRPr="001C73B5">
        <w:rPr>
          <w:rFonts w:asciiTheme="majorBidi" w:hAnsiTheme="majorBidi" w:cstheme="majorBidi"/>
          <w:bCs/>
          <w:i/>
        </w:rPr>
        <w:t>S aureus</w:t>
      </w:r>
      <w:r w:rsidRPr="001C73B5">
        <w:rPr>
          <w:rFonts w:asciiTheme="majorBidi" w:hAnsiTheme="majorBidi" w:cstheme="majorBidi"/>
          <w:bCs/>
        </w:rPr>
        <w:t xml:space="preserve"> </w:t>
      </w:r>
      <w:r w:rsidR="00DD2F3A" w:rsidRPr="001C73B5">
        <w:rPr>
          <w:rFonts w:asciiTheme="majorBidi" w:hAnsiTheme="majorBidi" w:cstheme="majorBidi"/>
          <w:bCs/>
        </w:rPr>
        <w:t>and their</w:t>
      </w:r>
      <w:r w:rsidR="002F3F21" w:rsidRPr="001C73B5">
        <w:rPr>
          <w:rFonts w:asciiTheme="majorBidi" w:hAnsiTheme="majorBidi" w:cstheme="majorBidi"/>
          <w:bCs/>
        </w:rPr>
        <w:t xml:space="preserve"> toxins</w:t>
      </w:r>
      <w:r w:rsidR="003F62E8" w:rsidRPr="001C73B5">
        <w:rPr>
          <w:rFonts w:asciiTheme="majorBidi" w:hAnsiTheme="majorBidi" w:cstheme="majorBidi"/>
          <w:bCs/>
        </w:rPr>
        <w:t xml:space="preserve"> (</w:t>
      </w:r>
      <w:r w:rsidR="003F62E8" w:rsidRPr="001C73B5">
        <w:rPr>
          <w:rFonts w:asciiTheme="majorBidi" w:hAnsiTheme="majorBidi" w:cstheme="majorBidi"/>
          <w:bCs/>
          <w:noProof/>
        </w:rPr>
        <w:t>5</w:t>
      </w:r>
      <w:r w:rsidR="003F62E8" w:rsidRPr="001C73B5">
        <w:rPr>
          <w:rFonts w:asciiTheme="majorBidi" w:hAnsiTheme="majorBidi" w:cstheme="majorBidi"/>
          <w:bCs/>
        </w:rPr>
        <w:t>)</w:t>
      </w:r>
      <w:r w:rsidRPr="001C73B5">
        <w:rPr>
          <w:rFonts w:asciiTheme="majorBidi" w:hAnsiTheme="majorBidi" w:cstheme="majorBidi"/>
          <w:bCs/>
        </w:rPr>
        <w:t>.</w:t>
      </w:r>
      <w:r w:rsidR="00A0540C" w:rsidRPr="001C73B5">
        <w:rPr>
          <w:rFonts w:asciiTheme="majorBidi" w:hAnsiTheme="majorBidi" w:cstheme="majorBidi"/>
          <w:bCs/>
        </w:rPr>
        <w:t xml:space="preserve"> </w:t>
      </w:r>
      <w:r w:rsidR="00300CA7" w:rsidRPr="001C73B5">
        <w:rPr>
          <w:rFonts w:asciiTheme="majorBidi" w:hAnsiTheme="majorBidi" w:cstheme="majorBidi"/>
          <w:bCs/>
        </w:rPr>
        <w:t>Activation of mast cells via localised anti-</w:t>
      </w:r>
      <w:r w:rsidR="00300CA7" w:rsidRPr="001C73B5">
        <w:rPr>
          <w:rFonts w:asciiTheme="majorBidi" w:hAnsiTheme="majorBidi" w:cstheme="majorBidi"/>
          <w:bCs/>
          <w:i/>
        </w:rPr>
        <w:t>S aureus</w:t>
      </w:r>
      <w:r w:rsidR="00300CA7" w:rsidRPr="001C73B5">
        <w:rPr>
          <w:rFonts w:asciiTheme="majorBidi" w:hAnsiTheme="majorBidi" w:cstheme="majorBidi"/>
          <w:bCs/>
        </w:rPr>
        <w:t xml:space="preserve"> IgE would normally enable them to contribute towards clearance of some of the subepithelial bacterial colonies through phagocytosis</w:t>
      </w:r>
      <w:r w:rsidR="008C571D" w:rsidRPr="001C73B5">
        <w:rPr>
          <w:rFonts w:asciiTheme="majorBidi" w:hAnsiTheme="majorBidi" w:cstheme="majorBidi"/>
          <w:bCs/>
        </w:rPr>
        <w:t xml:space="preserve"> (</w:t>
      </w:r>
      <w:r w:rsidR="00B93CE8" w:rsidRPr="001C73B5">
        <w:rPr>
          <w:rFonts w:asciiTheme="majorBidi" w:hAnsiTheme="majorBidi" w:cstheme="majorBidi"/>
          <w:bCs/>
        </w:rPr>
        <w:t>6</w:t>
      </w:r>
      <w:r w:rsidR="008C571D" w:rsidRPr="001C73B5">
        <w:rPr>
          <w:rFonts w:asciiTheme="majorBidi" w:hAnsiTheme="majorBidi" w:cstheme="majorBidi"/>
          <w:bCs/>
        </w:rPr>
        <w:t>)</w:t>
      </w:r>
      <w:r w:rsidR="00300CA7" w:rsidRPr="001C73B5">
        <w:rPr>
          <w:rFonts w:asciiTheme="majorBidi" w:hAnsiTheme="majorBidi" w:cstheme="majorBidi"/>
          <w:bCs/>
        </w:rPr>
        <w:t xml:space="preserve">. However, it is postulated that modulation of the local host immune response by </w:t>
      </w:r>
      <w:r w:rsidR="00300CA7" w:rsidRPr="001C73B5">
        <w:rPr>
          <w:rFonts w:asciiTheme="majorBidi" w:hAnsiTheme="majorBidi" w:cstheme="majorBidi"/>
          <w:bCs/>
          <w:i/>
        </w:rPr>
        <w:t>S aureus</w:t>
      </w:r>
      <w:r w:rsidR="00300CA7" w:rsidRPr="001C73B5">
        <w:rPr>
          <w:rFonts w:asciiTheme="majorBidi" w:hAnsiTheme="majorBidi" w:cstheme="majorBidi"/>
          <w:bCs/>
        </w:rPr>
        <w:t xml:space="preserve"> may blunt this </w:t>
      </w:r>
      <w:r w:rsidR="00FD7D6E">
        <w:rPr>
          <w:rFonts w:asciiTheme="majorBidi" w:hAnsiTheme="majorBidi" w:cstheme="majorBidi"/>
          <w:bCs/>
        </w:rPr>
        <w:t>response</w:t>
      </w:r>
      <w:r w:rsidR="00300CA7" w:rsidRPr="001C73B5">
        <w:rPr>
          <w:rFonts w:asciiTheme="majorBidi" w:hAnsiTheme="majorBidi" w:cstheme="majorBidi"/>
          <w:bCs/>
        </w:rPr>
        <w:t>, resulting in enhanced bacterial survival and persistence</w:t>
      </w:r>
      <w:r w:rsidR="00AF4DAF" w:rsidRPr="001C73B5">
        <w:rPr>
          <w:rFonts w:asciiTheme="majorBidi" w:hAnsiTheme="majorBidi" w:cstheme="majorBidi"/>
          <w:bCs/>
        </w:rPr>
        <w:t xml:space="preserve">. </w:t>
      </w:r>
      <w:r w:rsidR="00DC0834" w:rsidRPr="001C73B5">
        <w:rPr>
          <w:rFonts w:asciiTheme="majorBidi" w:hAnsiTheme="majorBidi" w:cstheme="majorBidi"/>
          <w:bCs/>
        </w:rPr>
        <w:t xml:space="preserve">In the present </w:t>
      </w:r>
      <w:r w:rsidRPr="001C73B5">
        <w:rPr>
          <w:rFonts w:asciiTheme="majorBidi" w:hAnsiTheme="majorBidi" w:cstheme="majorBidi"/>
          <w:bCs/>
        </w:rPr>
        <w:t xml:space="preserve">study </w:t>
      </w:r>
      <w:r w:rsidR="00DC0834" w:rsidRPr="001C73B5">
        <w:rPr>
          <w:rFonts w:asciiTheme="majorBidi" w:hAnsiTheme="majorBidi" w:cstheme="majorBidi"/>
          <w:bCs/>
        </w:rPr>
        <w:t xml:space="preserve">we </w:t>
      </w:r>
      <w:r w:rsidRPr="001C73B5">
        <w:rPr>
          <w:rFonts w:asciiTheme="majorBidi" w:hAnsiTheme="majorBidi" w:cstheme="majorBidi"/>
          <w:bCs/>
        </w:rPr>
        <w:t>investigate</w:t>
      </w:r>
      <w:r w:rsidR="00DC0834" w:rsidRPr="001C73B5">
        <w:rPr>
          <w:rFonts w:asciiTheme="majorBidi" w:hAnsiTheme="majorBidi" w:cstheme="majorBidi"/>
          <w:bCs/>
        </w:rPr>
        <w:t>d</w:t>
      </w:r>
      <w:r w:rsidR="00DD2F3A" w:rsidRPr="001C73B5">
        <w:rPr>
          <w:rFonts w:asciiTheme="majorBidi" w:hAnsiTheme="majorBidi" w:cstheme="majorBidi"/>
          <w:bCs/>
        </w:rPr>
        <w:t xml:space="preserve"> </w:t>
      </w:r>
      <w:r w:rsidR="00A45E15" w:rsidRPr="001C73B5">
        <w:rPr>
          <w:rFonts w:asciiTheme="majorBidi" w:hAnsiTheme="majorBidi" w:cstheme="majorBidi"/>
          <w:bCs/>
        </w:rPr>
        <w:t xml:space="preserve">the </w:t>
      </w:r>
      <w:r w:rsidR="009F3EFD" w:rsidRPr="001C73B5">
        <w:rPr>
          <w:rFonts w:asciiTheme="majorBidi" w:hAnsiTheme="majorBidi" w:cstheme="majorBidi"/>
          <w:bCs/>
        </w:rPr>
        <w:t>mast cell immune response to repeated</w:t>
      </w:r>
      <w:r w:rsidRPr="001C73B5">
        <w:rPr>
          <w:rFonts w:asciiTheme="majorBidi" w:hAnsiTheme="majorBidi" w:cstheme="majorBidi"/>
          <w:bCs/>
        </w:rPr>
        <w:t xml:space="preserve"> </w:t>
      </w:r>
      <w:r w:rsidRPr="001C73B5">
        <w:rPr>
          <w:rFonts w:asciiTheme="majorBidi" w:hAnsiTheme="majorBidi" w:cstheme="majorBidi"/>
          <w:bCs/>
          <w:i/>
        </w:rPr>
        <w:t>S aureus</w:t>
      </w:r>
      <w:r w:rsidRPr="001C73B5">
        <w:rPr>
          <w:rFonts w:asciiTheme="majorBidi" w:hAnsiTheme="majorBidi" w:cstheme="majorBidi"/>
          <w:bCs/>
        </w:rPr>
        <w:t xml:space="preserve"> internalisation</w:t>
      </w:r>
      <w:r w:rsidR="00DD2F3A" w:rsidRPr="001C73B5">
        <w:rPr>
          <w:rFonts w:asciiTheme="majorBidi" w:hAnsiTheme="majorBidi" w:cstheme="majorBidi"/>
          <w:bCs/>
        </w:rPr>
        <w:t xml:space="preserve"> and release</w:t>
      </w:r>
      <w:r w:rsidR="009F3EFD" w:rsidRPr="001C73B5">
        <w:rPr>
          <w:rFonts w:asciiTheme="majorBidi" w:hAnsiTheme="majorBidi" w:cstheme="majorBidi"/>
          <w:bCs/>
        </w:rPr>
        <w:t xml:space="preserve"> cycles an</w:t>
      </w:r>
      <w:r w:rsidRPr="001C73B5">
        <w:rPr>
          <w:rFonts w:asciiTheme="majorBidi" w:hAnsiTheme="majorBidi" w:cstheme="majorBidi"/>
          <w:bCs/>
        </w:rPr>
        <w:t>d</w:t>
      </w:r>
      <w:r w:rsidR="00DD2F3A" w:rsidRPr="001C73B5">
        <w:rPr>
          <w:rFonts w:asciiTheme="majorBidi" w:hAnsiTheme="majorBidi" w:cstheme="majorBidi"/>
          <w:bCs/>
        </w:rPr>
        <w:t xml:space="preserve"> further </w:t>
      </w:r>
      <w:r w:rsidR="00E346E7" w:rsidRPr="001C73B5">
        <w:rPr>
          <w:rFonts w:asciiTheme="majorBidi" w:hAnsiTheme="majorBidi" w:cstheme="majorBidi"/>
          <w:bCs/>
        </w:rPr>
        <w:t>explored</w:t>
      </w:r>
      <w:r w:rsidR="00DD2F3A" w:rsidRPr="001C73B5">
        <w:rPr>
          <w:rFonts w:asciiTheme="majorBidi" w:hAnsiTheme="majorBidi" w:cstheme="majorBidi"/>
          <w:bCs/>
        </w:rPr>
        <w:t xml:space="preserve"> the</w:t>
      </w:r>
      <w:r w:rsidR="009F3EFD" w:rsidRPr="001C73B5">
        <w:rPr>
          <w:rFonts w:asciiTheme="majorBidi" w:hAnsiTheme="majorBidi" w:cstheme="majorBidi"/>
          <w:bCs/>
        </w:rPr>
        <w:t xml:space="preserve"> role of</w:t>
      </w:r>
      <w:r w:rsidR="00DD2F3A" w:rsidRPr="001C73B5">
        <w:rPr>
          <w:rFonts w:asciiTheme="majorBidi" w:hAnsiTheme="majorBidi" w:cstheme="majorBidi"/>
          <w:bCs/>
        </w:rPr>
        <w:t xml:space="preserve"> </w:t>
      </w:r>
      <w:r w:rsidRPr="001C73B5">
        <w:rPr>
          <w:rFonts w:asciiTheme="majorBidi" w:hAnsiTheme="majorBidi" w:cstheme="majorBidi"/>
          <w:bCs/>
        </w:rPr>
        <w:t>IgE</w:t>
      </w:r>
      <w:r w:rsidR="009F3EFD" w:rsidRPr="001C73B5">
        <w:rPr>
          <w:rFonts w:asciiTheme="majorBidi" w:hAnsiTheme="majorBidi" w:cstheme="majorBidi"/>
          <w:bCs/>
        </w:rPr>
        <w:t xml:space="preserve"> in</w:t>
      </w:r>
      <w:r w:rsidR="00A45E15" w:rsidRPr="001C73B5">
        <w:rPr>
          <w:rFonts w:asciiTheme="majorBidi" w:hAnsiTheme="majorBidi" w:cstheme="majorBidi"/>
          <w:bCs/>
        </w:rPr>
        <w:t xml:space="preserve"> its</w:t>
      </w:r>
      <w:r w:rsidR="009F3EFD" w:rsidRPr="001C73B5">
        <w:rPr>
          <w:rFonts w:asciiTheme="majorBidi" w:hAnsiTheme="majorBidi" w:cstheme="majorBidi"/>
          <w:bCs/>
        </w:rPr>
        <w:t xml:space="preserve"> modulati</w:t>
      </w:r>
      <w:r w:rsidR="00A45E15" w:rsidRPr="001C73B5">
        <w:rPr>
          <w:rFonts w:asciiTheme="majorBidi" w:hAnsiTheme="majorBidi" w:cstheme="majorBidi"/>
          <w:bCs/>
        </w:rPr>
        <w:t>on</w:t>
      </w:r>
      <w:r w:rsidR="003076E3" w:rsidRPr="001C73B5">
        <w:rPr>
          <w:rFonts w:asciiTheme="majorBidi" w:hAnsiTheme="majorBidi" w:cstheme="majorBidi"/>
          <w:bCs/>
        </w:rPr>
        <w:t>,</w:t>
      </w:r>
      <w:r w:rsidR="009F3EFD" w:rsidRPr="001C73B5">
        <w:rPr>
          <w:rFonts w:asciiTheme="majorBidi" w:hAnsiTheme="majorBidi" w:cstheme="majorBidi"/>
          <w:bCs/>
        </w:rPr>
        <w:t xml:space="preserve"> </w:t>
      </w:r>
      <w:r w:rsidR="00836FA5" w:rsidRPr="001C73B5">
        <w:rPr>
          <w:rFonts w:asciiTheme="majorBidi" w:hAnsiTheme="majorBidi" w:cstheme="majorBidi"/>
          <w:bCs/>
        </w:rPr>
        <w:t>determining whether</w:t>
      </w:r>
      <w:r w:rsidR="00DC0834" w:rsidRPr="001C73B5">
        <w:rPr>
          <w:rFonts w:asciiTheme="majorBidi" w:hAnsiTheme="majorBidi" w:cstheme="majorBidi"/>
          <w:bCs/>
        </w:rPr>
        <w:t xml:space="preserve"> </w:t>
      </w:r>
      <w:r w:rsidR="00E346E7" w:rsidRPr="001C73B5">
        <w:rPr>
          <w:rFonts w:asciiTheme="majorBidi" w:hAnsiTheme="majorBidi" w:cstheme="majorBidi"/>
          <w:bCs/>
        </w:rPr>
        <w:t xml:space="preserve">these mechanisms could </w:t>
      </w:r>
      <w:r w:rsidRPr="001C73B5">
        <w:rPr>
          <w:rFonts w:asciiTheme="majorBidi" w:hAnsiTheme="majorBidi" w:cstheme="majorBidi"/>
          <w:bCs/>
        </w:rPr>
        <w:t xml:space="preserve">confer a </w:t>
      </w:r>
      <w:r w:rsidR="00262257" w:rsidRPr="001C73B5">
        <w:rPr>
          <w:rFonts w:asciiTheme="majorBidi" w:hAnsiTheme="majorBidi" w:cstheme="majorBidi"/>
          <w:bCs/>
        </w:rPr>
        <w:t xml:space="preserve">bacterial </w:t>
      </w:r>
      <w:r w:rsidRPr="001C73B5">
        <w:rPr>
          <w:rFonts w:asciiTheme="majorBidi" w:hAnsiTheme="majorBidi" w:cstheme="majorBidi"/>
          <w:bCs/>
        </w:rPr>
        <w:t>surv</w:t>
      </w:r>
      <w:r w:rsidR="002C6AA6" w:rsidRPr="001C73B5">
        <w:rPr>
          <w:rFonts w:asciiTheme="majorBidi" w:hAnsiTheme="majorBidi" w:cstheme="majorBidi"/>
          <w:bCs/>
        </w:rPr>
        <w:t>ival advantage.</w:t>
      </w:r>
    </w:p>
    <w:p w14:paraId="6652D048" w14:textId="77777777" w:rsidR="00210FAA" w:rsidRPr="001C73B5" w:rsidRDefault="00210FAA" w:rsidP="005E224A">
      <w:pPr>
        <w:spacing w:line="480" w:lineRule="auto"/>
        <w:jc w:val="both"/>
        <w:rPr>
          <w:rFonts w:asciiTheme="majorBidi" w:hAnsiTheme="majorBidi" w:cstheme="majorBidi"/>
          <w:bCs/>
        </w:rPr>
      </w:pPr>
    </w:p>
    <w:p w14:paraId="120D55CB" w14:textId="6AC49805" w:rsidR="00BE10C6" w:rsidRPr="001C73B5" w:rsidRDefault="00DC0834" w:rsidP="00262257">
      <w:pPr>
        <w:spacing w:line="480" w:lineRule="auto"/>
        <w:jc w:val="both"/>
        <w:rPr>
          <w:rFonts w:asciiTheme="majorBidi" w:hAnsiTheme="majorBidi" w:cstheme="majorBidi"/>
        </w:rPr>
      </w:pPr>
      <w:r w:rsidRPr="001C73B5">
        <w:rPr>
          <w:rFonts w:asciiTheme="majorBidi" w:hAnsiTheme="majorBidi" w:cstheme="majorBidi"/>
          <w:bCs/>
        </w:rPr>
        <w:t>The e</w:t>
      </w:r>
      <w:r w:rsidR="002C6AA6" w:rsidRPr="001C73B5">
        <w:rPr>
          <w:rFonts w:asciiTheme="majorBidi" w:hAnsiTheme="majorBidi" w:cstheme="majorBidi"/>
          <w:bCs/>
        </w:rPr>
        <w:t>xperiment</w:t>
      </w:r>
      <w:r w:rsidRPr="001C73B5">
        <w:rPr>
          <w:rFonts w:asciiTheme="majorBidi" w:hAnsiTheme="majorBidi" w:cstheme="majorBidi"/>
          <w:bCs/>
        </w:rPr>
        <w:t>al model applied involved cells of the LAD2</w:t>
      </w:r>
      <w:r w:rsidR="002C6AA6" w:rsidRPr="001C73B5">
        <w:rPr>
          <w:rFonts w:asciiTheme="majorBidi" w:hAnsiTheme="majorBidi" w:cstheme="majorBidi"/>
          <w:bCs/>
        </w:rPr>
        <w:t xml:space="preserve"> mast cell line co-infected with a pathogenic </w:t>
      </w:r>
      <w:r w:rsidR="0022428D" w:rsidRPr="001C73B5">
        <w:rPr>
          <w:rFonts w:asciiTheme="majorBidi" w:hAnsiTheme="majorBidi" w:cstheme="majorBidi"/>
          <w:bCs/>
        </w:rPr>
        <w:t>CRS</w:t>
      </w:r>
      <w:r w:rsidR="0022428D" w:rsidRPr="001C73B5">
        <w:rPr>
          <w:rFonts w:asciiTheme="majorBidi" w:hAnsiTheme="majorBidi" w:cstheme="majorBidi"/>
          <w:bCs/>
          <w:i/>
        </w:rPr>
        <w:t xml:space="preserve"> </w:t>
      </w:r>
      <w:r w:rsidR="002C6AA6" w:rsidRPr="001C73B5">
        <w:rPr>
          <w:rFonts w:asciiTheme="majorBidi" w:hAnsiTheme="majorBidi" w:cstheme="majorBidi"/>
          <w:bCs/>
          <w:i/>
        </w:rPr>
        <w:t>S aureus</w:t>
      </w:r>
      <w:r w:rsidR="002C6AA6" w:rsidRPr="001C73B5">
        <w:rPr>
          <w:rFonts w:asciiTheme="majorBidi" w:hAnsiTheme="majorBidi" w:cstheme="majorBidi"/>
          <w:bCs/>
        </w:rPr>
        <w:t xml:space="preserve"> isolate</w:t>
      </w:r>
      <w:r w:rsidR="00E346E7" w:rsidRPr="001C73B5">
        <w:rPr>
          <w:rFonts w:asciiTheme="majorBidi" w:hAnsiTheme="majorBidi" w:cstheme="majorBidi"/>
          <w:bCs/>
        </w:rPr>
        <w:t xml:space="preserve"> (</w:t>
      </w:r>
      <w:r w:rsidR="00E346E7" w:rsidRPr="001C73B5">
        <w:rPr>
          <w:rFonts w:asciiTheme="majorBidi" w:hAnsiTheme="majorBidi" w:cstheme="majorBidi"/>
          <w:b/>
          <w:bCs/>
        </w:rPr>
        <w:t>see supplementary methods section for further details</w:t>
      </w:r>
      <w:r w:rsidR="00E346E7" w:rsidRPr="001C73B5">
        <w:rPr>
          <w:rFonts w:asciiTheme="majorBidi" w:hAnsiTheme="majorBidi" w:cstheme="majorBidi"/>
          <w:bCs/>
        </w:rPr>
        <w:t>)</w:t>
      </w:r>
      <w:r w:rsidR="002C6AA6" w:rsidRPr="001C73B5">
        <w:rPr>
          <w:rFonts w:asciiTheme="majorBidi" w:hAnsiTheme="majorBidi" w:cstheme="majorBidi"/>
          <w:bCs/>
        </w:rPr>
        <w:t>.</w:t>
      </w:r>
      <w:r w:rsidR="00725FD9" w:rsidRPr="001C73B5">
        <w:rPr>
          <w:rFonts w:asciiTheme="majorBidi" w:hAnsiTheme="majorBidi" w:cstheme="majorBidi"/>
          <w:bCs/>
        </w:rPr>
        <w:t xml:space="preserve"> </w:t>
      </w:r>
      <w:r w:rsidR="00300CA7" w:rsidRPr="001C73B5">
        <w:rPr>
          <w:rFonts w:asciiTheme="majorBidi" w:hAnsiTheme="majorBidi" w:cstheme="majorBidi"/>
          <w:bCs/>
        </w:rPr>
        <w:t xml:space="preserve">To study potential virulent phenotypic mutations resulting from sequential uptake and release of </w:t>
      </w:r>
      <w:r w:rsidR="00300CA7" w:rsidRPr="001C73B5">
        <w:rPr>
          <w:rFonts w:asciiTheme="majorBidi" w:hAnsiTheme="majorBidi" w:cstheme="majorBidi"/>
          <w:bCs/>
          <w:i/>
        </w:rPr>
        <w:t>S aureus</w:t>
      </w:r>
      <w:r w:rsidR="00300CA7" w:rsidRPr="001C73B5">
        <w:rPr>
          <w:rFonts w:asciiTheme="majorBidi" w:hAnsiTheme="majorBidi" w:cstheme="majorBidi"/>
          <w:bCs/>
        </w:rPr>
        <w:t xml:space="preserve"> from mast cells, and their downstream effects on bacterial immune responses, additional </w:t>
      </w:r>
      <w:r w:rsidR="00300CA7" w:rsidRPr="001C73B5">
        <w:rPr>
          <w:rFonts w:asciiTheme="majorBidi" w:hAnsiTheme="majorBidi" w:cstheme="majorBidi"/>
          <w:bCs/>
          <w:i/>
        </w:rPr>
        <w:t>S aureus</w:t>
      </w:r>
      <w:r w:rsidR="00300CA7" w:rsidRPr="001C73B5">
        <w:rPr>
          <w:rFonts w:asciiTheme="majorBidi" w:hAnsiTheme="majorBidi" w:cstheme="majorBidi"/>
          <w:bCs/>
        </w:rPr>
        <w:t xml:space="preserve"> </w:t>
      </w:r>
      <w:r w:rsidR="00300CA7" w:rsidRPr="001C73B5">
        <w:rPr>
          <w:rFonts w:asciiTheme="majorBidi" w:hAnsiTheme="majorBidi" w:cstheme="majorBidi"/>
          <w:bCs/>
        </w:rPr>
        <w:lastRenderedPageBreak/>
        <w:t>populations designated C1 (internalised once) through to C5 (internalised five times) were used</w:t>
      </w:r>
      <w:r w:rsidR="00AF4DAF" w:rsidRPr="001C73B5">
        <w:rPr>
          <w:rFonts w:asciiTheme="majorBidi" w:hAnsiTheme="majorBidi" w:cstheme="majorBidi"/>
          <w:bCs/>
        </w:rPr>
        <w:t xml:space="preserve">. </w:t>
      </w:r>
      <w:bookmarkStart w:id="0" w:name="OLE_LINK18"/>
      <w:r w:rsidR="00521C13" w:rsidRPr="001C73B5">
        <w:rPr>
          <w:rFonts w:asciiTheme="majorBidi" w:hAnsiTheme="majorBidi" w:cstheme="majorBidi"/>
          <w:i/>
        </w:rPr>
        <w:t>S aureus</w:t>
      </w:r>
      <w:r w:rsidR="00521C13" w:rsidRPr="001C73B5">
        <w:rPr>
          <w:rFonts w:asciiTheme="majorBidi" w:hAnsiTheme="majorBidi" w:cstheme="majorBidi"/>
        </w:rPr>
        <w:t xml:space="preserve"> </w:t>
      </w:r>
      <w:r w:rsidR="002D19CB" w:rsidRPr="001C73B5">
        <w:rPr>
          <w:rFonts w:asciiTheme="majorBidi" w:hAnsiTheme="majorBidi" w:cstheme="majorBidi"/>
        </w:rPr>
        <w:t xml:space="preserve">was </w:t>
      </w:r>
      <w:r w:rsidR="00B260E7" w:rsidRPr="001C73B5">
        <w:rPr>
          <w:rFonts w:asciiTheme="majorBidi" w:hAnsiTheme="majorBidi" w:cstheme="majorBidi"/>
        </w:rPr>
        <w:t xml:space="preserve">bound </w:t>
      </w:r>
      <w:r w:rsidR="00725FD9" w:rsidRPr="001C73B5">
        <w:rPr>
          <w:rFonts w:asciiTheme="majorBidi" w:hAnsiTheme="majorBidi" w:cstheme="majorBidi"/>
        </w:rPr>
        <w:t xml:space="preserve">to </w:t>
      </w:r>
      <w:r w:rsidR="003314AE" w:rsidRPr="001C73B5">
        <w:rPr>
          <w:rFonts w:asciiTheme="majorBidi" w:hAnsiTheme="majorBidi" w:cstheme="majorBidi"/>
        </w:rPr>
        <w:t>mast</w:t>
      </w:r>
      <w:r w:rsidR="00725FD9" w:rsidRPr="001C73B5">
        <w:rPr>
          <w:rFonts w:asciiTheme="majorBidi" w:hAnsiTheme="majorBidi" w:cstheme="majorBidi"/>
        </w:rPr>
        <w:t xml:space="preserve"> cell wall</w:t>
      </w:r>
      <w:r w:rsidR="003314AE" w:rsidRPr="001C73B5">
        <w:rPr>
          <w:rFonts w:asciiTheme="majorBidi" w:hAnsiTheme="majorBidi" w:cstheme="majorBidi"/>
        </w:rPr>
        <w:t>s</w:t>
      </w:r>
      <w:r w:rsidR="00725FD9" w:rsidRPr="001C73B5">
        <w:rPr>
          <w:rFonts w:asciiTheme="majorBidi" w:hAnsiTheme="majorBidi" w:cstheme="majorBidi"/>
        </w:rPr>
        <w:t xml:space="preserve"> </w:t>
      </w:r>
      <w:r w:rsidR="002C6AA6" w:rsidRPr="001C73B5">
        <w:rPr>
          <w:rFonts w:asciiTheme="majorBidi" w:hAnsiTheme="majorBidi" w:cstheme="majorBidi"/>
        </w:rPr>
        <w:t>at 2 hours (F</w:t>
      </w:r>
      <w:r w:rsidR="00725FD9" w:rsidRPr="001C73B5">
        <w:rPr>
          <w:rFonts w:asciiTheme="majorBidi" w:hAnsiTheme="majorBidi" w:cstheme="majorBidi"/>
        </w:rPr>
        <w:t>igure</w:t>
      </w:r>
      <w:r w:rsidR="003314AE" w:rsidRPr="001C73B5">
        <w:rPr>
          <w:rFonts w:asciiTheme="majorBidi" w:hAnsiTheme="majorBidi" w:cstheme="majorBidi"/>
        </w:rPr>
        <w:t xml:space="preserve"> 1B &amp; C) and</w:t>
      </w:r>
      <w:r w:rsidR="000B4E71" w:rsidRPr="001C73B5">
        <w:rPr>
          <w:rFonts w:asciiTheme="majorBidi" w:hAnsiTheme="majorBidi" w:cstheme="majorBidi"/>
        </w:rPr>
        <w:t xml:space="preserve"> </w:t>
      </w:r>
      <w:r w:rsidR="00B260E7" w:rsidRPr="001C73B5">
        <w:rPr>
          <w:rFonts w:asciiTheme="majorBidi" w:hAnsiTheme="majorBidi" w:cstheme="majorBidi"/>
        </w:rPr>
        <w:t xml:space="preserve">internalised </w:t>
      </w:r>
      <w:r w:rsidR="002C6AA6" w:rsidRPr="001C73B5">
        <w:rPr>
          <w:rFonts w:asciiTheme="majorBidi" w:hAnsiTheme="majorBidi" w:cstheme="majorBidi"/>
        </w:rPr>
        <w:t xml:space="preserve">between 2 to 4 hours (Figure 1D). Intracellular </w:t>
      </w:r>
      <w:r w:rsidR="002C6AA6" w:rsidRPr="001C73B5">
        <w:rPr>
          <w:rFonts w:asciiTheme="majorBidi" w:hAnsiTheme="majorBidi" w:cstheme="majorBidi"/>
          <w:i/>
        </w:rPr>
        <w:t>S aureus</w:t>
      </w:r>
      <w:r w:rsidR="002C6AA6" w:rsidRPr="001C73B5">
        <w:rPr>
          <w:rFonts w:asciiTheme="majorBidi" w:hAnsiTheme="majorBidi" w:cstheme="majorBidi"/>
        </w:rPr>
        <w:t xml:space="preserve"> were shown to be viable </w:t>
      </w:r>
      <w:r w:rsidR="003314AE" w:rsidRPr="001C73B5">
        <w:rPr>
          <w:rFonts w:asciiTheme="majorBidi" w:hAnsiTheme="majorBidi" w:cstheme="majorBidi"/>
        </w:rPr>
        <w:t xml:space="preserve">on agar plating </w:t>
      </w:r>
      <w:r w:rsidR="00725FD9" w:rsidRPr="001C73B5">
        <w:rPr>
          <w:rFonts w:asciiTheme="majorBidi" w:hAnsiTheme="majorBidi" w:cstheme="majorBidi"/>
        </w:rPr>
        <w:t xml:space="preserve">(Figure 1E), </w:t>
      </w:r>
      <w:r w:rsidR="00262257" w:rsidRPr="001C73B5">
        <w:rPr>
          <w:rFonts w:asciiTheme="majorBidi" w:hAnsiTheme="majorBidi" w:cstheme="majorBidi"/>
        </w:rPr>
        <w:t>with n</w:t>
      </w:r>
      <w:r w:rsidR="002C6AA6" w:rsidRPr="001C73B5">
        <w:rPr>
          <w:rFonts w:asciiTheme="majorBidi" w:hAnsiTheme="majorBidi" w:cstheme="majorBidi"/>
        </w:rPr>
        <w:t xml:space="preserve">o significant difference in the number of viable </w:t>
      </w:r>
      <w:r w:rsidR="00262257" w:rsidRPr="001C73B5">
        <w:rPr>
          <w:rFonts w:asciiTheme="majorBidi" w:hAnsiTheme="majorBidi" w:cstheme="majorBidi"/>
        </w:rPr>
        <w:t xml:space="preserve">internalised </w:t>
      </w:r>
      <w:r w:rsidR="002C6AA6" w:rsidRPr="001C73B5">
        <w:rPr>
          <w:rFonts w:asciiTheme="majorBidi" w:hAnsiTheme="majorBidi" w:cstheme="majorBidi"/>
        </w:rPr>
        <w:t>bacteria</w:t>
      </w:r>
      <w:r w:rsidR="00262257" w:rsidRPr="001C73B5">
        <w:rPr>
          <w:rFonts w:asciiTheme="majorBidi" w:hAnsiTheme="majorBidi" w:cstheme="majorBidi"/>
        </w:rPr>
        <w:t xml:space="preserve"> </w:t>
      </w:r>
      <w:r w:rsidR="003314AE" w:rsidRPr="001C73B5">
        <w:rPr>
          <w:rFonts w:asciiTheme="majorBidi" w:hAnsiTheme="majorBidi" w:cstheme="majorBidi"/>
        </w:rPr>
        <w:t xml:space="preserve">found </w:t>
      </w:r>
      <w:r w:rsidR="00262257" w:rsidRPr="001C73B5">
        <w:rPr>
          <w:rFonts w:asciiTheme="majorBidi" w:hAnsiTheme="majorBidi" w:cstheme="majorBidi"/>
        </w:rPr>
        <w:t>between</w:t>
      </w:r>
      <w:r w:rsidR="00725FD9" w:rsidRPr="001C73B5">
        <w:rPr>
          <w:rFonts w:asciiTheme="majorBidi" w:hAnsiTheme="majorBidi" w:cstheme="majorBidi"/>
        </w:rPr>
        <w:t xml:space="preserve"> </w:t>
      </w:r>
      <w:r w:rsidR="002C6AA6" w:rsidRPr="001C73B5">
        <w:rPr>
          <w:rFonts w:asciiTheme="majorBidi" w:hAnsiTheme="majorBidi" w:cstheme="majorBidi"/>
        </w:rPr>
        <w:t xml:space="preserve">C1 and C5 populations (Figure 1F). </w:t>
      </w:r>
      <w:bookmarkEnd w:id="0"/>
      <w:r w:rsidR="00BE10C6" w:rsidRPr="001C73B5">
        <w:rPr>
          <w:rFonts w:ascii="Times New Roman" w:hAnsi="Times New Roman" w:cs="Times New Roman"/>
        </w:rPr>
        <w:t>Exposure of LAD2 mast cells to</w:t>
      </w:r>
      <w:r w:rsidR="00725FD9" w:rsidRPr="001C73B5">
        <w:rPr>
          <w:rFonts w:ascii="Times New Roman" w:hAnsi="Times New Roman" w:cs="Times New Roman"/>
        </w:rPr>
        <w:t xml:space="preserve"> both the original and C1 population of</w:t>
      </w:r>
      <w:r w:rsidR="00BE10C6" w:rsidRPr="001C73B5">
        <w:rPr>
          <w:rFonts w:ascii="Times New Roman" w:hAnsi="Times New Roman" w:cs="Times New Roman"/>
        </w:rPr>
        <w:t xml:space="preserve"> </w:t>
      </w:r>
      <w:r w:rsidR="00BE10C6" w:rsidRPr="001C73B5">
        <w:rPr>
          <w:rFonts w:ascii="Times New Roman" w:hAnsi="Times New Roman" w:cs="Times New Roman"/>
          <w:i/>
        </w:rPr>
        <w:t>S aureus</w:t>
      </w:r>
      <w:r w:rsidR="00BE10C6" w:rsidRPr="001C73B5">
        <w:rPr>
          <w:rFonts w:ascii="Times New Roman" w:hAnsi="Times New Roman" w:cs="Times New Roman"/>
        </w:rPr>
        <w:t xml:space="preserve"> </w:t>
      </w:r>
      <w:r w:rsidR="00100A7E" w:rsidRPr="001C73B5">
        <w:rPr>
          <w:rFonts w:ascii="Times New Roman" w:hAnsi="Times New Roman" w:cs="Times New Roman"/>
        </w:rPr>
        <w:t>was associated with</w:t>
      </w:r>
      <w:r w:rsidR="00725FD9" w:rsidRPr="001C73B5">
        <w:rPr>
          <w:rFonts w:ascii="Times New Roman" w:hAnsi="Times New Roman" w:cs="Times New Roman"/>
        </w:rPr>
        <w:t xml:space="preserve"> significant</w:t>
      </w:r>
      <w:r w:rsidR="00BE10C6" w:rsidRPr="001C73B5">
        <w:rPr>
          <w:rFonts w:ascii="Times New Roman" w:hAnsi="Times New Roman" w:cs="Times New Roman"/>
        </w:rPr>
        <w:t xml:space="preserve"> upregulation of </w:t>
      </w:r>
      <w:r w:rsidR="002C6AA6" w:rsidRPr="001C73B5">
        <w:rPr>
          <w:rFonts w:ascii="Times New Roman" w:hAnsi="Times New Roman" w:cs="Times New Roman"/>
        </w:rPr>
        <w:t>TNFα</w:t>
      </w:r>
      <w:r w:rsidR="00725FD9" w:rsidRPr="001C73B5">
        <w:rPr>
          <w:rFonts w:ascii="Times New Roman" w:hAnsi="Times New Roman" w:cs="Times New Roman"/>
        </w:rPr>
        <w:t xml:space="preserve"> gene expression</w:t>
      </w:r>
      <w:r w:rsidR="002C6AA6" w:rsidRPr="001C73B5">
        <w:rPr>
          <w:rFonts w:ascii="Times New Roman" w:hAnsi="Times New Roman" w:cs="Times New Roman"/>
        </w:rPr>
        <w:t xml:space="preserve"> (</w:t>
      </w:r>
      <w:r w:rsidR="002C6AA6" w:rsidRPr="001C73B5">
        <w:rPr>
          <w:rFonts w:ascii="Times New Roman" w:hAnsi="Times New Roman" w:cs="Times New Roman"/>
          <w:bCs/>
        </w:rPr>
        <w:t>Figure 1</w:t>
      </w:r>
      <w:r w:rsidR="008772C7" w:rsidRPr="001C73B5">
        <w:rPr>
          <w:rFonts w:ascii="Times New Roman" w:hAnsi="Times New Roman" w:cs="Times New Roman"/>
          <w:bCs/>
        </w:rPr>
        <w:t>G</w:t>
      </w:r>
      <w:r w:rsidR="002C6AA6" w:rsidRPr="001C73B5">
        <w:rPr>
          <w:rFonts w:ascii="Times New Roman" w:hAnsi="Times New Roman" w:cs="Times New Roman"/>
        </w:rPr>
        <w:t>)</w:t>
      </w:r>
      <w:r w:rsidR="00725FD9" w:rsidRPr="001C73B5">
        <w:rPr>
          <w:rFonts w:ascii="Times New Roman" w:hAnsi="Times New Roman" w:cs="Times New Roman"/>
        </w:rPr>
        <w:t xml:space="preserve"> and </w:t>
      </w:r>
      <w:r w:rsidR="003314AE" w:rsidRPr="001C73B5">
        <w:rPr>
          <w:rFonts w:ascii="Times New Roman" w:hAnsi="Times New Roman" w:cs="Times New Roman"/>
        </w:rPr>
        <w:t xml:space="preserve">TNFα protein </w:t>
      </w:r>
      <w:r w:rsidR="00725FD9" w:rsidRPr="001C73B5">
        <w:rPr>
          <w:rFonts w:ascii="Times New Roman" w:hAnsi="Times New Roman" w:cs="Times New Roman"/>
        </w:rPr>
        <w:t>excretion (</w:t>
      </w:r>
      <w:r w:rsidR="00725FD9" w:rsidRPr="001C73B5">
        <w:rPr>
          <w:rFonts w:ascii="Times New Roman" w:hAnsi="Times New Roman" w:cs="Times New Roman"/>
          <w:bCs/>
        </w:rPr>
        <w:t>Figure 1H</w:t>
      </w:r>
      <w:r w:rsidR="00725FD9" w:rsidRPr="001C73B5">
        <w:rPr>
          <w:rFonts w:ascii="Times New Roman" w:hAnsi="Times New Roman" w:cs="Times New Roman"/>
        </w:rPr>
        <w:t xml:space="preserve">). Exposure to experienced </w:t>
      </w:r>
      <w:r w:rsidR="00725FD9" w:rsidRPr="001C73B5">
        <w:rPr>
          <w:rFonts w:ascii="Times New Roman" w:hAnsi="Times New Roman" w:cs="Times New Roman"/>
          <w:i/>
        </w:rPr>
        <w:t>S aureus</w:t>
      </w:r>
      <w:r w:rsidR="00725FD9" w:rsidRPr="001C73B5">
        <w:rPr>
          <w:rFonts w:ascii="Times New Roman" w:hAnsi="Times New Roman" w:cs="Times New Roman"/>
        </w:rPr>
        <w:t xml:space="preserve"> (C5 population) resulted in </w:t>
      </w:r>
      <w:r w:rsidR="003314AE" w:rsidRPr="001C73B5">
        <w:rPr>
          <w:rFonts w:ascii="Times New Roman" w:hAnsi="Times New Roman" w:cs="Times New Roman"/>
        </w:rPr>
        <w:t>downregulated</w:t>
      </w:r>
      <w:r w:rsidR="00725FD9" w:rsidRPr="001C73B5">
        <w:rPr>
          <w:rFonts w:ascii="Times New Roman" w:hAnsi="Times New Roman" w:cs="Times New Roman"/>
        </w:rPr>
        <w:t xml:space="preserve"> TNFα gene expression (</w:t>
      </w:r>
      <w:r w:rsidR="00725FD9" w:rsidRPr="001C73B5">
        <w:rPr>
          <w:rFonts w:ascii="Times New Roman" w:hAnsi="Times New Roman" w:cs="Times New Roman"/>
          <w:bCs/>
        </w:rPr>
        <w:t>Figure 1G</w:t>
      </w:r>
      <w:r w:rsidR="00725FD9" w:rsidRPr="001C73B5">
        <w:rPr>
          <w:rFonts w:ascii="Times New Roman" w:hAnsi="Times New Roman" w:cs="Times New Roman"/>
        </w:rPr>
        <w:t xml:space="preserve">) and </w:t>
      </w:r>
      <w:r w:rsidR="003314AE" w:rsidRPr="001C73B5">
        <w:rPr>
          <w:rFonts w:ascii="Times New Roman" w:hAnsi="Times New Roman" w:cs="Times New Roman"/>
        </w:rPr>
        <w:t xml:space="preserve">TNFα protein excretion </w:t>
      </w:r>
      <w:r w:rsidR="00725FD9" w:rsidRPr="001C73B5">
        <w:rPr>
          <w:rFonts w:ascii="Times New Roman" w:hAnsi="Times New Roman" w:cs="Times New Roman"/>
        </w:rPr>
        <w:t>(</w:t>
      </w:r>
      <w:r w:rsidR="00725FD9" w:rsidRPr="001C73B5">
        <w:rPr>
          <w:rFonts w:ascii="Times New Roman" w:hAnsi="Times New Roman" w:cs="Times New Roman"/>
          <w:bCs/>
        </w:rPr>
        <w:t>Figure 1H</w:t>
      </w:r>
      <w:r w:rsidR="00725FD9" w:rsidRPr="001C73B5">
        <w:rPr>
          <w:rFonts w:ascii="Times New Roman" w:hAnsi="Times New Roman" w:cs="Times New Roman"/>
        </w:rPr>
        <w:t xml:space="preserve">). </w:t>
      </w:r>
      <w:r w:rsidR="00BE10C6" w:rsidRPr="001C73B5">
        <w:rPr>
          <w:rFonts w:asciiTheme="majorBidi" w:hAnsiTheme="majorBidi" w:cstheme="majorBidi"/>
        </w:rPr>
        <w:t xml:space="preserve">In IgE sensitised and anti-IgE </w:t>
      </w:r>
      <w:r w:rsidR="00262257" w:rsidRPr="001C73B5">
        <w:rPr>
          <w:rFonts w:asciiTheme="majorBidi" w:hAnsiTheme="majorBidi" w:cstheme="majorBidi"/>
        </w:rPr>
        <w:t>exposed LAD2 cells, there was</w:t>
      </w:r>
      <w:r w:rsidR="00A6271D" w:rsidRPr="001C73B5">
        <w:rPr>
          <w:rFonts w:asciiTheme="majorBidi" w:hAnsiTheme="majorBidi" w:cstheme="majorBidi"/>
        </w:rPr>
        <w:t xml:space="preserve"> lower</w:t>
      </w:r>
      <w:r w:rsidR="003314AE" w:rsidRPr="001C73B5">
        <w:rPr>
          <w:rFonts w:asciiTheme="majorBidi" w:hAnsiTheme="majorBidi" w:cstheme="majorBidi"/>
        </w:rPr>
        <w:t xml:space="preserve"> </w:t>
      </w:r>
      <w:r w:rsidR="00BE10C6" w:rsidRPr="001C73B5">
        <w:rPr>
          <w:rFonts w:asciiTheme="majorBidi" w:hAnsiTheme="majorBidi" w:cstheme="majorBidi"/>
        </w:rPr>
        <w:t xml:space="preserve">β-hexosaminidase release </w:t>
      </w:r>
      <w:r w:rsidR="00A6271D" w:rsidRPr="001C73B5">
        <w:rPr>
          <w:rFonts w:asciiTheme="majorBidi" w:hAnsiTheme="majorBidi" w:cstheme="majorBidi"/>
        </w:rPr>
        <w:t>4 hours after</w:t>
      </w:r>
      <w:r w:rsidR="00BE10C6" w:rsidRPr="001C73B5">
        <w:rPr>
          <w:rFonts w:asciiTheme="majorBidi" w:hAnsiTheme="majorBidi" w:cstheme="majorBidi"/>
        </w:rPr>
        <w:t xml:space="preserve"> </w:t>
      </w:r>
      <w:r w:rsidR="00E346E7" w:rsidRPr="001C73B5">
        <w:rPr>
          <w:rFonts w:asciiTheme="majorBidi" w:hAnsiTheme="majorBidi" w:cstheme="majorBidi"/>
        </w:rPr>
        <w:t xml:space="preserve">the </w:t>
      </w:r>
      <w:r w:rsidR="00BE10C6" w:rsidRPr="001C73B5">
        <w:rPr>
          <w:rFonts w:asciiTheme="majorBidi" w:hAnsiTheme="majorBidi" w:cstheme="majorBidi"/>
        </w:rPr>
        <w:t xml:space="preserve">addition of </w:t>
      </w:r>
      <w:r w:rsidR="00BE10C6" w:rsidRPr="001C73B5">
        <w:rPr>
          <w:rFonts w:asciiTheme="majorBidi" w:hAnsiTheme="majorBidi" w:cstheme="majorBidi"/>
          <w:i/>
        </w:rPr>
        <w:t>S aureus</w:t>
      </w:r>
      <w:r w:rsidR="00BE10C6" w:rsidRPr="001C73B5">
        <w:rPr>
          <w:rFonts w:asciiTheme="majorBidi" w:hAnsiTheme="majorBidi" w:cstheme="majorBidi"/>
        </w:rPr>
        <w:t xml:space="preserve"> (Figure </w:t>
      </w:r>
      <w:r w:rsidR="00210FAA" w:rsidRPr="001C73B5">
        <w:rPr>
          <w:rFonts w:asciiTheme="majorBidi" w:hAnsiTheme="majorBidi" w:cstheme="majorBidi"/>
        </w:rPr>
        <w:t>2</w:t>
      </w:r>
      <w:r w:rsidR="00BE10C6" w:rsidRPr="001C73B5">
        <w:rPr>
          <w:rFonts w:asciiTheme="majorBidi" w:hAnsiTheme="majorBidi" w:cstheme="majorBidi"/>
        </w:rPr>
        <w:t>C</w:t>
      </w:r>
      <w:r w:rsidR="00262257" w:rsidRPr="001C73B5">
        <w:rPr>
          <w:rFonts w:asciiTheme="majorBidi" w:hAnsiTheme="majorBidi" w:cstheme="majorBidi"/>
        </w:rPr>
        <w:t>)</w:t>
      </w:r>
      <w:r w:rsidR="00BE10C6" w:rsidRPr="001C73B5">
        <w:rPr>
          <w:rFonts w:asciiTheme="majorBidi" w:hAnsiTheme="majorBidi" w:cstheme="majorBidi"/>
        </w:rPr>
        <w:t xml:space="preserve">. Infection of LAD2 cells with </w:t>
      </w:r>
      <w:r w:rsidR="00BE10C6" w:rsidRPr="001C73B5">
        <w:rPr>
          <w:rFonts w:asciiTheme="majorBidi" w:hAnsiTheme="majorBidi" w:cstheme="majorBidi"/>
          <w:i/>
        </w:rPr>
        <w:t>S aureus</w:t>
      </w:r>
      <w:r w:rsidR="00BE10C6" w:rsidRPr="001C73B5">
        <w:rPr>
          <w:rFonts w:asciiTheme="majorBidi" w:hAnsiTheme="majorBidi" w:cstheme="majorBidi"/>
        </w:rPr>
        <w:t xml:space="preserve"> </w:t>
      </w:r>
      <w:r w:rsidR="00A6271D" w:rsidRPr="001C73B5">
        <w:rPr>
          <w:rFonts w:asciiTheme="majorBidi" w:hAnsiTheme="majorBidi" w:cstheme="majorBidi"/>
        </w:rPr>
        <w:t>following</w:t>
      </w:r>
      <w:r w:rsidR="00BE10C6" w:rsidRPr="001C73B5">
        <w:rPr>
          <w:rFonts w:asciiTheme="majorBidi" w:hAnsiTheme="majorBidi" w:cstheme="majorBidi"/>
        </w:rPr>
        <w:t xml:space="preserve"> IgE sensitisation </w:t>
      </w:r>
      <w:r w:rsidR="00A6271D" w:rsidRPr="001C73B5">
        <w:rPr>
          <w:rFonts w:asciiTheme="majorBidi" w:hAnsiTheme="majorBidi" w:cstheme="majorBidi"/>
        </w:rPr>
        <w:t>was associated with</w:t>
      </w:r>
      <w:r w:rsidR="00BE10C6" w:rsidRPr="001C73B5">
        <w:rPr>
          <w:rFonts w:asciiTheme="majorBidi" w:hAnsiTheme="majorBidi" w:cstheme="majorBidi"/>
        </w:rPr>
        <w:t xml:space="preserve"> </w:t>
      </w:r>
      <w:r w:rsidR="00A6271D" w:rsidRPr="001C73B5">
        <w:rPr>
          <w:rFonts w:asciiTheme="majorBidi" w:hAnsiTheme="majorBidi" w:cstheme="majorBidi"/>
        </w:rPr>
        <w:t xml:space="preserve">reduced </w:t>
      </w:r>
      <w:r w:rsidR="002E7D4C" w:rsidRPr="001C73B5">
        <w:rPr>
          <w:rFonts w:asciiTheme="majorBidi" w:hAnsiTheme="majorBidi" w:cstheme="majorBidi"/>
        </w:rPr>
        <w:t>phosphorylation of AKT</w:t>
      </w:r>
      <w:r w:rsidR="00BE10C6" w:rsidRPr="001C73B5">
        <w:rPr>
          <w:rFonts w:asciiTheme="majorBidi" w:hAnsiTheme="majorBidi" w:cstheme="majorBidi"/>
        </w:rPr>
        <w:t xml:space="preserve">2 and </w:t>
      </w:r>
      <w:r w:rsidR="001A4911" w:rsidRPr="001C73B5">
        <w:rPr>
          <w:rFonts w:ascii="Times New Roman" w:hAnsi="Times New Roman" w:cs="Times New Roman"/>
        </w:rPr>
        <w:t>glycogen synthase kinase 3 (GSK-3) α/β</w:t>
      </w:r>
      <w:r w:rsidR="00BE10C6" w:rsidRPr="001C73B5">
        <w:rPr>
          <w:rFonts w:asciiTheme="majorBidi" w:hAnsiTheme="majorBidi" w:cstheme="majorBidi"/>
        </w:rPr>
        <w:t xml:space="preserve"> (Figure </w:t>
      </w:r>
      <w:r w:rsidR="00210FAA" w:rsidRPr="001C73B5">
        <w:rPr>
          <w:rFonts w:asciiTheme="majorBidi" w:hAnsiTheme="majorBidi" w:cstheme="majorBidi"/>
        </w:rPr>
        <w:t>2F &amp; G</w:t>
      </w:r>
      <w:r w:rsidR="00FA7A69" w:rsidRPr="001C73B5">
        <w:rPr>
          <w:rFonts w:asciiTheme="majorBidi" w:hAnsiTheme="majorBidi" w:cstheme="majorBidi"/>
        </w:rPr>
        <w:t xml:space="preserve">), </w:t>
      </w:r>
      <w:r w:rsidR="008B2A71" w:rsidRPr="001C73B5">
        <w:rPr>
          <w:rFonts w:asciiTheme="majorBidi" w:hAnsiTheme="majorBidi" w:cstheme="majorBidi"/>
        </w:rPr>
        <w:t xml:space="preserve">consistent with </w:t>
      </w:r>
      <w:r w:rsidR="00BE10C6" w:rsidRPr="001C73B5">
        <w:rPr>
          <w:rFonts w:asciiTheme="majorBidi" w:hAnsiTheme="majorBidi" w:cstheme="majorBidi"/>
        </w:rPr>
        <w:t>downregulation of phosphorylation pathways.</w:t>
      </w:r>
      <w:r w:rsidR="00210FAA" w:rsidRPr="001C73B5">
        <w:rPr>
          <w:rFonts w:asciiTheme="majorBidi" w:hAnsiTheme="majorBidi" w:cstheme="majorBidi"/>
        </w:rPr>
        <w:t xml:space="preserve"> </w:t>
      </w:r>
      <w:r w:rsidR="00262257" w:rsidRPr="001C73B5">
        <w:rPr>
          <w:rFonts w:asciiTheme="majorBidi" w:hAnsiTheme="majorBidi" w:cstheme="majorBidi"/>
        </w:rPr>
        <w:t>Figure S1 reveals</w:t>
      </w:r>
      <w:r w:rsidR="008B2A71" w:rsidRPr="001C73B5">
        <w:rPr>
          <w:rFonts w:asciiTheme="majorBidi" w:hAnsiTheme="majorBidi" w:cstheme="majorBidi"/>
        </w:rPr>
        <w:t xml:space="preserve"> apparent</w:t>
      </w:r>
      <w:r w:rsidR="003314AE" w:rsidRPr="001C73B5">
        <w:rPr>
          <w:rFonts w:asciiTheme="majorBidi" w:hAnsiTheme="majorBidi" w:cstheme="majorBidi"/>
        </w:rPr>
        <w:t xml:space="preserve"> </w:t>
      </w:r>
      <w:r w:rsidR="00262257" w:rsidRPr="001C73B5">
        <w:rPr>
          <w:rFonts w:asciiTheme="majorBidi" w:hAnsiTheme="majorBidi" w:cstheme="majorBidi"/>
        </w:rPr>
        <w:t xml:space="preserve">downregulation of TNFα gene expression </w:t>
      </w:r>
      <w:r w:rsidR="00F53AD3" w:rsidRPr="001C73B5">
        <w:rPr>
          <w:rFonts w:asciiTheme="majorBidi" w:hAnsiTheme="majorBidi" w:cstheme="majorBidi"/>
        </w:rPr>
        <w:t>in</w:t>
      </w:r>
      <w:r w:rsidR="00262257" w:rsidRPr="001C73B5">
        <w:rPr>
          <w:rFonts w:asciiTheme="majorBidi" w:hAnsiTheme="majorBidi" w:cstheme="majorBidi"/>
        </w:rPr>
        <w:t xml:space="preserve"> </w:t>
      </w:r>
      <w:r w:rsidR="00262257" w:rsidRPr="001C73B5">
        <w:rPr>
          <w:rFonts w:asciiTheme="majorBidi" w:hAnsiTheme="majorBidi" w:cstheme="majorBidi"/>
          <w:i/>
        </w:rPr>
        <w:t>S aureus</w:t>
      </w:r>
      <w:r w:rsidR="008B2A71" w:rsidRPr="001C73B5">
        <w:rPr>
          <w:rFonts w:asciiTheme="majorBidi" w:hAnsiTheme="majorBidi" w:cstheme="majorBidi"/>
        </w:rPr>
        <w:t>-</w:t>
      </w:r>
      <w:r w:rsidR="00262257" w:rsidRPr="001C73B5">
        <w:rPr>
          <w:rFonts w:asciiTheme="majorBidi" w:hAnsiTheme="majorBidi" w:cstheme="majorBidi"/>
        </w:rPr>
        <w:t>infected cells</w:t>
      </w:r>
      <w:r w:rsidR="00F53AD3" w:rsidRPr="001C73B5">
        <w:rPr>
          <w:rFonts w:asciiTheme="majorBidi" w:hAnsiTheme="majorBidi" w:cstheme="majorBidi"/>
        </w:rPr>
        <w:t xml:space="preserve"> </w:t>
      </w:r>
      <w:r w:rsidR="008B2A71" w:rsidRPr="001C73B5">
        <w:rPr>
          <w:rFonts w:asciiTheme="majorBidi" w:hAnsiTheme="majorBidi" w:cstheme="majorBidi"/>
        </w:rPr>
        <w:t>following</w:t>
      </w:r>
      <w:r w:rsidR="00F53AD3" w:rsidRPr="001C73B5">
        <w:rPr>
          <w:rFonts w:asciiTheme="majorBidi" w:hAnsiTheme="majorBidi" w:cstheme="majorBidi"/>
        </w:rPr>
        <w:t xml:space="preserve"> IgE</w:t>
      </w:r>
      <w:r w:rsidR="008B2A71" w:rsidRPr="001C73B5">
        <w:rPr>
          <w:rFonts w:asciiTheme="majorBidi" w:hAnsiTheme="majorBidi" w:cstheme="majorBidi"/>
        </w:rPr>
        <w:t>-dependent activation</w:t>
      </w:r>
      <w:r w:rsidR="00262257" w:rsidRPr="001C73B5">
        <w:rPr>
          <w:rFonts w:asciiTheme="majorBidi" w:hAnsiTheme="majorBidi" w:cstheme="majorBidi"/>
        </w:rPr>
        <w:t>.</w:t>
      </w:r>
    </w:p>
    <w:p w14:paraId="24A0F4FC" w14:textId="77777777" w:rsidR="00F53AD3" w:rsidRPr="001C73B5" w:rsidRDefault="00F53AD3" w:rsidP="00262257">
      <w:pPr>
        <w:spacing w:line="480" w:lineRule="auto"/>
        <w:jc w:val="both"/>
        <w:rPr>
          <w:rFonts w:asciiTheme="majorBidi" w:hAnsiTheme="majorBidi" w:cstheme="majorBidi"/>
        </w:rPr>
      </w:pPr>
    </w:p>
    <w:p w14:paraId="4DE32FC7" w14:textId="00AF8C2B" w:rsidR="0022428D" w:rsidRPr="001C73B5" w:rsidRDefault="00BE3867" w:rsidP="007A311C">
      <w:pPr>
        <w:spacing w:line="480" w:lineRule="auto"/>
        <w:jc w:val="both"/>
        <w:rPr>
          <w:rFonts w:ascii="Times New Roman" w:hAnsi="Times New Roman" w:cs="Times New Roman"/>
        </w:rPr>
      </w:pPr>
      <w:r w:rsidRPr="001C73B5">
        <w:rPr>
          <w:rFonts w:asciiTheme="majorBidi" w:hAnsiTheme="majorBidi" w:cstheme="majorBidi"/>
        </w:rPr>
        <w:t xml:space="preserve">The key </w:t>
      </w:r>
      <w:r w:rsidR="00F70E55" w:rsidRPr="001C73B5">
        <w:rPr>
          <w:rFonts w:asciiTheme="majorBidi" w:hAnsiTheme="majorBidi" w:cstheme="majorBidi"/>
        </w:rPr>
        <w:t xml:space="preserve">contributions </w:t>
      </w:r>
      <w:r w:rsidRPr="001C73B5">
        <w:rPr>
          <w:rFonts w:asciiTheme="majorBidi" w:hAnsiTheme="majorBidi" w:cstheme="majorBidi"/>
        </w:rPr>
        <w:t>of mast cells</w:t>
      </w:r>
      <w:r w:rsidR="00F53AD3" w:rsidRPr="001C73B5">
        <w:rPr>
          <w:rFonts w:asciiTheme="majorBidi" w:hAnsiTheme="majorBidi" w:cstheme="majorBidi"/>
        </w:rPr>
        <w:t xml:space="preserve"> in allergic diseases</w:t>
      </w:r>
      <w:r w:rsidRPr="001C73B5">
        <w:rPr>
          <w:rFonts w:asciiTheme="majorBidi" w:hAnsiTheme="majorBidi" w:cstheme="majorBidi"/>
        </w:rPr>
        <w:t xml:space="preserve"> </w:t>
      </w:r>
      <w:r w:rsidR="00F70E55" w:rsidRPr="001C73B5">
        <w:rPr>
          <w:rFonts w:asciiTheme="majorBidi" w:hAnsiTheme="majorBidi" w:cstheme="majorBidi"/>
        </w:rPr>
        <w:t>are</w:t>
      </w:r>
      <w:r w:rsidR="00202E0B" w:rsidRPr="001C73B5">
        <w:rPr>
          <w:rFonts w:asciiTheme="majorBidi" w:hAnsiTheme="majorBidi" w:cstheme="majorBidi"/>
        </w:rPr>
        <w:t xml:space="preserve"> well established,</w:t>
      </w:r>
      <w:r w:rsidR="00F53AD3" w:rsidRPr="001C73B5">
        <w:rPr>
          <w:rFonts w:asciiTheme="majorBidi" w:hAnsiTheme="majorBidi" w:cstheme="majorBidi"/>
        </w:rPr>
        <w:t xml:space="preserve"> but </w:t>
      </w:r>
      <w:r w:rsidR="00F70E55" w:rsidRPr="001C73B5">
        <w:rPr>
          <w:rFonts w:asciiTheme="majorBidi" w:hAnsiTheme="majorBidi" w:cstheme="majorBidi"/>
        </w:rPr>
        <w:t xml:space="preserve">there is emerging evidence that they also play </w:t>
      </w:r>
      <w:r w:rsidR="00BE10C6" w:rsidRPr="001C73B5">
        <w:rPr>
          <w:rFonts w:asciiTheme="majorBidi" w:hAnsiTheme="majorBidi" w:cstheme="majorBidi"/>
        </w:rPr>
        <w:t>important role</w:t>
      </w:r>
      <w:r w:rsidR="00F70E55" w:rsidRPr="001C73B5">
        <w:rPr>
          <w:rFonts w:asciiTheme="majorBidi" w:hAnsiTheme="majorBidi" w:cstheme="majorBidi"/>
        </w:rPr>
        <w:t>s</w:t>
      </w:r>
      <w:r w:rsidR="00AF0101" w:rsidRPr="001C73B5">
        <w:rPr>
          <w:rFonts w:asciiTheme="majorBidi" w:hAnsiTheme="majorBidi" w:cstheme="majorBidi"/>
        </w:rPr>
        <w:t xml:space="preserve"> in a number of chronic </w:t>
      </w:r>
      <w:r w:rsidR="00BE10C6" w:rsidRPr="001C73B5">
        <w:rPr>
          <w:rFonts w:asciiTheme="majorBidi" w:hAnsiTheme="majorBidi" w:cstheme="majorBidi"/>
        </w:rPr>
        <w:t>bacterial infections</w:t>
      </w:r>
      <w:r w:rsidR="007E2590" w:rsidRPr="001C73B5">
        <w:rPr>
          <w:rFonts w:asciiTheme="majorBidi" w:hAnsiTheme="majorBidi" w:cstheme="majorBidi"/>
        </w:rPr>
        <w:t>,</w:t>
      </w:r>
      <w:r w:rsidR="00BE10C6" w:rsidRPr="001C73B5">
        <w:rPr>
          <w:rFonts w:asciiTheme="majorBidi" w:hAnsiTheme="majorBidi" w:cstheme="majorBidi"/>
        </w:rPr>
        <w:t xml:space="preserve"> including </w:t>
      </w:r>
      <w:proofErr w:type="spellStart"/>
      <w:r w:rsidR="00BE10C6" w:rsidRPr="001C73B5">
        <w:rPr>
          <w:rFonts w:asciiTheme="majorBidi" w:hAnsiTheme="majorBidi" w:cstheme="majorBidi"/>
          <w:i/>
        </w:rPr>
        <w:t>Klebsiella</w:t>
      </w:r>
      <w:proofErr w:type="spellEnd"/>
      <w:r w:rsidR="00BE10C6" w:rsidRPr="001C73B5">
        <w:rPr>
          <w:rFonts w:asciiTheme="majorBidi" w:hAnsiTheme="majorBidi" w:cstheme="majorBidi"/>
          <w:i/>
        </w:rPr>
        <w:t xml:space="preserve"> pneumoniae</w:t>
      </w:r>
      <w:r w:rsidR="00BE10C6" w:rsidRPr="001C73B5">
        <w:rPr>
          <w:rFonts w:asciiTheme="majorBidi" w:hAnsiTheme="majorBidi" w:cstheme="majorBidi"/>
        </w:rPr>
        <w:t xml:space="preserve">, </w:t>
      </w:r>
      <w:r w:rsidR="00BE10C6" w:rsidRPr="001C73B5">
        <w:rPr>
          <w:rFonts w:asciiTheme="majorBidi" w:hAnsiTheme="majorBidi" w:cstheme="majorBidi"/>
          <w:i/>
        </w:rPr>
        <w:t xml:space="preserve">Mycoplasma </w:t>
      </w:r>
      <w:r w:rsidR="007E2590" w:rsidRPr="001C73B5">
        <w:rPr>
          <w:rFonts w:asciiTheme="majorBidi" w:hAnsiTheme="majorBidi" w:cstheme="majorBidi"/>
          <w:i/>
        </w:rPr>
        <w:t>pneumonia</w:t>
      </w:r>
      <w:r w:rsidR="007E2590" w:rsidRPr="001C73B5">
        <w:rPr>
          <w:rFonts w:asciiTheme="majorBidi" w:hAnsiTheme="majorBidi" w:cstheme="majorBidi"/>
        </w:rPr>
        <w:t>,</w:t>
      </w:r>
      <w:r w:rsidR="00BE10C6" w:rsidRPr="001C73B5">
        <w:rPr>
          <w:rFonts w:asciiTheme="majorBidi" w:hAnsiTheme="majorBidi" w:cstheme="majorBidi"/>
        </w:rPr>
        <w:t xml:space="preserve"> </w:t>
      </w:r>
      <w:r w:rsidR="00BE10C6" w:rsidRPr="001C73B5">
        <w:rPr>
          <w:rFonts w:asciiTheme="majorBidi" w:hAnsiTheme="majorBidi" w:cstheme="majorBidi"/>
          <w:i/>
        </w:rPr>
        <w:t>Listeria monocytogenes</w:t>
      </w:r>
      <w:r w:rsidR="007E2590" w:rsidRPr="001C73B5">
        <w:rPr>
          <w:rFonts w:asciiTheme="majorBidi" w:hAnsiTheme="majorBidi" w:cstheme="majorBidi"/>
        </w:rPr>
        <w:t xml:space="preserve">, and most recently </w:t>
      </w:r>
      <w:r w:rsidR="00AF0101" w:rsidRPr="001C73B5">
        <w:rPr>
          <w:rFonts w:asciiTheme="majorBidi" w:hAnsiTheme="majorBidi" w:cstheme="majorBidi"/>
          <w:i/>
        </w:rPr>
        <w:t>S aureus</w:t>
      </w:r>
      <w:r w:rsidR="00AF0101" w:rsidRPr="001C73B5">
        <w:rPr>
          <w:rFonts w:asciiTheme="majorBidi" w:hAnsiTheme="majorBidi" w:cstheme="majorBidi"/>
        </w:rPr>
        <w:t xml:space="preserve"> in CRS</w:t>
      </w:r>
      <w:r w:rsidR="003F62E8" w:rsidRPr="001C73B5">
        <w:rPr>
          <w:rFonts w:asciiTheme="majorBidi" w:hAnsiTheme="majorBidi" w:cstheme="majorBidi"/>
          <w:i/>
        </w:rPr>
        <w:t xml:space="preserve"> </w:t>
      </w:r>
      <w:r w:rsidR="003F62E8" w:rsidRPr="001C73B5">
        <w:rPr>
          <w:rFonts w:asciiTheme="majorBidi" w:hAnsiTheme="majorBidi" w:cstheme="majorBidi"/>
          <w:bCs/>
        </w:rPr>
        <w:t>(</w:t>
      </w:r>
      <w:r w:rsidR="00D30A0B" w:rsidRPr="001C73B5">
        <w:rPr>
          <w:rFonts w:asciiTheme="majorBidi" w:hAnsiTheme="majorBidi" w:cstheme="majorBidi"/>
          <w:bCs/>
        </w:rPr>
        <w:t>2</w:t>
      </w:r>
      <w:r w:rsidR="007E2590" w:rsidRPr="001C73B5">
        <w:rPr>
          <w:rFonts w:asciiTheme="majorBidi" w:hAnsiTheme="majorBidi" w:cstheme="majorBidi"/>
          <w:bCs/>
        </w:rPr>
        <w:t>,</w:t>
      </w:r>
      <w:r w:rsidR="00AD5A13" w:rsidRPr="001C73B5">
        <w:rPr>
          <w:rFonts w:asciiTheme="majorBidi" w:hAnsiTheme="majorBidi" w:cstheme="majorBidi"/>
          <w:bCs/>
        </w:rPr>
        <w:t xml:space="preserve"> </w:t>
      </w:r>
      <w:r w:rsidR="00B93CE8" w:rsidRPr="001C73B5">
        <w:rPr>
          <w:rFonts w:asciiTheme="majorBidi" w:hAnsiTheme="majorBidi" w:cstheme="majorBidi"/>
          <w:noProof/>
        </w:rPr>
        <w:t>7</w:t>
      </w:r>
      <w:r w:rsidR="003F62E8" w:rsidRPr="001C73B5">
        <w:rPr>
          <w:rFonts w:asciiTheme="majorBidi" w:hAnsiTheme="majorBidi" w:cstheme="majorBidi"/>
          <w:bCs/>
        </w:rPr>
        <w:t>)</w:t>
      </w:r>
      <w:r w:rsidR="00BE10C6" w:rsidRPr="001C73B5">
        <w:rPr>
          <w:rFonts w:asciiTheme="majorBidi" w:hAnsiTheme="majorBidi" w:cstheme="majorBidi"/>
        </w:rPr>
        <w:t xml:space="preserve">. </w:t>
      </w:r>
      <w:r w:rsidR="00F70E55" w:rsidRPr="001C73B5">
        <w:rPr>
          <w:rFonts w:asciiTheme="majorBidi" w:hAnsiTheme="majorBidi" w:cstheme="majorBidi"/>
        </w:rPr>
        <w:t>Though m</w:t>
      </w:r>
      <w:r w:rsidR="00BE10C6" w:rsidRPr="001C73B5">
        <w:rPr>
          <w:rFonts w:asciiTheme="majorBidi" w:hAnsiTheme="majorBidi" w:cstheme="majorBidi"/>
        </w:rPr>
        <w:t xml:space="preserve">ast cells </w:t>
      </w:r>
      <w:r w:rsidR="00F70E55" w:rsidRPr="001C73B5">
        <w:rPr>
          <w:rFonts w:asciiTheme="majorBidi" w:hAnsiTheme="majorBidi" w:cstheme="majorBidi"/>
        </w:rPr>
        <w:t xml:space="preserve">may contribute </w:t>
      </w:r>
      <w:r w:rsidR="0022428D" w:rsidRPr="001C73B5">
        <w:rPr>
          <w:rFonts w:asciiTheme="majorBidi" w:hAnsiTheme="majorBidi" w:cstheme="majorBidi"/>
        </w:rPr>
        <w:t>to clear</w:t>
      </w:r>
      <w:r w:rsidR="00F70E55" w:rsidRPr="001C73B5">
        <w:rPr>
          <w:rFonts w:asciiTheme="majorBidi" w:hAnsiTheme="majorBidi" w:cstheme="majorBidi"/>
        </w:rPr>
        <w:t>ing</w:t>
      </w:r>
      <w:r w:rsidR="0022428D" w:rsidRPr="001C73B5">
        <w:rPr>
          <w:rFonts w:asciiTheme="majorBidi" w:hAnsiTheme="majorBidi" w:cstheme="majorBidi"/>
        </w:rPr>
        <w:t xml:space="preserve"> infection</w:t>
      </w:r>
      <w:r w:rsidR="00BE10C6" w:rsidRPr="001C73B5">
        <w:rPr>
          <w:rFonts w:asciiTheme="majorBidi" w:hAnsiTheme="majorBidi" w:cstheme="majorBidi"/>
        </w:rPr>
        <w:t xml:space="preserve">, </w:t>
      </w:r>
      <w:r w:rsidR="00BE10C6" w:rsidRPr="001C73B5">
        <w:rPr>
          <w:rFonts w:asciiTheme="majorBidi" w:hAnsiTheme="majorBidi" w:cstheme="majorBidi"/>
          <w:i/>
          <w:iCs/>
        </w:rPr>
        <w:t>S aureus</w:t>
      </w:r>
      <w:r w:rsidR="00BE10C6" w:rsidRPr="001C73B5">
        <w:rPr>
          <w:rFonts w:asciiTheme="majorBidi" w:hAnsiTheme="majorBidi" w:cstheme="majorBidi"/>
        </w:rPr>
        <w:t xml:space="preserve"> may </w:t>
      </w:r>
      <w:r w:rsidR="00F70E55" w:rsidRPr="001C73B5">
        <w:rPr>
          <w:rFonts w:asciiTheme="majorBidi" w:hAnsiTheme="majorBidi" w:cstheme="majorBidi"/>
        </w:rPr>
        <w:t xml:space="preserve">actually </w:t>
      </w:r>
      <w:r w:rsidR="00BE10C6" w:rsidRPr="001C73B5">
        <w:rPr>
          <w:rFonts w:asciiTheme="majorBidi" w:hAnsiTheme="majorBidi" w:cstheme="majorBidi"/>
        </w:rPr>
        <w:t xml:space="preserve">use mast cells </w:t>
      </w:r>
      <w:r w:rsidR="00F70E55" w:rsidRPr="001C73B5">
        <w:rPr>
          <w:rFonts w:asciiTheme="majorBidi" w:hAnsiTheme="majorBidi" w:cstheme="majorBidi"/>
        </w:rPr>
        <w:t>to</w:t>
      </w:r>
      <w:r w:rsidR="00BD70FA" w:rsidRPr="001C73B5">
        <w:rPr>
          <w:rFonts w:asciiTheme="majorBidi" w:hAnsiTheme="majorBidi" w:cstheme="majorBidi"/>
        </w:rPr>
        <w:t xml:space="preserve"> </w:t>
      </w:r>
      <w:r w:rsidR="00F70E55" w:rsidRPr="001C73B5">
        <w:rPr>
          <w:rFonts w:asciiTheme="majorBidi" w:hAnsiTheme="majorBidi" w:cstheme="majorBidi"/>
        </w:rPr>
        <w:t xml:space="preserve">evade </w:t>
      </w:r>
      <w:r w:rsidR="00BE10C6" w:rsidRPr="001C73B5">
        <w:rPr>
          <w:rFonts w:asciiTheme="majorBidi" w:hAnsiTheme="majorBidi" w:cstheme="majorBidi"/>
        </w:rPr>
        <w:t xml:space="preserve">detection and immune clearance. </w:t>
      </w:r>
      <w:r w:rsidR="00CB31A6" w:rsidRPr="001C73B5">
        <w:rPr>
          <w:rFonts w:asciiTheme="majorBidi" w:hAnsiTheme="majorBidi" w:cstheme="majorBidi"/>
        </w:rPr>
        <w:t>U</w:t>
      </w:r>
      <w:r w:rsidR="00BE10C6" w:rsidRPr="001C73B5">
        <w:rPr>
          <w:rFonts w:asciiTheme="majorBidi" w:hAnsiTheme="majorBidi" w:cstheme="majorBidi"/>
        </w:rPr>
        <w:t xml:space="preserve">sing bone-derived murine mast cells and the HMC-1 line, </w:t>
      </w:r>
      <w:r w:rsidR="00CB31A6" w:rsidRPr="001C73B5">
        <w:rPr>
          <w:rFonts w:asciiTheme="majorBidi" w:hAnsiTheme="majorBidi" w:cstheme="majorBidi"/>
        </w:rPr>
        <w:t xml:space="preserve">Abel et al (2011) </w:t>
      </w:r>
      <w:r w:rsidR="00BE10C6" w:rsidRPr="001C73B5">
        <w:rPr>
          <w:rFonts w:asciiTheme="majorBidi" w:hAnsiTheme="majorBidi" w:cstheme="majorBidi"/>
        </w:rPr>
        <w:t xml:space="preserve">showed a mast cell response to eradicate </w:t>
      </w:r>
      <w:r w:rsidR="00BE10C6" w:rsidRPr="001C73B5">
        <w:rPr>
          <w:rFonts w:asciiTheme="majorBidi" w:hAnsiTheme="majorBidi" w:cstheme="majorBidi"/>
          <w:i/>
        </w:rPr>
        <w:t xml:space="preserve">S aureus </w:t>
      </w:r>
      <w:r w:rsidR="00BE10C6" w:rsidRPr="001C73B5">
        <w:rPr>
          <w:rFonts w:asciiTheme="majorBidi" w:hAnsiTheme="majorBidi" w:cstheme="majorBidi"/>
        </w:rPr>
        <w:t>infection through the release of pre-formed mediators and extracellular traps</w:t>
      </w:r>
      <w:r w:rsidR="003F62E8" w:rsidRPr="001C73B5">
        <w:rPr>
          <w:rFonts w:asciiTheme="majorBidi" w:hAnsiTheme="majorBidi" w:cstheme="majorBidi"/>
        </w:rPr>
        <w:t xml:space="preserve"> </w:t>
      </w:r>
      <w:r w:rsidR="003F62E8" w:rsidRPr="001C73B5">
        <w:rPr>
          <w:rFonts w:asciiTheme="majorBidi" w:hAnsiTheme="majorBidi" w:cstheme="majorBidi"/>
          <w:bCs/>
        </w:rPr>
        <w:t>(</w:t>
      </w:r>
      <w:r w:rsidR="00B93CE8" w:rsidRPr="001C73B5">
        <w:rPr>
          <w:rFonts w:asciiTheme="majorBidi" w:hAnsiTheme="majorBidi" w:cstheme="majorBidi"/>
        </w:rPr>
        <w:t>8</w:t>
      </w:r>
      <w:r w:rsidR="003F62E8" w:rsidRPr="001C73B5">
        <w:rPr>
          <w:rFonts w:asciiTheme="majorBidi" w:hAnsiTheme="majorBidi" w:cstheme="majorBidi"/>
          <w:bCs/>
        </w:rPr>
        <w:t>)</w:t>
      </w:r>
      <w:r w:rsidR="00BE10C6" w:rsidRPr="001C73B5">
        <w:rPr>
          <w:rFonts w:asciiTheme="majorBidi" w:hAnsiTheme="majorBidi" w:cstheme="majorBidi"/>
        </w:rPr>
        <w:t>.</w:t>
      </w:r>
      <w:r w:rsidR="00F70E55" w:rsidRPr="001C73B5">
        <w:rPr>
          <w:rFonts w:asciiTheme="majorBidi" w:hAnsiTheme="majorBidi" w:cstheme="majorBidi"/>
        </w:rPr>
        <w:t xml:space="preserve"> However</w:t>
      </w:r>
      <w:r w:rsidR="00AD5A13" w:rsidRPr="001C73B5">
        <w:rPr>
          <w:rFonts w:asciiTheme="majorBidi" w:hAnsiTheme="majorBidi" w:cstheme="majorBidi"/>
        </w:rPr>
        <w:t>,</w:t>
      </w:r>
      <w:r w:rsidR="00BE10C6" w:rsidRPr="001C73B5">
        <w:rPr>
          <w:rFonts w:asciiTheme="majorBidi" w:hAnsiTheme="majorBidi" w:cstheme="majorBidi"/>
        </w:rPr>
        <w:t xml:space="preserve"> </w:t>
      </w:r>
      <w:r w:rsidR="00BE10C6" w:rsidRPr="001C73B5">
        <w:rPr>
          <w:rFonts w:asciiTheme="majorBidi" w:hAnsiTheme="majorBidi" w:cstheme="majorBidi"/>
          <w:i/>
        </w:rPr>
        <w:t>S aureus</w:t>
      </w:r>
      <w:r w:rsidR="00BE10C6" w:rsidRPr="001C73B5">
        <w:rPr>
          <w:rFonts w:asciiTheme="majorBidi" w:hAnsiTheme="majorBidi" w:cstheme="majorBidi"/>
        </w:rPr>
        <w:t xml:space="preserve"> was </w:t>
      </w:r>
      <w:r w:rsidR="00F70E55" w:rsidRPr="001C73B5">
        <w:rPr>
          <w:rFonts w:asciiTheme="majorBidi" w:hAnsiTheme="majorBidi" w:cstheme="majorBidi"/>
        </w:rPr>
        <w:t xml:space="preserve">able </w:t>
      </w:r>
      <w:r w:rsidR="00BE10C6" w:rsidRPr="001C73B5">
        <w:rPr>
          <w:rFonts w:asciiTheme="majorBidi" w:hAnsiTheme="majorBidi" w:cstheme="majorBidi"/>
        </w:rPr>
        <w:t>to subvert these killing mechanism</w:t>
      </w:r>
      <w:r w:rsidR="00CB31A6" w:rsidRPr="001C73B5">
        <w:rPr>
          <w:rFonts w:asciiTheme="majorBidi" w:hAnsiTheme="majorBidi" w:cstheme="majorBidi"/>
        </w:rPr>
        <w:t>s t</w:t>
      </w:r>
      <w:r w:rsidR="007E2590" w:rsidRPr="001C73B5">
        <w:rPr>
          <w:rFonts w:asciiTheme="majorBidi" w:hAnsiTheme="majorBidi" w:cstheme="majorBidi"/>
        </w:rPr>
        <w:t xml:space="preserve">hrough </w:t>
      </w:r>
      <w:r w:rsidR="00202E0B" w:rsidRPr="001C73B5">
        <w:rPr>
          <w:rFonts w:asciiTheme="majorBidi" w:hAnsiTheme="majorBidi" w:cstheme="majorBidi"/>
        </w:rPr>
        <w:t>its</w:t>
      </w:r>
      <w:r w:rsidR="00F70E55" w:rsidRPr="001C73B5">
        <w:rPr>
          <w:rFonts w:asciiTheme="majorBidi" w:hAnsiTheme="majorBidi" w:cstheme="majorBidi"/>
        </w:rPr>
        <w:t xml:space="preserve"> </w:t>
      </w:r>
      <w:r w:rsidR="007E2590" w:rsidRPr="001C73B5">
        <w:rPr>
          <w:rFonts w:asciiTheme="majorBidi" w:hAnsiTheme="majorBidi" w:cstheme="majorBidi"/>
        </w:rPr>
        <w:t>internalis</w:t>
      </w:r>
      <w:r w:rsidR="00202E0B" w:rsidRPr="001C73B5">
        <w:rPr>
          <w:rFonts w:asciiTheme="majorBidi" w:hAnsiTheme="majorBidi" w:cstheme="majorBidi"/>
        </w:rPr>
        <w:t>ation</w:t>
      </w:r>
      <w:r w:rsidR="00BE10C6" w:rsidRPr="001C73B5">
        <w:rPr>
          <w:rFonts w:asciiTheme="majorBidi" w:hAnsiTheme="majorBidi" w:cstheme="majorBidi"/>
        </w:rPr>
        <w:t>.</w:t>
      </w:r>
      <w:r w:rsidR="007A311C" w:rsidRPr="001C73B5">
        <w:rPr>
          <w:rFonts w:asciiTheme="majorBidi" w:hAnsiTheme="majorBidi" w:cstheme="majorBidi"/>
        </w:rPr>
        <w:t xml:space="preserve"> </w:t>
      </w:r>
      <w:r w:rsidR="00F70E55" w:rsidRPr="001C73B5">
        <w:rPr>
          <w:rFonts w:asciiTheme="majorBidi" w:hAnsiTheme="majorBidi" w:cstheme="majorBidi"/>
        </w:rPr>
        <w:t>W</w:t>
      </w:r>
      <w:r w:rsidR="00F53AD3" w:rsidRPr="001C73B5">
        <w:rPr>
          <w:rFonts w:asciiTheme="majorBidi" w:hAnsiTheme="majorBidi" w:cstheme="majorBidi"/>
        </w:rPr>
        <w:t xml:space="preserve">e have recently shown </w:t>
      </w:r>
      <w:r w:rsidR="00BE10C6" w:rsidRPr="001C73B5">
        <w:rPr>
          <w:rFonts w:asciiTheme="majorBidi" w:hAnsiTheme="majorBidi" w:cstheme="majorBidi"/>
        </w:rPr>
        <w:t xml:space="preserve">evidence of </w:t>
      </w:r>
      <w:r w:rsidR="00BE10C6" w:rsidRPr="001C73B5">
        <w:rPr>
          <w:rFonts w:asciiTheme="majorBidi" w:hAnsiTheme="majorBidi" w:cstheme="majorBidi"/>
          <w:i/>
        </w:rPr>
        <w:t>S aureus</w:t>
      </w:r>
      <w:r w:rsidR="00BE10C6" w:rsidRPr="001C73B5">
        <w:rPr>
          <w:rFonts w:asciiTheme="majorBidi" w:hAnsiTheme="majorBidi" w:cstheme="majorBidi"/>
        </w:rPr>
        <w:t xml:space="preserve"> surviving within nasal polyp mast cells</w:t>
      </w:r>
      <w:r w:rsidR="003F62E8" w:rsidRPr="001C73B5">
        <w:rPr>
          <w:rFonts w:asciiTheme="majorBidi" w:hAnsiTheme="majorBidi" w:cstheme="majorBidi"/>
        </w:rPr>
        <w:t xml:space="preserve"> </w:t>
      </w:r>
      <w:r w:rsidR="003F62E8" w:rsidRPr="001C73B5">
        <w:rPr>
          <w:rFonts w:asciiTheme="majorBidi" w:hAnsiTheme="majorBidi" w:cstheme="majorBidi"/>
          <w:bCs/>
        </w:rPr>
        <w:t>(</w:t>
      </w:r>
      <w:r w:rsidR="00D30A0B" w:rsidRPr="001C73B5">
        <w:rPr>
          <w:rFonts w:asciiTheme="majorBidi" w:hAnsiTheme="majorBidi" w:cstheme="majorBidi"/>
          <w:noProof/>
        </w:rPr>
        <w:t>2</w:t>
      </w:r>
      <w:r w:rsidR="003F62E8" w:rsidRPr="001C73B5">
        <w:rPr>
          <w:rFonts w:asciiTheme="majorBidi" w:hAnsiTheme="majorBidi" w:cstheme="majorBidi"/>
          <w:bCs/>
        </w:rPr>
        <w:t>)</w:t>
      </w:r>
      <w:r w:rsidR="00F53AD3" w:rsidRPr="001C73B5">
        <w:rPr>
          <w:rFonts w:asciiTheme="majorBidi" w:hAnsiTheme="majorBidi" w:cstheme="majorBidi"/>
        </w:rPr>
        <w:t xml:space="preserve">, with </w:t>
      </w:r>
      <w:r w:rsidR="00BE10C6" w:rsidRPr="001C73B5">
        <w:rPr>
          <w:rFonts w:asciiTheme="majorBidi" w:hAnsiTheme="majorBidi" w:cstheme="majorBidi"/>
          <w:i/>
        </w:rPr>
        <w:t>S aureus</w:t>
      </w:r>
      <w:r w:rsidR="00F53AD3" w:rsidRPr="001C73B5">
        <w:rPr>
          <w:rFonts w:asciiTheme="majorBidi" w:hAnsiTheme="majorBidi" w:cstheme="majorBidi"/>
        </w:rPr>
        <w:t xml:space="preserve"> entering</w:t>
      </w:r>
      <w:r w:rsidR="00BE10C6" w:rsidRPr="001C73B5">
        <w:rPr>
          <w:rFonts w:asciiTheme="majorBidi" w:hAnsiTheme="majorBidi" w:cstheme="majorBidi"/>
        </w:rPr>
        <w:t xml:space="preserve"> through phagocytosis, enhanced in the presence of</w:t>
      </w:r>
      <w:r w:rsidR="00202E0B" w:rsidRPr="001C73B5">
        <w:rPr>
          <w:rFonts w:asciiTheme="majorBidi" w:hAnsiTheme="majorBidi" w:cstheme="majorBidi"/>
        </w:rPr>
        <w:t xml:space="preserve"> </w:t>
      </w:r>
      <w:r w:rsidR="00936246" w:rsidRPr="001C73B5">
        <w:rPr>
          <w:rFonts w:asciiTheme="majorBidi" w:hAnsiTheme="majorBidi" w:cstheme="majorBidi"/>
          <w:i/>
        </w:rPr>
        <w:t>S</w:t>
      </w:r>
      <w:r w:rsidR="00202E0B" w:rsidRPr="001C73B5">
        <w:rPr>
          <w:rFonts w:asciiTheme="majorBidi" w:hAnsiTheme="majorBidi" w:cstheme="majorBidi"/>
          <w:i/>
        </w:rPr>
        <w:t xml:space="preserve"> aureus</w:t>
      </w:r>
      <w:r w:rsidR="00202E0B" w:rsidRPr="001C73B5">
        <w:rPr>
          <w:rFonts w:asciiTheme="majorBidi" w:hAnsiTheme="majorBidi" w:cstheme="majorBidi"/>
        </w:rPr>
        <w:t xml:space="preserve"> enterotoxin B</w:t>
      </w:r>
      <w:r w:rsidR="00BE10C6" w:rsidRPr="001C73B5">
        <w:rPr>
          <w:rFonts w:asciiTheme="majorBidi" w:hAnsiTheme="majorBidi" w:cstheme="majorBidi"/>
        </w:rPr>
        <w:t xml:space="preserve"> </w:t>
      </w:r>
      <w:r w:rsidR="00202E0B" w:rsidRPr="001C73B5">
        <w:rPr>
          <w:rFonts w:asciiTheme="majorBidi" w:hAnsiTheme="majorBidi" w:cstheme="majorBidi"/>
        </w:rPr>
        <w:t>(</w:t>
      </w:r>
      <w:r w:rsidR="00BE10C6" w:rsidRPr="001C73B5">
        <w:rPr>
          <w:rFonts w:asciiTheme="majorBidi" w:hAnsiTheme="majorBidi" w:cstheme="majorBidi"/>
        </w:rPr>
        <w:t>SEB</w:t>
      </w:r>
      <w:r w:rsidR="00202E0B" w:rsidRPr="001C73B5">
        <w:rPr>
          <w:rFonts w:asciiTheme="majorBidi" w:hAnsiTheme="majorBidi" w:cstheme="majorBidi"/>
        </w:rPr>
        <w:t>)</w:t>
      </w:r>
      <w:r w:rsidR="00BE10C6" w:rsidRPr="001C73B5">
        <w:rPr>
          <w:rFonts w:asciiTheme="majorBidi" w:hAnsiTheme="majorBidi" w:cstheme="majorBidi"/>
        </w:rPr>
        <w:t>, followed by bacterial proliferation, cellular expansion and eventual rupture</w:t>
      </w:r>
      <w:r w:rsidR="0022428D" w:rsidRPr="001C73B5">
        <w:rPr>
          <w:rFonts w:asciiTheme="majorBidi" w:hAnsiTheme="majorBidi" w:cstheme="majorBidi"/>
        </w:rPr>
        <w:t>,</w:t>
      </w:r>
      <w:r w:rsidR="00BE10C6" w:rsidRPr="001C73B5">
        <w:rPr>
          <w:rFonts w:asciiTheme="majorBidi" w:hAnsiTheme="majorBidi" w:cstheme="majorBidi"/>
        </w:rPr>
        <w:t xml:space="preserve"> </w:t>
      </w:r>
      <w:r w:rsidR="00F53AD3" w:rsidRPr="001C73B5">
        <w:rPr>
          <w:rFonts w:asciiTheme="majorBidi" w:hAnsiTheme="majorBidi" w:cstheme="majorBidi"/>
        </w:rPr>
        <w:t>with</w:t>
      </w:r>
      <w:r w:rsidR="00BE10C6" w:rsidRPr="001C73B5">
        <w:rPr>
          <w:rFonts w:asciiTheme="majorBidi" w:hAnsiTheme="majorBidi" w:cstheme="majorBidi"/>
        </w:rPr>
        <w:t xml:space="preserve"> releas</w:t>
      </w:r>
      <w:r w:rsidR="00F53AD3" w:rsidRPr="001C73B5">
        <w:rPr>
          <w:rFonts w:asciiTheme="majorBidi" w:hAnsiTheme="majorBidi" w:cstheme="majorBidi"/>
        </w:rPr>
        <w:t>e of</w:t>
      </w:r>
      <w:r w:rsidR="00BE10C6" w:rsidRPr="001C73B5">
        <w:rPr>
          <w:rFonts w:asciiTheme="majorBidi" w:hAnsiTheme="majorBidi" w:cstheme="majorBidi"/>
        </w:rPr>
        <w:t xml:space="preserve"> viable </w:t>
      </w:r>
      <w:r w:rsidR="00BE10C6" w:rsidRPr="001C73B5">
        <w:rPr>
          <w:rFonts w:asciiTheme="majorBidi" w:hAnsiTheme="majorBidi" w:cstheme="majorBidi"/>
          <w:i/>
        </w:rPr>
        <w:t>S aureus</w:t>
      </w:r>
      <w:r w:rsidR="00BE10C6" w:rsidRPr="001C73B5">
        <w:rPr>
          <w:rFonts w:asciiTheme="majorBidi" w:hAnsiTheme="majorBidi" w:cstheme="majorBidi"/>
        </w:rPr>
        <w:t xml:space="preserve"> into the extracellular space</w:t>
      </w:r>
      <w:r w:rsidR="007E2590" w:rsidRPr="001C73B5">
        <w:rPr>
          <w:rFonts w:asciiTheme="majorBidi" w:hAnsiTheme="majorBidi" w:cstheme="majorBidi"/>
        </w:rPr>
        <w:t xml:space="preserve"> propagating ongoing infection</w:t>
      </w:r>
      <w:r w:rsidR="003F62E8" w:rsidRPr="001C73B5">
        <w:rPr>
          <w:rFonts w:asciiTheme="majorBidi" w:hAnsiTheme="majorBidi" w:cstheme="majorBidi"/>
        </w:rPr>
        <w:t xml:space="preserve"> </w:t>
      </w:r>
      <w:r w:rsidR="003F62E8" w:rsidRPr="001C73B5">
        <w:rPr>
          <w:rFonts w:asciiTheme="majorBidi" w:hAnsiTheme="majorBidi" w:cstheme="majorBidi"/>
          <w:bCs/>
        </w:rPr>
        <w:t>(</w:t>
      </w:r>
      <w:r w:rsidR="00D30A0B" w:rsidRPr="001C73B5">
        <w:rPr>
          <w:rFonts w:asciiTheme="majorBidi" w:hAnsiTheme="majorBidi" w:cstheme="majorBidi"/>
          <w:noProof/>
        </w:rPr>
        <w:t>3</w:t>
      </w:r>
      <w:r w:rsidR="003F62E8" w:rsidRPr="001C73B5">
        <w:rPr>
          <w:rFonts w:asciiTheme="majorBidi" w:hAnsiTheme="majorBidi" w:cstheme="majorBidi"/>
          <w:bCs/>
        </w:rPr>
        <w:t>)</w:t>
      </w:r>
      <w:r w:rsidR="00BE10C6" w:rsidRPr="001C73B5">
        <w:rPr>
          <w:rFonts w:asciiTheme="majorBidi" w:hAnsiTheme="majorBidi" w:cstheme="majorBidi"/>
        </w:rPr>
        <w:t xml:space="preserve">. </w:t>
      </w:r>
      <w:r w:rsidR="00F70E55" w:rsidRPr="001C73B5">
        <w:rPr>
          <w:rFonts w:asciiTheme="majorBidi" w:hAnsiTheme="majorBidi" w:cstheme="majorBidi"/>
        </w:rPr>
        <w:t>T</w:t>
      </w:r>
      <w:r w:rsidR="007E17BD" w:rsidRPr="001C73B5">
        <w:rPr>
          <w:rFonts w:asciiTheme="majorBidi" w:hAnsiTheme="majorBidi" w:cstheme="majorBidi"/>
        </w:rPr>
        <w:t xml:space="preserve">his study </w:t>
      </w:r>
      <w:r w:rsidR="00F70E55" w:rsidRPr="001C73B5">
        <w:rPr>
          <w:rFonts w:asciiTheme="majorBidi" w:hAnsiTheme="majorBidi" w:cstheme="majorBidi"/>
        </w:rPr>
        <w:t xml:space="preserve">has </w:t>
      </w:r>
      <w:r w:rsidR="007E17BD" w:rsidRPr="001C73B5">
        <w:rPr>
          <w:rFonts w:asciiTheme="majorBidi" w:hAnsiTheme="majorBidi" w:cstheme="majorBidi"/>
        </w:rPr>
        <w:t>shown the ability of a CRS-</w:t>
      </w:r>
      <w:r w:rsidR="00FA4113" w:rsidRPr="001C73B5">
        <w:rPr>
          <w:rFonts w:asciiTheme="majorBidi" w:hAnsiTheme="majorBidi" w:cstheme="majorBidi"/>
        </w:rPr>
        <w:t>derived</w:t>
      </w:r>
      <w:r w:rsidR="007E17BD" w:rsidRPr="001C73B5">
        <w:rPr>
          <w:rFonts w:asciiTheme="majorBidi" w:hAnsiTheme="majorBidi" w:cstheme="majorBidi"/>
        </w:rPr>
        <w:t xml:space="preserve"> </w:t>
      </w:r>
      <w:r w:rsidR="007E17BD" w:rsidRPr="001C73B5">
        <w:rPr>
          <w:rFonts w:asciiTheme="majorBidi" w:hAnsiTheme="majorBidi" w:cstheme="majorBidi"/>
          <w:i/>
          <w:iCs/>
        </w:rPr>
        <w:t>S aureus</w:t>
      </w:r>
      <w:r w:rsidR="007E17BD" w:rsidRPr="001C73B5">
        <w:rPr>
          <w:rFonts w:asciiTheme="majorBidi" w:hAnsiTheme="majorBidi" w:cstheme="majorBidi"/>
        </w:rPr>
        <w:t xml:space="preserve"> strain, through its release and re-internalisation, to alter its immunogenic phenotype, resulting in a significant downregulation of </w:t>
      </w:r>
      <w:r w:rsidR="007E17BD" w:rsidRPr="001C73B5">
        <w:rPr>
          <w:rFonts w:asciiTheme="majorBidi" w:hAnsiTheme="majorBidi" w:cstheme="majorBidi"/>
        </w:rPr>
        <w:lastRenderedPageBreak/>
        <w:t xml:space="preserve">pro-inflammatory cytokine gene expression and release. Modulation of the associated host immune response could confer a bacterial survival advantage. Furthermore, results also indicate inhibition of maximal degranulation of mast cells upon </w:t>
      </w:r>
      <w:r w:rsidR="007E17BD" w:rsidRPr="001C73B5">
        <w:rPr>
          <w:rFonts w:asciiTheme="majorBidi" w:hAnsiTheme="majorBidi" w:cstheme="majorBidi"/>
          <w:i/>
        </w:rPr>
        <w:t>S aureus</w:t>
      </w:r>
      <w:r w:rsidR="007E17BD" w:rsidRPr="001C73B5">
        <w:rPr>
          <w:rFonts w:asciiTheme="majorBidi" w:hAnsiTheme="majorBidi" w:cstheme="majorBidi"/>
        </w:rPr>
        <w:t xml:space="preserve"> internalisation at 4</w:t>
      </w:r>
      <w:r w:rsidR="00F70E55" w:rsidRPr="001C73B5">
        <w:rPr>
          <w:rFonts w:asciiTheme="majorBidi" w:hAnsiTheme="majorBidi" w:cstheme="majorBidi"/>
        </w:rPr>
        <w:t xml:space="preserve"> </w:t>
      </w:r>
      <w:r w:rsidR="007E17BD" w:rsidRPr="001C73B5">
        <w:rPr>
          <w:rFonts w:asciiTheme="majorBidi" w:hAnsiTheme="majorBidi" w:cstheme="majorBidi"/>
        </w:rPr>
        <w:t xml:space="preserve">hours. </w:t>
      </w:r>
      <w:r w:rsidR="007E17BD" w:rsidRPr="001C73B5">
        <w:rPr>
          <w:rFonts w:ascii="Times New Roman" w:hAnsi="Times New Roman" w:cs="Times New Roman"/>
        </w:rPr>
        <w:t xml:space="preserve">These changes are not unique to </w:t>
      </w:r>
      <w:r w:rsidR="007E17BD" w:rsidRPr="001C73B5">
        <w:rPr>
          <w:rFonts w:ascii="Times New Roman" w:hAnsi="Times New Roman" w:cs="Times New Roman"/>
          <w:i/>
        </w:rPr>
        <w:t>S aureus</w:t>
      </w:r>
      <w:r w:rsidR="007E17BD" w:rsidRPr="001C73B5">
        <w:rPr>
          <w:rFonts w:ascii="Times New Roman" w:hAnsi="Times New Roman" w:cs="Times New Roman"/>
        </w:rPr>
        <w:t xml:space="preserve">, </w:t>
      </w:r>
      <w:r w:rsidR="008C7D25" w:rsidRPr="001C73B5">
        <w:rPr>
          <w:rFonts w:ascii="Times New Roman" w:hAnsi="Times New Roman" w:cs="Times New Roman"/>
        </w:rPr>
        <w:t>with</w:t>
      </w:r>
      <w:r w:rsidR="00F70E55" w:rsidRPr="001C73B5">
        <w:rPr>
          <w:rFonts w:ascii="Times New Roman" w:hAnsi="Times New Roman" w:cs="Times New Roman"/>
        </w:rPr>
        <w:t xml:space="preserve"> </w:t>
      </w:r>
      <w:r w:rsidR="007E17BD" w:rsidRPr="001C73B5">
        <w:rPr>
          <w:rFonts w:ascii="Times New Roman" w:hAnsi="Times New Roman" w:cs="Times New Roman"/>
        </w:rPr>
        <w:t xml:space="preserve">mast cells infected with </w:t>
      </w:r>
      <w:r w:rsidR="007E17BD" w:rsidRPr="001C73B5">
        <w:rPr>
          <w:rFonts w:ascii="Times New Roman" w:hAnsi="Times New Roman" w:cs="Times New Roman"/>
          <w:i/>
          <w:iCs/>
        </w:rPr>
        <w:t>Bifidobacteria</w:t>
      </w:r>
      <w:r w:rsidR="007E17BD" w:rsidRPr="001C73B5">
        <w:rPr>
          <w:rFonts w:ascii="Times New Roman" w:hAnsi="Times New Roman" w:cs="Times New Roman"/>
        </w:rPr>
        <w:t xml:space="preserve">, </w:t>
      </w:r>
      <w:r w:rsidR="007E17BD" w:rsidRPr="001C73B5">
        <w:rPr>
          <w:rFonts w:ascii="Times New Roman" w:hAnsi="Times New Roman" w:cs="Times New Roman"/>
          <w:i/>
          <w:iCs/>
        </w:rPr>
        <w:t>Lactobacillus</w:t>
      </w:r>
      <w:r w:rsidR="007E17BD" w:rsidRPr="001C73B5">
        <w:rPr>
          <w:rFonts w:ascii="Times New Roman" w:hAnsi="Times New Roman" w:cs="Times New Roman"/>
        </w:rPr>
        <w:t xml:space="preserve"> and </w:t>
      </w:r>
      <w:r w:rsidR="001A4911" w:rsidRPr="001C73B5">
        <w:rPr>
          <w:rFonts w:ascii="Times New Roman" w:hAnsi="Times New Roman" w:cs="Times New Roman"/>
          <w:i/>
        </w:rPr>
        <w:t>Escherichia coli</w:t>
      </w:r>
      <w:r w:rsidR="007E17BD" w:rsidRPr="001C73B5">
        <w:rPr>
          <w:rFonts w:ascii="Times New Roman" w:hAnsi="Times New Roman" w:cs="Times New Roman"/>
          <w:i/>
        </w:rPr>
        <w:t xml:space="preserve"> </w:t>
      </w:r>
      <w:r w:rsidR="007E17BD" w:rsidRPr="001C73B5">
        <w:rPr>
          <w:rFonts w:ascii="Times New Roman" w:hAnsi="Times New Roman" w:cs="Times New Roman"/>
        </w:rPr>
        <w:t>show</w:t>
      </w:r>
      <w:r w:rsidR="008C7D25" w:rsidRPr="001C73B5">
        <w:rPr>
          <w:rFonts w:ascii="Times New Roman" w:hAnsi="Times New Roman" w:cs="Times New Roman"/>
        </w:rPr>
        <w:t>ing</w:t>
      </w:r>
      <w:r w:rsidR="007E17BD" w:rsidRPr="001C73B5">
        <w:rPr>
          <w:rFonts w:ascii="Times New Roman" w:hAnsi="Times New Roman" w:cs="Times New Roman"/>
        </w:rPr>
        <w:t xml:space="preserve"> similar responses </w:t>
      </w:r>
      <w:r w:rsidR="007E17BD" w:rsidRPr="001C73B5">
        <w:rPr>
          <w:rFonts w:asciiTheme="majorBidi" w:hAnsiTheme="majorBidi" w:cstheme="majorBidi"/>
          <w:bCs/>
        </w:rPr>
        <w:t>(</w:t>
      </w:r>
      <w:r w:rsidR="00B93CE8" w:rsidRPr="001C73B5">
        <w:rPr>
          <w:rFonts w:ascii="Times New Roman" w:hAnsi="Times New Roman" w:cs="Times New Roman"/>
          <w:noProof/>
        </w:rPr>
        <w:t>7</w:t>
      </w:r>
      <w:r w:rsidR="007E17BD" w:rsidRPr="001C73B5">
        <w:rPr>
          <w:rFonts w:asciiTheme="majorBidi" w:hAnsiTheme="majorBidi" w:cstheme="majorBidi"/>
          <w:bCs/>
        </w:rPr>
        <w:t>)</w:t>
      </w:r>
      <w:r w:rsidR="007E17BD" w:rsidRPr="001C73B5">
        <w:rPr>
          <w:rFonts w:ascii="Times New Roman" w:hAnsi="Times New Roman" w:cs="Times New Roman"/>
        </w:rPr>
        <w:t>, although crucially these are non-pathogenic strains.</w:t>
      </w:r>
      <w:r w:rsidR="00AF0101" w:rsidRPr="001C73B5">
        <w:rPr>
          <w:rFonts w:ascii="Times New Roman" w:hAnsi="Times New Roman" w:cs="Times New Roman"/>
        </w:rPr>
        <w:t xml:space="preserve"> This could</w:t>
      </w:r>
      <w:r w:rsidR="001A4911" w:rsidRPr="001C73B5">
        <w:rPr>
          <w:rFonts w:ascii="Times New Roman" w:hAnsi="Times New Roman" w:cs="Times New Roman"/>
        </w:rPr>
        <w:t xml:space="preserve"> further</w:t>
      </w:r>
      <w:r w:rsidR="00AF0101" w:rsidRPr="001C73B5">
        <w:rPr>
          <w:rFonts w:ascii="Times New Roman" w:hAnsi="Times New Roman" w:cs="Times New Roman"/>
        </w:rPr>
        <w:t xml:space="preserve"> limit migration of phagocytic cells</w:t>
      </w:r>
      <w:r w:rsidR="006C6297" w:rsidRPr="001C73B5">
        <w:rPr>
          <w:rFonts w:ascii="Times New Roman" w:hAnsi="Times New Roman" w:cs="Times New Roman"/>
        </w:rPr>
        <w:t>,</w:t>
      </w:r>
      <w:r w:rsidR="001A4911" w:rsidRPr="001C73B5">
        <w:rPr>
          <w:rFonts w:ascii="Times New Roman" w:hAnsi="Times New Roman" w:cs="Times New Roman"/>
        </w:rPr>
        <w:t xml:space="preserve"> thus compromising</w:t>
      </w:r>
      <w:r w:rsidR="00AF0101" w:rsidRPr="001C73B5">
        <w:rPr>
          <w:rFonts w:ascii="Times New Roman" w:hAnsi="Times New Roman" w:cs="Times New Roman"/>
        </w:rPr>
        <w:t xml:space="preserve"> the ability to clear ongoing infection.</w:t>
      </w:r>
      <w:r w:rsidR="007A311C" w:rsidRPr="001C73B5">
        <w:rPr>
          <w:rFonts w:ascii="Times New Roman" w:hAnsi="Times New Roman" w:cs="Times New Roman"/>
        </w:rPr>
        <w:t xml:space="preserve"> </w:t>
      </w:r>
      <w:r w:rsidR="00936246" w:rsidRPr="001C73B5">
        <w:rPr>
          <w:rFonts w:ascii="Times New Roman" w:hAnsi="Times New Roman" w:cs="Times New Roman"/>
        </w:rPr>
        <w:t xml:space="preserve">A study by </w:t>
      </w:r>
      <w:r w:rsidR="007A311C" w:rsidRPr="001C73B5">
        <w:rPr>
          <w:rFonts w:ascii="Times New Roman" w:hAnsi="Times New Roman" w:cs="Times New Roman"/>
        </w:rPr>
        <w:t xml:space="preserve">Rocha-de-Souza et al (2008) </w:t>
      </w:r>
      <w:r w:rsidR="00936246" w:rsidRPr="001C73B5">
        <w:rPr>
          <w:rFonts w:ascii="Times New Roman" w:hAnsi="Times New Roman" w:cs="Times New Roman"/>
        </w:rPr>
        <w:t>who previously demonstrated the interplay between human co</w:t>
      </w:r>
      <w:r w:rsidR="00F80934" w:rsidRPr="001C73B5">
        <w:rPr>
          <w:rFonts w:ascii="Times New Roman" w:hAnsi="Times New Roman" w:cs="Times New Roman"/>
        </w:rPr>
        <w:t>rd blood-derived mast cells and</w:t>
      </w:r>
      <w:r w:rsidR="00936246" w:rsidRPr="001C73B5">
        <w:rPr>
          <w:rFonts w:ascii="Times New Roman" w:hAnsi="Times New Roman" w:cs="Times New Roman"/>
          <w:i/>
        </w:rPr>
        <w:t xml:space="preserve"> S aureus</w:t>
      </w:r>
      <w:r w:rsidR="00936246" w:rsidRPr="001C73B5">
        <w:rPr>
          <w:rFonts w:ascii="Times New Roman" w:hAnsi="Times New Roman" w:cs="Times New Roman"/>
        </w:rPr>
        <w:t xml:space="preserve">, showed that these mast cells can be infected by </w:t>
      </w:r>
      <w:r w:rsidR="00936246" w:rsidRPr="001C73B5">
        <w:rPr>
          <w:rFonts w:ascii="Times New Roman" w:hAnsi="Times New Roman" w:cs="Times New Roman"/>
          <w:i/>
        </w:rPr>
        <w:t>S aureus</w:t>
      </w:r>
      <w:r w:rsidR="00936246" w:rsidRPr="001C73B5">
        <w:rPr>
          <w:rFonts w:ascii="Times New Roman" w:hAnsi="Times New Roman" w:cs="Times New Roman"/>
        </w:rPr>
        <w:t xml:space="preserve"> which in turn survived and triggered TNFα and IL8 release by binding t</w:t>
      </w:r>
      <w:r w:rsidR="00B93CE8" w:rsidRPr="001C73B5">
        <w:rPr>
          <w:rFonts w:ascii="Times New Roman" w:hAnsi="Times New Roman" w:cs="Times New Roman"/>
        </w:rPr>
        <w:t>o TLR2 and CD48 (9</w:t>
      </w:r>
      <w:r w:rsidR="00936246" w:rsidRPr="001C73B5">
        <w:rPr>
          <w:rFonts w:ascii="Times New Roman" w:hAnsi="Times New Roman" w:cs="Times New Roman"/>
        </w:rPr>
        <w:t>).</w:t>
      </w:r>
      <w:r w:rsidR="00936246" w:rsidRPr="001C73B5">
        <w:rPr>
          <w:rFonts w:ascii="Times New Roman" w:hAnsi="Times New Roman" w:cs="Times New Roman"/>
          <w:vertAlign w:val="superscript"/>
        </w:rPr>
        <w:t xml:space="preserve"> </w:t>
      </w:r>
      <w:r w:rsidR="007A311C" w:rsidRPr="001C73B5">
        <w:rPr>
          <w:rFonts w:ascii="Times New Roman" w:hAnsi="Times New Roman" w:cs="Times New Roman"/>
        </w:rPr>
        <w:t xml:space="preserve">Our findings of host immune modulation following </w:t>
      </w:r>
      <w:r w:rsidR="007A311C" w:rsidRPr="001C73B5">
        <w:rPr>
          <w:rFonts w:ascii="Times New Roman" w:hAnsi="Times New Roman" w:cs="Times New Roman"/>
          <w:i/>
        </w:rPr>
        <w:t>S aureus</w:t>
      </w:r>
      <w:r w:rsidR="007A311C" w:rsidRPr="001C73B5">
        <w:rPr>
          <w:rFonts w:ascii="Times New Roman" w:hAnsi="Times New Roman" w:cs="Times New Roman"/>
        </w:rPr>
        <w:t xml:space="preserve"> uptake and release could be mediated through similar TLR mechanisms, although further work </w:t>
      </w:r>
      <w:r w:rsidR="00A45E15" w:rsidRPr="001C73B5">
        <w:rPr>
          <w:rFonts w:ascii="Times New Roman" w:hAnsi="Times New Roman" w:cs="Times New Roman"/>
        </w:rPr>
        <w:t>would be required to examine the</w:t>
      </w:r>
      <w:r w:rsidR="007A311C" w:rsidRPr="001C73B5">
        <w:rPr>
          <w:rFonts w:ascii="Times New Roman" w:hAnsi="Times New Roman" w:cs="Times New Roman"/>
        </w:rPr>
        <w:t>s</w:t>
      </w:r>
      <w:r w:rsidR="00A45E15" w:rsidRPr="001C73B5">
        <w:rPr>
          <w:rFonts w:ascii="Times New Roman" w:hAnsi="Times New Roman" w:cs="Times New Roman"/>
        </w:rPr>
        <w:t>e associations</w:t>
      </w:r>
      <w:r w:rsidR="007A311C" w:rsidRPr="001C73B5">
        <w:rPr>
          <w:rFonts w:ascii="Times New Roman" w:hAnsi="Times New Roman" w:cs="Times New Roman"/>
        </w:rPr>
        <w:t xml:space="preserve"> in greater depth.  </w:t>
      </w:r>
    </w:p>
    <w:p w14:paraId="1FACC308" w14:textId="77777777" w:rsidR="0022428D" w:rsidRPr="001C73B5" w:rsidRDefault="0022428D" w:rsidP="007E17BD">
      <w:pPr>
        <w:spacing w:line="480" w:lineRule="auto"/>
        <w:jc w:val="both"/>
        <w:rPr>
          <w:rFonts w:ascii="Times New Roman" w:hAnsi="Times New Roman" w:cs="Times New Roman"/>
        </w:rPr>
      </w:pPr>
    </w:p>
    <w:p w14:paraId="41C2C64C" w14:textId="69A58E84" w:rsidR="007E17BD" w:rsidRPr="001C73B5" w:rsidRDefault="007E17BD" w:rsidP="007E17BD">
      <w:pPr>
        <w:spacing w:line="480" w:lineRule="auto"/>
        <w:jc w:val="both"/>
        <w:rPr>
          <w:rFonts w:ascii="Times New Roman" w:hAnsi="Times New Roman" w:cs="Times New Roman"/>
        </w:rPr>
      </w:pPr>
      <w:r w:rsidRPr="001C73B5">
        <w:rPr>
          <w:rFonts w:ascii="Times New Roman" w:hAnsi="Times New Roman" w:cs="Times New Roman"/>
        </w:rPr>
        <w:t xml:space="preserve">The </w:t>
      </w:r>
      <w:r w:rsidR="007C7B51" w:rsidRPr="001C73B5">
        <w:rPr>
          <w:rFonts w:ascii="Times New Roman" w:hAnsi="Times New Roman" w:cs="Times New Roman"/>
        </w:rPr>
        <w:t xml:space="preserve">observation </w:t>
      </w:r>
      <w:r w:rsidRPr="001C73B5">
        <w:rPr>
          <w:rFonts w:ascii="Times New Roman" w:hAnsi="Times New Roman" w:cs="Times New Roman"/>
        </w:rPr>
        <w:t xml:space="preserve">of protein kinase phosphorylation </w:t>
      </w:r>
      <w:r w:rsidR="00F70E55" w:rsidRPr="001C73B5">
        <w:rPr>
          <w:rFonts w:ascii="Times New Roman" w:hAnsi="Times New Roman" w:cs="Times New Roman"/>
        </w:rPr>
        <w:t>gives</w:t>
      </w:r>
      <w:r w:rsidRPr="001C73B5">
        <w:rPr>
          <w:rFonts w:ascii="Times New Roman" w:hAnsi="Times New Roman" w:cs="Times New Roman"/>
        </w:rPr>
        <w:t xml:space="preserve"> insight</w:t>
      </w:r>
      <w:r w:rsidR="00F70E55" w:rsidRPr="001C73B5">
        <w:rPr>
          <w:rFonts w:ascii="Times New Roman" w:hAnsi="Times New Roman" w:cs="Times New Roman"/>
        </w:rPr>
        <w:t>s</w:t>
      </w:r>
      <w:r w:rsidRPr="001C73B5">
        <w:rPr>
          <w:rFonts w:ascii="Times New Roman" w:hAnsi="Times New Roman" w:cs="Times New Roman"/>
        </w:rPr>
        <w:t xml:space="preserve"> into the possible role of IgE sensitisation in </w:t>
      </w:r>
      <w:r w:rsidRPr="001C73B5">
        <w:rPr>
          <w:rFonts w:ascii="Times New Roman" w:hAnsi="Times New Roman" w:cs="Times New Roman"/>
          <w:i/>
          <w:iCs/>
        </w:rPr>
        <w:t>S aureus</w:t>
      </w:r>
      <w:r w:rsidRPr="001C73B5">
        <w:rPr>
          <w:rFonts w:ascii="Times New Roman" w:hAnsi="Times New Roman" w:cs="Times New Roman"/>
        </w:rPr>
        <w:t xml:space="preserve"> - mast cell interactions. </w:t>
      </w:r>
      <w:r w:rsidR="007C7B51" w:rsidRPr="001C73B5">
        <w:rPr>
          <w:rFonts w:ascii="Times New Roman" w:hAnsi="Times New Roman" w:cs="Times New Roman"/>
        </w:rPr>
        <w:t xml:space="preserve">There was reduced </w:t>
      </w:r>
      <w:r w:rsidRPr="001C73B5">
        <w:rPr>
          <w:rFonts w:ascii="Times New Roman" w:hAnsi="Times New Roman" w:cs="Times New Roman"/>
        </w:rPr>
        <w:t xml:space="preserve">protein kinase phosphorylation following </w:t>
      </w:r>
      <w:r w:rsidRPr="001C73B5">
        <w:rPr>
          <w:rFonts w:ascii="Times New Roman" w:hAnsi="Times New Roman" w:cs="Times New Roman"/>
          <w:i/>
          <w:iCs/>
        </w:rPr>
        <w:t xml:space="preserve">S aureus </w:t>
      </w:r>
      <w:r w:rsidRPr="001C73B5">
        <w:rPr>
          <w:rFonts w:ascii="Times New Roman" w:hAnsi="Times New Roman" w:cs="Times New Roman"/>
          <w:iCs/>
        </w:rPr>
        <w:t>infection of</w:t>
      </w:r>
      <w:r w:rsidRPr="001C73B5">
        <w:rPr>
          <w:rFonts w:ascii="Times New Roman" w:hAnsi="Times New Roman" w:cs="Times New Roman"/>
        </w:rPr>
        <w:t xml:space="preserve"> IgE</w:t>
      </w:r>
      <w:r w:rsidR="007C7B51" w:rsidRPr="001C73B5">
        <w:rPr>
          <w:rFonts w:ascii="Times New Roman" w:hAnsi="Times New Roman" w:cs="Times New Roman"/>
        </w:rPr>
        <w:t>-</w:t>
      </w:r>
      <w:r w:rsidRPr="001C73B5">
        <w:rPr>
          <w:rFonts w:ascii="Times New Roman" w:hAnsi="Times New Roman" w:cs="Times New Roman"/>
        </w:rPr>
        <w:t>sensitised LAD2 cells</w:t>
      </w:r>
      <w:r w:rsidR="007C7B51" w:rsidRPr="001C73B5">
        <w:rPr>
          <w:rFonts w:ascii="Times New Roman" w:hAnsi="Times New Roman" w:cs="Times New Roman"/>
        </w:rPr>
        <w:t>, reaching</w:t>
      </w:r>
      <w:r w:rsidR="00202E0B" w:rsidRPr="001C73B5">
        <w:rPr>
          <w:rFonts w:ascii="Times New Roman" w:hAnsi="Times New Roman" w:cs="Times New Roman"/>
        </w:rPr>
        <w:t xml:space="preserve"> </w:t>
      </w:r>
      <w:r w:rsidRPr="001C73B5">
        <w:rPr>
          <w:rFonts w:ascii="Times New Roman" w:hAnsi="Times New Roman" w:cs="Times New Roman"/>
        </w:rPr>
        <w:t xml:space="preserve">statistical significance for </w:t>
      </w:r>
      <w:r w:rsidR="001A4911" w:rsidRPr="001C73B5">
        <w:rPr>
          <w:rFonts w:ascii="Times New Roman" w:hAnsi="Times New Roman" w:cs="Times New Roman"/>
        </w:rPr>
        <w:t>GSK-3</w:t>
      </w:r>
      <w:r w:rsidRPr="001C73B5">
        <w:rPr>
          <w:rFonts w:ascii="Times New Roman" w:hAnsi="Times New Roman" w:cs="Times New Roman"/>
        </w:rPr>
        <w:t xml:space="preserve">α/β and </w:t>
      </w:r>
      <w:r w:rsidR="007E2590" w:rsidRPr="001C73B5">
        <w:rPr>
          <w:rFonts w:ascii="Times New Roman" w:hAnsi="Times New Roman" w:cs="Times New Roman"/>
        </w:rPr>
        <w:t>AKT2</w:t>
      </w:r>
      <w:r w:rsidRPr="001C73B5">
        <w:rPr>
          <w:rFonts w:ascii="Times New Roman" w:hAnsi="Times New Roman" w:cs="Times New Roman"/>
        </w:rPr>
        <w:t xml:space="preserve">. GSK exists in </w:t>
      </w:r>
      <w:r w:rsidR="007C7B51" w:rsidRPr="001C73B5">
        <w:rPr>
          <w:rFonts w:ascii="Times New Roman" w:hAnsi="Times New Roman" w:cs="Times New Roman"/>
        </w:rPr>
        <w:t xml:space="preserve">two </w:t>
      </w:r>
      <w:r w:rsidRPr="001C73B5">
        <w:rPr>
          <w:rFonts w:ascii="Times New Roman" w:hAnsi="Times New Roman" w:cs="Times New Roman"/>
        </w:rPr>
        <w:t xml:space="preserve">isoforms (α and β) and regulates the function of over 50 substrates involved in various essential cellular functions. GSK-3β inhibition has been shown to suppress </w:t>
      </w:r>
      <w:r w:rsidR="007C7B51" w:rsidRPr="001C73B5">
        <w:rPr>
          <w:rFonts w:ascii="Times New Roman" w:hAnsi="Times New Roman" w:cs="Times New Roman"/>
        </w:rPr>
        <w:t xml:space="preserve">generation of </w:t>
      </w:r>
      <w:r w:rsidRPr="001C73B5">
        <w:rPr>
          <w:rFonts w:ascii="Times New Roman" w:hAnsi="Times New Roman" w:cs="Times New Roman"/>
        </w:rPr>
        <w:t xml:space="preserve">pro-inflammatory cytokines whilst augmenting production of anti-inflammatory IL-10 in response to multiple TLR signalling pathways, through NF-κB and CREB interacting with the coactivator CREB-binding protein (CBP) </w:t>
      </w:r>
      <w:r w:rsidRPr="001C73B5">
        <w:rPr>
          <w:rFonts w:asciiTheme="majorBidi" w:hAnsiTheme="majorBidi" w:cstheme="majorBidi"/>
          <w:bCs/>
        </w:rPr>
        <w:t>(</w:t>
      </w:r>
      <w:r w:rsidR="00B93CE8" w:rsidRPr="001C73B5">
        <w:rPr>
          <w:rFonts w:ascii="Times New Roman" w:hAnsi="Times New Roman" w:cs="Times New Roman"/>
          <w:noProof/>
        </w:rPr>
        <w:t>10</w:t>
      </w:r>
      <w:r w:rsidRPr="001C73B5">
        <w:rPr>
          <w:rFonts w:asciiTheme="majorBidi" w:hAnsiTheme="majorBidi" w:cstheme="majorBidi"/>
          <w:bCs/>
        </w:rPr>
        <w:t>)</w:t>
      </w:r>
      <w:r w:rsidRPr="001C73B5">
        <w:rPr>
          <w:rFonts w:ascii="Times New Roman" w:hAnsi="Times New Roman" w:cs="Times New Roman"/>
        </w:rPr>
        <w:t xml:space="preserve">. Downregulation of GSK-3β phosphorylation has also been shown to reduce the pro-inflammatory response, and thereby favour survival of </w:t>
      </w:r>
      <w:r w:rsidRPr="001C73B5">
        <w:rPr>
          <w:rFonts w:ascii="Times New Roman" w:hAnsi="Times New Roman" w:cs="Times New Roman"/>
          <w:i/>
        </w:rPr>
        <w:t xml:space="preserve">S aureus </w:t>
      </w:r>
      <w:r w:rsidRPr="001C73B5">
        <w:rPr>
          <w:rFonts w:asciiTheme="majorBidi" w:hAnsiTheme="majorBidi" w:cstheme="majorBidi"/>
          <w:bCs/>
        </w:rPr>
        <w:t>(</w:t>
      </w:r>
      <w:r w:rsidR="00B93CE8" w:rsidRPr="001C73B5">
        <w:rPr>
          <w:rFonts w:ascii="Times New Roman" w:hAnsi="Times New Roman" w:cs="Times New Roman"/>
          <w:noProof/>
        </w:rPr>
        <w:t>11</w:t>
      </w:r>
      <w:r w:rsidRPr="001C73B5">
        <w:rPr>
          <w:rFonts w:asciiTheme="majorBidi" w:hAnsiTheme="majorBidi" w:cstheme="majorBidi"/>
          <w:bCs/>
        </w:rPr>
        <w:t>)</w:t>
      </w:r>
      <w:r w:rsidR="007E2590" w:rsidRPr="001C73B5">
        <w:rPr>
          <w:rFonts w:ascii="Times New Roman" w:hAnsi="Times New Roman" w:cs="Times New Roman"/>
        </w:rPr>
        <w:t>.</w:t>
      </w:r>
      <w:r w:rsidRPr="001C73B5">
        <w:rPr>
          <w:rFonts w:ascii="Times New Roman" w:hAnsi="Times New Roman" w:cs="Times New Roman"/>
        </w:rPr>
        <w:t xml:space="preserve"> Downregulation of GSK-3β in response to IgE sensitisation and </w:t>
      </w:r>
      <w:r w:rsidRPr="001C73B5">
        <w:rPr>
          <w:rFonts w:ascii="Times New Roman" w:hAnsi="Times New Roman" w:cs="Times New Roman"/>
          <w:i/>
          <w:iCs/>
        </w:rPr>
        <w:t>S aureus</w:t>
      </w:r>
      <w:r w:rsidRPr="001C73B5">
        <w:rPr>
          <w:rFonts w:ascii="Times New Roman" w:hAnsi="Times New Roman" w:cs="Times New Roman"/>
        </w:rPr>
        <w:t xml:space="preserve"> infection of LAD2 cells may constitute a possible </w:t>
      </w:r>
      <w:r w:rsidR="007E2590" w:rsidRPr="001C73B5">
        <w:rPr>
          <w:rFonts w:ascii="Times New Roman" w:hAnsi="Times New Roman" w:cs="Times New Roman"/>
        </w:rPr>
        <w:t>route by which</w:t>
      </w:r>
      <w:r w:rsidRPr="001C73B5">
        <w:rPr>
          <w:rFonts w:ascii="Times New Roman" w:hAnsi="Times New Roman" w:cs="Times New Roman"/>
        </w:rPr>
        <w:t xml:space="preserve"> </w:t>
      </w:r>
      <w:r w:rsidRPr="001C73B5">
        <w:rPr>
          <w:rFonts w:ascii="Times New Roman" w:hAnsi="Times New Roman" w:cs="Times New Roman"/>
          <w:i/>
          <w:iCs/>
        </w:rPr>
        <w:t>S aureus</w:t>
      </w:r>
      <w:r w:rsidRPr="001C73B5">
        <w:rPr>
          <w:rFonts w:ascii="Times New Roman" w:hAnsi="Times New Roman" w:cs="Times New Roman"/>
        </w:rPr>
        <w:t xml:space="preserve"> downregulates cytokine production within mast cells which have previously been sensitised with anti-</w:t>
      </w:r>
      <w:r w:rsidRPr="001C73B5">
        <w:rPr>
          <w:rFonts w:ascii="Times New Roman" w:hAnsi="Times New Roman" w:cs="Times New Roman"/>
          <w:i/>
        </w:rPr>
        <w:t>S aureus</w:t>
      </w:r>
      <w:r w:rsidRPr="001C73B5">
        <w:rPr>
          <w:rFonts w:ascii="Times New Roman" w:hAnsi="Times New Roman" w:cs="Times New Roman"/>
        </w:rPr>
        <w:t xml:space="preserve"> IgE. GSK</w:t>
      </w:r>
      <w:r w:rsidR="00690CE3" w:rsidRPr="001C73B5">
        <w:rPr>
          <w:rFonts w:ascii="Times New Roman" w:hAnsi="Times New Roman" w:cs="Times New Roman"/>
        </w:rPr>
        <w:t>-</w:t>
      </w:r>
      <w:r w:rsidRPr="001C73B5">
        <w:rPr>
          <w:rFonts w:ascii="Times New Roman" w:hAnsi="Times New Roman" w:cs="Times New Roman"/>
        </w:rPr>
        <w:t xml:space="preserve">3β is therefore potentially exploited by pathogenic bacteria as a means of evading the immune system, thus promoting </w:t>
      </w:r>
      <w:r w:rsidR="00AD5A13" w:rsidRPr="001C73B5">
        <w:rPr>
          <w:rFonts w:ascii="Times New Roman" w:hAnsi="Times New Roman" w:cs="Times New Roman"/>
        </w:rPr>
        <w:t>their</w:t>
      </w:r>
      <w:r w:rsidRPr="001C73B5">
        <w:rPr>
          <w:rFonts w:ascii="Times New Roman" w:hAnsi="Times New Roman" w:cs="Times New Roman"/>
        </w:rPr>
        <w:t xml:space="preserve"> ongoing survival and persistence. </w:t>
      </w:r>
    </w:p>
    <w:p w14:paraId="683E3AE2" w14:textId="77777777" w:rsidR="007E2590" w:rsidRPr="001C73B5" w:rsidRDefault="007E2590" w:rsidP="007E2590">
      <w:pPr>
        <w:spacing w:line="480" w:lineRule="auto"/>
        <w:jc w:val="both"/>
        <w:rPr>
          <w:rFonts w:asciiTheme="majorBidi" w:hAnsiTheme="majorBidi" w:cstheme="majorBidi"/>
        </w:rPr>
      </w:pPr>
    </w:p>
    <w:p w14:paraId="32068BBC" w14:textId="2A5777E8" w:rsidR="007A311C" w:rsidRPr="001C73B5" w:rsidRDefault="007C7B51" w:rsidP="00EE206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73B5">
        <w:rPr>
          <w:rFonts w:asciiTheme="majorBidi" w:hAnsiTheme="majorBidi" w:cstheme="majorBidi"/>
        </w:rPr>
        <w:lastRenderedPageBreak/>
        <w:t xml:space="preserve">Our </w:t>
      </w:r>
      <w:r w:rsidR="007E17BD" w:rsidRPr="001C73B5">
        <w:rPr>
          <w:rFonts w:asciiTheme="majorBidi" w:hAnsiTheme="majorBidi" w:cstheme="majorBidi"/>
        </w:rPr>
        <w:t>study provides</w:t>
      </w:r>
      <w:r w:rsidR="001A4911" w:rsidRPr="001C73B5">
        <w:rPr>
          <w:rFonts w:asciiTheme="majorBidi" w:hAnsiTheme="majorBidi" w:cstheme="majorBidi"/>
        </w:rPr>
        <w:t xml:space="preserve"> additional</w:t>
      </w:r>
      <w:r w:rsidR="007E2590" w:rsidRPr="001C73B5">
        <w:rPr>
          <w:rFonts w:asciiTheme="majorBidi" w:hAnsiTheme="majorBidi" w:cstheme="majorBidi"/>
        </w:rPr>
        <w:t xml:space="preserve"> insight </w:t>
      </w:r>
      <w:r w:rsidR="007E17BD" w:rsidRPr="001C73B5">
        <w:rPr>
          <w:rFonts w:asciiTheme="majorBidi" w:hAnsiTheme="majorBidi" w:cstheme="majorBidi"/>
        </w:rPr>
        <w:t>into the pathophysiology</w:t>
      </w:r>
      <w:r w:rsidR="007E2590" w:rsidRPr="001C73B5">
        <w:rPr>
          <w:rFonts w:asciiTheme="majorBidi" w:hAnsiTheme="majorBidi" w:cstheme="majorBidi"/>
        </w:rPr>
        <w:t xml:space="preserve"> of mast cell function and how </w:t>
      </w:r>
      <w:r w:rsidR="007E2590" w:rsidRPr="001C73B5">
        <w:rPr>
          <w:rFonts w:asciiTheme="majorBidi" w:hAnsiTheme="majorBidi" w:cstheme="majorBidi"/>
          <w:i/>
        </w:rPr>
        <w:t>S aureus</w:t>
      </w:r>
      <w:r w:rsidR="007E2590" w:rsidRPr="001C73B5">
        <w:rPr>
          <w:rFonts w:asciiTheme="majorBidi" w:hAnsiTheme="majorBidi" w:cstheme="majorBidi"/>
        </w:rPr>
        <w:t xml:space="preserve"> can manipulate the cellular environment to favour its own survival. </w:t>
      </w:r>
      <w:r w:rsidR="00F447B9" w:rsidRPr="001C73B5">
        <w:rPr>
          <w:rFonts w:asciiTheme="majorBidi" w:hAnsiTheme="majorBidi" w:cstheme="majorBidi"/>
        </w:rPr>
        <w:t xml:space="preserve">This could manifest clinically with treatment resistance and disease recalcitrance. </w:t>
      </w:r>
      <w:r w:rsidR="007E2590" w:rsidRPr="001C73B5">
        <w:rPr>
          <w:rFonts w:asciiTheme="majorBidi" w:hAnsiTheme="majorBidi" w:cstheme="majorBidi"/>
        </w:rPr>
        <w:t>These</w:t>
      </w:r>
      <w:r w:rsidR="0092602E">
        <w:rPr>
          <w:rFonts w:asciiTheme="majorBidi" w:hAnsiTheme="majorBidi" w:cstheme="majorBidi"/>
        </w:rPr>
        <w:t xml:space="preserve"> findings warrant further study</w:t>
      </w:r>
      <w:r w:rsidR="007E2590" w:rsidRPr="001C73B5">
        <w:rPr>
          <w:rFonts w:asciiTheme="majorBidi" w:hAnsiTheme="majorBidi" w:cstheme="majorBidi"/>
        </w:rPr>
        <w:t xml:space="preserve"> and may</w:t>
      </w:r>
      <w:r w:rsidRPr="001C73B5">
        <w:rPr>
          <w:rFonts w:asciiTheme="majorBidi" w:hAnsiTheme="majorBidi" w:cstheme="majorBidi"/>
        </w:rPr>
        <w:t xml:space="preserve"> </w:t>
      </w:r>
      <w:r w:rsidR="007E2590" w:rsidRPr="001C73B5">
        <w:rPr>
          <w:rFonts w:asciiTheme="majorBidi" w:hAnsiTheme="majorBidi" w:cstheme="majorBidi"/>
        </w:rPr>
        <w:t xml:space="preserve">be relevant in </w:t>
      </w:r>
      <w:r w:rsidR="007E17BD" w:rsidRPr="001C73B5">
        <w:rPr>
          <w:rFonts w:asciiTheme="majorBidi" w:hAnsiTheme="majorBidi" w:cstheme="majorBidi"/>
        </w:rPr>
        <w:t>a number of other chronic diseases, including asthma</w:t>
      </w:r>
      <w:r w:rsidR="00B93CE8" w:rsidRPr="001C73B5">
        <w:rPr>
          <w:rFonts w:asciiTheme="majorBidi" w:hAnsiTheme="majorBidi" w:cstheme="majorBidi"/>
          <w:vertAlign w:val="superscript"/>
        </w:rPr>
        <w:t xml:space="preserve"> </w:t>
      </w:r>
      <w:r w:rsidR="00B93CE8" w:rsidRPr="001C73B5">
        <w:rPr>
          <w:rFonts w:asciiTheme="majorBidi" w:hAnsiTheme="majorBidi" w:cstheme="majorBidi"/>
        </w:rPr>
        <w:t>(12)</w:t>
      </w:r>
      <w:r w:rsidR="007E17BD" w:rsidRPr="001C73B5">
        <w:rPr>
          <w:rFonts w:asciiTheme="majorBidi" w:hAnsiTheme="majorBidi" w:cstheme="majorBidi"/>
        </w:rPr>
        <w:t xml:space="preserve"> and atopic eczema</w:t>
      </w:r>
      <w:r w:rsidR="00B93CE8" w:rsidRPr="001C73B5">
        <w:rPr>
          <w:rFonts w:asciiTheme="majorBidi" w:hAnsiTheme="majorBidi" w:cstheme="majorBidi"/>
        </w:rPr>
        <w:t xml:space="preserve"> (13)</w:t>
      </w:r>
      <w:r w:rsidR="007E17BD" w:rsidRPr="001C73B5">
        <w:rPr>
          <w:rFonts w:asciiTheme="majorBidi" w:hAnsiTheme="majorBidi" w:cstheme="majorBidi"/>
        </w:rPr>
        <w:t xml:space="preserve">, where </w:t>
      </w:r>
      <w:r w:rsidR="007E17BD" w:rsidRPr="001C73B5">
        <w:rPr>
          <w:rFonts w:asciiTheme="majorBidi" w:hAnsiTheme="majorBidi" w:cstheme="majorBidi"/>
          <w:i/>
        </w:rPr>
        <w:t>S aureus</w:t>
      </w:r>
      <w:r w:rsidR="007E17BD" w:rsidRPr="001C73B5">
        <w:rPr>
          <w:rFonts w:asciiTheme="majorBidi" w:hAnsiTheme="majorBidi" w:cstheme="majorBidi"/>
        </w:rPr>
        <w:t xml:space="preserve"> and the generation of </w:t>
      </w:r>
      <w:r w:rsidR="007E17BD" w:rsidRPr="001C73B5">
        <w:rPr>
          <w:rFonts w:asciiTheme="majorBidi" w:hAnsiTheme="majorBidi" w:cstheme="majorBidi"/>
          <w:i/>
        </w:rPr>
        <w:t>S aureus</w:t>
      </w:r>
      <w:r w:rsidR="007E2590" w:rsidRPr="001C73B5">
        <w:rPr>
          <w:rFonts w:asciiTheme="majorBidi" w:hAnsiTheme="majorBidi" w:cstheme="majorBidi"/>
        </w:rPr>
        <w:t>-IgE play a prominent role.</w:t>
      </w:r>
      <w:r w:rsidR="007A311C" w:rsidRPr="001C73B5">
        <w:rPr>
          <w:rFonts w:ascii="Times New Roman" w:hAnsi="Times New Roman" w:cs="Times New Roman"/>
          <w:b/>
          <w:bCs/>
          <w:noProof/>
        </w:rPr>
        <w:br w:type="page"/>
      </w:r>
    </w:p>
    <w:p w14:paraId="2359BD41" w14:textId="5756A50B" w:rsidR="00BE10C6" w:rsidRPr="001C73B5" w:rsidRDefault="00BE10C6" w:rsidP="00BE10C6">
      <w:pPr>
        <w:spacing w:line="480" w:lineRule="auto"/>
        <w:jc w:val="both"/>
        <w:rPr>
          <w:rFonts w:ascii="Times New Roman" w:hAnsi="Times New Roman" w:cs="Times New Roman"/>
          <w:b/>
          <w:bCs/>
          <w:noProof/>
        </w:rPr>
      </w:pPr>
      <w:r w:rsidRPr="001C73B5">
        <w:rPr>
          <w:rFonts w:ascii="Times New Roman" w:hAnsi="Times New Roman" w:cs="Times New Roman"/>
          <w:b/>
          <w:bCs/>
          <w:noProof/>
        </w:rPr>
        <w:lastRenderedPageBreak/>
        <w:t>REFERENCES</w:t>
      </w:r>
    </w:p>
    <w:p w14:paraId="50F858FB" w14:textId="77777777" w:rsidR="00B93CE8" w:rsidRPr="001C73B5" w:rsidRDefault="00B93CE8" w:rsidP="00B93CE8">
      <w:pPr>
        <w:pStyle w:val="ListParagraph"/>
        <w:numPr>
          <w:ilvl w:val="0"/>
          <w:numId w:val="5"/>
        </w:numPr>
        <w:spacing w:line="48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1C73B5">
        <w:rPr>
          <w:rFonts w:ascii="Times New Roman" w:hAnsi="Times New Roman" w:cs="Times New Roman"/>
        </w:rPr>
        <w:t>Fokkens</w:t>
      </w:r>
      <w:proofErr w:type="spellEnd"/>
      <w:r w:rsidRPr="001C73B5">
        <w:rPr>
          <w:rFonts w:ascii="Times New Roman" w:hAnsi="Times New Roman" w:cs="Times New Roman"/>
        </w:rPr>
        <w:t xml:space="preserve"> WJ, Lund VJ, </w:t>
      </w:r>
      <w:proofErr w:type="spellStart"/>
      <w:r w:rsidRPr="001C73B5">
        <w:rPr>
          <w:rFonts w:ascii="Times New Roman" w:hAnsi="Times New Roman" w:cs="Times New Roman"/>
        </w:rPr>
        <w:t>Mullol</w:t>
      </w:r>
      <w:proofErr w:type="spellEnd"/>
      <w:r w:rsidRPr="001C73B5">
        <w:rPr>
          <w:rFonts w:ascii="Times New Roman" w:hAnsi="Times New Roman" w:cs="Times New Roman"/>
        </w:rPr>
        <w:t xml:space="preserve"> J, et al. European Position Paper on Rhinosinusitis and Nasal Polyps 2012. </w:t>
      </w:r>
      <w:r w:rsidRPr="001C73B5">
        <w:rPr>
          <w:rFonts w:ascii="Times New Roman" w:hAnsi="Times New Roman" w:cs="Times New Roman"/>
          <w:i/>
        </w:rPr>
        <w:t>Rhinology Supplement</w:t>
      </w:r>
      <w:r w:rsidRPr="001C73B5">
        <w:rPr>
          <w:rFonts w:ascii="Times New Roman" w:hAnsi="Times New Roman" w:cs="Times New Roman"/>
        </w:rPr>
        <w:t>. 2012:1-298.</w:t>
      </w:r>
    </w:p>
    <w:p w14:paraId="627A8619" w14:textId="77777777" w:rsidR="00B93CE8" w:rsidRPr="001C73B5" w:rsidRDefault="00B93CE8" w:rsidP="00B93CE8">
      <w:pPr>
        <w:pStyle w:val="ListParagraph"/>
        <w:numPr>
          <w:ilvl w:val="0"/>
          <w:numId w:val="5"/>
        </w:numPr>
        <w:spacing w:line="480" w:lineRule="auto"/>
        <w:ind w:left="567" w:hanging="567"/>
        <w:jc w:val="both"/>
      </w:pPr>
      <w:r w:rsidRPr="001C73B5">
        <w:rPr>
          <w:rFonts w:ascii="Times New Roman" w:hAnsi="Times New Roman" w:cs="Times New Roman"/>
        </w:rPr>
        <w:t xml:space="preserve">Hayes SM, </w:t>
      </w:r>
      <w:proofErr w:type="spellStart"/>
      <w:r w:rsidRPr="001C73B5">
        <w:rPr>
          <w:rFonts w:ascii="Times New Roman" w:hAnsi="Times New Roman" w:cs="Times New Roman"/>
        </w:rPr>
        <w:t>Howlin</w:t>
      </w:r>
      <w:proofErr w:type="spellEnd"/>
      <w:r w:rsidRPr="001C73B5">
        <w:rPr>
          <w:rFonts w:ascii="Times New Roman" w:hAnsi="Times New Roman" w:cs="Times New Roman"/>
        </w:rPr>
        <w:t xml:space="preserve"> R, Johnston DA, et al. Intracellular residency of Staphylococcus aureus within mast cells in nasal polyps: A novel observation</w:t>
      </w:r>
      <w:r w:rsidRPr="001C73B5">
        <w:rPr>
          <w:rFonts w:ascii="Times New Roman" w:hAnsi="Times New Roman" w:cs="Times New Roman"/>
          <w:i/>
        </w:rPr>
        <w:t xml:space="preserve">. J Allergy </w:t>
      </w:r>
      <w:proofErr w:type="spellStart"/>
      <w:r w:rsidRPr="001C73B5">
        <w:rPr>
          <w:rFonts w:ascii="Times New Roman" w:hAnsi="Times New Roman" w:cs="Times New Roman"/>
          <w:i/>
        </w:rPr>
        <w:t>Clin</w:t>
      </w:r>
      <w:proofErr w:type="spellEnd"/>
      <w:r w:rsidRPr="001C73B5">
        <w:rPr>
          <w:rFonts w:ascii="Times New Roman" w:hAnsi="Times New Roman" w:cs="Times New Roman"/>
          <w:i/>
        </w:rPr>
        <w:t xml:space="preserve"> </w:t>
      </w:r>
      <w:proofErr w:type="spellStart"/>
      <w:r w:rsidRPr="001C73B5">
        <w:rPr>
          <w:rFonts w:ascii="Times New Roman" w:hAnsi="Times New Roman" w:cs="Times New Roman"/>
          <w:i/>
        </w:rPr>
        <w:t>Immunol</w:t>
      </w:r>
      <w:proofErr w:type="spellEnd"/>
      <w:r w:rsidRPr="001C73B5">
        <w:rPr>
          <w:rFonts w:ascii="Times New Roman" w:hAnsi="Times New Roman" w:cs="Times New Roman"/>
        </w:rPr>
        <w:t>. 2015</w:t>
      </w:r>
      <w:proofErr w:type="gramStart"/>
      <w:r w:rsidRPr="001C73B5">
        <w:rPr>
          <w:rFonts w:ascii="Times New Roman" w:hAnsi="Times New Roman" w:cs="Times New Roman"/>
        </w:rPr>
        <w:t>;135:1648</w:t>
      </w:r>
      <w:proofErr w:type="gramEnd"/>
      <w:r w:rsidRPr="001C73B5">
        <w:rPr>
          <w:rFonts w:ascii="Times New Roman" w:hAnsi="Times New Roman" w:cs="Times New Roman"/>
        </w:rPr>
        <w:t>-51.</w:t>
      </w:r>
    </w:p>
    <w:p w14:paraId="11776306" w14:textId="77777777" w:rsidR="00B93CE8" w:rsidRPr="001C73B5" w:rsidRDefault="00B93CE8" w:rsidP="00B93CE8">
      <w:pPr>
        <w:pStyle w:val="ListParagraph"/>
        <w:numPr>
          <w:ilvl w:val="0"/>
          <w:numId w:val="5"/>
        </w:numPr>
        <w:spacing w:line="480" w:lineRule="auto"/>
        <w:ind w:left="567" w:hanging="567"/>
        <w:jc w:val="both"/>
      </w:pPr>
      <w:r w:rsidRPr="001C73B5">
        <w:rPr>
          <w:rFonts w:ascii="Times New Roman" w:hAnsi="Times New Roman" w:cs="Times New Roman"/>
        </w:rPr>
        <w:t xml:space="preserve">Hayes SM, Biggs TC, Goldie SP, et al. Staphylococcus aureus internalisation in mast cells in nasal polyps - Characterisation of interactions and potential mechanisms. </w:t>
      </w:r>
      <w:r w:rsidRPr="001C73B5">
        <w:rPr>
          <w:rFonts w:ascii="Times New Roman" w:hAnsi="Times New Roman" w:cs="Times New Roman"/>
          <w:i/>
        </w:rPr>
        <w:t xml:space="preserve">J Allergy </w:t>
      </w:r>
      <w:proofErr w:type="spellStart"/>
      <w:r w:rsidRPr="001C73B5">
        <w:rPr>
          <w:rFonts w:ascii="Times New Roman" w:hAnsi="Times New Roman" w:cs="Times New Roman"/>
          <w:i/>
        </w:rPr>
        <w:t>Clin</w:t>
      </w:r>
      <w:proofErr w:type="spellEnd"/>
      <w:r w:rsidRPr="001C73B5">
        <w:rPr>
          <w:rFonts w:ascii="Times New Roman" w:hAnsi="Times New Roman" w:cs="Times New Roman"/>
          <w:i/>
        </w:rPr>
        <w:t xml:space="preserve"> </w:t>
      </w:r>
      <w:proofErr w:type="spellStart"/>
      <w:r w:rsidRPr="001C73B5">
        <w:rPr>
          <w:rFonts w:ascii="Times New Roman" w:hAnsi="Times New Roman" w:cs="Times New Roman"/>
          <w:i/>
        </w:rPr>
        <w:t>Immunol</w:t>
      </w:r>
      <w:proofErr w:type="spellEnd"/>
      <w:r w:rsidRPr="001C73B5">
        <w:rPr>
          <w:rFonts w:ascii="Times New Roman" w:hAnsi="Times New Roman" w:cs="Times New Roman"/>
          <w:i/>
        </w:rPr>
        <w:t>.</w:t>
      </w:r>
      <w:r w:rsidRPr="001C73B5">
        <w:rPr>
          <w:rFonts w:ascii="Times New Roman" w:hAnsi="Times New Roman" w:cs="Times New Roman"/>
        </w:rPr>
        <w:t xml:space="preserve"> 2020</w:t>
      </w:r>
      <w:proofErr w:type="gramStart"/>
      <w:r w:rsidRPr="001C73B5">
        <w:rPr>
          <w:rFonts w:ascii="Times New Roman" w:hAnsi="Times New Roman" w:cs="Times New Roman"/>
        </w:rPr>
        <w:t>;145:147</w:t>
      </w:r>
      <w:proofErr w:type="gramEnd"/>
      <w:r w:rsidRPr="001C73B5">
        <w:rPr>
          <w:rFonts w:ascii="Times New Roman" w:hAnsi="Times New Roman" w:cs="Times New Roman"/>
        </w:rPr>
        <w:t>-159.</w:t>
      </w:r>
    </w:p>
    <w:p w14:paraId="2C1E8CE9" w14:textId="77777777" w:rsidR="00B93CE8" w:rsidRPr="001C73B5" w:rsidRDefault="00B93CE8" w:rsidP="00B93CE8">
      <w:pPr>
        <w:pStyle w:val="ListParagraph"/>
        <w:numPr>
          <w:ilvl w:val="0"/>
          <w:numId w:val="5"/>
        </w:numPr>
        <w:spacing w:line="480" w:lineRule="auto"/>
        <w:ind w:left="567" w:hanging="567"/>
        <w:jc w:val="both"/>
      </w:pPr>
      <w:r w:rsidRPr="001C73B5">
        <w:rPr>
          <w:rFonts w:ascii="Times New Roman" w:hAnsi="Times New Roman" w:cs="Times New Roman"/>
        </w:rPr>
        <w:t xml:space="preserve">Tan NCW, Foreman A, </w:t>
      </w:r>
      <w:proofErr w:type="spellStart"/>
      <w:r w:rsidRPr="001C73B5">
        <w:rPr>
          <w:rFonts w:ascii="Times New Roman" w:hAnsi="Times New Roman" w:cs="Times New Roman"/>
        </w:rPr>
        <w:t>Jardeleza</w:t>
      </w:r>
      <w:proofErr w:type="spellEnd"/>
      <w:r w:rsidRPr="001C73B5">
        <w:rPr>
          <w:rFonts w:ascii="Times New Roman" w:hAnsi="Times New Roman" w:cs="Times New Roman"/>
        </w:rPr>
        <w:t xml:space="preserve"> C, Douglas R, </w:t>
      </w:r>
      <w:proofErr w:type="spellStart"/>
      <w:r w:rsidRPr="001C73B5">
        <w:rPr>
          <w:rFonts w:ascii="Times New Roman" w:hAnsi="Times New Roman" w:cs="Times New Roman"/>
        </w:rPr>
        <w:t>Vreugde</w:t>
      </w:r>
      <w:proofErr w:type="spellEnd"/>
      <w:r w:rsidRPr="001C73B5">
        <w:rPr>
          <w:rFonts w:ascii="Times New Roman" w:hAnsi="Times New Roman" w:cs="Times New Roman"/>
        </w:rPr>
        <w:t xml:space="preserve"> S, </w:t>
      </w:r>
      <w:proofErr w:type="spellStart"/>
      <w:r w:rsidRPr="001C73B5">
        <w:rPr>
          <w:rFonts w:ascii="Times New Roman" w:hAnsi="Times New Roman" w:cs="Times New Roman"/>
        </w:rPr>
        <w:t>Wormald</w:t>
      </w:r>
      <w:proofErr w:type="spellEnd"/>
      <w:r w:rsidRPr="001C73B5">
        <w:rPr>
          <w:rFonts w:ascii="Times New Roman" w:hAnsi="Times New Roman" w:cs="Times New Roman"/>
        </w:rPr>
        <w:t xml:space="preserve"> PJ. Intracellular Staphylococcus aureus: the Trojan horse of recalcitrant chronic rhinosinusitis? </w:t>
      </w:r>
      <w:proofErr w:type="spellStart"/>
      <w:r w:rsidRPr="001C73B5">
        <w:rPr>
          <w:rFonts w:ascii="Times New Roman" w:hAnsi="Times New Roman" w:cs="Times New Roman"/>
          <w:i/>
        </w:rPr>
        <w:t>Int</w:t>
      </w:r>
      <w:proofErr w:type="spellEnd"/>
      <w:r w:rsidRPr="001C73B5">
        <w:rPr>
          <w:rFonts w:ascii="Times New Roman" w:hAnsi="Times New Roman" w:cs="Times New Roman"/>
          <w:i/>
        </w:rPr>
        <w:t xml:space="preserve"> Forum Allergy </w:t>
      </w:r>
      <w:proofErr w:type="spellStart"/>
      <w:r w:rsidRPr="001C73B5">
        <w:rPr>
          <w:rFonts w:ascii="Times New Roman" w:hAnsi="Times New Roman" w:cs="Times New Roman"/>
          <w:i/>
        </w:rPr>
        <w:t>Rhinol</w:t>
      </w:r>
      <w:proofErr w:type="spellEnd"/>
      <w:r w:rsidRPr="001C73B5">
        <w:rPr>
          <w:rFonts w:ascii="Times New Roman" w:hAnsi="Times New Roman" w:cs="Times New Roman"/>
        </w:rPr>
        <w:t>. 2013</w:t>
      </w:r>
      <w:proofErr w:type="gramStart"/>
      <w:r w:rsidRPr="001C73B5">
        <w:rPr>
          <w:rFonts w:ascii="Times New Roman" w:hAnsi="Times New Roman" w:cs="Times New Roman"/>
        </w:rPr>
        <w:t>;3:261</w:t>
      </w:r>
      <w:proofErr w:type="gramEnd"/>
      <w:r w:rsidRPr="001C73B5">
        <w:rPr>
          <w:rFonts w:ascii="Times New Roman" w:hAnsi="Times New Roman" w:cs="Times New Roman"/>
        </w:rPr>
        <w:t>-6.</w:t>
      </w:r>
    </w:p>
    <w:p w14:paraId="2B10952C" w14:textId="77777777" w:rsidR="00B93CE8" w:rsidRPr="001C73B5" w:rsidRDefault="00B93CE8" w:rsidP="00B93CE8">
      <w:pPr>
        <w:pStyle w:val="ListParagraph"/>
        <w:numPr>
          <w:ilvl w:val="0"/>
          <w:numId w:val="5"/>
        </w:numPr>
        <w:spacing w:line="480" w:lineRule="auto"/>
        <w:ind w:left="567" w:hanging="567"/>
        <w:jc w:val="both"/>
      </w:pPr>
      <w:proofErr w:type="spellStart"/>
      <w:r w:rsidRPr="001C73B5">
        <w:rPr>
          <w:rFonts w:ascii="Times New Roman" w:hAnsi="Times New Roman" w:cs="Times New Roman"/>
        </w:rPr>
        <w:t>Ou</w:t>
      </w:r>
      <w:proofErr w:type="spellEnd"/>
      <w:r w:rsidRPr="001C73B5">
        <w:rPr>
          <w:rFonts w:ascii="Times New Roman" w:hAnsi="Times New Roman" w:cs="Times New Roman"/>
        </w:rPr>
        <w:t xml:space="preserve"> J, Wang J, Xu Y, et al. Staphylococcus aureus superantigens are associated with chronic rhinosinusitis with nasal polyps: a meta-analysis. </w:t>
      </w:r>
      <w:proofErr w:type="spellStart"/>
      <w:r w:rsidRPr="001C73B5">
        <w:rPr>
          <w:rFonts w:ascii="Times New Roman" w:hAnsi="Times New Roman" w:cs="Times New Roman"/>
          <w:i/>
        </w:rPr>
        <w:t>Eur</w:t>
      </w:r>
      <w:proofErr w:type="spellEnd"/>
      <w:r w:rsidRPr="001C73B5">
        <w:rPr>
          <w:rFonts w:ascii="Times New Roman" w:hAnsi="Times New Roman" w:cs="Times New Roman"/>
          <w:i/>
        </w:rPr>
        <w:t xml:space="preserve"> Arch </w:t>
      </w:r>
      <w:proofErr w:type="spellStart"/>
      <w:r w:rsidRPr="001C73B5">
        <w:rPr>
          <w:rFonts w:ascii="Times New Roman" w:hAnsi="Times New Roman" w:cs="Times New Roman"/>
          <w:i/>
        </w:rPr>
        <w:t>Otorhinolaryngol</w:t>
      </w:r>
      <w:proofErr w:type="spellEnd"/>
      <w:r w:rsidRPr="001C73B5">
        <w:rPr>
          <w:rFonts w:ascii="Times New Roman" w:hAnsi="Times New Roman" w:cs="Times New Roman"/>
        </w:rPr>
        <w:t>. 2014</w:t>
      </w:r>
      <w:proofErr w:type="gramStart"/>
      <w:r w:rsidRPr="001C73B5">
        <w:rPr>
          <w:rFonts w:ascii="Times New Roman" w:hAnsi="Times New Roman" w:cs="Times New Roman"/>
        </w:rPr>
        <w:t>;271:2729</w:t>
      </w:r>
      <w:proofErr w:type="gramEnd"/>
      <w:r w:rsidRPr="001C73B5">
        <w:rPr>
          <w:rFonts w:ascii="Times New Roman" w:hAnsi="Times New Roman" w:cs="Times New Roman"/>
        </w:rPr>
        <w:t>-36.</w:t>
      </w:r>
    </w:p>
    <w:p w14:paraId="36377A3F" w14:textId="77777777" w:rsidR="00B93CE8" w:rsidRPr="001C73B5" w:rsidRDefault="00B93CE8" w:rsidP="00B93CE8">
      <w:pPr>
        <w:pStyle w:val="ListParagraph"/>
        <w:numPr>
          <w:ilvl w:val="0"/>
          <w:numId w:val="5"/>
        </w:numPr>
        <w:spacing w:line="480" w:lineRule="auto"/>
        <w:ind w:left="567" w:hanging="567"/>
        <w:jc w:val="both"/>
      </w:pPr>
      <w:proofErr w:type="spellStart"/>
      <w:r w:rsidRPr="001C73B5">
        <w:t>Johnzon</w:t>
      </w:r>
      <w:proofErr w:type="spellEnd"/>
      <w:r w:rsidRPr="001C73B5">
        <w:t xml:space="preserve"> CF, </w:t>
      </w:r>
      <w:proofErr w:type="spellStart"/>
      <w:r w:rsidRPr="001C73B5">
        <w:t>Rönnberg</w:t>
      </w:r>
      <w:proofErr w:type="spellEnd"/>
      <w:r w:rsidRPr="001C73B5">
        <w:t xml:space="preserve"> E, </w:t>
      </w:r>
      <w:proofErr w:type="spellStart"/>
      <w:r w:rsidRPr="001C73B5">
        <w:t>Pejler</w:t>
      </w:r>
      <w:proofErr w:type="spellEnd"/>
      <w:r w:rsidRPr="001C73B5">
        <w:t xml:space="preserve"> G. The Role of Mast Cells in Bacterial Infection. </w:t>
      </w:r>
      <w:r w:rsidRPr="001C73B5">
        <w:rPr>
          <w:i/>
        </w:rPr>
        <w:t xml:space="preserve">Am J </w:t>
      </w:r>
      <w:proofErr w:type="spellStart"/>
      <w:r w:rsidRPr="001C73B5">
        <w:rPr>
          <w:i/>
        </w:rPr>
        <w:t>Pathol</w:t>
      </w:r>
      <w:proofErr w:type="spellEnd"/>
      <w:r w:rsidRPr="001C73B5">
        <w:t>. 2016</w:t>
      </w:r>
      <w:proofErr w:type="gramStart"/>
      <w:r w:rsidRPr="001C73B5">
        <w:t>;186:4</w:t>
      </w:r>
      <w:proofErr w:type="gramEnd"/>
      <w:r w:rsidRPr="001C73B5">
        <w:t>-14.</w:t>
      </w:r>
    </w:p>
    <w:p w14:paraId="0959A4BF" w14:textId="77777777" w:rsidR="00B93CE8" w:rsidRPr="001C73B5" w:rsidRDefault="00B93CE8" w:rsidP="00B93CE8">
      <w:pPr>
        <w:pStyle w:val="ListParagraph"/>
        <w:numPr>
          <w:ilvl w:val="0"/>
          <w:numId w:val="5"/>
        </w:numPr>
        <w:spacing w:line="480" w:lineRule="auto"/>
        <w:ind w:left="567" w:hanging="567"/>
        <w:jc w:val="both"/>
      </w:pPr>
      <w:proofErr w:type="spellStart"/>
      <w:r w:rsidRPr="001C73B5">
        <w:rPr>
          <w:rFonts w:ascii="Times New Roman" w:hAnsi="Times New Roman" w:cs="Times New Roman"/>
        </w:rPr>
        <w:t>Wesolowski</w:t>
      </w:r>
      <w:proofErr w:type="spellEnd"/>
      <w:r w:rsidRPr="001C73B5">
        <w:rPr>
          <w:rFonts w:ascii="Times New Roman" w:hAnsi="Times New Roman" w:cs="Times New Roman"/>
        </w:rPr>
        <w:t xml:space="preserve"> J, </w:t>
      </w:r>
      <w:proofErr w:type="spellStart"/>
      <w:r w:rsidRPr="001C73B5">
        <w:rPr>
          <w:rFonts w:ascii="Times New Roman" w:hAnsi="Times New Roman" w:cs="Times New Roman"/>
        </w:rPr>
        <w:t>Paumet</w:t>
      </w:r>
      <w:proofErr w:type="spellEnd"/>
      <w:r w:rsidRPr="001C73B5">
        <w:rPr>
          <w:rFonts w:ascii="Times New Roman" w:hAnsi="Times New Roman" w:cs="Times New Roman"/>
        </w:rPr>
        <w:t xml:space="preserve"> F. The impact of bacterial infection on mast cell degranulation. </w:t>
      </w:r>
      <w:proofErr w:type="spellStart"/>
      <w:r w:rsidRPr="001C73B5">
        <w:rPr>
          <w:rFonts w:ascii="Times New Roman" w:hAnsi="Times New Roman" w:cs="Times New Roman"/>
          <w:i/>
        </w:rPr>
        <w:t>Immunol</w:t>
      </w:r>
      <w:proofErr w:type="spellEnd"/>
      <w:r w:rsidRPr="001C73B5">
        <w:rPr>
          <w:rFonts w:ascii="Times New Roman" w:hAnsi="Times New Roman" w:cs="Times New Roman"/>
          <w:i/>
        </w:rPr>
        <w:t xml:space="preserve"> Res</w:t>
      </w:r>
      <w:r w:rsidRPr="001C73B5">
        <w:rPr>
          <w:rFonts w:ascii="Times New Roman" w:hAnsi="Times New Roman" w:cs="Times New Roman"/>
        </w:rPr>
        <w:t>. 2011</w:t>
      </w:r>
      <w:proofErr w:type="gramStart"/>
      <w:r w:rsidRPr="001C73B5">
        <w:rPr>
          <w:rFonts w:ascii="Times New Roman" w:hAnsi="Times New Roman" w:cs="Times New Roman"/>
        </w:rPr>
        <w:t>;51:215</w:t>
      </w:r>
      <w:proofErr w:type="gramEnd"/>
      <w:r w:rsidRPr="001C73B5">
        <w:rPr>
          <w:rFonts w:ascii="Times New Roman" w:hAnsi="Times New Roman" w:cs="Times New Roman"/>
        </w:rPr>
        <w:t>-26.</w:t>
      </w:r>
    </w:p>
    <w:p w14:paraId="4F11EF67" w14:textId="77777777" w:rsidR="00B93CE8" w:rsidRPr="001C73B5" w:rsidRDefault="00B93CE8" w:rsidP="00B93CE8">
      <w:pPr>
        <w:pStyle w:val="ListParagraph"/>
        <w:numPr>
          <w:ilvl w:val="0"/>
          <w:numId w:val="5"/>
        </w:numPr>
        <w:spacing w:line="480" w:lineRule="auto"/>
        <w:ind w:left="567" w:hanging="567"/>
        <w:jc w:val="both"/>
      </w:pPr>
      <w:r w:rsidRPr="001C73B5">
        <w:rPr>
          <w:rFonts w:ascii="Times New Roman" w:hAnsi="Times New Roman" w:cs="Times New Roman"/>
        </w:rPr>
        <w:t xml:space="preserve">Abel J, </w:t>
      </w:r>
      <w:proofErr w:type="spellStart"/>
      <w:r w:rsidRPr="001C73B5">
        <w:rPr>
          <w:rFonts w:ascii="Times New Roman" w:hAnsi="Times New Roman" w:cs="Times New Roman"/>
        </w:rPr>
        <w:t>Goldmann</w:t>
      </w:r>
      <w:proofErr w:type="spellEnd"/>
      <w:r w:rsidRPr="001C73B5">
        <w:rPr>
          <w:rFonts w:ascii="Times New Roman" w:hAnsi="Times New Roman" w:cs="Times New Roman"/>
        </w:rPr>
        <w:t xml:space="preserve"> O, Ziegler C, et al. Staphylococcus aureus evades the extracellular antimicrobial activity of mast cells by promoting its own uptake. </w:t>
      </w:r>
      <w:r w:rsidRPr="001C73B5">
        <w:rPr>
          <w:rFonts w:ascii="Times New Roman" w:hAnsi="Times New Roman" w:cs="Times New Roman"/>
          <w:i/>
        </w:rPr>
        <w:t>J Innate Immun</w:t>
      </w:r>
      <w:r w:rsidRPr="001C73B5">
        <w:rPr>
          <w:rFonts w:ascii="Times New Roman" w:hAnsi="Times New Roman" w:cs="Times New Roman"/>
        </w:rPr>
        <w:t>. 2011</w:t>
      </w:r>
      <w:proofErr w:type="gramStart"/>
      <w:r w:rsidRPr="001C73B5">
        <w:rPr>
          <w:rFonts w:ascii="Times New Roman" w:hAnsi="Times New Roman" w:cs="Times New Roman"/>
        </w:rPr>
        <w:t>;3:495</w:t>
      </w:r>
      <w:proofErr w:type="gramEnd"/>
      <w:r w:rsidRPr="001C73B5">
        <w:rPr>
          <w:rFonts w:ascii="Times New Roman" w:hAnsi="Times New Roman" w:cs="Times New Roman"/>
        </w:rPr>
        <w:t>-507.</w:t>
      </w:r>
    </w:p>
    <w:p w14:paraId="7E1A2F36" w14:textId="77777777" w:rsidR="00B93CE8" w:rsidRPr="001C73B5" w:rsidRDefault="00B93CE8" w:rsidP="00B93CE8">
      <w:pPr>
        <w:pStyle w:val="ListParagraph"/>
        <w:numPr>
          <w:ilvl w:val="0"/>
          <w:numId w:val="5"/>
        </w:numPr>
        <w:spacing w:line="480" w:lineRule="auto"/>
        <w:ind w:left="567" w:hanging="567"/>
        <w:jc w:val="both"/>
      </w:pPr>
      <w:r w:rsidRPr="001C73B5">
        <w:rPr>
          <w:rFonts w:ascii="Times New Roman" w:hAnsi="Times New Roman" w:cs="Times New Roman"/>
        </w:rPr>
        <w:t xml:space="preserve">Rocha-de-Souza CM, </w:t>
      </w:r>
      <w:proofErr w:type="spellStart"/>
      <w:r w:rsidRPr="001C73B5">
        <w:rPr>
          <w:rFonts w:ascii="Times New Roman" w:hAnsi="Times New Roman" w:cs="Times New Roman"/>
        </w:rPr>
        <w:t>Berent-Maoz</w:t>
      </w:r>
      <w:proofErr w:type="spellEnd"/>
      <w:r w:rsidRPr="001C73B5">
        <w:rPr>
          <w:rFonts w:ascii="Times New Roman" w:hAnsi="Times New Roman" w:cs="Times New Roman"/>
        </w:rPr>
        <w:t xml:space="preserve"> B, </w:t>
      </w:r>
      <w:proofErr w:type="spellStart"/>
      <w:r w:rsidRPr="001C73B5">
        <w:rPr>
          <w:rFonts w:ascii="Times New Roman" w:hAnsi="Times New Roman" w:cs="Times New Roman"/>
        </w:rPr>
        <w:t>Mankuta</w:t>
      </w:r>
      <w:proofErr w:type="spellEnd"/>
      <w:r w:rsidRPr="001C73B5">
        <w:rPr>
          <w:rFonts w:ascii="Times New Roman" w:hAnsi="Times New Roman" w:cs="Times New Roman"/>
        </w:rPr>
        <w:t xml:space="preserve"> D, Moses AE, Levi-Schaffer F. Human mast cell activation by Staphylococcus aureus: interleukin-8 and </w:t>
      </w:r>
      <w:proofErr w:type="spellStart"/>
      <w:r w:rsidRPr="001C73B5">
        <w:rPr>
          <w:rFonts w:ascii="Times New Roman" w:hAnsi="Times New Roman" w:cs="Times New Roman"/>
        </w:rPr>
        <w:t>tumor</w:t>
      </w:r>
      <w:proofErr w:type="spellEnd"/>
      <w:r w:rsidRPr="001C73B5">
        <w:rPr>
          <w:rFonts w:ascii="Times New Roman" w:hAnsi="Times New Roman" w:cs="Times New Roman"/>
        </w:rPr>
        <w:t xml:space="preserve"> necrosis factor alpha release and the role of Toll-like receptor 2 and CD48 molecules. </w:t>
      </w:r>
      <w:r w:rsidRPr="001C73B5">
        <w:rPr>
          <w:rFonts w:ascii="Times New Roman" w:hAnsi="Times New Roman" w:cs="Times New Roman"/>
          <w:i/>
        </w:rPr>
        <w:t>Infect Immun</w:t>
      </w:r>
      <w:r w:rsidRPr="001C73B5">
        <w:rPr>
          <w:rFonts w:ascii="Times New Roman" w:hAnsi="Times New Roman" w:cs="Times New Roman"/>
        </w:rPr>
        <w:t>. 2008</w:t>
      </w:r>
      <w:proofErr w:type="gramStart"/>
      <w:r w:rsidRPr="001C73B5">
        <w:rPr>
          <w:rFonts w:ascii="Times New Roman" w:hAnsi="Times New Roman" w:cs="Times New Roman"/>
        </w:rPr>
        <w:t>;76:4489</w:t>
      </w:r>
      <w:proofErr w:type="gramEnd"/>
      <w:r w:rsidRPr="001C73B5">
        <w:rPr>
          <w:rFonts w:ascii="Times New Roman" w:hAnsi="Times New Roman" w:cs="Times New Roman"/>
        </w:rPr>
        <w:t>-97.</w:t>
      </w:r>
    </w:p>
    <w:p w14:paraId="4D9220EE" w14:textId="77777777" w:rsidR="00B93CE8" w:rsidRPr="001C73B5" w:rsidRDefault="00B93CE8" w:rsidP="00B93CE8">
      <w:pPr>
        <w:pStyle w:val="ListParagraph"/>
        <w:numPr>
          <w:ilvl w:val="0"/>
          <w:numId w:val="5"/>
        </w:numPr>
        <w:spacing w:line="480" w:lineRule="auto"/>
        <w:ind w:left="567" w:hanging="567"/>
        <w:jc w:val="both"/>
      </w:pPr>
      <w:r w:rsidRPr="001C73B5">
        <w:rPr>
          <w:rFonts w:ascii="Times New Roman" w:hAnsi="Times New Roman" w:cs="Times New Roman"/>
        </w:rPr>
        <w:t xml:space="preserve">Martin M, Rehani K, </w:t>
      </w:r>
      <w:proofErr w:type="spellStart"/>
      <w:r w:rsidRPr="001C73B5">
        <w:rPr>
          <w:rFonts w:ascii="Times New Roman" w:hAnsi="Times New Roman" w:cs="Times New Roman"/>
        </w:rPr>
        <w:t>Jope</w:t>
      </w:r>
      <w:proofErr w:type="spellEnd"/>
      <w:r w:rsidRPr="001C73B5">
        <w:rPr>
          <w:rFonts w:ascii="Times New Roman" w:hAnsi="Times New Roman" w:cs="Times New Roman"/>
        </w:rPr>
        <w:t xml:space="preserve"> RS, </w:t>
      </w:r>
      <w:proofErr w:type="spellStart"/>
      <w:r w:rsidRPr="001C73B5">
        <w:rPr>
          <w:rFonts w:ascii="Times New Roman" w:hAnsi="Times New Roman" w:cs="Times New Roman"/>
        </w:rPr>
        <w:t>Michalek</w:t>
      </w:r>
      <w:proofErr w:type="spellEnd"/>
      <w:r w:rsidRPr="001C73B5">
        <w:rPr>
          <w:rFonts w:ascii="Times New Roman" w:hAnsi="Times New Roman" w:cs="Times New Roman"/>
        </w:rPr>
        <w:t xml:space="preserve"> SM. Toll-like receptor-mediated cytokine production is differentially regulated by glycogen synthase kinase 3. </w:t>
      </w:r>
      <w:r w:rsidRPr="001C73B5">
        <w:rPr>
          <w:rFonts w:ascii="Times New Roman" w:hAnsi="Times New Roman" w:cs="Times New Roman"/>
          <w:i/>
        </w:rPr>
        <w:t xml:space="preserve">Nat </w:t>
      </w:r>
      <w:proofErr w:type="spellStart"/>
      <w:r w:rsidRPr="001C73B5">
        <w:rPr>
          <w:rFonts w:ascii="Times New Roman" w:hAnsi="Times New Roman" w:cs="Times New Roman"/>
          <w:i/>
        </w:rPr>
        <w:t>Immunol</w:t>
      </w:r>
      <w:proofErr w:type="spellEnd"/>
      <w:r w:rsidRPr="001C73B5">
        <w:rPr>
          <w:rFonts w:ascii="Times New Roman" w:hAnsi="Times New Roman" w:cs="Times New Roman"/>
        </w:rPr>
        <w:t>. 2005</w:t>
      </w:r>
      <w:proofErr w:type="gramStart"/>
      <w:r w:rsidRPr="001C73B5">
        <w:rPr>
          <w:rFonts w:ascii="Times New Roman" w:hAnsi="Times New Roman" w:cs="Times New Roman"/>
        </w:rPr>
        <w:t>;6:777</w:t>
      </w:r>
      <w:proofErr w:type="gramEnd"/>
      <w:r w:rsidRPr="001C73B5">
        <w:rPr>
          <w:rFonts w:ascii="Times New Roman" w:hAnsi="Times New Roman" w:cs="Times New Roman"/>
        </w:rPr>
        <w:t>-84.</w:t>
      </w:r>
    </w:p>
    <w:p w14:paraId="7A061D1B" w14:textId="77777777" w:rsidR="00B93CE8" w:rsidRPr="001C73B5" w:rsidRDefault="00B93CE8" w:rsidP="00B93CE8">
      <w:pPr>
        <w:pStyle w:val="ListParagraph"/>
        <w:numPr>
          <w:ilvl w:val="0"/>
          <w:numId w:val="5"/>
        </w:numPr>
        <w:spacing w:line="480" w:lineRule="auto"/>
        <w:ind w:left="567" w:hanging="567"/>
        <w:jc w:val="both"/>
      </w:pPr>
      <w:r w:rsidRPr="001C73B5">
        <w:rPr>
          <w:rFonts w:ascii="Times New Roman" w:hAnsi="Times New Roman" w:cs="Times New Roman"/>
        </w:rPr>
        <w:lastRenderedPageBreak/>
        <w:t>Silva-Garcia O, Rico-Mata R, Maldonado-</w:t>
      </w:r>
      <w:proofErr w:type="spellStart"/>
      <w:r w:rsidRPr="001C73B5">
        <w:rPr>
          <w:rFonts w:ascii="Times New Roman" w:hAnsi="Times New Roman" w:cs="Times New Roman"/>
        </w:rPr>
        <w:t>Pichardo</w:t>
      </w:r>
      <w:proofErr w:type="spellEnd"/>
      <w:r w:rsidRPr="001C73B5">
        <w:rPr>
          <w:rFonts w:ascii="Times New Roman" w:hAnsi="Times New Roman" w:cs="Times New Roman"/>
        </w:rPr>
        <w:t xml:space="preserve"> MC, Bravo-</w:t>
      </w:r>
      <w:proofErr w:type="spellStart"/>
      <w:r w:rsidRPr="001C73B5">
        <w:rPr>
          <w:rFonts w:ascii="Times New Roman" w:hAnsi="Times New Roman" w:cs="Times New Roman"/>
        </w:rPr>
        <w:t>Patino</w:t>
      </w:r>
      <w:proofErr w:type="spellEnd"/>
      <w:r w:rsidRPr="001C73B5">
        <w:rPr>
          <w:rFonts w:ascii="Times New Roman" w:hAnsi="Times New Roman" w:cs="Times New Roman"/>
        </w:rPr>
        <w:t xml:space="preserve"> A, Valdez-Alarcon JJ, Aguirre-Gonzalez J, et al. Glycogen Synthase Kinase 3alpha Is the Main Isoform That Regulates the Transcription Factors Nuclear Factor-Kappa B and </w:t>
      </w:r>
      <w:proofErr w:type="spellStart"/>
      <w:r w:rsidRPr="001C73B5">
        <w:rPr>
          <w:rFonts w:ascii="Times New Roman" w:hAnsi="Times New Roman" w:cs="Times New Roman"/>
        </w:rPr>
        <w:t>cAMP</w:t>
      </w:r>
      <w:proofErr w:type="spellEnd"/>
      <w:r w:rsidRPr="001C73B5">
        <w:rPr>
          <w:rFonts w:ascii="Times New Roman" w:hAnsi="Times New Roman" w:cs="Times New Roman"/>
        </w:rPr>
        <w:t xml:space="preserve"> Response Element Binding in Bovine Endothelial Cells Infected with Staphylococcus aureus. </w:t>
      </w:r>
      <w:r w:rsidRPr="001C73B5">
        <w:rPr>
          <w:rFonts w:ascii="Times New Roman" w:hAnsi="Times New Roman" w:cs="Times New Roman"/>
          <w:i/>
        </w:rPr>
        <w:t xml:space="preserve">Front </w:t>
      </w:r>
      <w:proofErr w:type="spellStart"/>
      <w:r w:rsidRPr="001C73B5">
        <w:rPr>
          <w:rFonts w:ascii="Times New Roman" w:hAnsi="Times New Roman" w:cs="Times New Roman"/>
          <w:i/>
        </w:rPr>
        <w:t>Immunol</w:t>
      </w:r>
      <w:proofErr w:type="spellEnd"/>
      <w:r w:rsidRPr="001C73B5">
        <w:rPr>
          <w:rFonts w:ascii="Times New Roman" w:hAnsi="Times New Roman" w:cs="Times New Roman"/>
        </w:rPr>
        <w:t>. 2018</w:t>
      </w:r>
      <w:proofErr w:type="gramStart"/>
      <w:r w:rsidRPr="001C73B5">
        <w:rPr>
          <w:rFonts w:ascii="Times New Roman" w:hAnsi="Times New Roman" w:cs="Times New Roman"/>
        </w:rPr>
        <w:t>;9:92</w:t>
      </w:r>
      <w:proofErr w:type="gramEnd"/>
      <w:r w:rsidRPr="001C73B5">
        <w:rPr>
          <w:rFonts w:ascii="Times New Roman" w:hAnsi="Times New Roman" w:cs="Times New Roman"/>
        </w:rPr>
        <w:t>.</w:t>
      </w:r>
    </w:p>
    <w:p w14:paraId="57977C0F" w14:textId="77777777" w:rsidR="00B93CE8" w:rsidRPr="001C73B5" w:rsidRDefault="00B93CE8" w:rsidP="00B93CE8">
      <w:pPr>
        <w:pStyle w:val="ListParagraph"/>
        <w:numPr>
          <w:ilvl w:val="0"/>
          <w:numId w:val="5"/>
        </w:numPr>
        <w:spacing w:line="480" w:lineRule="auto"/>
        <w:ind w:left="567" w:hanging="567"/>
        <w:jc w:val="both"/>
      </w:pPr>
      <w:proofErr w:type="spellStart"/>
      <w:r w:rsidRPr="001C73B5">
        <w:rPr>
          <w:rFonts w:ascii="Times New Roman" w:hAnsi="Times New Roman" w:cs="Times New Roman"/>
        </w:rPr>
        <w:t>Bachert</w:t>
      </w:r>
      <w:proofErr w:type="spellEnd"/>
      <w:r w:rsidRPr="001C73B5">
        <w:rPr>
          <w:rFonts w:ascii="Times New Roman" w:hAnsi="Times New Roman" w:cs="Times New Roman"/>
        </w:rPr>
        <w:t xml:space="preserve"> C, Humbert M, </w:t>
      </w:r>
      <w:proofErr w:type="spellStart"/>
      <w:r w:rsidRPr="001C73B5">
        <w:rPr>
          <w:rFonts w:ascii="Times New Roman" w:hAnsi="Times New Roman" w:cs="Times New Roman"/>
        </w:rPr>
        <w:t>Hanania</w:t>
      </w:r>
      <w:proofErr w:type="spellEnd"/>
      <w:r w:rsidRPr="001C73B5">
        <w:rPr>
          <w:rFonts w:ascii="Times New Roman" w:hAnsi="Times New Roman" w:cs="Times New Roman"/>
        </w:rPr>
        <w:t xml:space="preserve"> NA, et al. Staphylococcus aureus and its IgE-inducing Enterotoxins in Asthma: Current Knowledge. </w:t>
      </w:r>
      <w:proofErr w:type="spellStart"/>
      <w:r w:rsidRPr="001C73B5">
        <w:rPr>
          <w:rFonts w:ascii="Times New Roman" w:hAnsi="Times New Roman" w:cs="Times New Roman"/>
          <w:i/>
        </w:rPr>
        <w:t>Eur</w:t>
      </w:r>
      <w:proofErr w:type="spellEnd"/>
      <w:r w:rsidRPr="001C73B5">
        <w:rPr>
          <w:rFonts w:ascii="Times New Roman" w:hAnsi="Times New Roman" w:cs="Times New Roman"/>
          <w:i/>
        </w:rPr>
        <w:t xml:space="preserve"> </w:t>
      </w:r>
      <w:proofErr w:type="spellStart"/>
      <w:r w:rsidRPr="001C73B5">
        <w:rPr>
          <w:rFonts w:ascii="Times New Roman" w:hAnsi="Times New Roman" w:cs="Times New Roman"/>
          <w:i/>
        </w:rPr>
        <w:t>Respir</w:t>
      </w:r>
      <w:proofErr w:type="spellEnd"/>
      <w:r w:rsidRPr="001C73B5">
        <w:rPr>
          <w:rFonts w:ascii="Times New Roman" w:hAnsi="Times New Roman" w:cs="Times New Roman"/>
          <w:i/>
        </w:rPr>
        <w:t xml:space="preserve"> J.</w:t>
      </w:r>
      <w:r w:rsidRPr="001C73B5">
        <w:rPr>
          <w:rFonts w:ascii="Times New Roman" w:hAnsi="Times New Roman" w:cs="Times New Roman"/>
        </w:rPr>
        <w:t xml:space="preserve"> 20203</w:t>
      </w:r>
      <w:proofErr w:type="gramStart"/>
      <w:r w:rsidRPr="001C73B5">
        <w:rPr>
          <w:rFonts w:ascii="Times New Roman" w:hAnsi="Times New Roman" w:cs="Times New Roman"/>
        </w:rPr>
        <w:t>;55:1901592</w:t>
      </w:r>
      <w:proofErr w:type="gramEnd"/>
      <w:r w:rsidRPr="001C73B5">
        <w:rPr>
          <w:rFonts w:ascii="Times New Roman" w:hAnsi="Times New Roman" w:cs="Times New Roman"/>
        </w:rPr>
        <w:t xml:space="preserve">. </w:t>
      </w:r>
    </w:p>
    <w:p w14:paraId="25E37A4F" w14:textId="0162DA71" w:rsidR="007A3459" w:rsidRPr="001C73B5" w:rsidRDefault="00B93CE8" w:rsidP="008B7D29">
      <w:pPr>
        <w:pStyle w:val="ListParagraph"/>
        <w:numPr>
          <w:ilvl w:val="0"/>
          <w:numId w:val="5"/>
        </w:numPr>
        <w:spacing w:line="480" w:lineRule="auto"/>
        <w:ind w:left="567" w:hanging="567"/>
        <w:jc w:val="both"/>
      </w:pPr>
      <w:r w:rsidRPr="001C73B5">
        <w:rPr>
          <w:rFonts w:ascii="Times New Roman" w:hAnsi="Times New Roman" w:cs="Times New Roman"/>
        </w:rPr>
        <w:t xml:space="preserve">Reginald K, </w:t>
      </w:r>
      <w:proofErr w:type="spellStart"/>
      <w:r w:rsidRPr="001C73B5">
        <w:rPr>
          <w:rFonts w:ascii="Times New Roman" w:hAnsi="Times New Roman" w:cs="Times New Roman"/>
        </w:rPr>
        <w:t>Westritschnig</w:t>
      </w:r>
      <w:proofErr w:type="spellEnd"/>
      <w:r w:rsidRPr="001C73B5">
        <w:rPr>
          <w:rFonts w:ascii="Times New Roman" w:hAnsi="Times New Roman" w:cs="Times New Roman"/>
        </w:rPr>
        <w:t xml:space="preserve"> K, </w:t>
      </w:r>
      <w:proofErr w:type="spellStart"/>
      <w:r w:rsidRPr="001C73B5">
        <w:rPr>
          <w:rFonts w:ascii="Times New Roman" w:hAnsi="Times New Roman" w:cs="Times New Roman"/>
        </w:rPr>
        <w:t>Linhart</w:t>
      </w:r>
      <w:proofErr w:type="spellEnd"/>
      <w:r w:rsidRPr="001C73B5">
        <w:rPr>
          <w:rFonts w:ascii="Times New Roman" w:hAnsi="Times New Roman" w:cs="Times New Roman"/>
        </w:rPr>
        <w:t xml:space="preserve"> B, et al. Staphylococcus aureus fibronectin-binding protein specifically binds IgE from patients with atopic dermatitis and requires antigen presentation for cellular immune responses. </w:t>
      </w:r>
      <w:r w:rsidRPr="001C73B5">
        <w:rPr>
          <w:rFonts w:ascii="Times New Roman" w:hAnsi="Times New Roman" w:cs="Times New Roman"/>
          <w:i/>
        </w:rPr>
        <w:t xml:space="preserve">J Allergy </w:t>
      </w:r>
      <w:proofErr w:type="spellStart"/>
      <w:r w:rsidRPr="001C73B5">
        <w:rPr>
          <w:rFonts w:ascii="Times New Roman" w:hAnsi="Times New Roman" w:cs="Times New Roman"/>
          <w:i/>
        </w:rPr>
        <w:t>Clin</w:t>
      </w:r>
      <w:proofErr w:type="spellEnd"/>
      <w:r w:rsidRPr="001C73B5">
        <w:rPr>
          <w:rFonts w:ascii="Times New Roman" w:hAnsi="Times New Roman" w:cs="Times New Roman"/>
          <w:i/>
        </w:rPr>
        <w:t xml:space="preserve"> </w:t>
      </w:r>
      <w:proofErr w:type="spellStart"/>
      <w:r w:rsidRPr="001C73B5">
        <w:rPr>
          <w:rFonts w:ascii="Times New Roman" w:hAnsi="Times New Roman" w:cs="Times New Roman"/>
          <w:i/>
        </w:rPr>
        <w:t>Immunol</w:t>
      </w:r>
      <w:proofErr w:type="spellEnd"/>
      <w:r w:rsidRPr="001C73B5">
        <w:rPr>
          <w:rFonts w:ascii="Times New Roman" w:hAnsi="Times New Roman" w:cs="Times New Roman"/>
        </w:rPr>
        <w:t>. 2011;128:82-91.</w:t>
      </w:r>
      <w:r w:rsidR="007A3459" w:rsidRPr="001C73B5">
        <w:rPr>
          <w:rFonts w:ascii="Times New Roman" w:hAnsi="Times New Roman" w:cs="Times New Roman"/>
          <w:b/>
        </w:rPr>
        <w:br w:type="page"/>
      </w:r>
    </w:p>
    <w:p w14:paraId="71A7474A" w14:textId="4D4C2A59" w:rsidR="00403785" w:rsidRPr="001C73B5" w:rsidRDefault="00403785" w:rsidP="00403785">
      <w:pPr>
        <w:spacing w:line="480" w:lineRule="auto"/>
        <w:jc w:val="both"/>
        <w:rPr>
          <w:rFonts w:ascii="Times New Roman" w:eastAsia="Calibri" w:hAnsi="Times New Roman" w:cs="Times New Roman"/>
        </w:rPr>
      </w:pPr>
      <w:r w:rsidRPr="001C73B5">
        <w:rPr>
          <w:rFonts w:ascii="Times New Roman" w:hAnsi="Times New Roman" w:cs="Times New Roman"/>
          <w:b/>
        </w:rPr>
        <w:lastRenderedPageBreak/>
        <w:t>*</w:t>
      </w:r>
      <w:r w:rsidRPr="001C73B5">
        <w:rPr>
          <w:rFonts w:ascii="Times New Roman" w:hAnsi="Times New Roman" w:cs="Times New Roman"/>
        </w:rPr>
        <w:t>Timothy C Biggs PhD</w:t>
      </w:r>
      <w:r w:rsidRPr="001C73B5">
        <w:rPr>
          <w:rFonts w:ascii="Times New Roman" w:hAnsi="Times New Roman" w:cs="Times New Roman"/>
          <w:vertAlign w:val="superscript"/>
        </w:rPr>
        <w:t>1,2,3,4</w:t>
      </w:r>
      <w:r w:rsidRPr="001C73B5">
        <w:rPr>
          <w:rFonts w:ascii="Times New Roman" w:hAnsi="Times New Roman" w:cs="Times New Roman"/>
        </w:rPr>
        <w:t xml:space="preserve">, </w:t>
      </w:r>
      <w:r w:rsidRPr="001C73B5">
        <w:rPr>
          <w:rFonts w:ascii="Times New Roman" w:hAnsi="Times New Roman" w:cs="Times New Roman"/>
          <w:b/>
        </w:rPr>
        <w:t>*</w:t>
      </w:r>
      <w:r w:rsidRPr="001C73B5">
        <w:rPr>
          <w:rFonts w:ascii="Times New Roman" w:hAnsi="Times New Roman" w:cs="Times New Roman"/>
        </w:rPr>
        <w:t>Rana S Abadalkareem PhD</w:t>
      </w:r>
      <w:r w:rsidRPr="001C73B5">
        <w:rPr>
          <w:rFonts w:ascii="Times New Roman" w:hAnsi="Times New Roman" w:cs="Times New Roman"/>
          <w:vertAlign w:val="superscript"/>
        </w:rPr>
        <w:t>1</w:t>
      </w:r>
      <w:r w:rsidRPr="001C73B5">
        <w:rPr>
          <w:rFonts w:ascii="Times New Roman" w:hAnsi="Times New Roman" w:cs="Times New Roman"/>
        </w:rPr>
        <w:t xml:space="preserve">, Stephen M </w:t>
      </w:r>
      <w:r w:rsidRPr="001C73B5">
        <w:rPr>
          <w:rStyle w:val="in01oadatalabelboxed"/>
          <w:rFonts w:ascii="Times New Roman" w:eastAsia="Calibri" w:hAnsi="Times New Roman"/>
        </w:rPr>
        <w:t>Hayes PhD</w:t>
      </w:r>
      <w:r w:rsidRPr="001C73B5">
        <w:rPr>
          <w:rFonts w:ascii="Times New Roman" w:hAnsi="Times New Roman" w:cs="Times New Roman"/>
          <w:vertAlign w:val="superscript"/>
        </w:rPr>
        <w:t>1,2,3,4</w:t>
      </w:r>
      <w:r w:rsidRPr="001C73B5">
        <w:rPr>
          <w:rStyle w:val="in01oadatalabelboxed"/>
          <w:rFonts w:ascii="Times New Roman" w:eastAsia="Calibri" w:hAnsi="Times New Roman"/>
        </w:rPr>
        <w:t xml:space="preserve">, Rebecca E Holding </w:t>
      </w:r>
      <w:r w:rsidR="002C1FC3" w:rsidRPr="001C73B5">
        <w:rPr>
          <w:rStyle w:val="in01oadatalabelboxed"/>
          <w:rFonts w:ascii="Times New Roman" w:eastAsia="Calibri" w:hAnsi="Times New Roman"/>
        </w:rPr>
        <w:t>PhD</w:t>
      </w:r>
      <w:r w:rsidRPr="001C73B5">
        <w:rPr>
          <w:rFonts w:ascii="Times New Roman" w:hAnsi="Times New Roman" w:cs="Times New Roman"/>
          <w:vertAlign w:val="superscript"/>
        </w:rPr>
        <w:t>1</w:t>
      </w:r>
      <w:r w:rsidRPr="001C73B5">
        <w:rPr>
          <w:rStyle w:val="in01oadatalabelboxed"/>
          <w:rFonts w:ascii="Times New Roman" w:eastAsia="Calibri" w:hAnsi="Times New Roman"/>
        </w:rPr>
        <w:t>, Laurie C Lau PhD</w:t>
      </w:r>
      <w:r w:rsidRPr="001C73B5">
        <w:rPr>
          <w:rStyle w:val="in01oadatalabelboxed"/>
          <w:rFonts w:ascii="Times New Roman" w:eastAsia="Calibri" w:hAnsi="Times New Roman"/>
          <w:vertAlign w:val="superscript"/>
        </w:rPr>
        <w:t>1,2</w:t>
      </w:r>
      <w:r w:rsidRPr="001C73B5">
        <w:rPr>
          <w:rStyle w:val="in01oadatalabelboxed"/>
          <w:rFonts w:ascii="Times New Roman" w:eastAsia="Calibri" w:hAnsi="Times New Roman"/>
        </w:rPr>
        <w:t>, Philip G Harries FRCS (ORL-HNS)</w:t>
      </w:r>
      <w:r w:rsidRPr="001C73B5">
        <w:rPr>
          <w:rFonts w:ascii="Times New Roman" w:hAnsi="Times New Roman" w:cs="Times New Roman"/>
          <w:vertAlign w:val="superscript"/>
        </w:rPr>
        <w:t>3</w:t>
      </w:r>
      <w:r w:rsidRPr="001C73B5">
        <w:rPr>
          <w:rStyle w:val="in01oadatalabelboxed"/>
          <w:rFonts w:ascii="Times New Roman" w:eastAsia="Calibri" w:hAnsi="Times New Roman"/>
        </w:rPr>
        <w:t>, Raymond N Allan PhD</w:t>
      </w:r>
      <w:r w:rsidRPr="001C73B5">
        <w:rPr>
          <w:rStyle w:val="in01oadatalabelboxed"/>
          <w:rFonts w:ascii="Times New Roman" w:eastAsia="Calibri" w:hAnsi="Times New Roman"/>
          <w:vertAlign w:val="superscript"/>
        </w:rPr>
        <w:t>4,5</w:t>
      </w:r>
      <w:r w:rsidRPr="001C73B5">
        <w:rPr>
          <w:rStyle w:val="in01oadatalabelboxed"/>
          <w:rFonts w:ascii="Times New Roman" w:eastAsia="Calibri" w:hAnsi="Times New Roman"/>
        </w:rPr>
        <w:t>, Sylvia L F Pender PhD</w:t>
      </w:r>
      <w:r w:rsidRPr="001C73B5">
        <w:rPr>
          <w:rFonts w:ascii="Times New Roman" w:hAnsi="Times New Roman" w:cs="Times New Roman"/>
          <w:vertAlign w:val="superscript"/>
        </w:rPr>
        <w:t>1</w:t>
      </w:r>
      <w:r w:rsidRPr="001C73B5">
        <w:rPr>
          <w:rStyle w:val="in01oadatalabelboxed"/>
          <w:rFonts w:ascii="Times New Roman" w:eastAsia="Calibri" w:hAnsi="Times New Roman"/>
        </w:rPr>
        <w:t>, Andrew F Walls, PhD</w:t>
      </w:r>
      <w:r w:rsidRPr="001C73B5">
        <w:rPr>
          <w:rStyle w:val="in01oadatalabelboxed"/>
          <w:rFonts w:ascii="Times New Roman" w:eastAsia="Calibri" w:hAnsi="Times New Roman"/>
          <w:vertAlign w:val="superscript"/>
        </w:rPr>
        <w:t>1</w:t>
      </w:r>
      <w:r w:rsidRPr="001C73B5">
        <w:rPr>
          <w:rStyle w:val="in01oadatalabelboxed"/>
          <w:rFonts w:ascii="Times New Roman" w:eastAsia="Calibri" w:hAnsi="Times New Roman"/>
        </w:rPr>
        <w:t>, Rami J Salib PhD</w:t>
      </w:r>
      <w:r w:rsidRPr="001C73B5">
        <w:rPr>
          <w:rFonts w:ascii="Times New Roman" w:hAnsi="Times New Roman" w:cs="Times New Roman"/>
          <w:vertAlign w:val="superscript"/>
        </w:rPr>
        <w:t>1,2,3,4</w:t>
      </w:r>
    </w:p>
    <w:p w14:paraId="3966DF3D" w14:textId="77777777" w:rsidR="00403785" w:rsidRPr="001C73B5" w:rsidRDefault="00403785" w:rsidP="00403785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1C73B5">
        <w:rPr>
          <w:rFonts w:ascii="Times New Roman" w:hAnsi="Times New Roman" w:cs="Times New Roman"/>
          <w:b/>
        </w:rPr>
        <w:t>*Joint first authors</w:t>
      </w:r>
    </w:p>
    <w:p w14:paraId="3A8EFCA7" w14:textId="77777777" w:rsidR="00403785" w:rsidRPr="001C73B5" w:rsidRDefault="00403785" w:rsidP="00403785">
      <w:pPr>
        <w:spacing w:line="480" w:lineRule="auto"/>
        <w:jc w:val="both"/>
        <w:rPr>
          <w:rFonts w:asciiTheme="majorBidi" w:hAnsiTheme="majorBidi" w:cstheme="majorBidi"/>
          <w:color w:val="000000" w:themeColor="text1"/>
          <w:vertAlign w:val="superscript"/>
        </w:rPr>
      </w:pPr>
    </w:p>
    <w:p w14:paraId="1A7F762D" w14:textId="77777777" w:rsidR="00403785" w:rsidRPr="001C73B5" w:rsidRDefault="00403785" w:rsidP="00403785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1C73B5">
        <w:rPr>
          <w:rFonts w:asciiTheme="majorBidi" w:hAnsiTheme="majorBidi" w:cstheme="majorBidi"/>
          <w:color w:val="000000" w:themeColor="text1"/>
          <w:vertAlign w:val="superscript"/>
        </w:rPr>
        <w:t>1</w:t>
      </w:r>
      <w:r w:rsidRPr="001C73B5">
        <w:rPr>
          <w:rFonts w:asciiTheme="majorBidi" w:hAnsiTheme="majorBidi" w:cstheme="majorBidi"/>
          <w:color w:val="000000" w:themeColor="text1"/>
        </w:rPr>
        <w:t>School of Clinical and Experimental Sciences, Faculty of Medicine, University of Southampton, Southampton, United Kingdom.</w:t>
      </w:r>
    </w:p>
    <w:p w14:paraId="26E55838" w14:textId="77777777" w:rsidR="00403785" w:rsidRPr="001C73B5" w:rsidRDefault="00403785" w:rsidP="00403785">
      <w:pPr>
        <w:spacing w:line="480" w:lineRule="auto"/>
        <w:jc w:val="both"/>
        <w:rPr>
          <w:rFonts w:asciiTheme="majorBidi" w:hAnsiTheme="majorBidi" w:cstheme="majorBidi"/>
        </w:rPr>
      </w:pPr>
      <w:r w:rsidRPr="001C73B5">
        <w:rPr>
          <w:rFonts w:asciiTheme="majorBidi" w:hAnsiTheme="majorBidi" w:cstheme="majorBidi"/>
          <w:vertAlign w:val="superscript"/>
        </w:rPr>
        <w:t>2</w:t>
      </w:r>
      <w:r w:rsidRPr="001C73B5">
        <w:rPr>
          <w:rFonts w:asciiTheme="majorBidi" w:hAnsiTheme="majorBidi" w:cstheme="majorBidi"/>
        </w:rPr>
        <w:t>Southampton NIHR Respiratory Biomedical Research Centre, University of Southampton and University Hospital Southampton NHS Foundation Trust, Southampton, United Kingdom</w:t>
      </w:r>
    </w:p>
    <w:p w14:paraId="477614D7" w14:textId="77777777" w:rsidR="00403785" w:rsidRPr="001C73B5" w:rsidRDefault="00403785" w:rsidP="00403785">
      <w:pPr>
        <w:spacing w:line="480" w:lineRule="auto"/>
        <w:jc w:val="both"/>
        <w:rPr>
          <w:rFonts w:asciiTheme="majorBidi" w:hAnsiTheme="majorBidi" w:cstheme="majorBidi"/>
        </w:rPr>
      </w:pPr>
      <w:r w:rsidRPr="001C73B5">
        <w:rPr>
          <w:rFonts w:asciiTheme="majorBidi" w:hAnsiTheme="majorBidi" w:cstheme="majorBidi"/>
          <w:vertAlign w:val="superscript"/>
        </w:rPr>
        <w:t>3</w:t>
      </w:r>
      <w:r w:rsidRPr="001C73B5">
        <w:rPr>
          <w:rFonts w:asciiTheme="majorBidi" w:hAnsiTheme="majorBidi" w:cstheme="majorBidi"/>
        </w:rPr>
        <w:t>Department of Otorhinolaryngology / Head &amp; Neck Surgery, University Hospital Southampton NHS Foundation Trust, Southampton, United Kingdom</w:t>
      </w:r>
    </w:p>
    <w:p w14:paraId="180A544D" w14:textId="77777777" w:rsidR="00403785" w:rsidRPr="001C73B5" w:rsidRDefault="00403785" w:rsidP="00403785">
      <w:pPr>
        <w:spacing w:line="480" w:lineRule="auto"/>
        <w:jc w:val="both"/>
        <w:rPr>
          <w:rFonts w:asciiTheme="majorBidi" w:hAnsiTheme="majorBidi" w:cstheme="majorBidi"/>
        </w:rPr>
      </w:pPr>
      <w:r w:rsidRPr="001C73B5">
        <w:rPr>
          <w:rFonts w:asciiTheme="majorBidi" w:hAnsiTheme="majorBidi" w:cstheme="majorBidi"/>
          <w:vertAlign w:val="superscript"/>
        </w:rPr>
        <w:t>4</w:t>
      </w:r>
      <w:r w:rsidRPr="001C73B5">
        <w:rPr>
          <w:rFonts w:asciiTheme="majorBidi" w:hAnsiTheme="majorBidi" w:cstheme="majorBidi"/>
        </w:rPr>
        <w:t>NIHR Wellcome Trust Clinical Research Facility, University Hospital Southampton NHS Foundation Trust, Southampton, United Kingdom</w:t>
      </w:r>
    </w:p>
    <w:p w14:paraId="5F50B96E" w14:textId="77777777" w:rsidR="00403785" w:rsidRPr="001C73B5" w:rsidRDefault="00403785" w:rsidP="00403785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1C73B5">
        <w:rPr>
          <w:rFonts w:asciiTheme="majorBidi" w:hAnsiTheme="majorBidi" w:cstheme="majorBidi"/>
          <w:vertAlign w:val="superscript"/>
        </w:rPr>
        <w:t>5</w:t>
      </w:r>
      <w:r w:rsidRPr="001C73B5">
        <w:rPr>
          <w:rFonts w:asciiTheme="majorBidi" w:hAnsiTheme="majorBidi" w:cstheme="majorBidi"/>
        </w:rPr>
        <w:t xml:space="preserve">Department of Biological Sciences, Faculty of Environmental &amp; Life Sciences, </w:t>
      </w:r>
      <w:r w:rsidRPr="001C73B5">
        <w:rPr>
          <w:rFonts w:asciiTheme="majorBidi" w:hAnsiTheme="majorBidi" w:cstheme="majorBidi"/>
          <w:color w:val="000000" w:themeColor="text1"/>
        </w:rPr>
        <w:t>University of Southampton, Southampton, United Kingdom.</w:t>
      </w:r>
    </w:p>
    <w:p w14:paraId="36E6984A" w14:textId="77777777" w:rsidR="00403785" w:rsidRPr="001C73B5" w:rsidRDefault="00403785" w:rsidP="00403785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76D14DE" w14:textId="6051E771" w:rsidR="00403785" w:rsidRPr="001C73B5" w:rsidRDefault="00CC1398" w:rsidP="00403785">
      <w:pPr>
        <w:spacing w:line="480" w:lineRule="auto"/>
        <w:jc w:val="both"/>
        <w:rPr>
          <w:rFonts w:ascii="Times New Roman" w:hAnsi="Times New Roman" w:cs="Times New Roman"/>
          <w:color w:val="0000FF"/>
          <w:u w:val="single"/>
        </w:rPr>
      </w:pPr>
      <w:r w:rsidRPr="001C73B5">
        <w:rPr>
          <w:rFonts w:ascii="Times New Roman" w:hAnsi="Times New Roman" w:cs="Times New Roman"/>
          <w:b/>
        </w:rPr>
        <w:t>Correspondence</w:t>
      </w:r>
      <w:r w:rsidR="00403785" w:rsidRPr="001C73B5">
        <w:rPr>
          <w:rFonts w:ascii="Times New Roman" w:hAnsi="Times New Roman" w:cs="Times New Roman"/>
        </w:rPr>
        <w:t xml:space="preserve">: Rami J. Salib, Associate Professor of Rhinology &amp; Consultant </w:t>
      </w:r>
      <w:proofErr w:type="spellStart"/>
      <w:r w:rsidR="00403785" w:rsidRPr="001C73B5">
        <w:rPr>
          <w:rFonts w:ascii="Times New Roman" w:hAnsi="Times New Roman" w:cs="Times New Roman"/>
        </w:rPr>
        <w:t>Otorhinolaryngologist</w:t>
      </w:r>
      <w:proofErr w:type="spellEnd"/>
      <w:r w:rsidR="00403785" w:rsidRPr="001C73B5">
        <w:rPr>
          <w:rFonts w:ascii="Times New Roman" w:hAnsi="Times New Roman" w:cs="Times New Roman"/>
        </w:rPr>
        <w:t xml:space="preserve">, School of Clinical &amp; Experimental Sciences and Department of Otorhinolaryngology / Head &amp; Neck Surgery, University Hospital Southampton NHS Foundation Trust, Tremona Road, Southampton, SO16 6YD, United Kingdom. Telephone: +44 23 8054 0276; Fax: +44 23 8082 5688; E-mail: </w:t>
      </w:r>
      <w:hyperlink r:id="rId9" w:history="1">
        <w:r w:rsidR="00403785" w:rsidRPr="001C73B5">
          <w:rPr>
            <w:rStyle w:val="Hyperlink"/>
            <w:rFonts w:ascii="Times New Roman" w:hAnsi="Times New Roman"/>
          </w:rPr>
          <w:t>R.J.Salib@soton.ac.uk</w:t>
        </w:r>
      </w:hyperlink>
    </w:p>
    <w:p w14:paraId="3EC65527" w14:textId="77777777" w:rsidR="00403785" w:rsidRPr="001C73B5" w:rsidRDefault="00403785" w:rsidP="00403785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59BD7E1A" w14:textId="77777777" w:rsidR="00403785" w:rsidRPr="001C73B5" w:rsidRDefault="00403785" w:rsidP="00403785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1C73B5">
        <w:rPr>
          <w:rFonts w:ascii="Times New Roman" w:hAnsi="Times New Roman" w:cs="Times New Roman"/>
          <w:b/>
          <w:bCs/>
        </w:rPr>
        <w:br w:type="page"/>
      </w:r>
    </w:p>
    <w:p w14:paraId="5C354211" w14:textId="1DD0CE1F" w:rsidR="00403785" w:rsidRPr="001C73B5" w:rsidRDefault="00403785" w:rsidP="00403785">
      <w:pPr>
        <w:spacing w:line="480" w:lineRule="auto"/>
        <w:jc w:val="both"/>
        <w:rPr>
          <w:rFonts w:ascii="Times New Roman" w:hAnsi="Times New Roman" w:cs="Times New Roman"/>
        </w:rPr>
      </w:pPr>
      <w:r w:rsidRPr="001C73B5">
        <w:rPr>
          <w:rFonts w:ascii="Times New Roman" w:hAnsi="Times New Roman" w:cs="Times New Roman"/>
          <w:b/>
          <w:bCs/>
        </w:rPr>
        <w:lastRenderedPageBreak/>
        <w:t xml:space="preserve">Funding sources: </w:t>
      </w:r>
      <w:r w:rsidRPr="001C73B5">
        <w:rPr>
          <w:rStyle w:val="in01oadatalabelboxed"/>
          <w:rFonts w:ascii="Times New Roman" w:hAnsi="Times New Roman"/>
        </w:rPr>
        <w:t xml:space="preserve">This work was supported by research grants from the National Institute for Health Research, Rosetrees Trust, </w:t>
      </w:r>
      <w:r w:rsidRPr="001C73B5">
        <w:rPr>
          <w:rFonts w:ascii="Times New Roman" w:hAnsi="Times New Roman" w:cs="Times New Roman"/>
          <w:bCs/>
        </w:rPr>
        <w:t>Otorhinolaryngological Research Society, Royal Society of Medicine</w:t>
      </w:r>
      <w:r w:rsidRPr="001C73B5">
        <w:rPr>
          <w:rFonts w:ascii="Times New Roman" w:hAnsi="Times New Roman" w:cs="Times New Roman"/>
        </w:rPr>
        <w:t xml:space="preserve">, </w:t>
      </w:r>
      <w:r w:rsidRPr="001C73B5">
        <w:rPr>
          <w:rFonts w:ascii="Times New Roman" w:hAnsi="Times New Roman" w:cs="Times New Roman"/>
          <w:bCs/>
        </w:rPr>
        <w:t>University of Southampton, British Rhinological Society, Royal College of Surgeons of England and the Ministry of Higher Education and Scientific Research of Iraq.</w:t>
      </w:r>
      <w:r w:rsidRPr="001C73B5">
        <w:rPr>
          <w:rFonts w:ascii="Times New Roman" w:hAnsi="Times New Roman" w:cs="Times New Roman"/>
        </w:rPr>
        <w:t xml:space="preserve"> This study was supported by the Southampton National Institute of Health Research (NIHR) Respiratory Biomedical Research Unit and the Southampton NIHR Wellcome Trust Clinical Research Facility.</w:t>
      </w:r>
    </w:p>
    <w:p w14:paraId="6E804A29" w14:textId="6D56B9A3" w:rsidR="00CC1398" w:rsidRPr="001C73B5" w:rsidRDefault="00CC1398" w:rsidP="00403785">
      <w:pPr>
        <w:spacing w:line="480" w:lineRule="auto"/>
        <w:jc w:val="both"/>
        <w:rPr>
          <w:rFonts w:ascii="Times New Roman" w:hAnsi="Times New Roman" w:cs="Times New Roman"/>
        </w:rPr>
      </w:pPr>
    </w:p>
    <w:p w14:paraId="0456ADB1" w14:textId="5CD309F4" w:rsidR="00CC1398" w:rsidRPr="001C73B5" w:rsidRDefault="00CC1398" w:rsidP="00CC1398">
      <w:pPr>
        <w:spacing w:after="160" w:line="259" w:lineRule="auto"/>
        <w:rPr>
          <w:rFonts w:ascii="Times New Roman" w:hAnsi="Times New Roman" w:cs="Times New Roman"/>
          <w:bCs/>
        </w:rPr>
      </w:pPr>
      <w:r w:rsidRPr="001C73B5">
        <w:rPr>
          <w:rFonts w:ascii="Times New Roman" w:hAnsi="Times New Roman" w:cs="Times New Roman"/>
          <w:b/>
          <w:bCs/>
        </w:rPr>
        <w:t>Conflict of interest</w:t>
      </w:r>
      <w:r w:rsidR="00077BB6" w:rsidRPr="001C73B5">
        <w:rPr>
          <w:rFonts w:ascii="Times New Roman" w:hAnsi="Times New Roman" w:cs="Times New Roman"/>
          <w:b/>
          <w:bCs/>
        </w:rPr>
        <w:t>s</w:t>
      </w:r>
      <w:r w:rsidRPr="001C73B5">
        <w:rPr>
          <w:rFonts w:ascii="Times New Roman" w:hAnsi="Times New Roman" w:cs="Times New Roman"/>
          <w:b/>
          <w:bCs/>
        </w:rPr>
        <w:t xml:space="preserve"> </w:t>
      </w:r>
    </w:p>
    <w:p w14:paraId="09C013A1" w14:textId="77777777" w:rsidR="002C1FC3" w:rsidRPr="001C73B5" w:rsidRDefault="002C1FC3" w:rsidP="002C1FC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Cs/>
        </w:rPr>
      </w:pPr>
      <w:proofErr w:type="spellStart"/>
      <w:r w:rsidRPr="001C73B5">
        <w:rPr>
          <w:rFonts w:ascii="Times New Roman" w:hAnsi="Times New Roman" w:cs="Times New Roman"/>
          <w:bCs/>
        </w:rPr>
        <w:t>Dr.</w:t>
      </w:r>
      <w:proofErr w:type="spellEnd"/>
      <w:r w:rsidRPr="001C73B5">
        <w:rPr>
          <w:rFonts w:ascii="Times New Roman" w:hAnsi="Times New Roman" w:cs="Times New Roman"/>
          <w:bCs/>
        </w:rPr>
        <w:t xml:space="preserve"> Biggs has nothing to disclose.</w:t>
      </w:r>
    </w:p>
    <w:p w14:paraId="5A6ADB3C" w14:textId="77777777" w:rsidR="002C1FC3" w:rsidRPr="001C73B5" w:rsidRDefault="002C1FC3" w:rsidP="002C1FC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Cs/>
        </w:rPr>
      </w:pPr>
      <w:proofErr w:type="spellStart"/>
      <w:r w:rsidRPr="001C73B5">
        <w:rPr>
          <w:rFonts w:ascii="Times New Roman" w:hAnsi="Times New Roman"/>
          <w:bCs/>
        </w:rPr>
        <w:t>Dr.</w:t>
      </w:r>
      <w:proofErr w:type="spellEnd"/>
      <w:r w:rsidRPr="001C73B5">
        <w:rPr>
          <w:rFonts w:ascii="Times New Roman" w:hAnsi="Times New Roman"/>
          <w:bCs/>
        </w:rPr>
        <w:t xml:space="preserve"> Abadalkareem has nothing to disclose. </w:t>
      </w:r>
    </w:p>
    <w:p w14:paraId="007D9003" w14:textId="23874589" w:rsidR="002C1FC3" w:rsidRPr="001C73B5" w:rsidRDefault="002C1FC3" w:rsidP="002C1FC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Cs/>
        </w:rPr>
      </w:pPr>
      <w:proofErr w:type="spellStart"/>
      <w:r w:rsidRPr="001C73B5">
        <w:rPr>
          <w:rFonts w:ascii="Times New Roman" w:hAnsi="Times New Roman"/>
          <w:bCs/>
        </w:rPr>
        <w:t>Dr.</w:t>
      </w:r>
      <w:proofErr w:type="spellEnd"/>
      <w:r w:rsidRPr="001C73B5">
        <w:rPr>
          <w:rFonts w:ascii="Times New Roman" w:hAnsi="Times New Roman"/>
          <w:bCs/>
        </w:rPr>
        <w:t xml:space="preserve"> Hayes has nothing to disclose. </w:t>
      </w:r>
    </w:p>
    <w:p w14:paraId="1783669F" w14:textId="703E343F" w:rsidR="002C1FC3" w:rsidRPr="001C73B5" w:rsidRDefault="002C1FC3" w:rsidP="002C1FC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Cs/>
        </w:rPr>
      </w:pPr>
      <w:proofErr w:type="spellStart"/>
      <w:r w:rsidRPr="001C73B5">
        <w:rPr>
          <w:rFonts w:ascii="Times New Roman" w:hAnsi="Times New Roman" w:cs="Times New Roman"/>
          <w:bCs/>
        </w:rPr>
        <w:t>Dr.</w:t>
      </w:r>
      <w:proofErr w:type="spellEnd"/>
      <w:r w:rsidRPr="001C73B5">
        <w:rPr>
          <w:rFonts w:ascii="Times New Roman" w:hAnsi="Times New Roman" w:cs="Times New Roman"/>
          <w:bCs/>
        </w:rPr>
        <w:t xml:space="preserve"> Holding has nothing to disclose.</w:t>
      </w:r>
    </w:p>
    <w:p w14:paraId="1D6744AF" w14:textId="2E7D0E7C" w:rsidR="002C1FC3" w:rsidRPr="001C73B5" w:rsidRDefault="002C1FC3" w:rsidP="002C1FC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Cs/>
        </w:rPr>
      </w:pPr>
      <w:proofErr w:type="spellStart"/>
      <w:r w:rsidRPr="001C73B5">
        <w:rPr>
          <w:rFonts w:ascii="Times New Roman" w:hAnsi="Times New Roman" w:cs="Times New Roman"/>
          <w:bCs/>
        </w:rPr>
        <w:t>Dr.</w:t>
      </w:r>
      <w:proofErr w:type="spellEnd"/>
      <w:r w:rsidRPr="001C73B5">
        <w:rPr>
          <w:rFonts w:ascii="Times New Roman" w:hAnsi="Times New Roman" w:cs="Times New Roman"/>
          <w:bCs/>
        </w:rPr>
        <w:t xml:space="preserve"> Lau has nothing to disclose.</w:t>
      </w:r>
    </w:p>
    <w:p w14:paraId="0EA18856" w14:textId="209CDE4B" w:rsidR="002C1FC3" w:rsidRPr="001C73B5" w:rsidRDefault="002C1FC3" w:rsidP="002C1FC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Cs/>
        </w:rPr>
      </w:pPr>
      <w:proofErr w:type="spellStart"/>
      <w:r w:rsidRPr="001C73B5">
        <w:rPr>
          <w:rFonts w:ascii="Times New Roman" w:hAnsi="Times New Roman" w:cs="Times New Roman"/>
          <w:bCs/>
        </w:rPr>
        <w:t>Dr.</w:t>
      </w:r>
      <w:proofErr w:type="spellEnd"/>
      <w:r w:rsidRPr="001C73B5">
        <w:rPr>
          <w:rFonts w:ascii="Times New Roman" w:hAnsi="Times New Roman" w:cs="Times New Roman"/>
          <w:bCs/>
        </w:rPr>
        <w:t xml:space="preserve"> Harries has nothing to disclose.</w:t>
      </w:r>
    </w:p>
    <w:p w14:paraId="3D08B644" w14:textId="43737434" w:rsidR="002C1FC3" w:rsidRPr="001C73B5" w:rsidRDefault="002C1FC3" w:rsidP="002C1FC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Cs/>
        </w:rPr>
      </w:pPr>
      <w:proofErr w:type="spellStart"/>
      <w:r w:rsidRPr="001C73B5">
        <w:rPr>
          <w:rFonts w:ascii="Times New Roman" w:hAnsi="Times New Roman" w:cs="Times New Roman"/>
          <w:bCs/>
        </w:rPr>
        <w:t>Dr.</w:t>
      </w:r>
      <w:proofErr w:type="spellEnd"/>
      <w:r w:rsidRPr="001C73B5">
        <w:rPr>
          <w:rFonts w:ascii="Times New Roman" w:hAnsi="Times New Roman" w:cs="Times New Roman"/>
          <w:bCs/>
        </w:rPr>
        <w:t xml:space="preserve"> Allan has nothing to disclose.</w:t>
      </w:r>
    </w:p>
    <w:p w14:paraId="3F3DCAE7" w14:textId="4481130E" w:rsidR="002C1FC3" w:rsidRPr="001C73B5" w:rsidRDefault="002C1FC3" w:rsidP="002C1FC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Cs/>
        </w:rPr>
      </w:pPr>
      <w:proofErr w:type="spellStart"/>
      <w:r w:rsidRPr="001C73B5">
        <w:rPr>
          <w:rFonts w:ascii="Times New Roman" w:hAnsi="Times New Roman" w:cs="Times New Roman"/>
          <w:bCs/>
        </w:rPr>
        <w:t>Dr.</w:t>
      </w:r>
      <w:proofErr w:type="spellEnd"/>
      <w:r w:rsidRPr="001C73B5">
        <w:rPr>
          <w:rFonts w:ascii="Times New Roman" w:hAnsi="Times New Roman" w:cs="Times New Roman"/>
          <w:bCs/>
        </w:rPr>
        <w:t xml:space="preserve"> Pender has nothing to disclose.</w:t>
      </w:r>
    </w:p>
    <w:p w14:paraId="26C4E52B" w14:textId="0F9B32D2" w:rsidR="002C1FC3" w:rsidRPr="001C73B5" w:rsidRDefault="002C1FC3" w:rsidP="002C1FC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Cs/>
        </w:rPr>
      </w:pPr>
      <w:proofErr w:type="spellStart"/>
      <w:r w:rsidRPr="001C73B5">
        <w:rPr>
          <w:rFonts w:ascii="Times New Roman" w:hAnsi="Times New Roman" w:cs="Times New Roman"/>
          <w:bCs/>
        </w:rPr>
        <w:t>Dr.</w:t>
      </w:r>
      <w:proofErr w:type="spellEnd"/>
      <w:r w:rsidRPr="001C73B5">
        <w:rPr>
          <w:rFonts w:ascii="Times New Roman" w:hAnsi="Times New Roman" w:cs="Times New Roman"/>
          <w:bCs/>
        </w:rPr>
        <w:t xml:space="preserve"> Walls has nothing to disclose.</w:t>
      </w:r>
    </w:p>
    <w:p w14:paraId="4FF9492D" w14:textId="0F3F1450" w:rsidR="002C1FC3" w:rsidRPr="001C73B5" w:rsidRDefault="002C1FC3" w:rsidP="002C1FC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Cs/>
        </w:rPr>
      </w:pPr>
      <w:proofErr w:type="spellStart"/>
      <w:r w:rsidRPr="001C73B5">
        <w:rPr>
          <w:rFonts w:ascii="Times New Roman" w:hAnsi="Times New Roman" w:cs="Times New Roman"/>
          <w:bCs/>
        </w:rPr>
        <w:t>Dr.</w:t>
      </w:r>
      <w:proofErr w:type="spellEnd"/>
      <w:r w:rsidRPr="001C73B5">
        <w:rPr>
          <w:rFonts w:ascii="Times New Roman" w:hAnsi="Times New Roman" w:cs="Times New Roman"/>
          <w:bCs/>
        </w:rPr>
        <w:t xml:space="preserve"> Salib has nothing to disclose.</w:t>
      </w:r>
    </w:p>
    <w:p w14:paraId="48184F25" w14:textId="78AF8490" w:rsidR="00CC1398" w:rsidRPr="001C73B5" w:rsidRDefault="00CC1398" w:rsidP="002C1FC3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Cs/>
        </w:rPr>
      </w:pPr>
      <w:r w:rsidRPr="001C73B5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8E40EC3" w14:textId="60CD8947" w:rsidR="00BE10C6" w:rsidRDefault="00BD70FA" w:rsidP="005E224A">
      <w:pPr>
        <w:pStyle w:val="NoSpacing"/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C73B5">
        <w:rPr>
          <w:rFonts w:ascii="Times New Roman" w:hAnsi="Times New Roman"/>
          <w:b/>
          <w:bCs/>
          <w:sz w:val="24"/>
          <w:szCs w:val="24"/>
        </w:rPr>
        <w:lastRenderedPageBreak/>
        <w:t>FIGURE</w:t>
      </w:r>
      <w:r w:rsidR="00AE116B" w:rsidRPr="001C73B5">
        <w:rPr>
          <w:rFonts w:ascii="Times New Roman" w:hAnsi="Times New Roman"/>
          <w:b/>
          <w:bCs/>
          <w:sz w:val="24"/>
          <w:szCs w:val="24"/>
        </w:rPr>
        <w:t xml:space="preserve"> LEGENDS</w:t>
      </w:r>
    </w:p>
    <w:p w14:paraId="5CD006DA" w14:textId="77777777" w:rsidR="001145E5" w:rsidRPr="001C73B5" w:rsidRDefault="001145E5" w:rsidP="005E224A">
      <w:pPr>
        <w:pStyle w:val="NoSpacing"/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GoBack"/>
      <w:bookmarkEnd w:id="1"/>
    </w:p>
    <w:p w14:paraId="3016F50E" w14:textId="04B1C5DD" w:rsidR="006E58CA" w:rsidRPr="001C73B5" w:rsidRDefault="00A0540C" w:rsidP="006E58CA">
      <w:pPr>
        <w:spacing w:line="480" w:lineRule="auto"/>
        <w:jc w:val="both"/>
        <w:rPr>
          <w:rFonts w:ascii="Times New Roman" w:hAnsi="Times New Roman" w:cs="Times New Roman"/>
          <w:bCs/>
        </w:rPr>
      </w:pPr>
      <w:bookmarkStart w:id="2" w:name="_Toc505337688"/>
      <w:bookmarkStart w:id="3" w:name="OLE_LINK34"/>
      <w:r w:rsidRPr="001C73B5">
        <w:rPr>
          <w:rFonts w:ascii="Times New Roman" w:hAnsi="Times New Roman"/>
          <w:b/>
        </w:rPr>
        <w:t>Figure 1.</w:t>
      </w:r>
      <w:r w:rsidR="00BE10C6" w:rsidRPr="001C73B5">
        <w:rPr>
          <w:rFonts w:ascii="Times New Roman" w:hAnsi="Times New Roman"/>
        </w:rPr>
        <w:t xml:space="preserve"> </w:t>
      </w:r>
      <w:r w:rsidR="009B6580" w:rsidRPr="001C73B5">
        <w:rPr>
          <w:rFonts w:ascii="Times New Roman" w:hAnsi="Times New Roman"/>
          <w:b/>
          <w:i/>
        </w:rPr>
        <w:t>S aureus</w:t>
      </w:r>
      <w:r w:rsidR="009B6580" w:rsidRPr="001C73B5">
        <w:rPr>
          <w:rFonts w:ascii="Times New Roman" w:hAnsi="Times New Roman"/>
          <w:b/>
        </w:rPr>
        <w:t xml:space="preserve"> is readily internalised by LAD2 mast cells</w:t>
      </w:r>
      <w:r w:rsidR="008819A6" w:rsidRPr="001C73B5">
        <w:rPr>
          <w:rFonts w:ascii="Times New Roman" w:hAnsi="Times New Roman"/>
          <w:b/>
        </w:rPr>
        <w:t xml:space="preserve">, </w:t>
      </w:r>
      <w:r w:rsidR="006E58CA" w:rsidRPr="001C73B5">
        <w:rPr>
          <w:rFonts w:ascii="Times New Roman" w:hAnsi="Times New Roman"/>
          <w:b/>
        </w:rPr>
        <w:t>remaining viable and</w:t>
      </w:r>
      <w:r w:rsidR="008819A6" w:rsidRPr="001C73B5">
        <w:rPr>
          <w:rFonts w:ascii="Times New Roman" w:hAnsi="Times New Roman"/>
          <w:b/>
        </w:rPr>
        <w:t xml:space="preserve"> </w:t>
      </w:r>
      <w:r w:rsidR="00DD4F73" w:rsidRPr="001C73B5">
        <w:rPr>
          <w:rFonts w:ascii="Times New Roman" w:hAnsi="Times New Roman"/>
          <w:b/>
        </w:rPr>
        <w:t>provoking</w:t>
      </w:r>
      <w:r w:rsidR="00AD0551" w:rsidRPr="001C73B5">
        <w:rPr>
          <w:rFonts w:ascii="Times New Roman" w:hAnsi="Times New Roman"/>
          <w:b/>
        </w:rPr>
        <w:t xml:space="preserve"> a potent </w:t>
      </w:r>
      <w:r w:rsidR="008819A6" w:rsidRPr="001C73B5">
        <w:rPr>
          <w:rFonts w:ascii="Times New Roman" w:hAnsi="Times New Roman"/>
          <w:b/>
        </w:rPr>
        <w:t>proinflammatory response</w:t>
      </w:r>
      <w:r w:rsidR="006E58CA" w:rsidRPr="001C73B5">
        <w:rPr>
          <w:rFonts w:ascii="Times New Roman" w:hAnsi="Times New Roman"/>
          <w:b/>
        </w:rPr>
        <w:t xml:space="preserve">, which </w:t>
      </w:r>
      <w:r w:rsidR="00DD4F73" w:rsidRPr="001C73B5">
        <w:rPr>
          <w:rFonts w:ascii="Times New Roman" w:hAnsi="Times New Roman"/>
          <w:b/>
        </w:rPr>
        <w:t>was</w:t>
      </w:r>
      <w:r w:rsidR="006E58CA" w:rsidRPr="001C73B5">
        <w:rPr>
          <w:rFonts w:ascii="Times New Roman" w:hAnsi="Times New Roman"/>
          <w:b/>
        </w:rPr>
        <w:t xml:space="preserve"> downregulated</w:t>
      </w:r>
      <w:r w:rsidR="008819A6" w:rsidRPr="001C73B5">
        <w:rPr>
          <w:rFonts w:ascii="Times New Roman" w:hAnsi="Times New Roman"/>
          <w:b/>
        </w:rPr>
        <w:t xml:space="preserve"> </w:t>
      </w:r>
      <w:r w:rsidR="006E58CA" w:rsidRPr="001C73B5">
        <w:rPr>
          <w:rFonts w:ascii="Times New Roman" w:hAnsi="Times New Roman"/>
          <w:b/>
        </w:rPr>
        <w:t>upon</w:t>
      </w:r>
      <w:r w:rsidR="008819A6" w:rsidRPr="001C73B5">
        <w:rPr>
          <w:rFonts w:ascii="Times New Roman" w:hAnsi="Times New Roman"/>
          <w:b/>
        </w:rPr>
        <w:t xml:space="preserve"> subsequent</w:t>
      </w:r>
      <w:r w:rsidR="006E58CA" w:rsidRPr="001C73B5">
        <w:rPr>
          <w:rFonts w:ascii="Times New Roman" w:hAnsi="Times New Roman"/>
          <w:b/>
        </w:rPr>
        <w:t xml:space="preserve"> bacterial</w:t>
      </w:r>
      <w:r w:rsidR="008819A6" w:rsidRPr="001C73B5">
        <w:rPr>
          <w:rFonts w:ascii="Times New Roman" w:hAnsi="Times New Roman"/>
          <w:b/>
        </w:rPr>
        <w:t xml:space="preserve"> uptake and release from mast cells.</w:t>
      </w:r>
      <w:r w:rsidR="006E58CA" w:rsidRPr="001C73B5">
        <w:rPr>
          <w:rFonts w:ascii="Times New Roman" w:hAnsi="Times New Roman"/>
        </w:rPr>
        <w:t xml:space="preserve"> </w:t>
      </w:r>
      <w:r w:rsidR="006E58CA" w:rsidRPr="001C73B5">
        <w:rPr>
          <w:rFonts w:asciiTheme="majorBidi" w:hAnsiTheme="majorBidi" w:cstheme="majorBidi"/>
          <w:b/>
          <w:bCs/>
        </w:rPr>
        <w:t xml:space="preserve">(A-D) </w:t>
      </w:r>
      <w:r w:rsidR="00BE10C6" w:rsidRPr="001C73B5">
        <w:rPr>
          <w:rFonts w:asciiTheme="majorBidi" w:hAnsiTheme="majorBidi" w:cstheme="majorBidi"/>
          <w:bCs/>
        </w:rPr>
        <w:t xml:space="preserve">Representative CLSM images of LAD2 mast cells co-cultured with a CRS </w:t>
      </w:r>
      <w:r w:rsidR="00BE10C6" w:rsidRPr="001C73B5">
        <w:rPr>
          <w:rFonts w:asciiTheme="majorBidi" w:hAnsiTheme="majorBidi" w:cstheme="majorBidi"/>
          <w:bCs/>
          <w:i/>
        </w:rPr>
        <w:t>S aureus</w:t>
      </w:r>
      <w:r w:rsidR="00BE10C6" w:rsidRPr="001C73B5">
        <w:rPr>
          <w:rFonts w:asciiTheme="majorBidi" w:hAnsiTheme="majorBidi" w:cstheme="majorBidi"/>
          <w:bCs/>
        </w:rPr>
        <w:t xml:space="preserve"> isolate</w:t>
      </w:r>
      <w:r w:rsidR="006E58CA" w:rsidRPr="001C73B5">
        <w:rPr>
          <w:rFonts w:asciiTheme="majorBidi" w:hAnsiTheme="majorBidi" w:cstheme="majorBidi"/>
          <w:bCs/>
        </w:rPr>
        <w:t>, with</w:t>
      </w:r>
      <w:r w:rsidR="00C378B4" w:rsidRPr="001C73B5">
        <w:rPr>
          <w:rFonts w:asciiTheme="majorBidi" w:hAnsiTheme="majorBidi" w:cstheme="majorBidi"/>
          <w:bCs/>
        </w:rPr>
        <w:t xml:space="preserve"> the cell nucleus in blue and cell cytoplasm in red; </w:t>
      </w:r>
      <w:r w:rsidR="006E58CA" w:rsidRPr="001C73B5">
        <w:rPr>
          <w:rFonts w:asciiTheme="majorBidi" w:hAnsiTheme="majorBidi" w:cstheme="majorBidi"/>
          <w:bCs/>
        </w:rPr>
        <w:t>s</w:t>
      </w:r>
      <w:r w:rsidR="00BE10C6" w:rsidRPr="001C73B5">
        <w:rPr>
          <w:rFonts w:asciiTheme="majorBidi" w:hAnsiTheme="majorBidi" w:cstheme="majorBidi"/>
          <w:bCs/>
        </w:rPr>
        <w:t xml:space="preserve">urface binding </w:t>
      </w:r>
      <w:r w:rsidR="00BE10C6" w:rsidRPr="001C73B5">
        <w:rPr>
          <w:rFonts w:asciiTheme="majorBidi" w:hAnsiTheme="majorBidi" w:cstheme="majorBidi"/>
          <w:bCs/>
          <w:i/>
        </w:rPr>
        <w:t>S aureus</w:t>
      </w:r>
      <w:r w:rsidR="00BE10C6" w:rsidRPr="001C73B5">
        <w:rPr>
          <w:rFonts w:asciiTheme="majorBidi" w:hAnsiTheme="majorBidi" w:cstheme="majorBidi"/>
          <w:bCs/>
        </w:rPr>
        <w:t xml:space="preserve"> (blue arrow</w:t>
      </w:r>
      <w:r w:rsidR="006E58CA" w:rsidRPr="001C73B5">
        <w:rPr>
          <w:rFonts w:asciiTheme="majorBidi" w:hAnsiTheme="majorBidi" w:cstheme="majorBidi"/>
          <w:bCs/>
        </w:rPr>
        <w:t>s</w:t>
      </w:r>
      <w:r w:rsidR="00BE10C6" w:rsidRPr="001C73B5">
        <w:rPr>
          <w:rFonts w:asciiTheme="majorBidi" w:hAnsiTheme="majorBidi" w:cstheme="majorBidi"/>
          <w:bCs/>
        </w:rPr>
        <w:t>)</w:t>
      </w:r>
      <w:r w:rsidR="00C378B4" w:rsidRPr="001C73B5">
        <w:rPr>
          <w:rFonts w:asciiTheme="majorBidi" w:hAnsiTheme="majorBidi" w:cstheme="majorBidi"/>
          <w:bCs/>
        </w:rPr>
        <w:t xml:space="preserve"> and</w:t>
      </w:r>
      <w:r w:rsidR="006E58CA" w:rsidRPr="001C73B5">
        <w:rPr>
          <w:rFonts w:asciiTheme="majorBidi" w:hAnsiTheme="majorBidi" w:cstheme="majorBidi"/>
          <w:bCs/>
        </w:rPr>
        <w:t xml:space="preserve"> i</w:t>
      </w:r>
      <w:r w:rsidR="00BE10C6" w:rsidRPr="001C73B5">
        <w:rPr>
          <w:rFonts w:asciiTheme="majorBidi" w:hAnsiTheme="majorBidi" w:cstheme="majorBidi"/>
          <w:bCs/>
        </w:rPr>
        <w:t xml:space="preserve">ntracellular </w:t>
      </w:r>
      <w:r w:rsidR="00BE10C6" w:rsidRPr="001C73B5">
        <w:rPr>
          <w:rFonts w:asciiTheme="majorBidi" w:hAnsiTheme="majorBidi" w:cstheme="majorBidi"/>
          <w:bCs/>
          <w:i/>
        </w:rPr>
        <w:t>S aureus</w:t>
      </w:r>
      <w:r w:rsidR="00BE10C6" w:rsidRPr="001C73B5">
        <w:rPr>
          <w:rFonts w:asciiTheme="majorBidi" w:hAnsiTheme="majorBidi" w:cstheme="majorBidi"/>
          <w:bCs/>
        </w:rPr>
        <w:t xml:space="preserve"> (white arrow)</w:t>
      </w:r>
      <w:r w:rsidR="00C378B4" w:rsidRPr="001C73B5">
        <w:rPr>
          <w:rFonts w:asciiTheme="majorBidi" w:hAnsiTheme="majorBidi" w:cstheme="majorBidi"/>
          <w:bCs/>
        </w:rPr>
        <w:t xml:space="preserve"> shown</w:t>
      </w:r>
      <w:r w:rsidR="00BE10C6" w:rsidRPr="001C73B5">
        <w:rPr>
          <w:rFonts w:asciiTheme="majorBidi" w:hAnsiTheme="majorBidi" w:cstheme="majorBidi"/>
          <w:bCs/>
        </w:rPr>
        <w:t xml:space="preserve">. </w:t>
      </w:r>
      <w:r w:rsidR="006E58CA" w:rsidRPr="001C73B5">
        <w:rPr>
          <w:rFonts w:asciiTheme="majorBidi" w:hAnsiTheme="majorBidi" w:cstheme="majorBidi"/>
        </w:rPr>
        <w:t xml:space="preserve">Scale bars in figures 1A-D represent 10µm. </w:t>
      </w:r>
      <w:r w:rsidR="00EC6557" w:rsidRPr="001C73B5">
        <w:rPr>
          <w:rFonts w:asciiTheme="majorBidi" w:hAnsiTheme="majorBidi" w:cstheme="majorBidi"/>
          <w:bCs/>
        </w:rPr>
        <w:t>(</w:t>
      </w:r>
      <w:r w:rsidR="00EC6557" w:rsidRPr="001C73B5">
        <w:rPr>
          <w:rFonts w:asciiTheme="majorBidi" w:hAnsiTheme="majorBidi" w:cstheme="majorBidi"/>
          <w:b/>
          <w:bCs/>
        </w:rPr>
        <w:t>E&amp;F</w:t>
      </w:r>
      <w:r w:rsidR="00EC6557" w:rsidRPr="001C73B5">
        <w:rPr>
          <w:rFonts w:asciiTheme="majorBidi" w:hAnsiTheme="majorBidi" w:cstheme="majorBidi"/>
          <w:bCs/>
        </w:rPr>
        <w:t xml:space="preserve">) </w:t>
      </w:r>
      <w:r w:rsidR="006E58CA" w:rsidRPr="001C73B5">
        <w:rPr>
          <w:rFonts w:asciiTheme="majorBidi" w:hAnsiTheme="majorBidi" w:cstheme="majorBidi"/>
          <w:bCs/>
          <w:i/>
        </w:rPr>
        <w:t>S aureus</w:t>
      </w:r>
      <w:r w:rsidR="006E58CA" w:rsidRPr="001C73B5">
        <w:rPr>
          <w:rFonts w:asciiTheme="majorBidi" w:hAnsiTheme="majorBidi" w:cstheme="majorBidi"/>
          <w:bCs/>
        </w:rPr>
        <w:t xml:space="preserve"> viability experiments using CFUs. </w:t>
      </w:r>
      <w:r w:rsidR="006E58CA" w:rsidRPr="001C73B5">
        <w:rPr>
          <w:rFonts w:ascii="Times New Roman" w:hAnsi="Times New Roman" w:cs="Times New Roman"/>
        </w:rPr>
        <w:t xml:space="preserve">LAD2 mast cells were co-cultured with a CRS </w:t>
      </w:r>
      <w:r w:rsidR="006E58CA" w:rsidRPr="001C73B5">
        <w:rPr>
          <w:rFonts w:ascii="Times New Roman" w:hAnsi="Times New Roman" w:cs="Times New Roman"/>
          <w:i/>
          <w:iCs/>
        </w:rPr>
        <w:t>S aureus</w:t>
      </w:r>
      <w:r w:rsidR="006E58CA" w:rsidRPr="001C73B5">
        <w:rPr>
          <w:rFonts w:ascii="Times New Roman" w:hAnsi="Times New Roman" w:cs="Times New Roman"/>
          <w:iCs/>
        </w:rPr>
        <w:t>,</w:t>
      </w:r>
      <w:r w:rsidR="006E58CA" w:rsidRPr="001C73B5">
        <w:rPr>
          <w:rFonts w:ascii="Times New Roman" w:hAnsi="Times New Roman" w:cs="Times New Roman"/>
        </w:rPr>
        <w:t xml:space="preserve"> C1 and C5 isolate over 4 hours, with </w:t>
      </w:r>
      <w:r w:rsidR="00B13AEB" w:rsidRPr="001C73B5">
        <w:rPr>
          <w:rFonts w:ascii="Times New Roman" w:hAnsi="Times New Roman" w:cs="Times New Roman"/>
          <w:bCs/>
        </w:rPr>
        <w:t xml:space="preserve">TNFα </w:t>
      </w:r>
      <w:r w:rsidR="006E58CA" w:rsidRPr="001C73B5">
        <w:rPr>
          <w:rFonts w:ascii="Times New Roman" w:hAnsi="Times New Roman" w:cs="Times New Roman"/>
          <w:bCs/>
        </w:rPr>
        <w:t>gene expression</w:t>
      </w:r>
      <w:r w:rsidR="00B13AEB" w:rsidRPr="001C73B5">
        <w:rPr>
          <w:rFonts w:ascii="Times New Roman" w:hAnsi="Times New Roman" w:cs="Times New Roman"/>
          <w:bCs/>
        </w:rPr>
        <w:t xml:space="preserve"> and excreted </w:t>
      </w:r>
      <w:r w:rsidR="00B13AEB" w:rsidRPr="001C73B5">
        <w:rPr>
          <w:rFonts w:ascii="Times New Roman" w:hAnsi="Times New Roman" w:cs="Times New Roman"/>
        </w:rPr>
        <w:t>protein concentration</w:t>
      </w:r>
      <w:r w:rsidR="006E58CA" w:rsidRPr="001C73B5">
        <w:rPr>
          <w:rFonts w:ascii="Times New Roman" w:hAnsi="Times New Roman" w:cs="Times New Roman"/>
          <w:bCs/>
        </w:rPr>
        <w:t xml:space="preserve"> measured</w:t>
      </w:r>
      <w:r w:rsidR="006E58CA" w:rsidRPr="001C73B5">
        <w:rPr>
          <w:rFonts w:ascii="Times New Roman" w:hAnsi="Times New Roman" w:cs="Times New Roman"/>
        </w:rPr>
        <w:t xml:space="preserve"> (</w:t>
      </w:r>
      <w:r w:rsidR="006E58CA" w:rsidRPr="001C73B5">
        <w:rPr>
          <w:rFonts w:ascii="Times New Roman" w:hAnsi="Times New Roman" w:cs="Times New Roman"/>
          <w:b/>
        </w:rPr>
        <w:t>G</w:t>
      </w:r>
      <w:r w:rsidR="00B13AEB" w:rsidRPr="001C73B5">
        <w:rPr>
          <w:rFonts w:ascii="Times New Roman" w:hAnsi="Times New Roman" w:cs="Times New Roman"/>
          <w:b/>
        </w:rPr>
        <w:t>&amp;H</w:t>
      </w:r>
      <w:r w:rsidR="006E58CA" w:rsidRPr="001C73B5">
        <w:rPr>
          <w:rFonts w:ascii="Times New Roman" w:hAnsi="Times New Roman" w:cs="Times New Roman"/>
        </w:rPr>
        <w:t>)</w:t>
      </w:r>
      <w:r w:rsidR="006E58CA" w:rsidRPr="001C73B5">
        <w:rPr>
          <w:rFonts w:ascii="Times New Roman" w:hAnsi="Times New Roman" w:cs="Times New Roman"/>
          <w:lang w:val="fr-FR"/>
        </w:rPr>
        <w:t>.</w:t>
      </w:r>
      <w:r w:rsidR="006E58CA" w:rsidRPr="001C73B5">
        <w:rPr>
          <w:rFonts w:ascii="Times New Roman" w:hAnsi="Times New Roman" w:cs="Times New Roman"/>
        </w:rPr>
        <w:t xml:space="preserve"> </w:t>
      </w:r>
      <w:r w:rsidR="006E58CA" w:rsidRPr="001C73B5">
        <w:rPr>
          <w:rFonts w:ascii="Times New Roman" w:hAnsi="Times New Roman"/>
        </w:rPr>
        <w:t xml:space="preserve">Data is shown for </w:t>
      </w:r>
      <w:r w:rsidR="00DD4F73" w:rsidRPr="001C73B5">
        <w:rPr>
          <w:rFonts w:ascii="Times New Roman" w:hAnsi="Times New Roman"/>
        </w:rPr>
        <w:t xml:space="preserve">the mean and SEM of </w:t>
      </w:r>
      <w:r w:rsidR="006E58CA" w:rsidRPr="001C73B5">
        <w:rPr>
          <w:rFonts w:ascii="Times New Roman" w:hAnsi="Times New Roman"/>
        </w:rPr>
        <w:t>three experimental repeats</w:t>
      </w:r>
      <w:r w:rsidR="006E58CA" w:rsidRPr="001C73B5">
        <w:rPr>
          <w:rFonts w:asciiTheme="majorBidi" w:hAnsiTheme="majorBidi" w:cstheme="majorBidi"/>
        </w:rPr>
        <w:t xml:space="preserve">. </w:t>
      </w:r>
      <w:r w:rsidR="006E58CA" w:rsidRPr="001C73B5">
        <w:rPr>
          <w:rFonts w:ascii="Times New Roman" w:hAnsi="Times New Roman" w:cs="Times New Roman"/>
        </w:rPr>
        <w:t>Paired t-tests were performed, p≤0.05 (*) and p≤0.01 (**).</w:t>
      </w:r>
    </w:p>
    <w:p w14:paraId="7BC3E5FC" w14:textId="77777777" w:rsidR="006E58CA" w:rsidRPr="001C73B5" w:rsidRDefault="006E58CA" w:rsidP="005E224A">
      <w:pPr>
        <w:pStyle w:val="Caption"/>
        <w:spacing w:before="0" w:after="0" w:line="480" w:lineRule="auto"/>
        <w:ind w:left="0" w:firstLine="0"/>
        <w:jc w:val="both"/>
        <w:rPr>
          <w:rFonts w:asciiTheme="majorBidi" w:hAnsiTheme="majorBidi" w:cstheme="majorBidi"/>
          <w:bCs/>
          <w:szCs w:val="22"/>
        </w:rPr>
      </w:pPr>
    </w:p>
    <w:p w14:paraId="255AF4D3" w14:textId="63A8B7B6" w:rsidR="009D4CA8" w:rsidRPr="00E72A93" w:rsidRDefault="00A0540C" w:rsidP="00E72A93">
      <w:pPr>
        <w:spacing w:line="480" w:lineRule="auto"/>
        <w:jc w:val="both"/>
        <w:rPr>
          <w:rFonts w:ascii="Times New Roman" w:hAnsi="Times New Roman" w:cs="Times New Roman"/>
        </w:rPr>
      </w:pPr>
      <w:r w:rsidRPr="001C73B5">
        <w:rPr>
          <w:rFonts w:ascii="Times New Roman" w:hAnsi="Times New Roman" w:cs="Times New Roman"/>
          <w:b/>
        </w:rPr>
        <w:t xml:space="preserve">Figure </w:t>
      </w:r>
      <w:r w:rsidR="006E58CA" w:rsidRPr="001C73B5">
        <w:rPr>
          <w:rFonts w:ascii="Times New Roman" w:hAnsi="Times New Roman" w:cs="Times New Roman"/>
          <w:b/>
        </w:rPr>
        <w:t>2</w:t>
      </w:r>
      <w:r w:rsidRPr="001C73B5">
        <w:rPr>
          <w:rFonts w:ascii="Times New Roman" w:hAnsi="Times New Roman" w:cs="Times New Roman"/>
          <w:b/>
        </w:rPr>
        <w:t>.</w:t>
      </w:r>
      <w:r w:rsidR="00C50EA5" w:rsidRPr="001C73B5">
        <w:rPr>
          <w:rFonts w:ascii="Times New Roman" w:hAnsi="Times New Roman" w:cs="Times New Roman"/>
          <w:b/>
        </w:rPr>
        <w:t xml:space="preserve"> </w:t>
      </w:r>
      <w:r w:rsidR="00C50EA5" w:rsidRPr="001C73B5">
        <w:rPr>
          <w:rFonts w:ascii="Times New Roman" w:hAnsi="Times New Roman" w:cs="Times New Roman"/>
          <w:b/>
          <w:i/>
        </w:rPr>
        <w:t>S aureus</w:t>
      </w:r>
      <w:r w:rsidR="00C50EA5" w:rsidRPr="001C73B5">
        <w:rPr>
          <w:rFonts w:ascii="Times New Roman" w:hAnsi="Times New Roman" w:cs="Times New Roman"/>
          <w:b/>
        </w:rPr>
        <w:t xml:space="preserve"> inhibits Ig</w:t>
      </w:r>
      <w:r w:rsidR="001004A5" w:rsidRPr="001C73B5">
        <w:rPr>
          <w:rFonts w:ascii="Times New Roman" w:hAnsi="Times New Roman" w:cs="Times New Roman"/>
          <w:b/>
        </w:rPr>
        <w:t>E-mediated mast cell activation</w:t>
      </w:r>
      <w:r w:rsidR="00E72A93" w:rsidRPr="001C73B5">
        <w:rPr>
          <w:rFonts w:ascii="Times New Roman" w:hAnsi="Times New Roman" w:cs="Times New Roman"/>
          <w:b/>
        </w:rPr>
        <w:t xml:space="preserve"> </w:t>
      </w:r>
      <w:r w:rsidR="001004A5" w:rsidRPr="001C73B5">
        <w:rPr>
          <w:rFonts w:asciiTheme="majorBidi" w:hAnsiTheme="majorBidi" w:cstheme="majorBidi"/>
          <w:b/>
        </w:rPr>
        <w:t xml:space="preserve">and </w:t>
      </w:r>
      <w:r w:rsidR="00C50EA5" w:rsidRPr="001C73B5">
        <w:rPr>
          <w:rFonts w:ascii="Times New Roman" w:hAnsi="Times New Roman" w:cs="Times New Roman"/>
          <w:b/>
        </w:rPr>
        <w:t>inhibits GSK-3 α/β protein kinase phosphorylation.</w:t>
      </w:r>
      <w:r w:rsidR="001004A5" w:rsidRPr="001C73B5">
        <w:rPr>
          <w:rFonts w:ascii="Times New Roman" w:hAnsi="Times New Roman" w:cs="Times New Roman"/>
        </w:rPr>
        <w:t xml:space="preserve"> </w:t>
      </w:r>
      <w:r w:rsidR="000717C4" w:rsidRPr="001C73B5">
        <w:rPr>
          <w:rFonts w:ascii="Times New Roman" w:hAnsi="Times New Roman" w:cs="Times New Roman"/>
        </w:rPr>
        <w:t>The percentage net release of β-hexosaminidase from LAD2 cells was m</w:t>
      </w:r>
      <w:r w:rsidR="00BE10C6" w:rsidRPr="001C73B5">
        <w:rPr>
          <w:rFonts w:ascii="Times New Roman" w:hAnsi="Times New Roman" w:cs="Times New Roman"/>
        </w:rPr>
        <w:t xml:space="preserve">easured in the culture supernatant prior to anti-IgE or calcium ionophore stimulation </w:t>
      </w:r>
      <w:r w:rsidR="00BE10C6" w:rsidRPr="001C73B5">
        <w:rPr>
          <w:rFonts w:ascii="Times New Roman" w:hAnsi="Times New Roman" w:cs="Times New Roman"/>
          <w:b/>
        </w:rPr>
        <w:t>(A)</w:t>
      </w:r>
      <w:r w:rsidR="00BE10C6" w:rsidRPr="001C73B5">
        <w:rPr>
          <w:rFonts w:ascii="Times New Roman" w:hAnsi="Times New Roman" w:cs="Times New Roman"/>
        </w:rPr>
        <w:t xml:space="preserve"> and in response to anti-IgE or calcium ionophore stimulation </w:t>
      </w:r>
      <w:r w:rsidR="00BE10C6" w:rsidRPr="001C73B5">
        <w:rPr>
          <w:rFonts w:ascii="Times New Roman" w:hAnsi="Times New Roman" w:cs="Times New Roman"/>
          <w:b/>
        </w:rPr>
        <w:t>(B-E)</w:t>
      </w:r>
      <w:r w:rsidR="00BE10C6" w:rsidRPr="001C73B5">
        <w:rPr>
          <w:rFonts w:ascii="Times New Roman" w:hAnsi="Times New Roman" w:cs="Times New Roman"/>
        </w:rPr>
        <w:t>, with or without IgE sensitisation/</w:t>
      </w:r>
      <w:r w:rsidR="00BE10C6" w:rsidRPr="001C73B5">
        <w:rPr>
          <w:rFonts w:ascii="Times New Roman" w:hAnsi="Times New Roman" w:cs="Times New Roman"/>
          <w:i/>
        </w:rPr>
        <w:t>S aureus</w:t>
      </w:r>
      <w:r w:rsidR="00BE10C6" w:rsidRPr="001C73B5">
        <w:rPr>
          <w:rFonts w:ascii="Times New Roman" w:hAnsi="Times New Roman" w:cs="Times New Roman"/>
        </w:rPr>
        <w:t xml:space="preserve"> infection.</w:t>
      </w:r>
      <w:r w:rsidR="00EC6557" w:rsidRPr="001C73B5">
        <w:rPr>
          <w:rFonts w:ascii="Times New Roman" w:hAnsi="Times New Roman" w:cs="Times New Roman"/>
        </w:rPr>
        <w:t xml:space="preserve"> Paired t-tests were performed </w:t>
      </w:r>
      <w:r w:rsidR="009D24AD" w:rsidRPr="001C73B5">
        <w:rPr>
          <w:rFonts w:ascii="Times New Roman" w:hAnsi="Times New Roman" w:cs="Times New Roman"/>
          <w:b/>
        </w:rPr>
        <w:t>(</w:t>
      </w:r>
      <w:r w:rsidR="00E72A93" w:rsidRPr="001C73B5">
        <w:rPr>
          <w:rFonts w:ascii="Times New Roman" w:hAnsi="Times New Roman" w:cs="Times New Roman"/>
          <w:b/>
        </w:rPr>
        <w:t>F</w:t>
      </w:r>
      <w:r w:rsidR="009D24AD" w:rsidRPr="001C73B5">
        <w:rPr>
          <w:rFonts w:ascii="Times New Roman" w:hAnsi="Times New Roman" w:cs="Times New Roman"/>
          <w:b/>
        </w:rPr>
        <w:t>)</w:t>
      </w:r>
      <w:r w:rsidR="009D24AD" w:rsidRPr="001C73B5">
        <w:rPr>
          <w:rFonts w:ascii="Times New Roman" w:hAnsi="Times New Roman" w:cs="Times New Roman"/>
        </w:rPr>
        <w:t xml:space="preserve"> Images for membranes showing phosphorylation of 11 main protein kinases in response to sensitisation and infection. </w:t>
      </w:r>
      <w:r w:rsidR="009D24AD" w:rsidRPr="001C73B5">
        <w:rPr>
          <w:rFonts w:ascii="Times New Roman" w:hAnsi="Times New Roman" w:cs="Times New Roman"/>
          <w:b/>
        </w:rPr>
        <w:t>(</w:t>
      </w:r>
      <w:r w:rsidR="00E72A93" w:rsidRPr="001C73B5">
        <w:rPr>
          <w:rFonts w:ascii="Times New Roman" w:hAnsi="Times New Roman" w:cs="Times New Roman"/>
          <w:b/>
        </w:rPr>
        <w:t>G</w:t>
      </w:r>
      <w:r w:rsidR="009D24AD" w:rsidRPr="001C73B5">
        <w:rPr>
          <w:rFonts w:ascii="Times New Roman" w:hAnsi="Times New Roman" w:cs="Times New Roman"/>
          <w:b/>
        </w:rPr>
        <w:t>)</w:t>
      </w:r>
      <w:r w:rsidR="009D24AD" w:rsidRPr="001C73B5">
        <w:rPr>
          <w:rFonts w:ascii="Times New Roman" w:hAnsi="Times New Roman" w:cs="Times New Roman"/>
        </w:rPr>
        <w:t xml:space="preserve"> Corresponding analysis of differences in pixel density within the four groups of cells. Data shown were from a 76 second exposure. Images were analysed using Image Lab software. Statistical analysis was performed using two-way ANOVA. *(p</w:t>
      </w:r>
      <w:r w:rsidR="00EC6557" w:rsidRPr="001C73B5">
        <w:rPr>
          <w:rFonts w:ascii="Times New Roman" w:hAnsi="Times New Roman" w:cs="Times New Roman"/>
        </w:rPr>
        <w:t>≤0.05</w:t>
      </w:r>
      <w:r w:rsidR="009D24AD" w:rsidRPr="001C73B5">
        <w:rPr>
          <w:rFonts w:ascii="Times New Roman" w:hAnsi="Times New Roman" w:cs="Times New Roman"/>
        </w:rPr>
        <w:t>), **(p</w:t>
      </w:r>
      <w:r w:rsidR="00EC6557" w:rsidRPr="001C73B5">
        <w:rPr>
          <w:rFonts w:ascii="Times New Roman" w:hAnsi="Times New Roman" w:cs="Times New Roman"/>
        </w:rPr>
        <w:t>≤</w:t>
      </w:r>
      <w:r w:rsidR="009D24AD" w:rsidRPr="001C73B5">
        <w:rPr>
          <w:rFonts w:ascii="Times New Roman" w:hAnsi="Times New Roman" w:cs="Times New Roman"/>
        </w:rPr>
        <w:t>0.0</w:t>
      </w:r>
      <w:r w:rsidR="00EC6557" w:rsidRPr="001C73B5">
        <w:rPr>
          <w:rFonts w:ascii="Times New Roman" w:hAnsi="Times New Roman" w:cs="Times New Roman"/>
        </w:rPr>
        <w:t>1</w:t>
      </w:r>
      <w:r w:rsidR="009D24AD" w:rsidRPr="001C73B5">
        <w:rPr>
          <w:rFonts w:ascii="Times New Roman" w:hAnsi="Times New Roman" w:cs="Times New Roman"/>
        </w:rPr>
        <w:t>), ***(p</w:t>
      </w:r>
      <w:r w:rsidR="00EC6557" w:rsidRPr="001C73B5">
        <w:rPr>
          <w:rFonts w:ascii="Times New Roman" w:hAnsi="Times New Roman" w:cs="Times New Roman"/>
        </w:rPr>
        <w:t>≤</w:t>
      </w:r>
      <w:r w:rsidR="009D24AD" w:rsidRPr="001C73B5">
        <w:rPr>
          <w:rFonts w:ascii="Times New Roman" w:hAnsi="Times New Roman" w:cs="Times New Roman"/>
        </w:rPr>
        <w:t>0.00</w:t>
      </w:r>
      <w:r w:rsidR="00EC6557" w:rsidRPr="001C73B5">
        <w:rPr>
          <w:rFonts w:ascii="Times New Roman" w:hAnsi="Times New Roman" w:cs="Times New Roman"/>
        </w:rPr>
        <w:t>1</w:t>
      </w:r>
      <w:r w:rsidR="009D24AD" w:rsidRPr="001C73B5">
        <w:rPr>
          <w:rFonts w:ascii="Times New Roman" w:hAnsi="Times New Roman" w:cs="Times New Roman"/>
        </w:rPr>
        <w:t>), ****(p &lt; 0.0001).</w:t>
      </w:r>
      <w:bookmarkEnd w:id="2"/>
      <w:bookmarkEnd w:id="3"/>
    </w:p>
    <w:sectPr w:rsidR="009D4CA8" w:rsidRPr="00E72A93" w:rsidSect="001C73B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65AF26" w16cid:durableId="2305FCF3"/>
  <w16cid:commentId w16cid:paraId="66FD2E14" w16cid:durableId="230601DA"/>
  <w16cid:commentId w16cid:paraId="0CE7B940" w16cid:durableId="23063234"/>
  <w16cid:commentId w16cid:paraId="221371A1" w16cid:durableId="230CEBBD"/>
  <w16cid:commentId w16cid:paraId="4643F24E" w16cid:durableId="230CEB56"/>
  <w16cid:commentId w16cid:paraId="77E0F1C4" w16cid:durableId="230DFAEF"/>
  <w16cid:commentId w16cid:paraId="74BD3A27" w16cid:durableId="230E305E"/>
  <w16cid:commentId w16cid:paraId="613ED13E" w16cid:durableId="230E321C"/>
  <w16cid:commentId w16cid:paraId="782054C5" w16cid:durableId="230E342B"/>
  <w16cid:commentId w16cid:paraId="2A2CD33C" w16cid:durableId="230E34AF"/>
  <w16cid:commentId w16cid:paraId="713FDB73" w16cid:durableId="230E35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CB62D" w14:textId="77777777" w:rsidR="00690CE3" w:rsidRDefault="00690CE3" w:rsidP="00B1436A">
      <w:r>
        <w:separator/>
      </w:r>
    </w:p>
  </w:endnote>
  <w:endnote w:type="continuationSeparator" w:id="0">
    <w:p w14:paraId="03ED68A9" w14:textId="77777777" w:rsidR="00690CE3" w:rsidRDefault="00690CE3" w:rsidP="00B1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5A2E6" w14:textId="77777777" w:rsidR="00690CE3" w:rsidRDefault="00690CE3" w:rsidP="00B1436A">
      <w:r>
        <w:separator/>
      </w:r>
    </w:p>
  </w:footnote>
  <w:footnote w:type="continuationSeparator" w:id="0">
    <w:p w14:paraId="00DC046C" w14:textId="77777777" w:rsidR="00690CE3" w:rsidRDefault="00690CE3" w:rsidP="00B14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4746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F3FCF6" w14:textId="3E5C70F3" w:rsidR="00690CE3" w:rsidRDefault="00690CE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5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3C1A98" w14:textId="77777777" w:rsidR="00690CE3" w:rsidRDefault="00690C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91BC5"/>
    <w:multiLevelType w:val="hybridMultilevel"/>
    <w:tmpl w:val="26E2FA00"/>
    <w:lvl w:ilvl="0" w:tplc="49BAD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71867"/>
    <w:multiLevelType w:val="hybridMultilevel"/>
    <w:tmpl w:val="4B6A96A4"/>
    <w:lvl w:ilvl="0" w:tplc="8F727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77257"/>
    <w:multiLevelType w:val="hybridMultilevel"/>
    <w:tmpl w:val="68BC4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125D8"/>
    <w:multiLevelType w:val="hybridMultilevel"/>
    <w:tmpl w:val="31CE2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7147D"/>
    <w:multiLevelType w:val="hybridMultilevel"/>
    <w:tmpl w:val="88D01E46"/>
    <w:lvl w:ilvl="0" w:tplc="E96458C8">
      <w:start w:val="4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2A4103"/>
    <w:multiLevelType w:val="hybridMultilevel"/>
    <w:tmpl w:val="84ECBE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E10C6"/>
    <w:rsid w:val="0001348A"/>
    <w:rsid w:val="00017F1B"/>
    <w:rsid w:val="00020F67"/>
    <w:rsid w:val="00021612"/>
    <w:rsid w:val="000237D9"/>
    <w:rsid w:val="000717C4"/>
    <w:rsid w:val="00077BB6"/>
    <w:rsid w:val="00095B10"/>
    <w:rsid w:val="000A56AA"/>
    <w:rsid w:val="000B4E71"/>
    <w:rsid w:val="000C68ED"/>
    <w:rsid w:val="001004A5"/>
    <w:rsid w:val="00100A7E"/>
    <w:rsid w:val="001056A2"/>
    <w:rsid w:val="001068B6"/>
    <w:rsid w:val="001145E5"/>
    <w:rsid w:val="00171E70"/>
    <w:rsid w:val="00173F3D"/>
    <w:rsid w:val="00185D96"/>
    <w:rsid w:val="00186BC7"/>
    <w:rsid w:val="001952B7"/>
    <w:rsid w:val="001A4911"/>
    <w:rsid w:val="001B7B5E"/>
    <w:rsid w:val="001C73B5"/>
    <w:rsid w:val="001D5537"/>
    <w:rsid w:val="00202E0B"/>
    <w:rsid w:val="00210FAA"/>
    <w:rsid w:val="00214E43"/>
    <w:rsid w:val="00223130"/>
    <w:rsid w:val="0022428D"/>
    <w:rsid w:val="00235A3E"/>
    <w:rsid w:val="00262257"/>
    <w:rsid w:val="00263D64"/>
    <w:rsid w:val="00265C38"/>
    <w:rsid w:val="002660EE"/>
    <w:rsid w:val="002B0D4E"/>
    <w:rsid w:val="002B7756"/>
    <w:rsid w:val="002B7CAB"/>
    <w:rsid w:val="002C1FC3"/>
    <w:rsid w:val="002C339B"/>
    <w:rsid w:val="002C6AA6"/>
    <w:rsid w:val="002D19CB"/>
    <w:rsid w:val="002E7D4C"/>
    <w:rsid w:val="002F2C4C"/>
    <w:rsid w:val="002F3F21"/>
    <w:rsid w:val="00300CA7"/>
    <w:rsid w:val="003076E3"/>
    <w:rsid w:val="003314AE"/>
    <w:rsid w:val="00380A69"/>
    <w:rsid w:val="0039268D"/>
    <w:rsid w:val="003B0CAA"/>
    <w:rsid w:val="003B35EE"/>
    <w:rsid w:val="003E1403"/>
    <w:rsid w:val="003F1747"/>
    <w:rsid w:val="003F4461"/>
    <w:rsid w:val="003F62E8"/>
    <w:rsid w:val="00403785"/>
    <w:rsid w:val="00427B75"/>
    <w:rsid w:val="0043187B"/>
    <w:rsid w:val="00447246"/>
    <w:rsid w:val="0047237D"/>
    <w:rsid w:val="004A4073"/>
    <w:rsid w:val="004E0D1F"/>
    <w:rsid w:val="004E2023"/>
    <w:rsid w:val="00521C13"/>
    <w:rsid w:val="005263E8"/>
    <w:rsid w:val="00562D45"/>
    <w:rsid w:val="0056382F"/>
    <w:rsid w:val="00571385"/>
    <w:rsid w:val="00583A12"/>
    <w:rsid w:val="005A2D1D"/>
    <w:rsid w:val="005D3BDE"/>
    <w:rsid w:val="005E224A"/>
    <w:rsid w:val="00614615"/>
    <w:rsid w:val="0063381E"/>
    <w:rsid w:val="00671EC5"/>
    <w:rsid w:val="00676989"/>
    <w:rsid w:val="00690CE3"/>
    <w:rsid w:val="00697668"/>
    <w:rsid w:val="006C6297"/>
    <w:rsid w:val="006D6B06"/>
    <w:rsid w:val="006E58CA"/>
    <w:rsid w:val="006E7841"/>
    <w:rsid w:val="006F69C9"/>
    <w:rsid w:val="007130A6"/>
    <w:rsid w:val="00725FD9"/>
    <w:rsid w:val="00757194"/>
    <w:rsid w:val="0079048B"/>
    <w:rsid w:val="007A311C"/>
    <w:rsid w:val="007A3459"/>
    <w:rsid w:val="007B6D6A"/>
    <w:rsid w:val="007C52D1"/>
    <w:rsid w:val="007C7B51"/>
    <w:rsid w:val="007E17BD"/>
    <w:rsid w:val="007E2590"/>
    <w:rsid w:val="007F4202"/>
    <w:rsid w:val="00800761"/>
    <w:rsid w:val="00836FA5"/>
    <w:rsid w:val="00853B2B"/>
    <w:rsid w:val="008772C7"/>
    <w:rsid w:val="008819A6"/>
    <w:rsid w:val="00884FB8"/>
    <w:rsid w:val="00896D3B"/>
    <w:rsid w:val="008B2A71"/>
    <w:rsid w:val="008B7D29"/>
    <w:rsid w:val="008C571D"/>
    <w:rsid w:val="008C631A"/>
    <w:rsid w:val="008C7D25"/>
    <w:rsid w:val="0090592C"/>
    <w:rsid w:val="009117FC"/>
    <w:rsid w:val="0091201C"/>
    <w:rsid w:val="009164C8"/>
    <w:rsid w:val="0092602E"/>
    <w:rsid w:val="00931F85"/>
    <w:rsid w:val="00936246"/>
    <w:rsid w:val="00966837"/>
    <w:rsid w:val="009811F0"/>
    <w:rsid w:val="00982354"/>
    <w:rsid w:val="00994B99"/>
    <w:rsid w:val="009A666A"/>
    <w:rsid w:val="009B6580"/>
    <w:rsid w:val="009C62EE"/>
    <w:rsid w:val="009D24AD"/>
    <w:rsid w:val="009D4CA8"/>
    <w:rsid w:val="009D5913"/>
    <w:rsid w:val="009F3EFD"/>
    <w:rsid w:val="00A0540C"/>
    <w:rsid w:val="00A13B4F"/>
    <w:rsid w:val="00A20C68"/>
    <w:rsid w:val="00A45E15"/>
    <w:rsid w:val="00A46892"/>
    <w:rsid w:val="00A6271D"/>
    <w:rsid w:val="00A71CCC"/>
    <w:rsid w:val="00A76616"/>
    <w:rsid w:val="00AA763B"/>
    <w:rsid w:val="00AD0551"/>
    <w:rsid w:val="00AD256B"/>
    <w:rsid w:val="00AD5A13"/>
    <w:rsid w:val="00AE116B"/>
    <w:rsid w:val="00AE4972"/>
    <w:rsid w:val="00AF0101"/>
    <w:rsid w:val="00AF4DAF"/>
    <w:rsid w:val="00B13AEB"/>
    <w:rsid w:val="00B1436A"/>
    <w:rsid w:val="00B260E7"/>
    <w:rsid w:val="00B74BA9"/>
    <w:rsid w:val="00B93CE8"/>
    <w:rsid w:val="00BA6FAC"/>
    <w:rsid w:val="00BB5187"/>
    <w:rsid w:val="00BC3BFC"/>
    <w:rsid w:val="00BC6CF3"/>
    <w:rsid w:val="00BD1F5D"/>
    <w:rsid w:val="00BD6E3C"/>
    <w:rsid w:val="00BD70FA"/>
    <w:rsid w:val="00BE10C6"/>
    <w:rsid w:val="00BE3867"/>
    <w:rsid w:val="00BF08F4"/>
    <w:rsid w:val="00C177BA"/>
    <w:rsid w:val="00C378B4"/>
    <w:rsid w:val="00C50EA5"/>
    <w:rsid w:val="00C738DD"/>
    <w:rsid w:val="00C743A9"/>
    <w:rsid w:val="00C768BF"/>
    <w:rsid w:val="00CB31A6"/>
    <w:rsid w:val="00CC1398"/>
    <w:rsid w:val="00CE047A"/>
    <w:rsid w:val="00D30A0B"/>
    <w:rsid w:val="00D608DB"/>
    <w:rsid w:val="00D868C0"/>
    <w:rsid w:val="00DC0834"/>
    <w:rsid w:val="00DD2F3A"/>
    <w:rsid w:val="00DD4F73"/>
    <w:rsid w:val="00E00D51"/>
    <w:rsid w:val="00E03ED3"/>
    <w:rsid w:val="00E346E7"/>
    <w:rsid w:val="00E56C18"/>
    <w:rsid w:val="00E62534"/>
    <w:rsid w:val="00E65589"/>
    <w:rsid w:val="00E72A93"/>
    <w:rsid w:val="00E90C53"/>
    <w:rsid w:val="00EB289C"/>
    <w:rsid w:val="00EB5977"/>
    <w:rsid w:val="00EC6557"/>
    <w:rsid w:val="00EE2065"/>
    <w:rsid w:val="00F24C6D"/>
    <w:rsid w:val="00F35729"/>
    <w:rsid w:val="00F447B9"/>
    <w:rsid w:val="00F46548"/>
    <w:rsid w:val="00F53AD3"/>
    <w:rsid w:val="00F70E55"/>
    <w:rsid w:val="00F71848"/>
    <w:rsid w:val="00F80934"/>
    <w:rsid w:val="00FA4113"/>
    <w:rsid w:val="00FA7A69"/>
    <w:rsid w:val="00FC4E29"/>
    <w:rsid w:val="00FD25BD"/>
    <w:rsid w:val="00FD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7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C6"/>
    <w:pPr>
      <w:spacing w:after="0" w:line="240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0C6"/>
    <w:rPr>
      <w:rFonts w:ascii="Tahoma" w:eastAsiaTheme="minorEastAsia" w:hAnsi="Tahoma" w:cs="Tahoma"/>
      <w:sz w:val="16"/>
      <w:szCs w:val="16"/>
      <w:lang w:eastAsia="zh-CN"/>
    </w:rPr>
  </w:style>
  <w:style w:type="paragraph" w:styleId="Caption">
    <w:name w:val="caption"/>
    <w:next w:val="Normal"/>
    <w:link w:val="CaptionChar"/>
    <w:rsid w:val="00BE10C6"/>
    <w:pPr>
      <w:tabs>
        <w:tab w:val="left" w:pos="1418"/>
      </w:tabs>
      <w:spacing w:before="120" w:after="120" w:line="360" w:lineRule="auto"/>
      <w:ind w:left="1134" w:hanging="1134"/>
    </w:pPr>
    <w:rPr>
      <w:rFonts w:ascii="Lucida Sans" w:eastAsia="Times New Roman" w:hAnsi="Lucida Sans" w:cs="Times New Roman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BE10C6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E10C6"/>
    <w:rPr>
      <w:rFonts w:ascii="Calibri" w:eastAsiaTheme="minorEastAsia" w:hAnsi="Calibri" w:cs="Calibri"/>
      <w:noProof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BE10C6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E10C6"/>
    <w:rPr>
      <w:rFonts w:ascii="Calibri" w:eastAsiaTheme="minorEastAsia" w:hAnsi="Calibri" w:cs="Calibri"/>
      <w:noProof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E10C6"/>
    <w:rPr>
      <w:color w:val="808080"/>
    </w:rPr>
  </w:style>
  <w:style w:type="character" w:customStyle="1" w:styleId="in01oadatalabelboxed">
    <w:name w:val="in01oadatalabelboxed"/>
    <w:rsid w:val="00BE10C6"/>
    <w:rPr>
      <w:rFonts w:cs="Times New Roman"/>
    </w:rPr>
  </w:style>
  <w:style w:type="character" w:styleId="Hyperlink">
    <w:name w:val="Hyperlink"/>
    <w:basedOn w:val="DefaultParagraphFont"/>
    <w:uiPriority w:val="99"/>
    <w:rsid w:val="00BE10C6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BE10C6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BE10C6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BE10C6"/>
    <w:rPr>
      <w:rFonts w:ascii="Lucida Sans" w:eastAsia="Times New Roman" w:hAnsi="Lucida Sans" w:cs="Times New Roman"/>
      <w:szCs w:val="26"/>
    </w:rPr>
  </w:style>
  <w:style w:type="table" w:styleId="TableGrid">
    <w:name w:val="Table Grid"/>
    <w:basedOn w:val="TableNormal"/>
    <w:uiPriority w:val="39"/>
    <w:rsid w:val="00BE10C6"/>
    <w:pPr>
      <w:adjustRightInd w:val="0"/>
      <w:spacing w:before="40" w:after="40" w:line="240" w:lineRule="auto"/>
    </w:pPr>
    <w:rPr>
      <w:rFonts w:ascii="Lucida Sans" w:eastAsia="Times New Roman" w:hAnsi="Lucida Sans" w:cs="Times New Roman"/>
      <w:sz w:val="20"/>
      <w:szCs w:val="20"/>
      <w:lang w:eastAsia="zh-CN"/>
    </w:rPr>
    <w:tblPr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58" w:type="dxa"/>
        <w:bottom w:w="29" w:type="dxa"/>
        <w:right w:w="5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BE10C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10C6"/>
    <w:rPr>
      <w:rFonts w:ascii="Calibri" w:eastAsiaTheme="minorEastAsia" w:hAnsi="Calibri"/>
      <w:szCs w:val="21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E10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0C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E10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0C6"/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E10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0C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0C6"/>
    <w:rPr>
      <w:rFonts w:eastAsiaTheme="minorEastAsia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0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0C6"/>
    <w:rPr>
      <w:rFonts w:eastAsiaTheme="minorEastAsia"/>
      <w:b/>
      <w:bCs/>
      <w:sz w:val="20"/>
      <w:szCs w:val="20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A13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C6"/>
    <w:pPr>
      <w:spacing w:after="0" w:line="240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0C6"/>
    <w:rPr>
      <w:rFonts w:ascii="Tahoma" w:eastAsiaTheme="minorEastAsia" w:hAnsi="Tahoma" w:cs="Tahoma"/>
      <w:sz w:val="16"/>
      <w:szCs w:val="16"/>
      <w:lang w:eastAsia="zh-CN"/>
    </w:rPr>
  </w:style>
  <w:style w:type="paragraph" w:styleId="Caption">
    <w:name w:val="caption"/>
    <w:next w:val="Normal"/>
    <w:link w:val="CaptionChar"/>
    <w:rsid w:val="00BE10C6"/>
    <w:pPr>
      <w:tabs>
        <w:tab w:val="left" w:pos="1418"/>
      </w:tabs>
      <w:spacing w:before="120" w:after="120" w:line="360" w:lineRule="auto"/>
      <w:ind w:left="1134" w:hanging="1134"/>
    </w:pPr>
    <w:rPr>
      <w:rFonts w:ascii="Lucida Sans" w:eastAsia="Times New Roman" w:hAnsi="Lucida Sans" w:cs="Times New Roman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BE10C6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E10C6"/>
    <w:rPr>
      <w:rFonts w:ascii="Calibri" w:eastAsiaTheme="minorEastAsia" w:hAnsi="Calibri" w:cs="Calibri"/>
      <w:noProof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BE10C6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E10C6"/>
    <w:rPr>
      <w:rFonts w:ascii="Calibri" w:eastAsiaTheme="minorEastAsia" w:hAnsi="Calibri" w:cs="Calibri"/>
      <w:noProof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E10C6"/>
    <w:rPr>
      <w:color w:val="808080"/>
    </w:rPr>
  </w:style>
  <w:style w:type="character" w:customStyle="1" w:styleId="in01oadatalabelboxed">
    <w:name w:val="in01oadatalabelboxed"/>
    <w:rsid w:val="00BE10C6"/>
    <w:rPr>
      <w:rFonts w:cs="Times New Roman"/>
    </w:rPr>
  </w:style>
  <w:style w:type="character" w:styleId="Hyperlink">
    <w:name w:val="Hyperlink"/>
    <w:basedOn w:val="DefaultParagraphFont"/>
    <w:uiPriority w:val="99"/>
    <w:rsid w:val="00BE10C6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BE10C6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BE10C6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BE10C6"/>
    <w:rPr>
      <w:rFonts w:ascii="Lucida Sans" w:eastAsia="Times New Roman" w:hAnsi="Lucida Sans" w:cs="Times New Roman"/>
      <w:szCs w:val="26"/>
    </w:rPr>
  </w:style>
  <w:style w:type="table" w:styleId="TableGrid">
    <w:name w:val="Table Grid"/>
    <w:basedOn w:val="TableNormal"/>
    <w:uiPriority w:val="39"/>
    <w:rsid w:val="00BE10C6"/>
    <w:pPr>
      <w:adjustRightInd w:val="0"/>
      <w:spacing w:before="40" w:after="40" w:line="240" w:lineRule="auto"/>
    </w:pPr>
    <w:rPr>
      <w:rFonts w:ascii="Lucida Sans" w:eastAsia="Times New Roman" w:hAnsi="Lucida Sans" w:cs="Times New Roman"/>
      <w:sz w:val="20"/>
      <w:szCs w:val="20"/>
      <w:lang w:eastAsia="zh-CN"/>
    </w:rPr>
    <w:tblPr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58" w:type="dxa"/>
        <w:bottom w:w="29" w:type="dxa"/>
        <w:right w:w="5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BE10C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10C6"/>
    <w:rPr>
      <w:rFonts w:ascii="Calibri" w:eastAsiaTheme="minorEastAsia" w:hAnsi="Calibri"/>
      <w:szCs w:val="21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E10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0C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E10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0C6"/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E10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0C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0C6"/>
    <w:rPr>
      <w:rFonts w:eastAsiaTheme="minorEastAsia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0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0C6"/>
    <w:rPr>
      <w:rFonts w:eastAsiaTheme="minorEastAsia"/>
      <w:b/>
      <w:bCs/>
      <w:sz w:val="20"/>
      <w:szCs w:val="20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A1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.J.Salib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E3E9-FFDE-46A7-B197-42A9D712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Biggs</dc:creator>
  <cp:lastModifiedBy>Salib, Rami</cp:lastModifiedBy>
  <cp:revision>5</cp:revision>
  <cp:lastPrinted>2020-11-18T08:41:00Z</cp:lastPrinted>
  <dcterms:created xsi:type="dcterms:W3CDTF">2020-11-18T20:12:00Z</dcterms:created>
  <dcterms:modified xsi:type="dcterms:W3CDTF">2020-11-20T13:24:00Z</dcterms:modified>
</cp:coreProperties>
</file>