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5BB77" w14:textId="5CE7DD96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Description of DOI </w:t>
      </w:r>
      <w:r w:rsidRPr="00843098">
        <w:rPr>
          <w:rFonts w:ascii="Times New Roman" w:hAnsi="Times New Roman" w:cs="Times New Roman"/>
          <w:bCs/>
          <w:highlight w:val="yellow"/>
          <w:lang w:val="en-US"/>
        </w:rPr>
        <w:t>XXXXX</w:t>
      </w:r>
      <w:r>
        <w:rPr>
          <w:rFonts w:ascii="Times New Roman" w:hAnsi="Times New Roman" w:cs="Times New Roman"/>
          <w:bCs/>
          <w:lang w:val="en-US"/>
        </w:rPr>
        <w:t xml:space="preserve"> content, related to</w:t>
      </w:r>
    </w:p>
    <w:p w14:paraId="343FC52C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10B6A209" w14:textId="0F75C629" w:rsid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843098">
        <w:rPr>
          <w:rFonts w:ascii="Times New Roman" w:hAnsi="Times New Roman" w:cs="Times New Roman"/>
          <w:b/>
          <w:lang w:val="en-US"/>
        </w:rPr>
        <w:t xml:space="preserve">Digital Navigation of Energy–Structure–Function Maps for Hydrogen-Bonded Porous Molecular Crystals </w:t>
      </w:r>
    </w:p>
    <w:p w14:paraId="7907A02F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972F8E1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43098">
        <w:rPr>
          <w:rFonts w:ascii="Times New Roman" w:hAnsi="Times New Roman" w:cs="Times New Roman"/>
          <w:lang w:val="en-US"/>
        </w:rPr>
        <w:t>Chengxi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43098">
        <w:rPr>
          <w:rFonts w:ascii="Times New Roman" w:hAnsi="Times New Roman" w:cs="Times New Roman"/>
          <w:lang w:val="en-US"/>
        </w:rPr>
        <w:t>Zhao,</w:t>
      </w:r>
      <w:r w:rsidRPr="00843098">
        <w:rPr>
          <w:rFonts w:ascii="Times New Roman" w:hAnsi="Times New Roman" w:cs="Times New Roman"/>
          <w:vertAlign w:val="superscript"/>
          <w:lang w:val="en-US"/>
        </w:rPr>
        <w:t>ab</w:t>
      </w:r>
      <w:proofErr w:type="spellEnd"/>
      <w:proofErr w:type="gramEnd"/>
      <w:r w:rsidRPr="00843098">
        <w:rPr>
          <w:rFonts w:ascii="Times New Roman" w:hAnsi="Times New Roman" w:cs="Times New Roman"/>
          <w:lang w:val="en-US"/>
        </w:rPr>
        <w:t xml:space="preserve"> Linjiang Chen,*</w:t>
      </w:r>
      <w:proofErr w:type="spellStart"/>
      <w:r w:rsidRPr="00843098">
        <w:rPr>
          <w:rFonts w:ascii="Times New Roman" w:hAnsi="Times New Roman" w:cs="Times New Roman"/>
          <w:vertAlign w:val="superscript"/>
          <w:lang w:val="en-US"/>
        </w:rPr>
        <w:t>bc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Yu </w:t>
      </w:r>
      <w:proofErr w:type="spellStart"/>
      <w:r w:rsidRPr="00843098">
        <w:rPr>
          <w:rFonts w:ascii="Times New Roman" w:hAnsi="Times New Roman" w:cs="Times New Roman"/>
          <w:lang w:val="en-US"/>
        </w:rPr>
        <w:t>Che,</w:t>
      </w:r>
      <w:r w:rsidRPr="00843098">
        <w:rPr>
          <w:rFonts w:ascii="Times New Roman" w:hAnsi="Times New Roman" w:cs="Times New Roman"/>
          <w:vertAlign w:val="superscript"/>
          <w:lang w:val="en-US"/>
        </w:rPr>
        <w:t>b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Zhongfu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Pang,</w:t>
      </w:r>
      <w:r w:rsidRPr="00843098">
        <w:rPr>
          <w:rFonts w:ascii="Times New Roman" w:hAnsi="Times New Roman" w:cs="Times New Roman"/>
          <w:vertAlign w:val="superscript"/>
          <w:lang w:val="en-US"/>
        </w:rPr>
        <w:t>b</w:t>
      </w:r>
      <w:proofErr w:type="spellEnd"/>
      <w:r w:rsidRPr="00843098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Xiaofeng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Wu,</w:t>
      </w:r>
      <w:r w:rsidRPr="00843098">
        <w:rPr>
          <w:rFonts w:ascii="Times New Roman" w:hAnsi="Times New Roman" w:cs="Times New Roman"/>
          <w:vertAlign w:val="superscript"/>
          <w:lang w:val="en-US"/>
        </w:rPr>
        <w:t>bc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Yunxiang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Lu,</w:t>
      </w:r>
      <w:r w:rsidRPr="00843098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Honglai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098">
        <w:rPr>
          <w:rFonts w:ascii="Times New Roman" w:hAnsi="Times New Roman" w:cs="Times New Roman"/>
          <w:lang w:val="en-US"/>
        </w:rPr>
        <w:t>Liu,</w:t>
      </w:r>
      <w:r w:rsidRPr="00843098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Graeme M Day,*</w:t>
      </w:r>
      <w:r w:rsidRPr="00843098">
        <w:rPr>
          <w:rFonts w:ascii="Times New Roman" w:hAnsi="Times New Roman" w:cs="Times New Roman"/>
          <w:vertAlign w:val="superscript"/>
          <w:lang w:val="en-US"/>
        </w:rPr>
        <w:t>d</w:t>
      </w:r>
      <w:r w:rsidRPr="00843098">
        <w:rPr>
          <w:rFonts w:ascii="Times New Roman" w:hAnsi="Times New Roman" w:cs="Times New Roman"/>
          <w:lang w:val="en-US"/>
        </w:rPr>
        <w:t xml:space="preserve"> and Andrew I. Cooper *</w:t>
      </w:r>
      <w:proofErr w:type="spellStart"/>
      <w:r w:rsidRPr="00843098">
        <w:rPr>
          <w:rFonts w:ascii="Times New Roman" w:hAnsi="Times New Roman" w:cs="Times New Roman"/>
          <w:vertAlign w:val="superscript"/>
          <w:lang w:val="en-US"/>
        </w:rPr>
        <w:t>bc</w:t>
      </w:r>
      <w:proofErr w:type="spellEnd"/>
    </w:p>
    <w:p w14:paraId="3A1AE65A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AC29FC3" w14:textId="462CA74C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43098">
        <w:rPr>
          <w:rFonts w:ascii="Times New Roman" w:hAnsi="Times New Roman" w:cs="Times New Roman"/>
          <w:i/>
          <w:iCs/>
          <w:lang w:val="en-US"/>
        </w:rPr>
        <w:t>a.</w:t>
      </w:r>
      <w:r w:rsidRPr="00843098">
        <w:rPr>
          <w:rFonts w:ascii="Times New Roman" w:hAnsi="Times New Roman" w:cs="Times New Roman"/>
          <w:lang w:val="en-US"/>
        </w:rPr>
        <w:t xml:space="preserve"> Key Laboratory for Advanced Materials and School of Chemistry and Molecular Engineering, East China University of Science and Technology, Shanghai, China. </w:t>
      </w:r>
    </w:p>
    <w:p w14:paraId="7777D560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43098">
        <w:rPr>
          <w:rFonts w:ascii="Times New Roman" w:hAnsi="Times New Roman" w:cs="Times New Roman"/>
          <w:i/>
          <w:iCs/>
          <w:lang w:val="en-US"/>
        </w:rPr>
        <w:t>b.</w:t>
      </w:r>
      <w:r w:rsidRPr="00843098">
        <w:rPr>
          <w:rFonts w:ascii="Times New Roman" w:hAnsi="Times New Roman" w:cs="Times New Roman"/>
          <w:lang w:val="en-US"/>
        </w:rPr>
        <w:t xml:space="preserve"> Leverhulme Research Centre for Functional Materials Design, Materials Innovation Factory and Department of Chemistry, University of Liverpool, Liverpool, UK. </w:t>
      </w:r>
    </w:p>
    <w:p w14:paraId="4B41C666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43098">
        <w:rPr>
          <w:rFonts w:ascii="Times New Roman" w:hAnsi="Times New Roman" w:cs="Times New Roman"/>
          <w:lang w:val="en-US"/>
        </w:rPr>
        <w:t xml:space="preserve">c. Key Laboratory for Advanced Materials and Joint International Research Laboratory of Precision Chemistry and Molecular Engineering, </w:t>
      </w:r>
      <w:proofErr w:type="spellStart"/>
      <w:r w:rsidRPr="00843098">
        <w:rPr>
          <w:rFonts w:ascii="Times New Roman" w:hAnsi="Times New Roman" w:cs="Times New Roman"/>
          <w:lang w:val="en-US"/>
        </w:rPr>
        <w:t>Feringa</w:t>
      </w:r>
      <w:proofErr w:type="spellEnd"/>
      <w:r w:rsidRPr="00843098">
        <w:rPr>
          <w:rFonts w:ascii="Times New Roman" w:hAnsi="Times New Roman" w:cs="Times New Roman"/>
          <w:lang w:val="en-US"/>
        </w:rPr>
        <w:t xml:space="preserve"> Nobel Prize Scientist Joint Research Centre, School of Chemistry and Molecular Engineering, East China University of Science and Technology, Shanghai, China. </w:t>
      </w:r>
    </w:p>
    <w:p w14:paraId="35652114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43098">
        <w:rPr>
          <w:rFonts w:ascii="Times New Roman" w:hAnsi="Times New Roman" w:cs="Times New Roman"/>
          <w:i/>
          <w:iCs/>
          <w:lang w:val="en-US"/>
        </w:rPr>
        <w:t>d.</w:t>
      </w:r>
      <w:r w:rsidRPr="00843098">
        <w:rPr>
          <w:rFonts w:ascii="Times New Roman" w:hAnsi="Times New Roman" w:cs="Times New Roman"/>
          <w:lang w:val="en-US"/>
        </w:rPr>
        <w:t xml:space="preserve"> Computational Systems Chemistry, School of Chemistry, University of Southampton, Southampton, UK. </w:t>
      </w:r>
    </w:p>
    <w:p w14:paraId="61B8464E" w14:textId="3503D912" w:rsidR="00192105" w:rsidRDefault="00B953D8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p w14:paraId="21C45B13" w14:textId="5BA914CB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Correspondence to: </w:t>
      </w:r>
      <w:r w:rsidRPr="00843098">
        <w:rPr>
          <w:rFonts w:ascii="Times New Roman" w:hAnsi="Times New Roman" w:cs="Times New Roman"/>
        </w:rPr>
        <w:t>g.m.day@soton.ac.uk</w:t>
      </w:r>
      <w:r>
        <w:rPr>
          <w:rFonts w:ascii="Times New Roman" w:hAnsi="Times New Roman" w:cs="Times New Roman"/>
        </w:rPr>
        <w:t>; aicooper@liverpool.ac.uk;</w:t>
      </w:r>
      <w:r w:rsidRPr="00843098">
        <w:rPr>
          <w:rFonts w:ascii="Times New Roman" w:hAnsi="Times New Roman" w:cs="Times New Roman"/>
        </w:rPr>
        <w:t xml:space="preserve"> lchen@liverpool.ac.uk.</w:t>
      </w:r>
    </w:p>
    <w:p w14:paraId="6FAB613A" w14:textId="2A3CF8CF" w:rsidR="00843098" w:rsidRDefault="00843098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p w14:paraId="0021DC4B" w14:textId="008F944E" w:rsidR="00843098" w:rsidRDefault="00843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391EAC" w14:textId="45269C82" w:rsidR="00843098" w:rsidRDefault="00843098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Computational data related to landscapes of predicted crystal structures (Table D1) and energy–structure–function (ESF) maps (Table D2) have been deposited in a series of files that can be accessed via DOI </w:t>
      </w:r>
      <w:r w:rsidRPr="00843098">
        <w:rPr>
          <w:rFonts w:ascii="Times New Roman" w:hAnsi="Times New Roman" w:cs="Times New Roman"/>
          <w:highlight w:val="yellow"/>
        </w:rPr>
        <w:t>XXXXX</w:t>
      </w:r>
      <w:r>
        <w:rPr>
          <w:rFonts w:ascii="Times New Roman" w:hAnsi="Times New Roman" w:cs="Times New Roman"/>
        </w:rPr>
        <w:t xml:space="preserve">. Further description of the deposited data can be found within the individual files. </w:t>
      </w:r>
    </w:p>
    <w:p w14:paraId="5DB9B0E2" w14:textId="37C3A94A" w:rsidR="000029FA" w:rsidRDefault="000029FA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p w14:paraId="32BA246F" w14:textId="39DD2078" w:rsidR="000029FA" w:rsidRDefault="000029FA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D1. Predicted crystal structures of molecules </w:t>
      </w:r>
      <w:r w:rsidRPr="00AD6ED9">
        <w:rPr>
          <w:rFonts w:ascii="Times New Roman" w:hAnsi="Times New Roman" w:cs="Times New Roman"/>
          <w:b/>
          <w:bCs/>
        </w:rPr>
        <w:t>TH1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TH2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TH3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TH4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TH5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T2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SH1</w:t>
      </w:r>
      <w:r>
        <w:rPr>
          <w:rFonts w:ascii="Times New Roman" w:hAnsi="Times New Roman" w:cs="Times New Roman"/>
        </w:rPr>
        <w:t xml:space="preserve">, </w:t>
      </w:r>
      <w:r w:rsidRPr="00AD6ED9">
        <w:rPr>
          <w:rFonts w:ascii="Times New Roman" w:hAnsi="Times New Roman" w:cs="Times New Roman"/>
          <w:b/>
          <w:bCs/>
        </w:rPr>
        <w:t>SH2</w:t>
      </w:r>
      <w:r>
        <w:rPr>
          <w:rFonts w:ascii="Times New Roman" w:hAnsi="Times New Roman" w:cs="Times New Roman"/>
        </w:rPr>
        <w:t xml:space="preserve"> and </w:t>
      </w:r>
      <w:r w:rsidRPr="00AD6ED9">
        <w:rPr>
          <w:rFonts w:ascii="Times New Roman" w:hAnsi="Times New Roman" w:cs="Times New Roman"/>
          <w:b/>
          <w:bCs/>
        </w:rPr>
        <w:t>S2</w:t>
      </w:r>
      <w:r>
        <w:rPr>
          <w:rFonts w:ascii="Times New Roman" w:hAnsi="Times New Roman" w:cs="Times New Roman"/>
        </w:rPr>
        <w:t xml:space="preserve"> with relative lattice energies (</w:t>
      </w:r>
      <w:proofErr w:type="spellStart"/>
      <w:r>
        <w:rPr>
          <w:rFonts w:ascii="Times New Roman" w:hAnsi="Times New Roman" w:cs="Times New Roman"/>
        </w:rPr>
        <w:t>E</w:t>
      </w:r>
      <w:r w:rsidRPr="000029FA">
        <w:rPr>
          <w:rFonts w:ascii="Times New Roman" w:hAnsi="Times New Roman" w:cs="Times New Roman"/>
          <w:vertAlign w:val="subscript"/>
        </w:rPr>
        <w:t>rel</w:t>
      </w:r>
      <w:proofErr w:type="spellEnd"/>
      <w:r>
        <w:rPr>
          <w:rFonts w:ascii="Times New Roman" w:hAnsi="Times New Roman" w:cs="Times New Roman"/>
        </w:rPr>
        <w:t>) within 100 or 150 kJ mol</w:t>
      </w:r>
      <w:r w:rsidRPr="000029FA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from the corresponding global minimum.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996"/>
      </w:tblGrid>
      <w:tr w:rsidR="000029FA" w:rsidRPr="009F1744" w14:paraId="7B04B7E6" w14:textId="77777777" w:rsidTr="009F1744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6D168575" w14:textId="63BFD0E1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File name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140ABD16" w14:textId="0D4A215C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File content description</w:t>
            </w:r>
          </w:p>
        </w:tc>
      </w:tr>
      <w:tr w:rsidR="000029FA" w:rsidRPr="009F1744" w14:paraId="0332CFCB" w14:textId="77777777" w:rsidTr="009F1744">
        <w:tc>
          <w:tcPr>
            <w:tcW w:w="1676" w:type="pct"/>
            <w:tcBorders>
              <w:top w:val="single" w:sz="8" w:space="0" w:color="auto"/>
            </w:tcBorders>
          </w:tcPr>
          <w:p w14:paraId="7F0FFA9F" w14:textId="67F52AF0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TH1_Predicted_Structures.cif</w:t>
            </w:r>
          </w:p>
        </w:tc>
        <w:tc>
          <w:tcPr>
            <w:tcW w:w="3324" w:type="pct"/>
            <w:tcBorders>
              <w:top w:val="single" w:sz="8" w:space="0" w:color="auto"/>
            </w:tcBorders>
          </w:tcPr>
          <w:p w14:paraId="230EA092" w14:textId="349F0C3B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100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2C8002FD" w14:textId="77777777" w:rsidTr="009F1744">
        <w:tc>
          <w:tcPr>
            <w:tcW w:w="1676" w:type="pct"/>
          </w:tcPr>
          <w:p w14:paraId="4F5A4E8D" w14:textId="765B4925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</w:tcPr>
          <w:p w14:paraId="56844CB8" w14:textId="5AA4B3CE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100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1D0B4F9C" w14:textId="77777777" w:rsidTr="009F1744">
        <w:tc>
          <w:tcPr>
            <w:tcW w:w="1676" w:type="pct"/>
          </w:tcPr>
          <w:p w14:paraId="45FF7D13" w14:textId="4A82C85A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</w:tcPr>
          <w:p w14:paraId="756E2195" w14:textId="29C6CA87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100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78240598" w14:textId="77777777" w:rsidTr="009F1744">
        <w:tc>
          <w:tcPr>
            <w:tcW w:w="1676" w:type="pct"/>
          </w:tcPr>
          <w:p w14:paraId="55F9DE86" w14:textId="47516F81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</w:tcPr>
          <w:p w14:paraId="6DDAA620" w14:textId="2EB3DDC5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100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10980FC2" w14:textId="77777777" w:rsidTr="009F1744">
        <w:tc>
          <w:tcPr>
            <w:tcW w:w="1676" w:type="pct"/>
          </w:tcPr>
          <w:p w14:paraId="18F78EAF" w14:textId="060F9E79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</w:tcPr>
          <w:p w14:paraId="6C2989CB" w14:textId="1B55D6BE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100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169E3E86" w14:textId="77777777" w:rsidTr="009F1744">
        <w:tc>
          <w:tcPr>
            <w:tcW w:w="1676" w:type="pct"/>
          </w:tcPr>
          <w:p w14:paraId="34A1453E" w14:textId="2B63B6B0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</w:tcPr>
          <w:p w14:paraId="29EA251B" w14:textId="7C8D528C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100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07CBBB8E" w14:textId="77777777" w:rsidTr="009F1744">
        <w:tc>
          <w:tcPr>
            <w:tcW w:w="1676" w:type="pct"/>
          </w:tcPr>
          <w:p w14:paraId="4FD1599E" w14:textId="7713553B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H1_Predicted_Structures.cif</w:t>
            </w:r>
          </w:p>
        </w:tc>
        <w:tc>
          <w:tcPr>
            <w:tcW w:w="3324" w:type="pct"/>
          </w:tcPr>
          <w:p w14:paraId="2D67F26B" w14:textId="5C0E7B91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</w:t>
            </w:r>
            <w:r w:rsidR="00D302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03D4ACBA" w14:textId="77777777" w:rsidTr="009F1744">
        <w:tc>
          <w:tcPr>
            <w:tcW w:w="1676" w:type="pct"/>
          </w:tcPr>
          <w:p w14:paraId="2DE6F168" w14:textId="27A709B9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</w:tcPr>
          <w:p w14:paraId="0FC7ECD0" w14:textId="59E9354A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</w:t>
            </w:r>
            <w:r w:rsidR="00D302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4E0C02A6" w14:textId="77777777" w:rsidTr="009F1744">
        <w:tc>
          <w:tcPr>
            <w:tcW w:w="1676" w:type="pct"/>
            <w:tcBorders>
              <w:bottom w:val="single" w:sz="8" w:space="0" w:color="auto"/>
            </w:tcBorders>
          </w:tcPr>
          <w:p w14:paraId="10F301C9" w14:textId="62F38E18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_Predicted_Structures.cif</w:t>
            </w:r>
          </w:p>
        </w:tc>
        <w:tc>
          <w:tcPr>
            <w:tcW w:w="3324" w:type="pct"/>
            <w:tcBorders>
              <w:bottom w:val="single" w:sz="8" w:space="0" w:color="auto"/>
            </w:tcBorders>
          </w:tcPr>
          <w:p w14:paraId="559847EC" w14:textId="3FF17829" w:rsidR="000029FA" w:rsidRPr="009F1744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1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S2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with </w:t>
            </w:r>
            <w:proofErr w:type="spellStart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rel</w:t>
            </w:r>
            <w:proofErr w:type="spellEnd"/>
            <w:r w:rsidRPr="009F1744">
              <w:rPr>
                <w:rFonts w:ascii="Times New Roman" w:hAnsi="Times New Roman" w:cs="Times New Roman"/>
                <w:sz w:val="22"/>
                <w:szCs w:val="22"/>
              </w:rPr>
              <w:t xml:space="preserve"> below 1</w:t>
            </w:r>
            <w:r w:rsidR="00D302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9F174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9F17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1B9F18C" w14:textId="6C8B64FA" w:rsidR="00C85D1A" w:rsidRDefault="00C85D1A">
      <w:pPr>
        <w:rPr>
          <w:rFonts w:ascii="Times New Roman" w:hAnsi="Times New Roman" w:cs="Times New Roman"/>
        </w:rPr>
      </w:pPr>
    </w:p>
    <w:p w14:paraId="3AADB24C" w14:textId="733376C8" w:rsidR="00A604A0" w:rsidRDefault="00A604A0">
      <w:pPr>
        <w:rPr>
          <w:rFonts w:ascii="Times New Roman" w:hAnsi="Times New Roman" w:cs="Times New Roman"/>
        </w:rPr>
      </w:pPr>
    </w:p>
    <w:p w14:paraId="1860C9AD" w14:textId="54259E6E" w:rsidR="00D3029C" w:rsidRDefault="00D3029C">
      <w:pPr>
        <w:rPr>
          <w:rFonts w:ascii="Times New Roman" w:hAnsi="Times New Roman" w:cs="Times New Roman"/>
        </w:rPr>
      </w:pPr>
    </w:p>
    <w:p w14:paraId="423BBEB9" w14:textId="77777777" w:rsidR="00D3029C" w:rsidRDefault="00D3029C">
      <w:pPr>
        <w:rPr>
          <w:rFonts w:ascii="Times New Roman" w:hAnsi="Times New Roman" w:cs="Times New Roman"/>
        </w:rPr>
      </w:pPr>
    </w:p>
    <w:p w14:paraId="27E4C28A" w14:textId="77777777" w:rsidR="00A604A0" w:rsidRDefault="00A604A0">
      <w:pPr>
        <w:rPr>
          <w:rFonts w:ascii="Times New Roman" w:hAnsi="Times New Roman" w:cs="Times New Roman"/>
        </w:rPr>
      </w:pPr>
    </w:p>
    <w:p w14:paraId="5055DE37" w14:textId="57A83F25" w:rsidR="00C85D1A" w:rsidRDefault="00C85D1A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D2. ESF maps. Calculated properties of predicted crystal structures listed in Table D1.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7146"/>
      </w:tblGrid>
      <w:tr w:rsidR="00C85D1A" w:rsidRPr="00A3649A" w14:paraId="7E3DBBF2" w14:textId="77777777" w:rsidTr="00A604A0">
        <w:tc>
          <w:tcPr>
            <w:tcW w:w="1039" w:type="pct"/>
            <w:tcBorders>
              <w:top w:val="single" w:sz="8" w:space="0" w:color="auto"/>
              <w:bottom w:val="single" w:sz="8" w:space="0" w:color="auto"/>
            </w:tcBorders>
          </w:tcPr>
          <w:p w14:paraId="54604B7F" w14:textId="332430B2" w:rsidR="00C85D1A" w:rsidRPr="00A3649A" w:rsidRDefault="00C85D1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File name</w:t>
            </w:r>
          </w:p>
        </w:tc>
        <w:tc>
          <w:tcPr>
            <w:tcW w:w="3961" w:type="pct"/>
            <w:tcBorders>
              <w:top w:val="single" w:sz="8" w:space="0" w:color="auto"/>
              <w:bottom w:val="single" w:sz="8" w:space="0" w:color="auto"/>
            </w:tcBorders>
          </w:tcPr>
          <w:p w14:paraId="0D3D283F" w14:textId="26D43FAD" w:rsidR="00C85D1A" w:rsidRPr="00A3649A" w:rsidRDefault="00C85D1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File content description</w:t>
            </w:r>
          </w:p>
        </w:tc>
      </w:tr>
      <w:tr w:rsidR="00C85D1A" w:rsidRPr="00A3649A" w14:paraId="16B82B56" w14:textId="77777777" w:rsidTr="00A604A0">
        <w:tc>
          <w:tcPr>
            <w:tcW w:w="1039" w:type="pct"/>
            <w:tcBorders>
              <w:top w:val="single" w:sz="8" w:space="0" w:color="auto"/>
            </w:tcBorders>
          </w:tcPr>
          <w:p w14:paraId="2160228F" w14:textId="20C27AA9" w:rsidR="00C85D1A" w:rsidRPr="00A3649A" w:rsidRDefault="00C85D1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TH1_ESF_data.txt</w:t>
            </w:r>
          </w:p>
        </w:tc>
        <w:tc>
          <w:tcPr>
            <w:tcW w:w="3961" w:type="pct"/>
            <w:tcBorders>
              <w:top w:val="single" w:sz="8" w:space="0" w:color="auto"/>
            </w:tcBorders>
          </w:tcPr>
          <w:p w14:paraId="001A944E" w14:textId="795ADB6A" w:rsidR="00C85D1A" w:rsidRPr="00A3649A" w:rsidRDefault="00137CC2" w:rsidP="00843098">
            <w:pPr>
              <w:spacing w:line="360" w:lineRule="auto"/>
              <w:jc w:val="both"/>
              <w:rPr>
                <w:rFonts w:ascii="Cambria Math" w:hAnsi="Cambria Math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Crystal density (ρ), lattice energy (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), number of hydrogen bonds per molecule (HB) and number of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>𝜋–𝜋 stacking modes</w:t>
            </w:r>
            <w:r w:rsidR="00B953D8">
              <w:rPr>
                <w:rFonts w:ascii="Cambria Math" w:hAnsi="Cambria Math" w:cs="Times New Roman"/>
                <w:sz w:val="22"/>
                <w:szCs w:val="22"/>
              </w:rPr>
              <w:t xml:space="preserve"> per molecule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(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>𝜋–𝜋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)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TH1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547A6B6A" w14:textId="77777777" w:rsidTr="00A604A0">
        <w:tc>
          <w:tcPr>
            <w:tcW w:w="1039" w:type="pct"/>
          </w:tcPr>
          <w:p w14:paraId="32634229" w14:textId="7ECF4ECE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</w:tcPr>
          <w:p w14:paraId="24EDDE6B" w14:textId="4251939B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, HB and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TH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2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63D39805" w14:textId="77777777" w:rsidTr="00A604A0">
        <w:tc>
          <w:tcPr>
            <w:tcW w:w="1039" w:type="pct"/>
          </w:tcPr>
          <w:p w14:paraId="7777925A" w14:textId="4A7E68E2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</w:tcPr>
          <w:p w14:paraId="41368686" w14:textId="0959B54B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TH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3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13536609" w14:textId="77777777" w:rsidTr="00A604A0">
        <w:tc>
          <w:tcPr>
            <w:tcW w:w="1039" w:type="pct"/>
          </w:tcPr>
          <w:p w14:paraId="477BF3BF" w14:textId="5191DB46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</w:tcPr>
          <w:p w14:paraId="7942D0DB" w14:textId="1FDBA3FD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TH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4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4EE557F8" w14:textId="77777777" w:rsidTr="00A604A0">
        <w:tc>
          <w:tcPr>
            <w:tcW w:w="1039" w:type="pct"/>
          </w:tcPr>
          <w:p w14:paraId="017E2025" w14:textId="0B9B151E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</w:tcPr>
          <w:p w14:paraId="5EA3D9BF" w14:textId="2513E7DE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TH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5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4C69165D" w14:textId="77777777" w:rsidTr="00A604A0">
        <w:tc>
          <w:tcPr>
            <w:tcW w:w="1039" w:type="pct"/>
          </w:tcPr>
          <w:p w14:paraId="4F6C9365" w14:textId="5BD5CBF8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</w:tcPr>
          <w:p w14:paraId="135F5C6A" w14:textId="2D0086E1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T2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51905CC0" w14:textId="77777777" w:rsidTr="00A604A0">
        <w:tc>
          <w:tcPr>
            <w:tcW w:w="1039" w:type="pct"/>
          </w:tcPr>
          <w:p w14:paraId="768BCF0A" w14:textId="4F7ABD24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H1_ESF_data.txt</w:t>
            </w:r>
          </w:p>
        </w:tc>
        <w:tc>
          <w:tcPr>
            <w:tcW w:w="3961" w:type="pct"/>
          </w:tcPr>
          <w:p w14:paraId="6C92A9FE" w14:textId="45F754D9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TH1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033BDDF7" w14:textId="77777777" w:rsidTr="00A604A0">
        <w:tc>
          <w:tcPr>
            <w:tcW w:w="1039" w:type="pct"/>
          </w:tcPr>
          <w:p w14:paraId="2A4305BF" w14:textId="5AD0A1BC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</w:tcPr>
          <w:p w14:paraId="68403B9D" w14:textId="69A024DA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S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H2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  <w:tr w:rsidR="00C85D1A" w:rsidRPr="00A3649A" w14:paraId="626A4819" w14:textId="77777777" w:rsidTr="00A604A0">
        <w:tc>
          <w:tcPr>
            <w:tcW w:w="1039" w:type="pct"/>
            <w:tcBorders>
              <w:bottom w:val="single" w:sz="8" w:space="0" w:color="auto"/>
            </w:tcBorders>
          </w:tcPr>
          <w:p w14:paraId="2ABEFDBC" w14:textId="561175D6" w:rsidR="00C85D1A" w:rsidRPr="00A3649A" w:rsidRDefault="00137CC2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_ESF_data.txt</w:t>
            </w:r>
          </w:p>
        </w:tc>
        <w:tc>
          <w:tcPr>
            <w:tcW w:w="3961" w:type="pct"/>
            <w:tcBorders>
              <w:bottom w:val="single" w:sz="8" w:space="0" w:color="auto"/>
            </w:tcBorders>
          </w:tcPr>
          <w:p w14:paraId="7C18E731" w14:textId="6BA3DB98" w:rsidR="00C85D1A" w:rsidRPr="00A3649A" w:rsidRDefault="00A3649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ρ, </w:t>
            </w:r>
            <w:proofErr w:type="spellStart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3649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latt</w:t>
            </w:r>
            <w:proofErr w:type="spellEnd"/>
            <w:r w:rsidRPr="00A3649A">
              <w:rPr>
                <w:rFonts w:ascii="Times New Roman" w:hAnsi="Times New Roman" w:cs="Times New Roman"/>
                <w:sz w:val="22"/>
                <w:szCs w:val="22"/>
              </w:rPr>
              <w:t xml:space="preserve">, HB and 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𝜋–𝜋 of 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S</w:t>
            </w:r>
            <w:r w:rsidRPr="00A3649A">
              <w:rPr>
                <w:rFonts w:ascii="Cambria Math" w:hAnsi="Cambria Math" w:cs="Times New Roman"/>
                <w:b/>
                <w:bCs/>
                <w:sz w:val="22"/>
                <w:szCs w:val="22"/>
              </w:rPr>
              <w:t>2</w:t>
            </w:r>
            <w:r w:rsidRPr="00A3649A">
              <w:rPr>
                <w:rFonts w:ascii="Cambria Math" w:hAnsi="Cambria Math" w:cs="Times New Roman"/>
                <w:sz w:val="22"/>
                <w:szCs w:val="22"/>
              </w:rPr>
              <w:t xml:space="preserve"> predicted crystal structures.</w:t>
            </w:r>
          </w:p>
        </w:tc>
      </w:tr>
    </w:tbl>
    <w:p w14:paraId="2E4EAA6D" w14:textId="77777777" w:rsidR="00C85D1A" w:rsidRPr="00843098" w:rsidRDefault="00C85D1A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85D1A" w:rsidRPr="00843098" w:rsidSect="00512A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98"/>
    <w:rsid w:val="000029FA"/>
    <w:rsid w:val="00137CC2"/>
    <w:rsid w:val="003B7D84"/>
    <w:rsid w:val="00512A92"/>
    <w:rsid w:val="00843098"/>
    <w:rsid w:val="008E6F13"/>
    <w:rsid w:val="009F1744"/>
    <w:rsid w:val="00A3649A"/>
    <w:rsid w:val="00A604A0"/>
    <w:rsid w:val="00AD6ED9"/>
    <w:rsid w:val="00B953D8"/>
    <w:rsid w:val="00C85D1A"/>
    <w:rsid w:val="00D3029C"/>
    <w:rsid w:val="00E5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B584D"/>
  <w15:chartTrackingRefBased/>
  <w15:docId w15:val="{1CAA6DEC-04C8-EA40-8540-1623368E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0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Linjiang Chen</dc:creator>
  <cp:keywords/>
  <dc:description/>
  <cp:lastModifiedBy>Linjiang Chen</cp:lastModifiedBy>
  <cp:revision>10</cp:revision>
  <dcterms:created xsi:type="dcterms:W3CDTF">2020-10-22T11:14:00Z</dcterms:created>
  <dcterms:modified xsi:type="dcterms:W3CDTF">2020-10-22T11:55:00Z</dcterms:modified>
</cp:coreProperties>
</file>