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1C5D1" w14:textId="77777777" w:rsidR="009A01C4" w:rsidRPr="00682BBE" w:rsidRDefault="009A01C4" w:rsidP="00111726">
      <w:pPr>
        <w:spacing w:line="360" w:lineRule="auto"/>
        <w:ind w:left="720"/>
        <w:jc w:val="both"/>
        <w:rPr>
          <w:rFonts w:asciiTheme="minorHAnsi" w:hAnsiTheme="minorHAnsi" w:cstheme="minorHAnsi"/>
          <w:sz w:val="22"/>
          <w:szCs w:val="22"/>
        </w:rPr>
      </w:pPr>
    </w:p>
    <w:p w14:paraId="62DEB220" w14:textId="77777777" w:rsidR="009A01C4" w:rsidRPr="00682BBE" w:rsidRDefault="009A01C4" w:rsidP="009A01C4">
      <w:pPr>
        <w:spacing w:line="360" w:lineRule="auto"/>
        <w:jc w:val="both"/>
        <w:rPr>
          <w:rFonts w:asciiTheme="minorHAnsi" w:hAnsiTheme="minorHAnsi" w:cstheme="minorHAnsi"/>
          <w:sz w:val="22"/>
          <w:szCs w:val="22"/>
        </w:rPr>
      </w:pPr>
    </w:p>
    <w:p w14:paraId="14644F3E" w14:textId="7DA70DC9" w:rsidR="009A01C4" w:rsidRPr="00682BBE" w:rsidRDefault="00740A41" w:rsidP="009A01C4">
      <w:pPr>
        <w:spacing w:line="360" w:lineRule="auto"/>
        <w:jc w:val="both"/>
        <w:rPr>
          <w:rFonts w:asciiTheme="minorHAnsi" w:hAnsiTheme="minorHAnsi" w:cstheme="minorHAnsi"/>
          <w:b/>
          <w:sz w:val="22"/>
          <w:szCs w:val="22"/>
        </w:rPr>
      </w:pPr>
      <w:r w:rsidRPr="00682BBE">
        <w:rPr>
          <w:rFonts w:asciiTheme="minorHAnsi" w:hAnsiTheme="minorHAnsi" w:cstheme="minorHAnsi"/>
          <w:b/>
          <w:sz w:val="22"/>
          <w:szCs w:val="22"/>
        </w:rPr>
        <w:t xml:space="preserve">Levels of </w:t>
      </w:r>
      <w:r w:rsidR="00AD3750" w:rsidRPr="00682BBE">
        <w:rPr>
          <w:rFonts w:asciiTheme="minorHAnsi" w:hAnsiTheme="minorHAnsi" w:cstheme="minorHAnsi"/>
          <w:b/>
          <w:sz w:val="22"/>
          <w:szCs w:val="22"/>
        </w:rPr>
        <w:t>resilience</w:t>
      </w:r>
      <w:r w:rsidR="00AD3750">
        <w:rPr>
          <w:rFonts w:asciiTheme="minorHAnsi" w:hAnsiTheme="minorHAnsi" w:cstheme="minorHAnsi"/>
          <w:b/>
          <w:sz w:val="22"/>
          <w:szCs w:val="22"/>
        </w:rPr>
        <w:t xml:space="preserve">, </w:t>
      </w:r>
      <w:r w:rsidRPr="00682BBE">
        <w:rPr>
          <w:rFonts w:asciiTheme="minorHAnsi" w:hAnsiTheme="minorHAnsi" w:cstheme="minorHAnsi"/>
          <w:b/>
          <w:sz w:val="22"/>
          <w:szCs w:val="22"/>
        </w:rPr>
        <w:t>anxiety</w:t>
      </w:r>
      <w:r w:rsidR="00AD3750">
        <w:rPr>
          <w:rFonts w:asciiTheme="minorHAnsi" w:hAnsiTheme="minorHAnsi" w:cstheme="minorHAnsi"/>
          <w:b/>
          <w:sz w:val="22"/>
          <w:szCs w:val="22"/>
        </w:rPr>
        <w:t xml:space="preserve"> and </w:t>
      </w:r>
      <w:r w:rsidRPr="00682BBE">
        <w:rPr>
          <w:rFonts w:asciiTheme="minorHAnsi" w:hAnsiTheme="minorHAnsi" w:cstheme="minorHAnsi"/>
          <w:b/>
          <w:sz w:val="22"/>
          <w:szCs w:val="22"/>
        </w:rPr>
        <w:t xml:space="preserve">depression in nurses working in respiratory clinical areas during the COVID pandemic </w:t>
      </w:r>
    </w:p>
    <w:p w14:paraId="6740BA4A" w14:textId="77777777" w:rsidR="009A01C4" w:rsidRPr="00682BBE" w:rsidRDefault="009A01C4" w:rsidP="009A01C4">
      <w:pPr>
        <w:spacing w:line="360" w:lineRule="auto"/>
        <w:jc w:val="both"/>
        <w:rPr>
          <w:rFonts w:asciiTheme="minorHAnsi" w:hAnsiTheme="minorHAnsi" w:cstheme="minorHAnsi"/>
          <w:sz w:val="22"/>
          <w:szCs w:val="22"/>
        </w:rPr>
      </w:pPr>
    </w:p>
    <w:p w14:paraId="39378EA3" w14:textId="77777777" w:rsidR="009A01C4" w:rsidRPr="00682BBE" w:rsidRDefault="009A01C4" w:rsidP="009A01C4">
      <w:pPr>
        <w:spacing w:line="360" w:lineRule="auto"/>
        <w:jc w:val="both"/>
        <w:rPr>
          <w:rFonts w:asciiTheme="minorHAnsi" w:hAnsiTheme="minorHAnsi" w:cstheme="minorHAnsi"/>
          <w:sz w:val="22"/>
          <w:szCs w:val="22"/>
        </w:rPr>
      </w:pPr>
      <w:r w:rsidRPr="00682BBE">
        <w:rPr>
          <w:rFonts w:asciiTheme="minorHAnsi" w:hAnsiTheme="minorHAnsi" w:cstheme="minorHAnsi"/>
          <w:sz w:val="22"/>
          <w:szCs w:val="22"/>
        </w:rPr>
        <w:t> </w:t>
      </w:r>
    </w:p>
    <w:p w14:paraId="36020F12" w14:textId="7533B959" w:rsidR="00B55B44" w:rsidRPr="003C56E3"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NJ Roberts</w:t>
      </w:r>
      <w:r w:rsidRPr="00B55B44">
        <w:rPr>
          <w:rFonts w:asciiTheme="minorHAnsi" w:hAnsiTheme="minorHAnsi" w:cstheme="minorHAnsi"/>
          <w:sz w:val="22"/>
          <w:szCs w:val="22"/>
          <w:vertAlign w:val="superscript"/>
        </w:rPr>
        <w:t xml:space="preserve">1 </w:t>
      </w:r>
      <w:r>
        <w:rPr>
          <w:rFonts w:asciiTheme="minorHAnsi" w:hAnsiTheme="minorHAnsi" w:cstheme="minorHAnsi"/>
          <w:sz w:val="22"/>
          <w:szCs w:val="22"/>
        </w:rPr>
        <w:t>* K McAloney</w:t>
      </w:r>
      <w:r w:rsidR="0053769A">
        <w:rPr>
          <w:rFonts w:asciiTheme="minorHAnsi" w:hAnsiTheme="minorHAnsi" w:cstheme="minorHAnsi"/>
          <w:sz w:val="22"/>
          <w:szCs w:val="22"/>
        </w:rPr>
        <w:t>-Kocaman</w:t>
      </w:r>
      <w:r>
        <w:rPr>
          <w:rFonts w:asciiTheme="minorHAnsi" w:hAnsiTheme="minorHAnsi" w:cstheme="minorHAnsi"/>
          <w:sz w:val="22"/>
          <w:szCs w:val="22"/>
        </w:rPr>
        <w:t xml:space="preserve"> </w:t>
      </w:r>
      <w:r w:rsidRPr="00B55B44">
        <w:rPr>
          <w:rFonts w:asciiTheme="minorHAnsi" w:hAnsiTheme="minorHAnsi" w:cstheme="minorHAnsi"/>
          <w:sz w:val="22"/>
          <w:szCs w:val="22"/>
          <w:vertAlign w:val="superscript"/>
        </w:rPr>
        <w:t>1</w:t>
      </w:r>
      <w:r w:rsidR="003C56E3">
        <w:rPr>
          <w:rFonts w:asciiTheme="minorHAnsi" w:hAnsiTheme="minorHAnsi" w:cstheme="minorHAnsi"/>
          <w:sz w:val="22"/>
          <w:szCs w:val="22"/>
        </w:rPr>
        <w:t>, K Lippiet</w:t>
      </w:r>
      <w:r w:rsidR="00996FDA">
        <w:rPr>
          <w:rFonts w:asciiTheme="minorHAnsi" w:hAnsiTheme="minorHAnsi" w:cstheme="minorHAnsi"/>
          <w:sz w:val="22"/>
          <w:szCs w:val="22"/>
        </w:rPr>
        <w:t>t</w:t>
      </w:r>
      <w:r w:rsidR="003C56E3" w:rsidRPr="003C56E3">
        <w:rPr>
          <w:rFonts w:asciiTheme="minorHAnsi" w:hAnsiTheme="minorHAnsi" w:cstheme="minorHAnsi"/>
          <w:sz w:val="22"/>
          <w:szCs w:val="22"/>
          <w:vertAlign w:val="superscript"/>
        </w:rPr>
        <w:t>2</w:t>
      </w:r>
      <w:r w:rsidR="003C56E3">
        <w:rPr>
          <w:rFonts w:asciiTheme="minorHAnsi" w:hAnsiTheme="minorHAnsi" w:cstheme="minorHAnsi"/>
          <w:sz w:val="22"/>
          <w:szCs w:val="22"/>
        </w:rPr>
        <w:t>, E Ray</w:t>
      </w:r>
      <w:r w:rsidR="003C56E3" w:rsidRPr="003C56E3">
        <w:rPr>
          <w:rFonts w:asciiTheme="minorHAnsi" w:hAnsiTheme="minorHAnsi" w:cstheme="minorHAnsi"/>
          <w:sz w:val="22"/>
          <w:szCs w:val="22"/>
          <w:vertAlign w:val="superscript"/>
        </w:rPr>
        <w:t>2</w:t>
      </w:r>
      <w:r w:rsidR="003C56E3">
        <w:rPr>
          <w:rFonts w:asciiTheme="minorHAnsi" w:hAnsiTheme="minorHAnsi" w:cstheme="minorHAnsi"/>
          <w:sz w:val="22"/>
          <w:szCs w:val="22"/>
        </w:rPr>
        <w:t>, L Welch</w:t>
      </w:r>
      <w:r w:rsidR="001F47A4" w:rsidRPr="00111726">
        <w:rPr>
          <w:rFonts w:asciiTheme="minorHAnsi" w:hAnsiTheme="minorHAnsi" w:cstheme="minorHAnsi"/>
          <w:sz w:val="22"/>
          <w:szCs w:val="22"/>
          <w:vertAlign w:val="superscript"/>
        </w:rPr>
        <w:t>2</w:t>
      </w:r>
      <w:r w:rsidR="003C56E3">
        <w:rPr>
          <w:rFonts w:asciiTheme="minorHAnsi" w:hAnsiTheme="minorHAnsi" w:cstheme="minorHAnsi"/>
          <w:sz w:val="22"/>
          <w:szCs w:val="22"/>
        </w:rPr>
        <w:t>, C Kelly</w:t>
      </w:r>
      <w:r w:rsidR="001F47A4">
        <w:rPr>
          <w:rFonts w:asciiTheme="minorHAnsi" w:hAnsiTheme="minorHAnsi" w:cstheme="minorHAnsi"/>
          <w:sz w:val="22"/>
          <w:szCs w:val="22"/>
          <w:vertAlign w:val="superscript"/>
        </w:rPr>
        <w:t>3</w:t>
      </w:r>
    </w:p>
    <w:p w14:paraId="5CC9B771" w14:textId="5B5B968D" w:rsidR="00B55B44" w:rsidRDefault="00B55B44">
      <w:pPr>
        <w:spacing w:after="160" w:line="259" w:lineRule="auto"/>
        <w:rPr>
          <w:rFonts w:asciiTheme="minorHAnsi" w:hAnsiTheme="minorHAnsi" w:cstheme="minorHAnsi"/>
          <w:sz w:val="22"/>
          <w:szCs w:val="22"/>
        </w:rPr>
      </w:pPr>
    </w:p>
    <w:p w14:paraId="066F0769" w14:textId="0C92A6C0"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1</w:t>
      </w:r>
      <w:r w:rsidR="00111726">
        <w:rPr>
          <w:rFonts w:asciiTheme="minorHAnsi" w:hAnsiTheme="minorHAnsi" w:cstheme="minorHAnsi"/>
          <w:sz w:val="22"/>
          <w:szCs w:val="22"/>
        </w:rPr>
        <w:t>.</w:t>
      </w:r>
      <w:r>
        <w:rPr>
          <w:rFonts w:asciiTheme="minorHAnsi" w:hAnsiTheme="minorHAnsi" w:cstheme="minorHAnsi"/>
          <w:sz w:val="22"/>
          <w:szCs w:val="22"/>
        </w:rPr>
        <w:t xml:space="preserve"> School of Health and Life Sciences, Glasgow Caledonian University</w:t>
      </w:r>
    </w:p>
    <w:p w14:paraId="5A12A6D7" w14:textId="13374A81" w:rsidR="00B55B44" w:rsidRDefault="003C56E3">
      <w:pPr>
        <w:spacing w:after="160" w:line="259" w:lineRule="auto"/>
        <w:rPr>
          <w:rFonts w:asciiTheme="minorHAnsi" w:hAnsiTheme="minorHAnsi" w:cstheme="minorHAnsi"/>
          <w:sz w:val="22"/>
          <w:szCs w:val="22"/>
        </w:rPr>
      </w:pPr>
      <w:r>
        <w:rPr>
          <w:rFonts w:asciiTheme="minorHAnsi" w:hAnsiTheme="minorHAnsi" w:cstheme="minorHAnsi"/>
          <w:sz w:val="22"/>
          <w:szCs w:val="22"/>
        </w:rPr>
        <w:t>2</w:t>
      </w:r>
      <w:r w:rsidR="00111726">
        <w:rPr>
          <w:rFonts w:asciiTheme="minorHAnsi" w:hAnsiTheme="minorHAnsi" w:cstheme="minorHAnsi"/>
          <w:sz w:val="22"/>
          <w:szCs w:val="22"/>
        </w:rPr>
        <w:t xml:space="preserve">. </w:t>
      </w:r>
      <w:r w:rsidR="00BD5D41">
        <w:rPr>
          <w:rFonts w:asciiTheme="minorHAnsi" w:hAnsiTheme="minorHAnsi" w:cstheme="minorHAnsi"/>
          <w:sz w:val="22"/>
          <w:szCs w:val="22"/>
        </w:rPr>
        <w:t xml:space="preserve">School of Health Sciences, University of Southampton </w:t>
      </w:r>
    </w:p>
    <w:p w14:paraId="38D0F8DD" w14:textId="05A756F5" w:rsidR="003C56E3" w:rsidRDefault="001F47A4">
      <w:pPr>
        <w:spacing w:after="160" w:line="259" w:lineRule="auto"/>
        <w:rPr>
          <w:rFonts w:asciiTheme="minorHAnsi" w:hAnsiTheme="minorHAnsi" w:cstheme="minorHAnsi"/>
          <w:sz w:val="22"/>
          <w:szCs w:val="22"/>
        </w:rPr>
      </w:pPr>
      <w:r>
        <w:rPr>
          <w:rFonts w:asciiTheme="minorHAnsi" w:hAnsiTheme="minorHAnsi" w:cstheme="minorHAnsi"/>
          <w:sz w:val="22"/>
          <w:szCs w:val="22"/>
        </w:rPr>
        <w:t>3</w:t>
      </w:r>
      <w:r w:rsidR="00111726">
        <w:rPr>
          <w:rFonts w:asciiTheme="minorHAnsi" w:hAnsiTheme="minorHAnsi" w:cstheme="minorHAnsi"/>
          <w:sz w:val="22"/>
          <w:szCs w:val="22"/>
        </w:rPr>
        <w:t xml:space="preserve">. </w:t>
      </w:r>
      <w:r w:rsidR="00C00BDD">
        <w:rPr>
          <w:rFonts w:asciiTheme="minorHAnsi" w:hAnsiTheme="minorHAnsi" w:cstheme="minorHAnsi"/>
          <w:sz w:val="22"/>
          <w:szCs w:val="22"/>
        </w:rPr>
        <w:t xml:space="preserve"> Respiratory Research Centre, Edge Hill University</w:t>
      </w:r>
    </w:p>
    <w:p w14:paraId="11B2D16D" w14:textId="77777777" w:rsidR="003C56E3" w:rsidRDefault="003C56E3">
      <w:pPr>
        <w:spacing w:after="160" w:line="259" w:lineRule="auto"/>
        <w:rPr>
          <w:rFonts w:asciiTheme="minorHAnsi" w:hAnsiTheme="minorHAnsi" w:cstheme="minorHAnsi"/>
          <w:sz w:val="22"/>
          <w:szCs w:val="22"/>
        </w:rPr>
      </w:pPr>
    </w:p>
    <w:p w14:paraId="7425AC60" w14:textId="77777777"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Corresponding author</w:t>
      </w:r>
    </w:p>
    <w:p w14:paraId="5B8C8545" w14:textId="77777777" w:rsidR="00B55B44" w:rsidRDefault="00B55B44">
      <w:pPr>
        <w:spacing w:after="160" w:line="259" w:lineRule="auto"/>
        <w:rPr>
          <w:rFonts w:asciiTheme="minorHAnsi" w:hAnsiTheme="minorHAnsi" w:cstheme="minorHAnsi"/>
          <w:sz w:val="22"/>
          <w:szCs w:val="22"/>
        </w:rPr>
      </w:pPr>
    </w:p>
    <w:p w14:paraId="5E0E70AE" w14:textId="77777777"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Dr NJ Roberts</w:t>
      </w:r>
    </w:p>
    <w:p w14:paraId="1202D4CC" w14:textId="77777777"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Senior Lecturer</w:t>
      </w:r>
    </w:p>
    <w:p w14:paraId="030FDFE2" w14:textId="43A8FE80" w:rsidR="00B55B44" w:rsidRDefault="003C56E3">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School of Health and Life Sciences </w:t>
      </w:r>
    </w:p>
    <w:p w14:paraId="3B80595F" w14:textId="77777777"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Glasgow Caledonian University</w:t>
      </w:r>
    </w:p>
    <w:p w14:paraId="34EE2238" w14:textId="77777777"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Cowcaddens Rd</w:t>
      </w:r>
    </w:p>
    <w:p w14:paraId="1C19E1A5" w14:textId="77777777"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Glasgow </w:t>
      </w:r>
    </w:p>
    <w:p w14:paraId="31016B39" w14:textId="77777777"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t>G4 0BA</w:t>
      </w:r>
    </w:p>
    <w:p w14:paraId="77010460" w14:textId="77777777" w:rsidR="00B55B44" w:rsidRDefault="00B55B44">
      <w:pPr>
        <w:spacing w:after="160" w:line="259" w:lineRule="auto"/>
        <w:rPr>
          <w:rFonts w:asciiTheme="minorHAnsi" w:hAnsiTheme="minorHAnsi" w:cstheme="minorHAnsi"/>
          <w:sz w:val="22"/>
          <w:szCs w:val="22"/>
        </w:rPr>
      </w:pPr>
    </w:p>
    <w:p w14:paraId="1F562745" w14:textId="604FB368" w:rsidR="00B55B44" w:rsidRDefault="00B55B44">
      <w:pPr>
        <w:spacing w:after="160" w:line="259" w:lineRule="auto"/>
        <w:rPr>
          <w:rStyle w:val="Hyperlink"/>
          <w:rFonts w:asciiTheme="minorHAnsi" w:hAnsiTheme="minorHAnsi" w:cstheme="minorHAnsi"/>
          <w:sz w:val="22"/>
          <w:szCs w:val="22"/>
        </w:rPr>
      </w:pPr>
      <w:r>
        <w:rPr>
          <w:rFonts w:asciiTheme="minorHAnsi" w:hAnsiTheme="minorHAnsi" w:cstheme="minorHAnsi"/>
          <w:sz w:val="22"/>
          <w:szCs w:val="22"/>
        </w:rPr>
        <w:t xml:space="preserve">Email:  </w:t>
      </w:r>
      <w:hyperlink r:id="rId8" w:history="1">
        <w:r w:rsidRPr="00745C4A">
          <w:rPr>
            <w:rStyle w:val="Hyperlink"/>
            <w:rFonts w:asciiTheme="minorHAnsi" w:hAnsiTheme="minorHAnsi" w:cstheme="minorHAnsi"/>
            <w:sz w:val="22"/>
            <w:szCs w:val="22"/>
          </w:rPr>
          <w:t>Nicola.roberts@gcu.ac.uk</w:t>
        </w:r>
      </w:hyperlink>
    </w:p>
    <w:p w14:paraId="6CA2878D" w14:textId="77777777" w:rsidR="001F47A4" w:rsidRDefault="001F47A4">
      <w:pPr>
        <w:spacing w:after="160" w:line="259" w:lineRule="auto"/>
        <w:rPr>
          <w:rFonts w:asciiTheme="minorHAnsi" w:hAnsiTheme="minorHAnsi" w:cstheme="minorHAnsi"/>
          <w:sz w:val="22"/>
          <w:szCs w:val="22"/>
        </w:rPr>
      </w:pPr>
    </w:p>
    <w:p w14:paraId="02A2C742" w14:textId="77777777" w:rsidR="001F47A4" w:rsidRPr="003C049C" w:rsidRDefault="001F47A4" w:rsidP="001F47A4">
      <w:pPr>
        <w:rPr>
          <w:rFonts w:asciiTheme="minorHAnsi" w:hAnsiTheme="minorHAnsi" w:cstheme="minorHAnsi"/>
          <w:bCs/>
          <w:sz w:val="20"/>
          <w:szCs w:val="20"/>
        </w:rPr>
      </w:pPr>
      <w:r w:rsidRPr="003C049C">
        <w:rPr>
          <w:rFonts w:asciiTheme="minorHAnsi" w:hAnsiTheme="minorHAnsi" w:cstheme="minorHAnsi"/>
          <w:bCs/>
          <w:sz w:val="20"/>
          <w:szCs w:val="20"/>
        </w:rPr>
        <w:t>Nicola Roberts:  conceptualization, methodology, formal analysis, investigation, writing – original draft, project administration</w:t>
      </w:r>
    </w:p>
    <w:p w14:paraId="39C2E11B" w14:textId="77777777" w:rsidR="001F47A4" w:rsidRPr="003C049C" w:rsidRDefault="001F47A4" w:rsidP="001F47A4">
      <w:pPr>
        <w:rPr>
          <w:rFonts w:asciiTheme="minorHAnsi" w:hAnsiTheme="minorHAnsi" w:cstheme="minorHAnsi"/>
          <w:bCs/>
          <w:sz w:val="20"/>
          <w:szCs w:val="20"/>
        </w:rPr>
      </w:pPr>
      <w:r w:rsidRPr="003C049C">
        <w:rPr>
          <w:rFonts w:asciiTheme="minorHAnsi" w:hAnsiTheme="minorHAnsi" w:cstheme="minorHAnsi"/>
          <w:bCs/>
          <w:sz w:val="20"/>
          <w:szCs w:val="20"/>
        </w:rPr>
        <w:t>Lindsay Welch</w:t>
      </w:r>
      <w:r>
        <w:rPr>
          <w:rFonts w:asciiTheme="minorHAnsi" w:hAnsiTheme="minorHAnsi" w:cstheme="minorHAnsi"/>
          <w:bCs/>
          <w:sz w:val="20"/>
          <w:szCs w:val="20"/>
        </w:rPr>
        <w:t>:</w:t>
      </w:r>
      <w:r w:rsidRPr="003C049C">
        <w:rPr>
          <w:rFonts w:asciiTheme="minorHAnsi" w:hAnsiTheme="minorHAnsi" w:cstheme="minorHAnsi"/>
          <w:bCs/>
          <w:sz w:val="20"/>
          <w:szCs w:val="20"/>
        </w:rPr>
        <w:t xml:space="preserve"> conceptualization, methodology, investigation, writing– reviewing and editing, </w:t>
      </w:r>
    </w:p>
    <w:p w14:paraId="04429026" w14:textId="77777777" w:rsidR="001F47A4" w:rsidRPr="003C049C" w:rsidRDefault="001F47A4" w:rsidP="001F47A4">
      <w:pPr>
        <w:rPr>
          <w:rFonts w:asciiTheme="minorHAnsi" w:hAnsiTheme="minorHAnsi" w:cstheme="minorHAnsi"/>
          <w:bCs/>
          <w:sz w:val="20"/>
          <w:szCs w:val="20"/>
        </w:rPr>
      </w:pPr>
      <w:r w:rsidRPr="003C049C">
        <w:rPr>
          <w:rFonts w:asciiTheme="minorHAnsi" w:hAnsiTheme="minorHAnsi" w:cstheme="minorHAnsi"/>
          <w:bCs/>
          <w:sz w:val="20"/>
          <w:szCs w:val="20"/>
        </w:rPr>
        <w:t>Kate Lippiett</w:t>
      </w:r>
      <w:r>
        <w:rPr>
          <w:rFonts w:asciiTheme="minorHAnsi" w:hAnsiTheme="minorHAnsi" w:cstheme="minorHAnsi"/>
          <w:bCs/>
          <w:sz w:val="20"/>
          <w:szCs w:val="20"/>
        </w:rPr>
        <w:t>:</w:t>
      </w:r>
      <w:r w:rsidRPr="003C049C">
        <w:rPr>
          <w:rFonts w:asciiTheme="minorHAnsi" w:hAnsiTheme="minorHAnsi" w:cstheme="minorHAnsi"/>
          <w:bCs/>
          <w:sz w:val="20"/>
          <w:szCs w:val="20"/>
        </w:rPr>
        <w:t xml:space="preserve"> conceptualization, methodology, investigation, writing– reviewing and editing, </w:t>
      </w:r>
    </w:p>
    <w:p w14:paraId="08A0A2ED" w14:textId="77777777" w:rsidR="001F47A4" w:rsidRPr="003C049C" w:rsidRDefault="001F47A4" w:rsidP="001F47A4">
      <w:pPr>
        <w:rPr>
          <w:rFonts w:asciiTheme="minorHAnsi" w:hAnsiTheme="minorHAnsi" w:cstheme="minorHAnsi"/>
          <w:bCs/>
          <w:sz w:val="20"/>
          <w:szCs w:val="20"/>
        </w:rPr>
      </w:pPr>
      <w:r w:rsidRPr="003C049C">
        <w:rPr>
          <w:rFonts w:asciiTheme="minorHAnsi" w:hAnsiTheme="minorHAnsi" w:cstheme="minorHAnsi"/>
          <w:bCs/>
          <w:sz w:val="20"/>
          <w:szCs w:val="20"/>
        </w:rPr>
        <w:t>Emma Ray</w:t>
      </w:r>
      <w:r>
        <w:rPr>
          <w:rFonts w:asciiTheme="minorHAnsi" w:hAnsiTheme="minorHAnsi" w:cstheme="minorHAnsi"/>
          <w:bCs/>
          <w:sz w:val="20"/>
          <w:szCs w:val="20"/>
        </w:rPr>
        <w:t xml:space="preserve">: </w:t>
      </w:r>
      <w:r w:rsidRPr="003C049C">
        <w:rPr>
          <w:rFonts w:asciiTheme="minorHAnsi" w:hAnsiTheme="minorHAnsi" w:cstheme="minorHAnsi"/>
          <w:bCs/>
          <w:sz w:val="20"/>
          <w:szCs w:val="20"/>
        </w:rPr>
        <w:t xml:space="preserve">conceptualization, methodology, investigation, writing – reviewing and editing </w:t>
      </w:r>
    </w:p>
    <w:p w14:paraId="15971C84" w14:textId="77777777" w:rsidR="001F47A4" w:rsidRPr="003C049C" w:rsidRDefault="001F47A4" w:rsidP="001F47A4">
      <w:pPr>
        <w:rPr>
          <w:rFonts w:asciiTheme="minorHAnsi" w:hAnsiTheme="minorHAnsi" w:cstheme="minorHAnsi"/>
          <w:bCs/>
          <w:sz w:val="20"/>
          <w:szCs w:val="20"/>
        </w:rPr>
      </w:pPr>
      <w:r w:rsidRPr="003C049C">
        <w:rPr>
          <w:rFonts w:asciiTheme="minorHAnsi" w:hAnsiTheme="minorHAnsi" w:cstheme="minorHAnsi"/>
          <w:bCs/>
          <w:sz w:val="20"/>
          <w:szCs w:val="20"/>
        </w:rPr>
        <w:t xml:space="preserve">Kareena </w:t>
      </w:r>
      <w:r w:rsidRPr="003C049C">
        <w:rPr>
          <w:rFonts w:asciiTheme="minorHAnsi" w:hAnsiTheme="minorHAnsi" w:cstheme="minorHAnsi"/>
          <w:sz w:val="20"/>
          <w:szCs w:val="20"/>
        </w:rPr>
        <w:t>McAloney-Kocaman</w:t>
      </w:r>
      <w:r>
        <w:rPr>
          <w:rFonts w:asciiTheme="minorHAnsi" w:hAnsiTheme="minorHAnsi" w:cstheme="minorHAnsi"/>
          <w:sz w:val="20"/>
          <w:szCs w:val="20"/>
        </w:rPr>
        <w:t xml:space="preserve">: </w:t>
      </w:r>
      <w:r w:rsidRPr="003C049C">
        <w:rPr>
          <w:rFonts w:asciiTheme="minorHAnsi" w:hAnsiTheme="minorHAnsi" w:cstheme="minorHAnsi"/>
          <w:bCs/>
          <w:sz w:val="20"/>
          <w:szCs w:val="20"/>
        </w:rPr>
        <w:t>methodology, formal analysis, writing – reviewing and editing</w:t>
      </w:r>
    </w:p>
    <w:p w14:paraId="612DB331" w14:textId="77777777" w:rsidR="001F47A4" w:rsidRPr="003C049C" w:rsidRDefault="001F47A4" w:rsidP="001F47A4">
      <w:pPr>
        <w:rPr>
          <w:rFonts w:asciiTheme="minorHAnsi" w:hAnsiTheme="minorHAnsi" w:cstheme="minorHAnsi"/>
          <w:bCs/>
          <w:sz w:val="20"/>
          <w:szCs w:val="20"/>
        </w:rPr>
      </w:pPr>
      <w:r w:rsidRPr="003C049C">
        <w:rPr>
          <w:rFonts w:asciiTheme="minorHAnsi" w:hAnsiTheme="minorHAnsi" w:cstheme="minorHAnsi"/>
          <w:bCs/>
          <w:sz w:val="20"/>
          <w:szCs w:val="20"/>
        </w:rPr>
        <w:t>Carol Kelly</w:t>
      </w:r>
      <w:r>
        <w:rPr>
          <w:rFonts w:asciiTheme="minorHAnsi" w:hAnsiTheme="minorHAnsi" w:cstheme="minorHAnsi"/>
          <w:bCs/>
          <w:sz w:val="20"/>
          <w:szCs w:val="20"/>
        </w:rPr>
        <w:t xml:space="preserve">: </w:t>
      </w:r>
      <w:r w:rsidRPr="003C049C">
        <w:rPr>
          <w:rFonts w:asciiTheme="minorHAnsi" w:hAnsiTheme="minorHAnsi" w:cstheme="minorHAnsi"/>
          <w:bCs/>
          <w:sz w:val="20"/>
          <w:szCs w:val="20"/>
        </w:rPr>
        <w:t xml:space="preserve">conceptualization, methodology, investigation, writing– reviewing and editing, </w:t>
      </w:r>
    </w:p>
    <w:p w14:paraId="526813AA" w14:textId="3CD70135" w:rsidR="00B55B44"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367D051" w14:textId="5580D445" w:rsidR="009A01C4" w:rsidRPr="00682BBE" w:rsidRDefault="009A01C4" w:rsidP="009A01C4">
      <w:pPr>
        <w:spacing w:line="360" w:lineRule="auto"/>
        <w:jc w:val="both"/>
        <w:rPr>
          <w:rFonts w:asciiTheme="minorHAnsi" w:hAnsiTheme="minorHAnsi" w:cstheme="minorHAnsi"/>
          <w:sz w:val="22"/>
          <w:szCs w:val="22"/>
        </w:rPr>
      </w:pPr>
      <w:r w:rsidRPr="00682BBE">
        <w:rPr>
          <w:rFonts w:asciiTheme="minorHAnsi" w:hAnsiTheme="minorHAnsi" w:cstheme="minorHAnsi"/>
          <w:sz w:val="22"/>
          <w:szCs w:val="22"/>
        </w:rPr>
        <w:lastRenderedPageBreak/>
        <w:t>Abstract</w:t>
      </w:r>
      <w:r w:rsidR="00AD3750">
        <w:rPr>
          <w:rFonts w:asciiTheme="minorHAnsi" w:hAnsiTheme="minorHAnsi" w:cstheme="minorHAnsi"/>
          <w:sz w:val="22"/>
          <w:szCs w:val="22"/>
        </w:rPr>
        <w:t xml:space="preserve"> </w:t>
      </w:r>
    </w:p>
    <w:p w14:paraId="60AF89BE" w14:textId="77777777" w:rsidR="009A01C4" w:rsidRPr="00682BBE" w:rsidRDefault="009A01C4" w:rsidP="009A01C4">
      <w:pPr>
        <w:spacing w:line="360" w:lineRule="auto"/>
        <w:jc w:val="both"/>
        <w:rPr>
          <w:rFonts w:asciiTheme="minorHAnsi" w:hAnsiTheme="minorHAnsi" w:cstheme="minorHAnsi"/>
          <w:sz w:val="22"/>
          <w:szCs w:val="22"/>
        </w:rPr>
      </w:pPr>
      <w:r w:rsidRPr="00682BBE">
        <w:rPr>
          <w:rFonts w:asciiTheme="minorHAnsi" w:hAnsiTheme="minorHAnsi" w:cstheme="minorHAnsi"/>
          <w:sz w:val="22"/>
          <w:szCs w:val="22"/>
        </w:rPr>
        <w:t> </w:t>
      </w:r>
    </w:p>
    <w:p w14:paraId="5387EEBB" w14:textId="77777777" w:rsidR="00B27361" w:rsidRPr="001F47A4" w:rsidRDefault="00B27361" w:rsidP="001F47A4">
      <w:pPr>
        <w:spacing w:after="160" w:line="360" w:lineRule="auto"/>
        <w:jc w:val="both"/>
        <w:rPr>
          <w:rFonts w:asciiTheme="minorHAnsi" w:hAnsiTheme="minorHAnsi" w:cstheme="minorHAnsi"/>
          <w:sz w:val="22"/>
          <w:szCs w:val="22"/>
        </w:rPr>
      </w:pPr>
      <w:r w:rsidRPr="001F47A4">
        <w:rPr>
          <w:rFonts w:asciiTheme="minorHAnsi" w:hAnsiTheme="minorHAnsi" w:cstheme="minorHAnsi"/>
          <w:sz w:val="22"/>
          <w:szCs w:val="22"/>
        </w:rPr>
        <w:t xml:space="preserve">Background </w:t>
      </w:r>
    </w:p>
    <w:p w14:paraId="6F65DAD2" w14:textId="1662B46F" w:rsidR="001F47A4" w:rsidRPr="001F47A4" w:rsidRDefault="00B27361" w:rsidP="001F47A4">
      <w:pPr>
        <w:spacing w:line="360" w:lineRule="auto"/>
        <w:jc w:val="both"/>
        <w:rPr>
          <w:rFonts w:asciiTheme="minorHAnsi" w:eastAsiaTheme="minorHAnsi" w:hAnsiTheme="minorHAnsi" w:cstheme="minorHAnsi"/>
          <w:sz w:val="22"/>
          <w:szCs w:val="22"/>
          <w:lang w:eastAsia="en-US"/>
        </w:rPr>
      </w:pPr>
      <w:r w:rsidRPr="001F47A4">
        <w:rPr>
          <w:rFonts w:asciiTheme="minorHAnsi" w:hAnsiTheme="minorHAnsi" w:cstheme="minorHAnsi"/>
          <w:sz w:val="22"/>
          <w:szCs w:val="22"/>
        </w:rPr>
        <w:t xml:space="preserve">The delivery of healthcare during the COVID pandemic has had a significant impact on front line staff.  </w:t>
      </w:r>
      <w:r w:rsidR="001F47A4" w:rsidRPr="001F47A4">
        <w:rPr>
          <w:rFonts w:asciiTheme="minorHAnsi" w:eastAsiaTheme="minorHAnsi" w:hAnsiTheme="minorHAnsi" w:cstheme="minorHAnsi"/>
          <w:sz w:val="22"/>
          <w:szCs w:val="22"/>
          <w:lang w:eastAsia="en-US"/>
        </w:rPr>
        <w:t>Nurses who work with respiratory patients</w:t>
      </w:r>
      <w:r w:rsidR="00275193">
        <w:rPr>
          <w:rFonts w:asciiTheme="minorHAnsi" w:eastAsiaTheme="minorHAnsi" w:hAnsiTheme="minorHAnsi" w:cstheme="minorHAnsi"/>
          <w:sz w:val="22"/>
          <w:szCs w:val="22"/>
          <w:lang w:eastAsia="en-US"/>
        </w:rPr>
        <w:t xml:space="preserve"> </w:t>
      </w:r>
      <w:r w:rsidR="001F47A4" w:rsidRPr="001F47A4">
        <w:rPr>
          <w:rFonts w:asciiTheme="minorHAnsi" w:eastAsiaTheme="minorHAnsi" w:hAnsiTheme="minorHAnsi" w:cstheme="minorHAnsi"/>
          <w:sz w:val="22"/>
          <w:szCs w:val="22"/>
          <w:lang w:eastAsia="en-US"/>
        </w:rPr>
        <w:t xml:space="preserve">have been at the forefront of the pandemic response.  Lessons </w:t>
      </w:r>
      <w:r w:rsidR="004E7519">
        <w:rPr>
          <w:rFonts w:asciiTheme="minorHAnsi" w:eastAsiaTheme="minorHAnsi" w:hAnsiTheme="minorHAnsi" w:cstheme="minorHAnsi"/>
          <w:sz w:val="22"/>
          <w:szCs w:val="22"/>
          <w:lang w:eastAsia="en-US"/>
        </w:rPr>
        <w:t xml:space="preserve">can be </w:t>
      </w:r>
      <w:r w:rsidR="001F47A4" w:rsidRPr="001F47A4">
        <w:rPr>
          <w:rFonts w:asciiTheme="minorHAnsi" w:eastAsiaTheme="minorHAnsi" w:hAnsiTheme="minorHAnsi" w:cstheme="minorHAnsi"/>
          <w:sz w:val="22"/>
          <w:szCs w:val="22"/>
          <w:lang w:eastAsia="en-US"/>
        </w:rPr>
        <w:t xml:space="preserve">learnt from these nurses’ experiences in order to support these nurses during the existing pandemic and retain and mobilise this skilled workforce for future pandemics. </w:t>
      </w:r>
    </w:p>
    <w:p w14:paraId="0F8FDEB1" w14:textId="77777777" w:rsidR="001F47A4" w:rsidRPr="001F47A4" w:rsidRDefault="001F47A4" w:rsidP="001F47A4">
      <w:pPr>
        <w:spacing w:after="160" w:line="360" w:lineRule="auto"/>
        <w:jc w:val="both"/>
        <w:rPr>
          <w:rFonts w:asciiTheme="minorHAnsi" w:hAnsiTheme="minorHAnsi" w:cstheme="minorHAnsi"/>
          <w:sz w:val="22"/>
          <w:szCs w:val="22"/>
        </w:rPr>
      </w:pPr>
      <w:r w:rsidRPr="001F47A4">
        <w:rPr>
          <w:rFonts w:asciiTheme="minorHAnsi" w:hAnsiTheme="minorHAnsi" w:cstheme="minorHAnsi"/>
          <w:sz w:val="22"/>
          <w:szCs w:val="22"/>
        </w:rPr>
        <w:t>Methods</w:t>
      </w:r>
    </w:p>
    <w:p w14:paraId="4FF84311" w14:textId="7B670169" w:rsidR="00B27361" w:rsidRPr="001F47A4" w:rsidRDefault="001F47A4" w:rsidP="001F47A4">
      <w:pPr>
        <w:spacing w:after="160" w:line="360" w:lineRule="auto"/>
        <w:jc w:val="both"/>
        <w:rPr>
          <w:rFonts w:asciiTheme="minorHAnsi" w:hAnsiTheme="minorHAnsi" w:cstheme="minorHAnsi"/>
          <w:sz w:val="22"/>
          <w:szCs w:val="22"/>
        </w:rPr>
      </w:pPr>
      <w:r w:rsidRPr="001F47A4">
        <w:rPr>
          <w:rFonts w:asciiTheme="minorHAnsi" w:eastAsiaTheme="minorHAnsi" w:hAnsiTheme="minorHAnsi" w:cstheme="minorHAnsi"/>
          <w:sz w:val="22"/>
          <w:szCs w:val="22"/>
          <w:lang w:eastAsia="en-US"/>
        </w:rPr>
        <w:t xml:space="preserve">This study explores UK nurses’ experiences of working in a respiratory environment during the COVID-19 pandemic.  </w:t>
      </w:r>
      <w:r w:rsidR="004E7519">
        <w:rPr>
          <w:rFonts w:asciiTheme="minorHAnsi" w:eastAsiaTheme="minorHAnsi" w:hAnsiTheme="minorHAnsi" w:cstheme="minorHAnsi"/>
          <w:sz w:val="22"/>
          <w:szCs w:val="22"/>
          <w:lang w:eastAsia="en-US"/>
        </w:rPr>
        <w:t xml:space="preserve">An e-survey was </w:t>
      </w:r>
      <w:r w:rsidRPr="001F47A4">
        <w:rPr>
          <w:rFonts w:asciiTheme="minorHAnsi" w:eastAsiaTheme="minorHAnsi" w:hAnsiTheme="minorHAnsi" w:cstheme="minorHAnsi"/>
          <w:sz w:val="22"/>
          <w:szCs w:val="22"/>
          <w:lang w:eastAsia="en-US"/>
        </w:rPr>
        <w:t>distributed via professional respiratory societies</w:t>
      </w:r>
      <w:r w:rsidR="00275193">
        <w:rPr>
          <w:rFonts w:asciiTheme="minorHAnsi" w:eastAsiaTheme="minorHAnsi" w:hAnsiTheme="minorHAnsi" w:cstheme="minorHAnsi"/>
          <w:sz w:val="22"/>
          <w:szCs w:val="22"/>
          <w:lang w:eastAsia="en-US"/>
        </w:rPr>
        <w:t>;</w:t>
      </w:r>
      <w:r w:rsidRPr="001F47A4">
        <w:rPr>
          <w:rFonts w:asciiTheme="minorHAnsi" w:eastAsiaTheme="minorHAnsi" w:hAnsiTheme="minorHAnsi" w:cstheme="minorHAnsi"/>
          <w:sz w:val="22"/>
          <w:szCs w:val="22"/>
          <w:lang w:eastAsia="en-US"/>
        </w:rPr>
        <w:t xml:space="preserve"> </w:t>
      </w:r>
      <w:r w:rsidR="004E7519" w:rsidRPr="001F47A4">
        <w:rPr>
          <w:rFonts w:asciiTheme="minorHAnsi" w:eastAsiaTheme="minorHAnsi" w:hAnsiTheme="minorHAnsi" w:cstheme="minorHAnsi"/>
          <w:sz w:val="22"/>
          <w:szCs w:val="22"/>
          <w:lang w:eastAsia="en-US"/>
        </w:rPr>
        <w:t>the</w:t>
      </w:r>
      <w:r w:rsidRPr="001F47A4">
        <w:rPr>
          <w:rFonts w:asciiTheme="minorHAnsi" w:eastAsiaTheme="minorHAnsi" w:hAnsiTheme="minorHAnsi" w:cstheme="minorHAnsi"/>
          <w:sz w:val="22"/>
          <w:szCs w:val="22"/>
          <w:lang w:eastAsia="en-US"/>
        </w:rPr>
        <w:t xml:space="preserve"> survey included a resilience scale, the GAD7 (anxiety) and the PHQ9 (depression) tools.  </w:t>
      </w:r>
      <w:r w:rsidR="00B27361" w:rsidRPr="001F47A4">
        <w:rPr>
          <w:rFonts w:asciiTheme="minorHAnsi" w:hAnsiTheme="minorHAnsi" w:cstheme="minorHAnsi"/>
          <w:sz w:val="22"/>
          <w:szCs w:val="22"/>
        </w:rPr>
        <w:t>Demographic data was collected on age, gender, ethnicity, nursing experience and background</w:t>
      </w:r>
      <w:r w:rsidR="005C4540" w:rsidRPr="001F47A4">
        <w:rPr>
          <w:rFonts w:asciiTheme="minorHAnsi" w:hAnsiTheme="minorHAnsi" w:cstheme="minorHAnsi"/>
          <w:sz w:val="22"/>
          <w:szCs w:val="22"/>
        </w:rPr>
        <w:t xml:space="preserve">, </w:t>
      </w:r>
      <w:r w:rsidR="00970B17" w:rsidRPr="001F47A4">
        <w:rPr>
          <w:rFonts w:asciiTheme="minorHAnsi" w:hAnsiTheme="minorHAnsi" w:cstheme="minorHAnsi"/>
          <w:sz w:val="22"/>
          <w:szCs w:val="22"/>
        </w:rPr>
        <w:t xml:space="preserve">clinical </w:t>
      </w:r>
      <w:r w:rsidR="00C00BDD" w:rsidRPr="001F47A4">
        <w:rPr>
          <w:rFonts w:asciiTheme="minorHAnsi" w:hAnsiTheme="minorHAnsi" w:cstheme="minorHAnsi"/>
          <w:sz w:val="22"/>
          <w:szCs w:val="22"/>
        </w:rPr>
        <w:t xml:space="preserve">role in the pandemic, and </w:t>
      </w:r>
      <w:r w:rsidR="005C4540" w:rsidRPr="001F47A4">
        <w:rPr>
          <w:rFonts w:asciiTheme="minorHAnsi" w:hAnsiTheme="minorHAnsi" w:cstheme="minorHAnsi"/>
          <w:sz w:val="22"/>
          <w:szCs w:val="22"/>
        </w:rPr>
        <w:t>home</w:t>
      </w:r>
      <w:r w:rsidR="00B27361" w:rsidRPr="001F47A4">
        <w:rPr>
          <w:rFonts w:asciiTheme="minorHAnsi" w:hAnsiTheme="minorHAnsi" w:cstheme="minorHAnsi"/>
          <w:sz w:val="22"/>
          <w:szCs w:val="22"/>
        </w:rPr>
        <w:t xml:space="preserve">-life and work balance.  </w:t>
      </w:r>
    </w:p>
    <w:p w14:paraId="48301F81" w14:textId="77777777" w:rsidR="00B27361" w:rsidRPr="001F47A4" w:rsidRDefault="00B27361" w:rsidP="001F47A4">
      <w:pPr>
        <w:spacing w:after="160" w:line="360" w:lineRule="auto"/>
        <w:jc w:val="both"/>
        <w:rPr>
          <w:rFonts w:asciiTheme="minorHAnsi" w:hAnsiTheme="minorHAnsi" w:cstheme="minorHAnsi"/>
          <w:sz w:val="22"/>
          <w:szCs w:val="22"/>
        </w:rPr>
      </w:pPr>
      <w:r w:rsidRPr="001F47A4">
        <w:rPr>
          <w:rFonts w:asciiTheme="minorHAnsi" w:hAnsiTheme="minorHAnsi" w:cstheme="minorHAnsi"/>
          <w:sz w:val="22"/>
          <w:szCs w:val="22"/>
        </w:rPr>
        <w:t>Results</w:t>
      </w:r>
    </w:p>
    <w:p w14:paraId="1A3E265D" w14:textId="2125CBFA" w:rsidR="007F1186" w:rsidRDefault="00AD3750" w:rsidP="001F47A4">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 xml:space="preserve">Two hundred and </w:t>
      </w:r>
      <w:r w:rsidR="0023649A">
        <w:rPr>
          <w:rFonts w:asciiTheme="minorHAnsi" w:hAnsiTheme="minorHAnsi" w:cstheme="minorHAnsi"/>
          <w:sz w:val="22"/>
          <w:szCs w:val="22"/>
        </w:rPr>
        <w:t>fifty-five</w:t>
      </w:r>
      <w:r>
        <w:rPr>
          <w:rFonts w:asciiTheme="minorHAnsi" w:hAnsiTheme="minorHAnsi" w:cstheme="minorHAnsi"/>
          <w:sz w:val="22"/>
          <w:szCs w:val="22"/>
        </w:rPr>
        <w:t xml:space="preserve"> </w:t>
      </w:r>
      <w:r w:rsidR="00B27361" w:rsidRPr="001F47A4">
        <w:rPr>
          <w:rFonts w:asciiTheme="minorHAnsi" w:hAnsiTheme="minorHAnsi" w:cstheme="minorHAnsi"/>
          <w:sz w:val="22"/>
          <w:szCs w:val="22"/>
        </w:rPr>
        <w:t>responses were received for the survey, predominately women (89%</w:t>
      </w:r>
      <w:r w:rsidR="00BD0041">
        <w:rPr>
          <w:rFonts w:asciiTheme="minorHAnsi" w:hAnsiTheme="minorHAnsi" w:cstheme="minorHAnsi"/>
          <w:sz w:val="22"/>
          <w:szCs w:val="22"/>
        </w:rPr>
        <w:t>, 226/255</w:t>
      </w:r>
      <w:r w:rsidR="00B27361" w:rsidRPr="001F47A4">
        <w:rPr>
          <w:rFonts w:asciiTheme="minorHAnsi" w:hAnsiTheme="minorHAnsi" w:cstheme="minorHAnsi"/>
          <w:sz w:val="22"/>
          <w:szCs w:val="22"/>
        </w:rPr>
        <w:t xml:space="preserve">), aged over </w:t>
      </w:r>
      <w:r w:rsidR="00BD0041">
        <w:rPr>
          <w:rFonts w:asciiTheme="minorHAnsi" w:hAnsiTheme="minorHAnsi" w:cstheme="minorHAnsi"/>
          <w:sz w:val="22"/>
          <w:szCs w:val="22"/>
        </w:rPr>
        <w:t>35</w:t>
      </w:r>
      <w:r w:rsidR="00BD0041" w:rsidRPr="001F47A4">
        <w:rPr>
          <w:rFonts w:asciiTheme="minorHAnsi" w:hAnsiTheme="minorHAnsi" w:cstheme="minorHAnsi"/>
          <w:sz w:val="22"/>
          <w:szCs w:val="22"/>
        </w:rPr>
        <w:t xml:space="preserve"> </w:t>
      </w:r>
      <w:r w:rsidR="00B27361" w:rsidRPr="001F47A4">
        <w:rPr>
          <w:rFonts w:asciiTheme="minorHAnsi" w:hAnsiTheme="minorHAnsi" w:cstheme="minorHAnsi"/>
          <w:sz w:val="22"/>
          <w:szCs w:val="22"/>
        </w:rPr>
        <w:t>(7</w:t>
      </w:r>
      <w:r w:rsidR="00BD0041">
        <w:rPr>
          <w:rFonts w:asciiTheme="minorHAnsi" w:hAnsiTheme="minorHAnsi" w:cstheme="minorHAnsi"/>
          <w:sz w:val="22"/>
          <w:szCs w:val="22"/>
        </w:rPr>
        <w:t>9</w:t>
      </w:r>
      <w:r w:rsidR="00B27361" w:rsidRPr="001F47A4">
        <w:rPr>
          <w:rFonts w:asciiTheme="minorHAnsi" w:hAnsiTheme="minorHAnsi" w:cstheme="minorHAnsi"/>
          <w:sz w:val="22"/>
          <w:szCs w:val="22"/>
        </w:rPr>
        <w:t>%</w:t>
      </w:r>
      <w:r w:rsidR="00BD0041">
        <w:rPr>
          <w:rFonts w:asciiTheme="minorHAnsi" w:hAnsiTheme="minorHAnsi" w:cstheme="minorHAnsi"/>
          <w:sz w:val="22"/>
          <w:szCs w:val="22"/>
        </w:rPr>
        <w:t>, 202/255</w:t>
      </w:r>
      <w:r w:rsidR="00B27361" w:rsidRPr="001F47A4">
        <w:rPr>
          <w:rFonts w:asciiTheme="minorHAnsi" w:hAnsiTheme="minorHAnsi" w:cstheme="minorHAnsi"/>
          <w:sz w:val="22"/>
          <w:szCs w:val="22"/>
        </w:rPr>
        <w:t>).</w:t>
      </w:r>
      <w:r w:rsidRPr="001F47A4">
        <w:rPr>
          <w:rFonts w:asciiTheme="minorHAnsi" w:hAnsiTheme="minorHAnsi" w:cstheme="minorHAnsi"/>
          <w:sz w:val="22"/>
          <w:szCs w:val="22"/>
        </w:rPr>
        <w:t xml:space="preserve">   </w:t>
      </w:r>
      <w:r w:rsidR="007F1186">
        <w:rPr>
          <w:rFonts w:asciiTheme="minorHAnsi" w:hAnsiTheme="minorHAnsi" w:cstheme="minorHAnsi"/>
          <w:sz w:val="22"/>
          <w:szCs w:val="22"/>
        </w:rPr>
        <w:t>N</w:t>
      </w:r>
      <w:r w:rsidRPr="001F47A4">
        <w:rPr>
          <w:rFonts w:asciiTheme="minorHAnsi" w:hAnsiTheme="minorHAnsi" w:cstheme="minorHAnsi"/>
          <w:sz w:val="22"/>
          <w:szCs w:val="22"/>
        </w:rPr>
        <w:t xml:space="preserve">early </w:t>
      </w:r>
      <w:r w:rsidR="007F1186">
        <w:rPr>
          <w:rFonts w:asciiTheme="minorHAnsi" w:hAnsiTheme="minorHAnsi" w:cstheme="minorHAnsi"/>
          <w:sz w:val="22"/>
          <w:szCs w:val="22"/>
        </w:rPr>
        <w:t>21%</w:t>
      </w:r>
      <w:r w:rsidRPr="001F47A4">
        <w:rPr>
          <w:rFonts w:asciiTheme="minorHAnsi" w:hAnsiTheme="minorHAnsi" w:cstheme="minorHAnsi"/>
          <w:sz w:val="22"/>
          <w:szCs w:val="22"/>
        </w:rPr>
        <w:t xml:space="preserve"> </w:t>
      </w:r>
      <w:r w:rsidR="007F1186">
        <w:rPr>
          <w:rFonts w:asciiTheme="minorHAnsi" w:hAnsiTheme="minorHAnsi" w:cstheme="minorHAnsi"/>
          <w:sz w:val="22"/>
          <w:szCs w:val="22"/>
        </w:rPr>
        <w:t xml:space="preserve">(40/191) </w:t>
      </w:r>
      <w:r w:rsidRPr="001F47A4">
        <w:rPr>
          <w:rFonts w:asciiTheme="minorHAnsi" w:hAnsiTheme="minorHAnsi" w:cstheme="minorHAnsi"/>
          <w:sz w:val="22"/>
          <w:szCs w:val="22"/>
        </w:rPr>
        <w:t>experiencing moderate to sever</w:t>
      </w:r>
      <w:r w:rsidR="00131A2E">
        <w:rPr>
          <w:rFonts w:asciiTheme="minorHAnsi" w:hAnsiTheme="minorHAnsi" w:cstheme="minorHAnsi"/>
          <w:sz w:val="22"/>
          <w:szCs w:val="22"/>
        </w:rPr>
        <w:t>e</w:t>
      </w:r>
      <w:r w:rsidRPr="001F47A4">
        <w:rPr>
          <w:rFonts w:asciiTheme="minorHAnsi" w:hAnsiTheme="minorHAnsi" w:cstheme="minorHAnsi"/>
          <w:sz w:val="22"/>
          <w:szCs w:val="22"/>
        </w:rPr>
        <w:t xml:space="preserve"> </w:t>
      </w:r>
      <w:r w:rsidR="007F1186">
        <w:rPr>
          <w:rFonts w:asciiTheme="minorHAnsi" w:hAnsiTheme="minorHAnsi" w:cstheme="minorHAnsi"/>
          <w:sz w:val="22"/>
          <w:szCs w:val="22"/>
        </w:rPr>
        <w:t xml:space="preserve">or severe </w:t>
      </w:r>
      <w:r w:rsidRPr="001F47A4">
        <w:rPr>
          <w:rFonts w:asciiTheme="minorHAnsi" w:hAnsiTheme="minorHAnsi" w:cstheme="minorHAnsi"/>
          <w:sz w:val="22"/>
          <w:szCs w:val="22"/>
        </w:rPr>
        <w:t>symptoms</w:t>
      </w:r>
      <w:r w:rsidR="002A2B85">
        <w:rPr>
          <w:rFonts w:asciiTheme="minorHAnsi" w:hAnsiTheme="minorHAnsi" w:cstheme="minorHAnsi"/>
          <w:sz w:val="22"/>
          <w:szCs w:val="22"/>
        </w:rPr>
        <w:t xml:space="preserve"> of anxiety</w:t>
      </w:r>
      <w:r w:rsidRPr="001F47A4">
        <w:rPr>
          <w:rFonts w:asciiTheme="minorHAnsi" w:hAnsiTheme="minorHAnsi" w:cstheme="minorHAnsi"/>
          <w:sz w:val="22"/>
          <w:szCs w:val="22"/>
        </w:rPr>
        <w:t>.  Similar levels are seen for depression</w:t>
      </w:r>
      <w:r w:rsidR="007F1186">
        <w:rPr>
          <w:rFonts w:asciiTheme="minorHAnsi" w:hAnsiTheme="minorHAnsi" w:cstheme="minorHAnsi"/>
          <w:sz w:val="22"/>
          <w:szCs w:val="22"/>
        </w:rPr>
        <w:t xml:space="preserve"> (</w:t>
      </w:r>
      <w:r w:rsidR="00F10F1E">
        <w:rPr>
          <w:rFonts w:asciiTheme="minorHAnsi" w:hAnsiTheme="minorHAnsi" w:cstheme="minorHAnsi"/>
          <w:sz w:val="22"/>
          <w:szCs w:val="22"/>
        </w:rPr>
        <w:t>17.2</w:t>
      </w:r>
      <w:r w:rsidR="007F1186">
        <w:rPr>
          <w:rFonts w:asciiTheme="minorHAnsi" w:hAnsiTheme="minorHAnsi" w:cstheme="minorHAnsi"/>
          <w:sz w:val="22"/>
          <w:szCs w:val="22"/>
        </w:rPr>
        <w:t>%, 3</w:t>
      </w:r>
      <w:r w:rsidR="00F10F1E">
        <w:rPr>
          <w:rFonts w:asciiTheme="minorHAnsi" w:hAnsiTheme="minorHAnsi" w:cstheme="minorHAnsi"/>
          <w:sz w:val="22"/>
          <w:szCs w:val="22"/>
        </w:rPr>
        <w:t>1</w:t>
      </w:r>
      <w:r w:rsidR="007F1186">
        <w:rPr>
          <w:rFonts w:asciiTheme="minorHAnsi" w:hAnsiTheme="minorHAnsi" w:cstheme="minorHAnsi"/>
          <w:sz w:val="22"/>
          <w:szCs w:val="22"/>
        </w:rPr>
        <w:t>/1</w:t>
      </w:r>
      <w:r w:rsidR="00F10F1E">
        <w:rPr>
          <w:rFonts w:asciiTheme="minorHAnsi" w:hAnsiTheme="minorHAnsi" w:cstheme="minorHAnsi"/>
          <w:sz w:val="22"/>
          <w:szCs w:val="22"/>
        </w:rPr>
        <w:t>8</w:t>
      </w:r>
      <w:r w:rsidR="007F1186">
        <w:rPr>
          <w:rFonts w:asciiTheme="minorHAnsi" w:hAnsiTheme="minorHAnsi" w:cstheme="minorHAnsi"/>
          <w:sz w:val="22"/>
          <w:szCs w:val="22"/>
        </w:rPr>
        <w:t>1)</w:t>
      </w:r>
      <w:r w:rsidRPr="001F47A4">
        <w:rPr>
          <w:rFonts w:asciiTheme="minorHAnsi" w:hAnsiTheme="minorHAnsi" w:cstheme="minorHAnsi"/>
          <w:sz w:val="22"/>
          <w:szCs w:val="22"/>
        </w:rPr>
        <w:t xml:space="preserve">.  </w:t>
      </w:r>
      <w:r w:rsidR="007F1186">
        <w:rPr>
          <w:rFonts w:asciiTheme="minorHAnsi" w:hAnsiTheme="minorHAnsi" w:cstheme="minorHAnsi"/>
          <w:sz w:val="22"/>
          <w:szCs w:val="22"/>
        </w:rPr>
        <w:t>18.9% (34/180)</w:t>
      </w:r>
      <w:r w:rsidRPr="001F47A4">
        <w:rPr>
          <w:rFonts w:asciiTheme="minorHAnsi" w:hAnsiTheme="minorHAnsi" w:cstheme="minorHAnsi"/>
          <w:sz w:val="22"/>
          <w:szCs w:val="22"/>
        </w:rPr>
        <w:t xml:space="preserve"> had a </w:t>
      </w:r>
      <w:r w:rsidR="007F1186">
        <w:rPr>
          <w:rFonts w:asciiTheme="minorHAnsi" w:hAnsiTheme="minorHAnsi" w:cstheme="minorHAnsi"/>
          <w:sz w:val="22"/>
          <w:szCs w:val="22"/>
        </w:rPr>
        <w:t>low or very low</w:t>
      </w:r>
      <w:r w:rsidRPr="001F47A4">
        <w:rPr>
          <w:rFonts w:asciiTheme="minorHAnsi" w:hAnsiTheme="minorHAnsi" w:cstheme="minorHAnsi"/>
          <w:sz w:val="22"/>
          <w:szCs w:val="22"/>
        </w:rPr>
        <w:t xml:space="preserve"> resilience score.</w:t>
      </w:r>
      <w:r>
        <w:rPr>
          <w:rFonts w:asciiTheme="minorHAnsi" w:hAnsiTheme="minorHAnsi" w:cstheme="minorHAnsi"/>
          <w:sz w:val="22"/>
          <w:szCs w:val="22"/>
        </w:rPr>
        <w:t xml:space="preserve"> </w:t>
      </w:r>
    </w:p>
    <w:p w14:paraId="793582A3" w14:textId="790A4676" w:rsidR="00B27361" w:rsidRPr="001F47A4" w:rsidRDefault="00B27361" w:rsidP="001F47A4">
      <w:pPr>
        <w:spacing w:after="160" w:line="360" w:lineRule="auto"/>
        <w:jc w:val="both"/>
        <w:rPr>
          <w:rFonts w:asciiTheme="minorHAnsi" w:hAnsiTheme="minorHAnsi" w:cstheme="minorHAnsi"/>
          <w:sz w:val="22"/>
          <w:szCs w:val="22"/>
        </w:rPr>
      </w:pPr>
      <w:r w:rsidRPr="001F47A4">
        <w:rPr>
          <w:rFonts w:asciiTheme="minorHAnsi" w:hAnsiTheme="minorHAnsi" w:cstheme="minorHAnsi"/>
          <w:sz w:val="22"/>
          <w:szCs w:val="22"/>
        </w:rPr>
        <w:t xml:space="preserve"> Regression analysis showed that for both depression and anxiety variables, age and years of qualification provided the best model fit.    </w:t>
      </w:r>
      <w:r w:rsidR="00AD3750" w:rsidRPr="00AD3750">
        <w:rPr>
          <w:rFonts w:asciiTheme="minorHAnsi" w:hAnsiTheme="minorHAnsi" w:cstheme="minorHAnsi"/>
          <w:sz w:val="22"/>
          <w:szCs w:val="22"/>
        </w:rPr>
        <w:t xml:space="preserve"> </w:t>
      </w:r>
      <w:r w:rsidR="00AD3750" w:rsidRPr="001F47A4">
        <w:rPr>
          <w:rFonts w:asciiTheme="minorHAnsi" w:hAnsiTheme="minorHAnsi" w:cstheme="minorHAnsi"/>
          <w:sz w:val="22"/>
          <w:szCs w:val="22"/>
        </w:rPr>
        <w:t xml:space="preserve">Younger nurses with less experience have higher levels of anxiety and depression </w:t>
      </w:r>
      <w:r w:rsidR="00AD3750">
        <w:rPr>
          <w:rFonts w:asciiTheme="minorHAnsi" w:hAnsiTheme="minorHAnsi" w:cstheme="minorHAnsi"/>
          <w:sz w:val="22"/>
          <w:szCs w:val="22"/>
        </w:rPr>
        <w:t>and had lower</w:t>
      </w:r>
      <w:r w:rsidR="00AD3750" w:rsidRPr="001F47A4">
        <w:rPr>
          <w:rFonts w:asciiTheme="minorHAnsi" w:hAnsiTheme="minorHAnsi" w:cstheme="minorHAnsi"/>
          <w:sz w:val="22"/>
          <w:szCs w:val="22"/>
        </w:rPr>
        <w:t xml:space="preserve"> resilience.  </w:t>
      </w:r>
    </w:p>
    <w:p w14:paraId="14E191D7" w14:textId="77777777" w:rsidR="00B27361" w:rsidRPr="001F47A4" w:rsidRDefault="00B27361" w:rsidP="001F47A4">
      <w:pPr>
        <w:spacing w:after="160" w:line="360" w:lineRule="auto"/>
        <w:jc w:val="both"/>
        <w:rPr>
          <w:rFonts w:asciiTheme="minorHAnsi" w:hAnsiTheme="minorHAnsi" w:cstheme="minorHAnsi"/>
          <w:sz w:val="22"/>
          <w:szCs w:val="22"/>
        </w:rPr>
      </w:pPr>
      <w:r w:rsidRPr="001F47A4">
        <w:rPr>
          <w:rFonts w:asciiTheme="minorHAnsi" w:hAnsiTheme="minorHAnsi" w:cstheme="minorHAnsi"/>
          <w:sz w:val="22"/>
          <w:szCs w:val="22"/>
        </w:rPr>
        <w:t>Conclusion</w:t>
      </w:r>
    </w:p>
    <w:p w14:paraId="2CA4AADD" w14:textId="73D9C3E2" w:rsidR="00B27361" w:rsidRPr="001F47A4" w:rsidRDefault="00B27361" w:rsidP="001F47A4">
      <w:pPr>
        <w:spacing w:after="160" w:line="360" w:lineRule="auto"/>
        <w:jc w:val="both"/>
        <w:rPr>
          <w:rFonts w:asciiTheme="minorHAnsi" w:hAnsiTheme="minorHAnsi" w:cstheme="minorHAnsi"/>
          <w:sz w:val="22"/>
          <w:szCs w:val="22"/>
        </w:rPr>
      </w:pPr>
      <w:r w:rsidRPr="001F47A4">
        <w:rPr>
          <w:rFonts w:asciiTheme="minorHAnsi" w:hAnsiTheme="minorHAnsi" w:cstheme="minorHAnsi"/>
          <w:sz w:val="22"/>
          <w:szCs w:val="22"/>
        </w:rPr>
        <w:t xml:space="preserve">This cohort experienced significant levels of anxiety and depression, with moderate to high levels of resilience.    Support mechanisms and interventions need to be put in place to </w:t>
      </w:r>
      <w:r w:rsidR="005C4540" w:rsidRPr="001F47A4">
        <w:rPr>
          <w:rFonts w:asciiTheme="minorHAnsi" w:hAnsiTheme="minorHAnsi" w:cstheme="minorHAnsi"/>
          <w:sz w:val="22"/>
          <w:szCs w:val="22"/>
        </w:rPr>
        <w:t xml:space="preserve">support </w:t>
      </w:r>
      <w:r w:rsidR="00C00BDD" w:rsidRPr="001F47A4">
        <w:rPr>
          <w:rFonts w:asciiTheme="minorHAnsi" w:hAnsiTheme="minorHAnsi" w:cstheme="minorHAnsi"/>
          <w:sz w:val="22"/>
          <w:szCs w:val="22"/>
        </w:rPr>
        <w:t xml:space="preserve">all nurses during pandemic outbreaks, particularly </w:t>
      </w:r>
      <w:r w:rsidR="005C4540" w:rsidRPr="001F47A4">
        <w:rPr>
          <w:rFonts w:asciiTheme="minorHAnsi" w:hAnsiTheme="minorHAnsi" w:cstheme="minorHAnsi"/>
          <w:sz w:val="22"/>
          <w:szCs w:val="22"/>
        </w:rPr>
        <w:t xml:space="preserve">younger or less experienced </w:t>
      </w:r>
      <w:r w:rsidRPr="001F47A4">
        <w:rPr>
          <w:rFonts w:asciiTheme="minorHAnsi" w:hAnsiTheme="minorHAnsi" w:cstheme="minorHAnsi"/>
          <w:sz w:val="22"/>
          <w:szCs w:val="22"/>
        </w:rPr>
        <w:t xml:space="preserve">staff. </w:t>
      </w:r>
    </w:p>
    <w:p w14:paraId="1CFD612A" w14:textId="77777777" w:rsidR="006A3D12" w:rsidRPr="001F47A4" w:rsidRDefault="00B27361" w:rsidP="001F47A4">
      <w:pPr>
        <w:spacing w:after="160" w:line="360" w:lineRule="auto"/>
        <w:jc w:val="both"/>
        <w:rPr>
          <w:rFonts w:asciiTheme="minorHAnsi" w:hAnsiTheme="minorHAnsi" w:cstheme="minorHAnsi"/>
          <w:sz w:val="22"/>
          <w:szCs w:val="22"/>
        </w:rPr>
      </w:pPr>
      <w:r w:rsidRPr="001F47A4">
        <w:rPr>
          <w:rFonts w:asciiTheme="minorHAnsi" w:hAnsiTheme="minorHAnsi" w:cstheme="minorHAnsi"/>
          <w:sz w:val="22"/>
          <w:szCs w:val="22"/>
        </w:rPr>
        <w:t> </w:t>
      </w:r>
    </w:p>
    <w:p w14:paraId="21E4F7C8" w14:textId="77777777" w:rsidR="007F1186" w:rsidRPr="001F47A4" w:rsidRDefault="006A3D12" w:rsidP="001F47A4">
      <w:pPr>
        <w:spacing w:after="160" w:line="360" w:lineRule="auto"/>
        <w:rPr>
          <w:rFonts w:asciiTheme="minorHAnsi" w:hAnsiTheme="minorHAnsi" w:cstheme="minorHAnsi"/>
          <w:sz w:val="22"/>
          <w:szCs w:val="22"/>
        </w:rPr>
      </w:pPr>
      <w:r w:rsidRPr="001F47A4">
        <w:rPr>
          <w:rFonts w:asciiTheme="minorHAnsi" w:hAnsiTheme="minorHAnsi" w:cstheme="minorHAnsi"/>
          <w:sz w:val="22"/>
          <w:szCs w:val="22"/>
        </w:rPr>
        <w:br w:type="page"/>
      </w:r>
    </w:p>
    <w:p w14:paraId="795F1E47" w14:textId="3C9E59BA" w:rsidR="006A3D12" w:rsidRPr="001F47A4" w:rsidRDefault="006A3D12" w:rsidP="001F47A4">
      <w:pPr>
        <w:spacing w:after="160" w:line="360" w:lineRule="auto"/>
        <w:rPr>
          <w:rFonts w:asciiTheme="minorHAnsi" w:hAnsiTheme="minorHAnsi" w:cstheme="minorHAnsi"/>
          <w:sz w:val="22"/>
          <w:szCs w:val="22"/>
        </w:rPr>
      </w:pPr>
    </w:p>
    <w:p w14:paraId="49442174" w14:textId="3F8556C8" w:rsidR="009A01C4" w:rsidRPr="00682BBE" w:rsidRDefault="009A01C4" w:rsidP="00DF6C5D">
      <w:pPr>
        <w:spacing w:after="160" w:line="360" w:lineRule="auto"/>
        <w:jc w:val="both"/>
        <w:rPr>
          <w:rFonts w:asciiTheme="minorHAnsi" w:hAnsiTheme="minorHAnsi" w:cstheme="minorHAnsi"/>
          <w:b/>
          <w:sz w:val="22"/>
          <w:szCs w:val="22"/>
        </w:rPr>
      </w:pPr>
      <w:r w:rsidRPr="00682BBE">
        <w:rPr>
          <w:rFonts w:asciiTheme="minorHAnsi" w:hAnsiTheme="minorHAnsi" w:cstheme="minorHAnsi"/>
          <w:b/>
          <w:sz w:val="22"/>
          <w:szCs w:val="22"/>
        </w:rPr>
        <w:t>Introduction</w:t>
      </w:r>
    </w:p>
    <w:p w14:paraId="55C43A67" w14:textId="77777777" w:rsidR="009A01C4" w:rsidRPr="00682BBE" w:rsidRDefault="009A01C4" w:rsidP="009A01C4">
      <w:pPr>
        <w:spacing w:line="360" w:lineRule="auto"/>
        <w:jc w:val="both"/>
        <w:rPr>
          <w:rFonts w:asciiTheme="minorHAnsi" w:hAnsiTheme="minorHAnsi" w:cstheme="minorHAnsi"/>
          <w:sz w:val="22"/>
          <w:szCs w:val="22"/>
        </w:rPr>
      </w:pPr>
    </w:p>
    <w:p w14:paraId="1D3DFE11" w14:textId="3AA93E30" w:rsidR="00A4480D" w:rsidRPr="00682BBE" w:rsidRDefault="00A4480D" w:rsidP="00A4480D">
      <w:pPr>
        <w:spacing w:line="360" w:lineRule="auto"/>
        <w:jc w:val="both"/>
        <w:rPr>
          <w:rFonts w:asciiTheme="minorHAnsi" w:hAnsiTheme="minorHAnsi" w:cstheme="minorHAnsi"/>
          <w:sz w:val="22"/>
          <w:szCs w:val="22"/>
        </w:rPr>
      </w:pPr>
      <w:r w:rsidRPr="00682BBE">
        <w:rPr>
          <w:rFonts w:asciiTheme="minorHAnsi" w:hAnsiTheme="minorHAnsi" w:cstheme="minorHAnsi"/>
          <w:sz w:val="22"/>
          <w:szCs w:val="22"/>
        </w:rPr>
        <w:t>Worldwide</w:t>
      </w:r>
      <w:r w:rsidR="00275193">
        <w:rPr>
          <w:rFonts w:asciiTheme="minorHAnsi" w:hAnsiTheme="minorHAnsi" w:cstheme="minorHAnsi"/>
          <w:sz w:val="22"/>
          <w:szCs w:val="22"/>
        </w:rPr>
        <w:t>,</w:t>
      </w:r>
      <w:r w:rsidRPr="00682BBE">
        <w:rPr>
          <w:rFonts w:asciiTheme="minorHAnsi" w:hAnsiTheme="minorHAnsi" w:cstheme="minorHAnsi"/>
          <w:sz w:val="22"/>
          <w:szCs w:val="22"/>
        </w:rPr>
        <w:t xml:space="preserve"> there </w:t>
      </w:r>
      <w:r w:rsidR="00275193">
        <w:rPr>
          <w:rFonts w:asciiTheme="minorHAnsi" w:hAnsiTheme="minorHAnsi" w:cstheme="minorHAnsi"/>
          <w:sz w:val="22"/>
          <w:szCs w:val="22"/>
        </w:rPr>
        <w:t>are</w:t>
      </w:r>
      <w:r w:rsidRPr="00682BBE">
        <w:rPr>
          <w:rFonts w:asciiTheme="minorHAnsi" w:hAnsiTheme="minorHAnsi" w:cstheme="minorHAnsi"/>
          <w:sz w:val="22"/>
          <w:szCs w:val="22"/>
        </w:rPr>
        <w:t xml:space="preserve"> already </w:t>
      </w:r>
      <w:r w:rsidR="004115E5" w:rsidRPr="00682BBE">
        <w:rPr>
          <w:rFonts w:asciiTheme="minorHAnsi" w:hAnsiTheme="minorHAnsi" w:cstheme="minorHAnsi"/>
          <w:sz w:val="22"/>
          <w:szCs w:val="22"/>
        </w:rPr>
        <w:t xml:space="preserve"> more than </w:t>
      </w:r>
      <w:r w:rsidR="00131A2E">
        <w:rPr>
          <w:rFonts w:asciiTheme="minorHAnsi" w:hAnsiTheme="minorHAnsi" w:cstheme="minorHAnsi"/>
          <w:sz w:val="22"/>
          <w:szCs w:val="22"/>
        </w:rPr>
        <w:t xml:space="preserve">23 </w:t>
      </w:r>
      <w:r w:rsidR="00F91C53" w:rsidRPr="00682BBE">
        <w:rPr>
          <w:rFonts w:asciiTheme="minorHAnsi" w:hAnsiTheme="minorHAnsi" w:cstheme="minorHAnsi"/>
          <w:sz w:val="22"/>
          <w:szCs w:val="22"/>
        </w:rPr>
        <w:t xml:space="preserve">million cases of COVID-19 and </w:t>
      </w:r>
      <w:r w:rsidR="004115E5" w:rsidRPr="00682BBE">
        <w:rPr>
          <w:rFonts w:asciiTheme="minorHAnsi" w:hAnsiTheme="minorHAnsi" w:cstheme="minorHAnsi"/>
          <w:sz w:val="22"/>
          <w:szCs w:val="22"/>
        </w:rPr>
        <w:t>more than half a million</w:t>
      </w:r>
      <w:r w:rsidR="00F91C53" w:rsidRPr="00682BBE">
        <w:rPr>
          <w:rFonts w:asciiTheme="minorHAnsi" w:hAnsiTheme="minorHAnsi" w:cstheme="minorHAnsi"/>
          <w:sz w:val="22"/>
          <w:szCs w:val="22"/>
        </w:rPr>
        <w:t xml:space="preserve"> </w:t>
      </w:r>
      <w:r w:rsidR="00C9432D" w:rsidRPr="00682BBE">
        <w:rPr>
          <w:rFonts w:asciiTheme="minorHAnsi" w:hAnsiTheme="minorHAnsi" w:cstheme="minorHAnsi"/>
          <w:sz w:val="22"/>
          <w:szCs w:val="22"/>
        </w:rPr>
        <w:t xml:space="preserve">reported </w:t>
      </w:r>
      <w:r w:rsidR="00F91C53" w:rsidRPr="00682BBE">
        <w:rPr>
          <w:rFonts w:asciiTheme="minorHAnsi" w:hAnsiTheme="minorHAnsi" w:cstheme="minorHAnsi"/>
          <w:sz w:val="22"/>
          <w:szCs w:val="22"/>
        </w:rPr>
        <w:t xml:space="preserve">deaths </w:t>
      </w:r>
      <w:r w:rsidR="00C9432D" w:rsidRPr="00682BBE">
        <w:rPr>
          <w:rFonts w:asciiTheme="minorHAnsi" w:hAnsiTheme="minorHAnsi" w:cstheme="minorHAnsi"/>
          <w:sz w:val="22"/>
          <w:szCs w:val="22"/>
        </w:rPr>
        <w:t>from the virus</w:t>
      </w:r>
      <w:r w:rsidR="00F91C53" w:rsidRPr="00682BBE">
        <w:rPr>
          <w:rFonts w:asciiTheme="minorHAnsi" w:hAnsiTheme="minorHAnsi" w:cstheme="minorHAnsi"/>
          <w:sz w:val="22"/>
          <w:szCs w:val="22"/>
        </w:rPr>
        <w:t xml:space="preserve">, </w:t>
      </w:r>
      <w:r w:rsidR="00C00BDD">
        <w:rPr>
          <w:rFonts w:asciiTheme="minorHAnsi" w:hAnsiTheme="minorHAnsi" w:cstheme="minorHAnsi"/>
          <w:sz w:val="22"/>
          <w:szCs w:val="22"/>
        </w:rPr>
        <w:t xml:space="preserve">figures that are likely </w:t>
      </w:r>
      <w:r w:rsidRPr="00682BBE">
        <w:rPr>
          <w:rFonts w:asciiTheme="minorHAnsi" w:hAnsiTheme="minorHAnsi" w:cstheme="minorHAnsi"/>
          <w:sz w:val="22"/>
          <w:szCs w:val="22"/>
        </w:rPr>
        <w:t xml:space="preserve"> to rise</w:t>
      </w:r>
      <w:r w:rsidR="00740A41" w:rsidRPr="00682BBE">
        <w:rPr>
          <w:rFonts w:asciiTheme="minorHAnsi" w:hAnsiTheme="minorHAnsi" w:cstheme="minorHAnsi"/>
          <w:sz w:val="22"/>
          <w:szCs w:val="22"/>
        </w:rPr>
        <w:t xml:space="preserve"> as the pandemic continues</w:t>
      </w:r>
      <w:r w:rsidRPr="00682BBE">
        <w:rPr>
          <w:rFonts w:asciiTheme="minorHAnsi" w:hAnsiTheme="minorHAnsi" w:cstheme="minorHAnsi"/>
          <w:sz w:val="22"/>
          <w:szCs w:val="22"/>
        </w:rPr>
        <w:t xml:space="preserve"> </w:t>
      </w:r>
      <w:r w:rsidR="00F91C53" w:rsidRPr="00682BBE">
        <w:rPr>
          <w:rFonts w:asciiTheme="minorHAnsi" w:hAnsiTheme="minorHAnsi" w:cstheme="minorHAnsi"/>
          <w:sz w:val="22"/>
          <w:szCs w:val="22"/>
        </w:rPr>
        <w:fldChar w:fldCharType="begin" w:fldLock="1"/>
      </w:r>
      <w:r w:rsidR="00C1201E">
        <w:rPr>
          <w:rFonts w:asciiTheme="minorHAnsi" w:hAnsiTheme="minorHAnsi" w:cstheme="minorHAnsi"/>
          <w:sz w:val="22"/>
          <w:szCs w:val="22"/>
        </w:rPr>
        <w:instrText>ADDIN CSL_CITATION {"citationItems":[{"id":"ITEM-1","itemData":{"URL":"https://www.who.int/emergencies/diseases/novel-coronavirus-2019/situation-reports","accessed":{"date-parts":[["2020","8","26"]]},"id":"ITEM-1","issued":{"date-parts":[["0"]]},"title":"Coronavirus Disease (COVID-19) Situation Reports","type":"webpage"},"uris":["http://www.mendeley.com/documents/?uuid=04518071-9ed7-3df5-9bea-2fca625a5b4a"]}],"mendeley":{"formattedCitation":"[1]","plainTextFormattedCitation":"[1]","previouslyFormattedCitation":"[1]"},"properties":{"noteIndex":0},"schema":"https://github.com/citation-style-language/schema/raw/master/csl-citation.json"}</w:instrText>
      </w:r>
      <w:r w:rsidR="00F91C53" w:rsidRPr="00682BBE">
        <w:rPr>
          <w:rFonts w:asciiTheme="minorHAnsi" w:hAnsiTheme="minorHAnsi" w:cstheme="minorHAnsi"/>
          <w:sz w:val="22"/>
          <w:szCs w:val="22"/>
        </w:rPr>
        <w:fldChar w:fldCharType="separate"/>
      </w:r>
      <w:r w:rsidR="0031108A" w:rsidRPr="00682BBE">
        <w:rPr>
          <w:rFonts w:asciiTheme="minorHAnsi" w:hAnsiTheme="minorHAnsi" w:cstheme="minorHAnsi"/>
          <w:noProof/>
          <w:sz w:val="22"/>
          <w:szCs w:val="22"/>
        </w:rPr>
        <w:t>[1]</w:t>
      </w:r>
      <w:r w:rsidR="00F91C53" w:rsidRPr="00682BBE">
        <w:rPr>
          <w:rFonts w:asciiTheme="minorHAnsi" w:hAnsiTheme="minorHAnsi" w:cstheme="minorHAnsi"/>
          <w:sz w:val="22"/>
          <w:szCs w:val="22"/>
        </w:rPr>
        <w:fldChar w:fldCharType="end"/>
      </w:r>
      <w:r w:rsidR="00F91C53" w:rsidRPr="00682BBE">
        <w:rPr>
          <w:rFonts w:asciiTheme="minorHAnsi" w:hAnsiTheme="minorHAnsi" w:cstheme="minorHAnsi"/>
          <w:sz w:val="22"/>
          <w:szCs w:val="22"/>
        </w:rPr>
        <w:t>.   The current coronavirus disease outbreak was declared a global pandemic by the World Health Organisation (W</w:t>
      </w:r>
      <w:r w:rsidR="0031108A" w:rsidRPr="00682BBE">
        <w:rPr>
          <w:rFonts w:asciiTheme="minorHAnsi" w:hAnsiTheme="minorHAnsi" w:cstheme="minorHAnsi"/>
          <w:sz w:val="22"/>
          <w:szCs w:val="22"/>
        </w:rPr>
        <w:t xml:space="preserve">HO) on the 11th March 2020 </w:t>
      </w:r>
      <w:r w:rsidR="0031108A" w:rsidRPr="00682BBE">
        <w:rPr>
          <w:rFonts w:asciiTheme="minorHAnsi" w:hAnsiTheme="minorHAnsi" w:cstheme="minorHAnsi"/>
          <w:sz w:val="22"/>
          <w:szCs w:val="22"/>
        </w:rPr>
        <w:fldChar w:fldCharType="begin" w:fldLock="1"/>
      </w:r>
      <w:r w:rsidRPr="00682BBE">
        <w:rPr>
          <w:rFonts w:asciiTheme="minorHAnsi" w:hAnsiTheme="minorHAnsi" w:cstheme="minorHAnsi"/>
          <w:sz w:val="22"/>
          <w:szCs w:val="22"/>
        </w:rPr>
        <w:instrText>ADDIN CSL_CITATION {"citationItems":[{"id":"ITEM-1","itemData":{"DOI":"10.23750/abm.v91i1.9397","ISSN":"25316745","PMID":"32191675","author":[{"dropping-particle":"","family":"Cucinotta","given":"Domenico","non-dropping-particle":"","parse-names":false,"suffix":""},{"dropping-particle":"","family":"Vanelli","given":"Maurizio","non-dropping-particle":"","parse-names":false,"suffix":""}],"container-title":"Acta Biomedica","id":"ITEM-1","issue":"1","issued":{"date-parts":[["2020"]]},"page":"157-160","publisher":"Mattioli 1885","title":"WHO declares COVID-19 a pandemic","type":"article","volume":"91"},"uris":["http://www.mendeley.com/documents/?uuid=938ef057-d556-3224-a494-499d5125a7c0"]}],"mendeley":{"formattedCitation":"[2]","plainTextFormattedCitation":"[2]","previouslyFormattedCitation":"[2]"},"properties":{"noteIndex":0},"schema":"https://github.com/citation-style-language/schema/raw/master/csl-citation.json"}</w:instrText>
      </w:r>
      <w:r w:rsidR="0031108A" w:rsidRPr="00682BBE">
        <w:rPr>
          <w:rFonts w:asciiTheme="minorHAnsi" w:hAnsiTheme="minorHAnsi" w:cstheme="minorHAnsi"/>
          <w:sz w:val="22"/>
          <w:szCs w:val="22"/>
        </w:rPr>
        <w:fldChar w:fldCharType="separate"/>
      </w:r>
      <w:r w:rsidR="0031108A" w:rsidRPr="00682BBE">
        <w:rPr>
          <w:rFonts w:asciiTheme="minorHAnsi" w:hAnsiTheme="minorHAnsi" w:cstheme="minorHAnsi"/>
          <w:noProof/>
          <w:sz w:val="22"/>
          <w:szCs w:val="22"/>
        </w:rPr>
        <w:t>[2]</w:t>
      </w:r>
      <w:r w:rsidR="0031108A" w:rsidRPr="00682BBE">
        <w:rPr>
          <w:rFonts w:asciiTheme="minorHAnsi" w:hAnsiTheme="minorHAnsi" w:cstheme="minorHAnsi"/>
          <w:sz w:val="22"/>
          <w:szCs w:val="22"/>
        </w:rPr>
        <w:fldChar w:fldCharType="end"/>
      </w:r>
      <w:r w:rsidR="0031108A" w:rsidRPr="00682BBE">
        <w:rPr>
          <w:rFonts w:asciiTheme="minorHAnsi" w:hAnsiTheme="minorHAnsi" w:cstheme="minorHAnsi"/>
          <w:sz w:val="22"/>
          <w:szCs w:val="22"/>
        </w:rPr>
        <w:t xml:space="preserve">. </w:t>
      </w:r>
      <w:r w:rsidRPr="00682BBE">
        <w:rPr>
          <w:rFonts w:asciiTheme="minorHAnsi" w:hAnsiTheme="minorHAnsi" w:cstheme="minorHAnsi"/>
          <w:sz w:val="22"/>
          <w:szCs w:val="22"/>
        </w:rPr>
        <w:t xml:space="preserve">The pandemic </w:t>
      </w:r>
      <w:r w:rsidR="00740A41" w:rsidRPr="00682BBE">
        <w:rPr>
          <w:rFonts w:asciiTheme="minorHAnsi" w:hAnsiTheme="minorHAnsi" w:cstheme="minorHAnsi"/>
          <w:sz w:val="22"/>
          <w:szCs w:val="22"/>
        </w:rPr>
        <w:t xml:space="preserve">has </w:t>
      </w:r>
      <w:r w:rsidR="00C00BDD">
        <w:rPr>
          <w:rFonts w:asciiTheme="minorHAnsi" w:hAnsiTheme="minorHAnsi" w:cstheme="minorHAnsi"/>
          <w:sz w:val="22"/>
          <w:szCs w:val="22"/>
        </w:rPr>
        <w:t xml:space="preserve">since </w:t>
      </w:r>
      <w:r w:rsidRPr="00682BBE">
        <w:rPr>
          <w:rFonts w:asciiTheme="minorHAnsi" w:hAnsiTheme="minorHAnsi" w:cstheme="minorHAnsi"/>
          <w:sz w:val="22"/>
          <w:szCs w:val="22"/>
        </w:rPr>
        <w:t>exert</w:t>
      </w:r>
      <w:r w:rsidR="00740A41" w:rsidRPr="00682BBE">
        <w:rPr>
          <w:rFonts w:asciiTheme="minorHAnsi" w:hAnsiTheme="minorHAnsi" w:cstheme="minorHAnsi"/>
          <w:sz w:val="22"/>
          <w:szCs w:val="22"/>
        </w:rPr>
        <w:t>ed</w:t>
      </w:r>
      <w:r w:rsidRPr="00682BBE">
        <w:rPr>
          <w:rFonts w:asciiTheme="minorHAnsi" w:hAnsiTheme="minorHAnsi" w:cstheme="minorHAnsi"/>
          <w:sz w:val="22"/>
          <w:szCs w:val="22"/>
        </w:rPr>
        <w:t xml:space="preserve"> a significant strain on the provision of healthcare, predominantly critical care and respiratory services.  </w:t>
      </w:r>
      <w:r w:rsidR="00740A41" w:rsidRPr="00682BBE">
        <w:rPr>
          <w:rFonts w:asciiTheme="minorHAnsi" w:hAnsiTheme="minorHAnsi" w:cstheme="minorHAnsi"/>
          <w:sz w:val="22"/>
          <w:szCs w:val="22"/>
        </w:rPr>
        <w:t xml:space="preserve">To provide additional support </w:t>
      </w:r>
      <w:r w:rsidR="0083539F">
        <w:rPr>
          <w:rFonts w:asciiTheme="minorHAnsi" w:hAnsiTheme="minorHAnsi" w:cstheme="minorHAnsi"/>
          <w:sz w:val="22"/>
          <w:szCs w:val="22"/>
        </w:rPr>
        <w:t xml:space="preserve">in the UK, </w:t>
      </w:r>
      <w:r w:rsidR="00740A41" w:rsidRPr="00682BBE">
        <w:rPr>
          <w:rFonts w:asciiTheme="minorHAnsi" w:hAnsiTheme="minorHAnsi" w:cstheme="minorHAnsi"/>
          <w:sz w:val="22"/>
          <w:szCs w:val="22"/>
        </w:rPr>
        <w:t>the NHS has been asking retired staff and current</w:t>
      </w:r>
      <w:r w:rsidRPr="00682BBE">
        <w:rPr>
          <w:rFonts w:asciiTheme="minorHAnsi" w:hAnsiTheme="minorHAnsi" w:cstheme="minorHAnsi"/>
          <w:sz w:val="22"/>
          <w:szCs w:val="22"/>
        </w:rPr>
        <w:t xml:space="preserve"> </w:t>
      </w:r>
      <w:r w:rsidR="00DF6C5D">
        <w:rPr>
          <w:rFonts w:asciiTheme="minorHAnsi" w:hAnsiTheme="minorHAnsi" w:cstheme="minorHAnsi"/>
          <w:sz w:val="22"/>
          <w:szCs w:val="22"/>
        </w:rPr>
        <w:t xml:space="preserve">nursing </w:t>
      </w:r>
      <w:r w:rsidRPr="00682BBE">
        <w:rPr>
          <w:rFonts w:asciiTheme="minorHAnsi" w:hAnsiTheme="minorHAnsi" w:cstheme="minorHAnsi"/>
          <w:sz w:val="22"/>
          <w:szCs w:val="22"/>
        </w:rPr>
        <w:t>students</w:t>
      </w:r>
      <w:r w:rsidR="00740A41" w:rsidRPr="00682BBE">
        <w:rPr>
          <w:rFonts w:asciiTheme="minorHAnsi" w:hAnsiTheme="minorHAnsi" w:cstheme="minorHAnsi"/>
          <w:sz w:val="22"/>
          <w:szCs w:val="22"/>
        </w:rPr>
        <w:t xml:space="preserve"> to </w:t>
      </w:r>
      <w:r w:rsidR="0083539F">
        <w:rPr>
          <w:rFonts w:asciiTheme="minorHAnsi" w:hAnsiTheme="minorHAnsi" w:cstheme="minorHAnsi"/>
          <w:sz w:val="22"/>
          <w:szCs w:val="22"/>
        </w:rPr>
        <w:t>enter or return to</w:t>
      </w:r>
      <w:r w:rsidR="00740A41" w:rsidRPr="00682BBE">
        <w:rPr>
          <w:rFonts w:asciiTheme="minorHAnsi" w:hAnsiTheme="minorHAnsi" w:cstheme="minorHAnsi"/>
          <w:sz w:val="22"/>
          <w:szCs w:val="22"/>
        </w:rPr>
        <w:t xml:space="preserve"> clinical practice</w:t>
      </w:r>
      <w:r w:rsidR="00DF6C5D">
        <w:rPr>
          <w:rFonts w:asciiTheme="minorHAnsi" w:hAnsiTheme="minorHAnsi" w:cstheme="minorHAnsi"/>
          <w:sz w:val="22"/>
          <w:szCs w:val="22"/>
        </w:rPr>
        <w:t xml:space="preserve">.  </w:t>
      </w:r>
      <w:r w:rsidR="0083539F">
        <w:rPr>
          <w:rFonts w:asciiTheme="minorHAnsi" w:hAnsiTheme="minorHAnsi" w:cstheme="minorHAnsi"/>
          <w:sz w:val="22"/>
          <w:szCs w:val="22"/>
        </w:rPr>
        <w:t>A</w:t>
      </w:r>
      <w:r w:rsidR="00DF6C5D">
        <w:rPr>
          <w:rFonts w:asciiTheme="minorHAnsi" w:hAnsiTheme="minorHAnsi" w:cstheme="minorHAnsi"/>
          <w:sz w:val="22"/>
          <w:szCs w:val="22"/>
        </w:rPr>
        <w:t>ddition</w:t>
      </w:r>
      <w:r w:rsidR="0083539F">
        <w:rPr>
          <w:rFonts w:asciiTheme="minorHAnsi" w:hAnsiTheme="minorHAnsi" w:cstheme="minorHAnsi"/>
          <w:sz w:val="22"/>
          <w:szCs w:val="22"/>
        </w:rPr>
        <w:t>ally,</w:t>
      </w:r>
      <w:r w:rsidR="00DF6C5D">
        <w:rPr>
          <w:rFonts w:asciiTheme="minorHAnsi" w:hAnsiTheme="minorHAnsi" w:cstheme="minorHAnsi"/>
          <w:sz w:val="22"/>
          <w:szCs w:val="22"/>
        </w:rPr>
        <w:t xml:space="preserve">  many staff have been retrained and redeployed </w:t>
      </w:r>
      <w:r w:rsidR="00740A41" w:rsidRPr="00682BBE">
        <w:rPr>
          <w:rFonts w:asciiTheme="minorHAnsi" w:hAnsiTheme="minorHAnsi" w:cstheme="minorHAnsi"/>
          <w:sz w:val="22"/>
          <w:szCs w:val="22"/>
        </w:rPr>
        <w:t xml:space="preserve"> </w:t>
      </w:r>
      <w:r w:rsidRPr="00682BBE">
        <w:rPr>
          <w:rFonts w:asciiTheme="minorHAnsi" w:hAnsiTheme="minorHAnsi" w:cstheme="minorHAnsi"/>
          <w:sz w:val="22"/>
          <w:szCs w:val="22"/>
        </w:rPr>
        <w:t xml:space="preserve">to </w:t>
      </w:r>
      <w:r w:rsidR="00DF6C5D">
        <w:rPr>
          <w:rFonts w:asciiTheme="minorHAnsi" w:hAnsiTheme="minorHAnsi" w:cstheme="minorHAnsi"/>
          <w:sz w:val="22"/>
          <w:szCs w:val="22"/>
        </w:rPr>
        <w:t xml:space="preserve">key clinical </w:t>
      </w:r>
      <w:r w:rsidR="00DF6C5D" w:rsidRPr="00682BBE">
        <w:rPr>
          <w:rFonts w:asciiTheme="minorHAnsi" w:hAnsiTheme="minorHAnsi" w:cstheme="minorHAnsi"/>
          <w:sz w:val="22"/>
          <w:szCs w:val="22"/>
        </w:rPr>
        <w:t xml:space="preserve"> </w:t>
      </w:r>
      <w:r w:rsidRPr="00682BBE">
        <w:rPr>
          <w:rFonts w:asciiTheme="minorHAnsi" w:hAnsiTheme="minorHAnsi" w:cstheme="minorHAnsi"/>
          <w:sz w:val="22"/>
          <w:szCs w:val="22"/>
        </w:rPr>
        <w:t>areas to support services during the pandemic</w:t>
      </w:r>
      <w:r w:rsidR="00740A41" w:rsidRPr="00682BBE">
        <w:rPr>
          <w:rFonts w:asciiTheme="minorHAnsi" w:hAnsiTheme="minorHAnsi" w:cstheme="minorHAnsi"/>
          <w:sz w:val="22"/>
          <w:szCs w:val="22"/>
        </w:rPr>
        <w:t xml:space="preserve"> </w:t>
      </w:r>
      <w:r w:rsidRPr="00682BBE">
        <w:rPr>
          <w:rFonts w:asciiTheme="minorHAnsi" w:hAnsiTheme="minorHAnsi" w:cstheme="minorHAnsi"/>
          <w:sz w:val="22"/>
          <w:szCs w:val="22"/>
        </w:rPr>
        <w:fldChar w:fldCharType="begin" w:fldLock="1"/>
      </w:r>
      <w:r w:rsidR="00740A41" w:rsidRPr="00682BBE">
        <w:rPr>
          <w:rFonts w:asciiTheme="minorHAnsi" w:hAnsiTheme="minorHAnsi" w:cstheme="minorHAnsi"/>
          <w:sz w:val="22"/>
          <w:szCs w:val="22"/>
        </w:rPr>
        <w:instrText>ADDIN CSL_CITATION {"citationItems":[{"id":"ITEM-1","itemData":{"DOI":"10.1136/bmj.m1117","ISSN":"17561833","PMID":"32198166","abstract":"Healthcare workers need comprehensive support as every aspect of care is reorganised\n\nDelivery of every aspect of care by all clinical and non-clinical departments in the UK’s NHS is being reassessed and fundamentally reorganised in the expectation of an imminent surge of patients with covid-19.1 Modelling of the outbreak assumes an infection fatality ratio of 0.9% and a hospital admission rate of 4.4%, with 30% of those admitted requiring critical care or extracorporeal membrane oxygenation.23 The increased demand on healthcare services will be compounded by the apparent increased risk of infection among healthcare workers,4 and staff absences because of illness or self-isolation may be as high as 20%.11 The government has made recommendations for case isolation, social distancing, and household quarantine intended to reduce the peak of the epidemic and the resulting pressure on NHS hospitals.56\n\nOver the next four weeks thousands of medical students are likely to graduate early and be allowed to begin work as junior doctors. Doctors who have retired within the last three years are being asked to consider returning …","author":[{"dropping-particle":"","family":"Willan","given":"John","non-dropping-particle":"","parse-names":false,"suffix":""},{"dropping-particle":"","family":"King","given":"Andrew John","non-dropping-particle":"","parse-names":false,"suffix":""},{"dropping-particle":"","family":"Jeffery","given":"Katie","non-dropping-particle":"","parse-names":false,"suffix":""},{"dropping-particle":"","family":"Bienz","given":"Nicola","non-dropping-particle":"","parse-names":false,"suffix":""}],"container-title":"The BMJ","id":"ITEM-1","issued":{"date-parts":[["2020","3","20"]]},"publisher":"BMJ Publishing Group","title":"Challenges for NHS hospitals during covid-19 epidemic","type":"article","volume":"368"},"uris":["http://www.mendeley.com/documents/?uuid=e45de714-5c65-3ff0-b42c-29ae53cff347"]}],"mendeley":{"formattedCitation":"[3]","plainTextFormattedCitation":"[3]","previouslyFormattedCitation":"[3]"},"properties":{"noteIndex":0},"schema":"https://github.com/citation-style-language/schema/raw/master/csl-citation.json"}</w:instrText>
      </w:r>
      <w:r w:rsidRPr="00682BBE">
        <w:rPr>
          <w:rFonts w:asciiTheme="minorHAnsi" w:hAnsiTheme="minorHAnsi" w:cstheme="minorHAnsi"/>
          <w:sz w:val="22"/>
          <w:szCs w:val="22"/>
        </w:rPr>
        <w:fldChar w:fldCharType="separate"/>
      </w:r>
      <w:r w:rsidRPr="00682BBE">
        <w:rPr>
          <w:rFonts w:asciiTheme="minorHAnsi" w:hAnsiTheme="minorHAnsi" w:cstheme="minorHAnsi"/>
          <w:noProof/>
          <w:sz w:val="22"/>
          <w:szCs w:val="22"/>
        </w:rPr>
        <w:t>[3]</w:t>
      </w:r>
      <w:r w:rsidRPr="00682BBE">
        <w:rPr>
          <w:rFonts w:asciiTheme="minorHAnsi" w:hAnsiTheme="minorHAnsi" w:cstheme="minorHAnsi"/>
          <w:sz w:val="22"/>
          <w:szCs w:val="22"/>
        </w:rPr>
        <w:fldChar w:fldCharType="end"/>
      </w:r>
      <w:r w:rsidRPr="00682BBE">
        <w:rPr>
          <w:rFonts w:asciiTheme="minorHAnsi" w:hAnsiTheme="minorHAnsi" w:cstheme="minorHAnsi"/>
          <w:sz w:val="22"/>
          <w:szCs w:val="22"/>
        </w:rPr>
        <w:t xml:space="preserve">.     </w:t>
      </w:r>
    </w:p>
    <w:p w14:paraId="12DE58A4" w14:textId="77777777" w:rsidR="00A4480D" w:rsidRPr="00682BBE" w:rsidRDefault="00A4480D" w:rsidP="009A01C4">
      <w:pPr>
        <w:spacing w:line="360" w:lineRule="auto"/>
        <w:jc w:val="both"/>
        <w:rPr>
          <w:rFonts w:asciiTheme="minorHAnsi" w:hAnsiTheme="minorHAnsi" w:cstheme="minorHAnsi"/>
          <w:sz w:val="22"/>
          <w:szCs w:val="22"/>
        </w:rPr>
      </w:pPr>
    </w:p>
    <w:p w14:paraId="4911645B" w14:textId="0BD78556" w:rsidR="009A01C4" w:rsidRPr="00682BBE" w:rsidRDefault="009A01C4" w:rsidP="009A01C4">
      <w:pPr>
        <w:spacing w:line="360" w:lineRule="auto"/>
        <w:jc w:val="both"/>
        <w:rPr>
          <w:rFonts w:asciiTheme="minorHAnsi" w:hAnsiTheme="minorHAnsi" w:cstheme="minorHAnsi"/>
          <w:sz w:val="22"/>
          <w:szCs w:val="22"/>
        </w:rPr>
      </w:pPr>
      <w:r w:rsidRPr="00682BBE">
        <w:rPr>
          <w:rFonts w:asciiTheme="minorHAnsi" w:hAnsiTheme="minorHAnsi" w:cstheme="minorHAnsi"/>
          <w:sz w:val="22"/>
          <w:szCs w:val="22"/>
        </w:rPr>
        <w:t>Nurses are the</w:t>
      </w:r>
      <w:r w:rsidR="00A4480D" w:rsidRPr="00682BBE">
        <w:rPr>
          <w:rFonts w:asciiTheme="minorHAnsi" w:hAnsiTheme="minorHAnsi" w:cstheme="minorHAnsi"/>
          <w:sz w:val="22"/>
          <w:szCs w:val="22"/>
        </w:rPr>
        <w:t xml:space="preserve"> largest</w:t>
      </w:r>
      <w:r w:rsidRPr="00682BBE">
        <w:rPr>
          <w:rFonts w:asciiTheme="minorHAnsi" w:hAnsiTheme="minorHAnsi" w:cstheme="minorHAnsi"/>
          <w:sz w:val="22"/>
          <w:szCs w:val="22"/>
        </w:rPr>
        <w:t xml:space="preserve"> workforce within healthcare systems and are integral to management of a pandemic  </w:t>
      </w:r>
      <w:r w:rsidRPr="00682BBE">
        <w:rPr>
          <w:rFonts w:asciiTheme="minorHAnsi" w:hAnsiTheme="minorHAnsi" w:cstheme="minorHAnsi"/>
          <w:sz w:val="22"/>
          <w:szCs w:val="22"/>
        </w:rPr>
        <w:fldChar w:fldCharType="begin" w:fldLock="1"/>
      </w:r>
      <w:r w:rsidR="00B760FF">
        <w:rPr>
          <w:rFonts w:asciiTheme="minorHAnsi" w:hAnsiTheme="minorHAnsi" w:cstheme="minorHAnsi"/>
          <w:sz w:val="22"/>
          <w:szCs w:val="22"/>
        </w:rPr>
        <w:instrText>ADDIN CSL_CITATION {"citationItems":[{"id":"ITEM-1","itemData":{"DOI":"10.1111/nhs.12130","ISSN":"14410745","abstract":"Little is known about nurses' direct experiences of ethical preparedness for dealing with catastrophic public health emergencies and healthcare disasters or the ethical quandaries that may arise during such events. A systematic literature review was undertaken to explore and synthesize qualitative research literature reporting nurses' direct experiences of being prepared for and managing the ethical challenges posed by catastrophic public health emergencies and healthcare disasters. Twenty-six research studies were retrieved for detailed examination and assessed by two independent reviewers for methodological validity prior to inclusion in the review. Of these, 12 studies published between 1973 and 2011 were deemed to meet the inclusion criteria and were critically appraised. The review confirmed there is a significant gap in the literature on nurses' experiences of ethical preparedness for managing public health emergencies and healthcare disasters, and the ethical quandaries they encounter during such events. This finding highlights the need for ethical considerations in emergency planning, preparedness, and response by nurses to be given more focused attention in the interests of better informing the ethical basis of emergency disaster management. © 2014 Wiley Publishing Asia Pty Ltd.","author":[{"dropping-particle":"","family":"Johnstone","given":"Megan Jane","non-dropping-particle":"","parse-names":false,"suffix":""},{"dropping-particle":"","family":"Turale","given":"Sue","non-dropping-particle":"","parse-names":false,"suffix":""}],"container-title":"Nursing and Health Sciences","id":"ITEM-1","issue":"1","issued":{"date-parts":[["2014","3"]]},"page":"67-77","publisher":"Nurs Health Sci","title":"Nurses' experiences of ethical preparedness for public health emergencies and healthcare disasters: A systematic review of qualitative evidence","type":"article-journal","volume":"16"},"uris":["http://www.mendeley.com/documents/?uuid=6d47b868-0ffc-3776-aad3-3d61a2a0f742"]},{"id":"ITEM-2","itemData":{"DOI":"10.1111/jocn.15257","ISSN":"0962-1067","author":[{"dropping-particle":"","family":"Jackson","given":"Debra","non-dropping-particle":"","parse-names":false,"suffix":""},{"dropping-particle":"","family":"Bradbury‐Jones","given":"Caroline","non-dropping-particle":"","parse-names":false,"suffix":""},{"dropping-particle":"","family":"Baptiste","given":"Diana","non-dropping-particle":"","parse-names":false,"suffix":""},{"dropping-particle":"","family":"Gelling","given":"Leslie","non-dropping-particle":"","parse-names":false,"suffix":""},{"dropping-particle":"","family":"Morin","given":"Karen","non-dropping-particle":"","parse-names":false,"suffix":""},{"dropping-particle":"","family":"Neville","given":"Stephen","non-dropping-particle":"","parse-names":false,"suffix":""},{"dropping-particle":"","family":"Smith","given":"Graeme D.","non-dropping-particle":"","parse-names":false,"suffix":""}],"container-title":"Journal of Clinical Nursing","id":"ITEM-2","issue":"13-14","issued":{"date-parts":[["2020","7","12"]]},"page":"2041-2043","publisher":"Blackwell Publishing Ltd","title":"Life in the pandemic: Some reflections on nursing in the context of COVID‐19","type":"article-journal","volume":"29"},"uris":["http://www.mendeley.com/documents/?uuid=6a551b42-ce6c-33a0-a476-1e21ade4ccbe"]}],"mendeley":{"formattedCitation":"[4,5]","plainTextFormattedCitation":"[4,5]","previouslyFormattedCitation":"[4,5]"},"properties":{"noteIndex":0},"schema":"https://github.com/citation-style-language/schema/raw/master/csl-citation.json"}</w:instrText>
      </w:r>
      <w:r w:rsidRPr="00682BBE">
        <w:rPr>
          <w:rFonts w:asciiTheme="minorHAnsi" w:hAnsiTheme="minorHAnsi" w:cstheme="minorHAnsi"/>
          <w:sz w:val="22"/>
          <w:szCs w:val="22"/>
        </w:rPr>
        <w:fldChar w:fldCharType="separate"/>
      </w:r>
      <w:r w:rsidR="00B760FF" w:rsidRPr="00B760FF">
        <w:rPr>
          <w:rFonts w:asciiTheme="minorHAnsi" w:hAnsiTheme="minorHAnsi" w:cstheme="minorHAnsi"/>
          <w:noProof/>
          <w:sz w:val="22"/>
          <w:szCs w:val="22"/>
        </w:rPr>
        <w:t>[4,5]</w:t>
      </w:r>
      <w:r w:rsidRPr="00682BBE">
        <w:rPr>
          <w:rFonts w:asciiTheme="minorHAnsi" w:hAnsiTheme="minorHAnsi" w:cstheme="minorHAnsi"/>
          <w:sz w:val="22"/>
          <w:szCs w:val="22"/>
        </w:rPr>
        <w:fldChar w:fldCharType="end"/>
      </w:r>
      <w:r w:rsidRPr="00682BBE">
        <w:rPr>
          <w:rFonts w:asciiTheme="minorHAnsi" w:hAnsiTheme="minorHAnsi" w:cstheme="minorHAnsi"/>
          <w:sz w:val="22"/>
          <w:szCs w:val="22"/>
        </w:rPr>
        <w:t xml:space="preserve">.  </w:t>
      </w:r>
      <w:r w:rsidR="00C51757">
        <w:rPr>
          <w:rFonts w:asciiTheme="minorHAnsi" w:hAnsiTheme="minorHAnsi" w:cstheme="minorHAnsi"/>
          <w:sz w:val="22"/>
          <w:szCs w:val="22"/>
        </w:rPr>
        <w:t xml:space="preserve">Nurses working with respiratory patients have </w:t>
      </w:r>
      <w:r w:rsidRPr="00682BBE">
        <w:rPr>
          <w:rFonts w:asciiTheme="minorHAnsi" w:hAnsiTheme="minorHAnsi" w:cstheme="minorHAnsi"/>
          <w:sz w:val="22"/>
          <w:szCs w:val="22"/>
        </w:rPr>
        <w:t>specialist skills and knowledge</w:t>
      </w:r>
      <w:r w:rsidR="00C51757">
        <w:rPr>
          <w:rFonts w:asciiTheme="minorHAnsi" w:hAnsiTheme="minorHAnsi" w:cstheme="minorHAnsi"/>
          <w:sz w:val="22"/>
          <w:szCs w:val="22"/>
        </w:rPr>
        <w:t xml:space="preserve"> and</w:t>
      </w:r>
      <w:r w:rsidRPr="00682BBE">
        <w:rPr>
          <w:rFonts w:asciiTheme="minorHAnsi" w:hAnsiTheme="minorHAnsi" w:cstheme="minorHAnsi"/>
          <w:sz w:val="22"/>
          <w:szCs w:val="22"/>
        </w:rPr>
        <w:t xml:space="preserve"> are crucial</w:t>
      </w:r>
      <w:r w:rsidR="00C51757">
        <w:rPr>
          <w:rFonts w:asciiTheme="minorHAnsi" w:hAnsiTheme="minorHAnsi" w:cstheme="minorHAnsi"/>
          <w:sz w:val="22"/>
          <w:szCs w:val="22"/>
        </w:rPr>
        <w:t xml:space="preserve"> to the management of COVID-19</w:t>
      </w:r>
      <w:r w:rsidR="00275193">
        <w:rPr>
          <w:rFonts w:asciiTheme="minorHAnsi" w:hAnsiTheme="minorHAnsi" w:cstheme="minorHAnsi"/>
          <w:sz w:val="22"/>
          <w:szCs w:val="22"/>
        </w:rPr>
        <w:t>,</w:t>
      </w:r>
      <w:r w:rsidR="00C51757">
        <w:rPr>
          <w:rFonts w:asciiTheme="minorHAnsi" w:hAnsiTheme="minorHAnsi" w:cstheme="minorHAnsi"/>
          <w:sz w:val="22"/>
          <w:szCs w:val="22"/>
        </w:rPr>
        <w:t xml:space="preserve"> </w:t>
      </w:r>
      <w:r w:rsidRPr="00682BBE">
        <w:rPr>
          <w:rFonts w:asciiTheme="minorHAnsi" w:hAnsiTheme="minorHAnsi" w:cstheme="minorHAnsi"/>
          <w:sz w:val="22"/>
          <w:szCs w:val="22"/>
        </w:rPr>
        <w:t xml:space="preserve">providing expert care not only to COVID-19 patients, but also maintaining care for patients with long-term conditions and complex needs. </w:t>
      </w:r>
      <w:r w:rsidR="00A77939" w:rsidRPr="00682BBE">
        <w:rPr>
          <w:rFonts w:asciiTheme="minorHAnsi" w:hAnsiTheme="minorHAnsi" w:cstheme="minorHAnsi"/>
          <w:sz w:val="22"/>
          <w:szCs w:val="22"/>
        </w:rPr>
        <w:t xml:space="preserve"> </w:t>
      </w:r>
      <w:r w:rsidR="00AD3750" w:rsidRPr="00682BBE">
        <w:rPr>
          <w:rFonts w:asciiTheme="minorHAnsi" w:hAnsiTheme="minorHAnsi" w:cstheme="minorHAnsi"/>
          <w:sz w:val="22"/>
          <w:szCs w:val="22"/>
        </w:rPr>
        <w:t>The</w:t>
      </w:r>
      <w:r w:rsidR="00F10F1E">
        <w:rPr>
          <w:rFonts w:asciiTheme="minorHAnsi" w:hAnsiTheme="minorHAnsi" w:cstheme="minorHAnsi"/>
          <w:sz w:val="22"/>
          <w:szCs w:val="22"/>
        </w:rPr>
        <w:t xml:space="preserve">re  are effects on the </w:t>
      </w:r>
      <w:r w:rsidR="00AD3750" w:rsidRPr="00682BBE">
        <w:rPr>
          <w:rFonts w:asciiTheme="minorHAnsi" w:hAnsiTheme="minorHAnsi" w:cstheme="minorHAnsi"/>
          <w:sz w:val="22"/>
          <w:szCs w:val="22"/>
        </w:rPr>
        <w:t xml:space="preserve"> mental health of the workforce and psychological impact of working on the front line with COVID-19 patients</w:t>
      </w:r>
      <w:r w:rsidR="00791BAC">
        <w:rPr>
          <w:rFonts w:asciiTheme="minorHAnsi" w:hAnsiTheme="minorHAnsi" w:cstheme="minorHAnsi"/>
          <w:sz w:val="22"/>
          <w:szCs w:val="22"/>
        </w:rPr>
        <w:t xml:space="preserve"> </w:t>
      </w:r>
      <w:r w:rsidR="00F10F1E">
        <w:rPr>
          <w:rFonts w:asciiTheme="minorHAnsi" w:hAnsiTheme="minorHAnsi" w:cstheme="minorHAnsi"/>
          <w:sz w:val="22"/>
          <w:szCs w:val="22"/>
        </w:rPr>
        <w:t xml:space="preserve">.  </w:t>
      </w:r>
      <w:r w:rsidR="00131A2E">
        <w:rPr>
          <w:rFonts w:asciiTheme="minorHAnsi" w:hAnsiTheme="minorHAnsi" w:cstheme="minorHAnsi"/>
          <w:sz w:val="22"/>
          <w:szCs w:val="22"/>
        </w:rPr>
        <w:t xml:space="preserve">Shaw et al reported </w:t>
      </w:r>
      <w:r w:rsidR="00B43E1B" w:rsidRPr="00AF0F6E">
        <w:rPr>
          <w:rFonts w:asciiTheme="minorHAnsi" w:eastAsiaTheme="minorHAnsi" w:hAnsiTheme="minorHAnsi" w:cstheme="minorHAnsi"/>
          <w:color w:val="000000"/>
          <w:sz w:val="22"/>
          <w:szCs w:val="22"/>
          <w:lang w:eastAsia="en-US"/>
        </w:rPr>
        <w:t>feelings of hopelessness</w:t>
      </w:r>
      <w:r w:rsidR="00B43E1B" w:rsidRPr="00850645">
        <w:rPr>
          <w:rFonts w:asciiTheme="minorHAnsi" w:eastAsiaTheme="minorHAnsi" w:hAnsiTheme="minorHAnsi" w:cstheme="minorHAnsi"/>
          <w:color w:val="000000"/>
          <w:sz w:val="22"/>
          <w:szCs w:val="22"/>
          <w:lang w:eastAsia="en-US"/>
        </w:rPr>
        <w:t xml:space="preserve"> and helplessness within the NHS</w:t>
      </w:r>
      <w:r w:rsidR="00B43E1B" w:rsidRPr="00850645">
        <w:rPr>
          <w:rFonts w:asciiTheme="minorHAnsi" w:eastAsiaTheme="minorHAnsi" w:hAnsiTheme="minorHAnsi" w:cstheme="minorHAnsi"/>
          <w:color w:val="000000"/>
          <w:sz w:val="22"/>
          <w:szCs w:val="22"/>
          <w:lang w:eastAsia="en-US"/>
        </w:rPr>
        <w:fldChar w:fldCharType="begin" w:fldLock="1"/>
      </w:r>
      <w:r w:rsidR="00BF6F9B">
        <w:rPr>
          <w:rFonts w:asciiTheme="minorHAnsi" w:eastAsiaTheme="minorHAnsi" w:hAnsiTheme="minorHAnsi" w:cstheme="minorHAnsi"/>
          <w:color w:val="000000"/>
          <w:sz w:val="22"/>
          <w:szCs w:val="22"/>
          <w:lang w:eastAsia="en-US"/>
        </w:rPr>
        <w:instrText>ADDIN CSL_CITATION {"citationItems":[{"id":"ITEM-1","itemData":{"DOI":"10.1016/j.nepr.2020.102780","ISSN":"14715953","PMID":"32272394","author":[{"dropping-particle":"","family":"Shaw","given":"Sebastian C.K.","non-dropping-particle":"","parse-names":false,"suffix":""}],"container-title":"Nurse Education in Practice","id":"ITEM-1","issued":{"date-parts":[["2020","3","1"]]},"page":"102780","publisher":"Elsevier Ltd","title":"Hopelessness, helplessness and resilience: The importance of safeguarding our trainees' mental wellbeing during the COVID-19 pandemic","type":"article","volume":"44"},"uris":["http://www.mendeley.com/documents/?uuid=5255fa1a-806b-373f-8c42-6c8b4a3dfe4f"]}],"mendeley":{"formattedCitation":"[6]","plainTextFormattedCitation":"[6]","previouslyFormattedCitation":"[6]"},"properties":{"noteIndex":0},"schema":"https://github.com/citation-style-language/schema/raw/master/csl-citation.json"}</w:instrText>
      </w:r>
      <w:r w:rsidR="00B43E1B" w:rsidRPr="00850645">
        <w:rPr>
          <w:rFonts w:asciiTheme="minorHAnsi" w:eastAsiaTheme="minorHAnsi" w:hAnsiTheme="minorHAnsi" w:cstheme="minorHAnsi"/>
          <w:color w:val="000000"/>
          <w:sz w:val="22"/>
          <w:szCs w:val="22"/>
          <w:lang w:eastAsia="en-US"/>
        </w:rPr>
        <w:fldChar w:fldCharType="separate"/>
      </w:r>
      <w:r w:rsidR="00C1201E" w:rsidRPr="00C1201E">
        <w:rPr>
          <w:rFonts w:asciiTheme="minorHAnsi" w:eastAsiaTheme="minorHAnsi" w:hAnsiTheme="minorHAnsi" w:cstheme="minorHAnsi"/>
          <w:noProof/>
          <w:color w:val="000000"/>
          <w:sz w:val="22"/>
          <w:szCs w:val="22"/>
          <w:lang w:eastAsia="en-US"/>
        </w:rPr>
        <w:t>[6]</w:t>
      </w:r>
      <w:r w:rsidR="00B43E1B" w:rsidRPr="00850645">
        <w:rPr>
          <w:rFonts w:asciiTheme="minorHAnsi" w:eastAsiaTheme="minorHAnsi" w:hAnsiTheme="minorHAnsi" w:cstheme="minorHAnsi"/>
          <w:color w:val="000000"/>
          <w:sz w:val="22"/>
          <w:szCs w:val="22"/>
          <w:lang w:eastAsia="en-US"/>
        </w:rPr>
        <w:fldChar w:fldCharType="end"/>
      </w:r>
      <w:r w:rsidR="00B43E1B">
        <w:rPr>
          <w:rFonts w:asciiTheme="minorHAnsi" w:eastAsiaTheme="minorHAnsi" w:hAnsiTheme="minorHAnsi" w:cstheme="minorHAnsi"/>
          <w:color w:val="000000"/>
          <w:sz w:val="22"/>
          <w:szCs w:val="22"/>
          <w:lang w:eastAsia="en-US"/>
        </w:rPr>
        <w:t xml:space="preserve">.  </w:t>
      </w:r>
      <w:r w:rsidR="00EE34C8" w:rsidRPr="00682BBE">
        <w:rPr>
          <w:rFonts w:asciiTheme="minorHAnsi" w:hAnsiTheme="minorHAnsi" w:cstheme="minorHAnsi"/>
          <w:sz w:val="22"/>
          <w:szCs w:val="22"/>
        </w:rPr>
        <w:t>In the UK at least 100 healthcare workers ha</w:t>
      </w:r>
      <w:r w:rsidR="00EE34C8">
        <w:rPr>
          <w:rFonts w:asciiTheme="minorHAnsi" w:hAnsiTheme="minorHAnsi" w:cstheme="minorHAnsi"/>
          <w:sz w:val="22"/>
          <w:szCs w:val="22"/>
        </w:rPr>
        <w:t>ve</w:t>
      </w:r>
      <w:r w:rsidR="00EE34C8" w:rsidRPr="00682BBE">
        <w:rPr>
          <w:rFonts w:asciiTheme="minorHAnsi" w:hAnsiTheme="minorHAnsi" w:cstheme="minorHAnsi"/>
          <w:sz w:val="22"/>
          <w:szCs w:val="22"/>
        </w:rPr>
        <w:t xml:space="preserve"> died of complications of COVID-19 as of 20 April 2020 </w:t>
      </w:r>
      <w:r w:rsidR="00EE34C8" w:rsidRPr="00682BBE">
        <w:rPr>
          <w:rFonts w:asciiTheme="minorHAnsi" w:hAnsiTheme="minorHAnsi" w:cstheme="minorHAnsi"/>
          <w:sz w:val="22"/>
          <w:szCs w:val="22"/>
        </w:rPr>
        <w:fldChar w:fldCharType="begin" w:fldLock="1"/>
      </w:r>
      <w:r w:rsidR="00EE34C8">
        <w:rPr>
          <w:rFonts w:asciiTheme="minorHAnsi" w:hAnsiTheme="minorHAnsi" w:cstheme="minorHAnsi"/>
          <w:sz w:val="22"/>
          <w:szCs w:val="22"/>
        </w:rPr>
        <w:instrText>ADDIN CSL_CITATION {"citationItems":[{"id":"ITEM-1","itemData":{"URL":"https://www.theguardian.com/world/2020/apr/20/at-least-100-uk-health-workers-have-died-from-coronavirus-figures-show","accessed":{"date-parts":[["2020","7","2"]]},"id":"ITEM-1","issued":{"date-parts":[["0"]]},"title":"At least 100 UK healthcare workers have died from coronavirus, figures show | World news | The Guardian","type":"webpage"},"uris":["http://www.mendeley.com/documents/?uuid=10f725cb-713b-3590-a007-96d6202249ba"]}],"mendeley":{"formattedCitation":"[7]","plainTextFormattedCitation":"[7]","previouslyFormattedCitation":"[7]"},"properties":{"noteIndex":0},"schema":"https://github.com/citation-style-language/schema/raw/master/csl-citation.json"}</w:instrText>
      </w:r>
      <w:r w:rsidR="00EE34C8" w:rsidRPr="00682BBE">
        <w:rPr>
          <w:rFonts w:asciiTheme="minorHAnsi" w:hAnsiTheme="minorHAnsi" w:cstheme="minorHAnsi"/>
          <w:sz w:val="22"/>
          <w:szCs w:val="22"/>
        </w:rPr>
        <w:fldChar w:fldCharType="separate"/>
      </w:r>
      <w:r w:rsidR="00EE34C8" w:rsidRPr="00B760FF">
        <w:rPr>
          <w:rFonts w:asciiTheme="minorHAnsi" w:hAnsiTheme="minorHAnsi" w:cstheme="minorHAnsi"/>
          <w:noProof/>
          <w:sz w:val="22"/>
          <w:szCs w:val="22"/>
        </w:rPr>
        <w:t>[7]</w:t>
      </w:r>
      <w:r w:rsidR="00EE34C8" w:rsidRPr="00682BBE">
        <w:rPr>
          <w:rFonts w:asciiTheme="minorHAnsi" w:hAnsiTheme="minorHAnsi" w:cstheme="minorHAnsi"/>
          <w:sz w:val="22"/>
          <w:szCs w:val="22"/>
        </w:rPr>
        <w:fldChar w:fldCharType="end"/>
      </w:r>
      <w:r w:rsidR="00EE34C8">
        <w:rPr>
          <w:rFonts w:asciiTheme="minorHAnsi" w:hAnsiTheme="minorHAnsi" w:cstheme="minorHAnsi"/>
          <w:sz w:val="22"/>
          <w:szCs w:val="22"/>
        </w:rPr>
        <w:t>,</w:t>
      </w:r>
      <w:r w:rsidR="00791BAC">
        <w:rPr>
          <w:rFonts w:asciiTheme="minorHAnsi" w:hAnsiTheme="minorHAnsi" w:cstheme="minorHAnsi"/>
          <w:sz w:val="22"/>
          <w:szCs w:val="22"/>
        </w:rPr>
        <w:t xml:space="preserve"> unfortunately updated numbers are not reported in the public domain.    </w:t>
      </w:r>
      <w:r w:rsidR="00EE34C8">
        <w:rPr>
          <w:rFonts w:asciiTheme="minorHAnsi" w:hAnsiTheme="minorHAnsi" w:cstheme="minorHAnsi"/>
          <w:sz w:val="22"/>
          <w:szCs w:val="22"/>
        </w:rPr>
        <w:t xml:space="preserve"> </w:t>
      </w:r>
      <w:r w:rsidR="00791BAC">
        <w:rPr>
          <w:rFonts w:asciiTheme="minorHAnsi" w:hAnsiTheme="minorHAnsi" w:cstheme="minorHAnsi"/>
          <w:sz w:val="22"/>
          <w:szCs w:val="22"/>
        </w:rPr>
        <w:t xml:space="preserve">Li et al </w:t>
      </w:r>
      <w:r w:rsidRPr="00682BBE" w:rsidDel="008555A2">
        <w:rPr>
          <w:rFonts w:asciiTheme="minorHAnsi" w:hAnsiTheme="minorHAnsi" w:cstheme="minorHAnsi"/>
          <w:sz w:val="22"/>
          <w:szCs w:val="22"/>
        </w:rPr>
        <w:t>estimated 5% of those infected  experienc</w:t>
      </w:r>
      <w:r w:rsidR="00F10F1E">
        <w:rPr>
          <w:rFonts w:asciiTheme="minorHAnsi" w:hAnsiTheme="minorHAnsi" w:cstheme="minorHAnsi"/>
          <w:sz w:val="22"/>
          <w:szCs w:val="22"/>
        </w:rPr>
        <w:t>ed</w:t>
      </w:r>
      <w:r w:rsidRPr="00682BBE" w:rsidDel="008555A2">
        <w:rPr>
          <w:rFonts w:asciiTheme="minorHAnsi" w:hAnsiTheme="minorHAnsi" w:cstheme="minorHAnsi"/>
          <w:sz w:val="22"/>
          <w:szCs w:val="22"/>
        </w:rPr>
        <w:t xml:space="preserve"> severe pneumonia and possible multi</w:t>
      </w:r>
      <w:r w:rsidR="003B7151" w:rsidRPr="00682BBE" w:rsidDel="008555A2">
        <w:rPr>
          <w:rFonts w:asciiTheme="minorHAnsi" w:hAnsiTheme="minorHAnsi" w:cstheme="minorHAnsi"/>
          <w:sz w:val="22"/>
          <w:szCs w:val="22"/>
        </w:rPr>
        <w:t>-</w:t>
      </w:r>
      <w:r w:rsidRPr="00682BBE" w:rsidDel="008555A2">
        <w:rPr>
          <w:rFonts w:asciiTheme="minorHAnsi" w:hAnsiTheme="minorHAnsi" w:cstheme="minorHAnsi"/>
          <w:sz w:val="22"/>
          <w:szCs w:val="22"/>
        </w:rPr>
        <w:t xml:space="preserve">organ failure </w:t>
      </w:r>
      <w:r w:rsidR="003B7151" w:rsidRPr="00682BBE" w:rsidDel="008555A2">
        <w:rPr>
          <w:rFonts w:asciiTheme="minorHAnsi" w:hAnsiTheme="minorHAnsi" w:cstheme="minorHAnsi"/>
          <w:sz w:val="22"/>
          <w:szCs w:val="22"/>
        </w:rPr>
        <w:t xml:space="preserve">requiring advanced life support </w:t>
      </w:r>
      <w:r w:rsidR="003B7151" w:rsidRPr="00682BBE" w:rsidDel="008555A2">
        <w:rPr>
          <w:rFonts w:asciiTheme="minorHAnsi" w:hAnsiTheme="minorHAnsi" w:cstheme="minorHAnsi"/>
          <w:sz w:val="22"/>
          <w:szCs w:val="22"/>
        </w:rPr>
        <w:fldChar w:fldCharType="begin" w:fldLock="1"/>
      </w:r>
      <w:r w:rsidR="00BF6F9B">
        <w:rPr>
          <w:rFonts w:asciiTheme="minorHAnsi" w:hAnsiTheme="minorHAnsi" w:cstheme="minorHAnsi"/>
          <w:sz w:val="22"/>
          <w:szCs w:val="22"/>
        </w:rPr>
        <w:instrText>ADDIN CSL_CITATION {"citationItems":[{"id":"ITEM-1","itemData":{"DOI":"10.1016/S0140-6736(20)30920-X","ISSN":"1474547X","PMID":"32311318","abstract":"Since the outbreak of coronavirus disease 2019 (COVID-19), clinicians have tried every effort to understand the disease, and a brief portrait of its clinical features have been identified. In clinical practice, we noticed that many severe or critically ill COVID-19 patients developed typical clinical manifestations of shock, including cold extremities and weak peripheral pulses, even in the absence of overt hypotension. Understanding the mechanism of viral sepsis in COVID-19 is warranted for exploring better clinical care for these patients. With evidence collected from autopsy studies on COVID-19 and basic science research on severe acute respiratory syndrome coronavirus 2 (SARS-CoV-2) and SARS-CoV, we have put forward several hypotheses about SARS-CoV-2 pathogenesis after multiple rounds of discussion among basic science researchers, pathologists, and clinicians working on COVID-19. We hypothesise that a process called viral sepsis is crucial to the disease mechanism of COVID-19. Although these ideas might be proven imperfect or even wrong later, we believe they can provide inputs and guide directions for basic research at this moment.","author":[{"dropping-particle":"","family":"Li","given":"Hui","non-dropping-particle":"","parse-names":false,"suffix":""},{"dropping-particle":"","family":"Liu","given":"Liang","non-dropping-particle":"","parse-names":false,"suffix":""},{"dropping-particle":"","family":"Zhang","given":"Dingyu","non-dropping-particle":"","parse-names":false,"suffix":""},{"dropping-particle":"","family":"Xu","given":"Jiuyang","non-dropping-particle":"","parse-names":false,"suffix":""},{"dropping-particle":"","family":"Dai","given":"Huaping","non-dropping-particle":"","parse-names":false,"suffix":""},{"dropping-particle":"","family":"Tang","given":"Nan","non-dropping-particle":"","parse-names":false,"suffix":""},{"dropping-particle":"","family":"Su","given":"Xiao","non-dropping-particle":"","parse-names":false,"suffix":""},{"dropping-particle":"","family":"Cao","given":"Bin","non-dropping-particle":"","parse-names":false,"suffix":""}],"container-title":"The Lancet","id":"ITEM-1","issue":"10235","issued":{"date-parts":[["2020","5","9"]]},"page":"1517-1520","publisher":"Lancet Publishing Group","title":"SARS-CoV-2 and viral sepsis: observations and hypotheses","type":"article","volume":"395"},"uris":["http://www.mendeley.com/documents/?uuid=f5b31a42-b350-375e-bfde-e66bce7ffe49"]}],"mendeley":{"formattedCitation":"[8]","plainTextFormattedCitation":"[8]","previouslyFormattedCitation":"[8]"},"properties":{"noteIndex":0},"schema":"https://github.com/citation-style-language/schema/raw/master/csl-citation.json"}</w:instrText>
      </w:r>
      <w:r w:rsidR="003B7151" w:rsidRPr="00682BBE" w:rsidDel="008555A2">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[8]</w:t>
      </w:r>
      <w:r w:rsidR="003B7151" w:rsidRPr="00682BBE" w:rsidDel="008555A2">
        <w:rPr>
          <w:rFonts w:asciiTheme="minorHAnsi" w:hAnsiTheme="minorHAnsi" w:cstheme="minorHAnsi"/>
          <w:sz w:val="22"/>
          <w:szCs w:val="22"/>
        </w:rPr>
        <w:fldChar w:fldCharType="end"/>
      </w:r>
      <w:r w:rsidR="00EE34C8">
        <w:rPr>
          <w:rFonts w:asciiTheme="minorHAnsi" w:hAnsiTheme="minorHAnsi" w:cstheme="minorHAnsi"/>
          <w:sz w:val="22"/>
          <w:szCs w:val="22"/>
        </w:rPr>
        <w:t xml:space="preserve">; this will be a significant worry for healthcare staff working in these areas. </w:t>
      </w:r>
    </w:p>
    <w:p w14:paraId="4D6EBAFD" w14:textId="77777777" w:rsidR="00C9432D" w:rsidRPr="00682BBE" w:rsidRDefault="00C9432D" w:rsidP="009A01C4">
      <w:pPr>
        <w:spacing w:line="360" w:lineRule="auto"/>
        <w:jc w:val="both"/>
        <w:rPr>
          <w:rFonts w:asciiTheme="minorHAnsi" w:hAnsiTheme="minorHAnsi" w:cstheme="minorHAnsi"/>
          <w:sz w:val="22"/>
          <w:szCs w:val="22"/>
        </w:rPr>
      </w:pPr>
    </w:p>
    <w:p w14:paraId="3D0EBC05" w14:textId="5065743F" w:rsidR="006F58CF" w:rsidRPr="00682BBE" w:rsidRDefault="006F58CF" w:rsidP="006F58CF">
      <w:pPr>
        <w:spacing w:line="360" w:lineRule="auto"/>
        <w:jc w:val="both"/>
        <w:rPr>
          <w:rFonts w:asciiTheme="minorHAnsi" w:hAnsiTheme="minorHAnsi" w:cstheme="minorHAnsi"/>
          <w:color w:val="000000"/>
          <w:sz w:val="22"/>
          <w:szCs w:val="22"/>
        </w:rPr>
      </w:pPr>
      <w:r w:rsidRPr="00682BBE">
        <w:rPr>
          <w:rFonts w:asciiTheme="minorHAnsi" w:hAnsiTheme="minorHAnsi" w:cstheme="minorHAnsi"/>
          <w:color w:val="000000"/>
          <w:sz w:val="22"/>
          <w:szCs w:val="22"/>
        </w:rPr>
        <w:t xml:space="preserve">A previous study of experiences of nurses during the middle east respiratory syndrome outbreak  highlights staff experiencing burnout due to high volume of work and safety concerns about being infected </w:t>
      </w:r>
      <w:r w:rsidRPr="00682BBE">
        <w:rPr>
          <w:rFonts w:asciiTheme="minorHAnsi" w:hAnsiTheme="minorHAnsi" w:cstheme="minorHAnsi"/>
          <w:color w:val="000000"/>
          <w:sz w:val="22"/>
          <w:szCs w:val="22"/>
        </w:rPr>
        <w:fldChar w:fldCharType="begin" w:fldLock="1"/>
      </w:r>
      <w:r w:rsidR="00BF6F9B">
        <w:rPr>
          <w:rFonts w:asciiTheme="minorHAnsi" w:hAnsiTheme="minorHAnsi" w:cstheme="minorHAnsi"/>
          <w:color w:val="000000"/>
          <w:sz w:val="22"/>
          <w:szCs w:val="22"/>
        </w:rPr>
        <w:instrText>ADDIN CSL_CITATION {"citationItems":[{"id":"ITEM-1","itemData":{"DOI":"10.1111/ijn.12664","ISSN":"1440172X","PMID":"29851209","abstract":"Aims: To explore working experiences of nurses during Middle East respiratory syndrome outbreak. Background: Since the first case of Middle East respiratory syndrome was reported on May 20, 2015 in South Korea, 186 people, including health care workers, were infected, and 36 died. Design: A qualitative descriptive study. Methods: Seven focus groups and 3 individual in-depth interviews were conducted from August to December 2015. Content analysis was used. Results: The following 4 major themes emerged: “experiencing burnout owing to the heavy workload,” “relying on personal protective equipment for safety,” “being busy with catching up with the new guidelines related to Middle East respiratory syndrome,” and “caring for suspected or infected patients with caution.” Participants experienced burnout because of the high volume of work and expressed safety concerns about being infected. Unclear and frequently changing guidelines were 1 of the common causes of confusion. Participants expressed that they need to be supported while caring for suspected or infected patients. Conclusion: This study showed that creating a supportive and safe work environment is essential by ensuring adequate nurse staffing, supplying best-quality personal protective equipment, and improving communication to provide the quality of care during infection outbreak.","author":[{"dropping-particle":"","family":"Kang","given":"Hee Sun","non-dropping-particle":"","parse-names":false,"suffix":""},{"dropping-particle":"","family":"Son","given":"Ye Dong","non-dropping-particle":"","parse-names":false,"suffix":""},{"dropping-particle":"","family":"Chae","given":"Sun Mi","non-dropping-particle":"","parse-names":false,"suffix":""},{"dropping-particle":"","family":"Corte","given":"Colleen","non-dropping-particle":"","parse-names":false,"suffix":""}],"container-title":"International Journal of Nursing Practice","id":"ITEM-1","issue":"5","issued":{"date-parts":[["2018","10","1"]]},"publisher":"Wiley-Blackwell","title":"Working experiences of nurses during the Middle East respiratory syndrome outbreak","type":"article-journal","volume":"24"},"uris":["http://www.mendeley.com/documents/?uuid=fcc53853-d587-3ea0-8264-7d3624f0042f"]}],"mendeley":{"formattedCitation":"[9]","plainTextFormattedCitation":"[9]","previouslyFormattedCitation":"[9]"},"properties":{"noteIndex":0},"schema":"https://github.com/citation-style-language/schema/raw/master/csl-citation.json"}</w:instrText>
      </w:r>
      <w:r w:rsidRPr="00682BBE">
        <w:rPr>
          <w:rFonts w:asciiTheme="minorHAnsi" w:hAnsiTheme="minorHAnsi" w:cstheme="minorHAnsi"/>
          <w:color w:val="000000"/>
          <w:sz w:val="22"/>
          <w:szCs w:val="22"/>
        </w:rPr>
        <w:fldChar w:fldCharType="separate"/>
      </w:r>
      <w:r w:rsidR="00C1201E" w:rsidRPr="00C1201E">
        <w:rPr>
          <w:rFonts w:asciiTheme="minorHAnsi" w:hAnsiTheme="minorHAnsi" w:cstheme="minorHAnsi"/>
          <w:noProof/>
          <w:color w:val="000000"/>
          <w:sz w:val="22"/>
          <w:szCs w:val="22"/>
        </w:rPr>
        <w:t>[9]</w:t>
      </w:r>
      <w:r w:rsidRPr="00682BBE">
        <w:rPr>
          <w:rFonts w:asciiTheme="minorHAnsi" w:hAnsiTheme="minorHAnsi" w:cstheme="minorHAnsi"/>
          <w:color w:val="000000"/>
          <w:sz w:val="22"/>
          <w:szCs w:val="22"/>
        </w:rPr>
        <w:fldChar w:fldCharType="end"/>
      </w:r>
      <w:r w:rsidRPr="00682BB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A </w:t>
      </w:r>
      <w:r w:rsidRPr="00682BBE">
        <w:rPr>
          <w:rFonts w:asciiTheme="minorHAnsi" w:hAnsiTheme="minorHAnsi" w:cstheme="minorHAnsi"/>
          <w:color w:val="000000"/>
          <w:sz w:val="22"/>
          <w:szCs w:val="22"/>
        </w:rPr>
        <w:t xml:space="preserve">study in </w:t>
      </w:r>
      <w:r>
        <w:rPr>
          <w:rFonts w:asciiTheme="minorHAnsi" w:hAnsiTheme="minorHAnsi" w:cstheme="minorHAnsi"/>
          <w:color w:val="000000"/>
          <w:sz w:val="22"/>
          <w:szCs w:val="22"/>
        </w:rPr>
        <w:t>K</w:t>
      </w:r>
      <w:r w:rsidRPr="00682BBE">
        <w:rPr>
          <w:rFonts w:asciiTheme="minorHAnsi" w:hAnsiTheme="minorHAnsi" w:cstheme="minorHAnsi"/>
          <w:color w:val="000000"/>
          <w:sz w:val="22"/>
          <w:szCs w:val="22"/>
        </w:rPr>
        <w:t>orea look</w:t>
      </w:r>
      <w:r>
        <w:rPr>
          <w:rFonts w:asciiTheme="minorHAnsi" w:hAnsiTheme="minorHAnsi" w:cstheme="minorHAnsi"/>
          <w:color w:val="000000"/>
          <w:sz w:val="22"/>
          <w:szCs w:val="22"/>
        </w:rPr>
        <w:t xml:space="preserve">ed </w:t>
      </w:r>
      <w:r w:rsidRPr="00682BBE">
        <w:rPr>
          <w:rFonts w:asciiTheme="minorHAnsi" w:hAnsiTheme="minorHAnsi" w:cstheme="minorHAnsi"/>
          <w:color w:val="000000"/>
          <w:sz w:val="22"/>
          <w:szCs w:val="22"/>
        </w:rPr>
        <w:t>at the same pandemic</w:t>
      </w:r>
      <w:r>
        <w:rPr>
          <w:rFonts w:asciiTheme="minorHAnsi" w:hAnsiTheme="minorHAnsi" w:cstheme="minorHAnsi"/>
          <w:color w:val="000000"/>
          <w:sz w:val="22"/>
          <w:szCs w:val="22"/>
        </w:rPr>
        <w:t xml:space="preserve"> and </w:t>
      </w:r>
      <w:r w:rsidRPr="00682BBE">
        <w:rPr>
          <w:rFonts w:asciiTheme="minorHAnsi" w:hAnsiTheme="minorHAnsi" w:cstheme="minorHAnsi"/>
          <w:color w:val="000000"/>
          <w:sz w:val="22"/>
          <w:szCs w:val="22"/>
        </w:rPr>
        <w:t>showed that burnout in emergency nurses was influenced by job stress, poor treatment resources and poor support from family and friends.</w:t>
      </w:r>
      <w:r w:rsidRPr="00682BBE">
        <w:rPr>
          <w:rFonts w:asciiTheme="minorHAnsi" w:hAnsiTheme="minorHAnsi" w:cstheme="minorHAnsi"/>
          <w:color w:val="000000"/>
          <w:sz w:val="22"/>
          <w:szCs w:val="22"/>
        </w:rPr>
        <w:fldChar w:fldCharType="begin" w:fldLock="1"/>
      </w:r>
      <w:r w:rsidR="00BF6F9B">
        <w:rPr>
          <w:rFonts w:asciiTheme="minorHAnsi" w:hAnsiTheme="minorHAnsi" w:cstheme="minorHAnsi"/>
          <w:color w:val="000000"/>
          <w:sz w:val="22"/>
          <w:szCs w:val="22"/>
        </w:rPr>
        <w:instrText>ADDIN CSL_CITATION {"citationItems":[{"id":"ITEM-1","itemData":{"DOI":"10.1016/j.anr.2016.10.002","ISSN":"20937482","PMID":"28057317","abstract":"Purpose Emergency department (ED) nurses suffer from persistent stress after experiencing the traumatic event of exposure to Middle East respiratory syndrome coronavirus (MERS-CoV), which can subsequently lead to burnout. This study aimed to assess ED nurses’ burnout level during an outbreak of MERS-CoV and to identify influencing factors in order to provide basic information for lowering and preventing the level of burnout. Methods Study participants were ED nurses working in eight hospitals designated for treating MERS-CoV-infected patients in Korea. We performed multiple regression analysis to explore the factors influencing burnout. Results The ED nurses’ burnout was affected by job stress (β = 0.59, p &lt; .001), poor hospital resources for the treatment of MERS-CoV (β = −0.19, p &lt; .001) and poor support from family and friends (β = −0.14, p &lt; .05). These three variables explained 47.3% of the variance in burnout. Conclusions ED nurses taking care of MERS-CoV-infected patients should be aware that burnout is higher for nurses in their divisions than nurses in other hospital departments and that job stress is the biggest influential factor of burnout. To be ready for the outbreak of emerging contagious diseases such as MERS-CoV, efforts and preparations should be made to reduce burnout. Job stress should be managed and resolved. Working conditions for mitigating job stress and systematic stress management programs should be provided, and hospital resources for the treatment of MERS-CoV need to be reinforced. Moreover, promoting support from family and friends is required.","author":[{"dropping-particle":"","family":"Kim","given":"Ji Soo","non-dropping-particle":"","parse-names":false,"suffix":""},{"dropping-particle":"","family":"Choi","given":"Jeong Sil","non-dropping-particle":"","parse-names":false,"suffix":""}],"container-title":"Asian Nursing Research","id":"ITEM-1","issue":"4","issued":{"date-parts":[["2016","12","1"]]},"page":"295-299","publisher":"Korean Society of Nursing Science","title":"Factors Influencing Emergency Nurses’ Burnout During an Outbreak of Middle East Respiratory Syndrome Coronavirus in Korea","type":"article-journal","volume":"10"},"uris":["http://www.mendeley.com/documents/?uuid=6633d632-7d47-336e-9c53-90bf95cbb075"]}],"mendeley":{"formattedCitation":"[10]","plainTextFormattedCitation":"[10]","previouslyFormattedCitation":"[10]"},"properties":{"noteIndex":0},"schema":"https://github.com/citation-style-language/schema/raw/master/csl-citation.json"}</w:instrText>
      </w:r>
      <w:r w:rsidRPr="00682BBE">
        <w:rPr>
          <w:rFonts w:asciiTheme="minorHAnsi" w:hAnsiTheme="minorHAnsi" w:cstheme="minorHAnsi"/>
          <w:color w:val="000000"/>
          <w:sz w:val="22"/>
          <w:szCs w:val="22"/>
        </w:rPr>
        <w:fldChar w:fldCharType="separate"/>
      </w:r>
      <w:r w:rsidR="00C1201E" w:rsidRPr="00C1201E">
        <w:rPr>
          <w:rFonts w:asciiTheme="minorHAnsi" w:hAnsiTheme="minorHAnsi" w:cstheme="minorHAnsi"/>
          <w:noProof/>
          <w:color w:val="000000"/>
          <w:sz w:val="22"/>
          <w:szCs w:val="22"/>
        </w:rPr>
        <w:t>[10]</w:t>
      </w:r>
      <w:r w:rsidRPr="00682BBE">
        <w:rPr>
          <w:rFonts w:asciiTheme="minorHAnsi" w:hAnsiTheme="minorHAnsi" w:cstheme="minorHAnsi"/>
          <w:color w:val="000000"/>
          <w:sz w:val="22"/>
          <w:szCs w:val="22"/>
        </w:rPr>
        <w:fldChar w:fldCharType="end"/>
      </w:r>
      <w:r w:rsidRPr="00682BBE">
        <w:rPr>
          <w:rFonts w:asciiTheme="minorHAnsi" w:hAnsiTheme="minorHAnsi" w:cstheme="minorHAnsi"/>
          <w:color w:val="000000"/>
          <w:sz w:val="22"/>
          <w:szCs w:val="22"/>
        </w:rPr>
        <w:t xml:space="preserve">  A US study showed that the majority of nurses reported that they would work during a pandemic, this decreased when the perceived risks were higher, </w:t>
      </w:r>
      <w:r w:rsidR="00E23C68">
        <w:rPr>
          <w:rFonts w:asciiTheme="minorHAnsi" w:hAnsiTheme="minorHAnsi" w:cstheme="minorHAnsi"/>
          <w:color w:val="000000"/>
          <w:sz w:val="22"/>
          <w:szCs w:val="22"/>
        </w:rPr>
        <w:t xml:space="preserve"> with </w:t>
      </w:r>
      <w:r w:rsidRPr="00682BBE">
        <w:rPr>
          <w:rFonts w:asciiTheme="minorHAnsi" w:hAnsiTheme="minorHAnsi" w:cstheme="minorHAnsi"/>
          <w:color w:val="000000"/>
          <w:sz w:val="22"/>
          <w:szCs w:val="22"/>
        </w:rPr>
        <w:t>illness, or</w:t>
      </w:r>
      <w:r w:rsidR="00E23C68">
        <w:rPr>
          <w:rFonts w:asciiTheme="minorHAnsi" w:hAnsiTheme="minorHAnsi" w:cstheme="minorHAnsi"/>
          <w:color w:val="000000"/>
          <w:sz w:val="22"/>
          <w:szCs w:val="22"/>
        </w:rPr>
        <w:t xml:space="preserve"> if a</w:t>
      </w:r>
      <w:r w:rsidRPr="00682BBE">
        <w:rPr>
          <w:rFonts w:asciiTheme="minorHAnsi" w:hAnsiTheme="minorHAnsi" w:cstheme="minorHAnsi"/>
          <w:color w:val="000000"/>
          <w:sz w:val="22"/>
          <w:szCs w:val="22"/>
        </w:rPr>
        <w:t xml:space="preserve"> family member needed care.  </w:t>
      </w:r>
      <w:r w:rsidRPr="00682BBE">
        <w:rPr>
          <w:rFonts w:asciiTheme="minorHAnsi" w:hAnsiTheme="minorHAnsi" w:cstheme="minorHAnsi"/>
          <w:color w:val="000000"/>
          <w:sz w:val="22"/>
          <w:szCs w:val="22"/>
        </w:rPr>
        <w:fldChar w:fldCharType="begin" w:fldLock="1"/>
      </w:r>
      <w:r w:rsidR="00BF6F9B">
        <w:rPr>
          <w:rFonts w:asciiTheme="minorHAnsi" w:hAnsiTheme="minorHAnsi" w:cstheme="minorHAnsi"/>
          <w:color w:val="000000"/>
          <w:sz w:val="22"/>
          <w:szCs w:val="22"/>
        </w:rPr>
        <w:instrText>ADDIN CSL_CITATION {"citationItems":[{"id":"ITEM-1","itemData":{"DOI":"10.1111/j.1365-2834.2010.01190.x","ISSN":"1365263X","abstract":"Aim The present study reports factors affecting nurses' ability and willingness to work during pandemic flu (PF).Background Previous studies suggest some nurses may be unable or unwilling to work during PF. Method A questionnaire was mailed to nurses during October to December 2009, the second wave of the 2009 A/H1N1 flu pandemic. Results Most (90.1%) reported they would work. Willingness decreased primarily as personal protective equipment (PPE) dwindled, family or nurse were perceived to be at risk and when vaccine or antiviral medication was not provided to both nurse and family although many other factors also affected willingness to work. Ability decreased primarily when the nurse was sick, a loved one needed care at home or transportation problems existed although many other factors also affected ability to work. Conclusion Certain factors can decrease willingness and ability of nurses to work during a flu pandemic. Implications for nursing management Managers can anticipate factors that may decrease nurse's ability and willingness to work during pandemic flu. Preparing for staffing during emergencies can retain the health care workforce when it is needed most. © 2010 The Author. Journal compilation © 2010 Blackwell Publishing Ltd.","author":[{"dropping-particle":"","family":"Martin","given":"Sharon Dezzani","non-dropping-particle":"","parse-names":false,"suffix":""}],"container-title":"Journal of Nursing Management","id":"ITEM-1","issue":"1","issued":{"date-parts":[["2011","1","1"]]},"page":"98-108","publisher":"Blackwell Publishing Ltd","title":"Nurses' ability and willingness to work during pandemic flu","type":"article-journal","volume":"19"},"uris":["http://www.mendeley.com/documents/?uuid=4c92f780-126d-380e-85af-d85e3c8c862a"]}],"mendeley":{"formattedCitation":"[11]","plainTextFormattedCitation":"[11]","previouslyFormattedCitation":"[11]"},"properties":{"noteIndex":0},"schema":"https://github.com/citation-style-language/schema/raw/master/csl-citation.json"}</w:instrText>
      </w:r>
      <w:r w:rsidRPr="00682BBE">
        <w:rPr>
          <w:rFonts w:asciiTheme="minorHAnsi" w:hAnsiTheme="minorHAnsi" w:cstheme="minorHAnsi"/>
          <w:color w:val="000000"/>
          <w:sz w:val="22"/>
          <w:szCs w:val="22"/>
        </w:rPr>
        <w:fldChar w:fldCharType="separate"/>
      </w:r>
      <w:r w:rsidR="00C1201E" w:rsidRPr="00C1201E">
        <w:rPr>
          <w:rFonts w:asciiTheme="minorHAnsi" w:hAnsiTheme="minorHAnsi" w:cstheme="minorHAnsi"/>
          <w:noProof/>
          <w:color w:val="000000"/>
          <w:sz w:val="22"/>
          <w:szCs w:val="22"/>
        </w:rPr>
        <w:t>[11]</w:t>
      </w:r>
      <w:r w:rsidRPr="00682BBE">
        <w:rPr>
          <w:rFonts w:asciiTheme="minorHAnsi" w:hAnsiTheme="minorHAnsi" w:cstheme="minorHAnsi"/>
          <w:color w:val="000000"/>
          <w:sz w:val="22"/>
          <w:szCs w:val="22"/>
        </w:rPr>
        <w:fldChar w:fldCharType="end"/>
      </w:r>
      <w:r w:rsidRPr="00682BBE">
        <w:rPr>
          <w:rFonts w:asciiTheme="minorHAnsi" w:hAnsiTheme="minorHAnsi" w:cstheme="minorHAnsi"/>
          <w:color w:val="000000"/>
          <w:sz w:val="22"/>
          <w:szCs w:val="22"/>
        </w:rPr>
        <w:t xml:space="preserve">  </w:t>
      </w:r>
      <w:r>
        <w:rPr>
          <w:rFonts w:asciiTheme="minorHAnsi" w:hAnsiTheme="minorHAnsi" w:cstheme="minorHAnsi"/>
          <w:sz w:val="22"/>
          <w:szCs w:val="22"/>
        </w:rPr>
        <w:t>I</w:t>
      </w:r>
      <w:r w:rsidRPr="00682BBE">
        <w:rPr>
          <w:rFonts w:asciiTheme="minorHAnsi" w:hAnsiTheme="minorHAnsi" w:cstheme="minorHAnsi"/>
          <w:sz w:val="22"/>
          <w:szCs w:val="22"/>
        </w:rPr>
        <w:t xml:space="preserve">n China </w:t>
      </w:r>
      <w:r>
        <w:rPr>
          <w:rFonts w:asciiTheme="minorHAnsi" w:hAnsiTheme="minorHAnsi" w:cstheme="minorHAnsi"/>
          <w:sz w:val="22"/>
          <w:szCs w:val="22"/>
        </w:rPr>
        <w:t xml:space="preserve">and the US an </w:t>
      </w:r>
      <w:r w:rsidRPr="00682BBE">
        <w:rPr>
          <w:rFonts w:asciiTheme="minorHAnsi" w:hAnsiTheme="minorHAnsi" w:cstheme="minorHAnsi"/>
          <w:sz w:val="22"/>
          <w:szCs w:val="22"/>
        </w:rPr>
        <w:t xml:space="preserve">overall lack of preparedness for the pandemic </w:t>
      </w:r>
      <w:r>
        <w:rPr>
          <w:rFonts w:asciiTheme="minorHAnsi" w:hAnsiTheme="minorHAnsi" w:cstheme="minorHAnsi"/>
          <w:sz w:val="22"/>
          <w:szCs w:val="22"/>
        </w:rPr>
        <w:t xml:space="preserve">was reported regarding </w:t>
      </w:r>
      <w:r w:rsidRPr="00682BBE">
        <w:rPr>
          <w:rFonts w:asciiTheme="minorHAnsi" w:hAnsiTheme="minorHAnsi" w:cstheme="minorHAnsi"/>
          <w:sz w:val="22"/>
          <w:szCs w:val="22"/>
        </w:rPr>
        <w:t xml:space="preserve">the provision of protective equipment and </w:t>
      </w:r>
      <w:r>
        <w:rPr>
          <w:rFonts w:asciiTheme="minorHAnsi" w:hAnsiTheme="minorHAnsi" w:cstheme="minorHAnsi"/>
          <w:sz w:val="22"/>
          <w:szCs w:val="22"/>
        </w:rPr>
        <w:t xml:space="preserve">available </w:t>
      </w:r>
      <w:r w:rsidRPr="00682BBE">
        <w:rPr>
          <w:rFonts w:asciiTheme="minorHAnsi" w:hAnsiTheme="minorHAnsi" w:cstheme="minorHAnsi"/>
          <w:sz w:val="22"/>
          <w:szCs w:val="22"/>
        </w:rPr>
        <w:t xml:space="preserve"> training to use it </w:t>
      </w:r>
      <w:r w:rsidRPr="00682BBE">
        <w:rPr>
          <w:rFonts w:asciiTheme="minorHAnsi" w:hAnsiTheme="minorHAnsi" w:cstheme="minorHAnsi"/>
          <w:sz w:val="22"/>
          <w:szCs w:val="22"/>
        </w:rPr>
        <w:fldChar w:fldCharType="begin" w:fldLock="1"/>
      </w:r>
      <w:r w:rsidR="00BF6F9B">
        <w:rPr>
          <w:rFonts w:asciiTheme="minorHAnsi" w:hAnsiTheme="minorHAnsi" w:cstheme="minorHAnsi"/>
          <w:sz w:val="22"/>
          <w:szCs w:val="22"/>
        </w:rPr>
        <w:instrText>ADDIN CSL_CITATION {"citationItems":[{"id":"ITEM-1","itemData":{"DOI":"10.1001/JAMAHEALTHFORUM.2020.0353","author":[{"dropping-particle":"","family":"Mason","given":"Diana J.","non-dropping-particle":"","parse-names":false,"suffix":""},{"dropping-particle":"","family":"Friese","given":"Christopher R.","non-dropping-particle":"","parse-names":false,"suffix":""}],"container-title":"JAMA Health Forum","id":"ITEM-1","issue":"3","issued":{"date-parts":[["2020","3","2"]]},"page":"e200353-e200353","publisher":"American Medical Association","title":"Protecting Health Care Workers Against COVID-19—and Being Prepared for Future Pandemics","type":"article-journal","volume":"1"},"uris":["http://www.mendeley.com/documents/?uuid=fbf721cf-f664-3a48-a6d9-87305f7a6113"]}],"mendeley":{"formattedCitation":"[12]","plainTextFormattedCitation":"[12]","previouslyFormattedCitation":"[12]"},"properties":{"noteIndex":0},"schema":"https://github.com/citation-style-language/schema/raw/master/csl-citation.json"}</w:instrText>
      </w:r>
      <w:r w:rsidRPr="00682BBE">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[12]</w:t>
      </w:r>
      <w:r w:rsidRPr="00682BBE">
        <w:rPr>
          <w:rFonts w:asciiTheme="minorHAnsi" w:hAnsiTheme="minorHAnsi" w:cstheme="minorHAnsi"/>
          <w:sz w:val="22"/>
          <w:szCs w:val="22"/>
        </w:rPr>
        <w:fldChar w:fldCharType="end"/>
      </w:r>
      <w:r w:rsidRPr="00682BBE">
        <w:rPr>
          <w:rFonts w:asciiTheme="minorHAnsi" w:hAnsiTheme="minorHAnsi" w:cstheme="minorHAnsi"/>
          <w:sz w:val="22"/>
          <w:szCs w:val="22"/>
        </w:rPr>
        <w:t xml:space="preserve">.    </w:t>
      </w:r>
      <w:r w:rsidRPr="00682BBE">
        <w:rPr>
          <w:rFonts w:asciiTheme="minorHAnsi" w:hAnsiTheme="minorHAnsi" w:cstheme="minorHAnsi"/>
          <w:color w:val="000000"/>
          <w:sz w:val="22"/>
          <w:szCs w:val="22"/>
        </w:rPr>
        <w:t xml:space="preserve">Moore et al </w:t>
      </w:r>
      <w:r w:rsidR="00E23C68">
        <w:rPr>
          <w:rFonts w:asciiTheme="minorHAnsi" w:hAnsiTheme="minorHAnsi" w:cstheme="minorHAnsi"/>
          <w:color w:val="000000"/>
          <w:sz w:val="22"/>
          <w:szCs w:val="22"/>
        </w:rPr>
        <w:t xml:space="preserve">have </w:t>
      </w:r>
      <w:r w:rsidRPr="00682BBE">
        <w:rPr>
          <w:rFonts w:asciiTheme="minorHAnsi" w:hAnsiTheme="minorHAnsi" w:cstheme="minorHAnsi"/>
          <w:color w:val="000000"/>
          <w:sz w:val="22"/>
          <w:szCs w:val="22"/>
        </w:rPr>
        <w:t xml:space="preserve">shown that 35% of </w:t>
      </w:r>
      <w:r>
        <w:rPr>
          <w:rFonts w:asciiTheme="minorHAnsi" w:hAnsiTheme="minorHAnsi" w:cstheme="minorHAnsi"/>
          <w:color w:val="000000"/>
          <w:sz w:val="22"/>
          <w:szCs w:val="22"/>
        </w:rPr>
        <w:t xml:space="preserve">UK </w:t>
      </w:r>
      <w:r w:rsidRPr="00682BBE">
        <w:rPr>
          <w:rFonts w:asciiTheme="minorHAnsi" w:hAnsiTheme="minorHAnsi" w:cstheme="minorHAnsi"/>
          <w:color w:val="000000"/>
          <w:sz w:val="22"/>
          <w:szCs w:val="22"/>
        </w:rPr>
        <w:t>frontline workers needed support but did not feel able to ask for it, and 64% reported feeling anxious during April 2020</w:t>
      </w:r>
      <w:r>
        <w:rPr>
          <w:rFonts w:asciiTheme="minorHAnsi" w:hAnsiTheme="minorHAnsi" w:cstheme="minorHAnsi"/>
          <w:color w:val="000000"/>
          <w:sz w:val="22"/>
          <w:szCs w:val="22"/>
        </w:rPr>
        <w:t>.</w:t>
      </w:r>
      <w:r w:rsidRPr="00682BBE">
        <w:rPr>
          <w:rFonts w:asciiTheme="minorHAnsi" w:hAnsiTheme="minorHAnsi" w:cstheme="minorHAnsi"/>
          <w:color w:val="000000"/>
          <w:sz w:val="22"/>
          <w:szCs w:val="22"/>
        </w:rPr>
        <w:t xml:space="preserve"> </w:t>
      </w:r>
      <w:r w:rsidRPr="00682BBE">
        <w:rPr>
          <w:rFonts w:asciiTheme="minorHAnsi" w:hAnsiTheme="minorHAnsi" w:cstheme="minorHAnsi"/>
          <w:color w:val="000000"/>
          <w:sz w:val="22"/>
          <w:szCs w:val="22"/>
        </w:rPr>
        <w:fldChar w:fldCharType="begin" w:fldLock="1"/>
      </w:r>
      <w:r w:rsidR="00BF6F9B">
        <w:rPr>
          <w:rFonts w:asciiTheme="minorHAnsi" w:hAnsiTheme="minorHAnsi" w:cstheme="minorHAnsi"/>
          <w:color w:val="000000"/>
          <w:sz w:val="22"/>
          <w:szCs w:val="22"/>
        </w:rPr>
        <w:instrText>ADDIN CSL_CITATION {"citationItems":[{"id":"ITEM-1","itemData":{"DOI":"10.22381/PIHRM8120209","ISSN":"2377-0716","abstract":"We develop a conceptual framework based on a systematic and comprehensive literature review on acute depression, extreme anxiety, and prolonged stress among COVID-19 frontline healthcare workers. Building our argument by drawing on data collected from AMS, APA, ARI, BMA, McKinsey, MQ, Nursing Times, and Sermo, we performed analyses and made estimates regarding how the stress and anxiety caused by the COVID-19 pandemic are having an effect on healthcare professionals' mental health. The data for this research were gathered via an online survey questionnaire and were analyzed through structural equation modeling on a sample of 660 respondents.","author":[{"dropping-particle":"","family":"Moore","given":"Christine","non-dropping-particle":"","parse-names":false,"suffix":""},{"dropping-particle":"","family":"Kolencik","given":"Juraj","non-dropping-particle":"","parse-names":false,"suffix":""}],"container-title":"Psychosociological Issues in Human Resource Management","id":"ITEM-1","issue":"1","issued":{"date-parts":[["2020"]]},"page":"55-60","title":"Acute Depression, Extreme Anxiety, and Prolonged Stress among COVID-19 Frontline Healthcare Workers","type":"article-journal","volume":"8"},"uris":["http://www.mendeley.com/documents/?uuid=17493da5-b3b7-3f4f-9c1f-3811e1d6fc69"]}],"mendeley":{"formattedCitation":"[13]","plainTextFormattedCitation":"[13]","previouslyFormattedCitation":"[13]"},"properties":{"noteIndex":0},"schema":"https://github.com/citation-style-language/schema/raw/master/csl-citation.json"}</w:instrText>
      </w:r>
      <w:r w:rsidRPr="00682BBE">
        <w:rPr>
          <w:rFonts w:asciiTheme="minorHAnsi" w:hAnsiTheme="minorHAnsi" w:cstheme="minorHAnsi"/>
          <w:color w:val="000000"/>
          <w:sz w:val="22"/>
          <w:szCs w:val="22"/>
        </w:rPr>
        <w:fldChar w:fldCharType="separate"/>
      </w:r>
      <w:r w:rsidR="00C1201E" w:rsidRPr="00C1201E">
        <w:rPr>
          <w:rFonts w:asciiTheme="minorHAnsi" w:hAnsiTheme="minorHAnsi" w:cstheme="minorHAnsi"/>
          <w:noProof/>
          <w:color w:val="000000"/>
          <w:sz w:val="22"/>
          <w:szCs w:val="22"/>
        </w:rPr>
        <w:t>[13]</w:t>
      </w:r>
      <w:r w:rsidRPr="00682BBE">
        <w:rPr>
          <w:rFonts w:asciiTheme="minorHAnsi" w:hAnsiTheme="minorHAnsi" w:cstheme="minorHAnsi"/>
          <w:color w:val="000000"/>
          <w:sz w:val="22"/>
          <w:szCs w:val="22"/>
        </w:rPr>
        <w:fldChar w:fldCharType="end"/>
      </w:r>
      <w:r w:rsidRPr="00682BBE">
        <w:rPr>
          <w:rFonts w:asciiTheme="minorHAnsi" w:hAnsiTheme="minorHAnsi" w:cstheme="minorHAnsi"/>
          <w:sz w:val="22"/>
          <w:szCs w:val="22"/>
        </w:rPr>
        <w:t xml:space="preserve"> </w:t>
      </w:r>
    </w:p>
    <w:p w14:paraId="60F49DD3" w14:textId="1E141712" w:rsidR="00C9432D" w:rsidRPr="0023649A" w:rsidRDefault="00740A41" w:rsidP="00C9432D">
      <w:pPr>
        <w:spacing w:line="360" w:lineRule="auto"/>
        <w:jc w:val="both"/>
        <w:rPr>
          <w:rFonts w:asciiTheme="minorHAnsi" w:hAnsiTheme="minorHAnsi"/>
          <w:sz w:val="22"/>
        </w:rPr>
      </w:pPr>
      <w:r w:rsidRPr="00682BBE">
        <w:rPr>
          <w:rFonts w:asciiTheme="minorHAnsi" w:hAnsiTheme="minorHAnsi" w:cstheme="minorHAnsi"/>
          <w:sz w:val="22"/>
          <w:szCs w:val="22"/>
        </w:rPr>
        <w:lastRenderedPageBreak/>
        <w:t xml:space="preserve">Some of the first studies that have been published on the psychological impact of </w:t>
      </w:r>
      <w:r w:rsidR="00C51757" w:rsidRPr="00682BBE">
        <w:rPr>
          <w:rFonts w:asciiTheme="minorHAnsi" w:hAnsiTheme="minorHAnsi" w:cstheme="minorHAnsi"/>
          <w:sz w:val="22"/>
          <w:szCs w:val="22"/>
        </w:rPr>
        <w:t>COVID</w:t>
      </w:r>
      <w:r w:rsidRPr="00682BBE">
        <w:rPr>
          <w:rFonts w:asciiTheme="minorHAnsi" w:hAnsiTheme="minorHAnsi" w:cstheme="minorHAnsi"/>
          <w:sz w:val="22"/>
          <w:szCs w:val="22"/>
        </w:rPr>
        <w:t>-19 on patients as reported in the Lancet</w:t>
      </w:r>
      <w:r w:rsidR="00EE6F69">
        <w:rPr>
          <w:rFonts w:asciiTheme="minorHAnsi" w:hAnsiTheme="minorHAnsi" w:cstheme="minorHAnsi"/>
          <w:sz w:val="22"/>
          <w:szCs w:val="22"/>
        </w:rPr>
        <w:t xml:space="preserve"> Psychiatry</w:t>
      </w:r>
      <w:r w:rsidRPr="00682BBE">
        <w:rPr>
          <w:rFonts w:asciiTheme="minorHAnsi" w:hAnsiTheme="minorHAnsi" w:cstheme="minorHAnsi"/>
          <w:sz w:val="22"/>
          <w:szCs w:val="22"/>
        </w:rPr>
        <w:t xml:space="preserve"> by Li</w:t>
      </w:r>
      <w:r w:rsidR="00EE6F69">
        <w:rPr>
          <w:rFonts w:asciiTheme="minorHAnsi" w:hAnsiTheme="minorHAnsi" w:cstheme="minorHAnsi"/>
          <w:sz w:val="22"/>
          <w:szCs w:val="22"/>
        </w:rPr>
        <w:t>u</w:t>
      </w:r>
      <w:r w:rsidRPr="00682BBE">
        <w:rPr>
          <w:rFonts w:asciiTheme="minorHAnsi" w:hAnsiTheme="minorHAnsi" w:cstheme="minorHAnsi"/>
          <w:sz w:val="22"/>
          <w:szCs w:val="22"/>
        </w:rPr>
        <w:t xml:space="preserve"> et al (2020) highlight the need for appropriate planning, co-ordination between services, timely and appropriate interventions and the presence of appropriately qualified staff</w:t>
      </w:r>
      <w:r w:rsidR="00EE6F69">
        <w:rPr>
          <w:rFonts w:asciiTheme="minorHAnsi" w:hAnsiTheme="minorHAnsi" w:cstheme="minorHAnsi"/>
          <w:sz w:val="22"/>
          <w:szCs w:val="22"/>
        </w:rPr>
        <w:t xml:space="preserve"> [15]</w:t>
      </w:r>
      <w:r w:rsidRPr="00682BBE">
        <w:rPr>
          <w:rFonts w:asciiTheme="minorHAnsi" w:hAnsiTheme="minorHAnsi" w:cstheme="minorHAnsi"/>
          <w:sz w:val="22"/>
          <w:szCs w:val="22"/>
        </w:rPr>
        <w:t xml:space="preserve">. </w:t>
      </w:r>
      <w:r w:rsidR="00C9432D" w:rsidRPr="00682BBE">
        <w:rPr>
          <w:rFonts w:asciiTheme="minorHAnsi" w:hAnsiTheme="minorHAnsi" w:cstheme="minorHAnsi"/>
          <w:sz w:val="22"/>
          <w:szCs w:val="22"/>
        </w:rPr>
        <w:t>S</w:t>
      </w:r>
      <w:r w:rsidRPr="00682BBE">
        <w:rPr>
          <w:rFonts w:asciiTheme="minorHAnsi" w:hAnsiTheme="minorHAnsi" w:cstheme="minorHAnsi"/>
          <w:sz w:val="22"/>
          <w:szCs w:val="22"/>
        </w:rPr>
        <w:t>tress levels were</w:t>
      </w:r>
      <w:r w:rsidR="00C9432D" w:rsidRPr="00682BBE">
        <w:rPr>
          <w:rFonts w:asciiTheme="minorHAnsi" w:hAnsiTheme="minorHAnsi" w:cstheme="minorHAnsi"/>
          <w:sz w:val="22"/>
          <w:szCs w:val="22"/>
        </w:rPr>
        <w:t xml:space="preserve"> found to be </w:t>
      </w:r>
      <w:r w:rsidRPr="00682BBE">
        <w:rPr>
          <w:rFonts w:asciiTheme="minorHAnsi" w:hAnsiTheme="minorHAnsi" w:cstheme="minorHAnsi"/>
          <w:sz w:val="22"/>
          <w:szCs w:val="22"/>
        </w:rPr>
        <w:t>higher for non-front line</w:t>
      </w:r>
      <w:r w:rsidR="00791BAC">
        <w:rPr>
          <w:rFonts w:asciiTheme="minorHAnsi" w:hAnsiTheme="minorHAnsi" w:cstheme="minorHAnsi"/>
          <w:sz w:val="22"/>
          <w:szCs w:val="22"/>
        </w:rPr>
        <w:t xml:space="preserve"> nurses</w:t>
      </w:r>
      <w:r w:rsidRPr="00682BBE">
        <w:rPr>
          <w:rFonts w:asciiTheme="minorHAnsi" w:hAnsiTheme="minorHAnsi" w:cstheme="minorHAnsi"/>
          <w:sz w:val="22"/>
          <w:szCs w:val="22"/>
        </w:rPr>
        <w:t xml:space="preserve"> and the general public than those working directly</w:t>
      </w:r>
      <w:r w:rsidR="00791BAC">
        <w:rPr>
          <w:rFonts w:asciiTheme="minorHAnsi" w:hAnsiTheme="minorHAnsi" w:cstheme="minorHAnsi"/>
          <w:sz w:val="22"/>
          <w:szCs w:val="22"/>
        </w:rPr>
        <w:t xml:space="preserve"> (front line nurses)</w:t>
      </w:r>
      <w:r w:rsidRPr="00682BBE">
        <w:rPr>
          <w:rFonts w:asciiTheme="minorHAnsi" w:hAnsiTheme="minorHAnsi" w:cstheme="minorHAnsi"/>
          <w:sz w:val="22"/>
          <w:szCs w:val="22"/>
        </w:rPr>
        <w:t xml:space="preserve"> with COVID patients, labelled as ‘vicarious traumatization’, possibly related to knowledge and confidence and the voluntary nature of those in the front line</w:t>
      </w:r>
      <w:r w:rsidR="00682BBE" w:rsidRPr="00682BBE">
        <w:rPr>
          <w:rFonts w:asciiTheme="minorHAnsi" w:hAnsiTheme="minorHAnsi" w:cstheme="minorHAnsi"/>
          <w:sz w:val="22"/>
          <w:szCs w:val="22"/>
        </w:rPr>
        <w:t xml:space="preserve"> </w:t>
      </w:r>
      <w:r w:rsidR="00682BBE" w:rsidRPr="00682BBE">
        <w:rPr>
          <w:rFonts w:asciiTheme="minorHAnsi" w:hAnsiTheme="minorHAnsi" w:cstheme="minorHAnsi"/>
          <w:sz w:val="22"/>
          <w:szCs w:val="22"/>
        </w:rPr>
        <w:fldChar w:fldCharType="begin" w:fldLock="1"/>
      </w:r>
      <w:r w:rsidR="00BF6F9B">
        <w:rPr>
          <w:rFonts w:asciiTheme="minorHAnsi" w:hAnsiTheme="minorHAnsi" w:cstheme="minorHAnsi"/>
          <w:sz w:val="22"/>
          <w:szCs w:val="22"/>
        </w:rPr>
        <w:instrText>ADDIN CSL_CITATION {"citationItems":[{"id":"ITEM-1","itemData":{"DOI":"10.1016/j.bbi.2020.03.007","ISSN":"10902139","PMID":"32169498","abstract":"Since December 2019, more than 79,000 people have been diagnosed with infection of the Corona Virus Disease 2019 (COVID-19). A large number of medical staff was sent to Wuhan city and Hubei province to aid COVID-19 control. Psychological stress, especially vicarious traumatization caused by the COVID-19 pandemic, should not be ignored. To address this concern, the study employed a total of 214 general public and 526 nurses (i.e., 234 front-line nurses and 292 non-front-line nurses) to evaluate vicarious traumatization scores via a mobile app-based questionnaire. Front-line nurses are engaged in the process of providing care for patients with COVID-19. The results showed that the vicarious traumatization scores for front-line nurses including scores for physiological and psychological responses, were significantly lower than those of non-front-line nurses (P &lt; 0.001). Interestingly, the vicarious traumatization scores of the general public were significantly higher than those of the front-line nurses (P &lt; 0.001); however, no statistical difference was observed compared to the scores of non-front-line nurses (P &gt; 0.05). Therefore, increased attention should be paid to the psychological problems of the medical staff, especially non-front-line nurses, and general public under the situation of the spread and control of COVID-19. Early strategies that aim to prevent and treat vicarious traumatization in medical staff and general public are extremely necessary.","author":[{"dropping-particle":"","family":"Li","given":"Zhenyu","non-dropping-particle":"","parse-names":false,"suffix":""},{"dropping-particle":"","family":"Ge","given":"Jingwu","non-dropping-particle":"","parse-names":false,"suffix":""},{"dropping-particle":"","family":"Yang","given":"Meiling","non-dropping-particle":"","parse-names":false,"suffix":""},{"dropping-particle":"","family":"Feng","given":"Jianping","non-dropping-particle":"","parse-names":false,"suffix":""},{"dropping-particle":"","family":"Qiao","given":"Mei","non-dropping-particle":"","parse-names":false,"suffix":""},{"dropping-particle":"","family":"Jiang","given":"Riyue","non-dropping-particle":"","parse-names":false,"suffix":""},{"dropping-particle":"","family":"Bi","given":"Jiangjiang","non-dropping-particle":"","parse-names":false,"suffix":""},{"dropping-particle":"","family":"Zhan","given":"Gaofeng","non-dropping-particle":"","parse-names":false,"suffix":""},{"dropping-particle":"","family":"Xu","given":"Xiaolin","non-dropping-particle":"","parse-names":false,"suffix":""},{"dropping-particle":"","family":"Wang","given":"Long","non-dropping-particle":"","parse-names":false,"suffix":""},{"dropping-particle":"","family":"Zhou","given":"Qin","non-dropping-particle":"","parse-names":false,"suffix":""},{"dropping-particle":"","family":"Zhou","given":"Chenliang","non-dropping-particle":"","parse-names":false,"suffix":""},{"dropping-particle":"","family":"Pan","given":"Yinbing","non-dropping-particle":"","parse-names":false,"suffix":""},{"dropping-particle":"","family":"Liu","given":"Shijiang","non-dropping-particle":"","parse-names":false,"suffix":""},{"dropping-particle":"","family":"Zhang","given":"Haiwei","non-dropping-particle":"","parse-names":false,"suffix":""},{"dropping-particle":"","family":"Yang","given":"Jianjun","non-dropping-particle":"","parse-names":false,"suffix":""},{"dropping-particle":"","family":"Zhu","given":"Bin","non-dropping-particle":"","parse-names":false,"suffix":""},{"dropping-particle":"","family":"Hu","given":"Yimin","non-dropping-particle":"","parse-names":false,"suffix":""},{"dropping-particle":"","family":"Hashimoto","given":"Kenji","non-dropping-particle":"","parse-names":false,"suffix":""},{"dropping-particle":"","family":"Jia","given":"Yan","non-dropping-particle":"","parse-names":false,"suffix":""},{"dropping-particle":"","family":"Wang","given":"Haofei","non-dropping-particle":"","parse-names":false,"suffix":""},{"dropping-particle":"","family":"Wang","given":"Rong","non-dropping-particle":"","parse-names":false,"suffix":""},{"dropping-particle":"","family":"Liu","given":"Cunming","non-dropping-particle":"","parse-names":false,"suffix":""},{"dropping-particle":"","family":"Yang","given":"Chun","non-dropping-particle":"","parse-names":false,"suffix":""}],"container-title":"Brain, Behavior, and Immunity","id":"ITEM-1","issued":{"date-parts":[["2020","3","10"]]},"publisher":"Academic Press Inc.","title":"Vicarious traumatization in the general public, members, and non-members of medical teams aiding in COVID-19 control","type":"article-journal"},"uris":["http://www.mendeley.com/documents/?uuid=2ec366a5-c0cc-3547-a07c-36d42b0ed75f"]}],"mendeley":{"formattedCitation":"[14]","plainTextFormattedCitation":"[14]","previouslyFormattedCitation":"[14]"},"properties":{"noteIndex":0},"schema":"https://github.com/citation-style-language/schema/raw/master/csl-citation.json"}</w:instrText>
      </w:r>
      <w:r w:rsidR="00682BBE" w:rsidRPr="00682BBE">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[14]</w:t>
      </w:r>
      <w:r w:rsidR="00682BBE" w:rsidRPr="00682BBE">
        <w:rPr>
          <w:rFonts w:asciiTheme="minorHAnsi" w:hAnsiTheme="minorHAnsi" w:cstheme="minorHAnsi"/>
          <w:sz w:val="22"/>
          <w:szCs w:val="22"/>
        </w:rPr>
        <w:fldChar w:fldCharType="end"/>
      </w:r>
      <w:r w:rsidRPr="00682BBE">
        <w:rPr>
          <w:rFonts w:asciiTheme="minorHAnsi" w:hAnsiTheme="minorHAnsi" w:cstheme="minorHAnsi"/>
          <w:sz w:val="22"/>
          <w:szCs w:val="22"/>
        </w:rPr>
        <w:t>. Liu (2020) discusses the merits of on-line resources to support practice, in particular counselling and psychological support services not available in previous pandemics</w:t>
      </w:r>
      <w:r w:rsidR="00682BBE" w:rsidRPr="00682BBE">
        <w:rPr>
          <w:rFonts w:asciiTheme="minorHAnsi" w:hAnsiTheme="minorHAnsi" w:cstheme="minorHAnsi"/>
          <w:sz w:val="22"/>
          <w:szCs w:val="22"/>
        </w:rPr>
        <w:t xml:space="preserve"> </w:t>
      </w:r>
      <w:r w:rsidR="00682BBE" w:rsidRPr="00682BBE">
        <w:rPr>
          <w:rFonts w:asciiTheme="minorHAnsi" w:hAnsiTheme="minorHAnsi" w:cstheme="minorHAnsi"/>
          <w:sz w:val="22"/>
          <w:szCs w:val="22"/>
        </w:rPr>
        <w:fldChar w:fldCharType="begin" w:fldLock="1"/>
      </w:r>
      <w:r w:rsidR="00BF6F9B">
        <w:rPr>
          <w:rFonts w:asciiTheme="minorHAnsi" w:hAnsiTheme="minorHAnsi" w:cstheme="minorHAnsi"/>
          <w:sz w:val="22"/>
          <w:szCs w:val="22"/>
        </w:rPr>
        <w:instrText>ADDIN CSL_CITATION {"citationItems":[{"id":"ITEM-1","itemData":{"DOI":"10.1016/S2215-0366(20)30077-8","ISSN":"22150374","PMID":"32085841","author":[{"dropping-particle":"","family":"Liu","given":"Shuai","non-dropping-particle":"","parse-names":false,"suffix":""},{"dropping-particle":"","family":"Yang","given":"Lulu","non-dropping-particle":"","parse-names":false,"suffix":""},{"dropping-particle":"","family":"Zhang","given":"Chenxi","non-dropping-particle":"","parse-names":false,"suffix":""},{"dropping-particle":"","family":"Xiang","given":"Yu Tao","non-dropping-particle":"","parse-names":false,"suffix":""},{"dropping-particle":"","family":"Liu","given":"Zhongchun","non-dropping-particle":"","parse-names":false,"suffix":""},{"dropping-particle":"","family":"Hu","given":"Shaohua","non-dropping-particle":"","parse-names":false,"suffix":""},{"dropping-particle":"","family":"Zhang","given":"Bin","non-dropping-particle":"","parse-names":false,"suffix":""}],"container-title":"The Lancet Psychiatry","id":"ITEM-1","issue":"4","issued":{"date-parts":[["2020","4","1"]]},"page":"e17-e18","publisher":"Elsevier Ltd","title":"Online mental health services in China during the COVID-19 outbreak","type":"article","volume":"7"},"uris":["http://www.mendeley.com/documents/?uuid=bcf198a7-6174-3730-b6df-17f05a193798"]}],"mendeley":{"formattedCitation":"[15]","plainTextFormattedCitation":"[15]","previouslyFormattedCitation":"[15]"},"properties":{"noteIndex":0},"schema":"https://github.com/citation-style-language/schema/raw/master/csl-citation.json"}</w:instrText>
      </w:r>
      <w:r w:rsidR="00682BBE" w:rsidRPr="00682BBE">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[15]</w:t>
      </w:r>
      <w:r w:rsidR="00682BBE" w:rsidRPr="00682BBE">
        <w:rPr>
          <w:rFonts w:asciiTheme="minorHAnsi" w:hAnsiTheme="minorHAnsi" w:cstheme="minorHAnsi"/>
          <w:sz w:val="22"/>
          <w:szCs w:val="22"/>
        </w:rPr>
        <w:fldChar w:fldCharType="end"/>
      </w:r>
      <w:r w:rsidRPr="00682BBE">
        <w:rPr>
          <w:rFonts w:asciiTheme="minorHAnsi" w:hAnsiTheme="minorHAnsi" w:cstheme="minorHAnsi"/>
          <w:sz w:val="22"/>
          <w:szCs w:val="22"/>
        </w:rPr>
        <w:t>. In a study by L</w:t>
      </w:r>
      <w:r w:rsidR="00375937">
        <w:rPr>
          <w:rFonts w:asciiTheme="minorHAnsi" w:hAnsiTheme="minorHAnsi" w:cstheme="minorHAnsi"/>
          <w:sz w:val="22"/>
          <w:szCs w:val="22"/>
        </w:rPr>
        <w:t>ai</w:t>
      </w:r>
      <w:r w:rsidRPr="00682BBE">
        <w:rPr>
          <w:rFonts w:asciiTheme="minorHAnsi" w:hAnsiTheme="minorHAnsi" w:cstheme="minorHAnsi"/>
          <w:sz w:val="22"/>
          <w:szCs w:val="22"/>
        </w:rPr>
        <w:t xml:space="preserve"> et al  the mental health status of doctors and nurses </w:t>
      </w:r>
      <w:r w:rsidR="00DF6C5D">
        <w:rPr>
          <w:rFonts w:asciiTheme="minorHAnsi" w:hAnsiTheme="minorHAnsi" w:cstheme="minorHAnsi"/>
          <w:sz w:val="22"/>
          <w:szCs w:val="22"/>
        </w:rPr>
        <w:t>are</w:t>
      </w:r>
      <w:r w:rsidR="00DF6C5D" w:rsidRPr="00682BBE">
        <w:rPr>
          <w:rFonts w:asciiTheme="minorHAnsi" w:hAnsiTheme="minorHAnsi" w:cstheme="minorHAnsi"/>
          <w:sz w:val="22"/>
          <w:szCs w:val="22"/>
        </w:rPr>
        <w:t xml:space="preserve"> </w:t>
      </w:r>
      <w:r w:rsidRPr="00682BBE">
        <w:rPr>
          <w:rFonts w:asciiTheme="minorHAnsi" w:hAnsiTheme="minorHAnsi" w:cstheme="minorHAnsi"/>
          <w:sz w:val="22"/>
          <w:szCs w:val="22"/>
        </w:rPr>
        <w:t>assessed</w:t>
      </w:r>
      <w:r w:rsidR="00682BBE" w:rsidRPr="00682BBE">
        <w:rPr>
          <w:rFonts w:asciiTheme="minorHAnsi" w:hAnsiTheme="minorHAnsi" w:cstheme="minorHAnsi"/>
          <w:sz w:val="22"/>
          <w:szCs w:val="22"/>
        </w:rPr>
        <w:t>, factors influencing increased stress include:</w:t>
      </w:r>
      <w:r w:rsidRPr="00682BBE">
        <w:rPr>
          <w:rFonts w:asciiTheme="minorHAnsi" w:hAnsiTheme="minorHAnsi" w:cstheme="minorHAnsi"/>
          <w:sz w:val="22"/>
          <w:szCs w:val="22"/>
        </w:rPr>
        <w:t xml:space="preserve"> middle age, divorce,</w:t>
      </w:r>
      <w:r w:rsidR="00DF6C5D">
        <w:rPr>
          <w:rFonts w:asciiTheme="minorHAnsi" w:hAnsiTheme="minorHAnsi" w:cstheme="minorHAnsi"/>
          <w:sz w:val="22"/>
          <w:szCs w:val="22"/>
        </w:rPr>
        <w:t xml:space="preserve"> being</w:t>
      </w:r>
      <w:r w:rsidRPr="00682BBE">
        <w:rPr>
          <w:rFonts w:asciiTheme="minorHAnsi" w:hAnsiTheme="minorHAnsi" w:cstheme="minorHAnsi"/>
          <w:sz w:val="22"/>
          <w:szCs w:val="22"/>
        </w:rPr>
        <w:t xml:space="preserve"> widowed or living alone, </w:t>
      </w:r>
      <w:r w:rsidR="00682BBE" w:rsidRPr="00682BBE">
        <w:rPr>
          <w:rFonts w:asciiTheme="minorHAnsi" w:hAnsiTheme="minorHAnsi" w:cstheme="minorHAnsi"/>
          <w:sz w:val="22"/>
          <w:szCs w:val="22"/>
        </w:rPr>
        <w:t>and being a nurse (compared to doctor)</w:t>
      </w:r>
      <w:r w:rsidR="00682BBE" w:rsidRPr="00682BBE">
        <w:rPr>
          <w:rFonts w:asciiTheme="minorHAnsi" w:hAnsiTheme="minorHAnsi" w:cstheme="minorHAnsi"/>
          <w:sz w:val="22"/>
          <w:szCs w:val="22"/>
        </w:rPr>
        <w:fldChar w:fldCharType="begin" w:fldLock="1"/>
      </w:r>
      <w:r w:rsidR="00BF6F9B">
        <w:rPr>
          <w:rFonts w:asciiTheme="minorHAnsi" w:hAnsiTheme="minorHAnsi" w:cstheme="minorHAnsi"/>
          <w:sz w:val="22"/>
          <w:szCs w:val="22"/>
        </w:rPr>
        <w:instrText>ADDIN CSL_CITATION {"citationItems":[{"id":"ITEM-1","itemData":{"DOI":"10.1001/jamanetworkopen.2020.3976","abstract":"IMPORTANCE Health care workers exposed to coronavirus disease 2019 (COVID-19) could be psychologically stressed. OBJECTIVE To assess the magnitude of mental health outcomes and associated factors among health care workers treating patients exposed to COVID-19 in China. DESIGN, SETTINGS, AND PARTICIPANTS This cross-sectional, survey-based, region-stratified study collected demographic data and mental health measurements from 1257 health care workers in 34 hospitals from January 29, 2020, to February 3, 2020, in China. Health care workers in hospitals equipped with fever clinics or wards for patients with COVID-19 were eligible. MAIN OUTCOMES AND MEASURES The degree of symptoms of depression, anxiety, insomnia, and distress was assessed by the Chinese versions of the 9-item Patient Health Questionnaire, the 7-item Generalized Anxiety Disorder scale, the 7-item Insomnia Severity Index, and the 22-item Impact of Event Scale-Revised, respectively. Multivariable logistic regression analysis was performed to identify factors associated with mental health outcomes. RESULTS A total of 1257 of 1830 contacted individuals completed the survey, with a participation rate of 68.7%. A total of 813 (64.7%) were aged 26 to 40 years, and 964 (76.7%) were women. Of all participants, 764 (60.8%) were nurses, and 493 (39.2%) were physicians; 760 (60.5%) worked in hospitals in Wuhan, and 522 (41.5%) were frontline health care workers. A considerable proportion of participants reported symptoms of depression (634 [50.4%]), anxiety (560 [44.6%]), insomnia (427 [34.0%]), and distress (899 [71.5%]). Nurses, women, frontline health care workers, and those working in Wuhan, China, reported more severe degrees of all measurements of mental health symptoms than other health care workers (eg, median [IQR] Patient Health Questionnaire scores among physicians vs nurses: 4.0 [1.0-7.0] vs 5.0 [2.0-8.0]; P = .007; median [interquartile range {IQR}] Generalized Anxiety Disorder scale scores among men vs women: 2.0 [0-6.0] vs 4.0 [1.0-7.0]; P &lt; .001; median [IQR] Insomnia Severity Index scores among frontline vs second-line workers: 6.0 [2.0-11.0] vs 4.0 [1.0-8.0]; P &lt; .001; median [IQR] Impact of Event Scale-Revised scores among those in Wuhan vs those in Hubei outside Wuhan and those outside Hubei: 21.0 [8.5-34.5] vs 18.0 [6.0-28.0] in Hubei outside Wuhan and 15.0 [4.0-26.0] outside Hubei; P &lt; .001). Multivariable logistic regression analysis showed participants from outside Hubei province…","author":[{"dropping-particle":"","family":"Lai","given":"Jianbo","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Hu","given":"Jianbo","non-dropping-particle":"","parse-names":false,"suffix":""},{"dropping-particle":"","family":"Wei","given":"Ning","non-dropping-particle":"","parse-names":false,"suffix":""},{"dropping-particle":"","family":"Wu","given":"Jiang","non-dropping-particle":"","parse-names":false,"suffix":""},{"dropping-particle":"","family":"Du","given":"Hui","non-dropping-particle":"","parse-names":false,"suffix":""},{"dropping-particle":"","family":"Chen","given":"Tingting","non-dropping-particle":"","parse-names":false,"suffix":""},{"dropping-particle":"","family":"Li","given":"Ruiting","non-dropping-particle":"","parse-names":false,"suffix":""},{"dropping-particle":"","family":"Tan","given":"Huawei","non-dropping-particle":"","parse-names":false,"suffix":""},{"dropping-particle":"","family":"Kang","given":"Lijun","non-dropping-particle":"","parse-names":false,"suffix":""},{"dropping-particle":"","family":"Yao","given":"Lihua","non-dropping-particle":"","parse-names":false,"suffix":""},{"dropping-particle":"","family":"Huang","given":"Manli","non-dropping-particle":"","parse-names":false,"suffix":""},{"dropping-particle":"","family":"Wang","given":"Huafen","non-dropping-particle":"","parse-names":false,"suffix":""},{"dropping-particle":"","family":"Wang","given":"Gaohua","non-dropping-particle":"","parse-names":false,"suffix":""},{"dropping-particle":"","family":"Liu","given":"Zhongchun","non-dropping-particle":"","parse-names":false,"suffix":""},{"dropping-particle":"","family":"Hu","given":"Shaohua","non-dropping-particle":"","parse-names":false,"suffix":""}],"container-title":"JAMA Network Open","id":"ITEM-1","issue":"3","issued":{"date-parts":[["2020"]]},"page":"203976","title":"Associated With Mental Health Outcomes Among Health Care Workers JAMA Network Open","type":"article-journal","volume":"3"},"uris":["http://www.mendeley.com/documents/?uuid=30613f00-9281-351b-b404-24c1c9b201b0"]}],"mendeley":{"formattedCitation":"[16]","plainTextFormattedCitation":"[16]","previouslyFormattedCitation":"[16]"},"properties":{"noteIndex":0},"schema":"https://github.com/citation-style-language/schema/raw/master/csl-citation.json"}</w:instrText>
      </w:r>
      <w:r w:rsidR="00682BBE" w:rsidRPr="00682BBE">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[16]</w:t>
      </w:r>
      <w:r w:rsidR="00682BBE" w:rsidRPr="00682BBE">
        <w:rPr>
          <w:rFonts w:asciiTheme="minorHAnsi" w:hAnsiTheme="minorHAnsi" w:cstheme="minorHAnsi"/>
          <w:sz w:val="22"/>
          <w:szCs w:val="22"/>
        </w:rPr>
        <w:fldChar w:fldCharType="end"/>
      </w:r>
      <w:r w:rsidRPr="00682BBE">
        <w:rPr>
          <w:rFonts w:asciiTheme="minorHAnsi" w:hAnsiTheme="minorHAnsi" w:cstheme="minorHAnsi"/>
          <w:sz w:val="22"/>
          <w:szCs w:val="22"/>
        </w:rPr>
        <w:t>. Currently</w:t>
      </w:r>
      <w:r w:rsidR="00F16BD4">
        <w:rPr>
          <w:rFonts w:asciiTheme="minorHAnsi" w:hAnsiTheme="minorHAnsi" w:cstheme="minorHAnsi"/>
          <w:sz w:val="22"/>
          <w:szCs w:val="22"/>
        </w:rPr>
        <w:t>,</w:t>
      </w:r>
      <w:r w:rsidRPr="00682BBE">
        <w:rPr>
          <w:rFonts w:asciiTheme="minorHAnsi" w:hAnsiTheme="minorHAnsi" w:cstheme="minorHAnsi"/>
          <w:sz w:val="22"/>
          <w:szCs w:val="22"/>
        </w:rPr>
        <w:t xml:space="preserve"> very few UK studies are available; Maben and Bridges (2020)</w:t>
      </w:r>
      <w:r w:rsidR="00682BBE" w:rsidRPr="00682BBE">
        <w:rPr>
          <w:rFonts w:asciiTheme="minorHAnsi" w:hAnsiTheme="minorHAnsi" w:cstheme="minorHAnsi"/>
          <w:sz w:val="22"/>
          <w:szCs w:val="22"/>
        </w:rPr>
        <w:t xml:space="preserve"> reflect on the challenges of nurses working with COVID-19 </w:t>
      </w:r>
      <w:r w:rsidRPr="00682BBE">
        <w:rPr>
          <w:rFonts w:asciiTheme="minorHAnsi" w:hAnsiTheme="minorHAnsi" w:cstheme="minorHAnsi"/>
          <w:sz w:val="22"/>
          <w:szCs w:val="22"/>
        </w:rPr>
        <w:t>patients in the USA, Italy and UK. They highlight the importance of peer support in addition to leadership</w:t>
      </w:r>
      <w:r w:rsidR="00682BBE" w:rsidRPr="00682BBE">
        <w:rPr>
          <w:rFonts w:asciiTheme="minorHAnsi" w:hAnsiTheme="minorHAnsi" w:cstheme="minorHAnsi"/>
          <w:sz w:val="22"/>
          <w:szCs w:val="22"/>
        </w:rPr>
        <w:t xml:space="preserve"> and also warn of the longer term </w:t>
      </w:r>
      <w:r w:rsidR="0083539F" w:rsidRPr="00682BBE">
        <w:rPr>
          <w:rFonts w:asciiTheme="minorHAnsi" w:hAnsiTheme="minorHAnsi" w:cstheme="minorHAnsi"/>
          <w:sz w:val="22"/>
          <w:szCs w:val="22"/>
        </w:rPr>
        <w:t xml:space="preserve">psychological </w:t>
      </w:r>
      <w:r w:rsidR="00682BBE" w:rsidRPr="00682BBE">
        <w:rPr>
          <w:rFonts w:asciiTheme="minorHAnsi" w:hAnsiTheme="minorHAnsi" w:cstheme="minorHAnsi"/>
          <w:sz w:val="22"/>
          <w:szCs w:val="22"/>
        </w:rPr>
        <w:t xml:space="preserve">effects when there is a return to normal </w:t>
      </w:r>
      <w:r w:rsidR="00682BBE" w:rsidRPr="00682BBE">
        <w:rPr>
          <w:rFonts w:asciiTheme="minorHAnsi" w:hAnsiTheme="minorHAnsi" w:cstheme="minorHAnsi"/>
          <w:sz w:val="22"/>
          <w:szCs w:val="22"/>
        </w:rPr>
        <w:fldChar w:fldCharType="begin" w:fldLock="1"/>
      </w:r>
      <w:r w:rsidR="004C7ACA">
        <w:rPr>
          <w:rFonts w:asciiTheme="minorHAnsi" w:hAnsiTheme="minorHAnsi" w:cstheme="minorHAnsi"/>
          <w:sz w:val="22"/>
          <w:szCs w:val="22"/>
        </w:rPr>
        <w:instrText>ADDIN CSL_CITATION {"citationItems":[{"id":"ITEM-1","itemData":{"DOI":"10.1111/jocn.15307","ISSN":"0962-1067","abstract":"At the time of writing (11th April 2020) there are 1.72 million Covid-19 infections and 104,889 deaths worldwide. In the UK the first recorded death was on the 5th of March 2020 and in just 37 days 9,875 deaths in hospital have been recorded. The 10th of April saw the highest number of UK daily deaths (980) to date. These UK figures do not include those who died in care homes or in the community. Similar death rates have been experienced in China earlier this year (3,339) and are rising globally with particularly high death rates in the US (18,761 with over half of deaths in New York State), Italy (18,939), Spain (16,353) and France (13,197).","author":[{"dropping-particle":"","family":"Maben","given":"Jill","non-dropping-particle":"","parse-names":false,"suffix":""},{"dropping-particle":"","family":"Bridges","given":"Jackie","non-dropping-particle":"","parse-names":false,"suffix":""}],"container-title":"Journal of Clinical Nursing","id":"ITEM-1","issued":{"date-parts":[["2020","6","2"]]},"page":"jocn.15307","publisher":"Blackwell Publishing Ltd","title":"Covid‐19: Supporting nurses' psychological and mental health","type":"article-journal"},"uris":["http://www.mendeley.com/documents/?uuid=6cd8b660-c5e6-38d8-ad97-8ad1f105b9e1"]}],"mendeley":{"formattedCitation":"[17]","plainTextFormattedCitation":"[17]","previouslyFormattedCitation":"[17]"},"properties":{"noteIndex":0},"schema":"https://github.com/citation-style-language/schema/raw/master/csl-citation.json"}</w:instrText>
      </w:r>
      <w:r w:rsidR="00682BBE" w:rsidRPr="00682BBE">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[17]</w:t>
      </w:r>
      <w:r w:rsidR="00682BBE" w:rsidRPr="00682BBE">
        <w:rPr>
          <w:rFonts w:asciiTheme="minorHAnsi" w:hAnsiTheme="minorHAnsi" w:cstheme="minorHAnsi"/>
          <w:sz w:val="22"/>
          <w:szCs w:val="22"/>
        </w:rPr>
        <w:fldChar w:fldCharType="end"/>
      </w:r>
      <w:r w:rsidRPr="00682BBE">
        <w:rPr>
          <w:rFonts w:asciiTheme="minorHAnsi" w:hAnsiTheme="minorHAnsi" w:cstheme="minorHAnsi"/>
          <w:sz w:val="22"/>
          <w:szCs w:val="22"/>
        </w:rPr>
        <w:t xml:space="preserve">. </w:t>
      </w:r>
      <w:r w:rsidR="00C9432D" w:rsidRPr="00682BBE">
        <w:rPr>
          <w:rFonts w:asciiTheme="minorHAnsi" w:hAnsiTheme="minorHAnsi" w:cstheme="minorHAnsi"/>
          <w:sz w:val="22"/>
          <w:szCs w:val="22"/>
        </w:rPr>
        <w:t xml:space="preserve">A recent </w:t>
      </w:r>
      <w:r w:rsidR="0025279A">
        <w:rPr>
          <w:rFonts w:asciiTheme="minorHAnsi" w:hAnsiTheme="minorHAnsi" w:cstheme="minorHAnsi"/>
          <w:sz w:val="22"/>
          <w:szCs w:val="22"/>
        </w:rPr>
        <w:t xml:space="preserve">Nursing Times </w:t>
      </w:r>
      <w:r w:rsidR="00C9432D" w:rsidRPr="00682BBE">
        <w:rPr>
          <w:rFonts w:asciiTheme="minorHAnsi" w:hAnsiTheme="minorHAnsi" w:cstheme="minorHAnsi"/>
          <w:sz w:val="22"/>
          <w:szCs w:val="22"/>
        </w:rPr>
        <w:t xml:space="preserve">survey highlighted </w:t>
      </w:r>
      <w:r w:rsidR="00D2103B">
        <w:rPr>
          <w:rFonts w:asciiTheme="minorHAnsi" w:hAnsiTheme="minorHAnsi" w:cstheme="minorHAnsi"/>
          <w:sz w:val="22"/>
          <w:szCs w:val="22"/>
        </w:rPr>
        <w:t xml:space="preserve">that </w:t>
      </w:r>
      <w:r w:rsidR="00C9432D" w:rsidRPr="00682BBE">
        <w:rPr>
          <w:rFonts w:asciiTheme="minorHAnsi" w:hAnsiTheme="minorHAnsi" w:cstheme="minorHAnsi"/>
          <w:sz w:val="22"/>
          <w:szCs w:val="22"/>
        </w:rPr>
        <w:t xml:space="preserve">33% </w:t>
      </w:r>
      <w:r w:rsidR="0025279A">
        <w:rPr>
          <w:rFonts w:asciiTheme="minorHAnsi" w:hAnsiTheme="minorHAnsi" w:cstheme="minorHAnsi"/>
          <w:sz w:val="22"/>
          <w:szCs w:val="22"/>
        </w:rPr>
        <w:t xml:space="preserve"> (n=3500) </w:t>
      </w:r>
      <w:r w:rsidR="00C9432D" w:rsidRPr="00682BBE">
        <w:rPr>
          <w:rFonts w:asciiTheme="minorHAnsi" w:hAnsiTheme="minorHAnsi" w:cstheme="minorHAnsi"/>
          <w:sz w:val="22"/>
          <w:szCs w:val="22"/>
        </w:rPr>
        <w:t>described their overall mental health and wellbeing as bad or very bad</w:t>
      </w:r>
      <w:r w:rsidR="0025279A">
        <w:rPr>
          <w:rFonts w:asciiTheme="minorHAnsi" w:hAnsiTheme="minorHAnsi" w:cstheme="minorHAnsi"/>
          <w:sz w:val="22"/>
          <w:szCs w:val="22"/>
        </w:rPr>
        <w:t xml:space="preserve"> during the pandemic</w:t>
      </w:r>
      <w:r w:rsidR="00C9432D" w:rsidRPr="00682BBE">
        <w:rPr>
          <w:rFonts w:asciiTheme="minorHAnsi" w:hAnsiTheme="minorHAnsi" w:cstheme="minorHAnsi"/>
          <w:sz w:val="22"/>
          <w:szCs w:val="22"/>
        </w:rPr>
        <w:t xml:space="preserve"> </w:t>
      </w:r>
      <w:r w:rsidR="00C9432D" w:rsidRPr="00682BBE">
        <w:rPr>
          <w:rFonts w:asciiTheme="minorHAnsi" w:hAnsiTheme="minorHAnsi" w:cstheme="minorHAnsi"/>
          <w:sz w:val="22"/>
          <w:szCs w:val="22"/>
        </w:rPr>
        <w:fldChar w:fldCharType="begin" w:fldLock="1"/>
      </w:r>
      <w:r w:rsidR="00BF6F9B">
        <w:rPr>
          <w:rFonts w:asciiTheme="minorHAnsi" w:hAnsiTheme="minorHAnsi" w:cstheme="minorHAnsi"/>
          <w:sz w:val="22"/>
          <w:szCs w:val="22"/>
        </w:rPr>
        <w:instrText>ADDIN CSL_CITATION {"citationItems":[{"id":"ITEM-1","itemData":{"URL":"https://www.nursingtimes.net/news/mental-health/exclusive-survey-reveals-negative-impact-of-covid-19-on-nurse-mental-health-29-04-2020/","accessed":{"date-parts":[["2020","7","1"]]},"id":"ITEM-1","issued":{"date-parts":[["0"]]},"title":"Exclusive: Nursing Times survey reveals negative impact of Covid-19 on nurse mental health | Nursing Times","type":"webpage"},"uris":["http://www.mendeley.com/documents/?uuid=d608feca-be0f-3435-bb1d-1b0ad186504a"]}],"mendeley":{"formattedCitation":"[18]","plainTextFormattedCitation":"[18]","previouslyFormattedCitation":"[18]"},"properties":{"noteIndex":0},"schema":"https://github.com/citation-style-language/schema/raw/master/csl-citation.json"}</w:instrText>
      </w:r>
      <w:r w:rsidR="00C9432D" w:rsidRPr="00682BBE">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[18]</w:t>
      </w:r>
      <w:r w:rsidR="00C9432D" w:rsidRPr="00682BBE">
        <w:rPr>
          <w:rFonts w:asciiTheme="minorHAnsi" w:hAnsiTheme="minorHAnsi" w:cstheme="minorHAnsi"/>
          <w:sz w:val="22"/>
          <w:szCs w:val="22"/>
        </w:rPr>
        <w:fldChar w:fldCharType="end"/>
      </w:r>
      <w:r w:rsidR="00C9432D" w:rsidRPr="00682BBE">
        <w:rPr>
          <w:rFonts w:asciiTheme="minorHAnsi" w:hAnsiTheme="minorHAnsi" w:cstheme="minorHAnsi"/>
          <w:sz w:val="22"/>
          <w:szCs w:val="22"/>
        </w:rPr>
        <w:t xml:space="preserve">.  </w:t>
      </w:r>
      <w:r w:rsidR="00791BAC">
        <w:rPr>
          <w:rFonts w:asciiTheme="minorHAnsi" w:hAnsiTheme="minorHAnsi" w:cstheme="minorHAnsi"/>
          <w:sz w:val="22"/>
          <w:szCs w:val="22"/>
        </w:rPr>
        <w:t>The</w:t>
      </w:r>
      <w:r w:rsidR="006F58CF" w:rsidRPr="006F58CF">
        <w:rPr>
          <w:rFonts w:asciiTheme="minorHAnsi" w:hAnsiTheme="minorHAnsi" w:cstheme="minorHAnsi"/>
          <w:sz w:val="22"/>
          <w:szCs w:val="22"/>
        </w:rPr>
        <w:t xml:space="preserve"> NHS ideally needs to </w:t>
      </w:r>
      <w:r w:rsidR="00791BAC">
        <w:rPr>
          <w:rFonts w:asciiTheme="minorHAnsi" w:hAnsiTheme="minorHAnsi" w:cstheme="minorHAnsi"/>
          <w:sz w:val="22"/>
          <w:szCs w:val="22"/>
        </w:rPr>
        <w:t xml:space="preserve">maximise </w:t>
      </w:r>
      <w:r w:rsidR="006F58CF" w:rsidRPr="006F58CF">
        <w:rPr>
          <w:rFonts w:asciiTheme="minorHAnsi" w:hAnsiTheme="minorHAnsi" w:cstheme="minorHAnsi"/>
          <w:sz w:val="22"/>
          <w:szCs w:val="22"/>
        </w:rPr>
        <w:t>support</w:t>
      </w:r>
      <w:r w:rsidR="00791BAC">
        <w:rPr>
          <w:rFonts w:asciiTheme="minorHAnsi" w:hAnsiTheme="minorHAnsi" w:cstheme="minorHAnsi"/>
          <w:sz w:val="22"/>
          <w:szCs w:val="22"/>
        </w:rPr>
        <w:t xml:space="preserve"> for </w:t>
      </w:r>
      <w:r w:rsidR="006F58CF" w:rsidRPr="006F58CF">
        <w:rPr>
          <w:rFonts w:asciiTheme="minorHAnsi" w:hAnsiTheme="minorHAnsi" w:cstheme="minorHAnsi"/>
          <w:sz w:val="22"/>
          <w:szCs w:val="22"/>
        </w:rPr>
        <w:t>nurses who are experiencing high levels of anxiety and stress during the pandemic [18],</w:t>
      </w:r>
      <w:r w:rsidR="00D2103B">
        <w:rPr>
          <w:rFonts w:asciiTheme="minorHAnsi" w:hAnsiTheme="minorHAnsi" w:cstheme="minorHAnsi"/>
          <w:sz w:val="22"/>
          <w:szCs w:val="22"/>
        </w:rPr>
        <w:t xml:space="preserve"> </w:t>
      </w:r>
      <w:r w:rsidR="006F58CF" w:rsidRPr="006F58CF">
        <w:rPr>
          <w:rFonts w:asciiTheme="minorHAnsi" w:hAnsiTheme="minorHAnsi" w:cstheme="minorHAnsi"/>
          <w:sz w:val="22"/>
          <w:szCs w:val="22"/>
        </w:rPr>
        <w:t xml:space="preserve"> in order to promote wellbeing, loyalty and value them as skilled professionals.</w:t>
      </w:r>
      <w:r w:rsidR="006F58CF">
        <w:rPr>
          <w:rFonts w:asciiTheme="minorHAnsi" w:hAnsiTheme="minorHAnsi" w:cstheme="minorHAnsi"/>
          <w:sz w:val="22"/>
          <w:szCs w:val="22"/>
        </w:rPr>
        <w:t xml:space="preserve"> In order to do this there is a need to explore further </w:t>
      </w:r>
      <w:r w:rsidR="00EE34C8">
        <w:rPr>
          <w:rFonts w:asciiTheme="minorHAnsi" w:hAnsiTheme="minorHAnsi" w:cstheme="minorHAnsi"/>
          <w:sz w:val="22"/>
          <w:szCs w:val="22"/>
        </w:rPr>
        <w:t xml:space="preserve">the experiences of </w:t>
      </w:r>
      <w:r w:rsidR="00EE34C8" w:rsidRPr="00EE34C8">
        <w:rPr>
          <w:rFonts w:asciiTheme="minorHAnsi" w:hAnsiTheme="minorHAnsi" w:cstheme="minorHAnsi"/>
          <w:sz w:val="22"/>
          <w:szCs w:val="22"/>
        </w:rPr>
        <w:t xml:space="preserve">front line </w:t>
      </w:r>
      <w:r w:rsidR="00EE34C8">
        <w:rPr>
          <w:rFonts w:asciiTheme="minorHAnsi" w:hAnsiTheme="minorHAnsi" w:cstheme="minorHAnsi"/>
          <w:sz w:val="22"/>
          <w:szCs w:val="22"/>
        </w:rPr>
        <w:t>nurses working in respiratory areas</w:t>
      </w:r>
      <w:r w:rsidR="00275193">
        <w:rPr>
          <w:rFonts w:asciiTheme="minorHAnsi" w:hAnsiTheme="minorHAnsi" w:cstheme="minorHAnsi"/>
          <w:sz w:val="22"/>
          <w:szCs w:val="22"/>
        </w:rPr>
        <w:t>,</w:t>
      </w:r>
      <w:r w:rsidR="00EE34C8">
        <w:rPr>
          <w:rFonts w:asciiTheme="minorHAnsi" w:hAnsiTheme="minorHAnsi" w:cstheme="minorHAnsi"/>
          <w:sz w:val="22"/>
          <w:szCs w:val="22"/>
        </w:rPr>
        <w:t xml:space="preserve"> to be able to </w:t>
      </w:r>
      <w:r w:rsidR="00EE34C8" w:rsidRPr="00EE34C8">
        <w:rPr>
          <w:rFonts w:asciiTheme="minorHAnsi" w:hAnsiTheme="minorHAnsi" w:cstheme="minorHAnsi"/>
          <w:sz w:val="22"/>
          <w:szCs w:val="22"/>
        </w:rPr>
        <w:t>learn from these experiences</w:t>
      </w:r>
      <w:r w:rsidR="00EE34C8">
        <w:rPr>
          <w:rFonts w:asciiTheme="minorHAnsi" w:hAnsiTheme="minorHAnsi" w:cstheme="minorHAnsi"/>
          <w:sz w:val="22"/>
          <w:szCs w:val="22"/>
        </w:rPr>
        <w:t>, identify support needs and strategies that r</w:t>
      </w:r>
      <w:r w:rsidR="00EE34C8" w:rsidRPr="00EE34C8">
        <w:rPr>
          <w:rFonts w:asciiTheme="minorHAnsi" w:hAnsiTheme="minorHAnsi" w:cstheme="minorHAnsi"/>
          <w:sz w:val="22"/>
          <w:szCs w:val="22"/>
        </w:rPr>
        <w:t>etain and mobilise this skilled workforce for future pandemics</w:t>
      </w:r>
      <w:r w:rsidR="00EE34C8" w:rsidRPr="0023649A">
        <w:rPr>
          <w:rFonts w:asciiTheme="minorHAnsi" w:hAnsiTheme="minorHAnsi"/>
          <w:sz w:val="22"/>
        </w:rPr>
        <w:t>.</w:t>
      </w:r>
    </w:p>
    <w:p w14:paraId="2A7E6AAB" w14:textId="57ADF6D4" w:rsidR="00740A41" w:rsidRPr="00682BBE" w:rsidRDefault="00740A41" w:rsidP="00740A41">
      <w:pPr>
        <w:spacing w:line="360" w:lineRule="auto"/>
        <w:jc w:val="both"/>
        <w:rPr>
          <w:rFonts w:asciiTheme="minorHAnsi" w:hAnsiTheme="minorHAnsi" w:cstheme="minorHAnsi"/>
          <w:sz w:val="22"/>
          <w:szCs w:val="22"/>
        </w:rPr>
      </w:pPr>
    </w:p>
    <w:p w14:paraId="513A15DE" w14:textId="5FCBCD30" w:rsidR="004115E5" w:rsidRPr="00682BBE" w:rsidRDefault="004115E5" w:rsidP="00922B6E">
      <w:pPr>
        <w:spacing w:after="160" w:line="259" w:lineRule="auto"/>
        <w:rPr>
          <w:rFonts w:asciiTheme="minorHAnsi" w:hAnsiTheme="minorHAnsi" w:cstheme="minorHAnsi"/>
          <w:sz w:val="22"/>
          <w:szCs w:val="22"/>
        </w:rPr>
      </w:pPr>
    </w:p>
    <w:p w14:paraId="7484CE05" w14:textId="3FA1EA64" w:rsidR="00C9432D" w:rsidRPr="00682BBE" w:rsidRDefault="00C9432D" w:rsidP="00097F93">
      <w:pPr>
        <w:spacing w:after="160" w:line="360" w:lineRule="auto"/>
        <w:jc w:val="both"/>
        <w:rPr>
          <w:rFonts w:asciiTheme="minorHAnsi" w:hAnsiTheme="minorHAnsi" w:cstheme="minorHAnsi"/>
          <w:sz w:val="22"/>
          <w:szCs w:val="22"/>
        </w:rPr>
      </w:pPr>
      <w:r w:rsidRPr="00682BBE">
        <w:rPr>
          <w:rFonts w:asciiTheme="minorHAnsi" w:hAnsiTheme="minorHAnsi" w:cstheme="minorHAnsi"/>
          <w:sz w:val="22"/>
          <w:szCs w:val="22"/>
        </w:rPr>
        <w:t xml:space="preserve">This </w:t>
      </w:r>
      <w:r w:rsidR="00097F93">
        <w:rPr>
          <w:rFonts w:asciiTheme="minorHAnsi" w:hAnsiTheme="minorHAnsi" w:cstheme="minorHAnsi"/>
          <w:sz w:val="22"/>
          <w:szCs w:val="22"/>
        </w:rPr>
        <w:t xml:space="preserve">cross-sectional survey </w:t>
      </w:r>
      <w:r w:rsidRPr="00682BBE">
        <w:rPr>
          <w:rFonts w:asciiTheme="minorHAnsi" w:hAnsiTheme="minorHAnsi" w:cstheme="minorHAnsi"/>
          <w:sz w:val="22"/>
          <w:szCs w:val="22"/>
        </w:rPr>
        <w:t>study explore</w:t>
      </w:r>
      <w:r w:rsidR="00282DD0">
        <w:rPr>
          <w:rFonts w:asciiTheme="minorHAnsi" w:hAnsiTheme="minorHAnsi" w:cstheme="minorHAnsi"/>
          <w:sz w:val="22"/>
          <w:szCs w:val="22"/>
        </w:rPr>
        <w:t>d</w:t>
      </w:r>
      <w:r w:rsidRPr="00682BBE">
        <w:rPr>
          <w:rFonts w:asciiTheme="minorHAnsi" w:hAnsiTheme="minorHAnsi" w:cstheme="minorHAnsi"/>
          <w:sz w:val="22"/>
          <w:szCs w:val="22"/>
        </w:rPr>
        <w:t xml:space="preserve"> UK nurses’ experiences of working in a respiratory environment during the COVID-19 pandemic</w:t>
      </w:r>
      <w:r w:rsidR="0023649A">
        <w:rPr>
          <w:rFonts w:asciiTheme="minorHAnsi" w:hAnsiTheme="minorHAnsi" w:cstheme="minorHAnsi"/>
          <w:sz w:val="22"/>
          <w:szCs w:val="22"/>
        </w:rPr>
        <w:t xml:space="preserve"> </w:t>
      </w:r>
      <w:r w:rsidR="00137A89">
        <w:rPr>
          <w:rFonts w:asciiTheme="minorHAnsi" w:hAnsiTheme="minorHAnsi" w:cstheme="minorHAnsi"/>
          <w:sz w:val="22"/>
          <w:szCs w:val="22"/>
        </w:rPr>
        <w:t xml:space="preserve">in order </w:t>
      </w:r>
      <w:r w:rsidR="00137A89" w:rsidRPr="00137A89">
        <w:rPr>
          <w:rFonts w:asciiTheme="minorHAnsi" w:hAnsiTheme="minorHAnsi" w:cstheme="minorHAnsi"/>
          <w:sz w:val="22"/>
          <w:szCs w:val="22"/>
        </w:rPr>
        <w:t xml:space="preserve">to understand and explain the levels of resilience, anxiety and depression in nurses working with respiratory patients during the COVID-19 pandemic. </w:t>
      </w:r>
    </w:p>
    <w:p w14:paraId="7CA8D642" w14:textId="77777777" w:rsidR="004115E5" w:rsidRPr="00682BBE" w:rsidRDefault="004115E5" w:rsidP="009A01C4">
      <w:pPr>
        <w:spacing w:line="360" w:lineRule="auto"/>
        <w:jc w:val="both"/>
        <w:rPr>
          <w:rFonts w:asciiTheme="minorHAnsi" w:hAnsiTheme="minorHAnsi" w:cstheme="minorHAnsi"/>
          <w:sz w:val="22"/>
          <w:szCs w:val="22"/>
        </w:rPr>
      </w:pPr>
    </w:p>
    <w:p w14:paraId="0C35FFC5" w14:textId="77777777" w:rsidR="00097F93" w:rsidRDefault="00097F93">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C4C5F9F" w14:textId="288B89E6" w:rsidR="00EC57B8" w:rsidRPr="00682BBE" w:rsidRDefault="00EC57B8" w:rsidP="009A01C4">
      <w:pPr>
        <w:spacing w:line="360" w:lineRule="auto"/>
        <w:jc w:val="both"/>
        <w:rPr>
          <w:rFonts w:asciiTheme="minorHAnsi" w:hAnsiTheme="minorHAnsi" w:cstheme="minorHAnsi"/>
          <w:b/>
          <w:sz w:val="22"/>
          <w:szCs w:val="22"/>
        </w:rPr>
      </w:pPr>
      <w:r w:rsidRPr="00682BBE">
        <w:rPr>
          <w:rFonts w:asciiTheme="minorHAnsi" w:hAnsiTheme="minorHAnsi" w:cstheme="minorHAnsi"/>
          <w:b/>
          <w:sz w:val="22"/>
          <w:szCs w:val="22"/>
        </w:rPr>
        <w:lastRenderedPageBreak/>
        <w:t>Methods</w:t>
      </w:r>
    </w:p>
    <w:p w14:paraId="4500CDF3" w14:textId="4F060852" w:rsidR="00C62B49" w:rsidRPr="00CF1A97" w:rsidRDefault="00C62B49" w:rsidP="00CF1A97">
      <w:pPr>
        <w:spacing w:line="360" w:lineRule="auto"/>
        <w:jc w:val="both"/>
        <w:rPr>
          <w:rFonts w:asciiTheme="minorHAnsi" w:hAnsiTheme="minorHAnsi" w:cstheme="minorHAnsi"/>
          <w:sz w:val="22"/>
          <w:szCs w:val="22"/>
          <w:u w:val="single"/>
        </w:rPr>
      </w:pPr>
      <w:r w:rsidRPr="00CF1A97">
        <w:rPr>
          <w:rFonts w:asciiTheme="minorHAnsi" w:hAnsiTheme="minorHAnsi" w:cstheme="minorHAnsi"/>
          <w:sz w:val="22"/>
          <w:szCs w:val="22"/>
          <w:u w:val="single"/>
        </w:rPr>
        <w:t xml:space="preserve">Design of the survey tool </w:t>
      </w:r>
    </w:p>
    <w:p w14:paraId="5222C179" w14:textId="2BFA3ED8" w:rsidR="00963C29" w:rsidRDefault="00963C29" w:rsidP="00CF1A97">
      <w:pPr>
        <w:spacing w:after="160" w:line="360"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The survey tool consisted of 90 questions utilising a mixture of </w:t>
      </w:r>
      <w:r w:rsidR="00097F93" w:rsidRPr="00682BBE">
        <w:rPr>
          <w:rFonts w:asciiTheme="minorHAnsi" w:eastAsia="Calibri" w:hAnsiTheme="minorHAnsi" w:cstheme="minorHAnsi"/>
          <w:sz w:val="22"/>
          <w:szCs w:val="22"/>
          <w:lang w:eastAsia="en-US"/>
        </w:rPr>
        <w:t>open-ended and closed questions.  It also includes</w:t>
      </w:r>
      <w:r w:rsidR="0023649A">
        <w:rPr>
          <w:rFonts w:asciiTheme="minorHAnsi" w:eastAsia="Calibri" w:hAnsiTheme="minorHAnsi" w:cstheme="minorHAnsi"/>
          <w:sz w:val="22"/>
          <w:szCs w:val="22"/>
          <w:lang w:eastAsia="en-US"/>
        </w:rPr>
        <w:t xml:space="preserve"> three  well recognised and validated </w:t>
      </w:r>
      <w:r w:rsidR="00097F93" w:rsidRPr="00682BBE">
        <w:rPr>
          <w:rFonts w:asciiTheme="minorHAnsi" w:eastAsia="Calibri" w:hAnsiTheme="minorHAnsi" w:cstheme="minorHAnsi"/>
          <w:sz w:val="22"/>
          <w:szCs w:val="22"/>
          <w:lang w:eastAsia="en-US"/>
        </w:rPr>
        <w:t xml:space="preserve"> tools</w:t>
      </w:r>
      <w:r w:rsidR="00F16BD4">
        <w:rPr>
          <w:rFonts w:asciiTheme="minorHAnsi" w:eastAsia="Calibri" w:hAnsiTheme="minorHAnsi" w:cstheme="minorHAnsi"/>
          <w:sz w:val="22"/>
          <w:szCs w:val="22"/>
          <w:lang w:eastAsia="en-US"/>
        </w:rPr>
        <w:t>:</w:t>
      </w:r>
      <w:r w:rsidR="00097F93" w:rsidRPr="00682BBE">
        <w:rPr>
          <w:rFonts w:asciiTheme="minorHAnsi" w:eastAsia="Calibri" w:hAnsiTheme="minorHAnsi" w:cstheme="minorHAnsi"/>
          <w:sz w:val="22"/>
          <w:szCs w:val="22"/>
          <w:lang w:eastAsia="en-US"/>
        </w:rPr>
        <w:t xml:space="preserve"> a resilience scale</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fldChar w:fldCharType="begin" w:fldLock="1"/>
      </w:r>
      <w:r w:rsidR="00B760FF">
        <w:rPr>
          <w:rFonts w:asciiTheme="minorHAnsi" w:eastAsia="Calibri" w:hAnsiTheme="minorHAnsi" w:cstheme="minorHAnsi"/>
          <w:sz w:val="22"/>
          <w:szCs w:val="22"/>
          <w:lang w:eastAsia="en-US"/>
        </w:rPr>
        <w:instrText>ADDIN CSL_CITATION {"citationItems":[{"id":"ITEM-1","itemData":{"URL":"https://eprovide.mapi-trust.org/instruments/resilience-scale-14-items","accessed":{"date-parts":[["2020","7","2"]]},"id":"ITEM-1","issued":{"date-parts":[["0"]]},"title":"RS14 - Resilience Scale 14-items","type":"webpage"},"uris":["http://www.mendeley.com/documents/?uuid=7cee402a-be94-36b3-ade0-65061619591b"]}],"mendeley":{"formattedCitation":"[19]","plainTextFormattedCitation":"[19]","previouslyFormattedCitation":"[19]"},"properties":{"noteIndex":0},"schema":"https://github.com/citation-style-language/schema/raw/master/csl-citation.json"}</w:instrText>
      </w:r>
      <w:r>
        <w:rPr>
          <w:rFonts w:asciiTheme="minorHAnsi" w:eastAsia="Calibri" w:hAnsiTheme="minorHAnsi" w:cstheme="minorHAnsi"/>
          <w:sz w:val="22"/>
          <w:szCs w:val="22"/>
          <w:lang w:eastAsia="en-US"/>
        </w:rPr>
        <w:fldChar w:fldCharType="separate"/>
      </w:r>
      <w:r w:rsidR="00B760FF" w:rsidRPr="00B760FF">
        <w:rPr>
          <w:rFonts w:asciiTheme="minorHAnsi" w:eastAsia="Calibri" w:hAnsiTheme="minorHAnsi" w:cstheme="minorHAnsi"/>
          <w:noProof/>
          <w:sz w:val="22"/>
          <w:szCs w:val="22"/>
          <w:lang w:eastAsia="en-US"/>
        </w:rPr>
        <w:t>[19]</w:t>
      </w:r>
      <w:r>
        <w:rPr>
          <w:rFonts w:asciiTheme="minorHAnsi" w:eastAsia="Calibri" w:hAnsiTheme="minorHAnsi" w:cstheme="minorHAnsi"/>
          <w:sz w:val="22"/>
          <w:szCs w:val="22"/>
          <w:lang w:eastAsia="en-US"/>
        </w:rPr>
        <w:fldChar w:fldCharType="end"/>
      </w:r>
      <w:r w:rsidR="00097F93" w:rsidRPr="00682BBE">
        <w:rPr>
          <w:rFonts w:asciiTheme="minorHAnsi" w:eastAsia="Calibri" w:hAnsiTheme="minorHAnsi" w:cstheme="minorHAnsi"/>
          <w:sz w:val="22"/>
          <w:szCs w:val="22"/>
          <w:lang w:eastAsia="en-US"/>
        </w:rPr>
        <w:t xml:space="preserve">, the GAD7 </w:t>
      </w:r>
      <w:r>
        <w:rPr>
          <w:rFonts w:asciiTheme="minorHAnsi" w:eastAsia="Calibri" w:hAnsiTheme="minorHAnsi" w:cstheme="minorHAnsi"/>
          <w:sz w:val="22"/>
          <w:szCs w:val="22"/>
          <w:lang w:eastAsia="en-US"/>
        </w:rPr>
        <w:fldChar w:fldCharType="begin" w:fldLock="1"/>
      </w:r>
      <w:r w:rsidR="00B760FF">
        <w:rPr>
          <w:rFonts w:asciiTheme="minorHAnsi" w:eastAsia="Calibri" w:hAnsiTheme="minorHAnsi" w:cstheme="minorHAnsi"/>
          <w:sz w:val="22"/>
          <w:szCs w:val="22"/>
          <w:lang w:eastAsia="en-US"/>
        </w:rPr>
        <w:instrText>ADDIN CSL_CITATION {"citationItems":[{"id":"ITEM-1","itemData":{"DOI":"10.1001/archinte.166.10.1092","ISSN":"00039926","PMID":"16717171","abstract":"Background: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Medicine","id":"ITEM-1","issue":"10","issued":{"date-parts":[["2006","5","22"]]},"page":"1092-1097","publisher":"American Medical Association","title":"A brief measure for assessing generalized anxiety disorder: The GAD-7","type":"article-journal","volume":"166"},"uris":["http://www.mendeley.com/documents/?uuid=e53a4cf9-f2f8-32f6-828b-a9a9f2134e40"]}],"mendeley":{"formattedCitation":"[20]","plainTextFormattedCitation":"[20]","previouslyFormattedCitation":"[20]"},"properties":{"noteIndex":0},"schema":"https://github.com/citation-style-language/schema/raw/master/csl-citation.json"}</w:instrText>
      </w:r>
      <w:r>
        <w:rPr>
          <w:rFonts w:asciiTheme="minorHAnsi" w:eastAsia="Calibri" w:hAnsiTheme="minorHAnsi" w:cstheme="minorHAnsi"/>
          <w:sz w:val="22"/>
          <w:szCs w:val="22"/>
          <w:lang w:eastAsia="en-US"/>
        </w:rPr>
        <w:fldChar w:fldCharType="separate"/>
      </w:r>
      <w:r w:rsidR="00B760FF" w:rsidRPr="00B760FF">
        <w:rPr>
          <w:rFonts w:asciiTheme="minorHAnsi" w:eastAsia="Calibri" w:hAnsiTheme="minorHAnsi" w:cstheme="minorHAnsi"/>
          <w:noProof/>
          <w:sz w:val="22"/>
          <w:szCs w:val="22"/>
          <w:lang w:eastAsia="en-US"/>
        </w:rPr>
        <w:t>[20]</w:t>
      </w:r>
      <w:r>
        <w:rPr>
          <w:rFonts w:asciiTheme="minorHAnsi" w:eastAsia="Calibri" w:hAnsiTheme="minorHAnsi" w:cstheme="minorHAnsi"/>
          <w:sz w:val="22"/>
          <w:szCs w:val="22"/>
          <w:lang w:eastAsia="en-US"/>
        </w:rPr>
        <w:fldChar w:fldCharType="end"/>
      </w:r>
      <w:r w:rsidR="00375937">
        <w:rPr>
          <w:rFonts w:asciiTheme="minorHAnsi" w:eastAsia="Calibri" w:hAnsiTheme="minorHAnsi" w:cstheme="minorHAnsi"/>
          <w:sz w:val="22"/>
          <w:szCs w:val="22"/>
          <w:lang w:eastAsia="en-US"/>
        </w:rPr>
        <w:t xml:space="preserve"> </w:t>
      </w:r>
      <w:r w:rsidR="00097F93" w:rsidRPr="00682BBE">
        <w:rPr>
          <w:rFonts w:asciiTheme="minorHAnsi" w:eastAsia="Calibri" w:hAnsiTheme="minorHAnsi" w:cstheme="minorHAnsi"/>
          <w:sz w:val="22"/>
          <w:szCs w:val="22"/>
          <w:lang w:eastAsia="en-US"/>
        </w:rPr>
        <w:t>and the PHQ9</w:t>
      </w:r>
      <w:r w:rsidR="00375937">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fldChar w:fldCharType="begin" w:fldLock="1"/>
      </w:r>
      <w:r w:rsidR="00B760FF">
        <w:rPr>
          <w:rFonts w:asciiTheme="minorHAnsi" w:eastAsia="Calibri" w:hAnsiTheme="minorHAnsi" w:cstheme="minorHAnsi"/>
          <w:sz w:val="22"/>
          <w:szCs w:val="22"/>
          <w:lang w:eastAsia="en-US"/>
        </w:rPr>
        <w:instrText>ADDIN CSL_CITATION {"citationItems":[{"id":"ITEM-1","itemData":{"DOI":"10.1001/jama.282.18.1737","ISSN":"00987484","PMID":"10568646","abstract":"Context. The Primary Care Evaluation of Mental Disorders (PRIME-MD) was developed as a screening instrument but its administration time has limited its clinical usefulness. Objective. To determine if the self- administered PRIME-MD Patient Health Questionnaire (PHQ) has validity and utility for diagnosing mental disorders in primary care comparable to the original clinician-administered PRIME-MD. Design. Criterion standard study undertaken between May 1997 and November 1998. Setting. Eight primary care clinics in the United States. Participants. Of a total of 3000 adult patients (selected by site-specific methods to avoid sampling bias) assessed by 62 primary care physicians (21 general internal medicine, 41 family practice), 585 patients had an interview with a mental health professional within 48 hours of completing the PHQ. Main Outcome Measures. Patient Health Questionnaire diagnoses compared with independent diagnoses made by mental health professionals; functional status measures; disability days; health care use; and treatment/referral decisions. Results. A total of 825 (28%) of the 3000 individuals and 170 (29%) of the 585 had a PHQ diagnosis. There was good agreement between PHQ diagnoses and those of independent mental health professionals (for the diagnosis of any 1 or more PHQ disorder, κ = 0.65; overall accuracy, 85%; sensitivity, 75%; specificity, 90%), similar to the original PRIME-MD. Patients with PHQ diagnoses had more functional impairment, disability days, and health care use than did patients without PHQ diagnoses (for all group main effects, P&lt;.001). The average time required of the physician to review the PHQ was far less than to administer the original PRIME-MD (&lt;3 minutes for 85% vs 16% of the cases). Although 80% of the physicians reported that routine use of the PHQ would be useful, new management actions were initiated or planned for only 117 (32%) of the 363 patients with I or more PHQ diagnoses not previously recognized. Conclusion. Our study suggests that the PHQ has diagnostic validity comparable to the original clinician-administered PRIME-MD, and is more efficient to use.","author":[{"dropping-particle":"","family":"Spitzer","given":"Robert L.","non-dropping-particle":"","parse-names":false,"suffix":""},{"dropping-particle":"","family":"Kroenke","given":"Kurt","non-dropping-particle":"","parse-names":false,"suffix":""},{"dropping-particle":"","family":"Williams","given":"Janet B.W.","non-dropping-particle":"","parse-names":false,"suffix":""}],"container-title":"Journal of the American Medical Association","id":"ITEM-1","issue":"18","issued":{"date-parts":[["1999","11","10"]]},"page":"1737-1744","publisher":"JAMA","title":"Validation and utility of a self-report version of PRIME-MD: The PHQ Primary Care Study","type":"article-journal","volume":"282"},"uris":["http://www.mendeley.com/documents/?uuid=45a71e43-0a11-3efc-8215-b02957fc5ef9"]}],"mendeley":{"formattedCitation":"[21]","plainTextFormattedCitation":"[21]","previouslyFormattedCitation":"[21]"},"properties":{"noteIndex":0},"schema":"https://github.com/citation-style-language/schema/raw/master/csl-citation.json"}</w:instrText>
      </w:r>
      <w:r>
        <w:rPr>
          <w:rFonts w:asciiTheme="minorHAnsi" w:eastAsia="Calibri" w:hAnsiTheme="minorHAnsi" w:cstheme="minorHAnsi"/>
          <w:sz w:val="22"/>
          <w:szCs w:val="22"/>
          <w:lang w:eastAsia="en-US"/>
        </w:rPr>
        <w:fldChar w:fldCharType="separate"/>
      </w:r>
      <w:r w:rsidR="00B760FF" w:rsidRPr="00B760FF">
        <w:rPr>
          <w:rFonts w:asciiTheme="minorHAnsi" w:eastAsia="Calibri" w:hAnsiTheme="minorHAnsi" w:cstheme="minorHAnsi"/>
          <w:noProof/>
          <w:sz w:val="22"/>
          <w:szCs w:val="22"/>
          <w:lang w:eastAsia="en-US"/>
        </w:rPr>
        <w:t>[21]</w:t>
      </w:r>
      <w:r>
        <w:rPr>
          <w:rFonts w:asciiTheme="minorHAnsi" w:eastAsia="Calibri" w:hAnsiTheme="minorHAnsi" w:cstheme="minorHAnsi"/>
          <w:sz w:val="22"/>
          <w:szCs w:val="22"/>
          <w:lang w:eastAsia="en-US"/>
        </w:rPr>
        <w:fldChar w:fldCharType="end"/>
      </w:r>
      <w:r w:rsidR="00097F93" w:rsidRPr="00682BBE">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Data </w:t>
      </w:r>
      <w:r w:rsidR="00F16BD4">
        <w:rPr>
          <w:rFonts w:asciiTheme="minorHAnsi" w:eastAsia="Calibri" w:hAnsiTheme="minorHAnsi" w:cstheme="minorHAnsi"/>
          <w:sz w:val="22"/>
          <w:szCs w:val="22"/>
          <w:lang w:eastAsia="en-US"/>
        </w:rPr>
        <w:t>were</w:t>
      </w:r>
      <w:r>
        <w:rPr>
          <w:rFonts w:asciiTheme="minorHAnsi" w:eastAsia="Calibri" w:hAnsiTheme="minorHAnsi" w:cstheme="minorHAnsi"/>
          <w:sz w:val="22"/>
          <w:szCs w:val="22"/>
          <w:lang w:eastAsia="en-US"/>
        </w:rPr>
        <w:t xml:space="preserve"> also collected on demographic characteristics such as </w:t>
      </w:r>
      <w:r w:rsidR="00CF1A97">
        <w:rPr>
          <w:rFonts w:asciiTheme="minorHAnsi" w:eastAsia="Calibri" w:hAnsiTheme="minorHAnsi" w:cstheme="minorHAnsi"/>
          <w:sz w:val="22"/>
          <w:szCs w:val="22"/>
          <w:lang w:eastAsia="en-US"/>
        </w:rPr>
        <w:t>age, gender, ethnicity, number of years qualified, details of long</w:t>
      </w:r>
      <w:r w:rsidR="00137A89">
        <w:rPr>
          <w:rFonts w:asciiTheme="minorHAnsi" w:eastAsia="Calibri" w:hAnsiTheme="minorHAnsi" w:cstheme="minorHAnsi"/>
          <w:sz w:val="22"/>
          <w:szCs w:val="22"/>
          <w:lang w:eastAsia="en-US"/>
        </w:rPr>
        <w:t>-</w:t>
      </w:r>
      <w:r w:rsidR="00CF1A97">
        <w:rPr>
          <w:rFonts w:asciiTheme="minorHAnsi" w:eastAsia="Calibri" w:hAnsiTheme="minorHAnsi" w:cstheme="minorHAnsi"/>
          <w:sz w:val="22"/>
          <w:szCs w:val="22"/>
          <w:lang w:eastAsia="en-US"/>
        </w:rPr>
        <w:t>term health conditions and UK geographical location. Other sections included nursing background and questions to capture those fast tracking into clinical practice or returning to clinical practice after a break.  Respondent’s clinical role and role during the pandemic were captured and any training given for those who were redeployed.  Characteristics about homelife and work balance were also included.</w:t>
      </w:r>
      <w:r w:rsidR="00F72764" w:rsidRPr="00F72764">
        <w:rPr>
          <w:rFonts w:asciiTheme="minorHAnsi" w:eastAsia="Calibri" w:hAnsiTheme="minorHAnsi" w:cstheme="minorHAnsi"/>
          <w:sz w:val="22"/>
          <w:szCs w:val="22"/>
          <w:lang w:eastAsia="en-US"/>
        </w:rPr>
        <w:t xml:space="preserve"> Survey tools were piloted with a small group of </w:t>
      </w:r>
      <w:r w:rsidR="00F72764">
        <w:rPr>
          <w:rFonts w:asciiTheme="minorHAnsi" w:eastAsia="Calibri" w:hAnsiTheme="minorHAnsi" w:cstheme="minorHAnsi"/>
          <w:sz w:val="22"/>
          <w:szCs w:val="22"/>
          <w:lang w:eastAsia="en-US"/>
        </w:rPr>
        <w:t>nurses</w:t>
      </w:r>
      <w:r w:rsidR="00791BAC">
        <w:rPr>
          <w:rFonts w:asciiTheme="minorHAnsi" w:eastAsia="Calibri" w:hAnsiTheme="minorHAnsi" w:cstheme="minorHAnsi"/>
          <w:sz w:val="22"/>
          <w:szCs w:val="22"/>
          <w:lang w:eastAsia="en-US"/>
        </w:rPr>
        <w:t xml:space="preserve"> from the teams’ network (academic, or registered nurses)</w:t>
      </w:r>
      <w:r w:rsidR="00F72764" w:rsidRPr="00F72764">
        <w:rPr>
          <w:rFonts w:asciiTheme="minorHAnsi" w:eastAsia="Calibri" w:hAnsiTheme="minorHAnsi" w:cstheme="minorHAnsi"/>
          <w:sz w:val="22"/>
          <w:szCs w:val="22"/>
          <w:lang w:eastAsia="en-US"/>
        </w:rPr>
        <w:t>; minor changes were made to questions to enhance ease of understanding.</w:t>
      </w:r>
    </w:p>
    <w:p w14:paraId="2D44642D" w14:textId="491C1ED1" w:rsidR="00CF1A97" w:rsidRPr="00682BBE" w:rsidRDefault="00C62B49" w:rsidP="00CF1A97">
      <w:pPr>
        <w:spacing w:after="160" w:line="360" w:lineRule="auto"/>
        <w:jc w:val="both"/>
        <w:rPr>
          <w:rFonts w:asciiTheme="minorHAnsi" w:hAnsiTheme="minorHAnsi" w:cstheme="minorHAnsi"/>
          <w:sz w:val="22"/>
          <w:szCs w:val="22"/>
        </w:rPr>
      </w:pPr>
      <w:r w:rsidRPr="00682BBE">
        <w:rPr>
          <w:rFonts w:asciiTheme="minorHAnsi" w:eastAsia="Calibri" w:hAnsiTheme="minorHAnsi" w:cstheme="minorHAnsi"/>
          <w:sz w:val="22"/>
          <w:szCs w:val="22"/>
          <w:lang w:eastAsia="en-US"/>
        </w:rPr>
        <w:t xml:space="preserve">The online survey </w:t>
      </w:r>
      <w:r w:rsidR="00963C29">
        <w:rPr>
          <w:rFonts w:asciiTheme="minorHAnsi" w:eastAsia="Calibri" w:hAnsiTheme="minorHAnsi" w:cstheme="minorHAnsi"/>
          <w:sz w:val="22"/>
          <w:szCs w:val="22"/>
          <w:lang w:eastAsia="en-US"/>
        </w:rPr>
        <w:t>was</w:t>
      </w:r>
      <w:r w:rsidRPr="00682BBE">
        <w:rPr>
          <w:rFonts w:asciiTheme="minorHAnsi" w:eastAsia="Calibri" w:hAnsiTheme="minorHAnsi" w:cstheme="minorHAnsi"/>
          <w:sz w:val="22"/>
          <w:szCs w:val="22"/>
          <w:lang w:eastAsia="en-US"/>
        </w:rPr>
        <w:t xml:space="preserve"> designed </w:t>
      </w:r>
      <w:r w:rsidR="00CF1A97">
        <w:rPr>
          <w:rFonts w:asciiTheme="minorHAnsi" w:eastAsia="Calibri" w:hAnsiTheme="minorHAnsi" w:cstheme="minorHAnsi"/>
          <w:sz w:val="22"/>
          <w:szCs w:val="22"/>
          <w:lang w:eastAsia="en-US"/>
        </w:rPr>
        <w:t>using</w:t>
      </w:r>
      <w:r w:rsidRPr="00682BBE">
        <w:rPr>
          <w:rFonts w:asciiTheme="minorHAnsi" w:eastAsia="Calibri" w:hAnsiTheme="minorHAnsi" w:cstheme="minorHAnsi"/>
          <w:sz w:val="22"/>
          <w:szCs w:val="22"/>
          <w:lang w:eastAsia="en-US"/>
        </w:rPr>
        <w:t xml:space="preserve"> RedCAP</w:t>
      </w:r>
      <w:r w:rsidR="00282DD0">
        <w:rPr>
          <w:rFonts w:asciiTheme="minorHAnsi" w:eastAsia="Calibri" w:hAnsiTheme="minorHAnsi" w:cstheme="minorHAnsi"/>
          <w:sz w:val="22"/>
          <w:szCs w:val="22"/>
          <w:lang w:eastAsia="en-US"/>
        </w:rPr>
        <w:t xml:space="preserve">© </w:t>
      </w:r>
      <w:r w:rsidRPr="00682BBE">
        <w:rPr>
          <w:rFonts w:asciiTheme="minorHAnsi" w:eastAsia="Calibri" w:hAnsiTheme="minorHAnsi" w:cstheme="minorHAnsi"/>
          <w:sz w:val="22"/>
          <w:szCs w:val="22"/>
          <w:lang w:eastAsia="en-US"/>
        </w:rPr>
        <w:t xml:space="preserve">and </w:t>
      </w:r>
      <w:r w:rsidR="00963C29">
        <w:rPr>
          <w:rFonts w:asciiTheme="minorHAnsi" w:eastAsia="Calibri" w:hAnsiTheme="minorHAnsi" w:cstheme="minorHAnsi"/>
          <w:sz w:val="22"/>
          <w:szCs w:val="22"/>
          <w:lang w:eastAsia="en-US"/>
        </w:rPr>
        <w:t xml:space="preserve">analysed in </w:t>
      </w:r>
      <w:r w:rsidRPr="00682BBE">
        <w:rPr>
          <w:rFonts w:asciiTheme="minorHAnsi" w:eastAsia="Calibri" w:hAnsiTheme="minorHAnsi" w:cstheme="minorHAnsi"/>
          <w:sz w:val="22"/>
          <w:szCs w:val="22"/>
          <w:lang w:eastAsia="en-US"/>
        </w:rPr>
        <w:t xml:space="preserve">SPSS </w:t>
      </w:r>
      <w:r w:rsidR="00963C29">
        <w:rPr>
          <w:rFonts w:asciiTheme="minorHAnsi" w:eastAsia="Calibri" w:hAnsiTheme="minorHAnsi" w:cstheme="minorHAnsi"/>
          <w:sz w:val="22"/>
          <w:szCs w:val="22"/>
          <w:lang w:eastAsia="en-US"/>
        </w:rPr>
        <w:t>(Version 25.0)</w:t>
      </w:r>
      <w:r w:rsidR="00CF1A97">
        <w:rPr>
          <w:rFonts w:asciiTheme="minorHAnsi" w:eastAsia="Calibri" w:hAnsiTheme="minorHAnsi" w:cstheme="minorHAnsi"/>
          <w:sz w:val="22"/>
          <w:szCs w:val="22"/>
          <w:lang w:eastAsia="en-US"/>
        </w:rPr>
        <w:t>.</w:t>
      </w:r>
      <w:r w:rsidR="00963C29">
        <w:rPr>
          <w:rFonts w:asciiTheme="minorHAnsi" w:eastAsia="Calibri" w:hAnsiTheme="minorHAnsi" w:cstheme="minorHAnsi"/>
          <w:sz w:val="22"/>
          <w:szCs w:val="22"/>
          <w:lang w:eastAsia="en-US"/>
        </w:rPr>
        <w:t xml:space="preserve"> </w:t>
      </w:r>
      <w:r w:rsidR="00CF1A97">
        <w:rPr>
          <w:rFonts w:asciiTheme="minorHAnsi" w:eastAsia="Calibri" w:hAnsiTheme="minorHAnsi" w:cstheme="minorHAnsi"/>
          <w:sz w:val="22"/>
          <w:szCs w:val="22"/>
          <w:lang w:eastAsia="en-US"/>
        </w:rPr>
        <w:t xml:space="preserve"> The link to the survey was disseminated via social media.  Respiratory societies were also asked to circulate the survey link </w:t>
      </w:r>
      <w:r w:rsidR="00BD0041">
        <w:rPr>
          <w:rFonts w:asciiTheme="minorHAnsi" w:eastAsia="Calibri" w:hAnsiTheme="minorHAnsi" w:cstheme="minorHAnsi"/>
          <w:sz w:val="22"/>
          <w:szCs w:val="22"/>
          <w:lang w:eastAsia="en-US"/>
        </w:rPr>
        <w:t xml:space="preserve">via email and social media </w:t>
      </w:r>
      <w:r w:rsidR="00CF1A97">
        <w:rPr>
          <w:rFonts w:asciiTheme="minorHAnsi" w:eastAsia="Calibri" w:hAnsiTheme="minorHAnsi" w:cstheme="minorHAnsi"/>
          <w:sz w:val="22"/>
          <w:szCs w:val="22"/>
          <w:lang w:eastAsia="en-US"/>
        </w:rPr>
        <w:t xml:space="preserve">(British Thoracic Society, Primary Care </w:t>
      </w:r>
      <w:r w:rsidR="00D2103B">
        <w:rPr>
          <w:rFonts w:asciiTheme="minorHAnsi" w:eastAsia="Calibri" w:hAnsiTheme="minorHAnsi" w:cstheme="minorHAnsi"/>
          <w:sz w:val="22"/>
          <w:szCs w:val="22"/>
          <w:lang w:eastAsia="en-US"/>
        </w:rPr>
        <w:t>R</w:t>
      </w:r>
      <w:r w:rsidR="00CF1A97">
        <w:rPr>
          <w:rFonts w:asciiTheme="minorHAnsi" w:eastAsia="Calibri" w:hAnsiTheme="minorHAnsi" w:cstheme="minorHAnsi"/>
          <w:sz w:val="22"/>
          <w:szCs w:val="22"/>
          <w:lang w:eastAsia="en-US"/>
        </w:rPr>
        <w:t xml:space="preserve">espiratory </w:t>
      </w:r>
      <w:r w:rsidR="00D2103B">
        <w:rPr>
          <w:rFonts w:asciiTheme="minorHAnsi" w:eastAsia="Calibri" w:hAnsiTheme="minorHAnsi" w:cstheme="minorHAnsi"/>
          <w:sz w:val="22"/>
          <w:szCs w:val="22"/>
          <w:lang w:eastAsia="en-US"/>
        </w:rPr>
        <w:t>S</w:t>
      </w:r>
      <w:r w:rsidR="00CF1A97">
        <w:rPr>
          <w:rFonts w:asciiTheme="minorHAnsi" w:eastAsia="Calibri" w:hAnsiTheme="minorHAnsi" w:cstheme="minorHAnsi"/>
          <w:sz w:val="22"/>
          <w:szCs w:val="22"/>
          <w:lang w:eastAsia="en-US"/>
        </w:rPr>
        <w:t xml:space="preserve">ociety, Association for Respiratory Nurse Specialists).  </w:t>
      </w:r>
      <w:r w:rsidR="00CF1A97" w:rsidRPr="00682BBE">
        <w:rPr>
          <w:rFonts w:asciiTheme="minorHAnsi" w:eastAsia="Calibri" w:hAnsiTheme="minorHAnsi" w:cstheme="minorHAnsi"/>
          <w:sz w:val="22"/>
          <w:szCs w:val="22"/>
          <w:lang w:eastAsia="en-US"/>
        </w:rPr>
        <w:t xml:space="preserve">Potential participants </w:t>
      </w:r>
      <w:r w:rsidR="00CF1A97">
        <w:rPr>
          <w:rFonts w:asciiTheme="minorHAnsi" w:eastAsia="Calibri" w:hAnsiTheme="minorHAnsi" w:cstheme="minorHAnsi"/>
          <w:sz w:val="22"/>
          <w:szCs w:val="22"/>
          <w:lang w:eastAsia="en-US"/>
        </w:rPr>
        <w:t>were invited</w:t>
      </w:r>
      <w:r w:rsidR="00CF1A97" w:rsidRPr="00682BBE">
        <w:rPr>
          <w:rFonts w:asciiTheme="minorHAnsi" w:eastAsia="Calibri" w:hAnsiTheme="minorHAnsi" w:cstheme="minorHAnsi"/>
          <w:sz w:val="22"/>
          <w:szCs w:val="22"/>
          <w:lang w:eastAsia="en-US"/>
        </w:rPr>
        <w:t xml:space="preserve"> to complete the </w:t>
      </w:r>
      <w:r w:rsidR="00970B17" w:rsidRPr="00682BBE">
        <w:rPr>
          <w:rFonts w:asciiTheme="minorHAnsi" w:eastAsia="Calibri" w:hAnsiTheme="minorHAnsi" w:cstheme="minorHAnsi"/>
          <w:sz w:val="22"/>
          <w:szCs w:val="22"/>
          <w:lang w:eastAsia="en-US"/>
        </w:rPr>
        <w:t xml:space="preserve">20minute </w:t>
      </w:r>
      <w:r w:rsidR="00CF1A97" w:rsidRPr="00682BBE">
        <w:rPr>
          <w:rFonts w:asciiTheme="minorHAnsi" w:eastAsia="Calibri" w:hAnsiTheme="minorHAnsi" w:cstheme="minorHAnsi"/>
          <w:sz w:val="22"/>
          <w:szCs w:val="22"/>
          <w:lang w:eastAsia="en-US"/>
        </w:rPr>
        <w:t xml:space="preserve">survey.  </w:t>
      </w:r>
      <w:r w:rsidR="00CF1A97">
        <w:rPr>
          <w:rFonts w:asciiTheme="minorHAnsi" w:eastAsia="Calibri" w:hAnsiTheme="minorHAnsi" w:cstheme="minorHAnsi"/>
          <w:sz w:val="22"/>
          <w:szCs w:val="22"/>
          <w:lang w:eastAsia="en-US"/>
        </w:rPr>
        <w:t xml:space="preserve">  The survey link was re</w:t>
      </w:r>
      <w:r w:rsidR="00BD0041">
        <w:rPr>
          <w:rFonts w:asciiTheme="minorHAnsi" w:eastAsia="Calibri" w:hAnsiTheme="minorHAnsi" w:cstheme="minorHAnsi"/>
          <w:sz w:val="22"/>
          <w:szCs w:val="22"/>
          <w:lang w:eastAsia="en-US"/>
        </w:rPr>
        <w:t xml:space="preserve">distributed </w:t>
      </w:r>
      <w:r w:rsidR="00CF1A97">
        <w:rPr>
          <w:rFonts w:asciiTheme="minorHAnsi" w:eastAsia="Calibri" w:hAnsiTheme="minorHAnsi" w:cstheme="minorHAnsi"/>
          <w:sz w:val="22"/>
          <w:szCs w:val="22"/>
          <w:lang w:eastAsia="en-US"/>
        </w:rPr>
        <w:t>regularly over a 3</w:t>
      </w:r>
      <w:r w:rsidR="00F72764">
        <w:rPr>
          <w:rFonts w:asciiTheme="minorHAnsi" w:eastAsia="Calibri" w:hAnsiTheme="minorHAnsi" w:cstheme="minorHAnsi"/>
          <w:sz w:val="22"/>
          <w:szCs w:val="22"/>
          <w:lang w:eastAsia="en-US"/>
        </w:rPr>
        <w:t>-</w:t>
      </w:r>
      <w:r w:rsidR="00CF1A97">
        <w:rPr>
          <w:rFonts w:asciiTheme="minorHAnsi" w:eastAsia="Calibri" w:hAnsiTheme="minorHAnsi" w:cstheme="minorHAnsi"/>
          <w:sz w:val="22"/>
          <w:szCs w:val="22"/>
          <w:lang w:eastAsia="en-US"/>
        </w:rPr>
        <w:t>week period in May</w:t>
      </w:r>
      <w:r w:rsidR="00126B0A">
        <w:rPr>
          <w:rFonts w:asciiTheme="minorHAnsi" w:eastAsia="Calibri" w:hAnsiTheme="minorHAnsi" w:cstheme="minorHAnsi"/>
          <w:sz w:val="22"/>
          <w:szCs w:val="22"/>
          <w:lang w:eastAsia="en-US"/>
        </w:rPr>
        <w:t xml:space="preserve"> (during the pandemic)</w:t>
      </w:r>
      <w:r w:rsidR="00CF1A97">
        <w:rPr>
          <w:rFonts w:asciiTheme="minorHAnsi" w:eastAsia="Calibri" w:hAnsiTheme="minorHAnsi" w:cstheme="minorHAnsi"/>
          <w:sz w:val="22"/>
          <w:szCs w:val="22"/>
          <w:lang w:eastAsia="en-US"/>
        </w:rPr>
        <w:t xml:space="preserve"> and the survey was closed on the 1</w:t>
      </w:r>
      <w:r w:rsidR="00CF1A97" w:rsidRPr="00CF1A97">
        <w:rPr>
          <w:rFonts w:asciiTheme="minorHAnsi" w:eastAsia="Calibri" w:hAnsiTheme="minorHAnsi" w:cstheme="minorHAnsi"/>
          <w:sz w:val="22"/>
          <w:szCs w:val="22"/>
          <w:vertAlign w:val="superscript"/>
          <w:lang w:eastAsia="en-US"/>
        </w:rPr>
        <w:t>st</w:t>
      </w:r>
      <w:r w:rsidR="00CF1A97">
        <w:rPr>
          <w:rFonts w:asciiTheme="minorHAnsi" w:eastAsia="Calibri" w:hAnsiTheme="minorHAnsi" w:cstheme="minorHAnsi"/>
          <w:sz w:val="22"/>
          <w:szCs w:val="22"/>
          <w:lang w:eastAsia="en-US"/>
        </w:rPr>
        <w:t xml:space="preserve"> of June 2020</w:t>
      </w:r>
    </w:p>
    <w:p w14:paraId="357A245B" w14:textId="40BCD806" w:rsidR="00C62B49" w:rsidRPr="00F72764" w:rsidRDefault="00C62B49" w:rsidP="00CF1A97">
      <w:pPr>
        <w:spacing w:line="360" w:lineRule="auto"/>
        <w:jc w:val="both"/>
        <w:rPr>
          <w:rFonts w:asciiTheme="minorHAnsi" w:hAnsiTheme="minorHAnsi" w:cstheme="minorHAnsi"/>
          <w:sz w:val="22"/>
          <w:szCs w:val="22"/>
          <w:u w:val="single"/>
        </w:rPr>
      </w:pPr>
      <w:r w:rsidRPr="00F72764">
        <w:rPr>
          <w:rFonts w:asciiTheme="minorHAnsi" w:hAnsiTheme="minorHAnsi" w:cstheme="minorHAnsi"/>
          <w:sz w:val="22"/>
          <w:szCs w:val="22"/>
          <w:u w:val="single"/>
        </w:rPr>
        <w:t xml:space="preserve">Data collection </w:t>
      </w:r>
    </w:p>
    <w:p w14:paraId="3F4180C7" w14:textId="3E350BAA" w:rsidR="00C62B49" w:rsidRPr="00682BBE" w:rsidRDefault="00CF1A97" w:rsidP="00CF1A97">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A</w:t>
      </w:r>
      <w:r w:rsidR="00C62B49" w:rsidRPr="00682BBE">
        <w:rPr>
          <w:rFonts w:asciiTheme="minorHAnsi" w:hAnsiTheme="minorHAnsi" w:cstheme="minorHAnsi"/>
          <w:sz w:val="22"/>
          <w:szCs w:val="22"/>
        </w:rPr>
        <w:t xml:space="preserve"> sample size calculation </w:t>
      </w:r>
      <w:r>
        <w:rPr>
          <w:rFonts w:asciiTheme="minorHAnsi" w:hAnsiTheme="minorHAnsi" w:cstheme="minorHAnsi"/>
          <w:sz w:val="22"/>
          <w:szCs w:val="22"/>
        </w:rPr>
        <w:t xml:space="preserve">was not undertaken </w:t>
      </w:r>
      <w:r w:rsidR="00C62B49" w:rsidRPr="00682BBE">
        <w:rPr>
          <w:rFonts w:asciiTheme="minorHAnsi" w:hAnsiTheme="minorHAnsi" w:cstheme="minorHAnsi"/>
          <w:sz w:val="22"/>
          <w:szCs w:val="22"/>
        </w:rPr>
        <w:t xml:space="preserve">as it </w:t>
      </w:r>
      <w:r w:rsidR="00126B0A">
        <w:rPr>
          <w:rFonts w:asciiTheme="minorHAnsi" w:hAnsiTheme="minorHAnsi" w:cstheme="minorHAnsi"/>
          <w:sz w:val="22"/>
          <w:szCs w:val="22"/>
        </w:rPr>
        <w:t>was</w:t>
      </w:r>
      <w:r w:rsidR="00C62B49" w:rsidRPr="00682BBE">
        <w:rPr>
          <w:rFonts w:asciiTheme="minorHAnsi" w:hAnsiTheme="minorHAnsi" w:cstheme="minorHAnsi"/>
          <w:sz w:val="22"/>
          <w:szCs w:val="22"/>
        </w:rPr>
        <w:t xml:space="preserve"> uncertain </w:t>
      </w:r>
      <w:r w:rsidR="00126B0A">
        <w:rPr>
          <w:rFonts w:asciiTheme="minorHAnsi" w:hAnsiTheme="minorHAnsi" w:cstheme="minorHAnsi"/>
          <w:sz w:val="22"/>
          <w:szCs w:val="22"/>
        </w:rPr>
        <w:t xml:space="preserve">what </w:t>
      </w:r>
      <w:r w:rsidR="00C62B49" w:rsidRPr="00682BBE">
        <w:rPr>
          <w:rFonts w:asciiTheme="minorHAnsi" w:hAnsiTheme="minorHAnsi" w:cstheme="minorHAnsi"/>
          <w:sz w:val="22"/>
          <w:szCs w:val="22"/>
        </w:rPr>
        <w:t xml:space="preserve">the response </w:t>
      </w:r>
      <w:r w:rsidR="00126B0A">
        <w:rPr>
          <w:rFonts w:asciiTheme="minorHAnsi" w:hAnsiTheme="minorHAnsi" w:cstheme="minorHAnsi"/>
          <w:sz w:val="22"/>
          <w:szCs w:val="22"/>
        </w:rPr>
        <w:t xml:space="preserve">rate would be due to the </w:t>
      </w:r>
      <w:r w:rsidR="00C62B49" w:rsidRPr="00682BBE">
        <w:rPr>
          <w:rFonts w:asciiTheme="minorHAnsi" w:hAnsiTheme="minorHAnsi" w:cstheme="minorHAnsi"/>
          <w:sz w:val="22"/>
          <w:szCs w:val="22"/>
        </w:rPr>
        <w:t>COVID-19 outbreak</w:t>
      </w:r>
      <w:r>
        <w:rPr>
          <w:rFonts w:asciiTheme="minorHAnsi" w:hAnsiTheme="minorHAnsi" w:cstheme="minorHAnsi"/>
          <w:sz w:val="22"/>
          <w:szCs w:val="22"/>
        </w:rPr>
        <w:t xml:space="preserve">, a minimum </w:t>
      </w:r>
      <w:r w:rsidR="0023649A">
        <w:rPr>
          <w:rFonts w:asciiTheme="minorHAnsi" w:hAnsiTheme="minorHAnsi" w:cstheme="minorHAnsi"/>
          <w:sz w:val="22"/>
          <w:szCs w:val="22"/>
        </w:rPr>
        <w:t xml:space="preserve">convenience sample </w:t>
      </w:r>
      <w:r>
        <w:rPr>
          <w:rFonts w:asciiTheme="minorHAnsi" w:hAnsiTheme="minorHAnsi" w:cstheme="minorHAnsi"/>
          <w:sz w:val="22"/>
          <w:szCs w:val="22"/>
        </w:rPr>
        <w:t>for the study was estimated to be approximately 150 participants.  The survey was disseminated</w:t>
      </w:r>
      <w:r w:rsidR="00C62B49" w:rsidRPr="00682BBE">
        <w:rPr>
          <w:rFonts w:asciiTheme="minorHAnsi" w:hAnsiTheme="minorHAnsi" w:cstheme="minorHAnsi"/>
          <w:sz w:val="22"/>
          <w:szCs w:val="22"/>
        </w:rPr>
        <w:t xml:space="preserve"> via the professional respiratory societies and social media (convenience sample) to ensure we d</w:t>
      </w:r>
      <w:r w:rsidR="00282DD0">
        <w:rPr>
          <w:rFonts w:asciiTheme="minorHAnsi" w:hAnsiTheme="minorHAnsi" w:cstheme="minorHAnsi"/>
          <w:sz w:val="22"/>
          <w:szCs w:val="22"/>
        </w:rPr>
        <w:t>id</w:t>
      </w:r>
      <w:r w:rsidR="00C62B49" w:rsidRPr="00682BBE">
        <w:rPr>
          <w:rFonts w:asciiTheme="minorHAnsi" w:hAnsiTheme="minorHAnsi" w:cstheme="minorHAnsi"/>
          <w:sz w:val="22"/>
          <w:szCs w:val="22"/>
        </w:rPr>
        <w:t xml:space="preserve"> not overburden this group of working nurses.   </w:t>
      </w:r>
      <w:r>
        <w:rPr>
          <w:rFonts w:asciiTheme="minorHAnsi" w:hAnsiTheme="minorHAnsi" w:cstheme="minorHAnsi"/>
          <w:sz w:val="22"/>
          <w:szCs w:val="22"/>
        </w:rPr>
        <w:t xml:space="preserve"> It is planned that a second survey will be issued if there is another significant </w:t>
      </w:r>
      <w:r w:rsidR="00970B17">
        <w:rPr>
          <w:rFonts w:asciiTheme="minorHAnsi" w:hAnsiTheme="minorHAnsi" w:cstheme="minorHAnsi"/>
          <w:sz w:val="22"/>
          <w:szCs w:val="22"/>
        </w:rPr>
        <w:t xml:space="preserve">peak in infections </w:t>
      </w:r>
      <w:r>
        <w:rPr>
          <w:rFonts w:asciiTheme="minorHAnsi" w:hAnsiTheme="minorHAnsi" w:cstheme="minorHAnsi"/>
          <w:sz w:val="22"/>
          <w:szCs w:val="22"/>
        </w:rPr>
        <w:t xml:space="preserve">in the </w:t>
      </w:r>
      <w:r w:rsidR="00970B17">
        <w:rPr>
          <w:rFonts w:asciiTheme="minorHAnsi" w:hAnsiTheme="minorHAnsi" w:cstheme="minorHAnsi"/>
          <w:sz w:val="22"/>
          <w:szCs w:val="22"/>
        </w:rPr>
        <w:t>future</w:t>
      </w:r>
      <w:r>
        <w:rPr>
          <w:rFonts w:asciiTheme="minorHAnsi" w:hAnsiTheme="minorHAnsi" w:cstheme="minorHAnsi"/>
          <w:sz w:val="22"/>
          <w:szCs w:val="22"/>
        </w:rPr>
        <w:t>.</w:t>
      </w:r>
    </w:p>
    <w:p w14:paraId="2AAC99D6" w14:textId="461708BE" w:rsidR="00EC57B8" w:rsidRPr="00682BBE" w:rsidRDefault="00CF1A97" w:rsidP="00CF1A97">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The survey is sampling</w:t>
      </w:r>
      <w:r w:rsidR="00EC57B8" w:rsidRPr="00682BBE">
        <w:rPr>
          <w:rFonts w:asciiTheme="minorHAnsi" w:hAnsiTheme="minorHAnsi" w:cstheme="minorHAnsi"/>
          <w:sz w:val="22"/>
          <w:szCs w:val="22"/>
        </w:rPr>
        <w:t xml:space="preserve"> registered nurses</w:t>
      </w:r>
      <w:r w:rsidR="00126B0A">
        <w:rPr>
          <w:rFonts w:asciiTheme="minorHAnsi" w:hAnsiTheme="minorHAnsi" w:cstheme="minorHAnsi"/>
          <w:sz w:val="22"/>
          <w:szCs w:val="22"/>
        </w:rPr>
        <w:t xml:space="preserve"> working in respiratory clinical areas</w:t>
      </w:r>
      <w:r w:rsidR="00275193">
        <w:rPr>
          <w:rFonts w:asciiTheme="minorHAnsi" w:hAnsiTheme="minorHAnsi" w:cstheme="minorHAnsi"/>
          <w:sz w:val="22"/>
          <w:szCs w:val="22"/>
        </w:rPr>
        <w:t>,</w:t>
      </w:r>
      <w:r w:rsidR="00126B0A">
        <w:rPr>
          <w:rFonts w:asciiTheme="minorHAnsi" w:hAnsiTheme="minorHAnsi" w:cstheme="minorHAnsi"/>
          <w:sz w:val="22"/>
          <w:szCs w:val="22"/>
        </w:rPr>
        <w:t xml:space="preserve"> </w:t>
      </w:r>
      <w:r w:rsidR="00EC57B8" w:rsidRPr="00682BBE">
        <w:rPr>
          <w:rFonts w:asciiTheme="minorHAnsi" w:hAnsiTheme="minorHAnsi" w:cstheme="minorHAnsi"/>
          <w:sz w:val="22"/>
          <w:szCs w:val="22"/>
        </w:rPr>
        <w:t>including those who have</w:t>
      </w:r>
      <w:r>
        <w:rPr>
          <w:rFonts w:asciiTheme="minorHAnsi" w:hAnsiTheme="minorHAnsi" w:cstheme="minorHAnsi"/>
          <w:sz w:val="22"/>
          <w:szCs w:val="22"/>
        </w:rPr>
        <w:t xml:space="preserve"> been fast-tracked </w:t>
      </w:r>
      <w:r w:rsidR="00282DD0">
        <w:rPr>
          <w:rFonts w:asciiTheme="minorHAnsi" w:hAnsiTheme="minorHAnsi" w:cstheme="minorHAnsi"/>
          <w:sz w:val="22"/>
          <w:szCs w:val="22"/>
        </w:rPr>
        <w:t xml:space="preserve">(student nurses) </w:t>
      </w:r>
      <w:r>
        <w:rPr>
          <w:rFonts w:asciiTheme="minorHAnsi" w:hAnsiTheme="minorHAnsi" w:cstheme="minorHAnsi"/>
          <w:sz w:val="22"/>
          <w:szCs w:val="22"/>
        </w:rPr>
        <w:t xml:space="preserve">and </w:t>
      </w:r>
      <w:r w:rsidR="00EC57B8" w:rsidRPr="00682BBE">
        <w:rPr>
          <w:rFonts w:asciiTheme="minorHAnsi" w:hAnsiTheme="minorHAnsi" w:cstheme="minorHAnsi"/>
          <w:sz w:val="22"/>
          <w:szCs w:val="22"/>
        </w:rPr>
        <w:t xml:space="preserve">registered early, or </w:t>
      </w:r>
      <w:r>
        <w:rPr>
          <w:rFonts w:asciiTheme="minorHAnsi" w:hAnsiTheme="minorHAnsi" w:cstheme="minorHAnsi"/>
          <w:sz w:val="22"/>
          <w:szCs w:val="22"/>
        </w:rPr>
        <w:t>who have come o</w:t>
      </w:r>
      <w:r w:rsidR="00EC57B8" w:rsidRPr="00682BBE">
        <w:rPr>
          <w:rFonts w:asciiTheme="minorHAnsi" w:hAnsiTheme="minorHAnsi" w:cstheme="minorHAnsi"/>
          <w:sz w:val="22"/>
          <w:szCs w:val="22"/>
        </w:rPr>
        <w:t>ut of retirement or switched role to work in a clinical area managing COVID-19 patients</w:t>
      </w:r>
    </w:p>
    <w:p w14:paraId="739D663A" w14:textId="77777777" w:rsidR="00F72764" w:rsidRDefault="00F72764" w:rsidP="00CF1A97">
      <w:pPr>
        <w:spacing w:after="160" w:line="360" w:lineRule="auto"/>
        <w:jc w:val="both"/>
        <w:rPr>
          <w:rFonts w:asciiTheme="minorHAnsi" w:hAnsiTheme="minorHAnsi" w:cstheme="minorHAnsi"/>
          <w:sz w:val="22"/>
          <w:szCs w:val="22"/>
          <w:u w:val="single"/>
        </w:rPr>
      </w:pPr>
      <w:r>
        <w:rPr>
          <w:rFonts w:asciiTheme="minorHAnsi" w:hAnsiTheme="minorHAnsi" w:cstheme="minorHAnsi"/>
          <w:sz w:val="22"/>
          <w:szCs w:val="22"/>
          <w:u w:val="single"/>
        </w:rPr>
        <w:t>Data analysis</w:t>
      </w:r>
    </w:p>
    <w:p w14:paraId="3400E32D" w14:textId="6925C287" w:rsidR="00184680" w:rsidRPr="00BE6DA9" w:rsidRDefault="00F72764" w:rsidP="00184680">
      <w:pPr>
        <w:pStyle w:val="Normal0"/>
        <w:spacing w:line="360" w:lineRule="auto"/>
        <w:jc w:val="both"/>
        <w:rPr>
          <w:rFonts w:asciiTheme="minorHAnsi" w:hAnsiTheme="minorHAnsi" w:cstheme="minorHAnsi"/>
          <w:sz w:val="22"/>
          <w:szCs w:val="22"/>
        </w:rPr>
      </w:pPr>
      <w:r w:rsidRPr="00CC1C85">
        <w:rPr>
          <w:rFonts w:asciiTheme="minorHAnsi" w:hAnsiTheme="minorHAnsi" w:cstheme="minorHAnsi"/>
          <w:sz w:val="22"/>
          <w:szCs w:val="22"/>
        </w:rPr>
        <w:t xml:space="preserve">Survey data was entered into SPSS (Version 25.0)© for analysis. </w:t>
      </w:r>
      <w:r w:rsidR="00CC1C85" w:rsidRPr="00CC1C85">
        <w:rPr>
          <w:rFonts w:asciiTheme="minorHAnsi" w:hAnsiTheme="minorHAnsi" w:cstheme="minorHAnsi"/>
          <w:sz w:val="22"/>
          <w:szCs w:val="22"/>
        </w:rPr>
        <w:t xml:space="preserve"> Descriptive </w:t>
      </w:r>
      <w:r w:rsidR="00F16BD4">
        <w:rPr>
          <w:rFonts w:asciiTheme="minorHAnsi" w:hAnsiTheme="minorHAnsi" w:cstheme="minorHAnsi"/>
          <w:sz w:val="22"/>
          <w:szCs w:val="22"/>
        </w:rPr>
        <w:t>statistical</w:t>
      </w:r>
      <w:r w:rsidR="00126B0A">
        <w:rPr>
          <w:rFonts w:asciiTheme="minorHAnsi" w:hAnsiTheme="minorHAnsi" w:cstheme="minorHAnsi"/>
          <w:sz w:val="22"/>
          <w:szCs w:val="22"/>
        </w:rPr>
        <w:t xml:space="preserve"> </w:t>
      </w:r>
      <w:r w:rsidR="00CC1C85" w:rsidRPr="00CC1C85">
        <w:rPr>
          <w:rFonts w:asciiTheme="minorHAnsi" w:hAnsiTheme="minorHAnsi" w:cstheme="minorHAnsi"/>
          <w:sz w:val="22"/>
          <w:szCs w:val="22"/>
        </w:rPr>
        <w:t>analysis and univariate inferential testing (Mann-Whitney, Kruskall-Wallis) were undertaken</w:t>
      </w:r>
      <w:r w:rsidR="00CC1C85">
        <w:rPr>
          <w:rFonts w:asciiTheme="minorHAnsi" w:hAnsiTheme="minorHAnsi" w:cstheme="minorHAnsi"/>
          <w:sz w:val="22"/>
          <w:szCs w:val="22"/>
        </w:rPr>
        <w:t xml:space="preserve"> </w:t>
      </w:r>
      <w:r w:rsidR="00CC1C85" w:rsidRPr="00CC1C85">
        <w:rPr>
          <w:rFonts w:asciiTheme="minorHAnsi" w:hAnsiTheme="minorHAnsi" w:cstheme="minorHAnsi"/>
          <w:sz w:val="22"/>
          <w:szCs w:val="22"/>
        </w:rPr>
        <w:t xml:space="preserve">for the survey responses, to explore relationships with the respective dependent scores for resilience, GAD-7 and PHQ-9 and for the purpose of variable reduction in regression modelling.  </w:t>
      </w:r>
      <w:r w:rsidR="005A47FA">
        <w:rPr>
          <w:rFonts w:asciiTheme="minorHAnsi" w:hAnsiTheme="minorHAnsi" w:cstheme="minorHAnsi"/>
          <w:sz w:val="22"/>
          <w:szCs w:val="22"/>
        </w:rPr>
        <w:t xml:space="preserve"> </w:t>
      </w:r>
      <w:r w:rsidR="00E23165" w:rsidRPr="0072267B">
        <w:rPr>
          <w:rFonts w:asciiTheme="minorHAnsi" w:hAnsiTheme="minorHAnsi" w:cstheme="minorHAnsi"/>
          <w:sz w:val="22"/>
          <w:szCs w:val="22"/>
        </w:rPr>
        <w:t>A series of</w:t>
      </w:r>
      <w:r w:rsidR="0053769A" w:rsidRPr="0072267B">
        <w:rPr>
          <w:rFonts w:asciiTheme="minorHAnsi" w:hAnsiTheme="minorHAnsi" w:cstheme="minorHAnsi"/>
          <w:sz w:val="22"/>
          <w:szCs w:val="22"/>
        </w:rPr>
        <w:t xml:space="preserve"> </w:t>
      </w:r>
      <w:r w:rsidRPr="0072267B">
        <w:rPr>
          <w:rFonts w:asciiTheme="minorHAnsi" w:hAnsiTheme="minorHAnsi" w:cstheme="minorHAnsi"/>
          <w:sz w:val="22"/>
          <w:szCs w:val="22"/>
        </w:rPr>
        <w:t>multiple</w:t>
      </w:r>
      <w:r w:rsidR="00421862" w:rsidRPr="0072267B">
        <w:rPr>
          <w:rFonts w:asciiTheme="minorHAnsi" w:hAnsiTheme="minorHAnsi" w:cstheme="minorHAnsi"/>
          <w:sz w:val="22"/>
          <w:szCs w:val="22"/>
        </w:rPr>
        <w:t xml:space="preserve"> logistic</w:t>
      </w:r>
      <w:r w:rsidRPr="0072267B">
        <w:rPr>
          <w:rFonts w:asciiTheme="minorHAnsi" w:hAnsiTheme="minorHAnsi" w:cstheme="minorHAnsi"/>
          <w:sz w:val="22"/>
          <w:szCs w:val="22"/>
        </w:rPr>
        <w:t xml:space="preserve"> </w:t>
      </w:r>
      <w:r w:rsidRPr="0072267B">
        <w:rPr>
          <w:rFonts w:asciiTheme="minorHAnsi" w:hAnsiTheme="minorHAnsi" w:cstheme="minorHAnsi"/>
          <w:sz w:val="22"/>
          <w:szCs w:val="22"/>
        </w:rPr>
        <w:lastRenderedPageBreak/>
        <w:t>regression model</w:t>
      </w:r>
      <w:r w:rsidR="00CC1C85" w:rsidRPr="0072267B">
        <w:rPr>
          <w:rFonts w:asciiTheme="minorHAnsi" w:hAnsiTheme="minorHAnsi" w:cstheme="minorHAnsi"/>
          <w:sz w:val="22"/>
          <w:szCs w:val="22"/>
        </w:rPr>
        <w:t xml:space="preserve">s were undertaken to provide an indication of </w:t>
      </w:r>
      <w:r w:rsidR="0053769A" w:rsidRPr="0072267B">
        <w:rPr>
          <w:rFonts w:asciiTheme="minorHAnsi" w:hAnsiTheme="minorHAnsi" w:cstheme="minorHAnsi"/>
          <w:sz w:val="22"/>
          <w:szCs w:val="22"/>
        </w:rPr>
        <w:t xml:space="preserve">the relative independent association of the independent variables with </w:t>
      </w:r>
      <w:r w:rsidR="00CC1C85" w:rsidRPr="0072267B">
        <w:rPr>
          <w:rFonts w:asciiTheme="minorHAnsi" w:hAnsiTheme="minorHAnsi" w:cstheme="minorHAnsi"/>
          <w:sz w:val="22"/>
          <w:szCs w:val="22"/>
        </w:rPr>
        <w:t xml:space="preserve">the </w:t>
      </w:r>
      <w:r w:rsidR="0053769A" w:rsidRPr="0072267B">
        <w:rPr>
          <w:rFonts w:asciiTheme="minorHAnsi" w:hAnsiTheme="minorHAnsi" w:cstheme="minorHAnsi"/>
          <w:sz w:val="22"/>
          <w:szCs w:val="22"/>
        </w:rPr>
        <w:t xml:space="preserve">outcome </w:t>
      </w:r>
      <w:r w:rsidR="0072267B">
        <w:rPr>
          <w:rFonts w:asciiTheme="minorHAnsi" w:hAnsiTheme="minorHAnsi" w:cstheme="minorHAnsi"/>
          <w:sz w:val="22"/>
          <w:szCs w:val="22"/>
        </w:rPr>
        <w:t>v</w:t>
      </w:r>
      <w:r w:rsidR="00CC1C85" w:rsidRPr="0072267B">
        <w:rPr>
          <w:rFonts w:asciiTheme="minorHAnsi" w:hAnsiTheme="minorHAnsi" w:cstheme="minorHAnsi"/>
          <w:sz w:val="22"/>
          <w:szCs w:val="22"/>
        </w:rPr>
        <w:t xml:space="preserve">ariables </w:t>
      </w:r>
      <w:r w:rsidR="00421862" w:rsidRPr="0072267B">
        <w:rPr>
          <w:rFonts w:asciiTheme="minorHAnsi" w:hAnsiTheme="minorHAnsi" w:cstheme="minorHAnsi"/>
          <w:sz w:val="22"/>
          <w:szCs w:val="22"/>
        </w:rPr>
        <w:t>(anxiety and depression)</w:t>
      </w:r>
      <w:r w:rsidR="00BF6F9B">
        <w:rPr>
          <w:rFonts w:asciiTheme="minorHAnsi" w:hAnsiTheme="minorHAnsi" w:cstheme="minorHAnsi"/>
          <w:sz w:val="22"/>
          <w:szCs w:val="22"/>
        </w:rPr>
        <w:t>.  Variable categories were collapsed for the regression analysis</w:t>
      </w:r>
      <w:r w:rsidRPr="0072267B">
        <w:rPr>
          <w:rFonts w:asciiTheme="minorHAnsi" w:hAnsiTheme="minorHAnsi" w:cstheme="minorHAnsi"/>
          <w:sz w:val="22"/>
          <w:szCs w:val="22"/>
        </w:rPr>
        <w:t>.</w:t>
      </w:r>
      <w:r w:rsidR="0072267B">
        <w:rPr>
          <w:rFonts w:asciiTheme="minorHAnsi" w:hAnsiTheme="minorHAnsi" w:cstheme="minorHAnsi"/>
          <w:sz w:val="22"/>
          <w:szCs w:val="22"/>
        </w:rPr>
        <w:t xml:space="preserve">  </w:t>
      </w:r>
      <w:r w:rsidR="00E23165" w:rsidRPr="0072267B">
        <w:rPr>
          <w:rFonts w:asciiTheme="minorHAnsi" w:hAnsiTheme="minorHAnsi" w:cstheme="minorHAnsi"/>
          <w:sz w:val="22"/>
          <w:szCs w:val="22"/>
        </w:rPr>
        <w:t xml:space="preserve">All </w:t>
      </w:r>
      <w:r w:rsidR="00BD0041">
        <w:rPr>
          <w:rFonts w:asciiTheme="minorHAnsi" w:hAnsiTheme="minorHAnsi" w:cstheme="minorHAnsi"/>
          <w:sz w:val="22"/>
          <w:szCs w:val="22"/>
        </w:rPr>
        <w:t xml:space="preserve">four </w:t>
      </w:r>
      <w:r w:rsidR="00BD0041" w:rsidRPr="0072267B">
        <w:rPr>
          <w:rFonts w:asciiTheme="minorHAnsi" w:hAnsiTheme="minorHAnsi" w:cstheme="minorHAnsi"/>
          <w:sz w:val="22"/>
          <w:szCs w:val="22"/>
        </w:rPr>
        <w:t>independent</w:t>
      </w:r>
      <w:r w:rsidR="00E23165" w:rsidRPr="0072267B">
        <w:rPr>
          <w:rFonts w:asciiTheme="minorHAnsi" w:hAnsiTheme="minorHAnsi" w:cstheme="minorHAnsi"/>
          <w:sz w:val="22"/>
          <w:szCs w:val="22"/>
        </w:rPr>
        <w:t xml:space="preserve"> variables</w:t>
      </w:r>
      <w:r w:rsidR="00BD0041">
        <w:rPr>
          <w:rFonts w:asciiTheme="minorHAnsi" w:hAnsiTheme="minorHAnsi" w:cstheme="minorHAnsi"/>
          <w:sz w:val="22"/>
          <w:szCs w:val="22"/>
        </w:rPr>
        <w:t xml:space="preserve"> (Age, years qualified, providing support to the household, undertaking aerosol generating procedures)</w:t>
      </w:r>
      <w:r w:rsidR="00E23165" w:rsidRPr="0072267B">
        <w:rPr>
          <w:rFonts w:asciiTheme="minorHAnsi" w:hAnsiTheme="minorHAnsi" w:cstheme="minorHAnsi"/>
          <w:sz w:val="22"/>
          <w:szCs w:val="22"/>
        </w:rPr>
        <w:t xml:space="preserve"> were entered into an initial regression with each dependent variable, and two further alternative models estimated to account for multi-collinearity between two independent variables. </w:t>
      </w:r>
      <w:r w:rsidRPr="0072267B">
        <w:rPr>
          <w:rFonts w:asciiTheme="minorHAnsi" w:hAnsiTheme="minorHAnsi" w:cstheme="minorHAnsi"/>
          <w:sz w:val="22"/>
          <w:szCs w:val="22"/>
        </w:rPr>
        <w:t xml:space="preserve"> </w:t>
      </w:r>
    </w:p>
    <w:p w14:paraId="21180419" w14:textId="77777777" w:rsidR="00184680" w:rsidRPr="00BE6DA9" w:rsidRDefault="00184680" w:rsidP="00184680">
      <w:pPr>
        <w:pStyle w:val="Normal0"/>
        <w:spacing w:line="360" w:lineRule="auto"/>
        <w:jc w:val="both"/>
        <w:rPr>
          <w:rFonts w:cstheme="minorHAnsi"/>
          <w:sz w:val="22"/>
          <w:szCs w:val="22"/>
        </w:rPr>
      </w:pPr>
    </w:p>
    <w:p w14:paraId="3A968334" w14:textId="7867C4A0" w:rsidR="00EC57B8" w:rsidRPr="00F72764" w:rsidRDefault="00CF1A97" w:rsidP="00CF1A97">
      <w:pPr>
        <w:spacing w:after="160" w:line="360" w:lineRule="auto"/>
        <w:jc w:val="both"/>
        <w:rPr>
          <w:rFonts w:asciiTheme="minorHAnsi" w:hAnsiTheme="minorHAnsi" w:cstheme="minorHAnsi"/>
          <w:sz w:val="22"/>
          <w:szCs w:val="22"/>
          <w:u w:val="single"/>
        </w:rPr>
      </w:pPr>
      <w:r w:rsidRPr="00F72764">
        <w:rPr>
          <w:rFonts w:asciiTheme="minorHAnsi" w:hAnsiTheme="minorHAnsi" w:cstheme="minorHAnsi"/>
          <w:sz w:val="22"/>
          <w:szCs w:val="22"/>
          <w:u w:val="single"/>
        </w:rPr>
        <w:t xml:space="preserve">Ethical approval </w:t>
      </w:r>
    </w:p>
    <w:p w14:paraId="73751EAB" w14:textId="76351B5F" w:rsidR="00EC57B8" w:rsidRPr="00682BBE" w:rsidRDefault="00CF1A97" w:rsidP="00F72764">
      <w:pPr>
        <w:spacing w:after="160" w:line="360" w:lineRule="auto"/>
        <w:jc w:val="both"/>
        <w:rPr>
          <w:rFonts w:asciiTheme="minorHAnsi" w:hAnsiTheme="minorHAnsi" w:cstheme="minorHAnsi"/>
          <w:sz w:val="22"/>
          <w:szCs w:val="22"/>
        </w:rPr>
      </w:pPr>
      <w:r w:rsidRPr="00682BBE">
        <w:rPr>
          <w:rFonts w:asciiTheme="minorHAnsi" w:hAnsiTheme="minorHAnsi" w:cstheme="minorHAnsi"/>
          <w:sz w:val="22"/>
          <w:szCs w:val="22"/>
        </w:rPr>
        <w:t>As</w:t>
      </w:r>
      <w:r w:rsidR="00282DD0">
        <w:rPr>
          <w:rFonts w:asciiTheme="minorHAnsi" w:hAnsiTheme="minorHAnsi" w:cstheme="minorHAnsi"/>
          <w:sz w:val="22"/>
          <w:szCs w:val="22"/>
        </w:rPr>
        <w:t xml:space="preserve"> this was a</w:t>
      </w:r>
      <w:r w:rsidRPr="00682BBE">
        <w:rPr>
          <w:rFonts w:asciiTheme="minorHAnsi" w:hAnsiTheme="minorHAnsi" w:cstheme="minorHAnsi"/>
          <w:sz w:val="22"/>
          <w:szCs w:val="22"/>
        </w:rPr>
        <w:t xml:space="preserve"> survey study, consent </w:t>
      </w:r>
      <w:r w:rsidR="00970B17">
        <w:rPr>
          <w:rFonts w:asciiTheme="minorHAnsi" w:hAnsiTheme="minorHAnsi" w:cstheme="minorHAnsi"/>
          <w:sz w:val="22"/>
          <w:szCs w:val="22"/>
        </w:rPr>
        <w:t xml:space="preserve">was inferred following the provision of participant </w:t>
      </w:r>
      <w:r>
        <w:rPr>
          <w:rFonts w:asciiTheme="minorHAnsi" w:hAnsiTheme="minorHAnsi" w:cstheme="minorHAnsi"/>
          <w:sz w:val="22"/>
          <w:szCs w:val="22"/>
        </w:rPr>
        <w:t xml:space="preserve">information </w:t>
      </w:r>
      <w:r w:rsidR="00970B17">
        <w:rPr>
          <w:rFonts w:asciiTheme="minorHAnsi" w:hAnsiTheme="minorHAnsi" w:cstheme="minorHAnsi"/>
          <w:sz w:val="22"/>
          <w:szCs w:val="22"/>
        </w:rPr>
        <w:t xml:space="preserve">at </w:t>
      </w:r>
      <w:r>
        <w:rPr>
          <w:rFonts w:asciiTheme="minorHAnsi" w:hAnsiTheme="minorHAnsi" w:cstheme="minorHAnsi"/>
          <w:sz w:val="22"/>
          <w:szCs w:val="22"/>
        </w:rPr>
        <w:t>the start of the survey</w:t>
      </w:r>
      <w:r w:rsidR="00282DD0">
        <w:rPr>
          <w:rFonts w:asciiTheme="minorHAnsi" w:hAnsiTheme="minorHAnsi" w:cstheme="minorHAnsi"/>
          <w:sz w:val="22"/>
          <w:szCs w:val="22"/>
        </w:rPr>
        <w:t xml:space="preserve">.  </w:t>
      </w:r>
      <w:r w:rsidR="0023649A">
        <w:rPr>
          <w:rFonts w:asciiTheme="minorHAnsi" w:hAnsiTheme="minorHAnsi" w:cstheme="minorHAnsi"/>
          <w:sz w:val="22"/>
          <w:szCs w:val="22"/>
        </w:rPr>
        <w:t>S</w:t>
      </w:r>
      <w:r w:rsidR="00F72764">
        <w:rPr>
          <w:rFonts w:asciiTheme="minorHAnsi" w:hAnsiTheme="minorHAnsi" w:cstheme="minorHAnsi"/>
          <w:sz w:val="22"/>
          <w:szCs w:val="22"/>
        </w:rPr>
        <w:t xml:space="preserve">ignposting </w:t>
      </w:r>
      <w:r w:rsidR="0023649A">
        <w:rPr>
          <w:rFonts w:asciiTheme="minorHAnsi" w:hAnsiTheme="minorHAnsi" w:cstheme="minorHAnsi"/>
          <w:sz w:val="22"/>
          <w:szCs w:val="22"/>
        </w:rPr>
        <w:t xml:space="preserve">to mental health advice and charities were </w:t>
      </w:r>
      <w:r w:rsidR="00F72764">
        <w:rPr>
          <w:rFonts w:asciiTheme="minorHAnsi" w:hAnsiTheme="minorHAnsi" w:cstheme="minorHAnsi"/>
          <w:sz w:val="22"/>
          <w:szCs w:val="22"/>
        </w:rPr>
        <w:t>included at the completion</w:t>
      </w:r>
      <w:r w:rsidR="00282DD0">
        <w:rPr>
          <w:rFonts w:asciiTheme="minorHAnsi" w:hAnsiTheme="minorHAnsi" w:cstheme="minorHAnsi"/>
          <w:sz w:val="22"/>
          <w:szCs w:val="22"/>
        </w:rPr>
        <w:t xml:space="preserve"> of the survey</w:t>
      </w:r>
      <w:r w:rsidR="00F72764">
        <w:rPr>
          <w:rFonts w:asciiTheme="minorHAnsi" w:hAnsiTheme="minorHAnsi" w:cstheme="minorHAnsi"/>
          <w:sz w:val="22"/>
          <w:szCs w:val="22"/>
        </w:rPr>
        <w:t>.</w:t>
      </w:r>
      <w:r w:rsidR="00282DD0">
        <w:rPr>
          <w:rFonts w:asciiTheme="minorHAnsi" w:hAnsiTheme="minorHAnsi" w:cstheme="minorHAnsi"/>
          <w:sz w:val="22"/>
          <w:szCs w:val="22"/>
        </w:rPr>
        <w:t xml:space="preserve">  All data collected was anonymised and any identifiable information was removed prior to analysis.  </w:t>
      </w:r>
      <w:r w:rsidR="00F72764">
        <w:rPr>
          <w:rFonts w:asciiTheme="minorHAnsi" w:hAnsiTheme="minorHAnsi" w:cstheme="minorHAnsi"/>
          <w:sz w:val="22"/>
          <w:szCs w:val="22"/>
        </w:rPr>
        <w:t>The study was approved by the School of Health and Life Science committee at Glasgow Caledonian University (</w:t>
      </w:r>
      <w:r w:rsidR="00F72764" w:rsidRPr="00F72764">
        <w:rPr>
          <w:rFonts w:asciiTheme="minorHAnsi" w:hAnsiTheme="minorHAnsi" w:cstheme="minorHAnsi"/>
          <w:sz w:val="22"/>
          <w:szCs w:val="22"/>
        </w:rPr>
        <w:t>HLS/NCH/19/036</w:t>
      </w:r>
      <w:r w:rsidR="00F72764">
        <w:rPr>
          <w:rFonts w:asciiTheme="minorHAnsi" w:hAnsiTheme="minorHAnsi" w:cstheme="minorHAnsi"/>
          <w:sz w:val="22"/>
          <w:szCs w:val="22"/>
        </w:rPr>
        <w:t xml:space="preserve">). </w:t>
      </w:r>
    </w:p>
    <w:p w14:paraId="4B37B513" w14:textId="289BC81F" w:rsidR="00F72764" w:rsidRDefault="00F72764">
      <w:pPr>
        <w:spacing w:after="160" w:line="259" w:lineRule="auto"/>
        <w:rPr>
          <w:rFonts w:asciiTheme="minorHAnsi" w:hAnsiTheme="minorHAnsi" w:cstheme="minorHAnsi"/>
          <w:sz w:val="22"/>
          <w:szCs w:val="22"/>
        </w:rPr>
      </w:pPr>
    </w:p>
    <w:p w14:paraId="7B5922C0" w14:textId="77777777" w:rsidR="00F72764" w:rsidRDefault="00F72764">
      <w:pPr>
        <w:spacing w:after="160" w:line="259" w:lineRule="auto"/>
        <w:rPr>
          <w:rFonts w:asciiTheme="minorHAnsi" w:hAnsiTheme="minorHAnsi" w:cstheme="minorHAnsi"/>
          <w:sz w:val="22"/>
          <w:szCs w:val="22"/>
        </w:rPr>
      </w:pPr>
    </w:p>
    <w:p w14:paraId="2654C879" w14:textId="77777777" w:rsidR="00CC1C85" w:rsidRDefault="00CC1C8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337B05E" w14:textId="7B25BAEF" w:rsidR="00E0407F" w:rsidRPr="00A87818" w:rsidRDefault="009B4847">
      <w:pPr>
        <w:spacing w:after="160" w:line="259" w:lineRule="auto"/>
        <w:rPr>
          <w:rFonts w:asciiTheme="minorHAnsi" w:hAnsiTheme="minorHAnsi" w:cstheme="minorHAnsi"/>
          <w:b/>
          <w:sz w:val="22"/>
          <w:szCs w:val="22"/>
        </w:rPr>
      </w:pPr>
      <w:r w:rsidRPr="00A87818">
        <w:rPr>
          <w:rFonts w:asciiTheme="minorHAnsi" w:hAnsiTheme="minorHAnsi" w:cstheme="minorHAnsi"/>
          <w:b/>
          <w:sz w:val="22"/>
          <w:szCs w:val="22"/>
        </w:rPr>
        <w:lastRenderedPageBreak/>
        <w:t>Results</w:t>
      </w:r>
    </w:p>
    <w:p w14:paraId="543B3013" w14:textId="420F035F" w:rsidR="007E7A15" w:rsidRDefault="0023649A" w:rsidP="007E7A15">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Two hundred and fifty</w:t>
      </w:r>
      <w:r w:rsidR="00DB7B60">
        <w:rPr>
          <w:rFonts w:asciiTheme="minorHAnsi" w:hAnsiTheme="minorHAnsi" w:cstheme="minorHAnsi"/>
          <w:sz w:val="22"/>
          <w:szCs w:val="22"/>
        </w:rPr>
        <w:t>-</w:t>
      </w:r>
      <w:r>
        <w:rPr>
          <w:rFonts w:asciiTheme="minorHAnsi" w:hAnsiTheme="minorHAnsi" w:cstheme="minorHAnsi"/>
          <w:sz w:val="22"/>
          <w:szCs w:val="22"/>
        </w:rPr>
        <w:t xml:space="preserve">five </w:t>
      </w:r>
      <w:r w:rsidR="00E0407F">
        <w:rPr>
          <w:rFonts w:asciiTheme="minorHAnsi" w:hAnsiTheme="minorHAnsi" w:cstheme="minorHAnsi"/>
          <w:sz w:val="22"/>
          <w:szCs w:val="22"/>
        </w:rPr>
        <w:t xml:space="preserve">responses were received for the survey, predominately by women (89%), aged over </w:t>
      </w:r>
      <w:r w:rsidR="005076C6">
        <w:rPr>
          <w:rFonts w:asciiTheme="minorHAnsi" w:hAnsiTheme="minorHAnsi" w:cstheme="minorHAnsi"/>
          <w:sz w:val="22"/>
          <w:szCs w:val="22"/>
        </w:rPr>
        <w:t xml:space="preserve">35 </w:t>
      </w:r>
      <w:r w:rsidR="00E0407F">
        <w:rPr>
          <w:rFonts w:asciiTheme="minorHAnsi" w:hAnsiTheme="minorHAnsi" w:cstheme="minorHAnsi"/>
          <w:sz w:val="22"/>
          <w:szCs w:val="22"/>
        </w:rPr>
        <w:t>(7</w:t>
      </w:r>
      <w:r w:rsidR="005076C6">
        <w:rPr>
          <w:rFonts w:asciiTheme="minorHAnsi" w:hAnsiTheme="minorHAnsi" w:cstheme="minorHAnsi"/>
          <w:sz w:val="22"/>
          <w:szCs w:val="22"/>
        </w:rPr>
        <w:t>9</w:t>
      </w:r>
      <w:r w:rsidR="00E0407F">
        <w:rPr>
          <w:rFonts w:asciiTheme="minorHAnsi" w:hAnsiTheme="minorHAnsi" w:cstheme="minorHAnsi"/>
          <w:sz w:val="22"/>
          <w:szCs w:val="22"/>
        </w:rPr>
        <w:t>%)</w:t>
      </w:r>
      <w:r w:rsidR="009F654C">
        <w:rPr>
          <w:rFonts w:asciiTheme="minorHAnsi" w:hAnsiTheme="minorHAnsi" w:cstheme="minorHAnsi"/>
          <w:sz w:val="22"/>
          <w:szCs w:val="22"/>
        </w:rPr>
        <w:t xml:space="preserve"> (Table 1)</w:t>
      </w:r>
      <w:r w:rsidR="00E0407F">
        <w:rPr>
          <w:rFonts w:asciiTheme="minorHAnsi" w:hAnsiTheme="minorHAnsi" w:cstheme="minorHAnsi"/>
          <w:sz w:val="22"/>
          <w:szCs w:val="22"/>
        </w:rPr>
        <w:t xml:space="preserve">. </w:t>
      </w:r>
      <w:r w:rsidR="005076C6">
        <w:rPr>
          <w:rFonts w:asciiTheme="minorHAnsi" w:hAnsiTheme="minorHAnsi" w:cstheme="minorHAnsi"/>
          <w:sz w:val="22"/>
          <w:szCs w:val="22"/>
        </w:rPr>
        <w:t>Just under n</w:t>
      </w:r>
      <w:r w:rsidR="00E0407F">
        <w:rPr>
          <w:rFonts w:asciiTheme="minorHAnsi" w:hAnsiTheme="minorHAnsi" w:cstheme="minorHAnsi"/>
          <w:sz w:val="22"/>
          <w:szCs w:val="22"/>
        </w:rPr>
        <w:t xml:space="preserve">inety-five percent </w:t>
      </w:r>
      <w:r>
        <w:rPr>
          <w:rFonts w:asciiTheme="minorHAnsi" w:hAnsiTheme="minorHAnsi" w:cstheme="minorHAnsi"/>
          <w:sz w:val="22"/>
          <w:szCs w:val="22"/>
        </w:rPr>
        <w:t>(</w:t>
      </w:r>
      <w:r w:rsidR="00BD0041">
        <w:rPr>
          <w:rFonts w:asciiTheme="minorHAnsi" w:hAnsiTheme="minorHAnsi" w:cstheme="minorHAnsi"/>
          <w:sz w:val="22"/>
          <w:szCs w:val="22"/>
        </w:rPr>
        <w:t>94.9%, 242/255</w:t>
      </w:r>
      <w:r>
        <w:rPr>
          <w:rFonts w:asciiTheme="minorHAnsi" w:hAnsiTheme="minorHAnsi" w:cstheme="minorHAnsi"/>
          <w:sz w:val="22"/>
          <w:szCs w:val="22"/>
        </w:rPr>
        <w:t>)</w:t>
      </w:r>
      <w:r w:rsidR="00275193">
        <w:rPr>
          <w:rFonts w:asciiTheme="minorHAnsi" w:hAnsiTheme="minorHAnsi" w:cstheme="minorHAnsi"/>
          <w:sz w:val="22"/>
          <w:szCs w:val="22"/>
        </w:rPr>
        <w:t xml:space="preserve"> </w:t>
      </w:r>
      <w:r w:rsidR="00E0407F">
        <w:rPr>
          <w:rFonts w:asciiTheme="minorHAnsi" w:hAnsiTheme="minorHAnsi" w:cstheme="minorHAnsi"/>
          <w:sz w:val="22"/>
          <w:szCs w:val="22"/>
        </w:rPr>
        <w:t xml:space="preserve">of respondents classed themselves as white, only a small sample of </w:t>
      </w:r>
      <w:r w:rsidR="00BD0041">
        <w:rPr>
          <w:rFonts w:asciiTheme="minorHAnsi" w:hAnsiTheme="minorHAnsi" w:cstheme="minorHAnsi"/>
          <w:sz w:val="22"/>
          <w:szCs w:val="22"/>
        </w:rPr>
        <w:t>other ethnicity groups</w:t>
      </w:r>
      <w:r w:rsidR="00E0407F">
        <w:rPr>
          <w:rFonts w:asciiTheme="minorHAnsi" w:hAnsiTheme="minorHAnsi" w:cstheme="minorHAnsi"/>
          <w:sz w:val="22"/>
          <w:szCs w:val="22"/>
        </w:rPr>
        <w:t xml:space="preserve"> completed the survey. </w:t>
      </w:r>
      <w:r w:rsidR="007E7A15">
        <w:rPr>
          <w:rFonts w:asciiTheme="minorHAnsi" w:hAnsiTheme="minorHAnsi" w:cstheme="minorHAnsi"/>
          <w:sz w:val="22"/>
          <w:szCs w:val="22"/>
        </w:rPr>
        <w:t>Most were living with partner and children (43</w:t>
      </w:r>
      <w:r w:rsidR="00BD0041">
        <w:rPr>
          <w:rFonts w:asciiTheme="minorHAnsi" w:hAnsiTheme="minorHAnsi" w:cstheme="minorHAnsi"/>
          <w:sz w:val="22"/>
          <w:szCs w:val="22"/>
        </w:rPr>
        <w:t>.1</w:t>
      </w:r>
      <w:r w:rsidR="007E7A15">
        <w:rPr>
          <w:rFonts w:asciiTheme="minorHAnsi" w:hAnsiTheme="minorHAnsi" w:cstheme="minorHAnsi"/>
          <w:sz w:val="22"/>
          <w:szCs w:val="22"/>
        </w:rPr>
        <w:t>%</w:t>
      </w:r>
      <w:r>
        <w:rPr>
          <w:rFonts w:asciiTheme="minorHAnsi" w:hAnsiTheme="minorHAnsi" w:cstheme="minorHAnsi"/>
          <w:sz w:val="22"/>
          <w:szCs w:val="22"/>
        </w:rPr>
        <w:t xml:space="preserve">, </w:t>
      </w:r>
      <w:r w:rsidR="00BD0041">
        <w:rPr>
          <w:rFonts w:asciiTheme="minorHAnsi" w:hAnsiTheme="minorHAnsi" w:cstheme="minorHAnsi"/>
          <w:sz w:val="22"/>
          <w:szCs w:val="22"/>
        </w:rPr>
        <w:t>110/255</w:t>
      </w:r>
      <w:r w:rsidR="007E7A15">
        <w:rPr>
          <w:rFonts w:asciiTheme="minorHAnsi" w:hAnsiTheme="minorHAnsi" w:cstheme="minorHAnsi"/>
          <w:sz w:val="22"/>
          <w:szCs w:val="22"/>
        </w:rPr>
        <w:t>), or partner alone (2</w:t>
      </w:r>
      <w:r w:rsidR="00BD0041">
        <w:rPr>
          <w:rFonts w:asciiTheme="minorHAnsi" w:hAnsiTheme="minorHAnsi" w:cstheme="minorHAnsi"/>
          <w:sz w:val="22"/>
          <w:szCs w:val="22"/>
        </w:rPr>
        <w:t>5.9</w:t>
      </w:r>
      <w:r w:rsidR="007E7A15">
        <w:rPr>
          <w:rFonts w:asciiTheme="minorHAnsi" w:hAnsiTheme="minorHAnsi" w:cstheme="minorHAnsi"/>
          <w:sz w:val="22"/>
          <w:szCs w:val="22"/>
        </w:rPr>
        <w:t>%</w:t>
      </w:r>
      <w:r w:rsidR="00BD0041">
        <w:rPr>
          <w:rFonts w:asciiTheme="minorHAnsi" w:hAnsiTheme="minorHAnsi" w:cstheme="minorHAnsi"/>
          <w:sz w:val="22"/>
          <w:szCs w:val="22"/>
        </w:rPr>
        <w:t>, 66/255</w:t>
      </w:r>
      <w:r w:rsidR="007E7A15">
        <w:rPr>
          <w:rFonts w:asciiTheme="minorHAnsi" w:hAnsiTheme="minorHAnsi" w:cstheme="minorHAnsi"/>
          <w:sz w:val="22"/>
          <w:szCs w:val="22"/>
        </w:rPr>
        <w:t xml:space="preserve">).  Thirteen percent </w:t>
      </w:r>
      <w:r>
        <w:rPr>
          <w:rFonts w:asciiTheme="minorHAnsi" w:hAnsiTheme="minorHAnsi" w:cstheme="minorHAnsi"/>
          <w:sz w:val="22"/>
          <w:szCs w:val="22"/>
        </w:rPr>
        <w:t xml:space="preserve"> (</w:t>
      </w:r>
      <w:r w:rsidR="00BD0041">
        <w:rPr>
          <w:rFonts w:asciiTheme="minorHAnsi" w:hAnsiTheme="minorHAnsi" w:cstheme="minorHAnsi"/>
          <w:sz w:val="22"/>
          <w:szCs w:val="22"/>
        </w:rPr>
        <w:t xml:space="preserve">13.3%, </w:t>
      </w:r>
      <w:r w:rsidR="00D2103B">
        <w:rPr>
          <w:rFonts w:asciiTheme="minorHAnsi" w:hAnsiTheme="minorHAnsi" w:cstheme="minorHAnsi"/>
          <w:sz w:val="22"/>
          <w:szCs w:val="22"/>
        </w:rPr>
        <w:t>3</w:t>
      </w:r>
      <w:r w:rsidR="00BD0041">
        <w:rPr>
          <w:rFonts w:asciiTheme="minorHAnsi" w:hAnsiTheme="minorHAnsi" w:cstheme="minorHAnsi"/>
          <w:sz w:val="22"/>
          <w:szCs w:val="22"/>
        </w:rPr>
        <w:t>4/255</w:t>
      </w:r>
      <w:r>
        <w:rPr>
          <w:rFonts w:asciiTheme="minorHAnsi" w:hAnsiTheme="minorHAnsi" w:cstheme="minorHAnsi"/>
          <w:sz w:val="22"/>
          <w:szCs w:val="22"/>
        </w:rPr>
        <w:t xml:space="preserve">) </w:t>
      </w:r>
      <w:r w:rsidR="007E7A15">
        <w:rPr>
          <w:rFonts w:asciiTheme="minorHAnsi" w:hAnsiTheme="minorHAnsi" w:cstheme="minorHAnsi"/>
          <w:sz w:val="22"/>
          <w:szCs w:val="22"/>
        </w:rPr>
        <w:t>reported that they lived in a multigenerational household.  Forty-one percent</w:t>
      </w:r>
      <w:r>
        <w:rPr>
          <w:rFonts w:asciiTheme="minorHAnsi" w:hAnsiTheme="minorHAnsi" w:cstheme="minorHAnsi"/>
          <w:sz w:val="22"/>
          <w:szCs w:val="22"/>
        </w:rPr>
        <w:t xml:space="preserve"> (</w:t>
      </w:r>
      <w:r w:rsidR="00BD0041">
        <w:rPr>
          <w:rFonts w:asciiTheme="minorHAnsi" w:hAnsiTheme="minorHAnsi" w:cstheme="minorHAnsi"/>
          <w:sz w:val="22"/>
          <w:szCs w:val="22"/>
        </w:rPr>
        <w:t>40.8%, 104/255</w:t>
      </w:r>
      <w:r>
        <w:rPr>
          <w:rFonts w:asciiTheme="minorHAnsi" w:hAnsiTheme="minorHAnsi" w:cstheme="minorHAnsi"/>
          <w:sz w:val="22"/>
          <w:szCs w:val="22"/>
        </w:rPr>
        <w:t>)</w:t>
      </w:r>
      <w:r w:rsidR="007E7A15">
        <w:rPr>
          <w:rFonts w:asciiTheme="minorHAnsi" w:hAnsiTheme="minorHAnsi" w:cstheme="minorHAnsi"/>
          <w:sz w:val="22"/>
          <w:szCs w:val="22"/>
        </w:rPr>
        <w:t xml:space="preserve"> reported that other family members were keyworkers during the pandemic.  When asked about how they were managing</w:t>
      </w:r>
      <w:r>
        <w:rPr>
          <w:rFonts w:asciiTheme="minorHAnsi" w:hAnsiTheme="minorHAnsi" w:cstheme="minorHAnsi"/>
          <w:sz w:val="22"/>
          <w:szCs w:val="22"/>
        </w:rPr>
        <w:t xml:space="preserve"> to cope with work/home</w:t>
      </w:r>
      <w:r w:rsidR="007E7A15">
        <w:rPr>
          <w:rFonts w:asciiTheme="minorHAnsi" w:hAnsiTheme="minorHAnsi" w:cstheme="minorHAnsi"/>
          <w:sz w:val="22"/>
          <w:szCs w:val="22"/>
        </w:rPr>
        <w:t xml:space="preserve"> and whether they were having difficulties </w:t>
      </w:r>
      <w:r w:rsidR="00A87818">
        <w:rPr>
          <w:rFonts w:asciiTheme="minorHAnsi" w:hAnsiTheme="minorHAnsi" w:cstheme="minorHAnsi"/>
          <w:sz w:val="22"/>
          <w:szCs w:val="22"/>
        </w:rPr>
        <w:t>providing support to their household (food, heat, emotional support) 1</w:t>
      </w:r>
      <w:r w:rsidR="00D2103B">
        <w:rPr>
          <w:rFonts w:asciiTheme="minorHAnsi" w:hAnsiTheme="minorHAnsi" w:cstheme="minorHAnsi"/>
          <w:sz w:val="22"/>
          <w:szCs w:val="22"/>
        </w:rPr>
        <w:t>1</w:t>
      </w:r>
      <w:r w:rsidR="00A87818">
        <w:rPr>
          <w:rFonts w:asciiTheme="minorHAnsi" w:hAnsiTheme="minorHAnsi" w:cstheme="minorHAnsi"/>
          <w:sz w:val="22"/>
          <w:szCs w:val="22"/>
        </w:rPr>
        <w:t>.4% stated that they couldn’t</w:t>
      </w:r>
      <w:r>
        <w:rPr>
          <w:rFonts w:asciiTheme="minorHAnsi" w:hAnsiTheme="minorHAnsi" w:cstheme="minorHAnsi"/>
          <w:sz w:val="22"/>
          <w:szCs w:val="22"/>
        </w:rPr>
        <w:t xml:space="preserve"> support their household</w:t>
      </w:r>
      <w:r w:rsidR="00A87818">
        <w:rPr>
          <w:rFonts w:asciiTheme="minorHAnsi" w:hAnsiTheme="minorHAnsi" w:cstheme="minorHAnsi"/>
          <w:sz w:val="22"/>
          <w:szCs w:val="22"/>
        </w:rPr>
        <w:t xml:space="preserve"> or had difficulty.</w:t>
      </w:r>
    </w:p>
    <w:p w14:paraId="5AD9CB7F" w14:textId="71824F0C" w:rsidR="006C2FEB" w:rsidRPr="006C2FEB" w:rsidRDefault="00111726" w:rsidP="006C2FEB">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Twenty-five</w:t>
      </w:r>
      <w:r w:rsidR="007E7A15">
        <w:rPr>
          <w:rFonts w:asciiTheme="minorHAnsi" w:hAnsiTheme="minorHAnsi" w:cstheme="minorHAnsi"/>
          <w:sz w:val="22"/>
          <w:szCs w:val="22"/>
        </w:rPr>
        <w:t xml:space="preserve"> percent</w:t>
      </w:r>
      <w:r w:rsidR="00B23B3E">
        <w:rPr>
          <w:rFonts w:asciiTheme="minorHAnsi" w:hAnsiTheme="minorHAnsi" w:cstheme="minorHAnsi"/>
          <w:sz w:val="22"/>
          <w:szCs w:val="22"/>
        </w:rPr>
        <w:t xml:space="preserve"> (</w:t>
      </w:r>
      <w:r w:rsidR="00BD0041">
        <w:rPr>
          <w:rFonts w:asciiTheme="minorHAnsi" w:hAnsiTheme="minorHAnsi" w:cstheme="minorHAnsi"/>
          <w:sz w:val="22"/>
          <w:szCs w:val="22"/>
        </w:rPr>
        <w:t>24.7%, 63/255</w:t>
      </w:r>
      <w:r w:rsidR="00B23B3E">
        <w:rPr>
          <w:rFonts w:asciiTheme="minorHAnsi" w:hAnsiTheme="minorHAnsi" w:cstheme="minorHAnsi"/>
          <w:sz w:val="22"/>
          <w:szCs w:val="22"/>
        </w:rPr>
        <w:t>)</w:t>
      </w:r>
      <w:r w:rsidR="007E7A15">
        <w:rPr>
          <w:rFonts w:asciiTheme="minorHAnsi" w:hAnsiTheme="minorHAnsi" w:cstheme="minorHAnsi"/>
          <w:sz w:val="22"/>
          <w:szCs w:val="22"/>
        </w:rPr>
        <w:t xml:space="preserve"> reported that they thought that they had had COVID-19 and had self-isolated over the last 4-6 weeks. Just over twenty percent of participants reported having a </w:t>
      </w:r>
      <w:r w:rsidR="00625235">
        <w:rPr>
          <w:rFonts w:asciiTheme="minorHAnsi" w:hAnsiTheme="minorHAnsi" w:cstheme="minorHAnsi"/>
          <w:sz w:val="22"/>
          <w:szCs w:val="22"/>
        </w:rPr>
        <w:t>long-term</w:t>
      </w:r>
      <w:r w:rsidR="007E7A15">
        <w:rPr>
          <w:rFonts w:asciiTheme="minorHAnsi" w:hAnsiTheme="minorHAnsi" w:cstheme="minorHAnsi"/>
          <w:sz w:val="22"/>
          <w:szCs w:val="22"/>
        </w:rPr>
        <w:t xml:space="preserve"> condition, most commonly asthma</w:t>
      </w:r>
      <w:r w:rsidR="00D7421E">
        <w:rPr>
          <w:rFonts w:asciiTheme="minorHAnsi" w:hAnsiTheme="minorHAnsi" w:cstheme="minorHAnsi"/>
          <w:sz w:val="22"/>
          <w:szCs w:val="22"/>
        </w:rPr>
        <w:t xml:space="preserve"> (cardiac =8, diabetes=7, asthma=29)</w:t>
      </w:r>
      <w:r w:rsidR="007E7A15">
        <w:rPr>
          <w:rFonts w:asciiTheme="minorHAnsi" w:hAnsiTheme="minorHAnsi" w:cstheme="minorHAnsi"/>
          <w:sz w:val="22"/>
          <w:szCs w:val="22"/>
        </w:rPr>
        <w:t xml:space="preserve">. </w:t>
      </w:r>
      <w:r w:rsidR="005076C6">
        <w:rPr>
          <w:rFonts w:asciiTheme="minorHAnsi" w:hAnsiTheme="minorHAnsi" w:cstheme="minorHAnsi"/>
          <w:sz w:val="22"/>
          <w:szCs w:val="22"/>
        </w:rPr>
        <w:t xml:space="preserve"> </w:t>
      </w:r>
      <w:r w:rsidR="00561D15">
        <w:rPr>
          <w:rFonts w:asciiTheme="minorHAnsi" w:hAnsiTheme="minorHAnsi" w:cstheme="minorHAnsi"/>
          <w:sz w:val="22"/>
          <w:szCs w:val="22"/>
        </w:rPr>
        <w:t xml:space="preserve">Nine percent of participants (23/255) reported that they were in an </w:t>
      </w:r>
      <w:r w:rsidR="00625235">
        <w:rPr>
          <w:rFonts w:asciiTheme="minorHAnsi" w:hAnsiTheme="minorHAnsi" w:cstheme="minorHAnsi"/>
          <w:sz w:val="22"/>
          <w:szCs w:val="22"/>
        </w:rPr>
        <w:t>at-risk</w:t>
      </w:r>
      <w:r w:rsidR="00D7421E">
        <w:rPr>
          <w:rFonts w:asciiTheme="minorHAnsi" w:hAnsiTheme="minorHAnsi" w:cstheme="minorHAnsi"/>
          <w:sz w:val="22"/>
          <w:szCs w:val="22"/>
        </w:rPr>
        <w:t xml:space="preserve"> (vulnerable)</w:t>
      </w:r>
      <w:r w:rsidR="00561D15">
        <w:rPr>
          <w:rFonts w:asciiTheme="minorHAnsi" w:hAnsiTheme="minorHAnsi" w:cstheme="minorHAnsi"/>
          <w:sz w:val="22"/>
          <w:szCs w:val="22"/>
        </w:rPr>
        <w:t xml:space="preserve"> group. </w:t>
      </w:r>
      <w:r w:rsidR="007E7A15">
        <w:rPr>
          <w:rFonts w:asciiTheme="minorHAnsi" w:hAnsiTheme="minorHAnsi" w:cstheme="minorHAnsi"/>
          <w:sz w:val="22"/>
          <w:szCs w:val="22"/>
        </w:rPr>
        <w:t xml:space="preserve"> </w:t>
      </w:r>
      <w:r w:rsidR="00B23B3E">
        <w:rPr>
          <w:rFonts w:asciiTheme="minorHAnsi" w:hAnsiTheme="minorHAnsi" w:cstheme="minorHAnsi"/>
          <w:sz w:val="22"/>
          <w:szCs w:val="22"/>
        </w:rPr>
        <w:t xml:space="preserve">Respondents were from all regions of the UK with the majority from England.  </w:t>
      </w:r>
      <w:r w:rsidR="007E7A15">
        <w:rPr>
          <w:rFonts w:asciiTheme="minorHAnsi" w:hAnsiTheme="minorHAnsi" w:cstheme="minorHAnsi"/>
          <w:sz w:val="22"/>
          <w:szCs w:val="22"/>
        </w:rPr>
        <w:t>Fifty-eight percentage usually worked in an acute setting, 57</w:t>
      </w:r>
      <w:r w:rsidR="00C1201E">
        <w:rPr>
          <w:rFonts w:asciiTheme="minorHAnsi" w:hAnsiTheme="minorHAnsi" w:cstheme="minorHAnsi"/>
          <w:sz w:val="22"/>
          <w:szCs w:val="22"/>
        </w:rPr>
        <w:t>.3</w:t>
      </w:r>
      <w:r w:rsidR="007E7A15">
        <w:rPr>
          <w:rFonts w:asciiTheme="minorHAnsi" w:hAnsiTheme="minorHAnsi" w:cstheme="minorHAnsi"/>
          <w:sz w:val="22"/>
          <w:szCs w:val="22"/>
        </w:rPr>
        <w:t>%</w:t>
      </w:r>
      <w:r w:rsidR="00B23B3E">
        <w:rPr>
          <w:rFonts w:asciiTheme="minorHAnsi" w:hAnsiTheme="minorHAnsi" w:cstheme="minorHAnsi"/>
          <w:sz w:val="22"/>
          <w:szCs w:val="22"/>
        </w:rPr>
        <w:t xml:space="preserve"> (</w:t>
      </w:r>
      <w:r w:rsidR="00C1201E">
        <w:rPr>
          <w:rFonts w:asciiTheme="minorHAnsi" w:hAnsiTheme="minorHAnsi" w:cstheme="minorHAnsi"/>
          <w:sz w:val="22"/>
          <w:szCs w:val="22"/>
        </w:rPr>
        <w:t>146/255</w:t>
      </w:r>
      <w:r w:rsidR="00B23B3E">
        <w:rPr>
          <w:rFonts w:asciiTheme="minorHAnsi" w:hAnsiTheme="minorHAnsi" w:cstheme="minorHAnsi"/>
          <w:sz w:val="22"/>
          <w:szCs w:val="22"/>
        </w:rPr>
        <w:t>)</w:t>
      </w:r>
      <w:r w:rsidR="007E7A15">
        <w:rPr>
          <w:rFonts w:asciiTheme="minorHAnsi" w:hAnsiTheme="minorHAnsi" w:cstheme="minorHAnsi"/>
          <w:sz w:val="22"/>
          <w:szCs w:val="22"/>
        </w:rPr>
        <w:t xml:space="preserve"> had changed their role due to the pandemic, and 4</w:t>
      </w:r>
      <w:r w:rsidR="005136E5">
        <w:rPr>
          <w:rFonts w:asciiTheme="minorHAnsi" w:hAnsiTheme="minorHAnsi" w:cstheme="minorHAnsi"/>
          <w:sz w:val="22"/>
          <w:szCs w:val="22"/>
        </w:rPr>
        <w:t>8.6</w:t>
      </w:r>
      <w:r w:rsidR="007E7A15">
        <w:rPr>
          <w:rFonts w:asciiTheme="minorHAnsi" w:hAnsiTheme="minorHAnsi" w:cstheme="minorHAnsi"/>
          <w:sz w:val="22"/>
          <w:szCs w:val="22"/>
        </w:rPr>
        <w:t xml:space="preserve">% </w:t>
      </w:r>
      <w:r w:rsidR="00B23B3E">
        <w:rPr>
          <w:rFonts w:asciiTheme="minorHAnsi" w:hAnsiTheme="minorHAnsi" w:cstheme="minorHAnsi"/>
          <w:sz w:val="22"/>
          <w:szCs w:val="22"/>
        </w:rPr>
        <w:t>(</w:t>
      </w:r>
      <w:r w:rsidR="005136E5">
        <w:rPr>
          <w:rFonts w:asciiTheme="minorHAnsi" w:hAnsiTheme="minorHAnsi" w:cstheme="minorHAnsi"/>
          <w:sz w:val="22"/>
          <w:szCs w:val="22"/>
        </w:rPr>
        <w:t>124</w:t>
      </w:r>
      <w:r w:rsidR="00B23B3E">
        <w:rPr>
          <w:rFonts w:asciiTheme="minorHAnsi" w:hAnsiTheme="minorHAnsi" w:cstheme="minorHAnsi"/>
          <w:sz w:val="22"/>
          <w:szCs w:val="22"/>
        </w:rPr>
        <w:t>/</w:t>
      </w:r>
      <w:r w:rsidR="005136E5">
        <w:rPr>
          <w:rFonts w:asciiTheme="minorHAnsi" w:hAnsiTheme="minorHAnsi" w:cstheme="minorHAnsi"/>
          <w:sz w:val="22"/>
          <w:szCs w:val="22"/>
        </w:rPr>
        <w:t>255)</w:t>
      </w:r>
      <w:r w:rsidR="00B23B3E">
        <w:rPr>
          <w:rFonts w:asciiTheme="minorHAnsi" w:hAnsiTheme="minorHAnsi" w:cstheme="minorHAnsi"/>
          <w:sz w:val="22"/>
          <w:szCs w:val="22"/>
        </w:rPr>
        <w:t xml:space="preserve"> </w:t>
      </w:r>
      <w:r w:rsidR="007E7A15">
        <w:rPr>
          <w:rFonts w:asciiTheme="minorHAnsi" w:hAnsiTheme="minorHAnsi" w:cstheme="minorHAnsi"/>
          <w:sz w:val="22"/>
          <w:szCs w:val="22"/>
        </w:rPr>
        <w:t>were undertaking aerosol generating procedures</w:t>
      </w:r>
      <w:r w:rsidR="00FC585E">
        <w:rPr>
          <w:rFonts w:asciiTheme="minorHAnsi" w:hAnsiTheme="minorHAnsi" w:cstheme="minorHAnsi"/>
          <w:sz w:val="22"/>
          <w:szCs w:val="22"/>
        </w:rPr>
        <w:t xml:space="preserve"> which may be perceived as high risk</w:t>
      </w:r>
      <w:r w:rsidR="00B23B3E">
        <w:rPr>
          <w:rFonts w:asciiTheme="minorHAnsi" w:hAnsiTheme="minorHAnsi" w:cstheme="minorHAnsi"/>
          <w:sz w:val="22"/>
          <w:szCs w:val="22"/>
        </w:rPr>
        <w:t>.    Aerosol generating procedures are any procedures that are likely to produce aerosols of respiratory secretions, this includes (but is not limited to), intubation/extubation, tracheotomy procedures, bronchoscopy, sputum induction, provision of high flow nasal oxygen and manual ventilation</w:t>
      </w:r>
      <w:r w:rsidR="00BF6F9B">
        <w:rPr>
          <w:rFonts w:asciiTheme="minorHAnsi" w:hAnsiTheme="minorHAnsi" w:cstheme="minorHAnsi"/>
          <w:sz w:val="22"/>
          <w:szCs w:val="22"/>
        </w:rPr>
        <w:t xml:space="preserve"> </w:t>
      </w:r>
      <w:r w:rsidR="00BF6F9B">
        <w:rPr>
          <w:rFonts w:asciiTheme="minorHAnsi" w:hAnsiTheme="minorHAnsi" w:cstheme="minorHAnsi"/>
          <w:sz w:val="22"/>
          <w:szCs w:val="22"/>
        </w:rPr>
        <w:fldChar w:fldCharType="begin" w:fldLock="1"/>
      </w:r>
      <w:r w:rsidR="004C7ACA">
        <w:rPr>
          <w:rFonts w:asciiTheme="minorHAnsi" w:hAnsiTheme="minorHAnsi" w:cstheme="minorHAnsi"/>
          <w:sz w:val="22"/>
          <w:szCs w:val="22"/>
        </w:rPr>
        <w:instrText>ADDIN CSL_CITATION {"citationItems":[{"id":"ITEM-1","itemData":{"URL":"https://www.uhb.nhs.uk/coronavirus-staff/aerosol-generating-procedures.htm","accessed":{"date-parts":[["2020","8","26"]]},"id":"ITEM-1","issued":{"date-parts":[["0"]]},"title":"Aerosol generating procedures","type":"webpage"},"uris":["http://www.mendeley.com/documents/?uuid=f46c4399-9975-3968-b2d5-e51ad98caecb"]}],"mendeley":{"formattedCitation":"[22]","plainTextFormattedCitation":"[22]","previouslyFormattedCitation":"[22]"},"properties":{"noteIndex":0},"schema":"https://github.com/citation-style-language/schema/raw/master/csl-citation.json"}</w:instrText>
      </w:r>
      <w:r w:rsidR="00BF6F9B">
        <w:rPr>
          <w:rFonts w:asciiTheme="minorHAnsi" w:hAnsiTheme="minorHAnsi" w:cstheme="minorHAnsi"/>
          <w:sz w:val="22"/>
          <w:szCs w:val="22"/>
        </w:rPr>
        <w:fldChar w:fldCharType="separate"/>
      </w:r>
      <w:r w:rsidR="00BF6F9B" w:rsidRPr="00BF6F9B">
        <w:rPr>
          <w:rFonts w:asciiTheme="minorHAnsi" w:hAnsiTheme="minorHAnsi" w:cstheme="minorHAnsi"/>
          <w:noProof/>
          <w:sz w:val="22"/>
          <w:szCs w:val="22"/>
        </w:rPr>
        <w:t>[22]</w:t>
      </w:r>
      <w:r w:rsidR="00BF6F9B">
        <w:rPr>
          <w:rFonts w:asciiTheme="minorHAnsi" w:hAnsiTheme="minorHAnsi" w:cstheme="minorHAnsi"/>
          <w:sz w:val="22"/>
          <w:szCs w:val="22"/>
        </w:rPr>
        <w:fldChar w:fldCharType="end"/>
      </w:r>
      <w:r w:rsidR="00B23B3E">
        <w:rPr>
          <w:rFonts w:asciiTheme="minorHAnsi" w:hAnsiTheme="minorHAnsi" w:cstheme="minorHAnsi"/>
          <w:sz w:val="22"/>
          <w:szCs w:val="22"/>
        </w:rPr>
        <w:t xml:space="preserve">. </w:t>
      </w:r>
      <w:r w:rsidR="00561D15">
        <w:rPr>
          <w:rFonts w:asciiTheme="minorHAnsi" w:hAnsiTheme="minorHAnsi" w:cstheme="minorHAnsi"/>
          <w:sz w:val="22"/>
          <w:szCs w:val="22"/>
        </w:rPr>
        <w:t>Twenty</w:t>
      </w:r>
      <w:r>
        <w:rPr>
          <w:rFonts w:asciiTheme="minorHAnsi" w:hAnsiTheme="minorHAnsi" w:cstheme="minorHAnsi"/>
          <w:sz w:val="22"/>
          <w:szCs w:val="22"/>
        </w:rPr>
        <w:t>-</w:t>
      </w:r>
      <w:r w:rsidR="00561D15">
        <w:rPr>
          <w:rFonts w:asciiTheme="minorHAnsi" w:hAnsiTheme="minorHAnsi" w:cstheme="minorHAnsi"/>
          <w:sz w:val="22"/>
          <w:szCs w:val="22"/>
        </w:rPr>
        <w:t>nine percent of participants (74/255) had been redeployed from other areas.    A small proportion (2.4%, 6/255) of the respondents had returned to clinical practice, and only one student completed the survey</w:t>
      </w:r>
      <w:r w:rsidR="007E7A15">
        <w:rPr>
          <w:rFonts w:asciiTheme="minorHAnsi" w:hAnsiTheme="minorHAnsi" w:cstheme="minorHAnsi"/>
          <w:sz w:val="22"/>
          <w:szCs w:val="22"/>
        </w:rPr>
        <w:t xml:space="preserve"> </w:t>
      </w:r>
    </w:p>
    <w:p w14:paraId="779A280A" w14:textId="46F1F953" w:rsidR="00A87818" w:rsidRDefault="00A87818" w:rsidP="00A87818">
      <w:pPr>
        <w:spacing w:after="160" w:line="360" w:lineRule="auto"/>
        <w:jc w:val="both"/>
        <w:rPr>
          <w:rFonts w:asciiTheme="minorHAnsi" w:hAnsiTheme="minorHAnsi" w:cstheme="minorHAnsi"/>
          <w:sz w:val="22"/>
          <w:szCs w:val="22"/>
        </w:rPr>
      </w:pPr>
    </w:p>
    <w:p w14:paraId="5273F37F" w14:textId="1E115B40" w:rsidR="00A87818" w:rsidRPr="00A87818" w:rsidRDefault="00A87818" w:rsidP="00A87818">
      <w:pPr>
        <w:spacing w:after="160" w:line="360" w:lineRule="auto"/>
        <w:jc w:val="both"/>
        <w:rPr>
          <w:rFonts w:asciiTheme="minorHAnsi" w:hAnsiTheme="minorHAnsi" w:cstheme="minorHAnsi"/>
          <w:sz w:val="22"/>
          <w:szCs w:val="22"/>
          <w:u w:val="single"/>
        </w:rPr>
      </w:pPr>
      <w:r w:rsidRPr="00A87818">
        <w:rPr>
          <w:rFonts w:asciiTheme="minorHAnsi" w:hAnsiTheme="minorHAnsi" w:cstheme="minorHAnsi"/>
          <w:sz w:val="22"/>
          <w:szCs w:val="22"/>
          <w:u w:val="single"/>
        </w:rPr>
        <w:t xml:space="preserve">Anxiety, depression and resilience scores </w:t>
      </w:r>
    </w:p>
    <w:p w14:paraId="42D32352" w14:textId="6ED259E5" w:rsidR="00B55B44" w:rsidRDefault="00A87818" w:rsidP="00B55B44">
      <w:pPr>
        <w:spacing w:after="160" w:line="360" w:lineRule="auto"/>
        <w:jc w:val="both"/>
        <w:rPr>
          <w:rFonts w:asciiTheme="minorHAnsi" w:hAnsiTheme="minorHAnsi" w:cstheme="minorHAnsi"/>
          <w:sz w:val="22"/>
          <w:szCs w:val="22"/>
        </w:rPr>
      </w:pPr>
      <w:bookmarkStart w:id="0" w:name="_GoBack"/>
      <w:r>
        <w:rPr>
          <w:rFonts w:asciiTheme="minorHAnsi" w:hAnsiTheme="minorHAnsi" w:cstheme="minorHAnsi"/>
          <w:sz w:val="22"/>
          <w:szCs w:val="22"/>
        </w:rPr>
        <w:t xml:space="preserve">The median score for </w:t>
      </w:r>
      <w:r w:rsidR="00BD5D41">
        <w:rPr>
          <w:rFonts w:asciiTheme="minorHAnsi" w:hAnsiTheme="minorHAnsi" w:cstheme="minorHAnsi"/>
          <w:sz w:val="22"/>
          <w:szCs w:val="22"/>
        </w:rPr>
        <w:t>a</w:t>
      </w:r>
      <w:r>
        <w:rPr>
          <w:rFonts w:asciiTheme="minorHAnsi" w:hAnsiTheme="minorHAnsi" w:cstheme="minorHAnsi"/>
          <w:sz w:val="22"/>
          <w:szCs w:val="22"/>
        </w:rPr>
        <w:t>nxiety (GAD-7) was 4 (range 0, 2</w:t>
      </w:r>
      <w:r w:rsidR="00561D15">
        <w:rPr>
          <w:rFonts w:asciiTheme="minorHAnsi" w:hAnsiTheme="minorHAnsi" w:cstheme="minorHAnsi"/>
          <w:sz w:val="22"/>
          <w:szCs w:val="22"/>
        </w:rPr>
        <w:t>1</w:t>
      </w:r>
      <w:r>
        <w:rPr>
          <w:rFonts w:asciiTheme="minorHAnsi" w:hAnsiTheme="minorHAnsi" w:cstheme="minorHAnsi"/>
          <w:sz w:val="22"/>
          <w:szCs w:val="22"/>
        </w:rPr>
        <w:t xml:space="preserve">), the frequencies show that </w:t>
      </w:r>
      <w:r w:rsidR="00561D15">
        <w:rPr>
          <w:rFonts w:asciiTheme="minorHAnsi" w:hAnsiTheme="minorHAnsi" w:cstheme="minorHAnsi"/>
          <w:sz w:val="22"/>
          <w:szCs w:val="22"/>
        </w:rPr>
        <w:t>50.3</w:t>
      </w:r>
      <w:r>
        <w:rPr>
          <w:rFonts w:asciiTheme="minorHAnsi" w:hAnsiTheme="minorHAnsi" w:cstheme="minorHAnsi"/>
          <w:sz w:val="22"/>
          <w:szCs w:val="22"/>
        </w:rPr>
        <w:t xml:space="preserve">% </w:t>
      </w:r>
      <w:bookmarkEnd w:id="0"/>
      <w:r>
        <w:rPr>
          <w:rFonts w:asciiTheme="minorHAnsi" w:hAnsiTheme="minorHAnsi" w:cstheme="minorHAnsi"/>
          <w:sz w:val="22"/>
          <w:szCs w:val="22"/>
        </w:rPr>
        <w:t>experience</w:t>
      </w:r>
      <w:r w:rsidR="001155A3">
        <w:rPr>
          <w:rFonts w:asciiTheme="minorHAnsi" w:hAnsiTheme="minorHAnsi" w:cstheme="minorHAnsi"/>
          <w:sz w:val="22"/>
          <w:szCs w:val="22"/>
        </w:rPr>
        <w:t>d</w:t>
      </w:r>
      <w:r>
        <w:rPr>
          <w:rFonts w:asciiTheme="minorHAnsi" w:hAnsiTheme="minorHAnsi" w:cstheme="minorHAnsi"/>
          <w:sz w:val="22"/>
          <w:szCs w:val="22"/>
        </w:rPr>
        <w:t xml:space="preserve"> m</w:t>
      </w:r>
      <w:r w:rsidR="00561D15">
        <w:rPr>
          <w:rFonts w:asciiTheme="minorHAnsi" w:hAnsiTheme="minorHAnsi" w:cstheme="minorHAnsi"/>
          <w:sz w:val="22"/>
          <w:szCs w:val="22"/>
        </w:rPr>
        <w:t>inimal anxiety</w:t>
      </w:r>
      <w:r>
        <w:rPr>
          <w:rFonts w:asciiTheme="minorHAnsi" w:hAnsiTheme="minorHAnsi" w:cstheme="minorHAnsi"/>
          <w:sz w:val="22"/>
          <w:szCs w:val="22"/>
        </w:rPr>
        <w:t xml:space="preserve">, </w:t>
      </w:r>
      <w:r w:rsidR="00561D15">
        <w:rPr>
          <w:rFonts w:asciiTheme="minorHAnsi" w:hAnsiTheme="minorHAnsi" w:cstheme="minorHAnsi"/>
          <w:sz w:val="22"/>
          <w:szCs w:val="22"/>
        </w:rPr>
        <w:t>2</w:t>
      </w:r>
      <w:r>
        <w:rPr>
          <w:rFonts w:asciiTheme="minorHAnsi" w:hAnsiTheme="minorHAnsi" w:cstheme="minorHAnsi"/>
          <w:sz w:val="22"/>
          <w:szCs w:val="22"/>
        </w:rPr>
        <w:t>8</w:t>
      </w:r>
      <w:r w:rsidR="00561D15">
        <w:rPr>
          <w:rFonts w:asciiTheme="minorHAnsi" w:hAnsiTheme="minorHAnsi" w:cstheme="minorHAnsi"/>
          <w:sz w:val="22"/>
          <w:szCs w:val="22"/>
        </w:rPr>
        <w:t>.</w:t>
      </w:r>
      <w:r w:rsidR="00D7421E">
        <w:rPr>
          <w:rFonts w:asciiTheme="minorHAnsi" w:hAnsiTheme="minorHAnsi" w:cstheme="minorHAnsi"/>
          <w:sz w:val="22"/>
          <w:szCs w:val="22"/>
        </w:rPr>
        <w:t>8</w:t>
      </w:r>
      <w:r w:rsidR="00C1201E">
        <w:rPr>
          <w:rFonts w:asciiTheme="minorHAnsi" w:hAnsiTheme="minorHAnsi" w:cstheme="minorHAnsi"/>
          <w:sz w:val="22"/>
          <w:szCs w:val="22"/>
        </w:rPr>
        <w:t>%</w:t>
      </w:r>
      <w:r>
        <w:rPr>
          <w:rFonts w:asciiTheme="minorHAnsi" w:hAnsiTheme="minorHAnsi" w:cstheme="minorHAnsi"/>
          <w:sz w:val="22"/>
          <w:szCs w:val="22"/>
        </w:rPr>
        <w:t xml:space="preserve"> </w:t>
      </w:r>
      <w:r w:rsidR="00B23B3E">
        <w:rPr>
          <w:rFonts w:asciiTheme="minorHAnsi" w:hAnsiTheme="minorHAnsi" w:cstheme="minorHAnsi"/>
          <w:sz w:val="22"/>
          <w:szCs w:val="22"/>
        </w:rPr>
        <w:t>(</w:t>
      </w:r>
      <w:r w:rsidR="00C1201E">
        <w:rPr>
          <w:rFonts w:asciiTheme="minorHAnsi" w:hAnsiTheme="minorHAnsi" w:cstheme="minorHAnsi"/>
          <w:sz w:val="22"/>
          <w:szCs w:val="22"/>
        </w:rPr>
        <w:t>55</w:t>
      </w:r>
      <w:r w:rsidR="00B23B3E">
        <w:rPr>
          <w:rFonts w:asciiTheme="minorHAnsi" w:hAnsiTheme="minorHAnsi" w:cstheme="minorHAnsi"/>
          <w:sz w:val="22"/>
          <w:szCs w:val="22"/>
        </w:rPr>
        <w:t>/</w:t>
      </w:r>
      <w:r w:rsidR="00C1201E">
        <w:rPr>
          <w:rFonts w:asciiTheme="minorHAnsi" w:hAnsiTheme="minorHAnsi" w:cstheme="minorHAnsi"/>
          <w:sz w:val="22"/>
          <w:szCs w:val="22"/>
        </w:rPr>
        <w:t>191</w:t>
      </w:r>
      <w:r w:rsidR="00B23B3E">
        <w:rPr>
          <w:rFonts w:asciiTheme="minorHAnsi" w:hAnsiTheme="minorHAnsi" w:cstheme="minorHAnsi"/>
          <w:sz w:val="22"/>
          <w:szCs w:val="22"/>
        </w:rPr>
        <w:t xml:space="preserve">) </w:t>
      </w:r>
      <w:r w:rsidR="00561D15">
        <w:rPr>
          <w:rFonts w:asciiTheme="minorHAnsi" w:hAnsiTheme="minorHAnsi" w:cstheme="minorHAnsi"/>
          <w:sz w:val="22"/>
          <w:szCs w:val="22"/>
        </w:rPr>
        <w:t>experienced mild</w:t>
      </w:r>
      <w:r>
        <w:rPr>
          <w:rFonts w:asciiTheme="minorHAnsi" w:hAnsiTheme="minorHAnsi" w:cstheme="minorHAnsi"/>
          <w:sz w:val="22"/>
          <w:szCs w:val="22"/>
        </w:rPr>
        <w:t xml:space="preserve"> symptoms and </w:t>
      </w:r>
      <w:r w:rsidR="00561D15">
        <w:rPr>
          <w:rFonts w:asciiTheme="minorHAnsi" w:hAnsiTheme="minorHAnsi" w:cstheme="minorHAnsi"/>
          <w:sz w:val="22"/>
          <w:szCs w:val="22"/>
        </w:rPr>
        <w:t>20.9</w:t>
      </w:r>
      <w:r>
        <w:rPr>
          <w:rFonts w:asciiTheme="minorHAnsi" w:hAnsiTheme="minorHAnsi" w:cstheme="minorHAnsi"/>
          <w:sz w:val="22"/>
          <w:szCs w:val="22"/>
        </w:rPr>
        <w:t>% experience</w:t>
      </w:r>
      <w:r w:rsidR="00561D15">
        <w:rPr>
          <w:rFonts w:asciiTheme="minorHAnsi" w:hAnsiTheme="minorHAnsi" w:cstheme="minorHAnsi"/>
          <w:sz w:val="22"/>
          <w:szCs w:val="22"/>
        </w:rPr>
        <w:t xml:space="preserve">d moderate severe to </w:t>
      </w:r>
      <w:r>
        <w:rPr>
          <w:rFonts w:asciiTheme="minorHAnsi" w:hAnsiTheme="minorHAnsi" w:cstheme="minorHAnsi"/>
          <w:sz w:val="22"/>
          <w:szCs w:val="22"/>
        </w:rPr>
        <w:t xml:space="preserve">severe symptoms (Table </w:t>
      </w:r>
      <w:r w:rsidR="00A64546">
        <w:rPr>
          <w:rFonts w:asciiTheme="minorHAnsi" w:hAnsiTheme="minorHAnsi" w:cstheme="minorHAnsi"/>
          <w:sz w:val="22"/>
          <w:szCs w:val="22"/>
        </w:rPr>
        <w:t>2</w:t>
      </w:r>
      <w:r>
        <w:rPr>
          <w:rFonts w:asciiTheme="minorHAnsi" w:hAnsiTheme="minorHAnsi" w:cstheme="minorHAnsi"/>
          <w:sz w:val="22"/>
          <w:szCs w:val="22"/>
        </w:rPr>
        <w:t xml:space="preserve">).   Scores </w:t>
      </w:r>
      <w:r w:rsidR="00561D15">
        <w:rPr>
          <w:rFonts w:asciiTheme="minorHAnsi" w:hAnsiTheme="minorHAnsi" w:cstheme="minorHAnsi"/>
          <w:sz w:val="22"/>
          <w:szCs w:val="22"/>
        </w:rPr>
        <w:t xml:space="preserve">were </w:t>
      </w:r>
      <w:r>
        <w:rPr>
          <w:rFonts w:asciiTheme="minorHAnsi" w:hAnsiTheme="minorHAnsi" w:cstheme="minorHAnsi"/>
          <w:sz w:val="22"/>
          <w:szCs w:val="22"/>
        </w:rPr>
        <w:t>similar for depression, median scores were 4 (range 0,2</w:t>
      </w:r>
      <w:r w:rsidR="00561D15">
        <w:rPr>
          <w:rFonts w:asciiTheme="minorHAnsi" w:hAnsiTheme="minorHAnsi" w:cstheme="minorHAnsi"/>
          <w:sz w:val="22"/>
          <w:szCs w:val="22"/>
        </w:rPr>
        <w:t>7</w:t>
      </w:r>
      <w:r>
        <w:rPr>
          <w:rFonts w:asciiTheme="minorHAnsi" w:hAnsiTheme="minorHAnsi" w:cstheme="minorHAnsi"/>
          <w:sz w:val="22"/>
          <w:szCs w:val="22"/>
        </w:rPr>
        <w:t xml:space="preserve">) with </w:t>
      </w:r>
      <w:r w:rsidR="00561D15">
        <w:rPr>
          <w:rFonts w:asciiTheme="minorHAnsi" w:hAnsiTheme="minorHAnsi" w:cstheme="minorHAnsi"/>
          <w:sz w:val="22"/>
          <w:szCs w:val="22"/>
        </w:rPr>
        <w:t>51.9</w:t>
      </w:r>
      <w:r>
        <w:rPr>
          <w:rFonts w:asciiTheme="minorHAnsi" w:hAnsiTheme="minorHAnsi" w:cstheme="minorHAnsi"/>
          <w:sz w:val="22"/>
          <w:szCs w:val="22"/>
        </w:rPr>
        <w:t xml:space="preserve">% experiencing </w:t>
      </w:r>
      <w:r w:rsidR="00561D15">
        <w:rPr>
          <w:rFonts w:asciiTheme="minorHAnsi" w:hAnsiTheme="minorHAnsi" w:cstheme="minorHAnsi"/>
          <w:sz w:val="22"/>
          <w:szCs w:val="22"/>
        </w:rPr>
        <w:t xml:space="preserve">minimal depression </w:t>
      </w:r>
      <w:r>
        <w:rPr>
          <w:rFonts w:asciiTheme="minorHAnsi" w:hAnsiTheme="minorHAnsi" w:cstheme="minorHAnsi"/>
          <w:sz w:val="22"/>
          <w:szCs w:val="22"/>
        </w:rPr>
        <w:t xml:space="preserve">symptoms, </w:t>
      </w:r>
      <w:r w:rsidR="00561D15">
        <w:rPr>
          <w:rFonts w:asciiTheme="minorHAnsi" w:hAnsiTheme="minorHAnsi" w:cstheme="minorHAnsi"/>
          <w:sz w:val="22"/>
          <w:szCs w:val="22"/>
        </w:rPr>
        <w:t>30.9</w:t>
      </w:r>
      <w:r>
        <w:rPr>
          <w:rFonts w:asciiTheme="minorHAnsi" w:hAnsiTheme="minorHAnsi" w:cstheme="minorHAnsi"/>
          <w:sz w:val="22"/>
          <w:szCs w:val="22"/>
        </w:rPr>
        <w:t xml:space="preserve">% </w:t>
      </w:r>
      <w:r w:rsidR="00561D15">
        <w:rPr>
          <w:rFonts w:asciiTheme="minorHAnsi" w:hAnsiTheme="minorHAnsi" w:cstheme="minorHAnsi"/>
          <w:sz w:val="22"/>
          <w:szCs w:val="22"/>
        </w:rPr>
        <w:t xml:space="preserve">mild </w:t>
      </w:r>
      <w:r>
        <w:rPr>
          <w:rFonts w:asciiTheme="minorHAnsi" w:hAnsiTheme="minorHAnsi" w:cstheme="minorHAnsi"/>
          <w:sz w:val="22"/>
          <w:szCs w:val="22"/>
        </w:rPr>
        <w:t xml:space="preserve">symptoms and </w:t>
      </w:r>
      <w:r w:rsidR="00561D15">
        <w:rPr>
          <w:rFonts w:asciiTheme="minorHAnsi" w:hAnsiTheme="minorHAnsi" w:cstheme="minorHAnsi"/>
          <w:sz w:val="22"/>
          <w:szCs w:val="22"/>
        </w:rPr>
        <w:t>17.2</w:t>
      </w:r>
      <w:r>
        <w:rPr>
          <w:rFonts w:asciiTheme="minorHAnsi" w:hAnsiTheme="minorHAnsi" w:cstheme="minorHAnsi"/>
          <w:sz w:val="22"/>
          <w:szCs w:val="22"/>
        </w:rPr>
        <w:t>%</w:t>
      </w:r>
      <w:r w:rsidR="005A47FA">
        <w:rPr>
          <w:rFonts w:asciiTheme="minorHAnsi" w:hAnsiTheme="minorHAnsi" w:cstheme="minorHAnsi"/>
          <w:sz w:val="22"/>
          <w:szCs w:val="22"/>
        </w:rPr>
        <w:t xml:space="preserve"> experiencing </w:t>
      </w:r>
      <w:r w:rsidR="00561D15">
        <w:rPr>
          <w:rFonts w:asciiTheme="minorHAnsi" w:hAnsiTheme="minorHAnsi" w:cstheme="minorHAnsi"/>
          <w:sz w:val="22"/>
          <w:szCs w:val="22"/>
        </w:rPr>
        <w:t xml:space="preserve">moderate to </w:t>
      </w:r>
      <w:r w:rsidR="005A47FA">
        <w:rPr>
          <w:rFonts w:asciiTheme="minorHAnsi" w:hAnsiTheme="minorHAnsi" w:cstheme="minorHAnsi"/>
          <w:sz w:val="22"/>
          <w:szCs w:val="22"/>
        </w:rPr>
        <w:t xml:space="preserve">severe symptoms (Table </w:t>
      </w:r>
      <w:r w:rsidR="00A64546">
        <w:rPr>
          <w:rFonts w:asciiTheme="minorHAnsi" w:hAnsiTheme="minorHAnsi" w:cstheme="minorHAnsi"/>
          <w:sz w:val="22"/>
          <w:szCs w:val="22"/>
        </w:rPr>
        <w:t>2</w:t>
      </w:r>
      <w:r w:rsidR="005A47FA">
        <w:rPr>
          <w:rFonts w:asciiTheme="minorHAnsi" w:hAnsiTheme="minorHAnsi" w:cstheme="minorHAnsi"/>
          <w:sz w:val="22"/>
          <w:szCs w:val="22"/>
        </w:rPr>
        <w:t xml:space="preserve">).   The median score for resilience was 82 (range 14, 98), only </w:t>
      </w:r>
      <w:r w:rsidR="000B224D">
        <w:rPr>
          <w:rFonts w:asciiTheme="minorHAnsi" w:hAnsiTheme="minorHAnsi" w:cstheme="minorHAnsi"/>
          <w:sz w:val="22"/>
          <w:szCs w:val="22"/>
        </w:rPr>
        <w:t>18.9</w:t>
      </w:r>
      <w:r w:rsidR="005A47FA">
        <w:rPr>
          <w:rFonts w:asciiTheme="minorHAnsi" w:hAnsiTheme="minorHAnsi" w:cstheme="minorHAnsi"/>
          <w:sz w:val="22"/>
          <w:szCs w:val="22"/>
        </w:rPr>
        <w:t>% had resilience at the low end of the scale</w:t>
      </w:r>
      <w:r w:rsidR="00561D15">
        <w:rPr>
          <w:rFonts w:asciiTheme="minorHAnsi" w:hAnsiTheme="minorHAnsi" w:cstheme="minorHAnsi"/>
          <w:sz w:val="22"/>
          <w:szCs w:val="22"/>
        </w:rPr>
        <w:t xml:space="preserve"> and below</w:t>
      </w:r>
      <w:r w:rsidR="005A47FA">
        <w:rPr>
          <w:rFonts w:asciiTheme="minorHAnsi" w:hAnsiTheme="minorHAnsi" w:cstheme="minorHAnsi"/>
          <w:sz w:val="22"/>
          <w:szCs w:val="22"/>
        </w:rPr>
        <w:t xml:space="preserve">, </w:t>
      </w:r>
      <w:r w:rsidR="000B224D">
        <w:rPr>
          <w:rFonts w:asciiTheme="minorHAnsi" w:hAnsiTheme="minorHAnsi" w:cstheme="minorHAnsi"/>
          <w:sz w:val="22"/>
          <w:szCs w:val="22"/>
        </w:rPr>
        <w:t>65</w:t>
      </w:r>
      <w:r w:rsidR="005A47FA">
        <w:rPr>
          <w:rFonts w:asciiTheme="minorHAnsi" w:hAnsiTheme="minorHAnsi" w:cstheme="minorHAnsi"/>
          <w:sz w:val="22"/>
          <w:szCs w:val="22"/>
        </w:rPr>
        <w:t>% had a moderate or moderately high resilience score.</w:t>
      </w:r>
      <w:r w:rsidR="00C1201E" w:rsidRPr="00C1201E">
        <w:t xml:space="preserve"> </w:t>
      </w:r>
      <w:r w:rsidR="00C1201E" w:rsidRPr="00C1201E">
        <w:rPr>
          <w:rFonts w:asciiTheme="minorHAnsi" w:hAnsiTheme="minorHAnsi" w:cstheme="minorHAnsi"/>
          <w:sz w:val="22"/>
          <w:szCs w:val="22"/>
        </w:rPr>
        <w:t>The average resilience scores wer</w:t>
      </w:r>
      <w:r w:rsidR="00C1201E">
        <w:rPr>
          <w:rFonts w:asciiTheme="minorHAnsi" w:hAnsiTheme="minorHAnsi" w:cstheme="minorHAnsi"/>
          <w:sz w:val="22"/>
          <w:szCs w:val="22"/>
        </w:rPr>
        <w:t xml:space="preserve">e moderate  meaning that </w:t>
      </w:r>
      <w:r w:rsidR="00C1201E" w:rsidRPr="00C1201E">
        <w:rPr>
          <w:rFonts w:asciiTheme="minorHAnsi" w:hAnsiTheme="minorHAnsi" w:cstheme="minorHAnsi"/>
          <w:sz w:val="22"/>
          <w:szCs w:val="22"/>
        </w:rPr>
        <w:t xml:space="preserve"> individuals may possess some of the characteristics of resilience but these need strengthening  </w:t>
      </w:r>
      <w:r w:rsidR="00C1201E">
        <w:rPr>
          <w:rFonts w:asciiTheme="minorHAnsi" w:hAnsiTheme="minorHAnsi" w:cstheme="minorHAnsi"/>
          <w:sz w:val="22"/>
          <w:szCs w:val="22"/>
        </w:rPr>
        <w:fldChar w:fldCharType="begin" w:fldLock="1"/>
      </w:r>
      <w:r w:rsidR="00BF6F9B">
        <w:rPr>
          <w:rFonts w:asciiTheme="minorHAnsi" w:hAnsiTheme="minorHAnsi" w:cstheme="minorHAnsi"/>
          <w:sz w:val="22"/>
          <w:szCs w:val="22"/>
        </w:rPr>
        <w:instrText>ADDIN CSL_CITATION {"citationItems":[{"id":"ITEM-1","itemData":{"URL":"https://eprovide.mapi-trust.org/instruments/resilience-scale-14-items","accessed":{"date-parts":[["2020","7","2"]]},"id":"ITEM-1","issued":{"date-parts":[["0"]]},"title":"RS14 - Resilience Scale 14-items","type":"webpage"},"uris":["http://www.mendeley.com/documents/?uuid=7cee402a-be94-36b3-ade0-65061619591b"]}],"mendeley":{"formattedCitation":"[19]","plainTextFormattedCitation":"[19]","previouslyFormattedCitation":"[19]"},"properties":{"noteIndex":0},"schema":"https://github.com/citation-style-language/schema/raw/master/csl-citation.json"}</w:instrText>
      </w:r>
      <w:r w:rsidR="00C1201E">
        <w:rPr>
          <w:rFonts w:asciiTheme="minorHAnsi" w:hAnsiTheme="minorHAnsi" w:cstheme="minorHAnsi"/>
          <w:sz w:val="22"/>
          <w:szCs w:val="22"/>
        </w:rPr>
        <w:fldChar w:fldCharType="separate"/>
      </w:r>
      <w:r w:rsidR="00C1201E" w:rsidRPr="00C1201E">
        <w:rPr>
          <w:rFonts w:asciiTheme="minorHAnsi" w:hAnsiTheme="minorHAnsi" w:cstheme="minorHAnsi"/>
          <w:noProof/>
          <w:sz w:val="22"/>
          <w:szCs w:val="22"/>
        </w:rPr>
        <w:t>[19]</w:t>
      </w:r>
      <w:r w:rsidR="00C1201E">
        <w:rPr>
          <w:rFonts w:asciiTheme="minorHAnsi" w:hAnsiTheme="minorHAnsi" w:cstheme="minorHAnsi"/>
          <w:sz w:val="22"/>
          <w:szCs w:val="22"/>
        </w:rPr>
        <w:fldChar w:fldCharType="end"/>
      </w:r>
      <w:r w:rsidR="0023120C">
        <w:rPr>
          <w:rFonts w:asciiTheme="minorHAnsi" w:hAnsiTheme="minorHAnsi" w:cstheme="minorHAnsi"/>
          <w:sz w:val="22"/>
          <w:szCs w:val="22"/>
        </w:rPr>
        <w:t xml:space="preserve">.  </w:t>
      </w:r>
      <w:r w:rsidR="00126B0A">
        <w:rPr>
          <w:rFonts w:asciiTheme="minorHAnsi" w:hAnsiTheme="minorHAnsi" w:cstheme="minorHAnsi"/>
          <w:sz w:val="22"/>
          <w:szCs w:val="22"/>
        </w:rPr>
        <w:lastRenderedPageBreak/>
        <w:t>Resilience had a significant negative correlation with both anxiety</w:t>
      </w:r>
      <w:r w:rsidR="006C2FEB">
        <w:rPr>
          <w:rFonts w:asciiTheme="minorHAnsi" w:hAnsiTheme="minorHAnsi" w:cstheme="minorHAnsi"/>
          <w:sz w:val="22"/>
          <w:szCs w:val="22"/>
        </w:rPr>
        <w:t xml:space="preserve"> (</w:t>
      </w:r>
      <w:r w:rsidR="000B224D">
        <w:rPr>
          <w:rFonts w:asciiTheme="minorHAnsi" w:hAnsiTheme="minorHAnsi" w:cstheme="minorHAnsi"/>
          <w:sz w:val="22"/>
          <w:szCs w:val="22"/>
        </w:rPr>
        <w:t>P</w:t>
      </w:r>
      <w:r w:rsidR="006C2FEB">
        <w:rPr>
          <w:rFonts w:asciiTheme="minorHAnsi" w:hAnsiTheme="minorHAnsi" w:cstheme="minorHAnsi"/>
          <w:sz w:val="22"/>
          <w:szCs w:val="22"/>
        </w:rPr>
        <w:t>earson correlation -0.316)</w:t>
      </w:r>
      <w:r w:rsidR="00126B0A">
        <w:rPr>
          <w:rFonts w:asciiTheme="minorHAnsi" w:hAnsiTheme="minorHAnsi" w:cstheme="minorHAnsi"/>
          <w:sz w:val="22"/>
          <w:szCs w:val="22"/>
        </w:rPr>
        <w:t xml:space="preserve"> and </w:t>
      </w:r>
      <w:r w:rsidR="006C2FEB">
        <w:rPr>
          <w:rFonts w:asciiTheme="minorHAnsi" w:hAnsiTheme="minorHAnsi" w:cstheme="minorHAnsi"/>
          <w:sz w:val="22"/>
          <w:szCs w:val="22"/>
        </w:rPr>
        <w:t>depression (</w:t>
      </w:r>
      <w:r w:rsidR="000B224D">
        <w:rPr>
          <w:rFonts w:asciiTheme="minorHAnsi" w:hAnsiTheme="minorHAnsi" w:cstheme="minorHAnsi"/>
          <w:sz w:val="22"/>
          <w:szCs w:val="22"/>
        </w:rPr>
        <w:t>P</w:t>
      </w:r>
      <w:r w:rsidR="006C2FEB">
        <w:rPr>
          <w:rFonts w:asciiTheme="minorHAnsi" w:hAnsiTheme="minorHAnsi" w:cstheme="minorHAnsi"/>
          <w:sz w:val="22"/>
          <w:szCs w:val="22"/>
        </w:rPr>
        <w:t>earson correlation -0.372) (both P&lt;0.001).  Anxiety and depression scores were significantly correlated with each other (</w:t>
      </w:r>
      <w:r w:rsidR="000B224D">
        <w:rPr>
          <w:rFonts w:asciiTheme="minorHAnsi" w:hAnsiTheme="minorHAnsi" w:cstheme="minorHAnsi"/>
          <w:sz w:val="22"/>
          <w:szCs w:val="22"/>
        </w:rPr>
        <w:t>P</w:t>
      </w:r>
      <w:r w:rsidR="006C2FEB">
        <w:rPr>
          <w:rFonts w:asciiTheme="minorHAnsi" w:hAnsiTheme="minorHAnsi" w:cstheme="minorHAnsi"/>
          <w:sz w:val="22"/>
          <w:szCs w:val="22"/>
        </w:rPr>
        <w:t>earson correlation 0.779, p&lt;0.001).</w:t>
      </w:r>
    </w:p>
    <w:p w14:paraId="21644333" w14:textId="20227DC0" w:rsidR="00B55B44" w:rsidRDefault="00B55B44" w:rsidP="00B55B44">
      <w:pPr>
        <w:spacing w:after="160" w:line="360" w:lineRule="auto"/>
        <w:jc w:val="both"/>
        <w:rPr>
          <w:rFonts w:asciiTheme="minorHAnsi" w:hAnsiTheme="minorHAnsi" w:cstheme="minorHAnsi"/>
          <w:sz w:val="22"/>
          <w:szCs w:val="22"/>
        </w:rPr>
      </w:pPr>
    </w:p>
    <w:p w14:paraId="71A70F5C" w14:textId="77777777" w:rsidR="000B224D" w:rsidRDefault="000B224D" w:rsidP="00B55B44">
      <w:pPr>
        <w:spacing w:after="160" w:line="360" w:lineRule="auto"/>
        <w:jc w:val="both"/>
        <w:rPr>
          <w:rFonts w:asciiTheme="minorHAnsi" w:hAnsiTheme="minorHAnsi" w:cstheme="minorHAnsi"/>
          <w:sz w:val="22"/>
          <w:szCs w:val="22"/>
          <w:u w:val="single"/>
        </w:rPr>
      </w:pPr>
    </w:p>
    <w:p w14:paraId="663EE260" w14:textId="4A7E7DA5" w:rsidR="00BD4AA9" w:rsidRPr="00BD4AA9" w:rsidRDefault="00BD4AA9" w:rsidP="00B55B44">
      <w:pPr>
        <w:spacing w:after="160" w:line="360" w:lineRule="auto"/>
        <w:jc w:val="both"/>
        <w:rPr>
          <w:rFonts w:asciiTheme="minorHAnsi" w:hAnsiTheme="minorHAnsi" w:cstheme="minorHAnsi"/>
          <w:sz w:val="22"/>
          <w:szCs w:val="22"/>
          <w:u w:val="single"/>
        </w:rPr>
      </w:pPr>
      <w:r w:rsidRPr="00BD4AA9">
        <w:rPr>
          <w:rFonts w:asciiTheme="minorHAnsi" w:hAnsiTheme="minorHAnsi" w:cstheme="minorHAnsi"/>
          <w:sz w:val="22"/>
          <w:szCs w:val="22"/>
          <w:u w:val="single"/>
        </w:rPr>
        <w:t>Regression analysis</w:t>
      </w:r>
    </w:p>
    <w:p w14:paraId="54ED7EF3" w14:textId="2754E528" w:rsidR="0009441E" w:rsidRDefault="005B0A1C" w:rsidP="00BD4AA9">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Several</w:t>
      </w:r>
      <w:r w:rsidRPr="008B0062">
        <w:rPr>
          <w:rFonts w:asciiTheme="minorHAnsi" w:hAnsiTheme="minorHAnsi" w:cstheme="minorHAnsi"/>
          <w:sz w:val="22"/>
          <w:szCs w:val="22"/>
        </w:rPr>
        <w:t xml:space="preserve"> </w:t>
      </w:r>
      <w:r w:rsidR="00B55B44" w:rsidRPr="008B0062">
        <w:rPr>
          <w:rFonts w:asciiTheme="minorHAnsi" w:hAnsiTheme="minorHAnsi" w:cstheme="minorHAnsi"/>
          <w:sz w:val="22"/>
          <w:szCs w:val="22"/>
        </w:rPr>
        <w:t>variables were identified as</w:t>
      </w:r>
      <w:r w:rsidR="0009441E">
        <w:rPr>
          <w:rFonts w:asciiTheme="minorHAnsi" w:hAnsiTheme="minorHAnsi" w:cstheme="minorHAnsi"/>
          <w:sz w:val="22"/>
          <w:szCs w:val="22"/>
        </w:rPr>
        <w:t xml:space="preserve"> potentially</w:t>
      </w:r>
      <w:r w:rsidR="00B55B44" w:rsidRPr="008B0062">
        <w:rPr>
          <w:rFonts w:asciiTheme="minorHAnsi" w:hAnsiTheme="minorHAnsi" w:cstheme="minorHAnsi"/>
          <w:sz w:val="22"/>
          <w:szCs w:val="22"/>
        </w:rPr>
        <w:t xml:space="preserve"> </w:t>
      </w:r>
      <w:r w:rsidR="00B55B44">
        <w:rPr>
          <w:rFonts w:asciiTheme="minorHAnsi" w:hAnsiTheme="minorHAnsi" w:cstheme="minorHAnsi"/>
          <w:sz w:val="22"/>
          <w:szCs w:val="22"/>
        </w:rPr>
        <w:t xml:space="preserve">significantly </w:t>
      </w:r>
      <w:r w:rsidR="00B55B44" w:rsidRPr="008B0062">
        <w:rPr>
          <w:rFonts w:asciiTheme="minorHAnsi" w:hAnsiTheme="minorHAnsi" w:cstheme="minorHAnsi"/>
          <w:sz w:val="22"/>
          <w:szCs w:val="22"/>
        </w:rPr>
        <w:t>important</w:t>
      </w:r>
      <w:r w:rsidR="005136E5">
        <w:rPr>
          <w:rFonts w:asciiTheme="minorHAnsi" w:hAnsiTheme="minorHAnsi" w:cstheme="minorHAnsi"/>
          <w:sz w:val="22"/>
          <w:szCs w:val="22"/>
        </w:rPr>
        <w:t xml:space="preserve"> (Table 3)</w:t>
      </w:r>
      <w:r w:rsidR="00B55B44" w:rsidRPr="008B0062">
        <w:rPr>
          <w:rFonts w:asciiTheme="minorHAnsi" w:hAnsiTheme="minorHAnsi" w:cstheme="minorHAnsi"/>
          <w:sz w:val="22"/>
          <w:szCs w:val="22"/>
        </w:rPr>
        <w:t xml:space="preserve"> in influencing anxiety, depression and resilience</w:t>
      </w:r>
      <w:r w:rsidR="00B55B44">
        <w:rPr>
          <w:rFonts w:asciiTheme="minorHAnsi" w:hAnsiTheme="minorHAnsi" w:cstheme="minorHAnsi"/>
          <w:sz w:val="22"/>
          <w:szCs w:val="22"/>
        </w:rPr>
        <w:t xml:space="preserve"> scores</w:t>
      </w:r>
      <w:r w:rsidR="00B55B44" w:rsidRPr="008B0062">
        <w:rPr>
          <w:rFonts w:asciiTheme="minorHAnsi" w:hAnsiTheme="minorHAnsi" w:cstheme="minorHAnsi"/>
          <w:sz w:val="22"/>
          <w:szCs w:val="22"/>
        </w:rPr>
        <w:t>: ethnicity, participant age, years of experience, usual clinical setting, undertaking aerosol generation procedures and providing support to their household</w:t>
      </w:r>
      <w:r w:rsidR="00B55B44">
        <w:rPr>
          <w:rFonts w:asciiTheme="minorHAnsi" w:hAnsiTheme="minorHAnsi" w:cstheme="minorHAnsi"/>
          <w:sz w:val="22"/>
          <w:szCs w:val="22"/>
        </w:rPr>
        <w:t xml:space="preserve"> (Table </w:t>
      </w:r>
      <w:r w:rsidR="0009441E">
        <w:rPr>
          <w:rFonts w:asciiTheme="minorHAnsi" w:hAnsiTheme="minorHAnsi" w:cstheme="minorHAnsi"/>
          <w:sz w:val="22"/>
          <w:szCs w:val="22"/>
        </w:rPr>
        <w:t>3</w:t>
      </w:r>
      <w:r w:rsidR="00B55B44">
        <w:rPr>
          <w:rFonts w:asciiTheme="minorHAnsi" w:hAnsiTheme="minorHAnsi" w:cstheme="minorHAnsi"/>
          <w:sz w:val="22"/>
          <w:szCs w:val="22"/>
        </w:rPr>
        <w:t>)</w:t>
      </w:r>
      <w:r w:rsidR="00B55B44" w:rsidRPr="008B0062">
        <w:rPr>
          <w:rFonts w:asciiTheme="minorHAnsi" w:hAnsiTheme="minorHAnsi" w:cstheme="minorHAnsi"/>
          <w:sz w:val="22"/>
          <w:szCs w:val="22"/>
        </w:rPr>
        <w:t>.</w:t>
      </w:r>
      <w:r w:rsidR="00BD4AA9">
        <w:rPr>
          <w:rFonts w:asciiTheme="minorHAnsi" w:hAnsiTheme="minorHAnsi" w:cstheme="minorHAnsi"/>
          <w:sz w:val="22"/>
          <w:szCs w:val="22"/>
        </w:rPr>
        <w:t xml:space="preserve">  </w:t>
      </w:r>
      <w:r w:rsidR="002279B7" w:rsidRPr="002279B7">
        <w:rPr>
          <w:rFonts w:asciiTheme="minorHAnsi" w:hAnsiTheme="minorHAnsi" w:cstheme="minorHAnsi"/>
          <w:sz w:val="22"/>
          <w:szCs w:val="22"/>
        </w:rPr>
        <w:t>Sample sizes met power calculation requirements (minimum sample size of 180 respondents) specifically for a logistic regression</w:t>
      </w:r>
      <w:r w:rsidR="002279B7">
        <w:rPr>
          <w:rFonts w:asciiTheme="minorHAnsi" w:hAnsiTheme="minorHAnsi" w:cstheme="minorHAnsi"/>
          <w:sz w:val="22"/>
          <w:szCs w:val="22"/>
        </w:rPr>
        <w:t xml:space="preserve"> </w:t>
      </w:r>
      <w:r w:rsidR="002279B7">
        <w:rPr>
          <w:rFonts w:asciiTheme="minorHAnsi" w:hAnsiTheme="minorHAnsi" w:cstheme="minorHAnsi"/>
          <w:sz w:val="22"/>
          <w:szCs w:val="22"/>
        </w:rPr>
        <w:fldChar w:fldCharType="begin" w:fldLock="1"/>
      </w:r>
      <w:r w:rsidR="004C7ACA">
        <w:rPr>
          <w:rFonts w:asciiTheme="minorHAnsi" w:hAnsiTheme="minorHAnsi" w:cstheme="minorHAnsi"/>
          <w:sz w:val="22"/>
          <w:szCs w:val="22"/>
        </w:rPr>
        <w:instrText>ADDIN CSL_CITATION {"citationItems":[{"id":"ITEM-1","itemData":{"DOI":"10.1016/S0895-4356(96)00236-3","ISSN":"08954356","PMID":"8970487","abstract":"We performed a Monte Carlo study to evaluate the effect of the number of events per variable (EPV) analyzed in logistic regression analysis. The simulations were based on data from a cardiac trial of 673 patients in which 252 deaths occurred and seven variables were cogent predictors of mortality; the number of events per predictive variable was (252/7 =) 36 for the full sample. For the simulations, at values of EPV = 2, 5, 10, 15, 20, and 25, we randomly generated 500 samples of the 673 patients, chosen with replacement, according to a logistic model derived from the full sample. Simulation results for the regression coefficients for each variable in each group of 500 samples were compared for bias, precision, and significance testing against the results of the model fitted to the original sample. For EPV values of 10 or greater, no major problems occurred. For EPV values less than 10, however, the regression coefficients were biased in both positive and negative directions; the large sample variance estimates from the logistic model both overestimated and underestimated the sample variance of the regression coefficients; the 90% confidence limits about the estimated values did not have proper coverage; the Wald statistic was conservative under the null hypothesis; and paradoxical associations (significance in the wrong direction) were increased. Although other factors (such as the total number of events, or sample size) may influence the validity of the logistic model, our findings indicate that low EPV can lead to major problems.","author":[{"dropping-particle":"","family":"Peduzzi","given":"Peter","non-dropping-particle":"","parse-names":false,"suffix":""},{"dropping-particle":"","family":"Concato","given":"John","non-dropping-particle":"","parse-names":false,"suffix":""},{"dropping-particle":"","family":"Kemper","given":"Elizabeth","non-dropping-particle":"","parse-names":false,"suffix":""},{"dropping-particle":"","family":"Holford","given":"Theodore R.","non-dropping-particle":"","parse-names":false,"suffix":""},{"dropping-particle":"","family":"Feinstem","given":"Alvan R.","non-dropping-particle":"","parse-names":false,"suffix":""}],"container-title":"Journal of Clinical Epidemiology","id":"ITEM-1","issue":"12","issued":{"date-parts":[["1996","12"]]},"page":"1373-1379","publisher":"J Clin Epidemiol","title":"A simulation study of the number of events per variable in logistic regression analysis","type":"article-journal","volume":"49"},"uris":["http://www.mendeley.com/documents/?uuid=9a1499c6-00e6-323a-8acc-7dcaf1f6e22b"]}],"mendeley":{"formattedCitation":"[23]","plainTextFormattedCitation":"[23]","previouslyFormattedCitation":"[23]"},"properties":{"noteIndex":0},"schema":"https://github.com/citation-style-language/schema/raw/master/csl-citation.json"}</w:instrText>
      </w:r>
      <w:r w:rsidR="002279B7">
        <w:rPr>
          <w:rFonts w:asciiTheme="minorHAnsi" w:hAnsiTheme="minorHAnsi" w:cstheme="minorHAnsi"/>
          <w:sz w:val="22"/>
          <w:szCs w:val="22"/>
        </w:rPr>
        <w:fldChar w:fldCharType="separate"/>
      </w:r>
      <w:r w:rsidR="00BF6F9B" w:rsidRPr="00BF6F9B">
        <w:rPr>
          <w:rFonts w:asciiTheme="minorHAnsi" w:hAnsiTheme="minorHAnsi" w:cstheme="minorHAnsi"/>
          <w:noProof/>
          <w:sz w:val="22"/>
          <w:szCs w:val="22"/>
        </w:rPr>
        <w:t>[23]</w:t>
      </w:r>
      <w:r w:rsidR="002279B7">
        <w:rPr>
          <w:rFonts w:asciiTheme="minorHAnsi" w:hAnsiTheme="minorHAnsi" w:cstheme="minorHAnsi"/>
          <w:sz w:val="22"/>
          <w:szCs w:val="22"/>
        </w:rPr>
        <w:fldChar w:fldCharType="end"/>
      </w:r>
      <w:r w:rsidR="00BD4AA9">
        <w:rPr>
          <w:rFonts w:asciiTheme="minorHAnsi" w:hAnsiTheme="minorHAnsi" w:cstheme="minorHAnsi"/>
          <w:sz w:val="22"/>
          <w:szCs w:val="22"/>
        </w:rPr>
        <w:t>.  T</w:t>
      </w:r>
      <w:r w:rsidR="002279B7" w:rsidRPr="002279B7">
        <w:rPr>
          <w:rFonts w:asciiTheme="minorHAnsi" w:hAnsiTheme="minorHAnsi" w:cstheme="minorHAnsi"/>
          <w:sz w:val="22"/>
          <w:szCs w:val="22"/>
        </w:rPr>
        <w:t>he results of the logistic regression model</w:t>
      </w:r>
      <w:r w:rsidR="00BD4AA9">
        <w:rPr>
          <w:rFonts w:asciiTheme="minorHAnsi" w:hAnsiTheme="minorHAnsi" w:cstheme="minorHAnsi"/>
          <w:sz w:val="22"/>
          <w:szCs w:val="22"/>
        </w:rPr>
        <w:t xml:space="preserve"> are shown in Tables 4 and 5</w:t>
      </w:r>
      <w:r w:rsidR="002279B7">
        <w:rPr>
          <w:rFonts w:asciiTheme="minorHAnsi" w:hAnsiTheme="minorHAnsi" w:cstheme="minorHAnsi"/>
          <w:sz w:val="22"/>
          <w:szCs w:val="22"/>
        </w:rPr>
        <w:t xml:space="preserve">.  </w:t>
      </w:r>
      <w:r w:rsidR="002279B7" w:rsidRPr="002279B7">
        <w:rPr>
          <w:rFonts w:asciiTheme="minorHAnsi" w:hAnsiTheme="minorHAnsi" w:cstheme="minorHAnsi"/>
          <w:sz w:val="22"/>
          <w:szCs w:val="22"/>
        </w:rPr>
        <w:t>All significant variables (cut-off p&lt;0.05) were entered into multiple logistic regression model</w:t>
      </w:r>
      <w:r w:rsidR="0009441E">
        <w:rPr>
          <w:rFonts w:asciiTheme="minorHAnsi" w:hAnsiTheme="minorHAnsi" w:cstheme="minorHAnsi"/>
          <w:sz w:val="22"/>
          <w:szCs w:val="22"/>
        </w:rPr>
        <w:t xml:space="preserve">s for anxiety and depression.  A model was not undertaken for resilience as only one significant variable was found </w:t>
      </w:r>
      <w:r w:rsidR="007751C8">
        <w:rPr>
          <w:rFonts w:asciiTheme="minorHAnsi" w:hAnsiTheme="minorHAnsi" w:cstheme="minorHAnsi"/>
          <w:sz w:val="22"/>
          <w:szCs w:val="22"/>
        </w:rPr>
        <w:t xml:space="preserve">[participant age] </w:t>
      </w:r>
      <w:r w:rsidR="0009441E">
        <w:rPr>
          <w:rFonts w:asciiTheme="minorHAnsi" w:hAnsiTheme="minorHAnsi" w:cstheme="minorHAnsi"/>
          <w:sz w:val="22"/>
          <w:szCs w:val="22"/>
        </w:rPr>
        <w:t xml:space="preserve">which influenced resilience. </w:t>
      </w:r>
    </w:p>
    <w:p w14:paraId="2B985296" w14:textId="41C9DF59" w:rsidR="0009441E" w:rsidRDefault="0053769A" w:rsidP="00BD4AA9">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 xml:space="preserve">Three models </w:t>
      </w:r>
      <w:r w:rsidR="00651EE8">
        <w:rPr>
          <w:rFonts w:asciiTheme="minorHAnsi" w:hAnsiTheme="minorHAnsi" w:cstheme="minorHAnsi"/>
          <w:sz w:val="22"/>
          <w:szCs w:val="22"/>
        </w:rPr>
        <w:t xml:space="preserve">(shown in Table 4) </w:t>
      </w:r>
      <w:r>
        <w:rPr>
          <w:rFonts w:asciiTheme="minorHAnsi" w:hAnsiTheme="minorHAnsi" w:cstheme="minorHAnsi"/>
          <w:sz w:val="22"/>
          <w:szCs w:val="22"/>
        </w:rPr>
        <w:t xml:space="preserve">were </w:t>
      </w:r>
      <w:r w:rsidR="00651EE8">
        <w:rPr>
          <w:rFonts w:asciiTheme="minorHAnsi" w:hAnsiTheme="minorHAnsi" w:cstheme="minorHAnsi"/>
          <w:sz w:val="22"/>
          <w:szCs w:val="22"/>
        </w:rPr>
        <w:t>designed to assess the variables which would predict depression score (&gt;10  equating to moderate depression)</w:t>
      </w:r>
      <w:r>
        <w:rPr>
          <w:rFonts w:asciiTheme="minorHAnsi" w:hAnsiTheme="minorHAnsi" w:cstheme="minorHAnsi"/>
          <w:sz w:val="22"/>
          <w:szCs w:val="22"/>
        </w:rPr>
        <w:t xml:space="preserve">, one with all </w:t>
      </w:r>
      <w:r w:rsidR="00651EE8">
        <w:rPr>
          <w:rFonts w:asciiTheme="minorHAnsi" w:hAnsiTheme="minorHAnsi" w:cstheme="minorHAnsi"/>
          <w:sz w:val="22"/>
          <w:szCs w:val="22"/>
        </w:rPr>
        <w:t xml:space="preserve">four </w:t>
      </w:r>
      <w:r>
        <w:rPr>
          <w:rFonts w:asciiTheme="minorHAnsi" w:hAnsiTheme="minorHAnsi" w:cstheme="minorHAnsi"/>
          <w:sz w:val="22"/>
          <w:szCs w:val="22"/>
        </w:rPr>
        <w:t>predictors entered, and due to moderate multicollinearity between age and years of qualification (r =</w:t>
      </w:r>
      <w:r w:rsidR="008C0FF8">
        <w:rPr>
          <w:rFonts w:asciiTheme="minorHAnsi" w:hAnsiTheme="minorHAnsi" w:cstheme="minorHAnsi"/>
          <w:sz w:val="22"/>
          <w:szCs w:val="22"/>
        </w:rPr>
        <w:t>0</w:t>
      </w:r>
      <w:r>
        <w:rPr>
          <w:rFonts w:asciiTheme="minorHAnsi" w:hAnsiTheme="minorHAnsi" w:cstheme="minorHAnsi"/>
          <w:sz w:val="22"/>
          <w:szCs w:val="22"/>
        </w:rPr>
        <w:t xml:space="preserve"> .70) two separate models were estimated with each independent variable entered separately. Examination of the Nagelkerke R square value indicates that model one</w:t>
      </w:r>
      <w:r w:rsidR="00125BC1">
        <w:rPr>
          <w:rFonts w:asciiTheme="minorHAnsi" w:hAnsiTheme="minorHAnsi" w:cstheme="minorHAnsi"/>
          <w:sz w:val="22"/>
          <w:szCs w:val="22"/>
        </w:rPr>
        <w:t>,</w:t>
      </w:r>
      <w:r>
        <w:rPr>
          <w:rFonts w:asciiTheme="minorHAnsi" w:hAnsiTheme="minorHAnsi" w:cstheme="minorHAnsi"/>
          <w:sz w:val="22"/>
          <w:szCs w:val="22"/>
        </w:rPr>
        <w:t xml:space="preserve"> which included both age and years of qualification</w:t>
      </w:r>
      <w:r w:rsidR="00125BC1">
        <w:rPr>
          <w:rFonts w:asciiTheme="minorHAnsi" w:hAnsiTheme="minorHAnsi" w:cstheme="minorHAnsi"/>
          <w:sz w:val="22"/>
          <w:szCs w:val="22"/>
        </w:rPr>
        <w:t>,</w:t>
      </w:r>
      <w:r>
        <w:rPr>
          <w:rFonts w:asciiTheme="minorHAnsi" w:hAnsiTheme="minorHAnsi" w:cstheme="minorHAnsi"/>
          <w:sz w:val="22"/>
          <w:szCs w:val="22"/>
        </w:rPr>
        <w:t xml:space="preserve"> </w:t>
      </w:r>
      <w:r w:rsidR="00E23165">
        <w:rPr>
          <w:rFonts w:asciiTheme="minorHAnsi" w:hAnsiTheme="minorHAnsi" w:cstheme="minorHAnsi"/>
          <w:sz w:val="22"/>
          <w:szCs w:val="22"/>
        </w:rPr>
        <w:t>was the best fitting, although age was not significantly associated with depression</w:t>
      </w:r>
      <w:r w:rsidR="0009441E">
        <w:rPr>
          <w:rFonts w:asciiTheme="minorHAnsi" w:hAnsiTheme="minorHAnsi" w:cstheme="minorHAnsi"/>
          <w:sz w:val="22"/>
          <w:szCs w:val="22"/>
        </w:rPr>
        <w:t>, it was shown that the ability to provide support to the household</w:t>
      </w:r>
      <w:r w:rsidR="00B23B3E">
        <w:rPr>
          <w:rFonts w:asciiTheme="minorHAnsi" w:hAnsiTheme="minorHAnsi" w:cstheme="minorHAnsi"/>
          <w:sz w:val="22"/>
          <w:szCs w:val="22"/>
        </w:rPr>
        <w:t xml:space="preserve"> (financial, heat, food, emotional)</w:t>
      </w:r>
      <w:r w:rsidR="0009441E">
        <w:rPr>
          <w:rFonts w:asciiTheme="minorHAnsi" w:hAnsiTheme="minorHAnsi" w:cstheme="minorHAnsi"/>
          <w:sz w:val="22"/>
          <w:szCs w:val="22"/>
        </w:rPr>
        <w:t xml:space="preserve"> was important in all three models</w:t>
      </w:r>
      <w:r w:rsidR="007751C8">
        <w:rPr>
          <w:rFonts w:asciiTheme="minorHAnsi" w:hAnsiTheme="minorHAnsi" w:cstheme="minorHAnsi"/>
          <w:sz w:val="22"/>
          <w:szCs w:val="22"/>
        </w:rPr>
        <w:t xml:space="preserve"> (p&lt;0.0</w:t>
      </w:r>
      <w:r w:rsidR="00E23165">
        <w:rPr>
          <w:rFonts w:asciiTheme="minorHAnsi" w:hAnsiTheme="minorHAnsi" w:cstheme="minorHAnsi"/>
          <w:sz w:val="22"/>
          <w:szCs w:val="22"/>
        </w:rPr>
        <w:t>1</w:t>
      </w:r>
      <w:r w:rsidR="007751C8">
        <w:rPr>
          <w:rFonts w:asciiTheme="minorHAnsi" w:hAnsiTheme="minorHAnsi" w:cstheme="minorHAnsi"/>
          <w:sz w:val="22"/>
          <w:szCs w:val="22"/>
        </w:rPr>
        <w:t xml:space="preserve">). </w:t>
      </w:r>
      <w:r w:rsidR="0009441E">
        <w:rPr>
          <w:rFonts w:asciiTheme="minorHAnsi" w:hAnsiTheme="minorHAnsi" w:cstheme="minorHAnsi"/>
          <w:sz w:val="22"/>
          <w:szCs w:val="22"/>
        </w:rPr>
        <w:t xml:space="preserve"> </w:t>
      </w:r>
      <w:r w:rsidR="007751C8" w:rsidRPr="002279B7">
        <w:rPr>
          <w:rFonts w:asciiTheme="minorHAnsi" w:hAnsiTheme="minorHAnsi" w:cstheme="minorHAnsi"/>
          <w:sz w:val="22"/>
          <w:szCs w:val="22"/>
        </w:rPr>
        <w:t>Consistently supporting the household is a significant predictor of scoring above</w:t>
      </w:r>
      <w:r w:rsidR="00125BC1">
        <w:rPr>
          <w:rFonts w:asciiTheme="minorHAnsi" w:hAnsiTheme="minorHAnsi" w:cstheme="minorHAnsi"/>
          <w:sz w:val="22"/>
          <w:szCs w:val="22"/>
        </w:rPr>
        <w:t xml:space="preserve"> </w:t>
      </w:r>
      <w:r w:rsidR="007751C8" w:rsidRPr="002279B7">
        <w:rPr>
          <w:rFonts w:asciiTheme="minorHAnsi" w:hAnsiTheme="minorHAnsi" w:cstheme="minorHAnsi"/>
          <w:sz w:val="22"/>
          <w:szCs w:val="22"/>
        </w:rPr>
        <w:t xml:space="preserve">the threshold for </w:t>
      </w:r>
      <w:r w:rsidR="007751C8">
        <w:rPr>
          <w:rFonts w:asciiTheme="minorHAnsi" w:hAnsiTheme="minorHAnsi" w:cstheme="minorHAnsi"/>
          <w:sz w:val="22"/>
          <w:szCs w:val="22"/>
        </w:rPr>
        <w:t xml:space="preserve">depression. </w:t>
      </w:r>
      <w:r w:rsidR="00E23165">
        <w:rPr>
          <w:rFonts w:asciiTheme="minorHAnsi" w:hAnsiTheme="minorHAnsi" w:cstheme="minorHAnsi"/>
          <w:sz w:val="22"/>
          <w:szCs w:val="22"/>
        </w:rPr>
        <w:t>In model 1, individuals who reported difficulties in support in the household had over 5 times greater odds of meeting the criteria for depression, while those qualified for 20 years o</w:t>
      </w:r>
      <w:r w:rsidR="00125BC1">
        <w:rPr>
          <w:rFonts w:asciiTheme="minorHAnsi" w:hAnsiTheme="minorHAnsi" w:cstheme="minorHAnsi"/>
          <w:sz w:val="22"/>
          <w:szCs w:val="22"/>
        </w:rPr>
        <w:t>r</w:t>
      </w:r>
      <w:r w:rsidR="00E23165">
        <w:rPr>
          <w:rFonts w:asciiTheme="minorHAnsi" w:hAnsiTheme="minorHAnsi" w:cstheme="minorHAnsi"/>
          <w:sz w:val="22"/>
          <w:szCs w:val="22"/>
        </w:rPr>
        <w:t xml:space="preserve"> more had significantly lower odds of meeting the criteria for depression</w:t>
      </w:r>
      <w:r w:rsidR="0004065C">
        <w:rPr>
          <w:rFonts w:asciiTheme="minorHAnsi" w:hAnsiTheme="minorHAnsi" w:cstheme="minorHAnsi"/>
          <w:sz w:val="22"/>
          <w:szCs w:val="22"/>
        </w:rPr>
        <w:t>.</w:t>
      </w:r>
      <w:r w:rsidR="00E23165">
        <w:rPr>
          <w:rFonts w:asciiTheme="minorHAnsi" w:hAnsiTheme="minorHAnsi" w:cstheme="minorHAnsi"/>
          <w:sz w:val="22"/>
          <w:szCs w:val="22"/>
        </w:rPr>
        <w:t xml:space="preserve"> </w:t>
      </w:r>
    </w:p>
    <w:p w14:paraId="3F7D3B03" w14:textId="56DD5B41" w:rsidR="00AD06E1" w:rsidRPr="002279B7" w:rsidRDefault="007751C8" w:rsidP="00BD4AA9">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 xml:space="preserve">For </w:t>
      </w:r>
      <w:r w:rsidR="0004065C">
        <w:rPr>
          <w:rFonts w:asciiTheme="minorHAnsi" w:hAnsiTheme="minorHAnsi" w:cstheme="minorHAnsi"/>
          <w:sz w:val="22"/>
          <w:szCs w:val="22"/>
        </w:rPr>
        <w:t xml:space="preserve">predictors of </w:t>
      </w:r>
      <w:r>
        <w:rPr>
          <w:rFonts w:asciiTheme="minorHAnsi" w:hAnsiTheme="minorHAnsi" w:cstheme="minorHAnsi"/>
          <w:sz w:val="22"/>
          <w:szCs w:val="22"/>
        </w:rPr>
        <w:t>anxiety</w:t>
      </w:r>
      <w:r w:rsidR="00AD06E1">
        <w:rPr>
          <w:rFonts w:asciiTheme="minorHAnsi" w:hAnsiTheme="minorHAnsi" w:cstheme="minorHAnsi"/>
          <w:sz w:val="22"/>
          <w:szCs w:val="22"/>
        </w:rPr>
        <w:t xml:space="preserve">, </w:t>
      </w:r>
      <w:r w:rsidR="00125BC1">
        <w:rPr>
          <w:rFonts w:asciiTheme="minorHAnsi" w:hAnsiTheme="minorHAnsi" w:cstheme="minorHAnsi"/>
          <w:sz w:val="22"/>
          <w:szCs w:val="22"/>
        </w:rPr>
        <w:t>three</w:t>
      </w:r>
      <w:r w:rsidR="00E23165">
        <w:rPr>
          <w:rFonts w:asciiTheme="minorHAnsi" w:hAnsiTheme="minorHAnsi" w:cstheme="minorHAnsi"/>
          <w:sz w:val="22"/>
          <w:szCs w:val="22"/>
        </w:rPr>
        <w:t xml:space="preserve"> models </w:t>
      </w:r>
      <w:r w:rsidR="0004065C">
        <w:rPr>
          <w:rFonts w:asciiTheme="minorHAnsi" w:hAnsiTheme="minorHAnsi" w:cstheme="minorHAnsi"/>
          <w:sz w:val="22"/>
          <w:szCs w:val="22"/>
        </w:rPr>
        <w:t xml:space="preserve">(Table 5) </w:t>
      </w:r>
      <w:r w:rsidR="00E23165">
        <w:rPr>
          <w:rFonts w:asciiTheme="minorHAnsi" w:hAnsiTheme="minorHAnsi" w:cstheme="minorHAnsi"/>
          <w:sz w:val="22"/>
          <w:szCs w:val="22"/>
        </w:rPr>
        <w:t xml:space="preserve">were estimated, as </w:t>
      </w:r>
      <w:r w:rsidR="00AD06E1">
        <w:rPr>
          <w:rFonts w:asciiTheme="minorHAnsi" w:hAnsiTheme="minorHAnsi" w:cstheme="minorHAnsi"/>
          <w:sz w:val="22"/>
          <w:szCs w:val="22"/>
        </w:rPr>
        <w:t>a</w:t>
      </w:r>
      <w:r w:rsidR="002279B7" w:rsidRPr="002279B7">
        <w:rPr>
          <w:rFonts w:asciiTheme="minorHAnsi" w:hAnsiTheme="minorHAnsi" w:cstheme="minorHAnsi"/>
          <w:sz w:val="22"/>
          <w:szCs w:val="22"/>
        </w:rPr>
        <w:t>ge and years of qualification have some multicollinearity</w:t>
      </w:r>
      <w:r w:rsidR="00E23165">
        <w:rPr>
          <w:rFonts w:asciiTheme="minorHAnsi" w:hAnsiTheme="minorHAnsi" w:cstheme="minorHAnsi"/>
          <w:sz w:val="22"/>
          <w:szCs w:val="22"/>
        </w:rPr>
        <w:t>. Examination of Nagelkerke R squared indicated model 1 and 3 to be the best fitting models, which both included age. Across all three models there was a consistent association between scoring above the threshold</w:t>
      </w:r>
      <w:r w:rsidR="0004065C">
        <w:rPr>
          <w:rFonts w:asciiTheme="minorHAnsi" w:hAnsiTheme="minorHAnsi" w:cstheme="minorHAnsi"/>
          <w:sz w:val="22"/>
          <w:szCs w:val="22"/>
        </w:rPr>
        <w:t xml:space="preserve"> (&gt;10)</w:t>
      </w:r>
      <w:r w:rsidR="00E23165">
        <w:rPr>
          <w:rFonts w:asciiTheme="minorHAnsi" w:hAnsiTheme="minorHAnsi" w:cstheme="minorHAnsi"/>
          <w:sz w:val="22"/>
          <w:szCs w:val="22"/>
        </w:rPr>
        <w:t xml:space="preserve"> for anxiety and support in the household, those indicating difficulties in household support </w:t>
      </w:r>
      <w:r w:rsidR="00AD6D1A">
        <w:rPr>
          <w:rFonts w:asciiTheme="minorHAnsi" w:hAnsiTheme="minorHAnsi" w:cstheme="minorHAnsi"/>
          <w:sz w:val="22"/>
          <w:szCs w:val="22"/>
        </w:rPr>
        <w:t xml:space="preserve">had over 6 times greater odds of meeting the criteria for anxiety than those with no such difficulties. In the absence of age (model 2) as an independent variable, those qualified over 20 years were significantly less likely to score about the threshold for anxiety; and when only age is considered (model 3) those in the age groups 35 – 50 and older than 50 </w:t>
      </w:r>
      <w:r w:rsidR="00AD6D1A">
        <w:rPr>
          <w:rFonts w:asciiTheme="minorHAnsi" w:hAnsiTheme="minorHAnsi" w:cstheme="minorHAnsi"/>
          <w:sz w:val="22"/>
          <w:szCs w:val="22"/>
        </w:rPr>
        <w:lastRenderedPageBreak/>
        <w:t xml:space="preserve">were less likely to meet the criteria for anxiety. However, in model 1 when both variables are included only age is significant, with individuals aged 35 – 50 significantly less likely to score above the threshold for anxiety. </w:t>
      </w:r>
      <w:r w:rsidR="00AD06E1">
        <w:rPr>
          <w:rFonts w:asciiTheme="minorHAnsi" w:hAnsiTheme="minorHAnsi" w:cstheme="minorHAnsi"/>
          <w:sz w:val="22"/>
          <w:szCs w:val="22"/>
        </w:rPr>
        <w:t xml:space="preserve">Undertaking aerosol generating procedures had no significant </w:t>
      </w:r>
      <w:r w:rsidR="00AD6D1A">
        <w:rPr>
          <w:rFonts w:asciiTheme="minorHAnsi" w:hAnsiTheme="minorHAnsi" w:cstheme="minorHAnsi"/>
          <w:sz w:val="22"/>
          <w:szCs w:val="22"/>
        </w:rPr>
        <w:t>association with</w:t>
      </w:r>
      <w:r w:rsidR="00AD06E1">
        <w:rPr>
          <w:rFonts w:asciiTheme="minorHAnsi" w:hAnsiTheme="minorHAnsi" w:cstheme="minorHAnsi"/>
          <w:sz w:val="22"/>
          <w:szCs w:val="22"/>
        </w:rPr>
        <w:t xml:space="preserve"> anxiety and depression scores</w:t>
      </w:r>
      <w:r w:rsidR="00AD6D1A">
        <w:rPr>
          <w:rFonts w:asciiTheme="minorHAnsi" w:hAnsiTheme="minorHAnsi" w:cstheme="minorHAnsi"/>
          <w:sz w:val="22"/>
          <w:szCs w:val="22"/>
        </w:rPr>
        <w:t xml:space="preserve"> across any of the models</w:t>
      </w:r>
      <w:r w:rsidR="00125BC1">
        <w:rPr>
          <w:rFonts w:asciiTheme="minorHAnsi" w:hAnsiTheme="minorHAnsi" w:cstheme="minorHAnsi"/>
          <w:sz w:val="22"/>
          <w:szCs w:val="22"/>
        </w:rPr>
        <w:t>.</w:t>
      </w:r>
    </w:p>
    <w:p w14:paraId="517F0583" w14:textId="77777777" w:rsidR="00AD06E1" w:rsidRDefault="002279B7" w:rsidP="00BD4AA9">
      <w:pPr>
        <w:spacing w:after="160" w:line="360" w:lineRule="auto"/>
        <w:rPr>
          <w:rFonts w:asciiTheme="minorHAnsi" w:hAnsiTheme="minorHAnsi" w:cstheme="minorHAnsi"/>
          <w:b/>
          <w:sz w:val="22"/>
          <w:szCs w:val="22"/>
        </w:rPr>
      </w:pPr>
      <w:r w:rsidRPr="002279B7">
        <w:rPr>
          <w:rFonts w:asciiTheme="minorHAnsi" w:hAnsiTheme="minorHAnsi" w:cstheme="minorHAnsi"/>
          <w:b/>
          <w:sz w:val="22"/>
          <w:szCs w:val="22"/>
        </w:rPr>
        <w:t> </w:t>
      </w:r>
    </w:p>
    <w:p w14:paraId="68F640F2" w14:textId="438C78DD" w:rsidR="00245697" w:rsidRDefault="002279B7" w:rsidP="00850645">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r w:rsidR="00B55B44" w:rsidRPr="00F72764">
        <w:rPr>
          <w:rFonts w:asciiTheme="minorHAnsi" w:hAnsiTheme="minorHAnsi" w:cstheme="minorHAnsi"/>
          <w:b/>
          <w:sz w:val="22"/>
          <w:szCs w:val="22"/>
        </w:rPr>
        <w:lastRenderedPageBreak/>
        <w:t>Discussion</w:t>
      </w:r>
      <w:r w:rsidR="00B55B44">
        <w:rPr>
          <w:rFonts w:asciiTheme="minorHAnsi" w:hAnsiTheme="minorHAnsi" w:cstheme="minorHAnsi"/>
          <w:b/>
          <w:sz w:val="22"/>
          <w:szCs w:val="22"/>
        </w:rPr>
        <w:t xml:space="preserve"> </w:t>
      </w:r>
    </w:p>
    <w:p w14:paraId="54AAE35F" w14:textId="55012D46" w:rsidR="00850645" w:rsidRPr="00850645" w:rsidRDefault="00850645" w:rsidP="00850645">
      <w:pPr>
        <w:spacing w:after="160" w:line="360" w:lineRule="auto"/>
        <w:jc w:val="both"/>
        <w:rPr>
          <w:rFonts w:asciiTheme="minorHAnsi" w:hAnsiTheme="minorHAnsi" w:cstheme="minorHAnsi"/>
          <w:sz w:val="22"/>
          <w:szCs w:val="22"/>
        </w:rPr>
      </w:pPr>
      <w:r w:rsidRPr="00850645">
        <w:rPr>
          <w:rFonts w:asciiTheme="minorHAnsi" w:hAnsiTheme="minorHAnsi" w:cstheme="minorHAnsi"/>
          <w:sz w:val="22"/>
          <w:szCs w:val="22"/>
        </w:rPr>
        <w:t xml:space="preserve">This study </w:t>
      </w:r>
      <w:r>
        <w:rPr>
          <w:rFonts w:asciiTheme="minorHAnsi" w:hAnsiTheme="minorHAnsi" w:cstheme="minorHAnsi"/>
          <w:sz w:val="22"/>
          <w:szCs w:val="22"/>
        </w:rPr>
        <w:t xml:space="preserve">set out </w:t>
      </w:r>
      <w:r w:rsidRPr="00850645">
        <w:rPr>
          <w:rFonts w:asciiTheme="minorHAnsi" w:hAnsiTheme="minorHAnsi" w:cstheme="minorHAnsi"/>
          <w:sz w:val="22"/>
          <w:szCs w:val="22"/>
        </w:rPr>
        <w:t>to understand and explain the levels of resilience</w:t>
      </w:r>
      <w:r>
        <w:rPr>
          <w:rFonts w:asciiTheme="minorHAnsi" w:hAnsiTheme="minorHAnsi" w:cstheme="minorHAnsi"/>
          <w:sz w:val="22"/>
          <w:szCs w:val="22"/>
        </w:rPr>
        <w:t>, anxiety and depression</w:t>
      </w:r>
      <w:r w:rsidRPr="00850645">
        <w:rPr>
          <w:rFonts w:asciiTheme="minorHAnsi" w:hAnsiTheme="minorHAnsi" w:cstheme="minorHAnsi"/>
          <w:sz w:val="22"/>
          <w:szCs w:val="22"/>
        </w:rPr>
        <w:t xml:space="preserve"> in nurses working with respiratory patients during the COVID-19 pandemic.</w:t>
      </w:r>
      <w:r w:rsidRPr="00850645" w:rsidDel="00032370">
        <w:rPr>
          <w:rFonts w:asciiTheme="minorHAnsi" w:hAnsiTheme="minorHAnsi" w:cstheme="minorHAnsi"/>
          <w:sz w:val="22"/>
          <w:szCs w:val="22"/>
        </w:rPr>
        <w:t xml:space="preserve"> </w:t>
      </w:r>
      <w:r w:rsidRPr="00850645">
        <w:rPr>
          <w:rFonts w:asciiTheme="minorHAnsi" w:hAnsiTheme="minorHAnsi" w:cstheme="minorHAnsi"/>
          <w:sz w:val="22"/>
          <w:szCs w:val="22"/>
        </w:rPr>
        <w:t xml:space="preserve">Resilience can be described as an individual’s ability to ‘bounce back’ in difficult circumstances </w:t>
      </w:r>
      <w:r w:rsidRPr="00850645">
        <w:rPr>
          <w:rFonts w:asciiTheme="minorHAnsi" w:hAnsiTheme="minorHAnsi" w:cstheme="minorHAnsi"/>
          <w:sz w:val="22"/>
          <w:szCs w:val="22"/>
        </w:rPr>
        <w:fldChar w:fldCharType="begin" w:fldLock="1"/>
      </w:r>
      <w:r w:rsidR="004C7ACA">
        <w:rPr>
          <w:rFonts w:asciiTheme="minorHAnsi" w:hAnsiTheme="minorHAnsi" w:cstheme="minorHAnsi"/>
          <w:sz w:val="22"/>
          <w:szCs w:val="22"/>
        </w:rPr>
        <w:instrText>ADDIN CSL_CITATION {"citationItems":[{"id":"ITEM-1","itemData":{"DOI":"10.1037/0022-3514.86.2.320","ISSN":"00223514","PMID":"14769087","abstract":"Theory indicates that resilient individuals \"bounce back\" from stressful experiences quickly and effectively. Few studies, however, have provided empirical evidence for this theory. The broaden-and-build theory of positive emotions (B. L. Fredrickson, 1998, 2001) is used as a framework for understanding psychological resilience. The authors used a multimethod approach in 3 studies to predict that resilient people use positive emotions to rebound from, and find positive meaning in, stressful encounters. Mediational analyses revealed that the experience of positive emotions contributed, in part, to participants' abilities to achieve efficient emotion regulation, demonstrated by accelerated cardiovascular recovery from negative emotional arousal (Studies 1 and 2) and by finding positive meaning in negative circumstances (Study 3). Implications for research on resilience and positive emotions are discussed.","author":[{"dropping-particle":"","family":"Tugade","given":"Michele M.","non-dropping-particle":"","parse-names":false,"suffix":""},{"dropping-particle":"","family":"Fredrickson","given":"Barbara L.","non-dropping-particle":"","parse-names":false,"suffix":""}],"container-title":"Journal of Personality and Social Psychology","id":"ITEM-1","issue":"2","issued":{"date-parts":[["2004","2"]]},"page":"320-333","publisher":"NIH Public Access","title":"Resilient Individuals Use Positive Emotions to Bounce Back From Negative Emotional Experiences","type":"article","volume":"86"},"uris":["http://www.mendeley.com/documents/?uuid=81557f8d-30d8-3f8d-b990-c1f83f05b925"]}],"mendeley":{"formattedCitation":"[24]","plainTextFormattedCitation":"[24]","previouslyFormattedCitation":"[24]"},"properties":{"noteIndex":0},"schema":"https://github.com/citation-style-language/schema/raw/master/csl-citation.json"}</w:instrText>
      </w:r>
      <w:r w:rsidRPr="00850645">
        <w:rPr>
          <w:rFonts w:asciiTheme="minorHAnsi" w:hAnsiTheme="minorHAnsi" w:cstheme="minorHAnsi"/>
          <w:sz w:val="22"/>
          <w:szCs w:val="22"/>
        </w:rPr>
        <w:fldChar w:fldCharType="separate"/>
      </w:r>
      <w:r w:rsidR="00BF6F9B" w:rsidRPr="00BF6F9B">
        <w:rPr>
          <w:rFonts w:asciiTheme="minorHAnsi" w:hAnsiTheme="minorHAnsi" w:cstheme="minorHAnsi"/>
          <w:noProof/>
          <w:sz w:val="22"/>
          <w:szCs w:val="22"/>
        </w:rPr>
        <w:t>[24]</w:t>
      </w:r>
      <w:r w:rsidRPr="00850645">
        <w:rPr>
          <w:rFonts w:asciiTheme="minorHAnsi" w:hAnsiTheme="minorHAnsi" w:cstheme="minorHAnsi"/>
          <w:sz w:val="22"/>
          <w:szCs w:val="22"/>
        </w:rPr>
        <w:fldChar w:fldCharType="end"/>
      </w:r>
      <w:r w:rsidRPr="00850645">
        <w:rPr>
          <w:rFonts w:asciiTheme="minorHAnsi" w:hAnsiTheme="minorHAnsi" w:cstheme="minorHAnsi"/>
          <w:sz w:val="22"/>
          <w:szCs w:val="22"/>
        </w:rPr>
        <w:t>. It has been shown to be important in the ability to cope in crisis situations, such as the COVID-19 pandemic. This study particularly targeted nurses</w:t>
      </w:r>
      <w:r>
        <w:rPr>
          <w:rFonts w:asciiTheme="minorHAnsi" w:hAnsiTheme="minorHAnsi" w:cstheme="minorHAnsi"/>
          <w:sz w:val="22"/>
          <w:szCs w:val="22"/>
        </w:rPr>
        <w:t xml:space="preserve"> working </w:t>
      </w:r>
      <w:r w:rsidR="00FC585E">
        <w:rPr>
          <w:rFonts w:asciiTheme="minorHAnsi" w:hAnsiTheme="minorHAnsi" w:cstheme="minorHAnsi"/>
          <w:sz w:val="22"/>
          <w:szCs w:val="22"/>
        </w:rPr>
        <w:t xml:space="preserve">in a </w:t>
      </w:r>
      <w:r>
        <w:rPr>
          <w:rFonts w:asciiTheme="minorHAnsi" w:hAnsiTheme="minorHAnsi" w:cstheme="minorHAnsi"/>
          <w:sz w:val="22"/>
          <w:szCs w:val="22"/>
        </w:rPr>
        <w:t xml:space="preserve">respiratory </w:t>
      </w:r>
      <w:r w:rsidR="00FC585E">
        <w:rPr>
          <w:rFonts w:asciiTheme="minorHAnsi" w:hAnsiTheme="minorHAnsi" w:cstheme="minorHAnsi"/>
          <w:sz w:val="22"/>
          <w:szCs w:val="22"/>
        </w:rPr>
        <w:t xml:space="preserve">context </w:t>
      </w:r>
      <w:r>
        <w:rPr>
          <w:rFonts w:asciiTheme="minorHAnsi" w:hAnsiTheme="minorHAnsi" w:cstheme="minorHAnsi"/>
          <w:sz w:val="22"/>
          <w:szCs w:val="22"/>
        </w:rPr>
        <w:t xml:space="preserve">who have a </w:t>
      </w:r>
      <w:r w:rsidRPr="00850645">
        <w:rPr>
          <w:rFonts w:asciiTheme="minorHAnsi" w:hAnsiTheme="minorHAnsi" w:cstheme="minorHAnsi"/>
          <w:sz w:val="22"/>
          <w:szCs w:val="22"/>
        </w:rPr>
        <w:t>transferable skill set</w:t>
      </w:r>
      <w:r>
        <w:rPr>
          <w:rFonts w:asciiTheme="minorHAnsi" w:hAnsiTheme="minorHAnsi" w:cstheme="minorHAnsi"/>
          <w:sz w:val="22"/>
          <w:szCs w:val="22"/>
        </w:rPr>
        <w:t xml:space="preserve"> </w:t>
      </w:r>
      <w:r w:rsidR="00FC585E">
        <w:rPr>
          <w:rFonts w:asciiTheme="minorHAnsi" w:hAnsiTheme="minorHAnsi" w:cstheme="minorHAnsi"/>
          <w:sz w:val="22"/>
          <w:szCs w:val="22"/>
        </w:rPr>
        <w:t xml:space="preserve">which may encompass </w:t>
      </w:r>
      <w:r>
        <w:rPr>
          <w:rFonts w:asciiTheme="minorHAnsi" w:hAnsiTheme="minorHAnsi" w:cstheme="minorHAnsi"/>
          <w:sz w:val="22"/>
          <w:szCs w:val="22"/>
        </w:rPr>
        <w:t>managing</w:t>
      </w:r>
      <w:r w:rsidRPr="00850645">
        <w:rPr>
          <w:rFonts w:asciiTheme="minorHAnsi" w:hAnsiTheme="minorHAnsi" w:cstheme="minorHAnsi"/>
          <w:sz w:val="22"/>
          <w:szCs w:val="22"/>
        </w:rPr>
        <w:t xml:space="preserve"> acute and long-term management of patients with respiratory disease in </w:t>
      </w:r>
      <w:r w:rsidR="00FC585E">
        <w:rPr>
          <w:rFonts w:asciiTheme="minorHAnsi" w:hAnsiTheme="minorHAnsi" w:cstheme="minorHAnsi"/>
          <w:sz w:val="22"/>
          <w:szCs w:val="22"/>
        </w:rPr>
        <w:t xml:space="preserve">different </w:t>
      </w:r>
      <w:r w:rsidRPr="00850645">
        <w:rPr>
          <w:rFonts w:asciiTheme="minorHAnsi" w:hAnsiTheme="minorHAnsi" w:cstheme="minorHAnsi"/>
          <w:sz w:val="22"/>
          <w:szCs w:val="22"/>
        </w:rPr>
        <w:t xml:space="preserve">care settings. </w:t>
      </w:r>
      <w:r w:rsidR="00B23B3E">
        <w:rPr>
          <w:rFonts w:asciiTheme="minorHAnsi" w:hAnsiTheme="minorHAnsi" w:cstheme="minorHAnsi"/>
          <w:sz w:val="22"/>
          <w:szCs w:val="22"/>
        </w:rPr>
        <w:t xml:space="preserve"> This includes </w:t>
      </w:r>
      <w:r w:rsidRPr="00850645">
        <w:rPr>
          <w:rFonts w:asciiTheme="minorHAnsi" w:hAnsiTheme="minorHAnsi" w:cstheme="minorHAnsi"/>
          <w:sz w:val="22"/>
          <w:szCs w:val="22"/>
        </w:rPr>
        <w:t xml:space="preserve">non-invasive ventilation and oxygen therapy (key treatments for COVID-19) as well as diagnostics, pharmacotherapy, support for self-management, rehabilitation, health promotion and palliative care. </w:t>
      </w:r>
    </w:p>
    <w:p w14:paraId="4F481BEF" w14:textId="6D7B509A" w:rsidR="00B24986" w:rsidRPr="00850645" w:rsidRDefault="00137A89" w:rsidP="00850645">
      <w:pPr>
        <w:spacing w:line="360" w:lineRule="auto"/>
        <w:jc w:val="both"/>
        <w:rPr>
          <w:rFonts w:asciiTheme="minorHAnsi" w:hAnsiTheme="minorHAnsi" w:cstheme="minorHAnsi"/>
          <w:sz w:val="22"/>
          <w:szCs w:val="22"/>
        </w:rPr>
      </w:pPr>
      <w:r w:rsidRPr="0035170B">
        <w:rPr>
          <w:rFonts w:asciiTheme="minorHAnsi" w:hAnsiTheme="minorHAnsi" w:cstheme="minorHAnsi"/>
          <w:sz w:val="22"/>
          <w:szCs w:val="22"/>
        </w:rPr>
        <w:t xml:space="preserve">This study has </w:t>
      </w:r>
      <w:r>
        <w:rPr>
          <w:rFonts w:asciiTheme="minorHAnsi" w:hAnsiTheme="minorHAnsi" w:cstheme="minorHAnsi"/>
          <w:sz w:val="22"/>
          <w:szCs w:val="22"/>
        </w:rPr>
        <w:t>analysed 255 responses from</w:t>
      </w:r>
      <w:r w:rsidRPr="0035170B">
        <w:rPr>
          <w:rFonts w:asciiTheme="minorHAnsi" w:hAnsiTheme="minorHAnsi" w:cstheme="minorHAnsi"/>
          <w:sz w:val="22"/>
          <w:szCs w:val="22"/>
        </w:rPr>
        <w:t xml:space="preserve"> nurses working with respiratory patients (including COVID-19) during the pandemic.  Just under half (</w:t>
      </w:r>
      <w:r w:rsidR="00501B24">
        <w:rPr>
          <w:rFonts w:asciiTheme="minorHAnsi" w:hAnsiTheme="minorHAnsi" w:cstheme="minorHAnsi"/>
          <w:sz w:val="22"/>
          <w:szCs w:val="22"/>
        </w:rPr>
        <w:t>46.7</w:t>
      </w:r>
      <w:r w:rsidRPr="0035170B">
        <w:rPr>
          <w:rFonts w:asciiTheme="minorHAnsi" w:hAnsiTheme="minorHAnsi" w:cstheme="minorHAnsi"/>
          <w:sz w:val="22"/>
          <w:szCs w:val="22"/>
        </w:rPr>
        <w:t xml:space="preserve">%) had a moderate or </w:t>
      </w:r>
      <w:r w:rsidR="00710B59">
        <w:rPr>
          <w:rFonts w:asciiTheme="minorHAnsi" w:hAnsiTheme="minorHAnsi" w:cstheme="minorHAnsi"/>
          <w:sz w:val="22"/>
          <w:szCs w:val="22"/>
        </w:rPr>
        <w:t xml:space="preserve">a lower </w:t>
      </w:r>
      <w:r w:rsidRPr="0035170B">
        <w:rPr>
          <w:rFonts w:asciiTheme="minorHAnsi" w:hAnsiTheme="minorHAnsi" w:cstheme="minorHAnsi"/>
          <w:sz w:val="22"/>
          <w:szCs w:val="22"/>
        </w:rPr>
        <w:t xml:space="preserve"> resilience score</w:t>
      </w:r>
      <w:r w:rsidR="00B32FD9">
        <w:rPr>
          <w:rFonts w:asciiTheme="minorHAnsi" w:hAnsiTheme="minorHAnsi" w:cstheme="minorHAnsi"/>
          <w:sz w:val="22"/>
          <w:szCs w:val="22"/>
        </w:rPr>
        <w:t xml:space="preserve">, comparable to other studies </w:t>
      </w:r>
      <w:r w:rsidR="008F1596">
        <w:rPr>
          <w:rFonts w:asciiTheme="minorHAnsi" w:hAnsiTheme="minorHAnsi" w:cstheme="minorHAnsi"/>
          <w:sz w:val="22"/>
          <w:szCs w:val="22"/>
        </w:rPr>
        <w:fldChar w:fldCharType="begin" w:fldLock="1"/>
      </w:r>
      <w:r w:rsidR="008F1596">
        <w:rPr>
          <w:rFonts w:asciiTheme="minorHAnsi" w:hAnsiTheme="minorHAnsi" w:cstheme="minorHAnsi"/>
          <w:sz w:val="22"/>
          <w:szCs w:val="22"/>
        </w:rPr>
        <w:instrText xml:space="preserve">ADDIN CSL_CITATION {"citationItems":[{"id":"ITEM-1","itemData":{"DOI":"10.2147/PRBM.S115657","ISSN":"11791578","abstract":"Background: In recent years resilience has gained clinical relevance in sociological, psychological, and medical disciplines, and a lot of scales measuring resilience have been developed and have been utilized in the western countries. The aim of the study was to assess the psychometric properties of the Italian version of the 14-item Resilience Scale (RS-14), by describing its validity and reliability. As agreed with the authors of the original English version of the RS-14, it was translated into Italian. Then the standard procedure for back-translation was followed. Methods: In total, 150 participants among the nursing and professional education students of the University of Insubria of Varese and health workers of the “ASST dei Sette Laghi-Ospedale di Circolo” of Varese were enrolled. The responses to the questionnaires were collected only from the students and the health workers between the ages of 18 and 65 years who gave their consent to participate in the study from April to September 2015. A subsample of 26 students and health workers was retested on the RS-14, 5 weeks after the first assessment. The questionnaires were handed out to 214 people, and 150 sets of questionnaires (70%) were returned, of which eight were subsequently removed because </w:instrText>
      </w:r>
      <w:r w:rsidR="008F1596">
        <w:rPr>
          <w:rFonts w:asciiTheme="minorHAnsi" w:hAnsiTheme="minorHAnsi" w:cstheme="minorHAnsi"/>
          <w:sz w:val="22"/>
          <w:szCs w:val="22"/>
        </w:rPr>
        <w:instrText xml:space="preserve">60% of the answers were missing. In order to ensure anonymity, every completed questionnaire was identified only via a code. Results: No significant differences were found between the mean values of the resilience scores between women (76.1) and men (76.3), with unpaired t-test </w:instrText>
      </w:r>
      <w:r w:rsidR="008F1596">
        <w:rPr>
          <w:rFonts w:asciiTheme="minorHAnsi" w:hAnsiTheme="minorHAnsi" w:cstheme="minorHAnsi"/>
          <w:sz w:val="22"/>
          <w:szCs w:val="22"/>
        </w:rPr>
        <w:instrText></w:instrText>
      </w:r>
      <w:r w:rsidR="008F1596">
        <w:rPr>
          <w:rFonts w:asciiTheme="minorHAnsi" w:hAnsiTheme="minorHAnsi" w:cstheme="minorHAnsi"/>
          <w:sz w:val="22"/>
          <w:szCs w:val="22"/>
        </w:rPr>
        <w:instrText>-0.08 and P</w:instrText>
      </w:r>
      <w:r w:rsidR="008F1596">
        <w:rPr>
          <w:rFonts w:asciiTheme="minorHAnsi" w:hAnsiTheme="minorHAnsi" w:cstheme="minorHAnsi"/>
          <w:sz w:val="22"/>
          <w:szCs w:val="22"/>
        </w:rPr>
        <w:instrText xml:space="preserve">0.93. Similarly, no difference between resilience scores were found between mean age group of 18-25 years (75.3) and 26-65 years (78.7), with t-test </w:instrText>
      </w:r>
      <w:r w:rsidR="008F1596">
        <w:rPr>
          <w:rFonts w:asciiTheme="minorHAnsi" w:hAnsiTheme="minorHAnsi" w:cstheme="minorHAnsi"/>
          <w:sz w:val="22"/>
          <w:szCs w:val="22"/>
        </w:rPr>
        <w:instrText></w:instrText>
      </w:r>
      <w:r w:rsidR="008F1596">
        <w:rPr>
          <w:rFonts w:asciiTheme="minorHAnsi" w:hAnsiTheme="minorHAnsi" w:cstheme="minorHAnsi"/>
          <w:sz w:val="22"/>
          <w:szCs w:val="22"/>
        </w:rPr>
        <w:instrText>1.6. The overall Cronbach’s alpha of the RS-14 is 0.88, P</w:instrText>
      </w:r>
      <w:r w:rsidR="008F1596">
        <w:rPr>
          <w:rFonts w:asciiTheme="minorHAnsi" w:hAnsiTheme="minorHAnsi" w:cstheme="minorHAnsi"/>
          <w:sz w:val="22"/>
          <w:szCs w:val="22"/>
        </w:rPr>
        <w:instrText xml:space="preserve">0.10. The RS-14 is negatively correlated with the Beck Depression Inventory-Primary Care Version and the 12-item General Health Questionnaire and positively correlated with the World Health Organization Quality of Life-Brief Version. The test-retest reliability, assessed on the 26 subjects 5 weeks after the first evaluation, highlighted an intraclass correlation coefficient value equal to 0.65. Factor analysis retains three factors, and it considers the factor loadings </w:instrText>
      </w:r>
      <w:r w:rsidR="008F1596">
        <w:rPr>
          <w:rFonts w:asciiTheme="minorHAnsi" w:hAnsiTheme="minorHAnsi" w:cstheme="minorHAnsi"/>
          <w:sz w:val="22"/>
          <w:szCs w:val="22"/>
        </w:rPr>
        <w:instrText>0.40: RS-14-06 (‘I am determined’) is loaded on all the factors and RS-14-12 (‘In an emergency, I am someone people can generally rely on’) is not loaded on any factor. Conclusion: This study demonstrates that the Italian RS-14 has psychometric p…","author":[{"dropping-particle":"","family":"Callegari","given":"Camilla","non-dropping-particle":"","parse-names":false,"suffix":""},{"dropping-particle":"","family":"Bertù","given":"Lorenza","non-dropping-particle":"","parse-names":false,"suffix":""},{"dropping-particle":"","family":"Lucano","given":"Melissa","non-dropping-particle":"","parse-names":false,"suffix":""},{"dropping-particle":"","family":"Ielmini","given":"Marta","non-dropping-particle":"","parse-names":false,"suffix":""},{"dropping-particle":"","family":"Braggio","given":"Elena","non-dropping-particle":"","parse-names":false,"suffix":""},{"dropping-particle":"","family":"Vender","given":"Simone","non-dropping-particle":"","parse-names":false,"suffix":""}],"container-title":"Psychology Research and Behavior Management","id":"ITEM-1","issued":{"date-parts":[["2016","10","3"]]},"page":"277-284","publisher":"Dove Medical Press Ltd.","title":"Reliability and validity of the Italian version of the 14-item resilience scale","type":"article-journal","volume":"9"},"uris":["http://www.mendeley.com/documents/?uuid=2d386701-ba27-39f9-ae11-eefce170ceda"]}],"mendeley":{"formattedCitation":"[25]","plainTextFormattedCitation":"[25]","previouslyFormattedCitation":"[25]"},"properties":{"noteIndex":0},"schema":"https://github.com/citation-style-language/schema/raw/master/csl-citation.json"}</w:instrText>
      </w:r>
      <w:r w:rsidR="008F1596">
        <w:rPr>
          <w:rFonts w:asciiTheme="minorHAnsi" w:hAnsiTheme="minorHAnsi" w:cstheme="minorHAnsi"/>
          <w:sz w:val="22"/>
          <w:szCs w:val="22"/>
        </w:rPr>
        <w:fldChar w:fldCharType="separate"/>
      </w:r>
      <w:r w:rsidR="008F1596" w:rsidRPr="008F1596">
        <w:rPr>
          <w:rFonts w:asciiTheme="minorHAnsi" w:hAnsiTheme="minorHAnsi" w:cstheme="minorHAnsi"/>
          <w:noProof/>
          <w:sz w:val="22"/>
          <w:szCs w:val="22"/>
        </w:rPr>
        <w:t>[25]</w:t>
      </w:r>
      <w:r w:rsidR="008F1596">
        <w:rPr>
          <w:rFonts w:asciiTheme="minorHAnsi" w:hAnsiTheme="minorHAnsi" w:cstheme="minorHAnsi"/>
          <w:sz w:val="22"/>
          <w:szCs w:val="22"/>
        </w:rPr>
        <w:fldChar w:fldCharType="end"/>
      </w:r>
      <w:r w:rsidR="008F1596">
        <w:rPr>
          <w:rFonts w:asciiTheme="minorHAnsi" w:hAnsiTheme="minorHAnsi" w:cstheme="minorHAnsi"/>
          <w:sz w:val="22"/>
          <w:szCs w:val="22"/>
        </w:rPr>
        <w:t xml:space="preserve"> </w:t>
      </w:r>
      <w:r w:rsidR="008F1596">
        <w:rPr>
          <w:rFonts w:asciiTheme="minorHAnsi" w:hAnsiTheme="minorHAnsi" w:cstheme="minorHAnsi"/>
          <w:sz w:val="22"/>
          <w:szCs w:val="22"/>
        </w:rPr>
        <w:fldChar w:fldCharType="begin" w:fldLock="1"/>
      </w:r>
      <w:r w:rsidR="00A33317">
        <w:rPr>
          <w:rFonts w:asciiTheme="minorHAnsi" w:hAnsiTheme="minorHAnsi" w:cstheme="minorHAnsi"/>
          <w:sz w:val="22"/>
          <w:szCs w:val="22"/>
        </w:rPr>
        <w:instrText>ADDIN CSL_CITATION {"citationItems":[{"id":"ITEM-1","itemData":{"author":[{"dropping-particle":"","family":"Wagnild","given":"GM","non-dropping-particle":"","parse-names":false,"suffix":""}],"id":"ITEM-1","issued":{"date-parts":[["2011"]]},"title":"The resilience scale user's guide: For the US English version of the Resilience Scale and the 14-item Resilience Scale (RS-14)","type":"article-journal"},"uris":["http://www.mendeley.com/documents/?uuid=96cd71b3-7d7b-3284-b2ce-ad1ee7d46506"]}],"mendeley":{"formattedCitation":"[26]","plainTextFormattedCitation":"[26]","previouslyFormattedCitation":"[26]"},"properties":{"noteIndex":0},"schema":"https://github.com/citation-style-language/schema/raw/master/csl-citation.json"}</w:instrText>
      </w:r>
      <w:r w:rsidR="008F1596">
        <w:rPr>
          <w:rFonts w:asciiTheme="minorHAnsi" w:hAnsiTheme="minorHAnsi" w:cstheme="minorHAnsi"/>
          <w:sz w:val="22"/>
          <w:szCs w:val="22"/>
        </w:rPr>
        <w:fldChar w:fldCharType="separate"/>
      </w:r>
      <w:r w:rsidR="008F1596" w:rsidRPr="008F1596">
        <w:rPr>
          <w:rFonts w:asciiTheme="minorHAnsi" w:hAnsiTheme="minorHAnsi" w:cstheme="minorHAnsi"/>
          <w:noProof/>
          <w:sz w:val="22"/>
          <w:szCs w:val="22"/>
        </w:rPr>
        <w:t>[26]</w:t>
      </w:r>
      <w:r w:rsidR="008F1596">
        <w:rPr>
          <w:rFonts w:asciiTheme="minorHAnsi" w:hAnsiTheme="minorHAnsi" w:cstheme="minorHAnsi"/>
          <w:sz w:val="22"/>
          <w:szCs w:val="22"/>
        </w:rPr>
        <w:fldChar w:fldCharType="end"/>
      </w:r>
      <w:r w:rsidRPr="0035170B">
        <w:rPr>
          <w:rFonts w:asciiTheme="minorHAnsi" w:hAnsiTheme="minorHAnsi" w:cstheme="minorHAnsi"/>
          <w:sz w:val="22"/>
          <w:szCs w:val="22"/>
        </w:rPr>
        <w:t>. Regression analysis was not possible</w:t>
      </w:r>
      <w:r w:rsidR="00B32FD9">
        <w:rPr>
          <w:rFonts w:asciiTheme="minorHAnsi" w:hAnsiTheme="minorHAnsi" w:cstheme="minorHAnsi"/>
          <w:sz w:val="22"/>
          <w:szCs w:val="22"/>
        </w:rPr>
        <w:t xml:space="preserve"> for resilience</w:t>
      </w:r>
      <w:r w:rsidRPr="0035170B">
        <w:rPr>
          <w:rFonts w:asciiTheme="minorHAnsi" w:hAnsiTheme="minorHAnsi" w:cstheme="minorHAnsi"/>
          <w:sz w:val="22"/>
          <w:szCs w:val="22"/>
        </w:rPr>
        <w:t xml:space="preserve"> as our results showed that resilience was only influenced by participant age in this study, with older participants experiencing increased resilience (P=0.009). </w:t>
      </w:r>
      <w:r w:rsidR="00850645" w:rsidRPr="00850645">
        <w:rPr>
          <w:rFonts w:asciiTheme="minorHAnsi" w:hAnsiTheme="minorHAnsi" w:cstheme="minorHAnsi"/>
          <w:sz w:val="22"/>
          <w:szCs w:val="22"/>
        </w:rPr>
        <w:t>Understanding what influences levels of resilience</w:t>
      </w:r>
      <w:r w:rsidR="006A4939">
        <w:rPr>
          <w:rFonts w:asciiTheme="minorHAnsi" w:hAnsiTheme="minorHAnsi" w:cstheme="minorHAnsi"/>
          <w:sz w:val="22"/>
          <w:szCs w:val="22"/>
        </w:rPr>
        <w:t xml:space="preserve">, </w:t>
      </w:r>
      <w:r w:rsidR="00850645">
        <w:rPr>
          <w:rFonts w:asciiTheme="minorHAnsi" w:hAnsiTheme="minorHAnsi" w:cstheme="minorHAnsi"/>
          <w:sz w:val="22"/>
          <w:szCs w:val="22"/>
        </w:rPr>
        <w:t>anxiety and depression</w:t>
      </w:r>
      <w:r w:rsidR="00850645" w:rsidRPr="00850645">
        <w:rPr>
          <w:rFonts w:asciiTheme="minorHAnsi" w:hAnsiTheme="minorHAnsi" w:cstheme="minorHAnsi"/>
          <w:sz w:val="22"/>
          <w:szCs w:val="22"/>
        </w:rPr>
        <w:t xml:space="preserve"> in this population, and how health managers can promote and support resilience in the nursing workforce, will be a key attribute to any future pandemic planning. However, resilience is not solely a personal experience, or influenced only by employment. Resilience has been shown to be influenced by some personal characteristics (home ownership, siblings, commute, working relationships) as well as environmental factors (social support, role model)</w:t>
      </w:r>
      <w:r w:rsidR="00850645" w:rsidRPr="00850645">
        <w:rPr>
          <w:rFonts w:asciiTheme="minorHAnsi" w:hAnsiTheme="minorHAnsi" w:cstheme="minorHAnsi"/>
          <w:sz w:val="22"/>
          <w:szCs w:val="22"/>
        </w:rPr>
        <w:fldChar w:fldCharType="begin" w:fldLock="1"/>
      </w:r>
      <w:r w:rsidR="00A33317">
        <w:rPr>
          <w:rFonts w:asciiTheme="minorHAnsi" w:hAnsiTheme="minorHAnsi" w:cstheme="minorHAnsi"/>
          <w:sz w:val="22"/>
          <w:szCs w:val="22"/>
        </w:rPr>
        <w:instrText>ADDIN CSL_CITATION {"citationItems":[{"id":"ITEM-1","itemData":{"abstract":"Resilience is defined as an individual's capability to bounce back from hardship. Nurses face adversity every day that is not a characteristic of other professions. Not only do nurses carry an emotional burden from dealing with patients and their families who are, in turn, going through difficult and traumatic events, but they also often suffer from workplace burnout, as many other professionals do. The aims of this study were to explore the resilience of nurses in this challenging profession and study the extent to which personal characteristics and factors contribute to nurses' resilience. This was a cross-sectional descriptive study that included 119 nurses. Data were collected from participants through a demographic and personal characteristics questionnaire, the Trait Resilience Checklist (TRC) and the State Resilience Checklist (SRC). Results showed that 40.3% of nurses demonstrated extreme levels of resilience determined by TRC scores between 65 and 75 and 40.3% of nurses demonstrated extreme levels of resilience determined by SRC scores between 87 and 90. Consequential difference in extreme resilience was described by the personal characteristics of nurses who have siblings, who own a house, who only work the day shift, whose spouse's education is university level, who have no problem with the work team and who have a work commute from outside the locality of their workplace. The explorative factor analysis performed with a varimax rotation on the items of the SRC recorded three factors that interpreted 56% of the total variance; results of the analysis of the TRC showed that five factors explained 62.7% of the total variance. The authors concluded that resilience appears to be influenced by some personal characteristics as well as other attributes and environmental factors. Certain resilience factors were identified in extremely resilient nurses and the level of nurse resilience stayed unchanged from trait resilience to state resilience for these nurses. These findings highlight the relevance of management endorsed programs for resilience-based strategies to develop resilience among nurses.","author":[{"dropping-particle":"","family":"Alkaissi","given":"Aidah","non-dropping-particle":"","parse-names":false,"suffix":""},{"dropping-particle":"","family":"Said","given":"Nizar","non-dropping-particle":"","parse-names":false,"suffix":""},{"dropping-particle":"","family":"Almahmoud","given":"Omar","non-dropping-particle":"","parse-names":false,"suffix":""},{"dropping-particle":"","family":"Al-Ziben &amp;","given":"Loai","non-dropping-particle":"","parse-names":false,"suffix":""},{"dropping-particle":"","family":"Zaitoun","given":"Rasha","non-dropping-particle":"","parse-names":false,"suffix":""}],"container-title":"Palestinian Medical and Pharmaceutical Journal (PMPJ)","id":"ITEM-1","issue":"2","issued":{"date-parts":[["2019"]]},"number-of-pages":"73-87","title":"Personal characteristics and behavioral factors that promote resilience among nurses: a cross-sectional study","type":"report","volume":"4"},"uris":["http://www.mendeley.com/documents/?uuid=be5e2900-c553-330a-8315-08a017a9d640"]}],"mendeley":{"formattedCitation":"[27]","plainTextFormattedCitation":"[27]","previouslyFormattedCitation":"[27]"},"properties":{"noteIndex":0},"schema":"https://github.com/citation-style-language/schema/raw/master/csl-citation.json"}</w:instrText>
      </w:r>
      <w:r w:rsidR="00850645" w:rsidRPr="00850645">
        <w:rPr>
          <w:rFonts w:asciiTheme="minorHAnsi" w:hAnsiTheme="minorHAnsi" w:cstheme="minorHAnsi"/>
          <w:sz w:val="22"/>
          <w:szCs w:val="22"/>
        </w:rPr>
        <w:fldChar w:fldCharType="separate"/>
      </w:r>
      <w:r w:rsidR="008F1596" w:rsidRPr="008F1596">
        <w:rPr>
          <w:rFonts w:asciiTheme="minorHAnsi" w:hAnsiTheme="minorHAnsi" w:cstheme="minorHAnsi"/>
          <w:noProof/>
          <w:sz w:val="22"/>
          <w:szCs w:val="22"/>
        </w:rPr>
        <w:t>[27]</w:t>
      </w:r>
      <w:r w:rsidR="00850645" w:rsidRPr="00850645">
        <w:rPr>
          <w:rFonts w:asciiTheme="minorHAnsi" w:hAnsiTheme="minorHAnsi" w:cstheme="minorHAnsi"/>
          <w:sz w:val="22"/>
          <w:szCs w:val="22"/>
        </w:rPr>
        <w:fldChar w:fldCharType="end"/>
      </w:r>
      <w:r w:rsidR="004C7ACA">
        <w:rPr>
          <w:rFonts w:asciiTheme="minorHAnsi" w:hAnsiTheme="minorHAnsi" w:cstheme="minorHAnsi"/>
          <w:sz w:val="22"/>
          <w:szCs w:val="22"/>
        </w:rPr>
        <w:t>.</w:t>
      </w:r>
    </w:p>
    <w:p w14:paraId="4D6327DD" w14:textId="77777777" w:rsidR="00B23B3E" w:rsidRDefault="00B23B3E" w:rsidP="00B23B3E">
      <w:pPr>
        <w:autoSpaceDE w:val="0"/>
        <w:autoSpaceDN w:val="0"/>
        <w:adjustRightInd w:val="0"/>
        <w:spacing w:line="360" w:lineRule="auto"/>
        <w:jc w:val="both"/>
        <w:rPr>
          <w:rFonts w:asciiTheme="minorHAnsi" w:eastAsiaTheme="minorHAnsi" w:hAnsiTheme="minorHAnsi" w:cstheme="minorHAnsi"/>
          <w:color w:val="000000"/>
          <w:sz w:val="22"/>
          <w:szCs w:val="22"/>
          <w:lang w:eastAsia="en-US"/>
        </w:rPr>
      </w:pPr>
    </w:p>
    <w:p w14:paraId="7F3281FD" w14:textId="794ACE51" w:rsidR="00B24986" w:rsidRPr="00850645" w:rsidRDefault="00B24986" w:rsidP="00B23B3E">
      <w:pPr>
        <w:autoSpaceDE w:val="0"/>
        <w:autoSpaceDN w:val="0"/>
        <w:adjustRightInd w:val="0"/>
        <w:spacing w:line="360" w:lineRule="auto"/>
        <w:jc w:val="both"/>
        <w:rPr>
          <w:rFonts w:asciiTheme="minorHAnsi" w:hAnsiTheme="minorHAnsi" w:cstheme="minorHAnsi"/>
          <w:sz w:val="22"/>
          <w:szCs w:val="22"/>
        </w:rPr>
      </w:pPr>
      <w:r w:rsidRPr="00850645">
        <w:rPr>
          <w:rFonts w:asciiTheme="minorHAnsi" w:eastAsiaTheme="minorHAnsi" w:hAnsiTheme="minorHAnsi" w:cstheme="minorHAnsi"/>
          <w:color w:val="000000"/>
          <w:sz w:val="22"/>
          <w:szCs w:val="22"/>
          <w:lang w:eastAsia="en-US"/>
        </w:rPr>
        <w:t xml:space="preserve">Sul et al </w:t>
      </w:r>
      <w:r w:rsidRPr="00850645">
        <w:rPr>
          <w:rFonts w:asciiTheme="minorHAnsi" w:eastAsiaTheme="minorHAnsi" w:hAnsiTheme="minorHAnsi" w:cstheme="minorHAnsi"/>
          <w:color w:val="000000"/>
          <w:sz w:val="22"/>
          <w:szCs w:val="22"/>
          <w:lang w:eastAsia="en-US"/>
        </w:rPr>
        <w:fldChar w:fldCharType="begin" w:fldLock="1"/>
      </w:r>
      <w:r w:rsidR="00A33317">
        <w:rPr>
          <w:rFonts w:asciiTheme="minorHAnsi" w:eastAsiaTheme="minorHAnsi" w:hAnsiTheme="minorHAnsi" w:cstheme="minorHAnsi"/>
          <w:color w:val="000000"/>
          <w:sz w:val="22"/>
          <w:szCs w:val="22"/>
          <w:lang w:eastAsia="en-US"/>
        </w:rPr>
        <w:instrText>ADDIN CSL_CITATION {"citationItems":[{"id":"ITEM-1","itemData":{"DOI":"10.1186/s12995-015-0061-x","ISSN":"17456673","abstract":"Background: Working for the UK National Health Service (NHS) requires working for organisations under financial pressures and frequent restructures, which can lead to anxiety over continuing employment and income. There are currently no studies to date that have examined the influence of personal resilience across all professions and demographics in the NHS. This study aims to quantify resilience within an NHS trust and explore the contribution of demographic variables of gender, age, years of service, pay grade, hours worked, job role, and division worked to the resilience response of employees. The study also explores the relationship between resilience levels and absence rates, as a marker for health and well-being amongst NHS staff. Methods: This study consists of a cross-sectional on-line survey of staff employed in an NHS Trust. All trust employees were asked to complete a Resilience Scale (RS-25), and demographic questions including age, sex, length of service, NHS pay grade (banding), division, job role and number of hours worked per week. Trust level sickness absence rates were also collected during this period. Results were analysed using descriptive statistics, bivariate comparisons and chi-squared tests. Results: Data was gained from 845 employees; a significant association between gender and resilience found females scoring higher on the resilience scale; x &lt;sup&gt;2&lt;/sup&gt;(5) =18.30, p</w:instrText>
      </w:r>
      <w:r w:rsidR="00A33317">
        <w:rPr>
          <w:rFonts w:ascii="Cambria Math" w:eastAsiaTheme="minorHAnsi" w:hAnsi="Cambria Math" w:cs="Cambria Math"/>
          <w:color w:val="000000"/>
          <w:sz w:val="22"/>
          <w:szCs w:val="22"/>
          <w:lang w:eastAsia="en-US"/>
        </w:rPr>
        <w:instrText>∈</w:instrText>
      </w:r>
      <w:r w:rsidR="00A33317">
        <w:rPr>
          <w:rFonts w:asciiTheme="minorHAnsi" w:eastAsiaTheme="minorHAnsi" w:hAnsiTheme="minorHAnsi" w:cstheme="minorHAnsi"/>
          <w:color w:val="000000"/>
          <w:sz w:val="22"/>
          <w:szCs w:val="22"/>
          <w:lang w:eastAsia="en-US"/>
        </w:rPr>
        <w:instrText>&lt;</w:instrText>
      </w:r>
      <w:r w:rsidR="00A33317">
        <w:rPr>
          <w:rFonts w:ascii="Cambria Math" w:eastAsiaTheme="minorHAnsi" w:hAnsi="Cambria Math" w:cs="Cambria Math"/>
          <w:color w:val="000000"/>
          <w:sz w:val="22"/>
          <w:szCs w:val="22"/>
          <w:lang w:eastAsia="en-US"/>
        </w:rPr>
        <w:instrText>∈</w:instrText>
      </w:r>
      <w:r w:rsidR="00A33317">
        <w:rPr>
          <w:rFonts w:asciiTheme="minorHAnsi" w:eastAsiaTheme="minorHAnsi" w:hAnsiTheme="minorHAnsi" w:cstheme="minorHAnsi"/>
          <w:color w:val="000000"/>
          <w:sz w:val="22"/>
          <w:szCs w:val="22"/>
          <w:lang w:eastAsia="en-US"/>
        </w:rPr>
        <w:instrText>0.05. A weak positive correlation between age and resilience found older employees displaying a higher level of resilience; r</w:instrText>
      </w:r>
      <w:r w:rsidR="00A33317">
        <w:rPr>
          <w:rFonts w:ascii="Cambria Math" w:eastAsiaTheme="minorHAnsi" w:hAnsi="Cambria Math" w:cs="Cambria Math"/>
          <w:color w:val="000000"/>
          <w:sz w:val="22"/>
          <w:szCs w:val="22"/>
          <w:lang w:eastAsia="en-US"/>
        </w:rPr>
        <w:instrText>∈</w:instrText>
      </w:r>
      <w:r w:rsidR="00A33317">
        <w:rPr>
          <w:rFonts w:asciiTheme="minorHAnsi" w:eastAsiaTheme="minorHAnsi" w:hAnsiTheme="minorHAnsi" w:cstheme="minorHAnsi"/>
          <w:color w:val="000000"/>
          <w:sz w:val="22"/>
          <w:szCs w:val="22"/>
          <w:lang w:eastAsia="en-US"/>
        </w:rPr>
        <w:instrText>=</w:instrText>
      </w:r>
      <w:r w:rsidR="00A33317">
        <w:rPr>
          <w:rFonts w:ascii="Cambria Math" w:eastAsiaTheme="minorHAnsi" w:hAnsi="Cambria Math" w:cs="Cambria Math"/>
          <w:color w:val="000000"/>
          <w:sz w:val="22"/>
          <w:szCs w:val="22"/>
          <w:lang w:eastAsia="en-US"/>
        </w:rPr>
        <w:instrText>∈</w:instrText>
      </w:r>
      <w:r w:rsidR="00A33317">
        <w:rPr>
          <w:rFonts w:asciiTheme="minorHAnsi" w:eastAsiaTheme="minorHAnsi" w:hAnsiTheme="minorHAnsi" w:cstheme="minorHAnsi"/>
          <w:color w:val="000000"/>
          <w:sz w:val="22"/>
          <w:szCs w:val="22"/>
          <w:lang w:eastAsia="en-US"/>
        </w:rPr>
        <w:instrText>0.11, p &lt;0.05. Results also suggest employees working between 18.75-37.5 hours a week have higher levels of resilience. Ancillary staff scored low on resilience compared to all other staff groups which showed moderate resilience. Clinical staff scored lower on resilience compared to both administrative staff and clinical staff with line management responsibilities. No correlations were found between absence rates and resilience. Conclusion: This study gives a snapshot of the resilience of employees in a NHS trust. It is the first of its kind to take into consideration all job roles, divisions and the banding system within a trust. The results also indicate that resilience levels may not be a mediating factor for the health and well-being of NHS staff.","author":[{"dropping-particle":"","family":"Sull","given":"Andeep","non-dropping-particle":"","parse-names":false,"suffix":""},{"dropping-particle":"","family":"Harland","given":"Nicholas","non-dropping-particle":"","parse-names":false,"suffix":""},{"dropping-particle":"","family":"Moore","given":"Andrew","non-dropping-particle":"","parse-names":false,"suffix":""}],"container-title":"Journal of Occupational Medicine and Toxicology","id":"ITEM-1","issue":"1","issued":{"date-parts":[["2015","5","21"]]},"publisher":"BioMed Central Ltd.","title":"Resilience of health-care workers in the UK; A cross-sectional survey","type":"article-journal","volume":"10"},"uris":["http://www.mendeley.com/documents/?uuid=1d372a13-4592-3a1d-bfd9-0fe71ae3caa5"]}],"mendeley":{"formattedCitation":"[28]","plainTextFormattedCitation":"[28]","previouslyFormattedCitation":"[28]"},"properties":{"noteIndex":0},"schema":"https://github.com/citation-style-language/schema/raw/master/csl-citation.json"}</w:instrText>
      </w:r>
      <w:r w:rsidRPr="00850645">
        <w:rPr>
          <w:rFonts w:asciiTheme="minorHAnsi" w:eastAsiaTheme="minorHAnsi" w:hAnsiTheme="minorHAnsi" w:cstheme="minorHAnsi"/>
          <w:color w:val="000000"/>
          <w:sz w:val="22"/>
          <w:szCs w:val="22"/>
          <w:lang w:eastAsia="en-US"/>
        </w:rPr>
        <w:fldChar w:fldCharType="separate"/>
      </w:r>
      <w:r w:rsidR="008F1596" w:rsidRPr="008F1596">
        <w:rPr>
          <w:rFonts w:asciiTheme="minorHAnsi" w:eastAsiaTheme="minorHAnsi" w:hAnsiTheme="minorHAnsi" w:cstheme="minorHAnsi"/>
          <w:noProof/>
          <w:color w:val="000000"/>
          <w:sz w:val="22"/>
          <w:szCs w:val="22"/>
          <w:lang w:eastAsia="en-US"/>
        </w:rPr>
        <w:t>[28]</w:t>
      </w:r>
      <w:r w:rsidRPr="00850645">
        <w:rPr>
          <w:rFonts w:asciiTheme="minorHAnsi" w:eastAsiaTheme="minorHAnsi" w:hAnsiTheme="minorHAnsi" w:cstheme="minorHAnsi"/>
          <w:color w:val="000000"/>
          <w:sz w:val="22"/>
          <w:szCs w:val="22"/>
          <w:lang w:eastAsia="en-US"/>
        </w:rPr>
        <w:fldChar w:fldCharType="end"/>
      </w:r>
      <w:r w:rsidRPr="00850645">
        <w:rPr>
          <w:rFonts w:asciiTheme="minorHAnsi" w:eastAsiaTheme="minorHAnsi" w:hAnsiTheme="minorHAnsi" w:cstheme="minorHAnsi"/>
          <w:color w:val="000000"/>
          <w:sz w:val="22"/>
          <w:szCs w:val="22"/>
          <w:lang w:eastAsia="en-US"/>
        </w:rPr>
        <w:t xml:space="preserve"> has shown that resilience increases with age, and job banding, the average resilience scores were moderate, suggesting that individuals at this level may possess some of the characteristics of resilience but these need strengthening  </w:t>
      </w:r>
      <w:r w:rsidR="00710B59">
        <w:rPr>
          <w:rFonts w:asciiTheme="minorHAnsi" w:eastAsiaTheme="minorHAnsi" w:hAnsiTheme="minorHAnsi" w:cstheme="minorHAnsi"/>
          <w:color w:val="000000"/>
          <w:sz w:val="22"/>
          <w:szCs w:val="22"/>
          <w:lang w:eastAsia="en-US"/>
        </w:rPr>
        <w:t>[26]</w:t>
      </w:r>
      <w:r w:rsidRPr="00850645">
        <w:rPr>
          <w:rFonts w:asciiTheme="minorHAnsi" w:eastAsiaTheme="minorHAnsi" w:hAnsiTheme="minorHAnsi" w:cstheme="minorHAnsi"/>
          <w:color w:val="000000"/>
          <w:sz w:val="22"/>
          <w:szCs w:val="22"/>
          <w:lang w:eastAsia="en-US"/>
        </w:rPr>
        <w:t>.</w:t>
      </w:r>
      <w:r>
        <w:rPr>
          <w:rFonts w:asciiTheme="minorHAnsi" w:eastAsiaTheme="minorHAnsi" w:hAnsiTheme="minorHAnsi" w:cstheme="minorHAnsi"/>
          <w:color w:val="000000"/>
          <w:sz w:val="22"/>
          <w:szCs w:val="22"/>
          <w:lang w:eastAsia="en-US"/>
        </w:rPr>
        <w:t xml:space="preserve"> </w:t>
      </w:r>
      <w:r w:rsidRPr="00850645">
        <w:rPr>
          <w:rFonts w:asciiTheme="minorHAnsi" w:hAnsiTheme="minorHAnsi" w:cstheme="minorHAnsi"/>
          <w:sz w:val="22"/>
          <w:szCs w:val="22"/>
        </w:rPr>
        <w:t>Similarly Ang et al found similar resilience results with working experience and age associated with higher resilience</w:t>
      </w:r>
      <w:r w:rsidRPr="00850645">
        <w:rPr>
          <w:rFonts w:asciiTheme="minorHAnsi" w:hAnsiTheme="minorHAnsi" w:cstheme="minorHAnsi"/>
          <w:sz w:val="22"/>
          <w:szCs w:val="22"/>
        </w:rPr>
        <w:fldChar w:fldCharType="begin" w:fldLock="1"/>
      </w:r>
      <w:r w:rsidR="00A33317">
        <w:rPr>
          <w:rFonts w:asciiTheme="minorHAnsi" w:hAnsiTheme="minorHAnsi" w:cstheme="minorHAnsi"/>
          <w:sz w:val="22"/>
          <w:szCs w:val="22"/>
        </w:rPr>
        <w:instrText>ADDIN CSL_CITATION {"citationItems":[{"id":"ITEM-1","itemData":{"DOI":"10.1111/inr.12441","ISSN":"14667657","abstract":"Aim: To give an overview of the level of resilience among nurses in Singapore and to examine associations between various demographics variables and resilience level. Background: The World Health Organization reported a global needs-based shortage of over 9 million nurses and midwives in 2013. Building resilience among nurses has been postulated as one of the ways to support and retain nurses in the profession. Method: A self-reported questionnaire consisting of questions on demographics and the Connor–Davidson Resilience Scale CD-RISC 10 was used. Results: Univariate analysis identified marital status, age group, years of experience in nursing, highest education qualification and job grade to have significant associations with resilience. During multivariate analysis, only marital status, age group, highest educational qualification and job grade remained significant. A strong association was found between highest educational qualification and resilience level; nurses with bachelor's or postgraduate degree were about three times more likely than nurses with only a general nursing certificate to be of moderate/high resilience. Conclusion: The experience of life events (as exemplified by marital status, age and working experience) was associated with higher resilience levels. Implications for nursing policy: There is a need for healthcare organizations and nurse leaders to develop programmes focusing on building resilience among younger and less experienced nurses. Nurses should also be supported in their pursuits for higher education, which will in turn lead to higher resilience, and consequently, retention of nurses within the profession and institution.","author":[{"dropping-particle":"","family":"Ang","given":"S. Y.","non-dropping-particle":"","parse-names":false,"suffix":""},{"dropping-particle":"","family":"Uthaman","given":"T.","non-dropping-particle":"","parse-names":false,"suffix":""},{"dropping-particle":"","family":"Ayre","given":"T. C.","non-dropping-particle":"","parse-names":false,"suffix":""},{"dropping-particle":"","family":"Mordiffi","given":"S. Z.","non-dropping-particle":"","parse-names":false,"suffix":""},{"dropping-particle":"","family":"Ang","given":"E.","non-dropping-particle":"","parse-names":false,"suffix":""},{"dropping-particle":"","family":"Lopez","given":"V.","non-dropping-particle":"","parse-names":false,"suffix":""}],"container-title":"International Nursing Review","id":"ITEM-1","issue":"3","issued":{"date-parts":[["2018","9","1"]]},"page":"459-466","publisher":"Blackwell Publishing Ltd","title":"Association between demographics and resilience – a cross-sectional study among nurses in Singapore","type":"article-journal","volume":"65"},"uris":["http://www.mendeley.com/documents/?uuid=dd6885a4-f36f-3da7-b31b-0a7bb47f66fe"]}],"mendeley":{"formattedCitation":"[29]","plainTextFormattedCitation":"[29]","previouslyFormattedCitation":"[29]"},"properties":{"noteIndex":0},"schema":"https://github.com/citation-style-language/schema/raw/master/csl-citation.json"}</w:instrText>
      </w:r>
      <w:r w:rsidRPr="00850645">
        <w:rPr>
          <w:rFonts w:asciiTheme="minorHAnsi" w:hAnsiTheme="minorHAnsi" w:cstheme="minorHAnsi"/>
          <w:sz w:val="22"/>
          <w:szCs w:val="22"/>
        </w:rPr>
        <w:fldChar w:fldCharType="separate"/>
      </w:r>
      <w:r w:rsidR="008F1596" w:rsidRPr="008F1596">
        <w:rPr>
          <w:rFonts w:asciiTheme="minorHAnsi" w:hAnsiTheme="minorHAnsi" w:cstheme="minorHAnsi"/>
          <w:noProof/>
          <w:sz w:val="22"/>
          <w:szCs w:val="22"/>
        </w:rPr>
        <w:t>[29]</w:t>
      </w:r>
      <w:r w:rsidRPr="00850645">
        <w:rPr>
          <w:rFonts w:asciiTheme="minorHAnsi" w:hAnsiTheme="minorHAnsi" w:cstheme="minorHAnsi"/>
          <w:sz w:val="22"/>
          <w:szCs w:val="22"/>
        </w:rPr>
        <w:fldChar w:fldCharType="end"/>
      </w:r>
      <w:r w:rsidRPr="00850645">
        <w:rPr>
          <w:rFonts w:asciiTheme="minorHAnsi" w:hAnsiTheme="minorHAnsi" w:cstheme="minorHAnsi"/>
          <w:sz w:val="22"/>
          <w:szCs w:val="22"/>
        </w:rPr>
        <w:t xml:space="preserve">. </w:t>
      </w:r>
      <w:r>
        <w:rPr>
          <w:rFonts w:asciiTheme="minorHAnsi" w:hAnsiTheme="minorHAnsi" w:cstheme="minorHAnsi"/>
          <w:sz w:val="22"/>
          <w:szCs w:val="22"/>
        </w:rPr>
        <w:t>Purvis et al  examined burnout and resilience in</w:t>
      </w:r>
      <w:r w:rsidRPr="00850645">
        <w:rPr>
          <w:rFonts w:asciiTheme="minorHAnsi" w:hAnsiTheme="minorHAnsi" w:cstheme="minorHAnsi"/>
          <w:sz w:val="22"/>
          <w:szCs w:val="22"/>
        </w:rPr>
        <w:t xml:space="preserve"> neurosciences critical care unit staff</w:t>
      </w:r>
      <w:r>
        <w:rPr>
          <w:rFonts w:asciiTheme="minorHAnsi" w:hAnsiTheme="minorHAnsi" w:cstheme="minorHAnsi"/>
          <w:sz w:val="22"/>
          <w:szCs w:val="22"/>
        </w:rPr>
        <w:t xml:space="preserve"> and found similar results</w:t>
      </w:r>
      <w:r w:rsidRPr="00850645">
        <w:rPr>
          <w:rFonts w:asciiTheme="minorHAnsi" w:hAnsiTheme="minorHAnsi" w:cstheme="minorHAnsi"/>
          <w:sz w:val="22"/>
          <w:szCs w:val="22"/>
        </w:rPr>
        <w:t xml:space="preserve"> </w:t>
      </w:r>
      <w:r w:rsidRPr="00850645">
        <w:rPr>
          <w:rFonts w:asciiTheme="minorHAnsi" w:hAnsiTheme="minorHAnsi" w:cstheme="minorHAnsi"/>
          <w:sz w:val="22"/>
          <w:szCs w:val="22"/>
        </w:rPr>
        <w:fldChar w:fldCharType="begin" w:fldLock="1"/>
      </w:r>
      <w:r w:rsidR="00A33317">
        <w:rPr>
          <w:rFonts w:asciiTheme="minorHAnsi" w:hAnsiTheme="minorHAnsi" w:cstheme="minorHAnsi"/>
          <w:sz w:val="22"/>
          <w:szCs w:val="22"/>
        </w:rPr>
        <w:instrText>ADDIN CSL_CITATION {"citationItems":[{"id":"ITEM-1","itemData":{"DOI":"10.1007/s12028-019-00822-4","ISSN":"15560961","PMID":"31414372","abstract":"Background: Preventing burnout and promoting resiliency are important for health professionals’ well-being and quality of patient care, as individuals with high levels of burnout are more likely to self-report suboptimal patient interactions. The purpose of this study was to characterize resiliency and burnout among health care professionals in the neurosciences critical care unit (NCCU) at a tertiary care center. Methods: All NCCU clinical staff were invited to participate in a Qualtrics® electronic survey between November 2016 and August 2017. The survey assessed burnout using the abbreviated Maslach Burnout Inventory (aMBI) and resiliency using the ten-question Connor–Davidson Resilience Scale (CD-RISC 10). Higher scores on each aMBI subsection (range 0–18) indicate higher levels of each characteristic; larger resiliency scores (range 0–40) indicate higher resiliency. Categorical variables were compared using the Chi-square test and continuous variables using the Mann–Whitney U test or independent samples t test. Results: A total of 65 participants (65/70, 93%) were included in the final analysis. Of respondents, 49 (75%) were nurses, 49 (75%) were female, and mean age was 34 years. Median emotional exhaustion, depersonalization, and personal accomplishment scores were as follows: 8 (IQR 6–11), 3 (IQR 0–6), and 15 (IQR 13–16). High emotional exhaustion scores and high depersonalization scores were reported in 45% (n = 29) and 28% (n = 18) of participants, respectively. Longer time working in the NCCU (1–5 years vs. less than 1 year) was independently associated with higher emotional exhaustion scores (p = 0.012). When compared to agnostic/atheist backgrounds, Catholicism was independently associated with higher personal accomplishment scores (p = 0.026). The median resiliency score was 31 (IQR 28–36). Older age was independently associated with higher resiliency scores (p = 0.044). Conclusions: This study is the first to characterize levels of burnout and resiliency among NCCU providers. A significant minority of participants reported high levels of emotional exhaustion and depersonalization, with those working longer in the NCCU more likely to experience emotional exhaustion. Efforts to improve the current work environments to optimally support the emotional needs of staff are needed to allow care providers to thrive and to promote longevity among NCCU providers.","author":[{"dropping-particle":"","family":"Purvis","given":"Taylor E.","non-dropping-particle":"","parse-names":false,"suffix":""},{"dropping-particle":"","family":"Powell","given":"Brittany M.","non-dropping-particle":"","parse-names":false,"suffix":""},{"dropping-particle":"","family":"Biba","given":"Gail","non-dropping-particle":"","parse-names":false,"suffix":""},{"dropping-particle":"","family":"Conti","given":"Deena","non-dropping-particle":"","parse-names":false,"suffix":""},{"dropping-particle":"","family":"Crowe","given":"Thomas Y.","non-dropping-particle":"","parse-names":false,"suffix":""},{"dropping-particle":"","family":"Thomas","given":"Heather","non-dropping-particle":"","parse-names":false,"suffix":""},{"dropping-particle":"","family":"Carhuapoma","given":"J. Ricardo","non-dropping-particle":"","parse-names":false,"suffix":""},{"dropping-particle":"","family":"Probasco","given":"John C.","non-dropping-particle":"","parse-names":false,"suffix":""},{"dropping-particle":"","family":"Teague","given":"Paula","non-dropping-particle":"","parse-names":false,"suffix":""},{"dropping-particle":"","family":"Saylor","given":"Deanna","non-dropping-particle":"","parse-names":false,"suffix":""}],"container-title":"Neurocritical Care","id":"ITEM-1","issue":"2","issued":{"date-parts":[["2019","10","1"]]},"page":"406-410","publisher":"Humana Press Inc.","title":"Burnout and Resilience Among Neurosciences Critical Care Unit Staff","type":"article-journal","volume":"31"},"uris":["http://www.mendeley.com/documents/?uuid=e215f5bb-1a62-33be-a2f3-081743d26520"]}],"mendeley":{"formattedCitation":"[30]","plainTextFormattedCitation":"[30]","previouslyFormattedCitation":"[30]"},"properties":{"noteIndex":0},"schema":"https://github.com/citation-style-language/schema/raw/master/csl-citation.json"}</w:instrText>
      </w:r>
      <w:r w:rsidRPr="00850645">
        <w:rPr>
          <w:rFonts w:asciiTheme="minorHAnsi" w:hAnsiTheme="minorHAnsi" w:cstheme="minorHAnsi"/>
          <w:sz w:val="22"/>
          <w:szCs w:val="22"/>
        </w:rPr>
        <w:fldChar w:fldCharType="separate"/>
      </w:r>
      <w:r w:rsidR="008F1596" w:rsidRPr="008F1596">
        <w:rPr>
          <w:rFonts w:asciiTheme="minorHAnsi" w:hAnsiTheme="minorHAnsi" w:cstheme="minorHAnsi"/>
          <w:noProof/>
          <w:sz w:val="22"/>
          <w:szCs w:val="22"/>
        </w:rPr>
        <w:t>[30]</w:t>
      </w:r>
      <w:r w:rsidRPr="00850645">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850645">
        <w:rPr>
          <w:rFonts w:asciiTheme="minorHAnsi" w:hAnsiTheme="minorHAnsi" w:cstheme="minorHAnsi"/>
          <w:sz w:val="22"/>
          <w:szCs w:val="22"/>
        </w:rPr>
        <w:t xml:space="preserve"> </w:t>
      </w:r>
      <w:r>
        <w:rPr>
          <w:rFonts w:asciiTheme="minorHAnsi" w:hAnsiTheme="minorHAnsi" w:cstheme="minorHAnsi"/>
          <w:sz w:val="22"/>
          <w:szCs w:val="22"/>
        </w:rPr>
        <w:t>Having a h</w:t>
      </w:r>
      <w:r w:rsidRPr="00850645">
        <w:rPr>
          <w:rFonts w:asciiTheme="minorHAnsi" w:hAnsiTheme="minorHAnsi" w:cstheme="minorHAnsi"/>
          <w:sz w:val="22"/>
          <w:szCs w:val="22"/>
        </w:rPr>
        <w:t xml:space="preserve">igher educational qualification also influenced resilience </w:t>
      </w:r>
      <w:r>
        <w:rPr>
          <w:rFonts w:asciiTheme="minorHAnsi" w:hAnsiTheme="minorHAnsi" w:cstheme="minorHAnsi"/>
          <w:sz w:val="22"/>
          <w:szCs w:val="22"/>
        </w:rPr>
        <w:t xml:space="preserve">in the study by Ang </w:t>
      </w:r>
      <w:r w:rsidRPr="00850645">
        <w:rPr>
          <w:rFonts w:asciiTheme="minorHAnsi" w:hAnsiTheme="minorHAnsi" w:cstheme="minorHAnsi"/>
          <w:sz w:val="22"/>
          <w:szCs w:val="22"/>
        </w:rPr>
        <w:fldChar w:fldCharType="begin" w:fldLock="1"/>
      </w:r>
      <w:r w:rsidR="00A33317">
        <w:rPr>
          <w:rFonts w:asciiTheme="minorHAnsi" w:hAnsiTheme="minorHAnsi" w:cstheme="minorHAnsi"/>
          <w:sz w:val="22"/>
          <w:szCs w:val="22"/>
        </w:rPr>
        <w:instrText>ADDIN CSL_CITATION {"citationItems":[{"id":"ITEM-1","itemData":{"DOI":"10.1111/inr.12441","ISSN":"14667657","abstract":"Aim: To give an overview of the level of resilience among nurses in Singapore and to examine associations between various demographics variables and resilience level. Background: The World Health Organization reported a global needs-based shortage of over 9 million nurses and midwives in 2013. Building resilience among nurses has been postulated as one of the ways to support and retain nurses in the profession. Method: A self-reported questionnaire consisting of questions on demographics and the Connor–Davidson Resilience Scale CD-RISC 10 was used. Results: Univariate analysis identified marital status, age group, years of experience in nursing, highest education qualification and job grade to have significant associations with resilience. During multivariate analysis, only marital status, age group, highest educational qualification and job grade remained significant. A strong association was found between highest educational qualification and resilience level; nurses with bachelor's or postgraduate degree were about three times more likely than nurses with only a general nursing certificate to be of moderate/high resilience. Conclusion: The experience of life events (as exemplified by marital status, age and working experience) was associated with higher resilience levels. Implications for nursing policy: There is a need for healthcare organizations and nurse leaders to develop programmes focusing on building resilience among younger and less experienced nurses. Nurses should also be supported in their pursuits for higher education, which will in turn lead to higher resilience, and consequently, retention of nurses within the profession and institution.","author":[{"dropping-particle":"","family":"Ang","given":"S. Y.","non-dropping-particle":"","parse-names":false,"suffix":""},{"dropping-particle":"","family":"Uthaman","given":"T.","non-dropping-particle":"","parse-names":false,"suffix":""},{"dropping-particle":"","family":"Ayre","given":"T. C.","non-dropping-particle":"","parse-names":false,"suffix":""},{"dropping-particle":"","family":"Mordiffi","given":"S. Z.","non-dropping-particle":"","parse-names":false,"suffix":""},{"dropping-particle":"","family":"Ang","given":"E.","non-dropping-particle":"","parse-names":false,"suffix":""},{"dropping-particle":"","family":"Lopez","given":"V.","non-dropping-particle":"","parse-names":false,"suffix":""}],"container-title":"International Nursing Review","id":"ITEM-1","issue":"3","issued":{"date-parts":[["2018","9","1"]]},"page":"459-466","publisher":"Blackwell Publishing Ltd","title":"Association between demographics and resilience – a cross-sectional study among nurses in Singapore","type":"article-journal","volume":"65"},"uris":["http://www.mendeley.com/documents/?uuid=edaf0f1a-09ea-3ce0-9328-b7680745040a"]}],"mendeley":{"formattedCitation":"[29]","plainTextFormattedCitation":"[29]","previouslyFormattedCitation":"[29]"},"properties":{"noteIndex":0},"schema":"https://github.com/citation-style-language/schema/raw/master/csl-citation.json"}</w:instrText>
      </w:r>
      <w:r w:rsidRPr="00850645">
        <w:rPr>
          <w:rFonts w:asciiTheme="minorHAnsi" w:hAnsiTheme="minorHAnsi" w:cstheme="minorHAnsi"/>
          <w:sz w:val="22"/>
          <w:szCs w:val="22"/>
        </w:rPr>
        <w:fldChar w:fldCharType="separate"/>
      </w:r>
      <w:r w:rsidR="008F1596" w:rsidRPr="008F1596">
        <w:rPr>
          <w:rFonts w:asciiTheme="minorHAnsi" w:hAnsiTheme="minorHAnsi" w:cstheme="minorHAnsi"/>
          <w:noProof/>
          <w:sz w:val="22"/>
          <w:szCs w:val="22"/>
        </w:rPr>
        <w:t>[29]</w:t>
      </w:r>
      <w:r w:rsidRPr="00850645">
        <w:rPr>
          <w:rFonts w:asciiTheme="minorHAnsi" w:hAnsiTheme="minorHAnsi" w:cstheme="minorHAnsi"/>
          <w:sz w:val="22"/>
          <w:szCs w:val="22"/>
        </w:rPr>
        <w:fldChar w:fldCharType="end"/>
      </w:r>
      <w:r>
        <w:rPr>
          <w:rFonts w:asciiTheme="minorHAnsi" w:hAnsiTheme="minorHAnsi" w:cstheme="minorHAnsi"/>
          <w:sz w:val="22"/>
          <w:szCs w:val="22"/>
        </w:rPr>
        <w:t xml:space="preserve"> but this was not examined in our survey design</w:t>
      </w:r>
      <w:r w:rsidRPr="00850645">
        <w:rPr>
          <w:rFonts w:asciiTheme="minorHAnsi" w:hAnsiTheme="minorHAnsi" w:cstheme="minorHAnsi"/>
          <w:sz w:val="22"/>
          <w:szCs w:val="22"/>
        </w:rPr>
        <w:t xml:space="preserve">. In terms of educational qualifications nurses </w:t>
      </w:r>
      <w:r w:rsidR="007C04DE">
        <w:rPr>
          <w:rFonts w:asciiTheme="minorHAnsi" w:hAnsiTheme="minorHAnsi" w:cstheme="minorHAnsi"/>
          <w:sz w:val="22"/>
          <w:szCs w:val="22"/>
        </w:rPr>
        <w:t>may be</w:t>
      </w:r>
      <w:r w:rsidRPr="00850645">
        <w:rPr>
          <w:rFonts w:asciiTheme="minorHAnsi" w:hAnsiTheme="minorHAnsi" w:cstheme="minorHAnsi"/>
          <w:sz w:val="22"/>
          <w:szCs w:val="22"/>
        </w:rPr>
        <w:t xml:space="preserve"> required to study at post graduate level, and </w:t>
      </w:r>
      <w:r w:rsidR="005136E5">
        <w:rPr>
          <w:rFonts w:asciiTheme="minorHAnsi" w:hAnsiTheme="minorHAnsi" w:cstheme="minorHAnsi"/>
          <w:sz w:val="22"/>
          <w:szCs w:val="22"/>
        </w:rPr>
        <w:t xml:space="preserve">for some </w:t>
      </w:r>
      <w:r w:rsidRPr="00850645">
        <w:rPr>
          <w:rFonts w:asciiTheme="minorHAnsi" w:hAnsiTheme="minorHAnsi" w:cstheme="minorHAnsi"/>
          <w:sz w:val="22"/>
          <w:szCs w:val="22"/>
        </w:rPr>
        <w:t>therefore</w:t>
      </w:r>
      <w:r w:rsidR="005136E5">
        <w:rPr>
          <w:rFonts w:asciiTheme="minorHAnsi" w:hAnsiTheme="minorHAnsi" w:cstheme="minorHAnsi"/>
          <w:sz w:val="22"/>
          <w:szCs w:val="22"/>
        </w:rPr>
        <w:t xml:space="preserve"> in this cohort </w:t>
      </w:r>
      <w:r w:rsidRPr="00850645">
        <w:rPr>
          <w:rFonts w:asciiTheme="minorHAnsi" w:hAnsiTheme="minorHAnsi" w:cstheme="minorHAnsi"/>
          <w:sz w:val="22"/>
          <w:szCs w:val="22"/>
        </w:rPr>
        <w:t>this could have influenced their ability to cope and adapt to the rapidly changing pandemic landscape. This could be further attributed to clinical confidence that comes with knowledge</w:t>
      </w:r>
      <w:r>
        <w:rPr>
          <w:rFonts w:asciiTheme="minorHAnsi" w:hAnsiTheme="minorHAnsi" w:cstheme="minorHAnsi"/>
          <w:sz w:val="22"/>
          <w:szCs w:val="22"/>
        </w:rPr>
        <w:t xml:space="preserve"> and</w:t>
      </w:r>
      <w:r w:rsidRPr="00850645">
        <w:rPr>
          <w:rFonts w:asciiTheme="minorHAnsi" w:hAnsiTheme="minorHAnsi" w:cstheme="minorHAnsi"/>
          <w:sz w:val="22"/>
          <w:szCs w:val="22"/>
        </w:rPr>
        <w:t xml:space="preserve"> prior experiences. Hart et al have found that reduced inner balance, a sense of conflict and difficult workplaces can contribute to reduced resilience.  However personal characteristics can help build resilience such as hope, self-efficacy, work life balance etc </w:t>
      </w:r>
      <w:r w:rsidRPr="00850645">
        <w:rPr>
          <w:rFonts w:asciiTheme="minorHAnsi" w:hAnsiTheme="minorHAnsi" w:cstheme="minorHAnsi"/>
          <w:sz w:val="22"/>
          <w:szCs w:val="22"/>
        </w:rPr>
        <w:fldChar w:fldCharType="begin" w:fldLock="1"/>
      </w:r>
      <w:r w:rsidR="00A33317">
        <w:rPr>
          <w:rFonts w:asciiTheme="minorHAnsi" w:hAnsiTheme="minorHAnsi" w:cstheme="minorHAnsi"/>
          <w:sz w:val="22"/>
          <w:szCs w:val="22"/>
        </w:rPr>
        <w:instrText>ADDIN CSL_CITATION {"citationItems":[{"id":"ITEM-1","itemData":{"DOI":"10.1111/j.1365-2834.2012.01485.x","ISSN":"13652834","abstract":"Aim: To describe nursing research that has been conducted to understand the phenomenon of resilience in nurses. Background: Resilience is the ability to bounce back or cope successfully despite adverse circumstances. Nurses deal with modern-day problems that affect their abilities to remain resilient. Nursing administrators/managers need to look for solutions not only to recruit nurses, but to become knowledgeable about how to support and retain nurses. Evaluation: A comprehensive search was undertaken for nursing research conducted between 1990 and 2011. Key search terms were nurse, resilience, resiliency and resilient. Whittemore and Knafl's integrative approach was used to conduct the methodological review. Key issues: Challenging workplaces, psychological emptiness, diminishing inner balance and a sense of dissonance are contributing factors for resilience. Examples of intrapersonal characteristics include hope, self-efficacy and coping. Cognitive reframing, toughening up, grounding connections, work-life balance and reconciliation are resilience building strategies. Conclusion: This review provides information about the concept of resilience. Becoming aware of contributing factors to the need for resilience and successful strategies to build resilience can help in recruiting and retaining nurses. Implications for nursing management: Understanding the concept of resilience can assist in providing support and developing programmes to help nurses become and stay resilient.","author":[{"dropping-particle":"","family":"Hart","given":"Patricia L.","non-dropping-particle":"","parse-names":false,"suffix":""},{"dropping-particle":"","family":"Brannan","given":"Jane D.","non-dropping-particle":"","parse-names":false,"suffix":""},{"dropping-particle":"","family":"Chesnay","given":"Mary","non-dropping-particle":"de","parse-names":false,"suffix":""}],"container-title":"Journal of Nursing Management","id":"ITEM-1","issue":"6","issued":{"date-parts":[["2014"]]},"page":"720-734","publisher":"Blackwell Publishing Ltd","title":"Resilience in nurses: An integrative review","type":"article-journal","volume":"22"},"uris":["http://www.mendeley.com/documents/?uuid=8efc2669-82f9-335d-9dfe-bd6713e60493"]}],"mendeley":{"formattedCitation":"[31]","plainTextFormattedCitation":"[31]","previouslyFormattedCitation":"[31]"},"properties":{"noteIndex":0},"schema":"https://github.com/citation-style-language/schema/raw/master/csl-citation.json"}</w:instrText>
      </w:r>
      <w:r w:rsidRPr="00850645">
        <w:rPr>
          <w:rFonts w:asciiTheme="minorHAnsi" w:hAnsiTheme="minorHAnsi" w:cstheme="minorHAnsi"/>
          <w:sz w:val="22"/>
          <w:szCs w:val="22"/>
        </w:rPr>
        <w:fldChar w:fldCharType="separate"/>
      </w:r>
      <w:r w:rsidR="008F1596" w:rsidRPr="008F1596">
        <w:rPr>
          <w:rFonts w:asciiTheme="minorHAnsi" w:hAnsiTheme="minorHAnsi" w:cstheme="minorHAnsi"/>
          <w:noProof/>
          <w:sz w:val="22"/>
          <w:szCs w:val="22"/>
        </w:rPr>
        <w:t>[31]</w:t>
      </w:r>
      <w:r w:rsidRPr="00850645">
        <w:rPr>
          <w:rFonts w:asciiTheme="minorHAnsi" w:hAnsiTheme="minorHAnsi" w:cstheme="minorHAnsi"/>
          <w:sz w:val="22"/>
          <w:szCs w:val="22"/>
        </w:rPr>
        <w:fldChar w:fldCharType="end"/>
      </w:r>
      <w:r w:rsidRPr="00850645">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742ED6C0" w14:textId="7A159CDC" w:rsidR="00850645" w:rsidRDefault="00850645" w:rsidP="00850645">
      <w:pPr>
        <w:spacing w:after="160" w:line="259" w:lineRule="auto"/>
        <w:rPr>
          <w:rFonts w:asciiTheme="minorHAnsi" w:hAnsiTheme="minorHAnsi" w:cstheme="minorHAnsi"/>
          <w:b/>
          <w:sz w:val="22"/>
          <w:szCs w:val="22"/>
        </w:rPr>
      </w:pPr>
    </w:p>
    <w:p w14:paraId="07CF1FCE" w14:textId="569BC986" w:rsidR="006A4939" w:rsidRPr="006A4939" w:rsidRDefault="00533D59" w:rsidP="002830FA">
      <w:pPr>
        <w:spacing w:after="160" w:line="360" w:lineRule="auto"/>
        <w:jc w:val="both"/>
        <w:rPr>
          <w:rFonts w:asciiTheme="minorHAnsi" w:hAnsiTheme="minorHAnsi" w:cstheme="minorHAnsi"/>
          <w:sz w:val="22"/>
          <w:szCs w:val="22"/>
        </w:rPr>
      </w:pPr>
      <w:r w:rsidRPr="0035170B">
        <w:rPr>
          <w:rFonts w:asciiTheme="minorHAnsi" w:hAnsiTheme="minorHAnsi" w:cstheme="minorHAnsi"/>
          <w:sz w:val="22"/>
          <w:szCs w:val="22"/>
        </w:rPr>
        <w:t xml:space="preserve">Just over half </w:t>
      </w:r>
      <w:r w:rsidR="00B23B3E">
        <w:rPr>
          <w:rFonts w:asciiTheme="minorHAnsi" w:hAnsiTheme="minorHAnsi" w:cstheme="minorHAnsi"/>
          <w:sz w:val="22"/>
          <w:szCs w:val="22"/>
        </w:rPr>
        <w:t xml:space="preserve">of respondents in this study </w:t>
      </w:r>
      <w:r w:rsidRPr="0035170B">
        <w:rPr>
          <w:rFonts w:asciiTheme="minorHAnsi" w:hAnsiTheme="minorHAnsi" w:cstheme="minorHAnsi"/>
          <w:sz w:val="22"/>
          <w:szCs w:val="22"/>
        </w:rPr>
        <w:t xml:space="preserve">experienced minimal symptoms of anxiety or depression. Approximately 20% experienced moderate-to-severe anxiety symptoms and 17% experienced moderate-to-severe </w:t>
      </w:r>
      <w:r w:rsidR="00A33317">
        <w:rPr>
          <w:rFonts w:asciiTheme="minorHAnsi" w:hAnsiTheme="minorHAnsi" w:cstheme="minorHAnsi"/>
          <w:sz w:val="22"/>
          <w:szCs w:val="22"/>
        </w:rPr>
        <w:t xml:space="preserve">depression </w:t>
      </w:r>
      <w:r w:rsidRPr="0035170B">
        <w:rPr>
          <w:rFonts w:asciiTheme="minorHAnsi" w:hAnsiTheme="minorHAnsi" w:cstheme="minorHAnsi"/>
          <w:sz w:val="22"/>
          <w:szCs w:val="22"/>
        </w:rPr>
        <w:t>symptoms</w:t>
      </w:r>
      <w:r w:rsidR="00640C3D" w:rsidRPr="00640C3D">
        <w:rPr>
          <w:rFonts w:asciiTheme="minorHAnsi" w:hAnsiTheme="minorHAnsi" w:cstheme="minorHAnsi"/>
          <w:sz w:val="22"/>
          <w:szCs w:val="22"/>
        </w:rPr>
        <w:t xml:space="preserve"> </w:t>
      </w:r>
      <w:r w:rsidR="00640C3D">
        <w:rPr>
          <w:rFonts w:asciiTheme="minorHAnsi" w:hAnsiTheme="minorHAnsi" w:cstheme="minorHAnsi"/>
          <w:sz w:val="22"/>
          <w:szCs w:val="22"/>
        </w:rPr>
        <w:t>higher than anxiety levels in the general public and general medical practice</w:t>
      </w:r>
      <w:r w:rsidR="00640C3D" w:rsidRPr="0035170B">
        <w:rPr>
          <w:rFonts w:asciiTheme="minorHAnsi" w:hAnsiTheme="minorHAnsi" w:cstheme="minorHAnsi"/>
          <w:sz w:val="22"/>
          <w:szCs w:val="22"/>
        </w:rPr>
        <w:t xml:space="preserve"> </w:t>
      </w:r>
      <w:r w:rsidR="00640C3D">
        <w:rPr>
          <w:rFonts w:asciiTheme="minorHAnsi" w:hAnsiTheme="minorHAnsi" w:cstheme="minorHAnsi"/>
          <w:sz w:val="22"/>
          <w:szCs w:val="22"/>
        </w:rPr>
        <w:fldChar w:fldCharType="begin" w:fldLock="1"/>
      </w:r>
      <w:r w:rsidR="00640C3D">
        <w:rPr>
          <w:rFonts w:asciiTheme="minorHAnsi" w:hAnsiTheme="minorHAnsi" w:cstheme="minorHAnsi"/>
          <w:sz w:val="22"/>
          <w:szCs w:val="22"/>
        </w:rPr>
        <w:instrText>ADDIN CSL_CITATION {"citationItems":[{"id":"ITEM-1","itemData":{"DOI":"10.1001/archinte.166.10.1092","ISSN":"00039926","PMID":"16717171","abstract":"Background: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Medicine","id":"ITEM-1","issue":"10","issued":{"date-parts":[["2006","5","22"]]},"page":"1092-1097","publisher":"American Medical Association","title":"A brief measure for assessing generalized anxiety disorder: The GAD-7","type":"article-journal","volume":"166"},"uris":["http://www.mendeley.com/documents/?uuid=e53a4cf9-f2f8-32f6-828b-a9a9f2134e40"]}],"mendeley":{"formattedCitation":"[20]","plainTextFormattedCitation":"[20]","previouslyFormattedCitation":"[20]"},"properties":{"noteIndex":0},"schema":"https://github.com/citation-style-language/schema/raw/master/csl-citation.json"}</w:instrText>
      </w:r>
      <w:r w:rsidR="00640C3D">
        <w:rPr>
          <w:rFonts w:asciiTheme="minorHAnsi" w:hAnsiTheme="minorHAnsi" w:cstheme="minorHAnsi"/>
          <w:sz w:val="22"/>
          <w:szCs w:val="22"/>
        </w:rPr>
        <w:fldChar w:fldCharType="separate"/>
      </w:r>
      <w:r w:rsidR="00640C3D" w:rsidRPr="00A33317">
        <w:rPr>
          <w:rFonts w:asciiTheme="minorHAnsi" w:hAnsiTheme="minorHAnsi" w:cstheme="minorHAnsi"/>
          <w:noProof/>
          <w:sz w:val="22"/>
          <w:szCs w:val="22"/>
        </w:rPr>
        <w:t>[20]</w:t>
      </w:r>
      <w:r w:rsidR="00640C3D">
        <w:rPr>
          <w:rFonts w:asciiTheme="minorHAnsi" w:hAnsiTheme="minorHAnsi" w:cstheme="minorHAnsi"/>
          <w:sz w:val="22"/>
          <w:szCs w:val="22"/>
        </w:rPr>
        <w:fldChar w:fldCharType="end"/>
      </w:r>
      <w:r w:rsidR="00A33317">
        <w:rPr>
          <w:rFonts w:asciiTheme="minorHAnsi" w:hAnsiTheme="minorHAnsi" w:cstheme="minorHAnsi"/>
          <w:sz w:val="22"/>
          <w:szCs w:val="22"/>
        </w:rPr>
        <w:t>,</w:t>
      </w:r>
      <w:r w:rsidR="00640C3D">
        <w:rPr>
          <w:rFonts w:asciiTheme="minorHAnsi" w:hAnsiTheme="minorHAnsi" w:cstheme="minorHAnsi"/>
          <w:sz w:val="22"/>
          <w:szCs w:val="22"/>
        </w:rPr>
        <w:t xml:space="preserve"> and higher than levels reported in the general population </w:t>
      </w:r>
      <w:r w:rsidR="00640C3D">
        <w:rPr>
          <w:rFonts w:asciiTheme="minorHAnsi" w:hAnsiTheme="minorHAnsi" w:cstheme="minorHAnsi"/>
          <w:sz w:val="22"/>
          <w:szCs w:val="22"/>
        </w:rPr>
        <w:fldChar w:fldCharType="begin" w:fldLock="1"/>
      </w:r>
      <w:r w:rsidR="00640C3D">
        <w:rPr>
          <w:rFonts w:asciiTheme="minorHAnsi" w:hAnsiTheme="minorHAnsi" w:cstheme="minorHAnsi"/>
          <w:sz w:val="22"/>
          <w:szCs w:val="22"/>
        </w:rPr>
        <w:instrText>ADDIN CSL_CITATION {"citationItems":[{"id":"ITEM-1","itemData":{"DOI":"10.1016/j.genhosppsych.2005.07.003","abstract":"Objective: The aim of this study was to assess the validity of the Patient Health Questionnaire depression module (PHQ-9). It has been subject to studies in medical settings, but its validity as a screening for depression in the general population is unknown. Method: A representative population sample (2066 subjects, 14-93 years) filled in the PHQ-9 for diagnosis [major depressive disorder, other depressive disorder, depression screen-positive (DS+) and depression screen-negative (DSÀ)] and other measures for distress (GHQ-12), depression (Brief-BDI) and subjective health perception (EuroQOL; SF-36). Results: A prevalence rate of 9.2% of a current PHQ depressive disorder (major depression 3.8%, subthreshold other depressive disorder 5.4%) was identified. The two depression groups had higher Brief-BDI and GHQ-12 scores, and reported lower health status (EuroQOL) and health-related quality of life (SF-36) than did the DSÀ group (P's b .001). Strong associations between PHQ-9 depression severity and convergent variables were found (with BDI r = .73, with GHQ-12 r = .59). Conclusion: The results support the construct validity of the PHQ depression scale, which seems to be a useful tool to recognize not only major depression but also subthreshold depressive disorder in the general population.","author":[{"dropping-particle":"","family":"Martin","given":"Alexandra","non-dropping-particle":"","parse-names":false,"suffix":""},{"dropping-particle":"","family":"Rief","given":"Winfried","non-dropping-particle":"","parse-names":false,"suffix":""},{"dropping-particle":"","family":"Klaiberg","given":"Antje","non-dropping-particle":"","parse-names":false,"suffix":""},{"dropping-particle":"","family":"Psych","given":"Dipl","non-dropping-particle":"","parse-names":false,"suffix":""},{"dropping-particle":"","family":"Braehler","given":"Elmar","non-dropping-particle":"","parse-names":false,"suffix":""}],"id":"ITEM-1","issued":{"date-parts":[["0"]]},"title":"Validity of the Brief Patient Health Questionnaire Mood Scale (PHQ-9) in the general population","type":"article-journal"},"uris":["http://www.mendeley.com/documents/?uuid=d43aec0f-e74c-3e2f-86a4-72095a22b97b"]}],"mendeley":{"formattedCitation":"[32]","plainTextFormattedCitation":"[32]","previouslyFormattedCitation":"[32]"},"properties":{"noteIndex":0},"schema":"https://github.com/citation-style-language/schema/raw/master/csl-citation.json"}</w:instrText>
      </w:r>
      <w:r w:rsidR="00640C3D">
        <w:rPr>
          <w:rFonts w:asciiTheme="minorHAnsi" w:hAnsiTheme="minorHAnsi" w:cstheme="minorHAnsi"/>
          <w:sz w:val="22"/>
          <w:szCs w:val="22"/>
        </w:rPr>
        <w:fldChar w:fldCharType="separate"/>
      </w:r>
      <w:r w:rsidR="00640C3D" w:rsidRPr="00640C3D">
        <w:rPr>
          <w:rFonts w:asciiTheme="minorHAnsi" w:hAnsiTheme="minorHAnsi" w:cstheme="minorHAnsi"/>
          <w:noProof/>
          <w:sz w:val="22"/>
          <w:szCs w:val="22"/>
        </w:rPr>
        <w:t>[32]</w:t>
      </w:r>
      <w:r w:rsidR="00640C3D">
        <w:rPr>
          <w:rFonts w:asciiTheme="minorHAnsi" w:hAnsiTheme="minorHAnsi" w:cstheme="minorHAnsi"/>
          <w:sz w:val="22"/>
          <w:szCs w:val="22"/>
        </w:rPr>
        <w:fldChar w:fldCharType="end"/>
      </w:r>
      <w:r w:rsidRPr="0035170B">
        <w:rPr>
          <w:rFonts w:asciiTheme="minorHAnsi" w:hAnsiTheme="minorHAnsi" w:cstheme="minorHAnsi"/>
          <w:sz w:val="22"/>
          <w:szCs w:val="22"/>
        </w:rPr>
        <w:t>.</w:t>
      </w:r>
      <w:r w:rsidR="00640C3D">
        <w:rPr>
          <w:rFonts w:asciiTheme="minorHAnsi" w:hAnsiTheme="minorHAnsi" w:cstheme="minorHAnsi"/>
          <w:sz w:val="22"/>
          <w:szCs w:val="22"/>
        </w:rPr>
        <w:t xml:space="preserve">  However a large proportion of </w:t>
      </w:r>
      <w:r w:rsidR="00D07A0B">
        <w:rPr>
          <w:rFonts w:asciiTheme="minorHAnsi" w:hAnsiTheme="minorHAnsi" w:cstheme="minorHAnsi"/>
          <w:sz w:val="22"/>
          <w:szCs w:val="22"/>
        </w:rPr>
        <w:t>the nursing</w:t>
      </w:r>
      <w:r w:rsidR="00640C3D">
        <w:rPr>
          <w:rFonts w:asciiTheme="minorHAnsi" w:hAnsiTheme="minorHAnsi" w:cstheme="minorHAnsi"/>
          <w:sz w:val="22"/>
          <w:szCs w:val="22"/>
        </w:rPr>
        <w:t xml:space="preserve"> population has already been shown to have mental health issues</w:t>
      </w:r>
      <w:r w:rsidR="00D07A0B">
        <w:rPr>
          <w:rFonts w:asciiTheme="minorHAnsi" w:hAnsiTheme="minorHAnsi" w:cstheme="minorHAnsi"/>
          <w:sz w:val="22"/>
          <w:szCs w:val="22"/>
        </w:rPr>
        <w:fldChar w:fldCharType="begin" w:fldLock="1"/>
      </w:r>
      <w:r w:rsidR="001845F5">
        <w:rPr>
          <w:rFonts w:asciiTheme="minorHAnsi" w:hAnsiTheme="minorHAnsi" w:cstheme="minorHAnsi"/>
          <w:sz w:val="22"/>
          <w:szCs w:val="22"/>
        </w:rPr>
        <w:instrText>ADDIN CSL_CITATION {"citationItems":[{"id":"ITEM-1","itemData":{"DOI":"10.1192/apt.9.5.374","ISSN":"13555146","abstract":"The recruitment and retention crisis in UK nursing puts many reforms outlined in recent health policies at risk. Increasing bureaucratisation of health care, unattractive working conditions, poor pay and the emotionally exhausting nature of the work are associated with high rates of burnout and workplace violence. Some nurses prefer agency work, some leave because they cannot reconcile a caring role with working in the NHS. It seems that health care has become emotionally distant and the profession's longstanding attachment to caring through interpersonal relationships has been overridden by a hightechnology, fast-track system of care management. To retain the principles and ethos of nursing at the centre of health developments, attention must be given to the micro-environments in which nurses work.","author":[{"dropping-particle":"","family":"Nolan","given":"Peter","non-dropping-particle":"","parse-names":false,"suffix":""},{"dropping-particle":"","family":"Smojkis","given":"Maureen","non-dropping-particle":"","parse-names":false,"suffix":""}],"container-title":"Advances in Psychiatric Treatment","id":"ITEM-1","issue":"5","issued":{"date-parts":[["2003","9"]]},"page":"374-379","publisher":"Cambridge University Press","title":"The mental health of nurses in the UK","type":"article-journal","volume":"9"},"uris":["http://www.mendeley.com/documents/?uuid=d200640b-b2cf-3838-82b3-124c3e6cf8df"]}],"mendeley":{"formattedCitation":"[33]","plainTextFormattedCitation":"[33]","previouslyFormattedCitation":"[33]"},"properties":{"noteIndex":0},"schema":"https://github.com/citation-style-language/schema/raw/master/csl-citation.json"}</w:instrText>
      </w:r>
      <w:r w:rsidR="00D07A0B">
        <w:rPr>
          <w:rFonts w:asciiTheme="minorHAnsi" w:hAnsiTheme="minorHAnsi" w:cstheme="minorHAnsi"/>
          <w:sz w:val="22"/>
          <w:szCs w:val="22"/>
        </w:rPr>
        <w:fldChar w:fldCharType="separate"/>
      </w:r>
      <w:r w:rsidR="00D07A0B" w:rsidRPr="00D07A0B">
        <w:rPr>
          <w:rFonts w:asciiTheme="minorHAnsi" w:hAnsiTheme="minorHAnsi" w:cstheme="minorHAnsi"/>
          <w:noProof/>
          <w:sz w:val="22"/>
          <w:szCs w:val="22"/>
        </w:rPr>
        <w:t>[33]</w:t>
      </w:r>
      <w:r w:rsidR="00D07A0B">
        <w:rPr>
          <w:rFonts w:asciiTheme="minorHAnsi" w:hAnsiTheme="minorHAnsi" w:cstheme="minorHAnsi"/>
          <w:sz w:val="22"/>
          <w:szCs w:val="22"/>
        </w:rPr>
        <w:fldChar w:fldCharType="end"/>
      </w:r>
      <w:r w:rsidR="00D07A0B">
        <w:rPr>
          <w:rFonts w:asciiTheme="minorHAnsi" w:hAnsiTheme="minorHAnsi" w:cstheme="minorHAnsi"/>
          <w:sz w:val="22"/>
          <w:szCs w:val="22"/>
        </w:rPr>
        <w:t xml:space="preserve">.  </w:t>
      </w:r>
      <w:r w:rsidRPr="0035170B">
        <w:rPr>
          <w:rFonts w:asciiTheme="minorHAnsi" w:hAnsiTheme="minorHAnsi" w:cstheme="minorHAnsi"/>
          <w:sz w:val="22"/>
          <w:szCs w:val="22"/>
        </w:rPr>
        <w:t xml:space="preserve"> </w:t>
      </w:r>
      <w:r w:rsidR="0035170B" w:rsidRPr="0035170B">
        <w:rPr>
          <w:rFonts w:asciiTheme="minorHAnsi" w:hAnsiTheme="minorHAnsi" w:cstheme="minorHAnsi"/>
          <w:sz w:val="22"/>
          <w:szCs w:val="22"/>
        </w:rPr>
        <w:t xml:space="preserve">Participant age, years of experience and providing support to their household were all identified as key variables in the regression analysis for predicting depression and anxiety.  </w:t>
      </w:r>
      <w:r w:rsidR="00D65AA6">
        <w:rPr>
          <w:rFonts w:asciiTheme="minorHAnsi" w:hAnsiTheme="minorHAnsi" w:cstheme="minorHAnsi"/>
          <w:sz w:val="22"/>
          <w:szCs w:val="22"/>
        </w:rPr>
        <w:t xml:space="preserve">  There is still a significant proportion of the participants who experienced moderate to severe symptoms of anxiety or depression and </w:t>
      </w:r>
      <w:r w:rsidR="00D65AA6" w:rsidRPr="00850645">
        <w:rPr>
          <w:rFonts w:asciiTheme="minorHAnsi" w:hAnsiTheme="minorHAnsi" w:cstheme="minorHAnsi"/>
          <w:sz w:val="22"/>
          <w:szCs w:val="22"/>
        </w:rPr>
        <w:t>1</w:t>
      </w:r>
      <w:r w:rsidR="00D2103B">
        <w:rPr>
          <w:rFonts w:asciiTheme="minorHAnsi" w:hAnsiTheme="minorHAnsi" w:cstheme="minorHAnsi"/>
          <w:sz w:val="22"/>
          <w:szCs w:val="22"/>
        </w:rPr>
        <w:t>1</w:t>
      </w:r>
      <w:r w:rsidR="00D65AA6" w:rsidRPr="00850645">
        <w:rPr>
          <w:rFonts w:asciiTheme="minorHAnsi" w:hAnsiTheme="minorHAnsi" w:cstheme="minorHAnsi"/>
          <w:sz w:val="22"/>
          <w:szCs w:val="22"/>
        </w:rPr>
        <w:t xml:space="preserve">.4% </w:t>
      </w:r>
      <w:r w:rsidR="00D65AA6">
        <w:rPr>
          <w:rFonts w:asciiTheme="minorHAnsi" w:hAnsiTheme="minorHAnsi" w:cstheme="minorHAnsi"/>
          <w:sz w:val="22"/>
          <w:szCs w:val="22"/>
        </w:rPr>
        <w:t xml:space="preserve">of participants who could not support their household in terms of heat, food and emotional support.  </w:t>
      </w:r>
      <w:r w:rsidR="0035170B">
        <w:rPr>
          <w:rFonts w:asciiTheme="minorHAnsi" w:hAnsiTheme="minorHAnsi" w:cstheme="minorHAnsi"/>
          <w:sz w:val="22"/>
          <w:szCs w:val="22"/>
        </w:rPr>
        <w:t>The regression analysis</w:t>
      </w:r>
      <w:r w:rsidR="002830FA">
        <w:rPr>
          <w:rFonts w:asciiTheme="minorHAnsi" w:hAnsiTheme="minorHAnsi" w:cstheme="minorHAnsi"/>
          <w:sz w:val="22"/>
          <w:szCs w:val="22"/>
        </w:rPr>
        <w:t xml:space="preserve"> identified age and years of experience</w:t>
      </w:r>
      <w:r w:rsidR="00E83F89">
        <w:rPr>
          <w:rFonts w:asciiTheme="minorHAnsi" w:hAnsiTheme="minorHAnsi" w:cstheme="minorHAnsi"/>
          <w:sz w:val="22"/>
          <w:szCs w:val="22"/>
        </w:rPr>
        <w:t xml:space="preserve"> as</w:t>
      </w:r>
      <w:r w:rsidR="002830FA">
        <w:rPr>
          <w:rFonts w:asciiTheme="minorHAnsi" w:hAnsiTheme="minorHAnsi" w:cstheme="minorHAnsi"/>
          <w:sz w:val="22"/>
          <w:szCs w:val="22"/>
        </w:rPr>
        <w:t xml:space="preserve"> important predictors of anxiety and depression.  The </w:t>
      </w:r>
      <w:r w:rsidR="006A4939" w:rsidRPr="006A4939">
        <w:rPr>
          <w:rFonts w:asciiTheme="minorHAnsi" w:hAnsiTheme="minorHAnsi" w:cstheme="minorHAnsi"/>
          <w:sz w:val="22"/>
          <w:szCs w:val="22"/>
        </w:rPr>
        <w:t xml:space="preserve">ability to provide support to the household was important in </w:t>
      </w:r>
      <w:r w:rsidR="00D65AA6">
        <w:rPr>
          <w:rFonts w:asciiTheme="minorHAnsi" w:hAnsiTheme="minorHAnsi" w:cstheme="minorHAnsi"/>
          <w:sz w:val="22"/>
          <w:szCs w:val="22"/>
        </w:rPr>
        <w:t xml:space="preserve">the </w:t>
      </w:r>
      <w:r w:rsidR="006A4939" w:rsidRPr="006A4939">
        <w:rPr>
          <w:rFonts w:asciiTheme="minorHAnsi" w:hAnsiTheme="minorHAnsi" w:cstheme="minorHAnsi"/>
          <w:sz w:val="22"/>
          <w:szCs w:val="22"/>
        </w:rPr>
        <w:t xml:space="preserve">models (p&lt;0.01). </w:t>
      </w:r>
    </w:p>
    <w:p w14:paraId="230CF421" w14:textId="12F62DB5" w:rsidR="00B55B44" w:rsidRPr="00850645" w:rsidRDefault="004166C4" w:rsidP="009E2E17">
      <w:pPr>
        <w:autoSpaceDE w:val="0"/>
        <w:autoSpaceDN w:val="0"/>
        <w:adjustRightInd w:val="0"/>
        <w:spacing w:line="360" w:lineRule="auto"/>
        <w:jc w:val="both"/>
        <w:rPr>
          <w:rFonts w:asciiTheme="minorHAnsi" w:hAnsiTheme="minorHAnsi" w:cstheme="minorHAnsi"/>
          <w:sz w:val="22"/>
          <w:szCs w:val="22"/>
        </w:rPr>
      </w:pPr>
      <w:r w:rsidRPr="00850645">
        <w:rPr>
          <w:rFonts w:asciiTheme="minorHAnsi" w:hAnsiTheme="minorHAnsi" w:cstheme="minorHAnsi"/>
          <w:sz w:val="22"/>
          <w:szCs w:val="22"/>
        </w:rPr>
        <w:t>The findings suggest that age and experience are significant indicators in</w:t>
      </w:r>
      <w:r w:rsidR="002830FA">
        <w:rPr>
          <w:rFonts w:asciiTheme="minorHAnsi" w:hAnsiTheme="minorHAnsi" w:cstheme="minorHAnsi"/>
          <w:sz w:val="22"/>
          <w:szCs w:val="22"/>
        </w:rPr>
        <w:t xml:space="preserve"> predicting anxiety and depression symptoms</w:t>
      </w:r>
      <w:r w:rsidRPr="00850645">
        <w:rPr>
          <w:rFonts w:asciiTheme="minorHAnsi" w:hAnsiTheme="minorHAnsi" w:cstheme="minorHAnsi"/>
          <w:sz w:val="22"/>
          <w:szCs w:val="22"/>
        </w:rPr>
        <w:t>. Those people who responded between the age of 35-50 were less likely to score above the threshold</w:t>
      </w:r>
      <w:r w:rsidR="00850645" w:rsidRPr="00850645">
        <w:rPr>
          <w:rFonts w:asciiTheme="minorHAnsi" w:hAnsiTheme="minorHAnsi" w:cstheme="minorHAnsi"/>
          <w:sz w:val="22"/>
          <w:szCs w:val="22"/>
        </w:rPr>
        <w:t xml:space="preserve"> (&gt;10)</w:t>
      </w:r>
      <w:r w:rsidRPr="00850645">
        <w:rPr>
          <w:rFonts w:asciiTheme="minorHAnsi" w:hAnsiTheme="minorHAnsi" w:cstheme="minorHAnsi"/>
          <w:sz w:val="22"/>
          <w:szCs w:val="22"/>
        </w:rPr>
        <w:t xml:space="preserve"> for anxiety and depression. This is reflected in the experience of the respondents. </w:t>
      </w:r>
      <w:r w:rsidR="00E83F89">
        <w:rPr>
          <w:rFonts w:asciiTheme="minorHAnsi" w:hAnsiTheme="minorHAnsi" w:cstheme="minorHAnsi"/>
          <w:sz w:val="22"/>
          <w:szCs w:val="22"/>
        </w:rPr>
        <w:t>I</w:t>
      </w:r>
      <w:r w:rsidR="002C2654" w:rsidRPr="00850645">
        <w:rPr>
          <w:rFonts w:asciiTheme="minorHAnsi" w:hAnsiTheme="minorHAnsi" w:cstheme="minorHAnsi"/>
          <w:sz w:val="22"/>
          <w:szCs w:val="22"/>
        </w:rPr>
        <w:t>ndividuals younger than 35 would not be able to accrue more than 20 years post qualification, and individuals a</w:t>
      </w:r>
      <w:r w:rsidRPr="00850645">
        <w:rPr>
          <w:rFonts w:asciiTheme="minorHAnsi" w:hAnsiTheme="minorHAnsi" w:cstheme="minorHAnsi"/>
          <w:sz w:val="22"/>
          <w:szCs w:val="22"/>
        </w:rPr>
        <w:t xml:space="preserve">ged over 50 </w:t>
      </w:r>
      <w:r w:rsidR="00710B59">
        <w:rPr>
          <w:rFonts w:asciiTheme="minorHAnsi" w:hAnsiTheme="minorHAnsi" w:cstheme="minorHAnsi"/>
          <w:sz w:val="22"/>
          <w:szCs w:val="22"/>
        </w:rPr>
        <w:t xml:space="preserve">are </w:t>
      </w:r>
      <w:r w:rsidRPr="00850645">
        <w:rPr>
          <w:rFonts w:asciiTheme="minorHAnsi" w:hAnsiTheme="minorHAnsi" w:cstheme="minorHAnsi"/>
          <w:sz w:val="22"/>
          <w:szCs w:val="22"/>
        </w:rPr>
        <w:t xml:space="preserve">more likely to have more time to accrue specialist respiratory skills and knowledge. </w:t>
      </w:r>
    </w:p>
    <w:p w14:paraId="4D284845" w14:textId="60F61C33" w:rsidR="004E5F1F" w:rsidRPr="00850645" w:rsidRDefault="004E5F1F" w:rsidP="004E5F1F">
      <w:pPr>
        <w:spacing w:after="160" w:line="360" w:lineRule="auto"/>
        <w:jc w:val="both"/>
        <w:rPr>
          <w:rFonts w:asciiTheme="minorHAnsi" w:hAnsiTheme="minorHAnsi" w:cstheme="minorHAnsi"/>
          <w:sz w:val="22"/>
          <w:szCs w:val="22"/>
        </w:rPr>
      </w:pPr>
      <w:r w:rsidRPr="00850645">
        <w:rPr>
          <w:rFonts w:asciiTheme="minorHAnsi" w:hAnsiTheme="minorHAnsi" w:cstheme="minorHAnsi"/>
          <w:sz w:val="22"/>
          <w:szCs w:val="22"/>
        </w:rPr>
        <w:t>Supporting employe</w:t>
      </w:r>
      <w:r w:rsidR="00D65AA6">
        <w:rPr>
          <w:rFonts w:asciiTheme="minorHAnsi" w:hAnsiTheme="minorHAnsi" w:cstheme="minorHAnsi"/>
          <w:sz w:val="22"/>
          <w:szCs w:val="22"/>
        </w:rPr>
        <w:t>e</w:t>
      </w:r>
      <w:r w:rsidRPr="00850645">
        <w:rPr>
          <w:rFonts w:asciiTheme="minorHAnsi" w:hAnsiTheme="minorHAnsi" w:cstheme="minorHAnsi"/>
          <w:sz w:val="22"/>
          <w:szCs w:val="22"/>
        </w:rPr>
        <w:t>s in the workplace, listening and acting on ge</w:t>
      </w:r>
      <w:r w:rsidR="000226CE" w:rsidRPr="00850645">
        <w:rPr>
          <w:rFonts w:asciiTheme="minorHAnsi" w:hAnsiTheme="minorHAnsi" w:cstheme="minorHAnsi"/>
          <w:sz w:val="22"/>
          <w:szCs w:val="22"/>
        </w:rPr>
        <w:t>n</w:t>
      </w:r>
      <w:r w:rsidRPr="00850645">
        <w:rPr>
          <w:rFonts w:asciiTheme="minorHAnsi" w:hAnsiTheme="minorHAnsi" w:cstheme="minorHAnsi"/>
          <w:sz w:val="22"/>
          <w:szCs w:val="22"/>
        </w:rPr>
        <w:t>uine family conce</w:t>
      </w:r>
      <w:r w:rsidR="000226CE" w:rsidRPr="00850645">
        <w:rPr>
          <w:rFonts w:asciiTheme="minorHAnsi" w:hAnsiTheme="minorHAnsi" w:cstheme="minorHAnsi"/>
          <w:sz w:val="22"/>
          <w:szCs w:val="22"/>
        </w:rPr>
        <w:t>r</w:t>
      </w:r>
      <w:r w:rsidRPr="00850645">
        <w:rPr>
          <w:rFonts w:asciiTheme="minorHAnsi" w:hAnsiTheme="minorHAnsi" w:cstheme="minorHAnsi"/>
          <w:sz w:val="22"/>
          <w:szCs w:val="22"/>
        </w:rPr>
        <w:t xml:space="preserve">ns, </w:t>
      </w:r>
      <w:r w:rsidR="000226CE" w:rsidRPr="00850645">
        <w:rPr>
          <w:rFonts w:asciiTheme="minorHAnsi" w:hAnsiTheme="minorHAnsi" w:cstheme="minorHAnsi"/>
          <w:sz w:val="22"/>
          <w:szCs w:val="22"/>
        </w:rPr>
        <w:t>particularly</w:t>
      </w:r>
      <w:r w:rsidRPr="00850645">
        <w:rPr>
          <w:rFonts w:asciiTheme="minorHAnsi" w:hAnsiTheme="minorHAnsi" w:cstheme="minorHAnsi"/>
          <w:sz w:val="22"/>
          <w:szCs w:val="22"/>
        </w:rPr>
        <w:t xml:space="preserve"> during pandemic and crisis situations, can enhance front line experiences and enable confidence in employers. Therefore , healthcare leaders need to consider how to support healthcare workers during the pandemic, to reduce emotional distress and risks staff have taken</w:t>
      </w:r>
      <w:r w:rsidRPr="00850645">
        <w:rPr>
          <w:rFonts w:asciiTheme="minorHAnsi" w:hAnsiTheme="minorHAnsi" w:cstheme="minorHAnsi"/>
          <w:sz w:val="22"/>
          <w:szCs w:val="22"/>
        </w:rPr>
        <w:fldChar w:fldCharType="begin" w:fldLock="1"/>
      </w:r>
      <w:r w:rsidR="001845F5">
        <w:rPr>
          <w:rFonts w:asciiTheme="minorHAnsi" w:hAnsiTheme="minorHAnsi" w:cstheme="minorHAnsi"/>
          <w:sz w:val="22"/>
          <w:szCs w:val="22"/>
        </w:rPr>
        <w:instrText>ADDIN CSL_CITATION {"citationItems":[{"id":"ITEM-1","itemData":{"DOI":"10.3390/ijerph17124267","ISSN":"1660-4601","abstract":"&lt;p&gt;During the COVID-19 pandemic, healthcare workers are fighting a lethal virus with acute shortages of Personal Protective Equipment (PPE). These unprecedented circumstances have amplified the sources of emotional distress and worker burnout. However, many healthcare organizations (HCOs) in the United States, have opted for a “stoic approach” to healthcare worker support, i.e., no additional support beyond federal and state policy protections for the licensing and liability of healthcare workers. In this scenario, a key public health concern is sustaining an adequate healthcare workforce, both by way of quantity (adequate numbers) and quality (maximizing clinician resilience to provide safe care to large volumes of patients under challenging conditions). Therefore, it is imperative for HCO leaders to recognize that a limited view of worker psychological safety, without due consideration for the broader emotional distress created by the pandemic, could have the effect of restricting organizational resilience and adversely impacting patient safety and staff retention during and beyond the pandemic. This paper uses the organizational resilience framework to discuss the potential impact of a stoic approach to healthcare worker support on patient safety and staff retention in a hospital intensive care unit (ICU) during COVID-19. The discussion in turn, helps to develop recommendations for HCOs to overcome these challenges.&lt;/p&gt;","author":[{"dropping-particle":"","family":"Rangachari","given":"Pavani","non-dropping-particle":"","parse-names":false,"suffix":""},{"dropping-particle":"","family":"L. Woods","given":"Jacquelynn","non-dropping-particle":"","parse-names":false,"suffix":""}],"container-title":"International Journal of Environmental Research and Public Health","id":"ITEM-1","issue":"12","issued":{"date-parts":[["2020","6","15"]]},"page":"4267","publisher":"Multidisciplinary Digital Publishing Institute","title":"Preserving Organizational Resilience, Patient Safety, and Staff Retention during COVID-19 Requires a Holistic Consideration of the Psychological Safety of Healthcare Workers","type":"article-journal","volume":"17"},"uris":["http://www.mendeley.com/documents/?uuid=b9086a1d-9ccf-3614-b360-4cadc573061d"]}],"mendeley":{"formattedCitation":"[34]","plainTextFormattedCitation":"[34]","previouslyFormattedCitation":"[34]"},"properties":{"noteIndex":0},"schema":"https://github.com/citation-style-language/schema/raw/master/csl-citation.json"}</w:instrText>
      </w:r>
      <w:r w:rsidRPr="00850645">
        <w:rPr>
          <w:rFonts w:asciiTheme="minorHAnsi" w:hAnsiTheme="minorHAnsi" w:cstheme="minorHAnsi"/>
          <w:sz w:val="22"/>
          <w:szCs w:val="22"/>
        </w:rPr>
        <w:fldChar w:fldCharType="separate"/>
      </w:r>
      <w:r w:rsidR="00D07A0B" w:rsidRPr="00D07A0B">
        <w:rPr>
          <w:rFonts w:asciiTheme="minorHAnsi" w:hAnsiTheme="minorHAnsi" w:cstheme="minorHAnsi"/>
          <w:noProof/>
          <w:sz w:val="22"/>
          <w:szCs w:val="22"/>
        </w:rPr>
        <w:t>[34]</w:t>
      </w:r>
      <w:r w:rsidRPr="00850645">
        <w:rPr>
          <w:rFonts w:asciiTheme="minorHAnsi" w:hAnsiTheme="minorHAnsi" w:cstheme="minorHAnsi"/>
          <w:sz w:val="22"/>
          <w:szCs w:val="22"/>
        </w:rPr>
        <w:fldChar w:fldCharType="end"/>
      </w:r>
      <w:r w:rsidRPr="00850645">
        <w:rPr>
          <w:rFonts w:asciiTheme="minorHAnsi" w:hAnsiTheme="minorHAnsi" w:cstheme="minorHAnsi"/>
          <w:sz w:val="22"/>
          <w:szCs w:val="22"/>
        </w:rPr>
        <w:t xml:space="preserve">. The COVID-19 pandemic has enabled many people to work remotely to prevent unnecessary cross-infection, however the </w:t>
      </w:r>
      <w:r w:rsidR="00D65AA6">
        <w:rPr>
          <w:rFonts w:asciiTheme="minorHAnsi" w:hAnsiTheme="minorHAnsi" w:cstheme="minorHAnsi"/>
          <w:sz w:val="22"/>
          <w:szCs w:val="22"/>
        </w:rPr>
        <w:t>l</w:t>
      </w:r>
      <w:r w:rsidRPr="00850645">
        <w:rPr>
          <w:rFonts w:asciiTheme="minorHAnsi" w:hAnsiTheme="minorHAnsi" w:cstheme="minorHAnsi"/>
          <w:sz w:val="22"/>
          <w:szCs w:val="22"/>
        </w:rPr>
        <w:t>ack of visibility of management has been highlighted by some</w:t>
      </w:r>
      <w:r w:rsidRPr="00850645">
        <w:rPr>
          <w:rFonts w:asciiTheme="minorHAnsi" w:hAnsiTheme="minorHAnsi" w:cstheme="minorHAnsi"/>
          <w:sz w:val="22"/>
          <w:szCs w:val="22"/>
        </w:rPr>
        <w:fldChar w:fldCharType="begin" w:fldLock="1"/>
      </w:r>
      <w:r w:rsidR="001845F5">
        <w:rPr>
          <w:rFonts w:asciiTheme="minorHAnsi" w:hAnsiTheme="minorHAnsi" w:cstheme="minorHAnsi"/>
          <w:sz w:val="22"/>
          <w:szCs w:val="22"/>
        </w:rPr>
        <w:instrText>ADDIN CSL_CITATION {"citationItems":[{"id":"ITEM-1","itemData":{"URL":"https://www.statnews.com/2020/05/06/nurse-frightened-hospital-administrators-more-than-covid-19/","accessed":{"date-parts":[["2020","7","2"]]},"id":"ITEM-1","issued":{"date-parts":[["0"]]},"title":"As a nurse, my hospital's leaders frighten me more than Covid-19 - STAT","type":"webpage"},"uris":["http://www.mendeley.com/documents/?uuid=d2c9cb76-48e5-3bdf-9186-ecf8909818f9"]}],"mendeley":{"formattedCitation":"[35]","plainTextFormattedCitation":"[35]","previouslyFormattedCitation":"[35]"},"properties":{"noteIndex":0},"schema":"https://github.com/citation-style-language/schema/raw/master/csl-citation.json"}</w:instrText>
      </w:r>
      <w:r w:rsidRPr="00850645">
        <w:rPr>
          <w:rFonts w:asciiTheme="minorHAnsi" w:hAnsiTheme="minorHAnsi" w:cstheme="minorHAnsi"/>
          <w:sz w:val="22"/>
          <w:szCs w:val="22"/>
        </w:rPr>
        <w:fldChar w:fldCharType="separate"/>
      </w:r>
      <w:r w:rsidR="00D07A0B" w:rsidRPr="00D07A0B">
        <w:rPr>
          <w:rFonts w:asciiTheme="minorHAnsi" w:hAnsiTheme="minorHAnsi" w:cstheme="minorHAnsi"/>
          <w:noProof/>
          <w:sz w:val="22"/>
          <w:szCs w:val="22"/>
        </w:rPr>
        <w:t>[35]</w:t>
      </w:r>
      <w:r w:rsidRPr="00850645">
        <w:rPr>
          <w:rFonts w:asciiTheme="minorHAnsi" w:hAnsiTheme="minorHAnsi" w:cstheme="minorHAnsi"/>
          <w:sz w:val="22"/>
          <w:szCs w:val="22"/>
        </w:rPr>
        <w:fldChar w:fldCharType="end"/>
      </w:r>
      <w:r w:rsidRPr="00850645">
        <w:rPr>
          <w:rFonts w:asciiTheme="minorHAnsi" w:hAnsiTheme="minorHAnsi" w:cstheme="minorHAnsi"/>
          <w:sz w:val="22"/>
          <w:szCs w:val="22"/>
        </w:rPr>
        <w:t xml:space="preserve">.  </w:t>
      </w:r>
      <w:r w:rsidR="002830FA">
        <w:rPr>
          <w:rFonts w:asciiTheme="minorHAnsi" w:hAnsiTheme="minorHAnsi" w:cstheme="minorHAnsi"/>
          <w:sz w:val="22"/>
          <w:szCs w:val="22"/>
        </w:rPr>
        <w:t>H</w:t>
      </w:r>
      <w:r w:rsidR="002830FA" w:rsidRPr="00850645">
        <w:rPr>
          <w:rFonts w:asciiTheme="minorHAnsi" w:hAnsiTheme="minorHAnsi" w:cstheme="minorHAnsi"/>
          <w:sz w:val="22"/>
          <w:szCs w:val="22"/>
        </w:rPr>
        <w:t>ealthcare managers and leaders</w:t>
      </w:r>
      <w:r w:rsidR="00F06A19">
        <w:rPr>
          <w:rFonts w:asciiTheme="minorHAnsi" w:hAnsiTheme="minorHAnsi" w:cstheme="minorHAnsi"/>
          <w:sz w:val="22"/>
          <w:szCs w:val="22"/>
        </w:rPr>
        <w:t xml:space="preserve"> do </w:t>
      </w:r>
      <w:r w:rsidR="002830FA" w:rsidRPr="00850645">
        <w:rPr>
          <w:rFonts w:asciiTheme="minorHAnsi" w:hAnsiTheme="minorHAnsi" w:cstheme="minorHAnsi"/>
          <w:sz w:val="22"/>
          <w:szCs w:val="22"/>
        </w:rPr>
        <w:t>have a responsibility to support work life balance initiatives, to enhance clinical resilience in the workplace</w:t>
      </w:r>
      <w:r w:rsidR="00F06A19">
        <w:rPr>
          <w:rFonts w:asciiTheme="minorHAnsi" w:hAnsiTheme="minorHAnsi" w:cstheme="minorHAnsi"/>
          <w:sz w:val="22"/>
          <w:szCs w:val="22"/>
        </w:rPr>
        <w:t xml:space="preserve"> and need to signpost staff to existing and new interventions and support mechanisms</w:t>
      </w:r>
      <w:r w:rsidR="002830FA" w:rsidRPr="00850645">
        <w:rPr>
          <w:rFonts w:asciiTheme="minorHAnsi" w:hAnsiTheme="minorHAnsi" w:cstheme="minorHAnsi"/>
          <w:sz w:val="22"/>
          <w:szCs w:val="22"/>
        </w:rPr>
        <w:t>.</w:t>
      </w:r>
    </w:p>
    <w:p w14:paraId="768CD1E5" w14:textId="3E54BC03" w:rsidR="00D65AA6" w:rsidRPr="00850645" w:rsidRDefault="00D65AA6" w:rsidP="00D65AA6">
      <w:pPr>
        <w:spacing w:after="160" w:line="360" w:lineRule="auto"/>
        <w:jc w:val="both"/>
        <w:rPr>
          <w:rFonts w:asciiTheme="minorHAnsi" w:hAnsiTheme="minorHAnsi" w:cstheme="minorHAnsi"/>
          <w:b/>
          <w:sz w:val="22"/>
          <w:szCs w:val="22"/>
        </w:rPr>
      </w:pPr>
      <w:r w:rsidRPr="00850645">
        <w:rPr>
          <w:rFonts w:asciiTheme="minorHAnsi" w:hAnsiTheme="minorHAnsi" w:cstheme="minorHAnsi"/>
          <w:b/>
          <w:sz w:val="22"/>
          <w:szCs w:val="22"/>
        </w:rPr>
        <w:t>Strengths and Limitations</w:t>
      </w:r>
    </w:p>
    <w:p w14:paraId="771EE940" w14:textId="666F991B" w:rsidR="00D65AA6" w:rsidRPr="00850645" w:rsidRDefault="00D65AA6" w:rsidP="00111726">
      <w:pPr>
        <w:spacing w:after="160" w:line="360" w:lineRule="auto"/>
        <w:jc w:val="both"/>
        <w:rPr>
          <w:rFonts w:asciiTheme="minorHAnsi" w:hAnsiTheme="minorHAnsi" w:cstheme="minorHAnsi"/>
          <w:sz w:val="22"/>
          <w:szCs w:val="22"/>
        </w:rPr>
      </w:pPr>
      <w:r>
        <w:rPr>
          <w:rFonts w:asciiTheme="minorHAnsi" w:hAnsiTheme="minorHAnsi" w:cstheme="minorHAnsi"/>
          <w:sz w:val="22"/>
          <w:szCs w:val="22"/>
        </w:rPr>
        <w:t xml:space="preserve">This study represents a good </w:t>
      </w:r>
      <w:r w:rsidR="004C7ACA">
        <w:rPr>
          <w:rFonts w:asciiTheme="minorHAnsi" w:hAnsiTheme="minorHAnsi" w:cstheme="minorHAnsi"/>
          <w:sz w:val="22"/>
          <w:szCs w:val="22"/>
        </w:rPr>
        <w:t>representation</w:t>
      </w:r>
      <w:r>
        <w:rPr>
          <w:rFonts w:asciiTheme="minorHAnsi" w:hAnsiTheme="minorHAnsi" w:cstheme="minorHAnsi"/>
          <w:sz w:val="22"/>
          <w:szCs w:val="22"/>
        </w:rPr>
        <w:t xml:space="preserve"> of nurses working in respiratory clinical </w:t>
      </w:r>
      <w:r w:rsidR="004C7ACA">
        <w:rPr>
          <w:rFonts w:asciiTheme="minorHAnsi" w:hAnsiTheme="minorHAnsi" w:cstheme="minorHAnsi"/>
          <w:sz w:val="22"/>
          <w:szCs w:val="22"/>
        </w:rPr>
        <w:t>contexts</w:t>
      </w:r>
      <w:r>
        <w:rPr>
          <w:rFonts w:asciiTheme="minorHAnsi" w:hAnsiTheme="minorHAnsi" w:cstheme="minorHAnsi"/>
          <w:sz w:val="22"/>
          <w:szCs w:val="22"/>
        </w:rPr>
        <w:t>.  However</w:t>
      </w:r>
      <w:r w:rsidR="00111726">
        <w:rPr>
          <w:rFonts w:asciiTheme="minorHAnsi" w:hAnsiTheme="minorHAnsi" w:cstheme="minorHAnsi"/>
          <w:sz w:val="22"/>
          <w:szCs w:val="22"/>
        </w:rPr>
        <w:t>,</w:t>
      </w:r>
      <w:r>
        <w:rPr>
          <w:rFonts w:asciiTheme="minorHAnsi" w:hAnsiTheme="minorHAnsi" w:cstheme="minorHAnsi"/>
          <w:sz w:val="22"/>
          <w:szCs w:val="22"/>
        </w:rPr>
        <w:t xml:space="preserve"> it is limited by the lack of breadth of ethnicities and age-groups working in these areas</w:t>
      </w:r>
      <w:r w:rsidR="002024D0">
        <w:rPr>
          <w:rFonts w:asciiTheme="minorHAnsi" w:hAnsiTheme="minorHAnsi" w:cstheme="minorHAnsi"/>
          <w:sz w:val="22"/>
          <w:szCs w:val="22"/>
        </w:rPr>
        <w:t xml:space="preserve">.  </w:t>
      </w:r>
      <w:r w:rsidR="00111726">
        <w:rPr>
          <w:rFonts w:asciiTheme="minorHAnsi" w:hAnsiTheme="minorHAnsi" w:cstheme="minorHAnsi"/>
          <w:sz w:val="22"/>
          <w:szCs w:val="22"/>
        </w:rPr>
        <w:t>T</w:t>
      </w:r>
      <w:r w:rsidR="002024D0">
        <w:rPr>
          <w:rFonts w:asciiTheme="minorHAnsi" w:hAnsiTheme="minorHAnsi" w:cstheme="minorHAnsi"/>
          <w:sz w:val="22"/>
          <w:szCs w:val="22"/>
        </w:rPr>
        <w:t>he demographics are similar to that of the</w:t>
      </w:r>
      <w:r w:rsidR="00111726">
        <w:rPr>
          <w:rFonts w:asciiTheme="minorHAnsi" w:hAnsiTheme="minorHAnsi" w:cstheme="minorHAnsi"/>
          <w:sz w:val="22"/>
          <w:szCs w:val="22"/>
        </w:rPr>
        <w:t xml:space="preserve"> study carried out on the workforce by the British </w:t>
      </w:r>
      <w:r w:rsidR="00E83F89">
        <w:rPr>
          <w:rFonts w:asciiTheme="minorHAnsi" w:hAnsiTheme="minorHAnsi" w:cstheme="minorHAnsi"/>
          <w:sz w:val="22"/>
          <w:szCs w:val="22"/>
        </w:rPr>
        <w:t>T</w:t>
      </w:r>
      <w:r w:rsidR="00111726">
        <w:rPr>
          <w:rFonts w:asciiTheme="minorHAnsi" w:hAnsiTheme="minorHAnsi" w:cstheme="minorHAnsi"/>
          <w:sz w:val="22"/>
          <w:szCs w:val="22"/>
        </w:rPr>
        <w:t xml:space="preserve">horacic </w:t>
      </w:r>
      <w:r w:rsidR="00710B59">
        <w:rPr>
          <w:rFonts w:asciiTheme="minorHAnsi" w:hAnsiTheme="minorHAnsi" w:cstheme="minorHAnsi"/>
          <w:sz w:val="22"/>
          <w:szCs w:val="22"/>
        </w:rPr>
        <w:t>S</w:t>
      </w:r>
      <w:r w:rsidR="00111726">
        <w:rPr>
          <w:rFonts w:asciiTheme="minorHAnsi" w:hAnsiTheme="minorHAnsi" w:cstheme="minorHAnsi"/>
          <w:sz w:val="22"/>
          <w:szCs w:val="22"/>
        </w:rPr>
        <w:t>ociety</w:t>
      </w:r>
      <w:r w:rsidR="00B760FF">
        <w:rPr>
          <w:rFonts w:asciiTheme="minorHAnsi" w:hAnsiTheme="minorHAnsi" w:cstheme="minorHAnsi"/>
          <w:sz w:val="22"/>
          <w:szCs w:val="22"/>
        </w:rPr>
        <w:t xml:space="preserve"> </w:t>
      </w:r>
      <w:r w:rsidR="00B760FF">
        <w:rPr>
          <w:rFonts w:asciiTheme="minorHAnsi" w:hAnsiTheme="minorHAnsi" w:cstheme="minorHAnsi"/>
          <w:sz w:val="22"/>
          <w:szCs w:val="22"/>
        </w:rPr>
        <w:fldChar w:fldCharType="begin" w:fldLock="1"/>
      </w:r>
      <w:r w:rsidR="001845F5">
        <w:rPr>
          <w:rFonts w:asciiTheme="minorHAnsi" w:hAnsiTheme="minorHAnsi" w:cstheme="minorHAnsi"/>
          <w:sz w:val="22"/>
          <w:szCs w:val="22"/>
        </w:rPr>
        <w:instrText>ADDIN CSL_CITATION {"citationItems":[{"id":"ITEM-1","itemData":{"DOI":"10.1136/bmjresp-2017-000210corr1","ISSN":"20524439","abstract":"Janelle Y, Prigmore S, Hodson M, et al. Evaluation of the current landscape of respiratory nurse specialists in the UK: planning for the future needs of patients. BMJ Open Resp Res 2017;4:e000210. doi:10.1136/bmjresp-2017-000210 The order of tables 3, 4, 5 and 6 has been revised and corrected.","author":[{"dropping-particle":"","family":"Janelle Y","given":"","non-dropping-particle":"","parse-names":false,"suffix":""}],"container-title":"BMJ Open Respiratory Research","id":"ITEM-1","issue":"1","issued":{"date-parts":[["2017","9","1"]]},"page":"210-211","publisher":"BMJ Publishing Group","title":"Correction: Evaluation of the current landscape of respiratory nurse specialists in the UK: Planning for the future needs of patients (BMJ Open Respiratory Research (2017) 4 (e000210) DOI: 10.1136/bmjresp-2017-000210)","type":"article","volume":"4"},"uris":["http://www.mendeley.com/documents/?uuid=6e2c85f0-fde7-31ee-9035-2bba0d550068"]}],"mendeley":{"formattedCitation":"[36]","plainTextFormattedCitation":"[36]","previouslyFormattedCitation":"[36]"},"properties":{"noteIndex":0},"schema":"https://github.com/citation-style-language/schema/raw/master/csl-citation.json"}</w:instrText>
      </w:r>
      <w:r w:rsidR="00B760FF">
        <w:rPr>
          <w:rFonts w:asciiTheme="minorHAnsi" w:hAnsiTheme="minorHAnsi" w:cstheme="minorHAnsi"/>
          <w:sz w:val="22"/>
          <w:szCs w:val="22"/>
        </w:rPr>
        <w:fldChar w:fldCharType="separate"/>
      </w:r>
      <w:r w:rsidR="00D07A0B" w:rsidRPr="00D07A0B">
        <w:rPr>
          <w:rFonts w:asciiTheme="minorHAnsi" w:hAnsiTheme="minorHAnsi" w:cstheme="minorHAnsi"/>
          <w:noProof/>
          <w:sz w:val="22"/>
          <w:szCs w:val="22"/>
        </w:rPr>
        <w:t>[36]</w:t>
      </w:r>
      <w:r w:rsidR="00B760FF">
        <w:rPr>
          <w:rFonts w:asciiTheme="minorHAnsi" w:hAnsiTheme="minorHAnsi" w:cstheme="minorHAnsi"/>
          <w:sz w:val="22"/>
          <w:szCs w:val="22"/>
        </w:rPr>
        <w:fldChar w:fldCharType="end"/>
      </w:r>
      <w:r w:rsidR="00111726">
        <w:rPr>
          <w:rFonts w:asciiTheme="minorHAnsi" w:hAnsiTheme="minorHAnsi" w:cstheme="minorHAnsi"/>
          <w:sz w:val="22"/>
          <w:szCs w:val="22"/>
        </w:rPr>
        <w:t xml:space="preserve">.  This analysis is part of a programme of work looking at other components of the survey, a mixed methods paper is underway examining some of the other components of the survey, such as the provision of PPE and the mental health provisions and support provided during the first few </w:t>
      </w:r>
      <w:r w:rsidR="00111726">
        <w:rPr>
          <w:rFonts w:asciiTheme="minorHAnsi" w:hAnsiTheme="minorHAnsi" w:cstheme="minorHAnsi"/>
          <w:sz w:val="22"/>
          <w:szCs w:val="22"/>
        </w:rPr>
        <w:lastRenderedPageBreak/>
        <w:t xml:space="preserve">months of the pandemic. This is just one snapshot of the pandemic and it is planned to survey this population of nurses working in respiratory clinical areas again if there is a significant wave of infections and hospitalisations in the future.  </w:t>
      </w:r>
      <w:r w:rsidR="00E83F89">
        <w:rPr>
          <w:rFonts w:asciiTheme="minorHAnsi" w:hAnsiTheme="minorHAnsi" w:cstheme="minorHAnsi"/>
          <w:sz w:val="22"/>
          <w:szCs w:val="22"/>
        </w:rPr>
        <w:t>W</w:t>
      </w:r>
      <w:r w:rsidR="00111726">
        <w:rPr>
          <w:rFonts w:asciiTheme="minorHAnsi" w:hAnsiTheme="minorHAnsi" w:cstheme="minorHAnsi"/>
          <w:sz w:val="22"/>
          <w:szCs w:val="22"/>
        </w:rPr>
        <w:t xml:space="preserve">e do not plan to match the population as we felt it was unethical to repeatedly sample the same group working under significant pressures at the peak of the pandemic.   </w:t>
      </w:r>
    </w:p>
    <w:p w14:paraId="6F14C342" w14:textId="77777777" w:rsidR="00D65AA6" w:rsidRDefault="00D65AA6" w:rsidP="001200DD">
      <w:pPr>
        <w:autoSpaceDE w:val="0"/>
        <w:autoSpaceDN w:val="0"/>
        <w:adjustRightInd w:val="0"/>
        <w:spacing w:line="360" w:lineRule="auto"/>
        <w:jc w:val="both"/>
        <w:rPr>
          <w:rFonts w:asciiTheme="minorHAnsi" w:hAnsiTheme="minorHAnsi" w:cstheme="minorHAnsi"/>
          <w:sz w:val="22"/>
          <w:szCs w:val="22"/>
        </w:rPr>
      </w:pPr>
    </w:p>
    <w:p w14:paraId="6887D94A" w14:textId="77777777" w:rsidR="00D65AA6" w:rsidRDefault="00D65AA6" w:rsidP="001200DD">
      <w:pPr>
        <w:autoSpaceDE w:val="0"/>
        <w:autoSpaceDN w:val="0"/>
        <w:adjustRightInd w:val="0"/>
        <w:spacing w:line="360" w:lineRule="auto"/>
        <w:jc w:val="both"/>
        <w:rPr>
          <w:rFonts w:asciiTheme="minorHAnsi" w:hAnsiTheme="minorHAnsi" w:cstheme="minorHAnsi"/>
          <w:sz w:val="22"/>
          <w:szCs w:val="22"/>
        </w:rPr>
      </w:pPr>
    </w:p>
    <w:p w14:paraId="49A7AFE9" w14:textId="77777777" w:rsidR="00D65AA6" w:rsidRPr="00AF0F6E" w:rsidRDefault="00D65AA6" w:rsidP="001200DD">
      <w:pPr>
        <w:autoSpaceDE w:val="0"/>
        <w:autoSpaceDN w:val="0"/>
        <w:adjustRightInd w:val="0"/>
        <w:spacing w:line="360" w:lineRule="auto"/>
        <w:jc w:val="both"/>
        <w:rPr>
          <w:rFonts w:asciiTheme="minorHAnsi" w:hAnsiTheme="minorHAnsi" w:cstheme="minorHAnsi"/>
          <w:sz w:val="22"/>
          <w:szCs w:val="22"/>
        </w:rPr>
      </w:pPr>
      <w:r w:rsidRPr="00AF0F6E">
        <w:rPr>
          <w:rFonts w:asciiTheme="minorHAnsi" w:hAnsiTheme="minorHAnsi" w:cstheme="minorHAnsi"/>
          <w:sz w:val="22"/>
          <w:szCs w:val="22"/>
        </w:rPr>
        <w:t>Conclusions</w:t>
      </w:r>
    </w:p>
    <w:p w14:paraId="52FB46FE" w14:textId="5E67254A" w:rsidR="001200DD" w:rsidRDefault="001200DD" w:rsidP="001200DD">
      <w:pPr>
        <w:autoSpaceDE w:val="0"/>
        <w:autoSpaceDN w:val="0"/>
        <w:adjustRightInd w:val="0"/>
        <w:spacing w:line="360" w:lineRule="auto"/>
        <w:jc w:val="both"/>
        <w:rPr>
          <w:rFonts w:asciiTheme="minorHAnsi" w:eastAsiaTheme="minorHAnsi" w:hAnsiTheme="minorHAnsi" w:cstheme="minorHAnsi"/>
          <w:color w:val="000000"/>
          <w:sz w:val="22"/>
          <w:szCs w:val="22"/>
          <w:lang w:eastAsia="en-US"/>
        </w:rPr>
      </w:pPr>
      <w:r w:rsidRPr="00AF0F6E">
        <w:rPr>
          <w:rFonts w:asciiTheme="minorHAnsi" w:hAnsiTheme="minorHAnsi" w:cstheme="minorHAnsi"/>
          <w:sz w:val="22"/>
          <w:szCs w:val="22"/>
        </w:rPr>
        <w:t xml:space="preserve">The nurses who responded however were overall fairly resilient, as many of this particular group were older and </w:t>
      </w:r>
      <w:r w:rsidR="00111726" w:rsidRPr="00AF0F6E">
        <w:rPr>
          <w:rFonts w:asciiTheme="minorHAnsi" w:hAnsiTheme="minorHAnsi" w:cstheme="minorHAnsi"/>
          <w:sz w:val="22"/>
          <w:szCs w:val="22"/>
        </w:rPr>
        <w:t xml:space="preserve">with significant nursing experience.  </w:t>
      </w:r>
      <w:r w:rsidR="00AF0F6E" w:rsidRPr="00AF0F6E">
        <w:rPr>
          <w:rFonts w:asciiTheme="minorHAnsi" w:hAnsiTheme="minorHAnsi" w:cstheme="minorHAnsi"/>
          <w:sz w:val="22"/>
          <w:szCs w:val="22"/>
        </w:rPr>
        <w:t>However</w:t>
      </w:r>
      <w:r w:rsidR="00AF0F6E">
        <w:rPr>
          <w:rFonts w:asciiTheme="minorHAnsi" w:hAnsiTheme="minorHAnsi" w:cstheme="minorHAnsi"/>
          <w:sz w:val="22"/>
          <w:szCs w:val="22"/>
        </w:rPr>
        <w:t>,</w:t>
      </w:r>
      <w:r w:rsidR="00AF0F6E" w:rsidRPr="00AF0F6E">
        <w:rPr>
          <w:rFonts w:asciiTheme="minorHAnsi" w:hAnsiTheme="minorHAnsi" w:cstheme="minorHAnsi"/>
          <w:sz w:val="22"/>
          <w:szCs w:val="22"/>
        </w:rPr>
        <w:t xml:space="preserve"> a proportion experienced significant symptoms of anxiety or depression and some experienced difficulties providing support to their households</w:t>
      </w:r>
      <w:r w:rsidR="00DE3D55">
        <w:rPr>
          <w:rFonts w:asciiTheme="minorHAnsi" w:hAnsiTheme="minorHAnsi" w:cstheme="minorHAnsi"/>
          <w:sz w:val="22"/>
          <w:szCs w:val="22"/>
        </w:rPr>
        <w:t>.  This study explored short-term resilience, but did not examine burnout which looks at the impacts of prolonged stress and physical exhaustion.</w:t>
      </w:r>
    </w:p>
    <w:p w14:paraId="06F458E4" w14:textId="6BD9FE94" w:rsidR="00AF0F6E" w:rsidRDefault="00AF0F6E" w:rsidP="001200DD">
      <w:pPr>
        <w:autoSpaceDE w:val="0"/>
        <w:autoSpaceDN w:val="0"/>
        <w:adjustRightInd w:val="0"/>
        <w:spacing w:line="360" w:lineRule="auto"/>
        <w:jc w:val="both"/>
        <w:rPr>
          <w:rFonts w:asciiTheme="minorHAnsi" w:eastAsiaTheme="minorHAnsi" w:hAnsiTheme="minorHAnsi" w:cstheme="minorHAnsi"/>
          <w:color w:val="000000"/>
          <w:sz w:val="22"/>
          <w:szCs w:val="22"/>
          <w:lang w:eastAsia="en-US"/>
        </w:rPr>
      </w:pPr>
    </w:p>
    <w:p w14:paraId="53E1F41A" w14:textId="57975036" w:rsidR="00AF0F6E" w:rsidRPr="00850645" w:rsidRDefault="00AF0F6E" w:rsidP="00AF0F6E">
      <w:pPr>
        <w:spacing w:after="160" w:line="360" w:lineRule="auto"/>
        <w:jc w:val="both"/>
        <w:rPr>
          <w:rFonts w:asciiTheme="minorHAnsi" w:hAnsiTheme="minorHAnsi" w:cstheme="minorHAnsi"/>
          <w:sz w:val="22"/>
          <w:szCs w:val="22"/>
        </w:rPr>
      </w:pPr>
      <w:r>
        <w:rPr>
          <w:rFonts w:asciiTheme="minorHAnsi" w:eastAsiaTheme="minorHAnsi" w:hAnsiTheme="minorHAnsi" w:cstheme="minorHAnsi"/>
          <w:color w:val="000000"/>
          <w:sz w:val="22"/>
          <w:szCs w:val="22"/>
          <w:lang w:eastAsia="en-US"/>
        </w:rPr>
        <w:t xml:space="preserve">It is important that we continue to support our healthcare professionals to improve and maintain levels of resilience and reduce anxiety and depression.   In part this can be done by informing appropriate organisations, NHS management and professional bodies to implement interventions and programmes to support employees.  </w:t>
      </w:r>
      <w:r w:rsidRPr="00850645">
        <w:rPr>
          <w:rFonts w:asciiTheme="minorHAnsi" w:eastAsiaTheme="minorHAnsi" w:hAnsiTheme="minorHAnsi" w:cstheme="minorHAnsi"/>
          <w:color w:val="000000"/>
          <w:sz w:val="22"/>
          <w:szCs w:val="22"/>
          <w:lang w:eastAsia="en-US"/>
        </w:rPr>
        <w:t xml:space="preserve">There is an urgent need to develop evidence based self-help interventions to improve and support those working on the front line during the COVID pandemic </w:t>
      </w:r>
      <w:r w:rsidRPr="00850645">
        <w:rPr>
          <w:rFonts w:asciiTheme="minorHAnsi" w:eastAsiaTheme="minorHAnsi" w:hAnsiTheme="minorHAnsi" w:cstheme="minorHAnsi"/>
          <w:color w:val="000000"/>
          <w:sz w:val="22"/>
          <w:szCs w:val="22"/>
          <w:lang w:eastAsia="en-US"/>
        </w:rPr>
        <w:fldChar w:fldCharType="begin" w:fldLock="1"/>
      </w:r>
      <w:r w:rsidR="001845F5">
        <w:rPr>
          <w:rFonts w:asciiTheme="minorHAnsi" w:eastAsiaTheme="minorHAnsi" w:hAnsiTheme="minorHAnsi" w:cstheme="minorHAnsi"/>
          <w:color w:val="000000"/>
          <w:sz w:val="22"/>
          <w:szCs w:val="22"/>
          <w:lang w:eastAsia="en-US"/>
        </w:rPr>
        <w:instrText>ADDIN CSL_CITATION {"citationItems":[{"id":"ITEM-1","itemData":{"DOI":"10.1017/S0033291720001385","ISSN":"14698978","author":[{"dropping-particle":"","family":"Yang","given":"Lei","non-dropping-particle":"","parse-names":false,"suffix":""},{"dropping-particle":"","family":"Yin","given":"Juan","non-dropping-particle":"","parse-names":false,"suffix":""},{"dropping-particle":"","family":"Wang","given":"Duolao","non-dropping-particle":"","parse-names":false,"suffix":""},{"dropping-particle":"","family":"Rahman","given":"Atif","non-dropping-particle":"","parse-names":false,"suffix":""},{"dropping-particle":"","family":"Li","given":"Xiaomei","non-dropping-particle":"","parse-names":false,"suffix":""}],"container-title":"Psychological Medicine","id":"ITEM-1","issued":{"date-parts":[["2020"]]},"publisher":"Cambridge University Press","title":"Urgent need to develop evidence-based self-help interventions for mental health of healthcare workers in COVID-19 pandemic","type":"article"},"uris":["http://www.mendeley.com/documents/?uuid=531f3d59-4d70-3e2c-99f3-94674ffa8212"]}],"mendeley":{"formattedCitation":"[37]","plainTextFormattedCitation":"[37]","previouslyFormattedCitation":"[37]"},"properties":{"noteIndex":0},"schema":"https://github.com/citation-style-language/schema/raw/master/csl-citation.json"}</w:instrText>
      </w:r>
      <w:r w:rsidRPr="00850645">
        <w:rPr>
          <w:rFonts w:asciiTheme="minorHAnsi" w:eastAsiaTheme="minorHAnsi" w:hAnsiTheme="minorHAnsi" w:cstheme="minorHAnsi"/>
          <w:color w:val="000000"/>
          <w:sz w:val="22"/>
          <w:szCs w:val="22"/>
          <w:lang w:eastAsia="en-US"/>
        </w:rPr>
        <w:fldChar w:fldCharType="separate"/>
      </w:r>
      <w:r w:rsidR="00D07A0B" w:rsidRPr="00D07A0B">
        <w:rPr>
          <w:rFonts w:asciiTheme="minorHAnsi" w:eastAsiaTheme="minorHAnsi" w:hAnsiTheme="minorHAnsi" w:cstheme="minorHAnsi"/>
          <w:noProof/>
          <w:color w:val="000000"/>
          <w:sz w:val="22"/>
          <w:szCs w:val="22"/>
          <w:lang w:eastAsia="en-US"/>
        </w:rPr>
        <w:t>[37]</w:t>
      </w:r>
      <w:r w:rsidRPr="00850645">
        <w:rPr>
          <w:rFonts w:asciiTheme="minorHAnsi" w:eastAsiaTheme="minorHAnsi" w:hAnsiTheme="minorHAnsi" w:cstheme="minorHAnsi"/>
          <w:color w:val="000000"/>
          <w:sz w:val="22"/>
          <w:szCs w:val="22"/>
          <w:lang w:eastAsia="en-US"/>
        </w:rPr>
        <w:fldChar w:fldCharType="end"/>
      </w:r>
      <w:r w:rsidRPr="00850645">
        <w:rPr>
          <w:rFonts w:asciiTheme="minorHAnsi" w:eastAsiaTheme="minorHAnsi" w:hAnsiTheme="minorHAnsi" w:cstheme="minorHAnsi"/>
          <w:color w:val="000000"/>
          <w:sz w:val="22"/>
          <w:szCs w:val="22"/>
          <w:lang w:eastAsia="en-US"/>
        </w:rPr>
        <w:t>.</w:t>
      </w:r>
    </w:p>
    <w:p w14:paraId="27B33C8A" w14:textId="0D25CAC2" w:rsidR="00D07A0B" w:rsidRDefault="00AF0F6E" w:rsidP="00B55B44">
      <w:pPr>
        <w:autoSpaceDE w:val="0"/>
        <w:autoSpaceDN w:val="0"/>
        <w:adjustRightInd w:val="0"/>
        <w:spacing w:line="360" w:lineRule="auto"/>
        <w:jc w:val="both"/>
        <w:rPr>
          <w:rFonts w:asciiTheme="minorHAnsi" w:hAnsiTheme="minorHAnsi" w:cstheme="minorHAnsi"/>
          <w:sz w:val="22"/>
          <w:szCs w:val="22"/>
        </w:rPr>
      </w:pPr>
      <w:r>
        <w:rPr>
          <w:rFonts w:asciiTheme="minorHAnsi" w:eastAsiaTheme="minorHAnsi" w:hAnsiTheme="minorHAnsi" w:cstheme="minorHAnsi"/>
          <w:color w:val="000000"/>
          <w:sz w:val="22"/>
          <w:szCs w:val="22"/>
          <w:lang w:eastAsia="en-US"/>
        </w:rPr>
        <w:t>P</w:t>
      </w:r>
      <w:r w:rsidR="00B55B44" w:rsidRPr="00850645">
        <w:rPr>
          <w:rFonts w:asciiTheme="minorHAnsi" w:eastAsiaTheme="minorHAnsi" w:hAnsiTheme="minorHAnsi" w:cstheme="minorHAnsi"/>
          <w:color w:val="000000"/>
          <w:sz w:val="22"/>
          <w:szCs w:val="22"/>
          <w:lang w:eastAsia="en-US"/>
        </w:rPr>
        <w:t>sychological support needs to be available in a variety of formats which is tailored to the individual’s needs.  The support can be via phone, internet or forms as well as support groups and information leaflets and other reading materials</w:t>
      </w:r>
      <w:r>
        <w:rPr>
          <w:rFonts w:asciiTheme="minorHAnsi" w:eastAsiaTheme="minorHAnsi" w:hAnsiTheme="minorHAnsi" w:cstheme="minorHAnsi"/>
          <w:color w:val="000000"/>
          <w:sz w:val="22"/>
          <w:szCs w:val="22"/>
          <w:lang w:eastAsia="en-US"/>
        </w:rPr>
        <w:t xml:space="preserve"> but it needs to be flexible to allow tailoring for the individual</w:t>
      </w:r>
      <w:r w:rsidR="00B55B44" w:rsidRPr="00850645">
        <w:rPr>
          <w:rFonts w:asciiTheme="minorHAnsi" w:eastAsiaTheme="minorHAnsi" w:hAnsiTheme="minorHAnsi" w:cstheme="minorHAnsi"/>
          <w:color w:val="000000"/>
          <w:sz w:val="22"/>
          <w:szCs w:val="22"/>
          <w:lang w:eastAsia="en-US"/>
        </w:rPr>
        <w:t xml:space="preserve">  </w:t>
      </w:r>
      <w:r w:rsidR="00B55B44" w:rsidRPr="00850645">
        <w:rPr>
          <w:rFonts w:asciiTheme="minorHAnsi" w:eastAsiaTheme="minorHAnsi" w:hAnsiTheme="minorHAnsi" w:cstheme="minorHAnsi"/>
          <w:color w:val="000000"/>
          <w:sz w:val="22"/>
          <w:szCs w:val="22"/>
          <w:lang w:eastAsia="en-US"/>
        </w:rPr>
        <w:fldChar w:fldCharType="begin" w:fldLock="1"/>
      </w:r>
      <w:r w:rsidR="001845F5">
        <w:rPr>
          <w:rFonts w:asciiTheme="minorHAnsi" w:eastAsiaTheme="minorHAnsi" w:hAnsiTheme="minorHAnsi" w:cstheme="minorHAnsi"/>
          <w:color w:val="000000"/>
          <w:sz w:val="22"/>
          <w:szCs w:val="22"/>
          <w:lang w:eastAsia="en-US"/>
        </w:rPr>
        <w:instrText>ADDIN CSL_CITATION {"citationItems":[{"id":"ITEM-1","itemData":{"URL":"https://academic.oup.com/cid/article/doi/10.1093/cid/ciaa385/5815734","accessed":{"date-parts":[["2020","7","2"]]},"id":"ITEM-1","issued":{"date-parts":[["0"]]},"title":"Care for the psychological status of frontline medical staff fighting against COVID-19 | Clinical Infectious Diseases | Oxford Academic","type":"webpage"},"uris":["http://www.mendeley.com/documents/?uuid=090d3667-474d-33ca-a204-8e529088762a"]}],"mendeley":{"formattedCitation":"[38]","plainTextFormattedCitation":"[38]","previouslyFormattedCitation":"[38]"},"properties":{"noteIndex":0},"schema":"https://github.com/citation-style-language/schema/raw/master/csl-citation.json"}</w:instrText>
      </w:r>
      <w:r w:rsidR="00B55B44" w:rsidRPr="00850645">
        <w:rPr>
          <w:rFonts w:asciiTheme="minorHAnsi" w:eastAsiaTheme="minorHAnsi" w:hAnsiTheme="minorHAnsi" w:cstheme="minorHAnsi"/>
          <w:color w:val="000000"/>
          <w:sz w:val="22"/>
          <w:szCs w:val="22"/>
          <w:lang w:eastAsia="en-US"/>
        </w:rPr>
        <w:fldChar w:fldCharType="separate"/>
      </w:r>
      <w:r w:rsidR="00D07A0B" w:rsidRPr="00D07A0B">
        <w:rPr>
          <w:rFonts w:asciiTheme="minorHAnsi" w:eastAsiaTheme="minorHAnsi" w:hAnsiTheme="minorHAnsi" w:cstheme="minorHAnsi"/>
          <w:noProof/>
          <w:color w:val="000000"/>
          <w:sz w:val="22"/>
          <w:szCs w:val="22"/>
          <w:lang w:eastAsia="en-US"/>
        </w:rPr>
        <w:t>[38]</w:t>
      </w:r>
      <w:r w:rsidR="00B55B44" w:rsidRPr="00850645">
        <w:rPr>
          <w:rFonts w:asciiTheme="minorHAnsi" w:eastAsiaTheme="minorHAnsi" w:hAnsiTheme="minorHAnsi" w:cstheme="minorHAnsi"/>
          <w:color w:val="000000"/>
          <w:sz w:val="22"/>
          <w:szCs w:val="22"/>
          <w:lang w:eastAsia="en-US"/>
        </w:rPr>
        <w:fldChar w:fldCharType="end"/>
      </w:r>
      <w:r w:rsidR="00B55B44" w:rsidRPr="00850645">
        <w:rPr>
          <w:rFonts w:asciiTheme="minorHAnsi" w:eastAsiaTheme="minorHAnsi" w:hAnsiTheme="minorHAnsi" w:cstheme="minorHAnsi"/>
          <w:color w:val="000000"/>
          <w:sz w:val="22"/>
          <w:szCs w:val="22"/>
          <w:lang w:eastAsia="en-US"/>
        </w:rPr>
        <w:t xml:space="preserve"> </w:t>
      </w:r>
      <w:r w:rsidR="00B55B44" w:rsidRPr="00850645">
        <w:rPr>
          <w:rFonts w:asciiTheme="minorHAnsi" w:eastAsiaTheme="minorHAnsi" w:hAnsiTheme="minorHAnsi" w:cstheme="minorHAnsi"/>
          <w:color w:val="000000"/>
          <w:sz w:val="22"/>
          <w:szCs w:val="22"/>
          <w:lang w:eastAsia="en-US"/>
        </w:rPr>
        <w:fldChar w:fldCharType="begin" w:fldLock="1"/>
      </w:r>
      <w:r w:rsidR="00BF6F9B">
        <w:rPr>
          <w:rFonts w:asciiTheme="minorHAnsi" w:eastAsiaTheme="minorHAnsi" w:hAnsiTheme="minorHAnsi" w:cstheme="minorHAnsi"/>
          <w:color w:val="000000"/>
          <w:sz w:val="22"/>
          <w:szCs w:val="22"/>
          <w:lang w:eastAsia="en-US"/>
        </w:rPr>
        <w:instrText>ADDIN CSL_CITATION {"citationItems":[{"id":"ITEM-1","itemData":{"DOI":"10.1001/jamanetworkopen.2020.3976","abstract":"IMPORTANCE Health care workers exposed to coronavirus disease 2019 (COVID-19) could be psychologically stressed. OBJECTIVE To assess the magnitude of mental health outcomes and associated factors among health care workers treating patients exposed to COVID-19 in China. DESIGN, SETTINGS, AND PARTICIPANTS This cross-sectional, survey-based, region-stratified study collected demographic data and mental health measurements from 1257 health care workers in 34 hospitals from January 29, 2020, to February 3, 2020, in China. Health care workers in hospitals equipped with fever clinics or wards for patients with COVID-19 were eligible. MAIN OUTCOMES AND MEASURES The degree of symptoms of depression, anxiety, insomnia, and distress was assessed by the Chinese versions of the 9-item Patient Health Questionnaire, the 7-item Generalized Anxiety Disorder scale, the 7-item Insomnia Severity Index, and the 22-item Impact of Event Scale-Revised, respectively. Multivariable logistic regression analysis was performed to identify factors associated with mental health outcomes. RESULTS A total of 1257 of 1830 contacted individuals completed the survey, with a participation rate of 68.7%. A total of 813 (64.7%) were aged 26 to 40 years, and 964 (76.7%) were women. Of all participants, 764 (60.8%) were nurses, and 493 (39.2%) were physicians; 760 (60.5%) worked in hospitals in Wuhan, and 522 (41.5%) were frontline health care workers. A considerable proportion of participants reported symptoms of depression (634 [50.4%]), anxiety (560 [44.6%]), insomnia (427 [34.0%]), and distress (899 [71.5%]). Nurses, women, frontline health care workers, and those working in Wuhan, China, reported more severe degrees of all measurements of mental health symptoms than other health care workers (eg, median [IQR] Patient Health Questionnaire scores among physicians vs nurses: 4.0 [1.0-7.0] vs 5.0 [2.0-8.0]; P = .007; median [interquartile range {IQR}] Generalized Anxiety Disorder scale scores among men vs women: 2.0 [0-6.0] vs 4.0 [1.0-7.0]; P &lt; .001; median [IQR] Insomnia Severity Index scores among frontline vs second-line workers: 6.0 [2.0-11.0] vs 4.0 [1.0-8.0]; P &lt; .001; median [IQR] Impact of Event Scale-Revised scores among those in Wuhan vs those in Hubei outside Wuhan and those outside Hubei: 21.0 [8.5-34.5] vs 18.0 [6.0-28.0] in Hubei outside Wuhan and 15.0 [4.0-26.0] outside Hubei; P &lt; .001). Multivariable logistic regression analysis showed participants from outside Hubei province…","author":[{"dropping-particle":"","family":"Lai","given":"Jianbo","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Hu","given":"Jianbo","non-dropping-particle":"","parse-names":false,"suffix":""},{"dropping-particle":"","family":"Wei","given":"Ning","non-dropping-particle":"","parse-names":false,"suffix":""},{"dropping-particle":"","family":"Wu","given":"Jiang","non-dropping-particle":"","parse-names":false,"suffix":""},{"dropping-particle":"","family":"Du","given":"Hui","non-dropping-particle":"","parse-names":false,"suffix":""},{"dropping-particle":"","family":"Chen","given":"Tingting","non-dropping-particle":"","parse-names":false,"suffix":""},{"dropping-particle":"","family":"Li","given":"Ruiting","non-dropping-particle":"","parse-names":false,"suffix":""},{"dropping-particle":"","family":"Tan","given":"Huawei","non-dropping-particle":"","parse-names":false,"suffix":""},{"dropping-particle":"","family":"Kang","given":"Lijun","non-dropping-particle":"","parse-names":false,"suffix":""},{"dropping-particle":"","family":"Yao","given":"Lihua","non-dropping-particle":"","parse-names":false,"suffix":""},{"dropping-particle":"","family":"Huang","given":"Manli","non-dropping-particle":"","parse-names":false,"suffix":""},{"dropping-particle":"","family":"Wang","given":"Huafen","non-dropping-particle":"","parse-names":false,"suffix":""},{"dropping-particle":"","family":"Wang","given":"Gaohua","non-dropping-particle":"","parse-names":false,"suffix":""},{"dropping-particle":"","family":"Liu","given":"Zhongchun","non-dropping-particle":"","parse-names":false,"suffix":""},{"dropping-particle":"","family":"Hu","given":"Shaohua","non-dropping-particle":"","parse-names":false,"suffix":""}],"container-title":"JAMA Network Open","id":"ITEM-1","issue":"3","issued":{"date-parts":[["2020"]]},"page":"203976","title":"Associated With Mental Health Outcomes Among Health Care Workers JAMA Network Open","type":"article-journal","volume":"3"},"uris":["http://www.mendeley.com/documents/?uuid=30613f00-9281-351b-b404-24c1c9b201b0"]}],"mendeley":{"formattedCitation":"[16]","plainTextFormattedCitation":"[16]","previouslyFormattedCitation":"[16]"},"properties":{"noteIndex":0},"schema":"https://github.com/citation-style-language/schema/raw/master/csl-citation.json"}</w:instrText>
      </w:r>
      <w:r w:rsidR="00B55B44" w:rsidRPr="00850645">
        <w:rPr>
          <w:rFonts w:asciiTheme="minorHAnsi" w:eastAsiaTheme="minorHAnsi" w:hAnsiTheme="minorHAnsi" w:cstheme="minorHAnsi"/>
          <w:color w:val="000000"/>
          <w:sz w:val="22"/>
          <w:szCs w:val="22"/>
          <w:lang w:eastAsia="en-US"/>
        </w:rPr>
        <w:fldChar w:fldCharType="separate"/>
      </w:r>
      <w:r w:rsidR="00C1201E" w:rsidRPr="00C1201E">
        <w:rPr>
          <w:rFonts w:asciiTheme="minorHAnsi" w:eastAsiaTheme="minorHAnsi" w:hAnsiTheme="minorHAnsi" w:cstheme="minorHAnsi"/>
          <w:noProof/>
          <w:color w:val="000000"/>
          <w:sz w:val="22"/>
          <w:szCs w:val="22"/>
          <w:lang w:eastAsia="en-US"/>
        </w:rPr>
        <w:t>[16]</w:t>
      </w:r>
      <w:r w:rsidR="00B55B44" w:rsidRPr="00850645">
        <w:rPr>
          <w:rFonts w:asciiTheme="minorHAnsi" w:eastAsiaTheme="minorHAnsi" w:hAnsiTheme="minorHAnsi" w:cstheme="minorHAnsi"/>
          <w:color w:val="000000"/>
          <w:sz w:val="22"/>
          <w:szCs w:val="22"/>
          <w:lang w:eastAsia="en-US"/>
        </w:rPr>
        <w:fldChar w:fldCharType="end"/>
      </w:r>
      <w:r w:rsidR="00B55B44" w:rsidRPr="00850645">
        <w:rPr>
          <w:rFonts w:asciiTheme="minorHAnsi" w:eastAsiaTheme="minorHAnsi" w:hAnsiTheme="minorHAnsi" w:cstheme="minorHAnsi"/>
          <w:color w:val="000000"/>
          <w:sz w:val="22"/>
          <w:szCs w:val="22"/>
          <w:lang w:eastAsia="en-US"/>
        </w:rPr>
        <w:fldChar w:fldCharType="begin" w:fldLock="1"/>
      </w:r>
      <w:r w:rsidR="001845F5">
        <w:rPr>
          <w:rFonts w:asciiTheme="minorHAnsi" w:eastAsiaTheme="minorHAnsi" w:hAnsiTheme="minorHAnsi" w:cstheme="minorHAnsi"/>
          <w:color w:val="000000"/>
          <w:sz w:val="22"/>
          <w:szCs w:val="22"/>
          <w:lang w:eastAsia="en-US"/>
        </w:rPr>
        <w:instrText>ADDIN CSL_CITATION {"citationItems":[{"id":"ITEM-1","itemData":{"DOI":"10.1111/jocn.15231","ISSN":"0962-1067","author":[{"dropping-particle":"","family":"Smith","given":"Graeme D.","non-dropping-particle":"","parse-names":false,"suffix":""},{"dropping-particle":"","family":"Ng","given":"Fowie","non-dropping-particle":"","parse-names":false,"suffix":""},{"dropping-particle":"","family":"Ho Cheung Li","given":"William","non-dropping-particle":"","parse-names":false,"suffix":""}],"container-title":"Journal of Clinical Nursing","id":"ITEM-1","issue":"9-10","issued":{"date-parts":[["2020","5","1"]]},"page":"1425-1428","publisher":"Blackwell Publishing Ltd","title":"COVID‐19: Emerging compassion, courage and resilience in the face of misinformation and adversity","type":"article-journal","volume":"29"},"uris":["http://www.mendeley.com/documents/?uuid=5a5b8af4-0164-3781-bde5-497b46eff6ec"]}],"mendeley":{"formattedCitation":"[39]","plainTextFormattedCitation":"[39]","previouslyFormattedCitation":"[39]"},"properties":{"noteIndex":0},"schema":"https://github.com/citation-style-language/schema/raw/master/csl-citation.json"}</w:instrText>
      </w:r>
      <w:r w:rsidR="00B55B44" w:rsidRPr="00850645">
        <w:rPr>
          <w:rFonts w:asciiTheme="minorHAnsi" w:eastAsiaTheme="minorHAnsi" w:hAnsiTheme="minorHAnsi" w:cstheme="minorHAnsi"/>
          <w:color w:val="000000"/>
          <w:sz w:val="22"/>
          <w:szCs w:val="22"/>
          <w:lang w:eastAsia="en-US"/>
        </w:rPr>
        <w:fldChar w:fldCharType="separate"/>
      </w:r>
      <w:r w:rsidR="00D07A0B" w:rsidRPr="00D07A0B">
        <w:rPr>
          <w:rFonts w:asciiTheme="minorHAnsi" w:eastAsiaTheme="minorHAnsi" w:hAnsiTheme="minorHAnsi" w:cstheme="minorHAnsi"/>
          <w:noProof/>
          <w:color w:val="000000"/>
          <w:sz w:val="22"/>
          <w:szCs w:val="22"/>
          <w:lang w:eastAsia="en-US"/>
        </w:rPr>
        <w:t>[39]</w:t>
      </w:r>
      <w:r w:rsidR="00B55B44" w:rsidRPr="00850645">
        <w:rPr>
          <w:rFonts w:asciiTheme="minorHAnsi" w:eastAsiaTheme="minorHAnsi" w:hAnsiTheme="minorHAnsi" w:cstheme="minorHAnsi"/>
          <w:color w:val="000000"/>
          <w:sz w:val="22"/>
          <w:szCs w:val="22"/>
          <w:lang w:eastAsia="en-US"/>
        </w:rPr>
        <w:fldChar w:fldCharType="end"/>
      </w:r>
      <w:r w:rsidR="001200DD" w:rsidRPr="00850645">
        <w:rPr>
          <w:rFonts w:asciiTheme="minorHAnsi" w:eastAsiaTheme="minorHAnsi" w:hAnsiTheme="minorHAnsi" w:cstheme="minorHAnsi"/>
          <w:color w:val="000000"/>
          <w:sz w:val="22"/>
          <w:szCs w:val="22"/>
          <w:lang w:eastAsia="en-US"/>
        </w:rPr>
        <w:t>. In addition to psychological support, and in order to be pandemic prepared</w:t>
      </w:r>
      <w:r w:rsidR="001200DD" w:rsidRPr="00850645">
        <w:rPr>
          <w:rFonts w:asciiTheme="minorHAnsi" w:hAnsiTheme="minorHAnsi" w:cstheme="minorHAnsi"/>
          <w:sz w:val="22"/>
          <w:szCs w:val="22"/>
        </w:rPr>
        <w:t>, resilience training could be offered. Resilience training has been researched before the pandemic with positive effects after the SARS epidemic.  The training  showed that participants felt better able to cope after the session</w:t>
      </w:r>
      <w:r w:rsidR="001200DD" w:rsidRPr="00850645">
        <w:rPr>
          <w:rFonts w:asciiTheme="minorHAnsi" w:hAnsiTheme="minorHAnsi" w:cstheme="minorHAnsi"/>
          <w:sz w:val="22"/>
          <w:szCs w:val="22"/>
        </w:rPr>
        <w:fldChar w:fldCharType="begin" w:fldLock="1"/>
      </w:r>
      <w:r w:rsidR="001845F5">
        <w:rPr>
          <w:rFonts w:asciiTheme="minorHAnsi" w:hAnsiTheme="minorHAnsi" w:cstheme="minorHAnsi"/>
          <w:sz w:val="22"/>
          <w:szCs w:val="22"/>
        </w:rPr>
        <w:instrText>ADDIN CSL_CITATION {"citationItems":[{"id":"ITEM-1","itemData":{"DOI":"10.1002/chp.20096","ISSN":"08941912","abstract":"Background: Well before the H1N1 influenza, health care organizations worldwide prepared for a pandemic of unpredictable impact. Planners anticipated the possibility of a pandemic involving high mortality, high health care demands, rates of absenteeism rising up to 20-30% among health care workers, rationing of health care, and extraordinary psychological stress. Method: The intervention we describe emerged from the recognition that an expected influenza pandemic indicated a need to build resilience to maintain the health of individuals within the organization and to protect the capacity of the organization to respond to extraordinary demands. Training sessions were one component of a multifaceted approach to reducing stress through effective preparation and served as an evidence based platform for our hospital's response to the H1N1 pandemic. Results: The training was delivered to more than 1250 hospital staff representing more than 22 departments within the hospital. The proportion of participants who felt better able to cope after the session (76%) was significantly higher than the proportion who felt prepared to deal confidently with the pandemic before the session (35%). Ten key themes emerged from our qualitative analysis of written comments, including family-work balance, antiviral prophylaxis, and mistrust or fear towards health care workers. Conclusions: Drawing on what we learned from the impact of SARS on our hospital, we had the opportunity to improve our organization's preparedness for the pandemic. Our results suggest that an evidence-based approach to interventions that target known mediators of distress and meet standards of continuing professional development is not only possible and relevant, but readily supportable by senior hospital administration. © 2011 The Alliance for Continuing Medical Education, the Society for Academic Continuing Medical Education, and the Council on CME, Association for Hospital Medical Education.","author":[{"dropping-particle":"","family":"Aiello","given":"Andria","non-dropping-particle":"","parse-names":false,"suffix":""},{"dropping-particle":"","family":"Young-Eun Khayeri","given":"Michelle","non-dropping-particle":"","parse-names":false,"suffix":""},{"dropping-particle":"","family":"Raja","given":"Shreyshree","non-dropping-particle":"","parse-names":false,"suffix":""},{"dropping-particle":"","family":"Peladeau","given":"Nathalie","non-dropping-particle":"","parse-names":false,"suffix":""},{"dropping-particle":"","family":"Romano","given":"Donna","non-dropping-particle":"","parse-names":false,"suffix":""},{"dropping-particle":"","family":"Leszcz","given":"Molyn","non-dropping-particle":"","parse-names":false,"suffix":""},{"dropping-particle":"","family":"Maunder","given":"Robert G.","non-dropping-particle":"","parse-names":false,"suffix":""},{"dropping-particle":"","family":"Rose","given":"Marci","non-dropping-particle":"","parse-names":false,"suffix":""},{"dropping-particle":"","family":"Adam","given":"Mary Anne","non-dropping-particle":"","parse-names":false,"suffix":""},{"dropping-particle":"","family":"Pain","given":"Clare","non-dropping-particle":"","parse-names":false,"suffix":""},{"dropping-particle":"","family":"Moore","given":"Andrea","non-dropping-particle":"","parse-names":false,"suffix":""},{"dropping-particle":"","family":"Savage","given":"Diane","non-dropping-particle":"","parse-names":false,"suffix":""},{"dropping-particle":"","family":"Bernard Schulman","given":"Rabbi","non-dropping-particle":"","parse-names":false,"suffix":""}],"container-title":"Journal of Continuing Education in the Health Professions","id":"ITEM-1","issue":"1","issued":{"date-parts":[["2011","12"]]},"page":"15-20","publisher":"J Contin Educ Health Prof","title":"Resilience training for hospital workers in anticipation of an influenza pandemic","type":"article-journal","volume":"31"},"uris":["http://www.mendeley.com/documents/?uuid=51c70d80-a4d0-332a-896c-821f92e735a9"]}],"mendeley":{"formattedCitation":"[40]","plainTextFormattedCitation":"[40]","previouslyFormattedCitation":"[40]"},"properties":{"noteIndex":0},"schema":"https://github.com/citation-style-language/schema/raw/master/csl-citation.json"}</w:instrText>
      </w:r>
      <w:r w:rsidR="001200DD" w:rsidRPr="00850645">
        <w:rPr>
          <w:rFonts w:asciiTheme="minorHAnsi" w:hAnsiTheme="minorHAnsi" w:cstheme="minorHAnsi"/>
          <w:sz w:val="22"/>
          <w:szCs w:val="22"/>
        </w:rPr>
        <w:fldChar w:fldCharType="separate"/>
      </w:r>
      <w:r w:rsidR="00D07A0B" w:rsidRPr="00D07A0B">
        <w:rPr>
          <w:rFonts w:asciiTheme="minorHAnsi" w:hAnsiTheme="minorHAnsi" w:cstheme="minorHAnsi"/>
          <w:noProof/>
          <w:sz w:val="22"/>
          <w:szCs w:val="22"/>
        </w:rPr>
        <w:t>[40]</w:t>
      </w:r>
      <w:r w:rsidR="001200DD" w:rsidRPr="00850645">
        <w:rPr>
          <w:rFonts w:asciiTheme="minorHAnsi" w:hAnsiTheme="minorHAnsi" w:cstheme="minorHAnsi"/>
          <w:sz w:val="22"/>
          <w:szCs w:val="22"/>
        </w:rPr>
        <w:fldChar w:fldCharType="end"/>
      </w:r>
      <w:r w:rsidR="001200DD" w:rsidRPr="00850645">
        <w:rPr>
          <w:rFonts w:asciiTheme="minorHAnsi" w:hAnsiTheme="minorHAnsi" w:cstheme="minorHAnsi"/>
          <w:sz w:val="22"/>
          <w:szCs w:val="22"/>
        </w:rPr>
        <w:t>.</w:t>
      </w:r>
      <w:r w:rsidR="00D07A0B">
        <w:rPr>
          <w:rFonts w:asciiTheme="minorHAnsi" w:hAnsiTheme="minorHAnsi" w:cstheme="minorHAnsi"/>
          <w:sz w:val="22"/>
          <w:szCs w:val="22"/>
        </w:rPr>
        <w:t xml:space="preserve">  </w:t>
      </w:r>
    </w:p>
    <w:p w14:paraId="0E222B4E" w14:textId="3F370C6B" w:rsidR="00B55B44" w:rsidRPr="00850645" w:rsidRDefault="00D07A0B" w:rsidP="00B55B44">
      <w:pPr>
        <w:autoSpaceDE w:val="0"/>
        <w:autoSpaceDN w:val="0"/>
        <w:adjustRightInd w:val="0"/>
        <w:spacing w:line="360" w:lineRule="auto"/>
        <w:jc w:val="both"/>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Some of these types of interventions have been put in place as part of the response to COVID, however</w:t>
      </w:r>
      <w:r w:rsidR="00E83F89">
        <w:rPr>
          <w:rFonts w:asciiTheme="minorHAnsi" w:hAnsiTheme="minorHAnsi" w:cstheme="minorHAnsi"/>
          <w:sz w:val="22"/>
          <w:szCs w:val="22"/>
        </w:rPr>
        <w:t xml:space="preserve">, </w:t>
      </w:r>
      <w:r>
        <w:rPr>
          <w:rFonts w:asciiTheme="minorHAnsi" w:hAnsiTheme="minorHAnsi" w:cstheme="minorHAnsi"/>
          <w:sz w:val="22"/>
          <w:szCs w:val="22"/>
        </w:rPr>
        <w:t>as expected</w:t>
      </w:r>
      <w:r w:rsidR="00E83F89">
        <w:rPr>
          <w:rFonts w:asciiTheme="minorHAnsi" w:hAnsiTheme="minorHAnsi" w:cstheme="minorHAnsi"/>
          <w:sz w:val="22"/>
          <w:szCs w:val="22"/>
        </w:rPr>
        <w:t>,</w:t>
      </w:r>
      <w:r>
        <w:rPr>
          <w:rFonts w:asciiTheme="minorHAnsi" w:hAnsiTheme="minorHAnsi" w:cstheme="minorHAnsi"/>
          <w:sz w:val="22"/>
          <w:szCs w:val="22"/>
        </w:rPr>
        <w:t xml:space="preserve"> </w:t>
      </w:r>
      <w:r w:rsidRPr="00D07A0B">
        <w:rPr>
          <w:rFonts w:asciiTheme="minorHAnsi" w:hAnsiTheme="minorHAnsi" w:cstheme="minorHAnsi"/>
          <w:sz w:val="22"/>
          <w:szCs w:val="22"/>
        </w:rPr>
        <w:t>public NHS mental health services are really overstretched at the moment because of increased need</w:t>
      </w:r>
      <w:r>
        <w:rPr>
          <w:rFonts w:asciiTheme="minorHAnsi" w:hAnsiTheme="minorHAnsi" w:cstheme="minorHAnsi"/>
          <w:sz w:val="22"/>
          <w:szCs w:val="22"/>
        </w:rPr>
        <w:t xml:space="preserve">. </w:t>
      </w:r>
    </w:p>
    <w:p w14:paraId="47E1C183" w14:textId="77777777" w:rsidR="001200DD" w:rsidRPr="00850645" w:rsidRDefault="001200DD" w:rsidP="004166C4">
      <w:pPr>
        <w:autoSpaceDE w:val="0"/>
        <w:autoSpaceDN w:val="0"/>
        <w:adjustRightInd w:val="0"/>
        <w:spacing w:line="360" w:lineRule="auto"/>
        <w:jc w:val="both"/>
        <w:rPr>
          <w:rFonts w:asciiTheme="minorHAnsi" w:hAnsiTheme="minorHAnsi" w:cstheme="minorHAnsi"/>
          <w:sz w:val="22"/>
          <w:szCs w:val="22"/>
        </w:rPr>
      </w:pPr>
    </w:p>
    <w:p w14:paraId="3AC98DB7" w14:textId="77777777" w:rsidR="001200DD" w:rsidRPr="00850645" w:rsidRDefault="001200DD" w:rsidP="004166C4">
      <w:pPr>
        <w:autoSpaceDE w:val="0"/>
        <w:autoSpaceDN w:val="0"/>
        <w:adjustRightInd w:val="0"/>
        <w:spacing w:line="360" w:lineRule="auto"/>
        <w:jc w:val="both"/>
        <w:rPr>
          <w:rFonts w:asciiTheme="minorHAnsi" w:hAnsiTheme="minorHAnsi" w:cstheme="minorHAnsi"/>
          <w:sz w:val="22"/>
          <w:szCs w:val="22"/>
        </w:rPr>
      </w:pPr>
    </w:p>
    <w:p w14:paraId="614E7820" w14:textId="77777777" w:rsidR="001200DD" w:rsidRPr="00850645" w:rsidRDefault="001200DD" w:rsidP="004166C4">
      <w:pPr>
        <w:autoSpaceDE w:val="0"/>
        <w:autoSpaceDN w:val="0"/>
        <w:adjustRightInd w:val="0"/>
        <w:spacing w:line="360" w:lineRule="auto"/>
        <w:jc w:val="both"/>
        <w:rPr>
          <w:rFonts w:asciiTheme="minorHAnsi" w:hAnsiTheme="minorHAnsi" w:cstheme="minorHAnsi"/>
          <w:sz w:val="22"/>
          <w:szCs w:val="22"/>
        </w:rPr>
      </w:pPr>
    </w:p>
    <w:p w14:paraId="2B0310B8" w14:textId="77777777" w:rsidR="00AF0F6E" w:rsidRDefault="00AF0F6E">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5C430C53" w14:textId="62ECEBBB" w:rsidR="00B760FF" w:rsidRDefault="00B55B44" w:rsidP="00B55B44">
      <w:pPr>
        <w:spacing w:after="160" w:line="259" w:lineRule="auto"/>
        <w:rPr>
          <w:rFonts w:asciiTheme="minorHAnsi" w:hAnsiTheme="minorHAnsi" w:cstheme="minorHAnsi"/>
          <w:b/>
          <w:sz w:val="22"/>
          <w:szCs w:val="22"/>
        </w:rPr>
      </w:pPr>
      <w:r w:rsidRPr="00F72764">
        <w:rPr>
          <w:rFonts w:asciiTheme="minorHAnsi" w:hAnsiTheme="minorHAnsi" w:cstheme="minorHAnsi"/>
          <w:b/>
          <w:sz w:val="22"/>
          <w:szCs w:val="22"/>
        </w:rPr>
        <w:lastRenderedPageBreak/>
        <w:t xml:space="preserve">References </w:t>
      </w:r>
    </w:p>
    <w:p w14:paraId="1DA9448A" w14:textId="509E3B1C"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Pr>
          <w:rFonts w:asciiTheme="minorHAnsi" w:hAnsiTheme="minorHAnsi" w:cstheme="minorHAnsi"/>
          <w:sz w:val="22"/>
          <w:szCs w:val="22"/>
        </w:rPr>
        <w:fldChar w:fldCharType="begin" w:fldLock="1"/>
      </w:r>
      <w:r>
        <w:rPr>
          <w:rFonts w:asciiTheme="minorHAnsi" w:hAnsiTheme="minorHAnsi" w:cstheme="minorHAnsi"/>
          <w:sz w:val="22"/>
          <w:szCs w:val="22"/>
        </w:rPr>
        <w:instrText xml:space="preserve">ADDIN Mendeley Bibliography CSL_BIBLIOGRAPHY </w:instrText>
      </w:r>
      <w:r>
        <w:rPr>
          <w:rFonts w:asciiTheme="minorHAnsi" w:hAnsiTheme="minorHAnsi" w:cstheme="minorHAnsi"/>
          <w:sz w:val="22"/>
          <w:szCs w:val="22"/>
        </w:rPr>
        <w:fldChar w:fldCharType="separate"/>
      </w:r>
      <w:r w:rsidRPr="001845F5">
        <w:rPr>
          <w:rFonts w:ascii="Calibri" w:hAnsi="Calibri" w:cs="Calibri"/>
          <w:noProof/>
          <w:sz w:val="22"/>
        </w:rPr>
        <w:t xml:space="preserve">1 </w:t>
      </w:r>
      <w:r w:rsidRPr="001845F5">
        <w:rPr>
          <w:rFonts w:ascii="Calibri" w:hAnsi="Calibri" w:cs="Calibri"/>
          <w:noProof/>
          <w:sz w:val="22"/>
        </w:rPr>
        <w:tab/>
        <w:t>Coronavirus Disease (COVID-19) Situation Reports. https://www.who.int/emergencies/diseases/novel-coronavirus-2019/situation-reports (accessed 26 Aug 2020).</w:t>
      </w:r>
    </w:p>
    <w:p w14:paraId="01B712B1"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 </w:t>
      </w:r>
      <w:r w:rsidRPr="001845F5">
        <w:rPr>
          <w:rFonts w:ascii="Calibri" w:hAnsi="Calibri" w:cs="Calibri"/>
          <w:noProof/>
          <w:sz w:val="22"/>
        </w:rPr>
        <w:tab/>
        <w:t>Cucinotta D, Vanelli M. WHO declares COVID-19 a pandemic. Acta Biomed. 2020;</w:t>
      </w:r>
      <w:r w:rsidRPr="001845F5">
        <w:rPr>
          <w:rFonts w:ascii="Calibri" w:hAnsi="Calibri" w:cs="Calibri"/>
          <w:b/>
          <w:bCs/>
          <w:noProof/>
          <w:sz w:val="22"/>
        </w:rPr>
        <w:t>91</w:t>
      </w:r>
      <w:r w:rsidRPr="001845F5">
        <w:rPr>
          <w:rFonts w:ascii="Calibri" w:hAnsi="Calibri" w:cs="Calibri"/>
          <w:noProof/>
          <w:sz w:val="22"/>
        </w:rPr>
        <w:t>:157–60. doi:10.23750/abm.v91i1.9397</w:t>
      </w:r>
    </w:p>
    <w:p w14:paraId="6754B863"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 </w:t>
      </w:r>
      <w:r w:rsidRPr="001845F5">
        <w:rPr>
          <w:rFonts w:ascii="Calibri" w:hAnsi="Calibri" w:cs="Calibri"/>
          <w:noProof/>
          <w:sz w:val="22"/>
        </w:rPr>
        <w:tab/>
        <w:t xml:space="preserve">Willan J, King AJ, Jeffery K, </w:t>
      </w:r>
      <w:r w:rsidRPr="001845F5">
        <w:rPr>
          <w:rFonts w:ascii="Calibri" w:hAnsi="Calibri" w:cs="Calibri"/>
          <w:i/>
          <w:iCs/>
          <w:noProof/>
          <w:sz w:val="22"/>
        </w:rPr>
        <w:t>et al.</w:t>
      </w:r>
      <w:r w:rsidRPr="001845F5">
        <w:rPr>
          <w:rFonts w:ascii="Calibri" w:hAnsi="Calibri" w:cs="Calibri"/>
          <w:noProof/>
          <w:sz w:val="22"/>
        </w:rPr>
        <w:t xml:space="preserve"> Challenges for NHS hospitals during covid-19 epidemic. BMJ. 2020;</w:t>
      </w:r>
      <w:r w:rsidRPr="001845F5">
        <w:rPr>
          <w:rFonts w:ascii="Calibri" w:hAnsi="Calibri" w:cs="Calibri"/>
          <w:b/>
          <w:bCs/>
          <w:noProof/>
          <w:sz w:val="22"/>
        </w:rPr>
        <w:t>368</w:t>
      </w:r>
      <w:r w:rsidRPr="001845F5">
        <w:rPr>
          <w:rFonts w:ascii="Calibri" w:hAnsi="Calibri" w:cs="Calibri"/>
          <w:noProof/>
          <w:sz w:val="22"/>
        </w:rPr>
        <w:t>. doi:10.1136/bmj.m1117</w:t>
      </w:r>
    </w:p>
    <w:p w14:paraId="38328EA0"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4 </w:t>
      </w:r>
      <w:r w:rsidRPr="001845F5">
        <w:rPr>
          <w:rFonts w:ascii="Calibri" w:hAnsi="Calibri" w:cs="Calibri"/>
          <w:noProof/>
          <w:sz w:val="22"/>
        </w:rPr>
        <w:tab/>
        <w:t xml:space="preserve">Johnstone MJ, Turale S. Nurses’ experiences of ethical preparedness for public health emergencies and healthcare disasters: A systematic review of qualitative evidence. </w:t>
      </w:r>
      <w:r w:rsidRPr="001845F5">
        <w:rPr>
          <w:rFonts w:ascii="Calibri" w:hAnsi="Calibri" w:cs="Calibri"/>
          <w:i/>
          <w:iCs/>
          <w:noProof/>
          <w:sz w:val="22"/>
        </w:rPr>
        <w:t>Nurs Heal Sci</w:t>
      </w:r>
      <w:r w:rsidRPr="001845F5">
        <w:rPr>
          <w:rFonts w:ascii="Calibri" w:hAnsi="Calibri" w:cs="Calibri"/>
          <w:noProof/>
          <w:sz w:val="22"/>
        </w:rPr>
        <w:t xml:space="preserve"> 2014;</w:t>
      </w:r>
      <w:r w:rsidRPr="001845F5">
        <w:rPr>
          <w:rFonts w:ascii="Calibri" w:hAnsi="Calibri" w:cs="Calibri"/>
          <w:b/>
          <w:bCs/>
          <w:noProof/>
          <w:sz w:val="22"/>
        </w:rPr>
        <w:t>16</w:t>
      </w:r>
      <w:r w:rsidRPr="001845F5">
        <w:rPr>
          <w:rFonts w:ascii="Calibri" w:hAnsi="Calibri" w:cs="Calibri"/>
          <w:noProof/>
          <w:sz w:val="22"/>
        </w:rPr>
        <w:t>:67–77. doi:10.1111/nhs.12130</w:t>
      </w:r>
    </w:p>
    <w:p w14:paraId="069666BF"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5 </w:t>
      </w:r>
      <w:r w:rsidRPr="001845F5">
        <w:rPr>
          <w:rFonts w:ascii="Calibri" w:hAnsi="Calibri" w:cs="Calibri"/>
          <w:noProof/>
          <w:sz w:val="22"/>
        </w:rPr>
        <w:tab/>
        <w:t xml:space="preserve">Jackson D, Bradbury‐Jones C, Baptiste D, </w:t>
      </w:r>
      <w:r w:rsidRPr="001845F5">
        <w:rPr>
          <w:rFonts w:ascii="Calibri" w:hAnsi="Calibri" w:cs="Calibri"/>
          <w:i/>
          <w:iCs/>
          <w:noProof/>
          <w:sz w:val="22"/>
        </w:rPr>
        <w:t>et al.</w:t>
      </w:r>
      <w:r w:rsidRPr="001845F5">
        <w:rPr>
          <w:rFonts w:ascii="Calibri" w:hAnsi="Calibri" w:cs="Calibri"/>
          <w:noProof/>
          <w:sz w:val="22"/>
        </w:rPr>
        <w:t xml:space="preserve"> Life in the pandemic: Some reflections on nursing in the context of COVID‐19. </w:t>
      </w:r>
      <w:r w:rsidRPr="001845F5">
        <w:rPr>
          <w:rFonts w:ascii="Calibri" w:hAnsi="Calibri" w:cs="Calibri"/>
          <w:i/>
          <w:iCs/>
          <w:noProof/>
          <w:sz w:val="22"/>
        </w:rPr>
        <w:t>J Clin Nurs</w:t>
      </w:r>
      <w:r w:rsidRPr="001845F5">
        <w:rPr>
          <w:rFonts w:ascii="Calibri" w:hAnsi="Calibri" w:cs="Calibri"/>
          <w:noProof/>
          <w:sz w:val="22"/>
        </w:rPr>
        <w:t xml:space="preserve"> 2020;</w:t>
      </w:r>
      <w:r w:rsidRPr="001845F5">
        <w:rPr>
          <w:rFonts w:ascii="Calibri" w:hAnsi="Calibri" w:cs="Calibri"/>
          <w:b/>
          <w:bCs/>
          <w:noProof/>
          <w:sz w:val="22"/>
        </w:rPr>
        <w:t>29</w:t>
      </w:r>
      <w:r w:rsidRPr="001845F5">
        <w:rPr>
          <w:rFonts w:ascii="Calibri" w:hAnsi="Calibri" w:cs="Calibri"/>
          <w:noProof/>
          <w:sz w:val="22"/>
        </w:rPr>
        <w:t>:2041–3. doi:10.1111/jocn.15257</w:t>
      </w:r>
    </w:p>
    <w:p w14:paraId="52F05FF6"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6 </w:t>
      </w:r>
      <w:r w:rsidRPr="001845F5">
        <w:rPr>
          <w:rFonts w:ascii="Calibri" w:hAnsi="Calibri" w:cs="Calibri"/>
          <w:noProof/>
          <w:sz w:val="22"/>
        </w:rPr>
        <w:tab/>
        <w:t>Shaw SCK. Hopelessness, helplessness and resilience: The importance of safeguarding our trainees’ mental wellbeing during the COVID-19 pandemic. Nurse Educ. Pract. 2020;</w:t>
      </w:r>
      <w:r w:rsidRPr="001845F5">
        <w:rPr>
          <w:rFonts w:ascii="Calibri" w:hAnsi="Calibri" w:cs="Calibri"/>
          <w:b/>
          <w:bCs/>
          <w:noProof/>
          <w:sz w:val="22"/>
        </w:rPr>
        <w:t>44</w:t>
      </w:r>
      <w:r w:rsidRPr="001845F5">
        <w:rPr>
          <w:rFonts w:ascii="Calibri" w:hAnsi="Calibri" w:cs="Calibri"/>
          <w:noProof/>
          <w:sz w:val="22"/>
        </w:rPr>
        <w:t>:102780. doi:10.1016/j.nepr.2020.102780</w:t>
      </w:r>
    </w:p>
    <w:p w14:paraId="6A9E5182"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7 </w:t>
      </w:r>
      <w:r w:rsidRPr="001845F5">
        <w:rPr>
          <w:rFonts w:ascii="Calibri" w:hAnsi="Calibri" w:cs="Calibri"/>
          <w:noProof/>
          <w:sz w:val="22"/>
        </w:rPr>
        <w:tab/>
        <w:t>At least 100 UK healthcare workers have died from coronavirus, figures show | World news | The Guardian. https://www.theguardian.com/world/2020/apr/20/at-least-100-uk-health-workers-have-died-from-coronavirus-figures-show (accessed 2 Jul 2020).</w:t>
      </w:r>
    </w:p>
    <w:p w14:paraId="56A9CCB4"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8 </w:t>
      </w:r>
      <w:r w:rsidRPr="001845F5">
        <w:rPr>
          <w:rFonts w:ascii="Calibri" w:hAnsi="Calibri" w:cs="Calibri"/>
          <w:noProof/>
          <w:sz w:val="22"/>
        </w:rPr>
        <w:tab/>
        <w:t xml:space="preserve">Li H, Liu L, Zhang D, </w:t>
      </w:r>
      <w:r w:rsidRPr="001845F5">
        <w:rPr>
          <w:rFonts w:ascii="Calibri" w:hAnsi="Calibri" w:cs="Calibri"/>
          <w:i/>
          <w:iCs/>
          <w:noProof/>
          <w:sz w:val="22"/>
        </w:rPr>
        <w:t>et al.</w:t>
      </w:r>
      <w:r w:rsidRPr="001845F5">
        <w:rPr>
          <w:rFonts w:ascii="Calibri" w:hAnsi="Calibri" w:cs="Calibri"/>
          <w:noProof/>
          <w:sz w:val="22"/>
        </w:rPr>
        <w:t xml:space="preserve"> SARS-CoV-2 and viral sepsis: observations and hypotheses. Lancet. 2020;</w:t>
      </w:r>
      <w:r w:rsidRPr="001845F5">
        <w:rPr>
          <w:rFonts w:ascii="Calibri" w:hAnsi="Calibri" w:cs="Calibri"/>
          <w:b/>
          <w:bCs/>
          <w:noProof/>
          <w:sz w:val="22"/>
        </w:rPr>
        <w:t>395</w:t>
      </w:r>
      <w:r w:rsidRPr="001845F5">
        <w:rPr>
          <w:rFonts w:ascii="Calibri" w:hAnsi="Calibri" w:cs="Calibri"/>
          <w:noProof/>
          <w:sz w:val="22"/>
        </w:rPr>
        <w:t>:1517–20. doi:10.1016/S0140-6736(20)30920-X</w:t>
      </w:r>
    </w:p>
    <w:p w14:paraId="4B1F057C"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9 </w:t>
      </w:r>
      <w:r w:rsidRPr="001845F5">
        <w:rPr>
          <w:rFonts w:ascii="Calibri" w:hAnsi="Calibri" w:cs="Calibri"/>
          <w:noProof/>
          <w:sz w:val="22"/>
        </w:rPr>
        <w:tab/>
        <w:t xml:space="preserve">Kang HS, Son YD, Chae SM, </w:t>
      </w:r>
      <w:r w:rsidRPr="001845F5">
        <w:rPr>
          <w:rFonts w:ascii="Calibri" w:hAnsi="Calibri" w:cs="Calibri"/>
          <w:i/>
          <w:iCs/>
          <w:noProof/>
          <w:sz w:val="22"/>
        </w:rPr>
        <w:t>et al.</w:t>
      </w:r>
      <w:r w:rsidRPr="001845F5">
        <w:rPr>
          <w:rFonts w:ascii="Calibri" w:hAnsi="Calibri" w:cs="Calibri"/>
          <w:noProof/>
          <w:sz w:val="22"/>
        </w:rPr>
        <w:t xml:space="preserve"> Working experiences of nurses during the Middle East respiratory syndrome outbreak. </w:t>
      </w:r>
      <w:r w:rsidRPr="001845F5">
        <w:rPr>
          <w:rFonts w:ascii="Calibri" w:hAnsi="Calibri" w:cs="Calibri"/>
          <w:i/>
          <w:iCs/>
          <w:noProof/>
          <w:sz w:val="22"/>
        </w:rPr>
        <w:t>Int J Nurs Pract</w:t>
      </w:r>
      <w:r w:rsidRPr="001845F5">
        <w:rPr>
          <w:rFonts w:ascii="Calibri" w:hAnsi="Calibri" w:cs="Calibri"/>
          <w:noProof/>
          <w:sz w:val="22"/>
        </w:rPr>
        <w:t xml:space="preserve"> 2018;</w:t>
      </w:r>
      <w:r w:rsidRPr="001845F5">
        <w:rPr>
          <w:rFonts w:ascii="Calibri" w:hAnsi="Calibri" w:cs="Calibri"/>
          <w:b/>
          <w:bCs/>
          <w:noProof/>
          <w:sz w:val="22"/>
        </w:rPr>
        <w:t>24</w:t>
      </w:r>
      <w:r w:rsidRPr="001845F5">
        <w:rPr>
          <w:rFonts w:ascii="Calibri" w:hAnsi="Calibri" w:cs="Calibri"/>
          <w:noProof/>
          <w:sz w:val="22"/>
        </w:rPr>
        <w:t>. doi:10.1111/ijn.12664</w:t>
      </w:r>
    </w:p>
    <w:p w14:paraId="002235B3"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10 </w:t>
      </w:r>
      <w:r w:rsidRPr="001845F5">
        <w:rPr>
          <w:rFonts w:ascii="Calibri" w:hAnsi="Calibri" w:cs="Calibri"/>
          <w:noProof/>
          <w:sz w:val="22"/>
        </w:rPr>
        <w:tab/>
        <w:t xml:space="preserve">Kim JS, Choi JS. Factors Influencing Emergency Nurses’ Burnout During an Outbreak of Middle East Respiratory Syndrome Coronavirus in Korea. </w:t>
      </w:r>
      <w:r w:rsidRPr="001845F5">
        <w:rPr>
          <w:rFonts w:ascii="Calibri" w:hAnsi="Calibri" w:cs="Calibri"/>
          <w:i/>
          <w:iCs/>
          <w:noProof/>
          <w:sz w:val="22"/>
        </w:rPr>
        <w:t>Asian Nurs Res (Korean Soc Nurs Sci)</w:t>
      </w:r>
      <w:r w:rsidRPr="001845F5">
        <w:rPr>
          <w:rFonts w:ascii="Calibri" w:hAnsi="Calibri" w:cs="Calibri"/>
          <w:noProof/>
          <w:sz w:val="22"/>
        </w:rPr>
        <w:t xml:space="preserve"> 2016;</w:t>
      </w:r>
      <w:r w:rsidRPr="001845F5">
        <w:rPr>
          <w:rFonts w:ascii="Calibri" w:hAnsi="Calibri" w:cs="Calibri"/>
          <w:b/>
          <w:bCs/>
          <w:noProof/>
          <w:sz w:val="22"/>
        </w:rPr>
        <w:t>10</w:t>
      </w:r>
      <w:r w:rsidRPr="001845F5">
        <w:rPr>
          <w:rFonts w:ascii="Calibri" w:hAnsi="Calibri" w:cs="Calibri"/>
          <w:noProof/>
          <w:sz w:val="22"/>
        </w:rPr>
        <w:t>:295–9. doi:10.1016/j.anr.2016.10.002</w:t>
      </w:r>
    </w:p>
    <w:p w14:paraId="3B72CABA"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11 </w:t>
      </w:r>
      <w:r w:rsidRPr="001845F5">
        <w:rPr>
          <w:rFonts w:ascii="Calibri" w:hAnsi="Calibri" w:cs="Calibri"/>
          <w:noProof/>
          <w:sz w:val="22"/>
        </w:rPr>
        <w:tab/>
        <w:t xml:space="preserve">Martin SD. Nurses’ ability and willingness to work during pandemic flu. </w:t>
      </w:r>
      <w:r w:rsidRPr="001845F5">
        <w:rPr>
          <w:rFonts w:ascii="Calibri" w:hAnsi="Calibri" w:cs="Calibri"/>
          <w:i/>
          <w:iCs/>
          <w:noProof/>
          <w:sz w:val="22"/>
        </w:rPr>
        <w:t>J Nurs Manag</w:t>
      </w:r>
      <w:r w:rsidRPr="001845F5">
        <w:rPr>
          <w:rFonts w:ascii="Calibri" w:hAnsi="Calibri" w:cs="Calibri"/>
          <w:noProof/>
          <w:sz w:val="22"/>
        </w:rPr>
        <w:t xml:space="preserve"> 2011;</w:t>
      </w:r>
      <w:r w:rsidRPr="001845F5">
        <w:rPr>
          <w:rFonts w:ascii="Calibri" w:hAnsi="Calibri" w:cs="Calibri"/>
          <w:b/>
          <w:bCs/>
          <w:noProof/>
          <w:sz w:val="22"/>
        </w:rPr>
        <w:t>19</w:t>
      </w:r>
      <w:r w:rsidRPr="001845F5">
        <w:rPr>
          <w:rFonts w:ascii="Calibri" w:hAnsi="Calibri" w:cs="Calibri"/>
          <w:noProof/>
          <w:sz w:val="22"/>
        </w:rPr>
        <w:t>:98–108. doi:10.1111/j.1365-2834.2010.01190.x</w:t>
      </w:r>
    </w:p>
    <w:p w14:paraId="3DD80BFA"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12 </w:t>
      </w:r>
      <w:r w:rsidRPr="001845F5">
        <w:rPr>
          <w:rFonts w:ascii="Calibri" w:hAnsi="Calibri" w:cs="Calibri"/>
          <w:noProof/>
          <w:sz w:val="22"/>
        </w:rPr>
        <w:tab/>
        <w:t xml:space="preserve">Mason DJ, Friese CR. Protecting Health Care Workers Against COVID-19—and Being Prepared for Future Pandemics. </w:t>
      </w:r>
      <w:r w:rsidRPr="001845F5">
        <w:rPr>
          <w:rFonts w:ascii="Calibri" w:hAnsi="Calibri" w:cs="Calibri"/>
          <w:i/>
          <w:iCs/>
          <w:noProof/>
          <w:sz w:val="22"/>
        </w:rPr>
        <w:t>JAMA Heal Forum</w:t>
      </w:r>
      <w:r w:rsidRPr="001845F5">
        <w:rPr>
          <w:rFonts w:ascii="Calibri" w:hAnsi="Calibri" w:cs="Calibri"/>
          <w:noProof/>
          <w:sz w:val="22"/>
        </w:rPr>
        <w:t xml:space="preserve"> 2020;</w:t>
      </w:r>
      <w:r w:rsidRPr="001845F5">
        <w:rPr>
          <w:rFonts w:ascii="Calibri" w:hAnsi="Calibri" w:cs="Calibri"/>
          <w:b/>
          <w:bCs/>
          <w:noProof/>
          <w:sz w:val="22"/>
        </w:rPr>
        <w:t>1</w:t>
      </w:r>
      <w:r w:rsidRPr="001845F5">
        <w:rPr>
          <w:rFonts w:ascii="Calibri" w:hAnsi="Calibri" w:cs="Calibri"/>
          <w:noProof/>
          <w:sz w:val="22"/>
        </w:rPr>
        <w:t>:e200353–e200353. doi:10.1001/JAMAHEALTHFORUM.2020.0353</w:t>
      </w:r>
    </w:p>
    <w:p w14:paraId="245045D9"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13 </w:t>
      </w:r>
      <w:r w:rsidRPr="001845F5">
        <w:rPr>
          <w:rFonts w:ascii="Calibri" w:hAnsi="Calibri" w:cs="Calibri"/>
          <w:noProof/>
          <w:sz w:val="22"/>
        </w:rPr>
        <w:tab/>
        <w:t xml:space="preserve">Moore C, Kolencik J. Acute Depression, Extreme Anxiety, and Prolonged Stress among COVID-19 Frontline Healthcare Workers. </w:t>
      </w:r>
      <w:r w:rsidRPr="001845F5">
        <w:rPr>
          <w:rFonts w:ascii="Calibri" w:hAnsi="Calibri" w:cs="Calibri"/>
          <w:i/>
          <w:iCs/>
          <w:noProof/>
          <w:sz w:val="22"/>
        </w:rPr>
        <w:t>Psychosociological Issues Hum Resour Manag</w:t>
      </w:r>
      <w:r w:rsidRPr="001845F5">
        <w:rPr>
          <w:rFonts w:ascii="Calibri" w:hAnsi="Calibri" w:cs="Calibri"/>
          <w:noProof/>
          <w:sz w:val="22"/>
        </w:rPr>
        <w:t xml:space="preserve"> 2020;</w:t>
      </w:r>
      <w:r w:rsidRPr="001845F5">
        <w:rPr>
          <w:rFonts w:ascii="Calibri" w:hAnsi="Calibri" w:cs="Calibri"/>
          <w:b/>
          <w:bCs/>
          <w:noProof/>
          <w:sz w:val="22"/>
        </w:rPr>
        <w:t>8</w:t>
      </w:r>
      <w:r w:rsidRPr="001845F5">
        <w:rPr>
          <w:rFonts w:ascii="Calibri" w:hAnsi="Calibri" w:cs="Calibri"/>
          <w:noProof/>
          <w:sz w:val="22"/>
        </w:rPr>
        <w:t>:55–60. doi:10.22381/PIHRM8120209</w:t>
      </w:r>
    </w:p>
    <w:p w14:paraId="36944902"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14 </w:t>
      </w:r>
      <w:r w:rsidRPr="001845F5">
        <w:rPr>
          <w:rFonts w:ascii="Calibri" w:hAnsi="Calibri" w:cs="Calibri"/>
          <w:noProof/>
          <w:sz w:val="22"/>
        </w:rPr>
        <w:tab/>
        <w:t xml:space="preserve">Li Z, Ge J, Yang M, </w:t>
      </w:r>
      <w:r w:rsidRPr="001845F5">
        <w:rPr>
          <w:rFonts w:ascii="Calibri" w:hAnsi="Calibri" w:cs="Calibri"/>
          <w:i/>
          <w:iCs/>
          <w:noProof/>
          <w:sz w:val="22"/>
        </w:rPr>
        <w:t>et al.</w:t>
      </w:r>
      <w:r w:rsidRPr="001845F5">
        <w:rPr>
          <w:rFonts w:ascii="Calibri" w:hAnsi="Calibri" w:cs="Calibri"/>
          <w:noProof/>
          <w:sz w:val="22"/>
        </w:rPr>
        <w:t xml:space="preserve"> Vicarious traumatization in the general public, members, and non-members of medical teams aiding in COVID-19 control. </w:t>
      </w:r>
      <w:r w:rsidRPr="001845F5">
        <w:rPr>
          <w:rFonts w:ascii="Calibri" w:hAnsi="Calibri" w:cs="Calibri"/>
          <w:i/>
          <w:iCs/>
          <w:noProof/>
          <w:sz w:val="22"/>
        </w:rPr>
        <w:t>Brain Behav Immun</w:t>
      </w:r>
      <w:r w:rsidRPr="001845F5">
        <w:rPr>
          <w:rFonts w:ascii="Calibri" w:hAnsi="Calibri" w:cs="Calibri"/>
          <w:noProof/>
          <w:sz w:val="22"/>
        </w:rPr>
        <w:t xml:space="preserve"> Published Online First: 10 March 2020. doi:10.1016/j.bbi.2020.03.007</w:t>
      </w:r>
    </w:p>
    <w:p w14:paraId="71C1ADE3"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15 </w:t>
      </w:r>
      <w:r w:rsidRPr="001845F5">
        <w:rPr>
          <w:rFonts w:ascii="Calibri" w:hAnsi="Calibri" w:cs="Calibri"/>
          <w:noProof/>
          <w:sz w:val="22"/>
        </w:rPr>
        <w:tab/>
        <w:t xml:space="preserve">Liu S, Yang L, Zhang C, </w:t>
      </w:r>
      <w:r w:rsidRPr="001845F5">
        <w:rPr>
          <w:rFonts w:ascii="Calibri" w:hAnsi="Calibri" w:cs="Calibri"/>
          <w:i/>
          <w:iCs/>
          <w:noProof/>
          <w:sz w:val="22"/>
        </w:rPr>
        <w:t>et al.</w:t>
      </w:r>
      <w:r w:rsidRPr="001845F5">
        <w:rPr>
          <w:rFonts w:ascii="Calibri" w:hAnsi="Calibri" w:cs="Calibri"/>
          <w:noProof/>
          <w:sz w:val="22"/>
        </w:rPr>
        <w:t xml:space="preserve"> Online mental health services in China during the COVID-19 outbreak. The Lancet Psychiatry. 2020;</w:t>
      </w:r>
      <w:r w:rsidRPr="001845F5">
        <w:rPr>
          <w:rFonts w:ascii="Calibri" w:hAnsi="Calibri" w:cs="Calibri"/>
          <w:b/>
          <w:bCs/>
          <w:noProof/>
          <w:sz w:val="22"/>
        </w:rPr>
        <w:t>7</w:t>
      </w:r>
      <w:r w:rsidRPr="001845F5">
        <w:rPr>
          <w:rFonts w:ascii="Calibri" w:hAnsi="Calibri" w:cs="Calibri"/>
          <w:noProof/>
          <w:sz w:val="22"/>
        </w:rPr>
        <w:t>:e17–8. doi:10.1016/S2215-0366(20)30077-8</w:t>
      </w:r>
    </w:p>
    <w:p w14:paraId="2E38C757"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16 </w:t>
      </w:r>
      <w:r w:rsidRPr="001845F5">
        <w:rPr>
          <w:rFonts w:ascii="Calibri" w:hAnsi="Calibri" w:cs="Calibri"/>
          <w:noProof/>
          <w:sz w:val="22"/>
        </w:rPr>
        <w:tab/>
        <w:t xml:space="preserve">Lai J, Ma S, Wang Y, </w:t>
      </w:r>
      <w:r w:rsidRPr="001845F5">
        <w:rPr>
          <w:rFonts w:ascii="Calibri" w:hAnsi="Calibri" w:cs="Calibri"/>
          <w:i/>
          <w:iCs/>
          <w:noProof/>
          <w:sz w:val="22"/>
        </w:rPr>
        <w:t>et al.</w:t>
      </w:r>
      <w:r w:rsidRPr="001845F5">
        <w:rPr>
          <w:rFonts w:ascii="Calibri" w:hAnsi="Calibri" w:cs="Calibri"/>
          <w:noProof/>
          <w:sz w:val="22"/>
        </w:rPr>
        <w:t xml:space="preserve"> Associated With Mental Health Outcomes Among Health Care Workers JAMA Network Open. </w:t>
      </w:r>
      <w:r w:rsidRPr="001845F5">
        <w:rPr>
          <w:rFonts w:ascii="Calibri" w:hAnsi="Calibri" w:cs="Calibri"/>
          <w:i/>
          <w:iCs/>
          <w:noProof/>
          <w:sz w:val="22"/>
        </w:rPr>
        <w:t>JAMA Netw Open</w:t>
      </w:r>
      <w:r w:rsidRPr="001845F5">
        <w:rPr>
          <w:rFonts w:ascii="Calibri" w:hAnsi="Calibri" w:cs="Calibri"/>
          <w:noProof/>
          <w:sz w:val="22"/>
        </w:rPr>
        <w:t xml:space="preserve"> 2020;</w:t>
      </w:r>
      <w:r w:rsidRPr="001845F5">
        <w:rPr>
          <w:rFonts w:ascii="Calibri" w:hAnsi="Calibri" w:cs="Calibri"/>
          <w:b/>
          <w:bCs/>
          <w:noProof/>
          <w:sz w:val="22"/>
        </w:rPr>
        <w:t>3</w:t>
      </w:r>
      <w:r w:rsidRPr="001845F5">
        <w:rPr>
          <w:rFonts w:ascii="Calibri" w:hAnsi="Calibri" w:cs="Calibri"/>
          <w:noProof/>
          <w:sz w:val="22"/>
        </w:rPr>
        <w:t>:203976. doi:10.1001/jamanetworkopen.2020.3976</w:t>
      </w:r>
    </w:p>
    <w:p w14:paraId="53442168"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lastRenderedPageBreak/>
        <w:t xml:space="preserve">17 </w:t>
      </w:r>
      <w:r w:rsidRPr="001845F5">
        <w:rPr>
          <w:rFonts w:ascii="Calibri" w:hAnsi="Calibri" w:cs="Calibri"/>
          <w:noProof/>
          <w:sz w:val="22"/>
        </w:rPr>
        <w:tab/>
        <w:t xml:space="preserve">Maben J, Bridges J. Covid‐19: Supporting nurses’ psychological and mental health. </w:t>
      </w:r>
      <w:r w:rsidRPr="001845F5">
        <w:rPr>
          <w:rFonts w:ascii="Calibri" w:hAnsi="Calibri" w:cs="Calibri"/>
          <w:i/>
          <w:iCs/>
          <w:noProof/>
          <w:sz w:val="22"/>
        </w:rPr>
        <w:t>J Clin Nurs</w:t>
      </w:r>
      <w:r w:rsidRPr="001845F5">
        <w:rPr>
          <w:rFonts w:ascii="Calibri" w:hAnsi="Calibri" w:cs="Calibri"/>
          <w:noProof/>
          <w:sz w:val="22"/>
        </w:rPr>
        <w:t xml:space="preserve"> 2020;:jocn.15307. doi:10.1111/jocn.15307</w:t>
      </w:r>
    </w:p>
    <w:p w14:paraId="77C27396"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18 </w:t>
      </w:r>
      <w:r w:rsidRPr="001845F5">
        <w:rPr>
          <w:rFonts w:ascii="Calibri" w:hAnsi="Calibri" w:cs="Calibri"/>
          <w:noProof/>
          <w:sz w:val="22"/>
        </w:rPr>
        <w:tab/>
        <w:t>Exclusive: Nursing Times survey reveals negative impact of Covid-19 on nurse mental health | Nursing Times. https://www.nursingtimes.net/news/mental-health/exclusive-survey-reveals-negative-impact-of-covid-19-on-nurse-mental-health-29-04-2020/ (accessed 1 Jul 2020).</w:t>
      </w:r>
    </w:p>
    <w:p w14:paraId="79D93567"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19 </w:t>
      </w:r>
      <w:r w:rsidRPr="001845F5">
        <w:rPr>
          <w:rFonts w:ascii="Calibri" w:hAnsi="Calibri" w:cs="Calibri"/>
          <w:noProof/>
          <w:sz w:val="22"/>
        </w:rPr>
        <w:tab/>
        <w:t>RS14 - Resilience Scale 14-items. https://eprovide.mapi-trust.org/instruments/resilience-scale-14-items (accessed 2 Jul 2020).</w:t>
      </w:r>
    </w:p>
    <w:p w14:paraId="1CE2B09F"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20 </w:t>
      </w:r>
      <w:r w:rsidRPr="001845F5">
        <w:rPr>
          <w:rFonts w:ascii="Calibri" w:hAnsi="Calibri" w:cs="Calibri"/>
          <w:noProof/>
          <w:sz w:val="22"/>
        </w:rPr>
        <w:tab/>
        <w:t xml:space="preserve">Spitzer RL, Kroenke K, Williams JBW, </w:t>
      </w:r>
      <w:r w:rsidRPr="001845F5">
        <w:rPr>
          <w:rFonts w:ascii="Calibri" w:hAnsi="Calibri" w:cs="Calibri"/>
          <w:i/>
          <w:iCs/>
          <w:noProof/>
          <w:sz w:val="22"/>
        </w:rPr>
        <w:t>et al.</w:t>
      </w:r>
      <w:r w:rsidRPr="001845F5">
        <w:rPr>
          <w:rFonts w:ascii="Calibri" w:hAnsi="Calibri" w:cs="Calibri"/>
          <w:noProof/>
          <w:sz w:val="22"/>
        </w:rPr>
        <w:t xml:space="preserve"> A brief measure for assessing generalized anxiety disorder: The GAD-7. </w:t>
      </w:r>
      <w:r w:rsidRPr="001845F5">
        <w:rPr>
          <w:rFonts w:ascii="Calibri" w:hAnsi="Calibri" w:cs="Calibri"/>
          <w:i/>
          <w:iCs/>
          <w:noProof/>
          <w:sz w:val="22"/>
        </w:rPr>
        <w:t>Arch Intern Med</w:t>
      </w:r>
      <w:r w:rsidRPr="001845F5">
        <w:rPr>
          <w:rFonts w:ascii="Calibri" w:hAnsi="Calibri" w:cs="Calibri"/>
          <w:noProof/>
          <w:sz w:val="22"/>
        </w:rPr>
        <w:t xml:space="preserve"> 2006;</w:t>
      </w:r>
      <w:r w:rsidRPr="001845F5">
        <w:rPr>
          <w:rFonts w:ascii="Calibri" w:hAnsi="Calibri" w:cs="Calibri"/>
          <w:b/>
          <w:bCs/>
          <w:noProof/>
          <w:sz w:val="22"/>
        </w:rPr>
        <w:t>166</w:t>
      </w:r>
      <w:r w:rsidRPr="001845F5">
        <w:rPr>
          <w:rFonts w:ascii="Calibri" w:hAnsi="Calibri" w:cs="Calibri"/>
          <w:noProof/>
          <w:sz w:val="22"/>
        </w:rPr>
        <w:t>:1092–7. doi:10.1001/archinte.166.10.1092</w:t>
      </w:r>
    </w:p>
    <w:p w14:paraId="3F9E9582"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21 </w:t>
      </w:r>
      <w:r w:rsidRPr="001845F5">
        <w:rPr>
          <w:rFonts w:ascii="Calibri" w:hAnsi="Calibri" w:cs="Calibri"/>
          <w:noProof/>
          <w:sz w:val="22"/>
        </w:rPr>
        <w:tab/>
        <w:t xml:space="preserve">Spitzer RL, Kroenke K, Williams JBW. Validation and utility of a self-report version of PRIME-MD: The PHQ Primary Care Study. </w:t>
      </w:r>
      <w:r w:rsidRPr="001845F5">
        <w:rPr>
          <w:rFonts w:ascii="Calibri" w:hAnsi="Calibri" w:cs="Calibri"/>
          <w:i/>
          <w:iCs/>
          <w:noProof/>
          <w:sz w:val="22"/>
        </w:rPr>
        <w:t>J Am Med Assoc</w:t>
      </w:r>
      <w:r w:rsidRPr="001845F5">
        <w:rPr>
          <w:rFonts w:ascii="Calibri" w:hAnsi="Calibri" w:cs="Calibri"/>
          <w:noProof/>
          <w:sz w:val="22"/>
        </w:rPr>
        <w:t xml:space="preserve"> 1999;</w:t>
      </w:r>
      <w:r w:rsidRPr="001845F5">
        <w:rPr>
          <w:rFonts w:ascii="Calibri" w:hAnsi="Calibri" w:cs="Calibri"/>
          <w:b/>
          <w:bCs/>
          <w:noProof/>
          <w:sz w:val="22"/>
        </w:rPr>
        <w:t>282</w:t>
      </w:r>
      <w:r w:rsidRPr="001845F5">
        <w:rPr>
          <w:rFonts w:ascii="Calibri" w:hAnsi="Calibri" w:cs="Calibri"/>
          <w:noProof/>
          <w:sz w:val="22"/>
        </w:rPr>
        <w:t>:1737–44. doi:10.1001/jama.282.18.1737</w:t>
      </w:r>
    </w:p>
    <w:p w14:paraId="41DA7C96"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22 </w:t>
      </w:r>
      <w:r w:rsidRPr="001845F5">
        <w:rPr>
          <w:rFonts w:ascii="Calibri" w:hAnsi="Calibri" w:cs="Calibri"/>
          <w:noProof/>
          <w:sz w:val="22"/>
        </w:rPr>
        <w:tab/>
        <w:t>Aerosol generating procedures. https://www.uhb.nhs.uk/coronavirus-staff/aerosol-generating-procedures.htm (accessed 26 Aug 2020).</w:t>
      </w:r>
    </w:p>
    <w:p w14:paraId="75EA5098"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23 </w:t>
      </w:r>
      <w:r w:rsidRPr="001845F5">
        <w:rPr>
          <w:rFonts w:ascii="Calibri" w:hAnsi="Calibri" w:cs="Calibri"/>
          <w:noProof/>
          <w:sz w:val="22"/>
        </w:rPr>
        <w:tab/>
        <w:t xml:space="preserve">Peduzzi P, Concato J, Kemper E, </w:t>
      </w:r>
      <w:r w:rsidRPr="001845F5">
        <w:rPr>
          <w:rFonts w:ascii="Calibri" w:hAnsi="Calibri" w:cs="Calibri"/>
          <w:i/>
          <w:iCs/>
          <w:noProof/>
          <w:sz w:val="22"/>
        </w:rPr>
        <w:t>et al.</w:t>
      </w:r>
      <w:r w:rsidRPr="001845F5">
        <w:rPr>
          <w:rFonts w:ascii="Calibri" w:hAnsi="Calibri" w:cs="Calibri"/>
          <w:noProof/>
          <w:sz w:val="22"/>
        </w:rPr>
        <w:t xml:space="preserve"> A simulation study of the number of events per variable in logistic regression analysis. </w:t>
      </w:r>
      <w:r w:rsidRPr="001845F5">
        <w:rPr>
          <w:rFonts w:ascii="Calibri" w:hAnsi="Calibri" w:cs="Calibri"/>
          <w:i/>
          <w:iCs/>
          <w:noProof/>
          <w:sz w:val="22"/>
        </w:rPr>
        <w:t>J Clin Epidemiol</w:t>
      </w:r>
      <w:r w:rsidRPr="001845F5">
        <w:rPr>
          <w:rFonts w:ascii="Calibri" w:hAnsi="Calibri" w:cs="Calibri"/>
          <w:noProof/>
          <w:sz w:val="22"/>
        </w:rPr>
        <w:t xml:space="preserve"> 1996;</w:t>
      </w:r>
      <w:r w:rsidRPr="001845F5">
        <w:rPr>
          <w:rFonts w:ascii="Calibri" w:hAnsi="Calibri" w:cs="Calibri"/>
          <w:b/>
          <w:bCs/>
          <w:noProof/>
          <w:sz w:val="22"/>
        </w:rPr>
        <w:t>49</w:t>
      </w:r>
      <w:r w:rsidRPr="001845F5">
        <w:rPr>
          <w:rFonts w:ascii="Calibri" w:hAnsi="Calibri" w:cs="Calibri"/>
          <w:noProof/>
          <w:sz w:val="22"/>
        </w:rPr>
        <w:t>:1373–9. doi:10.1016/S0895-4356(96)00236-3</w:t>
      </w:r>
    </w:p>
    <w:p w14:paraId="3922C9B6"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24 </w:t>
      </w:r>
      <w:r w:rsidRPr="001845F5">
        <w:rPr>
          <w:rFonts w:ascii="Calibri" w:hAnsi="Calibri" w:cs="Calibri"/>
          <w:noProof/>
          <w:sz w:val="22"/>
        </w:rPr>
        <w:tab/>
        <w:t>Tugade MM, Fredrickson BL. Resilient Individuals Use Positive Emotions to Bounce Back From Negative Emotional Experiences. J. Pers. Soc. Psychol. 2004;</w:t>
      </w:r>
      <w:r w:rsidRPr="001845F5">
        <w:rPr>
          <w:rFonts w:ascii="Calibri" w:hAnsi="Calibri" w:cs="Calibri"/>
          <w:b/>
          <w:bCs/>
          <w:noProof/>
          <w:sz w:val="22"/>
        </w:rPr>
        <w:t>86</w:t>
      </w:r>
      <w:r w:rsidRPr="001845F5">
        <w:rPr>
          <w:rFonts w:ascii="Calibri" w:hAnsi="Calibri" w:cs="Calibri"/>
          <w:noProof/>
          <w:sz w:val="22"/>
        </w:rPr>
        <w:t>:320–33. doi:10.1037/0022-3514.86.2.320</w:t>
      </w:r>
    </w:p>
    <w:p w14:paraId="06A11394"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25 </w:t>
      </w:r>
      <w:r w:rsidRPr="001845F5">
        <w:rPr>
          <w:rFonts w:ascii="Calibri" w:hAnsi="Calibri" w:cs="Calibri"/>
          <w:noProof/>
          <w:sz w:val="22"/>
        </w:rPr>
        <w:tab/>
        <w:t xml:space="preserve">Callegari C, Bertù L, Lucano M, </w:t>
      </w:r>
      <w:r w:rsidRPr="001845F5">
        <w:rPr>
          <w:rFonts w:ascii="Calibri" w:hAnsi="Calibri" w:cs="Calibri"/>
          <w:i/>
          <w:iCs/>
          <w:noProof/>
          <w:sz w:val="22"/>
        </w:rPr>
        <w:t>et al.</w:t>
      </w:r>
      <w:r w:rsidRPr="001845F5">
        <w:rPr>
          <w:rFonts w:ascii="Calibri" w:hAnsi="Calibri" w:cs="Calibri"/>
          <w:noProof/>
          <w:sz w:val="22"/>
        </w:rPr>
        <w:t xml:space="preserve"> Reliability and validity of the Italian version of the 14-item resilience scale. </w:t>
      </w:r>
      <w:r w:rsidRPr="001845F5">
        <w:rPr>
          <w:rFonts w:ascii="Calibri" w:hAnsi="Calibri" w:cs="Calibri"/>
          <w:i/>
          <w:iCs/>
          <w:noProof/>
          <w:sz w:val="22"/>
        </w:rPr>
        <w:t>Psychol Res Behav Manag</w:t>
      </w:r>
      <w:r w:rsidRPr="001845F5">
        <w:rPr>
          <w:rFonts w:ascii="Calibri" w:hAnsi="Calibri" w:cs="Calibri"/>
          <w:noProof/>
          <w:sz w:val="22"/>
        </w:rPr>
        <w:t xml:space="preserve"> 2016;</w:t>
      </w:r>
      <w:r w:rsidRPr="001845F5">
        <w:rPr>
          <w:rFonts w:ascii="Calibri" w:hAnsi="Calibri" w:cs="Calibri"/>
          <w:b/>
          <w:bCs/>
          <w:noProof/>
          <w:sz w:val="22"/>
        </w:rPr>
        <w:t>9</w:t>
      </w:r>
      <w:r w:rsidRPr="001845F5">
        <w:rPr>
          <w:rFonts w:ascii="Calibri" w:hAnsi="Calibri" w:cs="Calibri"/>
          <w:noProof/>
          <w:sz w:val="22"/>
        </w:rPr>
        <w:t>:277–84. doi:10.2147/PRBM.S115657</w:t>
      </w:r>
    </w:p>
    <w:p w14:paraId="6C78BAAD"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26 </w:t>
      </w:r>
      <w:r w:rsidRPr="001845F5">
        <w:rPr>
          <w:rFonts w:ascii="Calibri" w:hAnsi="Calibri" w:cs="Calibri"/>
          <w:noProof/>
          <w:sz w:val="22"/>
        </w:rPr>
        <w:tab/>
        <w:t>Wagnild G. The resilience scale user’s guide: For the US English version of the Resilience Scale and the 14-item Resilience Scale (RS-14). 2011.</w:t>
      </w:r>
    </w:p>
    <w:p w14:paraId="6E9E7B9A"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27 </w:t>
      </w:r>
      <w:r w:rsidRPr="001845F5">
        <w:rPr>
          <w:rFonts w:ascii="Calibri" w:hAnsi="Calibri" w:cs="Calibri"/>
          <w:noProof/>
          <w:sz w:val="22"/>
        </w:rPr>
        <w:tab/>
        <w:t xml:space="preserve">Alkaissi A, Said N, Almahmoud O, </w:t>
      </w:r>
      <w:r w:rsidRPr="001845F5">
        <w:rPr>
          <w:rFonts w:ascii="Calibri" w:hAnsi="Calibri" w:cs="Calibri"/>
          <w:i/>
          <w:iCs/>
          <w:noProof/>
          <w:sz w:val="22"/>
        </w:rPr>
        <w:t>et al.</w:t>
      </w:r>
      <w:r w:rsidRPr="001845F5">
        <w:rPr>
          <w:rFonts w:ascii="Calibri" w:hAnsi="Calibri" w:cs="Calibri"/>
          <w:noProof/>
          <w:sz w:val="22"/>
        </w:rPr>
        <w:t xml:space="preserve"> Personal characteristics and behavioral factors that promote resilience among nurses: a cross-sectional study. 2019. </w:t>
      </w:r>
    </w:p>
    <w:p w14:paraId="50F8AD6B"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28 </w:t>
      </w:r>
      <w:r w:rsidRPr="001845F5">
        <w:rPr>
          <w:rFonts w:ascii="Calibri" w:hAnsi="Calibri" w:cs="Calibri"/>
          <w:noProof/>
          <w:sz w:val="22"/>
        </w:rPr>
        <w:tab/>
        <w:t xml:space="preserve">Sull A, Harland N, Moore A. Resilience of health-care workers in the UK; A cross-sectional survey. </w:t>
      </w:r>
      <w:r w:rsidRPr="001845F5">
        <w:rPr>
          <w:rFonts w:ascii="Calibri" w:hAnsi="Calibri" w:cs="Calibri"/>
          <w:i/>
          <w:iCs/>
          <w:noProof/>
          <w:sz w:val="22"/>
        </w:rPr>
        <w:t>J Occup Med Toxicol</w:t>
      </w:r>
      <w:r w:rsidRPr="001845F5">
        <w:rPr>
          <w:rFonts w:ascii="Calibri" w:hAnsi="Calibri" w:cs="Calibri"/>
          <w:noProof/>
          <w:sz w:val="22"/>
        </w:rPr>
        <w:t xml:space="preserve"> 2015;</w:t>
      </w:r>
      <w:r w:rsidRPr="001845F5">
        <w:rPr>
          <w:rFonts w:ascii="Calibri" w:hAnsi="Calibri" w:cs="Calibri"/>
          <w:b/>
          <w:bCs/>
          <w:noProof/>
          <w:sz w:val="22"/>
        </w:rPr>
        <w:t>10</w:t>
      </w:r>
      <w:r w:rsidRPr="001845F5">
        <w:rPr>
          <w:rFonts w:ascii="Calibri" w:hAnsi="Calibri" w:cs="Calibri"/>
          <w:noProof/>
          <w:sz w:val="22"/>
        </w:rPr>
        <w:t>. doi:10.1186/s12995-015-0061-x</w:t>
      </w:r>
    </w:p>
    <w:p w14:paraId="6F21C00E"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29 </w:t>
      </w:r>
      <w:r w:rsidRPr="001845F5">
        <w:rPr>
          <w:rFonts w:ascii="Calibri" w:hAnsi="Calibri" w:cs="Calibri"/>
          <w:noProof/>
          <w:sz w:val="22"/>
        </w:rPr>
        <w:tab/>
        <w:t xml:space="preserve">Ang SY, Uthaman T, Ayre TC, </w:t>
      </w:r>
      <w:r w:rsidRPr="001845F5">
        <w:rPr>
          <w:rFonts w:ascii="Calibri" w:hAnsi="Calibri" w:cs="Calibri"/>
          <w:i/>
          <w:iCs/>
          <w:noProof/>
          <w:sz w:val="22"/>
        </w:rPr>
        <w:t>et al.</w:t>
      </w:r>
      <w:r w:rsidRPr="001845F5">
        <w:rPr>
          <w:rFonts w:ascii="Calibri" w:hAnsi="Calibri" w:cs="Calibri"/>
          <w:noProof/>
          <w:sz w:val="22"/>
        </w:rPr>
        <w:t xml:space="preserve"> Association between demographics and resilience – a cross-sectional study among nurses in Singapore. </w:t>
      </w:r>
      <w:r w:rsidRPr="001845F5">
        <w:rPr>
          <w:rFonts w:ascii="Calibri" w:hAnsi="Calibri" w:cs="Calibri"/>
          <w:i/>
          <w:iCs/>
          <w:noProof/>
          <w:sz w:val="22"/>
        </w:rPr>
        <w:t>Int Nurs Rev</w:t>
      </w:r>
      <w:r w:rsidRPr="001845F5">
        <w:rPr>
          <w:rFonts w:ascii="Calibri" w:hAnsi="Calibri" w:cs="Calibri"/>
          <w:noProof/>
          <w:sz w:val="22"/>
        </w:rPr>
        <w:t xml:space="preserve"> 2018;</w:t>
      </w:r>
      <w:r w:rsidRPr="001845F5">
        <w:rPr>
          <w:rFonts w:ascii="Calibri" w:hAnsi="Calibri" w:cs="Calibri"/>
          <w:b/>
          <w:bCs/>
          <w:noProof/>
          <w:sz w:val="22"/>
        </w:rPr>
        <w:t>65</w:t>
      </w:r>
      <w:r w:rsidRPr="001845F5">
        <w:rPr>
          <w:rFonts w:ascii="Calibri" w:hAnsi="Calibri" w:cs="Calibri"/>
          <w:noProof/>
          <w:sz w:val="22"/>
        </w:rPr>
        <w:t>:459–66. doi:10.1111/inr.12441</w:t>
      </w:r>
    </w:p>
    <w:p w14:paraId="7CD1BF49"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30 </w:t>
      </w:r>
      <w:r w:rsidRPr="001845F5">
        <w:rPr>
          <w:rFonts w:ascii="Calibri" w:hAnsi="Calibri" w:cs="Calibri"/>
          <w:noProof/>
          <w:sz w:val="22"/>
        </w:rPr>
        <w:tab/>
        <w:t xml:space="preserve">Purvis TE, Powell BM, Biba G, </w:t>
      </w:r>
      <w:r w:rsidRPr="001845F5">
        <w:rPr>
          <w:rFonts w:ascii="Calibri" w:hAnsi="Calibri" w:cs="Calibri"/>
          <w:i/>
          <w:iCs/>
          <w:noProof/>
          <w:sz w:val="22"/>
        </w:rPr>
        <w:t>et al.</w:t>
      </w:r>
      <w:r w:rsidRPr="001845F5">
        <w:rPr>
          <w:rFonts w:ascii="Calibri" w:hAnsi="Calibri" w:cs="Calibri"/>
          <w:noProof/>
          <w:sz w:val="22"/>
        </w:rPr>
        <w:t xml:space="preserve"> Burnout and Resilience Among Neurosciences Critical Care Unit Staff. </w:t>
      </w:r>
      <w:r w:rsidRPr="001845F5">
        <w:rPr>
          <w:rFonts w:ascii="Calibri" w:hAnsi="Calibri" w:cs="Calibri"/>
          <w:i/>
          <w:iCs/>
          <w:noProof/>
          <w:sz w:val="22"/>
        </w:rPr>
        <w:t>Neurocrit Care</w:t>
      </w:r>
      <w:r w:rsidRPr="001845F5">
        <w:rPr>
          <w:rFonts w:ascii="Calibri" w:hAnsi="Calibri" w:cs="Calibri"/>
          <w:noProof/>
          <w:sz w:val="22"/>
        </w:rPr>
        <w:t xml:space="preserve"> 2019;</w:t>
      </w:r>
      <w:r w:rsidRPr="001845F5">
        <w:rPr>
          <w:rFonts w:ascii="Calibri" w:hAnsi="Calibri" w:cs="Calibri"/>
          <w:b/>
          <w:bCs/>
          <w:noProof/>
          <w:sz w:val="22"/>
        </w:rPr>
        <w:t>31</w:t>
      </w:r>
      <w:r w:rsidRPr="001845F5">
        <w:rPr>
          <w:rFonts w:ascii="Calibri" w:hAnsi="Calibri" w:cs="Calibri"/>
          <w:noProof/>
          <w:sz w:val="22"/>
        </w:rPr>
        <w:t>:406–10. doi:10.1007/s12028-019-00822-4</w:t>
      </w:r>
    </w:p>
    <w:p w14:paraId="15A44A6F"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31 </w:t>
      </w:r>
      <w:r w:rsidRPr="001845F5">
        <w:rPr>
          <w:rFonts w:ascii="Calibri" w:hAnsi="Calibri" w:cs="Calibri"/>
          <w:noProof/>
          <w:sz w:val="22"/>
        </w:rPr>
        <w:tab/>
        <w:t xml:space="preserve">Hart PL, Brannan JD, de Chesnay M. Resilience in nurses: An integrative review. </w:t>
      </w:r>
      <w:r w:rsidRPr="001845F5">
        <w:rPr>
          <w:rFonts w:ascii="Calibri" w:hAnsi="Calibri" w:cs="Calibri"/>
          <w:i/>
          <w:iCs/>
          <w:noProof/>
          <w:sz w:val="22"/>
        </w:rPr>
        <w:t>J Nurs Manag</w:t>
      </w:r>
      <w:r w:rsidRPr="001845F5">
        <w:rPr>
          <w:rFonts w:ascii="Calibri" w:hAnsi="Calibri" w:cs="Calibri"/>
          <w:noProof/>
          <w:sz w:val="22"/>
        </w:rPr>
        <w:t xml:space="preserve"> 2014;</w:t>
      </w:r>
      <w:r w:rsidRPr="001845F5">
        <w:rPr>
          <w:rFonts w:ascii="Calibri" w:hAnsi="Calibri" w:cs="Calibri"/>
          <w:b/>
          <w:bCs/>
          <w:noProof/>
          <w:sz w:val="22"/>
        </w:rPr>
        <w:t>22</w:t>
      </w:r>
      <w:r w:rsidRPr="001845F5">
        <w:rPr>
          <w:rFonts w:ascii="Calibri" w:hAnsi="Calibri" w:cs="Calibri"/>
          <w:noProof/>
          <w:sz w:val="22"/>
        </w:rPr>
        <w:t>:720–34. doi:10.1111/j.1365-2834.2012.01485.x</w:t>
      </w:r>
    </w:p>
    <w:p w14:paraId="5AC841FD"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32 </w:t>
      </w:r>
      <w:r w:rsidRPr="001845F5">
        <w:rPr>
          <w:rFonts w:ascii="Calibri" w:hAnsi="Calibri" w:cs="Calibri"/>
          <w:noProof/>
          <w:sz w:val="22"/>
        </w:rPr>
        <w:tab/>
        <w:t xml:space="preserve">Martin A, Rief W, Klaiberg A, </w:t>
      </w:r>
      <w:r w:rsidRPr="001845F5">
        <w:rPr>
          <w:rFonts w:ascii="Calibri" w:hAnsi="Calibri" w:cs="Calibri"/>
          <w:i/>
          <w:iCs/>
          <w:noProof/>
          <w:sz w:val="22"/>
        </w:rPr>
        <w:t>et al.</w:t>
      </w:r>
      <w:r w:rsidRPr="001845F5">
        <w:rPr>
          <w:rFonts w:ascii="Calibri" w:hAnsi="Calibri" w:cs="Calibri"/>
          <w:noProof/>
          <w:sz w:val="22"/>
        </w:rPr>
        <w:t xml:space="preserve"> Validity of the Brief Patient Health Questionnaire Mood Scale (PHQ-9) in the general population. doi:10.1016/j.genhosppsych.2005.07.003</w:t>
      </w:r>
    </w:p>
    <w:p w14:paraId="4F98738E"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33 </w:t>
      </w:r>
      <w:r w:rsidRPr="001845F5">
        <w:rPr>
          <w:rFonts w:ascii="Calibri" w:hAnsi="Calibri" w:cs="Calibri"/>
          <w:noProof/>
          <w:sz w:val="22"/>
        </w:rPr>
        <w:tab/>
        <w:t xml:space="preserve">Nolan P, Smojkis M. The mental health of nurses in the UK. </w:t>
      </w:r>
      <w:r w:rsidRPr="001845F5">
        <w:rPr>
          <w:rFonts w:ascii="Calibri" w:hAnsi="Calibri" w:cs="Calibri"/>
          <w:i/>
          <w:iCs/>
          <w:noProof/>
          <w:sz w:val="22"/>
        </w:rPr>
        <w:t>Adv Psychiatr Treat</w:t>
      </w:r>
      <w:r w:rsidRPr="001845F5">
        <w:rPr>
          <w:rFonts w:ascii="Calibri" w:hAnsi="Calibri" w:cs="Calibri"/>
          <w:noProof/>
          <w:sz w:val="22"/>
        </w:rPr>
        <w:t xml:space="preserve"> 2003;</w:t>
      </w:r>
      <w:r w:rsidRPr="001845F5">
        <w:rPr>
          <w:rFonts w:ascii="Calibri" w:hAnsi="Calibri" w:cs="Calibri"/>
          <w:b/>
          <w:bCs/>
          <w:noProof/>
          <w:sz w:val="22"/>
        </w:rPr>
        <w:t>9</w:t>
      </w:r>
      <w:r w:rsidRPr="001845F5">
        <w:rPr>
          <w:rFonts w:ascii="Calibri" w:hAnsi="Calibri" w:cs="Calibri"/>
          <w:noProof/>
          <w:sz w:val="22"/>
        </w:rPr>
        <w:t>:374–9. doi:10.1192/apt.9.5.374</w:t>
      </w:r>
    </w:p>
    <w:p w14:paraId="2695F6F7"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34 </w:t>
      </w:r>
      <w:r w:rsidRPr="001845F5">
        <w:rPr>
          <w:rFonts w:ascii="Calibri" w:hAnsi="Calibri" w:cs="Calibri"/>
          <w:noProof/>
          <w:sz w:val="22"/>
        </w:rPr>
        <w:tab/>
        <w:t xml:space="preserve">Rangachari P, L. Woods J. Preserving Organizational Resilience, Patient Safety, and Staff Retention during COVID-19 Requires a Holistic Consideration of the Psychological Safety of Healthcare Workers. </w:t>
      </w:r>
      <w:r w:rsidRPr="001845F5">
        <w:rPr>
          <w:rFonts w:ascii="Calibri" w:hAnsi="Calibri" w:cs="Calibri"/>
          <w:i/>
          <w:iCs/>
          <w:noProof/>
          <w:sz w:val="22"/>
        </w:rPr>
        <w:t>Int J Environ Res Public Health</w:t>
      </w:r>
      <w:r w:rsidRPr="001845F5">
        <w:rPr>
          <w:rFonts w:ascii="Calibri" w:hAnsi="Calibri" w:cs="Calibri"/>
          <w:noProof/>
          <w:sz w:val="22"/>
        </w:rPr>
        <w:t xml:space="preserve"> 2020;</w:t>
      </w:r>
      <w:r w:rsidRPr="001845F5">
        <w:rPr>
          <w:rFonts w:ascii="Calibri" w:hAnsi="Calibri" w:cs="Calibri"/>
          <w:b/>
          <w:bCs/>
          <w:noProof/>
          <w:sz w:val="22"/>
        </w:rPr>
        <w:t>17</w:t>
      </w:r>
      <w:r w:rsidRPr="001845F5">
        <w:rPr>
          <w:rFonts w:ascii="Calibri" w:hAnsi="Calibri" w:cs="Calibri"/>
          <w:noProof/>
          <w:sz w:val="22"/>
        </w:rPr>
        <w:t xml:space="preserve">:4267. </w:t>
      </w:r>
      <w:r w:rsidRPr="001845F5">
        <w:rPr>
          <w:rFonts w:ascii="Calibri" w:hAnsi="Calibri" w:cs="Calibri"/>
          <w:noProof/>
          <w:sz w:val="22"/>
        </w:rPr>
        <w:lastRenderedPageBreak/>
        <w:t>doi:10.3390/ijerph17124267</w:t>
      </w:r>
    </w:p>
    <w:p w14:paraId="6230162E"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35 </w:t>
      </w:r>
      <w:r w:rsidRPr="001845F5">
        <w:rPr>
          <w:rFonts w:ascii="Calibri" w:hAnsi="Calibri" w:cs="Calibri"/>
          <w:noProof/>
          <w:sz w:val="22"/>
        </w:rPr>
        <w:tab/>
        <w:t>As a nurse, my hospital’s leaders frighten me more than Covid-19 - STAT. https://www.statnews.com/2020/05/06/nurse-frightened-hospital-administrators-more-than-covid-19/ (accessed 2 Jul 2020).</w:t>
      </w:r>
    </w:p>
    <w:p w14:paraId="69CFC23E"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36 </w:t>
      </w:r>
      <w:r w:rsidRPr="001845F5">
        <w:rPr>
          <w:rFonts w:ascii="Calibri" w:hAnsi="Calibri" w:cs="Calibri"/>
          <w:noProof/>
          <w:sz w:val="22"/>
        </w:rPr>
        <w:tab/>
        <w:t>Janelle Y. Correction: Evaluation of the current landscape of respiratory nurse specialists in the UK: Planning for the future needs of patients (BMJ Open Respiratory Research (2017) 4 (e000210) DOI: 10.1136/bmjresp-2017-000210). BMJ Open Respir. Res. 2017;</w:t>
      </w:r>
      <w:r w:rsidRPr="001845F5">
        <w:rPr>
          <w:rFonts w:ascii="Calibri" w:hAnsi="Calibri" w:cs="Calibri"/>
          <w:b/>
          <w:bCs/>
          <w:noProof/>
          <w:sz w:val="22"/>
        </w:rPr>
        <w:t>4</w:t>
      </w:r>
      <w:r w:rsidRPr="001845F5">
        <w:rPr>
          <w:rFonts w:ascii="Calibri" w:hAnsi="Calibri" w:cs="Calibri"/>
          <w:noProof/>
          <w:sz w:val="22"/>
        </w:rPr>
        <w:t>:210–1. doi:10.1136/bmjresp-2017-000210corr1</w:t>
      </w:r>
    </w:p>
    <w:p w14:paraId="625BB510"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37 </w:t>
      </w:r>
      <w:r w:rsidRPr="001845F5">
        <w:rPr>
          <w:rFonts w:ascii="Calibri" w:hAnsi="Calibri" w:cs="Calibri"/>
          <w:noProof/>
          <w:sz w:val="22"/>
        </w:rPr>
        <w:tab/>
        <w:t xml:space="preserve">Yang L, Yin J, Wang D, </w:t>
      </w:r>
      <w:r w:rsidRPr="001845F5">
        <w:rPr>
          <w:rFonts w:ascii="Calibri" w:hAnsi="Calibri" w:cs="Calibri"/>
          <w:i/>
          <w:iCs/>
          <w:noProof/>
          <w:sz w:val="22"/>
        </w:rPr>
        <w:t>et al.</w:t>
      </w:r>
      <w:r w:rsidRPr="001845F5">
        <w:rPr>
          <w:rFonts w:ascii="Calibri" w:hAnsi="Calibri" w:cs="Calibri"/>
          <w:noProof/>
          <w:sz w:val="22"/>
        </w:rPr>
        <w:t xml:space="preserve"> Urgent need to develop evidence-based self-help interventions for mental health of healthcare workers in COVID-19 pandemic. Psychol. Med. 2020. doi:10.1017/S0033291720001385</w:t>
      </w:r>
    </w:p>
    <w:p w14:paraId="733E2045"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38 </w:t>
      </w:r>
      <w:r w:rsidRPr="001845F5">
        <w:rPr>
          <w:rFonts w:ascii="Calibri" w:hAnsi="Calibri" w:cs="Calibri"/>
          <w:noProof/>
          <w:sz w:val="22"/>
        </w:rPr>
        <w:tab/>
        <w:t>Care for the psychological status of frontline medical staff fighting against COVID-19 | Clinical Infectious Diseases | Oxford Academic. https://academic.oup.com/cid/article/doi/10.1093/cid/ciaa385/5815734 (accessed 2 Jul 2020).</w:t>
      </w:r>
    </w:p>
    <w:p w14:paraId="3168E1C4"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39 </w:t>
      </w:r>
      <w:r w:rsidRPr="001845F5">
        <w:rPr>
          <w:rFonts w:ascii="Calibri" w:hAnsi="Calibri" w:cs="Calibri"/>
          <w:noProof/>
          <w:sz w:val="22"/>
        </w:rPr>
        <w:tab/>
        <w:t xml:space="preserve">Smith GD, Ng F, Ho Cheung Li W. COVID‐19: Emerging compassion, courage and resilience in the face of misinformation and adversity. </w:t>
      </w:r>
      <w:r w:rsidRPr="001845F5">
        <w:rPr>
          <w:rFonts w:ascii="Calibri" w:hAnsi="Calibri" w:cs="Calibri"/>
          <w:i/>
          <w:iCs/>
          <w:noProof/>
          <w:sz w:val="22"/>
        </w:rPr>
        <w:t>J Clin Nurs</w:t>
      </w:r>
      <w:r w:rsidRPr="001845F5">
        <w:rPr>
          <w:rFonts w:ascii="Calibri" w:hAnsi="Calibri" w:cs="Calibri"/>
          <w:noProof/>
          <w:sz w:val="22"/>
        </w:rPr>
        <w:t xml:space="preserve"> 2020;</w:t>
      </w:r>
      <w:r w:rsidRPr="001845F5">
        <w:rPr>
          <w:rFonts w:ascii="Calibri" w:hAnsi="Calibri" w:cs="Calibri"/>
          <w:b/>
          <w:bCs/>
          <w:noProof/>
          <w:sz w:val="22"/>
        </w:rPr>
        <w:t>29</w:t>
      </w:r>
      <w:r w:rsidRPr="001845F5">
        <w:rPr>
          <w:rFonts w:ascii="Calibri" w:hAnsi="Calibri" w:cs="Calibri"/>
          <w:noProof/>
          <w:sz w:val="22"/>
        </w:rPr>
        <w:t>:1425–8. doi:10.1111/jocn.15231</w:t>
      </w:r>
    </w:p>
    <w:p w14:paraId="1FA9E8DB" w14:textId="77777777" w:rsidR="001845F5" w:rsidRPr="001845F5" w:rsidRDefault="001845F5" w:rsidP="001845F5">
      <w:pPr>
        <w:widowControl w:val="0"/>
        <w:autoSpaceDE w:val="0"/>
        <w:autoSpaceDN w:val="0"/>
        <w:adjustRightInd w:val="0"/>
        <w:spacing w:after="160"/>
        <w:ind w:left="640" w:hanging="640"/>
        <w:rPr>
          <w:rFonts w:ascii="Calibri" w:hAnsi="Calibri" w:cs="Calibri"/>
          <w:noProof/>
          <w:sz w:val="22"/>
        </w:rPr>
      </w:pPr>
      <w:r w:rsidRPr="001845F5">
        <w:rPr>
          <w:rFonts w:ascii="Calibri" w:hAnsi="Calibri" w:cs="Calibri"/>
          <w:noProof/>
          <w:sz w:val="22"/>
        </w:rPr>
        <w:t xml:space="preserve">40 </w:t>
      </w:r>
      <w:r w:rsidRPr="001845F5">
        <w:rPr>
          <w:rFonts w:ascii="Calibri" w:hAnsi="Calibri" w:cs="Calibri"/>
          <w:noProof/>
          <w:sz w:val="22"/>
        </w:rPr>
        <w:tab/>
        <w:t xml:space="preserve">Aiello A, Young-Eun Khayeri M, Raja S, </w:t>
      </w:r>
      <w:r w:rsidRPr="001845F5">
        <w:rPr>
          <w:rFonts w:ascii="Calibri" w:hAnsi="Calibri" w:cs="Calibri"/>
          <w:i/>
          <w:iCs/>
          <w:noProof/>
          <w:sz w:val="22"/>
        </w:rPr>
        <w:t>et al.</w:t>
      </w:r>
      <w:r w:rsidRPr="001845F5">
        <w:rPr>
          <w:rFonts w:ascii="Calibri" w:hAnsi="Calibri" w:cs="Calibri"/>
          <w:noProof/>
          <w:sz w:val="22"/>
        </w:rPr>
        <w:t xml:space="preserve"> Resilience training for hospital workers in anticipation of an influenza pandemic. </w:t>
      </w:r>
      <w:r w:rsidRPr="001845F5">
        <w:rPr>
          <w:rFonts w:ascii="Calibri" w:hAnsi="Calibri" w:cs="Calibri"/>
          <w:i/>
          <w:iCs/>
          <w:noProof/>
          <w:sz w:val="22"/>
        </w:rPr>
        <w:t>J Contin Educ Health Prof</w:t>
      </w:r>
      <w:r w:rsidRPr="001845F5">
        <w:rPr>
          <w:rFonts w:ascii="Calibri" w:hAnsi="Calibri" w:cs="Calibri"/>
          <w:noProof/>
          <w:sz w:val="22"/>
        </w:rPr>
        <w:t xml:space="preserve"> 2011;</w:t>
      </w:r>
      <w:r w:rsidRPr="001845F5">
        <w:rPr>
          <w:rFonts w:ascii="Calibri" w:hAnsi="Calibri" w:cs="Calibri"/>
          <w:b/>
          <w:bCs/>
          <w:noProof/>
          <w:sz w:val="22"/>
        </w:rPr>
        <w:t>31</w:t>
      </w:r>
      <w:r w:rsidRPr="001845F5">
        <w:rPr>
          <w:rFonts w:ascii="Calibri" w:hAnsi="Calibri" w:cs="Calibri"/>
          <w:noProof/>
          <w:sz w:val="22"/>
        </w:rPr>
        <w:t>:15–20. doi:10.1002/chp.20096</w:t>
      </w:r>
    </w:p>
    <w:p w14:paraId="409E3DC8" w14:textId="77777777" w:rsidR="00FF2C70" w:rsidRDefault="001845F5" w:rsidP="00C1201E">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end"/>
      </w:r>
    </w:p>
    <w:p w14:paraId="64F641C4" w14:textId="77777777" w:rsidR="00FF2C70" w:rsidRDefault="00FF2C70">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1964A9ED" w14:textId="11B4ED0A" w:rsidR="00C1201E" w:rsidRDefault="00C1201E" w:rsidP="00C1201E">
      <w:pPr>
        <w:spacing w:after="160" w:line="259" w:lineRule="auto"/>
        <w:rPr>
          <w:rFonts w:asciiTheme="minorHAnsi" w:hAnsiTheme="minorHAnsi" w:cstheme="minorHAnsi"/>
          <w:sz w:val="22"/>
          <w:szCs w:val="22"/>
        </w:rPr>
      </w:pPr>
      <w:r>
        <w:rPr>
          <w:rFonts w:asciiTheme="minorHAnsi" w:hAnsiTheme="minorHAnsi" w:cstheme="minorHAnsi"/>
          <w:sz w:val="22"/>
          <w:szCs w:val="22"/>
        </w:rPr>
        <w:lastRenderedPageBreak/>
        <w:t>Table 1.  Demographics of survey respondents (n=255)</w:t>
      </w:r>
    </w:p>
    <w:p w14:paraId="1A4BA45B" w14:textId="77777777" w:rsidR="00B55B44" w:rsidRPr="00F72764" w:rsidRDefault="00B55B44" w:rsidP="00B55B44">
      <w:pPr>
        <w:spacing w:after="160" w:line="259" w:lineRule="auto"/>
        <w:rPr>
          <w:rFonts w:asciiTheme="minorHAnsi" w:hAnsiTheme="minorHAnsi" w:cstheme="minorHAnsi"/>
          <w:b/>
          <w:sz w:val="22"/>
          <w:szCs w:val="22"/>
        </w:rPr>
      </w:pPr>
    </w:p>
    <w:tbl>
      <w:tblPr>
        <w:tblStyle w:val="TableGrid"/>
        <w:tblW w:w="9351" w:type="dxa"/>
        <w:tblLook w:val="04A0" w:firstRow="1" w:lastRow="0" w:firstColumn="1" w:lastColumn="0" w:noHBand="0" w:noVBand="1"/>
      </w:tblPr>
      <w:tblGrid>
        <w:gridCol w:w="4673"/>
        <w:gridCol w:w="4678"/>
      </w:tblGrid>
      <w:tr w:rsidR="00C1201E" w:rsidRPr="00F85662" w14:paraId="5836B64C" w14:textId="77777777" w:rsidTr="00273592">
        <w:tc>
          <w:tcPr>
            <w:tcW w:w="4673" w:type="dxa"/>
          </w:tcPr>
          <w:p w14:paraId="177073EC" w14:textId="77777777" w:rsidR="00C1201E" w:rsidRPr="00F85662" w:rsidRDefault="00C1201E" w:rsidP="00381D4A">
            <w:pPr>
              <w:rPr>
                <w:rFonts w:asciiTheme="minorHAnsi" w:hAnsiTheme="minorHAnsi" w:cstheme="minorHAnsi"/>
                <w:sz w:val="20"/>
                <w:szCs w:val="20"/>
              </w:rPr>
            </w:pPr>
          </w:p>
        </w:tc>
        <w:tc>
          <w:tcPr>
            <w:tcW w:w="4678" w:type="dxa"/>
          </w:tcPr>
          <w:p w14:paraId="501BDE94" w14:textId="54955BCF" w:rsidR="00C1201E" w:rsidRPr="00F85662" w:rsidRDefault="00C1201E" w:rsidP="00381D4A">
            <w:pPr>
              <w:rPr>
                <w:rFonts w:asciiTheme="minorHAnsi" w:hAnsiTheme="minorHAnsi" w:cstheme="minorHAnsi"/>
                <w:sz w:val="20"/>
                <w:szCs w:val="20"/>
              </w:rPr>
            </w:pPr>
            <w:r>
              <w:rPr>
                <w:rFonts w:asciiTheme="minorHAnsi" w:hAnsiTheme="minorHAnsi" w:cstheme="minorHAnsi"/>
                <w:sz w:val="20"/>
                <w:szCs w:val="20"/>
              </w:rPr>
              <w:t xml:space="preserve"> Frequency (%)</w:t>
            </w:r>
          </w:p>
        </w:tc>
      </w:tr>
      <w:tr w:rsidR="00AD06E1" w:rsidRPr="00F85662" w14:paraId="7838EDA7" w14:textId="77777777" w:rsidTr="00273592">
        <w:tc>
          <w:tcPr>
            <w:tcW w:w="4673" w:type="dxa"/>
          </w:tcPr>
          <w:p w14:paraId="4CE4A58D" w14:textId="5FBB3918" w:rsidR="00AD06E1" w:rsidRPr="00F85662" w:rsidRDefault="00AD06E1" w:rsidP="00381D4A">
            <w:pPr>
              <w:rPr>
                <w:rFonts w:asciiTheme="minorHAnsi" w:hAnsiTheme="minorHAnsi" w:cstheme="minorHAnsi"/>
                <w:sz w:val="20"/>
                <w:szCs w:val="20"/>
              </w:rPr>
            </w:pPr>
            <w:r w:rsidRPr="00F85662">
              <w:rPr>
                <w:rFonts w:asciiTheme="minorHAnsi" w:hAnsiTheme="minorHAnsi" w:cstheme="minorHAnsi"/>
                <w:sz w:val="20"/>
                <w:szCs w:val="20"/>
              </w:rPr>
              <w:t>Age (years</w:t>
            </w:r>
            <w:r w:rsidR="002A13D3">
              <w:rPr>
                <w:rFonts w:asciiTheme="minorHAnsi" w:hAnsiTheme="minorHAnsi" w:cstheme="minorHAnsi"/>
                <w:sz w:val="20"/>
                <w:szCs w:val="20"/>
              </w:rPr>
              <w:t xml:space="preserve">, </w:t>
            </w:r>
            <w:r w:rsidR="002A13D3" w:rsidRPr="002A13D3">
              <w:rPr>
                <w:rFonts w:asciiTheme="minorHAnsi" w:hAnsiTheme="minorHAnsi" w:cstheme="minorHAnsi"/>
                <w:sz w:val="20"/>
                <w:szCs w:val="20"/>
              </w:rPr>
              <w:t>mean (SD)</w:t>
            </w:r>
            <w:r w:rsidR="002A13D3">
              <w:rPr>
                <w:rFonts w:asciiTheme="minorHAnsi" w:hAnsiTheme="minorHAnsi" w:cstheme="minorHAnsi"/>
                <w:sz w:val="20"/>
                <w:szCs w:val="20"/>
              </w:rPr>
              <w:t xml:space="preserve"> </w:t>
            </w:r>
            <w:r w:rsidRPr="00F85662">
              <w:rPr>
                <w:rFonts w:asciiTheme="minorHAnsi" w:hAnsiTheme="minorHAnsi" w:cstheme="minorHAnsi"/>
                <w:sz w:val="20"/>
                <w:szCs w:val="20"/>
              </w:rPr>
              <w:t>)</w:t>
            </w:r>
          </w:p>
          <w:p w14:paraId="1D882B52" w14:textId="2DD436B8" w:rsidR="00AD06E1" w:rsidRPr="00F85662" w:rsidRDefault="00AD06E1" w:rsidP="00381D4A">
            <w:pPr>
              <w:rPr>
                <w:rFonts w:asciiTheme="minorHAnsi" w:hAnsiTheme="minorHAnsi" w:cstheme="minorHAnsi"/>
                <w:sz w:val="20"/>
                <w:szCs w:val="20"/>
              </w:rPr>
            </w:pPr>
            <w:r w:rsidRPr="00F85662">
              <w:rPr>
                <w:rFonts w:asciiTheme="minorHAnsi" w:hAnsiTheme="minorHAnsi" w:cstheme="minorHAnsi"/>
                <w:sz w:val="20"/>
                <w:szCs w:val="20"/>
              </w:rPr>
              <w:tab/>
            </w:r>
          </w:p>
        </w:tc>
        <w:tc>
          <w:tcPr>
            <w:tcW w:w="4678" w:type="dxa"/>
          </w:tcPr>
          <w:p w14:paraId="183A29CE" w14:textId="4AC7B3A9" w:rsidR="00AD06E1" w:rsidRPr="00F85662" w:rsidRDefault="00AD06E1" w:rsidP="00381D4A">
            <w:pPr>
              <w:rPr>
                <w:rFonts w:asciiTheme="minorHAnsi" w:hAnsiTheme="minorHAnsi" w:cstheme="minorHAnsi"/>
                <w:sz w:val="20"/>
                <w:szCs w:val="20"/>
              </w:rPr>
            </w:pPr>
            <w:r w:rsidRPr="00F85662">
              <w:rPr>
                <w:rFonts w:asciiTheme="minorHAnsi" w:hAnsiTheme="minorHAnsi" w:cstheme="minorHAnsi"/>
                <w:sz w:val="20"/>
                <w:szCs w:val="20"/>
              </w:rPr>
              <w:t xml:space="preserve">45.1 </w:t>
            </w:r>
            <w:r w:rsidR="00B43E1B">
              <w:rPr>
                <w:rFonts w:asciiTheme="minorHAnsi" w:hAnsiTheme="minorHAnsi" w:cstheme="minorHAnsi"/>
                <w:sz w:val="20"/>
                <w:szCs w:val="20"/>
              </w:rPr>
              <w:tab/>
            </w:r>
            <w:r w:rsidRPr="00F85662">
              <w:rPr>
                <w:rFonts w:asciiTheme="minorHAnsi" w:hAnsiTheme="minorHAnsi" w:cstheme="minorHAnsi"/>
                <w:sz w:val="20"/>
                <w:szCs w:val="20"/>
              </w:rPr>
              <w:t xml:space="preserve">(9.77) </w:t>
            </w:r>
          </w:p>
          <w:p w14:paraId="0BF2AF3A" w14:textId="27634ABC" w:rsidR="00AD06E1" w:rsidRPr="00F85662" w:rsidRDefault="00AD06E1" w:rsidP="00381D4A">
            <w:pPr>
              <w:rPr>
                <w:rFonts w:asciiTheme="minorHAnsi" w:hAnsiTheme="minorHAnsi" w:cstheme="minorHAnsi"/>
                <w:sz w:val="20"/>
                <w:szCs w:val="20"/>
              </w:rPr>
            </w:pPr>
          </w:p>
        </w:tc>
      </w:tr>
      <w:tr w:rsidR="00AD06E1" w:rsidRPr="00F85662" w14:paraId="15BFD650" w14:textId="77777777" w:rsidTr="00273592">
        <w:tc>
          <w:tcPr>
            <w:tcW w:w="4673" w:type="dxa"/>
          </w:tcPr>
          <w:p w14:paraId="243D6E08" w14:textId="6D8CEFDC" w:rsidR="00AD06E1"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Age (years)</w:t>
            </w:r>
          </w:p>
          <w:p w14:paraId="4143F388" w14:textId="144D353D"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18-35</w:t>
            </w:r>
          </w:p>
          <w:p w14:paraId="66E27535" w14:textId="77777777"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36-50</w:t>
            </w:r>
          </w:p>
          <w:p w14:paraId="3B02189A" w14:textId="325D82B8"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50+</w:t>
            </w:r>
          </w:p>
        </w:tc>
        <w:tc>
          <w:tcPr>
            <w:tcW w:w="4678" w:type="dxa"/>
          </w:tcPr>
          <w:p w14:paraId="34B95F7B" w14:textId="77777777" w:rsidR="00880285" w:rsidRPr="00F85662" w:rsidRDefault="00880285" w:rsidP="00381D4A">
            <w:pPr>
              <w:rPr>
                <w:rFonts w:asciiTheme="minorHAnsi" w:hAnsiTheme="minorHAnsi" w:cstheme="minorHAnsi"/>
                <w:sz w:val="20"/>
                <w:szCs w:val="20"/>
              </w:rPr>
            </w:pPr>
          </w:p>
          <w:p w14:paraId="7742EBDB" w14:textId="232DD864" w:rsidR="00AD06E1"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 xml:space="preserve">53 </w:t>
            </w:r>
            <w:r w:rsidRPr="00F85662">
              <w:rPr>
                <w:rFonts w:asciiTheme="minorHAnsi" w:hAnsiTheme="minorHAnsi" w:cstheme="minorHAnsi"/>
                <w:sz w:val="20"/>
                <w:szCs w:val="20"/>
              </w:rPr>
              <w:tab/>
              <w:t>(20.8)</w:t>
            </w:r>
          </w:p>
          <w:p w14:paraId="30D338BD" w14:textId="4AE5E84F"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104</w:t>
            </w:r>
            <w:r w:rsidRPr="00F85662">
              <w:rPr>
                <w:rFonts w:asciiTheme="minorHAnsi" w:hAnsiTheme="minorHAnsi" w:cstheme="minorHAnsi"/>
                <w:sz w:val="20"/>
                <w:szCs w:val="20"/>
              </w:rPr>
              <w:tab/>
              <w:t>(40.8)</w:t>
            </w:r>
          </w:p>
          <w:p w14:paraId="5A76AC60" w14:textId="162A6EE6"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98</w:t>
            </w:r>
            <w:r w:rsidRPr="00F85662">
              <w:rPr>
                <w:rFonts w:asciiTheme="minorHAnsi" w:hAnsiTheme="minorHAnsi" w:cstheme="minorHAnsi"/>
                <w:sz w:val="20"/>
                <w:szCs w:val="20"/>
              </w:rPr>
              <w:tab/>
              <w:t>(38.4)</w:t>
            </w:r>
          </w:p>
        </w:tc>
      </w:tr>
      <w:tr w:rsidR="00AD06E1" w:rsidRPr="00F85662" w14:paraId="74CF8F44" w14:textId="77777777" w:rsidTr="00273592">
        <w:tc>
          <w:tcPr>
            <w:tcW w:w="4673" w:type="dxa"/>
          </w:tcPr>
          <w:p w14:paraId="7174C231" w14:textId="69703753"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 xml:space="preserve">Gender </w:t>
            </w:r>
          </w:p>
          <w:p w14:paraId="46DE1E78" w14:textId="77777777"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 xml:space="preserve">Male </w:t>
            </w:r>
          </w:p>
          <w:p w14:paraId="742E06CB" w14:textId="77777777" w:rsidR="00AD06E1"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 xml:space="preserve">Female </w:t>
            </w:r>
            <w:r w:rsidRPr="00F85662">
              <w:rPr>
                <w:rFonts w:asciiTheme="minorHAnsi" w:hAnsiTheme="minorHAnsi" w:cstheme="minorHAnsi"/>
                <w:sz w:val="20"/>
                <w:szCs w:val="20"/>
              </w:rPr>
              <w:tab/>
            </w:r>
          </w:p>
          <w:p w14:paraId="7B8D8311" w14:textId="1B80D563"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Prefer not to say</w:t>
            </w:r>
          </w:p>
        </w:tc>
        <w:tc>
          <w:tcPr>
            <w:tcW w:w="4678" w:type="dxa"/>
          </w:tcPr>
          <w:p w14:paraId="18A17E0F" w14:textId="77777777" w:rsidR="00880285" w:rsidRPr="00F85662" w:rsidRDefault="00880285" w:rsidP="00381D4A">
            <w:pPr>
              <w:rPr>
                <w:rFonts w:asciiTheme="minorHAnsi" w:hAnsiTheme="minorHAnsi" w:cstheme="minorHAnsi"/>
                <w:sz w:val="20"/>
                <w:szCs w:val="20"/>
              </w:rPr>
            </w:pPr>
          </w:p>
          <w:p w14:paraId="3EF14DA5" w14:textId="0F99C183" w:rsidR="00AD06E1"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 xml:space="preserve">28 </w:t>
            </w:r>
            <w:r w:rsidRPr="00F85662">
              <w:rPr>
                <w:rFonts w:asciiTheme="minorHAnsi" w:hAnsiTheme="minorHAnsi" w:cstheme="minorHAnsi"/>
                <w:sz w:val="20"/>
                <w:szCs w:val="20"/>
              </w:rPr>
              <w:tab/>
              <w:t>(11.0)</w:t>
            </w:r>
          </w:p>
          <w:p w14:paraId="5A61BEEE" w14:textId="3687EB0B"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 xml:space="preserve">226 </w:t>
            </w:r>
            <w:r w:rsidRPr="00F85662">
              <w:rPr>
                <w:rFonts w:asciiTheme="minorHAnsi" w:hAnsiTheme="minorHAnsi" w:cstheme="minorHAnsi"/>
                <w:sz w:val="20"/>
                <w:szCs w:val="20"/>
              </w:rPr>
              <w:tab/>
              <w:t>(88.6)</w:t>
            </w:r>
          </w:p>
          <w:p w14:paraId="7EEA125E" w14:textId="79B06234"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1</w:t>
            </w:r>
            <w:r w:rsidRPr="00F85662">
              <w:rPr>
                <w:rFonts w:asciiTheme="minorHAnsi" w:hAnsiTheme="minorHAnsi" w:cstheme="minorHAnsi"/>
                <w:sz w:val="20"/>
                <w:szCs w:val="20"/>
              </w:rPr>
              <w:tab/>
              <w:t>(0.4)</w:t>
            </w:r>
          </w:p>
        </w:tc>
      </w:tr>
      <w:tr w:rsidR="00AD06E1" w:rsidRPr="00F85662" w14:paraId="340188E4" w14:textId="77777777" w:rsidTr="00273592">
        <w:tc>
          <w:tcPr>
            <w:tcW w:w="4673" w:type="dxa"/>
          </w:tcPr>
          <w:p w14:paraId="21F785D0" w14:textId="0C36BFF9" w:rsidR="00AD06E1"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Ethnicity</w:t>
            </w:r>
          </w:p>
          <w:p w14:paraId="34B7C157" w14:textId="77777777"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White</w:t>
            </w:r>
          </w:p>
          <w:p w14:paraId="63476EEE" w14:textId="77777777"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Asian</w:t>
            </w:r>
          </w:p>
          <w:p w14:paraId="59B80BED" w14:textId="491A8258"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All other ethnic groups</w:t>
            </w:r>
          </w:p>
        </w:tc>
        <w:tc>
          <w:tcPr>
            <w:tcW w:w="4678" w:type="dxa"/>
          </w:tcPr>
          <w:p w14:paraId="06EA9377" w14:textId="77777777" w:rsidR="00880285" w:rsidRPr="00F85662" w:rsidRDefault="00880285" w:rsidP="00381D4A">
            <w:pPr>
              <w:rPr>
                <w:rFonts w:asciiTheme="minorHAnsi" w:hAnsiTheme="minorHAnsi" w:cstheme="minorHAnsi"/>
                <w:sz w:val="20"/>
                <w:szCs w:val="20"/>
              </w:rPr>
            </w:pPr>
          </w:p>
          <w:p w14:paraId="786A1404" w14:textId="293548DD"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242</w:t>
            </w:r>
            <w:r w:rsidRPr="00F85662">
              <w:rPr>
                <w:rFonts w:asciiTheme="minorHAnsi" w:hAnsiTheme="minorHAnsi" w:cstheme="minorHAnsi"/>
                <w:sz w:val="20"/>
                <w:szCs w:val="20"/>
              </w:rPr>
              <w:tab/>
              <w:t>(94.9)</w:t>
            </w:r>
          </w:p>
          <w:p w14:paraId="7C391D0C" w14:textId="5AF52B3F"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7</w:t>
            </w:r>
            <w:r w:rsidRPr="00F85662">
              <w:rPr>
                <w:rFonts w:asciiTheme="minorHAnsi" w:hAnsiTheme="minorHAnsi" w:cstheme="minorHAnsi"/>
                <w:sz w:val="20"/>
                <w:szCs w:val="20"/>
              </w:rPr>
              <w:tab/>
              <w:t>(2.7)</w:t>
            </w:r>
          </w:p>
          <w:p w14:paraId="04AE766B" w14:textId="7276CB33"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6</w:t>
            </w:r>
            <w:r w:rsidRPr="00F85662">
              <w:rPr>
                <w:rFonts w:asciiTheme="minorHAnsi" w:hAnsiTheme="minorHAnsi" w:cstheme="minorHAnsi"/>
                <w:sz w:val="20"/>
                <w:szCs w:val="20"/>
              </w:rPr>
              <w:tab/>
              <w:t>(2.4)</w:t>
            </w:r>
          </w:p>
        </w:tc>
      </w:tr>
      <w:tr w:rsidR="00AD06E1" w:rsidRPr="00F85662" w14:paraId="7DB0C817" w14:textId="77777777" w:rsidTr="00273592">
        <w:tc>
          <w:tcPr>
            <w:tcW w:w="4673" w:type="dxa"/>
          </w:tcPr>
          <w:p w14:paraId="71956AB9" w14:textId="287F3DFD" w:rsidR="00AD06E1"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Years qualified</w:t>
            </w:r>
            <w:r w:rsidR="00C1201E">
              <w:rPr>
                <w:rFonts w:asciiTheme="minorHAnsi" w:hAnsiTheme="minorHAnsi" w:cstheme="minorHAnsi"/>
                <w:sz w:val="20"/>
                <w:szCs w:val="20"/>
              </w:rPr>
              <w:t xml:space="preserve"> </w:t>
            </w:r>
          </w:p>
          <w:p w14:paraId="35783E64" w14:textId="77777777"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&lt;20 years</w:t>
            </w:r>
          </w:p>
          <w:p w14:paraId="39ED5823" w14:textId="6AB5F32C"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ab/>
              <w:t>&gt;20 years</w:t>
            </w:r>
          </w:p>
        </w:tc>
        <w:tc>
          <w:tcPr>
            <w:tcW w:w="4678" w:type="dxa"/>
          </w:tcPr>
          <w:p w14:paraId="6437DAB2" w14:textId="77777777" w:rsidR="00AD06E1" w:rsidRPr="00F85662" w:rsidRDefault="00AD06E1" w:rsidP="00381D4A">
            <w:pPr>
              <w:rPr>
                <w:rFonts w:asciiTheme="minorHAnsi" w:hAnsiTheme="minorHAnsi" w:cstheme="minorHAnsi"/>
                <w:sz w:val="20"/>
                <w:szCs w:val="20"/>
              </w:rPr>
            </w:pPr>
          </w:p>
          <w:p w14:paraId="5F2C1175" w14:textId="7C426F49"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109</w:t>
            </w:r>
            <w:r w:rsidR="00381D4A" w:rsidRPr="00F85662">
              <w:rPr>
                <w:rFonts w:asciiTheme="minorHAnsi" w:hAnsiTheme="minorHAnsi" w:cstheme="minorHAnsi"/>
                <w:sz w:val="20"/>
                <w:szCs w:val="20"/>
              </w:rPr>
              <w:tab/>
              <w:t>(42.7)</w:t>
            </w:r>
          </w:p>
          <w:p w14:paraId="615B113A" w14:textId="1405F630" w:rsidR="00381D4A" w:rsidRPr="00F85662" w:rsidRDefault="00381D4A" w:rsidP="00C1201E">
            <w:pPr>
              <w:rPr>
                <w:rFonts w:asciiTheme="minorHAnsi" w:hAnsiTheme="minorHAnsi" w:cstheme="minorHAnsi"/>
                <w:sz w:val="20"/>
                <w:szCs w:val="20"/>
              </w:rPr>
            </w:pPr>
            <w:r w:rsidRPr="00F85662">
              <w:rPr>
                <w:rFonts w:asciiTheme="minorHAnsi" w:hAnsiTheme="minorHAnsi" w:cstheme="minorHAnsi"/>
                <w:sz w:val="20"/>
                <w:szCs w:val="20"/>
              </w:rPr>
              <w:t>146</w:t>
            </w:r>
            <w:r w:rsidRPr="00F85662">
              <w:rPr>
                <w:rFonts w:asciiTheme="minorHAnsi" w:hAnsiTheme="minorHAnsi" w:cstheme="minorHAnsi"/>
                <w:sz w:val="20"/>
                <w:szCs w:val="20"/>
              </w:rPr>
              <w:tab/>
              <w:t>(5</w:t>
            </w:r>
            <w:r w:rsidR="00C1201E">
              <w:rPr>
                <w:rFonts w:asciiTheme="minorHAnsi" w:hAnsiTheme="minorHAnsi" w:cstheme="minorHAnsi"/>
                <w:sz w:val="20"/>
                <w:szCs w:val="20"/>
              </w:rPr>
              <w:t>7.3</w:t>
            </w:r>
            <w:r w:rsidRPr="00F85662">
              <w:rPr>
                <w:rFonts w:asciiTheme="minorHAnsi" w:hAnsiTheme="minorHAnsi" w:cstheme="minorHAnsi"/>
                <w:sz w:val="20"/>
                <w:szCs w:val="20"/>
              </w:rPr>
              <w:t>)</w:t>
            </w:r>
          </w:p>
        </w:tc>
      </w:tr>
      <w:tr w:rsidR="00880285" w:rsidRPr="00F85662" w14:paraId="5BFDE170" w14:textId="77777777" w:rsidTr="00273592">
        <w:tc>
          <w:tcPr>
            <w:tcW w:w="4673" w:type="dxa"/>
          </w:tcPr>
          <w:p w14:paraId="7399AF6C" w14:textId="7FE6DF02"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Long term conditions</w:t>
            </w:r>
          </w:p>
          <w:p w14:paraId="1867FE6A" w14:textId="77777777"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ab/>
              <w:t>No</w:t>
            </w:r>
          </w:p>
          <w:p w14:paraId="6E81741C" w14:textId="47C5C0B4"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ab/>
              <w:t>Yes</w:t>
            </w:r>
          </w:p>
        </w:tc>
        <w:tc>
          <w:tcPr>
            <w:tcW w:w="4678" w:type="dxa"/>
          </w:tcPr>
          <w:p w14:paraId="6BFD6DBD" w14:textId="77777777" w:rsidR="00880285" w:rsidRPr="00F85662" w:rsidRDefault="00880285" w:rsidP="00381D4A">
            <w:pPr>
              <w:rPr>
                <w:rFonts w:asciiTheme="minorHAnsi" w:hAnsiTheme="minorHAnsi" w:cstheme="minorHAnsi"/>
                <w:sz w:val="20"/>
                <w:szCs w:val="20"/>
              </w:rPr>
            </w:pPr>
          </w:p>
          <w:p w14:paraId="0D8F59FD" w14:textId="77777777"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201</w:t>
            </w:r>
            <w:r w:rsidRPr="00F85662">
              <w:rPr>
                <w:rFonts w:asciiTheme="minorHAnsi" w:hAnsiTheme="minorHAnsi" w:cstheme="minorHAnsi"/>
                <w:sz w:val="20"/>
                <w:szCs w:val="20"/>
              </w:rPr>
              <w:tab/>
              <w:t>(78.8)</w:t>
            </w:r>
          </w:p>
          <w:p w14:paraId="3E9ED27E" w14:textId="7972C92B"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53</w:t>
            </w:r>
            <w:r w:rsidRPr="00F85662">
              <w:rPr>
                <w:rFonts w:asciiTheme="minorHAnsi" w:hAnsiTheme="minorHAnsi" w:cstheme="minorHAnsi"/>
                <w:sz w:val="20"/>
                <w:szCs w:val="20"/>
              </w:rPr>
              <w:tab/>
              <w:t>(20.8)</w:t>
            </w:r>
          </w:p>
          <w:p w14:paraId="77503B3F" w14:textId="3287EA1D"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(Cardiac 8; diabetes 7; asthma 29, other 9)</w:t>
            </w:r>
          </w:p>
        </w:tc>
      </w:tr>
      <w:tr w:rsidR="00880285" w:rsidRPr="00F85662" w14:paraId="1FBB8FA5" w14:textId="77777777" w:rsidTr="00273592">
        <w:tc>
          <w:tcPr>
            <w:tcW w:w="4673" w:type="dxa"/>
          </w:tcPr>
          <w:p w14:paraId="33AAC39D" w14:textId="57A00813"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UK region</w:t>
            </w:r>
          </w:p>
          <w:p w14:paraId="75870009" w14:textId="77777777"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ab/>
              <w:t>Scotland</w:t>
            </w:r>
          </w:p>
          <w:p w14:paraId="75941C99" w14:textId="32365886"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ab/>
              <w:t xml:space="preserve">Northern </w:t>
            </w:r>
            <w:r w:rsidR="00ED7767">
              <w:rPr>
                <w:rFonts w:asciiTheme="minorHAnsi" w:hAnsiTheme="minorHAnsi" w:cstheme="minorHAnsi"/>
                <w:sz w:val="20"/>
                <w:szCs w:val="20"/>
              </w:rPr>
              <w:t>I</w:t>
            </w:r>
            <w:r w:rsidRPr="00F85662">
              <w:rPr>
                <w:rFonts w:asciiTheme="minorHAnsi" w:hAnsiTheme="minorHAnsi" w:cstheme="minorHAnsi"/>
                <w:sz w:val="20"/>
                <w:szCs w:val="20"/>
              </w:rPr>
              <w:t>reland</w:t>
            </w:r>
          </w:p>
          <w:p w14:paraId="00670105" w14:textId="77777777"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ab/>
              <w:t>Wales</w:t>
            </w:r>
          </w:p>
          <w:p w14:paraId="0DABA70C" w14:textId="77777777"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ab/>
              <w:t>England (excluding London)</w:t>
            </w:r>
          </w:p>
          <w:p w14:paraId="02EBF75A" w14:textId="1A57C2A0"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ab/>
              <w:t>Greater London</w:t>
            </w:r>
          </w:p>
        </w:tc>
        <w:tc>
          <w:tcPr>
            <w:tcW w:w="4678" w:type="dxa"/>
          </w:tcPr>
          <w:p w14:paraId="7202448C" w14:textId="77777777" w:rsidR="00880285" w:rsidRPr="00F85662" w:rsidRDefault="00880285" w:rsidP="00381D4A">
            <w:pPr>
              <w:rPr>
                <w:rFonts w:asciiTheme="minorHAnsi" w:hAnsiTheme="minorHAnsi" w:cstheme="minorHAnsi"/>
                <w:sz w:val="20"/>
                <w:szCs w:val="20"/>
              </w:rPr>
            </w:pPr>
          </w:p>
          <w:p w14:paraId="0DA24483" w14:textId="28D5E549" w:rsidR="00381D4A" w:rsidRPr="00F85662" w:rsidRDefault="00381D4A" w:rsidP="00381D4A">
            <w:pPr>
              <w:rPr>
                <w:rFonts w:asciiTheme="minorHAnsi" w:hAnsiTheme="minorHAnsi" w:cstheme="minorHAnsi"/>
                <w:sz w:val="20"/>
                <w:szCs w:val="20"/>
              </w:rPr>
            </w:pPr>
            <w:r w:rsidRPr="00F85662">
              <w:rPr>
                <w:rFonts w:asciiTheme="minorHAnsi" w:hAnsiTheme="minorHAnsi" w:cstheme="minorHAnsi"/>
                <w:sz w:val="20"/>
                <w:szCs w:val="20"/>
              </w:rPr>
              <w:t>23</w:t>
            </w:r>
            <w:r w:rsidRPr="00F85662">
              <w:rPr>
                <w:rFonts w:asciiTheme="minorHAnsi" w:hAnsiTheme="minorHAnsi" w:cstheme="minorHAnsi"/>
                <w:sz w:val="20"/>
                <w:szCs w:val="20"/>
              </w:rPr>
              <w:tab/>
              <w:t>(9.0)</w:t>
            </w:r>
          </w:p>
          <w:p w14:paraId="30C9F152" w14:textId="4F833060"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7</w:t>
            </w:r>
            <w:r w:rsidRPr="00F85662">
              <w:rPr>
                <w:rFonts w:asciiTheme="minorHAnsi" w:hAnsiTheme="minorHAnsi" w:cstheme="minorHAnsi"/>
                <w:sz w:val="20"/>
                <w:szCs w:val="20"/>
              </w:rPr>
              <w:tab/>
              <w:t>(2.7)</w:t>
            </w:r>
          </w:p>
          <w:p w14:paraId="76E3A8E4" w14:textId="637050FD"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11</w:t>
            </w:r>
            <w:r w:rsidRPr="00F85662">
              <w:rPr>
                <w:rFonts w:asciiTheme="minorHAnsi" w:hAnsiTheme="minorHAnsi" w:cstheme="minorHAnsi"/>
                <w:sz w:val="20"/>
                <w:szCs w:val="20"/>
              </w:rPr>
              <w:tab/>
              <w:t>(4.3)</w:t>
            </w:r>
          </w:p>
          <w:p w14:paraId="66DFE38F" w14:textId="5891C46F"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200</w:t>
            </w:r>
            <w:r w:rsidRPr="00F85662">
              <w:rPr>
                <w:rFonts w:asciiTheme="minorHAnsi" w:hAnsiTheme="minorHAnsi" w:cstheme="minorHAnsi"/>
                <w:sz w:val="20"/>
                <w:szCs w:val="20"/>
              </w:rPr>
              <w:tab/>
              <w:t>(78.4)</w:t>
            </w:r>
          </w:p>
          <w:p w14:paraId="6B29B28F" w14:textId="564638D4"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14</w:t>
            </w:r>
            <w:r w:rsidRPr="00F85662">
              <w:rPr>
                <w:rFonts w:asciiTheme="minorHAnsi" w:hAnsiTheme="minorHAnsi" w:cstheme="minorHAnsi"/>
                <w:sz w:val="20"/>
                <w:szCs w:val="20"/>
              </w:rPr>
              <w:tab/>
              <w:t>(5.5)</w:t>
            </w:r>
          </w:p>
          <w:p w14:paraId="3E9F3810" w14:textId="346B5720" w:rsidR="00381D4A"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 xml:space="preserve">England – North east 11, North west 30, Yorkshire and Humber 35, West Midlands 16, East Midlands 28, </w:t>
            </w:r>
            <w:r w:rsidR="00116C8D">
              <w:rPr>
                <w:rFonts w:asciiTheme="minorHAnsi" w:hAnsiTheme="minorHAnsi" w:cstheme="minorHAnsi"/>
                <w:sz w:val="20"/>
                <w:szCs w:val="20"/>
              </w:rPr>
              <w:t>S</w:t>
            </w:r>
            <w:r w:rsidRPr="00F85662">
              <w:rPr>
                <w:rFonts w:asciiTheme="minorHAnsi" w:hAnsiTheme="minorHAnsi" w:cstheme="minorHAnsi"/>
                <w:sz w:val="20"/>
                <w:szCs w:val="20"/>
              </w:rPr>
              <w:t xml:space="preserve">outh west 22, </w:t>
            </w:r>
            <w:r w:rsidR="00116C8D">
              <w:rPr>
                <w:rFonts w:asciiTheme="minorHAnsi" w:hAnsiTheme="minorHAnsi" w:cstheme="minorHAnsi"/>
                <w:sz w:val="20"/>
                <w:szCs w:val="20"/>
              </w:rPr>
              <w:t>S</w:t>
            </w:r>
            <w:r w:rsidRPr="00F85662">
              <w:rPr>
                <w:rFonts w:asciiTheme="minorHAnsi" w:hAnsiTheme="minorHAnsi" w:cstheme="minorHAnsi"/>
                <w:sz w:val="20"/>
                <w:szCs w:val="20"/>
              </w:rPr>
              <w:t xml:space="preserve">outh east 43, </w:t>
            </w:r>
            <w:r w:rsidR="00116C8D">
              <w:rPr>
                <w:rFonts w:asciiTheme="minorHAnsi" w:hAnsiTheme="minorHAnsi" w:cstheme="minorHAnsi"/>
                <w:sz w:val="20"/>
                <w:szCs w:val="20"/>
              </w:rPr>
              <w:t>E</w:t>
            </w:r>
            <w:r w:rsidRPr="00F85662">
              <w:rPr>
                <w:rFonts w:asciiTheme="minorHAnsi" w:hAnsiTheme="minorHAnsi" w:cstheme="minorHAnsi"/>
                <w:sz w:val="20"/>
                <w:szCs w:val="20"/>
              </w:rPr>
              <w:t>ast of England 15)</w:t>
            </w:r>
          </w:p>
          <w:p w14:paraId="317CE720" w14:textId="6B01C995" w:rsidR="00592A99" w:rsidRPr="00F85662" w:rsidRDefault="00592A99" w:rsidP="00381D4A">
            <w:pPr>
              <w:rPr>
                <w:rFonts w:asciiTheme="minorHAnsi" w:hAnsiTheme="minorHAnsi" w:cstheme="minorHAnsi"/>
                <w:sz w:val="20"/>
                <w:szCs w:val="20"/>
              </w:rPr>
            </w:pPr>
          </w:p>
        </w:tc>
      </w:tr>
      <w:tr w:rsidR="00880285" w:rsidRPr="00F85662" w14:paraId="5700E69E" w14:textId="77777777" w:rsidTr="00273592">
        <w:tc>
          <w:tcPr>
            <w:tcW w:w="4673" w:type="dxa"/>
          </w:tcPr>
          <w:p w14:paraId="3C1ED574" w14:textId="53268248" w:rsidR="00880285" w:rsidRPr="00F85662"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Usual clinical setting</w:t>
            </w:r>
            <w:r w:rsidR="002A13D3">
              <w:rPr>
                <w:rFonts w:asciiTheme="minorHAnsi" w:hAnsiTheme="minorHAnsi" w:cstheme="minorHAnsi"/>
                <w:sz w:val="20"/>
                <w:szCs w:val="20"/>
              </w:rPr>
              <w:t xml:space="preserve">, </w:t>
            </w:r>
          </w:p>
          <w:p w14:paraId="3E0DE41F" w14:textId="5E2A67F9"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ab/>
              <w:t>Acute</w:t>
            </w:r>
          </w:p>
          <w:p w14:paraId="1BE3A662" w14:textId="7A700FD7"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ab/>
              <w:t>Community</w:t>
            </w:r>
          </w:p>
          <w:p w14:paraId="381CB460" w14:textId="62BF43D2"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ab/>
              <w:t>Primary Care</w:t>
            </w:r>
          </w:p>
          <w:p w14:paraId="5E99C3A7" w14:textId="1F161326"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ab/>
              <w:t>Other</w:t>
            </w:r>
          </w:p>
          <w:p w14:paraId="7FE007B0" w14:textId="05EF9F75" w:rsidR="00F85662" w:rsidRPr="00F85662" w:rsidRDefault="00F85662" w:rsidP="00381D4A">
            <w:pPr>
              <w:rPr>
                <w:rFonts w:asciiTheme="minorHAnsi" w:hAnsiTheme="minorHAnsi" w:cstheme="minorHAnsi"/>
                <w:sz w:val="20"/>
                <w:szCs w:val="20"/>
              </w:rPr>
            </w:pPr>
            <w:r w:rsidRPr="00F85662">
              <w:rPr>
                <w:rFonts w:asciiTheme="minorHAnsi" w:hAnsiTheme="minorHAnsi" w:cstheme="minorHAnsi"/>
                <w:sz w:val="20"/>
                <w:szCs w:val="20"/>
              </w:rPr>
              <w:tab/>
            </w:r>
          </w:p>
        </w:tc>
        <w:tc>
          <w:tcPr>
            <w:tcW w:w="4678" w:type="dxa"/>
          </w:tcPr>
          <w:p w14:paraId="76EC342A" w14:textId="77777777" w:rsidR="00880285" w:rsidRDefault="00880285" w:rsidP="00381D4A">
            <w:pPr>
              <w:rPr>
                <w:rFonts w:asciiTheme="minorHAnsi" w:hAnsiTheme="minorHAnsi" w:cstheme="minorHAnsi"/>
                <w:sz w:val="20"/>
                <w:szCs w:val="20"/>
              </w:rPr>
            </w:pPr>
          </w:p>
          <w:p w14:paraId="3EE1D907"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147</w:t>
            </w:r>
            <w:r>
              <w:rPr>
                <w:rFonts w:asciiTheme="minorHAnsi" w:hAnsiTheme="minorHAnsi" w:cstheme="minorHAnsi"/>
                <w:sz w:val="20"/>
                <w:szCs w:val="20"/>
              </w:rPr>
              <w:tab/>
              <w:t>(57.6)</w:t>
            </w:r>
          </w:p>
          <w:p w14:paraId="4ACE9D06"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45</w:t>
            </w:r>
            <w:r>
              <w:rPr>
                <w:rFonts w:asciiTheme="minorHAnsi" w:hAnsiTheme="minorHAnsi" w:cstheme="minorHAnsi"/>
                <w:sz w:val="20"/>
                <w:szCs w:val="20"/>
              </w:rPr>
              <w:tab/>
              <w:t>(17.6)</w:t>
            </w:r>
          </w:p>
          <w:p w14:paraId="763602D3"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27</w:t>
            </w:r>
            <w:r>
              <w:rPr>
                <w:rFonts w:asciiTheme="minorHAnsi" w:hAnsiTheme="minorHAnsi" w:cstheme="minorHAnsi"/>
                <w:sz w:val="20"/>
                <w:szCs w:val="20"/>
              </w:rPr>
              <w:tab/>
              <w:t>(10.6)</w:t>
            </w:r>
          </w:p>
          <w:p w14:paraId="5093F3E8" w14:textId="03018216"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15</w:t>
            </w:r>
            <w:r>
              <w:rPr>
                <w:rFonts w:asciiTheme="minorHAnsi" w:hAnsiTheme="minorHAnsi" w:cstheme="minorHAnsi"/>
                <w:sz w:val="20"/>
                <w:szCs w:val="20"/>
              </w:rPr>
              <w:tab/>
              <w:t>(5.9)</w:t>
            </w:r>
          </w:p>
        </w:tc>
      </w:tr>
      <w:tr w:rsidR="00880285" w:rsidRPr="00F85662" w14:paraId="0D6F6AFE" w14:textId="77777777" w:rsidTr="00273592">
        <w:tc>
          <w:tcPr>
            <w:tcW w:w="4673" w:type="dxa"/>
          </w:tcPr>
          <w:p w14:paraId="052F36CD" w14:textId="25D1ED5F" w:rsidR="00880285"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Change of role</w:t>
            </w:r>
            <w:r w:rsidR="00F85662">
              <w:rPr>
                <w:rFonts w:asciiTheme="minorHAnsi" w:hAnsiTheme="minorHAnsi" w:cstheme="minorHAnsi"/>
                <w:sz w:val="20"/>
                <w:szCs w:val="20"/>
              </w:rPr>
              <w:t xml:space="preserve"> during COVID pandemic</w:t>
            </w:r>
          </w:p>
          <w:p w14:paraId="1EE9E72C"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Yes</w:t>
            </w:r>
          </w:p>
          <w:p w14:paraId="28672800" w14:textId="2B803224"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ab/>
              <w:t>No</w:t>
            </w:r>
          </w:p>
        </w:tc>
        <w:tc>
          <w:tcPr>
            <w:tcW w:w="4678" w:type="dxa"/>
          </w:tcPr>
          <w:p w14:paraId="7632BAB5" w14:textId="77777777" w:rsidR="00880285" w:rsidRDefault="00880285" w:rsidP="00381D4A">
            <w:pPr>
              <w:rPr>
                <w:rFonts w:asciiTheme="minorHAnsi" w:hAnsiTheme="minorHAnsi" w:cstheme="minorHAnsi"/>
                <w:sz w:val="20"/>
                <w:szCs w:val="20"/>
              </w:rPr>
            </w:pPr>
          </w:p>
          <w:p w14:paraId="0FC56D6C"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146</w:t>
            </w:r>
            <w:r>
              <w:rPr>
                <w:rFonts w:asciiTheme="minorHAnsi" w:hAnsiTheme="minorHAnsi" w:cstheme="minorHAnsi"/>
                <w:sz w:val="20"/>
                <w:szCs w:val="20"/>
              </w:rPr>
              <w:tab/>
              <w:t>(57.3)</w:t>
            </w:r>
          </w:p>
          <w:p w14:paraId="18764CDD" w14:textId="6900F07B"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72</w:t>
            </w:r>
            <w:r>
              <w:rPr>
                <w:rFonts w:asciiTheme="minorHAnsi" w:hAnsiTheme="minorHAnsi" w:cstheme="minorHAnsi"/>
                <w:sz w:val="20"/>
                <w:szCs w:val="20"/>
              </w:rPr>
              <w:tab/>
              <w:t>(28.2)</w:t>
            </w:r>
          </w:p>
        </w:tc>
      </w:tr>
      <w:tr w:rsidR="00282DD0" w:rsidRPr="00F85662" w14:paraId="5ADBC06D" w14:textId="77777777" w:rsidTr="00273592">
        <w:tc>
          <w:tcPr>
            <w:tcW w:w="4673" w:type="dxa"/>
          </w:tcPr>
          <w:p w14:paraId="2D66A33A" w14:textId="678EB9B4" w:rsidR="00E0238D" w:rsidRDefault="00E0238D" w:rsidP="00381D4A">
            <w:pPr>
              <w:rPr>
                <w:rFonts w:asciiTheme="minorHAnsi" w:hAnsiTheme="minorHAnsi" w:cstheme="minorHAnsi"/>
                <w:sz w:val="20"/>
                <w:szCs w:val="20"/>
              </w:rPr>
            </w:pPr>
            <w:r>
              <w:rPr>
                <w:rFonts w:asciiTheme="minorHAnsi" w:hAnsiTheme="minorHAnsi" w:cstheme="minorHAnsi"/>
                <w:sz w:val="20"/>
                <w:szCs w:val="20"/>
              </w:rPr>
              <w:t>Redeployed from other areas (Yes)</w:t>
            </w:r>
          </w:p>
          <w:p w14:paraId="42C961C9" w14:textId="4C4747D2" w:rsidR="00282DD0" w:rsidRDefault="00E0238D" w:rsidP="00381D4A">
            <w:pPr>
              <w:rPr>
                <w:rFonts w:asciiTheme="minorHAnsi" w:hAnsiTheme="minorHAnsi" w:cstheme="minorHAnsi"/>
                <w:sz w:val="20"/>
                <w:szCs w:val="20"/>
              </w:rPr>
            </w:pPr>
            <w:r>
              <w:rPr>
                <w:rFonts w:asciiTheme="minorHAnsi" w:hAnsiTheme="minorHAnsi" w:cstheme="minorHAnsi"/>
                <w:sz w:val="20"/>
                <w:szCs w:val="20"/>
              </w:rPr>
              <w:t>Returning to practice (Yes)</w:t>
            </w:r>
          </w:p>
          <w:p w14:paraId="414BE05E" w14:textId="257FA336" w:rsidR="00E0238D" w:rsidRPr="00F85662" w:rsidRDefault="00E0238D" w:rsidP="00E0238D">
            <w:pPr>
              <w:rPr>
                <w:rFonts w:asciiTheme="minorHAnsi" w:hAnsiTheme="minorHAnsi" w:cstheme="minorHAnsi"/>
                <w:sz w:val="20"/>
                <w:szCs w:val="20"/>
              </w:rPr>
            </w:pPr>
            <w:r>
              <w:rPr>
                <w:rFonts w:asciiTheme="minorHAnsi" w:hAnsiTheme="minorHAnsi" w:cstheme="minorHAnsi"/>
                <w:sz w:val="20"/>
                <w:szCs w:val="20"/>
              </w:rPr>
              <w:t>Fast tract student (Yes)</w:t>
            </w:r>
          </w:p>
        </w:tc>
        <w:tc>
          <w:tcPr>
            <w:tcW w:w="4678" w:type="dxa"/>
          </w:tcPr>
          <w:p w14:paraId="5D5A7B5A" w14:textId="7431BBFF" w:rsidR="00E0238D" w:rsidRDefault="00E0238D" w:rsidP="00381D4A">
            <w:pPr>
              <w:rPr>
                <w:rFonts w:asciiTheme="minorHAnsi" w:hAnsiTheme="minorHAnsi" w:cstheme="minorHAnsi"/>
                <w:sz w:val="20"/>
                <w:szCs w:val="20"/>
              </w:rPr>
            </w:pPr>
            <w:r>
              <w:rPr>
                <w:rFonts w:asciiTheme="minorHAnsi" w:hAnsiTheme="minorHAnsi" w:cstheme="minorHAnsi"/>
                <w:sz w:val="20"/>
                <w:szCs w:val="20"/>
              </w:rPr>
              <w:t>74</w:t>
            </w:r>
            <w:r>
              <w:rPr>
                <w:rFonts w:asciiTheme="minorHAnsi" w:hAnsiTheme="minorHAnsi" w:cstheme="minorHAnsi"/>
                <w:sz w:val="20"/>
                <w:szCs w:val="20"/>
              </w:rPr>
              <w:tab/>
              <w:t>(29.0)</w:t>
            </w:r>
          </w:p>
          <w:p w14:paraId="7B6012DA" w14:textId="6E3A72BF" w:rsidR="00282DD0" w:rsidRDefault="00E0238D" w:rsidP="00381D4A">
            <w:pPr>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(2.4)</w:t>
            </w:r>
          </w:p>
          <w:p w14:paraId="16EB45A6" w14:textId="596E3384" w:rsidR="00E0238D" w:rsidRDefault="00E0238D" w:rsidP="00381D4A">
            <w:pPr>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(0.4)</w:t>
            </w:r>
          </w:p>
        </w:tc>
      </w:tr>
      <w:tr w:rsidR="00880285" w:rsidRPr="00F85662" w14:paraId="7EC7BF07" w14:textId="77777777" w:rsidTr="00273592">
        <w:tc>
          <w:tcPr>
            <w:tcW w:w="4673" w:type="dxa"/>
          </w:tcPr>
          <w:p w14:paraId="4A5D6AED" w14:textId="77777777" w:rsidR="00880285"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Undertaking aerosol generating procedures</w:t>
            </w:r>
          </w:p>
          <w:p w14:paraId="13BDAF67"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Yes</w:t>
            </w:r>
          </w:p>
          <w:p w14:paraId="3C952A1C" w14:textId="6EB93732"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ab/>
              <w:t>No</w:t>
            </w:r>
          </w:p>
        </w:tc>
        <w:tc>
          <w:tcPr>
            <w:tcW w:w="4678" w:type="dxa"/>
          </w:tcPr>
          <w:p w14:paraId="5C03832C" w14:textId="77777777" w:rsidR="00880285" w:rsidRDefault="00880285" w:rsidP="00381D4A">
            <w:pPr>
              <w:rPr>
                <w:rFonts w:asciiTheme="minorHAnsi" w:hAnsiTheme="minorHAnsi" w:cstheme="minorHAnsi"/>
                <w:sz w:val="20"/>
                <w:szCs w:val="20"/>
              </w:rPr>
            </w:pPr>
          </w:p>
          <w:p w14:paraId="1BA90984"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124</w:t>
            </w:r>
            <w:r>
              <w:rPr>
                <w:rFonts w:asciiTheme="minorHAnsi" w:hAnsiTheme="minorHAnsi" w:cstheme="minorHAnsi"/>
                <w:sz w:val="20"/>
                <w:szCs w:val="20"/>
              </w:rPr>
              <w:tab/>
              <w:t>(48.6)</w:t>
            </w:r>
          </w:p>
          <w:p w14:paraId="417D4B8A" w14:textId="6C519052"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96</w:t>
            </w:r>
            <w:r>
              <w:rPr>
                <w:rFonts w:asciiTheme="minorHAnsi" w:hAnsiTheme="minorHAnsi" w:cstheme="minorHAnsi"/>
                <w:sz w:val="20"/>
                <w:szCs w:val="20"/>
              </w:rPr>
              <w:tab/>
              <w:t>(37.6)</w:t>
            </w:r>
          </w:p>
        </w:tc>
      </w:tr>
      <w:tr w:rsidR="00880285" w:rsidRPr="00F85662" w14:paraId="21D1CE9C" w14:textId="77777777" w:rsidTr="00273592">
        <w:tc>
          <w:tcPr>
            <w:tcW w:w="4673" w:type="dxa"/>
          </w:tcPr>
          <w:p w14:paraId="41175518" w14:textId="1C6E2499" w:rsidR="00880285" w:rsidRDefault="00880285" w:rsidP="008966D6">
            <w:pPr>
              <w:rPr>
                <w:rFonts w:asciiTheme="minorHAnsi" w:hAnsiTheme="minorHAnsi" w:cstheme="minorHAnsi"/>
                <w:sz w:val="20"/>
                <w:szCs w:val="20"/>
              </w:rPr>
            </w:pPr>
            <w:r w:rsidRPr="00F85662">
              <w:rPr>
                <w:rFonts w:asciiTheme="minorHAnsi" w:hAnsiTheme="minorHAnsi" w:cstheme="minorHAnsi"/>
                <w:sz w:val="20"/>
                <w:szCs w:val="20"/>
              </w:rPr>
              <w:t>Concerns</w:t>
            </w:r>
            <w:r w:rsidR="008966D6">
              <w:rPr>
                <w:rFonts w:asciiTheme="minorHAnsi" w:hAnsiTheme="minorHAnsi" w:cstheme="minorHAnsi"/>
                <w:sz w:val="20"/>
                <w:szCs w:val="20"/>
              </w:rPr>
              <w:t xml:space="preserve"> a</w:t>
            </w:r>
            <w:r w:rsidR="008966D6" w:rsidRPr="008966D6">
              <w:rPr>
                <w:rFonts w:asciiTheme="minorHAnsi" w:hAnsiTheme="minorHAnsi" w:cstheme="minorHAnsi"/>
                <w:sz w:val="20"/>
                <w:szCs w:val="20"/>
              </w:rPr>
              <w:t xml:space="preserve">bout working in your </w:t>
            </w:r>
            <w:r w:rsidR="008966D6">
              <w:rPr>
                <w:rFonts w:asciiTheme="minorHAnsi" w:hAnsiTheme="minorHAnsi" w:cstheme="minorHAnsi"/>
                <w:sz w:val="20"/>
                <w:szCs w:val="20"/>
              </w:rPr>
              <w:t>environment</w:t>
            </w:r>
          </w:p>
          <w:p w14:paraId="4FFD159B" w14:textId="4CC2E6E4"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Catching the virus</w:t>
            </w:r>
          </w:p>
          <w:p w14:paraId="57E7F6EB" w14:textId="360B4C0B"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Being exhausted</w:t>
            </w:r>
          </w:p>
          <w:p w14:paraId="3FD2ED6B" w14:textId="1FB51F42"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Giving the virus to other people</w:t>
            </w:r>
          </w:p>
          <w:p w14:paraId="3E11B512" w14:textId="2AD9D4DA"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Not being able to cope</w:t>
            </w:r>
          </w:p>
          <w:p w14:paraId="4197F842" w14:textId="1B07D96E"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Not working safely</w:t>
            </w:r>
          </w:p>
          <w:p w14:paraId="148290CB" w14:textId="7104C6C9" w:rsidR="00F85662" w:rsidRDefault="00F85662" w:rsidP="00381D4A">
            <w:pPr>
              <w:rPr>
                <w:rFonts w:asciiTheme="minorHAnsi" w:hAnsiTheme="minorHAnsi" w:cstheme="minorHAnsi"/>
                <w:sz w:val="20"/>
                <w:szCs w:val="20"/>
              </w:rPr>
            </w:pPr>
            <w:r>
              <w:rPr>
                <w:rFonts w:asciiTheme="minorHAnsi" w:hAnsiTheme="minorHAnsi" w:cstheme="minorHAnsi"/>
                <w:sz w:val="20"/>
                <w:szCs w:val="20"/>
              </w:rPr>
              <w:lastRenderedPageBreak/>
              <w:tab/>
              <w:t>Not enough PPE</w:t>
            </w:r>
          </w:p>
          <w:p w14:paraId="04734C6F" w14:textId="49FB983B"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ab/>
              <w:t>Long term stress</w:t>
            </w:r>
          </w:p>
        </w:tc>
        <w:tc>
          <w:tcPr>
            <w:tcW w:w="4678" w:type="dxa"/>
          </w:tcPr>
          <w:p w14:paraId="5FF03487" w14:textId="77777777" w:rsidR="00880285" w:rsidRDefault="00880285" w:rsidP="00381D4A">
            <w:pPr>
              <w:rPr>
                <w:rFonts w:asciiTheme="minorHAnsi" w:hAnsiTheme="minorHAnsi" w:cstheme="minorHAnsi"/>
                <w:sz w:val="20"/>
                <w:szCs w:val="20"/>
              </w:rPr>
            </w:pPr>
          </w:p>
          <w:p w14:paraId="428B10BF" w14:textId="621FD010" w:rsidR="007C1A23" w:rsidRPr="00273592" w:rsidRDefault="007C1A23" w:rsidP="007C1A23">
            <w:pPr>
              <w:rPr>
                <w:rFonts w:asciiTheme="minorHAnsi" w:hAnsiTheme="minorHAnsi" w:cstheme="minorHAnsi"/>
                <w:sz w:val="20"/>
                <w:szCs w:val="20"/>
              </w:rPr>
            </w:pPr>
            <w:r w:rsidRPr="00273592">
              <w:rPr>
                <w:rFonts w:asciiTheme="minorHAnsi" w:hAnsiTheme="minorHAnsi" w:cstheme="minorHAnsi"/>
                <w:sz w:val="20"/>
                <w:szCs w:val="20"/>
              </w:rPr>
              <w:t>116</w:t>
            </w:r>
            <w:r w:rsidRPr="00273592">
              <w:rPr>
                <w:rFonts w:asciiTheme="minorHAnsi" w:hAnsiTheme="minorHAnsi" w:cstheme="minorHAnsi"/>
                <w:sz w:val="20"/>
                <w:szCs w:val="20"/>
              </w:rPr>
              <w:tab/>
              <w:t>(45.5)</w:t>
            </w:r>
          </w:p>
          <w:p w14:paraId="31BD18E4" w14:textId="77777777" w:rsidR="00F85662" w:rsidRPr="00273592" w:rsidRDefault="00F85662" w:rsidP="00381D4A">
            <w:pPr>
              <w:rPr>
                <w:rFonts w:asciiTheme="minorHAnsi" w:hAnsiTheme="minorHAnsi" w:cstheme="minorHAnsi"/>
                <w:sz w:val="20"/>
                <w:szCs w:val="20"/>
              </w:rPr>
            </w:pPr>
            <w:r w:rsidRPr="00273592">
              <w:rPr>
                <w:rFonts w:asciiTheme="minorHAnsi" w:hAnsiTheme="minorHAnsi" w:cstheme="minorHAnsi"/>
                <w:sz w:val="20"/>
                <w:szCs w:val="20"/>
              </w:rPr>
              <w:t>76</w:t>
            </w:r>
            <w:r w:rsidRPr="00273592">
              <w:rPr>
                <w:rFonts w:asciiTheme="minorHAnsi" w:hAnsiTheme="minorHAnsi" w:cstheme="minorHAnsi"/>
                <w:sz w:val="20"/>
                <w:szCs w:val="20"/>
              </w:rPr>
              <w:tab/>
              <w:t>(29.8)</w:t>
            </w:r>
          </w:p>
          <w:p w14:paraId="302EE13D" w14:textId="77777777" w:rsidR="007C1A23" w:rsidRPr="00273592" w:rsidRDefault="007C1A23" w:rsidP="007C1A23">
            <w:pPr>
              <w:rPr>
                <w:rFonts w:asciiTheme="minorHAnsi" w:hAnsiTheme="minorHAnsi" w:cstheme="minorHAnsi"/>
                <w:sz w:val="20"/>
                <w:szCs w:val="20"/>
              </w:rPr>
            </w:pPr>
            <w:r w:rsidRPr="00273592">
              <w:rPr>
                <w:rFonts w:asciiTheme="minorHAnsi" w:hAnsiTheme="minorHAnsi" w:cstheme="minorHAnsi"/>
                <w:sz w:val="20"/>
                <w:szCs w:val="20"/>
              </w:rPr>
              <w:t>167</w:t>
            </w:r>
            <w:r w:rsidRPr="00273592">
              <w:rPr>
                <w:rFonts w:asciiTheme="minorHAnsi" w:hAnsiTheme="minorHAnsi" w:cstheme="minorHAnsi"/>
                <w:sz w:val="20"/>
                <w:szCs w:val="20"/>
              </w:rPr>
              <w:tab/>
              <w:t>(65.5)</w:t>
            </w:r>
          </w:p>
          <w:p w14:paraId="0A813512"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55</w:t>
            </w:r>
            <w:r>
              <w:rPr>
                <w:rFonts w:asciiTheme="minorHAnsi" w:hAnsiTheme="minorHAnsi" w:cstheme="minorHAnsi"/>
                <w:sz w:val="20"/>
                <w:szCs w:val="20"/>
              </w:rPr>
              <w:tab/>
              <w:t>(21.6)</w:t>
            </w:r>
          </w:p>
          <w:p w14:paraId="112E4EA5"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56</w:t>
            </w:r>
            <w:r>
              <w:rPr>
                <w:rFonts w:asciiTheme="minorHAnsi" w:hAnsiTheme="minorHAnsi" w:cstheme="minorHAnsi"/>
                <w:sz w:val="20"/>
                <w:szCs w:val="20"/>
              </w:rPr>
              <w:tab/>
              <w:t>(22.0)</w:t>
            </w:r>
          </w:p>
          <w:p w14:paraId="4627349D"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lastRenderedPageBreak/>
              <w:t>72</w:t>
            </w:r>
            <w:r>
              <w:rPr>
                <w:rFonts w:asciiTheme="minorHAnsi" w:hAnsiTheme="minorHAnsi" w:cstheme="minorHAnsi"/>
                <w:sz w:val="20"/>
                <w:szCs w:val="20"/>
              </w:rPr>
              <w:tab/>
              <w:t>(28.2)</w:t>
            </w:r>
          </w:p>
          <w:p w14:paraId="6135F9E7" w14:textId="6DBC0162" w:rsidR="00F85662" w:rsidRDefault="00F85662" w:rsidP="00381D4A">
            <w:pPr>
              <w:rPr>
                <w:rFonts w:asciiTheme="minorHAnsi" w:hAnsiTheme="minorHAnsi" w:cstheme="minorHAnsi"/>
                <w:sz w:val="20"/>
                <w:szCs w:val="20"/>
              </w:rPr>
            </w:pPr>
            <w:r>
              <w:rPr>
                <w:rFonts w:asciiTheme="minorHAnsi" w:hAnsiTheme="minorHAnsi" w:cstheme="minorHAnsi"/>
                <w:sz w:val="20"/>
                <w:szCs w:val="20"/>
              </w:rPr>
              <w:t>71</w:t>
            </w:r>
            <w:r>
              <w:rPr>
                <w:rFonts w:asciiTheme="minorHAnsi" w:hAnsiTheme="minorHAnsi" w:cstheme="minorHAnsi"/>
                <w:sz w:val="20"/>
                <w:szCs w:val="20"/>
              </w:rPr>
              <w:tab/>
              <w:t>(27.8</w:t>
            </w:r>
            <w:r w:rsidR="007C1A23">
              <w:rPr>
                <w:rFonts w:asciiTheme="minorHAnsi" w:hAnsiTheme="minorHAnsi" w:cstheme="minorHAnsi"/>
                <w:sz w:val="20"/>
                <w:szCs w:val="20"/>
              </w:rPr>
              <w:t>)</w:t>
            </w:r>
          </w:p>
          <w:p w14:paraId="5647F6BF" w14:textId="14D241E0" w:rsidR="00592A99" w:rsidRPr="00F85662" w:rsidRDefault="00592A99" w:rsidP="00381D4A">
            <w:pPr>
              <w:rPr>
                <w:rFonts w:asciiTheme="minorHAnsi" w:hAnsiTheme="minorHAnsi" w:cstheme="minorHAnsi"/>
                <w:sz w:val="20"/>
                <w:szCs w:val="20"/>
              </w:rPr>
            </w:pPr>
          </w:p>
        </w:tc>
      </w:tr>
      <w:tr w:rsidR="00880285" w:rsidRPr="00F85662" w14:paraId="66565E7F" w14:textId="77777777" w:rsidTr="00273592">
        <w:tc>
          <w:tcPr>
            <w:tcW w:w="4673" w:type="dxa"/>
          </w:tcPr>
          <w:p w14:paraId="7D7E9000" w14:textId="77777777" w:rsidR="00592A99" w:rsidRDefault="00592A99" w:rsidP="00381D4A">
            <w:pPr>
              <w:rPr>
                <w:rFonts w:asciiTheme="minorHAnsi" w:hAnsiTheme="minorHAnsi" w:cstheme="minorHAnsi"/>
                <w:sz w:val="20"/>
                <w:szCs w:val="20"/>
              </w:rPr>
            </w:pPr>
          </w:p>
          <w:p w14:paraId="3566BB9A" w14:textId="3FB0D23F" w:rsidR="00880285" w:rsidRDefault="00880285" w:rsidP="00381D4A">
            <w:pPr>
              <w:rPr>
                <w:rFonts w:asciiTheme="minorHAnsi" w:hAnsiTheme="minorHAnsi" w:cstheme="minorHAnsi"/>
                <w:sz w:val="20"/>
                <w:szCs w:val="20"/>
              </w:rPr>
            </w:pPr>
            <w:r w:rsidRPr="00F85662">
              <w:rPr>
                <w:rFonts w:asciiTheme="minorHAnsi" w:hAnsiTheme="minorHAnsi" w:cstheme="minorHAnsi"/>
                <w:sz w:val="20"/>
                <w:szCs w:val="20"/>
              </w:rPr>
              <w:t>Living arrangements</w:t>
            </w:r>
          </w:p>
          <w:p w14:paraId="1DFCFD32"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Alone</w:t>
            </w:r>
          </w:p>
          <w:p w14:paraId="0D1B540F"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With partner/spouse</w:t>
            </w:r>
          </w:p>
          <w:p w14:paraId="2B2E14A7"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With partner/spouse and children</w:t>
            </w:r>
          </w:p>
          <w:p w14:paraId="30FED868"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ab/>
              <w:t>Single parent with children</w:t>
            </w:r>
          </w:p>
          <w:p w14:paraId="2FF86DD0" w14:textId="6B08C453"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ab/>
              <w:t>With extended family</w:t>
            </w:r>
          </w:p>
        </w:tc>
        <w:tc>
          <w:tcPr>
            <w:tcW w:w="4678" w:type="dxa"/>
          </w:tcPr>
          <w:p w14:paraId="3B8903D3" w14:textId="77777777" w:rsidR="00880285" w:rsidRDefault="00880285" w:rsidP="00381D4A">
            <w:pPr>
              <w:rPr>
                <w:rFonts w:asciiTheme="minorHAnsi" w:hAnsiTheme="minorHAnsi" w:cstheme="minorHAnsi"/>
                <w:sz w:val="20"/>
                <w:szCs w:val="20"/>
              </w:rPr>
            </w:pPr>
          </w:p>
          <w:p w14:paraId="3A515928" w14:textId="77777777" w:rsidR="00DD206A" w:rsidRDefault="00DD206A" w:rsidP="00381D4A">
            <w:pPr>
              <w:rPr>
                <w:rFonts w:asciiTheme="minorHAnsi" w:hAnsiTheme="minorHAnsi" w:cstheme="minorHAnsi"/>
                <w:sz w:val="20"/>
                <w:szCs w:val="20"/>
              </w:rPr>
            </w:pPr>
          </w:p>
          <w:p w14:paraId="750D2552" w14:textId="5C2CB610" w:rsidR="00F85662" w:rsidRDefault="00F85662" w:rsidP="00381D4A">
            <w:pPr>
              <w:rPr>
                <w:rFonts w:asciiTheme="minorHAnsi" w:hAnsiTheme="minorHAnsi" w:cstheme="minorHAnsi"/>
                <w:sz w:val="20"/>
                <w:szCs w:val="20"/>
              </w:rPr>
            </w:pPr>
            <w:r>
              <w:rPr>
                <w:rFonts w:asciiTheme="minorHAnsi" w:hAnsiTheme="minorHAnsi" w:cstheme="minorHAnsi"/>
                <w:sz w:val="20"/>
                <w:szCs w:val="20"/>
              </w:rPr>
              <w:t>11</w:t>
            </w:r>
            <w:r>
              <w:rPr>
                <w:rFonts w:asciiTheme="minorHAnsi" w:hAnsiTheme="minorHAnsi" w:cstheme="minorHAnsi"/>
                <w:sz w:val="20"/>
                <w:szCs w:val="20"/>
              </w:rPr>
              <w:tab/>
              <w:t>(4.3)</w:t>
            </w:r>
          </w:p>
          <w:p w14:paraId="3D77D650"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66</w:t>
            </w:r>
            <w:r>
              <w:rPr>
                <w:rFonts w:asciiTheme="minorHAnsi" w:hAnsiTheme="minorHAnsi" w:cstheme="minorHAnsi"/>
                <w:sz w:val="20"/>
                <w:szCs w:val="20"/>
              </w:rPr>
              <w:tab/>
              <w:t>(25.9)</w:t>
            </w:r>
          </w:p>
          <w:p w14:paraId="28327A99"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110</w:t>
            </w:r>
            <w:r>
              <w:rPr>
                <w:rFonts w:asciiTheme="minorHAnsi" w:hAnsiTheme="minorHAnsi" w:cstheme="minorHAnsi"/>
                <w:sz w:val="20"/>
                <w:szCs w:val="20"/>
              </w:rPr>
              <w:tab/>
              <w:t>(43.1)</w:t>
            </w:r>
          </w:p>
          <w:p w14:paraId="2E4DE144" w14:textId="77777777" w:rsidR="00F85662" w:rsidRDefault="00F85662" w:rsidP="00381D4A">
            <w:pPr>
              <w:rPr>
                <w:rFonts w:asciiTheme="minorHAnsi" w:hAnsiTheme="minorHAnsi" w:cstheme="minorHAnsi"/>
                <w:sz w:val="20"/>
                <w:szCs w:val="20"/>
              </w:rPr>
            </w:pPr>
            <w:r>
              <w:rPr>
                <w:rFonts w:asciiTheme="minorHAnsi" w:hAnsiTheme="minorHAnsi" w:cstheme="minorHAnsi"/>
                <w:sz w:val="20"/>
                <w:szCs w:val="20"/>
              </w:rPr>
              <w:t>13</w:t>
            </w:r>
            <w:r>
              <w:rPr>
                <w:rFonts w:asciiTheme="minorHAnsi" w:hAnsiTheme="minorHAnsi" w:cstheme="minorHAnsi"/>
                <w:sz w:val="20"/>
                <w:szCs w:val="20"/>
              </w:rPr>
              <w:tab/>
              <w:t>(5.1)</w:t>
            </w:r>
          </w:p>
          <w:p w14:paraId="689990D6" w14:textId="76EAE0D4" w:rsidR="00F85662" w:rsidRPr="00F85662" w:rsidRDefault="00F85662" w:rsidP="00381D4A">
            <w:pPr>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t>(3.5)</w:t>
            </w:r>
          </w:p>
        </w:tc>
      </w:tr>
      <w:tr w:rsidR="00592A99" w:rsidRPr="00F85662" w14:paraId="23C29D94" w14:textId="77777777" w:rsidTr="00273592">
        <w:tc>
          <w:tcPr>
            <w:tcW w:w="4673" w:type="dxa"/>
          </w:tcPr>
          <w:p w14:paraId="687B32FD"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Do you live in a multi-generational household</w:t>
            </w:r>
          </w:p>
          <w:p w14:paraId="59601276"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ab/>
              <w:t>Yes</w:t>
            </w:r>
          </w:p>
          <w:p w14:paraId="1497DDB9" w14:textId="55B1310D"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ab/>
              <w:t>No</w:t>
            </w:r>
          </w:p>
        </w:tc>
        <w:tc>
          <w:tcPr>
            <w:tcW w:w="4678" w:type="dxa"/>
          </w:tcPr>
          <w:p w14:paraId="09B3A70D" w14:textId="77777777" w:rsidR="00592A99" w:rsidRPr="001A73B3" w:rsidRDefault="00592A99" w:rsidP="00592A99">
            <w:pPr>
              <w:spacing w:line="259" w:lineRule="auto"/>
              <w:rPr>
                <w:rFonts w:asciiTheme="minorHAnsi" w:hAnsiTheme="minorHAnsi" w:cstheme="minorHAnsi"/>
                <w:sz w:val="20"/>
                <w:szCs w:val="20"/>
              </w:rPr>
            </w:pPr>
          </w:p>
          <w:p w14:paraId="4C1C63B5" w14:textId="0BD027BF" w:rsidR="00592A99" w:rsidRPr="001A73B3" w:rsidRDefault="00DD206A" w:rsidP="00592A99">
            <w:pPr>
              <w:spacing w:line="259" w:lineRule="auto"/>
              <w:rPr>
                <w:rFonts w:asciiTheme="minorHAnsi" w:hAnsiTheme="minorHAnsi" w:cstheme="minorHAnsi"/>
                <w:sz w:val="20"/>
                <w:szCs w:val="20"/>
              </w:rPr>
            </w:pPr>
            <w:r>
              <w:rPr>
                <w:rFonts w:asciiTheme="minorHAnsi" w:hAnsiTheme="minorHAnsi" w:cstheme="minorHAnsi"/>
                <w:sz w:val="20"/>
                <w:szCs w:val="20"/>
              </w:rPr>
              <w:t>3</w:t>
            </w:r>
            <w:r w:rsidR="00592A99" w:rsidRPr="001A73B3">
              <w:rPr>
                <w:rFonts w:asciiTheme="minorHAnsi" w:hAnsiTheme="minorHAnsi" w:cstheme="minorHAnsi"/>
                <w:sz w:val="20"/>
                <w:szCs w:val="20"/>
              </w:rPr>
              <w:t>4</w:t>
            </w:r>
            <w:r w:rsidR="00592A99" w:rsidRPr="001A73B3">
              <w:rPr>
                <w:rFonts w:asciiTheme="minorHAnsi" w:hAnsiTheme="minorHAnsi" w:cstheme="minorHAnsi"/>
                <w:sz w:val="20"/>
                <w:szCs w:val="20"/>
              </w:rPr>
              <w:tab/>
              <w:t>(13.3)</w:t>
            </w:r>
          </w:p>
          <w:p w14:paraId="2121ABA5" w14:textId="7829E341"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175</w:t>
            </w:r>
            <w:r w:rsidRPr="001A73B3">
              <w:rPr>
                <w:rFonts w:asciiTheme="minorHAnsi" w:hAnsiTheme="minorHAnsi" w:cstheme="minorHAnsi"/>
                <w:sz w:val="20"/>
                <w:szCs w:val="20"/>
              </w:rPr>
              <w:tab/>
              <w:t>(68.8)</w:t>
            </w:r>
          </w:p>
        </w:tc>
      </w:tr>
      <w:tr w:rsidR="00592A99" w:rsidRPr="00F85662" w14:paraId="6C57AA28" w14:textId="77777777" w:rsidTr="00273592">
        <w:tc>
          <w:tcPr>
            <w:tcW w:w="4673" w:type="dxa"/>
          </w:tcPr>
          <w:p w14:paraId="7A001FE8"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Are any other family members working in health services or as a keyworker</w:t>
            </w:r>
          </w:p>
          <w:p w14:paraId="71D50BAD"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ab/>
              <w:t>Yes</w:t>
            </w:r>
          </w:p>
          <w:p w14:paraId="465461FE" w14:textId="152DEA8E"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ab/>
              <w:t>No</w:t>
            </w:r>
          </w:p>
        </w:tc>
        <w:tc>
          <w:tcPr>
            <w:tcW w:w="4678" w:type="dxa"/>
          </w:tcPr>
          <w:p w14:paraId="1D8C030F" w14:textId="77777777" w:rsidR="00592A99" w:rsidRPr="001A73B3" w:rsidRDefault="00592A99" w:rsidP="00592A99">
            <w:pPr>
              <w:spacing w:line="259" w:lineRule="auto"/>
              <w:rPr>
                <w:rFonts w:asciiTheme="minorHAnsi" w:hAnsiTheme="minorHAnsi" w:cstheme="minorHAnsi"/>
                <w:sz w:val="20"/>
                <w:szCs w:val="20"/>
              </w:rPr>
            </w:pPr>
          </w:p>
          <w:p w14:paraId="1F5E1624" w14:textId="77777777" w:rsidR="00592A99" w:rsidRPr="001A73B3" w:rsidRDefault="00592A99" w:rsidP="00592A99">
            <w:pPr>
              <w:spacing w:line="259" w:lineRule="auto"/>
              <w:rPr>
                <w:rFonts w:asciiTheme="minorHAnsi" w:hAnsiTheme="minorHAnsi" w:cstheme="minorHAnsi"/>
                <w:sz w:val="20"/>
                <w:szCs w:val="20"/>
              </w:rPr>
            </w:pPr>
          </w:p>
          <w:p w14:paraId="778425B0"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104</w:t>
            </w:r>
            <w:r w:rsidRPr="001A73B3">
              <w:rPr>
                <w:rFonts w:asciiTheme="minorHAnsi" w:hAnsiTheme="minorHAnsi" w:cstheme="minorHAnsi"/>
                <w:sz w:val="20"/>
                <w:szCs w:val="20"/>
              </w:rPr>
              <w:tab/>
              <w:t>(40.8)</w:t>
            </w:r>
          </w:p>
          <w:p w14:paraId="2E401AFA" w14:textId="23A6BD23"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104</w:t>
            </w:r>
            <w:r w:rsidRPr="001A73B3">
              <w:rPr>
                <w:rFonts w:asciiTheme="minorHAnsi" w:hAnsiTheme="minorHAnsi" w:cstheme="minorHAnsi"/>
                <w:sz w:val="20"/>
                <w:szCs w:val="20"/>
              </w:rPr>
              <w:tab/>
              <w:t>(40.8)</w:t>
            </w:r>
          </w:p>
        </w:tc>
      </w:tr>
      <w:tr w:rsidR="00592A99" w:rsidRPr="00F85662" w14:paraId="2ED4778B" w14:textId="77777777" w:rsidTr="00273592">
        <w:tc>
          <w:tcPr>
            <w:tcW w:w="4673" w:type="dxa"/>
          </w:tcPr>
          <w:p w14:paraId="4EB2A648"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Are you able to provide enough support to your household i.e. food, heat, emotional support</w:t>
            </w:r>
          </w:p>
          <w:p w14:paraId="36A1E555"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ab/>
              <w:t>Yes</w:t>
            </w:r>
          </w:p>
          <w:p w14:paraId="1954E24B" w14:textId="5D1C0EF8"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ab/>
              <w:t>No</w:t>
            </w:r>
            <w:r w:rsidR="00DD206A">
              <w:rPr>
                <w:rFonts w:asciiTheme="minorHAnsi" w:hAnsiTheme="minorHAnsi" w:cstheme="minorHAnsi"/>
                <w:sz w:val="20"/>
                <w:szCs w:val="20"/>
              </w:rPr>
              <w:t>/with difficulty</w:t>
            </w:r>
          </w:p>
        </w:tc>
        <w:tc>
          <w:tcPr>
            <w:tcW w:w="4678" w:type="dxa"/>
          </w:tcPr>
          <w:p w14:paraId="0669E992" w14:textId="77777777" w:rsidR="00592A99" w:rsidRPr="001A73B3" w:rsidRDefault="00592A99" w:rsidP="00592A99">
            <w:pPr>
              <w:spacing w:line="259" w:lineRule="auto"/>
              <w:rPr>
                <w:rFonts w:asciiTheme="minorHAnsi" w:hAnsiTheme="minorHAnsi" w:cstheme="minorHAnsi"/>
                <w:sz w:val="20"/>
                <w:szCs w:val="20"/>
              </w:rPr>
            </w:pPr>
          </w:p>
          <w:p w14:paraId="28323B51" w14:textId="77777777" w:rsidR="00592A99" w:rsidRPr="001A73B3" w:rsidRDefault="00592A99" w:rsidP="00592A99">
            <w:pPr>
              <w:spacing w:line="259" w:lineRule="auto"/>
              <w:rPr>
                <w:rFonts w:asciiTheme="minorHAnsi" w:hAnsiTheme="minorHAnsi" w:cstheme="minorHAnsi"/>
                <w:sz w:val="20"/>
                <w:szCs w:val="20"/>
              </w:rPr>
            </w:pPr>
          </w:p>
          <w:p w14:paraId="2A1A4B86"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178</w:t>
            </w:r>
            <w:r w:rsidRPr="001A73B3">
              <w:rPr>
                <w:rFonts w:asciiTheme="minorHAnsi" w:hAnsiTheme="minorHAnsi" w:cstheme="minorHAnsi"/>
                <w:sz w:val="20"/>
                <w:szCs w:val="20"/>
              </w:rPr>
              <w:tab/>
              <w:t>(69.8)</w:t>
            </w:r>
          </w:p>
          <w:p w14:paraId="687A1715" w14:textId="4DD016E4"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29</w:t>
            </w:r>
            <w:r w:rsidRPr="001A73B3">
              <w:rPr>
                <w:rFonts w:asciiTheme="minorHAnsi" w:hAnsiTheme="minorHAnsi" w:cstheme="minorHAnsi"/>
                <w:sz w:val="20"/>
                <w:szCs w:val="20"/>
              </w:rPr>
              <w:tab/>
              <w:t>(11.4)</w:t>
            </w:r>
          </w:p>
        </w:tc>
      </w:tr>
      <w:tr w:rsidR="00592A99" w:rsidRPr="00F85662" w14:paraId="1EA55228" w14:textId="77777777" w:rsidTr="00273592">
        <w:tc>
          <w:tcPr>
            <w:tcW w:w="4673" w:type="dxa"/>
          </w:tcPr>
          <w:p w14:paraId="430B000B"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Have you potentially had the COVID-19 infection and have you isolated in the last 4-6 weeks (surveyed March/April)</w:t>
            </w:r>
          </w:p>
          <w:p w14:paraId="180D9052"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ab/>
              <w:t>Yes</w:t>
            </w:r>
          </w:p>
          <w:p w14:paraId="22CE2FA4" w14:textId="5B6669F6"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ab/>
              <w:t>No</w:t>
            </w:r>
          </w:p>
        </w:tc>
        <w:tc>
          <w:tcPr>
            <w:tcW w:w="4678" w:type="dxa"/>
          </w:tcPr>
          <w:p w14:paraId="02FBE9D9" w14:textId="77777777" w:rsidR="00592A99" w:rsidRPr="001A73B3" w:rsidRDefault="00592A99" w:rsidP="00592A99">
            <w:pPr>
              <w:spacing w:line="259" w:lineRule="auto"/>
              <w:rPr>
                <w:rFonts w:asciiTheme="minorHAnsi" w:hAnsiTheme="minorHAnsi" w:cstheme="minorHAnsi"/>
                <w:sz w:val="20"/>
                <w:szCs w:val="20"/>
              </w:rPr>
            </w:pPr>
          </w:p>
          <w:p w14:paraId="1546D764" w14:textId="77777777" w:rsidR="00592A99" w:rsidRPr="001A73B3" w:rsidRDefault="00592A99" w:rsidP="00592A99">
            <w:pPr>
              <w:spacing w:line="259" w:lineRule="auto"/>
              <w:rPr>
                <w:rFonts w:asciiTheme="minorHAnsi" w:hAnsiTheme="minorHAnsi" w:cstheme="minorHAnsi"/>
                <w:sz w:val="20"/>
                <w:szCs w:val="20"/>
              </w:rPr>
            </w:pPr>
          </w:p>
          <w:p w14:paraId="59C1DB97" w14:textId="77777777" w:rsidR="00592A99" w:rsidRPr="001A73B3" w:rsidRDefault="00592A99" w:rsidP="00592A99">
            <w:pPr>
              <w:spacing w:line="259" w:lineRule="auto"/>
              <w:rPr>
                <w:rFonts w:asciiTheme="minorHAnsi" w:hAnsiTheme="minorHAnsi" w:cstheme="minorHAnsi"/>
                <w:sz w:val="20"/>
                <w:szCs w:val="20"/>
              </w:rPr>
            </w:pPr>
          </w:p>
          <w:p w14:paraId="7D120C8A" w14:textId="77777777" w:rsidR="00592A99" w:rsidRPr="001A73B3" w:rsidRDefault="00592A99" w:rsidP="00592A99">
            <w:pPr>
              <w:spacing w:line="259" w:lineRule="auto"/>
              <w:rPr>
                <w:rFonts w:asciiTheme="minorHAnsi" w:hAnsiTheme="minorHAnsi" w:cstheme="minorHAnsi"/>
                <w:sz w:val="20"/>
                <w:szCs w:val="20"/>
              </w:rPr>
            </w:pPr>
            <w:r w:rsidRPr="001A73B3">
              <w:rPr>
                <w:rFonts w:asciiTheme="minorHAnsi" w:hAnsiTheme="minorHAnsi" w:cstheme="minorHAnsi"/>
                <w:sz w:val="20"/>
                <w:szCs w:val="20"/>
              </w:rPr>
              <w:t>63</w:t>
            </w:r>
            <w:r w:rsidRPr="001A73B3">
              <w:rPr>
                <w:rFonts w:asciiTheme="minorHAnsi" w:hAnsiTheme="minorHAnsi" w:cstheme="minorHAnsi"/>
                <w:sz w:val="20"/>
                <w:szCs w:val="20"/>
              </w:rPr>
              <w:tab/>
              <w:t>(24.7)</w:t>
            </w:r>
          </w:p>
          <w:p w14:paraId="5B066032" w14:textId="3877FE6C" w:rsidR="00592A99" w:rsidRDefault="00592A99" w:rsidP="00592A99">
            <w:pPr>
              <w:rPr>
                <w:rFonts w:asciiTheme="minorHAnsi" w:hAnsiTheme="minorHAnsi" w:cstheme="minorHAnsi"/>
                <w:sz w:val="20"/>
                <w:szCs w:val="20"/>
              </w:rPr>
            </w:pPr>
            <w:r w:rsidRPr="001A73B3">
              <w:rPr>
                <w:rFonts w:asciiTheme="minorHAnsi" w:hAnsiTheme="minorHAnsi" w:cstheme="minorHAnsi"/>
                <w:sz w:val="20"/>
                <w:szCs w:val="20"/>
              </w:rPr>
              <w:t>144</w:t>
            </w:r>
            <w:r w:rsidRPr="001A73B3">
              <w:rPr>
                <w:rFonts w:asciiTheme="minorHAnsi" w:hAnsiTheme="minorHAnsi" w:cstheme="minorHAnsi"/>
                <w:sz w:val="20"/>
                <w:szCs w:val="20"/>
              </w:rPr>
              <w:tab/>
              <w:t>(56.5)</w:t>
            </w:r>
          </w:p>
        </w:tc>
      </w:tr>
    </w:tbl>
    <w:p w14:paraId="5DBFE21E" w14:textId="2BC027D8" w:rsidR="00880285" w:rsidRDefault="00E0407F">
      <w:pPr>
        <w:spacing w:after="160" w:line="259" w:lineRule="auto"/>
        <w:rPr>
          <w:noProof/>
        </w:rPr>
      </w:pPr>
      <w:r w:rsidRPr="00E0407F">
        <w:rPr>
          <w:noProof/>
        </w:rPr>
        <w:t xml:space="preserve"> </w:t>
      </w:r>
    </w:p>
    <w:p w14:paraId="28E5D119" w14:textId="77777777" w:rsidR="00F85662" w:rsidRDefault="00F85662">
      <w:pPr>
        <w:spacing w:after="160" w:line="259" w:lineRule="auto"/>
        <w:rPr>
          <w:rFonts w:asciiTheme="minorHAnsi" w:hAnsiTheme="minorHAnsi" w:cstheme="minorHAnsi"/>
          <w:sz w:val="22"/>
          <w:szCs w:val="22"/>
        </w:rPr>
      </w:pPr>
    </w:p>
    <w:p w14:paraId="18B457E4" w14:textId="77777777" w:rsidR="00F85662" w:rsidRDefault="00F85662">
      <w:pPr>
        <w:spacing w:after="160" w:line="259" w:lineRule="auto"/>
        <w:rPr>
          <w:rFonts w:asciiTheme="minorHAnsi" w:hAnsiTheme="minorHAnsi" w:cstheme="minorHAnsi"/>
          <w:sz w:val="22"/>
          <w:szCs w:val="22"/>
        </w:rPr>
      </w:pPr>
    </w:p>
    <w:p w14:paraId="6350D239" w14:textId="77777777" w:rsidR="00F85662" w:rsidRDefault="00F85662">
      <w:pPr>
        <w:spacing w:after="160" w:line="259" w:lineRule="auto"/>
        <w:rPr>
          <w:rFonts w:asciiTheme="minorHAnsi" w:hAnsiTheme="minorHAnsi" w:cstheme="minorHAnsi"/>
          <w:sz w:val="22"/>
          <w:szCs w:val="22"/>
        </w:rPr>
      </w:pPr>
    </w:p>
    <w:p w14:paraId="725221A0" w14:textId="77777777" w:rsidR="00F85662" w:rsidRDefault="00F85662">
      <w:pPr>
        <w:spacing w:after="160" w:line="259" w:lineRule="auto"/>
        <w:rPr>
          <w:rFonts w:asciiTheme="minorHAnsi" w:hAnsiTheme="minorHAnsi" w:cstheme="minorHAnsi"/>
          <w:sz w:val="22"/>
          <w:szCs w:val="22"/>
        </w:rPr>
      </w:pPr>
    </w:p>
    <w:p w14:paraId="22EA1D7A" w14:textId="5B18DA95" w:rsidR="00A87818" w:rsidRDefault="00E0407F">
      <w:pPr>
        <w:spacing w:after="160" w:line="259" w:lineRule="auto"/>
        <w:rPr>
          <w:rFonts w:asciiTheme="minorHAnsi" w:hAnsiTheme="minorHAnsi" w:cstheme="minorHAnsi"/>
          <w:sz w:val="22"/>
          <w:szCs w:val="22"/>
        </w:rPr>
      </w:pPr>
      <w:r w:rsidRPr="00682BBE">
        <w:rPr>
          <w:rFonts w:asciiTheme="minorHAnsi" w:hAnsiTheme="minorHAnsi" w:cstheme="minorHAnsi"/>
          <w:sz w:val="22"/>
          <w:szCs w:val="22"/>
        </w:rPr>
        <w:t xml:space="preserve"> </w:t>
      </w:r>
    </w:p>
    <w:p w14:paraId="758BD963" w14:textId="77777777" w:rsidR="00A87818" w:rsidRDefault="00A8781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1B519CDB" w14:textId="77777777" w:rsidR="00A87818" w:rsidRDefault="00A87818">
      <w:pPr>
        <w:spacing w:after="160" w:line="259" w:lineRule="auto"/>
        <w:rPr>
          <w:rFonts w:asciiTheme="minorHAnsi" w:hAnsiTheme="minorHAnsi" w:cstheme="minorHAnsi"/>
          <w:sz w:val="22"/>
          <w:szCs w:val="22"/>
        </w:rPr>
      </w:pPr>
    </w:p>
    <w:p w14:paraId="5544248B" w14:textId="56569685" w:rsidR="00A87818" w:rsidRDefault="006F4C93">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Table 2.  </w:t>
      </w:r>
      <w:r w:rsidR="005A47FA">
        <w:rPr>
          <w:rFonts w:asciiTheme="minorHAnsi" w:hAnsiTheme="minorHAnsi" w:cstheme="minorHAnsi"/>
          <w:sz w:val="22"/>
          <w:szCs w:val="22"/>
        </w:rPr>
        <w:t xml:space="preserve">Anxiety, </w:t>
      </w:r>
      <w:r w:rsidR="008361F1">
        <w:rPr>
          <w:rFonts w:asciiTheme="minorHAnsi" w:hAnsiTheme="minorHAnsi" w:cstheme="minorHAnsi"/>
          <w:sz w:val="22"/>
          <w:szCs w:val="22"/>
        </w:rPr>
        <w:t>depression and resilience scores</w:t>
      </w:r>
    </w:p>
    <w:tbl>
      <w:tblPr>
        <w:tblStyle w:val="TableGrid"/>
        <w:tblW w:w="0" w:type="auto"/>
        <w:tblLook w:val="04A0" w:firstRow="1" w:lastRow="0" w:firstColumn="1" w:lastColumn="0" w:noHBand="0" w:noVBand="1"/>
      </w:tblPr>
      <w:tblGrid>
        <w:gridCol w:w="4531"/>
        <w:gridCol w:w="2552"/>
      </w:tblGrid>
      <w:tr w:rsidR="006F4C93" w14:paraId="710C064A" w14:textId="77777777" w:rsidTr="005076C6">
        <w:tc>
          <w:tcPr>
            <w:tcW w:w="4531" w:type="dxa"/>
          </w:tcPr>
          <w:p w14:paraId="19690B39" w14:textId="78698A8D" w:rsidR="006F4C93" w:rsidRDefault="006F4C93" w:rsidP="0009441E">
            <w:pPr>
              <w:spacing w:line="259" w:lineRule="auto"/>
              <w:rPr>
                <w:rFonts w:asciiTheme="minorHAnsi" w:hAnsiTheme="minorHAnsi" w:cstheme="minorHAnsi"/>
                <w:sz w:val="22"/>
                <w:szCs w:val="22"/>
              </w:rPr>
            </w:pPr>
          </w:p>
        </w:tc>
        <w:tc>
          <w:tcPr>
            <w:tcW w:w="2552" w:type="dxa"/>
          </w:tcPr>
          <w:p w14:paraId="6DE05B14" w14:textId="1B635C40"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Frequency, (%)</w:t>
            </w:r>
          </w:p>
        </w:tc>
      </w:tr>
      <w:tr w:rsidR="006F4C93" w14:paraId="17798A91" w14:textId="77777777" w:rsidTr="005076C6">
        <w:tc>
          <w:tcPr>
            <w:tcW w:w="4531" w:type="dxa"/>
          </w:tcPr>
          <w:p w14:paraId="4070B8D3" w14:textId="5E4518BD" w:rsidR="006F4C93" w:rsidRPr="006F4C93" w:rsidRDefault="006F4C93" w:rsidP="0009441E">
            <w:pPr>
              <w:spacing w:line="259" w:lineRule="auto"/>
              <w:rPr>
                <w:rFonts w:asciiTheme="minorHAnsi" w:hAnsiTheme="minorHAnsi" w:cstheme="minorHAnsi"/>
                <w:b/>
                <w:sz w:val="22"/>
                <w:szCs w:val="22"/>
              </w:rPr>
            </w:pPr>
            <w:r w:rsidRPr="006F4C93">
              <w:rPr>
                <w:rFonts w:asciiTheme="minorHAnsi" w:hAnsiTheme="minorHAnsi" w:cstheme="minorHAnsi"/>
                <w:b/>
                <w:sz w:val="22"/>
                <w:szCs w:val="22"/>
              </w:rPr>
              <w:t>Anxiety (n=191)</w:t>
            </w:r>
          </w:p>
          <w:p w14:paraId="44CEEEC3" w14:textId="60DE7192"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Minimal anxiety (0-4)</w:t>
            </w:r>
          </w:p>
          <w:p w14:paraId="4B7F4F85" w14:textId="4A1DFA7F"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 xml:space="preserve">Mild anxiety </w:t>
            </w:r>
            <w:r>
              <w:rPr>
                <w:rFonts w:asciiTheme="minorHAnsi" w:hAnsiTheme="minorHAnsi" w:cstheme="minorHAnsi"/>
                <w:sz w:val="22"/>
                <w:szCs w:val="22"/>
              </w:rPr>
              <w:t>(</w:t>
            </w:r>
            <w:r w:rsidR="00E0238D">
              <w:rPr>
                <w:rFonts w:asciiTheme="minorHAnsi" w:hAnsiTheme="minorHAnsi" w:cstheme="minorHAnsi"/>
                <w:sz w:val="22"/>
                <w:szCs w:val="22"/>
              </w:rPr>
              <w:t>5-9</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p>
          <w:p w14:paraId="52B674CD" w14:textId="43D18A02"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 xml:space="preserve">Moderate severe </w:t>
            </w:r>
            <w:r w:rsidR="005076C6">
              <w:rPr>
                <w:rFonts w:asciiTheme="minorHAnsi" w:hAnsiTheme="minorHAnsi" w:cstheme="minorHAnsi"/>
                <w:sz w:val="22"/>
                <w:szCs w:val="22"/>
              </w:rPr>
              <w:t xml:space="preserve">anxiety </w:t>
            </w:r>
            <w:r>
              <w:rPr>
                <w:rFonts w:asciiTheme="minorHAnsi" w:hAnsiTheme="minorHAnsi" w:cstheme="minorHAnsi"/>
                <w:sz w:val="22"/>
                <w:szCs w:val="22"/>
              </w:rPr>
              <w:t>(</w:t>
            </w:r>
            <w:r w:rsidR="005076C6">
              <w:rPr>
                <w:rFonts w:asciiTheme="minorHAnsi" w:hAnsiTheme="minorHAnsi" w:cstheme="minorHAnsi"/>
                <w:sz w:val="22"/>
                <w:szCs w:val="22"/>
              </w:rPr>
              <w:t>10-14</w:t>
            </w:r>
            <w:r>
              <w:rPr>
                <w:rFonts w:asciiTheme="minorHAnsi" w:hAnsiTheme="minorHAnsi" w:cstheme="minorHAnsi"/>
                <w:sz w:val="22"/>
                <w:szCs w:val="22"/>
              </w:rPr>
              <w:t>)</w:t>
            </w:r>
          </w:p>
          <w:p w14:paraId="03A19D93" w14:textId="77777777" w:rsidR="006F4C93" w:rsidRDefault="006F4C93" w:rsidP="005076C6">
            <w:pPr>
              <w:spacing w:line="259" w:lineRule="auto"/>
              <w:rPr>
                <w:rFonts w:asciiTheme="minorHAnsi" w:hAnsiTheme="minorHAnsi" w:cstheme="minorHAnsi"/>
                <w:sz w:val="22"/>
                <w:szCs w:val="22"/>
              </w:rPr>
            </w:pPr>
            <w:r>
              <w:rPr>
                <w:rFonts w:asciiTheme="minorHAnsi" w:hAnsiTheme="minorHAnsi" w:cstheme="minorHAnsi"/>
                <w:sz w:val="22"/>
                <w:szCs w:val="22"/>
              </w:rPr>
              <w:tab/>
              <w:t>Severe</w:t>
            </w:r>
            <w:r w:rsidR="005076C6">
              <w:rPr>
                <w:rFonts w:asciiTheme="minorHAnsi" w:hAnsiTheme="minorHAnsi" w:cstheme="minorHAnsi"/>
                <w:sz w:val="22"/>
                <w:szCs w:val="22"/>
              </w:rPr>
              <w:t xml:space="preserve"> anxiety</w:t>
            </w:r>
            <w:r>
              <w:rPr>
                <w:rFonts w:asciiTheme="minorHAnsi" w:hAnsiTheme="minorHAnsi" w:cstheme="minorHAnsi"/>
                <w:sz w:val="22"/>
                <w:szCs w:val="22"/>
              </w:rPr>
              <w:t xml:space="preserve"> (</w:t>
            </w:r>
            <w:r w:rsidR="005076C6">
              <w:rPr>
                <w:rFonts w:asciiTheme="minorHAnsi" w:hAnsiTheme="minorHAnsi" w:cstheme="minorHAnsi"/>
                <w:sz w:val="22"/>
                <w:szCs w:val="22"/>
              </w:rPr>
              <w:t>15-21</w:t>
            </w:r>
            <w:r>
              <w:rPr>
                <w:rFonts w:asciiTheme="minorHAnsi" w:hAnsiTheme="minorHAnsi" w:cstheme="minorHAnsi"/>
                <w:sz w:val="22"/>
                <w:szCs w:val="22"/>
              </w:rPr>
              <w:t>)</w:t>
            </w:r>
          </w:p>
          <w:p w14:paraId="18C79140" w14:textId="77777777" w:rsidR="005076C6" w:rsidRDefault="005076C6" w:rsidP="005076C6">
            <w:pPr>
              <w:spacing w:line="259" w:lineRule="auto"/>
              <w:rPr>
                <w:rFonts w:asciiTheme="minorHAnsi" w:hAnsiTheme="minorHAnsi" w:cstheme="minorHAnsi"/>
                <w:sz w:val="22"/>
                <w:szCs w:val="22"/>
              </w:rPr>
            </w:pPr>
          </w:p>
          <w:p w14:paraId="755A4130" w14:textId="380B2F46" w:rsidR="005076C6" w:rsidRPr="005076C6" w:rsidRDefault="005076C6" w:rsidP="005076C6">
            <w:pPr>
              <w:spacing w:line="259" w:lineRule="auto"/>
              <w:rPr>
                <w:rFonts w:asciiTheme="minorHAnsi" w:hAnsiTheme="minorHAnsi" w:cstheme="minorHAnsi"/>
                <w:b/>
                <w:sz w:val="22"/>
                <w:szCs w:val="22"/>
              </w:rPr>
            </w:pPr>
            <w:r w:rsidRPr="005076C6">
              <w:rPr>
                <w:rFonts w:asciiTheme="minorHAnsi" w:hAnsiTheme="minorHAnsi" w:cstheme="minorHAnsi"/>
                <w:b/>
                <w:sz w:val="22"/>
                <w:szCs w:val="22"/>
              </w:rPr>
              <w:t>Median score (min, max)</w:t>
            </w:r>
          </w:p>
        </w:tc>
        <w:tc>
          <w:tcPr>
            <w:tcW w:w="2552" w:type="dxa"/>
          </w:tcPr>
          <w:p w14:paraId="58CEF5BF" w14:textId="77777777" w:rsidR="006F4C93" w:rsidRDefault="006F4C93" w:rsidP="0009441E">
            <w:pPr>
              <w:spacing w:line="259" w:lineRule="auto"/>
              <w:rPr>
                <w:rFonts w:asciiTheme="minorHAnsi" w:hAnsiTheme="minorHAnsi" w:cstheme="minorHAnsi"/>
                <w:sz w:val="22"/>
                <w:szCs w:val="22"/>
              </w:rPr>
            </w:pPr>
          </w:p>
          <w:p w14:paraId="1A48F37F" w14:textId="3FB21E22"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96</w:t>
            </w:r>
            <w:r>
              <w:rPr>
                <w:rFonts w:asciiTheme="minorHAnsi" w:hAnsiTheme="minorHAnsi" w:cstheme="minorHAnsi"/>
                <w:sz w:val="22"/>
                <w:szCs w:val="22"/>
              </w:rPr>
              <w:tab/>
              <w:t>(</w:t>
            </w:r>
            <w:r w:rsidR="005076C6">
              <w:rPr>
                <w:rFonts w:asciiTheme="minorHAnsi" w:hAnsiTheme="minorHAnsi" w:cstheme="minorHAnsi"/>
                <w:sz w:val="22"/>
                <w:szCs w:val="22"/>
              </w:rPr>
              <w:t>50.3</w:t>
            </w:r>
            <w:r>
              <w:rPr>
                <w:rFonts w:asciiTheme="minorHAnsi" w:hAnsiTheme="minorHAnsi" w:cstheme="minorHAnsi"/>
                <w:sz w:val="22"/>
                <w:szCs w:val="22"/>
              </w:rPr>
              <w:t>)</w:t>
            </w:r>
          </w:p>
          <w:p w14:paraId="7B605AA5" w14:textId="2A738550"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55</w:t>
            </w:r>
            <w:r>
              <w:rPr>
                <w:rFonts w:asciiTheme="minorHAnsi" w:hAnsiTheme="minorHAnsi" w:cstheme="minorHAnsi"/>
                <w:sz w:val="22"/>
                <w:szCs w:val="22"/>
              </w:rPr>
              <w:tab/>
              <w:t>(</w:t>
            </w:r>
            <w:r w:rsidR="005076C6">
              <w:rPr>
                <w:rFonts w:asciiTheme="minorHAnsi" w:hAnsiTheme="minorHAnsi" w:cstheme="minorHAnsi"/>
                <w:sz w:val="22"/>
                <w:szCs w:val="22"/>
              </w:rPr>
              <w:t>28.</w:t>
            </w:r>
            <w:r w:rsidR="000B224D">
              <w:rPr>
                <w:rFonts w:asciiTheme="minorHAnsi" w:hAnsiTheme="minorHAnsi" w:cstheme="minorHAnsi"/>
                <w:sz w:val="22"/>
                <w:szCs w:val="22"/>
              </w:rPr>
              <w:t>8</w:t>
            </w:r>
            <w:r>
              <w:rPr>
                <w:rFonts w:asciiTheme="minorHAnsi" w:hAnsiTheme="minorHAnsi" w:cstheme="minorHAnsi"/>
                <w:sz w:val="22"/>
                <w:szCs w:val="22"/>
              </w:rPr>
              <w:t>)</w:t>
            </w:r>
          </w:p>
          <w:p w14:paraId="05835858" w14:textId="4221E526"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21</w:t>
            </w:r>
            <w:r>
              <w:rPr>
                <w:rFonts w:asciiTheme="minorHAnsi" w:hAnsiTheme="minorHAnsi" w:cstheme="minorHAnsi"/>
                <w:sz w:val="22"/>
                <w:szCs w:val="22"/>
              </w:rPr>
              <w:tab/>
              <w:t>(</w:t>
            </w:r>
            <w:r w:rsidR="005076C6">
              <w:rPr>
                <w:rFonts w:asciiTheme="minorHAnsi" w:hAnsiTheme="minorHAnsi" w:cstheme="minorHAnsi"/>
                <w:sz w:val="22"/>
                <w:szCs w:val="22"/>
              </w:rPr>
              <w:t>11.0</w:t>
            </w:r>
            <w:r>
              <w:rPr>
                <w:rFonts w:asciiTheme="minorHAnsi" w:hAnsiTheme="minorHAnsi" w:cstheme="minorHAnsi"/>
                <w:sz w:val="22"/>
                <w:szCs w:val="22"/>
              </w:rPr>
              <w:t>)</w:t>
            </w:r>
          </w:p>
          <w:p w14:paraId="44E5CEBA" w14:textId="77777777" w:rsidR="006F4C93" w:rsidRDefault="006F4C93" w:rsidP="005076C6">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19</w:t>
            </w:r>
            <w:r>
              <w:rPr>
                <w:rFonts w:asciiTheme="minorHAnsi" w:hAnsiTheme="minorHAnsi" w:cstheme="minorHAnsi"/>
                <w:sz w:val="22"/>
                <w:szCs w:val="22"/>
              </w:rPr>
              <w:tab/>
              <w:t>(</w:t>
            </w:r>
            <w:r w:rsidR="005076C6">
              <w:rPr>
                <w:rFonts w:asciiTheme="minorHAnsi" w:hAnsiTheme="minorHAnsi" w:cstheme="minorHAnsi"/>
                <w:sz w:val="22"/>
                <w:szCs w:val="22"/>
              </w:rPr>
              <w:t>9</w:t>
            </w:r>
            <w:r>
              <w:rPr>
                <w:rFonts w:asciiTheme="minorHAnsi" w:hAnsiTheme="minorHAnsi" w:cstheme="minorHAnsi"/>
                <w:sz w:val="22"/>
                <w:szCs w:val="22"/>
              </w:rPr>
              <w:t>.9)</w:t>
            </w:r>
          </w:p>
          <w:p w14:paraId="58F633C4" w14:textId="77777777" w:rsidR="005076C6" w:rsidRDefault="005076C6" w:rsidP="005076C6">
            <w:pPr>
              <w:spacing w:line="259" w:lineRule="auto"/>
              <w:rPr>
                <w:rFonts w:asciiTheme="minorHAnsi" w:hAnsiTheme="minorHAnsi" w:cstheme="minorHAnsi"/>
                <w:sz w:val="22"/>
                <w:szCs w:val="22"/>
              </w:rPr>
            </w:pPr>
          </w:p>
          <w:p w14:paraId="2283B577" w14:textId="0CB35906" w:rsidR="005076C6" w:rsidRPr="005076C6" w:rsidRDefault="005076C6" w:rsidP="005076C6">
            <w:pPr>
              <w:spacing w:line="259" w:lineRule="auto"/>
              <w:rPr>
                <w:rFonts w:asciiTheme="minorHAnsi" w:hAnsiTheme="minorHAnsi" w:cstheme="minorHAnsi"/>
                <w:b/>
                <w:sz w:val="22"/>
                <w:szCs w:val="22"/>
              </w:rPr>
            </w:pPr>
            <w:r>
              <w:rPr>
                <w:rFonts w:asciiTheme="minorHAnsi" w:hAnsiTheme="minorHAnsi" w:cstheme="minorHAnsi"/>
                <w:sz w:val="22"/>
                <w:szCs w:val="22"/>
              </w:rPr>
              <w:tab/>
            </w:r>
            <w:r w:rsidRPr="005076C6">
              <w:rPr>
                <w:rFonts w:asciiTheme="minorHAnsi" w:hAnsiTheme="minorHAnsi" w:cstheme="minorHAnsi"/>
                <w:b/>
                <w:sz w:val="22"/>
                <w:szCs w:val="22"/>
              </w:rPr>
              <w:t>4</w:t>
            </w:r>
            <w:r w:rsidRPr="005076C6">
              <w:rPr>
                <w:rFonts w:asciiTheme="minorHAnsi" w:hAnsiTheme="minorHAnsi" w:cstheme="minorHAnsi"/>
                <w:b/>
                <w:sz w:val="22"/>
                <w:szCs w:val="22"/>
              </w:rPr>
              <w:tab/>
              <w:t>(0,21)</w:t>
            </w:r>
          </w:p>
        </w:tc>
      </w:tr>
      <w:tr w:rsidR="006F4C93" w14:paraId="5D702A7E" w14:textId="77777777" w:rsidTr="005076C6">
        <w:tc>
          <w:tcPr>
            <w:tcW w:w="4531" w:type="dxa"/>
          </w:tcPr>
          <w:p w14:paraId="2E97D3C8" w14:textId="77777777" w:rsidR="006F4C93" w:rsidRDefault="006F4C93" w:rsidP="0009441E">
            <w:pPr>
              <w:spacing w:line="259" w:lineRule="auto"/>
              <w:rPr>
                <w:rFonts w:asciiTheme="minorHAnsi" w:hAnsiTheme="minorHAnsi" w:cstheme="minorHAnsi"/>
                <w:b/>
                <w:sz w:val="22"/>
                <w:szCs w:val="22"/>
              </w:rPr>
            </w:pPr>
            <w:r w:rsidRPr="006F4C93">
              <w:rPr>
                <w:rFonts w:asciiTheme="minorHAnsi" w:hAnsiTheme="minorHAnsi" w:cstheme="minorHAnsi"/>
                <w:b/>
                <w:sz w:val="22"/>
                <w:szCs w:val="22"/>
              </w:rPr>
              <w:t>Depression  (n=181)</w:t>
            </w:r>
          </w:p>
          <w:p w14:paraId="1A5A623C" w14:textId="1A2941E1" w:rsidR="006F4C93" w:rsidRPr="006F4C93" w:rsidRDefault="006F4C93" w:rsidP="0009441E">
            <w:pPr>
              <w:spacing w:line="259" w:lineRule="auto"/>
              <w:rPr>
                <w:rFonts w:asciiTheme="minorHAnsi" w:hAnsiTheme="minorHAnsi" w:cstheme="minorHAnsi"/>
                <w:sz w:val="22"/>
                <w:szCs w:val="22"/>
              </w:rPr>
            </w:pPr>
            <w:r>
              <w:rPr>
                <w:rFonts w:asciiTheme="minorHAnsi" w:hAnsiTheme="minorHAnsi" w:cstheme="minorHAnsi"/>
                <w:b/>
                <w:sz w:val="22"/>
                <w:szCs w:val="22"/>
              </w:rPr>
              <w:tab/>
            </w:r>
            <w:r w:rsidR="005076C6" w:rsidRPr="006F4C93">
              <w:rPr>
                <w:rFonts w:asciiTheme="minorHAnsi" w:hAnsiTheme="minorHAnsi" w:cstheme="minorHAnsi"/>
                <w:sz w:val="22"/>
                <w:szCs w:val="22"/>
              </w:rPr>
              <w:t>M</w:t>
            </w:r>
            <w:r w:rsidR="005076C6">
              <w:rPr>
                <w:rFonts w:asciiTheme="minorHAnsi" w:hAnsiTheme="minorHAnsi" w:cstheme="minorHAnsi"/>
                <w:sz w:val="22"/>
                <w:szCs w:val="22"/>
              </w:rPr>
              <w:t>inimal depression</w:t>
            </w:r>
            <w:r w:rsidR="005076C6" w:rsidRPr="006F4C93">
              <w:rPr>
                <w:rFonts w:asciiTheme="minorHAnsi" w:hAnsiTheme="minorHAnsi" w:cstheme="minorHAnsi"/>
                <w:sz w:val="22"/>
                <w:szCs w:val="22"/>
              </w:rPr>
              <w:t xml:space="preserve"> </w:t>
            </w:r>
            <w:r w:rsidRPr="006F4C93">
              <w:rPr>
                <w:rFonts w:asciiTheme="minorHAnsi" w:hAnsiTheme="minorHAnsi" w:cstheme="minorHAnsi"/>
                <w:sz w:val="22"/>
                <w:szCs w:val="22"/>
              </w:rPr>
              <w:t>(0-</w:t>
            </w:r>
            <w:r w:rsidR="005076C6">
              <w:rPr>
                <w:rFonts w:asciiTheme="minorHAnsi" w:hAnsiTheme="minorHAnsi" w:cstheme="minorHAnsi"/>
                <w:sz w:val="22"/>
                <w:szCs w:val="22"/>
              </w:rPr>
              <w:t>4</w:t>
            </w:r>
            <w:r w:rsidRPr="006F4C93">
              <w:rPr>
                <w:rFonts w:asciiTheme="minorHAnsi" w:hAnsiTheme="minorHAnsi" w:cstheme="minorHAnsi"/>
                <w:sz w:val="22"/>
                <w:szCs w:val="22"/>
              </w:rPr>
              <w:t>)</w:t>
            </w:r>
          </w:p>
          <w:p w14:paraId="1CBEA2BC" w14:textId="4C355B18" w:rsidR="006F4C93" w:rsidRPr="006F4C93" w:rsidRDefault="006F4C93" w:rsidP="0009441E">
            <w:pPr>
              <w:spacing w:line="259" w:lineRule="auto"/>
              <w:rPr>
                <w:rFonts w:asciiTheme="minorHAnsi" w:hAnsiTheme="minorHAnsi" w:cstheme="minorHAnsi"/>
                <w:sz w:val="22"/>
                <w:szCs w:val="22"/>
              </w:rPr>
            </w:pPr>
            <w:r w:rsidRPr="006F4C93">
              <w:rPr>
                <w:rFonts w:asciiTheme="minorHAnsi" w:hAnsiTheme="minorHAnsi" w:cstheme="minorHAnsi"/>
                <w:sz w:val="22"/>
                <w:szCs w:val="22"/>
              </w:rPr>
              <w:tab/>
            </w:r>
            <w:r w:rsidR="005076C6">
              <w:rPr>
                <w:rFonts w:asciiTheme="minorHAnsi" w:hAnsiTheme="minorHAnsi" w:cstheme="minorHAnsi"/>
                <w:sz w:val="22"/>
                <w:szCs w:val="22"/>
              </w:rPr>
              <w:t>Mild depression</w:t>
            </w:r>
            <w:r w:rsidR="005076C6" w:rsidRPr="006F4C93">
              <w:rPr>
                <w:rFonts w:asciiTheme="minorHAnsi" w:hAnsiTheme="minorHAnsi" w:cstheme="minorHAnsi"/>
                <w:sz w:val="22"/>
                <w:szCs w:val="22"/>
              </w:rPr>
              <w:t xml:space="preserve"> </w:t>
            </w:r>
            <w:r w:rsidRPr="006F4C93">
              <w:rPr>
                <w:rFonts w:asciiTheme="minorHAnsi" w:hAnsiTheme="minorHAnsi" w:cstheme="minorHAnsi"/>
                <w:sz w:val="22"/>
                <w:szCs w:val="22"/>
              </w:rPr>
              <w:t>(</w:t>
            </w:r>
            <w:r w:rsidR="005076C6">
              <w:rPr>
                <w:rFonts w:asciiTheme="minorHAnsi" w:hAnsiTheme="minorHAnsi" w:cstheme="minorHAnsi"/>
                <w:sz w:val="22"/>
                <w:szCs w:val="22"/>
              </w:rPr>
              <w:t>5-9</w:t>
            </w:r>
            <w:r w:rsidRPr="006F4C93">
              <w:rPr>
                <w:rFonts w:asciiTheme="minorHAnsi" w:hAnsiTheme="minorHAnsi" w:cstheme="minorHAnsi"/>
                <w:sz w:val="22"/>
                <w:szCs w:val="22"/>
              </w:rPr>
              <w:t>)</w:t>
            </w:r>
          </w:p>
          <w:p w14:paraId="2C27DD13" w14:textId="02B5FE9F" w:rsidR="006F4C93" w:rsidRDefault="006F4C93" w:rsidP="0009441E">
            <w:pPr>
              <w:spacing w:line="259" w:lineRule="auto"/>
              <w:rPr>
                <w:rFonts w:asciiTheme="minorHAnsi" w:hAnsiTheme="minorHAnsi" w:cstheme="minorHAnsi"/>
                <w:sz w:val="22"/>
                <w:szCs w:val="22"/>
              </w:rPr>
            </w:pPr>
            <w:r w:rsidRPr="006F4C93">
              <w:rPr>
                <w:rFonts w:asciiTheme="minorHAnsi" w:hAnsiTheme="minorHAnsi" w:cstheme="minorHAnsi"/>
                <w:sz w:val="22"/>
                <w:szCs w:val="22"/>
              </w:rPr>
              <w:tab/>
              <w:t>Moderate</w:t>
            </w:r>
            <w:r w:rsidR="005076C6">
              <w:rPr>
                <w:rFonts w:asciiTheme="minorHAnsi" w:hAnsiTheme="minorHAnsi" w:cstheme="minorHAnsi"/>
                <w:sz w:val="22"/>
                <w:szCs w:val="22"/>
              </w:rPr>
              <w:t xml:space="preserve"> depression</w:t>
            </w:r>
            <w:r w:rsidRPr="006F4C93">
              <w:rPr>
                <w:rFonts w:asciiTheme="minorHAnsi" w:hAnsiTheme="minorHAnsi" w:cstheme="minorHAnsi"/>
                <w:sz w:val="22"/>
                <w:szCs w:val="22"/>
              </w:rPr>
              <w:t xml:space="preserve"> (</w:t>
            </w:r>
            <w:r w:rsidR="005076C6">
              <w:rPr>
                <w:rFonts w:asciiTheme="minorHAnsi" w:hAnsiTheme="minorHAnsi" w:cstheme="minorHAnsi"/>
                <w:sz w:val="22"/>
                <w:szCs w:val="22"/>
              </w:rPr>
              <w:t>10-14</w:t>
            </w:r>
            <w:r w:rsidRPr="006F4C93">
              <w:rPr>
                <w:rFonts w:asciiTheme="minorHAnsi" w:hAnsiTheme="minorHAnsi" w:cstheme="minorHAnsi"/>
                <w:sz w:val="22"/>
                <w:szCs w:val="22"/>
              </w:rPr>
              <w:t>)</w:t>
            </w:r>
          </w:p>
          <w:p w14:paraId="2D6FD470" w14:textId="4ED45183" w:rsidR="005076C6" w:rsidRPr="006F4C93" w:rsidRDefault="005076C6" w:rsidP="0009441E">
            <w:pPr>
              <w:spacing w:line="259" w:lineRule="auto"/>
              <w:rPr>
                <w:rFonts w:asciiTheme="minorHAnsi" w:hAnsiTheme="minorHAnsi" w:cstheme="minorHAnsi"/>
                <w:sz w:val="22"/>
                <w:szCs w:val="22"/>
              </w:rPr>
            </w:pPr>
            <w:r>
              <w:rPr>
                <w:rFonts w:asciiTheme="minorHAnsi" w:hAnsiTheme="minorHAnsi" w:cstheme="minorHAnsi"/>
                <w:sz w:val="22"/>
                <w:szCs w:val="22"/>
              </w:rPr>
              <w:tab/>
              <w:t>Moderately severe depression (15-19)</w:t>
            </w:r>
          </w:p>
          <w:p w14:paraId="4018CED4" w14:textId="04C58131" w:rsidR="006F4C93" w:rsidRPr="006F4C93" w:rsidRDefault="006F4C93" w:rsidP="0009441E">
            <w:pPr>
              <w:spacing w:line="259" w:lineRule="auto"/>
              <w:rPr>
                <w:rFonts w:asciiTheme="minorHAnsi" w:hAnsiTheme="minorHAnsi" w:cstheme="minorHAnsi"/>
                <w:sz w:val="22"/>
                <w:szCs w:val="22"/>
              </w:rPr>
            </w:pPr>
            <w:r w:rsidRPr="006F4C93">
              <w:rPr>
                <w:rFonts w:asciiTheme="minorHAnsi" w:hAnsiTheme="minorHAnsi" w:cstheme="minorHAnsi"/>
                <w:sz w:val="22"/>
                <w:szCs w:val="22"/>
              </w:rPr>
              <w:tab/>
              <w:t>Severe (</w:t>
            </w:r>
            <w:r w:rsidR="005076C6">
              <w:rPr>
                <w:rFonts w:asciiTheme="minorHAnsi" w:hAnsiTheme="minorHAnsi" w:cstheme="minorHAnsi"/>
                <w:sz w:val="22"/>
                <w:szCs w:val="22"/>
              </w:rPr>
              <w:t>20-27</w:t>
            </w:r>
            <w:r w:rsidRPr="006F4C93">
              <w:rPr>
                <w:rFonts w:asciiTheme="minorHAnsi" w:hAnsiTheme="minorHAnsi" w:cstheme="minorHAnsi"/>
                <w:sz w:val="22"/>
                <w:szCs w:val="22"/>
              </w:rPr>
              <w:t>)</w:t>
            </w:r>
          </w:p>
          <w:p w14:paraId="2CC5A2CF" w14:textId="2FD79346" w:rsidR="006F4C93" w:rsidRPr="006F4C93" w:rsidRDefault="005076C6" w:rsidP="0009441E">
            <w:pPr>
              <w:spacing w:line="259" w:lineRule="auto"/>
              <w:rPr>
                <w:rFonts w:asciiTheme="minorHAnsi" w:hAnsiTheme="minorHAnsi" w:cstheme="minorHAnsi"/>
                <w:b/>
                <w:sz w:val="22"/>
                <w:szCs w:val="22"/>
              </w:rPr>
            </w:pPr>
            <w:r>
              <w:rPr>
                <w:rFonts w:asciiTheme="minorHAnsi" w:hAnsiTheme="minorHAnsi" w:cstheme="minorHAnsi"/>
                <w:b/>
                <w:sz w:val="22"/>
                <w:szCs w:val="22"/>
              </w:rPr>
              <w:t>Median score (min, max)</w:t>
            </w:r>
          </w:p>
        </w:tc>
        <w:tc>
          <w:tcPr>
            <w:tcW w:w="2552" w:type="dxa"/>
          </w:tcPr>
          <w:p w14:paraId="56CBC559" w14:textId="77777777" w:rsidR="006F4C93" w:rsidRDefault="006F4C93" w:rsidP="0009441E">
            <w:pPr>
              <w:spacing w:line="259" w:lineRule="auto"/>
              <w:rPr>
                <w:rFonts w:asciiTheme="minorHAnsi" w:hAnsiTheme="minorHAnsi" w:cstheme="minorHAnsi"/>
                <w:sz w:val="22"/>
                <w:szCs w:val="22"/>
              </w:rPr>
            </w:pPr>
          </w:p>
          <w:p w14:paraId="12D9B112" w14:textId="2EC16FFE"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94</w:t>
            </w:r>
            <w:r>
              <w:rPr>
                <w:rFonts w:asciiTheme="minorHAnsi" w:hAnsiTheme="minorHAnsi" w:cstheme="minorHAnsi"/>
                <w:sz w:val="22"/>
                <w:szCs w:val="22"/>
              </w:rPr>
              <w:tab/>
              <w:t>(</w:t>
            </w:r>
            <w:r w:rsidR="005076C6">
              <w:rPr>
                <w:rFonts w:asciiTheme="minorHAnsi" w:hAnsiTheme="minorHAnsi" w:cstheme="minorHAnsi"/>
                <w:sz w:val="22"/>
                <w:szCs w:val="22"/>
              </w:rPr>
              <w:t>51.9</w:t>
            </w:r>
            <w:r>
              <w:rPr>
                <w:rFonts w:asciiTheme="minorHAnsi" w:hAnsiTheme="minorHAnsi" w:cstheme="minorHAnsi"/>
                <w:sz w:val="22"/>
                <w:szCs w:val="22"/>
              </w:rPr>
              <w:t>)</w:t>
            </w:r>
          </w:p>
          <w:p w14:paraId="7F4A05AC" w14:textId="5D427FB2"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56</w:t>
            </w:r>
            <w:r>
              <w:rPr>
                <w:rFonts w:asciiTheme="minorHAnsi" w:hAnsiTheme="minorHAnsi" w:cstheme="minorHAnsi"/>
                <w:sz w:val="22"/>
                <w:szCs w:val="22"/>
              </w:rPr>
              <w:tab/>
              <w:t>(</w:t>
            </w:r>
            <w:r w:rsidR="005076C6">
              <w:rPr>
                <w:rFonts w:asciiTheme="minorHAnsi" w:hAnsiTheme="minorHAnsi" w:cstheme="minorHAnsi"/>
                <w:sz w:val="22"/>
                <w:szCs w:val="22"/>
              </w:rPr>
              <w:t>30.9</w:t>
            </w:r>
            <w:r>
              <w:rPr>
                <w:rFonts w:asciiTheme="minorHAnsi" w:hAnsiTheme="minorHAnsi" w:cstheme="minorHAnsi"/>
                <w:sz w:val="22"/>
                <w:szCs w:val="22"/>
              </w:rPr>
              <w:t>)</w:t>
            </w:r>
          </w:p>
          <w:p w14:paraId="7B53B25A" w14:textId="1A176C1C"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1</w:t>
            </w:r>
            <w:r w:rsidR="005076C6">
              <w:rPr>
                <w:rFonts w:asciiTheme="minorHAnsi" w:hAnsiTheme="minorHAnsi" w:cstheme="minorHAnsi"/>
                <w:sz w:val="22"/>
                <w:szCs w:val="22"/>
              </w:rPr>
              <w:t>7</w:t>
            </w:r>
            <w:r>
              <w:rPr>
                <w:rFonts w:asciiTheme="minorHAnsi" w:hAnsiTheme="minorHAnsi" w:cstheme="minorHAnsi"/>
                <w:sz w:val="22"/>
                <w:szCs w:val="22"/>
              </w:rPr>
              <w:tab/>
              <w:t>(</w:t>
            </w:r>
            <w:r w:rsidR="005076C6">
              <w:rPr>
                <w:rFonts w:asciiTheme="minorHAnsi" w:hAnsiTheme="minorHAnsi" w:cstheme="minorHAnsi"/>
                <w:sz w:val="22"/>
                <w:szCs w:val="22"/>
              </w:rPr>
              <w:t>9.4</w:t>
            </w:r>
            <w:r>
              <w:rPr>
                <w:rFonts w:asciiTheme="minorHAnsi" w:hAnsiTheme="minorHAnsi" w:cstheme="minorHAnsi"/>
                <w:sz w:val="22"/>
                <w:szCs w:val="22"/>
              </w:rPr>
              <w:t>)</w:t>
            </w:r>
          </w:p>
          <w:p w14:paraId="52AD53DB" w14:textId="7CAADB14"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r>
            <w:r w:rsidR="005076C6">
              <w:rPr>
                <w:rFonts w:asciiTheme="minorHAnsi" w:hAnsiTheme="minorHAnsi" w:cstheme="minorHAnsi"/>
                <w:sz w:val="22"/>
                <w:szCs w:val="22"/>
              </w:rPr>
              <w:t>9</w:t>
            </w:r>
            <w:r>
              <w:rPr>
                <w:rFonts w:asciiTheme="minorHAnsi" w:hAnsiTheme="minorHAnsi" w:cstheme="minorHAnsi"/>
                <w:sz w:val="22"/>
                <w:szCs w:val="22"/>
              </w:rPr>
              <w:tab/>
              <w:t>(5.</w:t>
            </w:r>
            <w:r w:rsidR="005076C6">
              <w:rPr>
                <w:rFonts w:asciiTheme="minorHAnsi" w:hAnsiTheme="minorHAnsi" w:cstheme="minorHAnsi"/>
                <w:sz w:val="22"/>
                <w:szCs w:val="22"/>
              </w:rPr>
              <w:t>0</w:t>
            </w:r>
            <w:r>
              <w:rPr>
                <w:rFonts w:asciiTheme="minorHAnsi" w:hAnsiTheme="minorHAnsi" w:cstheme="minorHAnsi"/>
                <w:sz w:val="22"/>
                <w:szCs w:val="22"/>
              </w:rPr>
              <w:t>)</w:t>
            </w:r>
          </w:p>
          <w:p w14:paraId="4BA317C8" w14:textId="77777777" w:rsidR="005076C6" w:rsidRDefault="005076C6" w:rsidP="0009441E">
            <w:pPr>
              <w:spacing w:line="259" w:lineRule="auto"/>
              <w:rPr>
                <w:rFonts w:asciiTheme="minorHAnsi" w:hAnsiTheme="minorHAnsi" w:cstheme="minorHAnsi"/>
                <w:sz w:val="22"/>
                <w:szCs w:val="22"/>
              </w:rPr>
            </w:pPr>
            <w:r>
              <w:rPr>
                <w:rFonts w:asciiTheme="minorHAnsi" w:hAnsiTheme="minorHAnsi" w:cstheme="minorHAnsi"/>
                <w:sz w:val="22"/>
                <w:szCs w:val="22"/>
              </w:rPr>
              <w:tab/>
              <w:t>5</w:t>
            </w:r>
            <w:r>
              <w:rPr>
                <w:rFonts w:asciiTheme="minorHAnsi" w:hAnsiTheme="minorHAnsi" w:cstheme="minorHAnsi"/>
                <w:sz w:val="22"/>
                <w:szCs w:val="22"/>
              </w:rPr>
              <w:tab/>
              <w:t>(2.8)</w:t>
            </w:r>
          </w:p>
          <w:p w14:paraId="3503B9A3" w14:textId="01380D1D" w:rsidR="005076C6" w:rsidRPr="005076C6" w:rsidRDefault="005076C6" w:rsidP="0009441E">
            <w:pPr>
              <w:spacing w:line="259" w:lineRule="auto"/>
              <w:rPr>
                <w:rFonts w:asciiTheme="minorHAnsi" w:hAnsiTheme="minorHAnsi" w:cstheme="minorHAnsi"/>
                <w:b/>
                <w:sz w:val="22"/>
                <w:szCs w:val="22"/>
              </w:rPr>
            </w:pPr>
            <w:r>
              <w:rPr>
                <w:rFonts w:asciiTheme="minorHAnsi" w:hAnsiTheme="minorHAnsi" w:cstheme="minorHAnsi"/>
                <w:sz w:val="22"/>
                <w:szCs w:val="22"/>
              </w:rPr>
              <w:tab/>
            </w:r>
            <w:r w:rsidRPr="005076C6">
              <w:rPr>
                <w:rFonts w:asciiTheme="minorHAnsi" w:hAnsiTheme="minorHAnsi" w:cstheme="minorHAnsi"/>
                <w:b/>
                <w:sz w:val="22"/>
                <w:szCs w:val="22"/>
              </w:rPr>
              <w:t>4</w:t>
            </w:r>
            <w:r w:rsidRPr="005076C6">
              <w:rPr>
                <w:rFonts w:asciiTheme="minorHAnsi" w:hAnsiTheme="minorHAnsi" w:cstheme="minorHAnsi"/>
                <w:b/>
                <w:sz w:val="22"/>
                <w:szCs w:val="22"/>
              </w:rPr>
              <w:tab/>
              <w:t>(0, 27)</w:t>
            </w:r>
          </w:p>
        </w:tc>
      </w:tr>
      <w:tr w:rsidR="006F4C93" w14:paraId="7F4A0500" w14:textId="77777777" w:rsidTr="005076C6">
        <w:tc>
          <w:tcPr>
            <w:tcW w:w="4531" w:type="dxa"/>
          </w:tcPr>
          <w:p w14:paraId="54C519DC" w14:textId="77777777" w:rsidR="006F4C93" w:rsidRPr="00304523" w:rsidRDefault="006F4C93" w:rsidP="0009441E">
            <w:pPr>
              <w:spacing w:line="259" w:lineRule="auto"/>
              <w:rPr>
                <w:rFonts w:asciiTheme="minorHAnsi" w:hAnsiTheme="minorHAnsi" w:cstheme="minorHAnsi"/>
                <w:b/>
                <w:sz w:val="22"/>
                <w:szCs w:val="22"/>
              </w:rPr>
            </w:pPr>
            <w:r w:rsidRPr="00304523">
              <w:rPr>
                <w:rFonts w:asciiTheme="minorHAnsi" w:hAnsiTheme="minorHAnsi" w:cstheme="minorHAnsi"/>
                <w:b/>
                <w:sz w:val="22"/>
                <w:szCs w:val="22"/>
              </w:rPr>
              <w:t>Resilience (n=180)</w:t>
            </w:r>
          </w:p>
          <w:p w14:paraId="787BC157" w14:textId="5254A31F"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Very low  (14-56)</w:t>
            </w:r>
          </w:p>
          <w:p w14:paraId="54DB97FE" w14:textId="29D34203"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Low (57-64)</w:t>
            </w:r>
          </w:p>
          <w:p w14:paraId="65BAF33F" w14:textId="30BAA440"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On the low end (</w:t>
            </w:r>
            <w:r w:rsidR="00697FB6">
              <w:rPr>
                <w:rFonts w:asciiTheme="minorHAnsi" w:hAnsiTheme="minorHAnsi" w:cstheme="minorHAnsi"/>
                <w:sz w:val="22"/>
                <w:szCs w:val="22"/>
              </w:rPr>
              <w:t>65-73)</w:t>
            </w:r>
          </w:p>
          <w:p w14:paraId="372E5909" w14:textId="021DC149"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Moderate</w:t>
            </w:r>
            <w:r w:rsidR="00697FB6">
              <w:rPr>
                <w:rFonts w:asciiTheme="minorHAnsi" w:hAnsiTheme="minorHAnsi" w:cstheme="minorHAnsi"/>
                <w:sz w:val="22"/>
                <w:szCs w:val="22"/>
              </w:rPr>
              <w:t xml:space="preserve"> (74-81)</w:t>
            </w:r>
          </w:p>
          <w:p w14:paraId="05821F04" w14:textId="0AF3471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Moderate high</w:t>
            </w:r>
            <w:r w:rsidR="00697FB6">
              <w:rPr>
                <w:rFonts w:asciiTheme="minorHAnsi" w:hAnsiTheme="minorHAnsi" w:cstheme="minorHAnsi"/>
                <w:sz w:val="22"/>
                <w:szCs w:val="22"/>
              </w:rPr>
              <w:t xml:space="preserve"> (82-90)</w:t>
            </w:r>
          </w:p>
          <w:p w14:paraId="533B8FCE" w14:textId="7777777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High</w:t>
            </w:r>
            <w:r w:rsidR="00697FB6">
              <w:rPr>
                <w:rFonts w:asciiTheme="minorHAnsi" w:hAnsiTheme="minorHAnsi" w:cstheme="minorHAnsi"/>
                <w:sz w:val="22"/>
                <w:szCs w:val="22"/>
              </w:rPr>
              <w:t xml:space="preserve"> (91-98)</w:t>
            </w:r>
          </w:p>
          <w:p w14:paraId="331B00B0" w14:textId="18265FA0" w:rsidR="005076C6" w:rsidRPr="005076C6" w:rsidRDefault="005076C6" w:rsidP="0009441E">
            <w:pPr>
              <w:spacing w:line="259" w:lineRule="auto"/>
              <w:rPr>
                <w:rFonts w:asciiTheme="minorHAnsi" w:hAnsiTheme="minorHAnsi" w:cstheme="minorHAnsi"/>
                <w:b/>
                <w:sz w:val="22"/>
                <w:szCs w:val="22"/>
              </w:rPr>
            </w:pPr>
            <w:r w:rsidRPr="005076C6">
              <w:rPr>
                <w:rFonts w:asciiTheme="minorHAnsi" w:hAnsiTheme="minorHAnsi" w:cstheme="minorHAnsi"/>
                <w:b/>
                <w:sz w:val="22"/>
                <w:szCs w:val="22"/>
              </w:rPr>
              <w:t>Median score (min, max)</w:t>
            </w:r>
          </w:p>
        </w:tc>
        <w:tc>
          <w:tcPr>
            <w:tcW w:w="2552" w:type="dxa"/>
          </w:tcPr>
          <w:p w14:paraId="0E56A419" w14:textId="77777777" w:rsidR="006F4C93" w:rsidRDefault="006F4C93" w:rsidP="0009441E">
            <w:pPr>
              <w:spacing w:line="259" w:lineRule="auto"/>
              <w:rPr>
                <w:rFonts w:asciiTheme="minorHAnsi" w:hAnsiTheme="minorHAnsi" w:cstheme="minorHAnsi"/>
                <w:sz w:val="22"/>
                <w:szCs w:val="22"/>
              </w:rPr>
            </w:pPr>
          </w:p>
          <w:p w14:paraId="6A441B73" w14:textId="7777777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4</w:t>
            </w:r>
            <w:r>
              <w:rPr>
                <w:rFonts w:asciiTheme="minorHAnsi" w:hAnsiTheme="minorHAnsi" w:cstheme="minorHAnsi"/>
                <w:sz w:val="22"/>
                <w:szCs w:val="22"/>
              </w:rPr>
              <w:tab/>
              <w:t>(2.2)</w:t>
            </w:r>
          </w:p>
          <w:p w14:paraId="1617B93D" w14:textId="7777777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7</w:t>
            </w:r>
            <w:r>
              <w:rPr>
                <w:rFonts w:asciiTheme="minorHAnsi" w:hAnsiTheme="minorHAnsi" w:cstheme="minorHAnsi"/>
                <w:sz w:val="22"/>
                <w:szCs w:val="22"/>
              </w:rPr>
              <w:tab/>
              <w:t>(3.9)</w:t>
            </w:r>
          </w:p>
          <w:p w14:paraId="5580D52D" w14:textId="7777777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23</w:t>
            </w:r>
            <w:r>
              <w:rPr>
                <w:rFonts w:asciiTheme="minorHAnsi" w:hAnsiTheme="minorHAnsi" w:cstheme="minorHAnsi"/>
                <w:sz w:val="22"/>
                <w:szCs w:val="22"/>
              </w:rPr>
              <w:tab/>
              <w:t>(12.8)</w:t>
            </w:r>
          </w:p>
          <w:p w14:paraId="4A6A24F3" w14:textId="7777777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50</w:t>
            </w:r>
            <w:r>
              <w:rPr>
                <w:rFonts w:asciiTheme="minorHAnsi" w:hAnsiTheme="minorHAnsi" w:cstheme="minorHAnsi"/>
                <w:sz w:val="22"/>
                <w:szCs w:val="22"/>
              </w:rPr>
              <w:tab/>
              <w:t>(27.8)</w:t>
            </w:r>
          </w:p>
          <w:p w14:paraId="39449D70" w14:textId="7777777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67</w:t>
            </w:r>
            <w:r>
              <w:rPr>
                <w:rFonts w:asciiTheme="minorHAnsi" w:hAnsiTheme="minorHAnsi" w:cstheme="minorHAnsi"/>
                <w:sz w:val="22"/>
                <w:szCs w:val="22"/>
              </w:rPr>
              <w:tab/>
              <w:t>(37.2)</w:t>
            </w:r>
          </w:p>
          <w:p w14:paraId="4FAC8E01" w14:textId="77777777" w:rsidR="006F4C93" w:rsidRDefault="006F4C93" w:rsidP="0009441E">
            <w:pPr>
              <w:spacing w:line="259" w:lineRule="auto"/>
              <w:rPr>
                <w:rFonts w:asciiTheme="minorHAnsi" w:hAnsiTheme="minorHAnsi" w:cstheme="minorHAnsi"/>
                <w:sz w:val="22"/>
                <w:szCs w:val="22"/>
              </w:rPr>
            </w:pPr>
            <w:r>
              <w:rPr>
                <w:rFonts w:asciiTheme="minorHAnsi" w:hAnsiTheme="minorHAnsi" w:cstheme="minorHAnsi"/>
                <w:sz w:val="22"/>
                <w:szCs w:val="22"/>
              </w:rPr>
              <w:tab/>
              <w:t>29</w:t>
            </w:r>
            <w:r>
              <w:rPr>
                <w:rFonts w:asciiTheme="minorHAnsi" w:hAnsiTheme="minorHAnsi" w:cstheme="minorHAnsi"/>
                <w:sz w:val="22"/>
                <w:szCs w:val="22"/>
              </w:rPr>
              <w:tab/>
              <w:t>(16.1</w:t>
            </w:r>
            <w:r w:rsidR="00697FB6">
              <w:rPr>
                <w:rFonts w:asciiTheme="minorHAnsi" w:hAnsiTheme="minorHAnsi" w:cstheme="minorHAnsi"/>
                <w:sz w:val="22"/>
                <w:szCs w:val="22"/>
              </w:rPr>
              <w:t>)</w:t>
            </w:r>
          </w:p>
          <w:p w14:paraId="2DF61C68" w14:textId="6A3BF12A" w:rsidR="005076C6" w:rsidRPr="005076C6" w:rsidRDefault="005076C6" w:rsidP="0009441E">
            <w:pPr>
              <w:spacing w:line="259" w:lineRule="auto"/>
              <w:rPr>
                <w:rFonts w:asciiTheme="minorHAnsi" w:hAnsiTheme="minorHAnsi" w:cstheme="minorHAnsi"/>
                <w:b/>
                <w:sz w:val="22"/>
                <w:szCs w:val="22"/>
              </w:rPr>
            </w:pPr>
            <w:r>
              <w:rPr>
                <w:rFonts w:asciiTheme="minorHAnsi" w:hAnsiTheme="minorHAnsi" w:cstheme="minorHAnsi"/>
                <w:sz w:val="22"/>
                <w:szCs w:val="22"/>
              </w:rPr>
              <w:tab/>
            </w:r>
            <w:r w:rsidRPr="005076C6">
              <w:rPr>
                <w:rFonts w:asciiTheme="minorHAnsi" w:hAnsiTheme="minorHAnsi" w:cstheme="minorHAnsi"/>
                <w:b/>
                <w:sz w:val="22"/>
                <w:szCs w:val="22"/>
              </w:rPr>
              <w:t xml:space="preserve">82 </w:t>
            </w:r>
            <w:r w:rsidRPr="005076C6">
              <w:rPr>
                <w:rFonts w:asciiTheme="minorHAnsi" w:hAnsiTheme="minorHAnsi" w:cstheme="minorHAnsi"/>
                <w:b/>
                <w:sz w:val="22"/>
                <w:szCs w:val="22"/>
              </w:rPr>
              <w:tab/>
              <w:t>(14, 98)</w:t>
            </w:r>
          </w:p>
        </w:tc>
      </w:tr>
    </w:tbl>
    <w:p w14:paraId="12863732" w14:textId="77777777" w:rsidR="00A87818" w:rsidRDefault="00A87818">
      <w:pPr>
        <w:spacing w:after="160" w:line="259" w:lineRule="auto"/>
        <w:rPr>
          <w:rFonts w:asciiTheme="minorHAnsi" w:hAnsiTheme="minorHAnsi" w:cstheme="minorHAnsi"/>
          <w:sz w:val="22"/>
          <w:szCs w:val="22"/>
        </w:rPr>
      </w:pPr>
    </w:p>
    <w:p w14:paraId="6D697CE4" w14:textId="079B6FF6" w:rsidR="00B55B44" w:rsidRDefault="00B55B44">
      <w:pPr>
        <w:spacing w:after="160" w:line="259" w:lineRule="auto"/>
        <w:rPr>
          <w:rFonts w:asciiTheme="minorHAnsi" w:hAnsiTheme="minorHAnsi" w:cstheme="minorHAnsi"/>
          <w:sz w:val="22"/>
          <w:szCs w:val="22"/>
        </w:rPr>
        <w:sectPr w:rsidR="00B55B44" w:rsidSect="00BD4AA9">
          <w:headerReference w:type="default" r:id="rId9"/>
          <w:pgSz w:w="11906" w:h="16838"/>
          <w:pgMar w:top="851" w:right="1440" w:bottom="1440" w:left="1440" w:header="708" w:footer="708" w:gutter="0"/>
          <w:cols w:space="708"/>
          <w:docGrid w:linePitch="360"/>
        </w:sectPr>
      </w:pPr>
    </w:p>
    <w:p w14:paraId="1F5E27E8" w14:textId="2CF64E79" w:rsidR="008B0062" w:rsidRDefault="00B55B44">
      <w:pPr>
        <w:spacing w:after="160" w:line="259" w:lineRule="auto"/>
        <w:rPr>
          <w:rFonts w:asciiTheme="minorHAnsi" w:hAnsiTheme="minorHAnsi" w:cstheme="minorHAnsi"/>
          <w:sz w:val="22"/>
          <w:szCs w:val="22"/>
        </w:rPr>
      </w:pPr>
      <w:r>
        <w:rPr>
          <w:rFonts w:asciiTheme="minorHAnsi" w:hAnsiTheme="minorHAnsi" w:cstheme="minorHAnsi"/>
          <w:sz w:val="22"/>
          <w:szCs w:val="22"/>
        </w:rPr>
        <w:lastRenderedPageBreak/>
        <w:t xml:space="preserve">Table </w:t>
      </w:r>
      <w:r w:rsidR="00304523">
        <w:rPr>
          <w:rFonts w:asciiTheme="minorHAnsi" w:hAnsiTheme="minorHAnsi" w:cstheme="minorHAnsi"/>
          <w:sz w:val="22"/>
          <w:szCs w:val="22"/>
        </w:rPr>
        <w:t>3</w:t>
      </w:r>
      <w:r>
        <w:rPr>
          <w:rFonts w:asciiTheme="minorHAnsi" w:hAnsiTheme="minorHAnsi" w:cstheme="minorHAnsi"/>
          <w:sz w:val="22"/>
          <w:szCs w:val="22"/>
        </w:rPr>
        <w:t xml:space="preserve">  Key variables influencing anxiety, depression and resilience scores.</w:t>
      </w:r>
    </w:p>
    <w:tbl>
      <w:tblPr>
        <w:tblStyle w:val="TableGrid"/>
        <w:tblW w:w="14743" w:type="dxa"/>
        <w:tblInd w:w="-431" w:type="dxa"/>
        <w:tblLook w:val="04A0" w:firstRow="1" w:lastRow="0" w:firstColumn="1" w:lastColumn="0" w:noHBand="0" w:noVBand="1"/>
      </w:tblPr>
      <w:tblGrid>
        <w:gridCol w:w="3120"/>
        <w:gridCol w:w="3118"/>
        <w:gridCol w:w="3119"/>
        <w:gridCol w:w="5386"/>
      </w:tblGrid>
      <w:tr w:rsidR="008B0062" w14:paraId="04B7C19E" w14:textId="77777777" w:rsidTr="00B55B44">
        <w:tc>
          <w:tcPr>
            <w:tcW w:w="3120" w:type="dxa"/>
          </w:tcPr>
          <w:p w14:paraId="3D5AA5D0" w14:textId="77777777" w:rsidR="008B0062" w:rsidRDefault="008B0062" w:rsidP="00B21672">
            <w:pPr>
              <w:rPr>
                <w:rFonts w:asciiTheme="minorHAnsi" w:hAnsiTheme="minorHAnsi" w:cstheme="minorHAnsi"/>
                <w:sz w:val="22"/>
                <w:szCs w:val="22"/>
              </w:rPr>
            </w:pPr>
          </w:p>
        </w:tc>
        <w:tc>
          <w:tcPr>
            <w:tcW w:w="3118" w:type="dxa"/>
          </w:tcPr>
          <w:p w14:paraId="5997E53E" w14:textId="5613D68E" w:rsidR="008B0062" w:rsidRDefault="00B55B44" w:rsidP="00B21672">
            <w:pPr>
              <w:rPr>
                <w:rFonts w:asciiTheme="minorHAnsi" w:hAnsiTheme="minorHAnsi" w:cstheme="minorHAnsi"/>
                <w:sz w:val="22"/>
                <w:szCs w:val="22"/>
              </w:rPr>
            </w:pPr>
            <w:r>
              <w:rPr>
                <w:rFonts w:asciiTheme="minorHAnsi" w:hAnsiTheme="minorHAnsi" w:cstheme="minorHAnsi"/>
                <w:sz w:val="22"/>
                <w:szCs w:val="22"/>
              </w:rPr>
              <w:t xml:space="preserve">Median </w:t>
            </w:r>
            <w:r w:rsidR="008B0062">
              <w:rPr>
                <w:rFonts w:asciiTheme="minorHAnsi" w:hAnsiTheme="minorHAnsi" w:cstheme="minorHAnsi"/>
                <w:sz w:val="22"/>
                <w:szCs w:val="22"/>
              </w:rPr>
              <w:t>Anxiety</w:t>
            </w:r>
            <w:r>
              <w:rPr>
                <w:rFonts w:asciiTheme="minorHAnsi" w:hAnsiTheme="minorHAnsi" w:cstheme="minorHAnsi"/>
                <w:sz w:val="22"/>
                <w:szCs w:val="22"/>
              </w:rPr>
              <w:t xml:space="preserve"> score</w:t>
            </w:r>
          </w:p>
        </w:tc>
        <w:tc>
          <w:tcPr>
            <w:tcW w:w="3119" w:type="dxa"/>
          </w:tcPr>
          <w:p w14:paraId="334273B6" w14:textId="21B1F644" w:rsidR="008B0062" w:rsidRDefault="00B55B44" w:rsidP="00B21672">
            <w:pPr>
              <w:rPr>
                <w:rFonts w:asciiTheme="minorHAnsi" w:hAnsiTheme="minorHAnsi" w:cstheme="minorHAnsi"/>
                <w:sz w:val="22"/>
                <w:szCs w:val="22"/>
              </w:rPr>
            </w:pPr>
            <w:r>
              <w:rPr>
                <w:rFonts w:asciiTheme="minorHAnsi" w:hAnsiTheme="minorHAnsi" w:cstheme="minorHAnsi"/>
                <w:sz w:val="22"/>
                <w:szCs w:val="22"/>
              </w:rPr>
              <w:t xml:space="preserve">Median </w:t>
            </w:r>
            <w:r w:rsidR="008B0062">
              <w:rPr>
                <w:rFonts w:asciiTheme="minorHAnsi" w:hAnsiTheme="minorHAnsi" w:cstheme="minorHAnsi"/>
                <w:sz w:val="22"/>
                <w:szCs w:val="22"/>
              </w:rPr>
              <w:t xml:space="preserve">Depression </w:t>
            </w:r>
            <w:r>
              <w:rPr>
                <w:rFonts w:asciiTheme="minorHAnsi" w:hAnsiTheme="minorHAnsi" w:cstheme="minorHAnsi"/>
                <w:sz w:val="22"/>
                <w:szCs w:val="22"/>
              </w:rPr>
              <w:t>score</w:t>
            </w:r>
          </w:p>
        </w:tc>
        <w:tc>
          <w:tcPr>
            <w:tcW w:w="5386" w:type="dxa"/>
          </w:tcPr>
          <w:p w14:paraId="175DCE15" w14:textId="6D341960" w:rsidR="008B0062" w:rsidRDefault="00B55B44" w:rsidP="00B21672">
            <w:pPr>
              <w:rPr>
                <w:rFonts w:asciiTheme="minorHAnsi" w:hAnsiTheme="minorHAnsi" w:cstheme="minorHAnsi"/>
                <w:sz w:val="22"/>
                <w:szCs w:val="22"/>
              </w:rPr>
            </w:pPr>
            <w:r>
              <w:rPr>
                <w:rFonts w:asciiTheme="minorHAnsi" w:hAnsiTheme="minorHAnsi" w:cstheme="minorHAnsi"/>
                <w:sz w:val="22"/>
                <w:szCs w:val="22"/>
              </w:rPr>
              <w:t xml:space="preserve">Median </w:t>
            </w:r>
            <w:r w:rsidR="008B0062">
              <w:rPr>
                <w:rFonts w:asciiTheme="minorHAnsi" w:hAnsiTheme="minorHAnsi" w:cstheme="minorHAnsi"/>
                <w:sz w:val="22"/>
                <w:szCs w:val="22"/>
              </w:rPr>
              <w:t>Resilience</w:t>
            </w:r>
            <w:r>
              <w:rPr>
                <w:rFonts w:asciiTheme="minorHAnsi" w:hAnsiTheme="minorHAnsi" w:cstheme="minorHAnsi"/>
                <w:sz w:val="22"/>
                <w:szCs w:val="22"/>
              </w:rPr>
              <w:t xml:space="preserve"> score</w:t>
            </w:r>
          </w:p>
        </w:tc>
      </w:tr>
      <w:tr w:rsidR="008B0062" w14:paraId="5A0572E4" w14:textId="77777777" w:rsidTr="00B55B44">
        <w:tc>
          <w:tcPr>
            <w:tcW w:w="3120" w:type="dxa"/>
          </w:tcPr>
          <w:p w14:paraId="7657DA7C" w14:textId="77777777" w:rsidR="008B0062" w:rsidRPr="008B0062" w:rsidRDefault="008B0062" w:rsidP="00B21672">
            <w:pPr>
              <w:rPr>
                <w:rFonts w:asciiTheme="minorHAnsi" w:hAnsiTheme="minorHAnsi" w:cstheme="minorHAnsi"/>
                <w:b/>
                <w:sz w:val="22"/>
                <w:szCs w:val="22"/>
              </w:rPr>
            </w:pPr>
            <w:r w:rsidRPr="008B0062">
              <w:rPr>
                <w:rFonts w:asciiTheme="minorHAnsi" w:hAnsiTheme="minorHAnsi" w:cstheme="minorHAnsi"/>
                <w:b/>
                <w:sz w:val="22"/>
                <w:szCs w:val="22"/>
              </w:rPr>
              <w:t>Ethnicity</w:t>
            </w:r>
          </w:p>
          <w:p w14:paraId="785144C8" w14:textId="77777777" w:rsidR="008B0062" w:rsidRDefault="008B0062" w:rsidP="00B21672">
            <w:pPr>
              <w:rPr>
                <w:rFonts w:asciiTheme="minorHAnsi" w:hAnsiTheme="minorHAnsi" w:cstheme="minorHAnsi"/>
                <w:sz w:val="22"/>
                <w:szCs w:val="22"/>
              </w:rPr>
            </w:pPr>
            <w:r>
              <w:rPr>
                <w:rFonts w:asciiTheme="minorHAnsi" w:hAnsiTheme="minorHAnsi" w:cstheme="minorHAnsi"/>
                <w:sz w:val="22"/>
                <w:szCs w:val="22"/>
              </w:rPr>
              <w:t xml:space="preserve">White </w:t>
            </w:r>
          </w:p>
          <w:p w14:paraId="5645ADCD" w14:textId="77777777" w:rsidR="008B0062" w:rsidRDefault="008B0062" w:rsidP="00B21672">
            <w:pPr>
              <w:rPr>
                <w:rFonts w:asciiTheme="minorHAnsi" w:hAnsiTheme="minorHAnsi" w:cstheme="minorHAnsi"/>
                <w:sz w:val="22"/>
                <w:szCs w:val="22"/>
              </w:rPr>
            </w:pPr>
            <w:r>
              <w:rPr>
                <w:rFonts w:asciiTheme="minorHAnsi" w:hAnsiTheme="minorHAnsi" w:cstheme="minorHAnsi"/>
                <w:sz w:val="22"/>
                <w:szCs w:val="22"/>
              </w:rPr>
              <w:t>Asian</w:t>
            </w:r>
          </w:p>
          <w:p w14:paraId="188B708A" w14:textId="6F885DF4" w:rsidR="008B0062" w:rsidRDefault="008B0062" w:rsidP="00B21672">
            <w:pPr>
              <w:rPr>
                <w:rFonts w:asciiTheme="minorHAnsi" w:hAnsiTheme="minorHAnsi" w:cstheme="minorHAnsi"/>
                <w:sz w:val="22"/>
                <w:szCs w:val="22"/>
              </w:rPr>
            </w:pPr>
            <w:r>
              <w:rPr>
                <w:rFonts w:asciiTheme="minorHAnsi" w:hAnsiTheme="minorHAnsi" w:cstheme="minorHAnsi"/>
                <w:sz w:val="22"/>
                <w:szCs w:val="22"/>
              </w:rPr>
              <w:t>All other ethnic groups</w:t>
            </w:r>
          </w:p>
        </w:tc>
        <w:tc>
          <w:tcPr>
            <w:tcW w:w="3118" w:type="dxa"/>
          </w:tcPr>
          <w:p w14:paraId="540DF0B2" w14:textId="77777777" w:rsidR="008B0062" w:rsidRDefault="008B0062" w:rsidP="00B21672">
            <w:pPr>
              <w:rPr>
                <w:rFonts w:asciiTheme="minorHAnsi" w:hAnsiTheme="minorHAnsi" w:cstheme="minorHAnsi"/>
                <w:sz w:val="22"/>
                <w:szCs w:val="22"/>
              </w:rPr>
            </w:pPr>
          </w:p>
          <w:p w14:paraId="22D823FC" w14:textId="66FEEC02"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(range 21, N=183)</w:t>
            </w:r>
          </w:p>
          <w:p w14:paraId="653F7AEA" w14:textId="5CB0F17A"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10 </w:t>
            </w:r>
            <w:r w:rsidR="00B55B44">
              <w:rPr>
                <w:rFonts w:asciiTheme="minorHAnsi" w:hAnsiTheme="minorHAnsi" w:cstheme="minorHAnsi"/>
                <w:sz w:val="22"/>
                <w:szCs w:val="22"/>
              </w:rPr>
              <w:tab/>
            </w:r>
            <w:r>
              <w:rPr>
                <w:rFonts w:asciiTheme="minorHAnsi" w:hAnsiTheme="minorHAnsi" w:cstheme="minorHAnsi"/>
                <w:sz w:val="22"/>
                <w:szCs w:val="22"/>
              </w:rPr>
              <w:t>(range 13, N=5)</w:t>
            </w:r>
          </w:p>
          <w:p w14:paraId="67E54FB5" w14:textId="0B2CAC9E"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5 </w:t>
            </w:r>
            <w:r w:rsidR="00B55B44">
              <w:rPr>
                <w:rFonts w:asciiTheme="minorHAnsi" w:hAnsiTheme="minorHAnsi" w:cstheme="minorHAnsi"/>
                <w:sz w:val="22"/>
                <w:szCs w:val="22"/>
              </w:rPr>
              <w:tab/>
            </w:r>
            <w:r>
              <w:rPr>
                <w:rFonts w:asciiTheme="minorHAnsi" w:hAnsiTheme="minorHAnsi" w:cstheme="minorHAnsi"/>
                <w:sz w:val="22"/>
                <w:szCs w:val="22"/>
              </w:rPr>
              <w:t>(range 6, N=3)</w:t>
            </w:r>
          </w:p>
          <w:p w14:paraId="38692311" w14:textId="1212A978" w:rsidR="00B21672" w:rsidRDefault="00B21672" w:rsidP="00B21672">
            <w:pPr>
              <w:rPr>
                <w:rFonts w:asciiTheme="minorHAnsi" w:hAnsiTheme="minorHAnsi" w:cstheme="minorHAnsi"/>
                <w:sz w:val="22"/>
                <w:szCs w:val="22"/>
              </w:rPr>
            </w:pPr>
            <w:r>
              <w:rPr>
                <w:rFonts w:asciiTheme="minorHAnsi" w:hAnsiTheme="minorHAnsi" w:cstheme="minorHAnsi"/>
                <w:sz w:val="22"/>
                <w:szCs w:val="22"/>
              </w:rPr>
              <w:t>P=0.064</w:t>
            </w:r>
          </w:p>
        </w:tc>
        <w:tc>
          <w:tcPr>
            <w:tcW w:w="3119" w:type="dxa"/>
          </w:tcPr>
          <w:p w14:paraId="5C336F96" w14:textId="77777777" w:rsidR="008B0062" w:rsidRDefault="008B0062" w:rsidP="00B21672">
            <w:pPr>
              <w:rPr>
                <w:rFonts w:asciiTheme="minorHAnsi" w:hAnsiTheme="minorHAnsi" w:cstheme="minorHAnsi"/>
                <w:sz w:val="22"/>
                <w:szCs w:val="22"/>
              </w:rPr>
            </w:pPr>
          </w:p>
          <w:p w14:paraId="2B567194" w14:textId="4BE6CDF7"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(range 27, N=27)</w:t>
            </w:r>
          </w:p>
          <w:p w14:paraId="5FEDE06C" w14:textId="707848C8" w:rsidR="0086725B"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 </w:t>
            </w:r>
            <w:r w:rsidR="00B55B44">
              <w:rPr>
                <w:rFonts w:asciiTheme="minorHAnsi" w:hAnsiTheme="minorHAnsi" w:cstheme="minorHAnsi"/>
                <w:sz w:val="22"/>
                <w:szCs w:val="22"/>
              </w:rPr>
              <w:tab/>
            </w:r>
            <w:r>
              <w:rPr>
                <w:rFonts w:asciiTheme="minorHAnsi" w:hAnsiTheme="minorHAnsi" w:cstheme="minorHAnsi"/>
                <w:sz w:val="22"/>
                <w:szCs w:val="22"/>
              </w:rPr>
              <w:t>(range 8, N=5)</w:t>
            </w:r>
          </w:p>
          <w:p w14:paraId="13443513" w14:textId="518D0882"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(range 4, N=3)</w:t>
            </w:r>
          </w:p>
          <w:p w14:paraId="34732136" w14:textId="7ABAB081" w:rsidR="00B21672" w:rsidRDefault="00B21672" w:rsidP="00B21672">
            <w:pPr>
              <w:rPr>
                <w:rFonts w:asciiTheme="minorHAnsi" w:hAnsiTheme="minorHAnsi" w:cstheme="minorHAnsi"/>
                <w:sz w:val="22"/>
                <w:szCs w:val="22"/>
              </w:rPr>
            </w:pPr>
            <w:r>
              <w:rPr>
                <w:rFonts w:asciiTheme="minorHAnsi" w:hAnsiTheme="minorHAnsi" w:cstheme="minorHAnsi"/>
                <w:sz w:val="22"/>
                <w:szCs w:val="22"/>
              </w:rPr>
              <w:t>P=0.061</w:t>
            </w:r>
          </w:p>
        </w:tc>
        <w:tc>
          <w:tcPr>
            <w:tcW w:w="5386" w:type="dxa"/>
          </w:tcPr>
          <w:p w14:paraId="2DF348BD" w14:textId="77777777" w:rsidR="008B0062" w:rsidRDefault="008B0062" w:rsidP="00B21672">
            <w:pPr>
              <w:rPr>
                <w:rFonts w:asciiTheme="minorHAnsi" w:hAnsiTheme="minorHAnsi" w:cstheme="minorHAnsi"/>
                <w:sz w:val="22"/>
                <w:szCs w:val="22"/>
              </w:rPr>
            </w:pPr>
          </w:p>
          <w:p w14:paraId="73A77CCE" w14:textId="2A8C33C7"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82 </w:t>
            </w:r>
            <w:r w:rsidR="00B55B44">
              <w:rPr>
                <w:rFonts w:asciiTheme="minorHAnsi" w:hAnsiTheme="minorHAnsi" w:cstheme="minorHAnsi"/>
                <w:sz w:val="22"/>
                <w:szCs w:val="22"/>
              </w:rPr>
              <w:tab/>
            </w:r>
            <w:r>
              <w:rPr>
                <w:rFonts w:asciiTheme="minorHAnsi" w:hAnsiTheme="minorHAnsi" w:cstheme="minorHAnsi"/>
                <w:sz w:val="22"/>
                <w:szCs w:val="22"/>
              </w:rPr>
              <w:t>(range 84, N=173)</w:t>
            </w:r>
          </w:p>
          <w:p w14:paraId="3BAA1438" w14:textId="5FAB16E2"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87.5 </w:t>
            </w:r>
            <w:r w:rsidR="00B55B44">
              <w:rPr>
                <w:rFonts w:asciiTheme="minorHAnsi" w:hAnsiTheme="minorHAnsi" w:cstheme="minorHAnsi"/>
                <w:sz w:val="22"/>
                <w:szCs w:val="22"/>
              </w:rPr>
              <w:tab/>
            </w:r>
            <w:r>
              <w:rPr>
                <w:rFonts w:asciiTheme="minorHAnsi" w:hAnsiTheme="minorHAnsi" w:cstheme="minorHAnsi"/>
                <w:sz w:val="22"/>
                <w:szCs w:val="22"/>
              </w:rPr>
              <w:t>(range 23, N=4)</w:t>
            </w:r>
          </w:p>
          <w:p w14:paraId="3F38F9A8" w14:textId="4199C1C8"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81 </w:t>
            </w:r>
            <w:r w:rsidR="00B55B44">
              <w:rPr>
                <w:rFonts w:asciiTheme="minorHAnsi" w:hAnsiTheme="minorHAnsi" w:cstheme="minorHAnsi"/>
                <w:sz w:val="22"/>
                <w:szCs w:val="22"/>
              </w:rPr>
              <w:tab/>
            </w:r>
            <w:r>
              <w:rPr>
                <w:rFonts w:asciiTheme="minorHAnsi" w:hAnsiTheme="minorHAnsi" w:cstheme="minorHAnsi"/>
                <w:sz w:val="22"/>
                <w:szCs w:val="22"/>
              </w:rPr>
              <w:t>(range 5, N=3)</w:t>
            </w:r>
          </w:p>
          <w:p w14:paraId="3FCDECE2" w14:textId="7464ACC6" w:rsidR="00B21672" w:rsidRDefault="00B21672" w:rsidP="00B21672">
            <w:pPr>
              <w:rPr>
                <w:rFonts w:asciiTheme="minorHAnsi" w:hAnsiTheme="minorHAnsi" w:cstheme="minorHAnsi"/>
                <w:sz w:val="22"/>
                <w:szCs w:val="22"/>
              </w:rPr>
            </w:pPr>
            <w:r>
              <w:rPr>
                <w:rFonts w:asciiTheme="minorHAnsi" w:hAnsiTheme="minorHAnsi" w:cstheme="minorHAnsi"/>
                <w:sz w:val="22"/>
                <w:szCs w:val="22"/>
              </w:rPr>
              <w:t>P=0.668</w:t>
            </w:r>
          </w:p>
        </w:tc>
      </w:tr>
      <w:tr w:rsidR="008B0062" w14:paraId="3EC39E6E" w14:textId="77777777" w:rsidTr="00B55B44">
        <w:tc>
          <w:tcPr>
            <w:tcW w:w="3120" w:type="dxa"/>
          </w:tcPr>
          <w:p w14:paraId="7554B2BC" w14:textId="77777777" w:rsidR="008B0062" w:rsidRPr="008B0062" w:rsidRDefault="008B0062" w:rsidP="00B21672">
            <w:pPr>
              <w:rPr>
                <w:rFonts w:asciiTheme="minorHAnsi" w:hAnsiTheme="minorHAnsi" w:cstheme="minorHAnsi"/>
                <w:b/>
                <w:sz w:val="22"/>
                <w:szCs w:val="22"/>
              </w:rPr>
            </w:pPr>
            <w:r w:rsidRPr="008B0062">
              <w:rPr>
                <w:rFonts w:asciiTheme="minorHAnsi" w:hAnsiTheme="minorHAnsi" w:cstheme="minorHAnsi"/>
                <w:b/>
                <w:sz w:val="22"/>
                <w:szCs w:val="22"/>
              </w:rPr>
              <w:t>Participant age</w:t>
            </w:r>
          </w:p>
          <w:p w14:paraId="6572BF2B" w14:textId="77777777" w:rsidR="008B0062" w:rsidRDefault="008B0062" w:rsidP="00B21672">
            <w:pPr>
              <w:rPr>
                <w:rFonts w:asciiTheme="minorHAnsi" w:hAnsiTheme="minorHAnsi" w:cstheme="minorHAnsi"/>
                <w:sz w:val="22"/>
                <w:szCs w:val="22"/>
              </w:rPr>
            </w:pPr>
            <w:r>
              <w:rPr>
                <w:rFonts w:asciiTheme="minorHAnsi" w:hAnsiTheme="minorHAnsi" w:cstheme="minorHAnsi"/>
                <w:sz w:val="22"/>
                <w:szCs w:val="22"/>
              </w:rPr>
              <w:t>18-35</w:t>
            </w:r>
          </w:p>
          <w:p w14:paraId="136878E1" w14:textId="77777777" w:rsidR="008B0062" w:rsidRDefault="008B0062" w:rsidP="00B21672">
            <w:pPr>
              <w:rPr>
                <w:rFonts w:asciiTheme="minorHAnsi" w:hAnsiTheme="minorHAnsi" w:cstheme="minorHAnsi"/>
                <w:sz w:val="22"/>
                <w:szCs w:val="22"/>
              </w:rPr>
            </w:pPr>
            <w:r>
              <w:rPr>
                <w:rFonts w:asciiTheme="minorHAnsi" w:hAnsiTheme="minorHAnsi" w:cstheme="minorHAnsi"/>
                <w:sz w:val="22"/>
                <w:szCs w:val="22"/>
              </w:rPr>
              <w:t>36-50</w:t>
            </w:r>
          </w:p>
          <w:p w14:paraId="1E157809" w14:textId="58C65229" w:rsidR="008B0062" w:rsidRDefault="008B0062" w:rsidP="00B21672">
            <w:pPr>
              <w:rPr>
                <w:rFonts w:asciiTheme="minorHAnsi" w:hAnsiTheme="minorHAnsi" w:cstheme="minorHAnsi"/>
                <w:sz w:val="22"/>
                <w:szCs w:val="22"/>
              </w:rPr>
            </w:pPr>
            <w:r>
              <w:rPr>
                <w:rFonts w:asciiTheme="minorHAnsi" w:hAnsiTheme="minorHAnsi" w:cstheme="minorHAnsi"/>
                <w:sz w:val="22"/>
                <w:szCs w:val="22"/>
              </w:rPr>
              <w:t>50+</w:t>
            </w:r>
          </w:p>
        </w:tc>
        <w:tc>
          <w:tcPr>
            <w:tcW w:w="3118" w:type="dxa"/>
          </w:tcPr>
          <w:p w14:paraId="428D7870" w14:textId="77777777" w:rsidR="0086725B" w:rsidRDefault="0086725B" w:rsidP="00B21672">
            <w:pPr>
              <w:rPr>
                <w:rFonts w:asciiTheme="minorHAnsi" w:hAnsiTheme="minorHAnsi" w:cstheme="minorHAnsi"/>
                <w:sz w:val="22"/>
                <w:szCs w:val="22"/>
              </w:rPr>
            </w:pPr>
          </w:p>
          <w:p w14:paraId="5DE80879" w14:textId="42ABDBCA"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10 </w:t>
            </w:r>
            <w:r w:rsidR="00B55B44">
              <w:rPr>
                <w:rFonts w:asciiTheme="minorHAnsi" w:hAnsiTheme="minorHAnsi" w:cstheme="minorHAnsi"/>
                <w:sz w:val="22"/>
                <w:szCs w:val="22"/>
              </w:rPr>
              <w:tab/>
            </w:r>
            <w:r>
              <w:rPr>
                <w:rFonts w:asciiTheme="minorHAnsi" w:hAnsiTheme="minorHAnsi" w:cstheme="minorHAnsi"/>
                <w:sz w:val="22"/>
                <w:szCs w:val="22"/>
              </w:rPr>
              <w:t>(range 21, N=35)</w:t>
            </w:r>
          </w:p>
          <w:p w14:paraId="2CC8C7FE" w14:textId="561BAED2"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(range 21,</w:t>
            </w:r>
            <w:r w:rsidR="002522B1">
              <w:rPr>
                <w:rFonts w:asciiTheme="minorHAnsi" w:hAnsiTheme="minorHAnsi" w:cstheme="minorHAnsi"/>
                <w:sz w:val="22"/>
                <w:szCs w:val="22"/>
              </w:rPr>
              <w:t xml:space="preserve"> </w:t>
            </w:r>
            <w:r>
              <w:rPr>
                <w:rFonts w:asciiTheme="minorHAnsi" w:hAnsiTheme="minorHAnsi" w:cstheme="minorHAnsi"/>
                <w:sz w:val="22"/>
                <w:szCs w:val="22"/>
              </w:rPr>
              <w:t>N=84)</w:t>
            </w:r>
          </w:p>
          <w:p w14:paraId="6471B951" w14:textId="7F0E9157"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(range 21, N=72)</w:t>
            </w:r>
          </w:p>
          <w:p w14:paraId="38AAB7A1" w14:textId="0015AFEF" w:rsidR="0086725B" w:rsidRPr="0009441E" w:rsidRDefault="0086725B" w:rsidP="00B21672">
            <w:pPr>
              <w:rPr>
                <w:rFonts w:asciiTheme="minorHAnsi" w:hAnsiTheme="minorHAnsi" w:cstheme="minorHAnsi"/>
                <w:b/>
                <w:sz w:val="22"/>
                <w:szCs w:val="22"/>
              </w:rPr>
            </w:pPr>
            <w:r w:rsidRPr="0009441E">
              <w:rPr>
                <w:rFonts w:asciiTheme="minorHAnsi" w:hAnsiTheme="minorHAnsi" w:cstheme="minorHAnsi"/>
                <w:b/>
                <w:sz w:val="22"/>
                <w:szCs w:val="22"/>
              </w:rPr>
              <w:t>P=0.001</w:t>
            </w:r>
          </w:p>
        </w:tc>
        <w:tc>
          <w:tcPr>
            <w:tcW w:w="3119" w:type="dxa"/>
          </w:tcPr>
          <w:p w14:paraId="6AF2859F" w14:textId="77777777" w:rsidR="0086725B" w:rsidRDefault="0086725B" w:rsidP="00B21672">
            <w:pPr>
              <w:rPr>
                <w:rFonts w:asciiTheme="minorHAnsi" w:hAnsiTheme="minorHAnsi" w:cstheme="minorHAnsi"/>
                <w:sz w:val="22"/>
                <w:szCs w:val="22"/>
              </w:rPr>
            </w:pPr>
          </w:p>
          <w:p w14:paraId="5D51930A" w14:textId="6CEABBC0"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7 </w:t>
            </w:r>
            <w:r w:rsidR="00B55B44">
              <w:rPr>
                <w:rFonts w:asciiTheme="minorHAnsi" w:hAnsiTheme="minorHAnsi" w:cstheme="minorHAnsi"/>
                <w:sz w:val="22"/>
                <w:szCs w:val="22"/>
              </w:rPr>
              <w:tab/>
            </w:r>
            <w:r>
              <w:rPr>
                <w:rFonts w:asciiTheme="minorHAnsi" w:hAnsiTheme="minorHAnsi" w:cstheme="minorHAnsi"/>
                <w:sz w:val="22"/>
                <w:szCs w:val="22"/>
              </w:rPr>
              <w:t>(range 27, N=34)</w:t>
            </w:r>
          </w:p>
          <w:p w14:paraId="740ECD00" w14:textId="0431AC6A"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5 </w:t>
            </w:r>
            <w:r w:rsidR="00B55B44">
              <w:rPr>
                <w:rFonts w:asciiTheme="minorHAnsi" w:hAnsiTheme="minorHAnsi" w:cstheme="minorHAnsi"/>
                <w:sz w:val="22"/>
                <w:szCs w:val="22"/>
              </w:rPr>
              <w:tab/>
            </w:r>
            <w:r>
              <w:rPr>
                <w:rFonts w:asciiTheme="minorHAnsi" w:hAnsiTheme="minorHAnsi" w:cstheme="minorHAnsi"/>
                <w:sz w:val="22"/>
                <w:szCs w:val="22"/>
              </w:rPr>
              <w:t>(range 19, N=81)</w:t>
            </w:r>
          </w:p>
          <w:p w14:paraId="59A90C7F" w14:textId="00B01522"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3 </w:t>
            </w:r>
            <w:r w:rsidR="00B55B44">
              <w:rPr>
                <w:rFonts w:asciiTheme="minorHAnsi" w:hAnsiTheme="minorHAnsi" w:cstheme="minorHAnsi"/>
                <w:sz w:val="22"/>
                <w:szCs w:val="22"/>
              </w:rPr>
              <w:tab/>
            </w:r>
            <w:r>
              <w:rPr>
                <w:rFonts w:asciiTheme="minorHAnsi" w:hAnsiTheme="minorHAnsi" w:cstheme="minorHAnsi"/>
                <w:sz w:val="22"/>
                <w:szCs w:val="22"/>
              </w:rPr>
              <w:t>(range 26, N=66)</w:t>
            </w:r>
          </w:p>
          <w:p w14:paraId="08536479" w14:textId="31468E9E" w:rsidR="008B0062" w:rsidRPr="0009441E" w:rsidRDefault="0086725B" w:rsidP="00B21672">
            <w:pPr>
              <w:rPr>
                <w:rFonts w:asciiTheme="minorHAnsi" w:hAnsiTheme="minorHAnsi" w:cstheme="minorHAnsi"/>
                <w:b/>
                <w:sz w:val="22"/>
                <w:szCs w:val="22"/>
              </w:rPr>
            </w:pPr>
            <w:r w:rsidRPr="0009441E">
              <w:rPr>
                <w:rFonts w:asciiTheme="minorHAnsi" w:hAnsiTheme="minorHAnsi" w:cstheme="minorHAnsi"/>
                <w:b/>
                <w:sz w:val="22"/>
                <w:szCs w:val="22"/>
              </w:rPr>
              <w:t>P=0.001</w:t>
            </w:r>
          </w:p>
        </w:tc>
        <w:tc>
          <w:tcPr>
            <w:tcW w:w="5386" w:type="dxa"/>
          </w:tcPr>
          <w:p w14:paraId="6D9CE62D" w14:textId="38D88358" w:rsidR="0086725B" w:rsidRDefault="0086725B" w:rsidP="00B21672">
            <w:pPr>
              <w:rPr>
                <w:rFonts w:asciiTheme="minorHAnsi" w:hAnsiTheme="minorHAnsi" w:cstheme="minorHAnsi"/>
                <w:sz w:val="22"/>
                <w:szCs w:val="22"/>
              </w:rPr>
            </w:pPr>
          </w:p>
          <w:p w14:paraId="2EDC9546" w14:textId="7E277CC9"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79 </w:t>
            </w:r>
            <w:r w:rsidR="00B55B44">
              <w:rPr>
                <w:rFonts w:asciiTheme="minorHAnsi" w:hAnsiTheme="minorHAnsi" w:cstheme="minorHAnsi"/>
                <w:sz w:val="22"/>
                <w:szCs w:val="22"/>
              </w:rPr>
              <w:tab/>
            </w:r>
            <w:r>
              <w:rPr>
                <w:rFonts w:asciiTheme="minorHAnsi" w:hAnsiTheme="minorHAnsi" w:cstheme="minorHAnsi"/>
                <w:sz w:val="22"/>
                <w:szCs w:val="22"/>
              </w:rPr>
              <w:t>(range 50,N=35)</w:t>
            </w:r>
          </w:p>
          <w:p w14:paraId="5800CE68" w14:textId="4BEB1724"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82 </w:t>
            </w:r>
            <w:r w:rsidR="00B55B44">
              <w:rPr>
                <w:rFonts w:asciiTheme="minorHAnsi" w:hAnsiTheme="minorHAnsi" w:cstheme="minorHAnsi"/>
                <w:sz w:val="22"/>
                <w:szCs w:val="22"/>
              </w:rPr>
              <w:tab/>
            </w:r>
            <w:r>
              <w:rPr>
                <w:rFonts w:asciiTheme="minorHAnsi" w:hAnsiTheme="minorHAnsi" w:cstheme="minorHAnsi"/>
                <w:sz w:val="22"/>
                <w:szCs w:val="22"/>
              </w:rPr>
              <w:t>(range 44, N=76)</w:t>
            </w:r>
          </w:p>
          <w:p w14:paraId="055F2A16" w14:textId="14E3A9A8" w:rsidR="0086725B" w:rsidRDefault="0086725B" w:rsidP="00B21672">
            <w:pPr>
              <w:rPr>
                <w:rFonts w:asciiTheme="minorHAnsi" w:hAnsiTheme="minorHAnsi" w:cstheme="minorHAnsi"/>
                <w:sz w:val="22"/>
                <w:szCs w:val="22"/>
              </w:rPr>
            </w:pPr>
            <w:r>
              <w:rPr>
                <w:rFonts w:asciiTheme="minorHAnsi" w:hAnsiTheme="minorHAnsi" w:cstheme="minorHAnsi"/>
                <w:sz w:val="22"/>
                <w:szCs w:val="22"/>
              </w:rPr>
              <w:t xml:space="preserve">85 </w:t>
            </w:r>
            <w:r w:rsidR="00B55B44">
              <w:rPr>
                <w:rFonts w:asciiTheme="minorHAnsi" w:hAnsiTheme="minorHAnsi" w:cstheme="minorHAnsi"/>
                <w:sz w:val="22"/>
                <w:szCs w:val="22"/>
              </w:rPr>
              <w:tab/>
            </w:r>
            <w:r>
              <w:rPr>
                <w:rFonts w:asciiTheme="minorHAnsi" w:hAnsiTheme="minorHAnsi" w:cstheme="minorHAnsi"/>
                <w:sz w:val="22"/>
                <w:szCs w:val="22"/>
              </w:rPr>
              <w:t>(range 84, N=69)</w:t>
            </w:r>
          </w:p>
          <w:p w14:paraId="0242264A" w14:textId="3D3841D5" w:rsidR="008B0062" w:rsidRPr="0009441E" w:rsidRDefault="0086725B" w:rsidP="00B21672">
            <w:pPr>
              <w:rPr>
                <w:rFonts w:asciiTheme="minorHAnsi" w:hAnsiTheme="minorHAnsi" w:cstheme="minorHAnsi"/>
                <w:b/>
                <w:sz w:val="22"/>
                <w:szCs w:val="22"/>
              </w:rPr>
            </w:pPr>
            <w:r w:rsidRPr="0009441E">
              <w:rPr>
                <w:rFonts w:asciiTheme="minorHAnsi" w:hAnsiTheme="minorHAnsi" w:cstheme="minorHAnsi"/>
                <w:b/>
                <w:sz w:val="22"/>
                <w:szCs w:val="22"/>
              </w:rPr>
              <w:t>P=0.009</w:t>
            </w:r>
          </w:p>
        </w:tc>
      </w:tr>
      <w:tr w:rsidR="008B0062" w14:paraId="520155BD" w14:textId="77777777" w:rsidTr="00B55B44">
        <w:tc>
          <w:tcPr>
            <w:tcW w:w="3120" w:type="dxa"/>
          </w:tcPr>
          <w:p w14:paraId="11878901" w14:textId="0DD928FA" w:rsidR="008B0062" w:rsidRPr="008B0062" w:rsidRDefault="008B0062" w:rsidP="00B21672">
            <w:pPr>
              <w:rPr>
                <w:rFonts w:asciiTheme="minorHAnsi" w:hAnsiTheme="minorHAnsi" w:cstheme="minorHAnsi"/>
                <w:b/>
                <w:sz w:val="22"/>
                <w:szCs w:val="22"/>
              </w:rPr>
            </w:pPr>
            <w:r w:rsidRPr="008B0062">
              <w:rPr>
                <w:rFonts w:asciiTheme="minorHAnsi" w:hAnsiTheme="minorHAnsi" w:cstheme="minorHAnsi"/>
                <w:b/>
                <w:sz w:val="22"/>
                <w:szCs w:val="22"/>
              </w:rPr>
              <w:t xml:space="preserve">Years </w:t>
            </w:r>
            <w:r w:rsidR="005B0A1C">
              <w:rPr>
                <w:rFonts w:asciiTheme="minorHAnsi" w:hAnsiTheme="minorHAnsi" w:cstheme="minorHAnsi"/>
                <w:b/>
                <w:sz w:val="22"/>
                <w:szCs w:val="22"/>
              </w:rPr>
              <w:t>qualified</w:t>
            </w:r>
          </w:p>
          <w:p w14:paraId="1A9244F4" w14:textId="77777777" w:rsidR="008B0062" w:rsidRDefault="008B0062" w:rsidP="00B21672">
            <w:pPr>
              <w:rPr>
                <w:rFonts w:asciiTheme="minorHAnsi" w:hAnsiTheme="minorHAnsi" w:cstheme="minorHAnsi"/>
                <w:sz w:val="22"/>
                <w:szCs w:val="22"/>
              </w:rPr>
            </w:pPr>
            <w:r>
              <w:rPr>
                <w:rFonts w:asciiTheme="minorHAnsi" w:hAnsiTheme="minorHAnsi" w:cstheme="minorHAnsi"/>
                <w:sz w:val="22"/>
                <w:szCs w:val="22"/>
              </w:rPr>
              <w:t xml:space="preserve">Up to 20 yrs </w:t>
            </w:r>
          </w:p>
          <w:p w14:paraId="71A1A89E" w14:textId="1382FD50" w:rsidR="008B0062" w:rsidRDefault="008B0062" w:rsidP="00B21672">
            <w:pPr>
              <w:rPr>
                <w:rFonts w:asciiTheme="minorHAnsi" w:hAnsiTheme="minorHAnsi" w:cstheme="minorHAnsi"/>
                <w:sz w:val="22"/>
                <w:szCs w:val="22"/>
              </w:rPr>
            </w:pPr>
            <w:r>
              <w:rPr>
                <w:rFonts w:asciiTheme="minorHAnsi" w:hAnsiTheme="minorHAnsi" w:cstheme="minorHAnsi"/>
                <w:sz w:val="22"/>
                <w:szCs w:val="22"/>
              </w:rPr>
              <w:t xml:space="preserve">Over 20 years </w:t>
            </w:r>
          </w:p>
        </w:tc>
        <w:tc>
          <w:tcPr>
            <w:tcW w:w="3118" w:type="dxa"/>
          </w:tcPr>
          <w:p w14:paraId="142065BD" w14:textId="77777777" w:rsidR="008B0062" w:rsidRDefault="008B0062" w:rsidP="00B21672">
            <w:pPr>
              <w:rPr>
                <w:rFonts w:asciiTheme="minorHAnsi" w:hAnsiTheme="minorHAnsi" w:cstheme="minorHAnsi"/>
                <w:sz w:val="22"/>
                <w:szCs w:val="22"/>
              </w:rPr>
            </w:pPr>
          </w:p>
          <w:p w14:paraId="3E866DC5" w14:textId="7CF042E2"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6 </w:t>
            </w:r>
            <w:r w:rsidR="00B55B44">
              <w:rPr>
                <w:rFonts w:asciiTheme="minorHAnsi" w:hAnsiTheme="minorHAnsi" w:cstheme="minorHAnsi"/>
                <w:sz w:val="22"/>
                <w:szCs w:val="22"/>
              </w:rPr>
              <w:tab/>
            </w:r>
            <w:r>
              <w:rPr>
                <w:rFonts w:asciiTheme="minorHAnsi" w:hAnsiTheme="minorHAnsi" w:cstheme="minorHAnsi"/>
                <w:sz w:val="22"/>
                <w:szCs w:val="22"/>
              </w:rPr>
              <w:t>(range 21, N=80)</w:t>
            </w:r>
          </w:p>
          <w:p w14:paraId="5794C3F2" w14:textId="29437411"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 xml:space="preserve">(range 21, </w:t>
            </w:r>
            <w:r w:rsidR="00710B59">
              <w:rPr>
                <w:rFonts w:asciiTheme="minorHAnsi" w:hAnsiTheme="minorHAnsi" w:cstheme="minorHAnsi"/>
                <w:sz w:val="22"/>
                <w:szCs w:val="22"/>
              </w:rPr>
              <w:t>N</w:t>
            </w:r>
            <w:r>
              <w:rPr>
                <w:rFonts w:asciiTheme="minorHAnsi" w:hAnsiTheme="minorHAnsi" w:cstheme="minorHAnsi"/>
                <w:sz w:val="22"/>
                <w:szCs w:val="22"/>
              </w:rPr>
              <w:t>=111)</w:t>
            </w:r>
          </w:p>
          <w:p w14:paraId="61CEB141" w14:textId="03CD5351" w:rsidR="00B21672" w:rsidRPr="0009441E" w:rsidRDefault="00B21672" w:rsidP="00B21672">
            <w:pPr>
              <w:rPr>
                <w:rFonts w:asciiTheme="minorHAnsi" w:hAnsiTheme="minorHAnsi" w:cstheme="minorHAnsi"/>
                <w:b/>
                <w:sz w:val="22"/>
                <w:szCs w:val="22"/>
              </w:rPr>
            </w:pPr>
            <w:r w:rsidRPr="0009441E">
              <w:rPr>
                <w:rFonts w:asciiTheme="minorHAnsi" w:hAnsiTheme="minorHAnsi" w:cstheme="minorHAnsi"/>
                <w:b/>
                <w:sz w:val="22"/>
                <w:szCs w:val="22"/>
              </w:rPr>
              <w:t>P=0.000</w:t>
            </w:r>
          </w:p>
        </w:tc>
        <w:tc>
          <w:tcPr>
            <w:tcW w:w="3119" w:type="dxa"/>
          </w:tcPr>
          <w:p w14:paraId="609D9602" w14:textId="77777777" w:rsidR="008B0062" w:rsidRDefault="008B0062" w:rsidP="00B21672">
            <w:pPr>
              <w:rPr>
                <w:rFonts w:asciiTheme="minorHAnsi" w:hAnsiTheme="minorHAnsi" w:cstheme="minorHAnsi"/>
                <w:sz w:val="22"/>
                <w:szCs w:val="22"/>
              </w:rPr>
            </w:pPr>
          </w:p>
          <w:p w14:paraId="6955AF7F" w14:textId="1BC86DC5"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6 </w:t>
            </w:r>
            <w:r w:rsidR="00B55B44">
              <w:rPr>
                <w:rFonts w:asciiTheme="minorHAnsi" w:hAnsiTheme="minorHAnsi" w:cstheme="minorHAnsi"/>
                <w:sz w:val="22"/>
                <w:szCs w:val="22"/>
              </w:rPr>
              <w:tab/>
            </w:r>
            <w:r>
              <w:rPr>
                <w:rFonts w:asciiTheme="minorHAnsi" w:hAnsiTheme="minorHAnsi" w:cstheme="minorHAnsi"/>
                <w:sz w:val="22"/>
                <w:szCs w:val="22"/>
              </w:rPr>
              <w:t xml:space="preserve">(range 27, </w:t>
            </w:r>
            <w:r w:rsidR="00710B59">
              <w:rPr>
                <w:rFonts w:asciiTheme="minorHAnsi" w:hAnsiTheme="minorHAnsi" w:cstheme="minorHAnsi"/>
                <w:sz w:val="22"/>
                <w:szCs w:val="22"/>
              </w:rPr>
              <w:t>N</w:t>
            </w:r>
            <w:r>
              <w:rPr>
                <w:rFonts w:asciiTheme="minorHAnsi" w:hAnsiTheme="minorHAnsi" w:cstheme="minorHAnsi"/>
                <w:sz w:val="22"/>
                <w:szCs w:val="22"/>
              </w:rPr>
              <w:t>=77)</w:t>
            </w:r>
          </w:p>
          <w:p w14:paraId="219D5DDA" w14:textId="7327DDE1"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3 </w:t>
            </w:r>
            <w:r w:rsidR="00B55B44">
              <w:rPr>
                <w:rFonts w:asciiTheme="minorHAnsi" w:hAnsiTheme="minorHAnsi" w:cstheme="minorHAnsi"/>
                <w:sz w:val="22"/>
                <w:szCs w:val="22"/>
              </w:rPr>
              <w:tab/>
            </w:r>
            <w:r>
              <w:rPr>
                <w:rFonts w:asciiTheme="minorHAnsi" w:hAnsiTheme="minorHAnsi" w:cstheme="minorHAnsi"/>
                <w:sz w:val="22"/>
                <w:szCs w:val="22"/>
              </w:rPr>
              <w:t xml:space="preserve">(range 26, </w:t>
            </w:r>
            <w:r w:rsidR="00710B59">
              <w:rPr>
                <w:rFonts w:asciiTheme="minorHAnsi" w:hAnsiTheme="minorHAnsi" w:cstheme="minorHAnsi"/>
                <w:sz w:val="22"/>
                <w:szCs w:val="22"/>
              </w:rPr>
              <w:t>N</w:t>
            </w:r>
            <w:r>
              <w:rPr>
                <w:rFonts w:asciiTheme="minorHAnsi" w:hAnsiTheme="minorHAnsi" w:cstheme="minorHAnsi"/>
                <w:sz w:val="22"/>
                <w:szCs w:val="22"/>
              </w:rPr>
              <w:t>=104)</w:t>
            </w:r>
          </w:p>
          <w:p w14:paraId="5172EE31" w14:textId="687C1984" w:rsidR="00B21672" w:rsidRPr="0009441E" w:rsidRDefault="00B21672" w:rsidP="00B21672">
            <w:pPr>
              <w:rPr>
                <w:rFonts w:asciiTheme="minorHAnsi" w:hAnsiTheme="minorHAnsi" w:cstheme="minorHAnsi"/>
                <w:b/>
                <w:sz w:val="22"/>
                <w:szCs w:val="22"/>
              </w:rPr>
            </w:pPr>
            <w:r w:rsidRPr="0009441E">
              <w:rPr>
                <w:rFonts w:asciiTheme="minorHAnsi" w:hAnsiTheme="minorHAnsi" w:cstheme="minorHAnsi"/>
                <w:b/>
                <w:sz w:val="22"/>
                <w:szCs w:val="22"/>
              </w:rPr>
              <w:t>P=0.000</w:t>
            </w:r>
          </w:p>
        </w:tc>
        <w:tc>
          <w:tcPr>
            <w:tcW w:w="5386" w:type="dxa"/>
          </w:tcPr>
          <w:p w14:paraId="5AA6E558" w14:textId="77777777" w:rsidR="008B0062" w:rsidRDefault="008B0062" w:rsidP="00B21672">
            <w:pPr>
              <w:rPr>
                <w:rFonts w:asciiTheme="minorHAnsi" w:hAnsiTheme="minorHAnsi" w:cstheme="minorHAnsi"/>
                <w:sz w:val="22"/>
                <w:szCs w:val="22"/>
              </w:rPr>
            </w:pPr>
          </w:p>
          <w:p w14:paraId="5FCAAA36" w14:textId="5B77ED3C"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81 </w:t>
            </w:r>
            <w:r w:rsidR="00B55B44">
              <w:rPr>
                <w:rFonts w:asciiTheme="minorHAnsi" w:hAnsiTheme="minorHAnsi" w:cstheme="minorHAnsi"/>
                <w:sz w:val="22"/>
                <w:szCs w:val="22"/>
              </w:rPr>
              <w:tab/>
            </w:r>
            <w:r>
              <w:rPr>
                <w:rFonts w:asciiTheme="minorHAnsi" w:hAnsiTheme="minorHAnsi" w:cstheme="minorHAnsi"/>
                <w:sz w:val="22"/>
                <w:szCs w:val="22"/>
              </w:rPr>
              <w:t xml:space="preserve">(range 50, </w:t>
            </w:r>
            <w:r w:rsidR="00710B59">
              <w:rPr>
                <w:rFonts w:asciiTheme="minorHAnsi" w:hAnsiTheme="minorHAnsi" w:cstheme="minorHAnsi"/>
                <w:sz w:val="22"/>
                <w:szCs w:val="22"/>
              </w:rPr>
              <w:t>N</w:t>
            </w:r>
            <w:r>
              <w:rPr>
                <w:rFonts w:asciiTheme="minorHAnsi" w:hAnsiTheme="minorHAnsi" w:cstheme="minorHAnsi"/>
                <w:sz w:val="22"/>
                <w:szCs w:val="22"/>
              </w:rPr>
              <w:t>=76)</w:t>
            </w:r>
          </w:p>
          <w:p w14:paraId="22C221F8" w14:textId="22D4F13D"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83 </w:t>
            </w:r>
            <w:r w:rsidR="00B55B44">
              <w:rPr>
                <w:rFonts w:asciiTheme="minorHAnsi" w:hAnsiTheme="minorHAnsi" w:cstheme="minorHAnsi"/>
                <w:sz w:val="22"/>
                <w:szCs w:val="22"/>
              </w:rPr>
              <w:tab/>
            </w:r>
            <w:r>
              <w:rPr>
                <w:rFonts w:asciiTheme="minorHAnsi" w:hAnsiTheme="minorHAnsi" w:cstheme="minorHAnsi"/>
                <w:sz w:val="22"/>
                <w:szCs w:val="22"/>
              </w:rPr>
              <w:t xml:space="preserve">(range 84, </w:t>
            </w:r>
            <w:r w:rsidR="00710B59">
              <w:rPr>
                <w:rFonts w:asciiTheme="minorHAnsi" w:hAnsiTheme="minorHAnsi" w:cstheme="minorHAnsi"/>
                <w:sz w:val="22"/>
                <w:szCs w:val="22"/>
              </w:rPr>
              <w:t>N</w:t>
            </w:r>
            <w:r>
              <w:rPr>
                <w:rFonts w:asciiTheme="minorHAnsi" w:hAnsiTheme="minorHAnsi" w:cstheme="minorHAnsi"/>
                <w:sz w:val="22"/>
                <w:szCs w:val="22"/>
              </w:rPr>
              <w:t>=104)</w:t>
            </w:r>
          </w:p>
          <w:p w14:paraId="4128B700" w14:textId="1EDA66C6" w:rsidR="00B21672" w:rsidRDefault="00B21672" w:rsidP="00B21672">
            <w:pPr>
              <w:rPr>
                <w:rFonts w:asciiTheme="minorHAnsi" w:hAnsiTheme="minorHAnsi" w:cstheme="minorHAnsi"/>
                <w:sz w:val="22"/>
                <w:szCs w:val="22"/>
              </w:rPr>
            </w:pPr>
            <w:r>
              <w:rPr>
                <w:rFonts w:asciiTheme="minorHAnsi" w:hAnsiTheme="minorHAnsi" w:cstheme="minorHAnsi"/>
                <w:sz w:val="22"/>
                <w:szCs w:val="22"/>
              </w:rPr>
              <w:t>P=0.054</w:t>
            </w:r>
          </w:p>
        </w:tc>
      </w:tr>
      <w:tr w:rsidR="008B0062" w14:paraId="68D286EC" w14:textId="77777777" w:rsidTr="00B55B44">
        <w:tc>
          <w:tcPr>
            <w:tcW w:w="3120" w:type="dxa"/>
          </w:tcPr>
          <w:p w14:paraId="47EB1F11" w14:textId="77777777" w:rsidR="008B0062" w:rsidRPr="008B0062" w:rsidRDefault="008B0062" w:rsidP="00B21672">
            <w:pPr>
              <w:rPr>
                <w:rFonts w:asciiTheme="minorHAnsi" w:hAnsiTheme="minorHAnsi" w:cstheme="minorHAnsi"/>
                <w:b/>
                <w:sz w:val="22"/>
                <w:szCs w:val="22"/>
              </w:rPr>
            </w:pPr>
            <w:r w:rsidRPr="008B0062">
              <w:rPr>
                <w:rFonts w:asciiTheme="minorHAnsi" w:hAnsiTheme="minorHAnsi" w:cstheme="minorHAnsi"/>
                <w:b/>
                <w:sz w:val="22"/>
                <w:szCs w:val="22"/>
              </w:rPr>
              <w:t>Usual clinical setting</w:t>
            </w:r>
          </w:p>
          <w:p w14:paraId="4FEFAABE" w14:textId="77777777" w:rsidR="008B0062" w:rsidRDefault="008B0062" w:rsidP="00B21672">
            <w:pPr>
              <w:rPr>
                <w:rFonts w:asciiTheme="minorHAnsi" w:hAnsiTheme="minorHAnsi" w:cstheme="minorHAnsi"/>
                <w:sz w:val="22"/>
                <w:szCs w:val="22"/>
              </w:rPr>
            </w:pPr>
            <w:r>
              <w:rPr>
                <w:rFonts w:asciiTheme="minorHAnsi" w:hAnsiTheme="minorHAnsi" w:cstheme="minorHAnsi"/>
                <w:sz w:val="22"/>
                <w:szCs w:val="22"/>
              </w:rPr>
              <w:t>Acute</w:t>
            </w:r>
          </w:p>
          <w:p w14:paraId="1A486BF5" w14:textId="45610F0A" w:rsidR="008B0062" w:rsidRDefault="008B0062" w:rsidP="00B21672">
            <w:pPr>
              <w:rPr>
                <w:rFonts w:asciiTheme="minorHAnsi" w:hAnsiTheme="minorHAnsi" w:cstheme="minorHAnsi"/>
                <w:sz w:val="22"/>
                <w:szCs w:val="22"/>
              </w:rPr>
            </w:pPr>
            <w:r>
              <w:rPr>
                <w:rFonts w:asciiTheme="minorHAnsi" w:hAnsiTheme="minorHAnsi" w:cstheme="minorHAnsi"/>
                <w:sz w:val="22"/>
                <w:szCs w:val="22"/>
              </w:rPr>
              <w:t>Community</w:t>
            </w:r>
          </w:p>
          <w:p w14:paraId="5FB346E1" w14:textId="77777777" w:rsidR="008B0062" w:rsidRDefault="008B0062" w:rsidP="00B21672">
            <w:pPr>
              <w:rPr>
                <w:rFonts w:asciiTheme="minorHAnsi" w:hAnsiTheme="minorHAnsi" w:cstheme="minorHAnsi"/>
                <w:sz w:val="22"/>
                <w:szCs w:val="22"/>
              </w:rPr>
            </w:pPr>
            <w:r>
              <w:rPr>
                <w:rFonts w:asciiTheme="minorHAnsi" w:hAnsiTheme="minorHAnsi" w:cstheme="minorHAnsi"/>
                <w:sz w:val="22"/>
                <w:szCs w:val="22"/>
              </w:rPr>
              <w:t>Primary care</w:t>
            </w:r>
          </w:p>
          <w:p w14:paraId="18430C3A" w14:textId="6853BC58" w:rsidR="008B0062" w:rsidRDefault="008B0062" w:rsidP="00B21672">
            <w:pPr>
              <w:rPr>
                <w:rFonts w:asciiTheme="minorHAnsi" w:hAnsiTheme="minorHAnsi" w:cstheme="minorHAnsi"/>
                <w:sz w:val="22"/>
                <w:szCs w:val="22"/>
              </w:rPr>
            </w:pPr>
            <w:r>
              <w:rPr>
                <w:rFonts w:asciiTheme="minorHAnsi" w:hAnsiTheme="minorHAnsi" w:cstheme="minorHAnsi"/>
                <w:sz w:val="22"/>
                <w:szCs w:val="22"/>
              </w:rPr>
              <w:t>other</w:t>
            </w:r>
          </w:p>
        </w:tc>
        <w:tc>
          <w:tcPr>
            <w:tcW w:w="3118" w:type="dxa"/>
          </w:tcPr>
          <w:p w14:paraId="64CAFCC6" w14:textId="77777777" w:rsidR="008B0062" w:rsidRDefault="008B0062" w:rsidP="00B21672">
            <w:pPr>
              <w:rPr>
                <w:rFonts w:asciiTheme="minorHAnsi" w:hAnsiTheme="minorHAnsi" w:cstheme="minorHAnsi"/>
                <w:sz w:val="22"/>
                <w:szCs w:val="22"/>
              </w:rPr>
            </w:pPr>
          </w:p>
          <w:p w14:paraId="63817C94" w14:textId="4D78757E" w:rsidR="002522B1" w:rsidRDefault="002522B1" w:rsidP="00B21672">
            <w:pPr>
              <w:rPr>
                <w:rFonts w:asciiTheme="minorHAnsi" w:hAnsiTheme="minorHAnsi" w:cstheme="minorHAnsi"/>
                <w:sz w:val="22"/>
                <w:szCs w:val="22"/>
              </w:rPr>
            </w:pPr>
            <w:r>
              <w:rPr>
                <w:rFonts w:asciiTheme="minorHAnsi" w:hAnsiTheme="minorHAnsi" w:cstheme="minorHAnsi"/>
                <w:sz w:val="22"/>
                <w:szCs w:val="22"/>
              </w:rPr>
              <w:t>5</w:t>
            </w:r>
            <w:r w:rsidR="00B55B44">
              <w:rPr>
                <w:rFonts w:asciiTheme="minorHAnsi" w:hAnsiTheme="minorHAnsi" w:cstheme="minorHAnsi"/>
                <w:sz w:val="22"/>
                <w:szCs w:val="22"/>
              </w:rPr>
              <w:tab/>
            </w:r>
            <w:r w:rsidR="00B74697">
              <w:rPr>
                <w:rFonts w:asciiTheme="minorHAnsi" w:hAnsiTheme="minorHAnsi" w:cstheme="minorHAnsi"/>
                <w:sz w:val="22"/>
                <w:szCs w:val="22"/>
              </w:rPr>
              <w:t>(</w:t>
            </w:r>
            <w:r>
              <w:rPr>
                <w:rFonts w:asciiTheme="minorHAnsi" w:hAnsiTheme="minorHAnsi" w:cstheme="minorHAnsi"/>
                <w:sz w:val="22"/>
                <w:szCs w:val="22"/>
              </w:rPr>
              <w:t>range 21, N=125)</w:t>
            </w:r>
          </w:p>
          <w:p w14:paraId="68A9510E" w14:textId="5E376DDA"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 xml:space="preserve">(range 19, </w:t>
            </w:r>
            <w:r w:rsidR="00710B59">
              <w:rPr>
                <w:rFonts w:asciiTheme="minorHAnsi" w:hAnsiTheme="minorHAnsi" w:cstheme="minorHAnsi"/>
                <w:sz w:val="22"/>
                <w:szCs w:val="22"/>
              </w:rPr>
              <w:t>N</w:t>
            </w:r>
            <w:r>
              <w:rPr>
                <w:rFonts w:asciiTheme="minorHAnsi" w:hAnsiTheme="minorHAnsi" w:cstheme="minorHAnsi"/>
                <w:sz w:val="22"/>
                <w:szCs w:val="22"/>
              </w:rPr>
              <w:t>=33)</w:t>
            </w:r>
          </w:p>
          <w:p w14:paraId="01B0516E" w14:textId="0F7E22FC"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 xml:space="preserve">(range 16, </w:t>
            </w:r>
            <w:r w:rsidR="00710B59">
              <w:rPr>
                <w:rFonts w:asciiTheme="minorHAnsi" w:hAnsiTheme="minorHAnsi" w:cstheme="minorHAnsi"/>
                <w:sz w:val="22"/>
                <w:szCs w:val="22"/>
              </w:rPr>
              <w:t>N</w:t>
            </w:r>
            <w:r>
              <w:rPr>
                <w:rFonts w:asciiTheme="minorHAnsi" w:hAnsiTheme="minorHAnsi" w:cstheme="minorHAnsi"/>
                <w:sz w:val="22"/>
                <w:szCs w:val="22"/>
              </w:rPr>
              <w:t>=19)</w:t>
            </w:r>
          </w:p>
          <w:p w14:paraId="562EEBC3" w14:textId="7510C867"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5 </w:t>
            </w:r>
            <w:r w:rsidR="00B55B44">
              <w:rPr>
                <w:rFonts w:asciiTheme="minorHAnsi" w:hAnsiTheme="minorHAnsi" w:cstheme="minorHAnsi"/>
                <w:sz w:val="22"/>
                <w:szCs w:val="22"/>
              </w:rPr>
              <w:tab/>
            </w:r>
            <w:r>
              <w:rPr>
                <w:rFonts w:asciiTheme="minorHAnsi" w:hAnsiTheme="minorHAnsi" w:cstheme="minorHAnsi"/>
                <w:sz w:val="22"/>
                <w:szCs w:val="22"/>
              </w:rPr>
              <w:t xml:space="preserve">(range 20, </w:t>
            </w:r>
            <w:r w:rsidR="00710B59">
              <w:rPr>
                <w:rFonts w:asciiTheme="minorHAnsi" w:hAnsiTheme="minorHAnsi" w:cstheme="minorHAnsi"/>
                <w:sz w:val="22"/>
                <w:szCs w:val="22"/>
              </w:rPr>
              <w:t>N</w:t>
            </w:r>
            <w:r>
              <w:rPr>
                <w:rFonts w:asciiTheme="minorHAnsi" w:hAnsiTheme="minorHAnsi" w:cstheme="minorHAnsi"/>
                <w:sz w:val="22"/>
                <w:szCs w:val="22"/>
              </w:rPr>
              <w:t>=15)</w:t>
            </w:r>
          </w:p>
          <w:p w14:paraId="5F38DB5E" w14:textId="282E837A" w:rsidR="00B21672" w:rsidRDefault="00B21672" w:rsidP="00B21672">
            <w:pPr>
              <w:rPr>
                <w:rFonts w:asciiTheme="minorHAnsi" w:hAnsiTheme="minorHAnsi" w:cstheme="minorHAnsi"/>
                <w:sz w:val="22"/>
                <w:szCs w:val="22"/>
              </w:rPr>
            </w:pPr>
            <w:r>
              <w:rPr>
                <w:rFonts w:asciiTheme="minorHAnsi" w:hAnsiTheme="minorHAnsi" w:cstheme="minorHAnsi"/>
                <w:sz w:val="22"/>
                <w:szCs w:val="22"/>
              </w:rPr>
              <w:t>P=0.158</w:t>
            </w:r>
          </w:p>
        </w:tc>
        <w:tc>
          <w:tcPr>
            <w:tcW w:w="3119" w:type="dxa"/>
          </w:tcPr>
          <w:p w14:paraId="32BF766E" w14:textId="77777777" w:rsidR="008B0062" w:rsidRDefault="008B0062" w:rsidP="00B21672">
            <w:pPr>
              <w:rPr>
                <w:rFonts w:asciiTheme="minorHAnsi" w:hAnsiTheme="minorHAnsi" w:cstheme="minorHAnsi"/>
                <w:sz w:val="22"/>
                <w:szCs w:val="22"/>
              </w:rPr>
            </w:pPr>
          </w:p>
          <w:p w14:paraId="1E35080B" w14:textId="1FE513BA"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5 </w:t>
            </w:r>
            <w:r w:rsidR="00B55B44">
              <w:rPr>
                <w:rFonts w:asciiTheme="minorHAnsi" w:hAnsiTheme="minorHAnsi" w:cstheme="minorHAnsi"/>
                <w:sz w:val="22"/>
                <w:szCs w:val="22"/>
              </w:rPr>
              <w:tab/>
            </w:r>
            <w:r>
              <w:rPr>
                <w:rFonts w:asciiTheme="minorHAnsi" w:hAnsiTheme="minorHAnsi" w:cstheme="minorHAnsi"/>
                <w:sz w:val="22"/>
                <w:szCs w:val="22"/>
              </w:rPr>
              <w:t xml:space="preserve">(range 27, </w:t>
            </w:r>
            <w:r w:rsidR="00710B59">
              <w:rPr>
                <w:rFonts w:asciiTheme="minorHAnsi" w:hAnsiTheme="minorHAnsi" w:cstheme="minorHAnsi"/>
                <w:sz w:val="22"/>
                <w:szCs w:val="22"/>
              </w:rPr>
              <w:t>N</w:t>
            </w:r>
            <w:r>
              <w:rPr>
                <w:rFonts w:asciiTheme="minorHAnsi" w:hAnsiTheme="minorHAnsi" w:cstheme="minorHAnsi"/>
                <w:sz w:val="22"/>
                <w:szCs w:val="22"/>
              </w:rPr>
              <w:t>=121)</w:t>
            </w:r>
          </w:p>
          <w:p w14:paraId="309FED3E" w14:textId="3232873C"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3 </w:t>
            </w:r>
            <w:r w:rsidR="00B55B44">
              <w:rPr>
                <w:rFonts w:asciiTheme="minorHAnsi" w:hAnsiTheme="minorHAnsi" w:cstheme="minorHAnsi"/>
                <w:sz w:val="22"/>
                <w:szCs w:val="22"/>
              </w:rPr>
              <w:tab/>
            </w:r>
            <w:r>
              <w:rPr>
                <w:rFonts w:asciiTheme="minorHAnsi" w:hAnsiTheme="minorHAnsi" w:cstheme="minorHAnsi"/>
                <w:sz w:val="22"/>
                <w:szCs w:val="22"/>
              </w:rPr>
              <w:t xml:space="preserve">(range 19, </w:t>
            </w:r>
            <w:r w:rsidR="00710B59">
              <w:rPr>
                <w:rFonts w:asciiTheme="minorHAnsi" w:hAnsiTheme="minorHAnsi" w:cstheme="minorHAnsi"/>
                <w:sz w:val="22"/>
                <w:szCs w:val="22"/>
              </w:rPr>
              <w:t>N</w:t>
            </w:r>
            <w:r>
              <w:rPr>
                <w:rFonts w:asciiTheme="minorHAnsi" w:hAnsiTheme="minorHAnsi" w:cstheme="minorHAnsi"/>
                <w:sz w:val="22"/>
                <w:szCs w:val="22"/>
              </w:rPr>
              <w:t>=32)</w:t>
            </w:r>
          </w:p>
          <w:p w14:paraId="2484F24C" w14:textId="577AD945"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2 </w:t>
            </w:r>
            <w:r w:rsidR="00B55B44">
              <w:rPr>
                <w:rFonts w:asciiTheme="minorHAnsi" w:hAnsiTheme="minorHAnsi" w:cstheme="minorHAnsi"/>
                <w:sz w:val="22"/>
                <w:szCs w:val="22"/>
              </w:rPr>
              <w:tab/>
            </w:r>
            <w:r>
              <w:rPr>
                <w:rFonts w:asciiTheme="minorHAnsi" w:hAnsiTheme="minorHAnsi" w:cstheme="minorHAnsi"/>
                <w:sz w:val="22"/>
                <w:szCs w:val="22"/>
              </w:rPr>
              <w:t xml:space="preserve">(range 10, </w:t>
            </w:r>
            <w:r w:rsidR="00710B59">
              <w:rPr>
                <w:rFonts w:asciiTheme="minorHAnsi" w:hAnsiTheme="minorHAnsi" w:cstheme="minorHAnsi"/>
                <w:sz w:val="22"/>
                <w:szCs w:val="22"/>
              </w:rPr>
              <w:t>N</w:t>
            </w:r>
            <w:r>
              <w:rPr>
                <w:rFonts w:asciiTheme="minorHAnsi" w:hAnsiTheme="minorHAnsi" w:cstheme="minorHAnsi"/>
                <w:sz w:val="22"/>
                <w:szCs w:val="22"/>
              </w:rPr>
              <w:t>=16)</w:t>
            </w:r>
          </w:p>
          <w:p w14:paraId="33039E94" w14:textId="1EEE090E"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3 </w:t>
            </w:r>
            <w:r w:rsidR="00B55B44">
              <w:rPr>
                <w:rFonts w:asciiTheme="minorHAnsi" w:hAnsiTheme="minorHAnsi" w:cstheme="minorHAnsi"/>
                <w:sz w:val="22"/>
                <w:szCs w:val="22"/>
              </w:rPr>
              <w:tab/>
            </w:r>
            <w:r>
              <w:rPr>
                <w:rFonts w:asciiTheme="minorHAnsi" w:hAnsiTheme="minorHAnsi" w:cstheme="minorHAnsi"/>
                <w:sz w:val="22"/>
                <w:szCs w:val="22"/>
              </w:rPr>
              <w:t xml:space="preserve">(range 12, </w:t>
            </w:r>
            <w:r w:rsidR="00710B59">
              <w:rPr>
                <w:rFonts w:asciiTheme="minorHAnsi" w:hAnsiTheme="minorHAnsi" w:cstheme="minorHAnsi"/>
                <w:sz w:val="22"/>
                <w:szCs w:val="22"/>
              </w:rPr>
              <w:t>N</w:t>
            </w:r>
            <w:r>
              <w:rPr>
                <w:rFonts w:asciiTheme="minorHAnsi" w:hAnsiTheme="minorHAnsi" w:cstheme="minorHAnsi"/>
                <w:sz w:val="22"/>
                <w:szCs w:val="22"/>
              </w:rPr>
              <w:t>=12)</w:t>
            </w:r>
          </w:p>
          <w:p w14:paraId="23449E3C" w14:textId="1265840D" w:rsidR="00B21672" w:rsidRPr="0009441E" w:rsidRDefault="00B21672" w:rsidP="00B21672">
            <w:pPr>
              <w:rPr>
                <w:rFonts w:asciiTheme="minorHAnsi" w:hAnsiTheme="minorHAnsi" w:cstheme="minorHAnsi"/>
                <w:b/>
                <w:sz w:val="22"/>
                <w:szCs w:val="22"/>
              </w:rPr>
            </w:pPr>
            <w:r w:rsidRPr="0009441E">
              <w:rPr>
                <w:rFonts w:asciiTheme="minorHAnsi" w:hAnsiTheme="minorHAnsi" w:cstheme="minorHAnsi"/>
                <w:b/>
                <w:sz w:val="22"/>
                <w:szCs w:val="22"/>
              </w:rPr>
              <w:t>P=0.012</w:t>
            </w:r>
          </w:p>
        </w:tc>
        <w:tc>
          <w:tcPr>
            <w:tcW w:w="5386" w:type="dxa"/>
          </w:tcPr>
          <w:p w14:paraId="250D86B6" w14:textId="77777777" w:rsidR="008B0062" w:rsidRDefault="008B0062" w:rsidP="00B21672">
            <w:pPr>
              <w:rPr>
                <w:rFonts w:asciiTheme="minorHAnsi" w:hAnsiTheme="minorHAnsi" w:cstheme="minorHAnsi"/>
                <w:sz w:val="22"/>
                <w:szCs w:val="22"/>
              </w:rPr>
            </w:pPr>
          </w:p>
          <w:p w14:paraId="04A41461" w14:textId="2CDE2186"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83 </w:t>
            </w:r>
            <w:r w:rsidR="00B55B44">
              <w:rPr>
                <w:rFonts w:asciiTheme="minorHAnsi" w:hAnsiTheme="minorHAnsi" w:cstheme="minorHAnsi"/>
                <w:sz w:val="22"/>
                <w:szCs w:val="22"/>
              </w:rPr>
              <w:tab/>
            </w:r>
            <w:r>
              <w:rPr>
                <w:rFonts w:asciiTheme="minorHAnsi" w:hAnsiTheme="minorHAnsi" w:cstheme="minorHAnsi"/>
                <w:sz w:val="22"/>
                <w:szCs w:val="22"/>
              </w:rPr>
              <w:t xml:space="preserve">(range 84, </w:t>
            </w:r>
            <w:r w:rsidR="00710B59">
              <w:rPr>
                <w:rFonts w:asciiTheme="minorHAnsi" w:hAnsiTheme="minorHAnsi" w:cstheme="minorHAnsi"/>
                <w:sz w:val="22"/>
                <w:szCs w:val="22"/>
              </w:rPr>
              <w:t>N</w:t>
            </w:r>
            <w:r>
              <w:rPr>
                <w:rFonts w:asciiTheme="minorHAnsi" w:hAnsiTheme="minorHAnsi" w:cstheme="minorHAnsi"/>
                <w:sz w:val="22"/>
                <w:szCs w:val="22"/>
              </w:rPr>
              <w:t>=119)</w:t>
            </w:r>
          </w:p>
          <w:p w14:paraId="0779ACB5" w14:textId="60B8D770"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83 </w:t>
            </w:r>
            <w:r w:rsidR="00B55B44">
              <w:rPr>
                <w:rFonts w:asciiTheme="minorHAnsi" w:hAnsiTheme="minorHAnsi" w:cstheme="minorHAnsi"/>
                <w:sz w:val="22"/>
                <w:szCs w:val="22"/>
              </w:rPr>
              <w:tab/>
            </w:r>
            <w:r>
              <w:rPr>
                <w:rFonts w:asciiTheme="minorHAnsi" w:hAnsiTheme="minorHAnsi" w:cstheme="minorHAnsi"/>
                <w:sz w:val="22"/>
                <w:szCs w:val="22"/>
              </w:rPr>
              <w:t xml:space="preserve">(range 41, </w:t>
            </w:r>
            <w:r w:rsidR="00710B59">
              <w:rPr>
                <w:rFonts w:asciiTheme="minorHAnsi" w:hAnsiTheme="minorHAnsi" w:cstheme="minorHAnsi"/>
                <w:sz w:val="22"/>
                <w:szCs w:val="22"/>
              </w:rPr>
              <w:t>N</w:t>
            </w:r>
            <w:r>
              <w:rPr>
                <w:rFonts w:asciiTheme="minorHAnsi" w:hAnsiTheme="minorHAnsi" w:cstheme="minorHAnsi"/>
                <w:sz w:val="22"/>
                <w:szCs w:val="22"/>
              </w:rPr>
              <w:t>=32)</w:t>
            </w:r>
          </w:p>
          <w:p w14:paraId="643F16B5" w14:textId="2E2DC1A6"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81.5 </w:t>
            </w:r>
            <w:r w:rsidR="00B55B44">
              <w:rPr>
                <w:rFonts w:asciiTheme="minorHAnsi" w:hAnsiTheme="minorHAnsi" w:cstheme="minorHAnsi"/>
                <w:sz w:val="22"/>
                <w:szCs w:val="22"/>
              </w:rPr>
              <w:tab/>
            </w:r>
            <w:r>
              <w:rPr>
                <w:rFonts w:asciiTheme="minorHAnsi" w:hAnsiTheme="minorHAnsi" w:cstheme="minorHAnsi"/>
                <w:sz w:val="22"/>
                <w:szCs w:val="22"/>
              </w:rPr>
              <w:t xml:space="preserve">(range 25, </w:t>
            </w:r>
            <w:r w:rsidR="00710B59">
              <w:rPr>
                <w:rFonts w:asciiTheme="minorHAnsi" w:hAnsiTheme="minorHAnsi" w:cstheme="minorHAnsi"/>
                <w:sz w:val="22"/>
                <w:szCs w:val="22"/>
              </w:rPr>
              <w:t>N</w:t>
            </w:r>
            <w:r>
              <w:rPr>
                <w:rFonts w:asciiTheme="minorHAnsi" w:hAnsiTheme="minorHAnsi" w:cstheme="minorHAnsi"/>
                <w:sz w:val="22"/>
                <w:szCs w:val="22"/>
              </w:rPr>
              <w:t>=16)</w:t>
            </w:r>
          </w:p>
          <w:p w14:paraId="7C7E24D5" w14:textId="2C6ACE9A"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81 </w:t>
            </w:r>
            <w:r w:rsidR="00B55B44">
              <w:rPr>
                <w:rFonts w:asciiTheme="minorHAnsi" w:hAnsiTheme="minorHAnsi" w:cstheme="minorHAnsi"/>
                <w:sz w:val="22"/>
                <w:szCs w:val="22"/>
              </w:rPr>
              <w:tab/>
            </w:r>
            <w:r>
              <w:rPr>
                <w:rFonts w:asciiTheme="minorHAnsi" w:hAnsiTheme="minorHAnsi" w:cstheme="minorHAnsi"/>
                <w:sz w:val="22"/>
                <w:szCs w:val="22"/>
              </w:rPr>
              <w:t xml:space="preserve">(range (42, </w:t>
            </w:r>
            <w:r w:rsidR="00710B59">
              <w:rPr>
                <w:rFonts w:asciiTheme="minorHAnsi" w:hAnsiTheme="minorHAnsi" w:cstheme="minorHAnsi"/>
                <w:sz w:val="22"/>
                <w:szCs w:val="22"/>
              </w:rPr>
              <w:t>N</w:t>
            </w:r>
            <w:r>
              <w:rPr>
                <w:rFonts w:asciiTheme="minorHAnsi" w:hAnsiTheme="minorHAnsi" w:cstheme="minorHAnsi"/>
                <w:sz w:val="22"/>
                <w:szCs w:val="22"/>
              </w:rPr>
              <w:t>=13)</w:t>
            </w:r>
          </w:p>
          <w:p w14:paraId="1A772BA8" w14:textId="6BFE88ED" w:rsidR="00B21672" w:rsidRDefault="00B21672" w:rsidP="00B21672">
            <w:pPr>
              <w:rPr>
                <w:rFonts w:asciiTheme="minorHAnsi" w:hAnsiTheme="minorHAnsi" w:cstheme="minorHAnsi"/>
                <w:sz w:val="22"/>
                <w:szCs w:val="22"/>
              </w:rPr>
            </w:pPr>
            <w:r>
              <w:rPr>
                <w:rFonts w:asciiTheme="minorHAnsi" w:hAnsiTheme="minorHAnsi" w:cstheme="minorHAnsi"/>
                <w:sz w:val="22"/>
                <w:szCs w:val="22"/>
              </w:rPr>
              <w:t>P=0.916</w:t>
            </w:r>
          </w:p>
        </w:tc>
      </w:tr>
      <w:tr w:rsidR="008B0062" w14:paraId="29C75818" w14:textId="77777777" w:rsidTr="00B55B44">
        <w:tc>
          <w:tcPr>
            <w:tcW w:w="3120" w:type="dxa"/>
          </w:tcPr>
          <w:p w14:paraId="69393546" w14:textId="52028FA6" w:rsidR="00B55B44" w:rsidRDefault="008B0062" w:rsidP="00B21672">
            <w:pPr>
              <w:rPr>
                <w:rFonts w:asciiTheme="minorHAnsi" w:hAnsiTheme="minorHAnsi" w:cstheme="minorHAnsi"/>
                <w:b/>
                <w:sz w:val="22"/>
                <w:szCs w:val="22"/>
              </w:rPr>
            </w:pPr>
            <w:r w:rsidRPr="008B0062">
              <w:rPr>
                <w:rFonts w:asciiTheme="minorHAnsi" w:hAnsiTheme="minorHAnsi" w:cstheme="minorHAnsi"/>
                <w:b/>
                <w:sz w:val="22"/>
                <w:szCs w:val="22"/>
              </w:rPr>
              <w:t>Undertaking aerosol generating procedures</w:t>
            </w:r>
          </w:p>
          <w:p w14:paraId="7311293D" w14:textId="77777777" w:rsidR="008B0062" w:rsidRPr="008B0062" w:rsidRDefault="008B0062" w:rsidP="00B21672">
            <w:pPr>
              <w:rPr>
                <w:rFonts w:asciiTheme="minorHAnsi" w:hAnsiTheme="minorHAnsi" w:cstheme="minorHAnsi"/>
                <w:sz w:val="22"/>
                <w:szCs w:val="22"/>
              </w:rPr>
            </w:pPr>
            <w:r w:rsidRPr="008B0062">
              <w:rPr>
                <w:rFonts w:asciiTheme="minorHAnsi" w:hAnsiTheme="minorHAnsi" w:cstheme="minorHAnsi"/>
                <w:sz w:val="22"/>
                <w:szCs w:val="22"/>
              </w:rPr>
              <w:t>Yes</w:t>
            </w:r>
          </w:p>
          <w:p w14:paraId="6F8F0318" w14:textId="52175654" w:rsidR="008B0062" w:rsidRPr="008B0062" w:rsidRDefault="008B0062" w:rsidP="00B21672">
            <w:pPr>
              <w:rPr>
                <w:rFonts w:asciiTheme="minorHAnsi" w:hAnsiTheme="minorHAnsi" w:cstheme="minorHAnsi"/>
                <w:b/>
                <w:sz w:val="22"/>
                <w:szCs w:val="22"/>
              </w:rPr>
            </w:pPr>
            <w:r w:rsidRPr="008B0062">
              <w:rPr>
                <w:rFonts w:asciiTheme="minorHAnsi" w:hAnsiTheme="minorHAnsi" w:cstheme="minorHAnsi"/>
                <w:sz w:val="22"/>
                <w:szCs w:val="22"/>
              </w:rPr>
              <w:t>No</w:t>
            </w:r>
          </w:p>
        </w:tc>
        <w:tc>
          <w:tcPr>
            <w:tcW w:w="3118" w:type="dxa"/>
          </w:tcPr>
          <w:p w14:paraId="62F45838" w14:textId="4A0B34C9" w:rsidR="008B0062" w:rsidRDefault="008B0062" w:rsidP="00B21672">
            <w:pPr>
              <w:rPr>
                <w:rFonts w:asciiTheme="minorHAnsi" w:hAnsiTheme="minorHAnsi" w:cstheme="minorHAnsi"/>
                <w:sz w:val="22"/>
                <w:szCs w:val="22"/>
              </w:rPr>
            </w:pPr>
          </w:p>
          <w:p w14:paraId="2AF4DAC3" w14:textId="77777777" w:rsidR="00B55B44" w:rsidRDefault="00B55B44" w:rsidP="00B21672">
            <w:pPr>
              <w:rPr>
                <w:rFonts w:asciiTheme="minorHAnsi" w:hAnsiTheme="minorHAnsi" w:cstheme="minorHAnsi"/>
                <w:sz w:val="22"/>
                <w:szCs w:val="22"/>
              </w:rPr>
            </w:pPr>
          </w:p>
          <w:p w14:paraId="415334CA" w14:textId="1884C6DC"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5 </w:t>
            </w:r>
            <w:r w:rsidR="00B55B44">
              <w:rPr>
                <w:rFonts w:asciiTheme="minorHAnsi" w:hAnsiTheme="minorHAnsi" w:cstheme="minorHAnsi"/>
                <w:sz w:val="22"/>
                <w:szCs w:val="22"/>
              </w:rPr>
              <w:tab/>
            </w:r>
            <w:r>
              <w:rPr>
                <w:rFonts w:asciiTheme="minorHAnsi" w:hAnsiTheme="minorHAnsi" w:cstheme="minorHAnsi"/>
                <w:sz w:val="22"/>
                <w:szCs w:val="22"/>
              </w:rPr>
              <w:t xml:space="preserve">(range 21, </w:t>
            </w:r>
            <w:r w:rsidR="00710B59">
              <w:rPr>
                <w:rFonts w:asciiTheme="minorHAnsi" w:hAnsiTheme="minorHAnsi" w:cstheme="minorHAnsi"/>
                <w:sz w:val="22"/>
                <w:szCs w:val="22"/>
              </w:rPr>
              <w:t>N</w:t>
            </w:r>
            <w:r>
              <w:rPr>
                <w:rFonts w:asciiTheme="minorHAnsi" w:hAnsiTheme="minorHAnsi" w:cstheme="minorHAnsi"/>
                <w:sz w:val="22"/>
                <w:szCs w:val="22"/>
              </w:rPr>
              <w:t>=111)</w:t>
            </w:r>
          </w:p>
          <w:p w14:paraId="5D1831B7" w14:textId="38CDA264"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4 </w:t>
            </w:r>
            <w:r w:rsidR="00B55B44">
              <w:rPr>
                <w:rFonts w:asciiTheme="minorHAnsi" w:hAnsiTheme="minorHAnsi" w:cstheme="minorHAnsi"/>
                <w:sz w:val="22"/>
                <w:szCs w:val="22"/>
              </w:rPr>
              <w:tab/>
            </w:r>
            <w:r>
              <w:rPr>
                <w:rFonts w:asciiTheme="minorHAnsi" w:hAnsiTheme="minorHAnsi" w:cstheme="minorHAnsi"/>
                <w:sz w:val="22"/>
                <w:szCs w:val="22"/>
              </w:rPr>
              <w:t xml:space="preserve">(range 20, </w:t>
            </w:r>
            <w:r w:rsidR="00710B59">
              <w:rPr>
                <w:rFonts w:asciiTheme="minorHAnsi" w:hAnsiTheme="minorHAnsi" w:cstheme="minorHAnsi"/>
                <w:sz w:val="22"/>
                <w:szCs w:val="22"/>
              </w:rPr>
              <w:t>N</w:t>
            </w:r>
            <w:r>
              <w:rPr>
                <w:rFonts w:asciiTheme="minorHAnsi" w:hAnsiTheme="minorHAnsi" w:cstheme="minorHAnsi"/>
                <w:sz w:val="22"/>
                <w:szCs w:val="22"/>
              </w:rPr>
              <w:t>=80)</w:t>
            </w:r>
          </w:p>
          <w:p w14:paraId="5C76971E" w14:textId="358D773C" w:rsidR="00B21672" w:rsidRPr="0009441E" w:rsidRDefault="00B21672" w:rsidP="00B21672">
            <w:pPr>
              <w:rPr>
                <w:rFonts w:asciiTheme="minorHAnsi" w:hAnsiTheme="minorHAnsi" w:cstheme="minorHAnsi"/>
                <w:b/>
                <w:sz w:val="22"/>
                <w:szCs w:val="22"/>
              </w:rPr>
            </w:pPr>
            <w:r w:rsidRPr="0009441E">
              <w:rPr>
                <w:rFonts w:asciiTheme="minorHAnsi" w:hAnsiTheme="minorHAnsi" w:cstheme="minorHAnsi"/>
                <w:b/>
                <w:sz w:val="22"/>
                <w:szCs w:val="22"/>
              </w:rPr>
              <w:t>P=0.006</w:t>
            </w:r>
          </w:p>
        </w:tc>
        <w:tc>
          <w:tcPr>
            <w:tcW w:w="3119" w:type="dxa"/>
          </w:tcPr>
          <w:p w14:paraId="5FCA625A" w14:textId="0E793938" w:rsidR="008B0062" w:rsidRDefault="008B0062" w:rsidP="00B21672">
            <w:pPr>
              <w:rPr>
                <w:rFonts w:asciiTheme="minorHAnsi" w:hAnsiTheme="minorHAnsi" w:cstheme="minorHAnsi"/>
                <w:sz w:val="22"/>
                <w:szCs w:val="22"/>
              </w:rPr>
            </w:pPr>
          </w:p>
          <w:p w14:paraId="5B94CCAB" w14:textId="77777777" w:rsidR="00B55B44" w:rsidRDefault="00B55B44" w:rsidP="00B21672">
            <w:pPr>
              <w:rPr>
                <w:rFonts w:asciiTheme="minorHAnsi" w:hAnsiTheme="minorHAnsi" w:cstheme="minorHAnsi"/>
                <w:sz w:val="22"/>
                <w:szCs w:val="22"/>
              </w:rPr>
            </w:pPr>
          </w:p>
          <w:p w14:paraId="128D1943" w14:textId="43DBA035"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5 </w:t>
            </w:r>
            <w:r w:rsidR="00B55B44">
              <w:rPr>
                <w:rFonts w:asciiTheme="minorHAnsi" w:hAnsiTheme="minorHAnsi" w:cstheme="minorHAnsi"/>
                <w:sz w:val="22"/>
                <w:szCs w:val="22"/>
              </w:rPr>
              <w:tab/>
            </w:r>
            <w:r>
              <w:rPr>
                <w:rFonts w:asciiTheme="minorHAnsi" w:hAnsiTheme="minorHAnsi" w:cstheme="minorHAnsi"/>
                <w:sz w:val="22"/>
                <w:szCs w:val="22"/>
              </w:rPr>
              <w:t xml:space="preserve">(range 27, </w:t>
            </w:r>
            <w:r w:rsidR="00710B59">
              <w:rPr>
                <w:rFonts w:asciiTheme="minorHAnsi" w:hAnsiTheme="minorHAnsi" w:cstheme="minorHAnsi"/>
                <w:sz w:val="22"/>
                <w:szCs w:val="22"/>
              </w:rPr>
              <w:t>N</w:t>
            </w:r>
            <w:r>
              <w:rPr>
                <w:rFonts w:asciiTheme="minorHAnsi" w:hAnsiTheme="minorHAnsi" w:cstheme="minorHAnsi"/>
                <w:sz w:val="22"/>
                <w:szCs w:val="22"/>
              </w:rPr>
              <w:t>=108)</w:t>
            </w:r>
          </w:p>
          <w:p w14:paraId="75A10C3F" w14:textId="5B9DEED7"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3 </w:t>
            </w:r>
            <w:r w:rsidR="00B55B44">
              <w:rPr>
                <w:rFonts w:asciiTheme="minorHAnsi" w:hAnsiTheme="minorHAnsi" w:cstheme="minorHAnsi"/>
                <w:sz w:val="22"/>
                <w:szCs w:val="22"/>
              </w:rPr>
              <w:tab/>
            </w:r>
            <w:r>
              <w:rPr>
                <w:rFonts w:asciiTheme="minorHAnsi" w:hAnsiTheme="minorHAnsi" w:cstheme="minorHAnsi"/>
                <w:sz w:val="22"/>
                <w:szCs w:val="22"/>
              </w:rPr>
              <w:t xml:space="preserve">(range 19, </w:t>
            </w:r>
            <w:r w:rsidR="00710B59">
              <w:rPr>
                <w:rFonts w:asciiTheme="minorHAnsi" w:hAnsiTheme="minorHAnsi" w:cstheme="minorHAnsi"/>
                <w:sz w:val="22"/>
                <w:szCs w:val="22"/>
              </w:rPr>
              <w:t>N</w:t>
            </w:r>
            <w:r>
              <w:rPr>
                <w:rFonts w:asciiTheme="minorHAnsi" w:hAnsiTheme="minorHAnsi" w:cstheme="minorHAnsi"/>
                <w:sz w:val="22"/>
                <w:szCs w:val="22"/>
              </w:rPr>
              <w:t>=73)</w:t>
            </w:r>
          </w:p>
          <w:p w14:paraId="4C904D36" w14:textId="40222298" w:rsidR="00B21672" w:rsidRPr="0009441E" w:rsidRDefault="00B21672" w:rsidP="00B21672">
            <w:pPr>
              <w:rPr>
                <w:rFonts w:asciiTheme="minorHAnsi" w:hAnsiTheme="minorHAnsi" w:cstheme="minorHAnsi"/>
                <w:b/>
                <w:sz w:val="22"/>
                <w:szCs w:val="22"/>
              </w:rPr>
            </w:pPr>
            <w:r w:rsidRPr="0009441E">
              <w:rPr>
                <w:rFonts w:asciiTheme="minorHAnsi" w:hAnsiTheme="minorHAnsi" w:cstheme="minorHAnsi"/>
                <w:b/>
                <w:sz w:val="22"/>
                <w:szCs w:val="22"/>
              </w:rPr>
              <w:t>P=0.000</w:t>
            </w:r>
          </w:p>
        </w:tc>
        <w:tc>
          <w:tcPr>
            <w:tcW w:w="5386" w:type="dxa"/>
          </w:tcPr>
          <w:p w14:paraId="4C59899C" w14:textId="767CA637" w:rsidR="008B0062" w:rsidRDefault="008B0062" w:rsidP="00B21672">
            <w:pPr>
              <w:rPr>
                <w:rFonts w:asciiTheme="minorHAnsi" w:hAnsiTheme="minorHAnsi" w:cstheme="minorHAnsi"/>
                <w:sz w:val="22"/>
                <w:szCs w:val="22"/>
              </w:rPr>
            </w:pPr>
          </w:p>
          <w:p w14:paraId="270193FA" w14:textId="77777777" w:rsidR="00B55B44" w:rsidRDefault="00B55B44" w:rsidP="00B21672">
            <w:pPr>
              <w:rPr>
                <w:rFonts w:asciiTheme="minorHAnsi" w:hAnsiTheme="minorHAnsi" w:cstheme="minorHAnsi"/>
                <w:sz w:val="22"/>
                <w:szCs w:val="22"/>
              </w:rPr>
            </w:pPr>
          </w:p>
          <w:p w14:paraId="5348BB6F" w14:textId="54E082EC"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81.5 </w:t>
            </w:r>
            <w:r w:rsidR="00B55B44">
              <w:rPr>
                <w:rFonts w:asciiTheme="minorHAnsi" w:hAnsiTheme="minorHAnsi" w:cstheme="minorHAnsi"/>
                <w:sz w:val="22"/>
                <w:szCs w:val="22"/>
              </w:rPr>
              <w:tab/>
            </w:r>
            <w:r>
              <w:rPr>
                <w:rFonts w:asciiTheme="minorHAnsi" w:hAnsiTheme="minorHAnsi" w:cstheme="minorHAnsi"/>
                <w:sz w:val="22"/>
                <w:szCs w:val="22"/>
              </w:rPr>
              <w:t xml:space="preserve">(range 52, </w:t>
            </w:r>
            <w:r w:rsidR="00710B59">
              <w:rPr>
                <w:rFonts w:asciiTheme="minorHAnsi" w:hAnsiTheme="minorHAnsi" w:cstheme="minorHAnsi"/>
                <w:sz w:val="22"/>
                <w:szCs w:val="22"/>
              </w:rPr>
              <w:t>N</w:t>
            </w:r>
            <w:r>
              <w:rPr>
                <w:rFonts w:asciiTheme="minorHAnsi" w:hAnsiTheme="minorHAnsi" w:cstheme="minorHAnsi"/>
                <w:sz w:val="22"/>
                <w:szCs w:val="22"/>
              </w:rPr>
              <w:t>=108)</w:t>
            </w:r>
          </w:p>
          <w:p w14:paraId="2F1D657B" w14:textId="440B8940"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82 </w:t>
            </w:r>
            <w:r w:rsidR="00B55B44">
              <w:rPr>
                <w:rFonts w:asciiTheme="minorHAnsi" w:hAnsiTheme="minorHAnsi" w:cstheme="minorHAnsi"/>
                <w:sz w:val="22"/>
                <w:szCs w:val="22"/>
              </w:rPr>
              <w:tab/>
            </w:r>
            <w:r>
              <w:rPr>
                <w:rFonts w:asciiTheme="minorHAnsi" w:hAnsiTheme="minorHAnsi" w:cstheme="minorHAnsi"/>
                <w:sz w:val="22"/>
                <w:szCs w:val="22"/>
              </w:rPr>
              <w:t xml:space="preserve">(range 84, </w:t>
            </w:r>
            <w:r w:rsidR="00710B59">
              <w:rPr>
                <w:rFonts w:asciiTheme="minorHAnsi" w:hAnsiTheme="minorHAnsi" w:cstheme="minorHAnsi"/>
                <w:sz w:val="22"/>
                <w:szCs w:val="22"/>
              </w:rPr>
              <w:t>N</w:t>
            </w:r>
            <w:r>
              <w:rPr>
                <w:rFonts w:asciiTheme="minorHAnsi" w:hAnsiTheme="minorHAnsi" w:cstheme="minorHAnsi"/>
                <w:sz w:val="22"/>
                <w:szCs w:val="22"/>
              </w:rPr>
              <w:t>=72)</w:t>
            </w:r>
          </w:p>
          <w:p w14:paraId="56EEFF5C" w14:textId="04B02042" w:rsidR="00B21672" w:rsidRDefault="00B21672" w:rsidP="00B21672">
            <w:pPr>
              <w:rPr>
                <w:rFonts w:asciiTheme="minorHAnsi" w:hAnsiTheme="minorHAnsi" w:cstheme="minorHAnsi"/>
                <w:sz w:val="22"/>
                <w:szCs w:val="22"/>
              </w:rPr>
            </w:pPr>
            <w:r>
              <w:rPr>
                <w:rFonts w:asciiTheme="minorHAnsi" w:hAnsiTheme="minorHAnsi" w:cstheme="minorHAnsi"/>
                <w:sz w:val="22"/>
                <w:szCs w:val="22"/>
              </w:rPr>
              <w:t>P=0.262</w:t>
            </w:r>
          </w:p>
        </w:tc>
      </w:tr>
      <w:tr w:rsidR="008B0062" w14:paraId="760D7FC4" w14:textId="77777777" w:rsidTr="00B55B44">
        <w:tc>
          <w:tcPr>
            <w:tcW w:w="3120" w:type="dxa"/>
          </w:tcPr>
          <w:p w14:paraId="2CD5A66D" w14:textId="77777777" w:rsidR="008B0062" w:rsidRPr="008B0062" w:rsidRDefault="008B0062" w:rsidP="00B21672">
            <w:pPr>
              <w:rPr>
                <w:rFonts w:asciiTheme="minorHAnsi" w:hAnsiTheme="minorHAnsi" w:cstheme="minorHAnsi"/>
                <w:b/>
                <w:sz w:val="22"/>
                <w:szCs w:val="22"/>
              </w:rPr>
            </w:pPr>
            <w:r w:rsidRPr="008B0062">
              <w:rPr>
                <w:rFonts w:asciiTheme="minorHAnsi" w:hAnsiTheme="minorHAnsi" w:cstheme="minorHAnsi"/>
                <w:b/>
                <w:sz w:val="22"/>
                <w:szCs w:val="22"/>
              </w:rPr>
              <w:t>Able to provide support to your household</w:t>
            </w:r>
          </w:p>
          <w:p w14:paraId="02E5E2F5" w14:textId="77777777" w:rsidR="00B55B44" w:rsidRDefault="00B55B44" w:rsidP="00B21672">
            <w:pPr>
              <w:rPr>
                <w:rFonts w:asciiTheme="minorHAnsi" w:hAnsiTheme="minorHAnsi" w:cstheme="minorHAnsi"/>
                <w:sz w:val="22"/>
                <w:szCs w:val="22"/>
              </w:rPr>
            </w:pPr>
          </w:p>
          <w:p w14:paraId="784E90CF" w14:textId="111C39E6" w:rsidR="008B0062" w:rsidRDefault="008B0062" w:rsidP="00B21672">
            <w:pPr>
              <w:rPr>
                <w:rFonts w:asciiTheme="minorHAnsi" w:hAnsiTheme="minorHAnsi" w:cstheme="minorHAnsi"/>
                <w:sz w:val="22"/>
                <w:szCs w:val="22"/>
              </w:rPr>
            </w:pPr>
            <w:r>
              <w:rPr>
                <w:rFonts w:asciiTheme="minorHAnsi" w:hAnsiTheme="minorHAnsi" w:cstheme="minorHAnsi"/>
                <w:sz w:val="22"/>
                <w:szCs w:val="22"/>
              </w:rPr>
              <w:t>Yes</w:t>
            </w:r>
          </w:p>
          <w:p w14:paraId="5F8B6B3B" w14:textId="625B4931" w:rsidR="008B0062" w:rsidRDefault="008B0062" w:rsidP="00B21672">
            <w:pPr>
              <w:rPr>
                <w:rFonts w:asciiTheme="minorHAnsi" w:hAnsiTheme="minorHAnsi" w:cstheme="minorHAnsi"/>
                <w:sz w:val="22"/>
                <w:szCs w:val="22"/>
              </w:rPr>
            </w:pPr>
            <w:r>
              <w:rPr>
                <w:rFonts w:asciiTheme="minorHAnsi" w:hAnsiTheme="minorHAnsi" w:cstheme="minorHAnsi"/>
                <w:sz w:val="22"/>
                <w:szCs w:val="22"/>
              </w:rPr>
              <w:t>No/with difficulty</w:t>
            </w:r>
          </w:p>
        </w:tc>
        <w:tc>
          <w:tcPr>
            <w:tcW w:w="3118" w:type="dxa"/>
          </w:tcPr>
          <w:p w14:paraId="3DCF2264" w14:textId="77777777" w:rsidR="008B0062" w:rsidRDefault="008B0062" w:rsidP="00B21672">
            <w:pPr>
              <w:rPr>
                <w:rFonts w:asciiTheme="minorHAnsi" w:hAnsiTheme="minorHAnsi" w:cstheme="minorHAnsi"/>
                <w:sz w:val="22"/>
                <w:szCs w:val="22"/>
              </w:rPr>
            </w:pPr>
          </w:p>
          <w:p w14:paraId="0D304D90" w14:textId="77777777" w:rsidR="00B55B44" w:rsidRDefault="00B55B44" w:rsidP="00B21672">
            <w:pPr>
              <w:rPr>
                <w:rFonts w:asciiTheme="minorHAnsi" w:hAnsiTheme="minorHAnsi" w:cstheme="minorHAnsi"/>
                <w:sz w:val="22"/>
                <w:szCs w:val="22"/>
              </w:rPr>
            </w:pPr>
          </w:p>
          <w:p w14:paraId="4DFCAB36" w14:textId="099D3D36"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4 (range 21, </w:t>
            </w:r>
            <w:r w:rsidR="00710B59">
              <w:rPr>
                <w:rFonts w:asciiTheme="minorHAnsi" w:hAnsiTheme="minorHAnsi" w:cstheme="minorHAnsi"/>
                <w:sz w:val="22"/>
                <w:szCs w:val="22"/>
              </w:rPr>
              <w:t>N</w:t>
            </w:r>
            <w:r>
              <w:rPr>
                <w:rFonts w:asciiTheme="minorHAnsi" w:hAnsiTheme="minorHAnsi" w:cstheme="minorHAnsi"/>
                <w:sz w:val="22"/>
                <w:szCs w:val="22"/>
              </w:rPr>
              <w:t>=165)</w:t>
            </w:r>
          </w:p>
          <w:p w14:paraId="3C4D6721" w14:textId="7041F5BD" w:rsidR="00B21672" w:rsidRDefault="00B21672" w:rsidP="00B21672">
            <w:pPr>
              <w:rPr>
                <w:rFonts w:asciiTheme="minorHAnsi" w:hAnsiTheme="minorHAnsi" w:cstheme="minorHAnsi"/>
                <w:sz w:val="22"/>
                <w:szCs w:val="22"/>
              </w:rPr>
            </w:pPr>
            <w:r>
              <w:rPr>
                <w:rFonts w:asciiTheme="minorHAnsi" w:hAnsiTheme="minorHAnsi" w:cstheme="minorHAnsi"/>
                <w:sz w:val="22"/>
                <w:szCs w:val="22"/>
              </w:rPr>
              <w:t xml:space="preserve">10.5 (range 19, </w:t>
            </w:r>
            <w:r w:rsidR="00710B59">
              <w:rPr>
                <w:rFonts w:asciiTheme="minorHAnsi" w:hAnsiTheme="minorHAnsi" w:cstheme="minorHAnsi"/>
                <w:sz w:val="22"/>
                <w:szCs w:val="22"/>
              </w:rPr>
              <w:t>N</w:t>
            </w:r>
            <w:r>
              <w:rPr>
                <w:rFonts w:asciiTheme="minorHAnsi" w:hAnsiTheme="minorHAnsi" w:cstheme="minorHAnsi"/>
                <w:sz w:val="22"/>
                <w:szCs w:val="22"/>
              </w:rPr>
              <w:t>=26)</w:t>
            </w:r>
          </w:p>
          <w:p w14:paraId="029DA076" w14:textId="261BFFCC" w:rsidR="00B21672" w:rsidRPr="0009441E" w:rsidRDefault="00B21672" w:rsidP="00B21672">
            <w:pPr>
              <w:rPr>
                <w:rFonts w:asciiTheme="minorHAnsi" w:hAnsiTheme="minorHAnsi" w:cstheme="minorHAnsi"/>
                <w:b/>
                <w:sz w:val="22"/>
                <w:szCs w:val="22"/>
              </w:rPr>
            </w:pPr>
            <w:r w:rsidRPr="0009441E">
              <w:rPr>
                <w:rFonts w:asciiTheme="minorHAnsi" w:hAnsiTheme="minorHAnsi" w:cstheme="minorHAnsi"/>
                <w:b/>
                <w:sz w:val="22"/>
                <w:szCs w:val="22"/>
              </w:rPr>
              <w:t>P=0.006</w:t>
            </w:r>
          </w:p>
        </w:tc>
        <w:tc>
          <w:tcPr>
            <w:tcW w:w="3119" w:type="dxa"/>
          </w:tcPr>
          <w:p w14:paraId="372CFF79" w14:textId="77777777" w:rsidR="008B0062" w:rsidRDefault="008B0062" w:rsidP="00B21672">
            <w:pPr>
              <w:rPr>
                <w:rFonts w:asciiTheme="minorHAnsi" w:hAnsiTheme="minorHAnsi" w:cstheme="minorHAnsi"/>
                <w:sz w:val="22"/>
                <w:szCs w:val="22"/>
              </w:rPr>
            </w:pPr>
          </w:p>
          <w:p w14:paraId="3CEEBC66" w14:textId="77777777" w:rsidR="00B21672" w:rsidRDefault="00B21672" w:rsidP="00B21672">
            <w:pPr>
              <w:rPr>
                <w:rFonts w:asciiTheme="minorHAnsi" w:hAnsiTheme="minorHAnsi" w:cstheme="minorHAnsi"/>
                <w:sz w:val="22"/>
                <w:szCs w:val="22"/>
              </w:rPr>
            </w:pPr>
          </w:p>
          <w:p w14:paraId="27B44DED" w14:textId="2D7D4B8C" w:rsidR="002522B1" w:rsidRDefault="002522B1" w:rsidP="00B21672">
            <w:pPr>
              <w:rPr>
                <w:rFonts w:asciiTheme="minorHAnsi" w:hAnsiTheme="minorHAnsi" w:cstheme="minorHAnsi"/>
                <w:sz w:val="22"/>
                <w:szCs w:val="22"/>
              </w:rPr>
            </w:pPr>
            <w:r>
              <w:rPr>
                <w:rFonts w:asciiTheme="minorHAnsi" w:hAnsiTheme="minorHAnsi" w:cstheme="minorHAnsi"/>
                <w:sz w:val="22"/>
                <w:szCs w:val="22"/>
              </w:rPr>
              <w:t xml:space="preserve">3 (range 27, </w:t>
            </w:r>
            <w:r w:rsidR="00710B59">
              <w:rPr>
                <w:rFonts w:asciiTheme="minorHAnsi" w:hAnsiTheme="minorHAnsi" w:cstheme="minorHAnsi"/>
                <w:sz w:val="22"/>
                <w:szCs w:val="22"/>
              </w:rPr>
              <w:t>N</w:t>
            </w:r>
            <w:r>
              <w:rPr>
                <w:rFonts w:asciiTheme="minorHAnsi" w:hAnsiTheme="minorHAnsi" w:cstheme="minorHAnsi"/>
                <w:sz w:val="22"/>
                <w:szCs w:val="22"/>
              </w:rPr>
              <w:t>=158)</w:t>
            </w:r>
          </w:p>
          <w:p w14:paraId="42F4FF03" w14:textId="3AC80550" w:rsidR="00B21672" w:rsidRDefault="00B21672" w:rsidP="00B21672">
            <w:pPr>
              <w:rPr>
                <w:rFonts w:asciiTheme="minorHAnsi" w:hAnsiTheme="minorHAnsi" w:cstheme="minorHAnsi"/>
                <w:sz w:val="22"/>
                <w:szCs w:val="22"/>
              </w:rPr>
            </w:pPr>
            <w:r>
              <w:rPr>
                <w:rFonts w:asciiTheme="minorHAnsi" w:hAnsiTheme="minorHAnsi" w:cstheme="minorHAnsi"/>
                <w:sz w:val="22"/>
                <w:szCs w:val="22"/>
              </w:rPr>
              <w:t xml:space="preserve">9 (range 26, </w:t>
            </w:r>
            <w:r w:rsidR="00710B59">
              <w:rPr>
                <w:rFonts w:asciiTheme="minorHAnsi" w:hAnsiTheme="minorHAnsi" w:cstheme="minorHAnsi"/>
                <w:sz w:val="22"/>
                <w:szCs w:val="22"/>
              </w:rPr>
              <w:t>N</w:t>
            </w:r>
            <w:r>
              <w:rPr>
                <w:rFonts w:asciiTheme="minorHAnsi" w:hAnsiTheme="minorHAnsi" w:cstheme="minorHAnsi"/>
                <w:sz w:val="22"/>
                <w:szCs w:val="22"/>
              </w:rPr>
              <w:t>=23)</w:t>
            </w:r>
          </w:p>
          <w:p w14:paraId="7421832A" w14:textId="372A3F34" w:rsidR="00B21672" w:rsidRPr="0009441E" w:rsidRDefault="00B21672" w:rsidP="00B21672">
            <w:pPr>
              <w:rPr>
                <w:rFonts w:asciiTheme="minorHAnsi" w:hAnsiTheme="minorHAnsi" w:cstheme="minorHAnsi"/>
                <w:b/>
                <w:sz w:val="22"/>
                <w:szCs w:val="22"/>
              </w:rPr>
            </w:pPr>
            <w:r w:rsidRPr="0009441E">
              <w:rPr>
                <w:rFonts w:asciiTheme="minorHAnsi" w:hAnsiTheme="minorHAnsi" w:cstheme="minorHAnsi"/>
                <w:b/>
                <w:sz w:val="22"/>
                <w:szCs w:val="22"/>
              </w:rPr>
              <w:t>P= 0.000</w:t>
            </w:r>
          </w:p>
        </w:tc>
        <w:tc>
          <w:tcPr>
            <w:tcW w:w="5386" w:type="dxa"/>
          </w:tcPr>
          <w:p w14:paraId="7CD3C2D1" w14:textId="77777777" w:rsidR="00B21672" w:rsidRDefault="00B21672" w:rsidP="00B21672">
            <w:pPr>
              <w:rPr>
                <w:rFonts w:asciiTheme="minorHAnsi" w:hAnsiTheme="minorHAnsi" w:cstheme="minorHAnsi"/>
                <w:sz w:val="22"/>
                <w:szCs w:val="22"/>
              </w:rPr>
            </w:pPr>
          </w:p>
          <w:p w14:paraId="26532E76" w14:textId="77777777" w:rsidR="00B21672" w:rsidRDefault="00B21672" w:rsidP="00B21672">
            <w:pPr>
              <w:rPr>
                <w:rFonts w:asciiTheme="minorHAnsi" w:hAnsiTheme="minorHAnsi" w:cstheme="minorHAnsi"/>
                <w:sz w:val="22"/>
                <w:szCs w:val="22"/>
              </w:rPr>
            </w:pPr>
          </w:p>
          <w:p w14:paraId="4B21185C" w14:textId="2680A488" w:rsidR="008B0062" w:rsidRDefault="00B21672" w:rsidP="00B21672">
            <w:pPr>
              <w:rPr>
                <w:rFonts w:asciiTheme="minorHAnsi" w:hAnsiTheme="minorHAnsi" w:cstheme="minorHAnsi"/>
                <w:sz w:val="22"/>
                <w:szCs w:val="22"/>
              </w:rPr>
            </w:pPr>
            <w:r>
              <w:rPr>
                <w:rFonts w:asciiTheme="minorHAnsi" w:hAnsiTheme="minorHAnsi" w:cstheme="minorHAnsi"/>
                <w:sz w:val="22"/>
                <w:szCs w:val="22"/>
              </w:rPr>
              <w:t xml:space="preserve">82 (range 84, </w:t>
            </w:r>
            <w:r w:rsidR="00710B59">
              <w:rPr>
                <w:rFonts w:asciiTheme="minorHAnsi" w:hAnsiTheme="minorHAnsi" w:cstheme="minorHAnsi"/>
                <w:sz w:val="22"/>
                <w:szCs w:val="22"/>
              </w:rPr>
              <w:t>N</w:t>
            </w:r>
            <w:r>
              <w:rPr>
                <w:rFonts w:asciiTheme="minorHAnsi" w:hAnsiTheme="minorHAnsi" w:cstheme="minorHAnsi"/>
                <w:sz w:val="22"/>
                <w:szCs w:val="22"/>
              </w:rPr>
              <w:t>=157)</w:t>
            </w:r>
          </w:p>
          <w:p w14:paraId="084F591B" w14:textId="3034C069" w:rsidR="00B21672" w:rsidRDefault="00B21672" w:rsidP="00B21672">
            <w:pPr>
              <w:rPr>
                <w:rFonts w:asciiTheme="minorHAnsi" w:hAnsiTheme="minorHAnsi" w:cstheme="minorHAnsi"/>
                <w:sz w:val="22"/>
                <w:szCs w:val="22"/>
              </w:rPr>
            </w:pPr>
            <w:r>
              <w:rPr>
                <w:rFonts w:asciiTheme="minorHAnsi" w:hAnsiTheme="minorHAnsi" w:cstheme="minorHAnsi"/>
                <w:sz w:val="22"/>
                <w:szCs w:val="22"/>
              </w:rPr>
              <w:t xml:space="preserve">80 (range 52, </w:t>
            </w:r>
            <w:r w:rsidR="00710B59">
              <w:rPr>
                <w:rFonts w:asciiTheme="minorHAnsi" w:hAnsiTheme="minorHAnsi" w:cstheme="minorHAnsi"/>
                <w:sz w:val="22"/>
                <w:szCs w:val="22"/>
              </w:rPr>
              <w:t>N</w:t>
            </w:r>
            <w:r>
              <w:rPr>
                <w:rFonts w:asciiTheme="minorHAnsi" w:hAnsiTheme="minorHAnsi" w:cstheme="minorHAnsi"/>
                <w:sz w:val="22"/>
                <w:szCs w:val="22"/>
              </w:rPr>
              <w:t>=23)</w:t>
            </w:r>
          </w:p>
          <w:p w14:paraId="44B1DA38" w14:textId="474DBE74" w:rsidR="00B21672" w:rsidRDefault="00B21672" w:rsidP="00B55B44">
            <w:pPr>
              <w:rPr>
                <w:rFonts w:asciiTheme="minorHAnsi" w:hAnsiTheme="minorHAnsi" w:cstheme="minorHAnsi"/>
                <w:sz w:val="22"/>
                <w:szCs w:val="22"/>
              </w:rPr>
            </w:pPr>
            <w:r>
              <w:rPr>
                <w:rFonts w:asciiTheme="minorHAnsi" w:hAnsiTheme="minorHAnsi" w:cstheme="minorHAnsi"/>
                <w:sz w:val="22"/>
                <w:szCs w:val="22"/>
              </w:rPr>
              <w:t>P=0.262</w:t>
            </w:r>
          </w:p>
        </w:tc>
      </w:tr>
    </w:tbl>
    <w:p w14:paraId="13CA5CAC" w14:textId="77777777" w:rsidR="00B55B44" w:rsidRDefault="00B55B44">
      <w:pPr>
        <w:spacing w:after="160" w:line="259" w:lineRule="auto"/>
        <w:rPr>
          <w:rFonts w:asciiTheme="minorHAnsi" w:hAnsiTheme="minorHAnsi" w:cstheme="minorHAnsi"/>
          <w:sz w:val="22"/>
          <w:szCs w:val="22"/>
        </w:rPr>
        <w:sectPr w:rsidR="00B55B44" w:rsidSect="00B55B44">
          <w:pgSz w:w="16838" w:h="11906" w:orient="landscape"/>
          <w:pgMar w:top="1440" w:right="709" w:bottom="1440" w:left="1440" w:header="708" w:footer="708" w:gutter="0"/>
          <w:cols w:space="708"/>
          <w:docGrid w:linePitch="360"/>
        </w:sectPr>
      </w:pPr>
    </w:p>
    <w:p w14:paraId="2F525072" w14:textId="635A83C2" w:rsidR="00304523" w:rsidRDefault="002279B7">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t xml:space="preserve">Table 4 </w:t>
      </w:r>
      <w:r w:rsidR="00304523">
        <w:rPr>
          <w:rFonts w:asciiTheme="minorHAnsi" w:hAnsiTheme="minorHAnsi" w:cstheme="minorHAnsi"/>
          <w:b/>
          <w:sz w:val="22"/>
          <w:szCs w:val="22"/>
        </w:rPr>
        <w:t>Influence of key variables on depression</w:t>
      </w:r>
      <w:r w:rsidR="005B0A1C">
        <w:rPr>
          <w:rFonts w:asciiTheme="minorHAnsi" w:hAnsiTheme="minorHAnsi" w:cstheme="minorHAnsi"/>
          <w:sz w:val="22"/>
          <w:szCs w:val="22"/>
        </w:rPr>
        <w:t>^</w:t>
      </w:r>
      <w:r w:rsidR="00304523">
        <w:rPr>
          <w:rFonts w:asciiTheme="minorHAnsi" w:hAnsiTheme="minorHAnsi" w:cstheme="minorHAnsi"/>
          <w:b/>
          <w:sz w:val="22"/>
          <w:szCs w:val="22"/>
        </w:rPr>
        <w:t xml:space="preserve"> </w:t>
      </w:r>
    </w:p>
    <w:tbl>
      <w:tblPr>
        <w:tblStyle w:val="TableGrid"/>
        <w:tblW w:w="0" w:type="auto"/>
        <w:tblInd w:w="-856" w:type="dxa"/>
        <w:tblLook w:val="04A0" w:firstRow="1" w:lastRow="0" w:firstColumn="1" w:lastColumn="0" w:noHBand="0" w:noVBand="1"/>
      </w:tblPr>
      <w:tblGrid>
        <w:gridCol w:w="2187"/>
        <w:gridCol w:w="719"/>
        <w:gridCol w:w="1631"/>
        <w:gridCol w:w="850"/>
        <w:gridCol w:w="940"/>
        <w:gridCol w:w="889"/>
        <w:gridCol w:w="1487"/>
        <w:gridCol w:w="940"/>
        <w:gridCol w:w="940"/>
        <w:gridCol w:w="1144"/>
        <w:gridCol w:w="1560"/>
        <w:gridCol w:w="1134"/>
        <w:gridCol w:w="940"/>
      </w:tblGrid>
      <w:tr w:rsidR="007B468F" w:rsidRPr="00304523" w14:paraId="0E7FC6F3" w14:textId="4BF9AB9B" w:rsidTr="007B468F">
        <w:tc>
          <w:tcPr>
            <w:tcW w:w="2187" w:type="dxa"/>
          </w:tcPr>
          <w:p w14:paraId="393262F9" w14:textId="77777777" w:rsidR="007B468F" w:rsidRPr="00304523" w:rsidRDefault="007B468F" w:rsidP="00304523">
            <w:pPr>
              <w:rPr>
                <w:rFonts w:asciiTheme="minorHAnsi" w:eastAsiaTheme="minorHAnsi" w:hAnsiTheme="minorHAnsi" w:cstheme="minorBidi"/>
                <w:sz w:val="22"/>
                <w:szCs w:val="22"/>
                <w:lang w:eastAsia="en-US"/>
              </w:rPr>
            </w:pPr>
          </w:p>
        </w:tc>
        <w:tc>
          <w:tcPr>
            <w:tcW w:w="13174" w:type="dxa"/>
            <w:gridSpan w:val="12"/>
          </w:tcPr>
          <w:p w14:paraId="4439401C" w14:textId="306D53B0" w:rsidR="007B468F" w:rsidRPr="00304523" w:rsidRDefault="007B468F" w:rsidP="00304523">
            <w:pPr>
              <w:jc w:val="cente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Depression</w:t>
            </w:r>
            <w:r>
              <w:rPr>
                <w:rFonts w:asciiTheme="minorHAnsi" w:eastAsiaTheme="minorHAnsi" w:hAnsiTheme="minorHAnsi" w:cstheme="minorBidi"/>
                <w:b/>
                <w:sz w:val="22"/>
                <w:szCs w:val="22"/>
                <w:lang w:eastAsia="en-US"/>
              </w:rPr>
              <w:t>^</w:t>
            </w:r>
          </w:p>
        </w:tc>
      </w:tr>
      <w:tr w:rsidR="007B468F" w:rsidRPr="00304523" w14:paraId="2378942E" w14:textId="635D541A" w:rsidTr="007B468F">
        <w:tc>
          <w:tcPr>
            <w:tcW w:w="2187" w:type="dxa"/>
          </w:tcPr>
          <w:p w14:paraId="6DB4A4A5" w14:textId="77777777" w:rsidR="007B468F" w:rsidRPr="00304523" w:rsidRDefault="007B468F" w:rsidP="00304523">
            <w:pPr>
              <w:rPr>
                <w:rFonts w:asciiTheme="minorHAnsi" w:eastAsiaTheme="minorHAnsi" w:hAnsiTheme="minorHAnsi" w:cstheme="minorBidi"/>
                <w:sz w:val="22"/>
                <w:szCs w:val="22"/>
                <w:lang w:eastAsia="en-US"/>
              </w:rPr>
            </w:pPr>
          </w:p>
        </w:tc>
        <w:tc>
          <w:tcPr>
            <w:tcW w:w="4140" w:type="dxa"/>
            <w:gridSpan w:val="4"/>
          </w:tcPr>
          <w:p w14:paraId="52AC3397" w14:textId="77777777" w:rsidR="007B468F" w:rsidRPr="00304523" w:rsidRDefault="007B468F" w:rsidP="00304523">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Model 1</w:t>
            </w:r>
          </w:p>
          <w:p w14:paraId="2D2FAB71" w14:textId="3343F8EE" w:rsidR="007B468F" w:rsidRPr="00304523" w:rsidRDefault="007B468F" w:rsidP="00304523">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i/>
                <w:sz w:val="22"/>
                <w:szCs w:val="22"/>
                <w:lang w:eastAsia="en-US"/>
              </w:rPr>
              <w:t>[Age; years qualified; supporting the household; undertaking aerosol procedures]</w:t>
            </w:r>
          </w:p>
        </w:tc>
        <w:tc>
          <w:tcPr>
            <w:tcW w:w="4256" w:type="dxa"/>
            <w:gridSpan w:val="4"/>
          </w:tcPr>
          <w:p w14:paraId="413FDE00" w14:textId="77777777" w:rsidR="007B468F" w:rsidRDefault="007B468F" w:rsidP="00304523">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Model 2</w:t>
            </w:r>
          </w:p>
          <w:p w14:paraId="7A1657CA" w14:textId="4A3472A7" w:rsidR="007B468F" w:rsidRPr="00304523" w:rsidRDefault="007B468F" w:rsidP="00304523">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i/>
                <w:sz w:val="22"/>
                <w:szCs w:val="22"/>
                <w:lang w:eastAsia="en-US"/>
              </w:rPr>
              <w:t>[years qualified; supporting the household; undertaking aerosol procedures]</w:t>
            </w:r>
          </w:p>
        </w:tc>
        <w:tc>
          <w:tcPr>
            <w:tcW w:w="4778" w:type="dxa"/>
            <w:gridSpan w:val="4"/>
          </w:tcPr>
          <w:p w14:paraId="06CFAABE" w14:textId="77777777" w:rsidR="007B468F" w:rsidRDefault="007B468F" w:rsidP="00304523">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Model 3</w:t>
            </w:r>
          </w:p>
          <w:p w14:paraId="0E7052CC" w14:textId="67D6008E" w:rsidR="007B468F" w:rsidRPr="00304523" w:rsidRDefault="007B468F" w:rsidP="00304523">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i/>
                <w:sz w:val="22"/>
                <w:szCs w:val="22"/>
                <w:lang w:eastAsia="en-US"/>
              </w:rPr>
              <w:t>[Age; supporting the household; undertaking aerosol procedures]</w:t>
            </w:r>
          </w:p>
        </w:tc>
      </w:tr>
      <w:tr w:rsidR="007B468F" w:rsidRPr="00304523" w14:paraId="2EDEE380" w14:textId="06251E6D" w:rsidTr="007B468F">
        <w:tc>
          <w:tcPr>
            <w:tcW w:w="2187" w:type="dxa"/>
          </w:tcPr>
          <w:p w14:paraId="63D961E1" w14:textId="77777777" w:rsidR="007B468F" w:rsidRPr="00304523" w:rsidRDefault="007B468F" w:rsidP="007B468F">
            <w:pPr>
              <w:rPr>
                <w:rFonts w:asciiTheme="minorHAnsi" w:eastAsiaTheme="minorHAnsi" w:hAnsiTheme="minorHAnsi" w:cstheme="minorBidi"/>
                <w:sz w:val="22"/>
                <w:szCs w:val="22"/>
                <w:lang w:eastAsia="en-US"/>
              </w:rPr>
            </w:pPr>
          </w:p>
        </w:tc>
        <w:tc>
          <w:tcPr>
            <w:tcW w:w="719" w:type="dxa"/>
          </w:tcPr>
          <w:p w14:paraId="258CE548" w14:textId="10F60B7F"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OR</w:t>
            </w:r>
            <w:r w:rsidRPr="0009441E">
              <w:rPr>
                <w:rFonts w:asciiTheme="minorHAnsi" w:eastAsiaTheme="minorHAnsi" w:hAnsiTheme="minorHAnsi" w:cstheme="minorBidi"/>
                <w:sz w:val="22"/>
                <w:szCs w:val="22"/>
                <w:vertAlign w:val="superscript"/>
                <w:lang w:eastAsia="en-US"/>
              </w:rPr>
              <w:t>a</w:t>
            </w:r>
          </w:p>
        </w:tc>
        <w:tc>
          <w:tcPr>
            <w:tcW w:w="1631" w:type="dxa"/>
          </w:tcPr>
          <w:p w14:paraId="2944CE41"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95% CI</w:t>
            </w:r>
          </w:p>
        </w:tc>
        <w:tc>
          <w:tcPr>
            <w:tcW w:w="850" w:type="dxa"/>
          </w:tcPr>
          <w:p w14:paraId="6A2135CA" w14:textId="1673AC01"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Wald</w:t>
            </w:r>
          </w:p>
        </w:tc>
        <w:tc>
          <w:tcPr>
            <w:tcW w:w="940" w:type="dxa"/>
          </w:tcPr>
          <w:p w14:paraId="1C524192" w14:textId="681903B7"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 value</w:t>
            </w:r>
          </w:p>
        </w:tc>
        <w:tc>
          <w:tcPr>
            <w:tcW w:w="889" w:type="dxa"/>
          </w:tcPr>
          <w:p w14:paraId="4FA957F2" w14:textId="18D0C640"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OR</w:t>
            </w:r>
          </w:p>
        </w:tc>
        <w:tc>
          <w:tcPr>
            <w:tcW w:w="1487" w:type="dxa"/>
          </w:tcPr>
          <w:p w14:paraId="2E9FD1EE"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95% CI</w:t>
            </w:r>
          </w:p>
        </w:tc>
        <w:tc>
          <w:tcPr>
            <w:tcW w:w="940" w:type="dxa"/>
          </w:tcPr>
          <w:p w14:paraId="4ED71323" w14:textId="0C72C218"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Wald</w:t>
            </w:r>
          </w:p>
        </w:tc>
        <w:tc>
          <w:tcPr>
            <w:tcW w:w="940" w:type="dxa"/>
          </w:tcPr>
          <w:p w14:paraId="25D3AF37" w14:textId="467720DF"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 Value </w:t>
            </w:r>
          </w:p>
        </w:tc>
        <w:tc>
          <w:tcPr>
            <w:tcW w:w="1144" w:type="dxa"/>
          </w:tcPr>
          <w:p w14:paraId="44456A55" w14:textId="4632CC48"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OR</w:t>
            </w:r>
          </w:p>
        </w:tc>
        <w:tc>
          <w:tcPr>
            <w:tcW w:w="1560" w:type="dxa"/>
          </w:tcPr>
          <w:p w14:paraId="360D14AC"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95% CI</w:t>
            </w:r>
          </w:p>
        </w:tc>
        <w:tc>
          <w:tcPr>
            <w:tcW w:w="1134" w:type="dxa"/>
          </w:tcPr>
          <w:p w14:paraId="7E329C09" w14:textId="514E1248"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Wald</w:t>
            </w:r>
          </w:p>
        </w:tc>
        <w:tc>
          <w:tcPr>
            <w:tcW w:w="940" w:type="dxa"/>
          </w:tcPr>
          <w:p w14:paraId="590CE58E" w14:textId="55BE0628" w:rsidR="007B468F"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 value </w:t>
            </w:r>
          </w:p>
        </w:tc>
      </w:tr>
      <w:tr w:rsidR="007B468F" w:rsidRPr="00304523" w14:paraId="615C5C37" w14:textId="5ECF6DFF" w:rsidTr="007B468F">
        <w:tc>
          <w:tcPr>
            <w:tcW w:w="2187" w:type="dxa"/>
          </w:tcPr>
          <w:p w14:paraId="37CA773F" w14:textId="77777777" w:rsidR="007B468F" w:rsidRPr="00304523" w:rsidRDefault="007B468F" w:rsidP="007B468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Age</w:t>
            </w:r>
          </w:p>
        </w:tc>
        <w:tc>
          <w:tcPr>
            <w:tcW w:w="719" w:type="dxa"/>
          </w:tcPr>
          <w:p w14:paraId="6D4D8C3E" w14:textId="77777777" w:rsidR="007B468F" w:rsidRPr="00304523" w:rsidRDefault="007B468F" w:rsidP="007B468F">
            <w:pPr>
              <w:rPr>
                <w:rFonts w:asciiTheme="minorHAnsi" w:eastAsiaTheme="minorHAnsi" w:hAnsiTheme="minorHAnsi" w:cstheme="minorBidi"/>
                <w:sz w:val="22"/>
                <w:szCs w:val="22"/>
                <w:lang w:eastAsia="en-US"/>
              </w:rPr>
            </w:pPr>
          </w:p>
        </w:tc>
        <w:tc>
          <w:tcPr>
            <w:tcW w:w="1631" w:type="dxa"/>
          </w:tcPr>
          <w:p w14:paraId="530A16FD" w14:textId="77777777" w:rsidR="007B468F" w:rsidRPr="00304523" w:rsidRDefault="007B468F" w:rsidP="007B468F">
            <w:pPr>
              <w:rPr>
                <w:rFonts w:asciiTheme="minorHAnsi" w:eastAsiaTheme="minorHAnsi" w:hAnsiTheme="minorHAnsi" w:cstheme="minorBidi"/>
                <w:sz w:val="22"/>
                <w:szCs w:val="22"/>
                <w:lang w:eastAsia="en-US"/>
              </w:rPr>
            </w:pPr>
          </w:p>
        </w:tc>
        <w:tc>
          <w:tcPr>
            <w:tcW w:w="850" w:type="dxa"/>
          </w:tcPr>
          <w:p w14:paraId="4445341A" w14:textId="77777777" w:rsidR="007B468F" w:rsidRPr="00304523" w:rsidRDefault="007B468F" w:rsidP="007B468F">
            <w:pPr>
              <w:rPr>
                <w:rFonts w:asciiTheme="minorHAnsi" w:eastAsiaTheme="minorHAnsi" w:hAnsiTheme="minorHAnsi" w:cstheme="minorBidi"/>
                <w:sz w:val="22"/>
                <w:szCs w:val="22"/>
                <w:highlight w:val="darkGray"/>
                <w:lang w:eastAsia="en-US"/>
              </w:rPr>
            </w:pPr>
          </w:p>
        </w:tc>
        <w:tc>
          <w:tcPr>
            <w:tcW w:w="940" w:type="dxa"/>
          </w:tcPr>
          <w:p w14:paraId="0F7F3804" w14:textId="77777777" w:rsidR="007B468F" w:rsidRPr="00304523" w:rsidRDefault="007B468F" w:rsidP="007B468F">
            <w:pPr>
              <w:rPr>
                <w:rFonts w:asciiTheme="minorHAnsi" w:eastAsiaTheme="minorHAnsi" w:hAnsiTheme="minorHAnsi" w:cstheme="minorBidi"/>
                <w:sz w:val="22"/>
                <w:szCs w:val="22"/>
                <w:highlight w:val="darkGray"/>
                <w:lang w:eastAsia="en-US"/>
              </w:rPr>
            </w:pPr>
          </w:p>
        </w:tc>
        <w:tc>
          <w:tcPr>
            <w:tcW w:w="889" w:type="dxa"/>
            <w:shd w:val="clear" w:color="auto" w:fill="auto"/>
          </w:tcPr>
          <w:p w14:paraId="4520DA7A" w14:textId="1AAA39FC" w:rsidR="007B468F" w:rsidRPr="00304523" w:rsidRDefault="007B468F" w:rsidP="007B468F">
            <w:pPr>
              <w:rPr>
                <w:rFonts w:asciiTheme="minorHAnsi" w:eastAsiaTheme="minorHAnsi" w:hAnsiTheme="minorHAnsi" w:cstheme="minorBidi"/>
                <w:sz w:val="22"/>
                <w:szCs w:val="22"/>
                <w:highlight w:val="darkGray"/>
                <w:lang w:eastAsia="en-US"/>
              </w:rPr>
            </w:pPr>
          </w:p>
        </w:tc>
        <w:tc>
          <w:tcPr>
            <w:tcW w:w="1487" w:type="dxa"/>
            <w:shd w:val="clear" w:color="auto" w:fill="auto"/>
          </w:tcPr>
          <w:p w14:paraId="186A49BF" w14:textId="77777777" w:rsidR="007B468F" w:rsidRPr="00304523" w:rsidRDefault="007B468F" w:rsidP="007B468F">
            <w:pPr>
              <w:rPr>
                <w:rFonts w:asciiTheme="minorHAnsi" w:eastAsiaTheme="minorHAnsi" w:hAnsiTheme="minorHAnsi" w:cstheme="minorBidi"/>
                <w:sz w:val="22"/>
                <w:szCs w:val="22"/>
                <w:highlight w:val="darkGray"/>
                <w:lang w:eastAsia="en-US"/>
              </w:rPr>
            </w:pPr>
          </w:p>
        </w:tc>
        <w:tc>
          <w:tcPr>
            <w:tcW w:w="940" w:type="dxa"/>
          </w:tcPr>
          <w:p w14:paraId="7FE9FC92"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1A79E795" w14:textId="77777777" w:rsidR="007B468F" w:rsidRPr="00304523" w:rsidRDefault="007B468F" w:rsidP="007B468F">
            <w:pPr>
              <w:rPr>
                <w:rFonts w:asciiTheme="minorHAnsi" w:eastAsiaTheme="minorHAnsi" w:hAnsiTheme="minorHAnsi" w:cstheme="minorBidi"/>
                <w:sz w:val="22"/>
                <w:szCs w:val="22"/>
                <w:lang w:eastAsia="en-US"/>
              </w:rPr>
            </w:pPr>
          </w:p>
        </w:tc>
        <w:tc>
          <w:tcPr>
            <w:tcW w:w="1144" w:type="dxa"/>
          </w:tcPr>
          <w:p w14:paraId="409BEC8B" w14:textId="44F58847" w:rsidR="007B468F" w:rsidRPr="00304523" w:rsidRDefault="007B468F" w:rsidP="007B468F">
            <w:pPr>
              <w:rPr>
                <w:rFonts w:asciiTheme="minorHAnsi" w:eastAsiaTheme="minorHAnsi" w:hAnsiTheme="minorHAnsi" w:cstheme="minorBidi"/>
                <w:sz w:val="22"/>
                <w:szCs w:val="22"/>
                <w:lang w:eastAsia="en-US"/>
              </w:rPr>
            </w:pPr>
          </w:p>
        </w:tc>
        <w:tc>
          <w:tcPr>
            <w:tcW w:w="1560" w:type="dxa"/>
          </w:tcPr>
          <w:p w14:paraId="38CE6744"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tcPr>
          <w:p w14:paraId="65267F4A"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56BBC1AD" w14:textId="77777777" w:rsidR="007B468F" w:rsidRPr="00304523" w:rsidRDefault="007B468F" w:rsidP="007B468F">
            <w:pPr>
              <w:rPr>
                <w:rFonts w:asciiTheme="minorHAnsi" w:eastAsiaTheme="minorHAnsi" w:hAnsiTheme="minorHAnsi" w:cstheme="minorBidi"/>
                <w:sz w:val="22"/>
                <w:szCs w:val="22"/>
                <w:lang w:eastAsia="en-US"/>
              </w:rPr>
            </w:pPr>
          </w:p>
        </w:tc>
      </w:tr>
      <w:tr w:rsidR="007B468F" w:rsidRPr="00304523" w14:paraId="340C710C" w14:textId="7C01F537" w:rsidTr="007B468F">
        <w:tc>
          <w:tcPr>
            <w:tcW w:w="2187" w:type="dxa"/>
          </w:tcPr>
          <w:p w14:paraId="2F4A92E2" w14:textId="63BD4344" w:rsidR="007B468F" w:rsidRPr="00304523" w:rsidRDefault="007B468F" w:rsidP="007B468F">
            <w:pPr>
              <w:rPr>
                <w:rFonts w:asciiTheme="minorHAnsi" w:eastAsiaTheme="minorHAnsi" w:hAnsiTheme="minorHAnsi" w:cstheme="minorBidi"/>
                <w:i/>
                <w:sz w:val="22"/>
                <w:szCs w:val="22"/>
                <w:lang w:eastAsia="en-US"/>
              </w:rPr>
            </w:pPr>
            <w:r w:rsidRPr="00304523">
              <w:rPr>
                <w:rFonts w:asciiTheme="minorHAnsi" w:eastAsiaTheme="minorHAnsi" w:hAnsiTheme="minorHAnsi" w:cstheme="minorBidi"/>
                <w:i/>
                <w:sz w:val="22"/>
                <w:szCs w:val="22"/>
                <w:lang w:eastAsia="en-US"/>
              </w:rPr>
              <w:t>18 – 35 (ref</w:t>
            </w:r>
            <w:r w:rsidRPr="00B04029">
              <w:rPr>
                <w:rFonts w:asciiTheme="minorHAnsi" w:eastAsiaTheme="minorHAnsi" w:hAnsiTheme="minorHAnsi" w:cstheme="minorBidi"/>
                <w:i/>
                <w:sz w:val="22"/>
                <w:szCs w:val="22"/>
                <w:lang w:eastAsia="en-US"/>
              </w:rPr>
              <w:t>erence category</w:t>
            </w:r>
            <w:r w:rsidRPr="00304523">
              <w:rPr>
                <w:rFonts w:asciiTheme="minorHAnsi" w:eastAsiaTheme="minorHAnsi" w:hAnsiTheme="minorHAnsi" w:cstheme="minorBidi"/>
                <w:i/>
                <w:sz w:val="22"/>
                <w:szCs w:val="22"/>
                <w:lang w:eastAsia="en-US"/>
              </w:rPr>
              <w:t>)</w:t>
            </w:r>
          </w:p>
        </w:tc>
        <w:tc>
          <w:tcPr>
            <w:tcW w:w="719" w:type="dxa"/>
            <w:shd w:val="clear" w:color="auto" w:fill="D9D9D9" w:themeFill="background1" w:themeFillShade="D9"/>
          </w:tcPr>
          <w:p w14:paraId="5AF1A6F7" w14:textId="77777777" w:rsidR="007B468F" w:rsidRPr="00304523" w:rsidRDefault="007B468F" w:rsidP="007B468F">
            <w:pPr>
              <w:rPr>
                <w:rFonts w:asciiTheme="minorHAnsi" w:eastAsiaTheme="minorHAnsi" w:hAnsiTheme="minorHAnsi" w:cstheme="minorBidi"/>
                <w:sz w:val="22"/>
                <w:szCs w:val="22"/>
                <w:lang w:eastAsia="en-US"/>
              </w:rPr>
            </w:pPr>
          </w:p>
        </w:tc>
        <w:tc>
          <w:tcPr>
            <w:tcW w:w="1631" w:type="dxa"/>
            <w:shd w:val="clear" w:color="auto" w:fill="D9D9D9" w:themeFill="background1" w:themeFillShade="D9"/>
          </w:tcPr>
          <w:p w14:paraId="039F3AC9" w14:textId="77777777" w:rsidR="007B468F" w:rsidRPr="00304523" w:rsidRDefault="007B468F" w:rsidP="007B468F">
            <w:pPr>
              <w:rPr>
                <w:rFonts w:asciiTheme="minorHAnsi" w:eastAsiaTheme="minorHAnsi" w:hAnsiTheme="minorHAnsi" w:cstheme="minorBidi"/>
                <w:sz w:val="22"/>
                <w:szCs w:val="22"/>
                <w:lang w:eastAsia="en-US"/>
              </w:rPr>
            </w:pPr>
          </w:p>
        </w:tc>
        <w:tc>
          <w:tcPr>
            <w:tcW w:w="850" w:type="dxa"/>
            <w:shd w:val="clear" w:color="auto" w:fill="D9D9D9" w:themeFill="background1" w:themeFillShade="D9"/>
          </w:tcPr>
          <w:p w14:paraId="6AE7B1B0" w14:textId="77777777" w:rsidR="007B468F" w:rsidRPr="00304523" w:rsidRDefault="007B468F" w:rsidP="007B468F">
            <w:pPr>
              <w:rPr>
                <w:rFonts w:asciiTheme="minorHAnsi" w:eastAsiaTheme="minorHAnsi" w:hAnsiTheme="minorHAnsi" w:cstheme="minorBidi"/>
                <w:sz w:val="22"/>
                <w:szCs w:val="22"/>
                <w:highlight w:val="darkGray"/>
                <w:lang w:eastAsia="en-US"/>
              </w:rPr>
            </w:pPr>
          </w:p>
        </w:tc>
        <w:tc>
          <w:tcPr>
            <w:tcW w:w="940" w:type="dxa"/>
            <w:shd w:val="clear" w:color="auto" w:fill="D9D9D9" w:themeFill="background1" w:themeFillShade="D9"/>
          </w:tcPr>
          <w:p w14:paraId="46AABA17" w14:textId="77777777" w:rsidR="007B468F" w:rsidRPr="00304523" w:rsidRDefault="007B468F" w:rsidP="007B468F">
            <w:pPr>
              <w:rPr>
                <w:rFonts w:asciiTheme="minorHAnsi" w:eastAsiaTheme="minorHAnsi" w:hAnsiTheme="minorHAnsi" w:cstheme="minorBidi"/>
                <w:sz w:val="22"/>
                <w:szCs w:val="22"/>
                <w:highlight w:val="darkGray"/>
                <w:lang w:eastAsia="en-US"/>
              </w:rPr>
            </w:pPr>
          </w:p>
        </w:tc>
        <w:tc>
          <w:tcPr>
            <w:tcW w:w="889" w:type="dxa"/>
            <w:shd w:val="clear" w:color="auto" w:fill="D9D9D9" w:themeFill="background1" w:themeFillShade="D9"/>
          </w:tcPr>
          <w:p w14:paraId="0E9ED776" w14:textId="1E949F29" w:rsidR="007B468F" w:rsidRPr="00304523" w:rsidRDefault="007B468F" w:rsidP="007B468F">
            <w:pPr>
              <w:rPr>
                <w:rFonts w:asciiTheme="minorHAnsi" w:eastAsiaTheme="minorHAnsi" w:hAnsiTheme="minorHAnsi" w:cstheme="minorBidi"/>
                <w:sz w:val="22"/>
                <w:szCs w:val="22"/>
                <w:highlight w:val="darkGray"/>
                <w:lang w:eastAsia="en-US"/>
              </w:rPr>
            </w:pPr>
          </w:p>
        </w:tc>
        <w:tc>
          <w:tcPr>
            <w:tcW w:w="1487" w:type="dxa"/>
            <w:shd w:val="clear" w:color="auto" w:fill="D9D9D9" w:themeFill="background1" w:themeFillShade="D9"/>
          </w:tcPr>
          <w:p w14:paraId="7EBC844F" w14:textId="77777777" w:rsidR="007B468F" w:rsidRPr="00304523" w:rsidRDefault="007B468F" w:rsidP="007B468F">
            <w:pPr>
              <w:rPr>
                <w:rFonts w:asciiTheme="minorHAnsi" w:eastAsiaTheme="minorHAnsi" w:hAnsiTheme="minorHAnsi" w:cstheme="minorBidi"/>
                <w:sz w:val="22"/>
                <w:szCs w:val="22"/>
                <w:highlight w:val="darkGray"/>
                <w:lang w:eastAsia="en-US"/>
              </w:rPr>
            </w:pPr>
          </w:p>
        </w:tc>
        <w:tc>
          <w:tcPr>
            <w:tcW w:w="940" w:type="dxa"/>
            <w:shd w:val="clear" w:color="auto" w:fill="D9D9D9" w:themeFill="background1" w:themeFillShade="D9"/>
          </w:tcPr>
          <w:p w14:paraId="5404EB33"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4F17343A" w14:textId="77777777" w:rsidR="007B468F" w:rsidRPr="00304523" w:rsidRDefault="007B468F" w:rsidP="007B468F">
            <w:pPr>
              <w:rPr>
                <w:rFonts w:asciiTheme="minorHAnsi" w:eastAsiaTheme="minorHAnsi" w:hAnsiTheme="minorHAnsi" w:cstheme="minorBidi"/>
                <w:sz w:val="22"/>
                <w:szCs w:val="22"/>
                <w:lang w:eastAsia="en-US"/>
              </w:rPr>
            </w:pPr>
          </w:p>
        </w:tc>
        <w:tc>
          <w:tcPr>
            <w:tcW w:w="1144" w:type="dxa"/>
            <w:shd w:val="clear" w:color="auto" w:fill="D9D9D9" w:themeFill="background1" w:themeFillShade="D9"/>
          </w:tcPr>
          <w:p w14:paraId="212CBE9E" w14:textId="51B60629" w:rsidR="007B468F" w:rsidRPr="00304523" w:rsidRDefault="007B468F" w:rsidP="007B468F">
            <w:pPr>
              <w:rPr>
                <w:rFonts w:asciiTheme="minorHAnsi" w:eastAsiaTheme="minorHAnsi" w:hAnsiTheme="minorHAnsi" w:cstheme="minorBidi"/>
                <w:sz w:val="22"/>
                <w:szCs w:val="22"/>
                <w:lang w:eastAsia="en-US"/>
              </w:rPr>
            </w:pPr>
          </w:p>
        </w:tc>
        <w:tc>
          <w:tcPr>
            <w:tcW w:w="1560" w:type="dxa"/>
            <w:shd w:val="clear" w:color="auto" w:fill="D9D9D9" w:themeFill="background1" w:themeFillShade="D9"/>
          </w:tcPr>
          <w:p w14:paraId="4C9966E0"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shd w:val="clear" w:color="auto" w:fill="D9D9D9" w:themeFill="background1" w:themeFillShade="D9"/>
          </w:tcPr>
          <w:p w14:paraId="1A9F590D"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72294A58" w14:textId="77777777" w:rsidR="007B468F" w:rsidRPr="00304523" w:rsidRDefault="007B468F" w:rsidP="007B468F">
            <w:pPr>
              <w:rPr>
                <w:rFonts w:asciiTheme="minorHAnsi" w:eastAsiaTheme="minorHAnsi" w:hAnsiTheme="minorHAnsi" w:cstheme="minorBidi"/>
                <w:sz w:val="22"/>
                <w:szCs w:val="22"/>
                <w:lang w:eastAsia="en-US"/>
              </w:rPr>
            </w:pPr>
          </w:p>
        </w:tc>
      </w:tr>
      <w:tr w:rsidR="007B468F" w:rsidRPr="00304523" w14:paraId="245B676C" w14:textId="35160C7A" w:rsidTr="007B468F">
        <w:trPr>
          <w:trHeight w:val="311"/>
        </w:trPr>
        <w:tc>
          <w:tcPr>
            <w:tcW w:w="2187" w:type="dxa"/>
          </w:tcPr>
          <w:p w14:paraId="5C59B2BF"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35 – 50</w:t>
            </w:r>
          </w:p>
        </w:tc>
        <w:tc>
          <w:tcPr>
            <w:tcW w:w="719" w:type="dxa"/>
          </w:tcPr>
          <w:p w14:paraId="782B3DF9" w14:textId="13650403"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.458</w:t>
            </w:r>
          </w:p>
        </w:tc>
        <w:tc>
          <w:tcPr>
            <w:tcW w:w="1631" w:type="dxa"/>
          </w:tcPr>
          <w:p w14:paraId="2DF56B93" w14:textId="4CD745C8"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.151 – 1.386</w:t>
            </w:r>
          </w:p>
        </w:tc>
        <w:tc>
          <w:tcPr>
            <w:tcW w:w="850" w:type="dxa"/>
            <w:shd w:val="clear" w:color="auto" w:fill="auto"/>
          </w:tcPr>
          <w:p w14:paraId="6E66C475" w14:textId="77777777" w:rsidR="00101A26" w:rsidRPr="00101A26" w:rsidRDefault="00101A26" w:rsidP="00101A26">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1.912</w:t>
            </w:r>
          </w:p>
          <w:p w14:paraId="5BD29FDC" w14:textId="1C5A83B7" w:rsidR="007B468F" w:rsidRPr="00304523" w:rsidRDefault="007B468F" w:rsidP="00101A26">
            <w:pPr>
              <w:rPr>
                <w:rFonts w:asciiTheme="minorHAnsi" w:eastAsiaTheme="minorHAnsi" w:hAnsiTheme="minorHAnsi" w:cstheme="minorBidi"/>
                <w:sz w:val="22"/>
                <w:szCs w:val="22"/>
                <w:highlight w:val="darkGray"/>
                <w:lang w:eastAsia="en-US"/>
              </w:rPr>
            </w:pPr>
          </w:p>
        </w:tc>
        <w:tc>
          <w:tcPr>
            <w:tcW w:w="940" w:type="dxa"/>
          </w:tcPr>
          <w:p w14:paraId="2A2444A3" w14:textId="22B066D6" w:rsidR="007B468F" w:rsidRPr="00C85ED5" w:rsidRDefault="007B468F" w:rsidP="007B468F">
            <w:pPr>
              <w:jc w:val="cente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0.169</w:t>
            </w:r>
          </w:p>
        </w:tc>
        <w:tc>
          <w:tcPr>
            <w:tcW w:w="889" w:type="dxa"/>
            <w:shd w:val="clear" w:color="auto" w:fill="auto"/>
          </w:tcPr>
          <w:p w14:paraId="3B2CB275" w14:textId="1EB1E82A" w:rsidR="007B468F" w:rsidRPr="003D49FF" w:rsidRDefault="007B468F" w:rsidP="007B468F">
            <w:pPr>
              <w:jc w:val="center"/>
              <w:rPr>
                <w:rFonts w:asciiTheme="minorHAnsi" w:eastAsiaTheme="minorHAnsi" w:hAnsiTheme="minorHAnsi" w:cstheme="minorBidi"/>
                <w:sz w:val="22"/>
                <w:szCs w:val="22"/>
                <w:lang w:eastAsia="en-US"/>
              </w:rPr>
            </w:pPr>
            <w:r w:rsidRPr="00C85ED5">
              <w:rPr>
                <w:rFonts w:asciiTheme="minorHAnsi" w:eastAsiaTheme="minorHAnsi" w:hAnsiTheme="minorHAnsi" w:cstheme="minorBidi"/>
                <w:sz w:val="22"/>
                <w:szCs w:val="22"/>
                <w:lang w:eastAsia="en-US"/>
              </w:rPr>
              <w:t>-</w:t>
            </w:r>
          </w:p>
        </w:tc>
        <w:tc>
          <w:tcPr>
            <w:tcW w:w="1487" w:type="dxa"/>
            <w:shd w:val="clear" w:color="auto" w:fill="auto"/>
          </w:tcPr>
          <w:p w14:paraId="3CC6F3FE" w14:textId="7868D2D1" w:rsidR="007B468F" w:rsidRPr="00304523" w:rsidRDefault="007B468F" w:rsidP="007B468F">
            <w:pPr>
              <w:jc w:val="center"/>
              <w:rPr>
                <w:rFonts w:asciiTheme="minorHAnsi" w:eastAsiaTheme="minorHAnsi" w:hAnsiTheme="minorHAnsi" w:cstheme="minorBidi"/>
                <w:sz w:val="22"/>
                <w:szCs w:val="22"/>
                <w:highlight w:val="darkGray"/>
                <w:lang w:eastAsia="en-US"/>
              </w:rPr>
            </w:pPr>
            <w:r w:rsidRPr="00C85ED5">
              <w:rPr>
                <w:rFonts w:asciiTheme="minorHAnsi" w:eastAsiaTheme="minorHAnsi" w:hAnsiTheme="minorHAnsi" w:cstheme="minorBidi"/>
                <w:sz w:val="22"/>
                <w:szCs w:val="22"/>
                <w:lang w:eastAsia="en-US"/>
              </w:rPr>
              <w:t>-</w:t>
            </w:r>
          </w:p>
        </w:tc>
        <w:tc>
          <w:tcPr>
            <w:tcW w:w="940" w:type="dxa"/>
            <w:shd w:val="clear" w:color="auto" w:fill="auto"/>
          </w:tcPr>
          <w:p w14:paraId="6D84AF53" w14:textId="7066E0F5" w:rsidR="007B468F" w:rsidRPr="00304523" w:rsidRDefault="007B468F" w:rsidP="007B468F">
            <w:pPr>
              <w:jc w:val="center"/>
              <w:rPr>
                <w:rFonts w:asciiTheme="minorHAnsi" w:eastAsiaTheme="minorHAnsi" w:hAnsiTheme="minorHAnsi" w:cstheme="minorBidi"/>
                <w:b/>
                <w:sz w:val="22"/>
                <w:szCs w:val="22"/>
                <w:lang w:eastAsia="en-US"/>
              </w:rPr>
            </w:pPr>
          </w:p>
        </w:tc>
        <w:tc>
          <w:tcPr>
            <w:tcW w:w="940" w:type="dxa"/>
          </w:tcPr>
          <w:p w14:paraId="2AD2D58D" w14:textId="6334ED2A" w:rsidR="007B468F" w:rsidRPr="00837FF8" w:rsidRDefault="007B468F" w:rsidP="007B468F">
            <w:pPr>
              <w:rPr>
                <w:rFonts w:asciiTheme="minorHAnsi" w:eastAsiaTheme="minorHAnsi" w:hAnsiTheme="minorHAnsi" w:cstheme="minorBidi"/>
                <w:sz w:val="22"/>
                <w:szCs w:val="22"/>
                <w:lang w:eastAsia="en-US"/>
              </w:rPr>
            </w:pPr>
            <w:r w:rsidRPr="00C85ED5">
              <w:rPr>
                <w:rFonts w:asciiTheme="minorHAnsi" w:eastAsiaTheme="minorHAnsi" w:hAnsiTheme="minorHAnsi" w:cstheme="minorBidi"/>
                <w:sz w:val="22"/>
                <w:szCs w:val="22"/>
                <w:lang w:eastAsia="en-US"/>
              </w:rPr>
              <w:t>-</w:t>
            </w:r>
          </w:p>
        </w:tc>
        <w:tc>
          <w:tcPr>
            <w:tcW w:w="1144" w:type="dxa"/>
          </w:tcPr>
          <w:p w14:paraId="378B27AC" w14:textId="483B6D09"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.247</w:t>
            </w:r>
          </w:p>
        </w:tc>
        <w:tc>
          <w:tcPr>
            <w:tcW w:w="1560" w:type="dxa"/>
          </w:tcPr>
          <w:p w14:paraId="707DC780" w14:textId="77EE1EC9"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 xml:space="preserve">.086 - </w:t>
            </w: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.708</w:t>
            </w:r>
          </w:p>
        </w:tc>
        <w:tc>
          <w:tcPr>
            <w:tcW w:w="1134" w:type="dxa"/>
          </w:tcPr>
          <w:p w14:paraId="10F34D26" w14:textId="35AB63D1" w:rsidR="007B468F" w:rsidRPr="00B32E15" w:rsidRDefault="00B32E15"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6.779</w:t>
            </w:r>
          </w:p>
        </w:tc>
        <w:tc>
          <w:tcPr>
            <w:tcW w:w="940" w:type="dxa"/>
          </w:tcPr>
          <w:p w14:paraId="29E97D90" w14:textId="75FF1B59" w:rsidR="007B468F" w:rsidRPr="00837FF8" w:rsidRDefault="007B468F" w:rsidP="007B468F">
            <w:pPr>
              <w:rPr>
                <w:rFonts w:asciiTheme="minorHAnsi" w:eastAsiaTheme="minorHAnsi" w:hAnsiTheme="minorHAnsi" w:cstheme="minorBidi"/>
                <w:b/>
                <w:sz w:val="22"/>
                <w:szCs w:val="22"/>
                <w:lang w:eastAsia="en-US"/>
              </w:rPr>
            </w:pPr>
            <w:r w:rsidRPr="00837FF8">
              <w:rPr>
                <w:rFonts w:asciiTheme="minorHAnsi" w:eastAsiaTheme="minorHAnsi" w:hAnsiTheme="minorHAnsi" w:cstheme="minorBidi"/>
                <w:b/>
                <w:sz w:val="22"/>
                <w:szCs w:val="22"/>
                <w:lang w:eastAsia="en-US"/>
              </w:rPr>
              <w:t>0.009**</w:t>
            </w:r>
          </w:p>
        </w:tc>
      </w:tr>
      <w:tr w:rsidR="007B468F" w:rsidRPr="00304523" w14:paraId="285AD4E2" w14:textId="7D82BD99" w:rsidTr="007B468F">
        <w:tc>
          <w:tcPr>
            <w:tcW w:w="2187" w:type="dxa"/>
          </w:tcPr>
          <w:p w14:paraId="619B5FB1"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50+</w:t>
            </w:r>
          </w:p>
        </w:tc>
        <w:tc>
          <w:tcPr>
            <w:tcW w:w="719" w:type="dxa"/>
          </w:tcPr>
          <w:p w14:paraId="20B2F1C1" w14:textId="49E01AF1" w:rsidR="007B468F" w:rsidRPr="00304523"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1.690</w:t>
            </w:r>
          </w:p>
        </w:tc>
        <w:tc>
          <w:tcPr>
            <w:tcW w:w="1631" w:type="dxa"/>
          </w:tcPr>
          <w:p w14:paraId="0BF13489" w14:textId="63A71EE1"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0.260 – 10.999</w:t>
            </w:r>
          </w:p>
        </w:tc>
        <w:tc>
          <w:tcPr>
            <w:tcW w:w="850" w:type="dxa"/>
            <w:shd w:val="clear" w:color="auto" w:fill="auto"/>
          </w:tcPr>
          <w:p w14:paraId="03684E0E" w14:textId="577BBB73" w:rsidR="007B468F" w:rsidRPr="00304523" w:rsidRDefault="00101A26" w:rsidP="007B468F">
            <w:pPr>
              <w:rPr>
                <w:rFonts w:asciiTheme="minorHAnsi" w:eastAsiaTheme="minorHAnsi" w:hAnsiTheme="minorHAnsi" w:cstheme="minorBidi"/>
                <w:sz w:val="22"/>
                <w:szCs w:val="22"/>
                <w:highlight w:val="darkGray"/>
                <w:lang w:eastAsia="en-US"/>
              </w:rPr>
            </w:pPr>
            <w:r w:rsidRPr="00101A26">
              <w:rPr>
                <w:rFonts w:asciiTheme="minorHAnsi" w:eastAsiaTheme="minorHAnsi" w:hAnsiTheme="minorHAnsi" w:cstheme="minorBidi"/>
                <w:sz w:val="22"/>
                <w:szCs w:val="22"/>
                <w:lang w:eastAsia="en-US"/>
              </w:rPr>
              <w:t>0.301</w:t>
            </w:r>
          </w:p>
        </w:tc>
        <w:tc>
          <w:tcPr>
            <w:tcW w:w="940" w:type="dxa"/>
          </w:tcPr>
          <w:p w14:paraId="17194D8C" w14:textId="6465F409" w:rsidR="007B468F" w:rsidRPr="00C85ED5" w:rsidRDefault="007B468F" w:rsidP="007B468F">
            <w:pPr>
              <w:jc w:val="cente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0.583</w:t>
            </w:r>
          </w:p>
        </w:tc>
        <w:tc>
          <w:tcPr>
            <w:tcW w:w="889" w:type="dxa"/>
            <w:shd w:val="clear" w:color="auto" w:fill="auto"/>
          </w:tcPr>
          <w:p w14:paraId="3F7920D2" w14:textId="4C69EF97" w:rsidR="007B468F" w:rsidRPr="00304523" w:rsidRDefault="007B468F" w:rsidP="007B468F">
            <w:pPr>
              <w:jc w:val="center"/>
              <w:rPr>
                <w:rFonts w:asciiTheme="minorHAnsi" w:eastAsiaTheme="minorHAnsi" w:hAnsiTheme="minorHAnsi" w:cstheme="minorBidi"/>
                <w:sz w:val="22"/>
                <w:szCs w:val="22"/>
                <w:highlight w:val="darkGray"/>
                <w:lang w:eastAsia="en-US"/>
              </w:rPr>
            </w:pPr>
            <w:r w:rsidRPr="00C85ED5">
              <w:rPr>
                <w:rFonts w:asciiTheme="minorHAnsi" w:eastAsiaTheme="minorHAnsi" w:hAnsiTheme="minorHAnsi" w:cstheme="minorBidi"/>
                <w:sz w:val="22"/>
                <w:szCs w:val="22"/>
                <w:lang w:eastAsia="en-US"/>
              </w:rPr>
              <w:t>-</w:t>
            </w:r>
          </w:p>
        </w:tc>
        <w:tc>
          <w:tcPr>
            <w:tcW w:w="1487" w:type="dxa"/>
            <w:shd w:val="clear" w:color="auto" w:fill="auto"/>
          </w:tcPr>
          <w:p w14:paraId="24ECE2D8" w14:textId="3F3379B9" w:rsidR="007B468F" w:rsidRPr="00304523" w:rsidRDefault="007B468F" w:rsidP="007B468F">
            <w:pPr>
              <w:jc w:val="center"/>
              <w:rPr>
                <w:rFonts w:asciiTheme="minorHAnsi" w:eastAsiaTheme="minorHAnsi" w:hAnsiTheme="minorHAnsi" w:cstheme="minorBidi"/>
                <w:sz w:val="22"/>
                <w:szCs w:val="22"/>
                <w:highlight w:val="darkGray"/>
                <w:lang w:eastAsia="en-US"/>
              </w:rPr>
            </w:pPr>
            <w:r w:rsidRPr="00C85ED5">
              <w:rPr>
                <w:rFonts w:asciiTheme="minorHAnsi" w:eastAsiaTheme="minorHAnsi" w:hAnsiTheme="minorHAnsi" w:cstheme="minorBidi"/>
                <w:sz w:val="22"/>
                <w:szCs w:val="22"/>
                <w:lang w:eastAsia="en-US"/>
              </w:rPr>
              <w:t>-</w:t>
            </w:r>
          </w:p>
        </w:tc>
        <w:tc>
          <w:tcPr>
            <w:tcW w:w="940" w:type="dxa"/>
            <w:shd w:val="clear" w:color="auto" w:fill="auto"/>
          </w:tcPr>
          <w:p w14:paraId="388D22F4" w14:textId="35D115EF" w:rsidR="007B468F" w:rsidRPr="00304523" w:rsidRDefault="007B468F" w:rsidP="007B468F">
            <w:pPr>
              <w:jc w:val="center"/>
              <w:rPr>
                <w:rFonts w:asciiTheme="minorHAnsi" w:eastAsiaTheme="minorHAnsi" w:hAnsiTheme="minorHAnsi" w:cstheme="minorBidi"/>
                <w:b/>
                <w:sz w:val="22"/>
                <w:szCs w:val="22"/>
                <w:lang w:eastAsia="en-US"/>
              </w:rPr>
            </w:pPr>
          </w:p>
        </w:tc>
        <w:tc>
          <w:tcPr>
            <w:tcW w:w="940" w:type="dxa"/>
          </w:tcPr>
          <w:p w14:paraId="31939915" w14:textId="007B6284" w:rsidR="007B468F" w:rsidRPr="00837FF8" w:rsidRDefault="007B468F" w:rsidP="007B468F">
            <w:pPr>
              <w:rPr>
                <w:rFonts w:asciiTheme="minorHAnsi" w:eastAsiaTheme="minorHAnsi" w:hAnsiTheme="minorHAnsi" w:cstheme="minorBidi"/>
                <w:sz w:val="22"/>
                <w:szCs w:val="22"/>
                <w:lang w:eastAsia="en-US"/>
              </w:rPr>
            </w:pPr>
            <w:r w:rsidRPr="00C85ED5">
              <w:rPr>
                <w:rFonts w:asciiTheme="minorHAnsi" w:eastAsiaTheme="minorHAnsi" w:hAnsiTheme="minorHAnsi" w:cstheme="minorBidi"/>
                <w:sz w:val="22"/>
                <w:szCs w:val="22"/>
                <w:lang w:eastAsia="en-US"/>
              </w:rPr>
              <w:t>-</w:t>
            </w:r>
          </w:p>
        </w:tc>
        <w:tc>
          <w:tcPr>
            <w:tcW w:w="1144" w:type="dxa"/>
          </w:tcPr>
          <w:p w14:paraId="2EC7480B" w14:textId="75574F8C"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.264</w:t>
            </w:r>
          </w:p>
        </w:tc>
        <w:tc>
          <w:tcPr>
            <w:tcW w:w="1560" w:type="dxa"/>
          </w:tcPr>
          <w:p w14:paraId="2E23A417" w14:textId="4080E83E"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.077 -</w:t>
            </w: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.904</w:t>
            </w:r>
          </w:p>
        </w:tc>
        <w:tc>
          <w:tcPr>
            <w:tcW w:w="1134" w:type="dxa"/>
          </w:tcPr>
          <w:p w14:paraId="0DB04150" w14:textId="4F42D184" w:rsidR="007B468F" w:rsidRPr="00B32E15" w:rsidRDefault="00B32E15"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4.497</w:t>
            </w:r>
          </w:p>
        </w:tc>
        <w:tc>
          <w:tcPr>
            <w:tcW w:w="940" w:type="dxa"/>
          </w:tcPr>
          <w:p w14:paraId="1BB090F1" w14:textId="56C917F9" w:rsidR="007B468F" w:rsidRPr="00837FF8" w:rsidRDefault="007B468F" w:rsidP="007B468F">
            <w:pPr>
              <w:rPr>
                <w:rFonts w:asciiTheme="minorHAnsi" w:eastAsiaTheme="minorHAnsi" w:hAnsiTheme="minorHAnsi" w:cstheme="minorBidi"/>
                <w:b/>
                <w:sz w:val="22"/>
                <w:szCs w:val="22"/>
                <w:lang w:eastAsia="en-US"/>
              </w:rPr>
            </w:pPr>
            <w:r w:rsidRPr="00837FF8">
              <w:rPr>
                <w:rFonts w:asciiTheme="minorHAnsi" w:eastAsiaTheme="minorHAnsi" w:hAnsiTheme="minorHAnsi" w:cstheme="minorBidi"/>
                <w:b/>
                <w:sz w:val="22"/>
                <w:szCs w:val="22"/>
                <w:lang w:eastAsia="en-US"/>
              </w:rPr>
              <w:t>0.034*</w:t>
            </w:r>
          </w:p>
        </w:tc>
      </w:tr>
      <w:tr w:rsidR="007B468F" w:rsidRPr="00304523" w14:paraId="1CF26866" w14:textId="5FB538DA" w:rsidTr="007B468F">
        <w:tc>
          <w:tcPr>
            <w:tcW w:w="2187" w:type="dxa"/>
          </w:tcPr>
          <w:p w14:paraId="3FA5A35D" w14:textId="77777777" w:rsidR="007B468F" w:rsidRPr="00304523" w:rsidRDefault="007B468F" w:rsidP="007B468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Years Qualified</w:t>
            </w:r>
          </w:p>
        </w:tc>
        <w:tc>
          <w:tcPr>
            <w:tcW w:w="719" w:type="dxa"/>
          </w:tcPr>
          <w:p w14:paraId="507908A4" w14:textId="77777777" w:rsidR="007B468F" w:rsidRPr="00304523" w:rsidRDefault="007B468F" w:rsidP="007B468F">
            <w:pPr>
              <w:rPr>
                <w:rFonts w:asciiTheme="minorHAnsi" w:eastAsiaTheme="minorHAnsi" w:hAnsiTheme="minorHAnsi" w:cstheme="minorBidi"/>
                <w:sz w:val="22"/>
                <w:szCs w:val="22"/>
                <w:lang w:eastAsia="en-US"/>
              </w:rPr>
            </w:pPr>
          </w:p>
        </w:tc>
        <w:tc>
          <w:tcPr>
            <w:tcW w:w="1631" w:type="dxa"/>
          </w:tcPr>
          <w:p w14:paraId="4E4D5DF5" w14:textId="77777777" w:rsidR="007B468F" w:rsidRPr="00304523" w:rsidRDefault="007B468F" w:rsidP="007B468F">
            <w:pPr>
              <w:rPr>
                <w:rFonts w:asciiTheme="minorHAnsi" w:eastAsiaTheme="minorHAnsi" w:hAnsiTheme="minorHAnsi" w:cstheme="minorBidi"/>
                <w:sz w:val="22"/>
                <w:szCs w:val="22"/>
                <w:lang w:eastAsia="en-US"/>
              </w:rPr>
            </w:pPr>
          </w:p>
        </w:tc>
        <w:tc>
          <w:tcPr>
            <w:tcW w:w="850" w:type="dxa"/>
          </w:tcPr>
          <w:p w14:paraId="026B1E4F"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3C5023DA" w14:textId="77777777" w:rsidR="007B468F" w:rsidRPr="00C85ED5" w:rsidRDefault="007B468F" w:rsidP="007B468F">
            <w:pPr>
              <w:ind w:left="45"/>
              <w:rPr>
                <w:rFonts w:asciiTheme="minorHAnsi" w:eastAsiaTheme="minorHAnsi" w:hAnsiTheme="minorHAnsi" w:cstheme="minorBidi"/>
              </w:rPr>
            </w:pPr>
          </w:p>
        </w:tc>
        <w:tc>
          <w:tcPr>
            <w:tcW w:w="889" w:type="dxa"/>
          </w:tcPr>
          <w:p w14:paraId="091A6CCE" w14:textId="40C0B798" w:rsidR="007B468F" w:rsidRPr="00C85ED5" w:rsidRDefault="007B468F" w:rsidP="007B468F">
            <w:pPr>
              <w:ind w:left="45"/>
              <w:rPr>
                <w:rFonts w:asciiTheme="minorHAnsi" w:eastAsiaTheme="minorHAnsi" w:hAnsiTheme="minorHAnsi" w:cstheme="minorBidi"/>
              </w:rPr>
            </w:pPr>
          </w:p>
        </w:tc>
        <w:tc>
          <w:tcPr>
            <w:tcW w:w="1487" w:type="dxa"/>
          </w:tcPr>
          <w:p w14:paraId="55CCC46C"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47E69DCC"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5B3915EC" w14:textId="77777777" w:rsidR="007B468F" w:rsidRPr="00304523" w:rsidRDefault="007B468F" w:rsidP="007B468F">
            <w:pPr>
              <w:rPr>
                <w:rFonts w:asciiTheme="minorHAnsi" w:eastAsiaTheme="minorHAnsi" w:hAnsiTheme="minorHAnsi" w:cstheme="minorBidi"/>
                <w:sz w:val="22"/>
                <w:szCs w:val="22"/>
                <w:lang w:eastAsia="en-US"/>
              </w:rPr>
            </w:pPr>
          </w:p>
        </w:tc>
        <w:tc>
          <w:tcPr>
            <w:tcW w:w="1144" w:type="dxa"/>
            <w:shd w:val="clear" w:color="auto" w:fill="auto"/>
          </w:tcPr>
          <w:p w14:paraId="2B9835CF" w14:textId="066491C6" w:rsidR="007B468F" w:rsidRPr="00304523" w:rsidRDefault="007B468F" w:rsidP="007B468F">
            <w:pPr>
              <w:rPr>
                <w:rFonts w:asciiTheme="minorHAnsi" w:eastAsiaTheme="minorHAnsi" w:hAnsiTheme="minorHAnsi" w:cstheme="minorBidi"/>
                <w:sz w:val="22"/>
                <w:szCs w:val="22"/>
                <w:lang w:eastAsia="en-US"/>
              </w:rPr>
            </w:pPr>
          </w:p>
        </w:tc>
        <w:tc>
          <w:tcPr>
            <w:tcW w:w="1560" w:type="dxa"/>
            <w:shd w:val="clear" w:color="auto" w:fill="auto"/>
          </w:tcPr>
          <w:p w14:paraId="0955001F"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tcPr>
          <w:p w14:paraId="7ECF93D0" w14:textId="77777777" w:rsidR="007B468F" w:rsidRPr="00B32E15" w:rsidRDefault="007B468F" w:rsidP="007B468F">
            <w:pPr>
              <w:rPr>
                <w:rFonts w:asciiTheme="minorHAnsi" w:eastAsiaTheme="minorHAnsi" w:hAnsiTheme="minorHAnsi" w:cstheme="minorBidi"/>
                <w:sz w:val="22"/>
                <w:szCs w:val="22"/>
                <w:lang w:eastAsia="en-US"/>
              </w:rPr>
            </w:pPr>
          </w:p>
        </w:tc>
        <w:tc>
          <w:tcPr>
            <w:tcW w:w="940" w:type="dxa"/>
          </w:tcPr>
          <w:p w14:paraId="4652F217" w14:textId="77777777" w:rsidR="007B468F" w:rsidRPr="00304523" w:rsidRDefault="007B468F" w:rsidP="007B468F">
            <w:pPr>
              <w:rPr>
                <w:rFonts w:asciiTheme="minorHAnsi" w:eastAsiaTheme="minorHAnsi" w:hAnsiTheme="minorHAnsi" w:cstheme="minorBidi"/>
                <w:sz w:val="22"/>
                <w:szCs w:val="22"/>
                <w:lang w:eastAsia="en-US"/>
              </w:rPr>
            </w:pPr>
          </w:p>
        </w:tc>
      </w:tr>
      <w:tr w:rsidR="007B468F" w:rsidRPr="00304523" w14:paraId="3DE0A709" w14:textId="771E2F99" w:rsidTr="007B468F">
        <w:tc>
          <w:tcPr>
            <w:tcW w:w="2187" w:type="dxa"/>
          </w:tcPr>
          <w:p w14:paraId="1A9BE14E" w14:textId="11167714" w:rsidR="007B468F" w:rsidRPr="00304523" w:rsidRDefault="007B468F" w:rsidP="007B468F">
            <w:pPr>
              <w:rPr>
                <w:rFonts w:asciiTheme="minorHAnsi" w:eastAsiaTheme="minorHAnsi" w:hAnsiTheme="minorHAnsi" w:cstheme="minorBidi"/>
                <w:i/>
                <w:sz w:val="22"/>
                <w:szCs w:val="22"/>
                <w:lang w:eastAsia="en-US"/>
              </w:rPr>
            </w:pPr>
            <w:r w:rsidRPr="00304523">
              <w:rPr>
                <w:rFonts w:asciiTheme="minorHAnsi" w:eastAsiaTheme="minorHAnsi" w:hAnsiTheme="minorHAnsi" w:cstheme="minorBidi"/>
                <w:i/>
                <w:sz w:val="22"/>
                <w:szCs w:val="22"/>
                <w:lang w:eastAsia="en-US"/>
              </w:rPr>
              <w:t>Less than 20 (ref</w:t>
            </w:r>
            <w:r w:rsidRPr="00B04029">
              <w:rPr>
                <w:rFonts w:asciiTheme="minorHAnsi" w:eastAsiaTheme="minorHAnsi" w:hAnsiTheme="minorHAnsi" w:cstheme="minorBidi"/>
                <w:i/>
                <w:sz w:val="22"/>
                <w:szCs w:val="22"/>
                <w:lang w:eastAsia="en-US"/>
              </w:rPr>
              <w:t>erence category</w:t>
            </w:r>
            <w:r w:rsidRPr="00304523">
              <w:rPr>
                <w:rFonts w:asciiTheme="minorHAnsi" w:eastAsiaTheme="minorHAnsi" w:hAnsiTheme="minorHAnsi" w:cstheme="minorBidi"/>
                <w:i/>
                <w:sz w:val="22"/>
                <w:szCs w:val="22"/>
                <w:lang w:eastAsia="en-US"/>
              </w:rPr>
              <w:t>)</w:t>
            </w:r>
          </w:p>
        </w:tc>
        <w:tc>
          <w:tcPr>
            <w:tcW w:w="719" w:type="dxa"/>
            <w:shd w:val="clear" w:color="auto" w:fill="D9D9D9" w:themeFill="background1" w:themeFillShade="D9"/>
          </w:tcPr>
          <w:p w14:paraId="691F356A" w14:textId="77777777" w:rsidR="007B468F" w:rsidRPr="00304523" w:rsidRDefault="007B468F" w:rsidP="007B468F">
            <w:pPr>
              <w:rPr>
                <w:rFonts w:asciiTheme="minorHAnsi" w:eastAsiaTheme="minorHAnsi" w:hAnsiTheme="minorHAnsi" w:cstheme="minorBidi"/>
                <w:sz w:val="22"/>
                <w:szCs w:val="22"/>
                <w:lang w:eastAsia="en-US"/>
              </w:rPr>
            </w:pPr>
          </w:p>
        </w:tc>
        <w:tc>
          <w:tcPr>
            <w:tcW w:w="1631" w:type="dxa"/>
            <w:shd w:val="clear" w:color="auto" w:fill="D9D9D9" w:themeFill="background1" w:themeFillShade="D9"/>
          </w:tcPr>
          <w:p w14:paraId="6D5119AB" w14:textId="77777777" w:rsidR="007B468F" w:rsidRPr="00304523" w:rsidRDefault="007B468F" w:rsidP="007B468F">
            <w:pPr>
              <w:rPr>
                <w:rFonts w:asciiTheme="minorHAnsi" w:eastAsiaTheme="minorHAnsi" w:hAnsiTheme="minorHAnsi" w:cstheme="minorBidi"/>
                <w:sz w:val="22"/>
                <w:szCs w:val="22"/>
                <w:lang w:eastAsia="en-US"/>
              </w:rPr>
            </w:pPr>
          </w:p>
        </w:tc>
        <w:tc>
          <w:tcPr>
            <w:tcW w:w="850" w:type="dxa"/>
            <w:shd w:val="clear" w:color="auto" w:fill="D9D9D9" w:themeFill="background1" w:themeFillShade="D9"/>
          </w:tcPr>
          <w:p w14:paraId="72617B0C"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5C3DAC47" w14:textId="77777777" w:rsidR="007B468F" w:rsidRPr="00304523" w:rsidRDefault="007B468F" w:rsidP="007B468F">
            <w:pPr>
              <w:rPr>
                <w:rFonts w:asciiTheme="minorHAnsi" w:eastAsiaTheme="minorHAnsi" w:hAnsiTheme="minorHAnsi" w:cstheme="minorBidi"/>
                <w:sz w:val="22"/>
                <w:szCs w:val="22"/>
                <w:lang w:eastAsia="en-US"/>
              </w:rPr>
            </w:pPr>
          </w:p>
        </w:tc>
        <w:tc>
          <w:tcPr>
            <w:tcW w:w="889" w:type="dxa"/>
            <w:shd w:val="clear" w:color="auto" w:fill="D9D9D9" w:themeFill="background1" w:themeFillShade="D9"/>
          </w:tcPr>
          <w:p w14:paraId="5B52A01E" w14:textId="697C2FAB" w:rsidR="007B468F" w:rsidRPr="00304523" w:rsidRDefault="007B468F" w:rsidP="007B468F">
            <w:pPr>
              <w:rPr>
                <w:rFonts w:asciiTheme="minorHAnsi" w:eastAsiaTheme="minorHAnsi" w:hAnsiTheme="minorHAnsi" w:cstheme="minorBidi"/>
                <w:sz w:val="22"/>
                <w:szCs w:val="22"/>
                <w:lang w:eastAsia="en-US"/>
              </w:rPr>
            </w:pPr>
          </w:p>
        </w:tc>
        <w:tc>
          <w:tcPr>
            <w:tcW w:w="1487" w:type="dxa"/>
            <w:shd w:val="clear" w:color="auto" w:fill="D9D9D9" w:themeFill="background1" w:themeFillShade="D9"/>
          </w:tcPr>
          <w:p w14:paraId="0BD5876D"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43D94B33"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124E9AA6" w14:textId="77777777" w:rsidR="007B468F" w:rsidRPr="00304523" w:rsidRDefault="007B468F" w:rsidP="007B468F">
            <w:pPr>
              <w:rPr>
                <w:rFonts w:asciiTheme="minorHAnsi" w:eastAsiaTheme="minorHAnsi" w:hAnsiTheme="minorHAnsi" w:cstheme="minorBidi"/>
                <w:sz w:val="22"/>
                <w:szCs w:val="22"/>
                <w:lang w:eastAsia="en-US"/>
              </w:rPr>
            </w:pPr>
          </w:p>
        </w:tc>
        <w:tc>
          <w:tcPr>
            <w:tcW w:w="1144" w:type="dxa"/>
            <w:shd w:val="clear" w:color="auto" w:fill="D9D9D9" w:themeFill="background1" w:themeFillShade="D9"/>
          </w:tcPr>
          <w:p w14:paraId="19B922FD" w14:textId="380AD308" w:rsidR="007B468F" w:rsidRPr="00304523" w:rsidRDefault="007B468F" w:rsidP="007B468F">
            <w:pPr>
              <w:rPr>
                <w:rFonts w:asciiTheme="minorHAnsi" w:eastAsiaTheme="minorHAnsi" w:hAnsiTheme="minorHAnsi" w:cstheme="minorBidi"/>
                <w:sz w:val="22"/>
                <w:szCs w:val="22"/>
                <w:lang w:eastAsia="en-US"/>
              </w:rPr>
            </w:pPr>
          </w:p>
        </w:tc>
        <w:tc>
          <w:tcPr>
            <w:tcW w:w="1560" w:type="dxa"/>
            <w:shd w:val="clear" w:color="auto" w:fill="D9D9D9" w:themeFill="background1" w:themeFillShade="D9"/>
          </w:tcPr>
          <w:p w14:paraId="6E7FF4D6"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shd w:val="clear" w:color="auto" w:fill="D9D9D9" w:themeFill="background1" w:themeFillShade="D9"/>
          </w:tcPr>
          <w:p w14:paraId="07A0295E" w14:textId="77777777" w:rsidR="007B468F" w:rsidRPr="00B32E15"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5C14F937" w14:textId="77777777" w:rsidR="007B468F" w:rsidRPr="00304523" w:rsidRDefault="007B468F" w:rsidP="007B468F">
            <w:pPr>
              <w:rPr>
                <w:rFonts w:asciiTheme="minorHAnsi" w:eastAsiaTheme="minorHAnsi" w:hAnsiTheme="minorHAnsi" w:cstheme="minorBidi"/>
                <w:sz w:val="22"/>
                <w:szCs w:val="22"/>
                <w:lang w:eastAsia="en-US"/>
              </w:rPr>
            </w:pPr>
          </w:p>
        </w:tc>
      </w:tr>
      <w:tr w:rsidR="007B468F" w:rsidRPr="00304523" w14:paraId="219945AB" w14:textId="2BA99DE8" w:rsidTr="007B468F">
        <w:tc>
          <w:tcPr>
            <w:tcW w:w="2187" w:type="dxa"/>
          </w:tcPr>
          <w:p w14:paraId="6E74D052"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20 or more</w:t>
            </w:r>
          </w:p>
        </w:tc>
        <w:tc>
          <w:tcPr>
            <w:tcW w:w="719" w:type="dxa"/>
          </w:tcPr>
          <w:p w14:paraId="1268C1A5" w14:textId="466D30BA"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.123</w:t>
            </w:r>
          </w:p>
        </w:tc>
        <w:tc>
          <w:tcPr>
            <w:tcW w:w="1631" w:type="dxa"/>
          </w:tcPr>
          <w:p w14:paraId="57D98120" w14:textId="6FD59866"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 xml:space="preserve">.023 - </w:t>
            </w: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.651</w:t>
            </w:r>
          </w:p>
        </w:tc>
        <w:tc>
          <w:tcPr>
            <w:tcW w:w="850" w:type="dxa"/>
          </w:tcPr>
          <w:p w14:paraId="2D5C9279" w14:textId="3CBDF035" w:rsidR="007B468F" w:rsidRPr="00B32E15" w:rsidRDefault="00101A26"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6.065</w:t>
            </w:r>
          </w:p>
        </w:tc>
        <w:tc>
          <w:tcPr>
            <w:tcW w:w="940" w:type="dxa"/>
          </w:tcPr>
          <w:p w14:paraId="3BBCBE52" w14:textId="364FE45F"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b/>
                <w:sz w:val="22"/>
                <w:szCs w:val="22"/>
                <w:lang w:eastAsia="en-US"/>
              </w:rPr>
              <w:t>0.014*</w:t>
            </w:r>
          </w:p>
        </w:tc>
        <w:tc>
          <w:tcPr>
            <w:tcW w:w="889" w:type="dxa"/>
          </w:tcPr>
          <w:p w14:paraId="4E3B8C94" w14:textId="450714FB"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w:t>
            </w:r>
            <w:r w:rsidRPr="00837FF8">
              <w:rPr>
                <w:rFonts w:asciiTheme="minorHAnsi" w:eastAsiaTheme="minorHAnsi" w:hAnsiTheme="minorHAnsi" w:cstheme="minorBidi"/>
                <w:sz w:val="22"/>
                <w:szCs w:val="22"/>
                <w:lang w:eastAsia="en-US"/>
              </w:rPr>
              <w:t>185</w:t>
            </w:r>
          </w:p>
        </w:tc>
        <w:tc>
          <w:tcPr>
            <w:tcW w:w="1487" w:type="dxa"/>
          </w:tcPr>
          <w:p w14:paraId="5D8CEF71" w14:textId="5AD10F54" w:rsidR="007B468F" w:rsidRPr="00837FF8"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 xml:space="preserve">.063 - </w:t>
            </w:r>
            <w:r w:rsidRPr="00837FF8">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.545</w:t>
            </w:r>
          </w:p>
        </w:tc>
        <w:tc>
          <w:tcPr>
            <w:tcW w:w="940" w:type="dxa"/>
          </w:tcPr>
          <w:p w14:paraId="2529FA94" w14:textId="5E22B0F4" w:rsidR="007B468F" w:rsidRPr="00B32E15" w:rsidRDefault="00B32E15"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9.392</w:t>
            </w:r>
          </w:p>
        </w:tc>
        <w:tc>
          <w:tcPr>
            <w:tcW w:w="940" w:type="dxa"/>
          </w:tcPr>
          <w:p w14:paraId="58B01F77" w14:textId="187F17E7" w:rsidR="007B468F" w:rsidRPr="003D49FF" w:rsidRDefault="007B468F" w:rsidP="007B468F">
            <w:pPr>
              <w:jc w:val="center"/>
            </w:pPr>
            <w:r w:rsidRPr="00837FF8">
              <w:rPr>
                <w:rFonts w:asciiTheme="minorHAnsi" w:eastAsiaTheme="minorHAnsi" w:hAnsiTheme="minorHAnsi" w:cstheme="minorBidi"/>
                <w:b/>
                <w:sz w:val="22"/>
                <w:szCs w:val="22"/>
                <w:lang w:eastAsia="en-US"/>
              </w:rPr>
              <w:t>0.002**</w:t>
            </w:r>
          </w:p>
        </w:tc>
        <w:tc>
          <w:tcPr>
            <w:tcW w:w="1144" w:type="dxa"/>
            <w:shd w:val="clear" w:color="auto" w:fill="auto"/>
          </w:tcPr>
          <w:p w14:paraId="02CAAE8D" w14:textId="6C8F8361" w:rsidR="007B468F" w:rsidRPr="003D49FF" w:rsidRDefault="007B468F" w:rsidP="007B468F">
            <w:pPr>
              <w:jc w:val="center"/>
              <w:rPr>
                <w:rFonts w:asciiTheme="minorHAnsi" w:eastAsiaTheme="minorHAnsi" w:hAnsiTheme="minorHAnsi" w:cstheme="minorBidi"/>
                <w:sz w:val="22"/>
                <w:szCs w:val="22"/>
                <w:lang w:eastAsia="en-US"/>
              </w:rPr>
            </w:pPr>
            <w:r w:rsidRPr="003D49FF">
              <w:t>-</w:t>
            </w:r>
          </w:p>
        </w:tc>
        <w:tc>
          <w:tcPr>
            <w:tcW w:w="1560" w:type="dxa"/>
            <w:shd w:val="clear" w:color="auto" w:fill="auto"/>
          </w:tcPr>
          <w:p w14:paraId="34970B4D" w14:textId="3F1DF3CC" w:rsidR="007B468F" w:rsidRPr="003D49FF" w:rsidRDefault="007B468F" w:rsidP="007B468F">
            <w:pPr>
              <w:jc w:val="center"/>
              <w:rPr>
                <w:rFonts w:asciiTheme="minorHAnsi" w:eastAsiaTheme="minorHAnsi" w:hAnsiTheme="minorHAnsi" w:cstheme="minorBidi"/>
                <w:sz w:val="22"/>
                <w:szCs w:val="22"/>
                <w:lang w:eastAsia="en-US"/>
              </w:rPr>
            </w:pPr>
            <w:r w:rsidRPr="003D49FF">
              <w:rPr>
                <w:rFonts w:asciiTheme="minorHAnsi" w:eastAsiaTheme="minorHAnsi" w:hAnsiTheme="minorHAnsi" w:cstheme="minorBidi"/>
                <w:sz w:val="22"/>
                <w:szCs w:val="22"/>
                <w:lang w:eastAsia="en-US"/>
              </w:rPr>
              <w:t>-</w:t>
            </w:r>
          </w:p>
        </w:tc>
        <w:tc>
          <w:tcPr>
            <w:tcW w:w="1134" w:type="dxa"/>
          </w:tcPr>
          <w:p w14:paraId="3D371EC4" w14:textId="4B155DD6" w:rsidR="007B468F" w:rsidRPr="00B32E15" w:rsidRDefault="007B468F" w:rsidP="007B468F">
            <w:pPr>
              <w:jc w:val="center"/>
              <w:rPr>
                <w:rFonts w:asciiTheme="minorHAnsi" w:eastAsiaTheme="minorHAnsi" w:hAnsiTheme="minorHAnsi" w:cstheme="minorBidi"/>
                <w:sz w:val="22"/>
                <w:szCs w:val="22"/>
                <w:lang w:eastAsia="en-US"/>
              </w:rPr>
            </w:pPr>
          </w:p>
        </w:tc>
        <w:tc>
          <w:tcPr>
            <w:tcW w:w="940" w:type="dxa"/>
          </w:tcPr>
          <w:p w14:paraId="251B887A" w14:textId="7BA981FF" w:rsidR="007B468F" w:rsidRPr="003D49FF" w:rsidRDefault="007B468F" w:rsidP="007B468F">
            <w:pPr>
              <w:jc w:val="center"/>
              <w:rPr>
                <w:rFonts w:asciiTheme="minorHAnsi" w:eastAsiaTheme="minorHAnsi" w:hAnsiTheme="minorHAnsi" w:cstheme="minorBidi"/>
                <w:sz w:val="22"/>
                <w:szCs w:val="22"/>
                <w:lang w:eastAsia="en-US"/>
              </w:rPr>
            </w:pPr>
            <w:r w:rsidRPr="003D49FF">
              <w:rPr>
                <w:rFonts w:asciiTheme="minorHAnsi" w:eastAsiaTheme="minorHAnsi" w:hAnsiTheme="minorHAnsi" w:cstheme="minorBidi"/>
                <w:sz w:val="22"/>
                <w:szCs w:val="22"/>
                <w:lang w:eastAsia="en-US"/>
              </w:rPr>
              <w:t>-</w:t>
            </w:r>
          </w:p>
        </w:tc>
      </w:tr>
      <w:tr w:rsidR="007B468F" w:rsidRPr="00304523" w14:paraId="03D4996E" w14:textId="2C4F76D4" w:rsidTr="007B468F">
        <w:tc>
          <w:tcPr>
            <w:tcW w:w="2187" w:type="dxa"/>
          </w:tcPr>
          <w:p w14:paraId="1012808C" w14:textId="77777777" w:rsidR="007B468F" w:rsidRPr="00304523" w:rsidRDefault="007B468F" w:rsidP="007B468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Support Household</w:t>
            </w:r>
          </w:p>
        </w:tc>
        <w:tc>
          <w:tcPr>
            <w:tcW w:w="719" w:type="dxa"/>
          </w:tcPr>
          <w:p w14:paraId="30DA4304" w14:textId="77777777" w:rsidR="007B468F" w:rsidRPr="00837FF8" w:rsidRDefault="007B468F" w:rsidP="007B468F">
            <w:pPr>
              <w:rPr>
                <w:rFonts w:asciiTheme="minorHAnsi" w:eastAsiaTheme="minorHAnsi" w:hAnsiTheme="minorHAnsi" w:cstheme="minorBidi"/>
                <w:sz w:val="22"/>
                <w:szCs w:val="22"/>
                <w:lang w:eastAsia="en-US"/>
              </w:rPr>
            </w:pPr>
          </w:p>
        </w:tc>
        <w:tc>
          <w:tcPr>
            <w:tcW w:w="1631" w:type="dxa"/>
          </w:tcPr>
          <w:p w14:paraId="4049C738" w14:textId="77777777" w:rsidR="007B468F" w:rsidRPr="00837FF8" w:rsidRDefault="007B468F" w:rsidP="007B468F">
            <w:pPr>
              <w:rPr>
                <w:rFonts w:asciiTheme="minorHAnsi" w:eastAsiaTheme="minorHAnsi" w:hAnsiTheme="minorHAnsi" w:cstheme="minorBidi"/>
                <w:sz w:val="22"/>
                <w:szCs w:val="22"/>
                <w:lang w:eastAsia="en-US"/>
              </w:rPr>
            </w:pPr>
          </w:p>
        </w:tc>
        <w:tc>
          <w:tcPr>
            <w:tcW w:w="850" w:type="dxa"/>
          </w:tcPr>
          <w:p w14:paraId="7246D35B"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2EAB05C6" w14:textId="77777777" w:rsidR="007B468F" w:rsidRPr="00837FF8" w:rsidRDefault="007B468F" w:rsidP="007B468F">
            <w:pPr>
              <w:rPr>
                <w:rFonts w:asciiTheme="minorHAnsi" w:eastAsiaTheme="minorHAnsi" w:hAnsiTheme="minorHAnsi" w:cstheme="minorBidi"/>
                <w:sz w:val="22"/>
                <w:szCs w:val="22"/>
                <w:lang w:eastAsia="en-US"/>
              </w:rPr>
            </w:pPr>
          </w:p>
        </w:tc>
        <w:tc>
          <w:tcPr>
            <w:tcW w:w="889" w:type="dxa"/>
          </w:tcPr>
          <w:p w14:paraId="696C9638" w14:textId="52DE2129" w:rsidR="007B468F" w:rsidRPr="00837FF8" w:rsidRDefault="007B468F" w:rsidP="007B468F">
            <w:pPr>
              <w:rPr>
                <w:rFonts w:asciiTheme="minorHAnsi" w:eastAsiaTheme="minorHAnsi" w:hAnsiTheme="minorHAnsi" w:cstheme="minorBidi"/>
                <w:sz w:val="22"/>
                <w:szCs w:val="22"/>
                <w:lang w:eastAsia="en-US"/>
              </w:rPr>
            </w:pPr>
          </w:p>
        </w:tc>
        <w:tc>
          <w:tcPr>
            <w:tcW w:w="1487" w:type="dxa"/>
          </w:tcPr>
          <w:p w14:paraId="05CBCB3F" w14:textId="77777777" w:rsidR="007B468F" w:rsidRPr="00837FF8" w:rsidRDefault="007B468F" w:rsidP="007B468F">
            <w:pPr>
              <w:rPr>
                <w:rFonts w:asciiTheme="minorHAnsi" w:eastAsiaTheme="minorHAnsi" w:hAnsiTheme="minorHAnsi" w:cstheme="minorBidi"/>
                <w:sz w:val="22"/>
                <w:szCs w:val="22"/>
                <w:lang w:eastAsia="en-US"/>
              </w:rPr>
            </w:pPr>
          </w:p>
        </w:tc>
        <w:tc>
          <w:tcPr>
            <w:tcW w:w="940" w:type="dxa"/>
          </w:tcPr>
          <w:p w14:paraId="58A05850" w14:textId="77777777" w:rsidR="007B468F" w:rsidRPr="00B32E15" w:rsidRDefault="007B468F" w:rsidP="007B468F">
            <w:pPr>
              <w:rPr>
                <w:rFonts w:asciiTheme="minorHAnsi" w:eastAsiaTheme="minorHAnsi" w:hAnsiTheme="minorHAnsi" w:cstheme="minorBidi"/>
                <w:sz w:val="22"/>
                <w:szCs w:val="22"/>
                <w:lang w:eastAsia="en-US"/>
              </w:rPr>
            </w:pPr>
          </w:p>
        </w:tc>
        <w:tc>
          <w:tcPr>
            <w:tcW w:w="940" w:type="dxa"/>
          </w:tcPr>
          <w:p w14:paraId="4FD2D1C2" w14:textId="77777777" w:rsidR="007B468F" w:rsidRPr="003D49FF" w:rsidRDefault="007B468F" w:rsidP="007B468F">
            <w:pPr>
              <w:jc w:val="center"/>
              <w:rPr>
                <w:rFonts w:asciiTheme="minorHAnsi" w:eastAsiaTheme="minorHAnsi" w:hAnsiTheme="minorHAnsi" w:cstheme="minorBidi"/>
                <w:sz w:val="22"/>
                <w:szCs w:val="22"/>
                <w:lang w:eastAsia="en-US"/>
              </w:rPr>
            </w:pPr>
          </w:p>
        </w:tc>
        <w:tc>
          <w:tcPr>
            <w:tcW w:w="1144" w:type="dxa"/>
          </w:tcPr>
          <w:p w14:paraId="7640EEC0" w14:textId="77B4028D" w:rsidR="007B468F" w:rsidRPr="003D49FF" w:rsidRDefault="007B468F" w:rsidP="007B468F">
            <w:pPr>
              <w:jc w:val="center"/>
              <w:rPr>
                <w:rFonts w:asciiTheme="minorHAnsi" w:eastAsiaTheme="minorHAnsi" w:hAnsiTheme="minorHAnsi" w:cstheme="minorBidi"/>
                <w:sz w:val="22"/>
                <w:szCs w:val="22"/>
                <w:lang w:eastAsia="en-US"/>
              </w:rPr>
            </w:pPr>
            <w:r w:rsidRPr="003D49FF">
              <w:rPr>
                <w:rFonts w:asciiTheme="minorHAnsi" w:eastAsiaTheme="minorHAnsi" w:hAnsiTheme="minorHAnsi" w:cstheme="minorBidi"/>
                <w:sz w:val="22"/>
                <w:szCs w:val="22"/>
                <w:lang w:eastAsia="en-US"/>
              </w:rPr>
              <w:t>-</w:t>
            </w:r>
          </w:p>
        </w:tc>
        <w:tc>
          <w:tcPr>
            <w:tcW w:w="1560" w:type="dxa"/>
          </w:tcPr>
          <w:p w14:paraId="341424CD" w14:textId="799E2727" w:rsidR="007B468F" w:rsidRPr="003D49FF" w:rsidRDefault="007B468F" w:rsidP="007B468F">
            <w:pPr>
              <w:jc w:val="center"/>
              <w:rPr>
                <w:rFonts w:asciiTheme="minorHAnsi" w:eastAsiaTheme="minorHAnsi" w:hAnsiTheme="minorHAnsi" w:cstheme="minorBidi"/>
                <w:sz w:val="22"/>
                <w:szCs w:val="22"/>
                <w:lang w:eastAsia="en-US"/>
              </w:rPr>
            </w:pPr>
            <w:r w:rsidRPr="003D49FF">
              <w:t>-</w:t>
            </w:r>
          </w:p>
        </w:tc>
        <w:tc>
          <w:tcPr>
            <w:tcW w:w="1134" w:type="dxa"/>
          </w:tcPr>
          <w:p w14:paraId="6192774E" w14:textId="0DBDBA6E" w:rsidR="007B468F" w:rsidRPr="00B32E15" w:rsidRDefault="007B468F" w:rsidP="007B468F">
            <w:pPr>
              <w:jc w:val="center"/>
              <w:rPr>
                <w:rFonts w:asciiTheme="minorHAnsi" w:eastAsiaTheme="minorHAnsi" w:hAnsiTheme="minorHAnsi" w:cstheme="minorBidi"/>
                <w:sz w:val="22"/>
                <w:szCs w:val="22"/>
                <w:lang w:eastAsia="en-US"/>
              </w:rPr>
            </w:pPr>
          </w:p>
        </w:tc>
        <w:tc>
          <w:tcPr>
            <w:tcW w:w="940" w:type="dxa"/>
          </w:tcPr>
          <w:p w14:paraId="7F8E79EE" w14:textId="30ED0BF9" w:rsidR="007B468F" w:rsidRPr="003D49FF" w:rsidRDefault="007B468F" w:rsidP="007B468F">
            <w:pPr>
              <w:jc w:val="center"/>
            </w:pPr>
            <w:r w:rsidRPr="003D49FF">
              <w:t>-</w:t>
            </w:r>
          </w:p>
        </w:tc>
      </w:tr>
      <w:tr w:rsidR="007B468F" w:rsidRPr="00304523" w14:paraId="66807782" w14:textId="17E89447" w:rsidTr="007B468F">
        <w:tc>
          <w:tcPr>
            <w:tcW w:w="2187" w:type="dxa"/>
          </w:tcPr>
          <w:p w14:paraId="0E0EB2FB" w14:textId="7E65CBD1" w:rsidR="007B468F" w:rsidRPr="00304523" w:rsidRDefault="007B468F" w:rsidP="007B468F">
            <w:pPr>
              <w:rPr>
                <w:rFonts w:asciiTheme="minorHAnsi" w:eastAsiaTheme="minorHAnsi" w:hAnsiTheme="minorHAnsi" w:cstheme="minorBidi"/>
                <w:i/>
                <w:sz w:val="22"/>
                <w:szCs w:val="22"/>
                <w:lang w:eastAsia="en-US"/>
              </w:rPr>
            </w:pPr>
            <w:r w:rsidRPr="00304523">
              <w:rPr>
                <w:rFonts w:asciiTheme="minorHAnsi" w:eastAsiaTheme="minorHAnsi" w:hAnsiTheme="minorHAnsi" w:cstheme="minorBidi"/>
                <w:i/>
                <w:sz w:val="22"/>
                <w:szCs w:val="22"/>
                <w:lang w:eastAsia="en-US"/>
              </w:rPr>
              <w:t>Yes (ref</w:t>
            </w:r>
            <w:r w:rsidRPr="00B04029">
              <w:rPr>
                <w:rFonts w:asciiTheme="minorHAnsi" w:eastAsiaTheme="minorHAnsi" w:hAnsiTheme="minorHAnsi" w:cstheme="minorBidi"/>
                <w:i/>
                <w:sz w:val="22"/>
                <w:szCs w:val="22"/>
                <w:lang w:eastAsia="en-US"/>
              </w:rPr>
              <w:t>erence category</w:t>
            </w:r>
            <w:r w:rsidRPr="00304523">
              <w:rPr>
                <w:rFonts w:asciiTheme="minorHAnsi" w:eastAsiaTheme="minorHAnsi" w:hAnsiTheme="minorHAnsi" w:cstheme="minorBidi"/>
                <w:i/>
                <w:sz w:val="22"/>
                <w:szCs w:val="22"/>
                <w:lang w:eastAsia="en-US"/>
              </w:rPr>
              <w:t>)</w:t>
            </w:r>
          </w:p>
        </w:tc>
        <w:tc>
          <w:tcPr>
            <w:tcW w:w="719" w:type="dxa"/>
            <w:shd w:val="clear" w:color="auto" w:fill="D9D9D9" w:themeFill="background1" w:themeFillShade="D9"/>
          </w:tcPr>
          <w:p w14:paraId="64F50C7E" w14:textId="77777777" w:rsidR="007B468F" w:rsidRPr="00837FF8" w:rsidRDefault="007B468F" w:rsidP="007B468F">
            <w:pPr>
              <w:rPr>
                <w:rFonts w:asciiTheme="minorHAnsi" w:eastAsiaTheme="minorHAnsi" w:hAnsiTheme="minorHAnsi" w:cstheme="minorBidi"/>
                <w:sz w:val="22"/>
                <w:szCs w:val="22"/>
                <w:lang w:eastAsia="en-US"/>
              </w:rPr>
            </w:pPr>
          </w:p>
        </w:tc>
        <w:tc>
          <w:tcPr>
            <w:tcW w:w="1631" w:type="dxa"/>
            <w:shd w:val="clear" w:color="auto" w:fill="D9D9D9" w:themeFill="background1" w:themeFillShade="D9"/>
          </w:tcPr>
          <w:p w14:paraId="27ED184A" w14:textId="77777777" w:rsidR="007B468F" w:rsidRPr="00837FF8" w:rsidRDefault="007B468F" w:rsidP="007B468F">
            <w:pPr>
              <w:rPr>
                <w:rFonts w:asciiTheme="minorHAnsi" w:eastAsiaTheme="minorHAnsi" w:hAnsiTheme="minorHAnsi" w:cstheme="minorBidi"/>
                <w:sz w:val="22"/>
                <w:szCs w:val="22"/>
                <w:lang w:eastAsia="en-US"/>
              </w:rPr>
            </w:pPr>
          </w:p>
        </w:tc>
        <w:tc>
          <w:tcPr>
            <w:tcW w:w="850" w:type="dxa"/>
            <w:shd w:val="clear" w:color="auto" w:fill="D9D9D9" w:themeFill="background1" w:themeFillShade="D9"/>
          </w:tcPr>
          <w:p w14:paraId="573C2AD0"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6C0D6CD4" w14:textId="77777777" w:rsidR="007B468F" w:rsidRPr="00837FF8" w:rsidRDefault="007B468F" w:rsidP="007B468F">
            <w:pPr>
              <w:rPr>
                <w:rFonts w:asciiTheme="minorHAnsi" w:eastAsiaTheme="minorHAnsi" w:hAnsiTheme="minorHAnsi" w:cstheme="minorBidi"/>
                <w:sz w:val="22"/>
                <w:szCs w:val="22"/>
                <w:lang w:eastAsia="en-US"/>
              </w:rPr>
            </w:pPr>
          </w:p>
        </w:tc>
        <w:tc>
          <w:tcPr>
            <w:tcW w:w="889" w:type="dxa"/>
            <w:shd w:val="clear" w:color="auto" w:fill="D9D9D9" w:themeFill="background1" w:themeFillShade="D9"/>
          </w:tcPr>
          <w:p w14:paraId="4DC9928B" w14:textId="72095BA3" w:rsidR="007B468F" w:rsidRPr="00837FF8" w:rsidRDefault="007B468F" w:rsidP="007B468F">
            <w:pPr>
              <w:rPr>
                <w:rFonts w:asciiTheme="minorHAnsi" w:eastAsiaTheme="minorHAnsi" w:hAnsiTheme="minorHAnsi" w:cstheme="minorBidi"/>
                <w:sz w:val="22"/>
                <w:szCs w:val="22"/>
                <w:lang w:eastAsia="en-US"/>
              </w:rPr>
            </w:pPr>
          </w:p>
        </w:tc>
        <w:tc>
          <w:tcPr>
            <w:tcW w:w="1487" w:type="dxa"/>
            <w:shd w:val="clear" w:color="auto" w:fill="D9D9D9" w:themeFill="background1" w:themeFillShade="D9"/>
          </w:tcPr>
          <w:p w14:paraId="4907B929" w14:textId="77777777" w:rsidR="007B468F" w:rsidRPr="00837FF8"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45543D5F" w14:textId="77777777" w:rsidR="007B468F" w:rsidRPr="00B32E15"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743FB24C" w14:textId="77777777" w:rsidR="007B468F" w:rsidRPr="00304523" w:rsidRDefault="007B468F" w:rsidP="007B468F">
            <w:pPr>
              <w:rPr>
                <w:rFonts w:asciiTheme="minorHAnsi" w:eastAsiaTheme="minorHAnsi" w:hAnsiTheme="minorHAnsi" w:cstheme="minorBidi"/>
                <w:sz w:val="22"/>
                <w:szCs w:val="22"/>
                <w:lang w:eastAsia="en-US"/>
              </w:rPr>
            </w:pPr>
          </w:p>
        </w:tc>
        <w:tc>
          <w:tcPr>
            <w:tcW w:w="1144" w:type="dxa"/>
            <w:shd w:val="clear" w:color="auto" w:fill="D9D9D9" w:themeFill="background1" w:themeFillShade="D9"/>
          </w:tcPr>
          <w:p w14:paraId="48572B7E" w14:textId="65C5E71A" w:rsidR="007B468F" w:rsidRPr="00304523" w:rsidRDefault="007B468F" w:rsidP="007B468F">
            <w:pPr>
              <w:rPr>
                <w:rFonts w:asciiTheme="minorHAnsi" w:eastAsiaTheme="minorHAnsi" w:hAnsiTheme="minorHAnsi" w:cstheme="minorBidi"/>
                <w:sz w:val="22"/>
                <w:szCs w:val="22"/>
                <w:lang w:eastAsia="en-US"/>
              </w:rPr>
            </w:pPr>
          </w:p>
        </w:tc>
        <w:tc>
          <w:tcPr>
            <w:tcW w:w="1560" w:type="dxa"/>
            <w:shd w:val="clear" w:color="auto" w:fill="D9D9D9" w:themeFill="background1" w:themeFillShade="D9"/>
          </w:tcPr>
          <w:p w14:paraId="532C5332"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shd w:val="clear" w:color="auto" w:fill="D9D9D9" w:themeFill="background1" w:themeFillShade="D9"/>
          </w:tcPr>
          <w:p w14:paraId="1F739417" w14:textId="77777777" w:rsidR="007B468F" w:rsidRPr="00B32E15"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508D2229" w14:textId="77777777" w:rsidR="007B468F" w:rsidRPr="00304523" w:rsidRDefault="007B468F" w:rsidP="007B468F">
            <w:pPr>
              <w:rPr>
                <w:rFonts w:asciiTheme="minorHAnsi" w:eastAsiaTheme="minorHAnsi" w:hAnsiTheme="minorHAnsi" w:cstheme="minorBidi"/>
                <w:sz w:val="22"/>
                <w:szCs w:val="22"/>
                <w:lang w:eastAsia="en-US"/>
              </w:rPr>
            </w:pPr>
          </w:p>
        </w:tc>
      </w:tr>
      <w:tr w:rsidR="007B468F" w:rsidRPr="00304523" w14:paraId="12159825" w14:textId="51646BD7" w:rsidTr="007B468F">
        <w:tc>
          <w:tcPr>
            <w:tcW w:w="2187" w:type="dxa"/>
          </w:tcPr>
          <w:p w14:paraId="6975A7F7"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No with difficulty</w:t>
            </w:r>
          </w:p>
        </w:tc>
        <w:tc>
          <w:tcPr>
            <w:tcW w:w="719" w:type="dxa"/>
          </w:tcPr>
          <w:p w14:paraId="61B9A497" w14:textId="0F11935C" w:rsidR="007B468F" w:rsidRPr="00837FF8"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5.323</w:t>
            </w:r>
          </w:p>
        </w:tc>
        <w:tc>
          <w:tcPr>
            <w:tcW w:w="1631" w:type="dxa"/>
          </w:tcPr>
          <w:p w14:paraId="29EC2A58" w14:textId="304EFB6D" w:rsidR="007B468F" w:rsidRPr="00837FF8"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1.795 – 15.778</w:t>
            </w:r>
          </w:p>
        </w:tc>
        <w:tc>
          <w:tcPr>
            <w:tcW w:w="850" w:type="dxa"/>
          </w:tcPr>
          <w:p w14:paraId="45AC02D6" w14:textId="733E95EE" w:rsidR="007B468F" w:rsidRPr="00B32E15" w:rsidRDefault="00B32E15"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9.096</w:t>
            </w:r>
          </w:p>
        </w:tc>
        <w:tc>
          <w:tcPr>
            <w:tcW w:w="940" w:type="dxa"/>
          </w:tcPr>
          <w:p w14:paraId="72E81292" w14:textId="31F8E7F4" w:rsidR="007B468F" w:rsidRPr="00BC224E"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b/>
                <w:sz w:val="22"/>
                <w:szCs w:val="22"/>
                <w:lang w:eastAsia="en-US"/>
              </w:rPr>
              <w:t>0.003**</w:t>
            </w:r>
          </w:p>
        </w:tc>
        <w:tc>
          <w:tcPr>
            <w:tcW w:w="889" w:type="dxa"/>
          </w:tcPr>
          <w:p w14:paraId="6421449D" w14:textId="5A150184" w:rsidR="007B468F" w:rsidRPr="00837FF8"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4.866</w:t>
            </w:r>
          </w:p>
        </w:tc>
        <w:tc>
          <w:tcPr>
            <w:tcW w:w="1487" w:type="dxa"/>
          </w:tcPr>
          <w:p w14:paraId="6B522249" w14:textId="254A6347" w:rsidR="007B468F" w:rsidRPr="00837FF8"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1.705 – 13.890</w:t>
            </w:r>
          </w:p>
        </w:tc>
        <w:tc>
          <w:tcPr>
            <w:tcW w:w="940" w:type="dxa"/>
          </w:tcPr>
          <w:p w14:paraId="19F82D2D" w14:textId="2BAB7767" w:rsidR="007B468F" w:rsidRPr="00B32E15" w:rsidRDefault="00B32E15"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8.741</w:t>
            </w:r>
          </w:p>
        </w:tc>
        <w:tc>
          <w:tcPr>
            <w:tcW w:w="940" w:type="dxa"/>
          </w:tcPr>
          <w:p w14:paraId="2D6E6791" w14:textId="5EC4CA5D" w:rsidR="007B468F" w:rsidRPr="00BC224E" w:rsidRDefault="007B468F" w:rsidP="007B468F">
            <w:pPr>
              <w:rPr>
                <w:rFonts w:asciiTheme="minorHAnsi" w:eastAsiaTheme="minorHAnsi" w:hAnsiTheme="minorHAnsi" w:cstheme="minorBidi"/>
                <w:sz w:val="22"/>
                <w:szCs w:val="22"/>
                <w:lang w:eastAsia="en-US"/>
              </w:rPr>
            </w:pPr>
            <w:r w:rsidRPr="00837FF8">
              <w:rPr>
                <w:rFonts w:asciiTheme="minorHAnsi" w:eastAsiaTheme="minorHAnsi" w:hAnsiTheme="minorHAnsi" w:cstheme="minorBidi"/>
                <w:b/>
                <w:sz w:val="22"/>
                <w:szCs w:val="22"/>
                <w:lang w:eastAsia="en-US"/>
              </w:rPr>
              <w:t>0.003**</w:t>
            </w:r>
          </w:p>
        </w:tc>
        <w:tc>
          <w:tcPr>
            <w:tcW w:w="1144" w:type="dxa"/>
          </w:tcPr>
          <w:p w14:paraId="48FA2FE6" w14:textId="4AA8165A" w:rsidR="007B468F" w:rsidRPr="00837FF8"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 xml:space="preserve">5.116 </w:t>
            </w:r>
          </w:p>
        </w:tc>
        <w:tc>
          <w:tcPr>
            <w:tcW w:w="1560" w:type="dxa"/>
          </w:tcPr>
          <w:p w14:paraId="410C5B41" w14:textId="24D625FA" w:rsidR="007B468F" w:rsidRPr="00837FF8"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1.822 – 14.649</w:t>
            </w:r>
          </w:p>
        </w:tc>
        <w:tc>
          <w:tcPr>
            <w:tcW w:w="1134" w:type="dxa"/>
          </w:tcPr>
          <w:p w14:paraId="48F591C1" w14:textId="0D66F8A1" w:rsidR="007B468F" w:rsidRPr="00B32E15" w:rsidRDefault="00B32E15"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9.536</w:t>
            </w:r>
          </w:p>
        </w:tc>
        <w:tc>
          <w:tcPr>
            <w:tcW w:w="940" w:type="dxa"/>
          </w:tcPr>
          <w:p w14:paraId="1489F4FE" w14:textId="10F11E82" w:rsidR="007B468F" w:rsidRPr="00837FF8" w:rsidRDefault="007B468F" w:rsidP="007B468F">
            <w:pPr>
              <w:rPr>
                <w:rFonts w:asciiTheme="minorHAnsi" w:eastAsiaTheme="minorHAnsi" w:hAnsiTheme="minorHAnsi" w:cstheme="minorBidi"/>
                <w:b/>
                <w:sz w:val="22"/>
                <w:szCs w:val="22"/>
                <w:lang w:eastAsia="en-US"/>
              </w:rPr>
            </w:pPr>
            <w:r w:rsidRPr="00837FF8">
              <w:rPr>
                <w:rFonts w:asciiTheme="minorHAnsi" w:eastAsiaTheme="minorHAnsi" w:hAnsiTheme="minorHAnsi" w:cstheme="minorBidi"/>
                <w:b/>
                <w:sz w:val="22"/>
                <w:szCs w:val="22"/>
                <w:lang w:eastAsia="en-US"/>
              </w:rPr>
              <w:t>0.002**</w:t>
            </w:r>
          </w:p>
        </w:tc>
      </w:tr>
      <w:tr w:rsidR="007B468F" w:rsidRPr="00304523" w14:paraId="4F1EDFFE" w14:textId="0B887E9B" w:rsidTr="007B468F">
        <w:tc>
          <w:tcPr>
            <w:tcW w:w="2187" w:type="dxa"/>
          </w:tcPr>
          <w:p w14:paraId="617A7A83" w14:textId="77777777" w:rsidR="007B468F" w:rsidRPr="00304523" w:rsidRDefault="007B468F" w:rsidP="007B468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Aerosol Procedures</w:t>
            </w:r>
          </w:p>
        </w:tc>
        <w:tc>
          <w:tcPr>
            <w:tcW w:w="719" w:type="dxa"/>
          </w:tcPr>
          <w:p w14:paraId="32BAE0D6" w14:textId="77777777" w:rsidR="007B468F" w:rsidRPr="00304523" w:rsidRDefault="007B468F" w:rsidP="007B468F">
            <w:pPr>
              <w:rPr>
                <w:rFonts w:asciiTheme="minorHAnsi" w:eastAsiaTheme="minorHAnsi" w:hAnsiTheme="minorHAnsi" w:cstheme="minorBidi"/>
                <w:sz w:val="22"/>
                <w:szCs w:val="22"/>
                <w:lang w:eastAsia="en-US"/>
              </w:rPr>
            </w:pPr>
          </w:p>
        </w:tc>
        <w:tc>
          <w:tcPr>
            <w:tcW w:w="1631" w:type="dxa"/>
          </w:tcPr>
          <w:p w14:paraId="46504523" w14:textId="77777777" w:rsidR="007B468F" w:rsidRPr="00304523" w:rsidRDefault="007B468F" w:rsidP="007B468F">
            <w:pPr>
              <w:rPr>
                <w:rFonts w:asciiTheme="minorHAnsi" w:eastAsiaTheme="minorHAnsi" w:hAnsiTheme="minorHAnsi" w:cstheme="minorBidi"/>
                <w:sz w:val="22"/>
                <w:szCs w:val="22"/>
                <w:lang w:eastAsia="en-US"/>
              </w:rPr>
            </w:pPr>
          </w:p>
        </w:tc>
        <w:tc>
          <w:tcPr>
            <w:tcW w:w="850" w:type="dxa"/>
          </w:tcPr>
          <w:p w14:paraId="5343094B" w14:textId="77777777" w:rsidR="007B468F" w:rsidRPr="00B32E15" w:rsidRDefault="007B468F" w:rsidP="007B468F">
            <w:pPr>
              <w:rPr>
                <w:rFonts w:asciiTheme="minorHAnsi" w:eastAsiaTheme="minorHAnsi" w:hAnsiTheme="minorHAnsi" w:cstheme="minorBidi"/>
                <w:sz w:val="22"/>
                <w:szCs w:val="22"/>
                <w:lang w:eastAsia="en-US"/>
              </w:rPr>
            </w:pPr>
          </w:p>
        </w:tc>
        <w:tc>
          <w:tcPr>
            <w:tcW w:w="940" w:type="dxa"/>
          </w:tcPr>
          <w:p w14:paraId="1E29AC8C" w14:textId="77777777" w:rsidR="007B468F" w:rsidRPr="00304523" w:rsidRDefault="007B468F" w:rsidP="007B468F">
            <w:pPr>
              <w:rPr>
                <w:rFonts w:asciiTheme="minorHAnsi" w:eastAsiaTheme="minorHAnsi" w:hAnsiTheme="minorHAnsi" w:cstheme="minorBidi"/>
                <w:sz w:val="22"/>
                <w:szCs w:val="22"/>
                <w:lang w:eastAsia="en-US"/>
              </w:rPr>
            </w:pPr>
          </w:p>
        </w:tc>
        <w:tc>
          <w:tcPr>
            <w:tcW w:w="889" w:type="dxa"/>
          </w:tcPr>
          <w:p w14:paraId="10792FED" w14:textId="4C1D6147" w:rsidR="007B468F" w:rsidRPr="00304523" w:rsidRDefault="007B468F" w:rsidP="007B468F">
            <w:pPr>
              <w:rPr>
                <w:rFonts w:asciiTheme="minorHAnsi" w:eastAsiaTheme="minorHAnsi" w:hAnsiTheme="minorHAnsi" w:cstheme="minorBidi"/>
                <w:sz w:val="22"/>
                <w:szCs w:val="22"/>
                <w:lang w:eastAsia="en-US"/>
              </w:rPr>
            </w:pPr>
          </w:p>
        </w:tc>
        <w:tc>
          <w:tcPr>
            <w:tcW w:w="1487" w:type="dxa"/>
          </w:tcPr>
          <w:p w14:paraId="14305345"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04926CC4"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1EF221AC" w14:textId="77777777" w:rsidR="007B468F" w:rsidRPr="00304523" w:rsidRDefault="007B468F" w:rsidP="007B468F">
            <w:pPr>
              <w:rPr>
                <w:rFonts w:asciiTheme="minorHAnsi" w:eastAsiaTheme="minorHAnsi" w:hAnsiTheme="minorHAnsi" w:cstheme="minorBidi"/>
                <w:sz w:val="22"/>
                <w:szCs w:val="22"/>
                <w:lang w:eastAsia="en-US"/>
              </w:rPr>
            </w:pPr>
          </w:p>
        </w:tc>
        <w:tc>
          <w:tcPr>
            <w:tcW w:w="1144" w:type="dxa"/>
          </w:tcPr>
          <w:p w14:paraId="1CF72C13" w14:textId="7F87FC97" w:rsidR="007B468F" w:rsidRPr="00304523" w:rsidRDefault="007B468F" w:rsidP="007B468F">
            <w:pPr>
              <w:rPr>
                <w:rFonts w:asciiTheme="minorHAnsi" w:eastAsiaTheme="minorHAnsi" w:hAnsiTheme="minorHAnsi" w:cstheme="minorBidi"/>
                <w:sz w:val="22"/>
                <w:szCs w:val="22"/>
                <w:lang w:eastAsia="en-US"/>
              </w:rPr>
            </w:pPr>
          </w:p>
        </w:tc>
        <w:tc>
          <w:tcPr>
            <w:tcW w:w="1560" w:type="dxa"/>
          </w:tcPr>
          <w:p w14:paraId="51629C9C"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tcPr>
          <w:p w14:paraId="7312AE4E"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0E6DBAFB" w14:textId="77777777" w:rsidR="007B468F" w:rsidRPr="00304523" w:rsidRDefault="007B468F" w:rsidP="007B468F">
            <w:pPr>
              <w:rPr>
                <w:rFonts w:asciiTheme="minorHAnsi" w:eastAsiaTheme="minorHAnsi" w:hAnsiTheme="minorHAnsi" w:cstheme="minorBidi"/>
                <w:sz w:val="22"/>
                <w:szCs w:val="22"/>
                <w:lang w:eastAsia="en-US"/>
              </w:rPr>
            </w:pPr>
          </w:p>
        </w:tc>
      </w:tr>
      <w:tr w:rsidR="007B468F" w:rsidRPr="00304523" w14:paraId="0CBDBFDA" w14:textId="22AAEB47" w:rsidTr="007B468F">
        <w:tc>
          <w:tcPr>
            <w:tcW w:w="2187" w:type="dxa"/>
          </w:tcPr>
          <w:p w14:paraId="6E83EC83" w14:textId="5668AA8C" w:rsidR="007B468F" w:rsidRPr="00304523" w:rsidRDefault="007B468F" w:rsidP="007B468F">
            <w:pPr>
              <w:rPr>
                <w:rFonts w:asciiTheme="minorHAnsi" w:eastAsiaTheme="minorHAnsi" w:hAnsiTheme="minorHAnsi" w:cstheme="minorBidi"/>
                <w:i/>
                <w:sz w:val="22"/>
                <w:szCs w:val="22"/>
                <w:lang w:eastAsia="en-US"/>
              </w:rPr>
            </w:pPr>
            <w:r w:rsidRPr="00304523">
              <w:rPr>
                <w:rFonts w:asciiTheme="minorHAnsi" w:eastAsiaTheme="minorHAnsi" w:hAnsiTheme="minorHAnsi" w:cstheme="minorBidi"/>
                <w:i/>
                <w:sz w:val="22"/>
                <w:szCs w:val="22"/>
                <w:lang w:eastAsia="en-US"/>
              </w:rPr>
              <w:t>No (ref</w:t>
            </w:r>
            <w:r w:rsidRPr="00B04029">
              <w:rPr>
                <w:rFonts w:asciiTheme="minorHAnsi" w:eastAsiaTheme="minorHAnsi" w:hAnsiTheme="minorHAnsi" w:cstheme="minorBidi"/>
                <w:i/>
                <w:sz w:val="22"/>
                <w:szCs w:val="22"/>
                <w:lang w:eastAsia="en-US"/>
              </w:rPr>
              <w:t>erence category</w:t>
            </w:r>
            <w:r w:rsidRPr="00304523">
              <w:rPr>
                <w:rFonts w:asciiTheme="minorHAnsi" w:eastAsiaTheme="minorHAnsi" w:hAnsiTheme="minorHAnsi" w:cstheme="minorBidi"/>
                <w:i/>
                <w:sz w:val="22"/>
                <w:szCs w:val="22"/>
                <w:lang w:eastAsia="en-US"/>
              </w:rPr>
              <w:t>)</w:t>
            </w:r>
          </w:p>
        </w:tc>
        <w:tc>
          <w:tcPr>
            <w:tcW w:w="719" w:type="dxa"/>
            <w:shd w:val="clear" w:color="auto" w:fill="D9D9D9" w:themeFill="background1" w:themeFillShade="D9"/>
          </w:tcPr>
          <w:p w14:paraId="5615443E" w14:textId="77777777" w:rsidR="007B468F" w:rsidRPr="00304523" w:rsidRDefault="007B468F" w:rsidP="007B468F">
            <w:pPr>
              <w:rPr>
                <w:rFonts w:asciiTheme="minorHAnsi" w:eastAsiaTheme="minorHAnsi" w:hAnsiTheme="minorHAnsi" w:cstheme="minorBidi"/>
                <w:sz w:val="22"/>
                <w:szCs w:val="22"/>
                <w:lang w:eastAsia="en-US"/>
              </w:rPr>
            </w:pPr>
          </w:p>
        </w:tc>
        <w:tc>
          <w:tcPr>
            <w:tcW w:w="1631" w:type="dxa"/>
            <w:shd w:val="clear" w:color="auto" w:fill="D9D9D9" w:themeFill="background1" w:themeFillShade="D9"/>
          </w:tcPr>
          <w:p w14:paraId="08E7D2AC" w14:textId="77777777" w:rsidR="007B468F" w:rsidRPr="00304523" w:rsidRDefault="007B468F" w:rsidP="007B468F">
            <w:pPr>
              <w:rPr>
                <w:rFonts w:asciiTheme="minorHAnsi" w:eastAsiaTheme="minorHAnsi" w:hAnsiTheme="minorHAnsi" w:cstheme="minorBidi"/>
                <w:sz w:val="22"/>
                <w:szCs w:val="22"/>
                <w:lang w:eastAsia="en-US"/>
              </w:rPr>
            </w:pPr>
          </w:p>
        </w:tc>
        <w:tc>
          <w:tcPr>
            <w:tcW w:w="850" w:type="dxa"/>
            <w:shd w:val="clear" w:color="auto" w:fill="D9D9D9" w:themeFill="background1" w:themeFillShade="D9"/>
          </w:tcPr>
          <w:p w14:paraId="1C86F263" w14:textId="77777777" w:rsidR="007B468F" w:rsidRPr="00B32E15"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4089ECA0" w14:textId="77777777" w:rsidR="007B468F" w:rsidRPr="00304523" w:rsidRDefault="007B468F" w:rsidP="007B468F">
            <w:pPr>
              <w:rPr>
                <w:rFonts w:asciiTheme="minorHAnsi" w:eastAsiaTheme="minorHAnsi" w:hAnsiTheme="minorHAnsi" w:cstheme="minorBidi"/>
                <w:sz w:val="22"/>
                <w:szCs w:val="22"/>
                <w:lang w:eastAsia="en-US"/>
              </w:rPr>
            </w:pPr>
          </w:p>
        </w:tc>
        <w:tc>
          <w:tcPr>
            <w:tcW w:w="889" w:type="dxa"/>
            <w:shd w:val="clear" w:color="auto" w:fill="D9D9D9" w:themeFill="background1" w:themeFillShade="D9"/>
          </w:tcPr>
          <w:p w14:paraId="4089C349" w14:textId="3FCD42D6" w:rsidR="007B468F" w:rsidRPr="00304523" w:rsidRDefault="007B468F" w:rsidP="007B468F">
            <w:pPr>
              <w:rPr>
                <w:rFonts w:asciiTheme="minorHAnsi" w:eastAsiaTheme="minorHAnsi" w:hAnsiTheme="minorHAnsi" w:cstheme="minorBidi"/>
                <w:sz w:val="22"/>
                <w:szCs w:val="22"/>
                <w:lang w:eastAsia="en-US"/>
              </w:rPr>
            </w:pPr>
          </w:p>
        </w:tc>
        <w:tc>
          <w:tcPr>
            <w:tcW w:w="1487" w:type="dxa"/>
            <w:shd w:val="clear" w:color="auto" w:fill="D9D9D9" w:themeFill="background1" w:themeFillShade="D9"/>
          </w:tcPr>
          <w:p w14:paraId="0015A735"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7EED8270"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5CA30124" w14:textId="77777777" w:rsidR="007B468F" w:rsidRPr="00304523" w:rsidRDefault="007B468F" w:rsidP="007B468F">
            <w:pPr>
              <w:rPr>
                <w:rFonts w:asciiTheme="minorHAnsi" w:eastAsiaTheme="minorHAnsi" w:hAnsiTheme="minorHAnsi" w:cstheme="minorBidi"/>
                <w:sz w:val="22"/>
                <w:szCs w:val="22"/>
                <w:lang w:eastAsia="en-US"/>
              </w:rPr>
            </w:pPr>
          </w:p>
        </w:tc>
        <w:tc>
          <w:tcPr>
            <w:tcW w:w="1144" w:type="dxa"/>
            <w:shd w:val="clear" w:color="auto" w:fill="D9D9D9" w:themeFill="background1" w:themeFillShade="D9"/>
          </w:tcPr>
          <w:p w14:paraId="59BC4E01" w14:textId="4A027DDA" w:rsidR="007B468F" w:rsidRPr="00304523" w:rsidRDefault="007B468F" w:rsidP="007B468F">
            <w:pPr>
              <w:rPr>
                <w:rFonts w:asciiTheme="minorHAnsi" w:eastAsiaTheme="minorHAnsi" w:hAnsiTheme="minorHAnsi" w:cstheme="minorBidi"/>
                <w:sz w:val="22"/>
                <w:szCs w:val="22"/>
                <w:lang w:eastAsia="en-US"/>
              </w:rPr>
            </w:pPr>
          </w:p>
        </w:tc>
        <w:tc>
          <w:tcPr>
            <w:tcW w:w="1560" w:type="dxa"/>
            <w:shd w:val="clear" w:color="auto" w:fill="D9D9D9" w:themeFill="background1" w:themeFillShade="D9"/>
          </w:tcPr>
          <w:p w14:paraId="28096D95"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shd w:val="clear" w:color="auto" w:fill="D9D9D9" w:themeFill="background1" w:themeFillShade="D9"/>
          </w:tcPr>
          <w:p w14:paraId="13BBC97C"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1210D032" w14:textId="77777777" w:rsidR="007B468F" w:rsidRPr="00304523" w:rsidRDefault="007B468F" w:rsidP="007B468F">
            <w:pPr>
              <w:rPr>
                <w:rFonts w:asciiTheme="minorHAnsi" w:eastAsiaTheme="minorHAnsi" w:hAnsiTheme="minorHAnsi" w:cstheme="minorBidi"/>
                <w:sz w:val="22"/>
                <w:szCs w:val="22"/>
                <w:lang w:eastAsia="en-US"/>
              </w:rPr>
            </w:pPr>
          </w:p>
        </w:tc>
      </w:tr>
      <w:tr w:rsidR="007B468F" w:rsidRPr="00304523" w14:paraId="3B04DFAD" w14:textId="2A0FD9FE" w:rsidTr="007B468F">
        <w:tc>
          <w:tcPr>
            <w:tcW w:w="2187" w:type="dxa"/>
          </w:tcPr>
          <w:p w14:paraId="6675D60D"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Yes</w:t>
            </w:r>
          </w:p>
        </w:tc>
        <w:tc>
          <w:tcPr>
            <w:tcW w:w="719" w:type="dxa"/>
          </w:tcPr>
          <w:p w14:paraId="51A191FB" w14:textId="1DBF01CC" w:rsidR="007B468F" w:rsidRPr="00304523"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2.591</w:t>
            </w:r>
          </w:p>
        </w:tc>
        <w:tc>
          <w:tcPr>
            <w:tcW w:w="1631" w:type="dxa"/>
          </w:tcPr>
          <w:p w14:paraId="3E6A1B2E" w14:textId="1932F0EA"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.761 – 8.827</w:t>
            </w:r>
          </w:p>
        </w:tc>
        <w:tc>
          <w:tcPr>
            <w:tcW w:w="850" w:type="dxa"/>
          </w:tcPr>
          <w:p w14:paraId="22D29C88" w14:textId="0FDD7F77" w:rsidR="007B468F" w:rsidRPr="00B32E15" w:rsidRDefault="00101A26" w:rsidP="007B468F">
            <w:pPr>
              <w:rPr>
                <w:rFonts w:asciiTheme="minorHAnsi" w:eastAsiaTheme="minorHAnsi" w:hAnsiTheme="minorHAnsi" w:cstheme="minorBidi"/>
                <w:sz w:val="22"/>
                <w:szCs w:val="22"/>
                <w:lang w:eastAsia="en-US"/>
              </w:rPr>
            </w:pPr>
            <w:r w:rsidRPr="00B32E15">
              <w:rPr>
                <w:rFonts w:asciiTheme="minorHAnsi" w:eastAsiaTheme="minorHAnsi" w:hAnsiTheme="minorHAnsi" w:cstheme="minorBidi"/>
                <w:sz w:val="22"/>
                <w:szCs w:val="22"/>
                <w:lang w:eastAsia="en-US"/>
              </w:rPr>
              <w:t>2.317</w:t>
            </w:r>
          </w:p>
        </w:tc>
        <w:tc>
          <w:tcPr>
            <w:tcW w:w="940" w:type="dxa"/>
          </w:tcPr>
          <w:p w14:paraId="019EB197" w14:textId="34E75482" w:rsidR="007B468F" w:rsidRPr="00BC224E"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0.128</w:t>
            </w:r>
          </w:p>
        </w:tc>
        <w:tc>
          <w:tcPr>
            <w:tcW w:w="889" w:type="dxa"/>
          </w:tcPr>
          <w:p w14:paraId="07A19B1E" w14:textId="06478AA6" w:rsidR="007B468F" w:rsidRPr="00304523"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2.377</w:t>
            </w:r>
          </w:p>
        </w:tc>
        <w:tc>
          <w:tcPr>
            <w:tcW w:w="1487" w:type="dxa"/>
          </w:tcPr>
          <w:p w14:paraId="5DC8747C" w14:textId="098255C5"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.720 – 7.844</w:t>
            </w:r>
          </w:p>
        </w:tc>
        <w:tc>
          <w:tcPr>
            <w:tcW w:w="940" w:type="dxa"/>
          </w:tcPr>
          <w:p w14:paraId="5E56F9B5" w14:textId="3910BB46" w:rsidR="007B468F" w:rsidRPr="00304523" w:rsidRDefault="00B32E15"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2.021</w:t>
            </w:r>
          </w:p>
        </w:tc>
        <w:tc>
          <w:tcPr>
            <w:tcW w:w="940" w:type="dxa"/>
          </w:tcPr>
          <w:p w14:paraId="7958910E" w14:textId="3E944823" w:rsidR="007B468F" w:rsidRPr="00BC224E"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0.155</w:t>
            </w:r>
          </w:p>
        </w:tc>
        <w:tc>
          <w:tcPr>
            <w:tcW w:w="1144" w:type="dxa"/>
          </w:tcPr>
          <w:p w14:paraId="6E29A7CA" w14:textId="746F9FF6" w:rsidR="007B468F" w:rsidRPr="00304523" w:rsidRDefault="007B468F" w:rsidP="007B468F">
            <w:pPr>
              <w:rPr>
                <w:rFonts w:asciiTheme="minorHAnsi" w:eastAsiaTheme="minorHAnsi" w:hAnsiTheme="minorHAnsi" w:cstheme="minorBidi"/>
                <w:sz w:val="22"/>
                <w:szCs w:val="22"/>
                <w:lang w:eastAsia="en-US"/>
              </w:rPr>
            </w:pPr>
            <w:r w:rsidRPr="00BC224E">
              <w:rPr>
                <w:rFonts w:asciiTheme="minorHAnsi" w:eastAsiaTheme="minorHAnsi" w:hAnsiTheme="minorHAnsi" w:cstheme="minorBidi"/>
                <w:sz w:val="22"/>
                <w:szCs w:val="22"/>
                <w:lang w:eastAsia="en-US"/>
              </w:rPr>
              <w:t>3.103</w:t>
            </w:r>
          </w:p>
        </w:tc>
        <w:tc>
          <w:tcPr>
            <w:tcW w:w="1560" w:type="dxa"/>
          </w:tcPr>
          <w:p w14:paraId="4F16DC0E" w14:textId="0D8010F4"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w:t>
            </w:r>
            <w:r w:rsidRPr="00BC224E">
              <w:rPr>
                <w:rFonts w:asciiTheme="minorHAnsi" w:eastAsiaTheme="minorHAnsi" w:hAnsiTheme="minorHAnsi" w:cstheme="minorBidi"/>
                <w:sz w:val="22"/>
                <w:szCs w:val="22"/>
                <w:lang w:eastAsia="en-US"/>
              </w:rPr>
              <w:t>.942 – 10.226</w:t>
            </w:r>
          </w:p>
        </w:tc>
        <w:tc>
          <w:tcPr>
            <w:tcW w:w="1134" w:type="dxa"/>
          </w:tcPr>
          <w:p w14:paraId="35FD9D15" w14:textId="19E9D17C" w:rsidR="007B468F" w:rsidRPr="00304523" w:rsidRDefault="00B32E15"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3.464</w:t>
            </w:r>
          </w:p>
        </w:tc>
        <w:tc>
          <w:tcPr>
            <w:tcW w:w="940" w:type="dxa"/>
          </w:tcPr>
          <w:p w14:paraId="3D2AB838" w14:textId="0D2C2CE8" w:rsidR="007B468F"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0.063</w:t>
            </w:r>
          </w:p>
        </w:tc>
      </w:tr>
      <w:tr w:rsidR="007B468F" w:rsidRPr="00304523" w14:paraId="74B58FF1" w14:textId="1ECBCC84" w:rsidTr="007B468F">
        <w:tc>
          <w:tcPr>
            <w:tcW w:w="2187" w:type="dxa"/>
          </w:tcPr>
          <w:p w14:paraId="5560E327" w14:textId="77777777" w:rsidR="007B468F" w:rsidRPr="00304523" w:rsidRDefault="007B468F" w:rsidP="007B468F">
            <w:pPr>
              <w:rPr>
                <w:rFonts w:asciiTheme="minorHAnsi" w:eastAsiaTheme="minorHAnsi" w:hAnsiTheme="minorHAnsi" w:cstheme="minorBidi"/>
                <w:sz w:val="22"/>
                <w:szCs w:val="22"/>
                <w:lang w:eastAsia="en-US"/>
              </w:rPr>
            </w:pPr>
            <w:r w:rsidRPr="00304523">
              <w:rPr>
                <w:rFonts w:asciiTheme="minorHAnsi" w:eastAsiaTheme="minorHAnsi" w:hAnsiTheme="minorHAnsi" w:cstheme="minorBidi"/>
                <w:sz w:val="22"/>
                <w:szCs w:val="22"/>
                <w:lang w:eastAsia="en-US"/>
              </w:rPr>
              <w:t>Nagerleke</w:t>
            </w:r>
          </w:p>
        </w:tc>
        <w:tc>
          <w:tcPr>
            <w:tcW w:w="719" w:type="dxa"/>
          </w:tcPr>
          <w:p w14:paraId="00F72B1C" w14:textId="2DBFE80B"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w:t>
            </w:r>
            <w:r w:rsidRPr="00304523">
              <w:rPr>
                <w:rFonts w:asciiTheme="minorHAnsi" w:eastAsiaTheme="minorHAnsi" w:hAnsiTheme="minorHAnsi" w:cstheme="minorBidi"/>
                <w:sz w:val="22"/>
                <w:szCs w:val="22"/>
                <w:lang w:eastAsia="en-US"/>
              </w:rPr>
              <w:t>.31</w:t>
            </w:r>
          </w:p>
        </w:tc>
        <w:tc>
          <w:tcPr>
            <w:tcW w:w="1631" w:type="dxa"/>
          </w:tcPr>
          <w:p w14:paraId="253D7FC7" w14:textId="77777777" w:rsidR="007B468F" w:rsidRPr="00304523" w:rsidRDefault="007B468F" w:rsidP="007B468F">
            <w:pPr>
              <w:rPr>
                <w:rFonts w:asciiTheme="minorHAnsi" w:eastAsiaTheme="minorHAnsi" w:hAnsiTheme="minorHAnsi" w:cstheme="minorBidi"/>
                <w:sz w:val="22"/>
                <w:szCs w:val="22"/>
                <w:lang w:eastAsia="en-US"/>
              </w:rPr>
            </w:pPr>
          </w:p>
        </w:tc>
        <w:tc>
          <w:tcPr>
            <w:tcW w:w="850" w:type="dxa"/>
          </w:tcPr>
          <w:p w14:paraId="4DDF6378"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3992DE87" w14:textId="77777777" w:rsidR="007B468F" w:rsidRDefault="007B468F" w:rsidP="007B468F">
            <w:pPr>
              <w:rPr>
                <w:rFonts w:asciiTheme="minorHAnsi" w:eastAsiaTheme="minorHAnsi" w:hAnsiTheme="minorHAnsi" w:cstheme="minorBidi"/>
                <w:sz w:val="22"/>
                <w:szCs w:val="22"/>
                <w:lang w:eastAsia="en-US"/>
              </w:rPr>
            </w:pPr>
          </w:p>
        </w:tc>
        <w:tc>
          <w:tcPr>
            <w:tcW w:w="889" w:type="dxa"/>
          </w:tcPr>
          <w:p w14:paraId="435BCE62" w14:textId="5771889D"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0.28</w:t>
            </w:r>
          </w:p>
        </w:tc>
        <w:tc>
          <w:tcPr>
            <w:tcW w:w="1487" w:type="dxa"/>
          </w:tcPr>
          <w:p w14:paraId="340969D2"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22DDD546"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77C26866" w14:textId="77777777" w:rsidR="007B468F" w:rsidRDefault="007B468F" w:rsidP="007B468F">
            <w:pPr>
              <w:rPr>
                <w:rFonts w:asciiTheme="minorHAnsi" w:eastAsiaTheme="minorHAnsi" w:hAnsiTheme="minorHAnsi" w:cstheme="minorBidi"/>
                <w:sz w:val="22"/>
                <w:szCs w:val="22"/>
                <w:lang w:eastAsia="en-US"/>
              </w:rPr>
            </w:pPr>
          </w:p>
        </w:tc>
        <w:tc>
          <w:tcPr>
            <w:tcW w:w="1144" w:type="dxa"/>
          </w:tcPr>
          <w:p w14:paraId="682D61C5" w14:textId="77FE7459" w:rsidR="007B468F" w:rsidRPr="00304523" w:rsidRDefault="007B468F" w:rsidP="007B468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0.25</w:t>
            </w:r>
          </w:p>
        </w:tc>
        <w:tc>
          <w:tcPr>
            <w:tcW w:w="1560" w:type="dxa"/>
          </w:tcPr>
          <w:p w14:paraId="300CC385" w14:textId="77777777" w:rsidR="007B468F" w:rsidRPr="00304523" w:rsidRDefault="007B468F" w:rsidP="007B468F">
            <w:pPr>
              <w:rPr>
                <w:rFonts w:asciiTheme="minorHAnsi" w:eastAsiaTheme="minorHAnsi" w:hAnsiTheme="minorHAnsi" w:cstheme="minorBidi"/>
                <w:sz w:val="22"/>
                <w:szCs w:val="22"/>
                <w:lang w:eastAsia="en-US"/>
              </w:rPr>
            </w:pPr>
          </w:p>
        </w:tc>
        <w:tc>
          <w:tcPr>
            <w:tcW w:w="1134" w:type="dxa"/>
          </w:tcPr>
          <w:p w14:paraId="232A6445" w14:textId="77777777" w:rsidR="007B468F" w:rsidRPr="00304523" w:rsidRDefault="007B468F" w:rsidP="007B468F">
            <w:pPr>
              <w:rPr>
                <w:rFonts w:asciiTheme="minorHAnsi" w:eastAsiaTheme="minorHAnsi" w:hAnsiTheme="minorHAnsi" w:cstheme="minorBidi"/>
                <w:sz w:val="22"/>
                <w:szCs w:val="22"/>
                <w:lang w:eastAsia="en-US"/>
              </w:rPr>
            </w:pPr>
          </w:p>
        </w:tc>
        <w:tc>
          <w:tcPr>
            <w:tcW w:w="940" w:type="dxa"/>
          </w:tcPr>
          <w:p w14:paraId="0B719A6E" w14:textId="77777777" w:rsidR="007B468F" w:rsidRPr="00304523" w:rsidRDefault="007B468F" w:rsidP="007B468F">
            <w:pPr>
              <w:rPr>
                <w:rFonts w:asciiTheme="minorHAnsi" w:eastAsiaTheme="minorHAnsi" w:hAnsiTheme="minorHAnsi" w:cstheme="minorBidi"/>
                <w:sz w:val="22"/>
                <w:szCs w:val="22"/>
                <w:lang w:eastAsia="en-US"/>
              </w:rPr>
            </w:pPr>
          </w:p>
        </w:tc>
      </w:tr>
    </w:tbl>
    <w:p w14:paraId="2E307DB5" w14:textId="77777777" w:rsidR="00BC224E" w:rsidRPr="0009441E" w:rsidRDefault="003D49FF" w:rsidP="007B468F">
      <w:pPr>
        <w:spacing w:line="259" w:lineRule="auto"/>
        <w:rPr>
          <w:rFonts w:asciiTheme="minorHAnsi" w:hAnsiTheme="minorHAnsi" w:cstheme="minorHAnsi"/>
          <w:b/>
          <w:sz w:val="22"/>
          <w:szCs w:val="22"/>
        </w:rPr>
      </w:pPr>
      <w:r w:rsidRPr="0009441E">
        <w:rPr>
          <w:rFonts w:asciiTheme="minorHAnsi" w:hAnsiTheme="minorHAnsi" w:cstheme="minorHAnsi"/>
          <w:b/>
          <w:sz w:val="22"/>
          <w:szCs w:val="22"/>
        </w:rPr>
        <w:t xml:space="preserve">^ =  </w:t>
      </w:r>
      <w:r w:rsidRPr="0009441E">
        <w:rPr>
          <w:rFonts w:asciiTheme="minorHAnsi" w:hAnsiTheme="minorHAnsi" w:cstheme="minorHAnsi"/>
          <w:sz w:val="22"/>
          <w:szCs w:val="22"/>
        </w:rPr>
        <w:t>threshold for depression a score above 10</w:t>
      </w:r>
      <w:r w:rsidRPr="0009441E">
        <w:rPr>
          <w:rFonts w:asciiTheme="minorHAnsi" w:hAnsiTheme="minorHAnsi" w:cstheme="minorHAnsi"/>
          <w:b/>
          <w:sz w:val="22"/>
          <w:szCs w:val="22"/>
        </w:rPr>
        <w:t xml:space="preserve"> </w:t>
      </w:r>
    </w:p>
    <w:p w14:paraId="0001F8A6" w14:textId="6FB2A186" w:rsidR="0009441E" w:rsidRPr="0009441E" w:rsidRDefault="0009441E" w:rsidP="007B468F">
      <w:pPr>
        <w:spacing w:line="259" w:lineRule="auto"/>
        <w:rPr>
          <w:rFonts w:asciiTheme="minorHAnsi" w:hAnsiTheme="minorHAnsi" w:cstheme="minorHAnsi"/>
          <w:sz w:val="22"/>
          <w:szCs w:val="22"/>
        </w:rPr>
      </w:pPr>
      <w:r w:rsidRPr="0009441E">
        <w:rPr>
          <w:rFonts w:asciiTheme="minorHAnsi" w:hAnsiTheme="minorHAnsi" w:cstheme="minorHAnsi"/>
          <w:sz w:val="22"/>
          <w:szCs w:val="22"/>
        </w:rPr>
        <w:t>OR, odds ratio; CI, confidence interval; *P &lt; 0.05 **P&lt;0.001</w:t>
      </w:r>
    </w:p>
    <w:p w14:paraId="4792DAB9" w14:textId="10A824AB" w:rsidR="003D49FF" w:rsidRDefault="0009441E" w:rsidP="007B468F">
      <w:pPr>
        <w:spacing w:line="259" w:lineRule="auto"/>
        <w:rPr>
          <w:rFonts w:asciiTheme="minorHAnsi" w:hAnsiTheme="minorHAnsi" w:cstheme="minorHAnsi"/>
          <w:b/>
          <w:sz w:val="22"/>
          <w:szCs w:val="22"/>
        </w:rPr>
      </w:pPr>
      <w:r w:rsidRPr="00B74697">
        <w:rPr>
          <w:rFonts w:asciiTheme="minorHAnsi" w:hAnsiTheme="minorHAnsi" w:cstheme="minorHAnsi"/>
          <w:sz w:val="22"/>
          <w:szCs w:val="22"/>
          <w:vertAlign w:val="superscript"/>
        </w:rPr>
        <w:t>a</w:t>
      </w:r>
      <w:r w:rsidRPr="0009441E">
        <w:rPr>
          <w:rFonts w:asciiTheme="minorHAnsi" w:hAnsiTheme="minorHAnsi" w:cstheme="minorHAnsi"/>
          <w:sz w:val="22"/>
          <w:szCs w:val="22"/>
        </w:rPr>
        <w:t xml:space="preserve"> Adjusted ORs: model includes all significant predictors identified in univariate analysis; Wald reported to </w:t>
      </w:r>
      <w:r w:rsidR="008C0FF8">
        <w:rPr>
          <w:rFonts w:asciiTheme="minorHAnsi" w:hAnsiTheme="minorHAnsi" w:cstheme="minorHAnsi"/>
          <w:sz w:val="22"/>
          <w:szCs w:val="22"/>
        </w:rPr>
        <w:t>three</w:t>
      </w:r>
      <w:r w:rsidR="008C0FF8" w:rsidRPr="0009441E">
        <w:rPr>
          <w:rFonts w:asciiTheme="minorHAnsi" w:hAnsiTheme="minorHAnsi" w:cstheme="minorHAnsi"/>
          <w:sz w:val="22"/>
          <w:szCs w:val="22"/>
        </w:rPr>
        <w:t xml:space="preserve"> </w:t>
      </w:r>
      <w:r w:rsidRPr="0009441E">
        <w:rPr>
          <w:rFonts w:asciiTheme="minorHAnsi" w:hAnsiTheme="minorHAnsi" w:cstheme="minorHAnsi"/>
          <w:sz w:val="22"/>
          <w:szCs w:val="22"/>
        </w:rPr>
        <w:t xml:space="preserve">significant places </w:t>
      </w:r>
    </w:p>
    <w:tbl>
      <w:tblPr>
        <w:tblStyle w:val="TableGrid"/>
        <w:tblpPr w:leftFromText="180" w:rightFromText="180" w:horzAnchor="page" w:tblpX="727" w:tblpY="638"/>
        <w:tblW w:w="15304" w:type="dxa"/>
        <w:tblLook w:val="04A0" w:firstRow="1" w:lastRow="0" w:firstColumn="1" w:lastColumn="0" w:noHBand="0" w:noVBand="1"/>
      </w:tblPr>
      <w:tblGrid>
        <w:gridCol w:w="1951"/>
        <w:gridCol w:w="845"/>
        <w:gridCol w:w="1532"/>
        <w:gridCol w:w="974"/>
        <w:gridCol w:w="990"/>
        <w:gridCol w:w="718"/>
        <w:gridCol w:w="1527"/>
        <w:gridCol w:w="842"/>
        <w:gridCol w:w="940"/>
        <w:gridCol w:w="1216"/>
        <w:gridCol w:w="1533"/>
        <w:gridCol w:w="830"/>
        <w:gridCol w:w="1406"/>
      </w:tblGrid>
      <w:tr w:rsidR="007B468F" w:rsidRPr="00304523" w14:paraId="2C607C6B" w14:textId="4FEEBD7F" w:rsidTr="009C1343">
        <w:tc>
          <w:tcPr>
            <w:tcW w:w="1969" w:type="dxa"/>
          </w:tcPr>
          <w:p w14:paraId="67DDBC0D" w14:textId="77777777" w:rsidR="007B468F" w:rsidRPr="00304523" w:rsidRDefault="007B468F" w:rsidP="003D49FF">
            <w:pPr>
              <w:rPr>
                <w:rFonts w:asciiTheme="minorHAnsi" w:eastAsiaTheme="minorHAnsi" w:hAnsiTheme="minorHAnsi" w:cstheme="minorBidi"/>
                <w:sz w:val="22"/>
                <w:szCs w:val="22"/>
                <w:lang w:eastAsia="en-US"/>
              </w:rPr>
            </w:pPr>
          </w:p>
        </w:tc>
        <w:tc>
          <w:tcPr>
            <w:tcW w:w="13335" w:type="dxa"/>
            <w:gridSpan w:val="12"/>
          </w:tcPr>
          <w:p w14:paraId="14E892FF" w14:textId="47C7C5E0" w:rsidR="007B468F" w:rsidRDefault="007B468F" w:rsidP="003D49FF">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Anxiety ^</w:t>
            </w:r>
          </w:p>
        </w:tc>
      </w:tr>
      <w:tr w:rsidR="007B468F" w:rsidRPr="00304523" w14:paraId="2EFE183A" w14:textId="395BFCA8" w:rsidTr="009C1343">
        <w:tc>
          <w:tcPr>
            <w:tcW w:w="1969" w:type="dxa"/>
          </w:tcPr>
          <w:p w14:paraId="0C91DC82" w14:textId="77777777" w:rsidR="007B468F" w:rsidRPr="00304523" w:rsidRDefault="007B468F" w:rsidP="003D49FF">
            <w:pPr>
              <w:rPr>
                <w:rFonts w:asciiTheme="minorHAnsi" w:eastAsiaTheme="minorHAnsi" w:hAnsiTheme="minorHAnsi" w:cstheme="minorBidi"/>
                <w:sz w:val="22"/>
                <w:szCs w:val="22"/>
                <w:lang w:eastAsia="en-US"/>
              </w:rPr>
            </w:pPr>
          </w:p>
        </w:tc>
        <w:tc>
          <w:tcPr>
            <w:tcW w:w="4368" w:type="dxa"/>
            <w:gridSpan w:val="4"/>
          </w:tcPr>
          <w:p w14:paraId="0BD6A2F2" w14:textId="77777777" w:rsidR="007B468F" w:rsidRPr="00304523" w:rsidRDefault="007B468F" w:rsidP="003D49F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Model 1</w:t>
            </w:r>
          </w:p>
          <w:p w14:paraId="72CEB326" w14:textId="4435D67C" w:rsidR="007B468F" w:rsidRPr="00304523" w:rsidRDefault="007B468F" w:rsidP="003D49F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i/>
                <w:sz w:val="22"/>
                <w:szCs w:val="22"/>
                <w:lang w:eastAsia="en-US"/>
              </w:rPr>
              <w:t>[Age; years qualified; supporting the household; undertaking aerosol procedures]</w:t>
            </w:r>
          </w:p>
        </w:tc>
        <w:tc>
          <w:tcPr>
            <w:tcW w:w="4044" w:type="dxa"/>
            <w:gridSpan w:val="4"/>
          </w:tcPr>
          <w:p w14:paraId="50277E51" w14:textId="77777777" w:rsidR="007B468F" w:rsidRDefault="007B468F" w:rsidP="003D49F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Model 2</w:t>
            </w:r>
          </w:p>
          <w:p w14:paraId="7F0F4DED" w14:textId="1625DCBE" w:rsidR="007B468F" w:rsidRPr="00304523" w:rsidRDefault="007B468F" w:rsidP="003D49F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i/>
                <w:sz w:val="22"/>
                <w:szCs w:val="22"/>
                <w:lang w:eastAsia="en-US"/>
              </w:rPr>
              <w:t>[years qualified; supporting the household; undertaking aerosol procedures]</w:t>
            </w:r>
          </w:p>
        </w:tc>
        <w:tc>
          <w:tcPr>
            <w:tcW w:w="4923" w:type="dxa"/>
            <w:gridSpan w:val="4"/>
          </w:tcPr>
          <w:p w14:paraId="128AA60C" w14:textId="77777777" w:rsidR="007B468F" w:rsidRDefault="007B468F" w:rsidP="003D49F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b/>
                <w:sz w:val="22"/>
                <w:szCs w:val="22"/>
                <w:lang w:eastAsia="en-US"/>
              </w:rPr>
              <w:t>Model 3</w:t>
            </w:r>
          </w:p>
          <w:p w14:paraId="18F87F77" w14:textId="6C10DDCB" w:rsidR="007B468F" w:rsidRPr="00304523" w:rsidRDefault="007B468F" w:rsidP="003D49FF">
            <w:pPr>
              <w:rPr>
                <w:rFonts w:asciiTheme="minorHAnsi" w:eastAsiaTheme="minorHAnsi" w:hAnsiTheme="minorHAnsi" w:cstheme="minorBidi"/>
                <w:b/>
                <w:sz w:val="22"/>
                <w:szCs w:val="22"/>
                <w:lang w:eastAsia="en-US"/>
              </w:rPr>
            </w:pPr>
            <w:r w:rsidRPr="00304523">
              <w:rPr>
                <w:rFonts w:asciiTheme="minorHAnsi" w:eastAsiaTheme="minorHAnsi" w:hAnsiTheme="minorHAnsi" w:cstheme="minorBidi"/>
                <w:i/>
                <w:sz w:val="22"/>
                <w:szCs w:val="22"/>
                <w:lang w:eastAsia="en-US"/>
              </w:rPr>
              <w:t>[Age; supporting the household; undertaking aerosol procedures]</w:t>
            </w:r>
          </w:p>
        </w:tc>
      </w:tr>
      <w:tr w:rsidR="00101A26" w:rsidRPr="00101A26" w14:paraId="313F8F42" w14:textId="103EC82F" w:rsidTr="009C1343">
        <w:tc>
          <w:tcPr>
            <w:tcW w:w="1969" w:type="dxa"/>
          </w:tcPr>
          <w:p w14:paraId="64F42B61" w14:textId="77777777" w:rsidR="007B468F" w:rsidRPr="00101A26" w:rsidRDefault="007B468F" w:rsidP="007B468F">
            <w:pPr>
              <w:rPr>
                <w:rFonts w:asciiTheme="minorHAnsi" w:eastAsiaTheme="minorHAnsi" w:hAnsiTheme="minorHAnsi" w:cstheme="minorBidi"/>
                <w:sz w:val="22"/>
                <w:szCs w:val="22"/>
                <w:lang w:eastAsia="en-US"/>
              </w:rPr>
            </w:pPr>
          </w:p>
        </w:tc>
        <w:tc>
          <w:tcPr>
            <w:tcW w:w="848" w:type="dxa"/>
          </w:tcPr>
          <w:p w14:paraId="06311EEE" w14:textId="0C9439E0"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OR</w:t>
            </w:r>
            <w:r w:rsidR="00116C8D" w:rsidRPr="00E67C28">
              <w:rPr>
                <w:rFonts w:asciiTheme="minorHAnsi" w:eastAsiaTheme="minorHAnsi" w:hAnsiTheme="minorHAnsi" w:cstheme="minorBidi"/>
                <w:sz w:val="22"/>
                <w:szCs w:val="22"/>
                <w:vertAlign w:val="superscript"/>
                <w:lang w:eastAsia="en-US"/>
              </w:rPr>
              <w:t>a</w:t>
            </w:r>
          </w:p>
        </w:tc>
        <w:tc>
          <w:tcPr>
            <w:tcW w:w="1549" w:type="dxa"/>
          </w:tcPr>
          <w:p w14:paraId="257C3926"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95% CI</w:t>
            </w:r>
          </w:p>
        </w:tc>
        <w:tc>
          <w:tcPr>
            <w:tcW w:w="980" w:type="dxa"/>
          </w:tcPr>
          <w:p w14:paraId="29A9327C" w14:textId="1BC95567"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Wald</w:t>
            </w:r>
          </w:p>
        </w:tc>
        <w:tc>
          <w:tcPr>
            <w:tcW w:w="991" w:type="dxa"/>
          </w:tcPr>
          <w:p w14:paraId="0122FC83" w14:textId="11A88B51"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P value</w:t>
            </w:r>
          </w:p>
        </w:tc>
        <w:tc>
          <w:tcPr>
            <w:tcW w:w="718" w:type="dxa"/>
          </w:tcPr>
          <w:p w14:paraId="5B02840E" w14:textId="7EBBAE84"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OR</w:t>
            </w:r>
          </w:p>
        </w:tc>
        <w:tc>
          <w:tcPr>
            <w:tcW w:w="1544" w:type="dxa"/>
          </w:tcPr>
          <w:p w14:paraId="0A90F218"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95% CI</w:t>
            </w:r>
          </w:p>
        </w:tc>
        <w:tc>
          <w:tcPr>
            <w:tcW w:w="842" w:type="dxa"/>
          </w:tcPr>
          <w:p w14:paraId="75A4307F" w14:textId="030F1B9D"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Wald</w:t>
            </w:r>
          </w:p>
        </w:tc>
        <w:tc>
          <w:tcPr>
            <w:tcW w:w="940" w:type="dxa"/>
          </w:tcPr>
          <w:p w14:paraId="2F949716" w14:textId="581A0FAA"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 xml:space="preserve">P Value </w:t>
            </w:r>
          </w:p>
        </w:tc>
        <w:tc>
          <w:tcPr>
            <w:tcW w:w="1228" w:type="dxa"/>
          </w:tcPr>
          <w:p w14:paraId="36E577AA" w14:textId="092D72AA"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OR</w:t>
            </w:r>
          </w:p>
        </w:tc>
        <w:tc>
          <w:tcPr>
            <w:tcW w:w="1550" w:type="dxa"/>
          </w:tcPr>
          <w:p w14:paraId="1C2C9498"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95% CI</w:t>
            </w:r>
          </w:p>
        </w:tc>
        <w:tc>
          <w:tcPr>
            <w:tcW w:w="728" w:type="dxa"/>
          </w:tcPr>
          <w:p w14:paraId="754D4AE8" w14:textId="6601D25E"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Wald</w:t>
            </w:r>
          </w:p>
        </w:tc>
        <w:tc>
          <w:tcPr>
            <w:tcW w:w="1417" w:type="dxa"/>
          </w:tcPr>
          <w:p w14:paraId="53925F48" w14:textId="52FB4E91"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 xml:space="preserve">P value </w:t>
            </w:r>
          </w:p>
        </w:tc>
      </w:tr>
      <w:tr w:rsidR="00101A26" w:rsidRPr="00101A26" w14:paraId="2FE8383C" w14:textId="315E2D71" w:rsidTr="009C1343">
        <w:tc>
          <w:tcPr>
            <w:tcW w:w="1969" w:type="dxa"/>
          </w:tcPr>
          <w:p w14:paraId="6E679CE2"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Age</w:t>
            </w:r>
          </w:p>
        </w:tc>
        <w:tc>
          <w:tcPr>
            <w:tcW w:w="848" w:type="dxa"/>
          </w:tcPr>
          <w:p w14:paraId="17FA7600"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tcPr>
          <w:p w14:paraId="7E8DA70D"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tcPr>
          <w:p w14:paraId="1B4EA1C0" w14:textId="77777777" w:rsidR="007B468F" w:rsidRPr="00101A26" w:rsidRDefault="007B468F" w:rsidP="007B468F">
            <w:pPr>
              <w:rPr>
                <w:rFonts w:asciiTheme="minorHAnsi" w:eastAsiaTheme="minorHAnsi" w:hAnsiTheme="minorHAnsi" w:cstheme="minorBidi"/>
                <w:sz w:val="22"/>
                <w:szCs w:val="22"/>
                <w:highlight w:val="darkGray"/>
                <w:lang w:eastAsia="en-US"/>
              </w:rPr>
            </w:pPr>
          </w:p>
        </w:tc>
        <w:tc>
          <w:tcPr>
            <w:tcW w:w="991" w:type="dxa"/>
          </w:tcPr>
          <w:p w14:paraId="7DBF688E" w14:textId="77777777" w:rsidR="007B468F" w:rsidRPr="00101A26" w:rsidRDefault="007B468F" w:rsidP="007B468F">
            <w:pPr>
              <w:rPr>
                <w:rFonts w:asciiTheme="minorHAnsi" w:eastAsiaTheme="minorHAnsi" w:hAnsiTheme="minorHAnsi" w:cstheme="minorBidi"/>
                <w:sz w:val="22"/>
                <w:szCs w:val="22"/>
                <w:highlight w:val="darkGray"/>
                <w:lang w:eastAsia="en-US"/>
              </w:rPr>
            </w:pPr>
          </w:p>
        </w:tc>
        <w:tc>
          <w:tcPr>
            <w:tcW w:w="718" w:type="dxa"/>
            <w:shd w:val="clear" w:color="auto" w:fill="auto"/>
          </w:tcPr>
          <w:p w14:paraId="329FF853" w14:textId="363DD920" w:rsidR="007B468F" w:rsidRPr="00101A26" w:rsidRDefault="007B468F" w:rsidP="007B468F">
            <w:pPr>
              <w:rPr>
                <w:rFonts w:asciiTheme="minorHAnsi" w:eastAsiaTheme="minorHAnsi" w:hAnsiTheme="minorHAnsi" w:cstheme="minorBidi"/>
                <w:sz w:val="22"/>
                <w:szCs w:val="22"/>
                <w:highlight w:val="darkGray"/>
                <w:lang w:eastAsia="en-US"/>
              </w:rPr>
            </w:pPr>
          </w:p>
        </w:tc>
        <w:tc>
          <w:tcPr>
            <w:tcW w:w="1544" w:type="dxa"/>
            <w:shd w:val="clear" w:color="auto" w:fill="auto"/>
          </w:tcPr>
          <w:p w14:paraId="3E065D1F" w14:textId="77777777" w:rsidR="007B468F" w:rsidRPr="00101A26" w:rsidRDefault="007B468F" w:rsidP="007B468F">
            <w:pPr>
              <w:rPr>
                <w:rFonts w:asciiTheme="minorHAnsi" w:eastAsiaTheme="minorHAnsi" w:hAnsiTheme="minorHAnsi" w:cstheme="minorBidi"/>
                <w:sz w:val="22"/>
                <w:szCs w:val="22"/>
                <w:highlight w:val="darkGray"/>
                <w:lang w:eastAsia="en-US"/>
              </w:rPr>
            </w:pPr>
          </w:p>
        </w:tc>
        <w:tc>
          <w:tcPr>
            <w:tcW w:w="842" w:type="dxa"/>
          </w:tcPr>
          <w:p w14:paraId="152F475B"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tcPr>
          <w:p w14:paraId="0A5DC335"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tcPr>
          <w:p w14:paraId="51D12069" w14:textId="7274EABA" w:rsidR="007B468F" w:rsidRPr="00101A26" w:rsidRDefault="007B468F" w:rsidP="007B468F">
            <w:pPr>
              <w:rPr>
                <w:rFonts w:asciiTheme="minorHAnsi" w:eastAsiaTheme="minorHAnsi" w:hAnsiTheme="minorHAnsi" w:cstheme="minorBidi"/>
                <w:sz w:val="22"/>
                <w:szCs w:val="22"/>
                <w:lang w:eastAsia="en-US"/>
              </w:rPr>
            </w:pPr>
          </w:p>
        </w:tc>
        <w:tc>
          <w:tcPr>
            <w:tcW w:w="1550" w:type="dxa"/>
          </w:tcPr>
          <w:p w14:paraId="5ED53861"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tcPr>
          <w:p w14:paraId="34E0D215"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tcPr>
          <w:p w14:paraId="05020B31" w14:textId="77777777" w:rsidR="007B468F" w:rsidRPr="00101A26" w:rsidRDefault="007B468F" w:rsidP="007B468F">
            <w:pPr>
              <w:rPr>
                <w:rFonts w:asciiTheme="minorHAnsi" w:eastAsiaTheme="minorHAnsi" w:hAnsiTheme="minorHAnsi" w:cstheme="minorBidi"/>
                <w:sz w:val="22"/>
                <w:szCs w:val="22"/>
                <w:lang w:eastAsia="en-US"/>
              </w:rPr>
            </w:pPr>
          </w:p>
        </w:tc>
      </w:tr>
      <w:tr w:rsidR="00101A26" w:rsidRPr="00101A26" w14:paraId="29CFB0D5" w14:textId="3A7400B0" w:rsidTr="009C1343">
        <w:tc>
          <w:tcPr>
            <w:tcW w:w="1969" w:type="dxa"/>
          </w:tcPr>
          <w:p w14:paraId="7AC23002" w14:textId="77777777" w:rsidR="007B468F" w:rsidRPr="00101A26" w:rsidRDefault="007B468F" w:rsidP="007B468F">
            <w:pPr>
              <w:rPr>
                <w:rFonts w:asciiTheme="minorHAnsi" w:eastAsiaTheme="minorHAnsi" w:hAnsiTheme="minorHAnsi" w:cstheme="minorBidi"/>
                <w:i/>
                <w:sz w:val="22"/>
                <w:szCs w:val="22"/>
                <w:lang w:eastAsia="en-US"/>
              </w:rPr>
            </w:pPr>
            <w:r w:rsidRPr="00101A26">
              <w:rPr>
                <w:rFonts w:asciiTheme="minorHAnsi" w:eastAsiaTheme="minorHAnsi" w:hAnsiTheme="minorHAnsi" w:cstheme="minorBidi"/>
                <w:i/>
                <w:sz w:val="22"/>
                <w:szCs w:val="22"/>
                <w:lang w:eastAsia="en-US"/>
              </w:rPr>
              <w:t>18 – 35 (reference category)</w:t>
            </w:r>
          </w:p>
        </w:tc>
        <w:tc>
          <w:tcPr>
            <w:tcW w:w="848" w:type="dxa"/>
            <w:shd w:val="clear" w:color="auto" w:fill="D9D9D9" w:themeFill="background1" w:themeFillShade="D9"/>
          </w:tcPr>
          <w:p w14:paraId="06B8B13E"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shd w:val="clear" w:color="auto" w:fill="D9D9D9" w:themeFill="background1" w:themeFillShade="D9"/>
          </w:tcPr>
          <w:p w14:paraId="76745C61"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shd w:val="clear" w:color="auto" w:fill="D9D9D9" w:themeFill="background1" w:themeFillShade="D9"/>
          </w:tcPr>
          <w:p w14:paraId="6908F2AB" w14:textId="77777777" w:rsidR="007B468F" w:rsidRPr="00101A26" w:rsidRDefault="007B468F" w:rsidP="007B468F">
            <w:pPr>
              <w:rPr>
                <w:rFonts w:asciiTheme="minorHAnsi" w:eastAsiaTheme="minorHAnsi" w:hAnsiTheme="minorHAnsi" w:cstheme="minorBidi"/>
                <w:sz w:val="22"/>
                <w:szCs w:val="22"/>
                <w:highlight w:val="darkGray"/>
                <w:lang w:eastAsia="en-US"/>
              </w:rPr>
            </w:pPr>
          </w:p>
        </w:tc>
        <w:tc>
          <w:tcPr>
            <w:tcW w:w="991" w:type="dxa"/>
            <w:shd w:val="clear" w:color="auto" w:fill="D9D9D9" w:themeFill="background1" w:themeFillShade="D9"/>
          </w:tcPr>
          <w:p w14:paraId="2E597FA7" w14:textId="77777777" w:rsidR="007B468F" w:rsidRPr="00101A26" w:rsidRDefault="007B468F" w:rsidP="007B468F">
            <w:pPr>
              <w:rPr>
                <w:rFonts w:asciiTheme="minorHAnsi" w:eastAsiaTheme="minorHAnsi" w:hAnsiTheme="minorHAnsi" w:cstheme="minorBidi"/>
                <w:sz w:val="22"/>
                <w:szCs w:val="22"/>
                <w:highlight w:val="darkGray"/>
                <w:lang w:eastAsia="en-US"/>
              </w:rPr>
            </w:pPr>
          </w:p>
        </w:tc>
        <w:tc>
          <w:tcPr>
            <w:tcW w:w="718" w:type="dxa"/>
            <w:shd w:val="clear" w:color="auto" w:fill="D9D9D9" w:themeFill="background1" w:themeFillShade="D9"/>
          </w:tcPr>
          <w:p w14:paraId="175266A9" w14:textId="331B0347" w:rsidR="007B468F" w:rsidRPr="00101A26" w:rsidRDefault="007B468F" w:rsidP="007B468F">
            <w:pPr>
              <w:rPr>
                <w:rFonts w:asciiTheme="minorHAnsi" w:eastAsiaTheme="minorHAnsi" w:hAnsiTheme="minorHAnsi" w:cstheme="minorBidi"/>
                <w:sz w:val="22"/>
                <w:szCs w:val="22"/>
                <w:highlight w:val="darkGray"/>
                <w:lang w:eastAsia="en-US"/>
              </w:rPr>
            </w:pPr>
          </w:p>
        </w:tc>
        <w:tc>
          <w:tcPr>
            <w:tcW w:w="1544" w:type="dxa"/>
            <w:shd w:val="clear" w:color="auto" w:fill="D9D9D9" w:themeFill="background1" w:themeFillShade="D9"/>
          </w:tcPr>
          <w:p w14:paraId="4F392162" w14:textId="77777777" w:rsidR="007B468F" w:rsidRPr="00101A26" w:rsidRDefault="007B468F" w:rsidP="007B468F">
            <w:pPr>
              <w:rPr>
                <w:rFonts w:asciiTheme="minorHAnsi" w:eastAsiaTheme="minorHAnsi" w:hAnsiTheme="minorHAnsi" w:cstheme="minorBidi"/>
                <w:sz w:val="22"/>
                <w:szCs w:val="22"/>
                <w:highlight w:val="darkGray"/>
                <w:lang w:eastAsia="en-US"/>
              </w:rPr>
            </w:pPr>
          </w:p>
        </w:tc>
        <w:tc>
          <w:tcPr>
            <w:tcW w:w="842" w:type="dxa"/>
            <w:shd w:val="clear" w:color="auto" w:fill="D9D9D9" w:themeFill="background1" w:themeFillShade="D9"/>
          </w:tcPr>
          <w:p w14:paraId="5DC28B16"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59BE1BD0"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shd w:val="clear" w:color="auto" w:fill="D9D9D9" w:themeFill="background1" w:themeFillShade="D9"/>
          </w:tcPr>
          <w:p w14:paraId="0B5EA6B5" w14:textId="4A166F71" w:rsidR="007B468F" w:rsidRPr="00101A26" w:rsidRDefault="007B468F" w:rsidP="007B468F">
            <w:pPr>
              <w:rPr>
                <w:rFonts w:asciiTheme="minorHAnsi" w:eastAsiaTheme="minorHAnsi" w:hAnsiTheme="minorHAnsi" w:cstheme="minorBidi"/>
                <w:sz w:val="22"/>
                <w:szCs w:val="22"/>
                <w:lang w:eastAsia="en-US"/>
              </w:rPr>
            </w:pPr>
          </w:p>
        </w:tc>
        <w:tc>
          <w:tcPr>
            <w:tcW w:w="1550" w:type="dxa"/>
            <w:shd w:val="clear" w:color="auto" w:fill="D9D9D9" w:themeFill="background1" w:themeFillShade="D9"/>
          </w:tcPr>
          <w:p w14:paraId="492E2DD1"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shd w:val="clear" w:color="auto" w:fill="D9D9D9" w:themeFill="background1" w:themeFillShade="D9"/>
          </w:tcPr>
          <w:p w14:paraId="0BA09062"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shd w:val="clear" w:color="auto" w:fill="D9D9D9" w:themeFill="background1" w:themeFillShade="D9"/>
          </w:tcPr>
          <w:p w14:paraId="0F4B2806" w14:textId="77777777" w:rsidR="007B468F" w:rsidRPr="00101A26" w:rsidRDefault="007B468F" w:rsidP="007B468F">
            <w:pPr>
              <w:rPr>
                <w:rFonts w:asciiTheme="minorHAnsi" w:eastAsiaTheme="minorHAnsi" w:hAnsiTheme="minorHAnsi" w:cstheme="minorBidi"/>
                <w:sz w:val="22"/>
                <w:szCs w:val="22"/>
                <w:lang w:eastAsia="en-US"/>
              </w:rPr>
            </w:pPr>
          </w:p>
        </w:tc>
      </w:tr>
      <w:tr w:rsidR="00101A26" w:rsidRPr="00101A26" w14:paraId="1389E9BA" w14:textId="514B179D" w:rsidTr="009C1343">
        <w:trPr>
          <w:trHeight w:val="311"/>
        </w:trPr>
        <w:tc>
          <w:tcPr>
            <w:tcW w:w="1969" w:type="dxa"/>
          </w:tcPr>
          <w:p w14:paraId="1FBF9BD2"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35 – 50</w:t>
            </w:r>
          </w:p>
        </w:tc>
        <w:tc>
          <w:tcPr>
            <w:tcW w:w="848" w:type="dxa"/>
          </w:tcPr>
          <w:p w14:paraId="14C982DC" w14:textId="3DF0BD3B"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 xml:space="preserve">0.235 </w:t>
            </w:r>
          </w:p>
        </w:tc>
        <w:tc>
          <w:tcPr>
            <w:tcW w:w="1549" w:type="dxa"/>
          </w:tcPr>
          <w:p w14:paraId="11ADF4E9" w14:textId="1CA2B314"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0.078 –0 .708</w:t>
            </w:r>
          </w:p>
        </w:tc>
        <w:tc>
          <w:tcPr>
            <w:tcW w:w="980" w:type="dxa"/>
            <w:shd w:val="clear" w:color="auto" w:fill="auto"/>
          </w:tcPr>
          <w:p w14:paraId="599950F4" w14:textId="00CF243A"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6.629</w:t>
            </w:r>
          </w:p>
        </w:tc>
        <w:tc>
          <w:tcPr>
            <w:tcW w:w="991" w:type="dxa"/>
          </w:tcPr>
          <w:p w14:paraId="4EC008AF" w14:textId="09F56497" w:rsidR="007B468F" w:rsidRPr="00101A26" w:rsidRDefault="007B468F" w:rsidP="007B468F">
            <w:pPr>
              <w:jc w:val="center"/>
              <w:rPr>
                <w:rFonts w:asciiTheme="minorHAnsi" w:eastAsiaTheme="minorHAnsi" w:hAnsiTheme="minorHAnsi" w:cstheme="minorBidi"/>
                <w:b/>
                <w:sz w:val="22"/>
                <w:szCs w:val="22"/>
                <w:lang w:eastAsia="en-US"/>
              </w:rPr>
            </w:pPr>
            <w:r w:rsidRPr="00101A26">
              <w:rPr>
                <w:rFonts w:asciiTheme="minorHAnsi" w:eastAsiaTheme="minorHAnsi" w:hAnsiTheme="minorHAnsi" w:cstheme="minorBidi"/>
                <w:b/>
                <w:sz w:val="22"/>
                <w:szCs w:val="22"/>
                <w:lang w:eastAsia="en-US"/>
              </w:rPr>
              <w:t>0.010*</w:t>
            </w:r>
          </w:p>
        </w:tc>
        <w:tc>
          <w:tcPr>
            <w:tcW w:w="718" w:type="dxa"/>
            <w:shd w:val="clear" w:color="auto" w:fill="auto"/>
          </w:tcPr>
          <w:p w14:paraId="69C39753" w14:textId="3A8300BC" w:rsidR="007B468F" w:rsidRPr="00101A26" w:rsidRDefault="007B468F" w:rsidP="007B468F">
            <w:pPr>
              <w:jc w:val="cente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t>
            </w:r>
          </w:p>
        </w:tc>
        <w:tc>
          <w:tcPr>
            <w:tcW w:w="1544" w:type="dxa"/>
            <w:shd w:val="clear" w:color="auto" w:fill="auto"/>
          </w:tcPr>
          <w:p w14:paraId="0F914091" w14:textId="77777777" w:rsidR="007B468F" w:rsidRPr="00101A26" w:rsidRDefault="007B468F" w:rsidP="007B468F">
            <w:pPr>
              <w:jc w:val="center"/>
              <w:rPr>
                <w:rFonts w:asciiTheme="minorHAnsi" w:eastAsiaTheme="minorHAnsi" w:hAnsiTheme="minorHAnsi" w:cstheme="minorBidi"/>
                <w:sz w:val="22"/>
                <w:szCs w:val="22"/>
                <w:highlight w:val="darkGray"/>
                <w:lang w:eastAsia="en-US"/>
              </w:rPr>
            </w:pPr>
            <w:r w:rsidRPr="00101A26">
              <w:rPr>
                <w:rFonts w:asciiTheme="minorHAnsi" w:eastAsiaTheme="minorHAnsi" w:hAnsiTheme="minorHAnsi" w:cstheme="minorBidi"/>
                <w:sz w:val="22"/>
                <w:szCs w:val="22"/>
                <w:lang w:eastAsia="en-US"/>
              </w:rPr>
              <w:t>-</w:t>
            </w:r>
          </w:p>
        </w:tc>
        <w:tc>
          <w:tcPr>
            <w:tcW w:w="842" w:type="dxa"/>
            <w:shd w:val="clear" w:color="auto" w:fill="auto"/>
          </w:tcPr>
          <w:p w14:paraId="5266C65A" w14:textId="3CF4C831" w:rsidR="007B468F" w:rsidRPr="00101A26" w:rsidRDefault="007B468F" w:rsidP="007B468F">
            <w:pPr>
              <w:jc w:val="center"/>
              <w:rPr>
                <w:rFonts w:asciiTheme="minorHAnsi" w:eastAsiaTheme="minorHAnsi" w:hAnsiTheme="minorHAnsi" w:cstheme="minorBidi"/>
                <w:sz w:val="22"/>
                <w:szCs w:val="22"/>
                <w:lang w:eastAsia="en-US"/>
              </w:rPr>
            </w:pPr>
          </w:p>
        </w:tc>
        <w:tc>
          <w:tcPr>
            <w:tcW w:w="940" w:type="dxa"/>
          </w:tcPr>
          <w:p w14:paraId="7B855CFF" w14:textId="7AD7D97A"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t>
            </w:r>
          </w:p>
        </w:tc>
        <w:tc>
          <w:tcPr>
            <w:tcW w:w="1228" w:type="dxa"/>
          </w:tcPr>
          <w:p w14:paraId="4BD45611" w14:textId="6D3DEBA0"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0.162</w:t>
            </w:r>
          </w:p>
        </w:tc>
        <w:tc>
          <w:tcPr>
            <w:tcW w:w="1550" w:type="dxa"/>
          </w:tcPr>
          <w:p w14:paraId="2BF6AF2E" w14:textId="30DE0DD4"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0.059 - 0.444</w:t>
            </w:r>
          </w:p>
        </w:tc>
        <w:tc>
          <w:tcPr>
            <w:tcW w:w="728" w:type="dxa"/>
          </w:tcPr>
          <w:p w14:paraId="31AB4BDB" w14:textId="1B59AF80"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12.483</w:t>
            </w:r>
          </w:p>
        </w:tc>
        <w:tc>
          <w:tcPr>
            <w:tcW w:w="1417" w:type="dxa"/>
          </w:tcPr>
          <w:p w14:paraId="48D5CD08" w14:textId="0E01E7BF" w:rsidR="007B468F" w:rsidRPr="00101A26" w:rsidRDefault="007B468F" w:rsidP="007B468F">
            <w:pPr>
              <w:rPr>
                <w:rFonts w:asciiTheme="minorHAnsi" w:eastAsiaTheme="minorHAnsi" w:hAnsiTheme="minorHAnsi" w:cstheme="minorBidi"/>
                <w:b/>
                <w:sz w:val="22"/>
                <w:szCs w:val="22"/>
                <w:lang w:eastAsia="en-US"/>
              </w:rPr>
            </w:pPr>
            <w:r w:rsidRPr="00101A26">
              <w:rPr>
                <w:rFonts w:asciiTheme="minorHAnsi" w:eastAsiaTheme="minorHAnsi" w:hAnsiTheme="minorHAnsi" w:cstheme="minorBidi"/>
                <w:b/>
                <w:sz w:val="22"/>
                <w:szCs w:val="22"/>
                <w:lang w:eastAsia="en-US"/>
              </w:rPr>
              <w:t>0.000**</w:t>
            </w:r>
          </w:p>
        </w:tc>
      </w:tr>
      <w:tr w:rsidR="009C1343" w:rsidRPr="00101A26" w14:paraId="04A0E10E" w14:textId="4D27946E" w:rsidTr="009C1343">
        <w:tc>
          <w:tcPr>
            <w:tcW w:w="1969" w:type="dxa"/>
          </w:tcPr>
          <w:p w14:paraId="2CD83DE4"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50+</w:t>
            </w:r>
          </w:p>
        </w:tc>
        <w:tc>
          <w:tcPr>
            <w:tcW w:w="848" w:type="dxa"/>
          </w:tcPr>
          <w:p w14:paraId="7ECB2BF1" w14:textId="5E472FC1"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0.419</w:t>
            </w:r>
          </w:p>
        </w:tc>
        <w:tc>
          <w:tcPr>
            <w:tcW w:w="1549" w:type="dxa"/>
          </w:tcPr>
          <w:p w14:paraId="5361ADC4" w14:textId="5AD3E1A3"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0.078 – 2.253</w:t>
            </w:r>
          </w:p>
        </w:tc>
        <w:tc>
          <w:tcPr>
            <w:tcW w:w="980" w:type="dxa"/>
            <w:shd w:val="clear" w:color="auto" w:fill="auto"/>
          </w:tcPr>
          <w:p w14:paraId="655423B9" w14:textId="556FA358" w:rsidR="007B468F" w:rsidRPr="00101A26" w:rsidRDefault="00101A26" w:rsidP="007B468F">
            <w:pPr>
              <w:rPr>
                <w:rFonts w:asciiTheme="minorHAnsi" w:eastAsiaTheme="minorHAnsi" w:hAnsiTheme="minorHAnsi" w:cstheme="minorBidi"/>
                <w:sz w:val="22"/>
                <w:szCs w:val="22"/>
                <w:highlight w:val="darkGray"/>
                <w:lang w:eastAsia="en-US"/>
              </w:rPr>
            </w:pPr>
            <w:r w:rsidRPr="00101A26">
              <w:rPr>
                <w:rFonts w:asciiTheme="minorHAnsi" w:eastAsiaTheme="minorHAnsi" w:hAnsiTheme="minorHAnsi" w:cstheme="minorBidi"/>
                <w:sz w:val="22"/>
                <w:szCs w:val="22"/>
                <w:lang w:eastAsia="en-US"/>
              </w:rPr>
              <w:t>1.028</w:t>
            </w:r>
          </w:p>
        </w:tc>
        <w:tc>
          <w:tcPr>
            <w:tcW w:w="991" w:type="dxa"/>
          </w:tcPr>
          <w:p w14:paraId="579845A3" w14:textId="2620B73E" w:rsidR="007B468F" w:rsidRPr="00101A26" w:rsidRDefault="007B468F" w:rsidP="007B468F">
            <w:pPr>
              <w:jc w:val="cente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0.311</w:t>
            </w:r>
          </w:p>
        </w:tc>
        <w:tc>
          <w:tcPr>
            <w:tcW w:w="718" w:type="dxa"/>
            <w:shd w:val="clear" w:color="auto" w:fill="auto"/>
          </w:tcPr>
          <w:p w14:paraId="67EB6325" w14:textId="3819F9FE" w:rsidR="007B468F" w:rsidRPr="00101A26" w:rsidRDefault="007B468F" w:rsidP="007B468F">
            <w:pPr>
              <w:jc w:val="center"/>
              <w:rPr>
                <w:rFonts w:asciiTheme="minorHAnsi" w:eastAsiaTheme="minorHAnsi" w:hAnsiTheme="minorHAnsi" w:cstheme="minorBidi"/>
                <w:sz w:val="22"/>
                <w:szCs w:val="22"/>
                <w:highlight w:val="darkGray"/>
                <w:lang w:eastAsia="en-US"/>
              </w:rPr>
            </w:pPr>
            <w:r w:rsidRPr="00101A26">
              <w:rPr>
                <w:rFonts w:asciiTheme="minorHAnsi" w:eastAsiaTheme="minorHAnsi" w:hAnsiTheme="minorHAnsi" w:cstheme="minorBidi"/>
                <w:sz w:val="22"/>
                <w:szCs w:val="22"/>
                <w:lang w:eastAsia="en-US"/>
              </w:rPr>
              <w:t>-</w:t>
            </w:r>
          </w:p>
        </w:tc>
        <w:tc>
          <w:tcPr>
            <w:tcW w:w="1544" w:type="dxa"/>
            <w:shd w:val="clear" w:color="auto" w:fill="auto"/>
          </w:tcPr>
          <w:p w14:paraId="4C4774B5" w14:textId="77777777" w:rsidR="007B468F" w:rsidRPr="00101A26" w:rsidRDefault="007B468F" w:rsidP="007B468F">
            <w:pPr>
              <w:jc w:val="center"/>
              <w:rPr>
                <w:rFonts w:asciiTheme="minorHAnsi" w:eastAsiaTheme="minorHAnsi" w:hAnsiTheme="minorHAnsi" w:cstheme="minorBidi"/>
                <w:sz w:val="22"/>
                <w:szCs w:val="22"/>
                <w:highlight w:val="darkGray"/>
                <w:lang w:eastAsia="en-US"/>
              </w:rPr>
            </w:pPr>
            <w:r w:rsidRPr="00101A26">
              <w:rPr>
                <w:rFonts w:asciiTheme="minorHAnsi" w:eastAsiaTheme="minorHAnsi" w:hAnsiTheme="minorHAnsi" w:cstheme="minorBidi"/>
                <w:sz w:val="22"/>
                <w:szCs w:val="22"/>
                <w:lang w:eastAsia="en-US"/>
              </w:rPr>
              <w:t>-</w:t>
            </w:r>
          </w:p>
        </w:tc>
        <w:tc>
          <w:tcPr>
            <w:tcW w:w="842" w:type="dxa"/>
            <w:shd w:val="clear" w:color="auto" w:fill="auto"/>
          </w:tcPr>
          <w:p w14:paraId="6C551DAA" w14:textId="71042315" w:rsidR="007B468F" w:rsidRPr="00101A26" w:rsidRDefault="007B468F" w:rsidP="007B468F">
            <w:pPr>
              <w:jc w:val="center"/>
              <w:rPr>
                <w:rFonts w:asciiTheme="minorHAnsi" w:eastAsiaTheme="minorHAnsi" w:hAnsiTheme="minorHAnsi" w:cstheme="minorBidi"/>
                <w:sz w:val="22"/>
                <w:szCs w:val="22"/>
                <w:lang w:eastAsia="en-US"/>
              </w:rPr>
            </w:pPr>
          </w:p>
        </w:tc>
        <w:tc>
          <w:tcPr>
            <w:tcW w:w="940" w:type="dxa"/>
          </w:tcPr>
          <w:p w14:paraId="29A0F88C" w14:textId="45BF0CAA"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t>
            </w:r>
          </w:p>
        </w:tc>
        <w:tc>
          <w:tcPr>
            <w:tcW w:w="1228" w:type="dxa"/>
          </w:tcPr>
          <w:p w14:paraId="186001C4" w14:textId="464D96DA"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0.166</w:t>
            </w:r>
          </w:p>
        </w:tc>
        <w:tc>
          <w:tcPr>
            <w:tcW w:w="1550" w:type="dxa"/>
          </w:tcPr>
          <w:p w14:paraId="36306B2F" w14:textId="68E55E41"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0.054 -0.05</w:t>
            </w:r>
            <w:r w:rsidR="009C1343" w:rsidRPr="00101A26">
              <w:rPr>
                <w:rFonts w:asciiTheme="minorHAnsi" w:eastAsiaTheme="minorHAnsi" w:hAnsiTheme="minorHAnsi" w:cstheme="minorBidi"/>
                <w:sz w:val="22"/>
                <w:szCs w:val="22"/>
                <w:lang w:eastAsia="en-US"/>
              </w:rPr>
              <w:t>1</w:t>
            </w:r>
          </w:p>
        </w:tc>
        <w:tc>
          <w:tcPr>
            <w:tcW w:w="728" w:type="dxa"/>
          </w:tcPr>
          <w:p w14:paraId="7A8CBFA4" w14:textId="3CD4F4E4"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9.973</w:t>
            </w:r>
          </w:p>
        </w:tc>
        <w:tc>
          <w:tcPr>
            <w:tcW w:w="1417" w:type="dxa"/>
          </w:tcPr>
          <w:p w14:paraId="027628B7" w14:textId="7A244068" w:rsidR="007B468F" w:rsidRPr="00101A26" w:rsidRDefault="007B468F" w:rsidP="007B468F">
            <w:pPr>
              <w:rPr>
                <w:rFonts w:asciiTheme="minorHAnsi" w:eastAsiaTheme="minorHAnsi" w:hAnsiTheme="minorHAnsi" w:cstheme="minorBidi"/>
                <w:b/>
                <w:sz w:val="22"/>
                <w:szCs w:val="22"/>
                <w:lang w:eastAsia="en-US"/>
              </w:rPr>
            </w:pPr>
            <w:r w:rsidRPr="00101A26">
              <w:rPr>
                <w:rFonts w:asciiTheme="minorHAnsi" w:eastAsiaTheme="minorHAnsi" w:hAnsiTheme="minorHAnsi" w:cstheme="minorBidi"/>
                <w:b/>
                <w:sz w:val="22"/>
                <w:szCs w:val="22"/>
                <w:lang w:eastAsia="en-US"/>
              </w:rPr>
              <w:t>0.002**</w:t>
            </w:r>
          </w:p>
        </w:tc>
      </w:tr>
      <w:tr w:rsidR="00101A26" w:rsidRPr="00101A26" w14:paraId="48E79141" w14:textId="0A04A56A" w:rsidTr="009C1343">
        <w:tc>
          <w:tcPr>
            <w:tcW w:w="1969" w:type="dxa"/>
          </w:tcPr>
          <w:p w14:paraId="2AE68DE9"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Years Qualified</w:t>
            </w:r>
          </w:p>
        </w:tc>
        <w:tc>
          <w:tcPr>
            <w:tcW w:w="848" w:type="dxa"/>
          </w:tcPr>
          <w:p w14:paraId="69DEE37B"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tcPr>
          <w:p w14:paraId="26C9DC99"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tcPr>
          <w:p w14:paraId="2920972D" w14:textId="77777777" w:rsidR="007B468F" w:rsidRPr="00101A26" w:rsidRDefault="007B468F" w:rsidP="007B468F">
            <w:pPr>
              <w:rPr>
                <w:rFonts w:asciiTheme="minorHAnsi" w:eastAsiaTheme="minorHAnsi" w:hAnsiTheme="minorHAnsi" w:cstheme="minorBidi"/>
                <w:sz w:val="22"/>
                <w:szCs w:val="22"/>
                <w:lang w:eastAsia="en-US"/>
              </w:rPr>
            </w:pPr>
          </w:p>
        </w:tc>
        <w:tc>
          <w:tcPr>
            <w:tcW w:w="991" w:type="dxa"/>
          </w:tcPr>
          <w:p w14:paraId="2CCE00D2" w14:textId="77777777" w:rsidR="007B468F" w:rsidRPr="00101A26" w:rsidRDefault="007B468F" w:rsidP="007B468F">
            <w:pPr>
              <w:ind w:left="45"/>
              <w:rPr>
                <w:rFonts w:asciiTheme="minorHAnsi" w:eastAsiaTheme="minorHAnsi" w:hAnsiTheme="minorHAnsi" w:cstheme="minorBidi"/>
              </w:rPr>
            </w:pPr>
          </w:p>
        </w:tc>
        <w:tc>
          <w:tcPr>
            <w:tcW w:w="718" w:type="dxa"/>
          </w:tcPr>
          <w:p w14:paraId="625458A9" w14:textId="07B4592E" w:rsidR="007B468F" w:rsidRPr="00101A26" w:rsidRDefault="007B468F" w:rsidP="007B468F">
            <w:pPr>
              <w:ind w:left="45"/>
              <w:rPr>
                <w:rFonts w:asciiTheme="minorHAnsi" w:eastAsiaTheme="minorHAnsi" w:hAnsiTheme="minorHAnsi" w:cstheme="minorBidi"/>
              </w:rPr>
            </w:pPr>
          </w:p>
        </w:tc>
        <w:tc>
          <w:tcPr>
            <w:tcW w:w="1544" w:type="dxa"/>
          </w:tcPr>
          <w:p w14:paraId="58DA37E4" w14:textId="77777777" w:rsidR="007B468F" w:rsidRPr="00101A26" w:rsidRDefault="007B468F" w:rsidP="007B468F">
            <w:pPr>
              <w:rPr>
                <w:rFonts w:asciiTheme="minorHAnsi" w:eastAsiaTheme="minorHAnsi" w:hAnsiTheme="minorHAnsi" w:cstheme="minorBidi"/>
                <w:sz w:val="22"/>
                <w:szCs w:val="22"/>
                <w:lang w:eastAsia="en-US"/>
              </w:rPr>
            </w:pPr>
          </w:p>
        </w:tc>
        <w:tc>
          <w:tcPr>
            <w:tcW w:w="842" w:type="dxa"/>
          </w:tcPr>
          <w:p w14:paraId="469F0044"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tcPr>
          <w:p w14:paraId="06B2AB40"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shd w:val="clear" w:color="auto" w:fill="auto"/>
          </w:tcPr>
          <w:p w14:paraId="5CDA13C2" w14:textId="1F6BD40D" w:rsidR="007B468F" w:rsidRPr="00101A26" w:rsidRDefault="007B468F" w:rsidP="007B468F">
            <w:pPr>
              <w:rPr>
                <w:rFonts w:asciiTheme="minorHAnsi" w:eastAsiaTheme="minorHAnsi" w:hAnsiTheme="minorHAnsi" w:cstheme="minorBidi"/>
                <w:sz w:val="22"/>
                <w:szCs w:val="22"/>
                <w:lang w:eastAsia="en-US"/>
              </w:rPr>
            </w:pPr>
          </w:p>
        </w:tc>
        <w:tc>
          <w:tcPr>
            <w:tcW w:w="1550" w:type="dxa"/>
            <w:shd w:val="clear" w:color="auto" w:fill="auto"/>
          </w:tcPr>
          <w:p w14:paraId="3534D843"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tcPr>
          <w:p w14:paraId="47595390"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tcPr>
          <w:p w14:paraId="6F4A7813" w14:textId="77777777" w:rsidR="007B468F" w:rsidRPr="00101A26" w:rsidRDefault="007B468F" w:rsidP="007B468F">
            <w:pPr>
              <w:rPr>
                <w:rFonts w:asciiTheme="minorHAnsi" w:eastAsiaTheme="minorHAnsi" w:hAnsiTheme="minorHAnsi" w:cstheme="minorBidi"/>
                <w:sz w:val="22"/>
                <w:szCs w:val="22"/>
                <w:lang w:eastAsia="en-US"/>
              </w:rPr>
            </w:pPr>
          </w:p>
        </w:tc>
      </w:tr>
      <w:tr w:rsidR="00101A26" w:rsidRPr="00101A26" w14:paraId="476DE706" w14:textId="16ED53F3" w:rsidTr="009C1343">
        <w:tc>
          <w:tcPr>
            <w:tcW w:w="1969" w:type="dxa"/>
          </w:tcPr>
          <w:p w14:paraId="76BC5190" w14:textId="77777777" w:rsidR="007B468F" w:rsidRPr="00101A26" w:rsidRDefault="007B468F" w:rsidP="007B468F">
            <w:pPr>
              <w:rPr>
                <w:rFonts w:asciiTheme="minorHAnsi" w:eastAsiaTheme="minorHAnsi" w:hAnsiTheme="minorHAnsi" w:cstheme="minorBidi"/>
                <w:i/>
                <w:sz w:val="22"/>
                <w:szCs w:val="22"/>
                <w:lang w:eastAsia="en-US"/>
              </w:rPr>
            </w:pPr>
            <w:r w:rsidRPr="00101A26">
              <w:rPr>
                <w:rFonts w:asciiTheme="minorHAnsi" w:eastAsiaTheme="minorHAnsi" w:hAnsiTheme="minorHAnsi" w:cstheme="minorBidi"/>
                <w:i/>
                <w:sz w:val="22"/>
                <w:szCs w:val="22"/>
                <w:lang w:eastAsia="en-US"/>
              </w:rPr>
              <w:t>Less than 20 (reference category)</w:t>
            </w:r>
          </w:p>
        </w:tc>
        <w:tc>
          <w:tcPr>
            <w:tcW w:w="848" w:type="dxa"/>
            <w:shd w:val="clear" w:color="auto" w:fill="D9D9D9" w:themeFill="background1" w:themeFillShade="D9"/>
          </w:tcPr>
          <w:p w14:paraId="3191F12F"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shd w:val="clear" w:color="auto" w:fill="D9D9D9" w:themeFill="background1" w:themeFillShade="D9"/>
          </w:tcPr>
          <w:p w14:paraId="46DE52E5"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shd w:val="clear" w:color="auto" w:fill="D9D9D9" w:themeFill="background1" w:themeFillShade="D9"/>
          </w:tcPr>
          <w:p w14:paraId="5A1EE538" w14:textId="77777777" w:rsidR="007B468F" w:rsidRPr="00101A26" w:rsidRDefault="007B468F" w:rsidP="007B468F">
            <w:pPr>
              <w:rPr>
                <w:rFonts w:asciiTheme="minorHAnsi" w:eastAsiaTheme="minorHAnsi" w:hAnsiTheme="minorHAnsi" w:cstheme="minorBidi"/>
                <w:sz w:val="22"/>
                <w:szCs w:val="22"/>
                <w:lang w:eastAsia="en-US"/>
              </w:rPr>
            </w:pPr>
          </w:p>
        </w:tc>
        <w:tc>
          <w:tcPr>
            <w:tcW w:w="991" w:type="dxa"/>
            <w:shd w:val="clear" w:color="auto" w:fill="D9D9D9" w:themeFill="background1" w:themeFillShade="D9"/>
          </w:tcPr>
          <w:p w14:paraId="4E8096EA" w14:textId="77777777" w:rsidR="007B468F" w:rsidRPr="00101A26" w:rsidRDefault="007B468F" w:rsidP="007B468F">
            <w:pPr>
              <w:rPr>
                <w:rFonts w:asciiTheme="minorHAnsi" w:eastAsiaTheme="minorHAnsi" w:hAnsiTheme="minorHAnsi" w:cstheme="minorBidi"/>
                <w:sz w:val="22"/>
                <w:szCs w:val="22"/>
                <w:lang w:eastAsia="en-US"/>
              </w:rPr>
            </w:pPr>
          </w:p>
        </w:tc>
        <w:tc>
          <w:tcPr>
            <w:tcW w:w="718" w:type="dxa"/>
            <w:shd w:val="clear" w:color="auto" w:fill="D9D9D9" w:themeFill="background1" w:themeFillShade="D9"/>
          </w:tcPr>
          <w:p w14:paraId="6E4C80DD" w14:textId="76023A39" w:rsidR="007B468F" w:rsidRPr="00101A26" w:rsidRDefault="007B468F" w:rsidP="007B468F">
            <w:pPr>
              <w:rPr>
                <w:rFonts w:asciiTheme="minorHAnsi" w:eastAsiaTheme="minorHAnsi" w:hAnsiTheme="minorHAnsi" w:cstheme="minorBidi"/>
                <w:sz w:val="22"/>
                <w:szCs w:val="22"/>
                <w:lang w:eastAsia="en-US"/>
              </w:rPr>
            </w:pPr>
          </w:p>
        </w:tc>
        <w:tc>
          <w:tcPr>
            <w:tcW w:w="1544" w:type="dxa"/>
            <w:shd w:val="clear" w:color="auto" w:fill="D9D9D9" w:themeFill="background1" w:themeFillShade="D9"/>
          </w:tcPr>
          <w:p w14:paraId="07F8913B" w14:textId="77777777" w:rsidR="007B468F" w:rsidRPr="00101A26" w:rsidRDefault="007B468F" w:rsidP="007B468F">
            <w:pPr>
              <w:rPr>
                <w:rFonts w:asciiTheme="minorHAnsi" w:eastAsiaTheme="minorHAnsi" w:hAnsiTheme="minorHAnsi" w:cstheme="minorBidi"/>
                <w:sz w:val="22"/>
                <w:szCs w:val="22"/>
                <w:lang w:eastAsia="en-US"/>
              </w:rPr>
            </w:pPr>
          </w:p>
        </w:tc>
        <w:tc>
          <w:tcPr>
            <w:tcW w:w="842" w:type="dxa"/>
            <w:shd w:val="clear" w:color="auto" w:fill="D9D9D9" w:themeFill="background1" w:themeFillShade="D9"/>
          </w:tcPr>
          <w:p w14:paraId="65E82A1F"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02AAA064"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shd w:val="clear" w:color="auto" w:fill="D9D9D9" w:themeFill="background1" w:themeFillShade="D9"/>
          </w:tcPr>
          <w:p w14:paraId="16A4CF1D" w14:textId="0F607664" w:rsidR="007B468F" w:rsidRPr="00101A26" w:rsidRDefault="007B468F" w:rsidP="007B468F">
            <w:pPr>
              <w:rPr>
                <w:rFonts w:asciiTheme="minorHAnsi" w:eastAsiaTheme="minorHAnsi" w:hAnsiTheme="minorHAnsi" w:cstheme="minorBidi"/>
                <w:sz w:val="22"/>
                <w:szCs w:val="22"/>
                <w:lang w:eastAsia="en-US"/>
              </w:rPr>
            </w:pPr>
          </w:p>
        </w:tc>
        <w:tc>
          <w:tcPr>
            <w:tcW w:w="1550" w:type="dxa"/>
            <w:shd w:val="clear" w:color="auto" w:fill="D9D9D9" w:themeFill="background1" w:themeFillShade="D9"/>
          </w:tcPr>
          <w:p w14:paraId="4BAA5BEF"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shd w:val="clear" w:color="auto" w:fill="D9D9D9" w:themeFill="background1" w:themeFillShade="D9"/>
          </w:tcPr>
          <w:p w14:paraId="6195B5D7"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shd w:val="clear" w:color="auto" w:fill="D9D9D9" w:themeFill="background1" w:themeFillShade="D9"/>
          </w:tcPr>
          <w:p w14:paraId="29BA60EE" w14:textId="77777777" w:rsidR="007B468F" w:rsidRPr="00101A26" w:rsidRDefault="007B468F" w:rsidP="007B468F">
            <w:pPr>
              <w:rPr>
                <w:rFonts w:asciiTheme="minorHAnsi" w:eastAsiaTheme="minorHAnsi" w:hAnsiTheme="minorHAnsi" w:cstheme="minorBidi"/>
                <w:sz w:val="22"/>
                <w:szCs w:val="22"/>
                <w:lang w:eastAsia="en-US"/>
              </w:rPr>
            </w:pPr>
          </w:p>
        </w:tc>
      </w:tr>
      <w:tr w:rsidR="00101A26" w:rsidRPr="00101A26" w14:paraId="6C0B476E" w14:textId="6E254128" w:rsidTr="009C1343">
        <w:tc>
          <w:tcPr>
            <w:tcW w:w="1969" w:type="dxa"/>
          </w:tcPr>
          <w:p w14:paraId="5E44BCED"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20 or more</w:t>
            </w:r>
          </w:p>
        </w:tc>
        <w:tc>
          <w:tcPr>
            <w:tcW w:w="848" w:type="dxa"/>
          </w:tcPr>
          <w:p w14:paraId="0E10B195" w14:textId="2E62C060"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0.368</w:t>
            </w:r>
          </w:p>
        </w:tc>
        <w:tc>
          <w:tcPr>
            <w:tcW w:w="1549" w:type="dxa"/>
          </w:tcPr>
          <w:p w14:paraId="317960AB" w14:textId="25238791"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0.091 – 1.490</w:t>
            </w:r>
          </w:p>
        </w:tc>
        <w:tc>
          <w:tcPr>
            <w:tcW w:w="980" w:type="dxa"/>
          </w:tcPr>
          <w:p w14:paraId="187E5B29" w14:textId="3BC1FC21"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1.963</w:t>
            </w:r>
          </w:p>
        </w:tc>
        <w:tc>
          <w:tcPr>
            <w:tcW w:w="991" w:type="dxa"/>
          </w:tcPr>
          <w:p w14:paraId="15808D70" w14:textId="50229CD0"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0.161</w:t>
            </w:r>
          </w:p>
        </w:tc>
        <w:tc>
          <w:tcPr>
            <w:tcW w:w="718" w:type="dxa"/>
          </w:tcPr>
          <w:p w14:paraId="427C01F8" w14:textId="362A72BD"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0.249</w:t>
            </w:r>
          </w:p>
        </w:tc>
        <w:tc>
          <w:tcPr>
            <w:tcW w:w="1544" w:type="dxa"/>
          </w:tcPr>
          <w:p w14:paraId="2A646B46" w14:textId="69F85BE5"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0.101 - 0.611</w:t>
            </w:r>
          </w:p>
        </w:tc>
        <w:tc>
          <w:tcPr>
            <w:tcW w:w="842" w:type="dxa"/>
          </w:tcPr>
          <w:p w14:paraId="697430A6" w14:textId="41069EC8"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9.211</w:t>
            </w:r>
          </w:p>
        </w:tc>
        <w:tc>
          <w:tcPr>
            <w:tcW w:w="940" w:type="dxa"/>
          </w:tcPr>
          <w:p w14:paraId="7F578E80" w14:textId="4D55AC99" w:rsidR="007B468F" w:rsidRPr="00101A26" w:rsidRDefault="007B468F" w:rsidP="007B468F">
            <w:pPr>
              <w:jc w:val="center"/>
              <w:rPr>
                <w:b/>
              </w:rPr>
            </w:pPr>
            <w:r w:rsidRPr="00101A26">
              <w:rPr>
                <w:rFonts w:asciiTheme="minorHAnsi" w:eastAsiaTheme="minorHAnsi" w:hAnsiTheme="minorHAnsi" w:cstheme="minorBidi"/>
                <w:b/>
                <w:sz w:val="22"/>
                <w:szCs w:val="22"/>
                <w:lang w:eastAsia="en-US"/>
              </w:rPr>
              <w:t>0.002**</w:t>
            </w:r>
          </w:p>
        </w:tc>
        <w:tc>
          <w:tcPr>
            <w:tcW w:w="1228" w:type="dxa"/>
            <w:shd w:val="clear" w:color="auto" w:fill="auto"/>
          </w:tcPr>
          <w:p w14:paraId="297B3070" w14:textId="66D7C96F" w:rsidR="007B468F" w:rsidRPr="00101A26" w:rsidRDefault="007B468F" w:rsidP="007B468F">
            <w:pPr>
              <w:jc w:val="center"/>
              <w:rPr>
                <w:rFonts w:asciiTheme="minorHAnsi" w:eastAsiaTheme="minorHAnsi" w:hAnsiTheme="minorHAnsi" w:cstheme="minorBidi"/>
                <w:sz w:val="22"/>
                <w:szCs w:val="22"/>
                <w:lang w:eastAsia="en-US"/>
              </w:rPr>
            </w:pPr>
            <w:r w:rsidRPr="00101A26">
              <w:t>-</w:t>
            </w:r>
          </w:p>
        </w:tc>
        <w:tc>
          <w:tcPr>
            <w:tcW w:w="1550" w:type="dxa"/>
            <w:shd w:val="clear" w:color="auto" w:fill="auto"/>
          </w:tcPr>
          <w:p w14:paraId="75FE143F" w14:textId="77777777" w:rsidR="007B468F" w:rsidRPr="00101A26" w:rsidRDefault="007B468F" w:rsidP="007B468F">
            <w:pPr>
              <w:jc w:val="cente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t>
            </w:r>
          </w:p>
        </w:tc>
        <w:tc>
          <w:tcPr>
            <w:tcW w:w="728" w:type="dxa"/>
          </w:tcPr>
          <w:p w14:paraId="2F5BB3BE" w14:textId="28DC9B76" w:rsidR="007B468F" w:rsidRPr="00101A26" w:rsidRDefault="007B468F" w:rsidP="007B468F">
            <w:pPr>
              <w:jc w:val="center"/>
              <w:rPr>
                <w:rFonts w:asciiTheme="minorHAnsi" w:eastAsiaTheme="minorHAnsi" w:hAnsiTheme="minorHAnsi" w:cstheme="minorBidi"/>
                <w:sz w:val="22"/>
                <w:szCs w:val="22"/>
                <w:lang w:eastAsia="en-US"/>
              </w:rPr>
            </w:pPr>
          </w:p>
        </w:tc>
        <w:tc>
          <w:tcPr>
            <w:tcW w:w="1417" w:type="dxa"/>
          </w:tcPr>
          <w:p w14:paraId="26418C4D" w14:textId="5BC7D48F" w:rsidR="007B468F" w:rsidRPr="00101A26" w:rsidRDefault="007B468F" w:rsidP="007B468F">
            <w:pPr>
              <w:jc w:val="cente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t>
            </w:r>
          </w:p>
        </w:tc>
      </w:tr>
      <w:tr w:rsidR="00101A26" w:rsidRPr="00101A26" w14:paraId="105286FC" w14:textId="3BB027AF" w:rsidTr="009C1343">
        <w:tc>
          <w:tcPr>
            <w:tcW w:w="1969" w:type="dxa"/>
          </w:tcPr>
          <w:p w14:paraId="07C024C6"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Support Household</w:t>
            </w:r>
          </w:p>
        </w:tc>
        <w:tc>
          <w:tcPr>
            <w:tcW w:w="848" w:type="dxa"/>
          </w:tcPr>
          <w:p w14:paraId="714F834A"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tcPr>
          <w:p w14:paraId="126C930A"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tcPr>
          <w:p w14:paraId="6A51A280" w14:textId="77777777" w:rsidR="007B468F" w:rsidRPr="00101A26" w:rsidRDefault="007B468F" w:rsidP="007B468F">
            <w:pPr>
              <w:rPr>
                <w:rFonts w:asciiTheme="minorHAnsi" w:eastAsiaTheme="minorHAnsi" w:hAnsiTheme="minorHAnsi" w:cstheme="minorBidi"/>
                <w:sz w:val="22"/>
                <w:szCs w:val="22"/>
                <w:lang w:eastAsia="en-US"/>
              </w:rPr>
            </w:pPr>
          </w:p>
        </w:tc>
        <w:tc>
          <w:tcPr>
            <w:tcW w:w="991" w:type="dxa"/>
          </w:tcPr>
          <w:p w14:paraId="511F2A9A" w14:textId="77777777" w:rsidR="007B468F" w:rsidRPr="00101A26" w:rsidRDefault="007B468F" w:rsidP="007B468F">
            <w:pPr>
              <w:rPr>
                <w:rFonts w:asciiTheme="minorHAnsi" w:eastAsiaTheme="minorHAnsi" w:hAnsiTheme="minorHAnsi" w:cstheme="minorBidi"/>
                <w:sz w:val="22"/>
                <w:szCs w:val="22"/>
                <w:lang w:eastAsia="en-US"/>
              </w:rPr>
            </w:pPr>
          </w:p>
        </w:tc>
        <w:tc>
          <w:tcPr>
            <w:tcW w:w="718" w:type="dxa"/>
          </w:tcPr>
          <w:p w14:paraId="58D3E75C" w14:textId="7FBEADD1" w:rsidR="007B468F" w:rsidRPr="00101A26" w:rsidRDefault="007B468F" w:rsidP="007B468F">
            <w:pPr>
              <w:rPr>
                <w:rFonts w:asciiTheme="minorHAnsi" w:eastAsiaTheme="minorHAnsi" w:hAnsiTheme="minorHAnsi" w:cstheme="minorBidi"/>
                <w:sz w:val="22"/>
                <w:szCs w:val="22"/>
                <w:lang w:eastAsia="en-US"/>
              </w:rPr>
            </w:pPr>
          </w:p>
        </w:tc>
        <w:tc>
          <w:tcPr>
            <w:tcW w:w="1544" w:type="dxa"/>
          </w:tcPr>
          <w:p w14:paraId="545F8C9D" w14:textId="77777777" w:rsidR="007B468F" w:rsidRPr="00101A26" w:rsidRDefault="007B468F" w:rsidP="007B468F">
            <w:pPr>
              <w:rPr>
                <w:rFonts w:asciiTheme="minorHAnsi" w:eastAsiaTheme="minorHAnsi" w:hAnsiTheme="minorHAnsi" w:cstheme="minorBidi"/>
                <w:sz w:val="22"/>
                <w:szCs w:val="22"/>
                <w:lang w:eastAsia="en-US"/>
              </w:rPr>
            </w:pPr>
          </w:p>
        </w:tc>
        <w:tc>
          <w:tcPr>
            <w:tcW w:w="842" w:type="dxa"/>
          </w:tcPr>
          <w:p w14:paraId="70A234DB"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tcPr>
          <w:p w14:paraId="4CA311C3" w14:textId="77777777" w:rsidR="007B468F" w:rsidRPr="00101A26" w:rsidRDefault="007B468F" w:rsidP="007B468F">
            <w:pPr>
              <w:jc w:val="center"/>
              <w:rPr>
                <w:rFonts w:asciiTheme="minorHAnsi" w:eastAsiaTheme="minorHAnsi" w:hAnsiTheme="minorHAnsi" w:cstheme="minorBidi"/>
                <w:sz w:val="22"/>
                <w:szCs w:val="22"/>
                <w:lang w:eastAsia="en-US"/>
              </w:rPr>
            </w:pPr>
          </w:p>
        </w:tc>
        <w:tc>
          <w:tcPr>
            <w:tcW w:w="1228" w:type="dxa"/>
          </w:tcPr>
          <w:p w14:paraId="19D29CE3" w14:textId="5D02B9E9" w:rsidR="007B468F" w:rsidRPr="00101A26" w:rsidRDefault="007B468F" w:rsidP="007B468F">
            <w:pPr>
              <w:jc w:val="cente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w:t>
            </w:r>
          </w:p>
        </w:tc>
        <w:tc>
          <w:tcPr>
            <w:tcW w:w="1550" w:type="dxa"/>
          </w:tcPr>
          <w:p w14:paraId="3FD97686" w14:textId="77777777" w:rsidR="007B468F" w:rsidRPr="00101A26" w:rsidRDefault="007B468F" w:rsidP="007B468F">
            <w:pPr>
              <w:jc w:val="center"/>
              <w:rPr>
                <w:rFonts w:asciiTheme="minorHAnsi" w:eastAsiaTheme="minorHAnsi" w:hAnsiTheme="minorHAnsi" w:cstheme="minorBidi"/>
                <w:sz w:val="22"/>
                <w:szCs w:val="22"/>
                <w:lang w:eastAsia="en-US"/>
              </w:rPr>
            </w:pPr>
            <w:r w:rsidRPr="00101A26">
              <w:t>-</w:t>
            </w:r>
          </w:p>
        </w:tc>
        <w:tc>
          <w:tcPr>
            <w:tcW w:w="728" w:type="dxa"/>
          </w:tcPr>
          <w:p w14:paraId="14A4C627" w14:textId="3244B4CA" w:rsidR="007B468F" w:rsidRPr="00101A26" w:rsidRDefault="007B468F" w:rsidP="007B468F">
            <w:pPr>
              <w:jc w:val="center"/>
              <w:rPr>
                <w:rFonts w:asciiTheme="minorHAnsi" w:eastAsiaTheme="minorHAnsi" w:hAnsiTheme="minorHAnsi" w:cstheme="minorBidi"/>
                <w:sz w:val="22"/>
                <w:szCs w:val="22"/>
                <w:lang w:eastAsia="en-US"/>
              </w:rPr>
            </w:pPr>
          </w:p>
        </w:tc>
        <w:tc>
          <w:tcPr>
            <w:tcW w:w="1417" w:type="dxa"/>
          </w:tcPr>
          <w:p w14:paraId="6FEF49E0" w14:textId="1C3258AE" w:rsidR="007B468F" w:rsidRPr="00101A26" w:rsidRDefault="007B468F" w:rsidP="007B468F">
            <w:pPr>
              <w:jc w:val="center"/>
            </w:pPr>
            <w:r w:rsidRPr="00101A26">
              <w:t>-</w:t>
            </w:r>
          </w:p>
        </w:tc>
      </w:tr>
      <w:tr w:rsidR="00101A26" w:rsidRPr="00101A26" w14:paraId="3E4018EA" w14:textId="49F20664" w:rsidTr="009C1343">
        <w:tc>
          <w:tcPr>
            <w:tcW w:w="1969" w:type="dxa"/>
          </w:tcPr>
          <w:p w14:paraId="49112998" w14:textId="77777777" w:rsidR="007B468F" w:rsidRPr="00101A26" w:rsidRDefault="007B468F" w:rsidP="007B468F">
            <w:pPr>
              <w:rPr>
                <w:rFonts w:asciiTheme="minorHAnsi" w:eastAsiaTheme="minorHAnsi" w:hAnsiTheme="minorHAnsi" w:cstheme="minorBidi"/>
                <w:i/>
                <w:sz w:val="22"/>
                <w:szCs w:val="22"/>
                <w:lang w:eastAsia="en-US"/>
              </w:rPr>
            </w:pPr>
            <w:r w:rsidRPr="00101A26">
              <w:rPr>
                <w:rFonts w:asciiTheme="minorHAnsi" w:eastAsiaTheme="minorHAnsi" w:hAnsiTheme="minorHAnsi" w:cstheme="minorBidi"/>
                <w:i/>
                <w:sz w:val="22"/>
                <w:szCs w:val="22"/>
                <w:lang w:eastAsia="en-US"/>
              </w:rPr>
              <w:t>Yes (reference category)</w:t>
            </w:r>
          </w:p>
        </w:tc>
        <w:tc>
          <w:tcPr>
            <w:tcW w:w="848" w:type="dxa"/>
            <w:shd w:val="clear" w:color="auto" w:fill="D9D9D9" w:themeFill="background1" w:themeFillShade="D9"/>
          </w:tcPr>
          <w:p w14:paraId="327580F7"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shd w:val="clear" w:color="auto" w:fill="D9D9D9" w:themeFill="background1" w:themeFillShade="D9"/>
          </w:tcPr>
          <w:p w14:paraId="60E147EA"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shd w:val="clear" w:color="auto" w:fill="D9D9D9" w:themeFill="background1" w:themeFillShade="D9"/>
          </w:tcPr>
          <w:p w14:paraId="3D90C116" w14:textId="77777777" w:rsidR="007B468F" w:rsidRPr="00101A26" w:rsidRDefault="007B468F" w:rsidP="007B468F">
            <w:pPr>
              <w:rPr>
                <w:rFonts w:asciiTheme="minorHAnsi" w:eastAsiaTheme="minorHAnsi" w:hAnsiTheme="minorHAnsi" w:cstheme="minorBidi"/>
                <w:sz w:val="22"/>
                <w:szCs w:val="22"/>
                <w:lang w:eastAsia="en-US"/>
              </w:rPr>
            </w:pPr>
          </w:p>
        </w:tc>
        <w:tc>
          <w:tcPr>
            <w:tcW w:w="991" w:type="dxa"/>
            <w:shd w:val="clear" w:color="auto" w:fill="D9D9D9" w:themeFill="background1" w:themeFillShade="D9"/>
          </w:tcPr>
          <w:p w14:paraId="58D6E18C" w14:textId="77777777" w:rsidR="007B468F" w:rsidRPr="00101A26" w:rsidRDefault="007B468F" w:rsidP="007B468F">
            <w:pPr>
              <w:rPr>
                <w:rFonts w:asciiTheme="minorHAnsi" w:eastAsiaTheme="minorHAnsi" w:hAnsiTheme="minorHAnsi" w:cstheme="minorBidi"/>
                <w:sz w:val="22"/>
                <w:szCs w:val="22"/>
                <w:lang w:eastAsia="en-US"/>
              </w:rPr>
            </w:pPr>
          </w:p>
        </w:tc>
        <w:tc>
          <w:tcPr>
            <w:tcW w:w="718" w:type="dxa"/>
            <w:shd w:val="clear" w:color="auto" w:fill="D9D9D9" w:themeFill="background1" w:themeFillShade="D9"/>
          </w:tcPr>
          <w:p w14:paraId="754C441A" w14:textId="33B24391" w:rsidR="007B468F" w:rsidRPr="00101A26" w:rsidRDefault="007B468F" w:rsidP="007B468F">
            <w:pPr>
              <w:rPr>
                <w:rFonts w:asciiTheme="minorHAnsi" w:eastAsiaTheme="minorHAnsi" w:hAnsiTheme="minorHAnsi" w:cstheme="minorBidi"/>
                <w:sz w:val="22"/>
                <w:szCs w:val="22"/>
                <w:lang w:eastAsia="en-US"/>
              </w:rPr>
            </w:pPr>
          </w:p>
        </w:tc>
        <w:tc>
          <w:tcPr>
            <w:tcW w:w="1544" w:type="dxa"/>
            <w:shd w:val="clear" w:color="auto" w:fill="D9D9D9" w:themeFill="background1" w:themeFillShade="D9"/>
          </w:tcPr>
          <w:p w14:paraId="09DD94DB" w14:textId="77777777" w:rsidR="007B468F" w:rsidRPr="00101A26" w:rsidRDefault="007B468F" w:rsidP="007B468F">
            <w:pPr>
              <w:rPr>
                <w:rFonts w:asciiTheme="minorHAnsi" w:eastAsiaTheme="minorHAnsi" w:hAnsiTheme="minorHAnsi" w:cstheme="minorBidi"/>
                <w:sz w:val="22"/>
                <w:szCs w:val="22"/>
                <w:lang w:eastAsia="en-US"/>
              </w:rPr>
            </w:pPr>
          </w:p>
        </w:tc>
        <w:tc>
          <w:tcPr>
            <w:tcW w:w="842" w:type="dxa"/>
            <w:shd w:val="clear" w:color="auto" w:fill="D9D9D9" w:themeFill="background1" w:themeFillShade="D9"/>
          </w:tcPr>
          <w:p w14:paraId="14A44F55"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749CFFCE"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shd w:val="clear" w:color="auto" w:fill="D9D9D9" w:themeFill="background1" w:themeFillShade="D9"/>
          </w:tcPr>
          <w:p w14:paraId="7E842513" w14:textId="26ED31D2" w:rsidR="007B468F" w:rsidRPr="00101A26" w:rsidRDefault="007B468F" w:rsidP="007B468F">
            <w:pPr>
              <w:rPr>
                <w:rFonts w:asciiTheme="minorHAnsi" w:eastAsiaTheme="minorHAnsi" w:hAnsiTheme="minorHAnsi" w:cstheme="minorBidi"/>
                <w:sz w:val="22"/>
                <w:szCs w:val="22"/>
                <w:lang w:eastAsia="en-US"/>
              </w:rPr>
            </w:pPr>
          </w:p>
        </w:tc>
        <w:tc>
          <w:tcPr>
            <w:tcW w:w="1550" w:type="dxa"/>
            <w:shd w:val="clear" w:color="auto" w:fill="D9D9D9" w:themeFill="background1" w:themeFillShade="D9"/>
          </w:tcPr>
          <w:p w14:paraId="2E8F48C2"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shd w:val="clear" w:color="auto" w:fill="D9D9D9" w:themeFill="background1" w:themeFillShade="D9"/>
          </w:tcPr>
          <w:p w14:paraId="49E701E2"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shd w:val="clear" w:color="auto" w:fill="D9D9D9" w:themeFill="background1" w:themeFillShade="D9"/>
          </w:tcPr>
          <w:p w14:paraId="64EC1972" w14:textId="77777777" w:rsidR="007B468F" w:rsidRPr="00101A26" w:rsidRDefault="007B468F" w:rsidP="007B468F">
            <w:pPr>
              <w:rPr>
                <w:rFonts w:asciiTheme="minorHAnsi" w:eastAsiaTheme="minorHAnsi" w:hAnsiTheme="minorHAnsi" w:cstheme="minorBidi"/>
                <w:sz w:val="22"/>
                <w:szCs w:val="22"/>
                <w:lang w:eastAsia="en-US"/>
              </w:rPr>
            </w:pPr>
          </w:p>
        </w:tc>
      </w:tr>
      <w:tr w:rsidR="00101A26" w:rsidRPr="00101A26" w14:paraId="1BAF71BD" w14:textId="50991290" w:rsidTr="009C1343">
        <w:tc>
          <w:tcPr>
            <w:tcW w:w="1969" w:type="dxa"/>
          </w:tcPr>
          <w:p w14:paraId="3C088C5E"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No with difficulty</w:t>
            </w:r>
          </w:p>
        </w:tc>
        <w:tc>
          <w:tcPr>
            <w:tcW w:w="848" w:type="dxa"/>
          </w:tcPr>
          <w:p w14:paraId="2EFDD74E" w14:textId="67C6CE2B"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6.290</w:t>
            </w:r>
          </w:p>
        </w:tc>
        <w:tc>
          <w:tcPr>
            <w:tcW w:w="1549" w:type="dxa"/>
          </w:tcPr>
          <w:p w14:paraId="5B39870D" w14:textId="50E02E0C"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2.319 – 17.063</w:t>
            </w:r>
          </w:p>
        </w:tc>
        <w:tc>
          <w:tcPr>
            <w:tcW w:w="980" w:type="dxa"/>
          </w:tcPr>
          <w:p w14:paraId="48FEF502" w14:textId="47151A35"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13.05</w:t>
            </w:r>
          </w:p>
        </w:tc>
        <w:tc>
          <w:tcPr>
            <w:tcW w:w="991" w:type="dxa"/>
          </w:tcPr>
          <w:p w14:paraId="435AE80E" w14:textId="5AE6C8DA" w:rsidR="007B468F" w:rsidRPr="00101A26" w:rsidRDefault="007B468F" w:rsidP="007B468F">
            <w:pPr>
              <w:rPr>
                <w:rFonts w:asciiTheme="minorHAnsi" w:eastAsiaTheme="minorHAnsi" w:hAnsiTheme="minorHAnsi" w:cstheme="minorBidi"/>
                <w:b/>
                <w:sz w:val="22"/>
                <w:szCs w:val="22"/>
                <w:lang w:eastAsia="en-US"/>
              </w:rPr>
            </w:pPr>
            <w:r w:rsidRPr="00101A26">
              <w:rPr>
                <w:rFonts w:asciiTheme="minorHAnsi" w:eastAsiaTheme="minorHAnsi" w:hAnsiTheme="minorHAnsi" w:cstheme="minorBidi"/>
                <w:b/>
                <w:sz w:val="22"/>
                <w:szCs w:val="22"/>
                <w:lang w:eastAsia="en-US"/>
              </w:rPr>
              <w:t>0.000**</w:t>
            </w:r>
          </w:p>
        </w:tc>
        <w:tc>
          <w:tcPr>
            <w:tcW w:w="718" w:type="dxa"/>
          </w:tcPr>
          <w:p w14:paraId="780A2E28" w14:textId="4697A9D3"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6.119</w:t>
            </w:r>
          </w:p>
        </w:tc>
        <w:tc>
          <w:tcPr>
            <w:tcW w:w="1544" w:type="dxa"/>
          </w:tcPr>
          <w:p w14:paraId="3999ABF8" w14:textId="6B4FE8D3"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2.332 – 16.053</w:t>
            </w:r>
          </w:p>
        </w:tc>
        <w:tc>
          <w:tcPr>
            <w:tcW w:w="842" w:type="dxa"/>
          </w:tcPr>
          <w:p w14:paraId="57671140" w14:textId="0FED5EF3"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13.549</w:t>
            </w:r>
          </w:p>
        </w:tc>
        <w:tc>
          <w:tcPr>
            <w:tcW w:w="940" w:type="dxa"/>
          </w:tcPr>
          <w:p w14:paraId="34D3747D" w14:textId="6ACB576D" w:rsidR="007B468F" w:rsidRPr="00101A26" w:rsidRDefault="007B468F" w:rsidP="007B468F">
            <w:pPr>
              <w:rPr>
                <w:rFonts w:asciiTheme="minorHAnsi" w:eastAsiaTheme="minorHAnsi" w:hAnsiTheme="minorHAnsi" w:cstheme="minorBidi"/>
                <w:b/>
                <w:sz w:val="22"/>
                <w:szCs w:val="22"/>
                <w:lang w:eastAsia="en-US"/>
              </w:rPr>
            </w:pPr>
            <w:r w:rsidRPr="00101A26">
              <w:rPr>
                <w:rFonts w:asciiTheme="minorHAnsi" w:eastAsiaTheme="minorHAnsi" w:hAnsiTheme="minorHAnsi" w:cstheme="minorBidi"/>
                <w:b/>
                <w:sz w:val="22"/>
                <w:szCs w:val="22"/>
                <w:lang w:eastAsia="en-US"/>
              </w:rPr>
              <w:t>0.000**</w:t>
            </w:r>
          </w:p>
        </w:tc>
        <w:tc>
          <w:tcPr>
            <w:tcW w:w="1228" w:type="dxa"/>
          </w:tcPr>
          <w:p w14:paraId="280D9B05" w14:textId="460E7CB8"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6.303</w:t>
            </w:r>
          </w:p>
        </w:tc>
        <w:tc>
          <w:tcPr>
            <w:tcW w:w="1550" w:type="dxa"/>
          </w:tcPr>
          <w:p w14:paraId="2D00CF55" w14:textId="78D196EE"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2.353 – 16.886</w:t>
            </w:r>
          </w:p>
        </w:tc>
        <w:tc>
          <w:tcPr>
            <w:tcW w:w="728" w:type="dxa"/>
          </w:tcPr>
          <w:p w14:paraId="131EB26B" w14:textId="15EB4D40"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13.407</w:t>
            </w:r>
          </w:p>
        </w:tc>
        <w:tc>
          <w:tcPr>
            <w:tcW w:w="1417" w:type="dxa"/>
          </w:tcPr>
          <w:p w14:paraId="1B6A0A96" w14:textId="5280BFCF" w:rsidR="007B468F" w:rsidRPr="00101A26" w:rsidRDefault="007B468F" w:rsidP="007B468F">
            <w:pPr>
              <w:rPr>
                <w:rFonts w:asciiTheme="minorHAnsi" w:eastAsiaTheme="minorHAnsi" w:hAnsiTheme="minorHAnsi" w:cstheme="minorBidi"/>
                <w:b/>
                <w:sz w:val="22"/>
                <w:szCs w:val="22"/>
                <w:lang w:eastAsia="en-US"/>
              </w:rPr>
            </w:pPr>
            <w:r w:rsidRPr="00101A26">
              <w:rPr>
                <w:rFonts w:asciiTheme="minorHAnsi" w:eastAsiaTheme="minorHAnsi" w:hAnsiTheme="minorHAnsi" w:cstheme="minorBidi"/>
                <w:b/>
                <w:sz w:val="22"/>
                <w:szCs w:val="22"/>
                <w:lang w:eastAsia="en-US"/>
              </w:rPr>
              <w:t>0.000**</w:t>
            </w:r>
          </w:p>
        </w:tc>
      </w:tr>
      <w:tr w:rsidR="00101A26" w:rsidRPr="00101A26" w14:paraId="5818C8CE" w14:textId="4E24E206" w:rsidTr="009C1343">
        <w:tc>
          <w:tcPr>
            <w:tcW w:w="1969" w:type="dxa"/>
          </w:tcPr>
          <w:p w14:paraId="34AB2259"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Aerosol Procedures</w:t>
            </w:r>
          </w:p>
        </w:tc>
        <w:tc>
          <w:tcPr>
            <w:tcW w:w="848" w:type="dxa"/>
          </w:tcPr>
          <w:p w14:paraId="24517D23"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tcPr>
          <w:p w14:paraId="653A6228"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tcPr>
          <w:p w14:paraId="0BD48C73" w14:textId="77777777" w:rsidR="007B468F" w:rsidRPr="00101A26" w:rsidRDefault="007B468F" w:rsidP="007B468F">
            <w:pPr>
              <w:rPr>
                <w:rFonts w:asciiTheme="minorHAnsi" w:eastAsiaTheme="minorHAnsi" w:hAnsiTheme="minorHAnsi" w:cstheme="minorBidi"/>
                <w:sz w:val="22"/>
                <w:szCs w:val="22"/>
                <w:lang w:eastAsia="en-US"/>
              </w:rPr>
            </w:pPr>
          </w:p>
        </w:tc>
        <w:tc>
          <w:tcPr>
            <w:tcW w:w="991" w:type="dxa"/>
          </w:tcPr>
          <w:p w14:paraId="417CCD63" w14:textId="77777777" w:rsidR="007B468F" w:rsidRPr="00101A26" w:rsidRDefault="007B468F" w:rsidP="007B468F">
            <w:pPr>
              <w:rPr>
                <w:rFonts w:asciiTheme="minorHAnsi" w:eastAsiaTheme="minorHAnsi" w:hAnsiTheme="minorHAnsi" w:cstheme="minorBidi"/>
                <w:sz w:val="22"/>
                <w:szCs w:val="22"/>
                <w:lang w:eastAsia="en-US"/>
              </w:rPr>
            </w:pPr>
          </w:p>
        </w:tc>
        <w:tc>
          <w:tcPr>
            <w:tcW w:w="718" w:type="dxa"/>
          </w:tcPr>
          <w:p w14:paraId="741CCB2D" w14:textId="11854A37" w:rsidR="007B468F" w:rsidRPr="00101A26" w:rsidRDefault="007B468F" w:rsidP="007B468F">
            <w:pPr>
              <w:rPr>
                <w:rFonts w:asciiTheme="minorHAnsi" w:eastAsiaTheme="minorHAnsi" w:hAnsiTheme="minorHAnsi" w:cstheme="minorBidi"/>
                <w:sz w:val="22"/>
                <w:szCs w:val="22"/>
                <w:lang w:eastAsia="en-US"/>
              </w:rPr>
            </w:pPr>
          </w:p>
        </w:tc>
        <w:tc>
          <w:tcPr>
            <w:tcW w:w="1544" w:type="dxa"/>
          </w:tcPr>
          <w:p w14:paraId="0FAB6E6B" w14:textId="77777777" w:rsidR="007B468F" w:rsidRPr="00101A26" w:rsidRDefault="007B468F" w:rsidP="007B468F">
            <w:pPr>
              <w:rPr>
                <w:rFonts w:asciiTheme="minorHAnsi" w:eastAsiaTheme="minorHAnsi" w:hAnsiTheme="minorHAnsi" w:cstheme="minorBidi"/>
                <w:sz w:val="22"/>
                <w:szCs w:val="22"/>
                <w:lang w:eastAsia="en-US"/>
              </w:rPr>
            </w:pPr>
          </w:p>
        </w:tc>
        <w:tc>
          <w:tcPr>
            <w:tcW w:w="842" w:type="dxa"/>
          </w:tcPr>
          <w:p w14:paraId="3EB7B618"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tcPr>
          <w:p w14:paraId="46215766"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tcPr>
          <w:p w14:paraId="28D18B8A" w14:textId="2F28AA7D" w:rsidR="007B468F" w:rsidRPr="00101A26" w:rsidRDefault="007B468F" w:rsidP="007B468F">
            <w:pPr>
              <w:rPr>
                <w:rFonts w:asciiTheme="minorHAnsi" w:eastAsiaTheme="minorHAnsi" w:hAnsiTheme="minorHAnsi" w:cstheme="minorBidi"/>
                <w:sz w:val="22"/>
                <w:szCs w:val="22"/>
                <w:lang w:eastAsia="en-US"/>
              </w:rPr>
            </w:pPr>
          </w:p>
        </w:tc>
        <w:tc>
          <w:tcPr>
            <w:tcW w:w="1550" w:type="dxa"/>
          </w:tcPr>
          <w:p w14:paraId="09E2F84A"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tcPr>
          <w:p w14:paraId="635BE97A"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tcPr>
          <w:p w14:paraId="77FFEF98" w14:textId="77777777" w:rsidR="007B468F" w:rsidRPr="00101A26" w:rsidRDefault="007B468F" w:rsidP="007B468F">
            <w:pPr>
              <w:rPr>
                <w:rFonts w:asciiTheme="minorHAnsi" w:eastAsiaTheme="minorHAnsi" w:hAnsiTheme="minorHAnsi" w:cstheme="minorBidi"/>
                <w:sz w:val="22"/>
                <w:szCs w:val="22"/>
                <w:lang w:eastAsia="en-US"/>
              </w:rPr>
            </w:pPr>
          </w:p>
        </w:tc>
      </w:tr>
      <w:tr w:rsidR="00101A26" w:rsidRPr="00101A26" w14:paraId="50F19441" w14:textId="30979E3E" w:rsidTr="009C1343">
        <w:tc>
          <w:tcPr>
            <w:tcW w:w="1969" w:type="dxa"/>
          </w:tcPr>
          <w:p w14:paraId="49DC7EB9" w14:textId="77777777" w:rsidR="007B468F" w:rsidRPr="00101A26" w:rsidRDefault="007B468F" w:rsidP="007B468F">
            <w:pPr>
              <w:rPr>
                <w:rFonts w:asciiTheme="minorHAnsi" w:eastAsiaTheme="minorHAnsi" w:hAnsiTheme="minorHAnsi" w:cstheme="minorBidi"/>
                <w:i/>
                <w:sz w:val="22"/>
                <w:szCs w:val="22"/>
                <w:lang w:eastAsia="en-US"/>
              </w:rPr>
            </w:pPr>
            <w:r w:rsidRPr="00101A26">
              <w:rPr>
                <w:rFonts w:asciiTheme="minorHAnsi" w:eastAsiaTheme="minorHAnsi" w:hAnsiTheme="minorHAnsi" w:cstheme="minorBidi"/>
                <w:i/>
                <w:sz w:val="22"/>
                <w:szCs w:val="22"/>
                <w:lang w:eastAsia="en-US"/>
              </w:rPr>
              <w:t>No (reference category)</w:t>
            </w:r>
          </w:p>
        </w:tc>
        <w:tc>
          <w:tcPr>
            <w:tcW w:w="848" w:type="dxa"/>
            <w:shd w:val="clear" w:color="auto" w:fill="D9D9D9" w:themeFill="background1" w:themeFillShade="D9"/>
          </w:tcPr>
          <w:p w14:paraId="2AF64AA9" w14:textId="77777777" w:rsidR="007B468F" w:rsidRPr="00101A26" w:rsidRDefault="007B468F" w:rsidP="007B468F">
            <w:pPr>
              <w:rPr>
                <w:rFonts w:asciiTheme="minorHAnsi" w:eastAsiaTheme="minorHAnsi" w:hAnsiTheme="minorHAnsi" w:cstheme="minorBidi"/>
                <w:sz w:val="22"/>
                <w:szCs w:val="22"/>
                <w:lang w:eastAsia="en-US"/>
              </w:rPr>
            </w:pPr>
          </w:p>
        </w:tc>
        <w:tc>
          <w:tcPr>
            <w:tcW w:w="1549" w:type="dxa"/>
            <w:shd w:val="clear" w:color="auto" w:fill="D9D9D9" w:themeFill="background1" w:themeFillShade="D9"/>
          </w:tcPr>
          <w:p w14:paraId="459B0BDD"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shd w:val="clear" w:color="auto" w:fill="D9D9D9" w:themeFill="background1" w:themeFillShade="D9"/>
          </w:tcPr>
          <w:p w14:paraId="6822E849" w14:textId="77777777" w:rsidR="007B468F" w:rsidRPr="00101A26" w:rsidRDefault="007B468F" w:rsidP="007B468F">
            <w:pPr>
              <w:rPr>
                <w:rFonts w:asciiTheme="minorHAnsi" w:eastAsiaTheme="minorHAnsi" w:hAnsiTheme="minorHAnsi" w:cstheme="minorBidi"/>
                <w:sz w:val="22"/>
                <w:szCs w:val="22"/>
                <w:lang w:eastAsia="en-US"/>
              </w:rPr>
            </w:pPr>
          </w:p>
        </w:tc>
        <w:tc>
          <w:tcPr>
            <w:tcW w:w="991" w:type="dxa"/>
            <w:shd w:val="clear" w:color="auto" w:fill="D9D9D9" w:themeFill="background1" w:themeFillShade="D9"/>
          </w:tcPr>
          <w:p w14:paraId="11F77399" w14:textId="77777777" w:rsidR="007B468F" w:rsidRPr="00101A26" w:rsidRDefault="007B468F" w:rsidP="007B468F">
            <w:pPr>
              <w:rPr>
                <w:rFonts w:asciiTheme="minorHAnsi" w:eastAsiaTheme="minorHAnsi" w:hAnsiTheme="minorHAnsi" w:cstheme="minorBidi"/>
                <w:sz w:val="22"/>
                <w:szCs w:val="22"/>
                <w:lang w:eastAsia="en-US"/>
              </w:rPr>
            </w:pPr>
          </w:p>
        </w:tc>
        <w:tc>
          <w:tcPr>
            <w:tcW w:w="718" w:type="dxa"/>
            <w:shd w:val="clear" w:color="auto" w:fill="D9D9D9" w:themeFill="background1" w:themeFillShade="D9"/>
          </w:tcPr>
          <w:p w14:paraId="1E3631E8" w14:textId="6BE02BA6" w:rsidR="007B468F" w:rsidRPr="00101A26" w:rsidRDefault="007B468F" w:rsidP="007B468F">
            <w:pPr>
              <w:rPr>
                <w:rFonts w:asciiTheme="minorHAnsi" w:eastAsiaTheme="minorHAnsi" w:hAnsiTheme="minorHAnsi" w:cstheme="minorBidi"/>
                <w:sz w:val="22"/>
                <w:szCs w:val="22"/>
                <w:lang w:eastAsia="en-US"/>
              </w:rPr>
            </w:pPr>
          </w:p>
        </w:tc>
        <w:tc>
          <w:tcPr>
            <w:tcW w:w="1544" w:type="dxa"/>
            <w:shd w:val="clear" w:color="auto" w:fill="D9D9D9" w:themeFill="background1" w:themeFillShade="D9"/>
          </w:tcPr>
          <w:p w14:paraId="20254EA6" w14:textId="77777777" w:rsidR="007B468F" w:rsidRPr="00101A26" w:rsidRDefault="007B468F" w:rsidP="007B468F">
            <w:pPr>
              <w:rPr>
                <w:rFonts w:asciiTheme="minorHAnsi" w:eastAsiaTheme="minorHAnsi" w:hAnsiTheme="minorHAnsi" w:cstheme="minorBidi"/>
                <w:sz w:val="22"/>
                <w:szCs w:val="22"/>
                <w:lang w:eastAsia="en-US"/>
              </w:rPr>
            </w:pPr>
          </w:p>
        </w:tc>
        <w:tc>
          <w:tcPr>
            <w:tcW w:w="842" w:type="dxa"/>
            <w:shd w:val="clear" w:color="auto" w:fill="D9D9D9" w:themeFill="background1" w:themeFillShade="D9"/>
          </w:tcPr>
          <w:p w14:paraId="52470714"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shd w:val="clear" w:color="auto" w:fill="D9D9D9" w:themeFill="background1" w:themeFillShade="D9"/>
          </w:tcPr>
          <w:p w14:paraId="38B921E8"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shd w:val="clear" w:color="auto" w:fill="D9D9D9" w:themeFill="background1" w:themeFillShade="D9"/>
          </w:tcPr>
          <w:p w14:paraId="09E75CC4" w14:textId="0822C3AB" w:rsidR="007B468F" w:rsidRPr="00101A26" w:rsidRDefault="007B468F" w:rsidP="007B468F">
            <w:pPr>
              <w:rPr>
                <w:rFonts w:asciiTheme="minorHAnsi" w:eastAsiaTheme="minorHAnsi" w:hAnsiTheme="minorHAnsi" w:cstheme="minorBidi"/>
                <w:sz w:val="22"/>
                <w:szCs w:val="22"/>
                <w:lang w:eastAsia="en-US"/>
              </w:rPr>
            </w:pPr>
          </w:p>
        </w:tc>
        <w:tc>
          <w:tcPr>
            <w:tcW w:w="1550" w:type="dxa"/>
            <w:shd w:val="clear" w:color="auto" w:fill="D9D9D9" w:themeFill="background1" w:themeFillShade="D9"/>
          </w:tcPr>
          <w:p w14:paraId="0BDE7E28"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shd w:val="clear" w:color="auto" w:fill="D9D9D9" w:themeFill="background1" w:themeFillShade="D9"/>
          </w:tcPr>
          <w:p w14:paraId="719A8BC9"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shd w:val="clear" w:color="auto" w:fill="D9D9D9" w:themeFill="background1" w:themeFillShade="D9"/>
          </w:tcPr>
          <w:p w14:paraId="439E8C76" w14:textId="77777777" w:rsidR="007B468F" w:rsidRPr="00101A26" w:rsidRDefault="007B468F" w:rsidP="007B468F">
            <w:pPr>
              <w:rPr>
                <w:rFonts w:asciiTheme="minorHAnsi" w:eastAsiaTheme="minorHAnsi" w:hAnsiTheme="minorHAnsi" w:cstheme="minorBidi"/>
                <w:sz w:val="22"/>
                <w:szCs w:val="22"/>
                <w:lang w:eastAsia="en-US"/>
              </w:rPr>
            </w:pPr>
          </w:p>
        </w:tc>
      </w:tr>
      <w:tr w:rsidR="00101A26" w:rsidRPr="00101A26" w14:paraId="502D8F67" w14:textId="347F5FD6" w:rsidTr="009C1343">
        <w:tc>
          <w:tcPr>
            <w:tcW w:w="1969" w:type="dxa"/>
          </w:tcPr>
          <w:p w14:paraId="5ED173BA"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Yes</w:t>
            </w:r>
          </w:p>
        </w:tc>
        <w:tc>
          <w:tcPr>
            <w:tcW w:w="848" w:type="dxa"/>
          </w:tcPr>
          <w:p w14:paraId="245198EA" w14:textId="63501742"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1.898</w:t>
            </w:r>
          </w:p>
        </w:tc>
        <w:tc>
          <w:tcPr>
            <w:tcW w:w="1549" w:type="dxa"/>
          </w:tcPr>
          <w:p w14:paraId="69640386" w14:textId="749E7743"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0.682 – 5.282</w:t>
            </w:r>
          </w:p>
        </w:tc>
        <w:tc>
          <w:tcPr>
            <w:tcW w:w="980" w:type="dxa"/>
          </w:tcPr>
          <w:p w14:paraId="3CE82690" w14:textId="169DBBB8"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1.506</w:t>
            </w:r>
          </w:p>
        </w:tc>
        <w:tc>
          <w:tcPr>
            <w:tcW w:w="991" w:type="dxa"/>
          </w:tcPr>
          <w:p w14:paraId="588CDF54" w14:textId="62B4459C"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0.220</w:t>
            </w:r>
          </w:p>
        </w:tc>
        <w:tc>
          <w:tcPr>
            <w:tcW w:w="718" w:type="dxa"/>
          </w:tcPr>
          <w:p w14:paraId="311C37F5" w14:textId="5D1A6476"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1.764</w:t>
            </w:r>
          </w:p>
        </w:tc>
        <w:tc>
          <w:tcPr>
            <w:tcW w:w="1544" w:type="dxa"/>
          </w:tcPr>
          <w:p w14:paraId="229B7D16" w14:textId="5549EFE9"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0.664 – 4.687</w:t>
            </w:r>
          </w:p>
        </w:tc>
        <w:tc>
          <w:tcPr>
            <w:tcW w:w="842" w:type="dxa"/>
          </w:tcPr>
          <w:p w14:paraId="421A689E" w14:textId="4A09BA94"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1.297</w:t>
            </w:r>
          </w:p>
        </w:tc>
        <w:tc>
          <w:tcPr>
            <w:tcW w:w="940" w:type="dxa"/>
          </w:tcPr>
          <w:p w14:paraId="60E8F8AF" w14:textId="15E5D561"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0.255</w:t>
            </w:r>
          </w:p>
        </w:tc>
        <w:tc>
          <w:tcPr>
            <w:tcW w:w="1228" w:type="dxa"/>
          </w:tcPr>
          <w:p w14:paraId="0A2C5503" w14:textId="31569042"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2.062</w:t>
            </w:r>
          </w:p>
        </w:tc>
        <w:tc>
          <w:tcPr>
            <w:tcW w:w="1550" w:type="dxa"/>
          </w:tcPr>
          <w:p w14:paraId="61C5FEDF" w14:textId="2A9B390C"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0.752 – 5.657</w:t>
            </w:r>
          </w:p>
        </w:tc>
        <w:tc>
          <w:tcPr>
            <w:tcW w:w="728" w:type="dxa"/>
          </w:tcPr>
          <w:p w14:paraId="03CFA65A" w14:textId="1561F5CA" w:rsidR="007B468F" w:rsidRPr="00101A26" w:rsidRDefault="00101A26"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1.977</w:t>
            </w:r>
          </w:p>
        </w:tc>
        <w:tc>
          <w:tcPr>
            <w:tcW w:w="1417" w:type="dxa"/>
          </w:tcPr>
          <w:p w14:paraId="158C6DD6" w14:textId="304B55AC"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0.160</w:t>
            </w:r>
          </w:p>
        </w:tc>
      </w:tr>
      <w:tr w:rsidR="00101A26" w:rsidRPr="00101A26" w14:paraId="1CB22855" w14:textId="7823AA7B" w:rsidTr="009C1343">
        <w:tc>
          <w:tcPr>
            <w:tcW w:w="1969" w:type="dxa"/>
          </w:tcPr>
          <w:p w14:paraId="4DC5B736" w14:textId="77777777"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Nagerleke</w:t>
            </w:r>
          </w:p>
        </w:tc>
        <w:tc>
          <w:tcPr>
            <w:tcW w:w="848" w:type="dxa"/>
          </w:tcPr>
          <w:p w14:paraId="3512657D" w14:textId="59956AEB"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0.31</w:t>
            </w:r>
          </w:p>
        </w:tc>
        <w:tc>
          <w:tcPr>
            <w:tcW w:w="1549" w:type="dxa"/>
          </w:tcPr>
          <w:p w14:paraId="1DCC4235" w14:textId="77777777" w:rsidR="007B468F" w:rsidRPr="00101A26" w:rsidRDefault="007B468F" w:rsidP="007B468F">
            <w:pPr>
              <w:rPr>
                <w:rFonts w:asciiTheme="minorHAnsi" w:eastAsiaTheme="minorHAnsi" w:hAnsiTheme="minorHAnsi" w:cstheme="minorBidi"/>
                <w:sz w:val="22"/>
                <w:szCs w:val="22"/>
                <w:lang w:eastAsia="en-US"/>
              </w:rPr>
            </w:pPr>
          </w:p>
        </w:tc>
        <w:tc>
          <w:tcPr>
            <w:tcW w:w="980" w:type="dxa"/>
          </w:tcPr>
          <w:p w14:paraId="40149DE8" w14:textId="77777777" w:rsidR="007B468F" w:rsidRPr="00101A26" w:rsidRDefault="007B468F" w:rsidP="007B468F">
            <w:pPr>
              <w:rPr>
                <w:rFonts w:asciiTheme="minorHAnsi" w:eastAsiaTheme="minorHAnsi" w:hAnsiTheme="minorHAnsi" w:cstheme="minorBidi"/>
                <w:sz w:val="22"/>
                <w:szCs w:val="22"/>
                <w:lang w:eastAsia="en-US"/>
              </w:rPr>
            </w:pPr>
          </w:p>
        </w:tc>
        <w:tc>
          <w:tcPr>
            <w:tcW w:w="991" w:type="dxa"/>
          </w:tcPr>
          <w:p w14:paraId="693EC361" w14:textId="77777777" w:rsidR="007B468F" w:rsidRPr="00101A26" w:rsidRDefault="007B468F" w:rsidP="007B468F">
            <w:pPr>
              <w:rPr>
                <w:rFonts w:asciiTheme="minorHAnsi" w:eastAsiaTheme="minorHAnsi" w:hAnsiTheme="minorHAnsi" w:cstheme="minorBidi"/>
                <w:sz w:val="22"/>
                <w:szCs w:val="22"/>
                <w:lang w:eastAsia="en-US"/>
              </w:rPr>
            </w:pPr>
          </w:p>
        </w:tc>
        <w:tc>
          <w:tcPr>
            <w:tcW w:w="718" w:type="dxa"/>
          </w:tcPr>
          <w:p w14:paraId="71FA9F06" w14:textId="5522696C"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0.26</w:t>
            </w:r>
          </w:p>
        </w:tc>
        <w:tc>
          <w:tcPr>
            <w:tcW w:w="1544" w:type="dxa"/>
          </w:tcPr>
          <w:p w14:paraId="36B3AFE7" w14:textId="77777777" w:rsidR="007B468F" w:rsidRPr="00101A26" w:rsidRDefault="007B468F" w:rsidP="007B468F">
            <w:pPr>
              <w:rPr>
                <w:rFonts w:asciiTheme="minorHAnsi" w:eastAsiaTheme="minorHAnsi" w:hAnsiTheme="minorHAnsi" w:cstheme="minorBidi"/>
                <w:sz w:val="22"/>
                <w:szCs w:val="22"/>
                <w:lang w:eastAsia="en-US"/>
              </w:rPr>
            </w:pPr>
          </w:p>
        </w:tc>
        <w:tc>
          <w:tcPr>
            <w:tcW w:w="842" w:type="dxa"/>
          </w:tcPr>
          <w:p w14:paraId="266FFB2C" w14:textId="77777777" w:rsidR="007B468F" w:rsidRPr="00101A26" w:rsidRDefault="007B468F" w:rsidP="007B468F">
            <w:pPr>
              <w:rPr>
                <w:rFonts w:asciiTheme="minorHAnsi" w:eastAsiaTheme="minorHAnsi" w:hAnsiTheme="minorHAnsi" w:cstheme="minorBidi"/>
                <w:sz w:val="22"/>
                <w:szCs w:val="22"/>
                <w:lang w:eastAsia="en-US"/>
              </w:rPr>
            </w:pPr>
          </w:p>
        </w:tc>
        <w:tc>
          <w:tcPr>
            <w:tcW w:w="940" w:type="dxa"/>
          </w:tcPr>
          <w:p w14:paraId="709A6F44" w14:textId="77777777" w:rsidR="007B468F" w:rsidRPr="00101A26" w:rsidRDefault="007B468F" w:rsidP="007B468F">
            <w:pPr>
              <w:rPr>
                <w:rFonts w:asciiTheme="minorHAnsi" w:eastAsiaTheme="minorHAnsi" w:hAnsiTheme="minorHAnsi" w:cstheme="minorBidi"/>
                <w:sz w:val="22"/>
                <w:szCs w:val="22"/>
                <w:lang w:eastAsia="en-US"/>
              </w:rPr>
            </w:pPr>
          </w:p>
        </w:tc>
        <w:tc>
          <w:tcPr>
            <w:tcW w:w="1228" w:type="dxa"/>
          </w:tcPr>
          <w:p w14:paraId="3103A10D" w14:textId="24332815" w:rsidR="007B468F" w:rsidRPr="00101A26" w:rsidRDefault="007B468F" w:rsidP="007B468F">
            <w:pPr>
              <w:rPr>
                <w:rFonts w:asciiTheme="minorHAnsi" w:eastAsiaTheme="minorHAnsi" w:hAnsiTheme="minorHAnsi" w:cstheme="minorBidi"/>
                <w:sz w:val="22"/>
                <w:szCs w:val="22"/>
                <w:lang w:eastAsia="en-US"/>
              </w:rPr>
            </w:pPr>
            <w:r w:rsidRPr="00101A26">
              <w:rPr>
                <w:rFonts w:asciiTheme="minorHAnsi" w:eastAsiaTheme="minorHAnsi" w:hAnsiTheme="minorHAnsi" w:cstheme="minorBidi"/>
                <w:sz w:val="22"/>
                <w:szCs w:val="22"/>
                <w:lang w:eastAsia="en-US"/>
              </w:rPr>
              <w:t>0.30</w:t>
            </w:r>
          </w:p>
        </w:tc>
        <w:tc>
          <w:tcPr>
            <w:tcW w:w="1550" w:type="dxa"/>
          </w:tcPr>
          <w:p w14:paraId="73462FEF" w14:textId="77777777" w:rsidR="007B468F" w:rsidRPr="00101A26" w:rsidRDefault="007B468F" w:rsidP="007B468F">
            <w:pPr>
              <w:rPr>
                <w:rFonts w:asciiTheme="minorHAnsi" w:eastAsiaTheme="minorHAnsi" w:hAnsiTheme="minorHAnsi" w:cstheme="minorBidi"/>
                <w:sz w:val="22"/>
                <w:szCs w:val="22"/>
                <w:lang w:eastAsia="en-US"/>
              </w:rPr>
            </w:pPr>
          </w:p>
        </w:tc>
        <w:tc>
          <w:tcPr>
            <w:tcW w:w="728" w:type="dxa"/>
          </w:tcPr>
          <w:p w14:paraId="66A9D736" w14:textId="77777777" w:rsidR="007B468F" w:rsidRPr="00101A26" w:rsidRDefault="007B468F" w:rsidP="007B468F">
            <w:pPr>
              <w:rPr>
                <w:rFonts w:asciiTheme="minorHAnsi" w:eastAsiaTheme="minorHAnsi" w:hAnsiTheme="minorHAnsi" w:cstheme="minorBidi"/>
                <w:sz w:val="22"/>
                <w:szCs w:val="22"/>
                <w:lang w:eastAsia="en-US"/>
              </w:rPr>
            </w:pPr>
          </w:p>
        </w:tc>
        <w:tc>
          <w:tcPr>
            <w:tcW w:w="1417" w:type="dxa"/>
          </w:tcPr>
          <w:p w14:paraId="0B501FA8" w14:textId="77777777" w:rsidR="007B468F" w:rsidRPr="00101A26" w:rsidRDefault="007B468F" w:rsidP="007B468F">
            <w:pPr>
              <w:rPr>
                <w:rFonts w:asciiTheme="minorHAnsi" w:eastAsiaTheme="minorHAnsi" w:hAnsiTheme="minorHAnsi" w:cstheme="minorBidi"/>
                <w:sz w:val="22"/>
                <w:szCs w:val="22"/>
                <w:lang w:eastAsia="en-US"/>
              </w:rPr>
            </w:pPr>
          </w:p>
        </w:tc>
      </w:tr>
    </w:tbl>
    <w:p w14:paraId="53E951AC" w14:textId="28670379" w:rsidR="005A47FA" w:rsidRDefault="002279B7">
      <w:pPr>
        <w:spacing w:after="160" w:line="259" w:lineRule="auto"/>
        <w:rPr>
          <w:rFonts w:asciiTheme="minorHAnsi" w:hAnsiTheme="minorHAnsi" w:cstheme="minorHAnsi"/>
          <w:sz w:val="22"/>
          <w:szCs w:val="22"/>
        </w:rPr>
      </w:pPr>
      <w:r>
        <w:rPr>
          <w:rFonts w:asciiTheme="minorHAnsi" w:hAnsiTheme="minorHAnsi" w:cstheme="minorHAnsi"/>
          <w:b/>
          <w:sz w:val="22"/>
          <w:szCs w:val="22"/>
        </w:rPr>
        <w:t xml:space="preserve">Table 5 </w:t>
      </w:r>
      <w:r w:rsidR="003D49FF" w:rsidRPr="003D49FF">
        <w:rPr>
          <w:rFonts w:asciiTheme="minorHAnsi" w:hAnsiTheme="minorHAnsi" w:cstheme="minorHAnsi"/>
          <w:b/>
          <w:sz w:val="22"/>
          <w:szCs w:val="22"/>
        </w:rPr>
        <w:t xml:space="preserve">Influence of key variables on </w:t>
      </w:r>
      <w:r w:rsidR="003D49FF">
        <w:rPr>
          <w:rFonts w:asciiTheme="minorHAnsi" w:hAnsiTheme="minorHAnsi" w:cstheme="minorHAnsi"/>
          <w:b/>
          <w:sz w:val="22"/>
          <w:szCs w:val="22"/>
        </w:rPr>
        <w:t>anxiety</w:t>
      </w:r>
      <w:r w:rsidR="00B17972">
        <w:rPr>
          <w:rFonts w:asciiTheme="minorHAnsi" w:hAnsiTheme="minorHAnsi" w:cstheme="minorHAnsi"/>
          <w:b/>
          <w:sz w:val="22"/>
          <w:szCs w:val="22"/>
        </w:rPr>
        <w:t xml:space="preserve"> </w:t>
      </w:r>
      <w:r w:rsidR="003D49FF">
        <w:rPr>
          <w:rFonts w:asciiTheme="minorHAnsi" w:hAnsiTheme="minorHAnsi" w:cstheme="minorHAnsi"/>
          <w:b/>
          <w:sz w:val="22"/>
          <w:szCs w:val="22"/>
        </w:rPr>
        <w:t xml:space="preserve">^ </w:t>
      </w:r>
    </w:p>
    <w:p w14:paraId="34A02640" w14:textId="3D6EA1D5" w:rsidR="00B17972" w:rsidRDefault="009C1343" w:rsidP="007B468F">
      <w:pPr>
        <w:spacing w:line="259" w:lineRule="auto"/>
        <w:rPr>
          <w:rFonts w:asciiTheme="minorHAnsi" w:hAnsiTheme="minorHAnsi" w:cstheme="minorHAnsi"/>
          <w:sz w:val="22"/>
          <w:szCs w:val="22"/>
        </w:rPr>
      </w:pPr>
      <w:r>
        <w:rPr>
          <w:rFonts w:asciiTheme="minorHAnsi" w:hAnsiTheme="minorHAnsi" w:cstheme="minorHAnsi"/>
          <w:sz w:val="22"/>
          <w:szCs w:val="22"/>
        </w:rPr>
        <w:t xml:space="preserve">^ </w:t>
      </w:r>
      <w:r w:rsidR="00B17972" w:rsidRPr="00B17972">
        <w:rPr>
          <w:rFonts w:asciiTheme="minorHAnsi" w:hAnsiTheme="minorHAnsi" w:cstheme="minorHAnsi"/>
          <w:sz w:val="22"/>
          <w:szCs w:val="22"/>
        </w:rPr>
        <w:t xml:space="preserve">=  threshold for </w:t>
      </w:r>
      <w:r w:rsidR="00B17972">
        <w:rPr>
          <w:rFonts w:asciiTheme="minorHAnsi" w:hAnsiTheme="minorHAnsi" w:cstheme="minorHAnsi"/>
          <w:sz w:val="22"/>
          <w:szCs w:val="22"/>
        </w:rPr>
        <w:t>anxiety</w:t>
      </w:r>
      <w:r w:rsidR="00B17972" w:rsidRPr="00B17972">
        <w:rPr>
          <w:rFonts w:asciiTheme="minorHAnsi" w:hAnsiTheme="minorHAnsi" w:cstheme="minorHAnsi"/>
          <w:sz w:val="22"/>
          <w:szCs w:val="22"/>
        </w:rPr>
        <w:t xml:space="preserve"> a score above 10</w:t>
      </w:r>
    </w:p>
    <w:p w14:paraId="6EADCB3A" w14:textId="77777777" w:rsidR="0009441E" w:rsidRPr="0009441E" w:rsidRDefault="0009441E" w:rsidP="007B468F">
      <w:pPr>
        <w:spacing w:line="259" w:lineRule="auto"/>
        <w:rPr>
          <w:rFonts w:asciiTheme="minorHAnsi" w:hAnsiTheme="minorHAnsi" w:cstheme="minorHAnsi"/>
          <w:sz w:val="22"/>
          <w:szCs w:val="22"/>
        </w:rPr>
      </w:pPr>
      <w:r w:rsidRPr="0009441E">
        <w:rPr>
          <w:rFonts w:asciiTheme="minorHAnsi" w:hAnsiTheme="minorHAnsi" w:cstheme="minorHAnsi"/>
          <w:sz w:val="22"/>
          <w:szCs w:val="22"/>
        </w:rPr>
        <w:t>OR, odds ratio; CI, confidence interval; *P &lt; 0.05 **P&lt;0.001</w:t>
      </w:r>
    </w:p>
    <w:p w14:paraId="6F9C2CEA" w14:textId="24CF5F8E" w:rsidR="00B17972" w:rsidRPr="00B17972" w:rsidRDefault="0009441E" w:rsidP="00101A26">
      <w:pPr>
        <w:spacing w:line="259" w:lineRule="auto"/>
        <w:rPr>
          <w:rFonts w:asciiTheme="minorHAnsi" w:hAnsiTheme="minorHAnsi" w:cstheme="minorHAnsi"/>
          <w:sz w:val="22"/>
          <w:szCs w:val="22"/>
        </w:rPr>
      </w:pPr>
      <w:r w:rsidRPr="00EE6F69">
        <w:rPr>
          <w:rFonts w:asciiTheme="minorHAnsi" w:hAnsiTheme="minorHAnsi" w:cstheme="minorHAnsi"/>
          <w:sz w:val="22"/>
          <w:szCs w:val="22"/>
          <w:vertAlign w:val="superscript"/>
        </w:rPr>
        <w:t xml:space="preserve">a </w:t>
      </w:r>
      <w:r w:rsidRPr="0009441E">
        <w:rPr>
          <w:rFonts w:asciiTheme="minorHAnsi" w:hAnsiTheme="minorHAnsi" w:cstheme="minorHAnsi"/>
          <w:sz w:val="22"/>
          <w:szCs w:val="22"/>
        </w:rPr>
        <w:t xml:space="preserve">Adjusted ORs: model includes all significant predictors identified in univariate analysis; Wald reported to </w:t>
      </w:r>
      <w:r w:rsidR="008C0FF8">
        <w:rPr>
          <w:rFonts w:asciiTheme="minorHAnsi" w:hAnsiTheme="minorHAnsi" w:cstheme="minorHAnsi"/>
          <w:sz w:val="22"/>
          <w:szCs w:val="22"/>
        </w:rPr>
        <w:t>three</w:t>
      </w:r>
      <w:r w:rsidR="008C0FF8" w:rsidRPr="0009441E">
        <w:rPr>
          <w:rFonts w:asciiTheme="minorHAnsi" w:hAnsiTheme="minorHAnsi" w:cstheme="minorHAnsi"/>
          <w:sz w:val="22"/>
          <w:szCs w:val="22"/>
        </w:rPr>
        <w:t xml:space="preserve"> </w:t>
      </w:r>
      <w:r w:rsidRPr="0009441E">
        <w:rPr>
          <w:rFonts w:asciiTheme="minorHAnsi" w:hAnsiTheme="minorHAnsi" w:cstheme="minorHAnsi"/>
          <w:sz w:val="22"/>
          <w:szCs w:val="22"/>
        </w:rPr>
        <w:t>significant places</w:t>
      </w:r>
    </w:p>
    <w:sectPr w:rsidR="00B17972" w:rsidRPr="00B17972" w:rsidSect="00304523">
      <w:pgSz w:w="16838" w:h="11906" w:orient="landscape"/>
      <w:pgMar w:top="1440" w:right="709"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590F" w16cex:dateUtc="2020-08-25T08:31:00Z"/>
  <w16cex:commentExtensible w16cex:durableId="22EF597F" w16cex:dateUtc="2020-08-25T08:15:00Z"/>
  <w16cex:commentExtensible w16cex:durableId="22EF568C" w16cex:dateUtc="2020-08-25T08:21:00Z"/>
  <w16cex:commentExtensible w16cex:durableId="22EF55A9" w16cex:dateUtc="2020-08-25T08:17:00Z"/>
  <w16cex:commentExtensible w16cex:durableId="22EF54CA" w16cex:dateUtc="2020-08-25T08:13:00Z"/>
  <w16cex:commentExtensible w16cex:durableId="22EF5B64" w16cex:dateUtc="2020-08-25T08:41:00Z"/>
  <w16cex:commentExtensible w16cex:durableId="22EF5B9F" w16cex:dateUtc="2020-08-25T08:42:00Z"/>
  <w16cex:commentExtensible w16cex:durableId="22EF5C16" w16cex:dateUtc="2020-08-25T08:44:00Z"/>
  <w16cex:commentExtensible w16cex:durableId="22EF5C52" w16cex:dateUtc="2020-08-25T08:45:00Z"/>
  <w16cex:commentExtensible w16cex:durableId="22EF5D6C" w16cex:dateUtc="2020-08-25T08:50:00Z"/>
  <w16cex:commentExtensible w16cex:durableId="22EF5CC2" w16cex:dateUtc="2020-08-25T08:47:00Z"/>
  <w16cex:commentExtensible w16cex:durableId="22EF5D9B" w16cex:dateUtc="2020-08-25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7E19BF" w16cid:durableId="22EF590F"/>
  <w16cid:commentId w16cid:paraId="6961C1E5" w16cid:durableId="22EF597F"/>
  <w16cid:commentId w16cid:paraId="794FCE46" w16cid:durableId="22EF568C"/>
  <w16cid:commentId w16cid:paraId="22CA197C" w16cid:durableId="22EF55A9"/>
  <w16cid:commentId w16cid:paraId="3963586A" w16cid:durableId="22EE6AB9"/>
  <w16cid:commentId w16cid:paraId="2E8C1D21" w16cid:durableId="22EF54CA"/>
  <w16cid:commentId w16cid:paraId="35E4926D" w16cid:durableId="22EE6BB1"/>
  <w16cid:commentId w16cid:paraId="1A9AB31A" w16cid:durableId="22EE6CC9"/>
  <w16cid:commentId w16cid:paraId="41761FA0" w16cid:durableId="22EE6CFC"/>
  <w16cid:commentId w16cid:paraId="01FDF964" w16cid:durableId="22EE4136"/>
  <w16cid:commentId w16cid:paraId="61C032A0" w16cid:durableId="22EF5B64"/>
  <w16cid:commentId w16cid:paraId="2FF52BAC" w16cid:durableId="22EF5B9F"/>
  <w16cid:commentId w16cid:paraId="25E11BBD" w16cid:durableId="22EF5C16"/>
  <w16cid:commentId w16cid:paraId="5AF7D0F7" w16cid:durableId="22EF5C52"/>
  <w16cid:commentId w16cid:paraId="33780E68" w16cid:durableId="22EF5D6C"/>
  <w16cid:commentId w16cid:paraId="690CA968" w16cid:durableId="22EE6DC5"/>
  <w16cid:commentId w16cid:paraId="532ADC5F" w16cid:durableId="22EF5CC2"/>
  <w16cid:commentId w16cid:paraId="5C1FC331" w16cid:durableId="22EF5D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E3FE8" w14:textId="77777777" w:rsidR="00406636" w:rsidRDefault="00406636" w:rsidP="001200DD">
      <w:r>
        <w:separator/>
      </w:r>
    </w:p>
  </w:endnote>
  <w:endnote w:type="continuationSeparator" w:id="0">
    <w:p w14:paraId="039B2D8B" w14:textId="77777777" w:rsidR="00406636" w:rsidRDefault="00406636" w:rsidP="001200DD">
      <w:r>
        <w:continuationSeparator/>
      </w:r>
    </w:p>
  </w:endnote>
  <w:endnote w:type="continuationNotice" w:id="1">
    <w:p w14:paraId="69F4F10E" w14:textId="77777777" w:rsidR="00406636" w:rsidRDefault="00406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6E54C" w14:textId="77777777" w:rsidR="00406636" w:rsidRDefault="00406636" w:rsidP="001200DD">
      <w:r>
        <w:separator/>
      </w:r>
    </w:p>
  </w:footnote>
  <w:footnote w:type="continuationSeparator" w:id="0">
    <w:p w14:paraId="22D15A96" w14:textId="77777777" w:rsidR="00406636" w:rsidRDefault="00406636" w:rsidP="001200DD">
      <w:r>
        <w:continuationSeparator/>
      </w:r>
    </w:p>
  </w:footnote>
  <w:footnote w:type="continuationNotice" w:id="1">
    <w:p w14:paraId="3BB83BEC" w14:textId="77777777" w:rsidR="00406636" w:rsidRDefault="004066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83929"/>
      <w:docPartObj>
        <w:docPartGallery w:val="Page Numbers (Top of Page)"/>
        <w:docPartUnique/>
      </w:docPartObj>
    </w:sdtPr>
    <w:sdtEndPr>
      <w:rPr>
        <w:rFonts w:asciiTheme="minorHAnsi" w:hAnsiTheme="minorHAnsi"/>
        <w:noProof/>
        <w:sz w:val="20"/>
        <w:szCs w:val="20"/>
      </w:rPr>
    </w:sdtEndPr>
    <w:sdtContent>
      <w:p w14:paraId="3C6E03FB" w14:textId="2DF14850" w:rsidR="00F10F1E" w:rsidRPr="001F47A4" w:rsidRDefault="00F10F1E">
        <w:pPr>
          <w:pStyle w:val="Header"/>
          <w:jc w:val="right"/>
          <w:rPr>
            <w:rFonts w:asciiTheme="minorHAnsi" w:hAnsiTheme="minorHAnsi"/>
            <w:sz w:val="20"/>
            <w:szCs w:val="20"/>
          </w:rPr>
        </w:pPr>
        <w:r w:rsidRPr="001F47A4">
          <w:rPr>
            <w:rFonts w:asciiTheme="minorHAnsi" w:hAnsiTheme="minorHAnsi"/>
            <w:sz w:val="20"/>
            <w:szCs w:val="20"/>
          </w:rPr>
          <w:fldChar w:fldCharType="begin"/>
        </w:r>
        <w:r w:rsidRPr="001F47A4">
          <w:rPr>
            <w:rFonts w:asciiTheme="minorHAnsi" w:hAnsiTheme="minorHAnsi"/>
            <w:sz w:val="20"/>
            <w:szCs w:val="20"/>
          </w:rPr>
          <w:instrText xml:space="preserve"> PAGE   \* MERGEFORMAT </w:instrText>
        </w:r>
        <w:r w:rsidRPr="001F47A4">
          <w:rPr>
            <w:rFonts w:asciiTheme="minorHAnsi" w:hAnsiTheme="minorHAnsi"/>
            <w:sz w:val="20"/>
            <w:szCs w:val="20"/>
          </w:rPr>
          <w:fldChar w:fldCharType="separate"/>
        </w:r>
        <w:r w:rsidR="00E23C68">
          <w:rPr>
            <w:rFonts w:asciiTheme="minorHAnsi" w:hAnsiTheme="minorHAnsi"/>
            <w:noProof/>
            <w:sz w:val="20"/>
            <w:szCs w:val="20"/>
          </w:rPr>
          <w:t>20</w:t>
        </w:r>
        <w:r w:rsidRPr="001F47A4">
          <w:rPr>
            <w:rFonts w:asciiTheme="minorHAnsi" w:hAnsiTheme="minorHAnsi"/>
            <w:noProof/>
            <w:sz w:val="20"/>
            <w:szCs w:val="20"/>
          </w:rPr>
          <w:fldChar w:fldCharType="end"/>
        </w:r>
      </w:p>
    </w:sdtContent>
  </w:sdt>
  <w:p w14:paraId="327E3A37" w14:textId="77777777" w:rsidR="00F10F1E" w:rsidRDefault="00F10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6582"/>
    <w:multiLevelType w:val="hybridMultilevel"/>
    <w:tmpl w:val="CF28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930A1"/>
    <w:multiLevelType w:val="hybridMultilevel"/>
    <w:tmpl w:val="4F503490"/>
    <w:lvl w:ilvl="0" w:tplc="CD56101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46B53E8F"/>
    <w:multiLevelType w:val="hybridMultilevel"/>
    <w:tmpl w:val="688AE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B"/>
    <w:rsid w:val="00007734"/>
    <w:rsid w:val="00015E8A"/>
    <w:rsid w:val="000226CE"/>
    <w:rsid w:val="0003021D"/>
    <w:rsid w:val="00032370"/>
    <w:rsid w:val="00035862"/>
    <w:rsid w:val="0004065C"/>
    <w:rsid w:val="00041B5A"/>
    <w:rsid w:val="0008795A"/>
    <w:rsid w:val="0009441E"/>
    <w:rsid w:val="00097F93"/>
    <w:rsid w:val="000B224D"/>
    <w:rsid w:val="00101A26"/>
    <w:rsid w:val="00111726"/>
    <w:rsid w:val="00113A51"/>
    <w:rsid w:val="001155A3"/>
    <w:rsid w:val="00116C8D"/>
    <w:rsid w:val="001200DD"/>
    <w:rsid w:val="00125BC1"/>
    <w:rsid w:val="00126B0A"/>
    <w:rsid w:val="00131A2E"/>
    <w:rsid w:val="00136D88"/>
    <w:rsid w:val="00137A89"/>
    <w:rsid w:val="001845F5"/>
    <w:rsid w:val="00184680"/>
    <w:rsid w:val="001A30E9"/>
    <w:rsid w:val="001A73B3"/>
    <w:rsid w:val="001B5F1B"/>
    <w:rsid w:val="001F1389"/>
    <w:rsid w:val="001F47A4"/>
    <w:rsid w:val="002024D0"/>
    <w:rsid w:val="002279B7"/>
    <w:rsid w:val="0023120C"/>
    <w:rsid w:val="0023649A"/>
    <w:rsid w:val="00245697"/>
    <w:rsid w:val="002522B1"/>
    <w:rsid w:val="0025279A"/>
    <w:rsid w:val="0026068F"/>
    <w:rsid w:val="00266D69"/>
    <w:rsid w:val="00273179"/>
    <w:rsid w:val="00273592"/>
    <w:rsid w:val="00275193"/>
    <w:rsid w:val="00282DD0"/>
    <w:rsid w:val="002830FA"/>
    <w:rsid w:val="00293C7B"/>
    <w:rsid w:val="002A13D3"/>
    <w:rsid w:val="002A2B85"/>
    <w:rsid w:val="002B6B18"/>
    <w:rsid w:val="002C2654"/>
    <w:rsid w:val="00304523"/>
    <w:rsid w:val="0031108A"/>
    <w:rsid w:val="003256D6"/>
    <w:rsid w:val="0035170B"/>
    <w:rsid w:val="003529D3"/>
    <w:rsid w:val="00362A14"/>
    <w:rsid w:val="00375937"/>
    <w:rsid w:val="0037691D"/>
    <w:rsid w:val="00381D4A"/>
    <w:rsid w:val="003B017E"/>
    <w:rsid w:val="003B7151"/>
    <w:rsid w:val="003C56E3"/>
    <w:rsid w:val="003D10BC"/>
    <w:rsid w:val="003D49FF"/>
    <w:rsid w:val="004057F7"/>
    <w:rsid w:val="00406636"/>
    <w:rsid w:val="004115E5"/>
    <w:rsid w:val="004166C4"/>
    <w:rsid w:val="00420FB5"/>
    <w:rsid w:val="00421862"/>
    <w:rsid w:val="00421DC3"/>
    <w:rsid w:val="00457CE1"/>
    <w:rsid w:val="00476958"/>
    <w:rsid w:val="004B3502"/>
    <w:rsid w:val="004C7ACA"/>
    <w:rsid w:val="004E5F1F"/>
    <w:rsid w:val="004E7519"/>
    <w:rsid w:val="00501B24"/>
    <w:rsid w:val="005076C6"/>
    <w:rsid w:val="005101D8"/>
    <w:rsid w:val="005136E5"/>
    <w:rsid w:val="00521B7B"/>
    <w:rsid w:val="00533D59"/>
    <w:rsid w:val="0053769A"/>
    <w:rsid w:val="00550B01"/>
    <w:rsid w:val="00561D15"/>
    <w:rsid w:val="005656C5"/>
    <w:rsid w:val="00592A99"/>
    <w:rsid w:val="005A47FA"/>
    <w:rsid w:val="005B0A1C"/>
    <w:rsid w:val="005C4540"/>
    <w:rsid w:val="005D2990"/>
    <w:rsid w:val="005F3B15"/>
    <w:rsid w:val="00625235"/>
    <w:rsid w:val="00634F65"/>
    <w:rsid w:val="00640C3D"/>
    <w:rsid w:val="00651EE8"/>
    <w:rsid w:val="00662AAC"/>
    <w:rsid w:val="00682BBE"/>
    <w:rsid w:val="00684253"/>
    <w:rsid w:val="00697FB6"/>
    <w:rsid w:val="006A23AD"/>
    <w:rsid w:val="006A3D12"/>
    <w:rsid w:val="006A4939"/>
    <w:rsid w:val="006C2FEB"/>
    <w:rsid w:val="006F4C93"/>
    <w:rsid w:val="006F58CF"/>
    <w:rsid w:val="00710B59"/>
    <w:rsid w:val="0072267B"/>
    <w:rsid w:val="00740A41"/>
    <w:rsid w:val="007625EC"/>
    <w:rsid w:val="007751C8"/>
    <w:rsid w:val="00791BAC"/>
    <w:rsid w:val="007B468F"/>
    <w:rsid w:val="007C04DE"/>
    <w:rsid w:val="007C1A23"/>
    <w:rsid w:val="007C5C08"/>
    <w:rsid w:val="007E35B6"/>
    <w:rsid w:val="007E7A15"/>
    <w:rsid w:val="007F1186"/>
    <w:rsid w:val="008276C5"/>
    <w:rsid w:val="00831D71"/>
    <w:rsid w:val="0083539F"/>
    <w:rsid w:val="008361F1"/>
    <w:rsid w:val="00837C7E"/>
    <w:rsid w:val="00837FF8"/>
    <w:rsid w:val="00850645"/>
    <w:rsid w:val="00853F83"/>
    <w:rsid w:val="008555A2"/>
    <w:rsid w:val="0086725B"/>
    <w:rsid w:val="00880285"/>
    <w:rsid w:val="008966D6"/>
    <w:rsid w:val="008B0062"/>
    <w:rsid w:val="008C0FF8"/>
    <w:rsid w:val="008C2A95"/>
    <w:rsid w:val="008F1596"/>
    <w:rsid w:val="00922B6E"/>
    <w:rsid w:val="00961EF3"/>
    <w:rsid w:val="00963C29"/>
    <w:rsid w:val="009671FF"/>
    <w:rsid w:val="00970B17"/>
    <w:rsid w:val="009744EC"/>
    <w:rsid w:val="00984CC1"/>
    <w:rsid w:val="00996FDA"/>
    <w:rsid w:val="009A01C4"/>
    <w:rsid w:val="009B4847"/>
    <w:rsid w:val="009C1343"/>
    <w:rsid w:val="009C5AE2"/>
    <w:rsid w:val="009E2E17"/>
    <w:rsid w:val="009F654C"/>
    <w:rsid w:val="00A01208"/>
    <w:rsid w:val="00A24CE5"/>
    <w:rsid w:val="00A25B6D"/>
    <w:rsid w:val="00A33317"/>
    <w:rsid w:val="00A4480D"/>
    <w:rsid w:val="00A51C32"/>
    <w:rsid w:val="00A64546"/>
    <w:rsid w:val="00A744DC"/>
    <w:rsid w:val="00A77939"/>
    <w:rsid w:val="00A80F9C"/>
    <w:rsid w:val="00A87818"/>
    <w:rsid w:val="00A946EF"/>
    <w:rsid w:val="00AB519A"/>
    <w:rsid w:val="00AC79BB"/>
    <w:rsid w:val="00AD06E1"/>
    <w:rsid w:val="00AD3750"/>
    <w:rsid w:val="00AD6D1A"/>
    <w:rsid w:val="00AF0F6E"/>
    <w:rsid w:val="00B04029"/>
    <w:rsid w:val="00B17972"/>
    <w:rsid w:val="00B21672"/>
    <w:rsid w:val="00B23B3E"/>
    <w:rsid w:val="00B24986"/>
    <w:rsid w:val="00B24BA3"/>
    <w:rsid w:val="00B27361"/>
    <w:rsid w:val="00B32E15"/>
    <w:rsid w:val="00B32FD9"/>
    <w:rsid w:val="00B42330"/>
    <w:rsid w:val="00B43E1B"/>
    <w:rsid w:val="00B55B44"/>
    <w:rsid w:val="00B74697"/>
    <w:rsid w:val="00B760FF"/>
    <w:rsid w:val="00B91BE0"/>
    <w:rsid w:val="00BC224E"/>
    <w:rsid w:val="00BD0041"/>
    <w:rsid w:val="00BD343E"/>
    <w:rsid w:val="00BD4AA9"/>
    <w:rsid w:val="00BD5D41"/>
    <w:rsid w:val="00BE7360"/>
    <w:rsid w:val="00BF6E32"/>
    <w:rsid w:val="00BF6F9B"/>
    <w:rsid w:val="00C00BDD"/>
    <w:rsid w:val="00C106B1"/>
    <w:rsid w:val="00C1201E"/>
    <w:rsid w:val="00C22ABD"/>
    <w:rsid w:val="00C51757"/>
    <w:rsid w:val="00C51D37"/>
    <w:rsid w:val="00C570F9"/>
    <w:rsid w:val="00C62B49"/>
    <w:rsid w:val="00C85ED5"/>
    <w:rsid w:val="00C9432D"/>
    <w:rsid w:val="00C967A3"/>
    <w:rsid w:val="00CB4DE1"/>
    <w:rsid w:val="00CC1C85"/>
    <w:rsid w:val="00CD29A5"/>
    <w:rsid w:val="00CE1424"/>
    <w:rsid w:val="00CE20CC"/>
    <w:rsid w:val="00CE243D"/>
    <w:rsid w:val="00CE6371"/>
    <w:rsid w:val="00CF1A97"/>
    <w:rsid w:val="00CF1E1F"/>
    <w:rsid w:val="00D07A0B"/>
    <w:rsid w:val="00D07EC9"/>
    <w:rsid w:val="00D2103B"/>
    <w:rsid w:val="00D211A7"/>
    <w:rsid w:val="00D27E8A"/>
    <w:rsid w:val="00D342D4"/>
    <w:rsid w:val="00D46756"/>
    <w:rsid w:val="00D65AA6"/>
    <w:rsid w:val="00D7421E"/>
    <w:rsid w:val="00DB7B60"/>
    <w:rsid w:val="00DD206A"/>
    <w:rsid w:val="00DE32F3"/>
    <w:rsid w:val="00DE3D55"/>
    <w:rsid w:val="00DF41DF"/>
    <w:rsid w:val="00DF6C5D"/>
    <w:rsid w:val="00E0238D"/>
    <w:rsid w:val="00E0407F"/>
    <w:rsid w:val="00E23165"/>
    <w:rsid w:val="00E23C68"/>
    <w:rsid w:val="00E67C28"/>
    <w:rsid w:val="00E8257F"/>
    <w:rsid w:val="00E83F89"/>
    <w:rsid w:val="00E93168"/>
    <w:rsid w:val="00EA64C4"/>
    <w:rsid w:val="00EC57B8"/>
    <w:rsid w:val="00ED7767"/>
    <w:rsid w:val="00EE088B"/>
    <w:rsid w:val="00EE34C8"/>
    <w:rsid w:val="00EE6F69"/>
    <w:rsid w:val="00F01AD5"/>
    <w:rsid w:val="00F06A19"/>
    <w:rsid w:val="00F10F1E"/>
    <w:rsid w:val="00F16BD4"/>
    <w:rsid w:val="00F72764"/>
    <w:rsid w:val="00F85662"/>
    <w:rsid w:val="00F91C53"/>
    <w:rsid w:val="00FC585E"/>
    <w:rsid w:val="00FC7318"/>
    <w:rsid w:val="00FE4E2A"/>
    <w:rsid w:val="00FF2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8146B"/>
  <w15:chartTrackingRefBased/>
  <w15:docId w15:val="{0A8F24E8-4FA2-4ADC-BAB2-C756388C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88B"/>
    <w:rPr>
      <w:color w:val="0000FF"/>
      <w:u w:val="single"/>
    </w:rPr>
  </w:style>
  <w:style w:type="paragraph" w:styleId="CommentText">
    <w:name w:val="annotation text"/>
    <w:basedOn w:val="Normal"/>
    <w:link w:val="CommentTextChar"/>
    <w:uiPriority w:val="99"/>
    <w:semiHidden/>
    <w:unhideWhenUsed/>
    <w:rsid w:val="00B24BA3"/>
    <w:rPr>
      <w:rFonts w:eastAsia="Arial Unicode MS"/>
      <w:sz w:val="20"/>
      <w:szCs w:val="20"/>
      <w:lang w:eastAsia="en-US"/>
    </w:rPr>
  </w:style>
  <w:style w:type="character" w:customStyle="1" w:styleId="CommentTextChar">
    <w:name w:val="Comment Text Char"/>
    <w:basedOn w:val="DefaultParagraphFont"/>
    <w:link w:val="CommentText"/>
    <w:uiPriority w:val="99"/>
    <w:semiHidden/>
    <w:rsid w:val="00B24BA3"/>
    <w:rPr>
      <w:rFonts w:ascii="Times New Roman" w:eastAsia="Arial Unicode MS" w:hAnsi="Times New Roman" w:cs="Times New Roman"/>
      <w:sz w:val="20"/>
      <w:szCs w:val="20"/>
    </w:rPr>
  </w:style>
  <w:style w:type="character" w:styleId="CommentReference">
    <w:name w:val="annotation reference"/>
    <w:basedOn w:val="DefaultParagraphFont"/>
    <w:semiHidden/>
    <w:unhideWhenUsed/>
    <w:rsid w:val="00B24BA3"/>
    <w:rPr>
      <w:sz w:val="16"/>
      <w:szCs w:val="16"/>
    </w:rPr>
  </w:style>
  <w:style w:type="paragraph" w:styleId="BalloonText">
    <w:name w:val="Balloon Text"/>
    <w:basedOn w:val="Normal"/>
    <w:link w:val="BalloonTextChar"/>
    <w:uiPriority w:val="99"/>
    <w:semiHidden/>
    <w:unhideWhenUsed/>
    <w:rsid w:val="00B24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A3"/>
    <w:rPr>
      <w:rFonts w:ascii="Segoe UI" w:eastAsia="Times New Roman" w:hAnsi="Segoe UI" w:cs="Segoe UI"/>
      <w:sz w:val="18"/>
      <w:szCs w:val="18"/>
      <w:lang w:eastAsia="en-GB"/>
    </w:rPr>
  </w:style>
  <w:style w:type="paragraph" w:styleId="NormalWeb">
    <w:name w:val="Normal (Web)"/>
    <w:uiPriority w:val="99"/>
    <w:unhideWhenUsed/>
    <w:rsid w:val="00B24BA3"/>
    <w:pPr>
      <w:spacing w:before="100" w:after="100" w:line="240" w:lineRule="auto"/>
    </w:pPr>
    <w:rPr>
      <w:rFonts w:ascii="Times New Roman" w:eastAsia="Arial Unicode MS" w:hAnsi="Times New Roman" w:cs="Arial Unicode MS"/>
      <w:color w:val="000000"/>
      <w:sz w:val="24"/>
      <w:szCs w:val="24"/>
      <w:u w:color="000000"/>
      <w:lang w:val="en-US"/>
    </w:rPr>
  </w:style>
  <w:style w:type="paragraph" w:styleId="ListParagraph">
    <w:name w:val="List Paragraph"/>
    <w:uiPriority w:val="34"/>
    <w:qFormat/>
    <w:rsid w:val="00B24BA3"/>
    <w:pPr>
      <w:spacing w:after="200" w:line="276" w:lineRule="auto"/>
      <w:ind w:left="720"/>
    </w:pPr>
    <w:rPr>
      <w:rFonts w:ascii="Calibri" w:eastAsia="Calibri" w:hAnsi="Calibri" w:cs="Calibri"/>
      <w:color w:val="000000"/>
      <w:u w:color="000000"/>
      <w:lang w:val="en-US"/>
    </w:rPr>
  </w:style>
  <w:style w:type="character" w:customStyle="1" w:styleId="BodyAChar">
    <w:name w:val="Body A Char"/>
    <w:basedOn w:val="DefaultParagraphFont"/>
    <w:link w:val="BodyA"/>
    <w:locked/>
    <w:rsid w:val="00B24BA3"/>
    <w:rPr>
      <w:rFonts w:ascii="Calibri" w:eastAsia="Calibri" w:hAnsi="Calibri" w:cs="Calibri"/>
      <w:color w:val="000000"/>
      <w:u w:color="000000"/>
      <w:bdr w:val="none" w:sz="0" w:space="0" w:color="auto" w:frame="1"/>
      <w:lang w:val="en-US"/>
    </w:rPr>
  </w:style>
  <w:style w:type="paragraph" w:customStyle="1" w:styleId="BodyA">
    <w:name w:val="Body A"/>
    <w:link w:val="BodyAChar"/>
    <w:rsid w:val="00B24BA3"/>
    <w:pPr>
      <w:spacing w:line="256" w:lineRule="auto"/>
    </w:pPr>
    <w:rPr>
      <w:rFonts w:ascii="Calibri" w:eastAsia="Calibri" w:hAnsi="Calibri" w:cs="Calibri"/>
      <w:color w:val="000000"/>
      <w:u w:color="000000"/>
      <w:bdr w:val="none" w:sz="0" w:space="0" w:color="auto" w:frame="1"/>
      <w:lang w:val="en-US"/>
    </w:rPr>
  </w:style>
  <w:style w:type="character" w:customStyle="1" w:styleId="name">
    <w:name w:val="name"/>
    <w:basedOn w:val="DefaultParagraphFont"/>
    <w:rsid w:val="00B24BA3"/>
  </w:style>
  <w:style w:type="character" w:customStyle="1" w:styleId="contrib-role">
    <w:name w:val="contrib-role"/>
    <w:basedOn w:val="DefaultParagraphFont"/>
    <w:rsid w:val="00B24BA3"/>
  </w:style>
  <w:style w:type="paragraph" w:styleId="CommentSubject">
    <w:name w:val="annotation subject"/>
    <w:basedOn w:val="CommentText"/>
    <w:next w:val="CommentText"/>
    <w:link w:val="CommentSubjectChar"/>
    <w:uiPriority w:val="99"/>
    <w:semiHidden/>
    <w:unhideWhenUsed/>
    <w:rsid w:val="002B6B18"/>
    <w:rPr>
      <w:rFonts w:eastAsia="Times New Roman"/>
      <w:b/>
      <w:bCs/>
      <w:lang w:eastAsia="en-GB"/>
    </w:rPr>
  </w:style>
  <w:style w:type="character" w:customStyle="1" w:styleId="CommentSubjectChar">
    <w:name w:val="Comment Subject Char"/>
    <w:basedOn w:val="CommentTextChar"/>
    <w:link w:val="CommentSubject"/>
    <w:uiPriority w:val="99"/>
    <w:semiHidden/>
    <w:rsid w:val="002B6B18"/>
    <w:rPr>
      <w:rFonts w:ascii="Times New Roman" w:eastAsia="Times New Roman" w:hAnsi="Times New Roman" w:cs="Times New Roman"/>
      <w:b/>
      <w:bCs/>
      <w:sz w:val="20"/>
      <w:szCs w:val="20"/>
      <w:lang w:eastAsia="en-GB"/>
    </w:rPr>
  </w:style>
  <w:style w:type="table" w:styleId="TableGrid">
    <w:name w:val="Table Grid"/>
    <w:basedOn w:val="TableNormal"/>
    <w:uiPriority w:val="39"/>
    <w:rsid w:val="008B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link w:val="NormalChar"/>
    <w:qFormat/>
    <w:rsid w:val="0018468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customStyle="1" w:styleId="NormalChar">
    <w:name w:val="[Normal] Char"/>
    <w:basedOn w:val="DefaultParagraphFont"/>
    <w:link w:val="Normal0"/>
    <w:rsid w:val="00184680"/>
    <w:rPr>
      <w:rFonts w:ascii="Arial" w:eastAsia="Arial" w:hAnsi="Arial" w:cs="Times New Roman"/>
      <w:sz w:val="24"/>
      <w:szCs w:val="20"/>
      <w:lang w:eastAsia="en-GB"/>
    </w:rPr>
  </w:style>
  <w:style w:type="paragraph" w:customStyle="1" w:styleId="EndNoteBibliography">
    <w:name w:val="EndNote Bibliography"/>
    <w:basedOn w:val="Normal"/>
    <w:link w:val="EndNoteBibliographyChar"/>
    <w:rsid w:val="00184680"/>
    <w:pPr>
      <w:spacing w:after="200"/>
      <w:jc w:val="both"/>
    </w:pPr>
    <w:rPr>
      <w:rFonts w:ascii="Arial" w:eastAsiaTheme="minorHAnsi" w:hAnsi="Arial" w:cs="Arial"/>
      <w:noProof/>
      <w:szCs w:val="22"/>
      <w:lang w:val="en-US" w:eastAsia="en-US"/>
    </w:rPr>
  </w:style>
  <w:style w:type="character" w:customStyle="1" w:styleId="EndNoteBibliographyChar">
    <w:name w:val="EndNote Bibliography Char"/>
    <w:basedOn w:val="DefaultParagraphFont"/>
    <w:link w:val="EndNoteBibliography"/>
    <w:rsid w:val="00184680"/>
    <w:rPr>
      <w:rFonts w:ascii="Arial" w:hAnsi="Arial" w:cs="Arial"/>
      <w:noProof/>
      <w:sz w:val="24"/>
      <w:lang w:val="en-US"/>
    </w:rPr>
  </w:style>
  <w:style w:type="paragraph" w:styleId="Header">
    <w:name w:val="header"/>
    <w:basedOn w:val="Normal"/>
    <w:link w:val="HeaderChar"/>
    <w:uiPriority w:val="99"/>
    <w:unhideWhenUsed/>
    <w:rsid w:val="001200DD"/>
    <w:pPr>
      <w:tabs>
        <w:tab w:val="center" w:pos="4513"/>
        <w:tab w:val="right" w:pos="9026"/>
      </w:tabs>
    </w:pPr>
  </w:style>
  <w:style w:type="character" w:customStyle="1" w:styleId="HeaderChar">
    <w:name w:val="Header Char"/>
    <w:basedOn w:val="DefaultParagraphFont"/>
    <w:link w:val="Header"/>
    <w:uiPriority w:val="99"/>
    <w:rsid w:val="001200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200DD"/>
    <w:pPr>
      <w:tabs>
        <w:tab w:val="center" w:pos="4513"/>
        <w:tab w:val="right" w:pos="9026"/>
      </w:tabs>
    </w:pPr>
  </w:style>
  <w:style w:type="character" w:customStyle="1" w:styleId="FooterChar">
    <w:name w:val="Footer Char"/>
    <w:basedOn w:val="DefaultParagraphFont"/>
    <w:link w:val="Footer"/>
    <w:uiPriority w:val="99"/>
    <w:rsid w:val="001200DD"/>
    <w:rPr>
      <w:rFonts w:ascii="Times New Roman" w:eastAsia="Times New Roman" w:hAnsi="Times New Roman" w:cs="Times New Roman"/>
      <w:sz w:val="24"/>
      <w:szCs w:val="24"/>
      <w:lang w:eastAsia="en-GB"/>
    </w:rPr>
  </w:style>
  <w:style w:type="paragraph" w:styleId="Revision">
    <w:name w:val="Revision"/>
    <w:hidden/>
    <w:uiPriority w:val="99"/>
    <w:semiHidden/>
    <w:rsid w:val="000226CE"/>
    <w:pPr>
      <w:spacing w:after="0"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2024D0"/>
    <w:rPr>
      <w:sz w:val="20"/>
      <w:szCs w:val="20"/>
    </w:rPr>
  </w:style>
  <w:style w:type="character" w:customStyle="1" w:styleId="EndnoteTextChar">
    <w:name w:val="Endnote Text Char"/>
    <w:basedOn w:val="DefaultParagraphFont"/>
    <w:link w:val="EndnoteText"/>
    <w:uiPriority w:val="99"/>
    <w:semiHidden/>
    <w:rsid w:val="002024D0"/>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2024D0"/>
    <w:rPr>
      <w:vertAlign w:val="superscript"/>
    </w:rPr>
  </w:style>
  <w:style w:type="character" w:customStyle="1" w:styleId="UnresolvedMention">
    <w:name w:val="Unresolved Mention"/>
    <w:basedOn w:val="DefaultParagraphFont"/>
    <w:uiPriority w:val="99"/>
    <w:semiHidden/>
    <w:unhideWhenUsed/>
    <w:rsid w:val="00AD3750"/>
    <w:rPr>
      <w:color w:val="605E5C"/>
      <w:shd w:val="clear" w:color="auto" w:fill="E1DFDD"/>
    </w:rPr>
  </w:style>
  <w:style w:type="character" w:styleId="FollowedHyperlink">
    <w:name w:val="FollowedHyperlink"/>
    <w:basedOn w:val="DefaultParagraphFont"/>
    <w:uiPriority w:val="99"/>
    <w:semiHidden/>
    <w:unhideWhenUsed/>
    <w:rsid w:val="00BF6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9989">
      <w:bodyDiv w:val="1"/>
      <w:marLeft w:val="0"/>
      <w:marRight w:val="0"/>
      <w:marTop w:val="0"/>
      <w:marBottom w:val="0"/>
      <w:divBdr>
        <w:top w:val="none" w:sz="0" w:space="0" w:color="auto"/>
        <w:left w:val="none" w:sz="0" w:space="0" w:color="auto"/>
        <w:bottom w:val="none" w:sz="0" w:space="0" w:color="auto"/>
        <w:right w:val="none" w:sz="0" w:space="0" w:color="auto"/>
      </w:divBdr>
      <w:divsChild>
        <w:div w:id="975990238">
          <w:marLeft w:val="446"/>
          <w:marRight w:val="0"/>
          <w:marTop w:val="0"/>
          <w:marBottom w:val="160"/>
          <w:divBdr>
            <w:top w:val="none" w:sz="0" w:space="0" w:color="auto"/>
            <w:left w:val="none" w:sz="0" w:space="0" w:color="auto"/>
            <w:bottom w:val="none" w:sz="0" w:space="0" w:color="auto"/>
            <w:right w:val="none" w:sz="0" w:space="0" w:color="auto"/>
          </w:divBdr>
        </w:div>
        <w:div w:id="700134388">
          <w:marLeft w:val="446"/>
          <w:marRight w:val="0"/>
          <w:marTop w:val="0"/>
          <w:marBottom w:val="160"/>
          <w:divBdr>
            <w:top w:val="none" w:sz="0" w:space="0" w:color="auto"/>
            <w:left w:val="none" w:sz="0" w:space="0" w:color="auto"/>
            <w:bottom w:val="none" w:sz="0" w:space="0" w:color="auto"/>
            <w:right w:val="none" w:sz="0" w:space="0" w:color="auto"/>
          </w:divBdr>
        </w:div>
        <w:div w:id="914633631">
          <w:marLeft w:val="446"/>
          <w:marRight w:val="0"/>
          <w:marTop w:val="0"/>
          <w:marBottom w:val="160"/>
          <w:divBdr>
            <w:top w:val="none" w:sz="0" w:space="0" w:color="auto"/>
            <w:left w:val="none" w:sz="0" w:space="0" w:color="auto"/>
            <w:bottom w:val="none" w:sz="0" w:space="0" w:color="auto"/>
            <w:right w:val="none" w:sz="0" w:space="0" w:color="auto"/>
          </w:divBdr>
        </w:div>
        <w:div w:id="1714231751">
          <w:marLeft w:val="446"/>
          <w:marRight w:val="0"/>
          <w:marTop w:val="0"/>
          <w:marBottom w:val="160"/>
          <w:divBdr>
            <w:top w:val="none" w:sz="0" w:space="0" w:color="auto"/>
            <w:left w:val="none" w:sz="0" w:space="0" w:color="auto"/>
            <w:bottom w:val="none" w:sz="0" w:space="0" w:color="auto"/>
            <w:right w:val="none" w:sz="0" w:space="0" w:color="auto"/>
          </w:divBdr>
        </w:div>
        <w:div w:id="2144150872">
          <w:marLeft w:val="446"/>
          <w:marRight w:val="0"/>
          <w:marTop w:val="0"/>
          <w:marBottom w:val="160"/>
          <w:divBdr>
            <w:top w:val="none" w:sz="0" w:space="0" w:color="auto"/>
            <w:left w:val="none" w:sz="0" w:space="0" w:color="auto"/>
            <w:bottom w:val="none" w:sz="0" w:space="0" w:color="auto"/>
            <w:right w:val="none" w:sz="0" w:space="0" w:color="auto"/>
          </w:divBdr>
        </w:div>
        <w:div w:id="2002656642">
          <w:marLeft w:val="446"/>
          <w:marRight w:val="0"/>
          <w:marTop w:val="0"/>
          <w:marBottom w:val="160"/>
          <w:divBdr>
            <w:top w:val="none" w:sz="0" w:space="0" w:color="auto"/>
            <w:left w:val="none" w:sz="0" w:space="0" w:color="auto"/>
            <w:bottom w:val="none" w:sz="0" w:space="0" w:color="auto"/>
            <w:right w:val="none" w:sz="0" w:space="0" w:color="auto"/>
          </w:divBdr>
        </w:div>
      </w:divsChild>
    </w:div>
    <w:div w:id="514006103">
      <w:bodyDiv w:val="1"/>
      <w:marLeft w:val="0"/>
      <w:marRight w:val="0"/>
      <w:marTop w:val="0"/>
      <w:marBottom w:val="0"/>
      <w:divBdr>
        <w:top w:val="none" w:sz="0" w:space="0" w:color="auto"/>
        <w:left w:val="none" w:sz="0" w:space="0" w:color="auto"/>
        <w:bottom w:val="none" w:sz="0" w:space="0" w:color="auto"/>
        <w:right w:val="none" w:sz="0" w:space="0" w:color="auto"/>
      </w:divBdr>
    </w:div>
    <w:div w:id="534001629">
      <w:bodyDiv w:val="1"/>
      <w:marLeft w:val="0"/>
      <w:marRight w:val="0"/>
      <w:marTop w:val="0"/>
      <w:marBottom w:val="0"/>
      <w:divBdr>
        <w:top w:val="none" w:sz="0" w:space="0" w:color="auto"/>
        <w:left w:val="none" w:sz="0" w:space="0" w:color="auto"/>
        <w:bottom w:val="none" w:sz="0" w:space="0" w:color="auto"/>
        <w:right w:val="none" w:sz="0" w:space="0" w:color="auto"/>
      </w:divBdr>
    </w:div>
    <w:div w:id="545289313">
      <w:bodyDiv w:val="1"/>
      <w:marLeft w:val="0"/>
      <w:marRight w:val="0"/>
      <w:marTop w:val="0"/>
      <w:marBottom w:val="0"/>
      <w:divBdr>
        <w:top w:val="none" w:sz="0" w:space="0" w:color="auto"/>
        <w:left w:val="none" w:sz="0" w:space="0" w:color="auto"/>
        <w:bottom w:val="none" w:sz="0" w:space="0" w:color="auto"/>
        <w:right w:val="none" w:sz="0" w:space="0" w:color="auto"/>
      </w:divBdr>
    </w:div>
    <w:div w:id="635568636">
      <w:bodyDiv w:val="1"/>
      <w:marLeft w:val="0"/>
      <w:marRight w:val="0"/>
      <w:marTop w:val="0"/>
      <w:marBottom w:val="0"/>
      <w:divBdr>
        <w:top w:val="none" w:sz="0" w:space="0" w:color="auto"/>
        <w:left w:val="none" w:sz="0" w:space="0" w:color="auto"/>
        <w:bottom w:val="none" w:sz="0" w:space="0" w:color="auto"/>
        <w:right w:val="none" w:sz="0" w:space="0" w:color="auto"/>
      </w:divBdr>
    </w:div>
    <w:div w:id="665860032">
      <w:bodyDiv w:val="1"/>
      <w:marLeft w:val="0"/>
      <w:marRight w:val="0"/>
      <w:marTop w:val="0"/>
      <w:marBottom w:val="0"/>
      <w:divBdr>
        <w:top w:val="none" w:sz="0" w:space="0" w:color="auto"/>
        <w:left w:val="none" w:sz="0" w:space="0" w:color="auto"/>
        <w:bottom w:val="none" w:sz="0" w:space="0" w:color="auto"/>
        <w:right w:val="none" w:sz="0" w:space="0" w:color="auto"/>
      </w:divBdr>
    </w:div>
    <w:div w:id="830562329">
      <w:bodyDiv w:val="1"/>
      <w:marLeft w:val="0"/>
      <w:marRight w:val="0"/>
      <w:marTop w:val="0"/>
      <w:marBottom w:val="0"/>
      <w:divBdr>
        <w:top w:val="none" w:sz="0" w:space="0" w:color="auto"/>
        <w:left w:val="none" w:sz="0" w:space="0" w:color="auto"/>
        <w:bottom w:val="none" w:sz="0" w:space="0" w:color="auto"/>
        <w:right w:val="none" w:sz="0" w:space="0" w:color="auto"/>
      </w:divBdr>
      <w:divsChild>
        <w:div w:id="1782987745">
          <w:marLeft w:val="446"/>
          <w:marRight w:val="0"/>
          <w:marTop w:val="0"/>
          <w:marBottom w:val="160"/>
          <w:divBdr>
            <w:top w:val="none" w:sz="0" w:space="0" w:color="auto"/>
            <w:left w:val="none" w:sz="0" w:space="0" w:color="auto"/>
            <w:bottom w:val="none" w:sz="0" w:space="0" w:color="auto"/>
            <w:right w:val="none" w:sz="0" w:space="0" w:color="auto"/>
          </w:divBdr>
        </w:div>
        <w:div w:id="1722094068">
          <w:marLeft w:val="446"/>
          <w:marRight w:val="0"/>
          <w:marTop w:val="0"/>
          <w:marBottom w:val="160"/>
          <w:divBdr>
            <w:top w:val="none" w:sz="0" w:space="0" w:color="auto"/>
            <w:left w:val="none" w:sz="0" w:space="0" w:color="auto"/>
            <w:bottom w:val="none" w:sz="0" w:space="0" w:color="auto"/>
            <w:right w:val="none" w:sz="0" w:space="0" w:color="auto"/>
          </w:divBdr>
        </w:div>
        <w:div w:id="277490204">
          <w:marLeft w:val="446"/>
          <w:marRight w:val="0"/>
          <w:marTop w:val="0"/>
          <w:marBottom w:val="160"/>
          <w:divBdr>
            <w:top w:val="none" w:sz="0" w:space="0" w:color="auto"/>
            <w:left w:val="none" w:sz="0" w:space="0" w:color="auto"/>
            <w:bottom w:val="none" w:sz="0" w:space="0" w:color="auto"/>
            <w:right w:val="none" w:sz="0" w:space="0" w:color="auto"/>
          </w:divBdr>
        </w:div>
        <w:div w:id="632178886">
          <w:marLeft w:val="446"/>
          <w:marRight w:val="0"/>
          <w:marTop w:val="0"/>
          <w:marBottom w:val="160"/>
          <w:divBdr>
            <w:top w:val="none" w:sz="0" w:space="0" w:color="auto"/>
            <w:left w:val="none" w:sz="0" w:space="0" w:color="auto"/>
            <w:bottom w:val="none" w:sz="0" w:space="0" w:color="auto"/>
            <w:right w:val="none" w:sz="0" w:space="0" w:color="auto"/>
          </w:divBdr>
        </w:div>
        <w:div w:id="317422330">
          <w:marLeft w:val="446"/>
          <w:marRight w:val="0"/>
          <w:marTop w:val="0"/>
          <w:marBottom w:val="160"/>
          <w:divBdr>
            <w:top w:val="none" w:sz="0" w:space="0" w:color="auto"/>
            <w:left w:val="none" w:sz="0" w:space="0" w:color="auto"/>
            <w:bottom w:val="none" w:sz="0" w:space="0" w:color="auto"/>
            <w:right w:val="none" w:sz="0" w:space="0" w:color="auto"/>
          </w:divBdr>
        </w:div>
        <w:div w:id="644703244">
          <w:marLeft w:val="446"/>
          <w:marRight w:val="0"/>
          <w:marTop w:val="0"/>
          <w:marBottom w:val="160"/>
          <w:divBdr>
            <w:top w:val="none" w:sz="0" w:space="0" w:color="auto"/>
            <w:left w:val="none" w:sz="0" w:space="0" w:color="auto"/>
            <w:bottom w:val="none" w:sz="0" w:space="0" w:color="auto"/>
            <w:right w:val="none" w:sz="0" w:space="0" w:color="auto"/>
          </w:divBdr>
        </w:div>
        <w:div w:id="1988434046">
          <w:marLeft w:val="446"/>
          <w:marRight w:val="0"/>
          <w:marTop w:val="0"/>
          <w:marBottom w:val="160"/>
          <w:divBdr>
            <w:top w:val="none" w:sz="0" w:space="0" w:color="auto"/>
            <w:left w:val="none" w:sz="0" w:space="0" w:color="auto"/>
            <w:bottom w:val="none" w:sz="0" w:space="0" w:color="auto"/>
            <w:right w:val="none" w:sz="0" w:space="0" w:color="auto"/>
          </w:divBdr>
        </w:div>
        <w:div w:id="19476835">
          <w:marLeft w:val="446"/>
          <w:marRight w:val="0"/>
          <w:marTop w:val="0"/>
          <w:marBottom w:val="160"/>
          <w:divBdr>
            <w:top w:val="none" w:sz="0" w:space="0" w:color="auto"/>
            <w:left w:val="none" w:sz="0" w:space="0" w:color="auto"/>
            <w:bottom w:val="none" w:sz="0" w:space="0" w:color="auto"/>
            <w:right w:val="none" w:sz="0" w:space="0" w:color="auto"/>
          </w:divBdr>
        </w:div>
      </w:divsChild>
    </w:div>
    <w:div w:id="895972873">
      <w:bodyDiv w:val="1"/>
      <w:marLeft w:val="0"/>
      <w:marRight w:val="0"/>
      <w:marTop w:val="0"/>
      <w:marBottom w:val="0"/>
      <w:divBdr>
        <w:top w:val="none" w:sz="0" w:space="0" w:color="auto"/>
        <w:left w:val="none" w:sz="0" w:space="0" w:color="auto"/>
        <w:bottom w:val="none" w:sz="0" w:space="0" w:color="auto"/>
        <w:right w:val="none" w:sz="0" w:space="0" w:color="auto"/>
      </w:divBdr>
    </w:div>
    <w:div w:id="1177886100">
      <w:bodyDiv w:val="1"/>
      <w:marLeft w:val="0"/>
      <w:marRight w:val="0"/>
      <w:marTop w:val="0"/>
      <w:marBottom w:val="0"/>
      <w:divBdr>
        <w:top w:val="none" w:sz="0" w:space="0" w:color="auto"/>
        <w:left w:val="none" w:sz="0" w:space="0" w:color="auto"/>
        <w:bottom w:val="none" w:sz="0" w:space="0" w:color="auto"/>
        <w:right w:val="none" w:sz="0" w:space="0" w:color="auto"/>
      </w:divBdr>
    </w:div>
    <w:div w:id="1527674359">
      <w:bodyDiv w:val="1"/>
      <w:marLeft w:val="0"/>
      <w:marRight w:val="0"/>
      <w:marTop w:val="0"/>
      <w:marBottom w:val="0"/>
      <w:divBdr>
        <w:top w:val="none" w:sz="0" w:space="0" w:color="auto"/>
        <w:left w:val="none" w:sz="0" w:space="0" w:color="auto"/>
        <w:bottom w:val="none" w:sz="0" w:space="0" w:color="auto"/>
        <w:right w:val="none" w:sz="0" w:space="0" w:color="auto"/>
      </w:divBdr>
    </w:div>
    <w:div w:id="1551191962">
      <w:bodyDiv w:val="1"/>
      <w:marLeft w:val="0"/>
      <w:marRight w:val="0"/>
      <w:marTop w:val="0"/>
      <w:marBottom w:val="0"/>
      <w:divBdr>
        <w:top w:val="none" w:sz="0" w:space="0" w:color="auto"/>
        <w:left w:val="none" w:sz="0" w:space="0" w:color="auto"/>
        <w:bottom w:val="none" w:sz="0" w:space="0" w:color="auto"/>
        <w:right w:val="none" w:sz="0" w:space="0" w:color="auto"/>
      </w:divBdr>
      <w:divsChild>
        <w:div w:id="1520044312">
          <w:marLeft w:val="446"/>
          <w:marRight w:val="0"/>
          <w:marTop w:val="0"/>
          <w:marBottom w:val="120"/>
          <w:divBdr>
            <w:top w:val="none" w:sz="0" w:space="0" w:color="auto"/>
            <w:left w:val="none" w:sz="0" w:space="0" w:color="auto"/>
            <w:bottom w:val="none" w:sz="0" w:space="0" w:color="auto"/>
            <w:right w:val="none" w:sz="0" w:space="0" w:color="auto"/>
          </w:divBdr>
        </w:div>
      </w:divsChild>
    </w:div>
    <w:div w:id="1765345672">
      <w:bodyDiv w:val="1"/>
      <w:marLeft w:val="0"/>
      <w:marRight w:val="0"/>
      <w:marTop w:val="0"/>
      <w:marBottom w:val="0"/>
      <w:divBdr>
        <w:top w:val="none" w:sz="0" w:space="0" w:color="auto"/>
        <w:left w:val="none" w:sz="0" w:space="0" w:color="auto"/>
        <w:bottom w:val="none" w:sz="0" w:space="0" w:color="auto"/>
        <w:right w:val="none" w:sz="0" w:space="0" w:color="auto"/>
      </w:divBdr>
    </w:div>
    <w:div w:id="200096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roberts@gcu.ac.uk"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FEF846-5DA4-44A0-86A6-5248BA9BAACC}">
  <we:reference id="wa104382081" version="1.7.0.0" store="en-001" storeType="OMEX"/>
  <we:alternateReferences>
    <we:reference id="wa104382081" version="1.7.0.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3AE53-B001-4416-B7C3-4EE7F057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20912</Words>
  <Characters>119201</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Nicola</dc:creator>
  <cp:keywords/>
  <dc:description/>
  <cp:lastModifiedBy>Roberts, Nicola</cp:lastModifiedBy>
  <cp:revision>5</cp:revision>
  <dcterms:created xsi:type="dcterms:W3CDTF">2020-11-09T16:08:00Z</dcterms:created>
  <dcterms:modified xsi:type="dcterms:W3CDTF">2020-11-10T09:23:00Z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http://www.zotero.org/styles/thorax</vt:lpwstr>
  </property>
  <property fmtid="{D5CDD505-2E9C-101B-9397-08002B2CF9AE}" pid="21" name="Mendeley Recent Style Name 9_1">
    <vt:lpwstr>Thorax</vt:lpwstr>
  </property>
  <property fmtid="{D5CDD505-2E9C-101B-9397-08002B2CF9AE}" pid="22" name="Mendeley Document_1">
    <vt:lpwstr>True</vt:lpwstr>
  </property>
  <property fmtid="{D5CDD505-2E9C-101B-9397-08002B2CF9AE}" pid="23" name="Mendeley Unique User Id_1">
    <vt:lpwstr>77ee28e2-41f9-34b2-bd8d-478d3c4c9226</vt:lpwstr>
  </property>
  <property fmtid="{D5CDD505-2E9C-101B-9397-08002B2CF9AE}" pid="24" name="Mendeley Citation Style_1">
    <vt:lpwstr>http://www.zotero.org/styles/thorax</vt:lpwstr>
  </property>
</Properties>
</file>