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14F9" w14:textId="3701818F" w:rsidR="004F292A" w:rsidRPr="00CB3708" w:rsidRDefault="004F292A" w:rsidP="005B34A1">
      <w:pPr>
        <w:tabs>
          <w:tab w:val="left" w:pos="4582"/>
        </w:tabs>
        <w:spacing w:line="480" w:lineRule="auto"/>
        <w:rPr>
          <w:rFonts w:ascii="Arial" w:hAnsi="Arial" w:cs="Arial"/>
          <w:b/>
        </w:rPr>
      </w:pPr>
      <w:r w:rsidRPr="00CB3708">
        <w:rPr>
          <w:rFonts w:ascii="Arial" w:hAnsi="Arial" w:cs="Arial"/>
          <w:b/>
        </w:rPr>
        <w:t>Cancer survivorship</w:t>
      </w:r>
      <w:r w:rsidR="00DD608E" w:rsidRPr="00CB3708">
        <w:rPr>
          <w:rFonts w:ascii="Arial" w:hAnsi="Arial" w:cs="Arial"/>
          <w:b/>
        </w:rPr>
        <w:t xml:space="preserve">, </w:t>
      </w:r>
      <w:r w:rsidR="002B33C2" w:rsidRPr="00CB3708">
        <w:rPr>
          <w:rFonts w:ascii="Arial" w:hAnsi="Arial" w:cs="Arial"/>
          <w:b/>
        </w:rPr>
        <w:t>excess body fat</w:t>
      </w:r>
      <w:r w:rsidR="000A1B82" w:rsidRPr="00CB3708">
        <w:rPr>
          <w:rFonts w:ascii="Arial" w:hAnsi="Arial" w:cs="Arial"/>
          <w:b/>
        </w:rPr>
        <w:t>ness</w:t>
      </w:r>
      <w:r w:rsidR="00DD608E" w:rsidRPr="00CB3708">
        <w:rPr>
          <w:rFonts w:ascii="Arial" w:hAnsi="Arial" w:cs="Arial"/>
          <w:b/>
        </w:rPr>
        <w:t xml:space="preserve"> and weight loss intervention</w:t>
      </w:r>
      <w:r w:rsidRPr="00CB3708">
        <w:rPr>
          <w:rFonts w:ascii="Arial" w:hAnsi="Arial" w:cs="Arial"/>
          <w:b/>
        </w:rPr>
        <w:t xml:space="preserve"> </w:t>
      </w:r>
      <w:r w:rsidR="00DD608E" w:rsidRPr="00CB3708">
        <w:rPr>
          <w:rFonts w:ascii="Arial" w:hAnsi="Arial" w:cs="Arial"/>
          <w:b/>
        </w:rPr>
        <w:t xml:space="preserve">— </w:t>
      </w:r>
      <w:r w:rsidRPr="00CB3708">
        <w:rPr>
          <w:rFonts w:ascii="Arial" w:hAnsi="Arial" w:cs="Arial"/>
          <w:b/>
        </w:rPr>
        <w:t>where are we in 20</w:t>
      </w:r>
      <w:r w:rsidR="00B022A2" w:rsidRPr="00CB3708">
        <w:rPr>
          <w:rFonts w:ascii="Arial" w:hAnsi="Arial" w:cs="Arial"/>
          <w:b/>
        </w:rPr>
        <w:t>20</w:t>
      </w:r>
      <w:r w:rsidRPr="00CB3708">
        <w:rPr>
          <w:rFonts w:ascii="Arial" w:hAnsi="Arial" w:cs="Arial"/>
          <w:b/>
        </w:rPr>
        <w:t>?</w:t>
      </w:r>
    </w:p>
    <w:p w14:paraId="1C6A2B01" w14:textId="77777777" w:rsidR="00DD608E" w:rsidRPr="00CB3708" w:rsidRDefault="00DD608E" w:rsidP="005B34A1">
      <w:pPr>
        <w:tabs>
          <w:tab w:val="left" w:pos="4582"/>
        </w:tabs>
        <w:spacing w:line="480" w:lineRule="auto"/>
        <w:rPr>
          <w:rFonts w:ascii="Arial" w:hAnsi="Arial" w:cs="Arial"/>
          <w:b/>
        </w:rPr>
      </w:pPr>
    </w:p>
    <w:p w14:paraId="4A9B53CF" w14:textId="77777777" w:rsidR="004F292A" w:rsidRPr="00CB3708" w:rsidRDefault="004F292A" w:rsidP="005B34A1">
      <w:pPr>
        <w:spacing w:after="0" w:line="480" w:lineRule="auto"/>
        <w:rPr>
          <w:rFonts w:ascii="Arial" w:hAnsi="Arial" w:cs="Arial"/>
          <w:b/>
        </w:rPr>
      </w:pPr>
      <w:r w:rsidRPr="00CB3708">
        <w:rPr>
          <w:rFonts w:ascii="Arial" w:hAnsi="Arial" w:cs="Arial"/>
          <w:b/>
        </w:rPr>
        <w:t>Professor Annie S. Anderson PhD</w:t>
      </w:r>
    </w:p>
    <w:p w14:paraId="43EB08FF" w14:textId="77777777" w:rsidR="004F292A" w:rsidRPr="00CB3708" w:rsidRDefault="004F292A" w:rsidP="005B34A1">
      <w:pPr>
        <w:spacing w:after="0" w:line="480" w:lineRule="auto"/>
        <w:rPr>
          <w:rFonts w:ascii="Arial" w:hAnsi="Arial" w:cs="Arial"/>
        </w:rPr>
      </w:pPr>
      <w:r w:rsidRPr="00CB3708">
        <w:rPr>
          <w:rFonts w:ascii="Arial" w:hAnsi="Arial" w:cs="Arial"/>
        </w:rPr>
        <w:t xml:space="preserve">Centre for Research into Cancer Prevention and Screening,   </w:t>
      </w:r>
    </w:p>
    <w:p w14:paraId="2AC50A3C" w14:textId="77777777" w:rsidR="004F292A" w:rsidRPr="00CB3708" w:rsidRDefault="004F292A" w:rsidP="005B34A1">
      <w:pPr>
        <w:spacing w:after="0" w:line="480" w:lineRule="auto"/>
        <w:rPr>
          <w:rFonts w:ascii="Arial" w:hAnsi="Arial" w:cs="Arial"/>
          <w:color w:val="000000"/>
          <w:lang w:eastAsia="en-GB"/>
        </w:rPr>
      </w:pPr>
      <w:r w:rsidRPr="00CB3708">
        <w:rPr>
          <w:rFonts w:ascii="Arial" w:hAnsi="Arial" w:cs="Arial"/>
          <w:color w:val="000000"/>
          <w:lang w:eastAsia="en-GB"/>
        </w:rPr>
        <w:t xml:space="preserve">Division of Population Health &amp; Genomics. </w:t>
      </w:r>
    </w:p>
    <w:p w14:paraId="64267357" w14:textId="77777777" w:rsidR="004F292A" w:rsidRPr="00CB3708" w:rsidRDefault="004F292A" w:rsidP="005B34A1">
      <w:pPr>
        <w:spacing w:after="0" w:line="480" w:lineRule="auto"/>
        <w:rPr>
          <w:rFonts w:ascii="Arial" w:hAnsi="Arial" w:cs="Arial"/>
        </w:rPr>
      </w:pPr>
      <w:r w:rsidRPr="00CB3708">
        <w:rPr>
          <w:rFonts w:ascii="Arial" w:hAnsi="Arial" w:cs="Arial"/>
        </w:rPr>
        <w:t>Level 7, Mailbox 7</w:t>
      </w:r>
    </w:p>
    <w:p w14:paraId="3223BEC0" w14:textId="77777777" w:rsidR="004F292A" w:rsidRPr="00CB3708" w:rsidRDefault="004F292A" w:rsidP="005B34A1">
      <w:pPr>
        <w:spacing w:after="0" w:line="480" w:lineRule="auto"/>
        <w:rPr>
          <w:rFonts w:ascii="Arial" w:hAnsi="Arial" w:cs="Arial"/>
        </w:rPr>
      </w:pPr>
      <w:r w:rsidRPr="00CB3708">
        <w:rPr>
          <w:rFonts w:ascii="Arial" w:hAnsi="Arial" w:cs="Arial"/>
        </w:rPr>
        <w:t xml:space="preserve">University of Dundee Ninewells Hospital and Medical School, </w:t>
      </w:r>
    </w:p>
    <w:p w14:paraId="2059A60A" w14:textId="77777777" w:rsidR="004F292A" w:rsidRPr="00CB3708" w:rsidRDefault="004F292A" w:rsidP="005B34A1">
      <w:pPr>
        <w:spacing w:after="0" w:line="480" w:lineRule="auto"/>
        <w:rPr>
          <w:rFonts w:ascii="Arial" w:hAnsi="Arial" w:cs="Arial"/>
        </w:rPr>
      </w:pPr>
      <w:r w:rsidRPr="00CB3708">
        <w:rPr>
          <w:rFonts w:ascii="Arial" w:hAnsi="Arial" w:cs="Arial"/>
        </w:rPr>
        <w:t>Dundee DD1 9SY United Kingdom</w:t>
      </w:r>
    </w:p>
    <w:p w14:paraId="640B2F00" w14:textId="77777777" w:rsidR="005F4C70" w:rsidRPr="00CB3708" w:rsidRDefault="005F4C70" w:rsidP="005B34A1">
      <w:pPr>
        <w:spacing w:after="0" w:line="480" w:lineRule="auto"/>
        <w:rPr>
          <w:rFonts w:ascii="Arial" w:hAnsi="Arial" w:cs="Arial"/>
        </w:rPr>
      </w:pPr>
    </w:p>
    <w:p w14:paraId="3E2A4F49" w14:textId="77777777" w:rsidR="005F4C70" w:rsidRPr="00CB3708" w:rsidRDefault="005F4C70" w:rsidP="005B34A1">
      <w:pPr>
        <w:spacing w:after="0" w:line="480" w:lineRule="auto"/>
        <w:rPr>
          <w:rFonts w:ascii="Arial" w:hAnsi="Arial" w:cs="Arial"/>
          <w:b/>
        </w:rPr>
      </w:pPr>
      <w:r w:rsidRPr="00CB3708">
        <w:rPr>
          <w:rFonts w:ascii="Arial" w:hAnsi="Arial" w:cs="Arial"/>
          <w:b/>
        </w:rPr>
        <w:t>Richard M Martin BM BS PhD</w:t>
      </w:r>
    </w:p>
    <w:p w14:paraId="78307AA8" w14:textId="77777777" w:rsidR="005F4C70" w:rsidRPr="00CB3708" w:rsidRDefault="005F4C70" w:rsidP="005B34A1">
      <w:pPr>
        <w:spacing w:after="0" w:line="480" w:lineRule="auto"/>
        <w:rPr>
          <w:rFonts w:ascii="Arial" w:hAnsi="Arial" w:cs="Arial"/>
        </w:rPr>
      </w:pPr>
      <w:r w:rsidRPr="00CB3708">
        <w:rPr>
          <w:rFonts w:ascii="Arial" w:hAnsi="Arial" w:cs="Arial"/>
        </w:rPr>
        <w:t xml:space="preserve">Bristol Medical School: Population Health Sciences </w:t>
      </w:r>
    </w:p>
    <w:p w14:paraId="76DE88BF" w14:textId="77777777" w:rsidR="005F4C70" w:rsidRPr="00CB3708" w:rsidRDefault="005F4C70" w:rsidP="005B34A1">
      <w:pPr>
        <w:spacing w:after="0" w:line="480" w:lineRule="auto"/>
        <w:rPr>
          <w:rFonts w:ascii="Arial" w:hAnsi="Arial" w:cs="Arial"/>
        </w:rPr>
      </w:pPr>
      <w:r w:rsidRPr="00CB3708">
        <w:rPr>
          <w:rFonts w:ascii="Arial" w:hAnsi="Arial" w:cs="Arial"/>
        </w:rPr>
        <w:t>University of Bristol</w:t>
      </w:r>
    </w:p>
    <w:p w14:paraId="52310232" w14:textId="77777777" w:rsidR="005F4C70" w:rsidRPr="00CB3708" w:rsidRDefault="005F4C70" w:rsidP="005B34A1">
      <w:pPr>
        <w:spacing w:after="0" w:line="480" w:lineRule="auto"/>
        <w:rPr>
          <w:rFonts w:ascii="Arial" w:hAnsi="Arial" w:cs="Arial"/>
        </w:rPr>
      </w:pPr>
      <w:r w:rsidRPr="00CB3708">
        <w:rPr>
          <w:rFonts w:ascii="Arial" w:hAnsi="Arial" w:cs="Arial"/>
        </w:rPr>
        <w:t>Canynge Hall, Bristol, UK, BS8 2PS United Kingdom</w:t>
      </w:r>
    </w:p>
    <w:p w14:paraId="3D2E06EA" w14:textId="77777777" w:rsidR="005F4C70" w:rsidRPr="00CB3708" w:rsidRDefault="005F4C70" w:rsidP="005B34A1">
      <w:pPr>
        <w:spacing w:after="0" w:line="480" w:lineRule="auto"/>
        <w:rPr>
          <w:rFonts w:ascii="Arial" w:hAnsi="Arial" w:cs="Arial"/>
        </w:rPr>
      </w:pPr>
      <w:r w:rsidRPr="00CB3708">
        <w:rPr>
          <w:rFonts w:ascii="Arial" w:hAnsi="Arial" w:cs="Arial"/>
        </w:rPr>
        <w:t>and</w:t>
      </w:r>
    </w:p>
    <w:p w14:paraId="29CC152D" w14:textId="77777777" w:rsidR="005F4C70" w:rsidRPr="00CB3708" w:rsidRDefault="005F4C70" w:rsidP="005B34A1">
      <w:pPr>
        <w:spacing w:after="0" w:line="480" w:lineRule="auto"/>
        <w:rPr>
          <w:rFonts w:ascii="Arial" w:hAnsi="Arial" w:cs="Arial"/>
        </w:rPr>
      </w:pPr>
      <w:r w:rsidRPr="00CB3708">
        <w:rPr>
          <w:rFonts w:ascii="Arial" w:hAnsi="Arial" w:cs="Arial"/>
        </w:rPr>
        <w:t xml:space="preserve">MRC Integrative Epidemiology Unit </w:t>
      </w:r>
    </w:p>
    <w:p w14:paraId="155534D8" w14:textId="77777777" w:rsidR="005F4C70" w:rsidRPr="00CB3708" w:rsidRDefault="005F4C70" w:rsidP="005B34A1">
      <w:pPr>
        <w:spacing w:after="0" w:line="480" w:lineRule="auto"/>
        <w:rPr>
          <w:rFonts w:ascii="Arial" w:hAnsi="Arial" w:cs="Arial"/>
        </w:rPr>
      </w:pPr>
      <w:r w:rsidRPr="00CB3708">
        <w:rPr>
          <w:rFonts w:ascii="Arial" w:hAnsi="Arial" w:cs="Arial"/>
        </w:rPr>
        <w:t>University of Bristol</w:t>
      </w:r>
    </w:p>
    <w:p w14:paraId="00D8FF9D" w14:textId="77777777" w:rsidR="005F4C70" w:rsidRPr="00CB3708" w:rsidRDefault="005F4C70" w:rsidP="005B34A1">
      <w:pPr>
        <w:spacing w:after="0" w:line="480" w:lineRule="auto"/>
        <w:rPr>
          <w:rFonts w:ascii="Arial" w:hAnsi="Arial" w:cs="Arial"/>
        </w:rPr>
      </w:pPr>
      <w:r w:rsidRPr="00CB3708">
        <w:rPr>
          <w:rFonts w:ascii="Arial" w:hAnsi="Arial" w:cs="Arial"/>
        </w:rPr>
        <w:t xml:space="preserve">Oakfield House, </w:t>
      </w:r>
    </w:p>
    <w:p w14:paraId="1FD2E5E8" w14:textId="77777777" w:rsidR="005F4C70" w:rsidRPr="00CB3708" w:rsidRDefault="005F4C70" w:rsidP="005B34A1">
      <w:pPr>
        <w:spacing w:after="0" w:line="480" w:lineRule="auto"/>
        <w:rPr>
          <w:rFonts w:ascii="Arial" w:hAnsi="Arial" w:cs="Arial"/>
        </w:rPr>
      </w:pPr>
      <w:r w:rsidRPr="00CB3708">
        <w:rPr>
          <w:rFonts w:ascii="Arial" w:hAnsi="Arial" w:cs="Arial"/>
        </w:rPr>
        <w:t>Bristol, UK, BS8 2BN United Kingdom</w:t>
      </w:r>
    </w:p>
    <w:p w14:paraId="78CAADC6" w14:textId="77777777" w:rsidR="005F4C70" w:rsidRPr="00CB3708" w:rsidRDefault="005F4C70" w:rsidP="005B34A1">
      <w:pPr>
        <w:spacing w:after="0" w:line="480" w:lineRule="auto"/>
        <w:rPr>
          <w:rFonts w:ascii="Arial" w:hAnsi="Arial" w:cs="Arial"/>
        </w:rPr>
      </w:pPr>
      <w:r w:rsidRPr="00CB3708">
        <w:rPr>
          <w:rFonts w:ascii="Arial" w:hAnsi="Arial" w:cs="Arial"/>
        </w:rPr>
        <w:t>and</w:t>
      </w:r>
    </w:p>
    <w:p w14:paraId="12798EFD" w14:textId="77777777" w:rsidR="005F4C70" w:rsidRPr="00CB3708" w:rsidRDefault="005F4C70" w:rsidP="005B34A1">
      <w:pPr>
        <w:spacing w:after="0" w:line="480" w:lineRule="auto"/>
        <w:rPr>
          <w:rFonts w:ascii="Arial" w:hAnsi="Arial" w:cs="Arial"/>
        </w:rPr>
      </w:pPr>
      <w:r w:rsidRPr="00CB3708">
        <w:rPr>
          <w:rFonts w:ascii="Arial" w:hAnsi="Arial" w:cs="Arial"/>
        </w:rPr>
        <w:t xml:space="preserve">University Hospitals Bristol NHS Foundation Trust National Institute for Health Research Bristol Biomedical Research Centre, </w:t>
      </w:r>
    </w:p>
    <w:p w14:paraId="5C6F3A21" w14:textId="77777777" w:rsidR="005F4C70" w:rsidRPr="00CB3708" w:rsidRDefault="005F4C70" w:rsidP="005B34A1">
      <w:pPr>
        <w:spacing w:after="0" w:line="480" w:lineRule="auto"/>
        <w:rPr>
          <w:rFonts w:ascii="Arial" w:hAnsi="Arial" w:cs="Arial"/>
        </w:rPr>
      </w:pPr>
      <w:r w:rsidRPr="00CB3708">
        <w:rPr>
          <w:rFonts w:ascii="Arial" w:hAnsi="Arial" w:cs="Arial"/>
        </w:rPr>
        <w:t xml:space="preserve">University of Bristol, </w:t>
      </w:r>
    </w:p>
    <w:p w14:paraId="3215E300" w14:textId="77777777" w:rsidR="005F4C70" w:rsidRPr="00CB3708" w:rsidRDefault="005F4C70" w:rsidP="005B34A1">
      <w:pPr>
        <w:spacing w:after="0" w:line="480" w:lineRule="auto"/>
        <w:rPr>
          <w:rFonts w:ascii="Arial" w:hAnsi="Arial" w:cs="Arial"/>
        </w:rPr>
      </w:pPr>
      <w:r w:rsidRPr="00CB3708">
        <w:rPr>
          <w:rFonts w:ascii="Arial" w:hAnsi="Arial" w:cs="Arial"/>
        </w:rPr>
        <w:t>Bristol, UK</w:t>
      </w:r>
    </w:p>
    <w:p w14:paraId="0CB236C4" w14:textId="77777777" w:rsidR="005F4C70" w:rsidRPr="00CB3708" w:rsidRDefault="005F4C70" w:rsidP="005B34A1">
      <w:pPr>
        <w:spacing w:after="0" w:line="480" w:lineRule="auto"/>
        <w:rPr>
          <w:rFonts w:ascii="Arial" w:hAnsi="Arial" w:cs="Arial"/>
        </w:rPr>
      </w:pPr>
    </w:p>
    <w:p w14:paraId="2BEBC6C9" w14:textId="77777777" w:rsidR="005F4C70" w:rsidRPr="00CB3708" w:rsidRDefault="005F4C70" w:rsidP="005B34A1">
      <w:pPr>
        <w:spacing w:after="0" w:line="480" w:lineRule="auto"/>
        <w:rPr>
          <w:rFonts w:ascii="Arial" w:hAnsi="Arial" w:cs="Arial"/>
          <w:b/>
        </w:rPr>
      </w:pPr>
      <w:r w:rsidRPr="00CB3708">
        <w:rPr>
          <w:rFonts w:ascii="Arial" w:hAnsi="Arial" w:cs="Arial"/>
          <w:b/>
        </w:rPr>
        <w:t>Andrew G. Renehan MB ChB PhD</w:t>
      </w:r>
    </w:p>
    <w:p w14:paraId="0F35CEBC" w14:textId="77777777" w:rsidR="005F4C70" w:rsidRPr="00CB3708" w:rsidRDefault="005F4C70" w:rsidP="005B34A1">
      <w:pPr>
        <w:spacing w:after="0" w:line="480" w:lineRule="auto"/>
        <w:rPr>
          <w:rFonts w:ascii="Arial" w:hAnsi="Arial" w:cs="Arial"/>
        </w:rPr>
      </w:pPr>
      <w:r w:rsidRPr="00CB3708">
        <w:rPr>
          <w:rFonts w:ascii="Arial" w:hAnsi="Arial" w:cs="Arial"/>
        </w:rPr>
        <w:t>The Christie NHS Foundation Trust</w:t>
      </w:r>
    </w:p>
    <w:p w14:paraId="1E48C13D" w14:textId="77777777" w:rsidR="005F4C70" w:rsidRPr="00CB3708" w:rsidRDefault="005F4C70" w:rsidP="005B34A1">
      <w:pPr>
        <w:spacing w:after="0" w:line="480" w:lineRule="auto"/>
        <w:rPr>
          <w:rFonts w:ascii="Arial" w:hAnsi="Arial" w:cs="Arial"/>
        </w:rPr>
      </w:pPr>
      <w:r w:rsidRPr="00CB3708">
        <w:rPr>
          <w:rFonts w:ascii="Arial" w:hAnsi="Arial" w:cs="Arial"/>
        </w:rPr>
        <w:lastRenderedPageBreak/>
        <w:t>Manchester Cancer Research Centre</w:t>
      </w:r>
    </w:p>
    <w:p w14:paraId="682A0AD0" w14:textId="77777777" w:rsidR="005F4C70" w:rsidRPr="00CB3708" w:rsidRDefault="005F4C70" w:rsidP="005B34A1">
      <w:pPr>
        <w:spacing w:after="0" w:line="480" w:lineRule="auto"/>
        <w:rPr>
          <w:rFonts w:ascii="Arial" w:hAnsi="Arial" w:cs="Arial"/>
        </w:rPr>
      </w:pPr>
      <w:r w:rsidRPr="00CB3708">
        <w:rPr>
          <w:rFonts w:ascii="Arial" w:hAnsi="Arial" w:cs="Arial"/>
        </w:rPr>
        <w:t>NIHR Manchester Biomedical Research Centre</w:t>
      </w:r>
    </w:p>
    <w:p w14:paraId="2FEDBC9C" w14:textId="77777777" w:rsidR="005F4C70" w:rsidRPr="00CB3708" w:rsidRDefault="005F4C70" w:rsidP="005B34A1">
      <w:pPr>
        <w:spacing w:after="0" w:line="480" w:lineRule="auto"/>
        <w:rPr>
          <w:rFonts w:ascii="Arial" w:hAnsi="Arial" w:cs="Arial"/>
        </w:rPr>
      </w:pPr>
      <w:r w:rsidRPr="00CB3708">
        <w:rPr>
          <w:rFonts w:ascii="Arial" w:hAnsi="Arial" w:cs="Arial"/>
        </w:rPr>
        <w:t xml:space="preserve">Division of Cancer Sciences, School of Medical Sciences </w:t>
      </w:r>
    </w:p>
    <w:p w14:paraId="4E69677D" w14:textId="77777777" w:rsidR="005F4C70" w:rsidRPr="00CB3708" w:rsidRDefault="005F4C70" w:rsidP="005B34A1">
      <w:pPr>
        <w:spacing w:after="0" w:line="480" w:lineRule="auto"/>
        <w:rPr>
          <w:rFonts w:ascii="Arial" w:hAnsi="Arial" w:cs="Arial"/>
        </w:rPr>
      </w:pPr>
      <w:r w:rsidRPr="00CB3708">
        <w:rPr>
          <w:rFonts w:ascii="Arial" w:hAnsi="Arial" w:cs="Arial"/>
        </w:rPr>
        <w:t>Faculty of Biology, Medicine and Health</w:t>
      </w:r>
    </w:p>
    <w:p w14:paraId="3CB416CE" w14:textId="77777777" w:rsidR="005F4C70" w:rsidRPr="00CB3708" w:rsidRDefault="005F4C70" w:rsidP="005B34A1">
      <w:pPr>
        <w:spacing w:after="0" w:line="480" w:lineRule="auto"/>
        <w:rPr>
          <w:rFonts w:ascii="Arial" w:hAnsi="Arial" w:cs="Arial"/>
        </w:rPr>
      </w:pPr>
      <w:r w:rsidRPr="00CB3708">
        <w:rPr>
          <w:rFonts w:ascii="Arial" w:hAnsi="Arial" w:cs="Arial"/>
        </w:rPr>
        <w:t>University of Manchester</w:t>
      </w:r>
    </w:p>
    <w:p w14:paraId="1C170E2F" w14:textId="63DBA1FE" w:rsidR="005F4C70" w:rsidRPr="00CB3708" w:rsidRDefault="005F4C70" w:rsidP="005B34A1">
      <w:pPr>
        <w:spacing w:after="0" w:line="480" w:lineRule="auto"/>
        <w:rPr>
          <w:rFonts w:ascii="Arial" w:hAnsi="Arial" w:cs="Arial"/>
        </w:rPr>
      </w:pPr>
      <w:r w:rsidRPr="00CB3708">
        <w:rPr>
          <w:rFonts w:ascii="Arial" w:hAnsi="Arial" w:cs="Arial"/>
        </w:rPr>
        <w:t>Wilmslow Rd, Manchester M20 4BX</w:t>
      </w:r>
    </w:p>
    <w:p w14:paraId="6EDB09BC" w14:textId="5B39689F" w:rsidR="004F292A" w:rsidRPr="00CB3708" w:rsidRDefault="004F292A" w:rsidP="005B34A1">
      <w:pPr>
        <w:spacing w:after="0" w:line="480" w:lineRule="auto"/>
        <w:rPr>
          <w:rFonts w:ascii="Arial" w:hAnsi="Arial" w:cs="Arial"/>
        </w:rPr>
      </w:pPr>
      <w:r w:rsidRPr="00CB3708">
        <w:rPr>
          <w:rFonts w:ascii="Arial" w:hAnsi="Arial" w:cs="Arial"/>
        </w:rPr>
        <w:t xml:space="preserve"> </w:t>
      </w:r>
      <w:r w:rsidRPr="00CB3708">
        <w:rPr>
          <w:rFonts w:ascii="Arial" w:hAnsi="Arial" w:cs="Arial"/>
        </w:rPr>
        <w:tab/>
      </w:r>
    </w:p>
    <w:p w14:paraId="641161EA" w14:textId="77777777" w:rsidR="004F292A" w:rsidRPr="00CB3708" w:rsidRDefault="004F292A" w:rsidP="005B34A1">
      <w:pPr>
        <w:spacing w:after="0" w:line="480" w:lineRule="auto"/>
        <w:jc w:val="both"/>
        <w:rPr>
          <w:rFonts w:ascii="Arial" w:hAnsi="Arial" w:cs="Arial"/>
          <w:b/>
        </w:rPr>
      </w:pPr>
      <w:r w:rsidRPr="00CB3708">
        <w:rPr>
          <w:rFonts w:ascii="Arial" w:hAnsi="Arial" w:cs="Arial"/>
          <w:b/>
        </w:rPr>
        <w:t>Janet Cade, PhD</w:t>
      </w:r>
    </w:p>
    <w:p w14:paraId="09E62826" w14:textId="77777777" w:rsidR="004F292A" w:rsidRPr="00CB3708" w:rsidRDefault="004F292A" w:rsidP="005B34A1">
      <w:pPr>
        <w:autoSpaceDE w:val="0"/>
        <w:autoSpaceDN w:val="0"/>
        <w:spacing w:after="0" w:line="480" w:lineRule="auto"/>
        <w:rPr>
          <w:rFonts w:ascii="Arial" w:hAnsi="Arial" w:cs="Arial"/>
        </w:rPr>
      </w:pPr>
      <w:r w:rsidRPr="00CB3708">
        <w:rPr>
          <w:rFonts w:ascii="Arial" w:hAnsi="Arial" w:cs="Arial"/>
        </w:rPr>
        <w:t>Nutritional Epidemiology Group,</w:t>
      </w:r>
    </w:p>
    <w:p w14:paraId="5D9F00FC" w14:textId="77777777" w:rsidR="004F292A" w:rsidRPr="00CB3708" w:rsidRDefault="004F292A" w:rsidP="005B34A1">
      <w:pPr>
        <w:autoSpaceDE w:val="0"/>
        <w:autoSpaceDN w:val="0"/>
        <w:spacing w:after="0" w:line="480" w:lineRule="auto"/>
        <w:rPr>
          <w:rFonts w:ascii="Arial" w:hAnsi="Arial" w:cs="Arial"/>
        </w:rPr>
      </w:pPr>
      <w:r w:rsidRPr="00CB3708">
        <w:rPr>
          <w:rFonts w:ascii="Arial" w:hAnsi="Arial" w:cs="Arial"/>
        </w:rPr>
        <w:t>School of Food Science and Nutrition,</w:t>
      </w:r>
    </w:p>
    <w:p w14:paraId="37F5B2D1" w14:textId="77777777" w:rsidR="004F292A" w:rsidRPr="00CB3708" w:rsidRDefault="004F292A" w:rsidP="005B34A1">
      <w:pPr>
        <w:autoSpaceDE w:val="0"/>
        <w:autoSpaceDN w:val="0"/>
        <w:spacing w:after="0" w:line="480" w:lineRule="auto"/>
        <w:rPr>
          <w:rFonts w:ascii="Arial" w:hAnsi="Arial" w:cs="Arial"/>
        </w:rPr>
      </w:pPr>
      <w:r w:rsidRPr="00CB3708">
        <w:rPr>
          <w:rFonts w:ascii="Arial" w:hAnsi="Arial" w:cs="Arial"/>
        </w:rPr>
        <w:t>G11, Stead House,</w:t>
      </w:r>
    </w:p>
    <w:p w14:paraId="67D9CBA6" w14:textId="77777777" w:rsidR="004F292A" w:rsidRPr="00CB3708" w:rsidRDefault="004F292A" w:rsidP="005B34A1">
      <w:pPr>
        <w:autoSpaceDE w:val="0"/>
        <w:autoSpaceDN w:val="0"/>
        <w:spacing w:after="0" w:line="480" w:lineRule="auto"/>
        <w:rPr>
          <w:rFonts w:ascii="Arial" w:hAnsi="Arial" w:cs="Arial"/>
        </w:rPr>
      </w:pPr>
      <w:r w:rsidRPr="00CB3708">
        <w:rPr>
          <w:rFonts w:ascii="Arial" w:hAnsi="Arial" w:cs="Arial"/>
        </w:rPr>
        <w:t xml:space="preserve">University of Leeds </w:t>
      </w:r>
    </w:p>
    <w:p w14:paraId="29668356" w14:textId="77777777" w:rsidR="004F292A" w:rsidRPr="00CB3708" w:rsidRDefault="004F292A" w:rsidP="005B34A1">
      <w:pPr>
        <w:autoSpaceDE w:val="0"/>
        <w:autoSpaceDN w:val="0"/>
        <w:spacing w:after="0" w:line="480" w:lineRule="auto"/>
        <w:rPr>
          <w:rFonts w:ascii="Arial" w:hAnsi="Arial" w:cs="Arial"/>
        </w:rPr>
      </w:pPr>
      <w:r w:rsidRPr="00CB3708">
        <w:rPr>
          <w:rFonts w:ascii="Arial" w:hAnsi="Arial" w:cs="Arial"/>
        </w:rPr>
        <w:t>Leeds LS2 9JT United Kingdom</w:t>
      </w:r>
    </w:p>
    <w:p w14:paraId="1167D653" w14:textId="77777777" w:rsidR="008015AD" w:rsidRPr="00CB3708" w:rsidRDefault="008015AD" w:rsidP="005B34A1">
      <w:pPr>
        <w:spacing w:after="0" w:line="480" w:lineRule="auto"/>
        <w:jc w:val="both"/>
        <w:rPr>
          <w:rFonts w:ascii="Arial" w:hAnsi="Arial" w:cs="Arial"/>
          <w:b/>
        </w:rPr>
      </w:pPr>
    </w:p>
    <w:p w14:paraId="5AB4C939" w14:textId="302BAE21" w:rsidR="008015AD" w:rsidRPr="00CB3708" w:rsidRDefault="008015AD" w:rsidP="005B34A1">
      <w:pPr>
        <w:spacing w:after="0" w:line="480" w:lineRule="auto"/>
        <w:rPr>
          <w:rFonts w:ascii="Arial" w:hAnsi="Arial" w:cs="Arial"/>
          <w:b/>
        </w:rPr>
      </w:pPr>
      <w:r w:rsidRPr="00CB3708">
        <w:rPr>
          <w:rFonts w:ascii="Arial" w:hAnsi="Arial" w:cs="Arial"/>
          <w:b/>
          <w:lang w:eastAsia="en-GB"/>
        </w:rPr>
        <w:t>Ellen R. Copson</w:t>
      </w:r>
      <w:r w:rsidRPr="00CB3708">
        <w:rPr>
          <w:rFonts w:ascii="Arial" w:hAnsi="Arial" w:cs="Arial"/>
          <w:b/>
        </w:rPr>
        <w:t xml:space="preserve"> PhD</w:t>
      </w:r>
    </w:p>
    <w:p w14:paraId="6F139999" w14:textId="6B9F560B" w:rsidR="008015AD" w:rsidRPr="00CB3708" w:rsidRDefault="008015AD" w:rsidP="005B34A1">
      <w:pPr>
        <w:spacing w:after="0" w:line="480" w:lineRule="auto"/>
        <w:rPr>
          <w:rFonts w:ascii="Arial" w:hAnsi="Arial" w:cs="Arial"/>
        </w:rPr>
      </w:pPr>
      <w:r w:rsidRPr="00CB3708">
        <w:rPr>
          <w:rFonts w:ascii="Arial" w:hAnsi="Arial" w:cs="Arial"/>
          <w:lang w:eastAsia="en-GB"/>
        </w:rPr>
        <w:t>Wessex Genomic Medicine Centre</w:t>
      </w:r>
    </w:p>
    <w:p w14:paraId="08BE7F8D" w14:textId="7B7A6E4E" w:rsidR="008015AD" w:rsidRPr="00CB3708" w:rsidRDefault="008015AD" w:rsidP="005B34A1">
      <w:pPr>
        <w:spacing w:after="0" w:line="480" w:lineRule="auto"/>
        <w:rPr>
          <w:rFonts w:ascii="Arial" w:hAnsi="Arial" w:cs="Arial"/>
        </w:rPr>
      </w:pPr>
      <w:r w:rsidRPr="00CB3708">
        <w:rPr>
          <w:rFonts w:ascii="Arial" w:hAnsi="Arial" w:cs="Arial"/>
        </w:rPr>
        <w:t>Cancer Sciences Academic Unit, University of Southampton, Southampton General Hospital, Tremona Road, Southampton, SO16 6YD</w:t>
      </w:r>
    </w:p>
    <w:p w14:paraId="22E69A70" w14:textId="77777777" w:rsidR="00A43515" w:rsidRPr="00CB3708" w:rsidRDefault="00A43515" w:rsidP="005B34A1">
      <w:pPr>
        <w:spacing w:after="0" w:line="480" w:lineRule="auto"/>
        <w:rPr>
          <w:rFonts w:ascii="Arial" w:hAnsi="Arial" w:cs="Arial"/>
        </w:rPr>
      </w:pPr>
    </w:p>
    <w:p w14:paraId="2FBD3D0E" w14:textId="34E6B2D8" w:rsidR="004F292A" w:rsidRPr="00CB3708" w:rsidRDefault="004F292A" w:rsidP="005B34A1">
      <w:pPr>
        <w:spacing w:after="0" w:line="480" w:lineRule="auto"/>
        <w:jc w:val="both"/>
        <w:rPr>
          <w:rFonts w:ascii="Arial" w:hAnsi="Arial" w:cs="Arial"/>
          <w:b/>
        </w:rPr>
      </w:pPr>
      <w:r w:rsidRPr="00CB3708">
        <w:rPr>
          <w:rFonts w:ascii="Arial" w:hAnsi="Arial" w:cs="Arial"/>
          <w:b/>
        </w:rPr>
        <w:t xml:space="preserve">Amanda </w:t>
      </w:r>
      <w:r w:rsidR="00A73BEA" w:rsidRPr="00CB3708">
        <w:rPr>
          <w:rFonts w:ascii="Arial" w:hAnsi="Arial" w:cs="Arial"/>
          <w:b/>
        </w:rPr>
        <w:t xml:space="preserve">J. </w:t>
      </w:r>
      <w:r w:rsidRPr="00CB3708">
        <w:rPr>
          <w:rFonts w:ascii="Arial" w:hAnsi="Arial" w:cs="Arial"/>
          <w:b/>
        </w:rPr>
        <w:t>Cross, PhD</w:t>
      </w:r>
    </w:p>
    <w:p w14:paraId="09DC1CE7" w14:textId="77777777" w:rsidR="004F292A" w:rsidRPr="00CB3708" w:rsidRDefault="004F292A" w:rsidP="005B34A1">
      <w:pPr>
        <w:spacing w:after="0" w:line="480" w:lineRule="auto"/>
        <w:jc w:val="both"/>
        <w:rPr>
          <w:rFonts w:ascii="Arial" w:hAnsi="Arial" w:cs="Arial"/>
        </w:rPr>
      </w:pPr>
      <w:r w:rsidRPr="00CB3708">
        <w:rPr>
          <w:rFonts w:ascii="Arial" w:hAnsi="Arial" w:cs="Arial"/>
        </w:rPr>
        <w:t>Department of Epidemiology and Biostatistics,</w:t>
      </w:r>
    </w:p>
    <w:p w14:paraId="5C4D8316" w14:textId="77777777" w:rsidR="004F292A" w:rsidRPr="00CB3708" w:rsidRDefault="004F292A" w:rsidP="005B34A1">
      <w:pPr>
        <w:spacing w:after="0" w:line="480" w:lineRule="auto"/>
        <w:jc w:val="both"/>
        <w:rPr>
          <w:rFonts w:ascii="Arial" w:hAnsi="Arial" w:cs="Arial"/>
        </w:rPr>
      </w:pPr>
      <w:r w:rsidRPr="00CB3708">
        <w:rPr>
          <w:rFonts w:ascii="Arial" w:hAnsi="Arial" w:cs="Arial"/>
        </w:rPr>
        <w:t xml:space="preserve">School of Public Health, </w:t>
      </w:r>
    </w:p>
    <w:p w14:paraId="24AAD389" w14:textId="77777777" w:rsidR="004F292A" w:rsidRPr="00CB3708" w:rsidRDefault="004F292A" w:rsidP="005B34A1">
      <w:pPr>
        <w:spacing w:after="0" w:line="480" w:lineRule="auto"/>
        <w:jc w:val="both"/>
        <w:rPr>
          <w:rFonts w:ascii="Arial" w:hAnsi="Arial" w:cs="Arial"/>
        </w:rPr>
      </w:pPr>
      <w:r w:rsidRPr="00CB3708">
        <w:rPr>
          <w:rFonts w:ascii="Arial" w:hAnsi="Arial" w:cs="Arial"/>
        </w:rPr>
        <w:t>Imperial College London,</w:t>
      </w:r>
    </w:p>
    <w:p w14:paraId="488201DD" w14:textId="77777777" w:rsidR="004F292A" w:rsidRPr="00CB3708" w:rsidRDefault="004F292A" w:rsidP="005B34A1">
      <w:pPr>
        <w:spacing w:after="0" w:line="480" w:lineRule="auto"/>
        <w:jc w:val="both"/>
        <w:rPr>
          <w:rFonts w:ascii="Arial" w:hAnsi="Arial" w:cs="Arial"/>
        </w:rPr>
      </w:pPr>
      <w:r w:rsidRPr="00CB3708">
        <w:rPr>
          <w:rFonts w:ascii="Arial" w:hAnsi="Arial" w:cs="Arial"/>
        </w:rPr>
        <w:t>Norfolk Place,</w:t>
      </w:r>
    </w:p>
    <w:p w14:paraId="3E8E65FC" w14:textId="77777777" w:rsidR="004F292A" w:rsidRPr="00CB3708" w:rsidRDefault="004F292A" w:rsidP="005B34A1">
      <w:pPr>
        <w:spacing w:after="0" w:line="480" w:lineRule="auto"/>
        <w:jc w:val="both"/>
        <w:rPr>
          <w:rFonts w:ascii="Arial" w:hAnsi="Arial" w:cs="Arial"/>
        </w:rPr>
      </w:pPr>
      <w:r w:rsidRPr="00CB3708">
        <w:rPr>
          <w:rFonts w:ascii="Arial" w:hAnsi="Arial" w:cs="Arial"/>
        </w:rPr>
        <w:t>London, W2 1PG United Kingdom</w:t>
      </w:r>
    </w:p>
    <w:p w14:paraId="4CA5E8E9" w14:textId="77777777" w:rsidR="004F292A" w:rsidRPr="00CB3708" w:rsidRDefault="004F292A" w:rsidP="005B34A1">
      <w:pPr>
        <w:spacing w:after="0" w:line="480" w:lineRule="auto"/>
        <w:jc w:val="both"/>
        <w:rPr>
          <w:rFonts w:ascii="Arial" w:hAnsi="Arial" w:cs="Arial"/>
          <w:b/>
        </w:rPr>
      </w:pPr>
    </w:p>
    <w:p w14:paraId="526DE767" w14:textId="2CC12465" w:rsidR="00930EFE" w:rsidRPr="00CB3708" w:rsidRDefault="00930EFE" w:rsidP="005B34A1">
      <w:pPr>
        <w:spacing w:after="0" w:line="480" w:lineRule="auto"/>
        <w:jc w:val="both"/>
        <w:rPr>
          <w:rFonts w:ascii="Arial" w:hAnsi="Arial" w:cs="Arial"/>
          <w:b/>
        </w:rPr>
      </w:pPr>
      <w:r w:rsidRPr="00CB3708">
        <w:rPr>
          <w:rFonts w:ascii="Arial" w:hAnsi="Arial" w:cs="Arial"/>
          <w:b/>
        </w:rPr>
        <w:t>Chloe Grimmett, PhD</w:t>
      </w:r>
    </w:p>
    <w:p w14:paraId="089E1388" w14:textId="4E6D833A" w:rsidR="00930EFE" w:rsidRPr="00CB3708" w:rsidRDefault="00930EFE" w:rsidP="005B34A1">
      <w:pPr>
        <w:spacing w:after="0" w:line="480" w:lineRule="auto"/>
        <w:jc w:val="both"/>
        <w:rPr>
          <w:rFonts w:ascii="Arial" w:hAnsi="Arial" w:cs="Arial"/>
          <w:bCs/>
        </w:rPr>
      </w:pPr>
      <w:r w:rsidRPr="00CB3708">
        <w:rPr>
          <w:rFonts w:ascii="Arial" w:hAnsi="Arial" w:cs="Arial"/>
          <w:bCs/>
        </w:rPr>
        <w:t>School of Health Sciences</w:t>
      </w:r>
    </w:p>
    <w:p w14:paraId="5A503551" w14:textId="3C826CFD" w:rsidR="00930EFE" w:rsidRPr="00CB3708" w:rsidRDefault="00930EFE" w:rsidP="005B34A1">
      <w:pPr>
        <w:spacing w:after="0" w:line="480" w:lineRule="auto"/>
        <w:jc w:val="both"/>
        <w:rPr>
          <w:rFonts w:ascii="Arial" w:hAnsi="Arial" w:cs="Arial"/>
          <w:bCs/>
        </w:rPr>
      </w:pPr>
      <w:r w:rsidRPr="00CB3708">
        <w:rPr>
          <w:rFonts w:ascii="Arial" w:hAnsi="Arial" w:cs="Arial"/>
          <w:bCs/>
        </w:rPr>
        <w:lastRenderedPageBreak/>
        <w:t>University of Southampton</w:t>
      </w:r>
    </w:p>
    <w:p w14:paraId="729BE7FF" w14:textId="54EA5315" w:rsidR="00930EFE" w:rsidRPr="00CB3708" w:rsidRDefault="00930EFE" w:rsidP="005B34A1">
      <w:pPr>
        <w:spacing w:after="0" w:line="480" w:lineRule="auto"/>
        <w:jc w:val="both"/>
        <w:rPr>
          <w:rFonts w:ascii="Arial" w:hAnsi="Arial" w:cs="Arial"/>
          <w:bCs/>
        </w:rPr>
      </w:pPr>
      <w:r w:rsidRPr="00CB3708">
        <w:rPr>
          <w:rFonts w:ascii="Arial" w:hAnsi="Arial" w:cs="Arial"/>
          <w:bCs/>
        </w:rPr>
        <w:t>Southampton</w:t>
      </w:r>
    </w:p>
    <w:p w14:paraId="3C822292" w14:textId="48BFBBF1" w:rsidR="00930EFE" w:rsidRPr="00CB3708" w:rsidRDefault="00930EFE" w:rsidP="005B34A1">
      <w:pPr>
        <w:spacing w:after="0" w:line="480" w:lineRule="auto"/>
        <w:jc w:val="both"/>
        <w:rPr>
          <w:rFonts w:ascii="Arial" w:hAnsi="Arial" w:cs="Arial"/>
          <w:bCs/>
        </w:rPr>
      </w:pPr>
      <w:r w:rsidRPr="00CB3708">
        <w:rPr>
          <w:rFonts w:ascii="Arial" w:hAnsi="Arial" w:cs="Arial"/>
          <w:bCs/>
        </w:rPr>
        <w:t>SO17 1BJ, United Kingdom</w:t>
      </w:r>
    </w:p>
    <w:p w14:paraId="7E99E82F" w14:textId="77777777" w:rsidR="00930EFE" w:rsidRPr="00CB3708" w:rsidRDefault="00930EFE" w:rsidP="005B34A1">
      <w:pPr>
        <w:spacing w:after="0" w:line="480" w:lineRule="auto"/>
        <w:jc w:val="both"/>
        <w:rPr>
          <w:rFonts w:ascii="Arial" w:hAnsi="Arial" w:cs="Arial"/>
          <w:b/>
        </w:rPr>
      </w:pPr>
    </w:p>
    <w:p w14:paraId="6D31024C" w14:textId="1C49B33D" w:rsidR="007C4B05" w:rsidRPr="00CB3708" w:rsidRDefault="007C4B05" w:rsidP="005B34A1">
      <w:pPr>
        <w:spacing w:after="0" w:line="480" w:lineRule="auto"/>
        <w:jc w:val="both"/>
        <w:rPr>
          <w:rFonts w:ascii="Arial" w:hAnsi="Arial" w:cs="Arial"/>
          <w:b/>
        </w:rPr>
      </w:pPr>
      <w:r w:rsidRPr="00CB3708">
        <w:rPr>
          <w:rFonts w:ascii="Arial" w:hAnsi="Arial" w:cs="Arial"/>
          <w:b/>
        </w:rPr>
        <w:t>Laura Keaver MPH</w:t>
      </w:r>
      <w:r w:rsidR="00A43515" w:rsidRPr="00CB3708">
        <w:rPr>
          <w:rFonts w:ascii="Arial" w:hAnsi="Arial" w:cs="Arial"/>
          <w:b/>
        </w:rPr>
        <w:t xml:space="preserve"> </w:t>
      </w:r>
    </w:p>
    <w:p w14:paraId="0C321486" w14:textId="77777777" w:rsidR="007C4B05" w:rsidRPr="00CB3708" w:rsidRDefault="007C4B05" w:rsidP="005B34A1">
      <w:pPr>
        <w:spacing w:after="0" w:line="480" w:lineRule="auto"/>
        <w:jc w:val="both"/>
        <w:rPr>
          <w:rFonts w:ascii="Arial" w:hAnsi="Arial" w:cs="Arial"/>
        </w:rPr>
      </w:pPr>
      <w:r w:rsidRPr="00CB3708">
        <w:rPr>
          <w:rFonts w:ascii="Arial" w:hAnsi="Arial" w:cs="Arial"/>
        </w:rPr>
        <w:t>Department of Health and Nutritional Science</w:t>
      </w:r>
    </w:p>
    <w:p w14:paraId="784A1658" w14:textId="77777777" w:rsidR="007C4B05" w:rsidRPr="00CB3708" w:rsidRDefault="007C4B05" w:rsidP="005B34A1">
      <w:pPr>
        <w:spacing w:after="0" w:line="480" w:lineRule="auto"/>
        <w:jc w:val="both"/>
        <w:rPr>
          <w:rFonts w:ascii="Arial" w:hAnsi="Arial" w:cs="Arial"/>
        </w:rPr>
      </w:pPr>
      <w:r w:rsidRPr="00CB3708">
        <w:rPr>
          <w:rFonts w:ascii="Arial" w:hAnsi="Arial" w:cs="Arial"/>
        </w:rPr>
        <w:t>Institute of Technology Sligo,</w:t>
      </w:r>
    </w:p>
    <w:p w14:paraId="6231E18F" w14:textId="12A94641" w:rsidR="007C4B05" w:rsidRPr="00CB3708" w:rsidRDefault="007C4B05" w:rsidP="005B34A1">
      <w:pPr>
        <w:spacing w:after="0" w:line="480" w:lineRule="auto"/>
        <w:jc w:val="both"/>
        <w:rPr>
          <w:rFonts w:ascii="Arial" w:hAnsi="Arial" w:cs="Arial"/>
        </w:rPr>
      </w:pPr>
      <w:r w:rsidRPr="00CB3708">
        <w:rPr>
          <w:rFonts w:ascii="Arial" w:hAnsi="Arial" w:cs="Arial"/>
        </w:rPr>
        <w:t>Sligo, F91 YW50,</w:t>
      </w:r>
      <w:r w:rsidR="00C36709" w:rsidRPr="00CB3708">
        <w:rPr>
          <w:rFonts w:ascii="Arial" w:hAnsi="Arial" w:cs="Arial"/>
        </w:rPr>
        <w:t xml:space="preserve"> </w:t>
      </w:r>
      <w:r w:rsidRPr="00CB3708">
        <w:rPr>
          <w:rFonts w:ascii="Arial" w:hAnsi="Arial" w:cs="Arial"/>
        </w:rPr>
        <w:t xml:space="preserve">Ireland </w:t>
      </w:r>
    </w:p>
    <w:p w14:paraId="35FE7BE6" w14:textId="77777777" w:rsidR="007C4B05" w:rsidRPr="00CB3708" w:rsidRDefault="007C4B05" w:rsidP="005B34A1">
      <w:pPr>
        <w:spacing w:after="0" w:line="480" w:lineRule="auto"/>
        <w:jc w:val="both"/>
        <w:rPr>
          <w:rFonts w:ascii="Arial" w:hAnsi="Arial" w:cs="Arial"/>
          <w:b/>
        </w:rPr>
      </w:pPr>
    </w:p>
    <w:p w14:paraId="17311467" w14:textId="02F2C1B9" w:rsidR="004F292A" w:rsidRPr="00CB3708" w:rsidRDefault="004F292A" w:rsidP="005B34A1">
      <w:pPr>
        <w:spacing w:after="0" w:line="480" w:lineRule="auto"/>
        <w:jc w:val="both"/>
        <w:rPr>
          <w:rFonts w:ascii="Arial" w:hAnsi="Arial" w:cs="Arial"/>
          <w:b/>
        </w:rPr>
      </w:pPr>
      <w:r w:rsidRPr="00CB3708">
        <w:rPr>
          <w:rFonts w:ascii="Arial" w:hAnsi="Arial" w:cs="Arial"/>
          <w:b/>
        </w:rPr>
        <w:t>Angela King</w:t>
      </w:r>
    </w:p>
    <w:p w14:paraId="50E862FF" w14:textId="77777777" w:rsidR="004F292A" w:rsidRPr="00CB3708" w:rsidRDefault="004F292A" w:rsidP="005B34A1">
      <w:pPr>
        <w:spacing w:after="0" w:line="480" w:lineRule="auto"/>
        <w:jc w:val="both"/>
        <w:rPr>
          <w:rFonts w:ascii="Arial" w:hAnsi="Arial" w:cs="Arial"/>
        </w:rPr>
      </w:pPr>
      <w:r w:rsidRPr="00CB3708">
        <w:rPr>
          <w:rFonts w:ascii="Arial" w:hAnsi="Arial" w:cs="Arial"/>
        </w:rPr>
        <w:t>Patient advocate</w:t>
      </w:r>
    </w:p>
    <w:p w14:paraId="7E2AB796" w14:textId="62BA017F" w:rsidR="004F292A" w:rsidRPr="00CB3708" w:rsidRDefault="004F292A" w:rsidP="005B34A1">
      <w:pPr>
        <w:spacing w:after="0" w:line="480" w:lineRule="auto"/>
        <w:jc w:val="both"/>
        <w:rPr>
          <w:rFonts w:ascii="Arial" w:hAnsi="Arial" w:cs="Arial"/>
        </w:rPr>
      </w:pPr>
      <w:r w:rsidRPr="00CB3708">
        <w:rPr>
          <w:rFonts w:ascii="Arial" w:hAnsi="Arial" w:cs="Arial"/>
        </w:rPr>
        <w:t>NIHR Cancer and Nutrition Collaboration</w:t>
      </w:r>
    </w:p>
    <w:p w14:paraId="47D1E55C" w14:textId="77777777" w:rsidR="004F292A" w:rsidRPr="00CB3708" w:rsidRDefault="004F292A" w:rsidP="005B34A1">
      <w:pPr>
        <w:spacing w:after="0" w:line="480" w:lineRule="auto"/>
        <w:jc w:val="both"/>
        <w:rPr>
          <w:rFonts w:ascii="Arial" w:hAnsi="Arial" w:cs="Arial"/>
        </w:rPr>
      </w:pPr>
      <w:r w:rsidRPr="00CB3708">
        <w:rPr>
          <w:rFonts w:ascii="Arial" w:hAnsi="Arial" w:cs="Arial"/>
        </w:rPr>
        <w:t>Level E and Pathology Block (mailpoint 123)</w:t>
      </w:r>
    </w:p>
    <w:p w14:paraId="1DED9357" w14:textId="02F8EAEF" w:rsidR="004F292A" w:rsidRPr="00CB3708" w:rsidRDefault="004F292A" w:rsidP="005B34A1">
      <w:pPr>
        <w:spacing w:after="0" w:line="480" w:lineRule="auto"/>
        <w:jc w:val="both"/>
        <w:rPr>
          <w:rFonts w:ascii="Arial" w:hAnsi="Arial" w:cs="Arial"/>
        </w:rPr>
      </w:pPr>
      <w:r w:rsidRPr="00CB3708">
        <w:rPr>
          <w:rFonts w:ascii="Arial" w:hAnsi="Arial" w:cs="Arial"/>
        </w:rPr>
        <w:t>Southampton General Hospital</w:t>
      </w:r>
      <w:r w:rsidR="00C36709" w:rsidRPr="00CB3708">
        <w:rPr>
          <w:rFonts w:ascii="Arial" w:hAnsi="Arial" w:cs="Arial"/>
        </w:rPr>
        <w:t xml:space="preserve">, </w:t>
      </w:r>
      <w:r w:rsidRPr="00CB3708">
        <w:rPr>
          <w:rFonts w:ascii="Arial" w:hAnsi="Arial" w:cs="Arial"/>
        </w:rPr>
        <w:t>Tremona Road, Southampton SO 16 6YD</w:t>
      </w:r>
    </w:p>
    <w:p w14:paraId="4B03F7CA" w14:textId="77777777" w:rsidR="00664D26" w:rsidRPr="00CB3708" w:rsidRDefault="00664D26" w:rsidP="005B34A1">
      <w:pPr>
        <w:spacing w:after="0" w:line="480" w:lineRule="auto"/>
        <w:jc w:val="both"/>
        <w:rPr>
          <w:rFonts w:ascii="Arial" w:hAnsi="Arial" w:cs="Arial"/>
          <w:b/>
        </w:rPr>
      </w:pPr>
    </w:p>
    <w:p w14:paraId="513B3E72" w14:textId="57BEBA75" w:rsidR="004F292A" w:rsidRPr="00CB3708" w:rsidRDefault="004F292A" w:rsidP="005B34A1">
      <w:pPr>
        <w:spacing w:after="0" w:line="480" w:lineRule="auto"/>
        <w:jc w:val="both"/>
        <w:rPr>
          <w:rFonts w:ascii="Arial" w:hAnsi="Arial" w:cs="Arial"/>
          <w:b/>
        </w:rPr>
      </w:pPr>
      <w:r w:rsidRPr="00CB3708">
        <w:rPr>
          <w:rFonts w:ascii="Arial" w:hAnsi="Arial" w:cs="Arial"/>
          <w:b/>
        </w:rPr>
        <w:t>Elio Riboli MD</w:t>
      </w:r>
    </w:p>
    <w:p w14:paraId="68D76FB5" w14:textId="77777777" w:rsidR="004F292A" w:rsidRPr="00CB3708" w:rsidRDefault="004F292A" w:rsidP="005B34A1">
      <w:pPr>
        <w:spacing w:after="0" w:line="480" w:lineRule="auto"/>
        <w:jc w:val="both"/>
        <w:rPr>
          <w:rFonts w:ascii="Arial" w:hAnsi="Arial" w:cs="Arial"/>
        </w:rPr>
      </w:pPr>
      <w:r w:rsidRPr="00CB3708">
        <w:rPr>
          <w:rFonts w:ascii="Arial" w:hAnsi="Arial" w:cs="Arial"/>
        </w:rPr>
        <w:t>Department of Epidemiology and Biostatistics</w:t>
      </w:r>
    </w:p>
    <w:p w14:paraId="00861DC0" w14:textId="77777777" w:rsidR="00132487" w:rsidRPr="00CB3708" w:rsidRDefault="004F292A" w:rsidP="005B34A1">
      <w:pPr>
        <w:spacing w:after="0" w:line="480" w:lineRule="auto"/>
        <w:jc w:val="both"/>
        <w:rPr>
          <w:rFonts w:ascii="Arial" w:hAnsi="Arial" w:cs="Arial"/>
        </w:rPr>
      </w:pPr>
      <w:r w:rsidRPr="00CB3708">
        <w:rPr>
          <w:rFonts w:ascii="Arial" w:hAnsi="Arial" w:cs="Arial"/>
        </w:rPr>
        <w:t xml:space="preserve">School of Public Health, </w:t>
      </w:r>
    </w:p>
    <w:p w14:paraId="2BE559DB" w14:textId="5975352E" w:rsidR="004F292A" w:rsidRPr="00CB3708" w:rsidRDefault="004F292A" w:rsidP="005B34A1">
      <w:pPr>
        <w:spacing w:after="0" w:line="480" w:lineRule="auto"/>
        <w:jc w:val="both"/>
        <w:rPr>
          <w:rFonts w:ascii="Arial" w:hAnsi="Arial" w:cs="Arial"/>
        </w:rPr>
      </w:pPr>
      <w:r w:rsidRPr="00CB3708">
        <w:rPr>
          <w:rFonts w:ascii="Arial" w:hAnsi="Arial" w:cs="Arial"/>
        </w:rPr>
        <w:t>Imperial College London</w:t>
      </w:r>
    </w:p>
    <w:p w14:paraId="72811EDD" w14:textId="0100587B" w:rsidR="004F292A" w:rsidRPr="00CB3708" w:rsidRDefault="004F292A" w:rsidP="005B34A1">
      <w:pPr>
        <w:spacing w:after="0" w:line="480" w:lineRule="auto"/>
        <w:jc w:val="both"/>
        <w:rPr>
          <w:rFonts w:ascii="Arial" w:hAnsi="Arial" w:cs="Arial"/>
          <w:b/>
        </w:rPr>
      </w:pPr>
      <w:r w:rsidRPr="00CB3708">
        <w:rPr>
          <w:rFonts w:ascii="Arial" w:hAnsi="Arial" w:cs="Arial"/>
        </w:rPr>
        <w:t>Norfolk Place, London W2 1PG</w:t>
      </w:r>
    </w:p>
    <w:p w14:paraId="6A759DF2" w14:textId="77777777" w:rsidR="004F292A" w:rsidRPr="00CB3708" w:rsidRDefault="004F292A" w:rsidP="005B34A1">
      <w:pPr>
        <w:spacing w:after="0" w:line="480" w:lineRule="auto"/>
        <w:jc w:val="both"/>
        <w:rPr>
          <w:rFonts w:ascii="Arial" w:hAnsi="Arial" w:cs="Arial"/>
          <w:b/>
        </w:rPr>
      </w:pPr>
    </w:p>
    <w:p w14:paraId="7CD4DEA8" w14:textId="676CD3D1" w:rsidR="001C4119" w:rsidRPr="00CB3708" w:rsidRDefault="001C4119" w:rsidP="005B34A1">
      <w:pPr>
        <w:shd w:val="clear" w:color="auto" w:fill="FFFFFF"/>
        <w:spacing w:after="0" w:line="480" w:lineRule="auto"/>
        <w:rPr>
          <w:rFonts w:ascii="Arial" w:hAnsi="Arial" w:cs="Arial"/>
          <w:b/>
        </w:rPr>
      </w:pPr>
      <w:r w:rsidRPr="00CB3708">
        <w:rPr>
          <w:rFonts w:ascii="Arial" w:hAnsi="Arial" w:cs="Arial"/>
          <w:b/>
        </w:rPr>
        <w:t xml:space="preserve">Clare Shaw PhD </w:t>
      </w:r>
      <w:r w:rsidR="00A43515" w:rsidRPr="00CB3708">
        <w:rPr>
          <w:rFonts w:ascii="Arial" w:hAnsi="Arial" w:cs="Arial"/>
          <w:b/>
        </w:rPr>
        <w:t xml:space="preserve"> </w:t>
      </w:r>
    </w:p>
    <w:p w14:paraId="0D6EC29A" w14:textId="77777777" w:rsidR="001C4119" w:rsidRPr="00CB3708" w:rsidRDefault="001C4119" w:rsidP="005B34A1">
      <w:pPr>
        <w:shd w:val="clear" w:color="auto" w:fill="FFFFFF"/>
        <w:spacing w:after="0" w:line="480" w:lineRule="auto"/>
        <w:rPr>
          <w:rFonts w:ascii="Arial" w:hAnsi="Arial" w:cs="Arial"/>
        </w:rPr>
      </w:pPr>
      <w:r w:rsidRPr="00CB3708">
        <w:rPr>
          <w:rFonts w:ascii="Arial" w:hAnsi="Arial" w:cs="Arial"/>
        </w:rPr>
        <w:t xml:space="preserve">Consultant Dietitian </w:t>
      </w:r>
    </w:p>
    <w:p w14:paraId="6D2C5340" w14:textId="77777777" w:rsidR="001C4119" w:rsidRPr="00CB3708" w:rsidRDefault="001C4119" w:rsidP="005B34A1">
      <w:pPr>
        <w:shd w:val="clear" w:color="auto" w:fill="FFFFFF"/>
        <w:spacing w:after="0" w:line="480" w:lineRule="auto"/>
        <w:rPr>
          <w:rFonts w:ascii="Arial" w:hAnsi="Arial" w:cs="Arial"/>
        </w:rPr>
      </w:pPr>
      <w:r w:rsidRPr="00CB3708">
        <w:rPr>
          <w:rFonts w:ascii="Arial" w:hAnsi="Arial" w:cs="Arial"/>
        </w:rPr>
        <w:t>Biomedical Research Centre at The Royal Marsden and the Institute of Cancer Research</w:t>
      </w:r>
    </w:p>
    <w:p w14:paraId="5882BF20" w14:textId="77777777" w:rsidR="001C4119" w:rsidRPr="00CB3708" w:rsidRDefault="001C4119" w:rsidP="005B34A1">
      <w:pPr>
        <w:shd w:val="clear" w:color="auto" w:fill="FFFFFF"/>
        <w:spacing w:after="0" w:line="480" w:lineRule="auto"/>
        <w:rPr>
          <w:rFonts w:ascii="Arial" w:hAnsi="Arial" w:cs="Arial"/>
        </w:rPr>
      </w:pPr>
      <w:r w:rsidRPr="00CB3708">
        <w:rPr>
          <w:rFonts w:ascii="Arial" w:hAnsi="Arial" w:cs="Arial"/>
        </w:rPr>
        <w:t>Fulham Road</w:t>
      </w:r>
    </w:p>
    <w:p w14:paraId="2AEB18A6" w14:textId="77777777" w:rsidR="001C4119" w:rsidRPr="00CB3708" w:rsidRDefault="001C4119" w:rsidP="005B34A1">
      <w:pPr>
        <w:shd w:val="clear" w:color="auto" w:fill="FFFFFF"/>
        <w:spacing w:after="0" w:line="480" w:lineRule="auto"/>
        <w:rPr>
          <w:rFonts w:ascii="Arial" w:hAnsi="Arial" w:cs="Arial"/>
        </w:rPr>
      </w:pPr>
      <w:r w:rsidRPr="00CB3708">
        <w:rPr>
          <w:rFonts w:ascii="Arial" w:hAnsi="Arial" w:cs="Arial"/>
        </w:rPr>
        <w:t>London SW3 6JJ</w:t>
      </w:r>
    </w:p>
    <w:p w14:paraId="7D8FF530" w14:textId="77777777" w:rsidR="005F4C70" w:rsidRPr="00CB3708" w:rsidRDefault="005F4C70" w:rsidP="005B34A1">
      <w:pPr>
        <w:shd w:val="clear" w:color="auto" w:fill="FFFFFF"/>
        <w:spacing w:after="0" w:line="480" w:lineRule="auto"/>
        <w:rPr>
          <w:rFonts w:ascii="Arial" w:hAnsi="Arial" w:cs="Arial"/>
        </w:rPr>
      </w:pPr>
    </w:p>
    <w:p w14:paraId="52A78AB1" w14:textId="77777777" w:rsidR="005F4C70" w:rsidRPr="00CB3708" w:rsidRDefault="005F4C70" w:rsidP="005B34A1">
      <w:pPr>
        <w:shd w:val="clear" w:color="auto" w:fill="FFFFFF"/>
        <w:spacing w:after="0" w:line="480" w:lineRule="auto"/>
        <w:rPr>
          <w:rFonts w:ascii="Arial" w:hAnsi="Arial" w:cs="Arial"/>
          <w:b/>
        </w:rPr>
      </w:pPr>
      <w:r w:rsidRPr="00CB3708">
        <w:rPr>
          <w:rFonts w:ascii="Arial" w:hAnsi="Arial" w:cs="Arial"/>
          <w:b/>
        </w:rPr>
        <w:t>John M Saxton PhD</w:t>
      </w:r>
    </w:p>
    <w:p w14:paraId="008099D2" w14:textId="77777777" w:rsidR="005F4C70" w:rsidRPr="00CB3708" w:rsidRDefault="005F4C70" w:rsidP="005B34A1">
      <w:pPr>
        <w:shd w:val="clear" w:color="auto" w:fill="FFFFFF"/>
        <w:spacing w:after="0" w:line="480" w:lineRule="auto"/>
        <w:rPr>
          <w:rFonts w:ascii="Arial" w:hAnsi="Arial" w:cs="Arial"/>
        </w:rPr>
      </w:pPr>
      <w:r w:rsidRPr="00CB3708">
        <w:rPr>
          <w:rFonts w:ascii="Arial" w:hAnsi="Arial" w:cs="Arial"/>
        </w:rPr>
        <w:lastRenderedPageBreak/>
        <w:t>Department of Sport, Exercise &amp; Rehabilitation</w:t>
      </w:r>
    </w:p>
    <w:p w14:paraId="6099C7E2" w14:textId="77777777" w:rsidR="005F4C70" w:rsidRPr="00CB3708" w:rsidRDefault="005F4C70" w:rsidP="005B34A1">
      <w:pPr>
        <w:shd w:val="clear" w:color="auto" w:fill="FFFFFF"/>
        <w:spacing w:after="0" w:line="480" w:lineRule="auto"/>
        <w:rPr>
          <w:rFonts w:ascii="Arial" w:hAnsi="Arial" w:cs="Arial"/>
        </w:rPr>
      </w:pPr>
      <w:r w:rsidRPr="00CB3708">
        <w:rPr>
          <w:rFonts w:ascii="Arial" w:hAnsi="Arial" w:cs="Arial"/>
        </w:rPr>
        <w:t>Faculty of Health and Life Sciences</w:t>
      </w:r>
    </w:p>
    <w:p w14:paraId="06960498" w14:textId="77777777" w:rsidR="005F4C70" w:rsidRPr="00CB3708" w:rsidRDefault="005F4C70" w:rsidP="005B34A1">
      <w:pPr>
        <w:shd w:val="clear" w:color="auto" w:fill="FFFFFF"/>
        <w:spacing w:after="0" w:line="480" w:lineRule="auto"/>
        <w:rPr>
          <w:rFonts w:ascii="Arial" w:hAnsi="Arial" w:cs="Arial"/>
        </w:rPr>
      </w:pPr>
      <w:r w:rsidRPr="00CB3708">
        <w:rPr>
          <w:rFonts w:ascii="Arial" w:hAnsi="Arial" w:cs="Arial"/>
        </w:rPr>
        <w:t>Northumbria University</w:t>
      </w:r>
    </w:p>
    <w:p w14:paraId="443AF1D7" w14:textId="77777777" w:rsidR="005F4C70" w:rsidRPr="00CB3708" w:rsidRDefault="005F4C70" w:rsidP="005B34A1">
      <w:pPr>
        <w:shd w:val="clear" w:color="auto" w:fill="FFFFFF"/>
        <w:spacing w:after="0" w:line="480" w:lineRule="auto"/>
        <w:rPr>
          <w:rFonts w:ascii="Arial" w:hAnsi="Arial" w:cs="Arial"/>
        </w:rPr>
      </w:pPr>
      <w:r w:rsidRPr="00CB3708">
        <w:rPr>
          <w:rFonts w:ascii="Arial" w:hAnsi="Arial" w:cs="Arial"/>
        </w:rPr>
        <w:t>Northumberland Building</w:t>
      </w:r>
    </w:p>
    <w:p w14:paraId="16BE21EF" w14:textId="245CAEE8" w:rsidR="005F4C70" w:rsidRPr="00CB3708" w:rsidRDefault="005F4C70" w:rsidP="005B34A1">
      <w:pPr>
        <w:shd w:val="clear" w:color="auto" w:fill="FFFFFF"/>
        <w:spacing w:after="0" w:line="480" w:lineRule="auto"/>
        <w:rPr>
          <w:rFonts w:ascii="Arial" w:hAnsi="Arial" w:cs="Arial"/>
        </w:rPr>
      </w:pPr>
      <w:r w:rsidRPr="00CB3708">
        <w:rPr>
          <w:rFonts w:ascii="Arial" w:hAnsi="Arial" w:cs="Arial"/>
        </w:rPr>
        <w:t>Newcastle Upon Tyne NE1 8ST</w:t>
      </w:r>
    </w:p>
    <w:p w14:paraId="779FEA6D" w14:textId="77777777" w:rsidR="004F292A" w:rsidRPr="00CB3708" w:rsidRDefault="004F292A" w:rsidP="005B34A1">
      <w:pPr>
        <w:spacing w:after="0" w:line="480" w:lineRule="auto"/>
        <w:jc w:val="both"/>
        <w:rPr>
          <w:rFonts w:ascii="Arial" w:hAnsi="Arial" w:cs="Arial"/>
          <w:b/>
        </w:rPr>
      </w:pPr>
    </w:p>
    <w:p w14:paraId="7E8F8EDC" w14:textId="77777777" w:rsidR="005F5750" w:rsidRPr="00CB3708" w:rsidRDefault="005F5750" w:rsidP="005B34A1">
      <w:pPr>
        <w:spacing w:after="0" w:line="480" w:lineRule="auto"/>
        <w:jc w:val="both"/>
        <w:rPr>
          <w:rFonts w:ascii="Arial" w:hAnsi="Arial" w:cs="Arial"/>
          <w:b/>
        </w:rPr>
      </w:pPr>
      <w:r w:rsidRPr="00CB3708">
        <w:rPr>
          <w:rFonts w:ascii="Arial" w:hAnsi="Arial" w:cs="Arial"/>
          <w:b/>
        </w:rPr>
        <w:t>On behalf of the UK NIHR Cancer and Nutrition Collaboration (Population Health Stream)</w:t>
      </w:r>
    </w:p>
    <w:p w14:paraId="646877F2" w14:textId="44EC2A70" w:rsidR="005F5750" w:rsidRPr="00CB3708" w:rsidRDefault="005F5750" w:rsidP="005B34A1">
      <w:pPr>
        <w:spacing w:after="0" w:line="480" w:lineRule="auto"/>
        <w:jc w:val="both"/>
        <w:rPr>
          <w:rFonts w:ascii="Arial" w:hAnsi="Arial" w:cs="Arial"/>
        </w:rPr>
      </w:pPr>
      <w:r w:rsidRPr="00CB3708">
        <w:rPr>
          <w:rFonts w:ascii="Arial" w:hAnsi="Arial" w:cs="Arial"/>
        </w:rPr>
        <w:t xml:space="preserve">The Population Health Stream exists to promote research on key nutrition related factors in </w:t>
      </w:r>
      <w:r w:rsidR="00101D74" w:rsidRPr="00CB3708">
        <w:rPr>
          <w:rFonts w:ascii="Arial" w:hAnsi="Arial" w:cs="Arial"/>
        </w:rPr>
        <w:t xml:space="preserve">the </w:t>
      </w:r>
      <w:r w:rsidRPr="00CB3708">
        <w:rPr>
          <w:rFonts w:ascii="Arial" w:hAnsi="Arial" w:cs="Arial"/>
        </w:rPr>
        <w:t>primary and secondary prevention of cancer. These are; diet and nutrition, alcohol, physical activity and obesity. In calling for more research, the group is addressing an urgent need for more effective cancer prevention strategies and interventions. We do not assign any judgement or stigma to any groups or individuals on the basis of their lifestyle.</w:t>
      </w:r>
    </w:p>
    <w:p w14:paraId="6FB7A7C0" w14:textId="77777777" w:rsidR="00DA5F35" w:rsidRPr="00CB3708" w:rsidRDefault="00DA5F35" w:rsidP="005B34A1">
      <w:pPr>
        <w:spacing w:after="0" w:line="480" w:lineRule="auto"/>
        <w:jc w:val="both"/>
        <w:rPr>
          <w:rFonts w:ascii="Arial" w:hAnsi="Arial" w:cs="Arial"/>
        </w:rPr>
      </w:pPr>
    </w:p>
    <w:p w14:paraId="3202A617" w14:textId="0FA3BA39" w:rsidR="005F5750" w:rsidRPr="00CB3708" w:rsidRDefault="005F5750" w:rsidP="005B34A1">
      <w:pPr>
        <w:spacing w:after="0" w:line="480" w:lineRule="auto"/>
        <w:jc w:val="both"/>
        <w:rPr>
          <w:rFonts w:ascii="Arial" w:hAnsi="Arial" w:cs="Arial"/>
          <w:b/>
        </w:rPr>
      </w:pPr>
      <w:r w:rsidRPr="00CB3708">
        <w:rPr>
          <w:rFonts w:ascii="Arial" w:hAnsi="Arial" w:cs="Arial"/>
          <w:b/>
        </w:rPr>
        <w:t>Corresponding Author</w:t>
      </w:r>
    </w:p>
    <w:p w14:paraId="2AAA8331" w14:textId="77777777" w:rsidR="005F5750" w:rsidRPr="00CB3708" w:rsidRDefault="005F5750" w:rsidP="005B34A1">
      <w:pPr>
        <w:spacing w:after="0" w:line="480" w:lineRule="auto"/>
        <w:jc w:val="both"/>
        <w:rPr>
          <w:rFonts w:ascii="Arial" w:hAnsi="Arial" w:cs="Arial"/>
          <w:b/>
        </w:rPr>
      </w:pPr>
      <w:r w:rsidRPr="00CB3708">
        <w:rPr>
          <w:rFonts w:ascii="Arial" w:hAnsi="Arial" w:cs="Arial"/>
          <w:b/>
        </w:rPr>
        <w:t>Professor Annie S. Anderson</w:t>
      </w:r>
    </w:p>
    <w:p w14:paraId="6A77C989" w14:textId="77777777" w:rsidR="005F5750" w:rsidRPr="00CB3708" w:rsidRDefault="005F5750" w:rsidP="005B34A1">
      <w:pPr>
        <w:spacing w:after="0" w:line="480" w:lineRule="auto"/>
        <w:jc w:val="both"/>
        <w:rPr>
          <w:rFonts w:ascii="Arial" w:hAnsi="Arial" w:cs="Arial"/>
        </w:rPr>
      </w:pPr>
      <w:r w:rsidRPr="00CB3708">
        <w:rPr>
          <w:rFonts w:ascii="Arial" w:hAnsi="Arial" w:cs="Arial"/>
        </w:rPr>
        <w:t xml:space="preserve">Centre for Research into Cancer Prevention and Screening,   </w:t>
      </w:r>
    </w:p>
    <w:p w14:paraId="107B8BB4" w14:textId="77777777" w:rsidR="005F5750" w:rsidRPr="00CB3708" w:rsidRDefault="005F5750" w:rsidP="005B34A1">
      <w:pPr>
        <w:spacing w:after="0" w:line="480" w:lineRule="auto"/>
        <w:rPr>
          <w:rFonts w:ascii="Arial" w:hAnsi="Arial" w:cs="Arial"/>
          <w:color w:val="000000"/>
          <w:lang w:eastAsia="en-GB"/>
        </w:rPr>
      </w:pPr>
      <w:r w:rsidRPr="00CB3708">
        <w:rPr>
          <w:rFonts w:ascii="Arial" w:hAnsi="Arial" w:cs="Arial"/>
          <w:color w:val="000000"/>
          <w:lang w:eastAsia="en-GB"/>
        </w:rPr>
        <w:t xml:space="preserve">Division of Population Health &amp; Genomics. </w:t>
      </w:r>
    </w:p>
    <w:p w14:paraId="6EAB2053" w14:textId="77777777" w:rsidR="005F5750" w:rsidRPr="00CB3708" w:rsidRDefault="005F5750" w:rsidP="005B34A1">
      <w:pPr>
        <w:spacing w:after="0" w:line="480" w:lineRule="auto"/>
        <w:rPr>
          <w:rFonts w:ascii="Arial" w:hAnsi="Arial" w:cs="Arial"/>
        </w:rPr>
      </w:pPr>
      <w:r w:rsidRPr="00CB3708">
        <w:rPr>
          <w:rFonts w:ascii="Arial" w:hAnsi="Arial" w:cs="Arial"/>
        </w:rPr>
        <w:t>Level 7, Mailbox 7</w:t>
      </w:r>
    </w:p>
    <w:p w14:paraId="3604093D" w14:textId="77777777" w:rsidR="005F5750" w:rsidRPr="00CB3708" w:rsidRDefault="005F5750" w:rsidP="005B34A1">
      <w:pPr>
        <w:spacing w:after="0" w:line="480" w:lineRule="auto"/>
        <w:rPr>
          <w:rFonts w:ascii="Arial" w:hAnsi="Arial" w:cs="Arial"/>
        </w:rPr>
      </w:pPr>
      <w:r w:rsidRPr="00CB3708">
        <w:rPr>
          <w:rFonts w:ascii="Arial" w:hAnsi="Arial" w:cs="Arial"/>
        </w:rPr>
        <w:t>University of Dundee Ninewells Hospital and Medical School, Dundee DD1 9SY</w:t>
      </w:r>
    </w:p>
    <w:p w14:paraId="370B6732" w14:textId="38F568D9" w:rsidR="005F5750" w:rsidRDefault="005F5750" w:rsidP="005B34A1">
      <w:pPr>
        <w:spacing w:line="480" w:lineRule="auto"/>
        <w:jc w:val="both"/>
        <w:rPr>
          <w:rFonts w:ascii="Arial" w:hAnsi="Arial" w:cs="Arial"/>
          <w:b/>
        </w:rPr>
      </w:pPr>
      <w:r w:rsidRPr="00CB3708">
        <w:rPr>
          <w:rFonts w:ascii="Arial" w:hAnsi="Arial" w:cs="Arial"/>
          <w:b/>
        </w:rPr>
        <w:t xml:space="preserve">Email </w:t>
      </w:r>
      <w:hyperlink r:id="rId11" w:history="1">
        <w:r w:rsidRPr="00CB3708">
          <w:rPr>
            <w:rStyle w:val="Hyperlink"/>
            <w:rFonts w:ascii="Arial" w:hAnsi="Arial" w:cs="Arial"/>
            <w:b/>
          </w:rPr>
          <w:t>a.s.anderson@dundee.ac.uk</w:t>
        </w:r>
      </w:hyperlink>
      <w:r w:rsidRPr="00CB3708">
        <w:rPr>
          <w:rFonts w:ascii="Arial" w:hAnsi="Arial" w:cs="Arial"/>
          <w:b/>
        </w:rPr>
        <w:t xml:space="preserve"> Tel 01382 383299</w:t>
      </w:r>
    </w:p>
    <w:p w14:paraId="39C423C0" w14:textId="4F91FA58" w:rsidR="00030F0B" w:rsidRPr="00030F0B" w:rsidRDefault="00030F0B" w:rsidP="005B34A1">
      <w:pPr>
        <w:spacing w:line="480" w:lineRule="auto"/>
        <w:jc w:val="both"/>
        <w:rPr>
          <w:rFonts w:ascii="Arial" w:hAnsi="Arial" w:cs="Arial"/>
        </w:rPr>
      </w:pPr>
      <w:r w:rsidRPr="00030F0B">
        <w:rPr>
          <w:rFonts w:ascii="Arial" w:hAnsi="Arial" w:cs="Arial"/>
        </w:rPr>
        <w:t>ORCID ID: 0000-0002-0047-4500</w:t>
      </w:r>
    </w:p>
    <w:p w14:paraId="48491C3E" w14:textId="77777777" w:rsidR="003702F7" w:rsidRPr="00CB3708" w:rsidRDefault="003702F7" w:rsidP="005B34A1">
      <w:pPr>
        <w:spacing w:line="480" w:lineRule="auto"/>
        <w:jc w:val="both"/>
        <w:rPr>
          <w:rFonts w:ascii="Arial" w:hAnsi="Arial" w:cs="Arial"/>
          <w:b/>
        </w:rPr>
      </w:pPr>
    </w:p>
    <w:p w14:paraId="01FE7156" w14:textId="763559E3" w:rsidR="003702F7" w:rsidRPr="00CB3708" w:rsidRDefault="003702F7" w:rsidP="005B34A1">
      <w:pPr>
        <w:spacing w:line="480" w:lineRule="auto"/>
        <w:rPr>
          <w:rFonts w:ascii="Arial" w:hAnsi="Arial" w:cs="Arial"/>
          <w:b/>
        </w:rPr>
      </w:pPr>
      <w:r w:rsidRPr="00CB3708">
        <w:rPr>
          <w:rFonts w:ascii="Arial" w:hAnsi="Arial" w:cs="Arial"/>
          <w:b/>
        </w:rPr>
        <w:t xml:space="preserve">Word count </w:t>
      </w:r>
      <w:r w:rsidR="009434CC" w:rsidRPr="00CB3708">
        <w:rPr>
          <w:rFonts w:ascii="Arial" w:hAnsi="Arial" w:cs="Arial"/>
          <w:b/>
        </w:rPr>
        <w:t>4,635</w:t>
      </w:r>
      <w:r w:rsidR="00003E50" w:rsidRPr="00CB3708">
        <w:rPr>
          <w:rFonts w:ascii="Arial" w:hAnsi="Arial" w:cs="Arial"/>
          <w:b/>
        </w:rPr>
        <w:t xml:space="preserve">, </w:t>
      </w:r>
      <w:r w:rsidRPr="00CB3708">
        <w:rPr>
          <w:rFonts w:ascii="Arial" w:hAnsi="Arial" w:cs="Arial"/>
          <w:b/>
        </w:rPr>
        <w:t xml:space="preserve">References </w:t>
      </w:r>
      <w:r w:rsidR="005B34A1" w:rsidRPr="00CB3708">
        <w:rPr>
          <w:rFonts w:ascii="Arial" w:hAnsi="Arial" w:cs="Arial"/>
          <w:b/>
        </w:rPr>
        <w:t>71</w:t>
      </w:r>
    </w:p>
    <w:p w14:paraId="72E74A60" w14:textId="77777777" w:rsidR="005F5750" w:rsidRPr="00CB3708" w:rsidRDefault="005F5750" w:rsidP="005B34A1">
      <w:pPr>
        <w:pStyle w:val="NormalWeb"/>
        <w:spacing w:before="0" w:beforeAutospacing="0" w:after="0" w:afterAutospacing="0" w:line="480" w:lineRule="auto"/>
        <w:rPr>
          <w:rFonts w:ascii="Arial" w:hAnsi="Arial" w:cs="Arial"/>
          <w:iCs/>
          <w:sz w:val="22"/>
          <w:szCs w:val="22"/>
        </w:rPr>
      </w:pPr>
    </w:p>
    <w:p w14:paraId="417AB42B" w14:textId="77777777" w:rsidR="00DA5F35" w:rsidRPr="00CB3708" w:rsidRDefault="00DA5F35" w:rsidP="005B34A1">
      <w:pPr>
        <w:spacing w:after="0" w:line="480" w:lineRule="auto"/>
        <w:jc w:val="both"/>
        <w:rPr>
          <w:rFonts w:ascii="Arial" w:hAnsi="Arial" w:cs="Arial"/>
          <w:bCs/>
        </w:rPr>
      </w:pPr>
    </w:p>
    <w:p w14:paraId="69F99461" w14:textId="03E615AF" w:rsidR="00B65428" w:rsidRPr="00CB3708" w:rsidRDefault="00A43515">
      <w:pPr>
        <w:spacing w:line="480" w:lineRule="auto"/>
        <w:jc w:val="both"/>
        <w:rPr>
          <w:rFonts w:ascii="Arial" w:hAnsi="Arial" w:cs="Arial"/>
          <w:b/>
        </w:rPr>
      </w:pPr>
      <w:r w:rsidRPr="00CB3708">
        <w:rPr>
          <w:rFonts w:ascii="Arial" w:hAnsi="Arial" w:cs="Arial"/>
          <w:b/>
        </w:rPr>
        <w:br w:type="column"/>
      </w:r>
      <w:r w:rsidR="00B65428" w:rsidRPr="00CB3708">
        <w:rPr>
          <w:rFonts w:ascii="Arial" w:hAnsi="Arial" w:cs="Arial"/>
          <w:b/>
        </w:rPr>
        <w:lastRenderedPageBreak/>
        <w:t>Abstract</w:t>
      </w:r>
    </w:p>
    <w:p w14:paraId="7A059BBC" w14:textId="62E36D33" w:rsidR="00BD6941" w:rsidRPr="00CB3708" w:rsidRDefault="000C3E86" w:rsidP="00BD6941">
      <w:pPr>
        <w:spacing w:line="480" w:lineRule="auto"/>
        <w:rPr>
          <w:rFonts w:ascii="Arial" w:hAnsi="Arial" w:cs="Arial"/>
        </w:rPr>
      </w:pPr>
      <w:r w:rsidRPr="00CB3708">
        <w:rPr>
          <w:rFonts w:ascii="Arial" w:hAnsi="Arial" w:cs="Arial"/>
          <w:shd w:val="clear" w:color="auto" w:fill="FFFFFF"/>
        </w:rPr>
        <w:t>E</w:t>
      </w:r>
      <w:r w:rsidR="00BD6941" w:rsidRPr="00CB3708">
        <w:rPr>
          <w:rFonts w:ascii="Arial" w:hAnsi="Arial" w:cs="Arial"/>
          <w:shd w:val="clear" w:color="auto" w:fill="FFFFFF"/>
        </w:rPr>
        <w:t>arlier diagnosis and more effective treatments</w:t>
      </w:r>
      <w:r w:rsidRPr="00CB3708">
        <w:rPr>
          <w:rFonts w:ascii="Arial" w:hAnsi="Arial" w:cs="Arial"/>
          <w:shd w:val="clear" w:color="auto" w:fill="FFFFFF"/>
        </w:rPr>
        <w:t xml:space="preserve"> mean that</w:t>
      </w:r>
      <w:r w:rsidR="00BD6941" w:rsidRPr="00CB3708">
        <w:rPr>
          <w:rFonts w:ascii="Arial" w:hAnsi="Arial" w:cs="Arial"/>
          <w:shd w:val="clear" w:color="auto" w:fill="FFFFFF"/>
        </w:rPr>
        <w:t xml:space="preserve"> the estimated </w:t>
      </w:r>
      <w:r w:rsidR="00BD6941" w:rsidRPr="00CB3708">
        <w:rPr>
          <w:rFonts w:ascii="Arial" w:hAnsi="Arial" w:cs="Arial"/>
        </w:rPr>
        <w:t>number of cancer survivors in the UK is expected to reach 4 million by 2030</w:t>
      </w:r>
      <w:r w:rsidR="008C000F" w:rsidRPr="00CB3708">
        <w:rPr>
          <w:rFonts w:ascii="Arial" w:hAnsi="Arial" w:cs="Arial"/>
        </w:rPr>
        <w:t>.</w:t>
      </w:r>
      <w:r w:rsidR="00BD6941" w:rsidRPr="00CB3708">
        <w:rPr>
          <w:rFonts w:ascii="Arial" w:hAnsi="Arial" w:cs="Arial"/>
          <w:vertAlign w:val="superscript"/>
        </w:rPr>
        <w:t xml:space="preserve"> </w:t>
      </w:r>
      <w:r w:rsidR="00BD6941" w:rsidRPr="00CB3708">
        <w:rPr>
          <w:rFonts w:ascii="Arial" w:hAnsi="Arial" w:cs="Arial"/>
          <w:shd w:val="clear" w:color="auto" w:fill="FFFFFF"/>
        </w:rPr>
        <w:t>However, there is</w:t>
      </w:r>
      <w:r w:rsidR="00B11218" w:rsidRPr="00CB3708">
        <w:rPr>
          <w:rFonts w:ascii="Arial" w:hAnsi="Arial" w:cs="Arial"/>
          <w:shd w:val="clear" w:color="auto" w:fill="FFFFFF"/>
        </w:rPr>
        <w:t xml:space="preserve"> an</w:t>
      </w:r>
      <w:r w:rsidR="00BD6941" w:rsidRPr="00CB3708">
        <w:rPr>
          <w:rFonts w:ascii="Arial" w:hAnsi="Arial" w:cs="Arial"/>
          <w:shd w:val="clear" w:color="auto" w:fill="FFFFFF"/>
        </w:rPr>
        <w:t xml:space="preserve"> increasing realisation that excess body fat</w:t>
      </w:r>
      <w:r w:rsidR="000A1B82" w:rsidRPr="00CB3708">
        <w:rPr>
          <w:rFonts w:ascii="Arial" w:hAnsi="Arial" w:cs="Arial"/>
          <w:shd w:val="clear" w:color="auto" w:fill="FFFFFF"/>
        </w:rPr>
        <w:t>ness</w:t>
      </w:r>
      <w:r w:rsidR="00BD6941" w:rsidRPr="00CB3708">
        <w:rPr>
          <w:rFonts w:ascii="Arial" w:hAnsi="Arial" w:cs="Arial"/>
          <w:shd w:val="clear" w:color="auto" w:fill="FFFFFF"/>
        </w:rPr>
        <w:t xml:space="preserve"> (EBF) </w:t>
      </w:r>
      <w:r w:rsidR="00BD6941" w:rsidRPr="00CB3708">
        <w:rPr>
          <w:rFonts w:ascii="Arial" w:hAnsi="Arial" w:cs="Arial"/>
        </w:rPr>
        <w:t xml:space="preserve">is likely to influence the quality of cancer survivorship and disease-free survival. For decades, </w:t>
      </w:r>
      <w:r w:rsidR="00B11218" w:rsidRPr="00CB3708">
        <w:rPr>
          <w:rFonts w:ascii="Arial" w:hAnsi="Arial" w:cs="Arial"/>
        </w:rPr>
        <w:t xml:space="preserve">the discussion of </w:t>
      </w:r>
      <w:r w:rsidR="00BD6941" w:rsidRPr="00CB3708">
        <w:rPr>
          <w:rFonts w:ascii="Arial" w:hAnsi="Arial" w:cs="Arial"/>
        </w:rPr>
        <w:t>weight management in patients with cancer has been dominated by concerns about unintentional weight loss, low body weight and interventions to increase weight</w:t>
      </w:r>
      <w:r w:rsidR="00B11218" w:rsidRPr="00CB3708">
        <w:rPr>
          <w:rFonts w:ascii="Arial" w:hAnsi="Arial" w:cs="Arial"/>
        </w:rPr>
        <w:t>, often</w:t>
      </w:r>
      <w:r w:rsidR="00BD6941" w:rsidRPr="00CB3708">
        <w:rPr>
          <w:rFonts w:ascii="Arial" w:hAnsi="Arial" w:cs="Arial"/>
        </w:rPr>
        <w:t xml:space="preserve"> re-enforced by the </w:t>
      </w:r>
      <w:r w:rsidR="00B11218" w:rsidRPr="00CB3708">
        <w:rPr>
          <w:rFonts w:ascii="Arial" w:hAnsi="Arial" w:cs="Arial"/>
        </w:rPr>
        <w:t xml:space="preserve">existence of the </w:t>
      </w:r>
      <w:r w:rsidR="00BD6941" w:rsidRPr="00CB3708">
        <w:rPr>
          <w:rFonts w:ascii="Arial" w:hAnsi="Arial" w:cs="Arial"/>
        </w:rPr>
        <w:t>obesity paradox</w:t>
      </w:r>
      <w:r w:rsidR="008C000F" w:rsidRPr="00CB3708">
        <w:rPr>
          <w:rFonts w:ascii="Arial" w:hAnsi="Arial" w:cs="Arial"/>
        </w:rPr>
        <w:t>,</w:t>
      </w:r>
      <w:r w:rsidR="00BD6941" w:rsidRPr="00CB3708">
        <w:rPr>
          <w:rFonts w:ascii="Arial" w:hAnsi="Arial" w:cs="Arial"/>
        </w:rPr>
        <w:t xml:space="preserve"> which indicates that high body weight is associated with survival benefits</w:t>
      </w:r>
      <w:r w:rsidR="00B11218" w:rsidRPr="00CB3708">
        <w:rPr>
          <w:rFonts w:ascii="Arial" w:hAnsi="Arial" w:cs="Arial"/>
        </w:rPr>
        <w:t xml:space="preserve"> for some types of cancer</w:t>
      </w:r>
      <w:r w:rsidR="00A02306" w:rsidRPr="00CB3708">
        <w:rPr>
          <w:rFonts w:ascii="Arial" w:hAnsi="Arial" w:cs="Arial"/>
        </w:rPr>
        <w:t xml:space="preserve">. </w:t>
      </w:r>
      <w:r w:rsidR="005653B6" w:rsidRPr="00CB3708">
        <w:rPr>
          <w:rFonts w:ascii="Arial" w:hAnsi="Arial" w:cs="Arial"/>
        </w:rPr>
        <w:t>However, o</w:t>
      </w:r>
      <w:r w:rsidR="00BD6941" w:rsidRPr="00CB3708">
        <w:rPr>
          <w:rFonts w:ascii="Arial" w:hAnsi="Arial" w:cs="Arial"/>
        </w:rPr>
        <w:t xml:space="preserve">bservational </w:t>
      </w:r>
      <w:r w:rsidR="008C000F" w:rsidRPr="00CB3708">
        <w:rPr>
          <w:rFonts w:ascii="Arial" w:hAnsi="Arial" w:cs="Arial"/>
        </w:rPr>
        <w:t xml:space="preserve">evidence </w:t>
      </w:r>
      <w:r w:rsidR="00BD6941" w:rsidRPr="00CB3708">
        <w:rPr>
          <w:rFonts w:ascii="Arial" w:hAnsi="Arial" w:cs="Arial"/>
        </w:rPr>
        <w:t>provides strong grounds for testing the hypothesis t</w:t>
      </w:r>
      <w:r w:rsidR="00C60EC5" w:rsidRPr="00CB3708">
        <w:rPr>
          <w:rFonts w:ascii="Arial" w:hAnsi="Arial" w:cs="Arial"/>
        </w:rPr>
        <w:t>h</w:t>
      </w:r>
      <w:r w:rsidR="00BD6941" w:rsidRPr="00CB3708">
        <w:rPr>
          <w:rFonts w:ascii="Arial" w:hAnsi="Arial" w:cs="Arial"/>
        </w:rPr>
        <w:t xml:space="preserve">at interventions for promoting intentional loss of body fat and maintaining skeletal muscle in </w:t>
      </w:r>
      <w:r w:rsidR="008C000F" w:rsidRPr="00CB3708">
        <w:rPr>
          <w:rFonts w:ascii="Arial" w:hAnsi="Arial" w:cs="Arial"/>
        </w:rPr>
        <w:t xml:space="preserve">overweight and obese </w:t>
      </w:r>
      <w:r w:rsidR="00BD6941" w:rsidRPr="00CB3708">
        <w:rPr>
          <w:rFonts w:ascii="Arial" w:hAnsi="Arial" w:cs="Arial"/>
        </w:rPr>
        <w:t>cancer survivors would bring important health benefits</w:t>
      </w:r>
      <w:r w:rsidR="00F10D47" w:rsidRPr="00CB3708">
        <w:rPr>
          <w:rFonts w:ascii="Arial" w:hAnsi="Arial" w:cs="Arial"/>
        </w:rPr>
        <w:t xml:space="preserve"> in terms of survival outcomes and long-term impact on treatment-related side effects</w:t>
      </w:r>
      <w:r w:rsidR="00BD6941" w:rsidRPr="00CB3708">
        <w:rPr>
          <w:rFonts w:ascii="Arial" w:hAnsi="Arial" w:cs="Arial"/>
        </w:rPr>
        <w:t xml:space="preserve">. </w:t>
      </w:r>
      <w:r w:rsidR="00F10D47" w:rsidRPr="00CB3708">
        <w:rPr>
          <w:rFonts w:ascii="Arial" w:hAnsi="Arial" w:cs="Arial"/>
        </w:rPr>
        <w:t>In this article, we outline the need for s</w:t>
      </w:r>
      <w:r w:rsidR="008C000F" w:rsidRPr="00CB3708">
        <w:rPr>
          <w:rFonts w:ascii="Arial" w:hAnsi="Arial" w:cs="Arial"/>
        </w:rPr>
        <w:t xml:space="preserve">tudies to improve our understanding of the </w:t>
      </w:r>
      <w:r w:rsidR="004601C1" w:rsidRPr="00CB3708">
        <w:rPr>
          <w:rFonts w:ascii="Arial" w:hAnsi="Arial" w:cs="Arial"/>
        </w:rPr>
        <w:t xml:space="preserve">health </w:t>
      </w:r>
      <w:r w:rsidR="008C000F" w:rsidRPr="00CB3708">
        <w:rPr>
          <w:rFonts w:ascii="Arial" w:hAnsi="Arial" w:cs="Arial"/>
        </w:rPr>
        <w:t>benefits</w:t>
      </w:r>
      <w:r w:rsidR="004601C1" w:rsidRPr="00CB3708">
        <w:rPr>
          <w:rFonts w:ascii="Arial" w:hAnsi="Arial" w:cs="Arial"/>
        </w:rPr>
        <w:t xml:space="preserve"> of weight loss interventions</w:t>
      </w:r>
      <w:r w:rsidR="00F10D47" w:rsidRPr="00CB3708">
        <w:rPr>
          <w:rFonts w:ascii="Arial" w:hAnsi="Arial" w:cs="Arial"/>
        </w:rPr>
        <w:t>, such as</w:t>
      </w:r>
      <w:r w:rsidR="008C000F" w:rsidRPr="00CB3708">
        <w:rPr>
          <w:rFonts w:ascii="Arial" w:hAnsi="Arial" w:cs="Arial"/>
        </w:rPr>
        <w:t xml:space="preserve"> </w:t>
      </w:r>
      <w:r w:rsidR="00BD6941" w:rsidRPr="00CB3708">
        <w:rPr>
          <w:rFonts w:ascii="Arial" w:hAnsi="Arial" w:cs="Arial"/>
        </w:rPr>
        <w:t>hypocaloric healthy eating plans combined with physical activity</w:t>
      </w:r>
      <w:r w:rsidR="004601C1" w:rsidRPr="00CB3708">
        <w:rPr>
          <w:rFonts w:ascii="Arial" w:hAnsi="Arial" w:cs="Arial"/>
        </w:rPr>
        <w:t>.</w:t>
      </w:r>
      <w:r w:rsidR="003D522E" w:rsidRPr="00CB3708">
        <w:rPr>
          <w:rFonts w:ascii="Arial" w:hAnsi="Arial" w:cs="Arial"/>
        </w:rPr>
        <w:t xml:space="preserve"> </w:t>
      </w:r>
      <w:r w:rsidR="00532B7B" w:rsidRPr="00CB3708">
        <w:rPr>
          <w:rFonts w:ascii="Arial" w:hAnsi="Arial" w:cs="Arial"/>
        </w:rPr>
        <w:t>In particular, c</w:t>
      </w:r>
      <w:r w:rsidR="008567EE" w:rsidRPr="00CB3708">
        <w:rPr>
          <w:rFonts w:ascii="Arial" w:hAnsi="Arial" w:cs="Arial"/>
        </w:rPr>
        <w:t xml:space="preserve">omplex intervention </w:t>
      </w:r>
      <w:r w:rsidR="00BD6941" w:rsidRPr="00CB3708">
        <w:rPr>
          <w:rFonts w:ascii="Arial" w:hAnsi="Arial" w:cs="Arial"/>
        </w:rPr>
        <w:t xml:space="preserve">trials </w:t>
      </w:r>
      <w:r w:rsidR="00A15C89" w:rsidRPr="00CB3708">
        <w:rPr>
          <w:rFonts w:ascii="Arial" w:hAnsi="Arial" w:cs="Arial"/>
        </w:rPr>
        <w:t>that</w:t>
      </w:r>
      <w:r w:rsidR="008567EE" w:rsidRPr="00CB3708">
        <w:rPr>
          <w:rFonts w:ascii="Arial" w:hAnsi="Arial" w:cs="Arial"/>
        </w:rPr>
        <w:t xml:space="preserve"> are </w:t>
      </w:r>
      <w:r w:rsidR="00BD6941" w:rsidRPr="00CB3708">
        <w:rPr>
          <w:rFonts w:ascii="Arial" w:hAnsi="Arial" w:cs="Arial"/>
        </w:rPr>
        <w:t>pragmatic</w:t>
      </w:r>
      <w:r w:rsidR="008567EE" w:rsidRPr="00CB3708">
        <w:rPr>
          <w:rFonts w:ascii="Arial" w:hAnsi="Arial" w:cs="Arial"/>
        </w:rPr>
        <w:t>ally designed</w:t>
      </w:r>
      <w:r w:rsidR="00BD6941" w:rsidRPr="00CB3708">
        <w:rPr>
          <w:rFonts w:ascii="Arial" w:hAnsi="Arial" w:cs="Arial"/>
        </w:rPr>
        <w:t xml:space="preserve"> are urgently needed to develop </w:t>
      </w:r>
      <w:r w:rsidR="00532B7B" w:rsidRPr="00CB3708">
        <w:rPr>
          <w:rFonts w:ascii="Arial" w:hAnsi="Arial" w:cs="Arial"/>
        </w:rPr>
        <w:t xml:space="preserve">effective, </w:t>
      </w:r>
      <w:r w:rsidR="00A02306" w:rsidRPr="00CB3708">
        <w:rPr>
          <w:rFonts w:ascii="Arial" w:hAnsi="Arial" w:cs="Arial"/>
        </w:rPr>
        <w:t xml:space="preserve">clinically practical, </w:t>
      </w:r>
      <w:r w:rsidR="00BD6941" w:rsidRPr="00CB3708">
        <w:rPr>
          <w:rFonts w:ascii="Arial" w:hAnsi="Arial" w:cs="Arial"/>
        </w:rPr>
        <w:t xml:space="preserve">evidence-based strategies </w:t>
      </w:r>
      <w:r w:rsidR="00532B7B" w:rsidRPr="00CB3708">
        <w:rPr>
          <w:rFonts w:ascii="Arial" w:hAnsi="Arial" w:cs="Arial"/>
        </w:rPr>
        <w:t xml:space="preserve">for reducing EBF and </w:t>
      </w:r>
      <w:r w:rsidR="00BD6941" w:rsidRPr="00CB3708">
        <w:rPr>
          <w:rFonts w:ascii="Arial" w:hAnsi="Arial" w:cs="Arial"/>
        </w:rPr>
        <w:t xml:space="preserve">optimising body composition in people living with and beyond common cancers. </w:t>
      </w:r>
    </w:p>
    <w:p w14:paraId="0F707061" w14:textId="6266A1EE" w:rsidR="00B65428" w:rsidRPr="00CB3708" w:rsidRDefault="00B65428">
      <w:pPr>
        <w:spacing w:line="480" w:lineRule="auto"/>
        <w:rPr>
          <w:rFonts w:ascii="Arial" w:hAnsi="Arial" w:cs="Arial"/>
          <w:b/>
        </w:rPr>
      </w:pPr>
    </w:p>
    <w:p w14:paraId="6794042A" w14:textId="77777777" w:rsidR="00B65428" w:rsidRPr="00CB3708" w:rsidRDefault="00B65428" w:rsidP="005B34A1">
      <w:pPr>
        <w:spacing w:line="480" w:lineRule="auto"/>
        <w:rPr>
          <w:rFonts w:ascii="Arial" w:hAnsi="Arial" w:cs="Arial"/>
        </w:rPr>
      </w:pPr>
      <w:r w:rsidRPr="00CB3708">
        <w:rPr>
          <w:rFonts w:ascii="Arial" w:hAnsi="Arial" w:cs="Arial"/>
        </w:rPr>
        <w:t xml:space="preserve"> </w:t>
      </w:r>
    </w:p>
    <w:p w14:paraId="3470B1AD" w14:textId="77777777" w:rsidR="00B65428" w:rsidRPr="00CB3708" w:rsidRDefault="00B65428" w:rsidP="005B34A1">
      <w:pPr>
        <w:spacing w:line="480" w:lineRule="auto"/>
        <w:rPr>
          <w:rFonts w:ascii="Arial" w:hAnsi="Arial" w:cs="Arial"/>
        </w:rPr>
      </w:pPr>
      <w:r w:rsidRPr="00CB3708">
        <w:rPr>
          <w:rFonts w:ascii="Arial" w:hAnsi="Arial" w:cs="Arial"/>
        </w:rPr>
        <w:t xml:space="preserve"> </w:t>
      </w:r>
    </w:p>
    <w:p w14:paraId="625CFB55" w14:textId="77777777" w:rsidR="00B65428" w:rsidRPr="00CB3708" w:rsidRDefault="00B65428" w:rsidP="005B34A1">
      <w:pPr>
        <w:pStyle w:val="ListParagraph"/>
        <w:spacing w:line="480" w:lineRule="auto"/>
        <w:ind w:left="0"/>
        <w:rPr>
          <w:rFonts w:ascii="Arial" w:hAnsi="Arial" w:cs="Arial"/>
        </w:rPr>
      </w:pPr>
    </w:p>
    <w:p w14:paraId="2422E2A4" w14:textId="77777777" w:rsidR="00B65428" w:rsidRPr="00CB3708" w:rsidRDefault="00B65428" w:rsidP="005B34A1">
      <w:pPr>
        <w:spacing w:line="480" w:lineRule="auto"/>
        <w:rPr>
          <w:rFonts w:ascii="Arial" w:hAnsi="Arial" w:cs="Arial"/>
        </w:rPr>
      </w:pPr>
    </w:p>
    <w:p w14:paraId="2CDA7C12" w14:textId="77777777" w:rsidR="00B65428" w:rsidRPr="00CB3708" w:rsidRDefault="00B65428" w:rsidP="005B34A1">
      <w:pPr>
        <w:spacing w:line="480" w:lineRule="auto"/>
        <w:jc w:val="both"/>
        <w:rPr>
          <w:rFonts w:ascii="Arial" w:hAnsi="Arial" w:cs="Arial"/>
          <w:b/>
        </w:rPr>
      </w:pPr>
    </w:p>
    <w:p w14:paraId="32DFBC7A" w14:textId="6D65F437" w:rsidR="00715551" w:rsidRPr="00CB3708" w:rsidRDefault="00B65428">
      <w:pPr>
        <w:spacing w:line="480" w:lineRule="auto"/>
        <w:rPr>
          <w:rFonts w:ascii="Arial" w:hAnsi="Arial" w:cs="Arial"/>
          <w:b/>
        </w:rPr>
      </w:pPr>
      <w:r w:rsidRPr="00CB3708">
        <w:rPr>
          <w:rFonts w:ascii="Arial" w:hAnsi="Arial" w:cs="Arial"/>
          <w:b/>
        </w:rPr>
        <w:br w:type="column"/>
      </w:r>
      <w:r w:rsidR="00D363E5" w:rsidRPr="00CB3708">
        <w:rPr>
          <w:rFonts w:ascii="Arial" w:hAnsi="Arial" w:cs="Arial"/>
          <w:b/>
        </w:rPr>
        <w:lastRenderedPageBreak/>
        <w:t>Introduction</w:t>
      </w:r>
    </w:p>
    <w:p w14:paraId="42EB27AE" w14:textId="63C69699" w:rsidR="007E019B" w:rsidRPr="00CB3708" w:rsidRDefault="00F70F2A">
      <w:pPr>
        <w:spacing w:line="480" w:lineRule="auto"/>
        <w:rPr>
          <w:rFonts w:ascii="Arial" w:hAnsi="Arial" w:cs="Arial"/>
          <w:shd w:val="clear" w:color="auto" w:fill="FFFFFF"/>
        </w:rPr>
      </w:pPr>
      <w:r w:rsidRPr="00CB3708">
        <w:rPr>
          <w:rFonts w:ascii="Arial" w:eastAsia="Times New Roman" w:hAnsi="Arial" w:cs="Arial"/>
          <w:lang w:eastAsia="en-GB"/>
        </w:rPr>
        <w:t xml:space="preserve">Improvements </w:t>
      </w:r>
      <w:r w:rsidR="00686600" w:rsidRPr="00CB3708">
        <w:rPr>
          <w:rFonts w:ascii="Arial" w:eastAsia="Times New Roman" w:hAnsi="Arial" w:cs="Arial"/>
          <w:lang w:eastAsia="en-GB"/>
        </w:rPr>
        <w:t xml:space="preserve">in the early detection and treatment of cancer </w:t>
      </w:r>
      <w:r w:rsidRPr="00CB3708">
        <w:rPr>
          <w:rFonts w:ascii="Arial" w:eastAsia="Times New Roman" w:hAnsi="Arial" w:cs="Arial"/>
          <w:lang w:eastAsia="en-GB"/>
        </w:rPr>
        <w:t xml:space="preserve">have </w:t>
      </w:r>
      <w:r w:rsidR="00686600" w:rsidRPr="00CB3708">
        <w:rPr>
          <w:rFonts w:ascii="Arial" w:eastAsia="Times New Roman" w:hAnsi="Arial" w:cs="Arial"/>
          <w:lang w:eastAsia="en-GB"/>
        </w:rPr>
        <w:t>led to a dramatic increase in the number of cancer survivors</w:t>
      </w:r>
      <w:r w:rsidRPr="00CB3708">
        <w:rPr>
          <w:rFonts w:ascii="Arial" w:eastAsia="Times New Roman" w:hAnsi="Arial" w:cs="Arial"/>
          <w:lang w:eastAsia="en-GB"/>
        </w:rPr>
        <w:t xml:space="preserve"> — those</w:t>
      </w:r>
      <w:r w:rsidR="00686600" w:rsidRPr="00CB3708">
        <w:rPr>
          <w:rFonts w:ascii="Arial" w:eastAsia="Times New Roman" w:hAnsi="Arial" w:cs="Arial"/>
          <w:lang w:eastAsia="en-GB"/>
        </w:rPr>
        <w:t xml:space="preserve"> people </w:t>
      </w:r>
      <w:r w:rsidR="006416A5" w:rsidRPr="00CB3708">
        <w:rPr>
          <w:rFonts w:ascii="Arial" w:eastAsia="Times New Roman" w:hAnsi="Arial" w:cs="Arial"/>
          <w:lang w:eastAsia="en-GB"/>
        </w:rPr>
        <w:t xml:space="preserve">alive </w:t>
      </w:r>
      <w:r w:rsidR="00686600" w:rsidRPr="00CB3708">
        <w:rPr>
          <w:rFonts w:ascii="Arial" w:eastAsia="Times New Roman" w:hAnsi="Arial" w:cs="Arial"/>
          <w:lang w:eastAsia="en-GB"/>
        </w:rPr>
        <w:t>who have been diagnosed with cancer</w:t>
      </w:r>
      <w:r w:rsidRPr="00CB3708">
        <w:rPr>
          <w:rFonts w:ascii="Arial" w:eastAsia="Times New Roman" w:hAnsi="Arial" w:cs="Arial"/>
          <w:lang w:eastAsia="en-GB"/>
        </w:rPr>
        <w:t xml:space="preserve"> </w:t>
      </w:r>
      <w:r w:rsidR="00686600" w:rsidRPr="00CB3708">
        <w:rPr>
          <w:rFonts w:ascii="Arial" w:eastAsia="Times New Roman" w:hAnsi="Arial" w:cs="Arial"/>
          <w:lang w:eastAsia="en-GB"/>
        </w:rPr>
        <w:t>before, during and after treatment</w:t>
      </w:r>
      <w:r w:rsidR="008A0A7F" w:rsidRPr="00CB3708">
        <w:rPr>
          <w:rFonts w:ascii="Arial" w:eastAsia="Times New Roman" w:hAnsi="Arial" w:cs="Arial"/>
          <w:vertAlign w:val="superscript"/>
          <w:lang w:eastAsia="en-GB"/>
        </w:rPr>
        <w:t>1</w:t>
      </w:r>
      <w:r w:rsidR="00686600" w:rsidRPr="00CB3708">
        <w:rPr>
          <w:rFonts w:ascii="Arial" w:eastAsia="Times New Roman" w:hAnsi="Arial" w:cs="Arial"/>
          <w:lang w:eastAsia="en-GB"/>
        </w:rPr>
        <w:t xml:space="preserve">. </w:t>
      </w:r>
      <w:r w:rsidR="002705F1" w:rsidRPr="00CB3708">
        <w:rPr>
          <w:rFonts w:ascii="Arial" w:hAnsi="Arial" w:cs="Arial"/>
        </w:rPr>
        <w:t xml:space="preserve">Globally, public health surveillance data show that </w:t>
      </w:r>
      <w:r w:rsidR="002705F1" w:rsidRPr="00CB3708">
        <w:rPr>
          <w:rFonts w:ascii="Arial" w:hAnsi="Arial" w:cs="Arial"/>
          <w:color w:val="1C1D1E"/>
          <w:shd w:val="clear" w:color="auto" w:fill="FFFFFF"/>
        </w:rPr>
        <w:t>5</w:t>
      </w:r>
      <w:r w:rsidR="002705F1" w:rsidRPr="00CB3708">
        <w:rPr>
          <w:rFonts w:ascii="Cambria Math" w:hAnsi="Cambria Math" w:cs="Cambria Math"/>
          <w:color w:val="1C1D1E"/>
          <w:shd w:val="clear" w:color="auto" w:fill="FFFFFF"/>
        </w:rPr>
        <w:t>‐</w:t>
      </w:r>
      <w:r w:rsidR="002705F1" w:rsidRPr="00CB3708">
        <w:rPr>
          <w:rFonts w:ascii="Arial" w:hAnsi="Arial" w:cs="Arial"/>
          <w:color w:val="1C1D1E"/>
          <w:shd w:val="clear" w:color="auto" w:fill="FFFFFF"/>
        </w:rPr>
        <w:t>year net survival rates from colon, rectal and breast cancers have increased steadily in the majority of developed countries</w:t>
      </w:r>
      <w:r w:rsidR="006D0786" w:rsidRPr="00CB3708">
        <w:rPr>
          <w:rFonts w:ascii="Arial" w:hAnsi="Arial" w:cs="Arial"/>
          <w:color w:val="1C1D1E"/>
          <w:shd w:val="clear" w:color="auto" w:fill="FFFFFF"/>
        </w:rPr>
        <w:t>,</w:t>
      </w:r>
      <w:r w:rsidR="00F025C3" w:rsidRPr="00CB3708">
        <w:rPr>
          <w:rFonts w:ascii="Arial" w:hAnsi="Arial" w:cs="Arial"/>
          <w:color w:val="1C1D1E"/>
          <w:shd w:val="clear" w:color="auto" w:fill="FFFFFF"/>
          <w:vertAlign w:val="superscript"/>
        </w:rPr>
        <w:t>2</w:t>
      </w:r>
      <w:r w:rsidR="002705F1" w:rsidRPr="00CB3708">
        <w:rPr>
          <w:rFonts w:ascii="Arial" w:hAnsi="Arial" w:cs="Arial"/>
          <w:color w:val="1C1D1E"/>
          <w:shd w:val="clear" w:color="auto" w:fill="FFFFFF"/>
        </w:rPr>
        <w:t xml:space="preserve"> and</w:t>
      </w:r>
      <w:r w:rsidR="006D0786" w:rsidRPr="00CB3708">
        <w:rPr>
          <w:rFonts w:ascii="Arial" w:hAnsi="Arial" w:cs="Arial"/>
          <w:color w:val="1C1D1E"/>
          <w:shd w:val="clear" w:color="auto" w:fill="FFFFFF"/>
        </w:rPr>
        <w:t>,</w:t>
      </w:r>
      <w:r w:rsidR="002705F1" w:rsidRPr="00CB3708">
        <w:rPr>
          <w:rFonts w:ascii="Arial" w:hAnsi="Arial" w:cs="Arial"/>
          <w:color w:val="1C1D1E"/>
          <w:shd w:val="clear" w:color="auto" w:fill="FFFFFF"/>
        </w:rPr>
        <w:t xml:space="preserve"> in </w:t>
      </w:r>
      <w:r w:rsidR="002705F1" w:rsidRPr="00CB3708">
        <w:rPr>
          <w:rFonts w:ascii="Arial" w:hAnsi="Arial" w:cs="Arial"/>
        </w:rPr>
        <w:t>the UK, the number of cancer survivors is expected to reach 4 million by 2030</w:t>
      </w:r>
      <w:r w:rsidR="00F025C3" w:rsidRPr="00CB3708">
        <w:rPr>
          <w:rFonts w:ascii="Arial" w:hAnsi="Arial" w:cs="Arial"/>
          <w:vertAlign w:val="superscript"/>
        </w:rPr>
        <w:t>3</w:t>
      </w:r>
      <w:r w:rsidR="002705F1" w:rsidRPr="00CB3708">
        <w:rPr>
          <w:rFonts w:ascii="Arial" w:hAnsi="Arial" w:cs="Arial"/>
        </w:rPr>
        <w:t xml:space="preserve">. </w:t>
      </w:r>
      <w:r w:rsidR="002705F1" w:rsidRPr="00CB3708">
        <w:rPr>
          <w:rFonts w:ascii="Arial" w:eastAsia="Times New Roman" w:hAnsi="Arial" w:cs="Arial"/>
          <w:lang w:eastAsia="en-GB"/>
        </w:rPr>
        <w:t xml:space="preserve">The </w:t>
      </w:r>
      <w:r w:rsidR="004D6CF1" w:rsidRPr="00CB3708">
        <w:rPr>
          <w:rFonts w:ascii="Arial" w:eastAsia="Times New Roman" w:hAnsi="Arial" w:cs="Arial"/>
          <w:lang w:eastAsia="en-GB"/>
        </w:rPr>
        <w:t>definition</w:t>
      </w:r>
      <w:r w:rsidR="002705F1" w:rsidRPr="00CB3708">
        <w:rPr>
          <w:rFonts w:ascii="Arial" w:eastAsia="Times New Roman" w:hAnsi="Arial" w:cs="Arial"/>
          <w:lang w:eastAsia="en-GB"/>
        </w:rPr>
        <w:t xml:space="preserve"> of survivors</w:t>
      </w:r>
      <w:r w:rsidR="004D6CF1" w:rsidRPr="00CB3708">
        <w:rPr>
          <w:rFonts w:ascii="Arial" w:eastAsia="Times New Roman" w:hAnsi="Arial" w:cs="Arial"/>
          <w:lang w:eastAsia="en-GB"/>
        </w:rPr>
        <w:t xml:space="preserve"> includes </w:t>
      </w:r>
      <w:r w:rsidRPr="00CB3708">
        <w:rPr>
          <w:rFonts w:ascii="Arial" w:eastAsia="Times New Roman" w:hAnsi="Arial" w:cs="Arial"/>
          <w:lang w:eastAsia="en-GB"/>
        </w:rPr>
        <w:t xml:space="preserve">individuals </w:t>
      </w:r>
      <w:r w:rsidR="004D6CF1" w:rsidRPr="00CB3708">
        <w:rPr>
          <w:rFonts w:ascii="Arial" w:eastAsia="Times New Roman" w:hAnsi="Arial" w:cs="Arial"/>
          <w:lang w:eastAsia="en-GB"/>
        </w:rPr>
        <w:t xml:space="preserve">who have been cured by treatments </w:t>
      </w:r>
      <w:r w:rsidR="004861A2" w:rsidRPr="00CB3708">
        <w:rPr>
          <w:rFonts w:ascii="Arial" w:eastAsia="Times New Roman" w:hAnsi="Arial" w:cs="Arial"/>
          <w:lang w:eastAsia="en-GB"/>
        </w:rPr>
        <w:t xml:space="preserve">or </w:t>
      </w:r>
      <w:r w:rsidRPr="00CB3708">
        <w:rPr>
          <w:rFonts w:ascii="Arial" w:eastAsia="Times New Roman" w:hAnsi="Arial" w:cs="Arial"/>
          <w:lang w:eastAsia="en-GB"/>
        </w:rPr>
        <w:t xml:space="preserve">who </w:t>
      </w:r>
      <w:r w:rsidR="004861A2" w:rsidRPr="00CB3708">
        <w:rPr>
          <w:rFonts w:ascii="Arial" w:eastAsia="Times New Roman" w:hAnsi="Arial" w:cs="Arial"/>
          <w:lang w:eastAsia="en-GB"/>
        </w:rPr>
        <w:t xml:space="preserve">are </w:t>
      </w:r>
      <w:r w:rsidR="004D6CF1" w:rsidRPr="00CB3708">
        <w:rPr>
          <w:rFonts w:ascii="Arial" w:eastAsia="Times New Roman" w:hAnsi="Arial" w:cs="Arial"/>
          <w:lang w:eastAsia="en-GB"/>
        </w:rPr>
        <w:t>on the road to recovery and aiming to reduce the risk of recurrence</w:t>
      </w:r>
      <w:r w:rsidR="004861A2" w:rsidRPr="00CB3708">
        <w:rPr>
          <w:rFonts w:ascii="Arial" w:eastAsia="Times New Roman" w:hAnsi="Arial" w:cs="Arial"/>
          <w:lang w:eastAsia="en-GB"/>
        </w:rPr>
        <w:t>,</w:t>
      </w:r>
      <w:r w:rsidR="004D6CF1" w:rsidRPr="00CB3708">
        <w:rPr>
          <w:rFonts w:ascii="Arial" w:eastAsia="Times New Roman" w:hAnsi="Arial" w:cs="Arial"/>
          <w:lang w:eastAsia="en-GB"/>
        </w:rPr>
        <w:t xml:space="preserve"> as well as those </w:t>
      </w:r>
      <w:r w:rsidR="004D6CF1" w:rsidRPr="00CB3708">
        <w:rPr>
          <w:rFonts w:ascii="Arial" w:hAnsi="Arial" w:cs="Arial"/>
        </w:rPr>
        <w:t>living with metastatic disease</w:t>
      </w:r>
      <w:r w:rsidRPr="00CB3708">
        <w:rPr>
          <w:rFonts w:ascii="Arial" w:hAnsi="Arial" w:cs="Arial"/>
        </w:rPr>
        <w:t>, for whom</w:t>
      </w:r>
      <w:r w:rsidR="004D6CF1" w:rsidRPr="00CB3708">
        <w:rPr>
          <w:rFonts w:ascii="Arial" w:hAnsi="Arial" w:cs="Arial"/>
        </w:rPr>
        <w:t xml:space="preserve"> efforts are </w:t>
      </w:r>
      <w:r w:rsidR="007D2305" w:rsidRPr="00CB3708">
        <w:rPr>
          <w:rFonts w:ascii="Arial" w:hAnsi="Arial" w:cs="Arial"/>
        </w:rPr>
        <w:t xml:space="preserve">more </w:t>
      </w:r>
      <w:r w:rsidR="004D6CF1" w:rsidRPr="00CB3708">
        <w:rPr>
          <w:rFonts w:ascii="Arial" w:hAnsi="Arial" w:cs="Arial"/>
        </w:rPr>
        <w:t>focussed on maximising treatment effectiveness</w:t>
      </w:r>
      <w:r w:rsidR="008319E6" w:rsidRPr="00CB3708">
        <w:rPr>
          <w:rFonts w:ascii="Arial" w:hAnsi="Arial" w:cs="Arial"/>
        </w:rPr>
        <w:t xml:space="preserve">, managing </w:t>
      </w:r>
      <w:r w:rsidR="007E0FC0" w:rsidRPr="00CB3708">
        <w:rPr>
          <w:rFonts w:ascii="Arial" w:hAnsi="Arial" w:cs="Arial"/>
        </w:rPr>
        <w:t xml:space="preserve">the </w:t>
      </w:r>
      <w:r w:rsidR="008319E6" w:rsidRPr="00CB3708">
        <w:rPr>
          <w:rFonts w:ascii="Arial" w:hAnsi="Arial" w:cs="Arial"/>
        </w:rPr>
        <w:t>side</w:t>
      </w:r>
      <w:r w:rsidR="00CB55E4" w:rsidRPr="00CB3708">
        <w:rPr>
          <w:rFonts w:ascii="Arial" w:hAnsi="Arial" w:cs="Arial"/>
        </w:rPr>
        <w:t>-</w:t>
      </w:r>
      <w:r w:rsidR="008319E6" w:rsidRPr="00CB3708">
        <w:rPr>
          <w:rFonts w:ascii="Arial" w:hAnsi="Arial" w:cs="Arial"/>
        </w:rPr>
        <w:t>effects of treatment</w:t>
      </w:r>
      <w:r w:rsidR="004D6CF1" w:rsidRPr="00CB3708">
        <w:rPr>
          <w:rFonts w:ascii="Arial" w:hAnsi="Arial" w:cs="Arial"/>
        </w:rPr>
        <w:t xml:space="preserve"> and preserving qual</w:t>
      </w:r>
      <w:r w:rsidR="002011CA" w:rsidRPr="00CB3708">
        <w:rPr>
          <w:rFonts w:ascii="Arial" w:hAnsi="Arial" w:cs="Arial"/>
        </w:rPr>
        <w:t>ity</w:t>
      </w:r>
      <w:r w:rsidR="004D6CF1" w:rsidRPr="00CB3708">
        <w:rPr>
          <w:rFonts w:ascii="Arial" w:hAnsi="Arial" w:cs="Arial"/>
        </w:rPr>
        <w:t xml:space="preserve"> of life</w:t>
      </w:r>
      <w:bookmarkStart w:id="0" w:name="_Hlk38554259"/>
      <w:r w:rsidR="004D6CF1" w:rsidRPr="00CB3708">
        <w:rPr>
          <w:rFonts w:ascii="Arial" w:hAnsi="Arial" w:cs="Arial"/>
        </w:rPr>
        <w:t xml:space="preserve">.  </w:t>
      </w:r>
    </w:p>
    <w:p w14:paraId="7CDCC077" w14:textId="155C687E" w:rsidR="00C67617" w:rsidRPr="00CB3708" w:rsidRDefault="00BD70BE" w:rsidP="005B34A1">
      <w:pPr>
        <w:pStyle w:val="Default"/>
        <w:spacing w:line="480" w:lineRule="auto"/>
        <w:rPr>
          <w:bCs/>
          <w:sz w:val="22"/>
          <w:szCs w:val="22"/>
        </w:rPr>
      </w:pPr>
      <w:bookmarkStart w:id="1" w:name="_Hlk44507049"/>
      <w:r w:rsidRPr="00CB3708">
        <w:rPr>
          <w:bCs/>
          <w:color w:val="auto"/>
          <w:sz w:val="22"/>
          <w:szCs w:val="22"/>
          <w:shd w:val="clear" w:color="auto" w:fill="FFFFFF"/>
        </w:rPr>
        <w:t xml:space="preserve">As we celebrate </w:t>
      </w:r>
      <w:r w:rsidR="002705F1" w:rsidRPr="00CB3708">
        <w:rPr>
          <w:bCs/>
          <w:color w:val="auto"/>
          <w:sz w:val="22"/>
          <w:szCs w:val="22"/>
          <w:shd w:val="clear" w:color="auto" w:fill="FFFFFF"/>
        </w:rPr>
        <w:t>extended</w:t>
      </w:r>
      <w:r w:rsidRPr="00CB3708">
        <w:rPr>
          <w:bCs/>
          <w:color w:val="auto"/>
          <w:sz w:val="22"/>
          <w:szCs w:val="22"/>
          <w:shd w:val="clear" w:color="auto" w:fill="FFFFFF"/>
        </w:rPr>
        <w:t xml:space="preserve"> </w:t>
      </w:r>
      <w:r w:rsidR="00E340E9" w:rsidRPr="00CB3708">
        <w:rPr>
          <w:bCs/>
          <w:color w:val="auto"/>
          <w:sz w:val="22"/>
          <w:szCs w:val="22"/>
          <w:shd w:val="clear" w:color="auto" w:fill="FFFFFF"/>
        </w:rPr>
        <w:t>cancer survivorship</w:t>
      </w:r>
      <w:r w:rsidR="008D1300" w:rsidRPr="00CB3708">
        <w:rPr>
          <w:bCs/>
          <w:color w:val="auto"/>
          <w:sz w:val="22"/>
          <w:szCs w:val="22"/>
          <w:shd w:val="clear" w:color="auto" w:fill="FFFFFF"/>
        </w:rPr>
        <w:t>,</w:t>
      </w:r>
      <w:r w:rsidRPr="00CB3708">
        <w:rPr>
          <w:bCs/>
          <w:color w:val="auto"/>
          <w:sz w:val="22"/>
          <w:szCs w:val="22"/>
          <w:shd w:val="clear" w:color="auto" w:fill="FFFFFF"/>
        </w:rPr>
        <w:t xml:space="preserve"> </w:t>
      </w:r>
      <w:r w:rsidR="002705F1" w:rsidRPr="00CB3708">
        <w:rPr>
          <w:bCs/>
          <w:color w:val="auto"/>
          <w:sz w:val="22"/>
          <w:szCs w:val="22"/>
          <w:shd w:val="clear" w:color="auto" w:fill="FFFFFF"/>
        </w:rPr>
        <w:t xml:space="preserve">however, </w:t>
      </w:r>
      <w:r w:rsidRPr="00CB3708">
        <w:rPr>
          <w:bCs/>
          <w:color w:val="auto"/>
          <w:sz w:val="22"/>
          <w:szCs w:val="22"/>
          <w:shd w:val="clear" w:color="auto" w:fill="FFFFFF"/>
        </w:rPr>
        <w:t xml:space="preserve">we </w:t>
      </w:r>
      <w:r w:rsidR="004C1745" w:rsidRPr="00CB3708">
        <w:rPr>
          <w:bCs/>
          <w:color w:val="auto"/>
          <w:sz w:val="22"/>
          <w:szCs w:val="22"/>
          <w:shd w:val="clear" w:color="auto" w:fill="FFFFFF"/>
        </w:rPr>
        <w:t>must also</w:t>
      </w:r>
      <w:r w:rsidRPr="00CB3708">
        <w:rPr>
          <w:bCs/>
          <w:color w:val="auto"/>
          <w:sz w:val="22"/>
          <w:szCs w:val="22"/>
          <w:shd w:val="clear" w:color="auto" w:fill="FFFFFF"/>
        </w:rPr>
        <w:t xml:space="preserve"> be mindful of co</w:t>
      </w:r>
      <w:r w:rsidR="00B022A2" w:rsidRPr="00CB3708">
        <w:rPr>
          <w:bCs/>
          <w:color w:val="auto"/>
          <w:sz w:val="22"/>
          <w:szCs w:val="22"/>
          <w:shd w:val="clear" w:color="auto" w:fill="FFFFFF"/>
        </w:rPr>
        <w:t>-</w:t>
      </w:r>
      <w:r w:rsidRPr="00CB3708">
        <w:rPr>
          <w:bCs/>
          <w:color w:val="auto"/>
          <w:sz w:val="22"/>
          <w:szCs w:val="22"/>
          <w:shd w:val="clear" w:color="auto" w:fill="FFFFFF"/>
        </w:rPr>
        <w:t>morbid conditions</w:t>
      </w:r>
      <w:r w:rsidR="00133790" w:rsidRPr="00CB3708">
        <w:rPr>
          <w:bCs/>
          <w:color w:val="auto"/>
          <w:sz w:val="22"/>
          <w:szCs w:val="22"/>
          <w:shd w:val="clear" w:color="auto" w:fill="FFFFFF"/>
          <w:vertAlign w:val="superscript"/>
        </w:rPr>
        <w:t>4</w:t>
      </w:r>
      <w:r w:rsidR="00523F48" w:rsidRPr="00CB3708">
        <w:rPr>
          <w:bCs/>
          <w:color w:val="auto"/>
          <w:sz w:val="22"/>
          <w:szCs w:val="22"/>
          <w:shd w:val="clear" w:color="auto" w:fill="FFFFFF"/>
        </w:rPr>
        <w:t>, including overweight and obesity characterised by excess body fat</w:t>
      </w:r>
      <w:r w:rsidR="000A1B82" w:rsidRPr="00CB3708">
        <w:rPr>
          <w:bCs/>
          <w:color w:val="auto"/>
          <w:sz w:val="22"/>
          <w:szCs w:val="22"/>
          <w:shd w:val="clear" w:color="auto" w:fill="FFFFFF"/>
        </w:rPr>
        <w:t>ness</w:t>
      </w:r>
      <w:r w:rsidR="00523F48" w:rsidRPr="00CB3708">
        <w:rPr>
          <w:bCs/>
          <w:color w:val="auto"/>
          <w:sz w:val="22"/>
          <w:szCs w:val="22"/>
          <w:shd w:val="clear" w:color="auto" w:fill="FFFFFF"/>
        </w:rPr>
        <w:t xml:space="preserve"> (EBF), </w:t>
      </w:r>
      <w:r w:rsidRPr="00CB3708">
        <w:rPr>
          <w:bCs/>
          <w:color w:val="auto"/>
          <w:sz w:val="22"/>
          <w:szCs w:val="22"/>
          <w:shd w:val="clear" w:color="auto" w:fill="FFFFFF"/>
        </w:rPr>
        <w:t xml:space="preserve">that </w:t>
      </w:r>
      <w:r w:rsidR="00523F48" w:rsidRPr="00CB3708">
        <w:rPr>
          <w:bCs/>
          <w:color w:val="auto"/>
          <w:sz w:val="22"/>
          <w:szCs w:val="22"/>
          <w:shd w:val="clear" w:color="auto" w:fill="FFFFFF"/>
        </w:rPr>
        <w:t>can affect</w:t>
      </w:r>
      <w:r w:rsidRPr="00CB3708">
        <w:rPr>
          <w:bCs/>
          <w:color w:val="auto"/>
          <w:sz w:val="22"/>
          <w:szCs w:val="22"/>
          <w:shd w:val="clear" w:color="auto" w:fill="FFFFFF"/>
        </w:rPr>
        <w:t xml:space="preserve"> </w:t>
      </w:r>
      <w:r w:rsidR="00B022A2" w:rsidRPr="00CB3708">
        <w:rPr>
          <w:bCs/>
          <w:color w:val="auto"/>
          <w:sz w:val="22"/>
          <w:szCs w:val="22"/>
          <w:shd w:val="clear" w:color="auto" w:fill="FFFFFF"/>
        </w:rPr>
        <w:t xml:space="preserve">the </w:t>
      </w:r>
      <w:r w:rsidRPr="00CB3708">
        <w:rPr>
          <w:bCs/>
          <w:color w:val="auto"/>
          <w:sz w:val="22"/>
          <w:szCs w:val="22"/>
          <w:shd w:val="clear" w:color="auto" w:fill="FFFFFF"/>
        </w:rPr>
        <w:t xml:space="preserve">quality of </w:t>
      </w:r>
      <w:r w:rsidR="00B022A2" w:rsidRPr="00CB3708">
        <w:rPr>
          <w:bCs/>
          <w:color w:val="auto"/>
          <w:sz w:val="22"/>
          <w:szCs w:val="22"/>
          <w:shd w:val="clear" w:color="auto" w:fill="FFFFFF"/>
        </w:rPr>
        <w:t xml:space="preserve">those </w:t>
      </w:r>
      <w:r w:rsidR="00523F48" w:rsidRPr="00CB3708">
        <w:rPr>
          <w:bCs/>
          <w:color w:val="auto"/>
          <w:sz w:val="22"/>
          <w:szCs w:val="22"/>
          <w:shd w:val="clear" w:color="auto" w:fill="FFFFFF"/>
        </w:rPr>
        <w:t xml:space="preserve">additional </w:t>
      </w:r>
      <w:r w:rsidR="00B022A2" w:rsidRPr="00CB3708">
        <w:rPr>
          <w:bCs/>
          <w:color w:val="auto"/>
          <w:sz w:val="22"/>
          <w:szCs w:val="22"/>
          <w:shd w:val="clear" w:color="auto" w:fill="FFFFFF"/>
        </w:rPr>
        <w:t>years</w:t>
      </w:r>
      <w:r w:rsidR="005312C7" w:rsidRPr="00CB3708">
        <w:rPr>
          <w:bCs/>
          <w:color w:val="auto"/>
          <w:sz w:val="22"/>
          <w:szCs w:val="22"/>
          <w:shd w:val="clear" w:color="auto" w:fill="FFFFFF"/>
        </w:rPr>
        <w:t xml:space="preserve">. </w:t>
      </w:r>
      <w:r w:rsidR="0047214B" w:rsidRPr="00CB3708">
        <w:rPr>
          <w:bCs/>
          <w:color w:val="auto"/>
          <w:sz w:val="22"/>
          <w:szCs w:val="22"/>
          <w:shd w:val="clear" w:color="auto" w:fill="FFFFFF"/>
        </w:rPr>
        <w:t>Body mass index</w:t>
      </w:r>
      <w:r w:rsidR="00CB55E4" w:rsidRPr="00CB3708">
        <w:rPr>
          <w:bCs/>
          <w:color w:val="auto"/>
          <w:sz w:val="22"/>
          <w:szCs w:val="22"/>
          <w:shd w:val="clear" w:color="auto" w:fill="FFFFFF"/>
        </w:rPr>
        <w:t xml:space="preserve"> </w:t>
      </w:r>
      <w:r w:rsidR="00C60EC5" w:rsidRPr="00CB3708">
        <w:rPr>
          <w:bCs/>
          <w:color w:val="auto"/>
          <w:sz w:val="22"/>
          <w:szCs w:val="22"/>
          <w:shd w:val="clear" w:color="auto" w:fill="FFFFFF"/>
        </w:rPr>
        <w:t>(BMI)</w:t>
      </w:r>
      <w:r w:rsidR="0047214B" w:rsidRPr="00CB3708">
        <w:rPr>
          <w:bCs/>
          <w:color w:val="auto"/>
          <w:sz w:val="22"/>
          <w:szCs w:val="22"/>
          <w:shd w:val="clear" w:color="auto" w:fill="FFFFFF"/>
        </w:rPr>
        <w:t xml:space="preserve"> is the measure most commonly used as a proxy for EBF</w:t>
      </w:r>
      <w:r w:rsidR="006D0786" w:rsidRPr="00CB3708">
        <w:rPr>
          <w:bCs/>
          <w:color w:val="auto"/>
          <w:sz w:val="22"/>
          <w:szCs w:val="22"/>
          <w:shd w:val="clear" w:color="auto" w:fill="FFFFFF"/>
        </w:rPr>
        <w:t>; the measure</w:t>
      </w:r>
      <w:r w:rsidR="002705F1" w:rsidRPr="00CB3708">
        <w:rPr>
          <w:bCs/>
          <w:color w:val="auto"/>
          <w:sz w:val="22"/>
          <w:szCs w:val="22"/>
          <w:shd w:val="clear" w:color="auto" w:fill="FFFFFF"/>
        </w:rPr>
        <w:t xml:space="preserve"> </w:t>
      </w:r>
      <w:r w:rsidR="005312C7" w:rsidRPr="00CB3708">
        <w:rPr>
          <w:bCs/>
          <w:color w:val="auto"/>
          <w:sz w:val="22"/>
          <w:szCs w:val="22"/>
          <w:shd w:val="clear" w:color="auto" w:fill="FFFFFF"/>
        </w:rPr>
        <w:t xml:space="preserve">becomes notable when </w:t>
      </w:r>
      <w:r w:rsidR="002705F1" w:rsidRPr="00CB3708">
        <w:rPr>
          <w:bCs/>
          <w:color w:val="auto"/>
          <w:sz w:val="22"/>
          <w:szCs w:val="22"/>
          <w:shd w:val="clear" w:color="auto" w:fill="FFFFFF"/>
        </w:rPr>
        <w:t xml:space="preserve">the value </w:t>
      </w:r>
      <w:r w:rsidR="005312C7" w:rsidRPr="00CB3708">
        <w:rPr>
          <w:bCs/>
          <w:color w:val="auto"/>
          <w:sz w:val="22"/>
          <w:szCs w:val="22"/>
          <w:shd w:val="clear" w:color="auto" w:fill="FFFFFF"/>
        </w:rPr>
        <w:t>increases beyond 25 kg/m</w:t>
      </w:r>
      <w:r w:rsidR="005312C7" w:rsidRPr="00CB3708">
        <w:rPr>
          <w:bCs/>
          <w:shd w:val="clear" w:color="auto" w:fill="FFFFFF"/>
          <w:vertAlign w:val="superscript"/>
        </w:rPr>
        <w:t>2</w:t>
      </w:r>
      <w:r w:rsidR="005312C7" w:rsidRPr="00CB3708">
        <w:rPr>
          <w:bCs/>
          <w:color w:val="auto"/>
          <w:sz w:val="22"/>
          <w:szCs w:val="22"/>
          <w:shd w:val="clear" w:color="auto" w:fill="FFFFFF"/>
        </w:rPr>
        <w:t xml:space="preserve"> (overweight) and is </w:t>
      </w:r>
      <w:r w:rsidR="00523F48" w:rsidRPr="00CB3708">
        <w:rPr>
          <w:bCs/>
          <w:color w:val="auto"/>
          <w:sz w:val="22"/>
          <w:szCs w:val="22"/>
          <w:shd w:val="clear" w:color="auto" w:fill="FFFFFF"/>
        </w:rPr>
        <w:t xml:space="preserve">deemed </w:t>
      </w:r>
      <w:r w:rsidR="00E9096E" w:rsidRPr="00CB3708">
        <w:rPr>
          <w:bCs/>
          <w:color w:val="auto"/>
          <w:sz w:val="22"/>
          <w:szCs w:val="22"/>
          <w:shd w:val="clear" w:color="auto" w:fill="FFFFFF"/>
        </w:rPr>
        <w:t>substantial</w:t>
      </w:r>
      <w:r w:rsidR="005312C7" w:rsidRPr="00CB3708">
        <w:rPr>
          <w:bCs/>
          <w:color w:val="auto"/>
          <w:sz w:val="22"/>
          <w:szCs w:val="22"/>
          <w:shd w:val="clear" w:color="auto" w:fill="FFFFFF"/>
        </w:rPr>
        <w:t xml:space="preserve"> at levels above 30kg/m</w:t>
      </w:r>
      <w:r w:rsidR="005312C7" w:rsidRPr="00CB3708">
        <w:rPr>
          <w:bCs/>
          <w:shd w:val="clear" w:color="auto" w:fill="FFFFFF"/>
          <w:vertAlign w:val="superscript"/>
        </w:rPr>
        <w:t>2</w:t>
      </w:r>
      <w:r w:rsidR="005312C7" w:rsidRPr="00CB3708">
        <w:rPr>
          <w:bCs/>
          <w:color w:val="auto"/>
          <w:sz w:val="22"/>
          <w:szCs w:val="22"/>
          <w:shd w:val="clear" w:color="auto" w:fill="FFFFFF"/>
        </w:rPr>
        <w:t xml:space="preserve"> (obesity)</w:t>
      </w:r>
      <w:r w:rsidR="0047214B" w:rsidRPr="00CB3708">
        <w:rPr>
          <w:bCs/>
          <w:color w:val="auto"/>
          <w:sz w:val="22"/>
          <w:szCs w:val="22"/>
          <w:shd w:val="clear" w:color="auto" w:fill="FFFFFF"/>
        </w:rPr>
        <w:t>.</w:t>
      </w:r>
      <w:r w:rsidR="005312C7" w:rsidRPr="00CB3708">
        <w:rPr>
          <w:color w:val="auto"/>
          <w:sz w:val="22"/>
          <w:szCs w:val="22"/>
          <w:shd w:val="clear" w:color="auto" w:fill="FFFFFF"/>
        </w:rPr>
        <w:t xml:space="preserve"> </w:t>
      </w:r>
      <w:bookmarkEnd w:id="1"/>
      <w:r w:rsidR="00E64E16" w:rsidRPr="00CB3708">
        <w:rPr>
          <w:sz w:val="22"/>
          <w:szCs w:val="22"/>
        </w:rPr>
        <w:t>It is estimated that</w:t>
      </w:r>
      <w:r w:rsidR="00767F93" w:rsidRPr="00CB3708">
        <w:rPr>
          <w:sz w:val="22"/>
          <w:szCs w:val="22"/>
        </w:rPr>
        <w:t xml:space="preserve">, worldwide, </w:t>
      </w:r>
      <w:r w:rsidR="00E64E16" w:rsidRPr="00CB3708">
        <w:rPr>
          <w:sz w:val="22"/>
          <w:szCs w:val="22"/>
        </w:rPr>
        <w:t xml:space="preserve">1.9 billion adults and over 340 million children and adolescents are </w:t>
      </w:r>
      <w:r w:rsidR="007E0FC0" w:rsidRPr="00CB3708">
        <w:rPr>
          <w:sz w:val="22"/>
          <w:szCs w:val="22"/>
        </w:rPr>
        <w:t xml:space="preserve">now </w:t>
      </w:r>
      <w:r w:rsidR="00E64E16" w:rsidRPr="00CB3708">
        <w:rPr>
          <w:sz w:val="22"/>
          <w:szCs w:val="22"/>
        </w:rPr>
        <w:t xml:space="preserve">living with overweight or </w:t>
      </w:r>
      <w:r w:rsidR="000F615C" w:rsidRPr="00CB3708">
        <w:rPr>
          <w:sz w:val="22"/>
          <w:szCs w:val="22"/>
        </w:rPr>
        <w:t>obesity</w:t>
      </w:r>
      <w:r w:rsidR="00133790" w:rsidRPr="00CB3708">
        <w:rPr>
          <w:sz w:val="22"/>
          <w:szCs w:val="22"/>
          <w:vertAlign w:val="superscript"/>
        </w:rPr>
        <w:t>5</w:t>
      </w:r>
      <w:r w:rsidR="00FB7280" w:rsidRPr="00CB3708">
        <w:rPr>
          <w:sz w:val="22"/>
          <w:szCs w:val="22"/>
        </w:rPr>
        <w:t xml:space="preserve">. </w:t>
      </w:r>
      <w:r w:rsidR="00767F93" w:rsidRPr="00CB3708">
        <w:rPr>
          <w:sz w:val="22"/>
          <w:szCs w:val="22"/>
        </w:rPr>
        <w:t xml:space="preserve">Although </w:t>
      </w:r>
      <w:r w:rsidRPr="00CB3708">
        <w:rPr>
          <w:sz w:val="22"/>
          <w:szCs w:val="22"/>
        </w:rPr>
        <w:t xml:space="preserve">EBF </w:t>
      </w:r>
      <w:r w:rsidR="00FB7280" w:rsidRPr="00CB3708">
        <w:rPr>
          <w:sz w:val="22"/>
          <w:szCs w:val="22"/>
        </w:rPr>
        <w:t xml:space="preserve">has been </w:t>
      </w:r>
      <w:r w:rsidR="00596B4C" w:rsidRPr="00CB3708">
        <w:rPr>
          <w:sz w:val="22"/>
          <w:szCs w:val="22"/>
        </w:rPr>
        <w:t>identified as a risk factor for</w:t>
      </w:r>
      <w:r w:rsidR="00FB7280" w:rsidRPr="00CB3708">
        <w:rPr>
          <w:sz w:val="22"/>
          <w:szCs w:val="22"/>
        </w:rPr>
        <w:t xml:space="preserve"> </w:t>
      </w:r>
      <w:r w:rsidR="00686600" w:rsidRPr="00CB3708">
        <w:rPr>
          <w:sz w:val="22"/>
          <w:szCs w:val="22"/>
        </w:rPr>
        <w:t xml:space="preserve">at least </w:t>
      </w:r>
      <w:r w:rsidR="00E64E16" w:rsidRPr="00CB3708">
        <w:rPr>
          <w:sz w:val="22"/>
          <w:szCs w:val="22"/>
        </w:rPr>
        <w:t xml:space="preserve">13 </w:t>
      </w:r>
      <w:r w:rsidR="00FB7280" w:rsidRPr="00CB3708">
        <w:rPr>
          <w:sz w:val="22"/>
          <w:szCs w:val="22"/>
        </w:rPr>
        <w:t xml:space="preserve">different </w:t>
      </w:r>
      <w:r w:rsidR="00767F93" w:rsidRPr="00CB3708">
        <w:rPr>
          <w:sz w:val="22"/>
          <w:szCs w:val="22"/>
        </w:rPr>
        <w:t xml:space="preserve">types of </w:t>
      </w:r>
      <w:r w:rsidR="003F4A3A" w:rsidRPr="00CB3708">
        <w:rPr>
          <w:sz w:val="22"/>
          <w:szCs w:val="22"/>
        </w:rPr>
        <w:t>cancer</w:t>
      </w:r>
      <w:r w:rsidR="00133790" w:rsidRPr="00CB3708">
        <w:rPr>
          <w:sz w:val="22"/>
          <w:szCs w:val="22"/>
          <w:vertAlign w:val="superscript"/>
        </w:rPr>
        <w:t>6</w:t>
      </w:r>
      <w:r w:rsidR="00FB7280" w:rsidRPr="00CB3708">
        <w:rPr>
          <w:sz w:val="22"/>
          <w:szCs w:val="22"/>
        </w:rPr>
        <w:t xml:space="preserve">, </w:t>
      </w:r>
      <w:r w:rsidR="008B23AD" w:rsidRPr="00CB3708">
        <w:rPr>
          <w:sz w:val="22"/>
          <w:szCs w:val="22"/>
        </w:rPr>
        <w:t xml:space="preserve">its </w:t>
      </w:r>
      <w:r w:rsidR="00FB7280" w:rsidRPr="00CB3708">
        <w:rPr>
          <w:sz w:val="22"/>
          <w:szCs w:val="22"/>
        </w:rPr>
        <w:t>effect on</w:t>
      </w:r>
      <w:r w:rsidR="00E64E16" w:rsidRPr="00CB3708">
        <w:rPr>
          <w:sz w:val="22"/>
          <w:szCs w:val="22"/>
        </w:rPr>
        <w:t xml:space="preserve"> cancer survivorship</w:t>
      </w:r>
      <w:r w:rsidR="00FB7280" w:rsidRPr="00CB3708">
        <w:rPr>
          <w:sz w:val="22"/>
          <w:szCs w:val="22"/>
        </w:rPr>
        <w:t xml:space="preserve"> is less clear</w:t>
      </w:r>
      <w:r w:rsidR="00E64E16" w:rsidRPr="00CB3708">
        <w:rPr>
          <w:sz w:val="22"/>
          <w:szCs w:val="22"/>
        </w:rPr>
        <w:t xml:space="preserve">. </w:t>
      </w:r>
      <w:r w:rsidR="00A50DD5" w:rsidRPr="00CB3708">
        <w:rPr>
          <w:sz w:val="22"/>
          <w:szCs w:val="22"/>
        </w:rPr>
        <w:t>However, t</w:t>
      </w:r>
      <w:r w:rsidR="003A0040" w:rsidRPr="00CB3708">
        <w:rPr>
          <w:sz w:val="22"/>
          <w:szCs w:val="22"/>
        </w:rPr>
        <w:t>he</w:t>
      </w:r>
      <w:r w:rsidR="00276F9A" w:rsidRPr="00CB3708">
        <w:rPr>
          <w:sz w:val="22"/>
          <w:szCs w:val="22"/>
        </w:rPr>
        <w:t xml:space="preserve"> prevalence </w:t>
      </w:r>
      <w:r w:rsidR="003A0040" w:rsidRPr="00CB3708">
        <w:rPr>
          <w:sz w:val="22"/>
          <w:szCs w:val="22"/>
        </w:rPr>
        <w:t xml:space="preserve">of </w:t>
      </w:r>
      <w:r w:rsidRPr="00CB3708">
        <w:rPr>
          <w:sz w:val="22"/>
          <w:szCs w:val="22"/>
        </w:rPr>
        <w:t>EBF</w:t>
      </w:r>
      <w:r w:rsidR="007935FB" w:rsidRPr="00CB3708">
        <w:rPr>
          <w:sz w:val="22"/>
          <w:szCs w:val="22"/>
        </w:rPr>
        <w:t xml:space="preserve"> in </w:t>
      </w:r>
      <w:r w:rsidR="00767F93" w:rsidRPr="00CB3708">
        <w:rPr>
          <w:sz w:val="22"/>
          <w:szCs w:val="22"/>
        </w:rPr>
        <w:t>W</w:t>
      </w:r>
      <w:r w:rsidR="007935FB" w:rsidRPr="00CB3708">
        <w:rPr>
          <w:sz w:val="22"/>
          <w:szCs w:val="22"/>
        </w:rPr>
        <w:t xml:space="preserve">estern </w:t>
      </w:r>
      <w:r w:rsidR="006416A5" w:rsidRPr="00CB3708">
        <w:rPr>
          <w:sz w:val="22"/>
          <w:szCs w:val="22"/>
        </w:rPr>
        <w:t>societies</w:t>
      </w:r>
      <w:r w:rsidR="007935FB" w:rsidRPr="00CB3708">
        <w:rPr>
          <w:sz w:val="22"/>
          <w:szCs w:val="22"/>
        </w:rPr>
        <w:t xml:space="preserve"> </w:t>
      </w:r>
      <w:r w:rsidR="008117D9" w:rsidRPr="00CB3708">
        <w:rPr>
          <w:sz w:val="22"/>
          <w:szCs w:val="22"/>
        </w:rPr>
        <w:t xml:space="preserve">means that </w:t>
      </w:r>
      <w:r w:rsidR="00523F48" w:rsidRPr="00CB3708">
        <w:rPr>
          <w:sz w:val="22"/>
          <w:szCs w:val="22"/>
        </w:rPr>
        <w:t xml:space="preserve">its </w:t>
      </w:r>
      <w:r w:rsidR="002817B0" w:rsidRPr="00CB3708">
        <w:rPr>
          <w:sz w:val="22"/>
          <w:szCs w:val="22"/>
        </w:rPr>
        <w:t xml:space="preserve">probable </w:t>
      </w:r>
      <w:r w:rsidR="008117D9" w:rsidRPr="00CB3708">
        <w:rPr>
          <w:sz w:val="22"/>
          <w:szCs w:val="22"/>
        </w:rPr>
        <w:t>influence</w:t>
      </w:r>
      <w:r w:rsidR="002817B0" w:rsidRPr="00CB3708">
        <w:rPr>
          <w:sz w:val="22"/>
          <w:szCs w:val="22"/>
        </w:rPr>
        <w:t xml:space="preserve"> on</w:t>
      </w:r>
      <w:r w:rsidR="00DB0CDE" w:rsidRPr="00CB3708">
        <w:rPr>
          <w:sz w:val="22"/>
          <w:szCs w:val="22"/>
        </w:rPr>
        <w:t xml:space="preserve"> </w:t>
      </w:r>
      <w:r w:rsidR="00200E93" w:rsidRPr="00CB3708">
        <w:rPr>
          <w:sz w:val="22"/>
          <w:szCs w:val="22"/>
        </w:rPr>
        <w:t xml:space="preserve">the quality of </w:t>
      </w:r>
      <w:r w:rsidR="00AD52A9" w:rsidRPr="00CB3708">
        <w:rPr>
          <w:sz w:val="22"/>
          <w:szCs w:val="22"/>
        </w:rPr>
        <w:t xml:space="preserve">cancer </w:t>
      </w:r>
      <w:r w:rsidR="00200E93" w:rsidRPr="00CB3708">
        <w:rPr>
          <w:sz w:val="22"/>
          <w:szCs w:val="22"/>
        </w:rPr>
        <w:t>survivor</w:t>
      </w:r>
      <w:r w:rsidR="00C84F97" w:rsidRPr="00CB3708">
        <w:rPr>
          <w:sz w:val="22"/>
          <w:szCs w:val="22"/>
        </w:rPr>
        <w:t>s</w:t>
      </w:r>
      <w:r w:rsidR="00200E93" w:rsidRPr="00CB3708">
        <w:rPr>
          <w:sz w:val="22"/>
          <w:szCs w:val="22"/>
        </w:rPr>
        <w:t>hip</w:t>
      </w:r>
      <w:r w:rsidR="007D2305" w:rsidRPr="00CB3708">
        <w:rPr>
          <w:sz w:val="22"/>
          <w:szCs w:val="22"/>
        </w:rPr>
        <w:t xml:space="preserve"> and </w:t>
      </w:r>
      <w:r w:rsidR="0052090D" w:rsidRPr="00CB3708">
        <w:rPr>
          <w:sz w:val="22"/>
          <w:szCs w:val="22"/>
        </w:rPr>
        <w:t xml:space="preserve">the prospect of </w:t>
      </w:r>
      <w:r w:rsidR="009D7998" w:rsidRPr="00CB3708">
        <w:rPr>
          <w:sz w:val="22"/>
          <w:szCs w:val="22"/>
        </w:rPr>
        <w:t xml:space="preserve">prolonged disease-free survival </w:t>
      </w:r>
      <w:r w:rsidR="000741B7" w:rsidRPr="00CB3708">
        <w:rPr>
          <w:sz w:val="22"/>
          <w:szCs w:val="22"/>
        </w:rPr>
        <w:t xml:space="preserve">after primary </w:t>
      </w:r>
      <w:r w:rsidR="007D2305" w:rsidRPr="00CB3708">
        <w:rPr>
          <w:sz w:val="22"/>
          <w:szCs w:val="22"/>
        </w:rPr>
        <w:t xml:space="preserve">curative </w:t>
      </w:r>
      <w:r w:rsidR="000741B7" w:rsidRPr="00CB3708">
        <w:rPr>
          <w:sz w:val="22"/>
          <w:szCs w:val="22"/>
        </w:rPr>
        <w:t>treatment</w:t>
      </w:r>
      <w:r w:rsidR="002817B0" w:rsidRPr="00CB3708">
        <w:rPr>
          <w:sz w:val="22"/>
          <w:szCs w:val="22"/>
        </w:rPr>
        <w:t xml:space="preserve"> cannot be ignored</w:t>
      </w:r>
      <w:r w:rsidR="00C67617" w:rsidRPr="00CB3708">
        <w:rPr>
          <w:sz w:val="22"/>
          <w:szCs w:val="22"/>
        </w:rPr>
        <w:t>.</w:t>
      </w:r>
      <w:r w:rsidR="002817B0" w:rsidRPr="00CB3708">
        <w:rPr>
          <w:sz w:val="22"/>
          <w:szCs w:val="22"/>
        </w:rPr>
        <w:t xml:space="preserve"> </w:t>
      </w:r>
      <w:r w:rsidR="00C67617" w:rsidRPr="00CB3708">
        <w:rPr>
          <w:b/>
          <w:sz w:val="22"/>
          <w:szCs w:val="22"/>
        </w:rPr>
        <w:t xml:space="preserve"> </w:t>
      </w:r>
      <w:r w:rsidR="007273DB" w:rsidRPr="00CB3708">
        <w:rPr>
          <w:sz w:val="22"/>
          <w:szCs w:val="22"/>
        </w:rPr>
        <w:t xml:space="preserve">The effects of </w:t>
      </w:r>
      <w:r w:rsidR="00DB0CDE" w:rsidRPr="00CB3708">
        <w:rPr>
          <w:sz w:val="22"/>
          <w:szCs w:val="22"/>
        </w:rPr>
        <w:t>EBF</w:t>
      </w:r>
      <w:r w:rsidR="004E5663" w:rsidRPr="00CB3708">
        <w:rPr>
          <w:sz w:val="22"/>
          <w:szCs w:val="22"/>
        </w:rPr>
        <w:t xml:space="preserve"> </w:t>
      </w:r>
      <w:r w:rsidR="007273DB" w:rsidRPr="00CB3708">
        <w:rPr>
          <w:sz w:val="22"/>
          <w:szCs w:val="22"/>
        </w:rPr>
        <w:t xml:space="preserve">on insulin resistance, systemic inflammation and </w:t>
      </w:r>
      <w:r w:rsidR="007D0B60" w:rsidRPr="00CB3708">
        <w:rPr>
          <w:sz w:val="22"/>
          <w:szCs w:val="22"/>
        </w:rPr>
        <w:t xml:space="preserve">other circulating factors such as adipokines and </w:t>
      </w:r>
      <w:r w:rsidR="003A3C5B" w:rsidRPr="00CB3708">
        <w:rPr>
          <w:sz w:val="22"/>
          <w:szCs w:val="22"/>
        </w:rPr>
        <w:t xml:space="preserve">sex </w:t>
      </w:r>
      <w:r w:rsidR="007273DB" w:rsidRPr="00CB3708">
        <w:rPr>
          <w:sz w:val="22"/>
          <w:szCs w:val="22"/>
        </w:rPr>
        <w:t>hormone</w:t>
      </w:r>
      <w:r w:rsidR="007D0B60" w:rsidRPr="00CB3708">
        <w:rPr>
          <w:sz w:val="22"/>
          <w:szCs w:val="22"/>
        </w:rPr>
        <w:t>s, which are linked to</w:t>
      </w:r>
      <w:r w:rsidR="007273DB" w:rsidRPr="00CB3708">
        <w:rPr>
          <w:sz w:val="22"/>
          <w:szCs w:val="22"/>
        </w:rPr>
        <w:t xml:space="preserve"> </w:t>
      </w:r>
      <w:r w:rsidR="007D2305" w:rsidRPr="00CB3708">
        <w:rPr>
          <w:sz w:val="22"/>
          <w:szCs w:val="22"/>
        </w:rPr>
        <w:t xml:space="preserve">primary </w:t>
      </w:r>
      <w:r w:rsidR="002817B0" w:rsidRPr="00CB3708">
        <w:rPr>
          <w:sz w:val="22"/>
          <w:szCs w:val="22"/>
        </w:rPr>
        <w:t xml:space="preserve">cancer </w:t>
      </w:r>
      <w:r w:rsidR="007D2305" w:rsidRPr="00CB3708">
        <w:rPr>
          <w:sz w:val="22"/>
          <w:szCs w:val="22"/>
        </w:rPr>
        <w:t>risk</w:t>
      </w:r>
      <w:r w:rsidR="00750401" w:rsidRPr="00CB3708">
        <w:rPr>
          <w:sz w:val="22"/>
          <w:szCs w:val="22"/>
        </w:rPr>
        <w:t>,</w:t>
      </w:r>
      <w:r w:rsidR="007D2305" w:rsidRPr="00CB3708">
        <w:rPr>
          <w:sz w:val="22"/>
          <w:szCs w:val="22"/>
        </w:rPr>
        <w:t xml:space="preserve"> </w:t>
      </w:r>
      <w:r w:rsidR="007273DB" w:rsidRPr="00CB3708">
        <w:rPr>
          <w:sz w:val="22"/>
          <w:szCs w:val="22"/>
        </w:rPr>
        <w:t>are well described</w:t>
      </w:r>
      <w:r w:rsidR="00F06EF7" w:rsidRPr="00CB3708">
        <w:rPr>
          <w:sz w:val="22"/>
          <w:szCs w:val="22"/>
          <w:vertAlign w:val="superscript"/>
        </w:rPr>
        <w:t>6</w:t>
      </w:r>
      <w:r w:rsidR="00750401" w:rsidRPr="00CB3708">
        <w:rPr>
          <w:sz w:val="22"/>
          <w:szCs w:val="22"/>
        </w:rPr>
        <w:t xml:space="preserve">, and research into </w:t>
      </w:r>
      <w:bookmarkStart w:id="2" w:name="_Hlk44351109"/>
      <w:bookmarkStart w:id="3" w:name="_Hlk44506478"/>
      <w:r w:rsidR="00492487" w:rsidRPr="00CB3708">
        <w:rPr>
          <w:bCs/>
          <w:sz w:val="22"/>
          <w:szCs w:val="22"/>
        </w:rPr>
        <w:t xml:space="preserve">the biological mechanisms </w:t>
      </w:r>
      <w:r w:rsidR="00750401" w:rsidRPr="00CB3708">
        <w:rPr>
          <w:bCs/>
          <w:sz w:val="22"/>
          <w:szCs w:val="22"/>
        </w:rPr>
        <w:t xml:space="preserve">that </w:t>
      </w:r>
      <w:r w:rsidR="00492487" w:rsidRPr="00CB3708">
        <w:rPr>
          <w:bCs/>
          <w:sz w:val="22"/>
          <w:szCs w:val="22"/>
        </w:rPr>
        <w:t>underl</w:t>
      </w:r>
      <w:r w:rsidR="00750401" w:rsidRPr="00CB3708">
        <w:rPr>
          <w:bCs/>
          <w:sz w:val="22"/>
          <w:szCs w:val="22"/>
        </w:rPr>
        <w:t>ie</w:t>
      </w:r>
      <w:r w:rsidR="00492487" w:rsidRPr="00CB3708">
        <w:rPr>
          <w:bCs/>
          <w:sz w:val="22"/>
          <w:szCs w:val="22"/>
        </w:rPr>
        <w:t xml:space="preserve"> the obesity</w:t>
      </w:r>
      <w:r w:rsidR="002817B0" w:rsidRPr="00CB3708">
        <w:rPr>
          <w:bCs/>
          <w:sz w:val="22"/>
          <w:szCs w:val="22"/>
        </w:rPr>
        <w:t>–</w:t>
      </w:r>
      <w:r w:rsidR="00492487" w:rsidRPr="00CB3708">
        <w:rPr>
          <w:bCs/>
          <w:sz w:val="22"/>
          <w:szCs w:val="22"/>
        </w:rPr>
        <w:t>cancer relationship (both in tumour initiation and progression)</w:t>
      </w:r>
      <w:r w:rsidR="00750401" w:rsidRPr="00CB3708">
        <w:rPr>
          <w:bCs/>
          <w:sz w:val="22"/>
          <w:szCs w:val="22"/>
        </w:rPr>
        <w:t xml:space="preserve"> is ongoing</w:t>
      </w:r>
      <w:r w:rsidR="005653B6" w:rsidRPr="00CB3708">
        <w:rPr>
          <w:bCs/>
          <w:sz w:val="22"/>
          <w:szCs w:val="22"/>
          <w:vertAlign w:val="superscript"/>
        </w:rPr>
        <w:t>7</w:t>
      </w:r>
      <w:r w:rsidR="00492487" w:rsidRPr="00CB3708">
        <w:rPr>
          <w:bCs/>
          <w:sz w:val="22"/>
          <w:szCs w:val="22"/>
        </w:rPr>
        <w:t xml:space="preserve">. </w:t>
      </w:r>
      <w:r w:rsidR="002817B0" w:rsidRPr="00CB3708">
        <w:rPr>
          <w:bCs/>
          <w:sz w:val="22"/>
          <w:szCs w:val="22"/>
        </w:rPr>
        <w:t>EBF</w:t>
      </w:r>
      <w:r w:rsidR="00492487" w:rsidRPr="00CB3708">
        <w:rPr>
          <w:bCs/>
          <w:sz w:val="22"/>
          <w:szCs w:val="22"/>
        </w:rPr>
        <w:t xml:space="preserve"> </w:t>
      </w:r>
      <w:r w:rsidR="00534484" w:rsidRPr="00CB3708">
        <w:rPr>
          <w:bCs/>
          <w:sz w:val="22"/>
          <w:szCs w:val="22"/>
        </w:rPr>
        <w:t xml:space="preserve">can influence </w:t>
      </w:r>
      <w:r w:rsidR="00492487" w:rsidRPr="00CB3708">
        <w:rPr>
          <w:bCs/>
          <w:sz w:val="22"/>
          <w:szCs w:val="22"/>
        </w:rPr>
        <w:t>the quantity, distribution and quality of adipose tissue</w:t>
      </w:r>
      <w:r w:rsidR="00ED423E" w:rsidRPr="00CB3708">
        <w:rPr>
          <w:bCs/>
          <w:sz w:val="22"/>
          <w:szCs w:val="22"/>
        </w:rPr>
        <w:t xml:space="preserve">, </w:t>
      </w:r>
      <w:r w:rsidR="00671BF7" w:rsidRPr="00CB3708">
        <w:rPr>
          <w:bCs/>
          <w:sz w:val="22"/>
          <w:szCs w:val="22"/>
        </w:rPr>
        <w:t xml:space="preserve">which is now recognised to comprise not just adipocytes, but </w:t>
      </w:r>
      <w:r w:rsidR="00671BF7" w:rsidRPr="00CB3708">
        <w:rPr>
          <w:bCs/>
          <w:sz w:val="22"/>
          <w:szCs w:val="22"/>
        </w:rPr>
        <w:lastRenderedPageBreak/>
        <w:t xml:space="preserve">also </w:t>
      </w:r>
      <w:r w:rsidR="00E26D90" w:rsidRPr="00CB3708">
        <w:rPr>
          <w:bCs/>
          <w:sz w:val="22"/>
          <w:szCs w:val="22"/>
        </w:rPr>
        <w:t xml:space="preserve">blood vessel stromal cells and immune cells. </w:t>
      </w:r>
      <w:r w:rsidR="00671BF7" w:rsidRPr="00CB3708">
        <w:rPr>
          <w:bCs/>
          <w:sz w:val="22"/>
          <w:szCs w:val="22"/>
        </w:rPr>
        <w:t>Accordingly, t</w:t>
      </w:r>
      <w:r w:rsidR="00ED423E" w:rsidRPr="00CB3708">
        <w:rPr>
          <w:bCs/>
          <w:sz w:val="22"/>
          <w:szCs w:val="22"/>
        </w:rPr>
        <w:t xml:space="preserve">he roles of </w:t>
      </w:r>
      <w:r w:rsidR="00BC571D" w:rsidRPr="00CB3708">
        <w:rPr>
          <w:bCs/>
          <w:sz w:val="22"/>
          <w:szCs w:val="22"/>
        </w:rPr>
        <w:t xml:space="preserve">adipose tissue have been found to </w:t>
      </w:r>
      <w:r w:rsidR="00ED423E" w:rsidRPr="00CB3708">
        <w:rPr>
          <w:bCs/>
          <w:sz w:val="22"/>
          <w:szCs w:val="22"/>
        </w:rPr>
        <w:t xml:space="preserve">extend beyond triacylglycerol storage to include </w:t>
      </w:r>
      <w:r w:rsidR="00E26D90" w:rsidRPr="00CB3708">
        <w:rPr>
          <w:bCs/>
          <w:sz w:val="22"/>
          <w:szCs w:val="22"/>
        </w:rPr>
        <w:t xml:space="preserve">(among many others) </w:t>
      </w:r>
      <w:r w:rsidR="00ED423E" w:rsidRPr="00CB3708">
        <w:rPr>
          <w:bCs/>
          <w:sz w:val="22"/>
          <w:szCs w:val="22"/>
        </w:rPr>
        <w:t>glucose and lipid metabolism, appetite regulation and, notably,</w:t>
      </w:r>
      <w:r w:rsidR="00E26D90" w:rsidRPr="00CB3708">
        <w:rPr>
          <w:bCs/>
          <w:sz w:val="22"/>
          <w:szCs w:val="22"/>
        </w:rPr>
        <w:t xml:space="preserve"> immunity and inflammation, </w:t>
      </w:r>
      <w:r w:rsidR="00765E8A" w:rsidRPr="00CB3708">
        <w:rPr>
          <w:bCs/>
          <w:sz w:val="22"/>
          <w:szCs w:val="22"/>
        </w:rPr>
        <w:t xml:space="preserve">providing potential mechanisms by which EBF might </w:t>
      </w:r>
      <w:r w:rsidR="00E26D90" w:rsidRPr="00CB3708">
        <w:rPr>
          <w:bCs/>
          <w:sz w:val="22"/>
          <w:szCs w:val="22"/>
        </w:rPr>
        <w:t>influence cancer survivorship and response to treatment, as well as risk</w:t>
      </w:r>
      <w:r w:rsidR="00F025C3" w:rsidRPr="00CB3708">
        <w:rPr>
          <w:bCs/>
          <w:sz w:val="22"/>
          <w:szCs w:val="22"/>
          <w:vertAlign w:val="superscript"/>
        </w:rPr>
        <w:t>8,9</w:t>
      </w:r>
      <w:r w:rsidR="00C67617" w:rsidRPr="00CB3708">
        <w:rPr>
          <w:bCs/>
          <w:sz w:val="22"/>
          <w:szCs w:val="22"/>
        </w:rPr>
        <w:t>.</w:t>
      </w:r>
    </w:p>
    <w:p w14:paraId="3D5EF2AD" w14:textId="6041F822" w:rsidR="00A97BCC" w:rsidRPr="00CB3708" w:rsidRDefault="00C67617" w:rsidP="00B80AA9">
      <w:pPr>
        <w:pStyle w:val="Default"/>
        <w:spacing w:line="480" w:lineRule="auto"/>
      </w:pPr>
      <w:bookmarkStart w:id="4" w:name="_Hlk38554304"/>
      <w:bookmarkEnd w:id="0"/>
      <w:bookmarkEnd w:id="2"/>
      <w:bookmarkEnd w:id="3"/>
      <w:r w:rsidRPr="00CB3708">
        <w:rPr>
          <w:b/>
          <w:bCs/>
          <w:sz w:val="22"/>
          <w:szCs w:val="22"/>
        </w:rPr>
        <w:t xml:space="preserve"> </w:t>
      </w:r>
    </w:p>
    <w:p w14:paraId="72AD9B7E" w14:textId="00696EE7" w:rsidR="00CB75E6" w:rsidRPr="00CB3708" w:rsidRDefault="001C6598">
      <w:pPr>
        <w:spacing w:line="480" w:lineRule="auto"/>
        <w:rPr>
          <w:rFonts w:ascii="Arial" w:hAnsi="Arial" w:cs="Arial"/>
        </w:rPr>
      </w:pPr>
      <w:r w:rsidRPr="00CB3708">
        <w:rPr>
          <w:rFonts w:ascii="Arial" w:hAnsi="Arial" w:cs="Arial"/>
        </w:rPr>
        <w:t xml:space="preserve">Several leading </w:t>
      </w:r>
      <w:r w:rsidR="004D6CF1" w:rsidRPr="00CB3708">
        <w:rPr>
          <w:rFonts w:ascii="Arial" w:hAnsi="Arial" w:cs="Arial"/>
        </w:rPr>
        <w:t xml:space="preserve">health </w:t>
      </w:r>
      <w:r w:rsidRPr="00CB3708">
        <w:rPr>
          <w:rFonts w:ascii="Arial" w:hAnsi="Arial" w:cs="Arial"/>
        </w:rPr>
        <w:t xml:space="preserve">authorities recommend </w:t>
      </w:r>
      <w:r w:rsidR="00FA6656" w:rsidRPr="00CB3708">
        <w:rPr>
          <w:rFonts w:ascii="Arial" w:hAnsi="Arial" w:cs="Arial"/>
        </w:rPr>
        <w:t xml:space="preserve">the </w:t>
      </w:r>
      <w:r w:rsidR="00A97BCC" w:rsidRPr="00CB3708">
        <w:rPr>
          <w:rFonts w:ascii="Arial" w:hAnsi="Arial" w:cs="Arial"/>
        </w:rPr>
        <w:t xml:space="preserve">management of excess </w:t>
      </w:r>
      <w:r w:rsidRPr="00CB3708">
        <w:rPr>
          <w:rFonts w:ascii="Arial" w:hAnsi="Arial" w:cs="Arial"/>
        </w:rPr>
        <w:t xml:space="preserve">weight </w:t>
      </w:r>
      <w:r w:rsidR="00A97BCC" w:rsidRPr="00CB3708">
        <w:rPr>
          <w:rFonts w:ascii="Arial" w:hAnsi="Arial" w:cs="Arial"/>
        </w:rPr>
        <w:t>(e.g</w:t>
      </w:r>
      <w:r w:rsidR="001674F5" w:rsidRPr="00CB3708">
        <w:rPr>
          <w:rFonts w:ascii="Arial" w:hAnsi="Arial" w:cs="Arial"/>
        </w:rPr>
        <w:t>.</w:t>
      </w:r>
      <w:r w:rsidR="00A97BCC" w:rsidRPr="00CB3708">
        <w:rPr>
          <w:rFonts w:ascii="Arial" w:hAnsi="Arial" w:cs="Arial"/>
        </w:rPr>
        <w:t xml:space="preserve"> </w:t>
      </w:r>
      <w:r w:rsidR="00737AD8" w:rsidRPr="00CB3708">
        <w:rPr>
          <w:rFonts w:ascii="Arial" w:hAnsi="Arial" w:cs="Arial"/>
        </w:rPr>
        <w:t>avoiding weight gain, intentional weight loss and weight loss maintenance</w:t>
      </w:r>
      <w:r w:rsidR="00A97BCC" w:rsidRPr="00CB3708">
        <w:rPr>
          <w:rFonts w:ascii="Arial" w:hAnsi="Arial" w:cs="Arial"/>
        </w:rPr>
        <w:t xml:space="preserve">) </w:t>
      </w:r>
      <w:r w:rsidRPr="00CB3708">
        <w:rPr>
          <w:rFonts w:ascii="Arial" w:hAnsi="Arial" w:cs="Arial"/>
        </w:rPr>
        <w:t>for people living with and beyond cancer</w:t>
      </w:r>
      <w:r w:rsidR="00F06EF7" w:rsidRPr="00CB3708">
        <w:rPr>
          <w:rFonts w:ascii="Arial" w:hAnsi="Arial" w:cs="Arial"/>
          <w:vertAlign w:val="superscript"/>
        </w:rPr>
        <w:t xml:space="preserve">10,11,12 </w:t>
      </w:r>
      <w:r w:rsidRPr="00CB3708">
        <w:rPr>
          <w:rFonts w:ascii="Arial" w:hAnsi="Arial" w:cs="Arial"/>
          <w:vertAlign w:val="superscript"/>
        </w:rPr>
        <w:t xml:space="preserve"> </w:t>
      </w:r>
      <w:r w:rsidR="000A09D9" w:rsidRPr="00CB3708">
        <w:rPr>
          <w:rFonts w:ascii="Arial" w:hAnsi="Arial" w:cs="Arial"/>
        </w:rPr>
        <w:t xml:space="preserve"> </w:t>
      </w:r>
      <w:r w:rsidRPr="00CB3708">
        <w:rPr>
          <w:rFonts w:ascii="Arial" w:hAnsi="Arial" w:cs="Arial"/>
        </w:rPr>
        <w:t>but</w:t>
      </w:r>
      <w:r w:rsidR="007D3FAD" w:rsidRPr="00CB3708">
        <w:rPr>
          <w:rFonts w:ascii="Arial" w:hAnsi="Arial" w:cs="Arial"/>
        </w:rPr>
        <w:t xml:space="preserve"> </w:t>
      </w:r>
      <w:r w:rsidR="00F57402" w:rsidRPr="00CB3708">
        <w:rPr>
          <w:rFonts w:ascii="Arial" w:hAnsi="Arial" w:cs="Arial"/>
        </w:rPr>
        <w:t>service provision</w:t>
      </w:r>
      <w:r w:rsidR="007D3FAD" w:rsidRPr="00CB3708">
        <w:rPr>
          <w:rFonts w:ascii="Arial" w:hAnsi="Arial" w:cs="Arial"/>
        </w:rPr>
        <w:t xml:space="preserve"> </w:t>
      </w:r>
      <w:r w:rsidR="00BB24FC" w:rsidRPr="00CB3708">
        <w:rPr>
          <w:rFonts w:ascii="Arial" w:hAnsi="Arial" w:cs="Arial"/>
        </w:rPr>
        <w:t>and resource</w:t>
      </w:r>
      <w:r w:rsidR="00F57402" w:rsidRPr="00CB3708">
        <w:rPr>
          <w:rFonts w:ascii="Arial" w:hAnsi="Arial" w:cs="Arial"/>
        </w:rPr>
        <w:t>s</w:t>
      </w:r>
      <w:r w:rsidR="00BB24FC" w:rsidRPr="00CB3708">
        <w:rPr>
          <w:rFonts w:ascii="Arial" w:hAnsi="Arial" w:cs="Arial"/>
        </w:rPr>
        <w:t xml:space="preserve"> </w:t>
      </w:r>
      <w:r w:rsidR="007D3FAD" w:rsidRPr="00CB3708">
        <w:rPr>
          <w:rFonts w:ascii="Arial" w:hAnsi="Arial" w:cs="Arial"/>
        </w:rPr>
        <w:t xml:space="preserve">for </w:t>
      </w:r>
      <w:r w:rsidR="00BB24FC" w:rsidRPr="00CB3708">
        <w:rPr>
          <w:rFonts w:ascii="Arial" w:hAnsi="Arial" w:cs="Arial"/>
        </w:rPr>
        <w:t xml:space="preserve">health </w:t>
      </w:r>
      <w:r w:rsidR="007D3FAD" w:rsidRPr="00CB3708">
        <w:rPr>
          <w:rFonts w:ascii="Arial" w:hAnsi="Arial" w:cs="Arial"/>
        </w:rPr>
        <w:t>behaviour change and</w:t>
      </w:r>
      <w:r w:rsidRPr="00CB3708">
        <w:rPr>
          <w:rFonts w:ascii="Arial" w:hAnsi="Arial" w:cs="Arial"/>
        </w:rPr>
        <w:t xml:space="preserve"> </w:t>
      </w:r>
      <w:r w:rsidR="009C47C3" w:rsidRPr="00CB3708">
        <w:rPr>
          <w:rFonts w:ascii="Arial" w:hAnsi="Arial" w:cs="Arial"/>
        </w:rPr>
        <w:t xml:space="preserve">the </w:t>
      </w:r>
      <w:r w:rsidR="00DB1996" w:rsidRPr="00CB3708">
        <w:rPr>
          <w:rFonts w:ascii="Arial" w:hAnsi="Arial" w:cs="Arial"/>
        </w:rPr>
        <w:t>promotion of</w:t>
      </w:r>
      <w:r w:rsidR="000A09D9" w:rsidRPr="00CB3708">
        <w:rPr>
          <w:rFonts w:ascii="Arial" w:hAnsi="Arial" w:cs="Arial"/>
        </w:rPr>
        <w:t xml:space="preserve"> effective</w:t>
      </w:r>
      <w:r w:rsidR="00DB1996" w:rsidRPr="00CB3708">
        <w:rPr>
          <w:rFonts w:ascii="Arial" w:hAnsi="Arial" w:cs="Arial"/>
        </w:rPr>
        <w:t xml:space="preserve"> </w:t>
      </w:r>
      <w:r w:rsidR="000A09D9" w:rsidRPr="00CB3708">
        <w:rPr>
          <w:rFonts w:ascii="Arial" w:hAnsi="Arial" w:cs="Arial"/>
        </w:rPr>
        <w:t>interventions</w:t>
      </w:r>
      <w:r w:rsidR="006A26F9" w:rsidRPr="00CB3708">
        <w:rPr>
          <w:rFonts w:ascii="Arial" w:hAnsi="Arial" w:cs="Arial"/>
        </w:rPr>
        <w:t xml:space="preserve"> </w:t>
      </w:r>
      <w:r w:rsidR="00BB24FC" w:rsidRPr="00CB3708">
        <w:rPr>
          <w:rFonts w:ascii="Arial" w:hAnsi="Arial" w:cs="Arial"/>
        </w:rPr>
        <w:t>with</w:t>
      </w:r>
      <w:r w:rsidR="003A3C5B" w:rsidRPr="00CB3708">
        <w:rPr>
          <w:rFonts w:ascii="Arial" w:hAnsi="Arial" w:cs="Arial"/>
        </w:rPr>
        <w:t xml:space="preserve">in healthcare systems </w:t>
      </w:r>
      <w:r w:rsidRPr="00CB3708">
        <w:rPr>
          <w:rFonts w:ascii="Arial" w:hAnsi="Arial" w:cs="Arial"/>
        </w:rPr>
        <w:t xml:space="preserve">is </w:t>
      </w:r>
      <w:r w:rsidR="00E249A5" w:rsidRPr="00CB3708">
        <w:rPr>
          <w:rFonts w:ascii="Arial" w:hAnsi="Arial" w:cs="Arial"/>
        </w:rPr>
        <w:t>sub</w:t>
      </w:r>
      <w:r w:rsidR="00DB1996" w:rsidRPr="00CB3708">
        <w:rPr>
          <w:rFonts w:ascii="Arial" w:hAnsi="Arial" w:cs="Arial"/>
        </w:rPr>
        <w:t>optimal</w:t>
      </w:r>
      <w:r w:rsidR="007840C1" w:rsidRPr="00CB3708">
        <w:rPr>
          <w:rFonts w:ascii="Arial" w:hAnsi="Arial" w:cs="Arial"/>
          <w:vertAlign w:val="superscript"/>
        </w:rPr>
        <w:t>1</w:t>
      </w:r>
      <w:r w:rsidR="00F06EF7" w:rsidRPr="00CB3708">
        <w:rPr>
          <w:rFonts w:ascii="Arial" w:hAnsi="Arial" w:cs="Arial"/>
          <w:vertAlign w:val="superscript"/>
        </w:rPr>
        <w:t>3</w:t>
      </w:r>
      <w:r w:rsidR="00E249A5" w:rsidRPr="00CB3708">
        <w:rPr>
          <w:rFonts w:ascii="Arial" w:hAnsi="Arial" w:cs="Arial"/>
        </w:rPr>
        <w:t>.</w:t>
      </w:r>
      <w:r w:rsidR="002E4433" w:rsidRPr="00CB3708">
        <w:rPr>
          <w:rFonts w:ascii="Arial" w:hAnsi="Arial" w:cs="Arial"/>
        </w:rPr>
        <w:t xml:space="preserve"> </w:t>
      </w:r>
      <w:r w:rsidR="00737AD8" w:rsidRPr="00CB3708">
        <w:rPr>
          <w:rFonts w:ascii="Arial" w:hAnsi="Arial" w:cs="Arial"/>
        </w:rPr>
        <w:t>W</w:t>
      </w:r>
      <w:r w:rsidR="00535BBE" w:rsidRPr="00CB3708">
        <w:rPr>
          <w:rFonts w:ascii="Arial" w:hAnsi="Arial" w:cs="Arial"/>
        </w:rPr>
        <w:t xml:space="preserve">eight management in </w:t>
      </w:r>
      <w:r w:rsidR="009C47C3" w:rsidRPr="00CB3708">
        <w:rPr>
          <w:rFonts w:ascii="Arial" w:hAnsi="Arial" w:cs="Arial"/>
        </w:rPr>
        <w:t>cancer patients</w:t>
      </w:r>
      <w:r w:rsidR="00535BBE" w:rsidRPr="00CB3708">
        <w:rPr>
          <w:rFonts w:ascii="Arial" w:hAnsi="Arial" w:cs="Arial"/>
        </w:rPr>
        <w:t xml:space="preserve"> has </w:t>
      </w:r>
      <w:r w:rsidR="00737AD8" w:rsidRPr="00CB3708">
        <w:rPr>
          <w:rFonts w:ascii="Arial" w:hAnsi="Arial" w:cs="Arial"/>
        </w:rPr>
        <w:t xml:space="preserve">routinely </w:t>
      </w:r>
      <w:r w:rsidR="00FA6656" w:rsidRPr="00CB3708">
        <w:rPr>
          <w:rFonts w:ascii="Arial" w:hAnsi="Arial" w:cs="Arial"/>
        </w:rPr>
        <w:t xml:space="preserve">been </w:t>
      </w:r>
      <w:r w:rsidR="00535BBE" w:rsidRPr="00CB3708">
        <w:rPr>
          <w:rFonts w:ascii="Arial" w:hAnsi="Arial" w:cs="Arial"/>
        </w:rPr>
        <w:t>dominat</w:t>
      </w:r>
      <w:r w:rsidR="007273DB" w:rsidRPr="00CB3708">
        <w:rPr>
          <w:rFonts w:ascii="Arial" w:hAnsi="Arial" w:cs="Arial"/>
        </w:rPr>
        <w:t xml:space="preserve">ed by concerns </w:t>
      </w:r>
      <w:r w:rsidR="000E6E50" w:rsidRPr="00CB3708">
        <w:rPr>
          <w:rFonts w:ascii="Arial" w:hAnsi="Arial" w:cs="Arial"/>
        </w:rPr>
        <w:t xml:space="preserve">about </w:t>
      </w:r>
      <w:r w:rsidR="004861A2" w:rsidRPr="00CB3708">
        <w:rPr>
          <w:rFonts w:ascii="Arial" w:hAnsi="Arial" w:cs="Arial"/>
        </w:rPr>
        <w:t xml:space="preserve">unintentional </w:t>
      </w:r>
      <w:r w:rsidR="007273DB" w:rsidRPr="00CB3708">
        <w:rPr>
          <w:rFonts w:ascii="Arial" w:hAnsi="Arial" w:cs="Arial"/>
        </w:rPr>
        <w:t>weight loss</w:t>
      </w:r>
      <w:r w:rsidR="002011CA" w:rsidRPr="00CB3708">
        <w:rPr>
          <w:rFonts w:ascii="Arial" w:hAnsi="Arial" w:cs="Arial"/>
        </w:rPr>
        <w:t xml:space="preserve"> (secondary to cancer treatments or due to progressive disease)</w:t>
      </w:r>
      <w:r w:rsidR="00737AD8" w:rsidRPr="00CB3708">
        <w:rPr>
          <w:rFonts w:ascii="Arial" w:hAnsi="Arial" w:cs="Arial"/>
        </w:rPr>
        <w:t xml:space="preserve"> and </w:t>
      </w:r>
      <w:r w:rsidR="00D668D2" w:rsidRPr="00CB3708">
        <w:rPr>
          <w:rFonts w:ascii="Arial" w:hAnsi="Arial" w:cs="Arial"/>
        </w:rPr>
        <w:t>low body weight</w:t>
      </w:r>
      <w:r w:rsidR="00737AD8" w:rsidRPr="00CB3708">
        <w:rPr>
          <w:rFonts w:ascii="Arial" w:hAnsi="Arial" w:cs="Arial"/>
        </w:rPr>
        <w:t xml:space="preserve">. These concerns have resulted in an emphasis on nutritional </w:t>
      </w:r>
      <w:r w:rsidR="00435A8A" w:rsidRPr="00CB3708">
        <w:rPr>
          <w:rFonts w:ascii="Arial" w:hAnsi="Arial" w:cs="Arial"/>
        </w:rPr>
        <w:t xml:space="preserve">interventions to </w:t>
      </w:r>
      <w:r w:rsidR="002011CA" w:rsidRPr="00CB3708">
        <w:rPr>
          <w:rFonts w:ascii="Arial" w:hAnsi="Arial" w:cs="Arial"/>
        </w:rPr>
        <w:t xml:space="preserve">maintain or </w:t>
      </w:r>
      <w:r w:rsidR="00435A8A" w:rsidRPr="00CB3708">
        <w:rPr>
          <w:rFonts w:ascii="Arial" w:hAnsi="Arial" w:cs="Arial"/>
        </w:rPr>
        <w:t>increase weight</w:t>
      </w:r>
      <w:r w:rsidR="0087254A" w:rsidRPr="00CB3708">
        <w:rPr>
          <w:rFonts w:ascii="Arial" w:hAnsi="Arial" w:cs="Arial"/>
        </w:rPr>
        <w:t xml:space="preserve"> </w:t>
      </w:r>
      <w:r w:rsidR="00D646C3" w:rsidRPr="00CB3708">
        <w:rPr>
          <w:rFonts w:ascii="Arial" w:hAnsi="Arial" w:cs="Arial"/>
        </w:rPr>
        <w:t xml:space="preserve">because </w:t>
      </w:r>
      <w:r w:rsidR="009C47C3" w:rsidRPr="00CB3708">
        <w:rPr>
          <w:rFonts w:ascii="Arial" w:hAnsi="Arial" w:cs="Arial"/>
        </w:rPr>
        <w:t xml:space="preserve">of </w:t>
      </w:r>
      <w:r w:rsidR="00D646C3" w:rsidRPr="00CB3708">
        <w:rPr>
          <w:rFonts w:ascii="Arial" w:hAnsi="Arial" w:cs="Arial"/>
        </w:rPr>
        <w:t>the</w:t>
      </w:r>
      <w:r w:rsidR="0087254A" w:rsidRPr="00CB3708">
        <w:rPr>
          <w:rFonts w:ascii="Arial" w:hAnsi="Arial" w:cs="Arial"/>
        </w:rPr>
        <w:t xml:space="preserve"> negative outcomes </w:t>
      </w:r>
      <w:r w:rsidR="00D646C3" w:rsidRPr="00CB3708">
        <w:rPr>
          <w:rFonts w:ascii="Arial" w:hAnsi="Arial" w:cs="Arial"/>
        </w:rPr>
        <w:t xml:space="preserve">associated with loss </w:t>
      </w:r>
      <w:r w:rsidR="001674F5" w:rsidRPr="00CB3708">
        <w:rPr>
          <w:rFonts w:ascii="Arial" w:hAnsi="Arial" w:cs="Arial"/>
        </w:rPr>
        <w:t>of</w:t>
      </w:r>
      <w:r w:rsidR="00D646C3" w:rsidRPr="00CB3708">
        <w:rPr>
          <w:rFonts w:ascii="Arial" w:hAnsi="Arial" w:cs="Arial"/>
        </w:rPr>
        <w:t xml:space="preserve"> body mass </w:t>
      </w:r>
      <w:r w:rsidR="0087254A" w:rsidRPr="00CB3708">
        <w:rPr>
          <w:rFonts w:ascii="Arial" w:hAnsi="Arial" w:cs="Arial"/>
        </w:rPr>
        <w:t xml:space="preserve">in people with advanced cancer. </w:t>
      </w:r>
      <w:r w:rsidR="00E340E9" w:rsidRPr="00CB3708">
        <w:rPr>
          <w:rFonts w:ascii="Arial" w:hAnsi="Arial" w:cs="Arial"/>
        </w:rPr>
        <w:t>Nutrition s</w:t>
      </w:r>
      <w:r w:rsidR="00D668D2" w:rsidRPr="00CB3708">
        <w:rPr>
          <w:rFonts w:ascii="Arial" w:hAnsi="Arial" w:cs="Arial"/>
        </w:rPr>
        <w:t xml:space="preserve">creening tools focus on parameters </w:t>
      </w:r>
      <w:r w:rsidR="00F204D6" w:rsidRPr="00CB3708">
        <w:rPr>
          <w:rFonts w:ascii="Arial" w:hAnsi="Arial" w:cs="Arial"/>
        </w:rPr>
        <w:t>of under</w:t>
      </w:r>
      <w:r w:rsidR="00596B4C" w:rsidRPr="00CB3708">
        <w:rPr>
          <w:rFonts w:ascii="Arial" w:hAnsi="Arial" w:cs="Arial"/>
        </w:rPr>
        <w:t>-</w:t>
      </w:r>
      <w:r w:rsidR="00F204D6" w:rsidRPr="00CB3708">
        <w:rPr>
          <w:rFonts w:ascii="Arial" w:hAnsi="Arial" w:cs="Arial"/>
        </w:rPr>
        <w:t xml:space="preserve">nutrition </w:t>
      </w:r>
      <w:r w:rsidR="00D668D2" w:rsidRPr="00CB3708">
        <w:rPr>
          <w:rFonts w:ascii="Arial" w:hAnsi="Arial" w:cs="Arial"/>
        </w:rPr>
        <w:t xml:space="preserve">with little heed to </w:t>
      </w:r>
      <w:r w:rsidR="00BC59E6" w:rsidRPr="00CB3708">
        <w:rPr>
          <w:rFonts w:ascii="Arial" w:hAnsi="Arial" w:cs="Arial"/>
        </w:rPr>
        <w:t xml:space="preserve">the </w:t>
      </w:r>
      <w:r w:rsidR="00F204D6" w:rsidRPr="00CB3708">
        <w:rPr>
          <w:rFonts w:ascii="Arial" w:hAnsi="Arial" w:cs="Arial"/>
        </w:rPr>
        <w:t>issues</w:t>
      </w:r>
      <w:r w:rsidR="00BC59E6" w:rsidRPr="00CB3708">
        <w:rPr>
          <w:rFonts w:ascii="Arial" w:hAnsi="Arial" w:cs="Arial"/>
        </w:rPr>
        <w:t xml:space="preserve"> and adverse risk profile</w:t>
      </w:r>
      <w:r w:rsidR="00F204D6" w:rsidRPr="00CB3708">
        <w:rPr>
          <w:rFonts w:ascii="Arial" w:hAnsi="Arial" w:cs="Arial"/>
        </w:rPr>
        <w:t xml:space="preserve"> </w:t>
      </w:r>
      <w:r w:rsidR="00BC59E6" w:rsidRPr="00CB3708">
        <w:rPr>
          <w:rFonts w:ascii="Arial" w:hAnsi="Arial" w:cs="Arial"/>
        </w:rPr>
        <w:t>of</w:t>
      </w:r>
      <w:r w:rsidR="00F204D6" w:rsidRPr="00CB3708">
        <w:rPr>
          <w:rFonts w:ascii="Arial" w:hAnsi="Arial" w:cs="Arial"/>
        </w:rPr>
        <w:t xml:space="preserve"> patients who have </w:t>
      </w:r>
      <w:r w:rsidR="002011CA" w:rsidRPr="00CB3708">
        <w:rPr>
          <w:rFonts w:ascii="Arial" w:hAnsi="Arial" w:cs="Arial"/>
        </w:rPr>
        <w:t xml:space="preserve">EBF </w:t>
      </w:r>
      <w:r w:rsidR="00F204D6" w:rsidRPr="00CB3708">
        <w:rPr>
          <w:rFonts w:ascii="Arial" w:hAnsi="Arial" w:cs="Arial"/>
        </w:rPr>
        <w:t xml:space="preserve">at diagnosis, </w:t>
      </w:r>
      <w:r w:rsidR="00BC59E6" w:rsidRPr="00CB3708">
        <w:rPr>
          <w:rFonts w:ascii="Arial" w:hAnsi="Arial" w:cs="Arial"/>
        </w:rPr>
        <w:t xml:space="preserve">or who </w:t>
      </w:r>
      <w:r w:rsidR="00F204D6" w:rsidRPr="00CB3708">
        <w:rPr>
          <w:rFonts w:ascii="Arial" w:hAnsi="Arial" w:cs="Arial"/>
        </w:rPr>
        <w:t xml:space="preserve">gain further weight </w:t>
      </w:r>
      <w:r w:rsidR="004861A2" w:rsidRPr="00CB3708">
        <w:rPr>
          <w:rFonts w:ascii="Arial" w:hAnsi="Arial" w:cs="Arial"/>
        </w:rPr>
        <w:t xml:space="preserve">(body fat) </w:t>
      </w:r>
      <w:r w:rsidR="00F204D6" w:rsidRPr="00CB3708">
        <w:rPr>
          <w:rFonts w:ascii="Arial" w:hAnsi="Arial" w:cs="Arial"/>
        </w:rPr>
        <w:t xml:space="preserve">during treatment </w:t>
      </w:r>
      <w:r w:rsidR="003C22B0" w:rsidRPr="00CB3708">
        <w:rPr>
          <w:rFonts w:ascii="Arial" w:hAnsi="Arial" w:cs="Arial"/>
        </w:rPr>
        <w:t>and beyond</w:t>
      </w:r>
      <w:r w:rsidR="00BC59E6" w:rsidRPr="00CB3708">
        <w:rPr>
          <w:rFonts w:ascii="Arial" w:hAnsi="Arial" w:cs="Arial"/>
        </w:rPr>
        <w:t>.</w:t>
      </w:r>
      <w:r w:rsidR="000E6E50" w:rsidRPr="00CB3708">
        <w:rPr>
          <w:rFonts w:ascii="Arial" w:hAnsi="Arial" w:cs="Arial"/>
        </w:rPr>
        <w:t xml:space="preserve"> </w:t>
      </w:r>
    </w:p>
    <w:p w14:paraId="409F626F" w14:textId="0A4420DE" w:rsidR="00594618" w:rsidRPr="00CB3708" w:rsidRDefault="00BC59E6">
      <w:pPr>
        <w:spacing w:line="480" w:lineRule="auto"/>
        <w:rPr>
          <w:rFonts w:ascii="Arial" w:hAnsi="Arial" w:cs="Arial"/>
        </w:rPr>
      </w:pPr>
      <w:r w:rsidRPr="00CB3708">
        <w:rPr>
          <w:rFonts w:ascii="Arial" w:hAnsi="Arial" w:cs="Arial"/>
        </w:rPr>
        <w:t>C</w:t>
      </w:r>
      <w:r w:rsidR="003C22B0" w:rsidRPr="00CB3708">
        <w:rPr>
          <w:rFonts w:ascii="Arial" w:hAnsi="Arial" w:cs="Arial"/>
        </w:rPr>
        <w:t>onsideration of the</w:t>
      </w:r>
      <w:r w:rsidR="00F204D6" w:rsidRPr="00CB3708">
        <w:rPr>
          <w:rFonts w:ascii="Arial" w:hAnsi="Arial" w:cs="Arial"/>
        </w:rPr>
        <w:t xml:space="preserve"> </w:t>
      </w:r>
      <w:r w:rsidR="001674F5" w:rsidRPr="00CB3708">
        <w:rPr>
          <w:rFonts w:ascii="Arial" w:hAnsi="Arial" w:cs="Arial"/>
        </w:rPr>
        <w:t xml:space="preserve">health </w:t>
      </w:r>
      <w:r w:rsidR="00F204D6" w:rsidRPr="00CB3708">
        <w:rPr>
          <w:rFonts w:ascii="Arial" w:hAnsi="Arial" w:cs="Arial"/>
        </w:rPr>
        <w:t xml:space="preserve">benefits </w:t>
      </w:r>
      <w:r w:rsidR="00435A8A" w:rsidRPr="00CB3708">
        <w:rPr>
          <w:rFonts w:ascii="Arial" w:hAnsi="Arial" w:cs="Arial"/>
        </w:rPr>
        <w:t xml:space="preserve">of </w:t>
      </w:r>
      <w:r w:rsidR="00CE2A02" w:rsidRPr="00CB3708">
        <w:rPr>
          <w:rFonts w:ascii="Arial" w:hAnsi="Arial" w:cs="Arial"/>
        </w:rPr>
        <w:t>manag</w:t>
      </w:r>
      <w:r w:rsidR="001674F5" w:rsidRPr="00CB3708">
        <w:rPr>
          <w:rFonts w:ascii="Arial" w:hAnsi="Arial" w:cs="Arial"/>
        </w:rPr>
        <w:t xml:space="preserve">ing EBF </w:t>
      </w:r>
      <w:r w:rsidRPr="00CB3708">
        <w:rPr>
          <w:rFonts w:ascii="Arial" w:hAnsi="Arial" w:cs="Arial"/>
        </w:rPr>
        <w:t>are largely overlooked</w:t>
      </w:r>
      <w:r w:rsidR="00E95303" w:rsidRPr="00CB3708">
        <w:rPr>
          <w:rFonts w:ascii="Arial" w:hAnsi="Arial" w:cs="Arial"/>
        </w:rPr>
        <w:t xml:space="preserve">. </w:t>
      </w:r>
      <w:r w:rsidR="00B75D64" w:rsidRPr="00CB3708">
        <w:rPr>
          <w:rFonts w:ascii="Arial" w:hAnsi="Arial" w:cs="Arial"/>
        </w:rPr>
        <w:t>There is a perception that m</w:t>
      </w:r>
      <w:r w:rsidR="0087254A" w:rsidRPr="00CB3708">
        <w:rPr>
          <w:rFonts w:ascii="Arial" w:hAnsi="Arial" w:cs="Arial"/>
        </w:rPr>
        <w:t>any clinicians fail to be convinced that interventions related to EBF are a key part of cancer care and will be beneficial to patient outcomes</w:t>
      </w:r>
      <w:r w:rsidR="009C47C3" w:rsidRPr="00CB3708">
        <w:rPr>
          <w:rFonts w:ascii="Arial" w:hAnsi="Arial" w:cs="Arial"/>
          <w:vertAlign w:val="superscript"/>
        </w:rPr>
        <w:t>1</w:t>
      </w:r>
      <w:r w:rsidR="00072C25" w:rsidRPr="00CB3708">
        <w:rPr>
          <w:rFonts w:ascii="Arial" w:hAnsi="Arial" w:cs="Arial"/>
          <w:vertAlign w:val="superscript"/>
        </w:rPr>
        <w:t>3</w:t>
      </w:r>
      <w:r w:rsidR="0087254A" w:rsidRPr="00CB3708">
        <w:rPr>
          <w:rFonts w:ascii="Arial" w:hAnsi="Arial" w:cs="Arial"/>
        </w:rPr>
        <w:t xml:space="preserve">. </w:t>
      </w:r>
      <w:r w:rsidR="00FA6656" w:rsidRPr="00CB3708">
        <w:rPr>
          <w:rFonts w:ascii="Arial" w:hAnsi="Arial" w:cs="Arial"/>
        </w:rPr>
        <w:t xml:space="preserve">Clinicians might </w:t>
      </w:r>
      <w:r w:rsidRPr="00CB3708">
        <w:rPr>
          <w:rFonts w:ascii="Arial" w:hAnsi="Arial" w:cs="Arial"/>
        </w:rPr>
        <w:t xml:space="preserve">even </w:t>
      </w:r>
      <w:r w:rsidR="00DD5A70" w:rsidRPr="00CB3708">
        <w:rPr>
          <w:rFonts w:ascii="Arial" w:hAnsi="Arial" w:cs="Arial"/>
        </w:rPr>
        <w:t xml:space="preserve">avoid these </w:t>
      </w:r>
      <w:r w:rsidR="00D9454B" w:rsidRPr="00CB3708">
        <w:rPr>
          <w:rFonts w:ascii="Arial" w:hAnsi="Arial" w:cs="Arial"/>
        </w:rPr>
        <w:t xml:space="preserve">issues because </w:t>
      </w:r>
      <w:r w:rsidR="00FA6656" w:rsidRPr="00CB3708">
        <w:rPr>
          <w:rFonts w:ascii="Arial" w:hAnsi="Arial" w:cs="Arial"/>
        </w:rPr>
        <w:t xml:space="preserve">they are </w:t>
      </w:r>
      <w:r w:rsidR="00005647" w:rsidRPr="00CB3708">
        <w:rPr>
          <w:rFonts w:ascii="Arial" w:hAnsi="Arial" w:cs="Arial"/>
        </w:rPr>
        <w:t>concern</w:t>
      </w:r>
      <w:r w:rsidR="00FA6656" w:rsidRPr="00CB3708">
        <w:rPr>
          <w:rFonts w:ascii="Arial" w:hAnsi="Arial" w:cs="Arial"/>
        </w:rPr>
        <w:t>ed</w:t>
      </w:r>
      <w:r w:rsidR="00005647" w:rsidRPr="00CB3708">
        <w:rPr>
          <w:rFonts w:ascii="Arial" w:hAnsi="Arial" w:cs="Arial"/>
        </w:rPr>
        <w:t xml:space="preserve"> about</w:t>
      </w:r>
      <w:r w:rsidR="00D9454B" w:rsidRPr="00CB3708">
        <w:rPr>
          <w:rFonts w:ascii="Arial" w:hAnsi="Arial" w:cs="Arial"/>
        </w:rPr>
        <w:t xml:space="preserve"> evoking</w:t>
      </w:r>
      <w:r w:rsidR="00594618" w:rsidRPr="00CB3708">
        <w:rPr>
          <w:rFonts w:ascii="Arial" w:hAnsi="Arial" w:cs="Arial"/>
        </w:rPr>
        <w:t xml:space="preserve"> feelings of guilt </w:t>
      </w:r>
      <w:r w:rsidR="00D9454B" w:rsidRPr="00CB3708">
        <w:rPr>
          <w:rFonts w:ascii="Arial" w:hAnsi="Arial" w:cs="Arial"/>
        </w:rPr>
        <w:t>or</w:t>
      </w:r>
      <w:r w:rsidR="00594618" w:rsidRPr="00CB3708">
        <w:rPr>
          <w:rFonts w:ascii="Arial" w:hAnsi="Arial" w:cs="Arial"/>
        </w:rPr>
        <w:t xml:space="preserve"> </w:t>
      </w:r>
      <w:r w:rsidR="00D9454B" w:rsidRPr="00CB3708">
        <w:rPr>
          <w:rFonts w:ascii="Arial" w:hAnsi="Arial" w:cs="Arial"/>
        </w:rPr>
        <w:t>undermining</w:t>
      </w:r>
      <w:r w:rsidR="00594618" w:rsidRPr="00CB3708">
        <w:rPr>
          <w:rFonts w:ascii="Arial" w:hAnsi="Arial" w:cs="Arial"/>
        </w:rPr>
        <w:t xml:space="preserve"> patien</w:t>
      </w:r>
      <w:r w:rsidR="00D646C3" w:rsidRPr="00CB3708">
        <w:rPr>
          <w:rFonts w:ascii="Arial" w:hAnsi="Arial" w:cs="Arial"/>
        </w:rPr>
        <w:t>t</w:t>
      </w:r>
      <w:r w:rsidR="00FA6656" w:rsidRPr="00CB3708">
        <w:rPr>
          <w:rFonts w:ascii="Arial" w:hAnsi="Arial" w:cs="Arial"/>
        </w:rPr>
        <w:t>–</w:t>
      </w:r>
      <w:r w:rsidR="007200A8" w:rsidRPr="00CB3708">
        <w:rPr>
          <w:rFonts w:ascii="Arial" w:hAnsi="Arial" w:cs="Arial"/>
        </w:rPr>
        <w:t>health-professional</w:t>
      </w:r>
      <w:r w:rsidR="00594618" w:rsidRPr="00CB3708">
        <w:rPr>
          <w:rFonts w:ascii="Arial" w:hAnsi="Arial" w:cs="Arial"/>
        </w:rPr>
        <w:t xml:space="preserve"> relationships</w:t>
      </w:r>
      <w:r w:rsidR="002011CA" w:rsidRPr="00CB3708">
        <w:rPr>
          <w:rFonts w:ascii="Arial" w:hAnsi="Arial" w:cs="Arial"/>
        </w:rPr>
        <w:t xml:space="preserve"> (especially wher</w:t>
      </w:r>
      <w:r w:rsidR="006C30E3" w:rsidRPr="00CB3708">
        <w:rPr>
          <w:rFonts w:ascii="Arial" w:hAnsi="Arial" w:cs="Arial"/>
        </w:rPr>
        <w:t>e</w:t>
      </w:r>
      <w:r w:rsidR="002011CA" w:rsidRPr="00CB3708">
        <w:rPr>
          <w:rFonts w:ascii="Arial" w:hAnsi="Arial" w:cs="Arial"/>
        </w:rPr>
        <w:t xml:space="preserve"> BMI is a known risk factor </w:t>
      </w:r>
      <w:r w:rsidR="00EF1080" w:rsidRPr="00CB3708">
        <w:rPr>
          <w:rFonts w:ascii="Arial" w:hAnsi="Arial" w:cs="Arial"/>
        </w:rPr>
        <w:t xml:space="preserve">for </w:t>
      </w:r>
      <w:r w:rsidR="002011CA" w:rsidRPr="00CB3708">
        <w:rPr>
          <w:rFonts w:ascii="Arial" w:hAnsi="Arial" w:cs="Arial"/>
        </w:rPr>
        <w:t>the cancer site)</w:t>
      </w:r>
      <w:r w:rsidR="001674F5" w:rsidRPr="00CB3708">
        <w:rPr>
          <w:rFonts w:ascii="Arial" w:hAnsi="Arial" w:cs="Arial"/>
        </w:rPr>
        <w:t>,</w:t>
      </w:r>
      <w:r w:rsidR="00A119FA" w:rsidRPr="00CB3708">
        <w:rPr>
          <w:rFonts w:ascii="Arial" w:hAnsi="Arial" w:cs="Arial"/>
          <w:vertAlign w:val="superscript"/>
        </w:rPr>
        <w:t>1</w:t>
      </w:r>
      <w:r w:rsidR="00072C25" w:rsidRPr="00CB3708">
        <w:rPr>
          <w:rFonts w:ascii="Arial" w:hAnsi="Arial" w:cs="Arial"/>
          <w:vertAlign w:val="superscript"/>
        </w:rPr>
        <w:t>3,14</w:t>
      </w:r>
      <w:r w:rsidR="00E133D7" w:rsidRPr="00CB3708">
        <w:rPr>
          <w:rFonts w:ascii="Arial" w:hAnsi="Arial" w:cs="Arial"/>
          <w:vertAlign w:val="superscript"/>
        </w:rPr>
        <w:t xml:space="preserve"> </w:t>
      </w:r>
      <w:r w:rsidR="00B34154" w:rsidRPr="00CB3708">
        <w:rPr>
          <w:rFonts w:ascii="Arial" w:hAnsi="Arial" w:cs="Arial"/>
        </w:rPr>
        <w:t xml:space="preserve">despite </w:t>
      </w:r>
      <w:bookmarkEnd w:id="4"/>
      <w:r w:rsidR="00B34154" w:rsidRPr="00CB3708">
        <w:rPr>
          <w:rFonts w:ascii="Arial" w:hAnsi="Arial" w:cs="Arial"/>
        </w:rPr>
        <w:t xml:space="preserve">opportunities </w:t>
      </w:r>
      <w:r w:rsidR="003A3C5B" w:rsidRPr="00CB3708">
        <w:rPr>
          <w:rFonts w:ascii="Arial" w:hAnsi="Arial" w:cs="Arial"/>
        </w:rPr>
        <w:t>(</w:t>
      </w:r>
      <w:r w:rsidR="000C0CCF" w:rsidRPr="00CB3708">
        <w:rPr>
          <w:rFonts w:ascii="Arial" w:hAnsi="Arial" w:cs="Arial"/>
        </w:rPr>
        <w:t>‘</w:t>
      </w:r>
      <w:r w:rsidR="003A3C5B" w:rsidRPr="00CB3708">
        <w:rPr>
          <w:rFonts w:ascii="Arial" w:hAnsi="Arial" w:cs="Arial"/>
        </w:rPr>
        <w:t>teachable moments</w:t>
      </w:r>
      <w:r w:rsidR="000C0CCF" w:rsidRPr="00CB3708">
        <w:rPr>
          <w:rFonts w:ascii="Arial" w:hAnsi="Arial" w:cs="Arial"/>
        </w:rPr>
        <w:t>’</w:t>
      </w:r>
      <w:r w:rsidR="003A3C5B" w:rsidRPr="00CB3708">
        <w:rPr>
          <w:rFonts w:ascii="Arial" w:hAnsi="Arial" w:cs="Arial"/>
        </w:rPr>
        <w:t xml:space="preserve">) </w:t>
      </w:r>
      <w:r w:rsidR="00B34154" w:rsidRPr="00CB3708">
        <w:rPr>
          <w:rFonts w:ascii="Arial" w:hAnsi="Arial" w:cs="Arial"/>
        </w:rPr>
        <w:t>to address th</w:t>
      </w:r>
      <w:r w:rsidR="009A1FB0" w:rsidRPr="00CB3708">
        <w:rPr>
          <w:rFonts w:ascii="Arial" w:hAnsi="Arial" w:cs="Arial"/>
        </w:rPr>
        <w:t>is issue</w:t>
      </w:r>
      <w:r w:rsidR="00B34154" w:rsidRPr="00CB3708">
        <w:rPr>
          <w:rFonts w:ascii="Arial" w:hAnsi="Arial" w:cs="Arial"/>
        </w:rPr>
        <w:t xml:space="preserve"> </w:t>
      </w:r>
      <w:r w:rsidR="00CB79EC" w:rsidRPr="00CB3708">
        <w:rPr>
          <w:rFonts w:ascii="Arial" w:hAnsi="Arial" w:cs="Arial"/>
        </w:rPr>
        <w:t>during and after</w:t>
      </w:r>
      <w:r w:rsidR="00B34154" w:rsidRPr="00CB3708">
        <w:rPr>
          <w:rFonts w:ascii="Arial" w:hAnsi="Arial" w:cs="Arial"/>
        </w:rPr>
        <w:t xml:space="preserve"> cancer treatment.</w:t>
      </w:r>
    </w:p>
    <w:p w14:paraId="0E7D6CB0" w14:textId="77777777" w:rsidR="000C13CF" w:rsidRPr="00CB3708" w:rsidRDefault="000C13CF">
      <w:pPr>
        <w:spacing w:line="480" w:lineRule="auto"/>
        <w:rPr>
          <w:rFonts w:ascii="Arial" w:hAnsi="Arial" w:cs="Arial"/>
        </w:rPr>
      </w:pPr>
    </w:p>
    <w:p w14:paraId="67620A29" w14:textId="10EBD1A3" w:rsidR="000C13CF" w:rsidRPr="00CB3708" w:rsidRDefault="000C13CF" w:rsidP="000C13CF">
      <w:pPr>
        <w:pStyle w:val="Default"/>
        <w:spacing w:line="480" w:lineRule="auto"/>
        <w:rPr>
          <w:bCs/>
          <w:sz w:val="22"/>
          <w:szCs w:val="22"/>
          <w:u w:val="single"/>
        </w:rPr>
      </w:pPr>
      <w:r w:rsidRPr="00CB3708">
        <w:rPr>
          <w:bCs/>
          <w:sz w:val="22"/>
          <w:szCs w:val="22"/>
        </w:rPr>
        <w:lastRenderedPageBreak/>
        <w:t xml:space="preserve">The influence </w:t>
      </w:r>
      <w:r w:rsidR="00C67617" w:rsidRPr="00CB3708">
        <w:rPr>
          <w:b/>
          <w:bCs/>
          <w:sz w:val="22"/>
          <w:szCs w:val="22"/>
        </w:rPr>
        <w:t xml:space="preserve"> </w:t>
      </w:r>
      <w:r w:rsidRPr="00CB3708">
        <w:rPr>
          <w:bCs/>
          <w:sz w:val="22"/>
          <w:szCs w:val="22"/>
        </w:rPr>
        <w:t>of intentional weight loss on adipose tissue biology is unknown. It is possible that some effects of obesity might be imprinted, and therefore might not be reversible</w:t>
      </w:r>
      <w:r w:rsidRPr="00CB3708">
        <w:rPr>
          <w:bCs/>
          <w:sz w:val="22"/>
          <w:szCs w:val="22"/>
          <w:vertAlign w:val="superscript"/>
        </w:rPr>
        <w:t>7</w:t>
      </w:r>
      <w:r w:rsidRPr="00CB3708">
        <w:rPr>
          <w:bCs/>
          <w:sz w:val="22"/>
          <w:szCs w:val="22"/>
        </w:rPr>
        <w:t xml:space="preserve">. On </w:t>
      </w:r>
      <w:bookmarkStart w:id="5" w:name="_Hlk50368466"/>
      <w:r w:rsidRPr="00CB3708">
        <w:rPr>
          <w:bCs/>
          <w:sz w:val="22"/>
          <w:szCs w:val="22"/>
        </w:rPr>
        <w:t>the other hand, work in mouse models suggests that intentional weight loss through caloric restriction boosts anti-cancer immune surveillance and delays progression</w:t>
      </w:r>
      <w:r w:rsidRPr="00CB3708">
        <w:rPr>
          <w:bCs/>
          <w:sz w:val="22"/>
          <w:szCs w:val="22"/>
          <w:vertAlign w:val="superscript"/>
        </w:rPr>
        <w:t>8</w:t>
      </w:r>
      <w:r w:rsidRPr="00CB3708">
        <w:rPr>
          <w:bCs/>
          <w:sz w:val="22"/>
          <w:szCs w:val="22"/>
        </w:rPr>
        <w:t xml:space="preserve">.  It is also possible that these biological </w:t>
      </w:r>
      <w:bookmarkStart w:id="6" w:name="_Hlk49179808"/>
      <w:r w:rsidRPr="00CB3708">
        <w:rPr>
          <w:bCs/>
          <w:sz w:val="22"/>
          <w:szCs w:val="22"/>
        </w:rPr>
        <w:t xml:space="preserve">responses could </w:t>
      </w:r>
      <w:r w:rsidR="002E40C2" w:rsidRPr="00CB3708">
        <w:rPr>
          <w:bCs/>
          <w:sz w:val="22"/>
          <w:szCs w:val="22"/>
        </w:rPr>
        <w:t>enhance</w:t>
      </w:r>
      <w:r w:rsidRPr="00CB3708">
        <w:rPr>
          <w:bCs/>
          <w:sz w:val="22"/>
          <w:szCs w:val="22"/>
        </w:rPr>
        <w:t xml:space="preserve"> treatment outcomes and risk of disease recurrence.</w:t>
      </w:r>
      <w:bookmarkEnd w:id="5"/>
      <w:r w:rsidRPr="00CB3708">
        <w:rPr>
          <w:sz w:val="22"/>
          <w:szCs w:val="22"/>
        </w:rPr>
        <w:t xml:space="preserve"> The importance of understanding more about the impact of obesity on both cancer incidence and outcomes was identified </w:t>
      </w:r>
      <w:r w:rsidR="00F025C3" w:rsidRPr="00CB3708">
        <w:rPr>
          <w:sz w:val="22"/>
          <w:szCs w:val="22"/>
        </w:rPr>
        <w:t xml:space="preserve">in 2020 </w:t>
      </w:r>
      <w:r w:rsidRPr="00CB3708">
        <w:rPr>
          <w:sz w:val="22"/>
          <w:szCs w:val="22"/>
        </w:rPr>
        <w:t>as one of the eight research priority areas needed to accelerate progress in cancer management by the American Society for Clinical Oncology</w:t>
      </w:r>
      <w:r w:rsidR="00F025C3" w:rsidRPr="00CB3708">
        <w:rPr>
          <w:sz w:val="22"/>
          <w:szCs w:val="22"/>
          <w:vertAlign w:val="superscript"/>
        </w:rPr>
        <w:t>15</w:t>
      </w:r>
      <w:r w:rsidRPr="00CB3708">
        <w:rPr>
          <w:sz w:val="22"/>
          <w:szCs w:val="22"/>
        </w:rPr>
        <w:t>.</w:t>
      </w:r>
      <w:r w:rsidR="00765E8A" w:rsidRPr="00CB3708">
        <w:rPr>
          <w:sz w:val="22"/>
          <w:szCs w:val="22"/>
        </w:rPr>
        <w:t xml:space="preserve"> </w:t>
      </w:r>
      <w:r w:rsidR="00DD608E" w:rsidRPr="00CB3708">
        <w:rPr>
          <w:sz w:val="22"/>
          <w:szCs w:val="22"/>
        </w:rPr>
        <w:t xml:space="preserve">In </w:t>
      </w:r>
      <w:bookmarkEnd w:id="6"/>
      <w:r w:rsidR="00DD608E" w:rsidRPr="00CB3708">
        <w:rPr>
          <w:sz w:val="22"/>
          <w:szCs w:val="22"/>
        </w:rPr>
        <w:t xml:space="preserve">this article, we outline the need for </w:t>
      </w:r>
      <w:r w:rsidR="00F018B1" w:rsidRPr="00CB3708">
        <w:rPr>
          <w:sz w:val="22"/>
          <w:szCs w:val="22"/>
        </w:rPr>
        <w:t xml:space="preserve">intervention trials </w:t>
      </w:r>
      <w:r w:rsidR="00C335C2" w:rsidRPr="00CB3708">
        <w:rPr>
          <w:sz w:val="22"/>
          <w:szCs w:val="22"/>
        </w:rPr>
        <w:t xml:space="preserve">to address the issue of whether </w:t>
      </w:r>
      <w:r w:rsidR="00765E8A" w:rsidRPr="00CB3708">
        <w:rPr>
          <w:sz w:val="22"/>
          <w:szCs w:val="22"/>
        </w:rPr>
        <w:t xml:space="preserve">promoting intentional loss of body fat and maintaining skeletal muscle in overweight and obese cancer survivors would bring important health benefits in terms of survival outcomes and long-term impact on treatment-related side effects. </w:t>
      </w:r>
      <w:r w:rsidR="00CB75E6" w:rsidRPr="00CB3708">
        <w:rPr>
          <w:bCs/>
          <w:sz w:val="22"/>
          <w:szCs w:val="22"/>
        </w:rPr>
        <w:t>Realistically, management of excess body fat</w:t>
      </w:r>
      <w:r w:rsidR="000A1B82" w:rsidRPr="00CB3708">
        <w:rPr>
          <w:bCs/>
          <w:sz w:val="22"/>
          <w:szCs w:val="22"/>
        </w:rPr>
        <w:t>ness</w:t>
      </w:r>
      <w:r w:rsidR="00CB75E6" w:rsidRPr="00CB3708">
        <w:rPr>
          <w:bCs/>
          <w:sz w:val="22"/>
          <w:szCs w:val="22"/>
        </w:rPr>
        <w:t xml:space="preserve"> is unlikely to become a core part of survivorship plans unless robust clinical trials and subsequent clinical guidelines can be developed.</w:t>
      </w:r>
    </w:p>
    <w:p w14:paraId="1AA83B40" w14:textId="77777777" w:rsidR="00FA6142" w:rsidRPr="00CB3708" w:rsidRDefault="00FA6142" w:rsidP="00FA6142">
      <w:pPr>
        <w:spacing w:line="480" w:lineRule="auto"/>
        <w:rPr>
          <w:rFonts w:ascii="Arial" w:hAnsi="Arial" w:cs="Arial"/>
          <w:b/>
          <w:bCs/>
        </w:rPr>
      </w:pPr>
    </w:p>
    <w:p w14:paraId="168E661C" w14:textId="0DC31D37" w:rsidR="00535045" w:rsidRPr="00CB3708" w:rsidRDefault="00AC5D86" w:rsidP="00535045">
      <w:pPr>
        <w:spacing w:line="480" w:lineRule="auto"/>
        <w:rPr>
          <w:rFonts w:ascii="Arial" w:hAnsi="Arial" w:cs="Arial"/>
          <w:b/>
        </w:rPr>
      </w:pPr>
      <w:r w:rsidRPr="00CB3708">
        <w:rPr>
          <w:rFonts w:ascii="Arial" w:hAnsi="Arial" w:cs="Arial"/>
          <w:b/>
        </w:rPr>
        <w:t>EBF</w:t>
      </w:r>
      <w:r w:rsidR="00535045" w:rsidRPr="00CB3708">
        <w:rPr>
          <w:rFonts w:ascii="Arial" w:hAnsi="Arial" w:cs="Arial"/>
          <w:b/>
        </w:rPr>
        <w:t xml:space="preserve"> </w:t>
      </w:r>
      <w:r w:rsidRPr="00CB3708">
        <w:rPr>
          <w:rFonts w:ascii="Arial" w:hAnsi="Arial" w:cs="Arial"/>
          <w:b/>
        </w:rPr>
        <w:t xml:space="preserve">and </w:t>
      </w:r>
      <w:r w:rsidR="00535045" w:rsidRPr="00CB3708">
        <w:rPr>
          <w:rFonts w:ascii="Arial" w:hAnsi="Arial" w:cs="Arial"/>
          <w:b/>
        </w:rPr>
        <w:t>cancer survival</w:t>
      </w:r>
    </w:p>
    <w:p w14:paraId="6FF00A0C" w14:textId="2566F537" w:rsidR="00535045" w:rsidRPr="00CB3708" w:rsidRDefault="00155DF0" w:rsidP="00535045">
      <w:pPr>
        <w:spacing w:line="480" w:lineRule="auto"/>
        <w:rPr>
          <w:rFonts w:ascii="Arial" w:hAnsi="Arial" w:cs="Arial"/>
        </w:rPr>
      </w:pPr>
      <w:r w:rsidRPr="00CB3708">
        <w:rPr>
          <w:rFonts w:ascii="Arial" w:hAnsi="Arial" w:cs="Arial"/>
        </w:rPr>
        <w:t>G</w:t>
      </w:r>
      <w:r w:rsidR="00535045" w:rsidRPr="00CB3708">
        <w:rPr>
          <w:rFonts w:ascii="Arial" w:hAnsi="Arial" w:cs="Arial"/>
        </w:rPr>
        <w:t xml:space="preserve">rowing </w:t>
      </w:r>
      <w:r w:rsidR="000C0CCF" w:rsidRPr="00CB3708">
        <w:rPr>
          <w:rFonts w:ascii="Arial" w:hAnsi="Arial" w:cs="Arial"/>
        </w:rPr>
        <w:t xml:space="preserve">evidence from </w:t>
      </w:r>
      <w:r w:rsidR="00535045" w:rsidRPr="00CB3708">
        <w:rPr>
          <w:rFonts w:ascii="Arial" w:hAnsi="Arial" w:cs="Arial"/>
        </w:rPr>
        <w:t>epidemiolog</w:t>
      </w:r>
      <w:r w:rsidR="000C0CCF" w:rsidRPr="00CB3708">
        <w:rPr>
          <w:rFonts w:ascii="Arial" w:hAnsi="Arial" w:cs="Arial"/>
        </w:rPr>
        <w:t>y studies</w:t>
      </w:r>
      <w:r w:rsidRPr="00CB3708">
        <w:rPr>
          <w:rFonts w:ascii="Arial" w:hAnsi="Arial" w:cs="Arial"/>
        </w:rPr>
        <w:t xml:space="preserve"> indicates</w:t>
      </w:r>
      <w:r w:rsidR="000C0CCF" w:rsidRPr="00CB3708">
        <w:rPr>
          <w:rFonts w:ascii="Arial" w:hAnsi="Arial" w:cs="Arial"/>
        </w:rPr>
        <w:t xml:space="preserve"> that </w:t>
      </w:r>
      <w:r w:rsidR="00535045" w:rsidRPr="00CB3708">
        <w:rPr>
          <w:rFonts w:ascii="Arial" w:hAnsi="Arial" w:cs="Arial"/>
        </w:rPr>
        <w:t xml:space="preserve">avoiding EBF </w:t>
      </w:r>
      <w:r w:rsidR="000C0CCF" w:rsidRPr="00CB3708">
        <w:rPr>
          <w:rFonts w:ascii="Arial" w:hAnsi="Arial" w:cs="Arial"/>
        </w:rPr>
        <w:t xml:space="preserve">might </w:t>
      </w:r>
      <w:r w:rsidR="00535045" w:rsidRPr="00CB3708">
        <w:rPr>
          <w:rFonts w:ascii="Arial" w:hAnsi="Arial" w:cs="Arial"/>
        </w:rPr>
        <w:t xml:space="preserve">have a role in reducing cancer morbidity and mortality worldwide. </w:t>
      </w:r>
      <w:r w:rsidR="007779EE" w:rsidRPr="00CB3708">
        <w:rPr>
          <w:rFonts w:ascii="Arial" w:hAnsi="Arial" w:cs="Arial"/>
        </w:rPr>
        <w:t xml:space="preserve">The </w:t>
      </w:r>
      <w:r w:rsidR="00535045" w:rsidRPr="00CB3708">
        <w:rPr>
          <w:rFonts w:ascii="Arial" w:hAnsi="Arial" w:cs="Arial"/>
        </w:rPr>
        <w:t xml:space="preserve">Global Burden of Disease </w:t>
      </w:r>
      <w:r w:rsidR="007779EE" w:rsidRPr="00CB3708">
        <w:rPr>
          <w:rFonts w:ascii="Arial" w:hAnsi="Arial" w:cs="Arial"/>
        </w:rPr>
        <w:t xml:space="preserve">Study </w:t>
      </w:r>
      <w:r w:rsidR="00535045" w:rsidRPr="00CB3708">
        <w:rPr>
          <w:rFonts w:ascii="Arial" w:hAnsi="Arial" w:cs="Arial"/>
        </w:rPr>
        <w:t>reported</w:t>
      </w:r>
      <w:r w:rsidR="007779EE" w:rsidRPr="00CB3708">
        <w:rPr>
          <w:rFonts w:ascii="Arial" w:hAnsi="Arial" w:cs="Arial"/>
        </w:rPr>
        <w:t xml:space="preserve"> (using various ecological assumptions) in 2019</w:t>
      </w:r>
      <w:r w:rsidR="00535045" w:rsidRPr="00CB3708">
        <w:rPr>
          <w:rFonts w:ascii="Arial" w:hAnsi="Arial" w:cs="Arial"/>
        </w:rPr>
        <w:t xml:space="preserve"> that amongst 896,040 colorectal cancer deaths occurring in 2017, 73,475 (8.2%) were attributable to</w:t>
      </w:r>
      <w:r w:rsidR="007779EE" w:rsidRPr="00CB3708">
        <w:rPr>
          <w:rFonts w:ascii="Arial" w:hAnsi="Arial" w:cs="Arial"/>
        </w:rPr>
        <w:t xml:space="preserve"> a</w:t>
      </w:r>
      <w:r w:rsidR="00535045" w:rsidRPr="00CB3708">
        <w:rPr>
          <w:rFonts w:ascii="Arial" w:hAnsi="Arial" w:cs="Arial"/>
        </w:rPr>
        <w:t xml:space="preserve"> high BMI</w:t>
      </w:r>
      <w:r w:rsidR="00A60F40" w:rsidRPr="00CB3708">
        <w:rPr>
          <w:rFonts w:ascii="Arial" w:hAnsi="Arial" w:cs="Arial"/>
          <w:vertAlign w:val="superscript"/>
        </w:rPr>
        <w:t>16</w:t>
      </w:r>
      <w:r w:rsidR="00535045" w:rsidRPr="00CB3708">
        <w:rPr>
          <w:rFonts w:ascii="Arial" w:hAnsi="Arial" w:cs="Arial"/>
        </w:rPr>
        <w:t xml:space="preserve">. </w:t>
      </w:r>
      <w:r w:rsidR="007779EE" w:rsidRPr="00CB3708">
        <w:rPr>
          <w:rFonts w:ascii="Arial" w:hAnsi="Arial" w:cs="Arial"/>
        </w:rPr>
        <w:t>A</w:t>
      </w:r>
      <w:r w:rsidR="00535045" w:rsidRPr="00CB3708">
        <w:rPr>
          <w:rFonts w:ascii="Arial" w:hAnsi="Arial" w:cs="Arial"/>
        </w:rPr>
        <w:t xml:space="preserve"> meta-analysis of 82 studies reported a 35% increase in </w:t>
      </w:r>
      <w:r w:rsidR="007779EE" w:rsidRPr="00CB3708">
        <w:rPr>
          <w:rFonts w:ascii="Arial" w:hAnsi="Arial" w:cs="Arial"/>
        </w:rPr>
        <w:t>breast-</w:t>
      </w:r>
      <w:r w:rsidR="00535045" w:rsidRPr="00CB3708">
        <w:rPr>
          <w:rFonts w:ascii="Arial" w:hAnsi="Arial" w:cs="Arial"/>
        </w:rPr>
        <w:t>cancer-related mortality and a 41% increase in all-cause mortality in women with breast cancer who were obese, independent of menopausal status</w:t>
      </w:r>
      <w:r w:rsidR="00A60F40" w:rsidRPr="00CB3708">
        <w:rPr>
          <w:rFonts w:ascii="Arial" w:hAnsi="Arial" w:cs="Arial"/>
          <w:vertAlign w:val="superscript"/>
        </w:rPr>
        <w:t>17</w:t>
      </w:r>
      <w:r w:rsidR="00535045" w:rsidRPr="00CB3708">
        <w:rPr>
          <w:rFonts w:ascii="Arial" w:hAnsi="Arial" w:cs="Arial"/>
        </w:rPr>
        <w:t>. Similarly, meta-analyses suggest that obesity is associated with poorer survival outcomes in bladder,</w:t>
      </w:r>
      <w:r w:rsidR="00A60F40" w:rsidRPr="00CB3708">
        <w:rPr>
          <w:rFonts w:ascii="Arial" w:hAnsi="Arial" w:cs="Arial"/>
          <w:vertAlign w:val="superscript"/>
        </w:rPr>
        <w:t>18</w:t>
      </w:r>
      <w:r w:rsidR="00535045" w:rsidRPr="00CB3708">
        <w:rPr>
          <w:rFonts w:ascii="Arial" w:hAnsi="Arial" w:cs="Arial"/>
        </w:rPr>
        <w:t xml:space="preserve"> prostate,</w:t>
      </w:r>
      <w:r w:rsidR="00A60F40" w:rsidRPr="00CB3708">
        <w:rPr>
          <w:rFonts w:ascii="Arial" w:hAnsi="Arial" w:cs="Arial"/>
          <w:vertAlign w:val="superscript"/>
        </w:rPr>
        <w:t>19</w:t>
      </w:r>
      <w:r w:rsidR="00535045" w:rsidRPr="00CB3708">
        <w:rPr>
          <w:rFonts w:ascii="Arial" w:hAnsi="Arial" w:cs="Arial"/>
        </w:rPr>
        <w:t xml:space="preserve"> and hepatocellular</w:t>
      </w:r>
      <w:r w:rsidR="00535045" w:rsidRPr="00CB3708">
        <w:rPr>
          <w:rFonts w:ascii="Arial" w:hAnsi="Arial" w:cs="Arial"/>
          <w:vertAlign w:val="superscript"/>
        </w:rPr>
        <w:t>2</w:t>
      </w:r>
      <w:r w:rsidR="00A60F40" w:rsidRPr="00CB3708">
        <w:rPr>
          <w:rFonts w:ascii="Arial" w:hAnsi="Arial" w:cs="Arial"/>
          <w:vertAlign w:val="superscript"/>
        </w:rPr>
        <w:t>0</w:t>
      </w:r>
      <w:r w:rsidR="00535045" w:rsidRPr="00CB3708">
        <w:rPr>
          <w:rFonts w:ascii="Arial" w:hAnsi="Arial" w:cs="Arial"/>
        </w:rPr>
        <w:t xml:space="preserve"> cancer patients. </w:t>
      </w:r>
    </w:p>
    <w:p w14:paraId="7FFB62E6" w14:textId="77777777" w:rsidR="00155DF0" w:rsidRPr="00CB3708" w:rsidRDefault="00155DF0" w:rsidP="00535045">
      <w:pPr>
        <w:spacing w:line="480" w:lineRule="auto"/>
        <w:rPr>
          <w:rFonts w:ascii="Arial" w:hAnsi="Arial" w:cs="Arial"/>
        </w:rPr>
      </w:pPr>
    </w:p>
    <w:p w14:paraId="62E6F7D2" w14:textId="3EAF7D22" w:rsidR="00B77716" w:rsidRPr="00CB3708" w:rsidRDefault="00155DF0" w:rsidP="00535045">
      <w:pPr>
        <w:spacing w:after="0" w:line="480" w:lineRule="auto"/>
        <w:rPr>
          <w:rFonts w:ascii="Arial" w:hAnsi="Arial" w:cs="Arial"/>
          <w:b/>
        </w:rPr>
      </w:pPr>
      <w:r w:rsidRPr="00CB3708">
        <w:rPr>
          <w:rFonts w:ascii="Arial" w:hAnsi="Arial" w:cs="Arial"/>
          <w:b/>
          <w:i/>
        </w:rPr>
        <w:lastRenderedPageBreak/>
        <w:t>The obesity paradox</w:t>
      </w:r>
      <w:r w:rsidR="00364F61" w:rsidRPr="00CB3708">
        <w:rPr>
          <w:rFonts w:ascii="Arial" w:hAnsi="Arial" w:cs="Arial"/>
          <w:b/>
          <w:i/>
        </w:rPr>
        <w:t xml:space="preserve"> </w:t>
      </w:r>
    </w:p>
    <w:p w14:paraId="66BE724E" w14:textId="1C0178FE" w:rsidR="00535045" w:rsidRPr="00CB3708" w:rsidRDefault="007779EE" w:rsidP="00535045">
      <w:pPr>
        <w:spacing w:after="0" w:line="480" w:lineRule="auto"/>
        <w:rPr>
          <w:rFonts w:ascii="Arial" w:hAnsi="Arial" w:cs="Arial"/>
          <w:b/>
        </w:rPr>
      </w:pPr>
      <w:r w:rsidRPr="00CB3708">
        <w:rPr>
          <w:rFonts w:ascii="Arial" w:hAnsi="Arial" w:cs="Arial"/>
        </w:rPr>
        <w:t>C</w:t>
      </w:r>
      <w:r w:rsidR="00535045" w:rsidRPr="00CB3708">
        <w:rPr>
          <w:rFonts w:ascii="Arial" w:hAnsi="Arial" w:cs="Arial"/>
        </w:rPr>
        <w:t xml:space="preserve">onsiderable debate </w:t>
      </w:r>
      <w:r w:rsidRPr="00CB3708">
        <w:rPr>
          <w:rFonts w:ascii="Arial" w:hAnsi="Arial" w:cs="Arial"/>
        </w:rPr>
        <w:t xml:space="preserve">surrounds </w:t>
      </w:r>
      <w:r w:rsidR="00535045" w:rsidRPr="00CB3708">
        <w:rPr>
          <w:rFonts w:ascii="Arial" w:hAnsi="Arial" w:cs="Arial"/>
        </w:rPr>
        <w:t>the ‘obesity paradox’</w:t>
      </w:r>
      <w:r w:rsidR="00535045" w:rsidRPr="00CB3708">
        <w:rPr>
          <w:rFonts w:ascii="Arial" w:hAnsi="Arial" w:cs="Arial"/>
          <w:vertAlign w:val="superscript"/>
        </w:rPr>
        <w:t>2</w:t>
      </w:r>
      <w:r w:rsidR="00A60F40" w:rsidRPr="00CB3708">
        <w:rPr>
          <w:rFonts w:ascii="Arial" w:hAnsi="Arial" w:cs="Arial"/>
          <w:vertAlign w:val="superscript"/>
        </w:rPr>
        <w:t>1</w:t>
      </w:r>
      <w:r w:rsidR="00535045" w:rsidRPr="00CB3708">
        <w:rPr>
          <w:rFonts w:ascii="Arial" w:hAnsi="Arial" w:cs="Arial"/>
          <w:vertAlign w:val="superscript"/>
        </w:rPr>
        <w:t>,2</w:t>
      </w:r>
      <w:r w:rsidR="00A60F40" w:rsidRPr="00CB3708">
        <w:rPr>
          <w:rFonts w:ascii="Arial" w:hAnsi="Arial" w:cs="Arial"/>
          <w:vertAlign w:val="superscript"/>
        </w:rPr>
        <w:t>2</w:t>
      </w:r>
      <w:r w:rsidRPr="00CB3708">
        <w:rPr>
          <w:rFonts w:ascii="Arial" w:hAnsi="Arial" w:cs="Arial"/>
        </w:rPr>
        <w:t>,</w:t>
      </w:r>
      <w:r w:rsidR="00535045" w:rsidRPr="00CB3708">
        <w:rPr>
          <w:rFonts w:ascii="Arial" w:hAnsi="Arial" w:cs="Arial"/>
          <w:vertAlign w:val="superscript"/>
        </w:rPr>
        <w:t xml:space="preserve"> </w:t>
      </w:r>
      <w:r w:rsidRPr="00CB3708">
        <w:rPr>
          <w:rFonts w:ascii="Arial" w:hAnsi="Arial" w:cs="Arial"/>
        </w:rPr>
        <w:t xml:space="preserve">in which </w:t>
      </w:r>
      <w:r w:rsidR="00535045" w:rsidRPr="00CB3708">
        <w:rPr>
          <w:rFonts w:ascii="Arial" w:hAnsi="Arial" w:cs="Arial"/>
          <w:color w:val="000000"/>
          <w:shd w:val="clear" w:color="auto" w:fill="FFFFFF"/>
        </w:rPr>
        <w:t>high body</w:t>
      </w:r>
      <w:r w:rsidR="00535045" w:rsidRPr="00CB3708">
        <w:rPr>
          <w:rFonts w:ascii="Arial" w:hAnsi="Arial" w:cs="Arial"/>
        </w:rPr>
        <w:t xml:space="preserve"> weight appears to be associated with survival benefits after diagnosis of colorectal</w:t>
      </w:r>
      <w:r w:rsidR="00CC0BE8" w:rsidRPr="00CB3708">
        <w:rPr>
          <w:rFonts w:ascii="Arial" w:hAnsi="Arial" w:cs="Arial"/>
        </w:rPr>
        <w:t>,</w:t>
      </w:r>
      <w:r w:rsidR="00535045" w:rsidRPr="00CB3708">
        <w:rPr>
          <w:rFonts w:ascii="Arial" w:hAnsi="Arial" w:cs="Arial"/>
          <w:vertAlign w:val="superscript"/>
        </w:rPr>
        <w:t>2</w:t>
      </w:r>
      <w:r w:rsidR="00A60F40" w:rsidRPr="00CB3708">
        <w:rPr>
          <w:rFonts w:ascii="Arial" w:hAnsi="Arial" w:cs="Arial"/>
          <w:vertAlign w:val="superscript"/>
        </w:rPr>
        <w:t>3</w:t>
      </w:r>
      <w:r w:rsidR="00535045" w:rsidRPr="00CB3708">
        <w:rPr>
          <w:rFonts w:ascii="Arial" w:hAnsi="Arial" w:cs="Arial"/>
        </w:rPr>
        <w:t xml:space="preserve"> endometrial</w:t>
      </w:r>
      <w:r w:rsidR="00535045" w:rsidRPr="00CB3708">
        <w:rPr>
          <w:rFonts w:ascii="Arial" w:hAnsi="Arial" w:cs="Arial"/>
          <w:vertAlign w:val="superscript"/>
        </w:rPr>
        <w:t>2</w:t>
      </w:r>
      <w:r w:rsidR="00A60F40" w:rsidRPr="00CB3708">
        <w:rPr>
          <w:rFonts w:ascii="Arial" w:hAnsi="Arial" w:cs="Arial"/>
          <w:vertAlign w:val="superscript"/>
        </w:rPr>
        <w:t>4</w:t>
      </w:r>
      <w:r w:rsidR="00535045" w:rsidRPr="00CB3708">
        <w:rPr>
          <w:rFonts w:ascii="Arial" w:hAnsi="Arial" w:cs="Arial"/>
        </w:rPr>
        <w:t xml:space="preserve"> and lung cancer</w:t>
      </w:r>
      <w:r w:rsidR="00535045" w:rsidRPr="00CB3708">
        <w:rPr>
          <w:rFonts w:ascii="Arial" w:hAnsi="Arial" w:cs="Arial"/>
          <w:vertAlign w:val="superscript"/>
        </w:rPr>
        <w:t>2</w:t>
      </w:r>
      <w:r w:rsidR="00A60F40" w:rsidRPr="00CB3708">
        <w:rPr>
          <w:rFonts w:ascii="Arial" w:hAnsi="Arial" w:cs="Arial"/>
          <w:vertAlign w:val="superscript"/>
        </w:rPr>
        <w:t>5</w:t>
      </w:r>
      <w:r w:rsidR="00535045" w:rsidRPr="00CB3708">
        <w:rPr>
          <w:rFonts w:ascii="Arial" w:hAnsi="Arial" w:cs="Arial"/>
        </w:rPr>
        <w:t xml:space="preserve">. </w:t>
      </w:r>
      <w:bookmarkStart w:id="7" w:name="_Hlk49179856"/>
      <w:r w:rsidR="00535045" w:rsidRPr="00CB3708">
        <w:rPr>
          <w:rFonts w:ascii="Arial" w:hAnsi="Arial" w:cs="Arial"/>
          <w:bCs/>
        </w:rPr>
        <w:t>In some studies</w:t>
      </w:r>
      <w:r w:rsidRPr="00CB3708">
        <w:rPr>
          <w:rFonts w:ascii="Arial" w:hAnsi="Arial" w:cs="Arial"/>
          <w:bCs/>
        </w:rPr>
        <w:t>,</w:t>
      </w:r>
      <w:r w:rsidR="00535045" w:rsidRPr="00CB3708">
        <w:rPr>
          <w:rFonts w:ascii="Arial" w:hAnsi="Arial" w:cs="Arial"/>
          <w:bCs/>
        </w:rPr>
        <w:t xml:space="preserve"> this phenomenon can be explained by </w:t>
      </w:r>
      <w:r w:rsidRPr="00CB3708">
        <w:rPr>
          <w:rFonts w:ascii="Arial" w:hAnsi="Arial" w:cs="Arial"/>
          <w:bCs/>
        </w:rPr>
        <w:t xml:space="preserve">the association of </w:t>
      </w:r>
      <w:r w:rsidR="00535045" w:rsidRPr="00CB3708">
        <w:rPr>
          <w:rFonts w:ascii="Arial" w:hAnsi="Arial" w:cs="Arial"/>
          <w:bCs/>
        </w:rPr>
        <w:t>obesity with less aggressive tumour subtypes, such as</w:t>
      </w:r>
      <w:r w:rsidRPr="00CB3708">
        <w:rPr>
          <w:rFonts w:ascii="Arial" w:hAnsi="Arial" w:cs="Arial"/>
          <w:bCs/>
        </w:rPr>
        <w:t xml:space="preserve"> the</w:t>
      </w:r>
      <w:r w:rsidR="00535045" w:rsidRPr="00CB3708">
        <w:rPr>
          <w:rFonts w:ascii="Arial" w:hAnsi="Arial" w:cs="Arial"/>
          <w:bCs/>
        </w:rPr>
        <w:t xml:space="preserve"> increased incidence of </w:t>
      </w:r>
      <w:r w:rsidR="00535045" w:rsidRPr="00CB3708">
        <w:rPr>
          <w:rFonts w:ascii="Arial" w:hAnsi="Arial" w:cs="Arial"/>
          <w:bCs/>
          <w:lang w:val="en"/>
        </w:rPr>
        <w:t xml:space="preserve">type 1 </w:t>
      </w:r>
      <w:r w:rsidR="004E03E8" w:rsidRPr="00CB3708">
        <w:rPr>
          <w:rFonts w:ascii="Arial" w:hAnsi="Arial" w:cs="Arial"/>
          <w:bCs/>
          <w:lang w:val="en"/>
        </w:rPr>
        <w:t>tumo</w:t>
      </w:r>
      <w:r w:rsidR="00043987" w:rsidRPr="00CB3708">
        <w:rPr>
          <w:rFonts w:ascii="Arial" w:hAnsi="Arial" w:cs="Arial"/>
          <w:bCs/>
          <w:lang w:val="en"/>
        </w:rPr>
        <w:t>u</w:t>
      </w:r>
      <w:r w:rsidR="004E03E8" w:rsidRPr="00CB3708">
        <w:rPr>
          <w:rFonts w:ascii="Arial" w:hAnsi="Arial" w:cs="Arial"/>
          <w:bCs/>
          <w:lang w:val="en"/>
        </w:rPr>
        <w:t>rs</w:t>
      </w:r>
      <w:r w:rsidR="00B77716" w:rsidRPr="00CB3708">
        <w:rPr>
          <w:rFonts w:ascii="Arial" w:hAnsi="Arial" w:cs="Arial"/>
          <w:bCs/>
          <w:lang w:val="en"/>
        </w:rPr>
        <w:t>, which have a good prognosis,</w:t>
      </w:r>
      <w:r w:rsidR="00535045" w:rsidRPr="00CB3708">
        <w:rPr>
          <w:rFonts w:ascii="Arial" w:hAnsi="Arial" w:cs="Arial"/>
          <w:bCs/>
          <w:lang w:val="en"/>
        </w:rPr>
        <w:t xml:space="preserve"> compared with </w:t>
      </w:r>
      <w:r w:rsidR="00B77716" w:rsidRPr="00CB3708">
        <w:rPr>
          <w:rFonts w:ascii="Arial" w:hAnsi="Arial" w:cs="Arial"/>
          <w:bCs/>
          <w:lang w:val="en"/>
        </w:rPr>
        <w:t xml:space="preserve">type 2 </w:t>
      </w:r>
      <w:r w:rsidR="004E03E8" w:rsidRPr="00CB3708">
        <w:rPr>
          <w:rFonts w:ascii="Arial" w:hAnsi="Arial" w:cs="Arial"/>
          <w:bCs/>
          <w:lang w:val="en"/>
        </w:rPr>
        <w:t>tumo</w:t>
      </w:r>
      <w:r w:rsidR="00043987" w:rsidRPr="00CB3708">
        <w:rPr>
          <w:rFonts w:ascii="Arial" w:hAnsi="Arial" w:cs="Arial"/>
          <w:bCs/>
          <w:lang w:val="en"/>
        </w:rPr>
        <w:t>u</w:t>
      </w:r>
      <w:r w:rsidR="004E03E8" w:rsidRPr="00CB3708">
        <w:rPr>
          <w:rFonts w:ascii="Arial" w:hAnsi="Arial" w:cs="Arial"/>
          <w:bCs/>
          <w:lang w:val="en"/>
        </w:rPr>
        <w:t>rs</w:t>
      </w:r>
      <w:r w:rsidR="00B77716" w:rsidRPr="00CB3708">
        <w:rPr>
          <w:rFonts w:ascii="Arial" w:hAnsi="Arial" w:cs="Arial"/>
          <w:bCs/>
          <w:lang w:val="en"/>
        </w:rPr>
        <w:t xml:space="preserve">, which have </w:t>
      </w:r>
      <w:r w:rsidR="00535045" w:rsidRPr="00CB3708">
        <w:rPr>
          <w:rFonts w:ascii="Arial" w:hAnsi="Arial" w:cs="Arial"/>
          <w:bCs/>
          <w:lang w:val="en"/>
        </w:rPr>
        <w:t>poor prognosis</w:t>
      </w:r>
      <w:r w:rsidR="00B77716" w:rsidRPr="00CB3708">
        <w:rPr>
          <w:rFonts w:ascii="Arial" w:hAnsi="Arial" w:cs="Arial"/>
          <w:bCs/>
          <w:lang w:val="en"/>
        </w:rPr>
        <w:t>,</w:t>
      </w:r>
      <w:r w:rsidR="00535045" w:rsidRPr="00CB3708">
        <w:rPr>
          <w:rFonts w:ascii="Arial" w:hAnsi="Arial" w:cs="Arial"/>
          <w:bCs/>
          <w:lang w:val="en"/>
        </w:rPr>
        <w:t xml:space="preserve"> in obese endometrial cancer patients</w:t>
      </w:r>
      <w:r w:rsidR="0097252D" w:rsidRPr="00CB3708">
        <w:rPr>
          <w:rFonts w:ascii="Arial" w:hAnsi="Arial" w:cs="Arial"/>
          <w:bCs/>
          <w:vertAlign w:val="superscript"/>
          <w:lang w:val="en"/>
        </w:rPr>
        <w:t>26</w:t>
      </w:r>
      <w:r w:rsidR="0097252D" w:rsidRPr="00CB3708">
        <w:rPr>
          <w:rFonts w:ascii="Arial" w:hAnsi="Arial" w:cs="Arial"/>
          <w:bCs/>
          <w:lang w:val="en"/>
        </w:rPr>
        <w:t xml:space="preserve">. </w:t>
      </w:r>
      <w:r w:rsidR="00535045" w:rsidRPr="00CB3708">
        <w:rPr>
          <w:rFonts w:ascii="Arial" w:hAnsi="Arial" w:cs="Arial"/>
          <w:bCs/>
          <w:lang w:val="en"/>
        </w:rPr>
        <w:t xml:space="preserve"> </w:t>
      </w:r>
      <w:bookmarkEnd w:id="7"/>
      <w:r w:rsidR="00B77716" w:rsidRPr="00CB3708">
        <w:rPr>
          <w:rFonts w:ascii="Arial" w:hAnsi="Arial" w:cs="Arial"/>
          <w:bCs/>
          <w:lang w:val="en"/>
        </w:rPr>
        <w:t>A h</w:t>
      </w:r>
      <w:r w:rsidR="00535045" w:rsidRPr="00CB3708">
        <w:rPr>
          <w:rFonts w:ascii="Arial" w:hAnsi="Arial" w:cs="Arial"/>
          <w:bCs/>
          <w:lang w:val="en"/>
        </w:rPr>
        <w:t xml:space="preserve">igher tolerance of some systemic anti-cancer therapies in overweight/ obese patients and the benefit of energy reserves to support the body during the stress of anti-cancer therapies have also been postulated as clinical explanations </w:t>
      </w:r>
      <w:r w:rsidR="00B77716" w:rsidRPr="00CB3708">
        <w:rPr>
          <w:rFonts w:ascii="Arial" w:hAnsi="Arial" w:cs="Arial"/>
          <w:bCs/>
          <w:lang w:val="en"/>
        </w:rPr>
        <w:t xml:space="preserve">for </w:t>
      </w:r>
      <w:r w:rsidR="00535045" w:rsidRPr="00CB3708">
        <w:rPr>
          <w:rFonts w:ascii="Arial" w:hAnsi="Arial" w:cs="Arial"/>
          <w:bCs/>
          <w:lang w:val="en"/>
        </w:rPr>
        <w:t>the obesity paradox</w:t>
      </w:r>
      <w:r w:rsidR="007A6DD0" w:rsidRPr="00CB3708">
        <w:rPr>
          <w:rFonts w:ascii="Arial" w:hAnsi="Arial" w:cs="Arial"/>
          <w:bCs/>
          <w:lang w:val="en"/>
        </w:rPr>
        <w:t xml:space="preserve"> (Figure 1)</w:t>
      </w:r>
      <w:r w:rsidR="00535045" w:rsidRPr="00CB3708">
        <w:rPr>
          <w:rFonts w:ascii="Arial" w:hAnsi="Arial" w:cs="Arial"/>
          <w:bCs/>
          <w:lang w:val="en"/>
        </w:rPr>
        <w:t xml:space="preserve">. </w:t>
      </w:r>
      <w:bookmarkStart w:id="8" w:name="_Hlk50475178"/>
      <w:r w:rsidR="00383107" w:rsidRPr="00CB3708">
        <w:rPr>
          <w:rFonts w:ascii="Arial" w:hAnsi="Arial" w:cs="Arial"/>
          <w:bCs/>
          <w:lang w:val="en"/>
        </w:rPr>
        <w:t>I</w:t>
      </w:r>
      <w:r w:rsidR="00364F61" w:rsidRPr="00CB3708">
        <w:rPr>
          <w:rFonts w:ascii="Arial" w:hAnsi="Arial" w:cs="Arial"/>
          <w:bCs/>
          <w:lang w:val="en"/>
        </w:rPr>
        <w:t xml:space="preserve">n some </w:t>
      </w:r>
      <w:r w:rsidR="004E03E8" w:rsidRPr="00CB3708">
        <w:rPr>
          <w:rFonts w:ascii="Arial" w:hAnsi="Arial" w:cs="Arial"/>
          <w:bCs/>
          <w:lang w:val="en"/>
        </w:rPr>
        <w:t>cases,</w:t>
      </w:r>
      <w:r w:rsidR="00364F61" w:rsidRPr="00CB3708">
        <w:rPr>
          <w:rFonts w:ascii="Arial" w:hAnsi="Arial" w:cs="Arial"/>
          <w:bCs/>
          <w:lang w:val="en"/>
        </w:rPr>
        <w:t xml:space="preserve"> higher </w:t>
      </w:r>
      <w:r w:rsidR="00383107" w:rsidRPr="00CB3708">
        <w:rPr>
          <w:rFonts w:ascii="Arial" w:hAnsi="Arial" w:cs="Arial"/>
          <w:bCs/>
          <w:lang w:val="en"/>
        </w:rPr>
        <w:t xml:space="preserve">body </w:t>
      </w:r>
      <w:r w:rsidR="00364F61" w:rsidRPr="00CB3708">
        <w:rPr>
          <w:rFonts w:ascii="Arial" w:hAnsi="Arial" w:cs="Arial"/>
          <w:bCs/>
          <w:lang w:val="en"/>
        </w:rPr>
        <w:t xml:space="preserve">weight might reflect greater fat fee mass </w:t>
      </w:r>
      <w:r w:rsidR="00364F61" w:rsidRPr="00CB3708">
        <w:rPr>
          <w:rFonts w:ascii="Arial" w:eastAsia="Times New Roman" w:hAnsi="Arial" w:cs="Arial"/>
        </w:rPr>
        <w:t xml:space="preserve">which may increase the responsiveness to </w:t>
      </w:r>
      <w:r w:rsidR="00383107" w:rsidRPr="00CB3708">
        <w:rPr>
          <w:rFonts w:ascii="Arial" w:eastAsia="Times New Roman" w:hAnsi="Arial" w:cs="Arial"/>
        </w:rPr>
        <w:t xml:space="preserve">treatment </w:t>
      </w:r>
      <w:bookmarkEnd w:id="8"/>
      <w:r w:rsidR="00383107" w:rsidRPr="00CB3708">
        <w:rPr>
          <w:rFonts w:ascii="Arial" w:eastAsia="Times New Roman" w:hAnsi="Arial" w:cs="Arial"/>
        </w:rPr>
        <w:t>regimens</w:t>
      </w:r>
      <w:r w:rsidR="00E7489E" w:rsidRPr="00CB3708">
        <w:rPr>
          <w:rFonts w:ascii="Arial" w:eastAsia="Times New Roman" w:hAnsi="Arial" w:cs="Arial"/>
          <w:vertAlign w:val="superscript"/>
        </w:rPr>
        <w:t>27</w:t>
      </w:r>
      <w:r w:rsidR="00364F61" w:rsidRPr="00CB3708">
        <w:rPr>
          <w:rFonts w:ascii="Arial" w:eastAsia="Times New Roman" w:hAnsi="Arial" w:cs="Arial"/>
        </w:rPr>
        <w:t xml:space="preserve"> </w:t>
      </w:r>
      <w:r w:rsidR="00535045" w:rsidRPr="00CB3708">
        <w:rPr>
          <w:rFonts w:ascii="Arial" w:hAnsi="Arial" w:cs="Arial"/>
          <w:lang w:val="en"/>
        </w:rPr>
        <w:t>H</w:t>
      </w:r>
      <w:r w:rsidR="00535045" w:rsidRPr="00CB3708">
        <w:rPr>
          <w:rFonts w:ascii="Arial" w:hAnsi="Arial" w:cs="Arial"/>
          <w:bCs/>
          <w:lang w:val="en"/>
        </w:rPr>
        <w:t xml:space="preserve">owever, in many publications, the association of enhanced survival with overweight or obese status is an artefact of methodological issues. These </w:t>
      </w:r>
      <w:r w:rsidR="00B77716" w:rsidRPr="00CB3708">
        <w:rPr>
          <w:rFonts w:ascii="Arial" w:hAnsi="Arial" w:cs="Arial"/>
          <w:bCs/>
          <w:lang w:val="en"/>
        </w:rPr>
        <w:t xml:space="preserve">issues </w:t>
      </w:r>
      <w:r w:rsidR="00535045" w:rsidRPr="00CB3708">
        <w:rPr>
          <w:rFonts w:ascii="Arial" w:hAnsi="Arial" w:cs="Arial"/>
          <w:bCs/>
          <w:lang w:val="en"/>
        </w:rPr>
        <w:t xml:space="preserve">commonly include combining cohorts of patients with early and advanced cancer so that observational data </w:t>
      </w:r>
      <w:r w:rsidR="00B77716" w:rsidRPr="00CB3708">
        <w:rPr>
          <w:rFonts w:ascii="Arial" w:hAnsi="Arial" w:cs="Arial"/>
          <w:bCs/>
          <w:lang w:val="en"/>
        </w:rPr>
        <w:t xml:space="preserve">are </w:t>
      </w:r>
      <w:r w:rsidR="00535045" w:rsidRPr="00CB3708">
        <w:rPr>
          <w:rFonts w:ascii="Arial" w:hAnsi="Arial" w:cs="Arial"/>
          <w:bCs/>
          <w:lang w:val="en"/>
        </w:rPr>
        <w:t xml:space="preserve">confounded by </w:t>
      </w:r>
      <w:r w:rsidR="00B77716" w:rsidRPr="00CB3708">
        <w:rPr>
          <w:rFonts w:ascii="Arial" w:hAnsi="Arial" w:cs="Arial"/>
          <w:bCs/>
          <w:lang w:val="en"/>
        </w:rPr>
        <w:t>disease-</w:t>
      </w:r>
      <w:r w:rsidR="00535045" w:rsidRPr="00CB3708">
        <w:rPr>
          <w:rFonts w:ascii="Arial" w:hAnsi="Arial" w:cs="Arial"/>
          <w:bCs/>
          <w:lang w:val="en"/>
        </w:rPr>
        <w:t xml:space="preserve">related weight loss (reverse causality) and the use of heterogenous cohorts </w:t>
      </w:r>
      <w:r w:rsidR="004573F1" w:rsidRPr="00CB3708">
        <w:rPr>
          <w:rFonts w:ascii="Arial" w:hAnsi="Arial" w:cs="Arial"/>
          <w:bCs/>
          <w:lang w:val="en"/>
        </w:rPr>
        <w:t xml:space="preserve">that </w:t>
      </w:r>
      <w:r w:rsidR="00535045" w:rsidRPr="00CB3708">
        <w:rPr>
          <w:rFonts w:ascii="Arial" w:hAnsi="Arial" w:cs="Arial"/>
          <w:bCs/>
          <w:lang w:val="en"/>
        </w:rPr>
        <w:t xml:space="preserve">fail to adjust for </w:t>
      </w:r>
      <w:r w:rsidR="004E03E8" w:rsidRPr="00CB3708">
        <w:rPr>
          <w:rFonts w:ascii="Arial" w:hAnsi="Arial" w:cs="Arial"/>
          <w:bCs/>
          <w:lang w:val="en"/>
        </w:rPr>
        <w:t>tumo</w:t>
      </w:r>
      <w:r w:rsidR="00043987" w:rsidRPr="00CB3708">
        <w:rPr>
          <w:rFonts w:ascii="Arial" w:hAnsi="Arial" w:cs="Arial"/>
          <w:bCs/>
          <w:lang w:val="en"/>
        </w:rPr>
        <w:t>u</w:t>
      </w:r>
      <w:r w:rsidR="004E03E8" w:rsidRPr="00CB3708">
        <w:rPr>
          <w:rFonts w:ascii="Arial" w:hAnsi="Arial" w:cs="Arial"/>
          <w:bCs/>
          <w:lang w:val="en"/>
        </w:rPr>
        <w:t>r</w:t>
      </w:r>
      <w:r w:rsidR="00535045" w:rsidRPr="00CB3708">
        <w:rPr>
          <w:rFonts w:ascii="Arial" w:hAnsi="Arial" w:cs="Arial"/>
          <w:bCs/>
          <w:lang w:val="en"/>
        </w:rPr>
        <w:t xml:space="preserve"> biology, stage or treatment</w:t>
      </w:r>
      <w:r w:rsidR="00B77716" w:rsidRPr="00CB3708">
        <w:rPr>
          <w:rFonts w:ascii="Arial" w:hAnsi="Arial" w:cs="Arial"/>
          <w:bCs/>
          <w:lang w:val="en"/>
        </w:rPr>
        <w:t>,</w:t>
      </w:r>
      <w:r w:rsidR="00535045" w:rsidRPr="00CB3708">
        <w:rPr>
          <w:rFonts w:ascii="Arial" w:hAnsi="Arial" w:cs="Arial"/>
          <w:bCs/>
          <w:lang w:val="en"/>
        </w:rPr>
        <w:t xml:space="preserve"> or other confounders such as smoking. Other reported causes of the obesity paradox</w:t>
      </w:r>
      <w:r w:rsidR="00527947" w:rsidRPr="00CB3708">
        <w:rPr>
          <w:rFonts w:ascii="Arial" w:hAnsi="Arial" w:cs="Arial"/>
          <w:bCs/>
          <w:lang w:val="en"/>
        </w:rPr>
        <w:t xml:space="preserve"> outlined in Figure 1</w:t>
      </w:r>
      <w:r w:rsidR="00535045" w:rsidRPr="00CB3708">
        <w:rPr>
          <w:rFonts w:ascii="Arial" w:hAnsi="Arial" w:cs="Arial"/>
          <w:bCs/>
          <w:lang w:val="en"/>
        </w:rPr>
        <w:t xml:space="preserve"> </w:t>
      </w:r>
      <w:r w:rsidR="004573F1" w:rsidRPr="00CB3708">
        <w:rPr>
          <w:rFonts w:ascii="Arial" w:hAnsi="Arial" w:cs="Arial"/>
          <w:bCs/>
          <w:lang w:val="en"/>
        </w:rPr>
        <w:t xml:space="preserve">include </w:t>
      </w:r>
      <w:r w:rsidR="00535045" w:rsidRPr="00CB3708">
        <w:rPr>
          <w:rFonts w:ascii="Arial" w:hAnsi="Arial" w:cs="Arial"/>
          <w:bCs/>
          <w:lang w:val="en"/>
        </w:rPr>
        <w:t>detection bias, where patients under</w:t>
      </w:r>
      <w:r w:rsidR="004573F1" w:rsidRPr="00CB3708">
        <w:rPr>
          <w:rFonts w:ascii="Arial" w:hAnsi="Arial" w:cs="Arial"/>
          <w:bCs/>
          <w:lang w:val="en"/>
        </w:rPr>
        <w:t>going</w:t>
      </w:r>
      <w:r w:rsidR="00535045" w:rsidRPr="00CB3708">
        <w:rPr>
          <w:rFonts w:ascii="Arial" w:hAnsi="Arial" w:cs="Arial"/>
          <w:bCs/>
          <w:lang w:val="en"/>
        </w:rPr>
        <w:t xml:space="preserve"> medical investigation for </w:t>
      </w:r>
      <w:r w:rsidR="00B77716" w:rsidRPr="00CB3708">
        <w:rPr>
          <w:rFonts w:ascii="Arial" w:hAnsi="Arial" w:cs="Arial"/>
          <w:bCs/>
          <w:lang w:val="en"/>
        </w:rPr>
        <w:t>obesity-related</w:t>
      </w:r>
      <w:r w:rsidR="004573F1" w:rsidRPr="00CB3708">
        <w:rPr>
          <w:rFonts w:ascii="Arial" w:hAnsi="Arial" w:cs="Arial"/>
          <w:bCs/>
          <w:lang w:val="en"/>
        </w:rPr>
        <w:t xml:space="preserve"> </w:t>
      </w:r>
      <w:r w:rsidR="00535045" w:rsidRPr="00CB3708">
        <w:rPr>
          <w:rFonts w:ascii="Arial" w:hAnsi="Arial" w:cs="Arial"/>
          <w:bCs/>
          <w:lang w:val="en"/>
        </w:rPr>
        <w:t xml:space="preserve">co-morbidities are diagnosed with incidental </w:t>
      </w:r>
      <w:r w:rsidR="004573F1" w:rsidRPr="00CB3708">
        <w:rPr>
          <w:rFonts w:ascii="Arial" w:hAnsi="Arial" w:cs="Arial"/>
          <w:bCs/>
          <w:lang w:val="en"/>
        </w:rPr>
        <w:t>early-</w:t>
      </w:r>
      <w:r w:rsidR="00535045" w:rsidRPr="00CB3708">
        <w:rPr>
          <w:rFonts w:ascii="Arial" w:hAnsi="Arial" w:cs="Arial"/>
          <w:bCs/>
          <w:lang w:val="en"/>
        </w:rPr>
        <w:t>stage cancers</w:t>
      </w:r>
      <w:r w:rsidR="00B77716" w:rsidRPr="00CB3708">
        <w:rPr>
          <w:rFonts w:ascii="Arial" w:hAnsi="Arial" w:cs="Arial"/>
          <w:bCs/>
          <w:lang w:val="en"/>
        </w:rPr>
        <w:t>,</w:t>
      </w:r>
      <w:r w:rsidR="00535045" w:rsidRPr="00CB3708">
        <w:rPr>
          <w:rFonts w:ascii="Arial" w:hAnsi="Arial" w:cs="Arial"/>
          <w:bCs/>
          <w:lang w:val="en"/>
        </w:rPr>
        <w:t xml:space="preserve"> and collider bias, a specific form of selection bias demonstrated in the relationships between smoking, cancer and obesity.  Cancer patients who are not obese </w:t>
      </w:r>
      <w:r w:rsidR="00F37578" w:rsidRPr="00CB3708">
        <w:rPr>
          <w:rFonts w:ascii="Arial" w:hAnsi="Arial" w:cs="Arial"/>
          <w:bCs/>
          <w:lang w:val="en"/>
        </w:rPr>
        <w:t xml:space="preserve">might </w:t>
      </w:r>
      <w:r w:rsidR="00535045" w:rsidRPr="00CB3708">
        <w:rPr>
          <w:rFonts w:ascii="Arial" w:hAnsi="Arial" w:cs="Arial"/>
          <w:bCs/>
          <w:lang w:val="en"/>
        </w:rPr>
        <w:t>have other risk factors, such as smoking, and an inverse association is therefore artificially strengthened between obesity and cancer outcomes.</w:t>
      </w:r>
      <w:r w:rsidR="00535045" w:rsidRPr="00CB3708">
        <w:rPr>
          <w:rFonts w:ascii="Arial" w:hAnsi="Arial" w:cs="Arial"/>
          <w:b/>
          <w:bCs/>
          <w:lang w:val="en"/>
        </w:rPr>
        <w:t xml:space="preserve"> </w:t>
      </w:r>
      <w:bookmarkStart w:id="9" w:name="_Hlk50372211"/>
      <w:bookmarkStart w:id="10" w:name="_Hlk49179886"/>
      <w:r w:rsidR="00364F61" w:rsidRPr="00CB3708">
        <w:rPr>
          <w:rFonts w:ascii="Arial" w:hAnsi="Arial" w:cs="Arial"/>
        </w:rPr>
        <w:t>L</w:t>
      </w:r>
      <w:r w:rsidR="00535045" w:rsidRPr="00CB3708">
        <w:rPr>
          <w:rFonts w:ascii="Arial" w:hAnsi="Arial" w:cs="Arial"/>
        </w:rPr>
        <w:t xml:space="preserve">onger-term cohort studies that have the potential to provide better </w:t>
      </w:r>
      <w:r w:rsidR="0097252D" w:rsidRPr="00CB3708">
        <w:rPr>
          <w:rFonts w:ascii="Arial" w:hAnsi="Arial" w:cs="Arial"/>
        </w:rPr>
        <w:t xml:space="preserve">repeated measures over time </w:t>
      </w:r>
      <w:r w:rsidR="00535045" w:rsidRPr="00CB3708">
        <w:rPr>
          <w:rFonts w:ascii="Arial" w:hAnsi="Arial" w:cs="Arial"/>
        </w:rPr>
        <w:t>are needed</w:t>
      </w:r>
      <w:bookmarkEnd w:id="9"/>
      <w:r w:rsidR="006D231F" w:rsidRPr="00CB3708">
        <w:rPr>
          <w:rFonts w:ascii="Arial" w:hAnsi="Arial" w:cs="Arial"/>
        </w:rPr>
        <w:t xml:space="preserve">. </w:t>
      </w:r>
      <w:bookmarkStart w:id="11" w:name="_Hlk50372378"/>
      <w:r w:rsidR="00364F61" w:rsidRPr="00CB3708">
        <w:rPr>
          <w:rFonts w:ascii="Arial" w:hAnsi="Arial" w:cs="Arial"/>
        </w:rPr>
        <w:t xml:space="preserve"> Finally, assessment of obesity by </w:t>
      </w:r>
      <w:r w:rsidR="00E84F30" w:rsidRPr="00CB3708">
        <w:rPr>
          <w:rFonts w:ascii="Arial" w:hAnsi="Arial" w:cs="Arial"/>
        </w:rPr>
        <w:t>BMI</w:t>
      </w:r>
      <w:r w:rsidR="00364F61" w:rsidRPr="00CB3708">
        <w:rPr>
          <w:rFonts w:ascii="Arial" w:hAnsi="Arial" w:cs="Arial"/>
        </w:rPr>
        <w:t xml:space="preserve"> fails to take body composition</w:t>
      </w:r>
      <w:r w:rsidR="00E84F30" w:rsidRPr="00CB3708">
        <w:rPr>
          <w:rFonts w:ascii="Arial" w:hAnsi="Arial" w:cs="Arial"/>
        </w:rPr>
        <w:t>,</w:t>
      </w:r>
      <w:r w:rsidR="00364F61" w:rsidRPr="00CB3708">
        <w:rPr>
          <w:rFonts w:ascii="Arial" w:hAnsi="Arial" w:cs="Arial"/>
        </w:rPr>
        <w:t xml:space="preserve"> notably body fat distribution</w:t>
      </w:r>
      <w:r w:rsidR="00E84F30" w:rsidRPr="00CB3708">
        <w:rPr>
          <w:rFonts w:ascii="Arial" w:hAnsi="Arial" w:cs="Arial"/>
        </w:rPr>
        <w:t>, into account</w:t>
      </w:r>
      <w:r w:rsidR="00364F61" w:rsidRPr="00CB3708">
        <w:rPr>
          <w:rFonts w:ascii="Arial" w:hAnsi="Arial" w:cs="Arial"/>
        </w:rPr>
        <w:t>.  At the most basic measurement this would include markers of central obesity such as waist circumference.</w:t>
      </w:r>
    </w:p>
    <w:bookmarkEnd w:id="10"/>
    <w:bookmarkEnd w:id="11"/>
    <w:p w14:paraId="33341598" w14:textId="77777777" w:rsidR="00535045" w:rsidRPr="00CB3708" w:rsidRDefault="00535045" w:rsidP="00535045">
      <w:pPr>
        <w:spacing w:after="0" w:line="480" w:lineRule="auto"/>
        <w:rPr>
          <w:rFonts w:ascii="Arial" w:hAnsi="Arial" w:cs="Arial"/>
          <w:b/>
          <w:bCs/>
        </w:rPr>
      </w:pPr>
    </w:p>
    <w:p w14:paraId="04975543" w14:textId="2F142630" w:rsidR="005157F7" w:rsidRPr="00CB3708" w:rsidRDefault="00F256FE" w:rsidP="00535045">
      <w:pPr>
        <w:spacing w:line="480" w:lineRule="auto"/>
        <w:rPr>
          <w:rFonts w:ascii="Arial" w:hAnsi="Arial" w:cs="Arial"/>
          <w:b/>
          <w:bCs/>
        </w:rPr>
      </w:pPr>
      <w:r w:rsidRPr="00CB3708">
        <w:rPr>
          <w:rFonts w:ascii="Arial" w:hAnsi="Arial" w:cs="Arial"/>
          <w:b/>
          <w:bCs/>
          <w:i/>
        </w:rPr>
        <w:t>Weight gain after diagnosis and survival outcomes</w:t>
      </w:r>
      <w:r w:rsidR="00324DA0" w:rsidRPr="00CB3708">
        <w:rPr>
          <w:rFonts w:ascii="Arial" w:hAnsi="Arial" w:cs="Arial"/>
          <w:b/>
          <w:bCs/>
        </w:rPr>
        <w:t xml:space="preserve"> </w:t>
      </w:r>
    </w:p>
    <w:p w14:paraId="702D3A56" w14:textId="56FE0E61" w:rsidR="00535045" w:rsidRPr="00CB3708" w:rsidRDefault="00535045" w:rsidP="00535045">
      <w:pPr>
        <w:spacing w:line="480" w:lineRule="auto"/>
        <w:rPr>
          <w:rFonts w:ascii="Arial" w:hAnsi="Arial" w:cs="Arial"/>
        </w:rPr>
      </w:pPr>
      <w:r w:rsidRPr="00CB3708">
        <w:rPr>
          <w:rFonts w:ascii="Arial" w:hAnsi="Arial" w:cs="Arial"/>
          <w:bCs/>
        </w:rPr>
        <w:lastRenderedPageBreak/>
        <w:t xml:space="preserve">Data </w:t>
      </w:r>
      <w:r w:rsidR="004573F1" w:rsidRPr="00CB3708">
        <w:rPr>
          <w:rFonts w:ascii="Arial" w:hAnsi="Arial" w:cs="Arial"/>
          <w:bCs/>
        </w:rPr>
        <w:t xml:space="preserve">regarding </w:t>
      </w:r>
      <w:r w:rsidRPr="00CB3708">
        <w:rPr>
          <w:rFonts w:ascii="Arial" w:hAnsi="Arial" w:cs="Arial"/>
          <w:bCs/>
        </w:rPr>
        <w:t>weight gain after diagnosis of common cancers add another layer of complexity</w:t>
      </w:r>
      <w:r w:rsidR="007A6DD0" w:rsidRPr="00CB3708">
        <w:rPr>
          <w:rFonts w:ascii="Arial" w:hAnsi="Arial" w:cs="Arial"/>
          <w:bCs/>
        </w:rPr>
        <w:t xml:space="preserve"> to the link between </w:t>
      </w:r>
      <w:r w:rsidR="007A6DD0" w:rsidRPr="00CB3708">
        <w:rPr>
          <w:rFonts w:ascii="Arial" w:hAnsi="Arial" w:cs="Arial"/>
        </w:rPr>
        <w:t>EBF and cancer morbidity and mortality</w:t>
      </w:r>
      <w:r w:rsidR="00324DA0" w:rsidRPr="00CB3708">
        <w:rPr>
          <w:rFonts w:ascii="Arial" w:hAnsi="Arial" w:cs="Arial"/>
        </w:rPr>
        <w:t xml:space="preserve">. </w:t>
      </w:r>
      <w:r w:rsidRPr="00CB3708">
        <w:rPr>
          <w:rFonts w:ascii="Arial" w:hAnsi="Arial" w:cs="Arial"/>
          <w:bCs/>
        </w:rPr>
        <w:t xml:space="preserve">For example, whereas poorer survival outcomes </w:t>
      </w:r>
      <w:r w:rsidR="00F256FE" w:rsidRPr="00CB3708">
        <w:rPr>
          <w:rFonts w:ascii="Arial" w:hAnsi="Arial" w:cs="Arial"/>
          <w:bCs/>
        </w:rPr>
        <w:t xml:space="preserve">associated </w:t>
      </w:r>
      <w:r w:rsidRPr="00CB3708">
        <w:rPr>
          <w:rFonts w:ascii="Arial" w:hAnsi="Arial" w:cs="Arial"/>
          <w:bCs/>
        </w:rPr>
        <w:t>with weight gain are suggested for breast cancer</w:t>
      </w:r>
      <w:r w:rsidR="004573F1" w:rsidRPr="00CB3708">
        <w:rPr>
          <w:rFonts w:ascii="Arial" w:hAnsi="Arial" w:cs="Arial"/>
          <w:bCs/>
        </w:rPr>
        <w:t xml:space="preserve"> after diagnosis</w:t>
      </w:r>
      <w:r w:rsidRPr="00CB3708">
        <w:rPr>
          <w:rFonts w:ascii="Arial" w:hAnsi="Arial" w:cs="Arial"/>
          <w:bCs/>
          <w:vertAlign w:val="superscript"/>
        </w:rPr>
        <w:t>2</w:t>
      </w:r>
      <w:r w:rsidR="00E7489E" w:rsidRPr="00CB3708">
        <w:rPr>
          <w:rFonts w:ascii="Arial" w:hAnsi="Arial" w:cs="Arial"/>
          <w:bCs/>
          <w:vertAlign w:val="superscript"/>
        </w:rPr>
        <w:t>8</w:t>
      </w:r>
      <w:r w:rsidRPr="00CB3708">
        <w:rPr>
          <w:rFonts w:ascii="Arial" w:hAnsi="Arial" w:cs="Arial"/>
          <w:bCs/>
        </w:rPr>
        <w:t xml:space="preserve">, current evidence for </w:t>
      </w:r>
      <w:r w:rsidR="00C84FC7" w:rsidRPr="00CB3708">
        <w:rPr>
          <w:rFonts w:ascii="Arial" w:hAnsi="Arial" w:cs="Arial"/>
          <w:bCs/>
        </w:rPr>
        <w:t xml:space="preserve">the influence of </w:t>
      </w:r>
      <w:r w:rsidRPr="00CB3708">
        <w:rPr>
          <w:rFonts w:ascii="Arial" w:hAnsi="Arial" w:cs="Arial"/>
          <w:bCs/>
        </w:rPr>
        <w:t>weight gain after diagnos</w:t>
      </w:r>
      <w:r w:rsidR="004573F1" w:rsidRPr="00CB3708">
        <w:rPr>
          <w:rFonts w:ascii="Arial" w:hAnsi="Arial" w:cs="Arial"/>
          <w:bCs/>
        </w:rPr>
        <w:t>i</w:t>
      </w:r>
      <w:r w:rsidRPr="00CB3708">
        <w:rPr>
          <w:rFonts w:ascii="Arial" w:hAnsi="Arial" w:cs="Arial"/>
          <w:bCs/>
        </w:rPr>
        <w:t xml:space="preserve">s </w:t>
      </w:r>
      <w:r w:rsidR="00C84FC7" w:rsidRPr="00CB3708">
        <w:rPr>
          <w:rFonts w:ascii="Arial" w:hAnsi="Arial" w:cs="Arial"/>
          <w:bCs/>
        </w:rPr>
        <w:t xml:space="preserve">on </w:t>
      </w:r>
      <w:r w:rsidRPr="00CB3708">
        <w:rPr>
          <w:rFonts w:ascii="Arial" w:hAnsi="Arial" w:cs="Arial"/>
          <w:bCs/>
        </w:rPr>
        <w:t xml:space="preserve">colorectal cancer </w:t>
      </w:r>
      <w:r w:rsidR="00C84FC7" w:rsidRPr="00CB3708">
        <w:rPr>
          <w:rFonts w:ascii="Arial" w:hAnsi="Arial" w:cs="Arial"/>
          <w:bCs/>
        </w:rPr>
        <w:t xml:space="preserve">survival </w:t>
      </w:r>
      <w:r w:rsidRPr="00CB3708">
        <w:rPr>
          <w:rFonts w:ascii="Arial" w:hAnsi="Arial" w:cs="Arial"/>
          <w:bCs/>
        </w:rPr>
        <w:t>seems to be less clear-cut,</w:t>
      </w:r>
      <w:r w:rsidR="00E7489E" w:rsidRPr="00CB3708">
        <w:rPr>
          <w:rFonts w:ascii="Arial" w:hAnsi="Arial" w:cs="Arial"/>
          <w:bCs/>
          <w:vertAlign w:val="superscript"/>
        </w:rPr>
        <w:t>29</w:t>
      </w:r>
      <w:r w:rsidRPr="00CB3708">
        <w:rPr>
          <w:rFonts w:ascii="Arial" w:hAnsi="Arial" w:cs="Arial"/>
          <w:bCs/>
        </w:rPr>
        <w:t xml:space="preserve"> notably when patients with early disease and </w:t>
      </w:r>
      <w:r w:rsidR="004573F1" w:rsidRPr="00CB3708">
        <w:rPr>
          <w:rFonts w:ascii="Arial" w:hAnsi="Arial" w:cs="Arial"/>
          <w:bCs/>
        </w:rPr>
        <w:t xml:space="preserve">those with </w:t>
      </w:r>
      <w:r w:rsidRPr="00CB3708">
        <w:rPr>
          <w:rFonts w:ascii="Arial" w:hAnsi="Arial" w:cs="Arial"/>
          <w:bCs/>
        </w:rPr>
        <w:t>metastatic disease (and high tumour burden) are included in the same</w:t>
      </w:r>
      <w:r w:rsidRPr="00CB3708">
        <w:rPr>
          <w:rFonts w:ascii="Arial" w:hAnsi="Arial" w:cs="Arial"/>
          <w:bCs/>
          <w:i/>
        </w:rPr>
        <w:t xml:space="preserve"> </w:t>
      </w:r>
      <w:r w:rsidRPr="00CB3708">
        <w:rPr>
          <w:rFonts w:ascii="Arial" w:hAnsi="Arial" w:cs="Arial"/>
          <w:bCs/>
        </w:rPr>
        <w:t>analysis.</w:t>
      </w:r>
      <w:r w:rsidRPr="00CB3708">
        <w:rPr>
          <w:rFonts w:ascii="Arial" w:hAnsi="Arial" w:cs="Arial"/>
          <w:b/>
          <w:bCs/>
        </w:rPr>
        <w:t xml:space="preserve"> </w:t>
      </w:r>
      <w:r w:rsidRPr="00CB3708">
        <w:rPr>
          <w:rFonts w:ascii="Arial" w:hAnsi="Arial" w:cs="Arial"/>
        </w:rPr>
        <w:t xml:space="preserve">Although some studies suggest that </w:t>
      </w:r>
      <w:r w:rsidR="004573F1" w:rsidRPr="00CB3708">
        <w:rPr>
          <w:rFonts w:ascii="Arial" w:hAnsi="Arial" w:cs="Arial"/>
        </w:rPr>
        <w:t xml:space="preserve">a </w:t>
      </w:r>
      <w:r w:rsidRPr="00CB3708">
        <w:rPr>
          <w:rFonts w:ascii="Arial" w:hAnsi="Arial" w:cs="Arial"/>
        </w:rPr>
        <w:t xml:space="preserve">higher BMI </w:t>
      </w:r>
      <w:r w:rsidR="004573F1" w:rsidRPr="00CB3708">
        <w:rPr>
          <w:rFonts w:ascii="Arial" w:hAnsi="Arial" w:cs="Arial"/>
        </w:rPr>
        <w:t xml:space="preserve">might </w:t>
      </w:r>
      <w:r w:rsidRPr="00CB3708">
        <w:rPr>
          <w:rFonts w:ascii="Arial" w:hAnsi="Arial" w:cs="Arial"/>
        </w:rPr>
        <w:t>be associated with better survival</w:t>
      </w:r>
      <w:r w:rsidR="00C84FC7" w:rsidRPr="00CB3708">
        <w:rPr>
          <w:rFonts w:ascii="Arial" w:hAnsi="Arial" w:cs="Arial"/>
        </w:rPr>
        <w:t xml:space="preserve"> in patients with colorectal cancer</w:t>
      </w:r>
      <w:r w:rsidRPr="00CB3708">
        <w:rPr>
          <w:rFonts w:ascii="Arial" w:hAnsi="Arial" w:cs="Arial"/>
        </w:rPr>
        <w:t xml:space="preserve">, meta-analyses have reported little impact on </w:t>
      </w:r>
      <w:r w:rsidR="007B3C4A" w:rsidRPr="00CB3708">
        <w:rPr>
          <w:rFonts w:ascii="Arial" w:hAnsi="Arial" w:cs="Arial"/>
        </w:rPr>
        <w:t xml:space="preserve">the </w:t>
      </w:r>
      <w:r w:rsidRPr="00CB3708">
        <w:rPr>
          <w:rFonts w:ascii="Arial" w:hAnsi="Arial" w:cs="Arial"/>
        </w:rPr>
        <w:t>risk</w:t>
      </w:r>
      <w:r w:rsidR="007B3C4A" w:rsidRPr="00CB3708">
        <w:rPr>
          <w:rFonts w:ascii="Arial" w:hAnsi="Arial" w:cs="Arial"/>
        </w:rPr>
        <w:t xml:space="preserve"> </w:t>
      </w:r>
      <w:r w:rsidR="00024714" w:rsidRPr="00CB3708">
        <w:rPr>
          <w:rFonts w:ascii="Arial" w:hAnsi="Arial" w:cs="Arial"/>
        </w:rPr>
        <w:t xml:space="preserve">of survivorship </w:t>
      </w:r>
      <w:r w:rsidRPr="00CB3708">
        <w:rPr>
          <w:rFonts w:ascii="Arial" w:hAnsi="Arial" w:cs="Arial"/>
        </w:rPr>
        <w:t xml:space="preserve">in overweight patients, whereas </w:t>
      </w:r>
      <w:r w:rsidR="00C84FC7" w:rsidRPr="00CB3708">
        <w:rPr>
          <w:rFonts w:ascii="Arial" w:hAnsi="Arial" w:cs="Arial"/>
        </w:rPr>
        <w:t xml:space="preserve">both </w:t>
      </w:r>
      <w:r w:rsidRPr="00CB3708">
        <w:rPr>
          <w:rFonts w:ascii="Arial" w:hAnsi="Arial" w:cs="Arial"/>
        </w:rPr>
        <w:t xml:space="preserve">obese and underweight patients </w:t>
      </w:r>
      <w:r w:rsidRPr="00CB3708">
        <w:rPr>
          <w:rFonts w:ascii="Arial" w:hAnsi="Arial" w:cs="Arial"/>
          <w:color w:val="000000"/>
          <w:shd w:val="clear" w:color="auto" w:fill="FFFFFF"/>
        </w:rPr>
        <w:t>have an increased risk of all-cause mortality, </w:t>
      </w:r>
      <w:r w:rsidRPr="00CB3708">
        <w:rPr>
          <w:rStyle w:val="highlight"/>
          <w:rFonts w:ascii="Arial" w:hAnsi="Arial" w:cs="Arial"/>
          <w:color w:val="000000"/>
          <w:shd w:val="clear" w:color="auto" w:fill="FFFFFF"/>
        </w:rPr>
        <w:t>cancer</w:t>
      </w:r>
      <w:r w:rsidRPr="00CB3708">
        <w:rPr>
          <w:rFonts w:ascii="Arial" w:hAnsi="Arial" w:cs="Arial"/>
          <w:color w:val="000000"/>
          <w:shd w:val="clear" w:color="auto" w:fill="FFFFFF"/>
        </w:rPr>
        <w:t xml:space="preserve">-specific mortality, disease recurrence and worse disease-free survival compared </w:t>
      </w:r>
      <w:r w:rsidR="00E63F8D" w:rsidRPr="00CB3708">
        <w:rPr>
          <w:rFonts w:ascii="Arial" w:hAnsi="Arial" w:cs="Arial"/>
          <w:color w:val="000000"/>
          <w:shd w:val="clear" w:color="auto" w:fill="FFFFFF"/>
        </w:rPr>
        <w:t xml:space="preserve">with patients of </w:t>
      </w:r>
      <w:r w:rsidRPr="00CB3708">
        <w:rPr>
          <w:rFonts w:ascii="Arial" w:hAnsi="Arial" w:cs="Arial"/>
          <w:color w:val="000000"/>
          <w:shd w:val="clear" w:color="auto" w:fill="FFFFFF"/>
        </w:rPr>
        <w:t>normal weight</w:t>
      </w:r>
      <w:r w:rsidR="00E7489E" w:rsidRPr="00CB3708">
        <w:rPr>
          <w:rFonts w:ascii="Arial" w:hAnsi="Arial" w:cs="Arial"/>
          <w:color w:val="000000"/>
          <w:shd w:val="clear" w:color="auto" w:fill="FFFFFF"/>
          <w:vertAlign w:val="superscript"/>
        </w:rPr>
        <w:t>30</w:t>
      </w:r>
      <w:r w:rsidRPr="00CB3708">
        <w:rPr>
          <w:rFonts w:ascii="Arial" w:hAnsi="Arial" w:cs="Arial"/>
          <w:color w:val="000000"/>
          <w:shd w:val="clear" w:color="auto" w:fill="FFFFFF"/>
        </w:rPr>
        <w:t>.</w:t>
      </w:r>
      <w:r w:rsidRPr="00CB3708">
        <w:rPr>
          <w:rFonts w:ascii="Arial" w:hAnsi="Arial" w:cs="Arial"/>
          <w:vertAlign w:val="superscript"/>
        </w:rPr>
        <w:t xml:space="preserve"> </w:t>
      </w:r>
      <w:r w:rsidRPr="00CB3708">
        <w:rPr>
          <w:rFonts w:ascii="Arial" w:hAnsi="Arial" w:cs="Arial"/>
        </w:rPr>
        <w:t xml:space="preserve">Being able to distinguish between intentional and unintentional weight loss is </w:t>
      </w:r>
      <w:r w:rsidR="00E63F8D" w:rsidRPr="00CB3708">
        <w:rPr>
          <w:rFonts w:ascii="Arial" w:hAnsi="Arial" w:cs="Arial"/>
        </w:rPr>
        <w:t xml:space="preserve">also </w:t>
      </w:r>
      <w:r w:rsidRPr="00CB3708">
        <w:rPr>
          <w:rFonts w:ascii="Arial" w:hAnsi="Arial" w:cs="Arial"/>
        </w:rPr>
        <w:t xml:space="preserve">important, as is the impact of weight loss on body composition </w:t>
      </w:r>
      <w:r w:rsidR="007B3C4A" w:rsidRPr="00CB3708">
        <w:rPr>
          <w:rFonts w:ascii="Arial" w:hAnsi="Arial" w:cs="Arial"/>
        </w:rPr>
        <w:t xml:space="preserve">— </w:t>
      </w:r>
      <w:r w:rsidRPr="00CB3708">
        <w:rPr>
          <w:rFonts w:ascii="Arial" w:hAnsi="Arial" w:cs="Arial"/>
        </w:rPr>
        <w:t>specifically, a reduction in EBF while maintaining lean body mass</w:t>
      </w:r>
      <w:r w:rsidR="007B3C4A" w:rsidRPr="00CB3708">
        <w:rPr>
          <w:rFonts w:ascii="Arial" w:hAnsi="Arial" w:cs="Arial"/>
        </w:rPr>
        <w:t xml:space="preserve"> is desirable</w:t>
      </w:r>
      <w:r w:rsidR="00324DA0" w:rsidRPr="00CB3708">
        <w:rPr>
          <w:rFonts w:ascii="Arial" w:hAnsi="Arial" w:cs="Arial"/>
          <w:b/>
        </w:rPr>
        <w:t xml:space="preserve">. </w:t>
      </w:r>
      <w:r w:rsidRPr="00CB3708">
        <w:rPr>
          <w:rFonts w:ascii="Arial" w:hAnsi="Arial" w:cs="Arial"/>
          <w:color w:val="000000"/>
          <w:shd w:val="clear" w:color="auto" w:fill="FFFFFF"/>
        </w:rPr>
        <w:t xml:space="preserve">In addition, </w:t>
      </w:r>
      <w:r w:rsidRPr="00CB3708">
        <w:rPr>
          <w:rFonts w:ascii="Arial" w:hAnsi="Arial" w:cs="Arial"/>
          <w:bCs/>
        </w:rPr>
        <w:t>certain treatment modalities are associated with weight gain, including endocrine therapy in breast and prostate cancer</w:t>
      </w:r>
      <w:r w:rsidR="00E63F8D" w:rsidRPr="00CB3708">
        <w:rPr>
          <w:rFonts w:ascii="Arial" w:hAnsi="Arial" w:cs="Arial"/>
          <w:bCs/>
        </w:rPr>
        <w:t>,</w:t>
      </w:r>
      <w:r w:rsidRPr="00CB3708">
        <w:rPr>
          <w:rFonts w:ascii="Arial" w:hAnsi="Arial" w:cs="Arial"/>
          <w:bCs/>
        </w:rPr>
        <w:t xml:space="preserve"> and steroid treatments used as an adjunct to many chemotherapy regimens and as supportive care in many oncological emergencies associated with advanced cancer. </w:t>
      </w:r>
      <w:bookmarkStart w:id="12" w:name="_Hlk50476048"/>
      <w:r w:rsidR="00E63F8D" w:rsidRPr="00CB3708">
        <w:rPr>
          <w:rFonts w:ascii="Arial" w:hAnsi="Arial" w:cs="Arial"/>
          <w:bCs/>
        </w:rPr>
        <w:t xml:space="preserve">These factors </w:t>
      </w:r>
      <w:r w:rsidRPr="00CB3708">
        <w:rPr>
          <w:rFonts w:ascii="Arial" w:hAnsi="Arial" w:cs="Arial"/>
          <w:bCs/>
        </w:rPr>
        <w:t xml:space="preserve">highlight the importance of investigating EBF and weight gain </w:t>
      </w:r>
      <w:r w:rsidR="00F163EB" w:rsidRPr="00CB3708">
        <w:rPr>
          <w:rFonts w:ascii="Arial" w:hAnsi="Arial" w:cs="Arial"/>
          <w:bCs/>
        </w:rPr>
        <w:t>by treatment</w:t>
      </w:r>
      <w:bookmarkEnd w:id="12"/>
      <w:r w:rsidR="00F163EB" w:rsidRPr="00CB3708">
        <w:rPr>
          <w:rFonts w:ascii="Arial" w:hAnsi="Arial" w:cs="Arial"/>
          <w:bCs/>
        </w:rPr>
        <w:t xml:space="preserve">. </w:t>
      </w:r>
      <w:r w:rsidRPr="00CB3708">
        <w:rPr>
          <w:rFonts w:ascii="Arial" w:hAnsi="Arial" w:cs="Arial"/>
          <w:color w:val="000000"/>
          <w:shd w:val="clear" w:color="auto" w:fill="FFFFFF"/>
        </w:rPr>
        <w:t xml:space="preserve">Added to this, </w:t>
      </w:r>
      <w:r w:rsidR="00E63F8D" w:rsidRPr="00CB3708">
        <w:rPr>
          <w:rFonts w:ascii="Arial" w:hAnsi="Arial" w:cs="Arial"/>
          <w:color w:val="000000"/>
          <w:shd w:val="clear" w:color="auto" w:fill="FFFFFF"/>
        </w:rPr>
        <w:t xml:space="preserve">methodology </w:t>
      </w:r>
      <w:r w:rsidRPr="00CB3708">
        <w:rPr>
          <w:rFonts w:ascii="Arial" w:hAnsi="Arial" w:cs="Arial"/>
          <w:color w:val="000000"/>
          <w:shd w:val="clear" w:color="auto" w:fill="FFFFFF"/>
        </w:rPr>
        <w:t>concerns</w:t>
      </w:r>
      <w:r w:rsidR="00E63F8D" w:rsidRPr="00CB3708">
        <w:rPr>
          <w:rFonts w:ascii="Arial" w:hAnsi="Arial" w:cs="Arial"/>
          <w:color w:val="000000"/>
          <w:shd w:val="clear" w:color="auto" w:fill="FFFFFF"/>
        </w:rPr>
        <w:t>,</w:t>
      </w:r>
      <w:r w:rsidRPr="00CB3708">
        <w:rPr>
          <w:rFonts w:ascii="Arial" w:hAnsi="Arial" w:cs="Arial"/>
          <w:color w:val="000000"/>
          <w:shd w:val="clear" w:color="auto" w:fill="FFFFFF"/>
        </w:rPr>
        <w:t xml:space="preserve"> including </w:t>
      </w:r>
      <w:r w:rsidRPr="00CB3708">
        <w:rPr>
          <w:rFonts w:ascii="Arial" w:hAnsi="Arial" w:cs="Arial"/>
        </w:rPr>
        <w:t>sampling selection bias, residual or unmeasured confounding</w:t>
      </w:r>
      <w:r w:rsidR="00E63F8D" w:rsidRPr="00CB3708">
        <w:rPr>
          <w:rFonts w:ascii="Arial" w:hAnsi="Arial" w:cs="Arial"/>
        </w:rPr>
        <w:t xml:space="preserve"> factors</w:t>
      </w:r>
      <w:r w:rsidRPr="00CB3708">
        <w:rPr>
          <w:rFonts w:ascii="Arial" w:hAnsi="Arial" w:cs="Arial"/>
        </w:rPr>
        <w:t>, reverse causation and collider bias, call into question the epidemiological basis for the obesity paradox in this context.</w:t>
      </w:r>
    </w:p>
    <w:p w14:paraId="792BD700" w14:textId="77777777" w:rsidR="007B3C4A" w:rsidRPr="00CB3708" w:rsidRDefault="007B3C4A" w:rsidP="00535045">
      <w:pPr>
        <w:spacing w:after="0" w:line="480" w:lineRule="auto"/>
        <w:rPr>
          <w:rFonts w:ascii="Arial" w:hAnsi="Arial" w:cs="Arial"/>
        </w:rPr>
      </w:pPr>
    </w:p>
    <w:p w14:paraId="1DC67D6F" w14:textId="3766C316" w:rsidR="00F30880" w:rsidRPr="00CB3708" w:rsidRDefault="00F30880" w:rsidP="00535045">
      <w:pPr>
        <w:spacing w:after="0" w:line="480" w:lineRule="auto"/>
        <w:rPr>
          <w:rFonts w:ascii="Arial" w:hAnsi="Arial" w:cs="Arial"/>
          <w:b/>
        </w:rPr>
      </w:pPr>
      <w:r w:rsidRPr="00CB3708">
        <w:rPr>
          <w:rFonts w:ascii="Arial" w:hAnsi="Arial" w:cs="Arial"/>
          <w:b/>
          <w:i/>
        </w:rPr>
        <w:t>EBF, skeletal muscle mass, surrogate measures and survivorship</w:t>
      </w:r>
      <w:r w:rsidRPr="00CB3708">
        <w:rPr>
          <w:rFonts w:ascii="Arial" w:hAnsi="Arial" w:cs="Arial"/>
        </w:rPr>
        <w:t xml:space="preserve"> </w:t>
      </w:r>
      <w:r w:rsidR="00324DA0" w:rsidRPr="00CB3708">
        <w:rPr>
          <w:rFonts w:ascii="Arial" w:hAnsi="Arial" w:cs="Arial"/>
          <w:b/>
        </w:rPr>
        <w:t xml:space="preserve"> </w:t>
      </w:r>
    </w:p>
    <w:p w14:paraId="1223F872" w14:textId="26808058" w:rsidR="00535045" w:rsidRPr="00CB3708" w:rsidRDefault="00535045" w:rsidP="00535045">
      <w:pPr>
        <w:spacing w:after="0" w:line="480" w:lineRule="auto"/>
        <w:rPr>
          <w:rFonts w:ascii="Arial" w:hAnsi="Arial" w:cs="Arial"/>
          <w:color w:val="000000"/>
          <w:shd w:val="clear" w:color="auto" w:fill="FFFFFF"/>
        </w:rPr>
      </w:pPr>
      <w:r w:rsidRPr="00CB3708">
        <w:rPr>
          <w:rFonts w:ascii="Arial" w:hAnsi="Arial" w:cs="Arial"/>
        </w:rPr>
        <w:t xml:space="preserve">A growing </w:t>
      </w:r>
      <w:r w:rsidR="00E63F8D" w:rsidRPr="00CB3708">
        <w:rPr>
          <w:rFonts w:ascii="Arial" w:hAnsi="Arial" w:cs="Arial"/>
        </w:rPr>
        <w:t xml:space="preserve">number </w:t>
      </w:r>
      <w:r w:rsidRPr="00CB3708">
        <w:rPr>
          <w:rFonts w:ascii="Arial" w:hAnsi="Arial" w:cs="Arial"/>
        </w:rPr>
        <w:t>of observational studies have relied on surrogate measures of adiposity (</w:t>
      </w:r>
      <w:r w:rsidR="007B3C4A" w:rsidRPr="00CB3708">
        <w:rPr>
          <w:rFonts w:ascii="Arial" w:hAnsi="Arial" w:cs="Arial"/>
        </w:rPr>
        <w:t xml:space="preserve">e.g. </w:t>
      </w:r>
      <w:r w:rsidRPr="00CB3708">
        <w:rPr>
          <w:rFonts w:ascii="Arial" w:hAnsi="Arial" w:cs="Arial"/>
        </w:rPr>
        <w:t>body weight, BMI, waist circumference)</w:t>
      </w:r>
      <w:r w:rsidR="00E63F8D" w:rsidRPr="00CB3708">
        <w:rPr>
          <w:rFonts w:ascii="Arial" w:hAnsi="Arial" w:cs="Arial"/>
        </w:rPr>
        <w:t>,</w:t>
      </w:r>
      <w:r w:rsidRPr="00CB3708">
        <w:rPr>
          <w:rFonts w:ascii="Arial" w:hAnsi="Arial" w:cs="Arial"/>
        </w:rPr>
        <w:t xml:space="preserve"> which do little to advance our understanding of how changes in the key body composition parameters of EBF and skeletal muscle mass </w:t>
      </w:r>
      <w:r w:rsidR="00E63F8D" w:rsidRPr="00CB3708">
        <w:rPr>
          <w:rFonts w:ascii="Arial" w:hAnsi="Arial" w:cs="Arial"/>
        </w:rPr>
        <w:t xml:space="preserve">might </w:t>
      </w:r>
      <w:r w:rsidRPr="00CB3708">
        <w:rPr>
          <w:rFonts w:ascii="Arial" w:hAnsi="Arial" w:cs="Arial"/>
        </w:rPr>
        <w:t>independently influence cancer survivorship.</w:t>
      </w:r>
      <w:r w:rsidRPr="00CB3708">
        <w:rPr>
          <w:rFonts w:ascii="Arial" w:hAnsi="Arial" w:cs="Arial"/>
          <w:vertAlign w:val="superscript"/>
        </w:rPr>
        <w:t xml:space="preserve"> </w:t>
      </w:r>
      <w:r w:rsidRPr="00CB3708">
        <w:rPr>
          <w:rFonts w:ascii="Arial" w:hAnsi="Arial" w:cs="Arial"/>
        </w:rPr>
        <w:t xml:space="preserve"> Caan </w:t>
      </w:r>
      <w:r w:rsidRPr="00CB3708">
        <w:rPr>
          <w:rFonts w:ascii="Arial" w:hAnsi="Arial" w:cs="Arial"/>
          <w:i/>
        </w:rPr>
        <w:t>et al</w:t>
      </w:r>
      <w:r w:rsidR="00E63F8D" w:rsidRPr="00CB3708">
        <w:rPr>
          <w:rFonts w:ascii="Arial" w:hAnsi="Arial" w:cs="Arial"/>
          <w:i/>
        </w:rPr>
        <w:t>.</w:t>
      </w:r>
      <w:r w:rsidRPr="00CB3708">
        <w:rPr>
          <w:rFonts w:ascii="Arial" w:hAnsi="Arial" w:cs="Arial"/>
          <w:vertAlign w:val="superscript"/>
        </w:rPr>
        <w:t>3</w:t>
      </w:r>
      <w:r w:rsidR="00E7489E" w:rsidRPr="00CB3708">
        <w:rPr>
          <w:rFonts w:ascii="Arial" w:hAnsi="Arial" w:cs="Arial"/>
          <w:vertAlign w:val="superscript"/>
        </w:rPr>
        <w:t>1</w:t>
      </w:r>
      <w:r w:rsidRPr="00CB3708">
        <w:rPr>
          <w:rFonts w:ascii="Arial" w:hAnsi="Arial" w:cs="Arial"/>
        </w:rPr>
        <w:t xml:space="preserve"> argued that people </w:t>
      </w:r>
      <w:r w:rsidRPr="00CB3708">
        <w:rPr>
          <w:rFonts w:ascii="Arial" w:hAnsi="Arial" w:cs="Arial"/>
          <w:color w:val="000000"/>
          <w:shd w:val="clear" w:color="auto" w:fill="FFFFFF"/>
        </w:rPr>
        <w:t xml:space="preserve">who are </w:t>
      </w:r>
      <w:r w:rsidRPr="00CB3708">
        <w:rPr>
          <w:rFonts w:ascii="Arial" w:hAnsi="Arial" w:cs="Arial"/>
          <w:color w:val="000000"/>
          <w:shd w:val="clear" w:color="auto" w:fill="FFFFFF"/>
        </w:rPr>
        <w:lastRenderedPageBreak/>
        <w:t xml:space="preserve">overweight or obese generally have higher levels of skeletal muscle than people of lower weight, thus decreasing the risk of disease recurrence, surgical complications and treatment-related toxicities associated with lower skeletal muscle mass. It is, however, important to analyse appropriately for age </w:t>
      </w:r>
      <w:r w:rsidR="00E63F8D" w:rsidRPr="00CB3708">
        <w:rPr>
          <w:rFonts w:ascii="Arial" w:hAnsi="Arial" w:cs="Arial"/>
          <w:color w:val="000000"/>
          <w:shd w:val="clear" w:color="auto" w:fill="FFFFFF"/>
        </w:rPr>
        <w:t xml:space="preserve">when </w:t>
      </w:r>
      <w:r w:rsidRPr="00CB3708">
        <w:rPr>
          <w:rFonts w:ascii="Arial" w:hAnsi="Arial" w:cs="Arial"/>
          <w:color w:val="000000"/>
          <w:shd w:val="clear" w:color="auto" w:fill="FFFFFF"/>
        </w:rPr>
        <w:t>classifying sarcopenia</w:t>
      </w:r>
      <w:r w:rsidRPr="00CB3708">
        <w:rPr>
          <w:rFonts w:ascii="Arial" w:hAnsi="Arial" w:cs="Arial"/>
          <w:color w:val="000000"/>
          <w:shd w:val="clear" w:color="auto" w:fill="FFFFFF"/>
          <w:vertAlign w:val="superscript"/>
        </w:rPr>
        <w:t>3</w:t>
      </w:r>
      <w:r w:rsidR="00E7489E" w:rsidRPr="00CB3708">
        <w:rPr>
          <w:rFonts w:ascii="Arial" w:hAnsi="Arial" w:cs="Arial"/>
          <w:color w:val="000000"/>
          <w:shd w:val="clear" w:color="auto" w:fill="FFFFFF"/>
          <w:vertAlign w:val="superscript"/>
        </w:rPr>
        <w:t>2</w:t>
      </w:r>
      <w:r w:rsidRPr="00CB3708">
        <w:rPr>
          <w:rFonts w:ascii="Arial" w:hAnsi="Arial" w:cs="Arial"/>
          <w:color w:val="000000"/>
          <w:shd w:val="clear" w:color="auto" w:fill="FFFFFF"/>
        </w:rPr>
        <w:t xml:space="preserve">. </w:t>
      </w:r>
      <w:r w:rsidR="00E63F8D" w:rsidRPr="00CB3708">
        <w:rPr>
          <w:rFonts w:ascii="Arial" w:hAnsi="Arial" w:cs="Arial"/>
          <w:color w:val="000000"/>
          <w:shd w:val="clear" w:color="auto" w:fill="FFFFFF"/>
        </w:rPr>
        <w:t xml:space="preserve">When </w:t>
      </w:r>
      <w:r w:rsidR="00AC5D86" w:rsidRPr="00CB3708">
        <w:rPr>
          <w:rFonts w:ascii="Arial" w:hAnsi="Arial" w:cs="Arial"/>
          <w:color w:val="000000"/>
          <w:shd w:val="clear" w:color="auto" w:fill="FFFFFF"/>
        </w:rPr>
        <w:t>age is taken into consideration</w:t>
      </w:r>
      <w:r w:rsidR="00324DA0" w:rsidRPr="00CB3708">
        <w:rPr>
          <w:rFonts w:ascii="Arial" w:hAnsi="Arial" w:cs="Arial"/>
          <w:color w:val="000000"/>
          <w:shd w:val="clear" w:color="auto" w:fill="FFFFFF"/>
        </w:rPr>
        <w:t xml:space="preserve">, </w:t>
      </w:r>
      <w:r w:rsidRPr="00CB3708">
        <w:rPr>
          <w:rFonts w:ascii="Arial" w:hAnsi="Arial" w:cs="Arial"/>
          <w:color w:val="000000"/>
          <w:shd w:val="clear" w:color="auto" w:fill="FFFFFF"/>
        </w:rPr>
        <w:t xml:space="preserve">sarcopenic obesity </w:t>
      </w:r>
      <w:r w:rsidR="00E63F8D" w:rsidRPr="00CB3708">
        <w:rPr>
          <w:rFonts w:ascii="Arial" w:hAnsi="Arial" w:cs="Arial"/>
          <w:color w:val="000000"/>
          <w:shd w:val="clear" w:color="auto" w:fill="FFFFFF"/>
        </w:rPr>
        <w:t xml:space="preserve">— </w:t>
      </w:r>
      <w:r w:rsidRPr="00CB3708">
        <w:rPr>
          <w:rFonts w:ascii="Arial" w:hAnsi="Arial" w:cs="Arial"/>
          <w:color w:val="000000"/>
          <w:shd w:val="clear" w:color="auto" w:fill="FFFFFF"/>
        </w:rPr>
        <w:t xml:space="preserve">skeletal muscle depletion despite high BMI </w:t>
      </w:r>
      <w:r w:rsidR="00E63F8D" w:rsidRPr="00CB3708">
        <w:rPr>
          <w:rFonts w:ascii="Arial" w:hAnsi="Arial" w:cs="Arial"/>
          <w:color w:val="000000"/>
          <w:shd w:val="clear" w:color="auto" w:fill="FFFFFF"/>
        </w:rPr>
        <w:t xml:space="preserve">— </w:t>
      </w:r>
      <w:r w:rsidRPr="00CB3708">
        <w:rPr>
          <w:rFonts w:ascii="Arial" w:hAnsi="Arial" w:cs="Arial"/>
          <w:color w:val="000000"/>
          <w:shd w:val="clear" w:color="auto" w:fill="FFFFFF"/>
        </w:rPr>
        <w:t xml:space="preserve">is reported to be prevalent in approximately one-tenth of </w:t>
      </w:r>
      <w:r w:rsidR="00E63F8D" w:rsidRPr="00CB3708">
        <w:rPr>
          <w:rFonts w:ascii="Arial" w:hAnsi="Arial" w:cs="Arial"/>
          <w:color w:val="000000"/>
          <w:shd w:val="clear" w:color="auto" w:fill="FFFFFF"/>
        </w:rPr>
        <w:t xml:space="preserve">patients with </w:t>
      </w:r>
      <w:r w:rsidRPr="00CB3708">
        <w:rPr>
          <w:rFonts w:ascii="Arial" w:hAnsi="Arial" w:cs="Arial"/>
          <w:color w:val="000000"/>
          <w:shd w:val="clear" w:color="auto" w:fill="FFFFFF"/>
        </w:rPr>
        <w:t>advanced solid tumour</w:t>
      </w:r>
      <w:r w:rsidR="00E63F8D" w:rsidRPr="00CB3708">
        <w:rPr>
          <w:rFonts w:ascii="Arial" w:hAnsi="Arial" w:cs="Arial"/>
          <w:color w:val="000000"/>
          <w:shd w:val="clear" w:color="auto" w:fill="FFFFFF"/>
        </w:rPr>
        <w:t>s</w:t>
      </w:r>
      <w:r w:rsidRPr="00CB3708">
        <w:rPr>
          <w:rFonts w:ascii="Arial" w:hAnsi="Arial" w:cs="Arial"/>
          <w:color w:val="000000"/>
          <w:shd w:val="clear" w:color="auto" w:fill="FFFFFF"/>
        </w:rPr>
        <w:t xml:space="preserve"> and is independently associated with increased complication and mortality rates across multiple cancer sites and treatment plans</w:t>
      </w:r>
      <w:r w:rsidRPr="00CB3708">
        <w:rPr>
          <w:rFonts w:ascii="Arial" w:hAnsi="Arial" w:cs="Arial"/>
          <w:color w:val="000000"/>
          <w:shd w:val="clear" w:color="auto" w:fill="FFFFFF"/>
          <w:vertAlign w:val="superscript"/>
        </w:rPr>
        <w:t>3</w:t>
      </w:r>
      <w:r w:rsidR="00E7489E" w:rsidRPr="00CB3708">
        <w:rPr>
          <w:rFonts w:ascii="Arial" w:hAnsi="Arial" w:cs="Arial"/>
          <w:color w:val="000000"/>
          <w:shd w:val="clear" w:color="auto" w:fill="FFFFFF"/>
          <w:vertAlign w:val="superscript"/>
        </w:rPr>
        <w:t>3</w:t>
      </w:r>
      <w:r w:rsidRPr="00CB3708">
        <w:rPr>
          <w:rFonts w:ascii="Arial" w:hAnsi="Arial" w:cs="Arial"/>
          <w:color w:val="000000"/>
          <w:shd w:val="clear" w:color="auto" w:fill="FFFFFF"/>
        </w:rPr>
        <w:t xml:space="preserve">. Furthermore, in non-metastatic breast cancer patients, </w:t>
      </w:r>
      <w:r w:rsidR="00E63F8D" w:rsidRPr="00CB3708">
        <w:rPr>
          <w:rFonts w:ascii="Arial" w:hAnsi="Arial" w:cs="Arial"/>
          <w:color w:val="000000"/>
          <w:shd w:val="clear" w:color="auto" w:fill="FFFFFF"/>
        </w:rPr>
        <w:t>computer-</w:t>
      </w:r>
      <w:r w:rsidRPr="00CB3708">
        <w:rPr>
          <w:rFonts w:ascii="Arial" w:hAnsi="Arial" w:cs="Arial"/>
          <w:color w:val="000000"/>
          <w:shd w:val="clear" w:color="auto" w:fill="FFFFFF"/>
        </w:rPr>
        <w:t>tomography-derived measures of sarcopenia and total adiposity at diagnosis were shown to be independently associated with overall mortality over six years of follow-up, whereas BMI was not</w:t>
      </w:r>
      <w:r w:rsidRPr="00CB3708">
        <w:rPr>
          <w:rFonts w:ascii="Arial" w:hAnsi="Arial" w:cs="Arial"/>
          <w:color w:val="000000"/>
          <w:shd w:val="clear" w:color="auto" w:fill="FFFFFF"/>
          <w:vertAlign w:val="superscript"/>
        </w:rPr>
        <w:t>3</w:t>
      </w:r>
      <w:r w:rsidR="00E7489E" w:rsidRPr="00CB3708">
        <w:rPr>
          <w:rFonts w:ascii="Arial" w:hAnsi="Arial" w:cs="Arial"/>
          <w:color w:val="000000"/>
          <w:shd w:val="clear" w:color="auto" w:fill="FFFFFF"/>
          <w:vertAlign w:val="superscript"/>
        </w:rPr>
        <w:t>4</w:t>
      </w:r>
      <w:r w:rsidR="00CB75E6" w:rsidRPr="00CB3708">
        <w:rPr>
          <w:rFonts w:ascii="Arial" w:hAnsi="Arial" w:cs="Arial"/>
          <w:color w:val="000000"/>
          <w:shd w:val="clear" w:color="auto" w:fill="FFFFFF"/>
        </w:rPr>
        <w:t>.</w:t>
      </w:r>
      <w:r w:rsidR="001333A3" w:rsidRPr="00CB3708">
        <w:rPr>
          <w:rFonts w:ascii="Arial" w:hAnsi="Arial" w:cs="Arial"/>
          <w:color w:val="000000"/>
          <w:shd w:val="clear" w:color="auto" w:fill="FFFFFF"/>
        </w:rPr>
        <w:t xml:space="preserve"> </w:t>
      </w:r>
      <w:bookmarkStart w:id="13" w:name="_Hlk50373576"/>
      <w:r w:rsidR="001333A3" w:rsidRPr="00CB3708">
        <w:rPr>
          <w:rFonts w:ascii="Arial" w:hAnsi="Arial" w:cs="Arial"/>
          <w:color w:val="000000"/>
          <w:shd w:val="clear" w:color="auto" w:fill="FFFFFF"/>
        </w:rPr>
        <w:t xml:space="preserve">These results </w:t>
      </w:r>
      <w:r w:rsidR="00731604" w:rsidRPr="00CB3708">
        <w:rPr>
          <w:rFonts w:ascii="Arial" w:hAnsi="Arial" w:cs="Arial"/>
          <w:color w:val="000000"/>
          <w:shd w:val="clear" w:color="auto" w:fill="FFFFFF"/>
        </w:rPr>
        <w:t>further underl</w:t>
      </w:r>
      <w:r w:rsidR="001333A3" w:rsidRPr="00CB3708">
        <w:rPr>
          <w:rFonts w:ascii="Arial" w:hAnsi="Arial" w:cs="Arial"/>
          <w:color w:val="000000"/>
          <w:shd w:val="clear" w:color="auto" w:fill="FFFFFF"/>
        </w:rPr>
        <w:t>ine</w:t>
      </w:r>
      <w:r w:rsidR="00731604" w:rsidRPr="00CB3708">
        <w:rPr>
          <w:rFonts w:ascii="Arial" w:hAnsi="Arial" w:cs="Arial"/>
          <w:color w:val="000000"/>
          <w:shd w:val="clear" w:color="auto" w:fill="FFFFFF"/>
        </w:rPr>
        <w:t xml:space="preserve"> the need to assess body composition rather than rely on BMI</w:t>
      </w:r>
      <w:r w:rsidR="001333A3" w:rsidRPr="00CB3708">
        <w:rPr>
          <w:rFonts w:ascii="Arial" w:hAnsi="Arial" w:cs="Arial"/>
          <w:color w:val="000000"/>
          <w:shd w:val="clear" w:color="auto" w:fill="FFFFFF"/>
        </w:rPr>
        <w:t xml:space="preserve"> in order to guide best advice for nutritional and physical activity survivorship plans</w:t>
      </w:r>
      <w:bookmarkStart w:id="14" w:name="_Hlk49179999"/>
      <w:r w:rsidR="001333A3" w:rsidRPr="00CB3708">
        <w:rPr>
          <w:rFonts w:ascii="Arial" w:hAnsi="Arial" w:cs="Arial"/>
          <w:color w:val="000000"/>
          <w:shd w:val="clear" w:color="auto" w:fill="FFFFFF"/>
        </w:rPr>
        <w:t xml:space="preserve">. </w:t>
      </w:r>
    </w:p>
    <w:bookmarkEnd w:id="13"/>
    <w:bookmarkEnd w:id="14"/>
    <w:p w14:paraId="08FEE2FE" w14:textId="77777777" w:rsidR="00535045" w:rsidRPr="00CB3708" w:rsidRDefault="00535045" w:rsidP="00535045">
      <w:pPr>
        <w:spacing w:line="480" w:lineRule="auto"/>
        <w:rPr>
          <w:rFonts w:ascii="Arial" w:hAnsi="Arial" w:cs="Arial"/>
          <w:b/>
          <w:bCs/>
        </w:rPr>
      </w:pPr>
    </w:p>
    <w:p w14:paraId="7C733C3E" w14:textId="757EF2A8" w:rsidR="009C47C3" w:rsidRPr="00CB3708" w:rsidRDefault="00F30880" w:rsidP="00535045">
      <w:pPr>
        <w:spacing w:line="480" w:lineRule="auto"/>
        <w:rPr>
          <w:rFonts w:ascii="Arial" w:hAnsi="Arial" w:cs="Arial"/>
          <w:b/>
          <w:bCs/>
        </w:rPr>
      </w:pPr>
      <w:r w:rsidRPr="00CB3708">
        <w:rPr>
          <w:rFonts w:ascii="Arial" w:hAnsi="Arial" w:cs="Arial"/>
          <w:b/>
          <w:bCs/>
        </w:rPr>
        <w:t>The effect of EBF</w:t>
      </w:r>
      <w:r w:rsidR="009C47C3" w:rsidRPr="00CB3708">
        <w:rPr>
          <w:rFonts w:ascii="Arial" w:hAnsi="Arial" w:cs="Arial"/>
          <w:b/>
          <w:bCs/>
        </w:rPr>
        <w:t xml:space="preserve"> </w:t>
      </w:r>
      <w:r w:rsidRPr="00CB3708">
        <w:rPr>
          <w:rFonts w:ascii="Arial" w:hAnsi="Arial" w:cs="Arial"/>
          <w:b/>
          <w:bCs/>
        </w:rPr>
        <w:t xml:space="preserve">on </w:t>
      </w:r>
      <w:r w:rsidR="009C47C3" w:rsidRPr="00CB3708">
        <w:rPr>
          <w:rFonts w:ascii="Arial" w:hAnsi="Arial" w:cs="Arial"/>
          <w:b/>
          <w:bCs/>
        </w:rPr>
        <w:t xml:space="preserve">cancer treatment </w:t>
      </w:r>
      <w:r w:rsidR="00324DA0" w:rsidRPr="00CB3708">
        <w:rPr>
          <w:rFonts w:ascii="Arial" w:hAnsi="Arial" w:cs="Arial"/>
          <w:b/>
          <w:bCs/>
        </w:rPr>
        <w:t xml:space="preserve"> </w:t>
      </w:r>
    </w:p>
    <w:p w14:paraId="409A26C7" w14:textId="0C5945C0" w:rsidR="00854181" w:rsidRPr="00CB3708" w:rsidRDefault="00E95303" w:rsidP="00854181">
      <w:pPr>
        <w:spacing w:line="480" w:lineRule="auto"/>
        <w:jc w:val="both"/>
        <w:rPr>
          <w:rFonts w:ascii="Arial" w:hAnsi="Arial" w:cs="Arial"/>
        </w:rPr>
      </w:pPr>
      <w:r w:rsidRPr="00CB3708">
        <w:rPr>
          <w:rFonts w:ascii="Arial" w:hAnsi="Arial" w:cs="Arial"/>
        </w:rPr>
        <w:t xml:space="preserve">The </w:t>
      </w:r>
      <w:r w:rsidR="007E1176" w:rsidRPr="00CB3708">
        <w:rPr>
          <w:rFonts w:ascii="Arial" w:hAnsi="Arial" w:cs="Arial"/>
        </w:rPr>
        <w:t>effects</w:t>
      </w:r>
      <w:r w:rsidR="00435A8A" w:rsidRPr="00CB3708">
        <w:rPr>
          <w:rFonts w:ascii="Arial" w:hAnsi="Arial" w:cs="Arial"/>
        </w:rPr>
        <w:t xml:space="preserve"> of </w:t>
      </w:r>
      <w:r w:rsidR="003A3C5B" w:rsidRPr="00CB3708">
        <w:rPr>
          <w:rFonts w:ascii="Arial" w:hAnsi="Arial" w:cs="Arial"/>
        </w:rPr>
        <w:t>EBF</w:t>
      </w:r>
      <w:r w:rsidR="004E5663" w:rsidRPr="00CB3708">
        <w:rPr>
          <w:rFonts w:ascii="Arial" w:hAnsi="Arial" w:cs="Arial"/>
        </w:rPr>
        <w:t xml:space="preserve"> </w:t>
      </w:r>
      <w:r w:rsidR="00AD05D4" w:rsidRPr="00CB3708">
        <w:rPr>
          <w:rFonts w:ascii="Arial" w:hAnsi="Arial" w:cs="Arial"/>
        </w:rPr>
        <w:t xml:space="preserve">and </w:t>
      </w:r>
      <w:r w:rsidR="00DD5A70" w:rsidRPr="00CB3708">
        <w:rPr>
          <w:rFonts w:ascii="Arial" w:hAnsi="Arial" w:cs="Arial"/>
        </w:rPr>
        <w:t xml:space="preserve">weight management interventions </w:t>
      </w:r>
      <w:r w:rsidR="00435A8A" w:rsidRPr="00CB3708">
        <w:rPr>
          <w:rFonts w:ascii="Arial" w:hAnsi="Arial" w:cs="Arial"/>
        </w:rPr>
        <w:t xml:space="preserve">on </w:t>
      </w:r>
      <w:r w:rsidR="009C47C3" w:rsidRPr="00CB3708">
        <w:rPr>
          <w:rFonts w:ascii="Arial" w:hAnsi="Arial" w:cs="Arial"/>
        </w:rPr>
        <w:t>treatment outcomes, post</w:t>
      </w:r>
      <w:r w:rsidR="007E1176" w:rsidRPr="00CB3708">
        <w:rPr>
          <w:rFonts w:ascii="Arial" w:hAnsi="Arial" w:cs="Arial"/>
        </w:rPr>
        <w:t>-</w:t>
      </w:r>
      <w:r w:rsidR="009C47C3" w:rsidRPr="00CB3708">
        <w:rPr>
          <w:rFonts w:ascii="Arial" w:hAnsi="Arial" w:cs="Arial"/>
        </w:rPr>
        <w:t xml:space="preserve">treatment </w:t>
      </w:r>
      <w:r w:rsidR="00E249A5" w:rsidRPr="00CB3708">
        <w:rPr>
          <w:rFonts w:ascii="Arial" w:hAnsi="Arial" w:cs="Arial"/>
        </w:rPr>
        <w:t xml:space="preserve">morbidity and </w:t>
      </w:r>
      <w:r w:rsidR="00815098" w:rsidRPr="00CB3708">
        <w:rPr>
          <w:rFonts w:ascii="Arial" w:hAnsi="Arial" w:cs="Arial"/>
        </w:rPr>
        <w:t xml:space="preserve">mortality </w:t>
      </w:r>
      <w:r w:rsidR="00E63F8D" w:rsidRPr="00CB3708">
        <w:rPr>
          <w:rFonts w:ascii="Arial" w:hAnsi="Arial" w:cs="Arial"/>
        </w:rPr>
        <w:t xml:space="preserve">might </w:t>
      </w:r>
      <w:r w:rsidR="00201AF8" w:rsidRPr="00CB3708">
        <w:rPr>
          <w:rFonts w:ascii="Arial" w:hAnsi="Arial" w:cs="Arial"/>
        </w:rPr>
        <w:t>differ between cancer types,</w:t>
      </w:r>
      <w:r w:rsidR="003A6DFB" w:rsidRPr="00CB3708">
        <w:rPr>
          <w:rFonts w:ascii="Arial" w:hAnsi="Arial" w:cs="Arial"/>
        </w:rPr>
        <w:t xml:space="preserve"> and </w:t>
      </w:r>
      <w:r w:rsidR="00DD5A70" w:rsidRPr="00CB3708">
        <w:rPr>
          <w:rFonts w:ascii="Arial" w:hAnsi="Arial" w:cs="Arial"/>
        </w:rPr>
        <w:t xml:space="preserve">many </w:t>
      </w:r>
      <w:r w:rsidR="005242D7" w:rsidRPr="00CB3708">
        <w:rPr>
          <w:rFonts w:ascii="Arial" w:hAnsi="Arial" w:cs="Arial"/>
        </w:rPr>
        <w:t xml:space="preserve">important </w:t>
      </w:r>
      <w:r w:rsidR="00DD5A70" w:rsidRPr="00CB3708">
        <w:rPr>
          <w:rFonts w:ascii="Arial" w:hAnsi="Arial" w:cs="Arial"/>
        </w:rPr>
        <w:t>research questions in this arena</w:t>
      </w:r>
      <w:r w:rsidR="005111F9" w:rsidRPr="00CB3708">
        <w:rPr>
          <w:rFonts w:ascii="Arial" w:hAnsi="Arial" w:cs="Arial"/>
        </w:rPr>
        <w:t xml:space="preserve"> need to be answered</w:t>
      </w:r>
      <w:r w:rsidR="0008244D" w:rsidRPr="00CB3708">
        <w:rPr>
          <w:rFonts w:ascii="Arial" w:hAnsi="Arial" w:cs="Arial"/>
          <w:vertAlign w:val="superscript"/>
        </w:rPr>
        <w:t>3</w:t>
      </w:r>
      <w:r w:rsidR="00E7489E" w:rsidRPr="00CB3708">
        <w:rPr>
          <w:rFonts w:ascii="Arial" w:hAnsi="Arial" w:cs="Arial"/>
          <w:vertAlign w:val="superscript"/>
        </w:rPr>
        <w:t>5</w:t>
      </w:r>
      <w:r w:rsidR="00DD5A70" w:rsidRPr="00CB3708">
        <w:rPr>
          <w:rFonts w:ascii="Arial" w:hAnsi="Arial" w:cs="Arial"/>
        </w:rPr>
        <w:t>.</w:t>
      </w:r>
      <w:r w:rsidR="00854D2A" w:rsidRPr="00CB3708">
        <w:rPr>
          <w:rFonts w:ascii="Arial" w:hAnsi="Arial" w:cs="Arial"/>
        </w:rPr>
        <w:t xml:space="preserve"> </w:t>
      </w:r>
      <w:bookmarkStart w:id="15" w:name="_Hlk38554370"/>
      <w:r w:rsidR="00DD5A70" w:rsidRPr="00CB3708">
        <w:rPr>
          <w:rFonts w:ascii="Arial" w:hAnsi="Arial" w:cs="Arial"/>
        </w:rPr>
        <w:t>For example</w:t>
      </w:r>
      <w:r w:rsidR="00C143EE" w:rsidRPr="00CB3708">
        <w:rPr>
          <w:rFonts w:ascii="Arial" w:hAnsi="Arial" w:cs="Arial"/>
        </w:rPr>
        <w:t>,</w:t>
      </w:r>
      <w:r w:rsidR="00DD5A70" w:rsidRPr="00CB3708">
        <w:rPr>
          <w:rFonts w:ascii="Arial" w:hAnsi="Arial" w:cs="Arial"/>
        </w:rPr>
        <w:t xml:space="preserve"> t</w:t>
      </w:r>
      <w:r w:rsidR="00366275" w:rsidRPr="00CB3708">
        <w:rPr>
          <w:rFonts w:ascii="Arial" w:hAnsi="Arial" w:cs="Arial"/>
        </w:rPr>
        <w:t xml:space="preserve">he impact of </w:t>
      </w:r>
      <w:r w:rsidR="004E5663" w:rsidRPr="00CB3708">
        <w:rPr>
          <w:rFonts w:ascii="Arial" w:hAnsi="Arial" w:cs="Arial"/>
        </w:rPr>
        <w:t>high BMI</w:t>
      </w:r>
      <w:r w:rsidR="00366275" w:rsidRPr="00CB3708">
        <w:rPr>
          <w:rFonts w:ascii="Arial" w:hAnsi="Arial" w:cs="Arial"/>
        </w:rPr>
        <w:t xml:space="preserve"> </w:t>
      </w:r>
      <w:r w:rsidR="005111F9" w:rsidRPr="00CB3708">
        <w:rPr>
          <w:rFonts w:ascii="Arial" w:hAnsi="Arial" w:cs="Arial"/>
        </w:rPr>
        <w:t xml:space="preserve">(reflecting </w:t>
      </w:r>
      <w:r w:rsidR="003F71D6" w:rsidRPr="00CB3708">
        <w:rPr>
          <w:rFonts w:ascii="Arial" w:hAnsi="Arial" w:cs="Arial"/>
        </w:rPr>
        <w:t>EBF</w:t>
      </w:r>
      <w:r w:rsidR="005111F9" w:rsidRPr="00CB3708">
        <w:rPr>
          <w:rFonts w:ascii="Arial" w:hAnsi="Arial" w:cs="Arial"/>
        </w:rPr>
        <w:t xml:space="preserve">) </w:t>
      </w:r>
      <w:r w:rsidR="00366275" w:rsidRPr="00CB3708">
        <w:rPr>
          <w:rFonts w:ascii="Arial" w:hAnsi="Arial" w:cs="Arial"/>
        </w:rPr>
        <w:t xml:space="preserve">on the </w:t>
      </w:r>
      <w:r w:rsidR="007E1176" w:rsidRPr="00CB3708">
        <w:rPr>
          <w:rFonts w:ascii="Arial" w:hAnsi="Arial" w:cs="Arial"/>
        </w:rPr>
        <w:t xml:space="preserve">efficacy </w:t>
      </w:r>
      <w:r w:rsidR="00366275" w:rsidRPr="00CB3708">
        <w:rPr>
          <w:rFonts w:ascii="Arial" w:hAnsi="Arial" w:cs="Arial"/>
        </w:rPr>
        <w:t xml:space="preserve">of </w:t>
      </w:r>
      <w:r w:rsidR="00C8720B" w:rsidRPr="00CB3708">
        <w:rPr>
          <w:rFonts w:ascii="Arial" w:hAnsi="Arial" w:cs="Arial"/>
        </w:rPr>
        <w:t xml:space="preserve">local and systemic </w:t>
      </w:r>
      <w:r w:rsidR="009C47C3" w:rsidRPr="00CB3708">
        <w:rPr>
          <w:rFonts w:ascii="Arial" w:hAnsi="Arial" w:cs="Arial"/>
        </w:rPr>
        <w:t xml:space="preserve">cancer </w:t>
      </w:r>
      <w:r w:rsidR="00D103EC" w:rsidRPr="00CB3708">
        <w:rPr>
          <w:rFonts w:ascii="Arial" w:hAnsi="Arial" w:cs="Arial"/>
        </w:rPr>
        <w:t>therap</w:t>
      </w:r>
      <w:r w:rsidR="00C8720B" w:rsidRPr="00CB3708">
        <w:rPr>
          <w:rFonts w:ascii="Arial" w:hAnsi="Arial" w:cs="Arial"/>
        </w:rPr>
        <w:t>ies</w:t>
      </w:r>
      <w:r w:rsidR="007E1176" w:rsidRPr="00CB3708">
        <w:rPr>
          <w:rFonts w:ascii="Arial" w:hAnsi="Arial" w:cs="Arial"/>
        </w:rPr>
        <w:t xml:space="preserve"> and associated side</w:t>
      </w:r>
      <w:r w:rsidR="00E63F8D" w:rsidRPr="00CB3708">
        <w:rPr>
          <w:rFonts w:ascii="Arial" w:hAnsi="Arial" w:cs="Arial"/>
        </w:rPr>
        <w:t xml:space="preserve"> </w:t>
      </w:r>
      <w:r w:rsidR="007E1176" w:rsidRPr="00CB3708">
        <w:rPr>
          <w:rFonts w:ascii="Arial" w:hAnsi="Arial" w:cs="Arial"/>
        </w:rPr>
        <w:t>effects</w:t>
      </w:r>
      <w:r w:rsidR="00366275" w:rsidRPr="00CB3708">
        <w:rPr>
          <w:rFonts w:ascii="Arial" w:hAnsi="Arial" w:cs="Arial"/>
        </w:rPr>
        <w:t xml:space="preserve"> </w:t>
      </w:r>
      <w:r w:rsidR="00D103EC" w:rsidRPr="00CB3708">
        <w:rPr>
          <w:rFonts w:ascii="Arial" w:hAnsi="Arial" w:cs="Arial"/>
        </w:rPr>
        <w:t>in</w:t>
      </w:r>
      <w:r w:rsidR="003A6DFB" w:rsidRPr="00CB3708">
        <w:rPr>
          <w:rFonts w:ascii="Arial" w:hAnsi="Arial" w:cs="Arial"/>
        </w:rPr>
        <w:t xml:space="preserve"> the context of</w:t>
      </w:r>
      <w:r w:rsidR="00D103EC" w:rsidRPr="00CB3708">
        <w:rPr>
          <w:rFonts w:ascii="Arial" w:hAnsi="Arial" w:cs="Arial"/>
        </w:rPr>
        <w:t xml:space="preserve"> optimising long-</w:t>
      </w:r>
      <w:r w:rsidR="00366275" w:rsidRPr="00CB3708">
        <w:rPr>
          <w:rFonts w:ascii="Arial" w:hAnsi="Arial" w:cs="Arial"/>
        </w:rPr>
        <w:t xml:space="preserve">term </w:t>
      </w:r>
      <w:r w:rsidR="00F13D98" w:rsidRPr="00CB3708">
        <w:rPr>
          <w:rFonts w:ascii="Arial" w:hAnsi="Arial" w:cs="Arial"/>
        </w:rPr>
        <w:t xml:space="preserve">treatment </w:t>
      </w:r>
      <w:r w:rsidR="00366275" w:rsidRPr="00CB3708">
        <w:rPr>
          <w:rFonts w:ascii="Arial" w:hAnsi="Arial" w:cs="Arial"/>
        </w:rPr>
        <w:t>plans</w:t>
      </w:r>
      <w:r w:rsidR="00A624CA" w:rsidRPr="00CB3708">
        <w:rPr>
          <w:rFonts w:ascii="Arial" w:hAnsi="Arial" w:cs="Arial"/>
        </w:rPr>
        <w:t xml:space="preserve"> </w:t>
      </w:r>
      <w:r w:rsidR="00201AF8" w:rsidRPr="00CB3708">
        <w:rPr>
          <w:rFonts w:ascii="Arial" w:hAnsi="Arial" w:cs="Arial"/>
        </w:rPr>
        <w:t xml:space="preserve">is </w:t>
      </w:r>
      <w:r w:rsidR="00A624CA" w:rsidRPr="00CB3708">
        <w:rPr>
          <w:rFonts w:ascii="Arial" w:hAnsi="Arial" w:cs="Arial"/>
        </w:rPr>
        <w:t>largely un</w:t>
      </w:r>
      <w:r w:rsidR="00201AF8" w:rsidRPr="00CB3708">
        <w:rPr>
          <w:rFonts w:ascii="Arial" w:hAnsi="Arial" w:cs="Arial"/>
        </w:rPr>
        <w:t>derstudied</w:t>
      </w:r>
      <w:r w:rsidR="0008244D" w:rsidRPr="00CB3708">
        <w:rPr>
          <w:rFonts w:ascii="Arial" w:hAnsi="Arial" w:cs="Arial"/>
          <w:vertAlign w:val="superscript"/>
        </w:rPr>
        <w:t>3</w:t>
      </w:r>
      <w:r w:rsidR="00E7489E" w:rsidRPr="00CB3708">
        <w:rPr>
          <w:rFonts w:ascii="Arial" w:hAnsi="Arial" w:cs="Arial"/>
          <w:vertAlign w:val="superscript"/>
        </w:rPr>
        <w:t>6</w:t>
      </w:r>
      <w:r w:rsidR="00366275" w:rsidRPr="00CB3708">
        <w:rPr>
          <w:rFonts w:ascii="Arial" w:hAnsi="Arial" w:cs="Arial"/>
        </w:rPr>
        <w:t>.</w:t>
      </w:r>
      <w:r w:rsidR="00D9454B" w:rsidRPr="00CB3708">
        <w:rPr>
          <w:rFonts w:ascii="Arial" w:hAnsi="Arial" w:cs="Arial"/>
        </w:rPr>
        <w:t xml:space="preserve"> </w:t>
      </w:r>
      <w:r w:rsidR="00201AF8" w:rsidRPr="00CB3708">
        <w:rPr>
          <w:rFonts w:ascii="Arial" w:hAnsi="Arial" w:cs="Arial"/>
        </w:rPr>
        <w:t>A systematic review of the effect of obesity on toxicity in women treated with chemothe</w:t>
      </w:r>
      <w:r w:rsidR="007200A8" w:rsidRPr="00CB3708">
        <w:rPr>
          <w:rFonts w:ascii="Arial" w:hAnsi="Arial" w:cs="Arial"/>
        </w:rPr>
        <w:t>r</w:t>
      </w:r>
      <w:r w:rsidR="00201AF8" w:rsidRPr="00CB3708">
        <w:rPr>
          <w:rFonts w:ascii="Arial" w:hAnsi="Arial" w:cs="Arial"/>
        </w:rPr>
        <w:t xml:space="preserve">apy in early stage breast cancer </w:t>
      </w:r>
      <w:r w:rsidR="00CB79EC" w:rsidRPr="00CB3708">
        <w:rPr>
          <w:rFonts w:ascii="Arial" w:hAnsi="Arial" w:cs="Arial"/>
        </w:rPr>
        <w:t>concluded</w:t>
      </w:r>
      <w:r w:rsidR="00201AF8" w:rsidRPr="00CB3708">
        <w:rPr>
          <w:rFonts w:ascii="Arial" w:hAnsi="Arial" w:cs="Arial"/>
        </w:rPr>
        <w:t xml:space="preserve"> </w:t>
      </w:r>
      <w:r w:rsidR="007200A8" w:rsidRPr="00CB3708">
        <w:rPr>
          <w:rFonts w:ascii="Arial" w:hAnsi="Arial" w:cs="Arial"/>
        </w:rPr>
        <w:t>t</w:t>
      </w:r>
      <w:r w:rsidR="00201AF8" w:rsidRPr="00CB3708">
        <w:rPr>
          <w:rFonts w:ascii="Arial" w:hAnsi="Arial" w:cs="Arial"/>
        </w:rPr>
        <w:t>hat obese patients tolerate chemotherapy better than lean patients</w:t>
      </w:r>
      <w:r w:rsidR="00854181" w:rsidRPr="00CB3708">
        <w:rPr>
          <w:rFonts w:ascii="Arial" w:hAnsi="Arial" w:cs="Arial"/>
          <w:vertAlign w:val="superscript"/>
        </w:rPr>
        <w:t>3</w:t>
      </w:r>
      <w:r w:rsidR="00E7489E" w:rsidRPr="00CB3708">
        <w:rPr>
          <w:rFonts w:ascii="Arial" w:hAnsi="Arial" w:cs="Arial"/>
          <w:vertAlign w:val="superscript"/>
        </w:rPr>
        <w:t>7</w:t>
      </w:r>
      <w:r w:rsidR="00854181" w:rsidRPr="00CB3708">
        <w:rPr>
          <w:rFonts w:ascii="Arial" w:hAnsi="Arial" w:cs="Arial"/>
        </w:rPr>
        <w:t>.</w:t>
      </w:r>
      <w:r w:rsidR="00201AF8" w:rsidRPr="00CB3708">
        <w:rPr>
          <w:rFonts w:ascii="Arial" w:hAnsi="Arial" w:cs="Arial"/>
          <w:vertAlign w:val="superscript"/>
        </w:rPr>
        <w:t xml:space="preserve"> </w:t>
      </w:r>
      <w:bookmarkStart w:id="16" w:name="_Hlk50374536"/>
      <w:r w:rsidR="00854181" w:rsidRPr="00CB3708">
        <w:rPr>
          <w:rFonts w:ascii="Arial" w:hAnsi="Arial" w:cs="Arial"/>
        </w:rPr>
        <w:t>However,</w:t>
      </w:r>
      <w:r w:rsidR="00CB79EC" w:rsidRPr="00CB3708">
        <w:rPr>
          <w:rFonts w:ascii="Arial" w:hAnsi="Arial" w:cs="Arial"/>
        </w:rPr>
        <w:t xml:space="preserve"> it was acknowledged </w:t>
      </w:r>
      <w:r w:rsidR="001961B2" w:rsidRPr="00CB3708">
        <w:rPr>
          <w:rFonts w:ascii="Arial" w:hAnsi="Arial" w:cs="Arial"/>
        </w:rPr>
        <w:t xml:space="preserve">by the authors </w:t>
      </w:r>
      <w:r w:rsidR="00324DA0" w:rsidRPr="00CB3708">
        <w:rPr>
          <w:rFonts w:ascii="Arial" w:hAnsi="Arial" w:cs="Arial"/>
          <w:b/>
        </w:rPr>
        <w:t xml:space="preserve"> </w:t>
      </w:r>
      <w:r w:rsidR="00201AF8" w:rsidRPr="00CB3708">
        <w:rPr>
          <w:rFonts w:ascii="Arial" w:hAnsi="Arial" w:cs="Arial"/>
        </w:rPr>
        <w:t xml:space="preserve">that this observation “may be confounded by poorly specified </w:t>
      </w:r>
      <w:r w:rsidR="001F634F" w:rsidRPr="00CB3708">
        <w:rPr>
          <w:rFonts w:ascii="Arial" w:hAnsi="Arial" w:cs="Arial"/>
        </w:rPr>
        <w:t>dose-</w:t>
      </w:r>
      <w:r w:rsidR="00201AF8" w:rsidRPr="00CB3708">
        <w:rPr>
          <w:rFonts w:ascii="Arial" w:hAnsi="Arial" w:cs="Arial"/>
        </w:rPr>
        <w:t>capping practices and the use of h</w:t>
      </w:r>
      <w:r w:rsidR="00810906" w:rsidRPr="00CB3708">
        <w:rPr>
          <w:rFonts w:ascii="Arial" w:hAnsi="Arial" w:cs="Arial"/>
        </w:rPr>
        <w:t>a</w:t>
      </w:r>
      <w:r w:rsidR="00201AF8" w:rsidRPr="00CB3708">
        <w:rPr>
          <w:rFonts w:ascii="Arial" w:hAnsi="Arial" w:cs="Arial"/>
        </w:rPr>
        <w:t>ematopoietic growth factors”</w:t>
      </w:r>
      <w:r w:rsidR="00810906" w:rsidRPr="00CB3708">
        <w:rPr>
          <w:rFonts w:ascii="Arial" w:hAnsi="Arial" w:cs="Arial"/>
        </w:rPr>
        <w:t xml:space="preserve"> </w:t>
      </w:r>
      <w:bookmarkStart w:id="17" w:name="_Hlk49180043"/>
      <w:r w:rsidR="00854181" w:rsidRPr="00CB3708">
        <w:rPr>
          <w:rFonts w:ascii="Arial" w:hAnsi="Arial" w:cs="Arial"/>
        </w:rPr>
        <w:t>(which may have been used more frequently in obese patients if clinicians perceived that these patients were at a higher risk of myelosuppression due to higher absolute drug doses).</w:t>
      </w:r>
    </w:p>
    <w:bookmarkEnd w:id="16"/>
    <w:bookmarkEnd w:id="17"/>
    <w:p w14:paraId="0623C2EB" w14:textId="12599F2E" w:rsidR="00995366" w:rsidRPr="00CB3708" w:rsidRDefault="00E8131B" w:rsidP="00854181">
      <w:pPr>
        <w:spacing w:after="0" w:line="480" w:lineRule="auto"/>
        <w:rPr>
          <w:rFonts w:ascii="Arial" w:hAnsi="Arial" w:cs="Arial"/>
          <w:bCs/>
        </w:rPr>
      </w:pPr>
      <w:r w:rsidRPr="00CB3708">
        <w:rPr>
          <w:rFonts w:ascii="Arial" w:hAnsi="Arial" w:cs="Arial"/>
        </w:rPr>
        <w:lastRenderedPageBreak/>
        <w:t>A narrative review</w:t>
      </w:r>
      <w:r w:rsidR="00EA53B9" w:rsidRPr="00CB3708">
        <w:rPr>
          <w:rFonts w:ascii="Arial" w:hAnsi="Arial" w:cs="Arial"/>
          <w:vertAlign w:val="superscript"/>
        </w:rPr>
        <w:t>34</w:t>
      </w:r>
      <w:r w:rsidR="00C25A2C" w:rsidRPr="00CB3708">
        <w:rPr>
          <w:rFonts w:ascii="Arial" w:hAnsi="Arial" w:cs="Arial"/>
        </w:rPr>
        <w:t xml:space="preserve"> </w:t>
      </w:r>
      <w:r w:rsidRPr="00CB3708">
        <w:rPr>
          <w:rFonts w:ascii="Arial" w:hAnsi="Arial" w:cs="Arial"/>
        </w:rPr>
        <w:t xml:space="preserve">evaluating the effect of obesity on a wide variety of oncology treatment modalities </w:t>
      </w:r>
      <w:r w:rsidR="00035772" w:rsidRPr="00CB3708">
        <w:rPr>
          <w:rFonts w:ascii="Arial" w:hAnsi="Arial" w:cs="Arial"/>
        </w:rPr>
        <w:t>highlighted</w:t>
      </w:r>
      <w:r w:rsidRPr="00CB3708">
        <w:rPr>
          <w:rFonts w:ascii="Arial" w:hAnsi="Arial" w:cs="Arial"/>
        </w:rPr>
        <w:t xml:space="preserve"> </w:t>
      </w:r>
      <w:r w:rsidR="00F435C7" w:rsidRPr="00CB3708">
        <w:rPr>
          <w:rFonts w:ascii="Arial" w:hAnsi="Arial" w:cs="Arial"/>
        </w:rPr>
        <w:t>a number of points</w:t>
      </w:r>
      <w:r w:rsidR="00324DA0" w:rsidRPr="00CB3708">
        <w:rPr>
          <w:rFonts w:ascii="Arial" w:hAnsi="Arial" w:cs="Arial"/>
        </w:rPr>
        <w:t xml:space="preserve">. </w:t>
      </w:r>
      <w:r w:rsidR="001F634F" w:rsidRPr="00CB3708">
        <w:rPr>
          <w:rFonts w:ascii="Arial" w:hAnsi="Arial" w:cs="Arial"/>
        </w:rPr>
        <w:t xml:space="preserve">First, </w:t>
      </w:r>
      <w:r w:rsidRPr="00CB3708">
        <w:rPr>
          <w:rFonts w:ascii="Arial" w:hAnsi="Arial" w:cs="Arial"/>
        </w:rPr>
        <w:t xml:space="preserve">technical challenges posed by </w:t>
      </w:r>
      <w:r w:rsidR="00773E00" w:rsidRPr="00CB3708">
        <w:rPr>
          <w:rFonts w:ascii="Arial" w:hAnsi="Arial" w:cs="Arial"/>
        </w:rPr>
        <w:t>high</w:t>
      </w:r>
      <w:r w:rsidRPr="00CB3708">
        <w:rPr>
          <w:rFonts w:ascii="Arial" w:hAnsi="Arial" w:cs="Arial"/>
        </w:rPr>
        <w:t xml:space="preserve"> BMI </w:t>
      </w:r>
      <w:r w:rsidR="001F634F" w:rsidRPr="00CB3708">
        <w:rPr>
          <w:rFonts w:ascii="Arial" w:hAnsi="Arial" w:cs="Arial"/>
        </w:rPr>
        <w:t xml:space="preserve">might </w:t>
      </w:r>
      <w:r w:rsidRPr="00CB3708">
        <w:rPr>
          <w:rFonts w:ascii="Arial" w:hAnsi="Arial" w:cs="Arial"/>
        </w:rPr>
        <w:t xml:space="preserve">adversely impact surgical </w:t>
      </w:r>
      <w:r w:rsidR="00035772" w:rsidRPr="00CB3708">
        <w:rPr>
          <w:rFonts w:ascii="Arial" w:hAnsi="Arial" w:cs="Arial"/>
        </w:rPr>
        <w:t xml:space="preserve">morbidity </w:t>
      </w:r>
      <w:r w:rsidRPr="00CB3708">
        <w:rPr>
          <w:rFonts w:ascii="Arial" w:hAnsi="Arial" w:cs="Arial"/>
        </w:rPr>
        <w:t>outcomes</w:t>
      </w:r>
      <w:r w:rsidR="00035772" w:rsidRPr="00CB3708">
        <w:rPr>
          <w:rFonts w:ascii="Arial" w:hAnsi="Arial" w:cs="Arial"/>
        </w:rPr>
        <w:t xml:space="preserve"> (e.g.</w:t>
      </w:r>
      <w:r w:rsidRPr="00CB3708">
        <w:rPr>
          <w:rFonts w:ascii="Arial" w:hAnsi="Arial" w:cs="Arial"/>
        </w:rPr>
        <w:t xml:space="preserve"> increas</w:t>
      </w:r>
      <w:r w:rsidR="007E1176" w:rsidRPr="00CB3708">
        <w:rPr>
          <w:rFonts w:ascii="Arial" w:hAnsi="Arial" w:cs="Arial"/>
        </w:rPr>
        <w:t>ed</w:t>
      </w:r>
      <w:r w:rsidRPr="00CB3708">
        <w:rPr>
          <w:rFonts w:ascii="Arial" w:hAnsi="Arial" w:cs="Arial"/>
        </w:rPr>
        <w:t xml:space="preserve"> risk of surgical site infections, reduced lymph node harvest and increased risk of margin positivity</w:t>
      </w:r>
      <w:r w:rsidR="00773E00" w:rsidRPr="00CB3708">
        <w:rPr>
          <w:rFonts w:ascii="Arial" w:hAnsi="Arial" w:cs="Arial"/>
        </w:rPr>
        <w:t>)</w:t>
      </w:r>
      <w:r w:rsidR="001F634F" w:rsidRPr="00CB3708">
        <w:rPr>
          <w:rFonts w:ascii="Arial" w:hAnsi="Arial" w:cs="Arial"/>
        </w:rPr>
        <w:t xml:space="preserve">. Second, </w:t>
      </w:r>
      <w:r w:rsidR="00A15631" w:rsidRPr="00CB3708">
        <w:rPr>
          <w:rFonts w:ascii="Arial" w:hAnsi="Arial" w:cs="Arial"/>
        </w:rPr>
        <w:t xml:space="preserve">the potential </w:t>
      </w:r>
      <w:r w:rsidR="00F519E5" w:rsidRPr="00CB3708">
        <w:rPr>
          <w:rFonts w:ascii="Arial" w:hAnsi="Arial" w:cs="Arial"/>
        </w:rPr>
        <w:t xml:space="preserve">exists </w:t>
      </w:r>
      <w:r w:rsidR="00A15631" w:rsidRPr="00CB3708">
        <w:rPr>
          <w:rFonts w:ascii="Arial" w:hAnsi="Arial" w:cs="Arial"/>
        </w:rPr>
        <w:t>for sub</w:t>
      </w:r>
      <w:r w:rsidRPr="00CB3708">
        <w:rPr>
          <w:rFonts w:ascii="Arial" w:hAnsi="Arial" w:cs="Arial"/>
        </w:rPr>
        <w:t>optimal chemotherapy dosing</w:t>
      </w:r>
      <w:r w:rsidR="00F519E5" w:rsidRPr="00CB3708">
        <w:rPr>
          <w:rFonts w:ascii="Arial" w:hAnsi="Arial" w:cs="Arial"/>
        </w:rPr>
        <w:t xml:space="preserve">; this is </w:t>
      </w:r>
      <w:r w:rsidRPr="00CB3708">
        <w:rPr>
          <w:rFonts w:ascii="Arial" w:hAnsi="Arial" w:cs="Arial"/>
        </w:rPr>
        <w:t xml:space="preserve">associated with capping chemotherapy in obese patients </w:t>
      </w:r>
      <w:r w:rsidR="00773E00" w:rsidRPr="00CB3708">
        <w:rPr>
          <w:rFonts w:ascii="Arial" w:hAnsi="Arial" w:cs="Arial"/>
        </w:rPr>
        <w:t>to</w:t>
      </w:r>
      <w:r w:rsidRPr="00CB3708">
        <w:rPr>
          <w:rFonts w:ascii="Arial" w:hAnsi="Arial" w:cs="Arial"/>
        </w:rPr>
        <w:t xml:space="preserve"> avoid </w:t>
      </w:r>
      <w:r w:rsidR="004E03E8" w:rsidRPr="00CB3708">
        <w:rPr>
          <w:rFonts w:ascii="Arial" w:hAnsi="Arial" w:cs="Arial"/>
        </w:rPr>
        <w:t>toxicity and</w:t>
      </w:r>
      <w:r w:rsidR="00F519E5" w:rsidRPr="00CB3708">
        <w:rPr>
          <w:rFonts w:ascii="Arial" w:hAnsi="Arial" w:cs="Arial"/>
        </w:rPr>
        <w:t xml:space="preserve"> might </w:t>
      </w:r>
      <w:r w:rsidRPr="00CB3708">
        <w:rPr>
          <w:rFonts w:ascii="Arial" w:hAnsi="Arial" w:cs="Arial"/>
        </w:rPr>
        <w:t>be a driver of poor prognostic outcomes</w:t>
      </w:r>
      <w:r w:rsidR="00F519E5" w:rsidRPr="00CB3708">
        <w:rPr>
          <w:rFonts w:ascii="Arial" w:hAnsi="Arial" w:cs="Arial"/>
        </w:rPr>
        <w:t xml:space="preserve">. </w:t>
      </w:r>
      <w:bookmarkStart w:id="18" w:name="_Hlk49180104"/>
      <w:r w:rsidR="00F519E5" w:rsidRPr="00CB3708">
        <w:rPr>
          <w:rFonts w:ascii="Arial" w:hAnsi="Arial" w:cs="Arial"/>
        </w:rPr>
        <w:t>Conversely,</w:t>
      </w:r>
      <w:r w:rsidR="00F435C7" w:rsidRPr="00CB3708">
        <w:rPr>
          <w:rFonts w:ascii="Arial" w:hAnsi="Arial" w:cs="Arial"/>
        </w:rPr>
        <w:t xml:space="preserve"> however,</w:t>
      </w:r>
      <w:r w:rsidR="00F519E5" w:rsidRPr="00CB3708">
        <w:rPr>
          <w:rFonts w:ascii="Arial" w:hAnsi="Arial" w:cs="Arial"/>
        </w:rPr>
        <w:t xml:space="preserve"> </w:t>
      </w:r>
      <w:r w:rsidRPr="00CB3708">
        <w:rPr>
          <w:rFonts w:ascii="Arial" w:hAnsi="Arial" w:cs="Arial"/>
        </w:rPr>
        <w:t xml:space="preserve">the efficacy of immune checkpoint inhibition </w:t>
      </w:r>
      <w:r w:rsidR="00F519E5" w:rsidRPr="00CB3708">
        <w:rPr>
          <w:rFonts w:ascii="Arial" w:hAnsi="Arial" w:cs="Arial"/>
        </w:rPr>
        <w:t xml:space="preserve">could potentially </w:t>
      </w:r>
      <w:r w:rsidRPr="00CB3708">
        <w:rPr>
          <w:rFonts w:ascii="Arial" w:hAnsi="Arial" w:cs="Arial"/>
        </w:rPr>
        <w:t>be enh</w:t>
      </w:r>
      <w:r w:rsidR="00C25A2C" w:rsidRPr="00CB3708">
        <w:rPr>
          <w:rFonts w:ascii="Arial" w:hAnsi="Arial" w:cs="Arial"/>
        </w:rPr>
        <w:t>anced in patients who are obese</w:t>
      </w:r>
      <w:r w:rsidR="00F435C7" w:rsidRPr="00CB3708">
        <w:rPr>
          <w:rFonts w:ascii="Arial" w:hAnsi="Arial" w:cs="Arial"/>
        </w:rPr>
        <w:t xml:space="preserve"> </w:t>
      </w:r>
      <w:r w:rsidR="00C25A2C" w:rsidRPr="00CB3708">
        <w:rPr>
          <w:rFonts w:ascii="Arial" w:hAnsi="Arial" w:cs="Arial"/>
        </w:rPr>
        <w:t xml:space="preserve">. </w:t>
      </w:r>
      <w:bookmarkStart w:id="19" w:name="_Hlk44077152"/>
      <w:bookmarkEnd w:id="18"/>
      <w:r w:rsidR="00995366" w:rsidRPr="00CB3708">
        <w:rPr>
          <w:rFonts w:ascii="Arial" w:hAnsi="Arial" w:cs="Arial"/>
        </w:rPr>
        <w:t>These checkpoints moderate the immune response and the ability to impact on tumour cells. Immu</w:t>
      </w:r>
      <w:r w:rsidR="00E84F30" w:rsidRPr="00CB3708">
        <w:rPr>
          <w:rFonts w:ascii="Arial" w:hAnsi="Arial" w:cs="Arial"/>
        </w:rPr>
        <w:t>n</w:t>
      </w:r>
      <w:r w:rsidR="00995366" w:rsidRPr="00CB3708">
        <w:rPr>
          <w:rFonts w:ascii="Arial" w:hAnsi="Arial" w:cs="Arial"/>
        </w:rPr>
        <w:t>otherapy agents have been developed for a number of cancers and the importance of these in the overweight and obese is emerging</w:t>
      </w:r>
      <w:r w:rsidR="00E7489E" w:rsidRPr="00CB3708">
        <w:rPr>
          <w:rFonts w:ascii="Arial" w:hAnsi="Arial" w:cs="Arial"/>
        </w:rPr>
        <w:t>.</w:t>
      </w:r>
      <w:r w:rsidR="00995366" w:rsidRPr="00CB3708">
        <w:rPr>
          <w:rFonts w:ascii="Arial" w:hAnsi="Arial" w:cs="Arial"/>
          <w:vertAlign w:val="superscript"/>
        </w:rPr>
        <w:t>34</w:t>
      </w:r>
    </w:p>
    <w:p w14:paraId="6544F9B6" w14:textId="77777777" w:rsidR="00995366" w:rsidRPr="00CB3708" w:rsidRDefault="00995366" w:rsidP="00854181">
      <w:pPr>
        <w:spacing w:after="0" w:line="480" w:lineRule="auto"/>
        <w:rPr>
          <w:rFonts w:ascii="Arial" w:hAnsi="Arial" w:cs="Arial"/>
          <w:bCs/>
        </w:rPr>
      </w:pPr>
    </w:p>
    <w:p w14:paraId="457E0DC4" w14:textId="1605D6C9" w:rsidR="001745F5" w:rsidRPr="00CB3708" w:rsidRDefault="001745F5" w:rsidP="0060056E">
      <w:pPr>
        <w:spacing w:after="0" w:line="480" w:lineRule="auto"/>
        <w:rPr>
          <w:rFonts w:ascii="Arial" w:hAnsi="Arial" w:cs="Arial"/>
          <w:bCs/>
        </w:rPr>
      </w:pPr>
      <w:r w:rsidRPr="00CB3708">
        <w:rPr>
          <w:rFonts w:ascii="Arial" w:hAnsi="Arial" w:cs="Arial"/>
          <w:bCs/>
        </w:rPr>
        <w:t xml:space="preserve">The review also </w:t>
      </w:r>
      <w:r w:rsidR="00F519E5" w:rsidRPr="00CB3708">
        <w:rPr>
          <w:rFonts w:ascii="Arial" w:hAnsi="Arial" w:cs="Arial"/>
          <w:bCs/>
        </w:rPr>
        <w:t xml:space="preserve">raised </w:t>
      </w:r>
      <w:r w:rsidRPr="00CB3708">
        <w:rPr>
          <w:rFonts w:ascii="Arial" w:hAnsi="Arial" w:cs="Arial"/>
          <w:bCs/>
        </w:rPr>
        <w:t>a</w:t>
      </w:r>
      <w:r w:rsidR="00F36CE0" w:rsidRPr="00CB3708">
        <w:rPr>
          <w:rFonts w:ascii="Arial" w:hAnsi="Arial" w:cs="Arial"/>
          <w:bCs/>
        </w:rPr>
        <w:t xml:space="preserve">n important </w:t>
      </w:r>
      <w:r w:rsidRPr="00CB3708">
        <w:rPr>
          <w:rFonts w:ascii="Arial" w:hAnsi="Arial" w:cs="Arial"/>
          <w:bCs/>
        </w:rPr>
        <w:t>question</w:t>
      </w:r>
      <w:r w:rsidR="00F36CE0" w:rsidRPr="00CB3708">
        <w:rPr>
          <w:rFonts w:ascii="Arial" w:hAnsi="Arial" w:cs="Arial"/>
          <w:bCs/>
        </w:rPr>
        <w:t>:</w:t>
      </w:r>
      <w:r w:rsidR="00C60EC5" w:rsidRPr="00CB3708">
        <w:rPr>
          <w:rFonts w:ascii="Arial" w:hAnsi="Arial" w:cs="Arial"/>
          <w:bCs/>
        </w:rPr>
        <w:t xml:space="preserve"> </w:t>
      </w:r>
      <w:r w:rsidR="00F519E5" w:rsidRPr="00CB3708">
        <w:rPr>
          <w:rFonts w:ascii="Arial" w:hAnsi="Arial" w:cs="Arial"/>
          <w:bCs/>
        </w:rPr>
        <w:t xml:space="preserve">does </w:t>
      </w:r>
      <w:r w:rsidR="00F36CE0" w:rsidRPr="00CB3708">
        <w:rPr>
          <w:rFonts w:ascii="Arial" w:hAnsi="Arial" w:cs="Arial"/>
          <w:bCs/>
        </w:rPr>
        <w:t xml:space="preserve">EBF </w:t>
      </w:r>
      <w:r w:rsidR="00F435C7" w:rsidRPr="00CB3708">
        <w:rPr>
          <w:rFonts w:ascii="Arial" w:hAnsi="Arial" w:cs="Arial"/>
          <w:bCs/>
        </w:rPr>
        <w:t>influence</w:t>
      </w:r>
      <w:r w:rsidRPr="00CB3708">
        <w:rPr>
          <w:rFonts w:ascii="Arial" w:hAnsi="Arial" w:cs="Arial"/>
          <w:bCs/>
        </w:rPr>
        <w:t xml:space="preserve"> outcomes directly through cancer biology</w:t>
      </w:r>
      <w:r w:rsidR="00F36CE0" w:rsidRPr="00CB3708">
        <w:rPr>
          <w:rFonts w:ascii="Arial" w:hAnsi="Arial" w:cs="Arial"/>
          <w:bCs/>
        </w:rPr>
        <w:t xml:space="preserve"> (</w:t>
      </w:r>
      <w:r w:rsidR="00F519E5" w:rsidRPr="00CB3708">
        <w:rPr>
          <w:rFonts w:ascii="Arial" w:hAnsi="Arial" w:cs="Arial"/>
          <w:bCs/>
        </w:rPr>
        <w:t xml:space="preserve">such as via the </w:t>
      </w:r>
      <w:r w:rsidRPr="00CB3708">
        <w:rPr>
          <w:rFonts w:ascii="Arial" w:hAnsi="Arial" w:cs="Arial"/>
          <w:bCs/>
        </w:rPr>
        <w:t>effect</w:t>
      </w:r>
      <w:r w:rsidR="002260E8" w:rsidRPr="00CB3708">
        <w:rPr>
          <w:rFonts w:ascii="Arial" w:hAnsi="Arial" w:cs="Arial"/>
          <w:bCs/>
        </w:rPr>
        <w:t>s</w:t>
      </w:r>
      <w:r w:rsidRPr="00CB3708">
        <w:rPr>
          <w:rFonts w:ascii="Arial" w:hAnsi="Arial" w:cs="Arial"/>
          <w:bCs/>
        </w:rPr>
        <w:t xml:space="preserve"> of adipose tissue </w:t>
      </w:r>
      <w:r w:rsidRPr="00CB3708">
        <w:rPr>
          <w:rFonts w:ascii="Arial" w:hAnsi="Arial" w:cs="Arial"/>
          <w:bCs/>
          <w:lang w:eastAsia="x-none"/>
        </w:rPr>
        <w:t xml:space="preserve">on </w:t>
      </w:r>
      <w:r w:rsidR="00F435C7" w:rsidRPr="00CB3708">
        <w:rPr>
          <w:rFonts w:ascii="Arial" w:hAnsi="Arial" w:cs="Arial"/>
          <w:bCs/>
          <w:lang w:eastAsia="x-none"/>
        </w:rPr>
        <w:t xml:space="preserve">the </w:t>
      </w:r>
      <w:r w:rsidRPr="00CB3708">
        <w:rPr>
          <w:rFonts w:ascii="Arial" w:hAnsi="Arial" w:cs="Arial"/>
          <w:bCs/>
          <w:lang w:eastAsia="x-none"/>
        </w:rPr>
        <w:t xml:space="preserve">levels of oestrogens, insulin, insulin-like growth factors and other adipokines </w:t>
      </w:r>
      <w:r w:rsidR="00F519E5" w:rsidRPr="00CB3708">
        <w:rPr>
          <w:rFonts w:ascii="Arial" w:hAnsi="Arial" w:cs="Arial"/>
          <w:bCs/>
          <w:lang w:eastAsia="x-none"/>
        </w:rPr>
        <w:t xml:space="preserve">to </w:t>
      </w:r>
      <w:r w:rsidRPr="00CB3708">
        <w:rPr>
          <w:rFonts w:ascii="Arial" w:hAnsi="Arial" w:cs="Arial"/>
          <w:bCs/>
          <w:lang w:eastAsia="x-none"/>
        </w:rPr>
        <w:t>creat</w:t>
      </w:r>
      <w:r w:rsidR="00F519E5" w:rsidRPr="00CB3708">
        <w:rPr>
          <w:rFonts w:ascii="Arial" w:hAnsi="Arial" w:cs="Arial"/>
          <w:bCs/>
          <w:lang w:eastAsia="x-none"/>
        </w:rPr>
        <w:t>e</w:t>
      </w:r>
      <w:r w:rsidRPr="00CB3708">
        <w:rPr>
          <w:rFonts w:ascii="Arial" w:hAnsi="Arial" w:cs="Arial"/>
          <w:bCs/>
          <w:lang w:eastAsia="x-none"/>
        </w:rPr>
        <w:t xml:space="preserve"> a pro-inflammatory environment that encourages carcinogenesis</w:t>
      </w:r>
      <w:r w:rsidR="006A61C3" w:rsidRPr="00CB3708">
        <w:rPr>
          <w:rFonts w:ascii="Arial" w:hAnsi="Arial" w:cs="Arial"/>
          <w:bCs/>
          <w:lang w:eastAsia="x-none"/>
        </w:rPr>
        <w:t>)</w:t>
      </w:r>
      <w:r w:rsidRPr="00CB3708">
        <w:rPr>
          <w:rFonts w:ascii="Arial" w:hAnsi="Arial" w:cs="Arial"/>
          <w:bCs/>
          <w:lang w:eastAsia="x-none"/>
        </w:rPr>
        <w:t xml:space="preserve"> </w:t>
      </w:r>
      <w:r w:rsidRPr="00CB3708">
        <w:rPr>
          <w:rFonts w:ascii="Arial" w:hAnsi="Arial" w:cs="Arial"/>
          <w:bCs/>
        </w:rPr>
        <w:t xml:space="preserve">or </w:t>
      </w:r>
      <w:r w:rsidR="00F519E5" w:rsidRPr="00CB3708">
        <w:rPr>
          <w:rFonts w:ascii="Arial" w:hAnsi="Arial" w:cs="Arial"/>
          <w:bCs/>
        </w:rPr>
        <w:t xml:space="preserve">are </w:t>
      </w:r>
      <w:r w:rsidR="00E002EE" w:rsidRPr="00CB3708">
        <w:rPr>
          <w:rFonts w:ascii="Arial" w:hAnsi="Arial" w:cs="Arial"/>
          <w:bCs/>
        </w:rPr>
        <w:t xml:space="preserve">the </w:t>
      </w:r>
      <w:r w:rsidRPr="00CB3708">
        <w:rPr>
          <w:rFonts w:ascii="Arial" w:hAnsi="Arial" w:cs="Arial"/>
          <w:bCs/>
        </w:rPr>
        <w:t xml:space="preserve">adverse outcomes </w:t>
      </w:r>
      <w:r w:rsidR="00F519E5" w:rsidRPr="00CB3708">
        <w:rPr>
          <w:rFonts w:ascii="Arial" w:hAnsi="Arial" w:cs="Arial"/>
          <w:bCs/>
        </w:rPr>
        <w:t xml:space="preserve">of EBF </w:t>
      </w:r>
      <w:r w:rsidRPr="00CB3708">
        <w:rPr>
          <w:rFonts w:ascii="Arial" w:hAnsi="Arial" w:cs="Arial"/>
          <w:bCs/>
        </w:rPr>
        <w:t>mediated through indirect</w:t>
      </w:r>
      <w:r w:rsidRPr="00CB3708">
        <w:rPr>
          <w:rFonts w:ascii="Arial" w:hAnsi="Arial" w:cs="Arial"/>
          <w:bCs/>
          <w:i/>
        </w:rPr>
        <w:t xml:space="preserve"> </w:t>
      </w:r>
      <w:r w:rsidRPr="00CB3708">
        <w:rPr>
          <w:rFonts w:ascii="Arial" w:hAnsi="Arial" w:cs="Arial"/>
          <w:bCs/>
        </w:rPr>
        <w:t>pathways</w:t>
      </w:r>
      <w:r w:rsidR="00A02306" w:rsidRPr="00CB3708">
        <w:rPr>
          <w:rFonts w:ascii="Arial" w:hAnsi="Arial" w:cs="Arial"/>
          <w:bCs/>
        </w:rPr>
        <w:t xml:space="preserve"> (e.g</w:t>
      </w:r>
      <w:r w:rsidR="00E84F30" w:rsidRPr="00CB3708">
        <w:rPr>
          <w:rFonts w:ascii="Arial" w:hAnsi="Arial" w:cs="Arial"/>
          <w:bCs/>
        </w:rPr>
        <w:t>.</w:t>
      </w:r>
      <w:r w:rsidR="00A02306" w:rsidRPr="00CB3708">
        <w:rPr>
          <w:rFonts w:ascii="Arial" w:hAnsi="Arial" w:cs="Arial"/>
          <w:bCs/>
        </w:rPr>
        <w:t xml:space="preserve"> chemotherapy dosing)</w:t>
      </w:r>
      <w:r w:rsidRPr="00CB3708">
        <w:rPr>
          <w:rFonts w:ascii="Arial" w:hAnsi="Arial" w:cs="Arial"/>
          <w:bCs/>
        </w:rPr>
        <w:t xml:space="preserve"> </w:t>
      </w:r>
      <w:r w:rsidR="00F519E5" w:rsidRPr="00CB3708">
        <w:rPr>
          <w:rFonts w:ascii="Arial" w:hAnsi="Arial" w:cs="Arial"/>
          <w:bCs/>
        </w:rPr>
        <w:t xml:space="preserve">that </w:t>
      </w:r>
      <w:r w:rsidRPr="00CB3708">
        <w:rPr>
          <w:rFonts w:ascii="Arial" w:hAnsi="Arial" w:cs="Arial"/>
          <w:bCs/>
        </w:rPr>
        <w:t>result in suboptimal treatment</w:t>
      </w:r>
      <w:r w:rsidR="00F519E5" w:rsidRPr="00CB3708">
        <w:rPr>
          <w:rFonts w:ascii="Arial" w:hAnsi="Arial" w:cs="Arial"/>
          <w:bCs/>
        </w:rPr>
        <w:t>?</w:t>
      </w:r>
      <w:bookmarkEnd w:id="19"/>
      <w:r w:rsidRPr="00CB3708">
        <w:rPr>
          <w:rFonts w:ascii="Arial" w:hAnsi="Arial" w:cs="Arial"/>
          <w:bCs/>
        </w:rPr>
        <w:t xml:space="preserve"> </w:t>
      </w:r>
    </w:p>
    <w:p w14:paraId="60EB0AF7" w14:textId="77777777" w:rsidR="00024714" w:rsidRPr="00CB3708" w:rsidRDefault="00024714" w:rsidP="00535045">
      <w:pPr>
        <w:spacing w:after="0" w:line="480" w:lineRule="auto"/>
        <w:rPr>
          <w:rFonts w:ascii="Arial" w:hAnsi="Arial" w:cs="Arial"/>
          <w:bCs/>
        </w:rPr>
      </w:pPr>
    </w:p>
    <w:p w14:paraId="1BD879A1" w14:textId="5D57DA5A" w:rsidR="00324DA0" w:rsidRPr="00CB3708" w:rsidRDefault="00B26EA0" w:rsidP="00BD6941">
      <w:pPr>
        <w:spacing w:line="480" w:lineRule="auto"/>
        <w:rPr>
          <w:rFonts w:ascii="Arial" w:hAnsi="Arial" w:cs="Arial"/>
          <w:b/>
        </w:rPr>
      </w:pPr>
      <w:r w:rsidRPr="00CB3708">
        <w:rPr>
          <w:rFonts w:ascii="Arial" w:hAnsi="Arial" w:cs="Arial"/>
          <w:b/>
          <w:i/>
        </w:rPr>
        <w:t>Interpreting the results of observational studies investigating the effect of EBF on mortality and survival</w:t>
      </w:r>
      <w:r w:rsidRPr="00CB3708">
        <w:rPr>
          <w:rFonts w:ascii="Arial" w:hAnsi="Arial" w:cs="Arial"/>
          <w:b/>
        </w:rPr>
        <w:t xml:space="preserve"> </w:t>
      </w:r>
      <w:bookmarkStart w:id="20" w:name="_Hlk29733713"/>
    </w:p>
    <w:p w14:paraId="04A8F0A0" w14:textId="52B5BBEF" w:rsidR="0060056E" w:rsidRPr="00CB3708" w:rsidRDefault="00686600" w:rsidP="0060056E">
      <w:pPr>
        <w:spacing w:line="480" w:lineRule="auto"/>
        <w:jc w:val="both"/>
        <w:rPr>
          <w:rFonts w:ascii="Arial" w:hAnsi="Arial" w:cs="Arial"/>
          <w:bCs/>
        </w:rPr>
      </w:pPr>
      <w:r w:rsidRPr="00CB3708">
        <w:rPr>
          <w:rFonts w:ascii="Arial" w:hAnsi="Arial" w:cs="Arial"/>
        </w:rPr>
        <w:t>V</w:t>
      </w:r>
      <w:r w:rsidR="003A3C5B" w:rsidRPr="00CB3708">
        <w:rPr>
          <w:rFonts w:ascii="Arial" w:hAnsi="Arial" w:cs="Arial"/>
        </w:rPr>
        <w:t>arious studies</w:t>
      </w:r>
      <w:r w:rsidR="00DB1C6A" w:rsidRPr="00CB3708">
        <w:rPr>
          <w:rFonts w:ascii="Arial" w:hAnsi="Arial" w:cs="Arial"/>
        </w:rPr>
        <w:t xml:space="preserve"> </w:t>
      </w:r>
      <w:r w:rsidR="003A3C5B" w:rsidRPr="00CB3708">
        <w:rPr>
          <w:rFonts w:ascii="Arial" w:hAnsi="Arial" w:cs="Arial"/>
        </w:rPr>
        <w:t xml:space="preserve">have </w:t>
      </w:r>
      <w:r w:rsidR="0055536F" w:rsidRPr="00CB3708">
        <w:rPr>
          <w:rFonts w:ascii="Arial" w:hAnsi="Arial" w:cs="Arial"/>
        </w:rPr>
        <w:t xml:space="preserve">investigated </w:t>
      </w:r>
      <w:r w:rsidR="00DB1C6A" w:rsidRPr="00CB3708">
        <w:rPr>
          <w:rFonts w:ascii="Arial" w:hAnsi="Arial" w:cs="Arial"/>
        </w:rPr>
        <w:t xml:space="preserve">the impact of EBF </w:t>
      </w:r>
      <w:r w:rsidRPr="00CB3708">
        <w:rPr>
          <w:rFonts w:ascii="Arial" w:hAnsi="Arial" w:cs="Arial"/>
        </w:rPr>
        <w:t>on</w:t>
      </w:r>
      <w:r w:rsidR="00DB1C6A" w:rsidRPr="00CB3708">
        <w:rPr>
          <w:rFonts w:ascii="Arial" w:hAnsi="Arial" w:cs="Arial"/>
        </w:rPr>
        <w:t xml:space="preserve"> a range of </w:t>
      </w:r>
      <w:r w:rsidR="003A3C5B" w:rsidRPr="00CB3708">
        <w:rPr>
          <w:rFonts w:ascii="Arial" w:hAnsi="Arial" w:cs="Arial"/>
        </w:rPr>
        <w:t xml:space="preserve">cancer </w:t>
      </w:r>
      <w:r w:rsidRPr="00CB3708">
        <w:rPr>
          <w:rFonts w:ascii="Arial" w:hAnsi="Arial" w:cs="Arial"/>
        </w:rPr>
        <w:t xml:space="preserve">outcomes in many cancer types </w:t>
      </w:r>
      <w:r w:rsidR="00DB1C6A" w:rsidRPr="00CB3708">
        <w:rPr>
          <w:rFonts w:ascii="Arial" w:hAnsi="Arial" w:cs="Arial"/>
        </w:rPr>
        <w:t>but, to date,</w:t>
      </w:r>
      <w:r w:rsidR="003A3C5B" w:rsidRPr="00CB3708">
        <w:rPr>
          <w:rFonts w:ascii="Arial" w:hAnsi="Arial" w:cs="Arial"/>
        </w:rPr>
        <w:t xml:space="preserve"> </w:t>
      </w:r>
      <w:r w:rsidR="00C96127" w:rsidRPr="00CB3708">
        <w:rPr>
          <w:rFonts w:ascii="Arial" w:hAnsi="Arial" w:cs="Arial"/>
        </w:rPr>
        <w:t>the</w:t>
      </w:r>
      <w:r w:rsidR="003A3C5B" w:rsidRPr="00CB3708">
        <w:rPr>
          <w:rFonts w:ascii="Arial" w:hAnsi="Arial" w:cs="Arial"/>
        </w:rPr>
        <w:t xml:space="preserve"> evidence</w:t>
      </w:r>
      <w:r w:rsidRPr="00CB3708">
        <w:rPr>
          <w:rFonts w:ascii="Arial" w:hAnsi="Arial" w:cs="Arial"/>
        </w:rPr>
        <w:t xml:space="preserve"> on overall survivorship risks</w:t>
      </w:r>
      <w:r w:rsidR="00C96127" w:rsidRPr="00CB3708">
        <w:rPr>
          <w:rFonts w:ascii="Arial" w:hAnsi="Arial" w:cs="Arial"/>
        </w:rPr>
        <w:t xml:space="preserve"> is inconclusive</w:t>
      </w:r>
      <w:r w:rsidR="003A3C5B" w:rsidRPr="00CB3708">
        <w:rPr>
          <w:rFonts w:ascii="Arial" w:hAnsi="Arial" w:cs="Arial"/>
        </w:rPr>
        <w:t>. In summarising these studies</w:t>
      </w:r>
      <w:r w:rsidR="00DB1C6A" w:rsidRPr="00CB3708">
        <w:rPr>
          <w:rFonts w:ascii="Arial" w:hAnsi="Arial" w:cs="Arial"/>
        </w:rPr>
        <w:t xml:space="preserve"> (</w:t>
      </w:r>
      <w:r w:rsidR="003A3C5B" w:rsidRPr="00CB3708">
        <w:rPr>
          <w:rFonts w:ascii="Arial" w:hAnsi="Arial" w:cs="Arial"/>
        </w:rPr>
        <w:t>for example</w:t>
      </w:r>
      <w:r w:rsidR="00C96127" w:rsidRPr="00CB3708">
        <w:rPr>
          <w:rFonts w:ascii="Arial" w:hAnsi="Arial" w:cs="Arial"/>
        </w:rPr>
        <w:t>,</w:t>
      </w:r>
      <w:r w:rsidR="003A3C5B" w:rsidRPr="00CB3708">
        <w:rPr>
          <w:rFonts w:ascii="Arial" w:hAnsi="Arial" w:cs="Arial"/>
        </w:rPr>
        <w:t xml:space="preserve"> </w:t>
      </w:r>
      <w:r w:rsidR="00DB1C6A" w:rsidRPr="00CB3708">
        <w:rPr>
          <w:rFonts w:ascii="Arial" w:hAnsi="Arial" w:cs="Arial"/>
        </w:rPr>
        <w:t xml:space="preserve">in </w:t>
      </w:r>
      <w:r w:rsidR="003A3C5B" w:rsidRPr="00CB3708">
        <w:rPr>
          <w:rFonts w:ascii="Arial" w:hAnsi="Arial" w:cs="Arial"/>
        </w:rPr>
        <w:t>breast cancer</w:t>
      </w:r>
      <w:r w:rsidR="00DB1C6A" w:rsidRPr="00CB3708">
        <w:rPr>
          <w:rFonts w:ascii="Arial" w:hAnsi="Arial" w:cs="Arial"/>
        </w:rPr>
        <w:t>),</w:t>
      </w:r>
      <w:r w:rsidR="003A3C5B" w:rsidRPr="00CB3708">
        <w:rPr>
          <w:rFonts w:ascii="Arial" w:hAnsi="Arial" w:cs="Arial"/>
        </w:rPr>
        <w:t xml:space="preserve"> </w:t>
      </w:r>
      <w:r w:rsidR="00DB1C6A" w:rsidRPr="00CB3708">
        <w:rPr>
          <w:rFonts w:ascii="Arial" w:hAnsi="Arial" w:cs="Arial"/>
        </w:rPr>
        <w:t>t</w:t>
      </w:r>
      <w:r w:rsidR="003A3C5B" w:rsidRPr="00CB3708">
        <w:rPr>
          <w:rFonts w:ascii="Arial" w:hAnsi="Arial" w:cs="Arial"/>
        </w:rPr>
        <w:t>he W</w:t>
      </w:r>
      <w:r w:rsidR="00DB1C6A" w:rsidRPr="00CB3708">
        <w:rPr>
          <w:rFonts w:ascii="Arial" w:hAnsi="Arial" w:cs="Arial"/>
        </w:rPr>
        <w:t xml:space="preserve">orld Cancer Research Fund (WCRF) </w:t>
      </w:r>
      <w:r w:rsidR="003A3C5B" w:rsidRPr="00CB3708">
        <w:rPr>
          <w:rFonts w:ascii="Arial" w:hAnsi="Arial" w:cs="Arial"/>
        </w:rPr>
        <w:t>C</w:t>
      </w:r>
      <w:r w:rsidR="00DB1C6A" w:rsidRPr="00CB3708">
        <w:rPr>
          <w:rFonts w:ascii="Arial" w:hAnsi="Arial" w:cs="Arial"/>
        </w:rPr>
        <w:t>ontin</w:t>
      </w:r>
      <w:r w:rsidR="00533CE6" w:rsidRPr="00CB3708">
        <w:rPr>
          <w:rFonts w:ascii="Arial" w:hAnsi="Arial" w:cs="Arial"/>
        </w:rPr>
        <w:t>u</w:t>
      </w:r>
      <w:r w:rsidR="00DB1C6A" w:rsidRPr="00CB3708">
        <w:rPr>
          <w:rFonts w:ascii="Arial" w:hAnsi="Arial" w:cs="Arial"/>
        </w:rPr>
        <w:t>ous Update Project (C</w:t>
      </w:r>
      <w:r w:rsidR="003A3C5B" w:rsidRPr="00CB3708">
        <w:rPr>
          <w:rFonts w:ascii="Arial" w:hAnsi="Arial" w:cs="Arial"/>
        </w:rPr>
        <w:t>UP</w:t>
      </w:r>
      <w:r w:rsidR="00DB1C6A" w:rsidRPr="00CB3708">
        <w:rPr>
          <w:rFonts w:ascii="Arial" w:hAnsi="Arial" w:cs="Arial"/>
        </w:rPr>
        <w:t>)</w:t>
      </w:r>
      <w:r w:rsidR="003A3C5B" w:rsidRPr="00CB3708">
        <w:rPr>
          <w:rFonts w:ascii="Arial" w:hAnsi="Arial" w:cs="Arial"/>
        </w:rPr>
        <w:t xml:space="preserve"> panel</w:t>
      </w:r>
      <w:r w:rsidR="00B02435" w:rsidRPr="00CB3708">
        <w:rPr>
          <w:rFonts w:ascii="Arial" w:hAnsi="Arial" w:cs="Arial"/>
          <w:vertAlign w:val="superscript"/>
        </w:rPr>
        <w:t>10</w:t>
      </w:r>
      <w:r w:rsidR="003A3C5B" w:rsidRPr="00CB3708">
        <w:rPr>
          <w:rFonts w:ascii="Arial" w:hAnsi="Arial" w:cs="Arial"/>
        </w:rPr>
        <w:t xml:space="preserve"> developed a framework for interpreting the </w:t>
      </w:r>
      <w:r w:rsidR="00846EEB" w:rsidRPr="00CB3708">
        <w:rPr>
          <w:rFonts w:ascii="Arial" w:hAnsi="Arial" w:cs="Arial"/>
        </w:rPr>
        <w:t>effect</w:t>
      </w:r>
      <w:r w:rsidR="00A141BC" w:rsidRPr="00CB3708">
        <w:rPr>
          <w:rFonts w:ascii="Arial" w:hAnsi="Arial" w:cs="Arial"/>
        </w:rPr>
        <w:t xml:space="preserve"> </w:t>
      </w:r>
      <w:r w:rsidR="003A3C5B" w:rsidRPr="00CB3708">
        <w:rPr>
          <w:rFonts w:ascii="Arial" w:hAnsi="Arial" w:cs="Arial"/>
        </w:rPr>
        <w:t>of anthropometric</w:t>
      </w:r>
      <w:r w:rsidR="00DB1C6A" w:rsidRPr="00CB3708">
        <w:rPr>
          <w:rFonts w:ascii="Arial" w:hAnsi="Arial" w:cs="Arial"/>
        </w:rPr>
        <w:t xml:space="preserve"> measures on</w:t>
      </w:r>
      <w:r w:rsidR="003A3C5B" w:rsidRPr="00CB3708">
        <w:rPr>
          <w:rFonts w:ascii="Arial" w:hAnsi="Arial" w:cs="Arial"/>
        </w:rPr>
        <w:t xml:space="preserve"> mortality and survival</w:t>
      </w:r>
      <w:r w:rsidR="00DB1C6A" w:rsidRPr="00CB3708">
        <w:rPr>
          <w:rFonts w:ascii="Arial" w:hAnsi="Arial" w:cs="Arial"/>
        </w:rPr>
        <w:t xml:space="preserve"> at</w:t>
      </w:r>
      <w:r w:rsidR="003A3C5B" w:rsidRPr="00CB3708">
        <w:rPr>
          <w:rFonts w:ascii="Arial" w:hAnsi="Arial" w:cs="Arial"/>
        </w:rPr>
        <w:t xml:space="preserve"> three key </w:t>
      </w:r>
      <w:bookmarkEnd w:id="15"/>
      <w:r w:rsidR="003A3C5B" w:rsidRPr="00CB3708">
        <w:rPr>
          <w:rFonts w:ascii="Arial" w:hAnsi="Arial" w:cs="Arial"/>
        </w:rPr>
        <w:t>time-points</w:t>
      </w:r>
      <w:r w:rsidR="00C96127" w:rsidRPr="00CB3708">
        <w:rPr>
          <w:rFonts w:ascii="Arial" w:hAnsi="Arial" w:cs="Arial"/>
        </w:rPr>
        <w:t xml:space="preserve">: </w:t>
      </w:r>
      <w:r w:rsidR="003A3C5B" w:rsidRPr="00CB3708">
        <w:rPr>
          <w:rFonts w:ascii="Arial" w:hAnsi="Arial" w:cs="Arial"/>
        </w:rPr>
        <w:t>pre-diagnosis of cancer; peri-diagnosis/peri-treatment; and during survivorship</w:t>
      </w:r>
      <w:r w:rsidR="00ED1DF6" w:rsidRPr="00CB3708">
        <w:rPr>
          <w:rFonts w:ascii="Arial" w:hAnsi="Arial" w:cs="Arial"/>
        </w:rPr>
        <w:t xml:space="preserve"> (see </w:t>
      </w:r>
      <w:r w:rsidR="00A141BC" w:rsidRPr="00CB3708">
        <w:rPr>
          <w:rFonts w:ascii="Arial" w:hAnsi="Arial" w:cs="Arial"/>
        </w:rPr>
        <w:t>T</w:t>
      </w:r>
      <w:r w:rsidR="00ED1DF6" w:rsidRPr="00CB3708">
        <w:rPr>
          <w:rFonts w:ascii="Arial" w:hAnsi="Arial" w:cs="Arial"/>
        </w:rPr>
        <w:t>able 1).</w:t>
      </w:r>
      <w:r w:rsidR="003A3C5B" w:rsidRPr="00CB3708">
        <w:rPr>
          <w:rFonts w:ascii="Arial" w:hAnsi="Arial" w:cs="Arial"/>
        </w:rPr>
        <w:t xml:space="preserve"> </w:t>
      </w:r>
      <w:bookmarkStart w:id="21" w:name="_Hlk49180146"/>
      <w:bookmarkEnd w:id="20"/>
      <w:r w:rsidR="00515C66" w:rsidRPr="00CB3708">
        <w:rPr>
          <w:rFonts w:ascii="Arial" w:hAnsi="Arial" w:cs="Arial"/>
          <w:bCs/>
        </w:rPr>
        <w:t xml:space="preserve">Exposures </w:t>
      </w:r>
      <w:r w:rsidR="00846EEB" w:rsidRPr="00CB3708">
        <w:rPr>
          <w:rFonts w:ascii="Arial" w:hAnsi="Arial" w:cs="Arial"/>
          <w:bCs/>
        </w:rPr>
        <w:t xml:space="preserve">(diet, physical activity, body composition) </w:t>
      </w:r>
      <w:r w:rsidR="00515C66" w:rsidRPr="00CB3708">
        <w:rPr>
          <w:rFonts w:ascii="Arial" w:hAnsi="Arial" w:cs="Arial"/>
          <w:bCs/>
        </w:rPr>
        <w:t xml:space="preserve">measured prior to cancer diagnosis are </w:t>
      </w:r>
      <w:r w:rsidR="00515C66" w:rsidRPr="00CB3708">
        <w:rPr>
          <w:rFonts w:ascii="Arial" w:hAnsi="Arial" w:cs="Arial"/>
          <w:bCs/>
        </w:rPr>
        <w:lastRenderedPageBreak/>
        <w:t xml:space="preserve">anticipated to influence cancer </w:t>
      </w:r>
      <w:r w:rsidR="002260E8" w:rsidRPr="00CB3708">
        <w:rPr>
          <w:rFonts w:ascii="Arial" w:hAnsi="Arial" w:cs="Arial"/>
          <w:bCs/>
        </w:rPr>
        <w:t xml:space="preserve">incidence </w:t>
      </w:r>
      <w:r w:rsidR="00515C66" w:rsidRPr="00CB3708">
        <w:rPr>
          <w:rFonts w:ascii="Arial" w:hAnsi="Arial" w:cs="Arial"/>
          <w:bCs/>
        </w:rPr>
        <w:t>and overall mortality via an effect on cancer biology</w:t>
      </w:r>
      <w:r w:rsidR="0060056E" w:rsidRPr="00CB3708">
        <w:rPr>
          <w:rFonts w:ascii="Arial" w:hAnsi="Arial" w:cs="Arial"/>
          <w:bCs/>
        </w:rPr>
        <w:t>.</w:t>
      </w:r>
      <w:r w:rsidR="00AF745E" w:rsidRPr="00CB3708">
        <w:rPr>
          <w:rFonts w:ascii="Arial" w:hAnsi="Arial" w:cs="Arial"/>
          <w:bCs/>
        </w:rPr>
        <w:t xml:space="preserve"> </w:t>
      </w:r>
      <w:r w:rsidR="0060056E" w:rsidRPr="00CB3708">
        <w:rPr>
          <w:rFonts w:ascii="Arial" w:hAnsi="Arial" w:cs="Arial"/>
          <w:b/>
          <w:bCs/>
        </w:rPr>
        <w:t xml:space="preserve"> </w:t>
      </w:r>
      <w:r w:rsidR="00515C66" w:rsidRPr="00CB3708">
        <w:rPr>
          <w:rFonts w:ascii="Arial" w:hAnsi="Arial" w:cs="Arial"/>
          <w:bCs/>
        </w:rPr>
        <w:t xml:space="preserve"> </w:t>
      </w:r>
      <w:bookmarkEnd w:id="21"/>
      <w:r w:rsidR="0060056E" w:rsidRPr="00CB3708">
        <w:rPr>
          <w:rFonts w:ascii="Arial" w:hAnsi="Arial" w:cs="Arial"/>
          <w:shd w:val="clear" w:color="auto" w:fill="FFFFFF"/>
        </w:rPr>
        <w:t xml:space="preserve">The main biological </w:t>
      </w:r>
      <w:r w:rsidR="004E03E8" w:rsidRPr="00CB3708">
        <w:rPr>
          <w:rFonts w:ascii="Arial" w:hAnsi="Arial" w:cs="Arial"/>
          <w:shd w:val="clear" w:color="auto" w:fill="FFFFFF"/>
        </w:rPr>
        <w:t>mechanisms</w:t>
      </w:r>
      <w:r w:rsidR="0060056E" w:rsidRPr="00CB3708">
        <w:rPr>
          <w:rFonts w:ascii="Arial" w:hAnsi="Arial" w:cs="Arial"/>
          <w:shd w:val="clear" w:color="auto" w:fill="FFFFFF"/>
        </w:rPr>
        <w:t xml:space="preserve"> of interest (metabolic regulators including insulin, insulin-like growth factor 1, adipokines, inflammation-related molecules, and steroid hormones, as well as the cellular and structural components of the tumo</w:t>
      </w:r>
      <w:r w:rsidR="00CB75E6" w:rsidRPr="00CB3708">
        <w:rPr>
          <w:rFonts w:ascii="Arial" w:hAnsi="Arial" w:cs="Arial"/>
          <w:shd w:val="clear" w:color="auto" w:fill="FFFFFF"/>
        </w:rPr>
        <w:t>u</w:t>
      </w:r>
      <w:r w:rsidR="0060056E" w:rsidRPr="00CB3708">
        <w:rPr>
          <w:rFonts w:ascii="Arial" w:hAnsi="Arial" w:cs="Arial"/>
          <w:shd w:val="clear" w:color="auto" w:fill="FFFFFF"/>
        </w:rPr>
        <w:t>r microenvironment, including adipose tissue)</w:t>
      </w:r>
      <w:r w:rsidR="007C2EAE" w:rsidRPr="00CB3708">
        <w:rPr>
          <w:rFonts w:ascii="Arial" w:hAnsi="Arial" w:cs="Arial"/>
          <w:shd w:val="clear" w:color="auto" w:fill="FFFFFF"/>
          <w:vertAlign w:val="superscript"/>
        </w:rPr>
        <w:t>38</w:t>
      </w:r>
      <w:r w:rsidR="0060056E" w:rsidRPr="00CB3708">
        <w:rPr>
          <w:rFonts w:ascii="Arial" w:hAnsi="Arial" w:cs="Arial"/>
          <w:shd w:val="clear" w:color="auto" w:fill="FFFFFF"/>
        </w:rPr>
        <w:t xml:space="preserve"> are likely to have long</w:t>
      </w:r>
      <w:r w:rsidR="00E84F30" w:rsidRPr="00CB3708">
        <w:rPr>
          <w:rFonts w:ascii="Arial" w:hAnsi="Arial" w:cs="Arial"/>
          <w:shd w:val="clear" w:color="auto" w:fill="FFFFFF"/>
        </w:rPr>
        <w:t>-</w:t>
      </w:r>
      <w:r w:rsidR="0060056E" w:rsidRPr="00CB3708">
        <w:rPr>
          <w:rFonts w:ascii="Arial" w:hAnsi="Arial" w:cs="Arial"/>
          <w:shd w:val="clear" w:color="auto" w:fill="FFFFFF"/>
        </w:rPr>
        <w:t>term impacts without appropriate interventions.</w:t>
      </w:r>
    </w:p>
    <w:p w14:paraId="1C8A8D44" w14:textId="4BA3179E" w:rsidR="00F163EB" w:rsidRPr="00CB3708" w:rsidRDefault="00515C66" w:rsidP="00F163EB">
      <w:pPr>
        <w:spacing w:line="480" w:lineRule="auto"/>
        <w:rPr>
          <w:rFonts w:ascii="Arial" w:hAnsi="Arial" w:cs="Arial"/>
        </w:rPr>
      </w:pPr>
      <w:r w:rsidRPr="00CB3708">
        <w:rPr>
          <w:rFonts w:ascii="Arial" w:hAnsi="Arial" w:cs="Arial"/>
          <w:bCs/>
        </w:rPr>
        <w:t xml:space="preserve">Interventions based on these </w:t>
      </w:r>
      <w:r w:rsidR="002260E8" w:rsidRPr="00CB3708">
        <w:rPr>
          <w:rFonts w:ascii="Arial" w:hAnsi="Arial" w:cs="Arial"/>
          <w:bCs/>
        </w:rPr>
        <w:t xml:space="preserve">exposures </w:t>
      </w:r>
      <w:r w:rsidRPr="00CB3708">
        <w:rPr>
          <w:rFonts w:ascii="Arial" w:hAnsi="Arial" w:cs="Arial"/>
          <w:bCs/>
        </w:rPr>
        <w:t xml:space="preserve">are </w:t>
      </w:r>
      <w:r w:rsidR="00AF745E" w:rsidRPr="00CB3708">
        <w:rPr>
          <w:rFonts w:ascii="Arial" w:hAnsi="Arial" w:cs="Arial"/>
          <w:bCs/>
        </w:rPr>
        <w:t xml:space="preserve">thus </w:t>
      </w:r>
      <w:r w:rsidRPr="00CB3708">
        <w:rPr>
          <w:rFonts w:ascii="Arial" w:hAnsi="Arial" w:cs="Arial"/>
          <w:bCs/>
        </w:rPr>
        <w:t xml:space="preserve">relevant to cancer prevention strategies but further evidence will be required </w:t>
      </w:r>
      <w:r w:rsidRPr="00CB3708">
        <w:rPr>
          <w:rFonts w:ascii="Arial" w:hAnsi="Arial" w:cs="Arial"/>
          <w:bCs/>
          <w:color w:val="000000" w:themeColor="text1"/>
          <w:lang w:val="en-US"/>
        </w:rPr>
        <w:t xml:space="preserve">for weight management policies in cancer survivors. Anthropometric measurements </w:t>
      </w:r>
      <w:r w:rsidR="00AF745E" w:rsidRPr="00CB3708">
        <w:rPr>
          <w:rFonts w:ascii="Arial" w:hAnsi="Arial" w:cs="Arial"/>
          <w:bCs/>
          <w:color w:val="000000" w:themeColor="text1"/>
          <w:lang w:val="en-US"/>
        </w:rPr>
        <w:t xml:space="preserve">taken </w:t>
      </w:r>
      <w:r w:rsidRPr="00CB3708">
        <w:rPr>
          <w:rFonts w:ascii="Arial" w:hAnsi="Arial" w:cs="Arial"/>
          <w:bCs/>
          <w:color w:val="000000" w:themeColor="text1"/>
          <w:lang w:val="en-US"/>
        </w:rPr>
        <w:t xml:space="preserve">at the time of cancer diagnosis can be assessed as prognostic indicators but must be interpreted in the context of the cancer type, stage and patient performance status, as well as the timing of measurements in relation to treatment modalities. </w:t>
      </w:r>
      <w:r w:rsidR="00F163EB" w:rsidRPr="00CB3708">
        <w:rPr>
          <w:rFonts w:ascii="Arial" w:hAnsi="Arial" w:cs="Arial"/>
        </w:rPr>
        <w:t>The impact of body composition on therapy</w:t>
      </w:r>
      <w:r w:rsidR="00043987" w:rsidRPr="00CB3708">
        <w:rPr>
          <w:rFonts w:ascii="Arial" w:hAnsi="Arial" w:cs="Arial"/>
        </w:rPr>
        <w:t>-</w:t>
      </w:r>
      <w:r w:rsidR="00F163EB" w:rsidRPr="00CB3708">
        <w:rPr>
          <w:rFonts w:ascii="Arial" w:hAnsi="Arial" w:cs="Arial"/>
        </w:rPr>
        <w:t>related toxicities is equally important in patients with advanced cancer where the goals of systemic therapies are to improve and maintain quality of life whilst also extending life expectancy. This area is poorly addressed in the current literature and represents an important unmet research need. However</w:t>
      </w:r>
      <w:r w:rsidR="00043987" w:rsidRPr="00CB3708">
        <w:rPr>
          <w:rFonts w:ascii="Arial" w:hAnsi="Arial" w:cs="Arial"/>
        </w:rPr>
        <w:t>,</w:t>
      </w:r>
      <w:r w:rsidR="00F163EB" w:rsidRPr="00CB3708">
        <w:rPr>
          <w:rFonts w:ascii="Arial" w:hAnsi="Arial" w:cs="Arial"/>
        </w:rPr>
        <w:t xml:space="preserve"> as recent weight loss is a frequent presentation of advanced stage cancer (reverse causality)</w:t>
      </w:r>
      <w:r w:rsidR="00043987" w:rsidRPr="00CB3708">
        <w:rPr>
          <w:rFonts w:ascii="Arial" w:hAnsi="Arial" w:cs="Arial"/>
        </w:rPr>
        <w:t>,</w:t>
      </w:r>
      <w:r w:rsidR="00F163EB" w:rsidRPr="00CB3708">
        <w:rPr>
          <w:rFonts w:ascii="Arial" w:hAnsi="Arial" w:cs="Arial"/>
        </w:rPr>
        <w:t xml:space="preserve"> there is a need to analyse the association of body mass and survival in advanced stage patients separately to that of patients with early stage disease who are less likely to present with weight loss and will have a longer median survival time.</w:t>
      </w:r>
    </w:p>
    <w:p w14:paraId="7505F90E" w14:textId="5E511DAD" w:rsidR="00515C66" w:rsidRPr="00CB3708" w:rsidRDefault="00515C66" w:rsidP="00BD6941">
      <w:pPr>
        <w:spacing w:line="480" w:lineRule="auto"/>
        <w:rPr>
          <w:rFonts w:ascii="Arial" w:hAnsi="Arial" w:cs="Arial"/>
          <w:bCs/>
          <w:color w:val="000000" w:themeColor="text1"/>
          <w:lang w:val="en-US"/>
        </w:rPr>
      </w:pPr>
      <w:r w:rsidRPr="00CB3708">
        <w:rPr>
          <w:rFonts w:ascii="Arial" w:hAnsi="Arial" w:cs="Arial"/>
          <w:bCs/>
          <w:color w:val="000000" w:themeColor="text1"/>
          <w:lang w:val="en-US"/>
        </w:rPr>
        <w:t>Assessment of body mass and size after treatment</w:t>
      </w:r>
      <w:r w:rsidR="00CF604E" w:rsidRPr="00CB3708">
        <w:rPr>
          <w:rFonts w:ascii="Arial" w:hAnsi="Arial" w:cs="Arial"/>
          <w:bCs/>
          <w:color w:val="000000" w:themeColor="text1"/>
          <w:lang w:val="en-US"/>
        </w:rPr>
        <w:t xml:space="preserve"> </w:t>
      </w:r>
      <w:r w:rsidRPr="00CB3708">
        <w:rPr>
          <w:rFonts w:ascii="Arial" w:hAnsi="Arial" w:cs="Arial"/>
          <w:bCs/>
          <w:color w:val="000000" w:themeColor="text1"/>
          <w:lang w:val="en-US"/>
        </w:rPr>
        <w:t xml:space="preserve">also needs attention </w:t>
      </w:r>
      <w:r w:rsidR="001961B2" w:rsidRPr="00CB3708">
        <w:rPr>
          <w:rFonts w:ascii="Arial" w:hAnsi="Arial" w:cs="Arial"/>
          <w:bCs/>
          <w:color w:val="000000" w:themeColor="text1"/>
          <w:lang w:val="en-US"/>
        </w:rPr>
        <w:t>in relation</w:t>
      </w:r>
      <w:r w:rsidR="001961B2" w:rsidRPr="00CB3708">
        <w:rPr>
          <w:rFonts w:ascii="Arial" w:hAnsi="Arial" w:cs="Arial"/>
          <w:b/>
          <w:bCs/>
          <w:color w:val="000000" w:themeColor="text1"/>
          <w:lang w:val="en-US"/>
        </w:rPr>
        <w:t xml:space="preserve"> </w:t>
      </w:r>
      <w:r w:rsidRPr="00CB3708">
        <w:rPr>
          <w:rFonts w:ascii="Arial" w:hAnsi="Arial" w:cs="Arial"/>
          <w:bCs/>
          <w:color w:val="000000" w:themeColor="text1"/>
          <w:lang w:val="en-US"/>
        </w:rPr>
        <w:t xml:space="preserve">to the type of treatment received </w:t>
      </w:r>
      <w:r w:rsidR="002260E8" w:rsidRPr="00CB3708">
        <w:rPr>
          <w:rFonts w:ascii="Arial" w:hAnsi="Arial" w:cs="Arial"/>
          <w:bCs/>
          <w:color w:val="000000" w:themeColor="text1"/>
          <w:lang w:val="en-US"/>
        </w:rPr>
        <w:t xml:space="preserve">for </w:t>
      </w:r>
      <w:r w:rsidRPr="00CB3708">
        <w:rPr>
          <w:rFonts w:ascii="Arial" w:hAnsi="Arial" w:cs="Arial"/>
          <w:bCs/>
          <w:color w:val="000000" w:themeColor="text1"/>
          <w:lang w:val="en-US"/>
        </w:rPr>
        <w:t xml:space="preserve">different </w:t>
      </w:r>
      <w:r w:rsidR="004E03E8" w:rsidRPr="00CB3708">
        <w:rPr>
          <w:rFonts w:ascii="Arial" w:hAnsi="Arial" w:cs="Arial"/>
          <w:bCs/>
          <w:color w:val="000000" w:themeColor="text1"/>
          <w:lang w:val="en-US"/>
        </w:rPr>
        <w:t>tumo</w:t>
      </w:r>
      <w:r w:rsidR="00043987" w:rsidRPr="00CB3708">
        <w:rPr>
          <w:rFonts w:ascii="Arial" w:hAnsi="Arial" w:cs="Arial"/>
          <w:bCs/>
          <w:color w:val="000000" w:themeColor="text1"/>
          <w:lang w:val="en-US"/>
        </w:rPr>
        <w:t>u</w:t>
      </w:r>
      <w:r w:rsidR="004E03E8" w:rsidRPr="00CB3708">
        <w:rPr>
          <w:rFonts w:ascii="Arial" w:hAnsi="Arial" w:cs="Arial"/>
          <w:bCs/>
          <w:color w:val="000000" w:themeColor="text1"/>
          <w:lang w:val="en-US"/>
        </w:rPr>
        <w:t>r</w:t>
      </w:r>
      <w:r w:rsidRPr="00CB3708">
        <w:rPr>
          <w:rFonts w:ascii="Arial" w:hAnsi="Arial" w:cs="Arial"/>
          <w:bCs/>
          <w:color w:val="000000" w:themeColor="text1"/>
          <w:lang w:val="en-US"/>
        </w:rPr>
        <w:t xml:space="preserve"> types</w:t>
      </w:r>
      <w:r w:rsidR="001C6657" w:rsidRPr="00CB3708">
        <w:rPr>
          <w:rFonts w:ascii="Arial" w:hAnsi="Arial" w:cs="Arial"/>
          <w:bCs/>
          <w:color w:val="000000" w:themeColor="text1"/>
          <w:lang w:val="en-US"/>
        </w:rPr>
        <w:t xml:space="preserve"> and</w:t>
      </w:r>
      <w:r w:rsidRPr="00CB3708">
        <w:rPr>
          <w:rFonts w:ascii="Arial" w:hAnsi="Arial" w:cs="Arial"/>
          <w:bCs/>
          <w:color w:val="000000" w:themeColor="text1"/>
          <w:lang w:val="en-US"/>
        </w:rPr>
        <w:t xml:space="preserve"> a</w:t>
      </w:r>
      <w:r w:rsidR="002260E8" w:rsidRPr="00CB3708">
        <w:rPr>
          <w:rFonts w:ascii="Arial" w:hAnsi="Arial" w:cs="Arial"/>
          <w:bCs/>
          <w:color w:val="000000" w:themeColor="text1"/>
          <w:lang w:val="en-US"/>
        </w:rPr>
        <w:t xml:space="preserve">ny associated </w:t>
      </w:r>
      <w:r w:rsidRPr="00CB3708">
        <w:rPr>
          <w:rFonts w:ascii="Arial" w:hAnsi="Arial" w:cs="Arial"/>
          <w:bCs/>
          <w:color w:val="000000" w:themeColor="text1"/>
          <w:lang w:val="en-US"/>
        </w:rPr>
        <w:t>toxicities</w:t>
      </w:r>
      <w:r w:rsidR="001C6657" w:rsidRPr="00CB3708">
        <w:rPr>
          <w:rFonts w:ascii="Arial" w:hAnsi="Arial" w:cs="Arial"/>
          <w:bCs/>
          <w:color w:val="000000" w:themeColor="text1"/>
          <w:lang w:val="en-US"/>
        </w:rPr>
        <w:t>,</w:t>
      </w:r>
      <w:r w:rsidRPr="00CB3708">
        <w:rPr>
          <w:rFonts w:ascii="Arial" w:hAnsi="Arial" w:cs="Arial"/>
          <w:bCs/>
          <w:color w:val="000000" w:themeColor="text1"/>
          <w:lang w:val="en-US"/>
        </w:rPr>
        <w:t xml:space="preserve"> </w:t>
      </w:r>
      <w:r w:rsidR="002260E8" w:rsidRPr="00CB3708">
        <w:rPr>
          <w:rFonts w:ascii="Arial" w:hAnsi="Arial" w:cs="Arial"/>
          <w:bCs/>
          <w:color w:val="000000" w:themeColor="text1"/>
          <w:lang w:val="en-US"/>
        </w:rPr>
        <w:t xml:space="preserve">and an </w:t>
      </w:r>
      <w:r w:rsidRPr="00CB3708">
        <w:rPr>
          <w:rFonts w:ascii="Arial" w:hAnsi="Arial" w:cs="Arial"/>
          <w:bCs/>
          <w:color w:val="000000" w:themeColor="text1"/>
          <w:lang w:val="en-US"/>
        </w:rPr>
        <w:t xml:space="preserve">awareness of selection against patients with rapid disease progression who have not survived to this point. </w:t>
      </w:r>
    </w:p>
    <w:p w14:paraId="1EA22654" w14:textId="0D207380" w:rsidR="003A3C5B" w:rsidRPr="00CB3708" w:rsidRDefault="003A3C5B">
      <w:pPr>
        <w:spacing w:line="480" w:lineRule="auto"/>
        <w:rPr>
          <w:rFonts w:ascii="Arial" w:hAnsi="Arial" w:cs="Arial"/>
        </w:rPr>
      </w:pPr>
    </w:p>
    <w:p w14:paraId="0DA1A59D" w14:textId="52671EAC" w:rsidR="004E03E8" w:rsidRPr="00CB3708" w:rsidRDefault="00DC5023" w:rsidP="005B34A1">
      <w:pPr>
        <w:spacing w:line="480" w:lineRule="auto"/>
        <w:rPr>
          <w:rFonts w:ascii="Arial" w:hAnsi="Arial" w:cs="Arial"/>
          <w:bCs/>
        </w:rPr>
      </w:pPr>
      <w:bookmarkStart w:id="22" w:name="_Hlk22911268"/>
      <w:r w:rsidRPr="00CB3708">
        <w:rPr>
          <w:rFonts w:ascii="Arial" w:hAnsi="Arial" w:cs="Arial"/>
          <w:b/>
          <w:bCs/>
          <w:i/>
        </w:rPr>
        <w:t>Weight loss trials</w:t>
      </w:r>
      <w:r w:rsidR="0034510F" w:rsidRPr="00CB3708">
        <w:rPr>
          <w:rFonts w:ascii="Arial" w:hAnsi="Arial" w:cs="Arial"/>
          <w:b/>
          <w:bCs/>
          <w:i/>
        </w:rPr>
        <w:t xml:space="preserve">: </w:t>
      </w:r>
      <w:r w:rsidR="006842BD" w:rsidRPr="00CB3708">
        <w:rPr>
          <w:rFonts w:ascii="Arial" w:hAnsi="Arial" w:cs="Arial"/>
          <w:b/>
          <w:bCs/>
          <w:i/>
        </w:rPr>
        <w:t>a gap in the evidence</w:t>
      </w:r>
      <w:bookmarkEnd w:id="22"/>
      <w:r w:rsidR="0034510F" w:rsidRPr="00CB3708">
        <w:rPr>
          <w:rFonts w:ascii="Arial" w:hAnsi="Arial" w:cs="Arial"/>
          <w:bCs/>
        </w:rPr>
        <w:t xml:space="preserve"> </w:t>
      </w:r>
    </w:p>
    <w:p w14:paraId="2CB7A783" w14:textId="533BD72B" w:rsidR="007F2318" w:rsidRPr="00CB3708" w:rsidRDefault="00DC5023" w:rsidP="005B34A1">
      <w:pPr>
        <w:spacing w:line="480" w:lineRule="auto"/>
        <w:rPr>
          <w:rFonts w:ascii="Arial" w:eastAsia="Times New Roman" w:hAnsi="Arial" w:cs="Arial"/>
          <w:color w:val="000000"/>
          <w:lang w:eastAsia="en-GB"/>
        </w:rPr>
      </w:pPr>
      <w:r w:rsidRPr="00CB3708">
        <w:rPr>
          <w:rFonts w:ascii="Arial" w:hAnsi="Arial" w:cs="Arial"/>
          <w:bCs/>
        </w:rPr>
        <w:t xml:space="preserve">Despite the limitations of observational data, the consistency and magnitude of associations between EBF/weight gain and survival outcomes for some cancers reported in systematic </w:t>
      </w:r>
      <w:r w:rsidRPr="00CB3708">
        <w:rPr>
          <w:rFonts w:ascii="Arial" w:hAnsi="Arial" w:cs="Arial"/>
          <w:bCs/>
        </w:rPr>
        <w:lastRenderedPageBreak/>
        <w:t>reviews and meta-analyses support the need for intervention studies</w:t>
      </w:r>
      <w:r w:rsidRPr="00CB3708">
        <w:rPr>
          <w:rFonts w:ascii="Arial" w:hAnsi="Arial" w:cs="Arial"/>
          <w:bCs/>
          <w:vertAlign w:val="superscript"/>
        </w:rPr>
        <w:t>2</w:t>
      </w:r>
      <w:r w:rsidR="002C3366" w:rsidRPr="00CB3708">
        <w:rPr>
          <w:rFonts w:ascii="Arial" w:hAnsi="Arial" w:cs="Arial"/>
          <w:bCs/>
          <w:vertAlign w:val="superscript"/>
        </w:rPr>
        <w:t>7</w:t>
      </w:r>
      <w:r w:rsidRPr="00CB3708">
        <w:rPr>
          <w:rFonts w:ascii="Arial" w:hAnsi="Arial" w:cs="Arial"/>
          <w:bCs/>
          <w:vertAlign w:val="superscript"/>
        </w:rPr>
        <w:t>,</w:t>
      </w:r>
      <w:r w:rsidR="002C3366" w:rsidRPr="00CB3708">
        <w:rPr>
          <w:rFonts w:ascii="Arial" w:hAnsi="Arial" w:cs="Arial"/>
          <w:bCs/>
          <w:vertAlign w:val="superscript"/>
        </w:rPr>
        <w:t>3</w:t>
      </w:r>
      <w:r w:rsidR="007C2EAE" w:rsidRPr="00CB3708">
        <w:rPr>
          <w:rFonts w:ascii="Arial" w:hAnsi="Arial" w:cs="Arial"/>
          <w:bCs/>
          <w:vertAlign w:val="superscript"/>
        </w:rPr>
        <w:t>9</w:t>
      </w:r>
      <w:r w:rsidRPr="00CB3708">
        <w:rPr>
          <w:rFonts w:ascii="Arial" w:hAnsi="Arial" w:cs="Arial"/>
          <w:bCs/>
        </w:rPr>
        <w:t>.</w:t>
      </w:r>
      <w:r w:rsidRPr="00CB3708">
        <w:rPr>
          <w:rFonts w:ascii="Arial" w:hAnsi="Arial" w:cs="Arial"/>
          <w:b/>
          <w:bCs/>
          <w:vertAlign w:val="superscript"/>
        </w:rPr>
        <w:t xml:space="preserve"> </w:t>
      </w:r>
      <w:r w:rsidR="00520DEC" w:rsidRPr="00CB3708">
        <w:rPr>
          <w:rFonts w:ascii="Arial" w:hAnsi="Arial" w:cs="Arial"/>
        </w:rPr>
        <w:t xml:space="preserve">To date, </w:t>
      </w:r>
      <w:r w:rsidRPr="00CB3708">
        <w:rPr>
          <w:rFonts w:ascii="Arial" w:hAnsi="Arial" w:cs="Arial"/>
        </w:rPr>
        <w:t xml:space="preserve">weight loss intervention </w:t>
      </w:r>
      <w:r w:rsidR="00977E03" w:rsidRPr="00CB3708">
        <w:rPr>
          <w:rFonts w:ascii="Arial" w:hAnsi="Arial" w:cs="Arial"/>
        </w:rPr>
        <w:t xml:space="preserve">studies </w:t>
      </w:r>
      <w:r w:rsidR="00E340BF" w:rsidRPr="00CB3708">
        <w:rPr>
          <w:rFonts w:ascii="Arial" w:hAnsi="Arial" w:cs="Arial"/>
        </w:rPr>
        <w:t xml:space="preserve">have predominantly been carried out </w:t>
      </w:r>
      <w:r w:rsidRPr="00CB3708">
        <w:rPr>
          <w:rFonts w:ascii="Arial" w:hAnsi="Arial" w:cs="Arial"/>
        </w:rPr>
        <w:t xml:space="preserve">in </w:t>
      </w:r>
      <w:r w:rsidR="00E340BF" w:rsidRPr="00CB3708">
        <w:rPr>
          <w:rFonts w:ascii="Arial" w:hAnsi="Arial" w:cs="Arial"/>
        </w:rPr>
        <w:t xml:space="preserve">breast </w:t>
      </w:r>
      <w:r w:rsidR="00977E03" w:rsidRPr="00CB3708">
        <w:rPr>
          <w:rFonts w:ascii="Arial" w:hAnsi="Arial" w:cs="Arial"/>
        </w:rPr>
        <w:t>cancer survivors</w:t>
      </w:r>
      <w:r w:rsidR="00324DA0" w:rsidRPr="00CB3708">
        <w:rPr>
          <w:rFonts w:ascii="Arial" w:hAnsi="Arial" w:cs="Arial"/>
        </w:rPr>
        <w:t xml:space="preserve">. </w:t>
      </w:r>
      <w:r w:rsidR="00977E03" w:rsidRPr="00CB3708">
        <w:rPr>
          <w:rFonts w:ascii="Arial" w:hAnsi="Arial" w:cs="Arial"/>
        </w:rPr>
        <w:t xml:space="preserve"> </w:t>
      </w:r>
      <w:r w:rsidR="001E2196" w:rsidRPr="00CB3708">
        <w:rPr>
          <w:rFonts w:ascii="Arial" w:hAnsi="Arial" w:cs="Arial"/>
        </w:rPr>
        <w:t>A large</w:t>
      </w:r>
      <w:r w:rsidR="00BF640F" w:rsidRPr="00CB3708">
        <w:rPr>
          <w:rFonts w:ascii="Arial" w:hAnsi="Arial" w:cs="Arial"/>
        </w:rPr>
        <w:t>-</w:t>
      </w:r>
      <w:r w:rsidR="001E2196" w:rsidRPr="00CB3708">
        <w:rPr>
          <w:rFonts w:ascii="Arial" w:hAnsi="Arial" w:cs="Arial"/>
        </w:rPr>
        <w:t xml:space="preserve">scale </w:t>
      </w:r>
      <w:r w:rsidR="00520DEC" w:rsidRPr="00CB3708">
        <w:rPr>
          <w:rFonts w:ascii="Arial" w:hAnsi="Arial" w:cs="Arial"/>
        </w:rPr>
        <w:t>dietary</w:t>
      </w:r>
      <w:r w:rsidR="00977E03" w:rsidRPr="00CB3708">
        <w:rPr>
          <w:rFonts w:ascii="Arial" w:hAnsi="Arial" w:cs="Arial"/>
        </w:rPr>
        <w:t xml:space="preserve"> </w:t>
      </w:r>
      <w:r w:rsidR="001E2196" w:rsidRPr="00CB3708">
        <w:rPr>
          <w:rFonts w:ascii="Arial" w:hAnsi="Arial" w:cs="Arial"/>
        </w:rPr>
        <w:t xml:space="preserve">intervention trial </w:t>
      </w:r>
      <w:r w:rsidR="00E340BF" w:rsidRPr="00CB3708">
        <w:rPr>
          <w:rFonts w:ascii="Arial" w:hAnsi="Arial" w:cs="Arial"/>
        </w:rPr>
        <w:t xml:space="preserve">(low fat, high fruits and vegetables) </w:t>
      </w:r>
      <w:r w:rsidR="001E2196" w:rsidRPr="00CB3708">
        <w:rPr>
          <w:rFonts w:ascii="Arial" w:hAnsi="Arial" w:cs="Arial"/>
        </w:rPr>
        <w:t xml:space="preserve">in </w:t>
      </w:r>
      <w:r w:rsidR="00520DEC" w:rsidRPr="00CB3708">
        <w:rPr>
          <w:rFonts w:ascii="Arial" w:hAnsi="Arial" w:cs="Arial"/>
        </w:rPr>
        <w:t xml:space="preserve">women with </w:t>
      </w:r>
      <w:r w:rsidR="00E340BF" w:rsidRPr="00CB3708">
        <w:rPr>
          <w:rFonts w:ascii="Arial" w:hAnsi="Arial" w:cs="Arial"/>
        </w:rPr>
        <w:t>early-</w:t>
      </w:r>
      <w:r w:rsidR="00520DEC" w:rsidRPr="00CB3708">
        <w:rPr>
          <w:rFonts w:ascii="Arial" w:hAnsi="Arial" w:cs="Arial"/>
        </w:rPr>
        <w:t xml:space="preserve">stage </w:t>
      </w:r>
      <w:r w:rsidR="001E2196" w:rsidRPr="00CB3708">
        <w:rPr>
          <w:rFonts w:ascii="Arial" w:hAnsi="Arial" w:cs="Arial"/>
        </w:rPr>
        <w:t xml:space="preserve">breast cancer </w:t>
      </w:r>
      <w:r w:rsidR="00E340BF" w:rsidRPr="00CB3708">
        <w:rPr>
          <w:rFonts w:ascii="Arial" w:hAnsi="Arial" w:cs="Arial"/>
        </w:rPr>
        <w:t xml:space="preserve">— </w:t>
      </w:r>
      <w:r w:rsidR="001E2196" w:rsidRPr="00CB3708">
        <w:rPr>
          <w:rFonts w:ascii="Arial" w:hAnsi="Arial" w:cs="Arial"/>
        </w:rPr>
        <w:t xml:space="preserve">the Women’s Intervention Nutrition Study (WINS) </w:t>
      </w:r>
      <w:r w:rsidR="00E340BF" w:rsidRPr="00CB3708">
        <w:rPr>
          <w:rFonts w:ascii="Arial" w:hAnsi="Arial" w:cs="Arial"/>
        </w:rPr>
        <w:t xml:space="preserve">— </w:t>
      </w:r>
      <w:r w:rsidR="001E2196" w:rsidRPr="00CB3708">
        <w:rPr>
          <w:rFonts w:ascii="Arial" w:hAnsi="Arial" w:cs="Arial"/>
        </w:rPr>
        <w:t>was successful in supporting women to lose weight</w:t>
      </w:r>
      <w:r w:rsidR="0051252F" w:rsidRPr="00CB3708">
        <w:rPr>
          <w:rFonts w:ascii="Arial" w:hAnsi="Arial" w:cs="Arial"/>
        </w:rPr>
        <w:t>,</w:t>
      </w:r>
      <w:r w:rsidR="00520DEC" w:rsidRPr="00CB3708">
        <w:rPr>
          <w:rFonts w:ascii="Arial" w:hAnsi="Arial" w:cs="Arial"/>
        </w:rPr>
        <w:t xml:space="preserve"> </w:t>
      </w:r>
      <w:r w:rsidR="001E2196" w:rsidRPr="00CB3708">
        <w:rPr>
          <w:rFonts w:ascii="Arial" w:hAnsi="Arial" w:cs="Arial"/>
        </w:rPr>
        <w:t xml:space="preserve">with </w:t>
      </w:r>
      <w:r w:rsidR="000E2626" w:rsidRPr="00CB3708">
        <w:rPr>
          <w:rFonts w:ascii="Arial" w:hAnsi="Arial" w:cs="Arial"/>
        </w:rPr>
        <w:t>indications</w:t>
      </w:r>
      <w:r w:rsidR="001E2196" w:rsidRPr="00CB3708">
        <w:rPr>
          <w:rFonts w:ascii="Arial" w:hAnsi="Arial" w:cs="Arial"/>
        </w:rPr>
        <w:t xml:space="preserve"> of lower cancer recurrence in the intervention group</w:t>
      </w:r>
      <w:r w:rsidR="0051252F" w:rsidRPr="00CB3708">
        <w:rPr>
          <w:rFonts w:ascii="Arial" w:hAnsi="Arial" w:cs="Arial"/>
        </w:rPr>
        <w:t xml:space="preserve">, </w:t>
      </w:r>
      <w:r w:rsidR="009A2F88" w:rsidRPr="00CB3708">
        <w:rPr>
          <w:rFonts w:ascii="Arial" w:hAnsi="Arial" w:cs="Arial"/>
        </w:rPr>
        <w:t>notably in</w:t>
      </w:r>
      <w:r w:rsidR="0098449E" w:rsidRPr="00CB3708">
        <w:rPr>
          <w:rFonts w:ascii="Arial" w:hAnsi="Arial" w:cs="Arial"/>
        </w:rPr>
        <w:t xml:space="preserve"> women with </w:t>
      </w:r>
      <w:r w:rsidR="00596B4C" w:rsidRPr="00CB3708">
        <w:rPr>
          <w:rFonts w:ascii="Arial" w:hAnsi="Arial" w:cs="Arial"/>
        </w:rPr>
        <w:t>oestrogen-receptor (</w:t>
      </w:r>
      <w:r w:rsidR="0098449E" w:rsidRPr="00CB3708">
        <w:rPr>
          <w:rFonts w:ascii="Arial" w:hAnsi="Arial" w:cs="Arial"/>
        </w:rPr>
        <w:t>ER</w:t>
      </w:r>
      <w:r w:rsidR="00DC6C0D" w:rsidRPr="00CB3708">
        <w:rPr>
          <w:rFonts w:ascii="Arial" w:hAnsi="Arial" w:cs="Arial"/>
        </w:rPr>
        <w:t>)-</w:t>
      </w:r>
      <w:r w:rsidR="0098449E" w:rsidRPr="00CB3708">
        <w:rPr>
          <w:rFonts w:ascii="Arial" w:hAnsi="Arial" w:cs="Arial"/>
        </w:rPr>
        <w:t xml:space="preserve">negative </w:t>
      </w:r>
      <w:r w:rsidR="003C3C04" w:rsidRPr="00CB3708">
        <w:rPr>
          <w:rFonts w:ascii="Arial" w:hAnsi="Arial" w:cs="Arial"/>
        </w:rPr>
        <w:t>disease</w:t>
      </w:r>
      <w:r w:rsidR="007C2EAE" w:rsidRPr="00CB3708">
        <w:rPr>
          <w:rFonts w:ascii="Arial" w:hAnsi="Arial" w:cs="Arial"/>
          <w:vertAlign w:val="superscript"/>
        </w:rPr>
        <w:t>40</w:t>
      </w:r>
      <w:r w:rsidR="00BD31FD" w:rsidRPr="00CB3708">
        <w:rPr>
          <w:rFonts w:ascii="Arial" w:hAnsi="Arial" w:cs="Arial"/>
        </w:rPr>
        <w:t xml:space="preserve">. </w:t>
      </w:r>
      <w:r w:rsidR="00D61A65" w:rsidRPr="00CB3708">
        <w:rPr>
          <w:rFonts w:ascii="Arial" w:hAnsi="Arial" w:cs="Arial"/>
        </w:rPr>
        <w:t>Furthermore, a</w:t>
      </w:r>
      <w:r w:rsidR="00C13399" w:rsidRPr="00CB3708">
        <w:rPr>
          <w:rFonts w:ascii="Arial" w:hAnsi="Arial" w:cs="Arial"/>
        </w:rPr>
        <w:t xml:space="preserve"> growing number of short</w:t>
      </w:r>
      <w:r w:rsidR="00596B4C" w:rsidRPr="00CB3708">
        <w:rPr>
          <w:rFonts w:ascii="Arial" w:hAnsi="Arial" w:cs="Arial"/>
        </w:rPr>
        <w:t>-</w:t>
      </w:r>
      <w:r w:rsidR="00C13399" w:rsidRPr="00CB3708">
        <w:rPr>
          <w:rFonts w:ascii="Arial" w:hAnsi="Arial" w:cs="Arial"/>
        </w:rPr>
        <w:t xml:space="preserve">term </w:t>
      </w:r>
      <w:r w:rsidR="001E2196" w:rsidRPr="00CB3708">
        <w:rPr>
          <w:rFonts w:ascii="Arial" w:hAnsi="Arial" w:cs="Arial"/>
        </w:rPr>
        <w:t xml:space="preserve">trials </w:t>
      </w:r>
      <w:r w:rsidR="00C71344" w:rsidRPr="00CB3708">
        <w:rPr>
          <w:rFonts w:ascii="Arial" w:hAnsi="Arial" w:cs="Arial"/>
        </w:rPr>
        <w:t>have demonstrated</w:t>
      </w:r>
      <w:r w:rsidR="001E2196" w:rsidRPr="00CB3708">
        <w:rPr>
          <w:rFonts w:ascii="Arial" w:hAnsi="Arial" w:cs="Arial"/>
        </w:rPr>
        <w:t xml:space="preserve"> the </w:t>
      </w:r>
      <w:r w:rsidR="003659DB" w:rsidRPr="00CB3708">
        <w:rPr>
          <w:rFonts w:ascii="Arial" w:hAnsi="Arial" w:cs="Arial"/>
        </w:rPr>
        <w:t xml:space="preserve">effects of </w:t>
      </w:r>
      <w:r w:rsidR="00FD790D" w:rsidRPr="00CB3708">
        <w:rPr>
          <w:rFonts w:ascii="Arial" w:hAnsi="Arial" w:cs="Arial"/>
        </w:rPr>
        <w:t xml:space="preserve">intentional </w:t>
      </w:r>
      <w:r w:rsidR="001E2196" w:rsidRPr="00CB3708">
        <w:rPr>
          <w:rFonts w:ascii="Arial" w:hAnsi="Arial" w:cs="Arial"/>
        </w:rPr>
        <w:t xml:space="preserve">weight loss </w:t>
      </w:r>
      <w:r w:rsidR="003659DB" w:rsidRPr="00CB3708">
        <w:rPr>
          <w:rFonts w:ascii="Arial" w:hAnsi="Arial" w:cs="Arial"/>
        </w:rPr>
        <w:t>on</w:t>
      </w:r>
      <w:r w:rsidR="001E2196" w:rsidRPr="00CB3708">
        <w:rPr>
          <w:rFonts w:ascii="Arial" w:hAnsi="Arial" w:cs="Arial"/>
        </w:rPr>
        <w:t xml:space="preserve"> </w:t>
      </w:r>
      <w:r w:rsidR="003659DB" w:rsidRPr="00CB3708">
        <w:rPr>
          <w:rFonts w:ascii="Arial" w:hAnsi="Arial" w:cs="Arial"/>
        </w:rPr>
        <w:t xml:space="preserve">blood-borne biomarkers of </w:t>
      </w:r>
      <w:r w:rsidR="001E2196" w:rsidRPr="00CB3708">
        <w:rPr>
          <w:rFonts w:ascii="Arial" w:hAnsi="Arial" w:cs="Arial"/>
        </w:rPr>
        <w:t xml:space="preserve">cancer </w:t>
      </w:r>
      <w:r w:rsidR="00FD790D" w:rsidRPr="00CB3708">
        <w:rPr>
          <w:rFonts w:ascii="Arial" w:hAnsi="Arial" w:cs="Arial"/>
        </w:rPr>
        <w:t>and cardio</w:t>
      </w:r>
      <w:r w:rsidR="003659DB" w:rsidRPr="00CB3708">
        <w:rPr>
          <w:rFonts w:ascii="Arial" w:hAnsi="Arial" w:cs="Arial"/>
        </w:rPr>
        <w:t>metabolic risk</w:t>
      </w:r>
      <w:r w:rsidR="001624E8" w:rsidRPr="00CB3708">
        <w:rPr>
          <w:rFonts w:ascii="Arial" w:hAnsi="Arial" w:cs="Arial"/>
        </w:rPr>
        <w:t>,</w:t>
      </w:r>
      <w:r w:rsidR="001E2196" w:rsidRPr="00CB3708">
        <w:rPr>
          <w:rFonts w:ascii="Arial" w:hAnsi="Arial" w:cs="Arial"/>
        </w:rPr>
        <w:t xml:space="preserve"> </w:t>
      </w:r>
      <w:r w:rsidR="00C13399" w:rsidRPr="00CB3708">
        <w:rPr>
          <w:rFonts w:ascii="Arial" w:hAnsi="Arial" w:cs="Arial"/>
        </w:rPr>
        <w:t>including</w:t>
      </w:r>
      <w:r w:rsidR="001E2196" w:rsidRPr="00CB3708">
        <w:rPr>
          <w:rFonts w:ascii="Arial" w:hAnsi="Arial" w:cs="Arial"/>
        </w:rPr>
        <w:t xml:space="preserve"> change</w:t>
      </w:r>
      <w:r w:rsidR="001624E8" w:rsidRPr="00CB3708">
        <w:rPr>
          <w:rFonts w:ascii="Arial" w:hAnsi="Arial" w:cs="Arial"/>
        </w:rPr>
        <w:t>s</w:t>
      </w:r>
      <w:r w:rsidR="001E2196" w:rsidRPr="00CB3708">
        <w:rPr>
          <w:rFonts w:ascii="Arial" w:hAnsi="Arial" w:cs="Arial"/>
        </w:rPr>
        <w:t xml:space="preserve"> in serum </w:t>
      </w:r>
      <w:r w:rsidR="00596B4C" w:rsidRPr="00CB3708">
        <w:rPr>
          <w:rFonts w:ascii="Arial" w:hAnsi="Arial" w:cs="Arial"/>
        </w:rPr>
        <w:t>sex hormones</w:t>
      </w:r>
      <w:r w:rsidR="00DC6C0D" w:rsidRPr="00CB3708">
        <w:rPr>
          <w:rFonts w:ascii="Arial" w:hAnsi="Arial" w:cs="Arial"/>
        </w:rPr>
        <w:t>,</w:t>
      </w:r>
      <w:r w:rsidR="002C3366" w:rsidRPr="00CB3708">
        <w:rPr>
          <w:rFonts w:ascii="Arial" w:hAnsi="Arial" w:cs="Arial"/>
          <w:vertAlign w:val="superscript"/>
        </w:rPr>
        <w:t>4</w:t>
      </w:r>
      <w:r w:rsidR="007C2EAE" w:rsidRPr="00CB3708">
        <w:rPr>
          <w:rFonts w:ascii="Arial" w:hAnsi="Arial" w:cs="Arial"/>
          <w:vertAlign w:val="superscript"/>
        </w:rPr>
        <w:t>1</w:t>
      </w:r>
      <w:r w:rsidR="00FD790D" w:rsidRPr="00CB3708">
        <w:rPr>
          <w:rFonts w:ascii="Arial" w:hAnsi="Arial" w:cs="Arial"/>
        </w:rPr>
        <w:t xml:space="preserve"> </w:t>
      </w:r>
      <w:r w:rsidR="001E2196" w:rsidRPr="00CB3708">
        <w:rPr>
          <w:rFonts w:ascii="Arial" w:hAnsi="Arial" w:cs="Arial"/>
        </w:rPr>
        <w:t>inflammation</w:t>
      </w:r>
      <w:r w:rsidR="00DC6C0D" w:rsidRPr="00CB3708">
        <w:rPr>
          <w:rFonts w:ascii="Arial" w:hAnsi="Arial" w:cs="Arial"/>
        </w:rPr>
        <w:t xml:space="preserve"> markers</w:t>
      </w:r>
      <w:r w:rsidR="002C3366" w:rsidRPr="00CB3708">
        <w:rPr>
          <w:rFonts w:ascii="Arial" w:hAnsi="Arial" w:cs="Arial"/>
          <w:vertAlign w:val="superscript"/>
        </w:rPr>
        <w:t>4</w:t>
      </w:r>
      <w:r w:rsidR="007C2EAE" w:rsidRPr="00CB3708">
        <w:rPr>
          <w:rFonts w:ascii="Arial" w:hAnsi="Arial" w:cs="Arial"/>
          <w:vertAlign w:val="superscript"/>
        </w:rPr>
        <w:t>2</w:t>
      </w:r>
      <w:r w:rsidR="00977E03" w:rsidRPr="00CB3708">
        <w:rPr>
          <w:rFonts w:ascii="Arial" w:hAnsi="Arial" w:cs="Arial"/>
        </w:rPr>
        <w:t xml:space="preserve"> and </w:t>
      </w:r>
      <w:r w:rsidR="001E2196" w:rsidRPr="00CB3708">
        <w:rPr>
          <w:rFonts w:ascii="Arial" w:hAnsi="Arial" w:cs="Arial"/>
        </w:rPr>
        <w:t>insulin sensitivity</w:t>
      </w:r>
      <w:r w:rsidR="002C3366" w:rsidRPr="00CB3708">
        <w:rPr>
          <w:rFonts w:ascii="Arial" w:hAnsi="Arial" w:cs="Arial"/>
          <w:vertAlign w:val="superscript"/>
        </w:rPr>
        <w:t>4</w:t>
      </w:r>
      <w:r w:rsidR="007C2EAE" w:rsidRPr="00CB3708">
        <w:rPr>
          <w:rFonts w:ascii="Arial" w:hAnsi="Arial" w:cs="Arial"/>
          <w:vertAlign w:val="superscript"/>
        </w:rPr>
        <w:t>3</w:t>
      </w:r>
      <w:r w:rsidR="00043987" w:rsidRPr="00CB3708">
        <w:rPr>
          <w:rFonts w:ascii="Arial" w:hAnsi="Arial" w:cs="Arial"/>
        </w:rPr>
        <w:t>.</w:t>
      </w:r>
      <w:r w:rsidR="00C13399" w:rsidRPr="00CB3708">
        <w:rPr>
          <w:rFonts w:ascii="Arial" w:hAnsi="Arial" w:cs="Arial"/>
        </w:rPr>
        <w:t xml:space="preserve"> </w:t>
      </w:r>
      <w:bookmarkStart w:id="23" w:name="_Hlk49180231"/>
      <w:r w:rsidR="00DC6C0D" w:rsidRPr="00CB3708">
        <w:rPr>
          <w:rFonts w:ascii="Arial" w:hAnsi="Arial" w:cs="Arial"/>
          <w:color w:val="000000" w:themeColor="text1"/>
          <w:lang w:val="en-US"/>
        </w:rPr>
        <w:t>A</w:t>
      </w:r>
      <w:r w:rsidR="00800CDA" w:rsidRPr="00CB3708">
        <w:rPr>
          <w:rFonts w:ascii="Arial" w:hAnsi="Arial" w:cs="Arial"/>
          <w:color w:val="000000" w:themeColor="text1"/>
          <w:lang w:val="en-US"/>
        </w:rPr>
        <w:t xml:space="preserve"> small number of ongoing intentional weight loss trials </w:t>
      </w:r>
      <w:r w:rsidR="00DC6C0D" w:rsidRPr="00CB3708">
        <w:rPr>
          <w:rFonts w:ascii="Arial" w:hAnsi="Arial" w:cs="Arial"/>
          <w:color w:val="000000" w:themeColor="text1"/>
          <w:lang w:val="en-US"/>
        </w:rPr>
        <w:t xml:space="preserve">are also ongoing </w:t>
      </w:r>
      <w:r w:rsidR="007C2EAE" w:rsidRPr="00CB3708">
        <w:rPr>
          <w:rFonts w:ascii="Arial" w:hAnsi="Arial" w:cs="Arial"/>
          <w:color w:val="000000" w:themeColor="text1"/>
          <w:lang w:val="en-US"/>
        </w:rPr>
        <w:t>in breast cancer survivors</w:t>
      </w:r>
      <w:r w:rsidR="00800CDA" w:rsidRPr="00CB3708">
        <w:rPr>
          <w:rFonts w:ascii="Arial" w:hAnsi="Arial" w:cs="Arial"/>
          <w:color w:val="000000" w:themeColor="text1"/>
          <w:vertAlign w:val="superscript"/>
          <w:lang w:val="en-US"/>
        </w:rPr>
        <w:t>4</w:t>
      </w:r>
      <w:r w:rsidR="00753D60" w:rsidRPr="00CB3708">
        <w:rPr>
          <w:rFonts w:ascii="Arial" w:hAnsi="Arial" w:cs="Arial"/>
          <w:color w:val="000000" w:themeColor="text1"/>
          <w:vertAlign w:val="superscript"/>
          <w:lang w:val="en-US"/>
        </w:rPr>
        <w:t>4</w:t>
      </w:r>
      <w:r w:rsidR="00800CDA" w:rsidRPr="00CB3708">
        <w:rPr>
          <w:rFonts w:ascii="Arial" w:hAnsi="Arial" w:cs="Arial"/>
          <w:color w:val="000000" w:themeColor="text1"/>
          <w:vertAlign w:val="superscript"/>
          <w:lang w:val="en-US"/>
        </w:rPr>
        <w:t>,4</w:t>
      </w:r>
      <w:r w:rsidR="00753D60" w:rsidRPr="00CB3708">
        <w:rPr>
          <w:rFonts w:ascii="Arial" w:hAnsi="Arial" w:cs="Arial"/>
          <w:color w:val="000000" w:themeColor="text1"/>
          <w:vertAlign w:val="superscript"/>
          <w:lang w:val="en-US"/>
        </w:rPr>
        <w:t>5</w:t>
      </w:r>
      <w:r w:rsidR="007C2EAE" w:rsidRPr="00CB3708">
        <w:rPr>
          <w:rFonts w:ascii="Arial" w:hAnsi="Arial" w:cs="Arial"/>
          <w:color w:val="000000" w:themeColor="text1"/>
          <w:vertAlign w:val="superscript"/>
          <w:lang w:val="en-US"/>
        </w:rPr>
        <w:t>,46</w:t>
      </w:r>
      <w:r w:rsidR="00800CDA" w:rsidRPr="00CB3708">
        <w:rPr>
          <w:rFonts w:ascii="Arial" w:hAnsi="Arial" w:cs="Arial"/>
          <w:color w:val="000000" w:themeColor="text1"/>
          <w:vertAlign w:val="superscript"/>
          <w:lang w:val="en-US"/>
        </w:rPr>
        <w:t xml:space="preserve"> </w:t>
      </w:r>
      <w:r w:rsidR="00DC6C0D" w:rsidRPr="00CB3708">
        <w:rPr>
          <w:rFonts w:ascii="Arial" w:hAnsi="Arial" w:cs="Arial"/>
          <w:color w:val="000000" w:themeColor="text1"/>
          <w:lang w:val="en-US"/>
        </w:rPr>
        <w:t xml:space="preserve">and </w:t>
      </w:r>
      <w:r w:rsidR="00800CDA" w:rsidRPr="00CB3708">
        <w:rPr>
          <w:rFonts w:ascii="Arial" w:hAnsi="Arial" w:cs="Arial"/>
          <w:color w:val="000000" w:themeColor="text1"/>
          <w:lang w:val="en-US"/>
        </w:rPr>
        <w:t>are expected to report on survival and associated outcomes</w:t>
      </w:r>
      <w:r w:rsidR="007F2318" w:rsidRPr="00CB3708">
        <w:rPr>
          <w:rFonts w:ascii="Arial" w:hAnsi="Arial" w:cs="Arial"/>
          <w:color w:val="000000" w:themeColor="text1"/>
          <w:lang w:val="en-US"/>
        </w:rPr>
        <w:t xml:space="preserve"> </w:t>
      </w:r>
      <w:r w:rsidR="00753D60" w:rsidRPr="00CB3708">
        <w:rPr>
          <w:rFonts w:ascii="Arial" w:hAnsi="Arial" w:cs="Arial"/>
          <w:color w:val="000000" w:themeColor="text1"/>
          <w:lang w:val="en-US"/>
        </w:rPr>
        <w:t>over</w:t>
      </w:r>
      <w:r w:rsidR="007F2318" w:rsidRPr="00CB3708">
        <w:rPr>
          <w:rFonts w:ascii="Arial" w:hAnsi="Arial" w:cs="Arial"/>
          <w:color w:val="000000" w:themeColor="text1"/>
          <w:lang w:val="en-US"/>
        </w:rPr>
        <w:t xml:space="preserve"> the next </w:t>
      </w:r>
      <w:r w:rsidR="00753D60" w:rsidRPr="00CB3708">
        <w:rPr>
          <w:rFonts w:ascii="Arial" w:hAnsi="Arial" w:cs="Arial"/>
          <w:color w:val="000000" w:themeColor="text1"/>
          <w:lang w:val="en-US"/>
        </w:rPr>
        <w:t>decade.</w:t>
      </w:r>
      <w:r w:rsidR="007F2318" w:rsidRPr="00CB3708">
        <w:rPr>
          <w:rFonts w:ascii="Arial" w:hAnsi="Arial" w:cs="Arial"/>
          <w:color w:val="000000" w:themeColor="text1"/>
          <w:lang w:val="en-US"/>
        </w:rPr>
        <w:t xml:space="preserve"> </w:t>
      </w:r>
      <w:r w:rsidR="00753D60" w:rsidRPr="00CB3708">
        <w:rPr>
          <w:rFonts w:ascii="Arial" w:hAnsi="Arial" w:cs="Arial"/>
          <w:b/>
          <w:color w:val="000000" w:themeColor="text1"/>
          <w:lang w:val="en-US"/>
        </w:rPr>
        <w:t xml:space="preserve"> </w:t>
      </w:r>
      <w:bookmarkEnd w:id="23"/>
      <w:r w:rsidR="0051252F" w:rsidRPr="00CB3708">
        <w:rPr>
          <w:rFonts w:ascii="Arial" w:hAnsi="Arial" w:cs="Arial"/>
        </w:rPr>
        <w:t>W</w:t>
      </w:r>
      <w:r w:rsidR="00F5309F" w:rsidRPr="00CB3708">
        <w:rPr>
          <w:rFonts w:ascii="Arial" w:hAnsi="Arial" w:cs="Arial"/>
        </w:rPr>
        <w:t xml:space="preserve">eight loss </w:t>
      </w:r>
      <w:r w:rsidR="0075760C" w:rsidRPr="00CB3708">
        <w:rPr>
          <w:rFonts w:ascii="Arial" w:hAnsi="Arial" w:cs="Arial"/>
        </w:rPr>
        <w:t xml:space="preserve">trials have also been undertaken in endometrial cancer </w:t>
      </w:r>
      <w:r w:rsidR="00F5309F" w:rsidRPr="00CB3708">
        <w:rPr>
          <w:rFonts w:ascii="Arial" w:hAnsi="Arial" w:cs="Arial"/>
        </w:rPr>
        <w:t>survivors</w:t>
      </w:r>
      <w:r w:rsidR="007D491B" w:rsidRPr="00CB3708">
        <w:rPr>
          <w:rFonts w:ascii="Arial" w:hAnsi="Arial" w:cs="Arial"/>
          <w:vertAlign w:val="superscript"/>
        </w:rPr>
        <w:t>4</w:t>
      </w:r>
      <w:r w:rsidR="007C2EAE" w:rsidRPr="00CB3708">
        <w:rPr>
          <w:rFonts w:ascii="Arial" w:hAnsi="Arial" w:cs="Arial"/>
          <w:vertAlign w:val="superscript"/>
        </w:rPr>
        <w:t>7</w:t>
      </w:r>
      <w:r w:rsidR="00F5309F" w:rsidRPr="00CB3708">
        <w:rPr>
          <w:rFonts w:ascii="Arial" w:hAnsi="Arial" w:cs="Arial"/>
        </w:rPr>
        <w:t xml:space="preserve">. However, </w:t>
      </w:r>
      <w:r w:rsidR="0075760C" w:rsidRPr="00CB3708">
        <w:rPr>
          <w:rFonts w:ascii="Arial" w:hAnsi="Arial" w:cs="Arial"/>
        </w:rPr>
        <w:t xml:space="preserve">a </w:t>
      </w:r>
      <w:r w:rsidR="007F2318" w:rsidRPr="00CB3708">
        <w:rPr>
          <w:rFonts w:ascii="Arial" w:hAnsi="Arial" w:cs="Arial"/>
        </w:rPr>
        <w:t xml:space="preserve">2018 </w:t>
      </w:r>
      <w:r w:rsidR="0075760C" w:rsidRPr="00CB3708">
        <w:rPr>
          <w:rFonts w:ascii="Arial" w:hAnsi="Arial" w:cs="Arial"/>
        </w:rPr>
        <w:t>Cochrane review</w:t>
      </w:r>
      <w:r w:rsidR="005C6E3A" w:rsidRPr="00CB3708">
        <w:rPr>
          <w:rFonts w:ascii="Arial" w:hAnsi="Arial" w:cs="Arial"/>
          <w:vertAlign w:val="superscript"/>
        </w:rPr>
        <w:t>4</w:t>
      </w:r>
      <w:r w:rsidR="007C2EAE" w:rsidRPr="00CB3708">
        <w:rPr>
          <w:rFonts w:ascii="Arial" w:hAnsi="Arial" w:cs="Arial"/>
          <w:vertAlign w:val="superscript"/>
        </w:rPr>
        <w:t>8</w:t>
      </w:r>
      <w:r w:rsidR="00C0729B" w:rsidRPr="00CB3708">
        <w:rPr>
          <w:rFonts w:ascii="Arial" w:hAnsi="Arial" w:cs="Arial"/>
          <w:vertAlign w:val="superscript"/>
        </w:rPr>
        <w:t xml:space="preserve"> </w:t>
      </w:r>
      <w:r w:rsidR="0075760C" w:rsidRPr="00CB3708">
        <w:rPr>
          <w:rFonts w:ascii="Arial" w:hAnsi="Arial" w:cs="Arial"/>
        </w:rPr>
        <w:t xml:space="preserve">concluded that </w:t>
      </w:r>
      <w:r w:rsidR="0075760C" w:rsidRPr="00CB3708">
        <w:rPr>
          <w:rFonts w:ascii="Arial" w:eastAsia="Times New Roman" w:hAnsi="Arial" w:cs="Arial"/>
          <w:color w:val="000000"/>
          <w:lang w:eastAsia="en-GB"/>
        </w:rPr>
        <w:t xml:space="preserve">there is insufficient high-quality evidence to determine the effect </w:t>
      </w:r>
      <w:r w:rsidR="00F5309F" w:rsidRPr="00CB3708">
        <w:rPr>
          <w:rFonts w:ascii="Arial" w:eastAsia="Times New Roman" w:hAnsi="Arial" w:cs="Arial"/>
          <w:color w:val="000000"/>
          <w:lang w:eastAsia="en-GB"/>
        </w:rPr>
        <w:t xml:space="preserve">of </w:t>
      </w:r>
      <w:r w:rsidR="0075760C" w:rsidRPr="00CB3708">
        <w:rPr>
          <w:rFonts w:ascii="Arial" w:eastAsia="Times New Roman" w:hAnsi="Arial" w:cs="Arial"/>
          <w:color w:val="000000"/>
          <w:lang w:eastAsia="en-GB"/>
        </w:rPr>
        <w:t xml:space="preserve">interventions on survival, quality of life or </w:t>
      </w:r>
      <w:r w:rsidR="00F5309F" w:rsidRPr="00CB3708">
        <w:rPr>
          <w:rFonts w:ascii="Arial" w:eastAsia="Times New Roman" w:hAnsi="Arial" w:cs="Arial"/>
          <w:color w:val="000000"/>
          <w:lang w:eastAsia="en-GB"/>
        </w:rPr>
        <w:t xml:space="preserve">cardiovascular events. The authors highlighted problems of </w:t>
      </w:r>
      <w:r w:rsidR="00F5309F" w:rsidRPr="00CB3708">
        <w:rPr>
          <w:rFonts w:ascii="Arial" w:hAnsi="Arial" w:cs="Arial"/>
          <w:color w:val="000000"/>
          <w:shd w:val="clear" w:color="auto" w:fill="FFFFFF"/>
        </w:rPr>
        <w:t xml:space="preserve">high risk of bias </w:t>
      </w:r>
      <w:bookmarkStart w:id="24" w:name="_Hlk44513801"/>
      <w:r w:rsidR="00F5309F" w:rsidRPr="00CB3708">
        <w:rPr>
          <w:rFonts w:ascii="Arial" w:hAnsi="Arial" w:cs="Arial"/>
          <w:color w:val="000000"/>
          <w:shd w:val="clear" w:color="auto" w:fill="FFFFFF"/>
        </w:rPr>
        <w:t xml:space="preserve">by </w:t>
      </w:r>
      <w:r w:rsidR="00F5309F" w:rsidRPr="00CB3708">
        <w:rPr>
          <w:rFonts w:ascii="Arial" w:hAnsi="Arial" w:cs="Arial"/>
          <w:bCs/>
          <w:color w:val="000000"/>
          <w:shd w:val="clear" w:color="auto" w:fill="FFFFFF"/>
        </w:rPr>
        <w:t>failing to blind</w:t>
      </w:r>
      <w:bookmarkStart w:id="25" w:name="_Hlk44074413"/>
      <w:r w:rsidR="00F5309F" w:rsidRPr="00CB3708">
        <w:rPr>
          <w:rFonts w:ascii="Arial" w:hAnsi="Arial" w:cs="Arial"/>
          <w:bCs/>
          <w:color w:val="000000"/>
          <w:shd w:val="clear" w:color="auto" w:fill="FFFFFF"/>
        </w:rPr>
        <w:t xml:space="preserve"> personnel and outcome assessors</w:t>
      </w:r>
      <w:bookmarkEnd w:id="24"/>
      <w:bookmarkEnd w:id="25"/>
      <w:r w:rsidR="00DC6C0D" w:rsidRPr="00CB3708">
        <w:rPr>
          <w:rFonts w:ascii="Arial" w:hAnsi="Arial" w:cs="Arial"/>
          <w:bCs/>
          <w:color w:val="000000"/>
          <w:shd w:val="clear" w:color="auto" w:fill="FFFFFF"/>
        </w:rPr>
        <w:t>,</w:t>
      </w:r>
      <w:r w:rsidR="00F5309F" w:rsidRPr="00CB3708">
        <w:rPr>
          <w:rFonts w:ascii="Arial" w:hAnsi="Arial" w:cs="Arial"/>
          <w:color w:val="000000"/>
          <w:shd w:val="clear" w:color="auto" w:fill="FFFFFF"/>
        </w:rPr>
        <w:t xml:space="preserve"> and significant loss</w:t>
      </w:r>
      <w:r w:rsidR="00F33952" w:rsidRPr="00CB3708">
        <w:rPr>
          <w:rFonts w:ascii="Arial" w:hAnsi="Arial" w:cs="Arial"/>
          <w:color w:val="000000"/>
          <w:shd w:val="clear" w:color="auto" w:fill="FFFFFF"/>
        </w:rPr>
        <w:t>es</w:t>
      </w:r>
      <w:r w:rsidR="00F5309F" w:rsidRPr="00CB3708">
        <w:rPr>
          <w:rFonts w:ascii="Arial" w:hAnsi="Arial" w:cs="Arial"/>
          <w:color w:val="000000"/>
          <w:shd w:val="clear" w:color="auto" w:fill="FFFFFF"/>
        </w:rPr>
        <w:t xml:space="preserve"> to follow-up</w:t>
      </w:r>
      <w:r w:rsidR="004117C8" w:rsidRPr="00CB3708">
        <w:rPr>
          <w:rFonts w:ascii="Arial" w:hAnsi="Arial" w:cs="Arial"/>
          <w:color w:val="000000"/>
          <w:shd w:val="clear" w:color="auto" w:fill="FFFFFF"/>
        </w:rPr>
        <w:t xml:space="preserve">. They </w:t>
      </w:r>
      <w:r w:rsidR="00DC6C0D" w:rsidRPr="00CB3708">
        <w:rPr>
          <w:rFonts w:ascii="Arial" w:hAnsi="Arial" w:cs="Arial"/>
          <w:color w:val="000000"/>
          <w:shd w:val="clear" w:color="auto" w:fill="FFFFFF"/>
        </w:rPr>
        <w:t xml:space="preserve">also </w:t>
      </w:r>
      <w:r w:rsidR="00433618" w:rsidRPr="00CB3708">
        <w:rPr>
          <w:rFonts w:ascii="Arial" w:hAnsi="Arial" w:cs="Arial"/>
          <w:color w:val="000000"/>
          <w:shd w:val="clear" w:color="auto" w:fill="FFFFFF"/>
        </w:rPr>
        <w:t xml:space="preserve">emphasised </w:t>
      </w:r>
      <w:r w:rsidR="00F5309F" w:rsidRPr="00CB3708">
        <w:rPr>
          <w:rFonts w:ascii="Arial" w:hAnsi="Arial" w:cs="Arial"/>
          <w:color w:val="000000"/>
          <w:shd w:val="clear" w:color="auto" w:fill="FFFFFF"/>
        </w:rPr>
        <w:t>the need for adequately powered trials with a follow</w:t>
      </w:r>
      <w:r w:rsidR="00043987" w:rsidRPr="00CB3708">
        <w:rPr>
          <w:rFonts w:ascii="Arial" w:hAnsi="Arial" w:cs="Arial"/>
          <w:color w:val="000000"/>
          <w:shd w:val="clear" w:color="auto" w:fill="FFFFFF"/>
        </w:rPr>
        <w:t>-</w:t>
      </w:r>
      <w:r w:rsidR="00F5309F" w:rsidRPr="00CB3708">
        <w:rPr>
          <w:rFonts w:ascii="Arial" w:hAnsi="Arial" w:cs="Arial"/>
          <w:color w:val="000000"/>
          <w:shd w:val="clear" w:color="auto" w:fill="FFFFFF"/>
        </w:rPr>
        <w:t xml:space="preserve">up of </w:t>
      </w:r>
      <w:r w:rsidR="004117C8" w:rsidRPr="00CB3708">
        <w:rPr>
          <w:rFonts w:ascii="Arial" w:hAnsi="Arial" w:cs="Arial"/>
          <w:color w:val="000000"/>
          <w:shd w:val="clear" w:color="auto" w:fill="FFFFFF"/>
        </w:rPr>
        <w:t xml:space="preserve">at least </w:t>
      </w:r>
      <w:r w:rsidR="0075760C" w:rsidRPr="00CB3708">
        <w:rPr>
          <w:rFonts w:ascii="Arial" w:eastAsia="Times New Roman" w:hAnsi="Arial" w:cs="Arial"/>
          <w:color w:val="000000"/>
          <w:lang w:eastAsia="en-GB"/>
        </w:rPr>
        <w:t>5</w:t>
      </w:r>
      <w:r w:rsidR="00DC6C0D" w:rsidRPr="00CB3708">
        <w:rPr>
          <w:rFonts w:ascii="Arial" w:eastAsia="Times New Roman" w:hAnsi="Arial" w:cs="Arial"/>
          <w:color w:val="000000"/>
          <w:lang w:eastAsia="en-GB"/>
        </w:rPr>
        <w:t>–</w:t>
      </w:r>
      <w:r w:rsidR="0075760C" w:rsidRPr="00CB3708">
        <w:rPr>
          <w:rFonts w:ascii="Arial" w:eastAsia="Times New Roman" w:hAnsi="Arial" w:cs="Arial"/>
          <w:color w:val="000000"/>
          <w:lang w:eastAsia="en-GB"/>
        </w:rPr>
        <w:t xml:space="preserve">10 years duration. </w:t>
      </w:r>
    </w:p>
    <w:p w14:paraId="29E53182" w14:textId="62BF0603" w:rsidR="00C02C9D" w:rsidRPr="00CB3708" w:rsidRDefault="00F06D6F" w:rsidP="005B34A1">
      <w:pPr>
        <w:spacing w:line="480" w:lineRule="auto"/>
        <w:rPr>
          <w:rFonts w:ascii="Arial" w:hAnsi="Arial" w:cs="Arial"/>
          <w:b/>
          <w:bCs/>
        </w:rPr>
      </w:pPr>
      <w:r w:rsidRPr="00CB3708">
        <w:rPr>
          <w:rFonts w:ascii="Arial" w:hAnsi="Arial" w:cs="Arial"/>
          <w:color w:val="000000" w:themeColor="text1"/>
          <w:lang w:val="en-US"/>
        </w:rPr>
        <w:t>Importantly, n</w:t>
      </w:r>
      <w:r w:rsidR="00800CDA" w:rsidRPr="00CB3708">
        <w:rPr>
          <w:rFonts w:ascii="Arial" w:hAnsi="Arial" w:cs="Arial"/>
        </w:rPr>
        <w:t xml:space="preserve">o trial has yet established the effect </w:t>
      </w:r>
      <w:r w:rsidR="00DC6C0D" w:rsidRPr="00CB3708">
        <w:rPr>
          <w:rFonts w:ascii="Arial" w:hAnsi="Arial" w:cs="Arial"/>
        </w:rPr>
        <w:t xml:space="preserve">of </w:t>
      </w:r>
      <w:r w:rsidR="00800CDA" w:rsidRPr="00CB3708">
        <w:rPr>
          <w:rFonts w:ascii="Arial" w:hAnsi="Arial" w:cs="Arial"/>
        </w:rPr>
        <w:t>intentional weight loss following a cancer diagnosis on mortality</w:t>
      </w:r>
      <w:r w:rsidR="001D6EDC" w:rsidRPr="00CB3708">
        <w:rPr>
          <w:rFonts w:ascii="Arial" w:hAnsi="Arial" w:cs="Arial"/>
          <w:vertAlign w:val="superscript"/>
        </w:rPr>
        <w:t xml:space="preserve"> </w:t>
      </w:r>
      <w:r w:rsidR="00800CDA" w:rsidRPr="00CB3708">
        <w:rPr>
          <w:rFonts w:ascii="Arial" w:hAnsi="Arial" w:cs="Arial"/>
        </w:rPr>
        <w:t xml:space="preserve">and many </w:t>
      </w:r>
      <w:r w:rsidR="009A2F88" w:rsidRPr="00CB3708">
        <w:rPr>
          <w:rFonts w:ascii="Arial" w:hAnsi="Arial" w:cs="Arial"/>
        </w:rPr>
        <w:t xml:space="preserve">gaps </w:t>
      </w:r>
      <w:r w:rsidR="00F91E52" w:rsidRPr="00CB3708">
        <w:rPr>
          <w:rFonts w:ascii="Arial" w:hAnsi="Arial" w:cs="Arial"/>
        </w:rPr>
        <w:t xml:space="preserve">in our understanding of </w:t>
      </w:r>
      <w:r w:rsidR="005C493D" w:rsidRPr="00CB3708">
        <w:rPr>
          <w:rFonts w:ascii="Arial" w:hAnsi="Arial" w:cs="Arial"/>
        </w:rPr>
        <w:t xml:space="preserve">how to optimise </w:t>
      </w:r>
      <w:r w:rsidR="000A51EA" w:rsidRPr="00CB3708">
        <w:rPr>
          <w:rFonts w:ascii="Arial" w:hAnsi="Arial" w:cs="Arial"/>
        </w:rPr>
        <w:t xml:space="preserve">such </w:t>
      </w:r>
      <w:r w:rsidR="00F91E52" w:rsidRPr="00CB3708">
        <w:rPr>
          <w:rFonts w:ascii="Arial" w:hAnsi="Arial" w:cs="Arial"/>
        </w:rPr>
        <w:t>intervention</w:t>
      </w:r>
      <w:r w:rsidR="0051252F" w:rsidRPr="00CB3708">
        <w:rPr>
          <w:rFonts w:ascii="Arial" w:hAnsi="Arial" w:cs="Arial"/>
        </w:rPr>
        <w:t>s</w:t>
      </w:r>
      <w:r w:rsidR="00804EF7" w:rsidRPr="00CB3708">
        <w:rPr>
          <w:rFonts w:ascii="Arial" w:hAnsi="Arial" w:cs="Arial"/>
        </w:rPr>
        <w:t xml:space="preserve"> </w:t>
      </w:r>
      <w:r w:rsidR="009A2F88" w:rsidRPr="00CB3708">
        <w:rPr>
          <w:rFonts w:ascii="Arial" w:hAnsi="Arial" w:cs="Arial"/>
        </w:rPr>
        <w:t>remain</w:t>
      </w:r>
      <w:r w:rsidR="00800CDA" w:rsidRPr="00CB3708">
        <w:rPr>
          <w:rFonts w:ascii="Arial" w:hAnsi="Arial" w:cs="Arial"/>
        </w:rPr>
        <w:t xml:space="preserve">. </w:t>
      </w:r>
      <w:r w:rsidR="00113FFA" w:rsidRPr="00CB3708">
        <w:rPr>
          <w:rFonts w:ascii="Arial" w:hAnsi="Arial" w:cs="Arial"/>
        </w:rPr>
        <w:t xml:space="preserve">The optimal </w:t>
      </w:r>
      <w:r w:rsidR="009A2F88" w:rsidRPr="00CB3708">
        <w:rPr>
          <w:rFonts w:ascii="Arial" w:hAnsi="Arial" w:cs="Arial"/>
        </w:rPr>
        <w:t>contributions of diet composition, caloric intake</w:t>
      </w:r>
      <w:r w:rsidR="00E65298" w:rsidRPr="00CB3708">
        <w:rPr>
          <w:rFonts w:ascii="Arial" w:hAnsi="Arial" w:cs="Arial"/>
        </w:rPr>
        <w:t xml:space="preserve">, </w:t>
      </w:r>
      <w:r w:rsidR="009A2F88" w:rsidRPr="00CB3708">
        <w:rPr>
          <w:rFonts w:ascii="Arial" w:hAnsi="Arial" w:cs="Arial"/>
        </w:rPr>
        <w:t>amount</w:t>
      </w:r>
      <w:r w:rsidR="00417723" w:rsidRPr="00CB3708">
        <w:rPr>
          <w:rFonts w:ascii="Arial" w:hAnsi="Arial" w:cs="Arial"/>
        </w:rPr>
        <w:t xml:space="preserve"> and </w:t>
      </w:r>
      <w:r w:rsidR="009A2F88" w:rsidRPr="00CB3708">
        <w:rPr>
          <w:rFonts w:ascii="Arial" w:hAnsi="Arial" w:cs="Arial"/>
        </w:rPr>
        <w:t>nature of physical activity (including sedentary time)</w:t>
      </w:r>
      <w:r w:rsidR="00E65298" w:rsidRPr="00CB3708">
        <w:rPr>
          <w:rFonts w:ascii="Arial" w:hAnsi="Arial" w:cs="Arial"/>
        </w:rPr>
        <w:t xml:space="preserve"> </w:t>
      </w:r>
      <w:r w:rsidR="00113FFA" w:rsidRPr="00CB3708">
        <w:rPr>
          <w:rFonts w:ascii="Arial" w:hAnsi="Arial" w:cs="Arial"/>
        </w:rPr>
        <w:t xml:space="preserve">for promoting loss of EBF </w:t>
      </w:r>
      <w:r w:rsidR="00E65298" w:rsidRPr="00CB3708">
        <w:rPr>
          <w:rFonts w:ascii="Arial" w:hAnsi="Arial" w:cs="Arial"/>
        </w:rPr>
        <w:t>and avoid</w:t>
      </w:r>
      <w:r w:rsidR="00113FFA" w:rsidRPr="00CB3708">
        <w:rPr>
          <w:rFonts w:ascii="Arial" w:hAnsi="Arial" w:cs="Arial"/>
        </w:rPr>
        <w:t>ing</w:t>
      </w:r>
      <w:r w:rsidR="00E65298" w:rsidRPr="00CB3708">
        <w:rPr>
          <w:rFonts w:ascii="Arial" w:hAnsi="Arial" w:cs="Arial"/>
        </w:rPr>
        <w:t xml:space="preserve"> weight </w:t>
      </w:r>
      <w:r w:rsidR="00F91E52" w:rsidRPr="00CB3708">
        <w:rPr>
          <w:rFonts w:ascii="Arial" w:hAnsi="Arial" w:cs="Arial"/>
        </w:rPr>
        <w:t>gain</w:t>
      </w:r>
      <w:r w:rsidR="008B4796" w:rsidRPr="00CB3708">
        <w:rPr>
          <w:rFonts w:ascii="Arial" w:hAnsi="Arial" w:cs="Arial"/>
          <w:vertAlign w:val="superscript"/>
        </w:rPr>
        <w:t>4</w:t>
      </w:r>
      <w:r w:rsidR="007C2EAE" w:rsidRPr="00CB3708">
        <w:rPr>
          <w:rFonts w:ascii="Arial" w:hAnsi="Arial" w:cs="Arial"/>
          <w:vertAlign w:val="superscript"/>
        </w:rPr>
        <w:t>9</w:t>
      </w:r>
      <w:r w:rsidR="00113FFA" w:rsidRPr="00CB3708">
        <w:rPr>
          <w:rFonts w:ascii="Arial" w:hAnsi="Arial" w:cs="Arial"/>
          <w:color w:val="000000" w:themeColor="text1"/>
          <w:lang w:val="en-US"/>
        </w:rPr>
        <w:t xml:space="preserve"> are important considerations for future </w:t>
      </w:r>
      <w:r w:rsidRPr="00CB3708">
        <w:rPr>
          <w:rFonts w:ascii="Arial" w:hAnsi="Arial" w:cs="Arial"/>
          <w:color w:val="000000" w:themeColor="text1"/>
          <w:lang w:val="en-US"/>
        </w:rPr>
        <w:t xml:space="preserve">intervention </w:t>
      </w:r>
      <w:r w:rsidR="00113FFA" w:rsidRPr="00CB3708">
        <w:rPr>
          <w:rFonts w:ascii="Arial" w:hAnsi="Arial" w:cs="Arial"/>
          <w:color w:val="000000" w:themeColor="text1"/>
          <w:lang w:val="en-US"/>
        </w:rPr>
        <w:t>research.</w:t>
      </w:r>
      <w:bookmarkStart w:id="26" w:name="_Hlk38554459"/>
      <w:r w:rsidR="0065625F" w:rsidRPr="00CB3708">
        <w:rPr>
          <w:rFonts w:ascii="Arial" w:hAnsi="Arial" w:cs="Arial"/>
          <w:color w:val="000000" w:themeColor="text1"/>
          <w:lang w:val="en-US"/>
        </w:rPr>
        <w:t xml:space="preserve"> Furthermore, t</w:t>
      </w:r>
      <w:r w:rsidR="0065625F" w:rsidRPr="00CB3708">
        <w:rPr>
          <w:rFonts w:ascii="Arial" w:hAnsi="Arial" w:cs="Arial"/>
        </w:rPr>
        <w:t xml:space="preserve">he effects of weight management interventions on treatment-related side effects, as well as bone health, physical function, psychosocial issues and quality of life, have not been clearly defined for many </w:t>
      </w:r>
      <w:r w:rsidR="004E03E8" w:rsidRPr="00CB3708">
        <w:rPr>
          <w:rFonts w:ascii="Arial" w:hAnsi="Arial" w:cs="Arial"/>
        </w:rPr>
        <w:t>cancers</w:t>
      </w:r>
      <w:r w:rsidR="004E03E8" w:rsidRPr="00CB3708">
        <w:rPr>
          <w:rFonts w:ascii="Arial" w:hAnsi="Arial" w:cs="Arial"/>
          <w:vertAlign w:val="superscript"/>
        </w:rPr>
        <w:t xml:space="preserve"> </w:t>
      </w:r>
      <w:r w:rsidR="004E03E8" w:rsidRPr="00CB3708">
        <w:rPr>
          <w:rFonts w:ascii="Arial" w:hAnsi="Arial" w:cs="Arial"/>
        </w:rPr>
        <w:t>and</w:t>
      </w:r>
      <w:r w:rsidR="0065625F" w:rsidRPr="00CB3708">
        <w:rPr>
          <w:rFonts w:ascii="Arial" w:hAnsi="Arial" w:cs="Arial"/>
        </w:rPr>
        <w:t xml:space="preserve"> intervention studies are needed to address these important issues</w:t>
      </w:r>
      <w:r w:rsidR="0065625F" w:rsidRPr="00CB3708">
        <w:rPr>
          <w:rFonts w:ascii="Arial" w:hAnsi="Arial" w:cs="Arial"/>
          <w:vertAlign w:val="superscript"/>
        </w:rPr>
        <w:t>48</w:t>
      </w:r>
      <w:r w:rsidR="0065625F" w:rsidRPr="00CB3708">
        <w:rPr>
          <w:rFonts w:ascii="Arial" w:hAnsi="Arial" w:cs="Arial"/>
        </w:rPr>
        <w:t>.</w:t>
      </w:r>
    </w:p>
    <w:p w14:paraId="6E17F7B3" w14:textId="2C6CAC0C" w:rsidR="006B0BBC" w:rsidRPr="00CB3708" w:rsidRDefault="00F06D6F" w:rsidP="00F06D6F">
      <w:pPr>
        <w:spacing w:line="480" w:lineRule="auto"/>
        <w:rPr>
          <w:rFonts w:ascii="Arial" w:hAnsi="Arial" w:cs="Arial"/>
        </w:rPr>
      </w:pPr>
      <w:bookmarkStart w:id="27" w:name="_Hlk44507856"/>
      <w:r w:rsidRPr="00CB3708">
        <w:rPr>
          <w:rFonts w:ascii="Arial" w:hAnsi="Arial" w:cs="Arial"/>
        </w:rPr>
        <w:lastRenderedPageBreak/>
        <w:t xml:space="preserve">Weight management strategies in </w:t>
      </w:r>
      <w:r w:rsidR="00E639F3" w:rsidRPr="00CB3708">
        <w:rPr>
          <w:rFonts w:ascii="Arial" w:hAnsi="Arial" w:cs="Arial"/>
        </w:rPr>
        <w:t xml:space="preserve">overweight and obese </w:t>
      </w:r>
      <w:r w:rsidRPr="00CB3708">
        <w:rPr>
          <w:rFonts w:ascii="Arial" w:hAnsi="Arial" w:cs="Arial"/>
        </w:rPr>
        <w:t>cancer survivors might also have a role to play in the prevention of non-cancer deaths</w:t>
      </w:r>
      <w:r w:rsidR="006B0BBC" w:rsidRPr="00CB3708">
        <w:rPr>
          <w:rFonts w:ascii="Arial" w:hAnsi="Arial" w:cs="Arial"/>
        </w:rPr>
        <w:t xml:space="preserve"> — </w:t>
      </w:r>
      <w:bookmarkEnd w:id="27"/>
      <w:r w:rsidR="008A0A7F" w:rsidRPr="00CB3708">
        <w:rPr>
          <w:rFonts w:ascii="Arial" w:hAnsi="Arial" w:cs="Arial"/>
        </w:rPr>
        <w:t>f</w:t>
      </w:r>
      <w:r w:rsidR="007061EA" w:rsidRPr="00CB3708">
        <w:rPr>
          <w:rFonts w:ascii="Arial" w:hAnsi="Arial" w:cs="Arial"/>
        </w:rPr>
        <w:t xml:space="preserve">or </w:t>
      </w:r>
      <w:r w:rsidR="000E039F" w:rsidRPr="00CB3708">
        <w:rPr>
          <w:rFonts w:ascii="Arial" w:hAnsi="Arial" w:cs="Arial"/>
        </w:rPr>
        <w:t xml:space="preserve">some </w:t>
      </w:r>
      <w:r w:rsidR="007061EA" w:rsidRPr="00CB3708">
        <w:rPr>
          <w:rFonts w:ascii="Arial" w:hAnsi="Arial" w:cs="Arial"/>
        </w:rPr>
        <w:t>individual patients, the presence of EBF might</w:t>
      </w:r>
      <w:r w:rsidR="00F8002A" w:rsidRPr="00CB3708">
        <w:rPr>
          <w:rFonts w:ascii="Arial" w:hAnsi="Arial" w:cs="Arial"/>
        </w:rPr>
        <w:t xml:space="preserve"> also</w:t>
      </w:r>
      <w:r w:rsidR="007061EA" w:rsidRPr="00CB3708">
        <w:rPr>
          <w:rFonts w:ascii="Arial" w:hAnsi="Arial" w:cs="Arial"/>
        </w:rPr>
        <w:t xml:space="preserve"> confer a poorer prognosis </w:t>
      </w:r>
      <w:r w:rsidR="00F8002A" w:rsidRPr="00CB3708">
        <w:rPr>
          <w:rFonts w:ascii="Arial" w:hAnsi="Arial" w:cs="Arial"/>
        </w:rPr>
        <w:t>for</w:t>
      </w:r>
      <w:r w:rsidR="007061EA" w:rsidRPr="00CB3708">
        <w:rPr>
          <w:rFonts w:ascii="Arial" w:hAnsi="Arial" w:cs="Arial"/>
        </w:rPr>
        <w:t xml:space="preserve"> survival from non-cancer disease. </w:t>
      </w:r>
      <w:r w:rsidR="00E639F3" w:rsidRPr="00CB3708">
        <w:rPr>
          <w:rFonts w:ascii="Arial" w:hAnsi="Arial" w:cs="Arial"/>
        </w:rPr>
        <w:t>F</w:t>
      </w:r>
      <w:r w:rsidR="007061EA" w:rsidRPr="00CB3708">
        <w:rPr>
          <w:rFonts w:ascii="Arial" w:hAnsi="Arial" w:cs="Arial"/>
        </w:rPr>
        <w:t xml:space="preserve">or example, cancer patients who also have diabetes have a decreased </w:t>
      </w:r>
      <w:r w:rsidR="0079436E" w:rsidRPr="00CB3708">
        <w:rPr>
          <w:rFonts w:ascii="Arial" w:hAnsi="Arial" w:cs="Arial"/>
        </w:rPr>
        <w:t xml:space="preserve">overall </w:t>
      </w:r>
      <w:r w:rsidR="007061EA" w:rsidRPr="00CB3708">
        <w:rPr>
          <w:rFonts w:ascii="Arial" w:hAnsi="Arial" w:cs="Arial"/>
        </w:rPr>
        <w:t xml:space="preserve">survival compared with cancer patients without diabetes, </w:t>
      </w:r>
      <w:bookmarkEnd w:id="26"/>
      <w:r w:rsidR="007061EA" w:rsidRPr="00CB3708">
        <w:rPr>
          <w:rFonts w:ascii="Arial" w:hAnsi="Arial" w:cs="Arial"/>
        </w:rPr>
        <w:t xml:space="preserve">in part </w:t>
      </w:r>
      <w:r w:rsidR="00C71344" w:rsidRPr="00CB3708">
        <w:rPr>
          <w:rFonts w:ascii="Arial" w:hAnsi="Arial" w:cs="Arial"/>
        </w:rPr>
        <w:t>be</w:t>
      </w:r>
      <w:r w:rsidR="003F71D6" w:rsidRPr="00CB3708">
        <w:rPr>
          <w:rFonts w:ascii="Arial" w:hAnsi="Arial" w:cs="Arial"/>
        </w:rPr>
        <w:t>cause</w:t>
      </w:r>
      <w:r w:rsidR="007061EA" w:rsidRPr="00CB3708">
        <w:rPr>
          <w:rFonts w:ascii="Arial" w:hAnsi="Arial" w:cs="Arial"/>
        </w:rPr>
        <w:t xml:space="preserve"> </w:t>
      </w:r>
      <w:r w:rsidR="00E639F3" w:rsidRPr="00CB3708">
        <w:rPr>
          <w:rFonts w:ascii="Arial" w:hAnsi="Arial" w:cs="Arial"/>
        </w:rPr>
        <w:t xml:space="preserve">they </w:t>
      </w:r>
      <w:r w:rsidR="000E039F" w:rsidRPr="00CB3708">
        <w:rPr>
          <w:rFonts w:ascii="Arial" w:hAnsi="Arial" w:cs="Arial"/>
        </w:rPr>
        <w:t xml:space="preserve">are at </w:t>
      </w:r>
      <w:r w:rsidR="007061EA" w:rsidRPr="00CB3708">
        <w:rPr>
          <w:rFonts w:ascii="Arial" w:hAnsi="Arial" w:cs="Arial"/>
        </w:rPr>
        <w:t>increased risk of non-cancer (mainly cardiovascular) deaths</w:t>
      </w:r>
      <w:r w:rsidR="000E039F" w:rsidRPr="00CB3708">
        <w:rPr>
          <w:rFonts w:ascii="Arial" w:hAnsi="Arial" w:cs="Arial"/>
        </w:rPr>
        <w:t>,</w:t>
      </w:r>
      <w:r w:rsidR="007C2EAE" w:rsidRPr="00CB3708">
        <w:rPr>
          <w:rFonts w:ascii="Arial" w:hAnsi="Arial" w:cs="Arial"/>
          <w:vertAlign w:val="superscript"/>
        </w:rPr>
        <w:t>50</w:t>
      </w:r>
      <w:r w:rsidR="007061EA" w:rsidRPr="00CB3708">
        <w:rPr>
          <w:rFonts w:ascii="Arial" w:hAnsi="Arial" w:cs="Arial"/>
        </w:rPr>
        <w:t xml:space="preserve"> </w:t>
      </w:r>
      <w:r w:rsidR="007044AE" w:rsidRPr="00CB3708">
        <w:rPr>
          <w:rFonts w:ascii="Arial" w:hAnsi="Arial" w:cs="Arial"/>
        </w:rPr>
        <w:t xml:space="preserve">which </w:t>
      </w:r>
      <w:r w:rsidR="000E039F" w:rsidRPr="00CB3708">
        <w:rPr>
          <w:rFonts w:ascii="Arial" w:hAnsi="Arial" w:cs="Arial"/>
        </w:rPr>
        <w:t xml:space="preserve">might </w:t>
      </w:r>
      <w:r w:rsidR="007044AE" w:rsidRPr="00CB3708">
        <w:rPr>
          <w:rFonts w:ascii="Arial" w:hAnsi="Arial" w:cs="Arial"/>
        </w:rPr>
        <w:t xml:space="preserve">be </w:t>
      </w:r>
      <w:r w:rsidR="00A15631" w:rsidRPr="00CB3708">
        <w:rPr>
          <w:rFonts w:ascii="Arial" w:hAnsi="Arial" w:cs="Arial"/>
        </w:rPr>
        <w:t xml:space="preserve">further </w:t>
      </w:r>
      <w:r w:rsidR="007044AE" w:rsidRPr="00CB3708">
        <w:rPr>
          <w:rFonts w:ascii="Arial" w:hAnsi="Arial" w:cs="Arial"/>
        </w:rPr>
        <w:t xml:space="preserve">increased by </w:t>
      </w:r>
      <w:r w:rsidR="000E039F" w:rsidRPr="00CB3708">
        <w:rPr>
          <w:rFonts w:ascii="Arial" w:hAnsi="Arial" w:cs="Arial"/>
        </w:rPr>
        <w:t xml:space="preserve">certain </w:t>
      </w:r>
      <w:r w:rsidR="007044AE" w:rsidRPr="00CB3708">
        <w:rPr>
          <w:rFonts w:ascii="Arial" w:hAnsi="Arial" w:cs="Arial"/>
        </w:rPr>
        <w:t xml:space="preserve">treatments (e.g. anthracycline </w:t>
      </w:r>
      <w:r w:rsidR="00434CE9" w:rsidRPr="00CB3708">
        <w:rPr>
          <w:rFonts w:ascii="Arial" w:hAnsi="Arial" w:cs="Arial"/>
        </w:rPr>
        <w:t>chemo</w:t>
      </w:r>
      <w:r w:rsidR="007044AE" w:rsidRPr="00CB3708">
        <w:rPr>
          <w:rFonts w:ascii="Arial" w:hAnsi="Arial" w:cs="Arial"/>
        </w:rPr>
        <w:t>therapy)</w:t>
      </w:r>
      <w:r w:rsidR="00AB045E" w:rsidRPr="00CB3708">
        <w:rPr>
          <w:rFonts w:ascii="Arial" w:hAnsi="Arial" w:cs="Arial"/>
        </w:rPr>
        <w:t>.</w:t>
      </w:r>
      <w:r w:rsidR="00E639F3" w:rsidRPr="00CB3708">
        <w:rPr>
          <w:rFonts w:ascii="Arial" w:hAnsi="Arial" w:cs="Arial"/>
        </w:rPr>
        <w:t xml:space="preserve"> </w:t>
      </w:r>
    </w:p>
    <w:p w14:paraId="3EFDA7B3" w14:textId="18392024" w:rsidR="00461DD4" w:rsidRPr="00CB3708" w:rsidRDefault="00461DD4" w:rsidP="00F06D6F">
      <w:pPr>
        <w:spacing w:line="480" w:lineRule="auto"/>
        <w:rPr>
          <w:rFonts w:ascii="Arial" w:hAnsi="Arial" w:cs="Arial"/>
        </w:rPr>
      </w:pPr>
      <w:bookmarkStart w:id="28" w:name="_Hlk50470808"/>
      <w:r w:rsidRPr="00CB3708">
        <w:rPr>
          <w:rFonts w:ascii="Arial" w:hAnsi="Arial" w:cs="Arial"/>
        </w:rPr>
        <w:t>Whilst the case for examining the impact of weight management can be made from current evidence</w:t>
      </w:r>
      <w:r w:rsidR="00043987" w:rsidRPr="00CB3708">
        <w:rPr>
          <w:rFonts w:ascii="Arial" w:hAnsi="Arial" w:cs="Arial"/>
        </w:rPr>
        <w:t>,</w:t>
      </w:r>
      <w:r w:rsidRPr="00CB3708">
        <w:rPr>
          <w:rFonts w:ascii="Arial" w:hAnsi="Arial" w:cs="Arial"/>
        </w:rPr>
        <w:t xml:space="preserve"> the design of programmes to capture the magnitude of effect and possible negative consequences need to be fully explored.</w:t>
      </w:r>
    </w:p>
    <w:bookmarkEnd w:id="28"/>
    <w:p w14:paraId="0CCC31FB" w14:textId="77777777" w:rsidR="00BA4563" w:rsidRPr="00CB3708" w:rsidRDefault="00BA4563">
      <w:pPr>
        <w:spacing w:line="480" w:lineRule="auto"/>
        <w:rPr>
          <w:rFonts w:ascii="Arial" w:hAnsi="Arial" w:cs="Arial"/>
          <w:b/>
        </w:rPr>
      </w:pPr>
    </w:p>
    <w:p w14:paraId="580651FE" w14:textId="77B0CDC5" w:rsidR="007611C3" w:rsidRPr="00CB3708" w:rsidRDefault="0034510F">
      <w:pPr>
        <w:spacing w:line="480" w:lineRule="auto"/>
        <w:rPr>
          <w:rFonts w:ascii="Arial" w:hAnsi="Arial" w:cs="Arial"/>
          <w:b/>
        </w:rPr>
      </w:pPr>
      <w:bookmarkStart w:id="29" w:name="_Hlk49180275"/>
      <w:r w:rsidRPr="00CB3708">
        <w:rPr>
          <w:rFonts w:ascii="Arial" w:hAnsi="Arial" w:cs="Arial"/>
          <w:b/>
        </w:rPr>
        <w:t>T</w:t>
      </w:r>
      <w:r w:rsidR="00B57C1B" w:rsidRPr="00CB3708">
        <w:rPr>
          <w:rFonts w:ascii="Arial" w:hAnsi="Arial" w:cs="Arial"/>
          <w:b/>
        </w:rPr>
        <w:t>ime to invest in intervention research</w:t>
      </w:r>
      <w:r w:rsidRPr="00CB3708">
        <w:rPr>
          <w:rFonts w:ascii="Arial" w:hAnsi="Arial" w:cs="Arial"/>
          <w:b/>
        </w:rPr>
        <w:t xml:space="preserve"> for EBF?</w:t>
      </w:r>
    </w:p>
    <w:p w14:paraId="38D5DF78" w14:textId="6E3B643C" w:rsidR="00BA4563" w:rsidRPr="00CB3708" w:rsidRDefault="00BA4563">
      <w:pPr>
        <w:pStyle w:val="CommentText"/>
        <w:spacing w:line="480" w:lineRule="auto"/>
        <w:rPr>
          <w:rFonts w:ascii="Arial" w:hAnsi="Arial" w:cs="Arial"/>
          <w:sz w:val="22"/>
          <w:szCs w:val="22"/>
        </w:rPr>
      </w:pPr>
      <w:bookmarkStart w:id="30" w:name="_Hlk38554494"/>
      <w:bookmarkEnd w:id="29"/>
      <w:r w:rsidRPr="00CB3708">
        <w:rPr>
          <w:rFonts w:ascii="Arial" w:hAnsi="Arial" w:cs="Arial"/>
          <w:sz w:val="22"/>
          <w:szCs w:val="22"/>
        </w:rPr>
        <w:t xml:space="preserve">Developing and testing interventions </w:t>
      </w:r>
      <w:r w:rsidR="00E027B5" w:rsidRPr="00CB3708">
        <w:rPr>
          <w:rFonts w:ascii="Arial" w:hAnsi="Arial" w:cs="Arial"/>
          <w:sz w:val="22"/>
          <w:szCs w:val="22"/>
        </w:rPr>
        <w:t>for promoting</w:t>
      </w:r>
      <w:r w:rsidR="003B5EB0" w:rsidRPr="00CB3708">
        <w:rPr>
          <w:rFonts w:ascii="Arial" w:hAnsi="Arial" w:cs="Arial"/>
          <w:sz w:val="22"/>
          <w:szCs w:val="22"/>
        </w:rPr>
        <w:t xml:space="preserve"> the</w:t>
      </w:r>
      <w:r w:rsidR="00E027B5" w:rsidRPr="00CB3708">
        <w:rPr>
          <w:rFonts w:ascii="Arial" w:hAnsi="Arial" w:cs="Arial"/>
          <w:sz w:val="22"/>
          <w:szCs w:val="22"/>
        </w:rPr>
        <w:t xml:space="preserve"> intentional loss of EBF and maintaining skeletal muscle </w:t>
      </w:r>
      <w:r w:rsidR="00AB045E" w:rsidRPr="00CB3708">
        <w:rPr>
          <w:rFonts w:ascii="Arial" w:hAnsi="Arial" w:cs="Arial"/>
          <w:sz w:val="22"/>
          <w:szCs w:val="22"/>
        </w:rPr>
        <w:t xml:space="preserve">mass </w:t>
      </w:r>
      <w:r w:rsidR="00E027B5" w:rsidRPr="00CB3708">
        <w:rPr>
          <w:rFonts w:ascii="Arial" w:hAnsi="Arial" w:cs="Arial"/>
          <w:sz w:val="22"/>
          <w:szCs w:val="22"/>
        </w:rPr>
        <w:t xml:space="preserve">require </w:t>
      </w:r>
      <w:r w:rsidR="00CD6C2E" w:rsidRPr="00CB3708">
        <w:rPr>
          <w:rFonts w:ascii="Arial" w:hAnsi="Arial" w:cs="Arial"/>
          <w:sz w:val="22"/>
          <w:szCs w:val="22"/>
        </w:rPr>
        <w:t xml:space="preserve">a number of </w:t>
      </w:r>
      <w:r w:rsidR="00E027B5" w:rsidRPr="00CB3708">
        <w:rPr>
          <w:rFonts w:ascii="Arial" w:hAnsi="Arial" w:cs="Arial"/>
          <w:sz w:val="22"/>
          <w:szCs w:val="22"/>
        </w:rPr>
        <w:t>considerations</w:t>
      </w:r>
      <w:r w:rsidR="003B5EB0" w:rsidRPr="00CB3708">
        <w:rPr>
          <w:rFonts w:ascii="Arial" w:hAnsi="Arial" w:cs="Arial"/>
          <w:sz w:val="22"/>
          <w:szCs w:val="22"/>
        </w:rPr>
        <w:t xml:space="preserve">, </w:t>
      </w:r>
      <w:bookmarkEnd w:id="30"/>
      <w:r w:rsidR="00E027B5" w:rsidRPr="00CB3708">
        <w:rPr>
          <w:rFonts w:ascii="Arial" w:hAnsi="Arial" w:cs="Arial"/>
          <w:sz w:val="22"/>
          <w:szCs w:val="22"/>
        </w:rPr>
        <w:t>which we outline below</w:t>
      </w:r>
      <w:r w:rsidR="008D3D66" w:rsidRPr="00CB3708">
        <w:rPr>
          <w:rFonts w:ascii="Arial" w:hAnsi="Arial" w:cs="Arial"/>
          <w:sz w:val="22"/>
          <w:szCs w:val="22"/>
        </w:rPr>
        <w:t xml:space="preserve">.  </w:t>
      </w:r>
    </w:p>
    <w:p w14:paraId="6ED73FB5" w14:textId="77777777" w:rsidR="00CD6C2E" w:rsidRPr="00CB3708" w:rsidRDefault="00CD6C2E">
      <w:pPr>
        <w:pStyle w:val="CommentText"/>
        <w:spacing w:line="480" w:lineRule="auto"/>
        <w:rPr>
          <w:rFonts w:ascii="Arial" w:hAnsi="Arial" w:cs="Arial"/>
          <w:sz w:val="22"/>
          <w:szCs w:val="22"/>
        </w:rPr>
      </w:pPr>
    </w:p>
    <w:p w14:paraId="76726A9D" w14:textId="0FB665DF" w:rsidR="00324DA0" w:rsidRPr="00CB3708" w:rsidRDefault="00941A25">
      <w:pPr>
        <w:pStyle w:val="CommentText"/>
        <w:spacing w:line="480" w:lineRule="auto"/>
        <w:rPr>
          <w:rFonts w:ascii="Arial" w:hAnsi="Arial" w:cs="Arial"/>
          <w:b/>
          <w:i/>
          <w:sz w:val="22"/>
          <w:szCs w:val="22"/>
        </w:rPr>
      </w:pPr>
      <w:r w:rsidRPr="00CB3708">
        <w:rPr>
          <w:rFonts w:ascii="Arial" w:hAnsi="Arial" w:cs="Arial"/>
          <w:b/>
          <w:i/>
          <w:sz w:val="22"/>
          <w:szCs w:val="22"/>
        </w:rPr>
        <w:t xml:space="preserve">Optimum timing of interventions </w:t>
      </w:r>
    </w:p>
    <w:p w14:paraId="718C06B7" w14:textId="630565A9" w:rsidR="00A624CA" w:rsidRPr="00CB3708" w:rsidRDefault="003B5EB0">
      <w:pPr>
        <w:pStyle w:val="CommentText"/>
        <w:spacing w:line="480" w:lineRule="auto"/>
        <w:rPr>
          <w:rFonts w:ascii="Arial" w:hAnsi="Arial" w:cs="Arial"/>
          <w:sz w:val="22"/>
          <w:szCs w:val="22"/>
        </w:rPr>
      </w:pPr>
      <w:r w:rsidRPr="00CB3708">
        <w:rPr>
          <w:rFonts w:ascii="Arial" w:hAnsi="Arial" w:cs="Arial"/>
          <w:sz w:val="22"/>
          <w:szCs w:val="22"/>
        </w:rPr>
        <w:t>T</w:t>
      </w:r>
      <w:r w:rsidR="007166CA" w:rsidRPr="00CB3708">
        <w:rPr>
          <w:rFonts w:ascii="Arial" w:hAnsi="Arial" w:cs="Arial"/>
          <w:sz w:val="22"/>
          <w:szCs w:val="22"/>
        </w:rPr>
        <w:t xml:space="preserve">he optimum </w:t>
      </w:r>
      <w:r w:rsidRPr="00CB3708">
        <w:rPr>
          <w:rFonts w:ascii="Arial" w:hAnsi="Arial" w:cs="Arial"/>
          <w:sz w:val="22"/>
          <w:szCs w:val="22"/>
        </w:rPr>
        <w:t xml:space="preserve">window </w:t>
      </w:r>
      <w:r w:rsidR="007166CA" w:rsidRPr="00CB3708">
        <w:rPr>
          <w:rFonts w:ascii="Arial" w:hAnsi="Arial" w:cs="Arial"/>
          <w:sz w:val="22"/>
          <w:szCs w:val="22"/>
        </w:rPr>
        <w:t xml:space="preserve">for </w:t>
      </w:r>
      <w:r w:rsidR="00F45686" w:rsidRPr="00CB3708">
        <w:rPr>
          <w:rFonts w:ascii="Arial" w:hAnsi="Arial" w:cs="Arial"/>
          <w:sz w:val="22"/>
          <w:szCs w:val="22"/>
        </w:rPr>
        <w:t>weight loss</w:t>
      </w:r>
      <w:r w:rsidR="007166CA" w:rsidRPr="00CB3708">
        <w:rPr>
          <w:rFonts w:ascii="Arial" w:hAnsi="Arial" w:cs="Arial"/>
          <w:sz w:val="22"/>
          <w:szCs w:val="22"/>
        </w:rPr>
        <w:t xml:space="preserve"> interventions </w:t>
      </w:r>
      <w:r w:rsidR="00B57C1B" w:rsidRPr="00CB3708">
        <w:rPr>
          <w:rFonts w:ascii="Arial" w:hAnsi="Arial" w:cs="Arial"/>
          <w:sz w:val="22"/>
          <w:szCs w:val="22"/>
        </w:rPr>
        <w:t xml:space="preserve">in cancer survivors </w:t>
      </w:r>
      <w:r w:rsidR="00E027B5" w:rsidRPr="00CB3708">
        <w:rPr>
          <w:rFonts w:ascii="Arial" w:hAnsi="Arial" w:cs="Arial"/>
          <w:sz w:val="22"/>
          <w:szCs w:val="22"/>
        </w:rPr>
        <w:t>needs careful consider</w:t>
      </w:r>
      <w:r w:rsidR="00CD6C2E" w:rsidRPr="00CB3708">
        <w:rPr>
          <w:rFonts w:ascii="Arial" w:hAnsi="Arial" w:cs="Arial"/>
          <w:sz w:val="22"/>
          <w:szCs w:val="22"/>
        </w:rPr>
        <w:t>ation</w:t>
      </w:r>
      <w:r w:rsidR="007166CA" w:rsidRPr="00CB3708">
        <w:rPr>
          <w:rFonts w:ascii="Arial" w:hAnsi="Arial" w:cs="Arial"/>
          <w:sz w:val="22"/>
          <w:szCs w:val="22"/>
        </w:rPr>
        <w:t xml:space="preserve">. Treatment for cancer is increasingly </w:t>
      </w:r>
      <w:r w:rsidRPr="00CB3708">
        <w:rPr>
          <w:rFonts w:ascii="Arial" w:hAnsi="Arial" w:cs="Arial"/>
          <w:sz w:val="22"/>
          <w:szCs w:val="22"/>
        </w:rPr>
        <w:t xml:space="preserve">being </w:t>
      </w:r>
      <w:r w:rsidR="007166CA" w:rsidRPr="00CB3708">
        <w:rPr>
          <w:rFonts w:ascii="Arial" w:hAnsi="Arial" w:cs="Arial"/>
          <w:sz w:val="22"/>
          <w:szCs w:val="22"/>
        </w:rPr>
        <w:t>delivered over longer periods of time and is multi-modal in nature</w:t>
      </w:r>
      <w:r w:rsidRPr="00CB3708">
        <w:rPr>
          <w:rFonts w:ascii="Arial" w:hAnsi="Arial" w:cs="Arial"/>
          <w:sz w:val="22"/>
          <w:szCs w:val="22"/>
        </w:rPr>
        <w:t xml:space="preserve">; </w:t>
      </w:r>
      <w:r w:rsidR="00C71344" w:rsidRPr="00CB3708">
        <w:rPr>
          <w:rFonts w:ascii="Arial" w:hAnsi="Arial" w:cs="Arial"/>
          <w:sz w:val="22"/>
          <w:szCs w:val="22"/>
        </w:rPr>
        <w:t xml:space="preserve">acute </w:t>
      </w:r>
      <w:r w:rsidR="00BF40F2" w:rsidRPr="00CB3708">
        <w:rPr>
          <w:rFonts w:ascii="Arial" w:hAnsi="Arial" w:cs="Arial"/>
          <w:sz w:val="22"/>
          <w:szCs w:val="22"/>
        </w:rPr>
        <w:t>s</w:t>
      </w:r>
      <w:r w:rsidR="007166CA" w:rsidRPr="00CB3708">
        <w:rPr>
          <w:rFonts w:ascii="Arial" w:hAnsi="Arial" w:cs="Arial"/>
          <w:sz w:val="22"/>
          <w:szCs w:val="22"/>
        </w:rPr>
        <w:t>ide</w:t>
      </w:r>
      <w:r w:rsidRPr="00CB3708">
        <w:rPr>
          <w:rFonts w:ascii="Arial" w:hAnsi="Arial" w:cs="Arial"/>
          <w:sz w:val="22"/>
          <w:szCs w:val="22"/>
        </w:rPr>
        <w:t xml:space="preserve"> </w:t>
      </w:r>
      <w:r w:rsidR="007166CA" w:rsidRPr="00CB3708">
        <w:rPr>
          <w:rFonts w:ascii="Arial" w:hAnsi="Arial" w:cs="Arial"/>
          <w:sz w:val="22"/>
          <w:szCs w:val="22"/>
        </w:rPr>
        <w:t>effects</w:t>
      </w:r>
      <w:r w:rsidRPr="00CB3708">
        <w:rPr>
          <w:rFonts w:ascii="Arial" w:hAnsi="Arial" w:cs="Arial"/>
          <w:sz w:val="22"/>
          <w:szCs w:val="22"/>
        </w:rPr>
        <w:t>,</w:t>
      </w:r>
      <w:r w:rsidR="007166CA" w:rsidRPr="00CB3708">
        <w:rPr>
          <w:rFonts w:ascii="Arial" w:hAnsi="Arial" w:cs="Arial"/>
          <w:sz w:val="22"/>
          <w:szCs w:val="22"/>
        </w:rPr>
        <w:t xml:space="preserve"> includ</w:t>
      </w:r>
      <w:r w:rsidR="00BF40F2" w:rsidRPr="00CB3708">
        <w:rPr>
          <w:rFonts w:ascii="Arial" w:hAnsi="Arial" w:cs="Arial"/>
          <w:sz w:val="22"/>
          <w:szCs w:val="22"/>
        </w:rPr>
        <w:t>ing</w:t>
      </w:r>
      <w:r w:rsidR="007166CA" w:rsidRPr="00CB3708">
        <w:rPr>
          <w:rFonts w:ascii="Arial" w:hAnsi="Arial" w:cs="Arial"/>
          <w:sz w:val="22"/>
          <w:szCs w:val="22"/>
        </w:rPr>
        <w:t xml:space="preserve"> </w:t>
      </w:r>
      <w:r w:rsidR="008A7EA0" w:rsidRPr="00CB3708">
        <w:rPr>
          <w:rFonts w:ascii="Arial" w:hAnsi="Arial" w:cs="Arial"/>
          <w:sz w:val="22"/>
          <w:szCs w:val="22"/>
        </w:rPr>
        <w:t xml:space="preserve">unintentional </w:t>
      </w:r>
      <w:r w:rsidR="00ED1DF6" w:rsidRPr="00CB3708">
        <w:rPr>
          <w:rFonts w:ascii="Arial" w:hAnsi="Arial" w:cs="Arial"/>
          <w:sz w:val="22"/>
          <w:szCs w:val="22"/>
        </w:rPr>
        <w:t xml:space="preserve">gains </w:t>
      </w:r>
      <w:r w:rsidR="007166CA" w:rsidRPr="00CB3708">
        <w:rPr>
          <w:rFonts w:ascii="Arial" w:hAnsi="Arial" w:cs="Arial"/>
          <w:sz w:val="22"/>
          <w:szCs w:val="22"/>
        </w:rPr>
        <w:t>in body weight and</w:t>
      </w:r>
      <w:r w:rsidR="00ED1DF6" w:rsidRPr="00CB3708">
        <w:rPr>
          <w:rFonts w:ascii="Arial" w:hAnsi="Arial" w:cs="Arial"/>
          <w:sz w:val="22"/>
          <w:szCs w:val="22"/>
        </w:rPr>
        <w:t xml:space="preserve"> changes in</w:t>
      </w:r>
      <w:r w:rsidR="007166CA" w:rsidRPr="00CB3708">
        <w:rPr>
          <w:rFonts w:ascii="Arial" w:hAnsi="Arial" w:cs="Arial"/>
          <w:sz w:val="22"/>
          <w:szCs w:val="22"/>
        </w:rPr>
        <w:t xml:space="preserve"> body composition</w:t>
      </w:r>
      <w:r w:rsidR="001624E8" w:rsidRPr="00CB3708">
        <w:rPr>
          <w:rFonts w:ascii="Arial" w:hAnsi="Arial" w:cs="Arial"/>
          <w:sz w:val="22"/>
          <w:szCs w:val="22"/>
        </w:rPr>
        <w:t>,</w:t>
      </w:r>
      <w:r w:rsidR="007166CA" w:rsidRPr="00CB3708">
        <w:rPr>
          <w:rFonts w:ascii="Arial" w:hAnsi="Arial" w:cs="Arial"/>
          <w:sz w:val="22"/>
          <w:szCs w:val="22"/>
        </w:rPr>
        <w:t xml:space="preserve"> which </w:t>
      </w:r>
      <w:r w:rsidRPr="00CB3708">
        <w:rPr>
          <w:rFonts w:ascii="Arial" w:hAnsi="Arial" w:cs="Arial"/>
          <w:sz w:val="22"/>
          <w:szCs w:val="22"/>
        </w:rPr>
        <w:t xml:space="preserve">might </w:t>
      </w:r>
      <w:r w:rsidR="007166CA" w:rsidRPr="00CB3708">
        <w:rPr>
          <w:rFonts w:ascii="Arial" w:hAnsi="Arial" w:cs="Arial"/>
          <w:sz w:val="22"/>
          <w:szCs w:val="22"/>
        </w:rPr>
        <w:t xml:space="preserve">negatively influence cancer outcomes and response to </w:t>
      </w:r>
      <w:r w:rsidR="00C71C86" w:rsidRPr="00CB3708">
        <w:rPr>
          <w:rFonts w:ascii="Arial" w:hAnsi="Arial" w:cs="Arial"/>
          <w:sz w:val="22"/>
          <w:szCs w:val="22"/>
        </w:rPr>
        <w:t>treatment</w:t>
      </w:r>
      <w:r w:rsidRPr="00CB3708">
        <w:rPr>
          <w:rFonts w:ascii="Arial" w:hAnsi="Arial" w:cs="Arial"/>
          <w:sz w:val="22"/>
          <w:szCs w:val="22"/>
        </w:rPr>
        <w:t xml:space="preserve">, are </w:t>
      </w:r>
      <w:r w:rsidR="00CD6C2E" w:rsidRPr="00CB3708">
        <w:rPr>
          <w:rFonts w:ascii="Arial" w:hAnsi="Arial" w:cs="Arial"/>
          <w:sz w:val="22"/>
          <w:szCs w:val="22"/>
        </w:rPr>
        <w:t>not uncommon</w:t>
      </w:r>
      <w:r w:rsidR="00BB54F2" w:rsidRPr="00CB3708">
        <w:rPr>
          <w:rFonts w:ascii="Arial" w:hAnsi="Arial" w:cs="Arial"/>
          <w:b/>
          <w:sz w:val="22"/>
          <w:szCs w:val="22"/>
          <w:vertAlign w:val="superscript"/>
        </w:rPr>
        <w:t>5</w:t>
      </w:r>
      <w:r w:rsidR="007C2EAE" w:rsidRPr="00CB3708">
        <w:rPr>
          <w:rFonts w:ascii="Arial" w:hAnsi="Arial" w:cs="Arial"/>
          <w:b/>
          <w:sz w:val="22"/>
          <w:szCs w:val="22"/>
          <w:vertAlign w:val="superscript"/>
        </w:rPr>
        <w:t>1</w:t>
      </w:r>
      <w:r w:rsidR="007166CA" w:rsidRPr="00CB3708">
        <w:rPr>
          <w:rFonts w:ascii="Arial" w:hAnsi="Arial" w:cs="Arial"/>
          <w:sz w:val="22"/>
          <w:szCs w:val="22"/>
        </w:rPr>
        <w:t xml:space="preserve">. </w:t>
      </w:r>
      <w:r w:rsidR="003E2631" w:rsidRPr="00CB3708">
        <w:rPr>
          <w:rFonts w:ascii="Arial" w:hAnsi="Arial" w:cs="Arial"/>
          <w:sz w:val="22"/>
          <w:szCs w:val="22"/>
        </w:rPr>
        <w:t>Of early-</w:t>
      </w:r>
      <w:r w:rsidR="00A624CA" w:rsidRPr="00CB3708">
        <w:rPr>
          <w:rFonts w:ascii="Arial" w:hAnsi="Arial" w:cs="Arial"/>
          <w:sz w:val="22"/>
          <w:szCs w:val="22"/>
        </w:rPr>
        <w:t>stage breast cancer patients receiving chemotherapy</w:t>
      </w:r>
      <w:r w:rsidR="003E2631" w:rsidRPr="00CB3708">
        <w:rPr>
          <w:rFonts w:ascii="Arial" w:hAnsi="Arial" w:cs="Arial"/>
          <w:sz w:val="22"/>
          <w:szCs w:val="22"/>
        </w:rPr>
        <w:t xml:space="preserve">, 30–60% </w:t>
      </w:r>
      <w:r w:rsidR="00A624CA" w:rsidRPr="00CB3708">
        <w:rPr>
          <w:rFonts w:ascii="Arial" w:hAnsi="Arial" w:cs="Arial"/>
          <w:sz w:val="22"/>
          <w:szCs w:val="22"/>
        </w:rPr>
        <w:t>gain significant weight</w:t>
      </w:r>
      <w:r w:rsidR="0008059F" w:rsidRPr="00CB3708">
        <w:rPr>
          <w:rFonts w:ascii="Arial" w:hAnsi="Arial" w:cs="Arial"/>
          <w:sz w:val="22"/>
          <w:szCs w:val="22"/>
        </w:rPr>
        <w:t xml:space="preserve">. This weight gain involves </w:t>
      </w:r>
      <w:r w:rsidR="00A624CA" w:rsidRPr="00CB3708">
        <w:rPr>
          <w:rFonts w:ascii="Arial" w:hAnsi="Arial" w:cs="Arial"/>
          <w:sz w:val="22"/>
          <w:szCs w:val="22"/>
        </w:rPr>
        <w:t xml:space="preserve">losing </w:t>
      </w:r>
      <w:r w:rsidR="00E027B5" w:rsidRPr="00CB3708">
        <w:rPr>
          <w:rFonts w:ascii="Arial" w:hAnsi="Arial" w:cs="Arial"/>
          <w:sz w:val="22"/>
          <w:szCs w:val="22"/>
        </w:rPr>
        <w:t xml:space="preserve">skeletal </w:t>
      </w:r>
      <w:r w:rsidR="00A624CA" w:rsidRPr="00CB3708">
        <w:rPr>
          <w:rFonts w:ascii="Arial" w:hAnsi="Arial" w:cs="Arial"/>
          <w:sz w:val="22"/>
          <w:szCs w:val="22"/>
        </w:rPr>
        <w:t xml:space="preserve">muscle </w:t>
      </w:r>
      <w:r w:rsidR="00CC4102" w:rsidRPr="00CB3708">
        <w:rPr>
          <w:rFonts w:ascii="Arial" w:hAnsi="Arial" w:cs="Arial"/>
          <w:sz w:val="22"/>
          <w:szCs w:val="22"/>
        </w:rPr>
        <w:t>while gaining</w:t>
      </w:r>
      <w:r w:rsidR="00A624CA" w:rsidRPr="00CB3708">
        <w:rPr>
          <w:rFonts w:ascii="Arial" w:hAnsi="Arial" w:cs="Arial"/>
          <w:sz w:val="22"/>
          <w:szCs w:val="22"/>
        </w:rPr>
        <w:t xml:space="preserve"> adiposity</w:t>
      </w:r>
      <w:r w:rsidR="00BB54F2" w:rsidRPr="00CB3708">
        <w:rPr>
          <w:rFonts w:ascii="Arial" w:hAnsi="Arial" w:cs="Arial"/>
          <w:sz w:val="22"/>
          <w:szCs w:val="22"/>
          <w:vertAlign w:val="superscript"/>
        </w:rPr>
        <w:t>5</w:t>
      </w:r>
      <w:r w:rsidR="007C2EAE" w:rsidRPr="00CB3708">
        <w:rPr>
          <w:rFonts w:ascii="Arial" w:hAnsi="Arial" w:cs="Arial"/>
          <w:sz w:val="22"/>
          <w:szCs w:val="22"/>
          <w:vertAlign w:val="superscript"/>
        </w:rPr>
        <w:t>2</w:t>
      </w:r>
      <w:r w:rsidR="0067348D" w:rsidRPr="00CB3708">
        <w:rPr>
          <w:rFonts w:ascii="Arial" w:hAnsi="Arial" w:cs="Arial"/>
          <w:sz w:val="22"/>
          <w:szCs w:val="22"/>
        </w:rPr>
        <w:t xml:space="preserve"> </w:t>
      </w:r>
      <w:r w:rsidR="00A624CA" w:rsidRPr="00CB3708">
        <w:rPr>
          <w:rFonts w:ascii="Arial" w:hAnsi="Arial" w:cs="Arial"/>
          <w:sz w:val="22"/>
          <w:szCs w:val="22"/>
          <w:vertAlign w:val="superscript"/>
        </w:rPr>
        <w:t xml:space="preserve"> </w:t>
      </w:r>
      <w:r w:rsidR="0008059F" w:rsidRPr="00CB3708">
        <w:rPr>
          <w:rFonts w:ascii="Arial" w:hAnsi="Arial" w:cs="Arial"/>
          <w:sz w:val="22"/>
          <w:szCs w:val="22"/>
        </w:rPr>
        <w:t xml:space="preserve">and </w:t>
      </w:r>
      <w:r w:rsidR="00CC4102" w:rsidRPr="00CB3708">
        <w:rPr>
          <w:rFonts w:ascii="Arial" w:hAnsi="Arial" w:cs="Arial"/>
          <w:sz w:val="22"/>
          <w:szCs w:val="22"/>
        </w:rPr>
        <w:t xml:space="preserve">adversely </w:t>
      </w:r>
      <w:r w:rsidR="005139E5" w:rsidRPr="00CB3708">
        <w:rPr>
          <w:rFonts w:ascii="Arial" w:hAnsi="Arial" w:cs="Arial"/>
          <w:sz w:val="22"/>
          <w:szCs w:val="22"/>
        </w:rPr>
        <w:t xml:space="preserve">impacts </w:t>
      </w:r>
      <w:r w:rsidR="00502C9F" w:rsidRPr="00CB3708">
        <w:rPr>
          <w:rFonts w:ascii="Arial" w:hAnsi="Arial" w:cs="Arial"/>
          <w:sz w:val="22"/>
          <w:szCs w:val="22"/>
        </w:rPr>
        <w:t>qua</w:t>
      </w:r>
      <w:r w:rsidR="0040425F" w:rsidRPr="00CB3708">
        <w:rPr>
          <w:rFonts w:ascii="Arial" w:hAnsi="Arial" w:cs="Arial"/>
          <w:sz w:val="22"/>
          <w:szCs w:val="22"/>
        </w:rPr>
        <w:t>lity of life an</w:t>
      </w:r>
      <w:r w:rsidR="002E4433" w:rsidRPr="00CB3708">
        <w:rPr>
          <w:rFonts w:ascii="Arial" w:hAnsi="Arial" w:cs="Arial"/>
          <w:sz w:val="22"/>
          <w:szCs w:val="22"/>
        </w:rPr>
        <w:t>d overall health</w:t>
      </w:r>
      <w:r w:rsidR="00BB54F2" w:rsidRPr="00CB3708">
        <w:rPr>
          <w:rFonts w:ascii="Arial" w:hAnsi="Arial" w:cs="Arial"/>
          <w:sz w:val="22"/>
          <w:szCs w:val="22"/>
          <w:vertAlign w:val="superscript"/>
        </w:rPr>
        <w:t>5</w:t>
      </w:r>
      <w:r w:rsidR="007C2EAE" w:rsidRPr="00CB3708">
        <w:rPr>
          <w:rFonts w:ascii="Arial" w:hAnsi="Arial" w:cs="Arial"/>
          <w:sz w:val="22"/>
          <w:szCs w:val="22"/>
          <w:vertAlign w:val="superscript"/>
        </w:rPr>
        <w:t>3</w:t>
      </w:r>
      <w:r w:rsidR="00502C9F" w:rsidRPr="00CB3708">
        <w:rPr>
          <w:rFonts w:ascii="Arial" w:hAnsi="Arial" w:cs="Arial"/>
          <w:sz w:val="22"/>
          <w:szCs w:val="22"/>
        </w:rPr>
        <w:t>.</w:t>
      </w:r>
      <w:r w:rsidR="00CC4102" w:rsidRPr="00CB3708">
        <w:rPr>
          <w:rFonts w:ascii="Arial" w:hAnsi="Arial" w:cs="Arial"/>
          <w:sz w:val="22"/>
          <w:szCs w:val="22"/>
        </w:rPr>
        <w:t xml:space="preserve"> </w:t>
      </w:r>
      <w:r w:rsidR="00145BFE" w:rsidRPr="00CB3708">
        <w:rPr>
          <w:rFonts w:ascii="Arial" w:hAnsi="Arial" w:cs="Arial"/>
          <w:sz w:val="22"/>
          <w:szCs w:val="22"/>
        </w:rPr>
        <w:t>Young b</w:t>
      </w:r>
      <w:r w:rsidR="00F835AD" w:rsidRPr="00CB3708">
        <w:rPr>
          <w:rFonts w:ascii="Arial" w:hAnsi="Arial" w:cs="Arial"/>
          <w:sz w:val="22"/>
          <w:szCs w:val="22"/>
        </w:rPr>
        <w:t>r</w:t>
      </w:r>
      <w:r w:rsidR="00A624CA" w:rsidRPr="00CB3708">
        <w:rPr>
          <w:rFonts w:ascii="Arial" w:hAnsi="Arial" w:cs="Arial"/>
          <w:sz w:val="22"/>
          <w:szCs w:val="22"/>
        </w:rPr>
        <w:t xml:space="preserve">east cancer patients </w:t>
      </w:r>
      <w:r w:rsidR="0008059F" w:rsidRPr="00CB3708">
        <w:rPr>
          <w:rFonts w:ascii="Arial" w:hAnsi="Arial" w:cs="Arial"/>
          <w:sz w:val="22"/>
          <w:szCs w:val="22"/>
        </w:rPr>
        <w:t xml:space="preserve">can </w:t>
      </w:r>
      <w:r w:rsidR="00A624CA" w:rsidRPr="00CB3708">
        <w:rPr>
          <w:rFonts w:ascii="Arial" w:hAnsi="Arial" w:cs="Arial"/>
          <w:sz w:val="22"/>
          <w:szCs w:val="22"/>
        </w:rPr>
        <w:t xml:space="preserve">gain over 5% body weight in the first 12 months </w:t>
      </w:r>
      <w:r w:rsidR="00A624CA" w:rsidRPr="00CB3708">
        <w:rPr>
          <w:rFonts w:ascii="Arial" w:hAnsi="Arial" w:cs="Arial"/>
          <w:sz w:val="22"/>
          <w:szCs w:val="22"/>
        </w:rPr>
        <w:lastRenderedPageBreak/>
        <w:t xml:space="preserve">after </w:t>
      </w:r>
      <w:r w:rsidR="00145BFE" w:rsidRPr="00CB3708">
        <w:rPr>
          <w:rFonts w:ascii="Arial" w:hAnsi="Arial" w:cs="Arial"/>
          <w:sz w:val="22"/>
          <w:szCs w:val="22"/>
        </w:rPr>
        <w:t>diagnosis</w:t>
      </w:r>
      <w:r w:rsidR="005C6E3A" w:rsidRPr="00CB3708">
        <w:rPr>
          <w:rFonts w:ascii="Arial" w:hAnsi="Arial" w:cs="Arial"/>
          <w:sz w:val="22"/>
          <w:szCs w:val="22"/>
          <w:vertAlign w:val="superscript"/>
        </w:rPr>
        <w:t>5</w:t>
      </w:r>
      <w:r w:rsidR="007C2EAE" w:rsidRPr="00CB3708">
        <w:rPr>
          <w:rFonts w:ascii="Arial" w:hAnsi="Arial" w:cs="Arial"/>
          <w:sz w:val="22"/>
          <w:szCs w:val="22"/>
          <w:vertAlign w:val="superscript"/>
        </w:rPr>
        <w:t>4</w:t>
      </w:r>
      <w:r w:rsidR="0008059F" w:rsidRPr="00CB3708">
        <w:rPr>
          <w:rFonts w:ascii="Arial" w:hAnsi="Arial" w:cs="Arial"/>
          <w:sz w:val="22"/>
          <w:szCs w:val="22"/>
        </w:rPr>
        <w:t xml:space="preserve">, which is </w:t>
      </w:r>
      <w:r w:rsidR="00F835AD" w:rsidRPr="00CB3708">
        <w:rPr>
          <w:rFonts w:ascii="Arial" w:hAnsi="Arial" w:cs="Arial"/>
          <w:sz w:val="22"/>
          <w:szCs w:val="22"/>
        </w:rPr>
        <w:t xml:space="preserve">associated with changes in eating habits </w:t>
      </w:r>
      <w:r w:rsidR="00A15631" w:rsidRPr="00CB3708">
        <w:rPr>
          <w:rFonts w:ascii="Arial" w:hAnsi="Arial" w:cs="Arial"/>
          <w:sz w:val="22"/>
          <w:szCs w:val="22"/>
        </w:rPr>
        <w:t xml:space="preserve">resulting from emotional stress </w:t>
      </w:r>
      <w:r w:rsidR="0008059F" w:rsidRPr="00CB3708">
        <w:rPr>
          <w:rFonts w:ascii="Arial" w:hAnsi="Arial" w:cs="Arial"/>
          <w:sz w:val="22"/>
          <w:szCs w:val="22"/>
        </w:rPr>
        <w:t xml:space="preserve">as well as </w:t>
      </w:r>
      <w:r w:rsidR="00A15631" w:rsidRPr="00CB3708">
        <w:rPr>
          <w:rFonts w:ascii="Arial" w:hAnsi="Arial" w:cs="Arial"/>
          <w:sz w:val="22"/>
          <w:szCs w:val="22"/>
        </w:rPr>
        <w:t>the side effects of treatments (e.g. steroids and chemotherapy-induced menopause</w:t>
      </w:r>
      <w:r w:rsidR="00CC4102" w:rsidRPr="00CB3708">
        <w:rPr>
          <w:rFonts w:ascii="Arial" w:hAnsi="Arial" w:cs="Arial"/>
          <w:sz w:val="22"/>
          <w:szCs w:val="22"/>
        </w:rPr>
        <w:t xml:space="preserve">, </w:t>
      </w:r>
      <w:r w:rsidR="00A15631" w:rsidRPr="00CB3708">
        <w:rPr>
          <w:rFonts w:ascii="Arial" w:hAnsi="Arial" w:cs="Arial"/>
          <w:sz w:val="22"/>
          <w:szCs w:val="22"/>
        </w:rPr>
        <w:t>cancer-related</w:t>
      </w:r>
      <w:r w:rsidR="00F835AD" w:rsidRPr="00CB3708">
        <w:rPr>
          <w:rFonts w:ascii="Arial" w:hAnsi="Arial" w:cs="Arial"/>
          <w:sz w:val="22"/>
          <w:szCs w:val="22"/>
        </w:rPr>
        <w:t xml:space="preserve"> fatigue </w:t>
      </w:r>
      <w:r w:rsidR="00A15631" w:rsidRPr="00CB3708">
        <w:rPr>
          <w:rFonts w:ascii="Arial" w:hAnsi="Arial" w:cs="Arial"/>
          <w:sz w:val="22"/>
          <w:szCs w:val="22"/>
        </w:rPr>
        <w:t>and</w:t>
      </w:r>
      <w:r w:rsidR="00F835AD" w:rsidRPr="00CB3708">
        <w:rPr>
          <w:rFonts w:ascii="Arial" w:hAnsi="Arial" w:cs="Arial"/>
          <w:sz w:val="22"/>
          <w:szCs w:val="22"/>
        </w:rPr>
        <w:t xml:space="preserve"> reduced physical activity</w:t>
      </w:r>
      <w:r w:rsidR="00CC4102" w:rsidRPr="00CB3708">
        <w:rPr>
          <w:rFonts w:ascii="Arial" w:hAnsi="Arial" w:cs="Arial"/>
          <w:sz w:val="22"/>
          <w:szCs w:val="22"/>
        </w:rPr>
        <w:t>)</w:t>
      </w:r>
      <w:r w:rsidR="00A15631" w:rsidRPr="00CB3708">
        <w:rPr>
          <w:rFonts w:ascii="Arial" w:hAnsi="Arial" w:cs="Arial"/>
          <w:sz w:val="22"/>
          <w:szCs w:val="22"/>
        </w:rPr>
        <w:t xml:space="preserve">. </w:t>
      </w:r>
      <w:r w:rsidR="00C74EC8" w:rsidRPr="00CB3708">
        <w:rPr>
          <w:rFonts w:ascii="Arial" w:hAnsi="Arial" w:cs="Arial"/>
          <w:sz w:val="22"/>
          <w:szCs w:val="22"/>
        </w:rPr>
        <w:t xml:space="preserve">Clearly, interventions </w:t>
      </w:r>
      <w:r w:rsidR="00625103" w:rsidRPr="00CB3708">
        <w:rPr>
          <w:rFonts w:ascii="Arial" w:hAnsi="Arial" w:cs="Arial"/>
          <w:sz w:val="22"/>
          <w:szCs w:val="22"/>
        </w:rPr>
        <w:t xml:space="preserve">that provide </w:t>
      </w:r>
      <w:r w:rsidR="00C32976" w:rsidRPr="00CB3708">
        <w:rPr>
          <w:rFonts w:ascii="Arial" w:hAnsi="Arial" w:cs="Arial"/>
          <w:sz w:val="22"/>
          <w:szCs w:val="22"/>
        </w:rPr>
        <w:t xml:space="preserve">the </w:t>
      </w:r>
      <w:r w:rsidR="00ED1847" w:rsidRPr="00CB3708">
        <w:rPr>
          <w:rFonts w:ascii="Arial" w:hAnsi="Arial" w:cs="Arial"/>
          <w:sz w:val="22"/>
          <w:szCs w:val="22"/>
        </w:rPr>
        <w:t xml:space="preserve">support </w:t>
      </w:r>
      <w:r w:rsidR="00AB045E" w:rsidRPr="00CB3708">
        <w:rPr>
          <w:rFonts w:ascii="Arial" w:hAnsi="Arial" w:cs="Arial"/>
          <w:sz w:val="22"/>
          <w:szCs w:val="22"/>
        </w:rPr>
        <w:t xml:space="preserve">needed </w:t>
      </w:r>
      <w:r w:rsidR="00ED1847" w:rsidRPr="00CB3708">
        <w:rPr>
          <w:rFonts w:ascii="Arial" w:hAnsi="Arial" w:cs="Arial"/>
          <w:sz w:val="22"/>
          <w:szCs w:val="22"/>
        </w:rPr>
        <w:t>to</w:t>
      </w:r>
      <w:r w:rsidR="00AB045E" w:rsidRPr="00CB3708">
        <w:rPr>
          <w:rFonts w:ascii="Arial" w:hAnsi="Arial" w:cs="Arial"/>
          <w:sz w:val="22"/>
          <w:szCs w:val="22"/>
        </w:rPr>
        <w:t xml:space="preserve"> help patients</w:t>
      </w:r>
      <w:r w:rsidR="00ED1847" w:rsidRPr="00CB3708">
        <w:rPr>
          <w:rFonts w:ascii="Arial" w:hAnsi="Arial" w:cs="Arial"/>
          <w:sz w:val="22"/>
          <w:szCs w:val="22"/>
        </w:rPr>
        <w:t xml:space="preserve"> avoid</w:t>
      </w:r>
      <w:r w:rsidR="00FC5783" w:rsidRPr="00CB3708">
        <w:rPr>
          <w:rFonts w:ascii="Arial" w:hAnsi="Arial" w:cs="Arial"/>
          <w:sz w:val="22"/>
          <w:szCs w:val="22"/>
        </w:rPr>
        <w:t xml:space="preserve"> </w:t>
      </w:r>
      <w:r w:rsidR="00680595" w:rsidRPr="00CB3708">
        <w:rPr>
          <w:rFonts w:ascii="Arial" w:hAnsi="Arial" w:cs="Arial"/>
          <w:sz w:val="22"/>
          <w:szCs w:val="22"/>
        </w:rPr>
        <w:t xml:space="preserve">or limit </w:t>
      </w:r>
      <w:r w:rsidR="00ED1847" w:rsidRPr="00CB3708">
        <w:rPr>
          <w:rFonts w:ascii="Arial" w:hAnsi="Arial" w:cs="Arial"/>
          <w:sz w:val="22"/>
          <w:szCs w:val="22"/>
        </w:rPr>
        <w:t>unintentional weight gain during treatment</w:t>
      </w:r>
      <w:r w:rsidR="00C51628" w:rsidRPr="00CB3708">
        <w:rPr>
          <w:rFonts w:ascii="Arial" w:hAnsi="Arial" w:cs="Arial"/>
          <w:sz w:val="22"/>
          <w:szCs w:val="22"/>
        </w:rPr>
        <w:t xml:space="preserve"> </w:t>
      </w:r>
      <w:r w:rsidR="00FC5783" w:rsidRPr="00CB3708">
        <w:rPr>
          <w:rFonts w:ascii="Arial" w:hAnsi="Arial" w:cs="Arial"/>
          <w:sz w:val="22"/>
          <w:szCs w:val="22"/>
        </w:rPr>
        <w:t>and</w:t>
      </w:r>
      <w:r w:rsidR="00CC4102" w:rsidRPr="00CB3708">
        <w:rPr>
          <w:rFonts w:ascii="Arial" w:hAnsi="Arial" w:cs="Arial"/>
          <w:sz w:val="22"/>
          <w:szCs w:val="22"/>
        </w:rPr>
        <w:t>/or</w:t>
      </w:r>
      <w:r w:rsidR="00145BFE" w:rsidRPr="00CB3708">
        <w:rPr>
          <w:rFonts w:ascii="Arial" w:hAnsi="Arial" w:cs="Arial"/>
          <w:sz w:val="22"/>
          <w:szCs w:val="22"/>
        </w:rPr>
        <w:t xml:space="preserve"> </w:t>
      </w:r>
      <w:r w:rsidR="00F835AD" w:rsidRPr="00CB3708">
        <w:rPr>
          <w:rFonts w:ascii="Arial" w:hAnsi="Arial" w:cs="Arial"/>
          <w:sz w:val="22"/>
          <w:szCs w:val="22"/>
        </w:rPr>
        <w:t>f</w:t>
      </w:r>
      <w:r w:rsidR="00ED1847" w:rsidRPr="00CB3708">
        <w:rPr>
          <w:rFonts w:ascii="Arial" w:hAnsi="Arial" w:cs="Arial"/>
          <w:sz w:val="22"/>
          <w:szCs w:val="22"/>
        </w:rPr>
        <w:t xml:space="preserve">acilitate </w:t>
      </w:r>
      <w:r w:rsidR="00680595" w:rsidRPr="00CB3708">
        <w:rPr>
          <w:rFonts w:ascii="Arial" w:hAnsi="Arial" w:cs="Arial"/>
          <w:sz w:val="22"/>
          <w:szCs w:val="22"/>
        </w:rPr>
        <w:t xml:space="preserve">EBF loss </w:t>
      </w:r>
      <w:r w:rsidR="00ED1847" w:rsidRPr="00CB3708">
        <w:rPr>
          <w:rFonts w:ascii="Arial" w:hAnsi="Arial" w:cs="Arial"/>
          <w:sz w:val="22"/>
          <w:szCs w:val="22"/>
        </w:rPr>
        <w:t>following completion of treatment</w:t>
      </w:r>
      <w:r w:rsidR="009360F0" w:rsidRPr="00CB3708">
        <w:rPr>
          <w:rFonts w:ascii="Arial" w:hAnsi="Arial" w:cs="Arial"/>
          <w:sz w:val="22"/>
          <w:szCs w:val="22"/>
        </w:rPr>
        <w:t xml:space="preserve"> whilst maintaining adequate levels of physical activity</w:t>
      </w:r>
      <w:r w:rsidR="00ED1847" w:rsidRPr="00CB3708">
        <w:rPr>
          <w:rFonts w:ascii="Arial" w:hAnsi="Arial" w:cs="Arial"/>
          <w:sz w:val="22"/>
          <w:szCs w:val="22"/>
        </w:rPr>
        <w:t xml:space="preserve"> </w:t>
      </w:r>
      <w:r w:rsidR="00802DEA" w:rsidRPr="00CB3708">
        <w:rPr>
          <w:rFonts w:ascii="Arial" w:hAnsi="Arial" w:cs="Arial"/>
          <w:sz w:val="22"/>
          <w:szCs w:val="22"/>
        </w:rPr>
        <w:t>would be valuable adjuncts to</w:t>
      </w:r>
      <w:r w:rsidR="0087254A" w:rsidRPr="00CB3708">
        <w:rPr>
          <w:rFonts w:ascii="Arial" w:hAnsi="Arial" w:cs="Arial"/>
          <w:sz w:val="22"/>
          <w:szCs w:val="22"/>
        </w:rPr>
        <w:t xml:space="preserve"> curative </w:t>
      </w:r>
      <w:r w:rsidR="00802DEA" w:rsidRPr="00CB3708">
        <w:rPr>
          <w:rFonts w:ascii="Arial" w:hAnsi="Arial" w:cs="Arial"/>
          <w:sz w:val="22"/>
          <w:szCs w:val="22"/>
        </w:rPr>
        <w:t>cancer care pathways.</w:t>
      </w:r>
    </w:p>
    <w:p w14:paraId="69CC3260" w14:textId="106A47FD" w:rsidR="009D0059" w:rsidRPr="00CB3708" w:rsidRDefault="0008059F" w:rsidP="00CB733B">
      <w:pPr>
        <w:spacing w:line="480" w:lineRule="auto"/>
        <w:rPr>
          <w:rFonts w:ascii="Arial" w:hAnsi="Arial" w:cs="Arial"/>
          <w:bCs/>
        </w:rPr>
      </w:pPr>
      <w:bookmarkStart w:id="31" w:name="_Hlk44507727"/>
      <w:r w:rsidRPr="00CB3708">
        <w:rPr>
          <w:rFonts w:ascii="Arial" w:hAnsi="Arial" w:cs="Arial"/>
          <w:bCs/>
        </w:rPr>
        <w:t>C</w:t>
      </w:r>
      <w:r w:rsidR="009D0059" w:rsidRPr="00CB3708">
        <w:rPr>
          <w:rFonts w:ascii="Arial" w:hAnsi="Arial" w:cs="Arial"/>
          <w:bCs/>
        </w:rPr>
        <w:t>hanges in nutritional and metabolic status</w:t>
      </w:r>
      <w:r w:rsidRPr="00CB3708">
        <w:rPr>
          <w:rFonts w:ascii="Arial" w:hAnsi="Arial" w:cs="Arial"/>
          <w:bCs/>
        </w:rPr>
        <w:t xml:space="preserve"> that</w:t>
      </w:r>
      <w:r w:rsidR="009D0059" w:rsidRPr="00CB3708">
        <w:rPr>
          <w:rFonts w:ascii="Arial" w:hAnsi="Arial" w:cs="Arial"/>
          <w:bCs/>
        </w:rPr>
        <w:t xml:space="preserve"> influenc</w:t>
      </w:r>
      <w:r w:rsidRPr="00CB3708">
        <w:rPr>
          <w:rFonts w:ascii="Arial" w:hAnsi="Arial" w:cs="Arial"/>
          <w:bCs/>
        </w:rPr>
        <w:t>e</w:t>
      </w:r>
      <w:r w:rsidR="009D0059" w:rsidRPr="00CB3708">
        <w:rPr>
          <w:rFonts w:ascii="Arial" w:hAnsi="Arial" w:cs="Arial"/>
          <w:bCs/>
        </w:rPr>
        <w:t xml:space="preserve"> sarcopenia and cachexia must be addressed with the appropriate nutritional support throughout treatment</w:t>
      </w:r>
      <w:r w:rsidR="001012E8" w:rsidRPr="00CB3708">
        <w:rPr>
          <w:rFonts w:ascii="Arial" w:hAnsi="Arial" w:cs="Arial"/>
          <w:bCs/>
          <w:vertAlign w:val="superscript"/>
        </w:rPr>
        <w:t xml:space="preserve">11 </w:t>
      </w:r>
      <w:r w:rsidR="009D0059" w:rsidRPr="00CB3708">
        <w:rPr>
          <w:rFonts w:ascii="Arial" w:hAnsi="Arial" w:cs="Arial"/>
          <w:bCs/>
        </w:rPr>
        <w:t xml:space="preserve">irrespective of body weight. For this reason, intentional weight loss interventions </w:t>
      </w:r>
      <w:r w:rsidR="00EF40F8" w:rsidRPr="00CB3708">
        <w:rPr>
          <w:rFonts w:ascii="Arial" w:hAnsi="Arial" w:cs="Arial"/>
          <w:bCs/>
        </w:rPr>
        <w:t xml:space="preserve">might </w:t>
      </w:r>
      <w:r w:rsidR="009D0059" w:rsidRPr="00CB3708">
        <w:rPr>
          <w:rFonts w:ascii="Arial" w:hAnsi="Arial" w:cs="Arial"/>
          <w:bCs/>
        </w:rPr>
        <w:t xml:space="preserve">be challenging and possibly inadvisable for some cancer populations during the period of treatment, and the post-treatment period is likely to </w:t>
      </w:r>
      <w:r w:rsidR="00EF40F8" w:rsidRPr="00CB3708">
        <w:rPr>
          <w:rFonts w:ascii="Arial" w:hAnsi="Arial" w:cs="Arial"/>
          <w:bCs/>
        </w:rPr>
        <w:t xml:space="preserve">offer a </w:t>
      </w:r>
      <w:r w:rsidR="009D0059" w:rsidRPr="00CB3708">
        <w:rPr>
          <w:rFonts w:ascii="Arial" w:hAnsi="Arial" w:cs="Arial"/>
          <w:bCs/>
        </w:rPr>
        <w:t>more practical</w:t>
      </w:r>
      <w:r w:rsidR="00EF40F8" w:rsidRPr="00CB3708">
        <w:rPr>
          <w:rFonts w:ascii="Arial" w:hAnsi="Arial" w:cs="Arial"/>
          <w:bCs/>
        </w:rPr>
        <w:t xml:space="preserve"> time frame</w:t>
      </w:r>
      <w:r w:rsidR="009D0059" w:rsidRPr="00CB3708">
        <w:rPr>
          <w:rFonts w:ascii="Arial" w:hAnsi="Arial" w:cs="Arial"/>
          <w:b/>
          <w:bCs/>
        </w:rPr>
        <w:t xml:space="preserve">. </w:t>
      </w:r>
      <w:r w:rsidR="009D0059" w:rsidRPr="00CB3708">
        <w:rPr>
          <w:rFonts w:ascii="Arial" w:hAnsi="Arial" w:cs="Arial"/>
          <w:bCs/>
        </w:rPr>
        <w:t xml:space="preserve">For example, chemoradiation treatment for patients with head and neck cancers is already associated with </w:t>
      </w:r>
      <w:r w:rsidR="00EF40F8" w:rsidRPr="00CB3708">
        <w:rPr>
          <w:rFonts w:ascii="Arial" w:hAnsi="Arial" w:cs="Arial"/>
          <w:bCs/>
        </w:rPr>
        <w:t xml:space="preserve">a </w:t>
      </w:r>
      <w:r w:rsidR="009D0059" w:rsidRPr="00CB3708">
        <w:rPr>
          <w:rFonts w:ascii="Arial" w:hAnsi="Arial" w:cs="Arial"/>
          <w:bCs/>
        </w:rPr>
        <w:t>significant incidence of weight loss and malnutrition</w:t>
      </w:r>
      <w:r w:rsidR="00EF40F8" w:rsidRPr="00CB3708">
        <w:rPr>
          <w:rFonts w:ascii="Arial" w:hAnsi="Arial" w:cs="Arial"/>
          <w:bCs/>
        </w:rPr>
        <w:t>,</w:t>
      </w:r>
      <w:r w:rsidR="009D0059" w:rsidRPr="00CB3708">
        <w:rPr>
          <w:rFonts w:ascii="Arial" w:hAnsi="Arial" w:cs="Arial"/>
          <w:bCs/>
        </w:rPr>
        <w:t xml:space="preserve"> and patients frequently require nutritional support during treatment</w:t>
      </w:r>
      <w:r w:rsidR="00EF40F8" w:rsidRPr="00CB3708">
        <w:rPr>
          <w:rFonts w:ascii="Arial" w:hAnsi="Arial" w:cs="Arial"/>
          <w:bCs/>
        </w:rPr>
        <w:t xml:space="preserve">, while </w:t>
      </w:r>
      <w:r w:rsidR="009D0059" w:rsidRPr="00CB3708">
        <w:rPr>
          <w:rFonts w:ascii="Arial" w:hAnsi="Arial" w:cs="Arial"/>
          <w:bCs/>
        </w:rPr>
        <w:t>patients with upper gastrointestinal cancer often present with rapid weight loss owing to dysphagia and</w:t>
      </w:r>
      <w:r w:rsidR="00EF40F8" w:rsidRPr="00CB3708">
        <w:rPr>
          <w:rFonts w:ascii="Arial" w:hAnsi="Arial" w:cs="Arial"/>
          <w:bCs/>
        </w:rPr>
        <w:t>,</w:t>
      </w:r>
      <w:r w:rsidR="009D0059" w:rsidRPr="00CB3708">
        <w:rPr>
          <w:rFonts w:ascii="Arial" w:hAnsi="Arial" w:cs="Arial"/>
          <w:bCs/>
        </w:rPr>
        <w:t xml:space="preserve"> again</w:t>
      </w:r>
      <w:r w:rsidR="00CC4102" w:rsidRPr="00CB3708">
        <w:rPr>
          <w:rFonts w:ascii="Arial" w:hAnsi="Arial" w:cs="Arial"/>
          <w:bCs/>
        </w:rPr>
        <w:t>,</w:t>
      </w:r>
      <w:r w:rsidR="009D0059" w:rsidRPr="00CB3708">
        <w:rPr>
          <w:rFonts w:ascii="Arial" w:hAnsi="Arial" w:cs="Arial"/>
          <w:bCs/>
        </w:rPr>
        <w:t xml:space="preserve"> management should be focussed on optimising nutritional intake prior to and during treatment.</w:t>
      </w:r>
    </w:p>
    <w:p w14:paraId="0EC9F190" w14:textId="77777777" w:rsidR="00F6101D" w:rsidRPr="00CB3708" w:rsidRDefault="00F6101D" w:rsidP="00CB733B">
      <w:pPr>
        <w:spacing w:line="480" w:lineRule="auto"/>
        <w:rPr>
          <w:rFonts w:ascii="Arial" w:hAnsi="Arial" w:cs="Arial"/>
          <w:bCs/>
        </w:rPr>
      </w:pPr>
    </w:p>
    <w:p w14:paraId="69D20838" w14:textId="3BA05FBC" w:rsidR="00324DA0" w:rsidRPr="00CB3708" w:rsidRDefault="00337828">
      <w:pPr>
        <w:spacing w:line="480" w:lineRule="auto"/>
        <w:rPr>
          <w:rFonts w:ascii="Arial" w:hAnsi="Arial" w:cs="Arial"/>
          <w:b/>
          <w:bCs/>
        </w:rPr>
      </w:pPr>
      <w:r w:rsidRPr="00CB3708">
        <w:rPr>
          <w:rFonts w:ascii="Arial" w:hAnsi="Arial" w:cs="Arial"/>
          <w:b/>
          <w:bCs/>
          <w:i/>
        </w:rPr>
        <w:t>The study population</w:t>
      </w:r>
      <w:r w:rsidRPr="00CB3708">
        <w:rPr>
          <w:rFonts w:ascii="Arial" w:hAnsi="Arial" w:cs="Arial"/>
          <w:bCs/>
        </w:rPr>
        <w:t xml:space="preserve"> </w:t>
      </w:r>
    </w:p>
    <w:p w14:paraId="321129E8" w14:textId="31916E5F" w:rsidR="00F163EB" w:rsidRPr="00CB3708" w:rsidRDefault="00337828" w:rsidP="00F163EB">
      <w:pPr>
        <w:spacing w:after="240" w:line="480" w:lineRule="auto"/>
        <w:rPr>
          <w:rFonts w:ascii="Arial" w:hAnsi="Arial" w:cs="Arial"/>
        </w:rPr>
      </w:pPr>
      <w:r w:rsidRPr="00CB3708">
        <w:rPr>
          <w:rFonts w:ascii="Arial" w:hAnsi="Arial" w:cs="Arial"/>
          <w:bCs/>
        </w:rPr>
        <w:t>C</w:t>
      </w:r>
      <w:r w:rsidR="009D0059" w:rsidRPr="00CB3708">
        <w:rPr>
          <w:rFonts w:ascii="Arial" w:hAnsi="Arial" w:cs="Arial"/>
          <w:bCs/>
        </w:rPr>
        <w:t xml:space="preserve">areful consideration needs to be given to the study population, including age, location, ethnicity, co-morbidities, primary cancer site and stage of disease when designing </w:t>
      </w:r>
      <w:r w:rsidR="00EF40F8" w:rsidRPr="00CB3708">
        <w:rPr>
          <w:rFonts w:ascii="Arial" w:hAnsi="Arial" w:cs="Arial"/>
          <w:bCs/>
        </w:rPr>
        <w:t xml:space="preserve">weight loss </w:t>
      </w:r>
      <w:r w:rsidR="009D0059" w:rsidRPr="00CB3708">
        <w:rPr>
          <w:rFonts w:ascii="Arial" w:hAnsi="Arial" w:cs="Arial"/>
          <w:bCs/>
        </w:rPr>
        <w:t>interventions aimed at optimising efficacy and effectiveness</w:t>
      </w:r>
      <w:r w:rsidR="009D0059" w:rsidRPr="00CB3708">
        <w:rPr>
          <w:rFonts w:ascii="Arial" w:hAnsi="Arial" w:cs="Arial"/>
          <w:b/>
          <w:bCs/>
        </w:rPr>
        <w:t xml:space="preserve">. </w:t>
      </w:r>
      <w:bookmarkStart w:id="32" w:name="_Hlk49180344"/>
      <w:r w:rsidR="009D0059" w:rsidRPr="00CB3708">
        <w:rPr>
          <w:rFonts w:ascii="Arial" w:hAnsi="Arial" w:cs="Arial"/>
          <w:bCs/>
        </w:rPr>
        <w:t>Trials to investigate the benefits of intentional weight loss are most likely to be acceptable to clinicians and patients in cancer populations where there is evidence that</w:t>
      </w:r>
      <w:r w:rsidR="00CC4102" w:rsidRPr="00CB3708">
        <w:rPr>
          <w:rFonts w:ascii="Arial" w:hAnsi="Arial" w:cs="Arial"/>
          <w:bCs/>
        </w:rPr>
        <w:t xml:space="preserve"> EBF</w:t>
      </w:r>
      <w:r w:rsidR="009D0059" w:rsidRPr="00CB3708">
        <w:rPr>
          <w:rFonts w:ascii="Arial" w:hAnsi="Arial" w:cs="Arial"/>
          <w:bCs/>
        </w:rPr>
        <w:t xml:space="preserve"> is associated with </w:t>
      </w:r>
      <w:r w:rsidR="001961B2" w:rsidRPr="00CB3708">
        <w:rPr>
          <w:rFonts w:ascii="Arial" w:hAnsi="Arial" w:cs="Arial"/>
          <w:bCs/>
        </w:rPr>
        <w:t xml:space="preserve">second </w:t>
      </w:r>
      <w:r w:rsidR="009D0059" w:rsidRPr="00CB3708">
        <w:rPr>
          <w:rFonts w:ascii="Arial" w:hAnsi="Arial" w:cs="Arial"/>
          <w:bCs/>
        </w:rPr>
        <w:t>cancer risk</w:t>
      </w:r>
      <w:r w:rsidR="00CC4102" w:rsidRPr="00CB3708">
        <w:rPr>
          <w:rFonts w:ascii="Arial" w:hAnsi="Arial" w:cs="Arial"/>
          <w:bCs/>
        </w:rPr>
        <w:t xml:space="preserve"> or poorer outcome</w:t>
      </w:r>
      <w:r w:rsidR="00461DD4" w:rsidRPr="00CB3708">
        <w:rPr>
          <w:rFonts w:ascii="Arial" w:hAnsi="Arial" w:cs="Arial"/>
          <w:bCs/>
        </w:rPr>
        <w:t xml:space="preserve">. </w:t>
      </w:r>
      <w:bookmarkEnd w:id="32"/>
      <w:r w:rsidR="00461DD4" w:rsidRPr="00CB3708">
        <w:rPr>
          <w:rFonts w:ascii="Arial" w:hAnsi="Arial" w:cs="Arial"/>
          <w:bCs/>
        </w:rPr>
        <w:t>In addition,</w:t>
      </w:r>
      <w:r w:rsidR="009D0059" w:rsidRPr="00CB3708">
        <w:rPr>
          <w:rFonts w:ascii="Arial" w:hAnsi="Arial" w:cs="Arial"/>
          <w:bCs/>
        </w:rPr>
        <w:t xml:space="preserve"> low frequency of rapid weight loss at presentation or associated with common </w:t>
      </w:r>
      <w:r w:rsidR="00941A25" w:rsidRPr="00CB3708">
        <w:rPr>
          <w:rFonts w:ascii="Arial" w:hAnsi="Arial" w:cs="Arial"/>
          <w:bCs/>
        </w:rPr>
        <w:t>first-</w:t>
      </w:r>
      <w:r w:rsidR="009D0059" w:rsidRPr="00CB3708">
        <w:rPr>
          <w:rFonts w:ascii="Arial" w:hAnsi="Arial" w:cs="Arial"/>
          <w:bCs/>
        </w:rPr>
        <w:t>line treatment strategies</w:t>
      </w:r>
      <w:r w:rsidR="00461DD4" w:rsidRPr="00CB3708">
        <w:rPr>
          <w:rFonts w:ascii="Arial" w:hAnsi="Arial" w:cs="Arial"/>
          <w:bCs/>
        </w:rPr>
        <w:t xml:space="preserve"> will also make intentional weight loss</w:t>
      </w:r>
      <w:r w:rsidR="00324DA0" w:rsidRPr="00CB3708">
        <w:rPr>
          <w:rFonts w:ascii="Arial" w:hAnsi="Arial" w:cs="Arial"/>
          <w:bCs/>
        </w:rPr>
        <w:t xml:space="preserve"> </w:t>
      </w:r>
      <w:r w:rsidR="00461DD4" w:rsidRPr="00CB3708">
        <w:rPr>
          <w:rFonts w:ascii="Arial" w:hAnsi="Arial" w:cs="Arial"/>
          <w:bCs/>
        </w:rPr>
        <w:lastRenderedPageBreak/>
        <w:t xml:space="preserve">programmes seem more appropriate. </w:t>
      </w:r>
      <w:r w:rsidR="009D0059" w:rsidRPr="00CB3708">
        <w:rPr>
          <w:rFonts w:ascii="Arial" w:hAnsi="Arial" w:cs="Arial"/>
          <w:bCs/>
        </w:rPr>
        <w:t xml:space="preserve">Patients with </w:t>
      </w:r>
      <w:r w:rsidR="00823F21" w:rsidRPr="00CB3708">
        <w:rPr>
          <w:rFonts w:ascii="Arial" w:hAnsi="Arial" w:cs="Arial"/>
          <w:bCs/>
        </w:rPr>
        <w:t>early-</w:t>
      </w:r>
      <w:r w:rsidR="009D0059" w:rsidRPr="00CB3708">
        <w:rPr>
          <w:rFonts w:ascii="Arial" w:hAnsi="Arial" w:cs="Arial"/>
          <w:bCs/>
        </w:rPr>
        <w:t xml:space="preserve">stage presentations of breast, endometrial, colorectal and prostate cancers </w:t>
      </w:r>
      <w:r w:rsidR="00823F21" w:rsidRPr="00CB3708">
        <w:rPr>
          <w:rFonts w:ascii="Arial" w:hAnsi="Arial" w:cs="Arial"/>
          <w:bCs/>
        </w:rPr>
        <w:t xml:space="preserve">might meet </w:t>
      </w:r>
      <w:r w:rsidR="009D0059" w:rsidRPr="00CB3708">
        <w:rPr>
          <w:rFonts w:ascii="Arial" w:hAnsi="Arial" w:cs="Arial"/>
          <w:bCs/>
        </w:rPr>
        <w:t xml:space="preserve">these requirements. Close attention must </w:t>
      </w:r>
      <w:r w:rsidR="00823F21" w:rsidRPr="00CB3708">
        <w:rPr>
          <w:rFonts w:ascii="Arial" w:hAnsi="Arial" w:cs="Arial"/>
          <w:bCs/>
        </w:rPr>
        <w:t xml:space="preserve">also </w:t>
      </w:r>
      <w:r w:rsidR="009D0059" w:rsidRPr="00CB3708">
        <w:rPr>
          <w:rFonts w:ascii="Arial" w:hAnsi="Arial" w:cs="Arial"/>
          <w:bCs/>
        </w:rPr>
        <w:t>be paid to the biology of the disease</w:t>
      </w:r>
      <w:r w:rsidR="00823F21" w:rsidRPr="00CB3708">
        <w:rPr>
          <w:rFonts w:ascii="Arial" w:hAnsi="Arial" w:cs="Arial"/>
          <w:bCs/>
        </w:rPr>
        <w:t>,</w:t>
      </w:r>
      <w:r w:rsidR="009D0059" w:rsidRPr="00CB3708">
        <w:rPr>
          <w:rFonts w:ascii="Arial" w:hAnsi="Arial" w:cs="Arial"/>
          <w:bCs/>
        </w:rPr>
        <w:t xml:space="preserve"> particularly within metastatic cancer populations: patients with </w:t>
      </w:r>
      <w:r w:rsidR="00941A25" w:rsidRPr="00CB3708">
        <w:rPr>
          <w:rFonts w:ascii="Arial" w:hAnsi="Arial" w:cs="Arial"/>
          <w:bCs/>
        </w:rPr>
        <w:t>ER</w:t>
      </w:r>
      <w:r w:rsidR="00823F21" w:rsidRPr="00CB3708">
        <w:rPr>
          <w:rFonts w:ascii="Arial" w:hAnsi="Arial" w:cs="Arial"/>
          <w:bCs/>
        </w:rPr>
        <w:t>-</w:t>
      </w:r>
      <w:r w:rsidR="009D0059" w:rsidRPr="00CB3708">
        <w:rPr>
          <w:rFonts w:ascii="Arial" w:hAnsi="Arial" w:cs="Arial"/>
          <w:bCs/>
        </w:rPr>
        <w:t xml:space="preserve">positive metastatic breast cancer and no visceral disease frequently have an indolent disease course </w:t>
      </w:r>
      <w:r w:rsidR="00823F21" w:rsidRPr="00CB3708">
        <w:rPr>
          <w:rFonts w:ascii="Arial" w:hAnsi="Arial" w:cs="Arial"/>
          <w:bCs/>
        </w:rPr>
        <w:t xml:space="preserve">that can be </w:t>
      </w:r>
      <w:r w:rsidR="009D0059" w:rsidRPr="00CB3708">
        <w:rPr>
          <w:rFonts w:ascii="Arial" w:hAnsi="Arial" w:cs="Arial"/>
          <w:bCs/>
        </w:rPr>
        <w:t xml:space="preserve">managed </w:t>
      </w:r>
      <w:r w:rsidR="00A47863" w:rsidRPr="00CB3708">
        <w:rPr>
          <w:rFonts w:ascii="Arial" w:hAnsi="Arial" w:cs="Arial"/>
          <w:bCs/>
        </w:rPr>
        <w:t xml:space="preserve">predominantly </w:t>
      </w:r>
      <w:r w:rsidR="009D0059" w:rsidRPr="00CB3708">
        <w:rPr>
          <w:rFonts w:ascii="Arial" w:hAnsi="Arial" w:cs="Arial"/>
          <w:bCs/>
        </w:rPr>
        <w:t xml:space="preserve">by endocrine therapy over many years and </w:t>
      </w:r>
      <w:r w:rsidR="00A47863" w:rsidRPr="00CB3708">
        <w:rPr>
          <w:rFonts w:ascii="Arial" w:hAnsi="Arial" w:cs="Arial"/>
          <w:bCs/>
        </w:rPr>
        <w:t xml:space="preserve">constitute, </w:t>
      </w:r>
      <w:r w:rsidR="009D0059" w:rsidRPr="00CB3708">
        <w:rPr>
          <w:rFonts w:ascii="Arial" w:hAnsi="Arial" w:cs="Arial"/>
          <w:bCs/>
        </w:rPr>
        <w:t>potentially</w:t>
      </w:r>
      <w:r w:rsidR="00A47863" w:rsidRPr="00CB3708">
        <w:rPr>
          <w:rFonts w:ascii="Arial" w:hAnsi="Arial" w:cs="Arial"/>
          <w:bCs/>
        </w:rPr>
        <w:t>,</w:t>
      </w:r>
      <w:r w:rsidR="009D0059" w:rsidRPr="00CB3708">
        <w:rPr>
          <w:rFonts w:ascii="Arial" w:hAnsi="Arial" w:cs="Arial"/>
          <w:bCs/>
        </w:rPr>
        <w:t xml:space="preserve"> a more appropriate population for weight intervention </w:t>
      </w:r>
      <w:r w:rsidR="001012E8" w:rsidRPr="00CB3708">
        <w:rPr>
          <w:rFonts w:ascii="Arial" w:hAnsi="Arial" w:cs="Arial"/>
          <w:bCs/>
        </w:rPr>
        <w:t>strategies</w:t>
      </w:r>
      <w:r w:rsidR="009D0059" w:rsidRPr="00CB3708">
        <w:rPr>
          <w:rFonts w:ascii="Arial" w:hAnsi="Arial" w:cs="Arial"/>
          <w:bCs/>
        </w:rPr>
        <w:t xml:space="preserve"> than patients with </w:t>
      </w:r>
      <w:r w:rsidR="00A47863" w:rsidRPr="00CB3708">
        <w:rPr>
          <w:rFonts w:ascii="Arial" w:hAnsi="Arial" w:cs="Arial"/>
          <w:bCs/>
        </w:rPr>
        <w:t>triple-</w:t>
      </w:r>
      <w:r w:rsidR="009D0059" w:rsidRPr="00CB3708">
        <w:rPr>
          <w:rFonts w:ascii="Arial" w:hAnsi="Arial" w:cs="Arial"/>
          <w:bCs/>
        </w:rPr>
        <w:t xml:space="preserve">negative metastatic disease who frequently develop </w:t>
      </w:r>
      <w:bookmarkEnd w:id="31"/>
      <w:r w:rsidR="00F163EB" w:rsidRPr="00CB3708">
        <w:rPr>
          <w:rFonts w:ascii="Arial" w:hAnsi="Arial" w:cs="Arial"/>
        </w:rPr>
        <w:t>rapid disease progression leading to failure of vital organs.</w:t>
      </w:r>
    </w:p>
    <w:p w14:paraId="6C6E021F" w14:textId="57816D9D" w:rsidR="00A47863" w:rsidRPr="00CB3708" w:rsidRDefault="00A47863" w:rsidP="00F163EB">
      <w:pPr>
        <w:spacing w:line="480" w:lineRule="auto"/>
        <w:rPr>
          <w:rFonts w:ascii="Arial" w:hAnsi="Arial" w:cs="Arial"/>
        </w:rPr>
      </w:pPr>
    </w:p>
    <w:p w14:paraId="28482C3F" w14:textId="52B97A3C" w:rsidR="00324DA0" w:rsidRPr="00CB3708" w:rsidRDefault="00A47863">
      <w:pPr>
        <w:pStyle w:val="CommentText"/>
        <w:spacing w:line="480" w:lineRule="auto"/>
        <w:rPr>
          <w:rFonts w:ascii="Arial" w:hAnsi="Arial" w:cs="Arial"/>
          <w:b/>
          <w:sz w:val="22"/>
          <w:szCs w:val="22"/>
        </w:rPr>
      </w:pPr>
      <w:r w:rsidRPr="00CB3708">
        <w:rPr>
          <w:rFonts w:ascii="Arial" w:hAnsi="Arial" w:cs="Arial"/>
          <w:b/>
          <w:i/>
          <w:sz w:val="22"/>
          <w:szCs w:val="22"/>
        </w:rPr>
        <w:t>Outcome measures</w:t>
      </w:r>
    </w:p>
    <w:p w14:paraId="54376633" w14:textId="4D7D02B5" w:rsidR="00752D83" w:rsidRPr="00CB3708" w:rsidRDefault="00A47863">
      <w:pPr>
        <w:pStyle w:val="CommentText"/>
        <w:spacing w:line="480" w:lineRule="auto"/>
        <w:rPr>
          <w:rFonts w:ascii="Arial" w:hAnsi="Arial" w:cs="Arial"/>
          <w:sz w:val="22"/>
          <w:szCs w:val="22"/>
        </w:rPr>
      </w:pPr>
      <w:r w:rsidRPr="00CB3708">
        <w:rPr>
          <w:rFonts w:ascii="Arial" w:hAnsi="Arial" w:cs="Arial"/>
          <w:sz w:val="22"/>
          <w:szCs w:val="22"/>
        </w:rPr>
        <w:t>O</w:t>
      </w:r>
      <w:r w:rsidR="00FC387C" w:rsidRPr="00CB3708">
        <w:rPr>
          <w:rFonts w:ascii="Arial" w:hAnsi="Arial" w:cs="Arial"/>
          <w:sz w:val="22"/>
          <w:szCs w:val="22"/>
        </w:rPr>
        <w:t xml:space="preserve">utcome measures in </w:t>
      </w:r>
      <w:r w:rsidR="0070767F" w:rsidRPr="00CB3708">
        <w:rPr>
          <w:rFonts w:ascii="Arial" w:hAnsi="Arial" w:cs="Arial"/>
          <w:sz w:val="22"/>
          <w:szCs w:val="22"/>
        </w:rPr>
        <w:t xml:space="preserve">weight management </w:t>
      </w:r>
      <w:r w:rsidR="00FC387C" w:rsidRPr="00CB3708">
        <w:rPr>
          <w:rFonts w:ascii="Arial" w:hAnsi="Arial" w:cs="Arial"/>
          <w:sz w:val="22"/>
          <w:szCs w:val="22"/>
        </w:rPr>
        <w:t xml:space="preserve">trials </w:t>
      </w:r>
      <w:r w:rsidR="00FF622F" w:rsidRPr="00CB3708">
        <w:rPr>
          <w:rFonts w:ascii="Arial" w:hAnsi="Arial" w:cs="Arial"/>
          <w:sz w:val="22"/>
          <w:szCs w:val="22"/>
        </w:rPr>
        <w:t>should</w:t>
      </w:r>
      <w:r w:rsidR="00FC387C" w:rsidRPr="00CB3708">
        <w:rPr>
          <w:rFonts w:ascii="Arial" w:hAnsi="Arial" w:cs="Arial"/>
          <w:sz w:val="22"/>
          <w:szCs w:val="22"/>
        </w:rPr>
        <w:t xml:space="preserve"> include those that are patient-reported </w:t>
      </w:r>
      <w:r w:rsidR="00472C11" w:rsidRPr="00CB3708">
        <w:rPr>
          <w:rFonts w:ascii="Arial" w:hAnsi="Arial" w:cs="Arial"/>
          <w:sz w:val="22"/>
          <w:szCs w:val="22"/>
        </w:rPr>
        <w:t>as well as</w:t>
      </w:r>
      <w:r w:rsidR="00FC387C" w:rsidRPr="00CB3708">
        <w:rPr>
          <w:rFonts w:ascii="Arial" w:hAnsi="Arial" w:cs="Arial"/>
          <w:sz w:val="22"/>
          <w:szCs w:val="22"/>
        </w:rPr>
        <w:t xml:space="preserve"> </w:t>
      </w:r>
      <w:r w:rsidR="004E03E8" w:rsidRPr="00CB3708">
        <w:rPr>
          <w:rFonts w:ascii="Arial" w:hAnsi="Arial" w:cs="Arial"/>
          <w:sz w:val="22"/>
          <w:szCs w:val="22"/>
        </w:rPr>
        <w:t>clinically reported</w:t>
      </w:r>
      <w:r w:rsidR="00FC387C" w:rsidRPr="00CB3708">
        <w:rPr>
          <w:rFonts w:ascii="Arial" w:hAnsi="Arial" w:cs="Arial"/>
          <w:sz w:val="22"/>
          <w:szCs w:val="22"/>
        </w:rPr>
        <w:t>. P</w:t>
      </w:r>
      <w:r w:rsidR="00886366" w:rsidRPr="00CB3708">
        <w:rPr>
          <w:rFonts w:ascii="Arial" w:hAnsi="Arial" w:cs="Arial"/>
          <w:sz w:val="22"/>
          <w:szCs w:val="22"/>
        </w:rPr>
        <w:t>atient</w:t>
      </w:r>
      <w:r w:rsidR="00752D83" w:rsidRPr="00CB3708">
        <w:rPr>
          <w:rFonts w:ascii="Arial" w:hAnsi="Arial" w:cs="Arial"/>
          <w:sz w:val="22"/>
          <w:szCs w:val="22"/>
        </w:rPr>
        <w:t xml:space="preserve">-reported outcomes </w:t>
      </w:r>
      <w:r w:rsidR="007044AE" w:rsidRPr="00CB3708">
        <w:rPr>
          <w:rFonts w:ascii="Arial" w:hAnsi="Arial" w:cs="Arial"/>
          <w:sz w:val="22"/>
          <w:szCs w:val="22"/>
        </w:rPr>
        <w:t xml:space="preserve">(PROMS) </w:t>
      </w:r>
      <w:r w:rsidR="00752D83" w:rsidRPr="00CB3708">
        <w:rPr>
          <w:rFonts w:ascii="Arial" w:hAnsi="Arial" w:cs="Arial"/>
          <w:sz w:val="22"/>
          <w:szCs w:val="22"/>
        </w:rPr>
        <w:t>include measures of quality of life</w:t>
      </w:r>
      <w:r w:rsidR="002840B9" w:rsidRPr="00CB3708">
        <w:rPr>
          <w:rFonts w:ascii="Arial" w:hAnsi="Arial" w:cs="Arial"/>
          <w:sz w:val="22"/>
          <w:szCs w:val="22"/>
        </w:rPr>
        <w:t>,</w:t>
      </w:r>
      <w:r w:rsidR="00752D83" w:rsidRPr="00CB3708">
        <w:rPr>
          <w:rFonts w:ascii="Arial" w:hAnsi="Arial" w:cs="Arial"/>
          <w:sz w:val="22"/>
          <w:szCs w:val="22"/>
        </w:rPr>
        <w:t xml:space="preserve"> </w:t>
      </w:r>
      <w:r w:rsidRPr="00CB3708">
        <w:rPr>
          <w:rFonts w:ascii="Arial" w:hAnsi="Arial" w:cs="Arial"/>
          <w:sz w:val="22"/>
          <w:szCs w:val="22"/>
        </w:rPr>
        <w:t xml:space="preserve">which can be </w:t>
      </w:r>
      <w:r w:rsidR="00752D83" w:rsidRPr="00CB3708">
        <w:rPr>
          <w:rFonts w:ascii="Arial" w:hAnsi="Arial" w:cs="Arial"/>
          <w:sz w:val="22"/>
          <w:szCs w:val="22"/>
        </w:rPr>
        <w:t>broadly categorised into five groups</w:t>
      </w:r>
      <w:r w:rsidR="001624E8" w:rsidRPr="00CB3708">
        <w:rPr>
          <w:rFonts w:ascii="Arial" w:hAnsi="Arial" w:cs="Arial"/>
          <w:sz w:val="22"/>
          <w:szCs w:val="22"/>
        </w:rPr>
        <w:t>:</w:t>
      </w:r>
      <w:r w:rsidR="00752D83" w:rsidRPr="00CB3708">
        <w:rPr>
          <w:rFonts w:ascii="Arial" w:hAnsi="Arial" w:cs="Arial"/>
          <w:sz w:val="22"/>
          <w:szCs w:val="22"/>
        </w:rPr>
        <w:t xml:space="preserve"> </w:t>
      </w:r>
      <w:r w:rsidR="001624E8" w:rsidRPr="00CB3708">
        <w:rPr>
          <w:rFonts w:ascii="Arial" w:hAnsi="Arial" w:cs="Arial"/>
          <w:sz w:val="22"/>
          <w:szCs w:val="22"/>
        </w:rPr>
        <w:t>g</w:t>
      </w:r>
      <w:r w:rsidR="00752D83" w:rsidRPr="00CB3708">
        <w:rPr>
          <w:rFonts w:ascii="Arial" w:hAnsi="Arial" w:cs="Arial"/>
          <w:sz w:val="22"/>
          <w:szCs w:val="22"/>
        </w:rPr>
        <w:t>eneral health and well-being</w:t>
      </w:r>
      <w:r w:rsidRPr="00CB3708">
        <w:rPr>
          <w:rFonts w:ascii="Arial" w:hAnsi="Arial" w:cs="Arial"/>
          <w:sz w:val="22"/>
          <w:szCs w:val="22"/>
        </w:rPr>
        <w:t xml:space="preserve">; </w:t>
      </w:r>
      <w:r w:rsidR="001624E8" w:rsidRPr="00CB3708">
        <w:rPr>
          <w:rFonts w:ascii="Arial" w:hAnsi="Arial" w:cs="Arial"/>
          <w:sz w:val="22"/>
          <w:szCs w:val="22"/>
        </w:rPr>
        <w:t>p</w:t>
      </w:r>
      <w:r w:rsidR="00752D83" w:rsidRPr="00CB3708">
        <w:rPr>
          <w:rFonts w:ascii="Arial" w:hAnsi="Arial" w:cs="Arial"/>
          <w:sz w:val="22"/>
          <w:szCs w:val="22"/>
        </w:rPr>
        <w:t>hysical factors (</w:t>
      </w:r>
      <w:r w:rsidR="00005647" w:rsidRPr="00CB3708">
        <w:rPr>
          <w:rFonts w:ascii="Arial" w:hAnsi="Arial" w:cs="Arial"/>
          <w:sz w:val="22"/>
          <w:szCs w:val="22"/>
        </w:rPr>
        <w:t xml:space="preserve">e.g. </w:t>
      </w:r>
      <w:r w:rsidR="0070767F" w:rsidRPr="00CB3708">
        <w:rPr>
          <w:rFonts w:ascii="Arial" w:hAnsi="Arial" w:cs="Arial"/>
          <w:sz w:val="22"/>
          <w:szCs w:val="22"/>
        </w:rPr>
        <w:t>weight loss</w:t>
      </w:r>
      <w:r w:rsidR="00752D83" w:rsidRPr="00CB3708">
        <w:rPr>
          <w:rFonts w:ascii="Arial" w:hAnsi="Arial" w:cs="Arial"/>
          <w:sz w:val="22"/>
          <w:szCs w:val="22"/>
        </w:rPr>
        <w:t>)</w:t>
      </w:r>
      <w:r w:rsidRPr="00CB3708">
        <w:rPr>
          <w:rFonts w:ascii="Arial" w:hAnsi="Arial" w:cs="Arial"/>
          <w:sz w:val="22"/>
          <w:szCs w:val="22"/>
        </w:rPr>
        <w:t>;</w:t>
      </w:r>
      <w:r w:rsidR="00752D83" w:rsidRPr="00CB3708">
        <w:rPr>
          <w:rFonts w:ascii="Arial" w:hAnsi="Arial" w:cs="Arial"/>
          <w:sz w:val="22"/>
          <w:szCs w:val="22"/>
        </w:rPr>
        <w:t xml:space="preserve"> </w:t>
      </w:r>
      <w:r w:rsidR="001624E8" w:rsidRPr="00CB3708">
        <w:rPr>
          <w:rFonts w:ascii="Arial" w:hAnsi="Arial" w:cs="Arial"/>
          <w:sz w:val="22"/>
          <w:szCs w:val="22"/>
        </w:rPr>
        <w:t>s</w:t>
      </w:r>
      <w:r w:rsidR="00752D83" w:rsidRPr="00CB3708">
        <w:rPr>
          <w:rFonts w:ascii="Arial" w:hAnsi="Arial" w:cs="Arial"/>
          <w:sz w:val="22"/>
          <w:szCs w:val="22"/>
        </w:rPr>
        <w:t>ymptoms (e.g</w:t>
      </w:r>
      <w:r w:rsidR="001624E8" w:rsidRPr="00CB3708">
        <w:rPr>
          <w:rFonts w:ascii="Arial" w:hAnsi="Arial" w:cs="Arial"/>
          <w:sz w:val="22"/>
          <w:szCs w:val="22"/>
        </w:rPr>
        <w:t>.</w:t>
      </w:r>
      <w:r w:rsidR="00752D83" w:rsidRPr="00CB3708">
        <w:rPr>
          <w:rFonts w:ascii="Arial" w:hAnsi="Arial" w:cs="Arial"/>
          <w:sz w:val="22"/>
          <w:szCs w:val="22"/>
        </w:rPr>
        <w:t xml:space="preserve"> pain, nausea, </w:t>
      </w:r>
      <w:r w:rsidR="0070767F" w:rsidRPr="00CB3708">
        <w:rPr>
          <w:rFonts w:ascii="Arial" w:hAnsi="Arial" w:cs="Arial"/>
          <w:sz w:val="22"/>
          <w:szCs w:val="22"/>
        </w:rPr>
        <w:t>fatigue</w:t>
      </w:r>
      <w:r w:rsidR="00752D83" w:rsidRPr="00CB3708">
        <w:rPr>
          <w:rFonts w:ascii="Arial" w:hAnsi="Arial" w:cs="Arial"/>
          <w:sz w:val="22"/>
          <w:szCs w:val="22"/>
        </w:rPr>
        <w:t>)</w:t>
      </w:r>
      <w:r w:rsidRPr="00CB3708">
        <w:rPr>
          <w:rFonts w:ascii="Arial" w:hAnsi="Arial" w:cs="Arial"/>
          <w:sz w:val="22"/>
          <w:szCs w:val="22"/>
        </w:rPr>
        <w:t>;</w:t>
      </w:r>
      <w:r w:rsidR="00752D83" w:rsidRPr="00CB3708">
        <w:rPr>
          <w:rFonts w:ascii="Arial" w:hAnsi="Arial" w:cs="Arial"/>
          <w:sz w:val="22"/>
          <w:szCs w:val="22"/>
        </w:rPr>
        <w:t xml:space="preserve"> </w:t>
      </w:r>
      <w:r w:rsidR="001624E8" w:rsidRPr="00CB3708">
        <w:rPr>
          <w:rFonts w:ascii="Arial" w:hAnsi="Arial" w:cs="Arial"/>
          <w:sz w:val="22"/>
          <w:szCs w:val="22"/>
        </w:rPr>
        <w:t>p</w:t>
      </w:r>
      <w:r w:rsidR="00752D83" w:rsidRPr="00CB3708">
        <w:rPr>
          <w:rFonts w:ascii="Arial" w:hAnsi="Arial" w:cs="Arial"/>
          <w:sz w:val="22"/>
          <w:szCs w:val="22"/>
        </w:rPr>
        <w:t>sychological factors (e.g. anxiety</w:t>
      </w:r>
      <w:r w:rsidR="00005647" w:rsidRPr="00CB3708">
        <w:rPr>
          <w:rFonts w:ascii="Arial" w:hAnsi="Arial" w:cs="Arial"/>
          <w:sz w:val="22"/>
          <w:szCs w:val="22"/>
        </w:rPr>
        <w:t>,</w:t>
      </w:r>
      <w:r w:rsidR="00752D83" w:rsidRPr="00CB3708">
        <w:rPr>
          <w:rFonts w:ascii="Arial" w:hAnsi="Arial" w:cs="Arial"/>
          <w:sz w:val="22"/>
          <w:szCs w:val="22"/>
        </w:rPr>
        <w:t xml:space="preserve"> insomnia, self-esteem)</w:t>
      </w:r>
      <w:r w:rsidRPr="00CB3708">
        <w:rPr>
          <w:rFonts w:ascii="Arial" w:hAnsi="Arial" w:cs="Arial"/>
          <w:sz w:val="22"/>
          <w:szCs w:val="22"/>
        </w:rPr>
        <w:t>;</w:t>
      </w:r>
      <w:r w:rsidR="00752D83" w:rsidRPr="00CB3708">
        <w:rPr>
          <w:rFonts w:ascii="Arial" w:hAnsi="Arial" w:cs="Arial"/>
          <w:sz w:val="22"/>
          <w:szCs w:val="22"/>
        </w:rPr>
        <w:t xml:space="preserve"> and </w:t>
      </w:r>
      <w:r w:rsidR="001624E8" w:rsidRPr="00CB3708">
        <w:rPr>
          <w:rFonts w:ascii="Arial" w:hAnsi="Arial" w:cs="Arial"/>
          <w:sz w:val="22"/>
          <w:szCs w:val="22"/>
        </w:rPr>
        <w:t>s</w:t>
      </w:r>
      <w:r w:rsidR="00752D83" w:rsidRPr="00CB3708">
        <w:rPr>
          <w:rFonts w:ascii="Arial" w:hAnsi="Arial" w:cs="Arial"/>
          <w:sz w:val="22"/>
          <w:szCs w:val="22"/>
        </w:rPr>
        <w:t>ocial factors (</w:t>
      </w:r>
      <w:r w:rsidR="00005647" w:rsidRPr="00CB3708">
        <w:rPr>
          <w:rFonts w:ascii="Arial" w:hAnsi="Arial" w:cs="Arial"/>
          <w:sz w:val="22"/>
          <w:szCs w:val="22"/>
        </w:rPr>
        <w:t>e.g.</w:t>
      </w:r>
      <w:r w:rsidR="00752D83" w:rsidRPr="00CB3708">
        <w:rPr>
          <w:rFonts w:ascii="Arial" w:hAnsi="Arial" w:cs="Arial"/>
          <w:sz w:val="22"/>
          <w:szCs w:val="22"/>
        </w:rPr>
        <w:t xml:space="preserve"> relationships and work). </w:t>
      </w:r>
      <w:bookmarkStart w:id="33" w:name="_Hlk22911444"/>
      <w:r w:rsidR="009D01A7" w:rsidRPr="00CB3708">
        <w:rPr>
          <w:rFonts w:ascii="Arial" w:hAnsi="Arial" w:cs="Arial"/>
          <w:sz w:val="22"/>
          <w:szCs w:val="22"/>
        </w:rPr>
        <w:t xml:space="preserve">Clinical outcome measures </w:t>
      </w:r>
      <w:r w:rsidRPr="00CB3708">
        <w:rPr>
          <w:rFonts w:ascii="Arial" w:hAnsi="Arial" w:cs="Arial"/>
          <w:sz w:val="22"/>
          <w:szCs w:val="22"/>
        </w:rPr>
        <w:t xml:space="preserve">might </w:t>
      </w:r>
      <w:r w:rsidR="009D01A7" w:rsidRPr="00CB3708">
        <w:rPr>
          <w:rFonts w:ascii="Arial" w:hAnsi="Arial" w:cs="Arial"/>
          <w:sz w:val="22"/>
          <w:szCs w:val="22"/>
        </w:rPr>
        <w:t xml:space="preserve">vary according to cancer site and treatment regimens, but should include those assessing acute and </w:t>
      </w:r>
      <w:r w:rsidRPr="00CB3708">
        <w:rPr>
          <w:rFonts w:ascii="Arial" w:hAnsi="Arial" w:cs="Arial"/>
          <w:sz w:val="22"/>
          <w:szCs w:val="22"/>
        </w:rPr>
        <w:t>long-</w:t>
      </w:r>
      <w:r w:rsidR="009D01A7" w:rsidRPr="00CB3708">
        <w:rPr>
          <w:rFonts w:ascii="Arial" w:hAnsi="Arial" w:cs="Arial"/>
          <w:sz w:val="22"/>
          <w:szCs w:val="22"/>
        </w:rPr>
        <w:t>term side effects of local and systemic therapies (e</w:t>
      </w:r>
      <w:r w:rsidR="00823C5D" w:rsidRPr="00CB3708">
        <w:rPr>
          <w:rFonts w:ascii="Arial" w:hAnsi="Arial" w:cs="Arial"/>
          <w:sz w:val="22"/>
          <w:szCs w:val="22"/>
        </w:rPr>
        <w:t>.</w:t>
      </w:r>
      <w:r w:rsidR="009D01A7" w:rsidRPr="00CB3708">
        <w:rPr>
          <w:rFonts w:ascii="Arial" w:hAnsi="Arial" w:cs="Arial"/>
          <w:sz w:val="22"/>
          <w:szCs w:val="22"/>
        </w:rPr>
        <w:t>g</w:t>
      </w:r>
      <w:r w:rsidR="00823C5D" w:rsidRPr="00CB3708">
        <w:rPr>
          <w:rFonts w:ascii="Arial" w:hAnsi="Arial" w:cs="Arial"/>
          <w:sz w:val="22"/>
          <w:szCs w:val="22"/>
        </w:rPr>
        <w:t>.</w:t>
      </w:r>
      <w:r w:rsidR="009D01A7" w:rsidRPr="00CB3708">
        <w:rPr>
          <w:rFonts w:ascii="Arial" w:hAnsi="Arial" w:cs="Arial"/>
          <w:sz w:val="22"/>
          <w:szCs w:val="22"/>
        </w:rPr>
        <w:t xml:space="preserve"> lymphoedema volumes, fatigue scores, bone mineral density, cardiac ejection fractions</w:t>
      </w:r>
      <w:r w:rsidR="00823C5D" w:rsidRPr="00CB3708">
        <w:rPr>
          <w:rFonts w:ascii="Arial" w:hAnsi="Arial" w:cs="Arial"/>
          <w:sz w:val="22"/>
          <w:szCs w:val="22"/>
        </w:rPr>
        <w:t>, etc.</w:t>
      </w:r>
      <w:r w:rsidR="009D01A7" w:rsidRPr="00CB3708">
        <w:rPr>
          <w:rFonts w:ascii="Arial" w:hAnsi="Arial" w:cs="Arial"/>
          <w:sz w:val="22"/>
          <w:szCs w:val="22"/>
        </w:rPr>
        <w:t>) as well as cancer outcomes (locoregional and distant disease</w:t>
      </w:r>
      <w:r w:rsidR="00823C5D" w:rsidRPr="00CB3708">
        <w:rPr>
          <w:rFonts w:ascii="Arial" w:hAnsi="Arial" w:cs="Arial"/>
          <w:sz w:val="22"/>
          <w:szCs w:val="22"/>
        </w:rPr>
        <w:t>-</w:t>
      </w:r>
      <w:r w:rsidR="009D01A7" w:rsidRPr="00CB3708">
        <w:rPr>
          <w:rFonts w:ascii="Arial" w:hAnsi="Arial" w:cs="Arial"/>
          <w:sz w:val="22"/>
          <w:szCs w:val="22"/>
        </w:rPr>
        <w:t xml:space="preserve">free survival) and overall survival. </w:t>
      </w:r>
      <w:bookmarkStart w:id="34" w:name="_Hlk49180424"/>
      <w:r w:rsidR="009D01A7" w:rsidRPr="00CB3708">
        <w:rPr>
          <w:rFonts w:ascii="Arial" w:hAnsi="Arial" w:cs="Arial"/>
          <w:sz w:val="22"/>
          <w:szCs w:val="22"/>
        </w:rPr>
        <w:t xml:space="preserve">Circulating biomarkers and surrogate endpoints </w:t>
      </w:r>
      <w:r w:rsidR="007044AE" w:rsidRPr="00CB3708">
        <w:rPr>
          <w:rFonts w:ascii="Arial" w:hAnsi="Arial" w:cs="Arial"/>
          <w:sz w:val="22"/>
          <w:szCs w:val="22"/>
        </w:rPr>
        <w:t xml:space="preserve">(e.g. </w:t>
      </w:r>
      <w:r w:rsidR="00FC387C" w:rsidRPr="00CB3708">
        <w:rPr>
          <w:rFonts w:ascii="Arial" w:hAnsi="Arial" w:cs="Arial"/>
          <w:sz w:val="22"/>
          <w:szCs w:val="22"/>
        </w:rPr>
        <w:t>adenomas</w:t>
      </w:r>
      <w:r w:rsidR="007044AE" w:rsidRPr="00CB3708">
        <w:rPr>
          <w:rFonts w:ascii="Arial" w:hAnsi="Arial" w:cs="Arial"/>
          <w:sz w:val="22"/>
          <w:szCs w:val="22"/>
        </w:rPr>
        <w:t xml:space="preserve">, </w:t>
      </w:r>
      <w:r w:rsidR="00FC387C" w:rsidRPr="00CB3708">
        <w:rPr>
          <w:rFonts w:ascii="Arial" w:hAnsi="Arial" w:cs="Arial"/>
          <w:sz w:val="22"/>
          <w:szCs w:val="22"/>
        </w:rPr>
        <w:t>breast density</w:t>
      </w:r>
      <w:r w:rsidR="00823C5D" w:rsidRPr="00CB3708">
        <w:rPr>
          <w:rFonts w:ascii="Arial" w:hAnsi="Arial" w:cs="Arial"/>
          <w:sz w:val="22"/>
          <w:szCs w:val="22"/>
        </w:rPr>
        <w:t>,</w:t>
      </w:r>
      <w:r w:rsidR="001012E8" w:rsidRPr="00CB3708">
        <w:rPr>
          <w:rFonts w:ascii="Arial" w:hAnsi="Arial" w:cs="Arial"/>
          <w:sz w:val="22"/>
          <w:szCs w:val="22"/>
          <w:vertAlign w:val="superscript"/>
        </w:rPr>
        <w:t>5</w:t>
      </w:r>
      <w:r w:rsidR="00821D48" w:rsidRPr="00CB3708">
        <w:rPr>
          <w:rFonts w:ascii="Arial" w:hAnsi="Arial" w:cs="Arial"/>
          <w:sz w:val="22"/>
          <w:szCs w:val="22"/>
          <w:vertAlign w:val="superscript"/>
        </w:rPr>
        <w:t>5</w:t>
      </w:r>
      <w:r w:rsidR="00823C5D" w:rsidRPr="00CB3708">
        <w:rPr>
          <w:rFonts w:ascii="Arial" w:hAnsi="Arial" w:cs="Arial"/>
          <w:sz w:val="22"/>
          <w:szCs w:val="22"/>
        </w:rPr>
        <w:t xml:space="preserve"> etc.</w:t>
      </w:r>
      <w:r w:rsidR="007044AE" w:rsidRPr="00CB3708">
        <w:rPr>
          <w:rFonts w:ascii="Arial" w:hAnsi="Arial" w:cs="Arial"/>
          <w:sz w:val="22"/>
          <w:szCs w:val="22"/>
        </w:rPr>
        <w:t xml:space="preserve">) should be used </w:t>
      </w:r>
      <w:r w:rsidR="002867EA" w:rsidRPr="00CB3708">
        <w:rPr>
          <w:rFonts w:ascii="Arial" w:hAnsi="Arial" w:cs="Arial"/>
          <w:sz w:val="22"/>
          <w:szCs w:val="22"/>
        </w:rPr>
        <w:t>alongside</w:t>
      </w:r>
      <w:r w:rsidR="007044AE" w:rsidRPr="00CB3708">
        <w:rPr>
          <w:rFonts w:ascii="Arial" w:hAnsi="Arial" w:cs="Arial"/>
          <w:sz w:val="22"/>
          <w:szCs w:val="22"/>
        </w:rPr>
        <w:t xml:space="preserve"> PROMS</w:t>
      </w:r>
      <w:r w:rsidR="002867EA" w:rsidRPr="00CB3708">
        <w:rPr>
          <w:rFonts w:ascii="Arial" w:hAnsi="Arial" w:cs="Arial"/>
          <w:sz w:val="22"/>
          <w:szCs w:val="22"/>
        </w:rPr>
        <w:t xml:space="preserve"> to gain </w:t>
      </w:r>
      <w:r w:rsidR="00461DD4" w:rsidRPr="00CB3708">
        <w:rPr>
          <w:rFonts w:ascii="Arial" w:hAnsi="Arial" w:cs="Arial"/>
          <w:sz w:val="22"/>
          <w:szCs w:val="22"/>
        </w:rPr>
        <w:t xml:space="preserve">an </w:t>
      </w:r>
      <w:r w:rsidR="00824999" w:rsidRPr="00CB3708">
        <w:rPr>
          <w:rFonts w:ascii="Arial" w:hAnsi="Arial" w:cs="Arial"/>
          <w:sz w:val="22"/>
          <w:szCs w:val="22"/>
        </w:rPr>
        <w:t xml:space="preserve">overview of relevant biological </w:t>
      </w:r>
      <w:r w:rsidR="00824999" w:rsidRPr="00CB3708">
        <w:rPr>
          <w:rFonts w:ascii="Arial" w:hAnsi="Arial" w:cs="Arial"/>
          <w:b/>
          <w:bCs/>
          <w:sz w:val="22"/>
          <w:szCs w:val="22"/>
        </w:rPr>
        <w:t>and</w:t>
      </w:r>
      <w:r w:rsidR="00824999" w:rsidRPr="00CB3708">
        <w:rPr>
          <w:rFonts w:ascii="Arial" w:hAnsi="Arial" w:cs="Arial"/>
          <w:sz w:val="22"/>
          <w:szCs w:val="22"/>
        </w:rPr>
        <w:t xml:space="preserve"> well-being perspectives allowing clinical, scientific and person</w:t>
      </w:r>
      <w:r w:rsidR="005157F7" w:rsidRPr="00CB3708">
        <w:rPr>
          <w:rFonts w:ascii="Arial" w:hAnsi="Arial" w:cs="Arial"/>
          <w:sz w:val="22"/>
          <w:szCs w:val="22"/>
        </w:rPr>
        <w:t>-</w:t>
      </w:r>
      <w:r w:rsidR="00824999" w:rsidRPr="00CB3708">
        <w:rPr>
          <w:rFonts w:ascii="Arial" w:hAnsi="Arial" w:cs="Arial"/>
          <w:sz w:val="22"/>
          <w:szCs w:val="22"/>
        </w:rPr>
        <w:t xml:space="preserve">specific </w:t>
      </w:r>
      <w:r w:rsidR="004E03E8" w:rsidRPr="00CB3708">
        <w:rPr>
          <w:rFonts w:ascii="Arial" w:hAnsi="Arial" w:cs="Arial"/>
          <w:sz w:val="22"/>
          <w:szCs w:val="22"/>
        </w:rPr>
        <w:t>characteristics</w:t>
      </w:r>
      <w:r w:rsidR="00824999" w:rsidRPr="00CB3708">
        <w:rPr>
          <w:rFonts w:ascii="Arial" w:hAnsi="Arial" w:cs="Arial"/>
          <w:sz w:val="22"/>
          <w:szCs w:val="22"/>
        </w:rPr>
        <w:t xml:space="preserve"> </w:t>
      </w:r>
      <w:r w:rsidR="002867EA" w:rsidRPr="00CB3708">
        <w:rPr>
          <w:rFonts w:ascii="Arial" w:hAnsi="Arial" w:cs="Arial"/>
          <w:sz w:val="22"/>
          <w:szCs w:val="22"/>
        </w:rPr>
        <w:t>insights to the impact of interventions</w:t>
      </w:r>
      <w:r w:rsidR="00824999" w:rsidRPr="00CB3708">
        <w:rPr>
          <w:rFonts w:ascii="Arial" w:hAnsi="Arial" w:cs="Arial"/>
          <w:sz w:val="22"/>
          <w:szCs w:val="22"/>
        </w:rPr>
        <w:t>.</w:t>
      </w:r>
      <w:r w:rsidR="002867EA" w:rsidRPr="00CB3708">
        <w:rPr>
          <w:rFonts w:ascii="Arial" w:hAnsi="Arial" w:cs="Arial"/>
          <w:sz w:val="22"/>
          <w:szCs w:val="22"/>
        </w:rPr>
        <w:t xml:space="preserve"> </w:t>
      </w:r>
      <w:bookmarkEnd w:id="33"/>
      <w:r w:rsidR="00824999" w:rsidRPr="00CB3708">
        <w:rPr>
          <w:rFonts w:ascii="Arial" w:hAnsi="Arial" w:cs="Arial"/>
          <w:sz w:val="22"/>
          <w:szCs w:val="22"/>
        </w:rPr>
        <w:t xml:space="preserve"> </w:t>
      </w:r>
    </w:p>
    <w:bookmarkEnd w:id="34"/>
    <w:p w14:paraId="7A19182D" w14:textId="77777777" w:rsidR="00A47863" w:rsidRPr="00CB3708" w:rsidRDefault="00A47863">
      <w:pPr>
        <w:spacing w:line="480" w:lineRule="auto"/>
        <w:rPr>
          <w:rFonts w:ascii="Arial" w:hAnsi="Arial" w:cs="Arial"/>
        </w:rPr>
      </w:pPr>
    </w:p>
    <w:p w14:paraId="701BE5D5" w14:textId="7995E77C" w:rsidR="00A47863" w:rsidRPr="00CB3708" w:rsidRDefault="00C326F1">
      <w:pPr>
        <w:spacing w:line="480" w:lineRule="auto"/>
        <w:rPr>
          <w:rFonts w:ascii="Arial" w:hAnsi="Arial" w:cs="Arial"/>
          <w:b/>
        </w:rPr>
      </w:pPr>
      <w:r w:rsidRPr="00CB3708">
        <w:rPr>
          <w:rFonts w:ascii="Arial" w:hAnsi="Arial" w:cs="Arial"/>
          <w:b/>
          <w:i/>
        </w:rPr>
        <w:t>Minimising heterogeneity/standardising outcomes</w:t>
      </w:r>
    </w:p>
    <w:p w14:paraId="3B3B93BA" w14:textId="4F6282CB" w:rsidR="006B581F" w:rsidRPr="00CB3708" w:rsidRDefault="006B159D">
      <w:pPr>
        <w:spacing w:line="480" w:lineRule="auto"/>
        <w:rPr>
          <w:rFonts w:ascii="Arial" w:hAnsi="Arial" w:cs="Arial"/>
        </w:rPr>
      </w:pPr>
      <w:r w:rsidRPr="00CB3708">
        <w:rPr>
          <w:rFonts w:ascii="Arial" w:hAnsi="Arial" w:cs="Arial"/>
        </w:rPr>
        <w:lastRenderedPageBreak/>
        <w:t>S</w:t>
      </w:r>
      <w:r w:rsidR="004E70C2" w:rsidRPr="00CB3708">
        <w:rPr>
          <w:rFonts w:ascii="Arial" w:hAnsi="Arial" w:cs="Arial"/>
        </w:rPr>
        <w:t xml:space="preserve">ources of heterogeneity need to be carefully considered and controlled for in the </w:t>
      </w:r>
      <w:r w:rsidR="00A47863" w:rsidRPr="00CB3708">
        <w:rPr>
          <w:rFonts w:ascii="Arial" w:hAnsi="Arial" w:cs="Arial"/>
        </w:rPr>
        <w:t xml:space="preserve">design of weight management </w:t>
      </w:r>
      <w:r w:rsidR="004E70C2" w:rsidRPr="00CB3708">
        <w:rPr>
          <w:rFonts w:ascii="Arial" w:hAnsi="Arial" w:cs="Arial"/>
        </w:rPr>
        <w:t>stud</w:t>
      </w:r>
      <w:r w:rsidR="00A47863" w:rsidRPr="00CB3708">
        <w:rPr>
          <w:rFonts w:ascii="Arial" w:hAnsi="Arial" w:cs="Arial"/>
        </w:rPr>
        <w:t>ies</w:t>
      </w:r>
      <w:r w:rsidR="004E70C2" w:rsidRPr="00CB3708">
        <w:rPr>
          <w:rFonts w:ascii="Arial" w:hAnsi="Arial" w:cs="Arial"/>
        </w:rPr>
        <w:t xml:space="preserve"> </w:t>
      </w:r>
      <w:r w:rsidRPr="00CB3708">
        <w:rPr>
          <w:rFonts w:ascii="Arial" w:hAnsi="Arial" w:cs="Arial"/>
        </w:rPr>
        <w:t>and/</w:t>
      </w:r>
      <w:r w:rsidR="004E70C2" w:rsidRPr="00CB3708">
        <w:rPr>
          <w:rFonts w:ascii="Arial" w:hAnsi="Arial" w:cs="Arial"/>
        </w:rPr>
        <w:t xml:space="preserve">or considered during the analytic phase. </w:t>
      </w:r>
      <w:r w:rsidR="00121F5A" w:rsidRPr="00CB3708">
        <w:rPr>
          <w:rFonts w:ascii="Arial" w:hAnsi="Arial" w:cs="Arial"/>
        </w:rPr>
        <w:t xml:space="preserve">The </w:t>
      </w:r>
      <w:r w:rsidR="004E70C2" w:rsidRPr="00CB3708">
        <w:rPr>
          <w:rFonts w:ascii="Arial" w:hAnsi="Arial" w:cs="Arial"/>
        </w:rPr>
        <w:t>potential</w:t>
      </w:r>
      <w:r w:rsidR="002867EA" w:rsidRPr="00CB3708">
        <w:rPr>
          <w:rFonts w:ascii="Arial" w:hAnsi="Arial" w:cs="Arial"/>
        </w:rPr>
        <w:t xml:space="preserve"> for</w:t>
      </w:r>
      <w:r w:rsidR="004E70C2" w:rsidRPr="00CB3708">
        <w:rPr>
          <w:rFonts w:ascii="Arial" w:hAnsi="Arial" w:cs="Arial"/>
        </w:rPr>
        <w:t xml:space="preserve"> </w:t>
      </w:r>
      <w:r w:rsidR="00BA4563" w:rsidRPr="00CB3708">
        <w:rPr>
          <w:rFonts w:ascii="Arial" w:hAnsi="Arial" w:cs="Arial"/>
        </w:rPr>
        <w:t xml:space="preserve">clinical </w:t>
      </w:r>
      <w:r w:rsidR="004E70C2" w:rsidRPr="00CB3708">
        <w:rPr>
          <w:rFonts w:ascii="Arial" w:hAnsi="Arial" w:cs="Arial"/>
        </w:rPr>
        <w:t xml:space="preserve">heterogeneity in outcomes </w:t>
      </w:r>
      <w:r w:rsidR="00121F5A" w:rsidRPr="00CB3708">
        <w:rPr>
          <w:rFonts w:ascii="Arial" w:hAnsi="Arial" w:cs="Arial"/>
        </w:rPr>
        <w:t xml:space="preserve">exists </w:t>
      </w:r>
      <w:r w:rsidR="0071356E" w:rsidRPr="00CB3708">
        <w:rPr>
          <w:rFonts w:ascii="Arial" w:hAnsi="Arial" w:cs="Arial"/>
        </w:rPr>
        <w:t>according to</w:t>
      </w:r>
      <w:r w:rsidR="00121F5A" w:rsidRPr="00CB3708">
        <w:rPr>
          <w:rFonts w:ascii="Arial" w:hAnsi="Arial" w:cs="Arial"/>
        </w:rPr>
        <w:t xml:space="preserve"> </w:t>
      </w:r>
      <w:r w:rsidR="004E70C2" w:rsidRPr="00CB3708">
        <w:rPr>
          <w:rFonts w:ascii="Arial" w:hAnsi="Arial" w:cs="Arial"/>
        </w:rPr>
        <w:t xml:space="preserve">disease subtype, stage and grade, as well as </w:t>
      </w:r>
      <w:r w:rsidR="00823C5D" w:rsidRPr="00CB3708">
        <w:rPr>
          <w:rFonts w:ascii="Arial" w:hAnsi="Arial" w:cs="Arial"/>
        </w:rPr>
        <w:t xml:space="preserve">in </w:t>
      </w:r>
      <w:r w:rsidR="004E70C2" w:rsidRPr="00CB3708">
        <w:rPr>
          <w:rFonts w:ascii="Arial" w:hAnsi="Arial" w:cs="Arial"/>
        </w:rPr>
        <w:t xml:space="preserve">the treatment received, but </w:t>
      </w:r>
      <w:r w:rsidR="00BA4563" w:rsidRPr="00CB3708">
        <w:rPr>
          <w:rFonts w:ascii="Arial" w:hAnsi="Arial" w:cs="Arial"/>
        </w:rPr>
        <w:t xml:space="preserve">methodological heterogeneity </w:t>
      </w:r>
      <w:r w:rsidR="004E70C2" w:rsidRPr="00CB3708">
        <w:rPr>
          <w:rFonts w:ascii="Arial" w:hAnsi="Arial" w:cs="Arial"/>
        </w:rPr>
        <w:t>in the way outcomes are defined</w:t>
      </w:r>
      <w:r w:rsidR="0071356E" w:rsidRPr="00CB3708">
        <w:rPr>
          <w:rFonts w:ascii="Arial" w:hAnsi="Arial" w:cs="Arial"/>
        </w:rPr>
        <w:t xml:space="preserve"> can also occur</w:t>
      </w:r>
      <w:r w:rsidR="00BB54F2" w:rsidRPr="00CB3708">
        <w:rPr>
          <w:rFonts w:ascii="Arial" w:hAnsi="Arial" w:cs="Arial"/>
        </w:rPr>
        <w:t>.</w:t>
      </w:r>
      <w:r w:rsidR="009B2B72" w:rsidRPr="00CB3708">
        <w:rPr>
          <w:rFonts w:ascii="Arial" w:hAnsi="Arial" w:cs="Arial"/>
        </w:rPr>
        <w:t xml:space="preserve"> </w:t>
      </w:r>
      <w:r w:rsidR="00677238" w:rsidRPr="00CB3708">
        <w:rPr>
          <w:rFonts w:ascii="Arial" w:hAnsi="Arial" w:cs="Arial"/>
        </w:rPr>
        <w:t xml:space="preserve">It is plausible that patients with different cancers </w:t>
      </w:r>
      <w:r w:rsidR="00A47863" w:rsidRPr="00CB3708">
        <w:rPr>
          <w:rFonts w:ascii="Arial" w:hAnsi="Arial" w:cs="Arial"/>
        </w:rPr>
        <w:t xml:space="preserve">might </w:t>
      </w:r>
      <w:r w:rsidR="00677238" w:rsidRPr="00CB3708">
        <w:rPr>
          <w:rFonts w:ascii="Arial" w:hAnsi="Arial" w:cs="Arial"/>
        </w:rPr>
        <w:t>respond differently</w:t>
      </w:r>
      <w:r w:rsidR="00121F5A" w:rsidRPr="00CB3708">
        <w:rPr>
          <w:rFonts w:ascii="Arial" w:hAnsi="Arial" w:cs="Arial"/>
        </w:rPr>
        <w:t xml:space="preserve"> to weight management interventions</w:t>
      </w:r>
      <w:r w:rsidR="00677238" w:rsidRPr="00CB3708">
        <w:rPr>
          <w:rFonts w:ascii="Arial" w:hAnsi="Arial" w:cs="Arial"/>
        </w:rPr>
        <w:t xml:space="preserve"> </w:t>
      </w:r>
      <w:r w:rsidR="00121F5A" w:rsidRPr="00CB3708">
        <w:rPr>
          <w:rFonts w:ascii="Arial" w:hAnsi="Arial" w:cs="Arial"/>
        </w:rPr>
        <w:t xml:space="preserve">— </w:t>
      </w:r>
      <w:r w:rsidR="00677238" w:rsidRPr="00CB3708">
        <w:rPr>
          <w:rFonts w:ascii="Arial" w:hAnsi="Arial" w:cs="Arial"/>
        </w:rPr>
        <w:t>notably</w:t>
      </w:r>
      <w:r w:rsidR="00121F5A" w:rsidRPr="00CB3708">
        <w:rPr>
          <w:rFonts w:ascii="Arial" w:hAnsi="Arial" w:cs="Arial"/>
        </w:rPr>
        <w:t>,</w:t>
      </w:r>
      <w:r w:rsidR="00677238" w:rsidRPr="00CB3708">
        <w:rPr>
          <w:rFonts w:ascii="Arial" w:hAnsi="Arial" w:cs="Arial"/>
        </w:rPr>
        <w:t xml:space="preserve"> those with </w:t>
      </w:r>
      <w:r w:rsidR="00121F5A" w:rsidRPr="00CB3708">
        <w:rPr>
          <w:rFonts w:ascii="Arial" w:hAnsi="Arial" w:cs="Arial"/>
        </w:rPr>
        <w:t>obesity-</w:t>
      </w:r>
      <w:r w:rsidR="006E74BF" w:rsidRPr="00CB3708">
        <w:rPr>
          <w:rFonts w:ascii="Arial" w:hAnsi="Arial" w:cs="Arial"/>
        </w:rPr>
        <w:t xml:space="preserve">related </w:t>
      </w:r>
      <w:r w:rsidR="00AB045E" w:rsidRPr="00CB3708">
        <w:rPr>
          <w:rFonts w:ascii="Arial" w:hAnsi="Arial" w:cs="Arial"/>
        </w:rPr>
        <w:t xml:space="preserve">cancers </w:t>
      </w:r>
      <w:r w:rsidR="00677238" w:rsidRPr="00CB3708">
        <w:rPr>
          <w:rFonts w:ascii="Arial" w:hAnsi="Arial" w:cs="Arial"/>
        </w:rPr>
        <w:t>vers</w:t>
      </w:r>
      <w:r w:rsidR="00AB045E" w:rsidRPr="00CB3708">
        <w:rPr>
          <w:rFonts w:ascii="Arial" w:hAnsi="Arial" w:cs="Arial"/>
        </w:rPr>
        <w:t>us</w:t>
      </w:r>
      <w:r w:rsidR="00677238" w:rsidRPr="00CB3708">
        <w:rPr>
          <w:rFonts w:ascii="Arial" w:hAnsi="Arial" w:cs="Arial"/>
        </w:rPr>
        <w:t xml:space="preserve"> non</w:t>
      </w:r>
      <w:r w:rsidR="00121F5A" w:rsidRPr="00CB3708">
        <w:rPr>
          <w:rFonts w:ascii="Arial" w:hAnsi="Arial" w:cs="Arial"/>
        </w:rPr>
        <w:t>-obesity-</w:t>
      </w:r>
      <w:r w:rsidR="006E74BF" w:rsidRPr="00CB3708">
        <w:rPr>
          <w:rFonts w:ascii="Arial" w:hAnsi="Arial" w:cs="Arial"/>
        </w:rPr>
        <w:t>related</w:t>
      </w:r>
      <w:r w:rsidR="00AB045E" w:rsidRPr="00CB3708">
        <w:rPr>
          <w:rFonts w:ascii="Arial" w:hAnsi="Arial" w:cs="Arial"/>
        </w:rPr>
        <w:t xml:space="preserve"> cancers</w:t>
      </w:r>
      <w:r w:rsidR="00677238" w:rsidRPr="00CB3708">
        <w:rPr>
          <w:rFonts w:ascii="Arial" w:hAnsi="Arial" w:cs="Arial"/>
        </w:rPr>
        <w:t xml:space="preserve">. </w:t>
      </w:r>
      <w:r w:rsidR="009B2B72" w:rsidRPr="00CB3708">
        <w:rPr>
          <w:rFonts w:ascii="Arial" w:hAnsi="Arial" w:cs="Arial"/>
        </w:rPr>
        <w:t xml:space="preserve">Standardising outcomes </w:t>
      </w:r>
      <w:r w:rsidR="004E70C2" w:rsidRPr="00CB3708">
        <w:rPr>
          <w:rFonts w:ascii="Arial" w:hAnsi="Arial" w:cs="Arial"/>
        </w:rPr>
        <w:t xml:space="preserve">is important for consistency and for comparison across </w:t>
      </w:r>
      <w:r w:rsidR="004E03E8" w:rsidRPr="00CB3708">
        <w:rPr>
          <w:rFonts w:ascii="Arial" w:hAnsi="Arial" w:cs="Arial"/>
        </w:rPr>
        <w:t>trials and</w:t>
      </w:r>
      <w:r w:rsidR="00121F5A" w:rsidRPr="00CB3708">
        <w:rPr>
          <w:rFonts w:ascii="Arial" w:hAnsi="Arial" w:cs="Arial"/>
        </w:rPr>
        <w:t xml:space="preserve"> </w:t>
      </w:r>
      <w:r w:rsidR="004E70C2" w:rsidRPr="00CB3708">
        <w:rPr>
          <w:rFonts w:ascii="Arial" w:hAnsi="Arial" w:cs="Arial"/>
        </w:rPr>
        <w:t>allow</w:t>
      </w:r>
      <w:r w:rsidR="00121F5A" w:rsidRPr="00CB3708">
        <w:rPr>
          <w:rFonts w:ascii="Arial" w:hAnsi="Arial" w:cs="Arial"/>
        </w:rPr>
        <w:t>s</w:t>
      </w:r>
      <w:r w:rsidR="004E70C2" w:rsidRPr="00CB3708">
        <w:rPr>
          <w:rFonts w:ascii="Arial" w:hAnsi="Arial" w:cs="Arial"/>
        </w:rPr>
        <w:t xml:space="preserve"> incorporation into meaningful meta-analyses. To improve the definition and measurement </w:t>
      </w:r>
      <w:r w:rsidR="00005647" w:rsidRPr="00CB3708">
        <w:rPr>
          <w:rFonts w:ascii="Arial" w:hAnsi="Arial" w:cs="Arial"/>
        </w:rPr>
        <w:t>of outcomes</w:t>
      </w:r>
      <w:r w:rsidR="004E70C2" w:rsidRPr="00CB3708">
        <w:rPr>
          <w:rFonts w:ascii="Arial" w:hAnsi="Arial" w:cs="Arial"/>
        </w:rPr>
        <w:t xml:space="preserve">, the </w:t>
      </w:r>
      <w:r w:rsidR="00A57491" w:rsidRPr="00CB3708">
        <w:rPr>
          <w:rFonts w:ascii="Arial" w:hAnsi="Arial" w:cs="Arial"/>
          <w:shd w:val="clear" w:color="auto" w:fill="FFFFFF"/>
        </w:rPr>
        <w:t>Core</w:t>
      </w:r>
      <w:r w:rsidR="00BA4563" w:rsidRPr="00CB3708">
        <w:rPr>
          <w:rFonts w:ascii="Arial" w:hAnsi="Arial" w:cs="Arial"/>
          <w:shd w:val="clear" w:color="auto" w:fill="FFFFFF"/>
        </w:rPr>
        <w:t xml:space="preserve"> </w:t>
      </w:r>
      <w:r w:rsidR="00A57491" w:rsidRPr="00CB3708">
        <w:rPr>
          <w:rStyle w:val="Emphasis"/>
          <w:rFonts w:ascii="Arial" w:hAnsi="Arial" w:cs="Arial"/>
          <w:bCs/>
          <w:i w:val="0"/>
          <w:iCs w:val="0"/>
          <w:shd w:val="clear" w:color="auto" w:fill="FFFFFF"/>
        </w:rPr>
        <w:t>Outcome</w:t>
      </w:r>
      <w:r w:rsidR="00BA4563" w:rsidRPr="00CB3708">
        <w:rPr>
          <w:rFonts w:ascii="Arial" w:hAnsi="Arial" w:cs="Arial"/>
          <w:shd w:val="clear" w:color="auto" w:fill="FFFFFF"/>
        </w:rPr>
        <w:t xml:space="preserve"> </w:t>
      </w:r>
      <w:r w:rsidR="00A57491" w:rsidRPr="00CB3708">
        <w:rPr>
          <w:rFonts w:ascii="Arial" w:hAnsi="Arial" w:cs="Arial"/>
          <w:shd w:val="clear" w:color="auto" w:fill="FFFFFF"/>
        </w:rPr>
        <w:t>Measures in Effectiveness Trials (</w:t>
      </w:r>
      <w:r w:rsidR="00810289" w:rsidRPr="00CB3708">
        <w:rPr>
          <w:rFonts w:ascii="Arial" w:hAnsi="Arial" w:cs="Arial"/>
        </w:rPr>
        <w:t>COMET</w:t>
      </w:r>
      <w:r w:rsidR="00A57491" w:rsidRPr="00CB3708">
        <w:rPr>
          <w:rFonts w:ascii="Arial" w:hAnsi="Arial" w:cs="Arial"/>
        </w:rPr>
        <w:t>)</w:t>
      </w:r>
      <w:r w:rsidR="00810289" w:rsidRPr="00CB3708">
        <w:rPr>
          <w:rFonts w:ascii="Arial" w:hAnsi="Arial" w:cs="Arial"/>
        </w:rPr>
        <w:t xml:space="preserve"> </w:t>
      </w:r>
      <w:r w:rsidR="00C17AB9" w:rsidRPr="00CB3708">
        <w:rPr>
          <w:rFonts w:ascii="Arial" w:hAnsi="Arial" w:cs="Arial"/>
        </w:rPr>
        <w:t>initiative</w:t>
      </w:r>
      <w:r w:rsidR="003722A1" w:rsidRPr="00CB3708">
        <w:rPr>
          <w:rFonts w:ascii="Arial" w:hAnsi="Arial" w:cs="Arial"/>
          <w:vertAlign w:val="superscript"/>
        </w:rPr>
        <w:t>5</w:t>
      </w:r>
      <w:r w:rsidR="00821D48" w:rsidRPr="00CB3708">
        <w:rPr>
          <w:rFonts w:ascii="Arial" w:hAnsi="Arial" w:cs="Arial"/>
          <w:vertAlign w:val="superscript"/>
        </w:rPr>
        <w:t>6</w:t>
      </w:r>
      <w:r w:rsidR="00C17AB9" w:rsidRPr="00CB3708">
        <w:rPr>
          <w:rFonts w:ascii="Arial" w:hAnsi="Arial" w:cs="Arial"/>
        </w:rPr>
        <w:t xml:space="preserve"> </w:t>
      </w:r>
      <w:r w:rsidR="00810289" w:rsidRPr="00CB3708">
        <w:rPr>
          <w:rFonts w:ascii="Arial" w:hAnsi="Arial" w:cs="Arial"/>
        </w:rPr>
        <w:t>provide</w:t>
      </w:r>
      <w:r w:rsidR="00A57491" w:rsidRPr="00CB3708">
        <w:rPr>
          <w:rFonts w:ascii="Arial" w:hAnsi="Arial" w:cs="Arial"/>
        </w:rPr>
        <w:t>s</w:t>
      </w:r>
      <w:r w:rsidR="00810289" w:rsidRPr="00CB3708">
        <w:rPr>
          <w:rFonts w:ascii="Arial" w:hAnsi="Arial" w:cs="Arial"/>
        </w:rPr>
        <w:t xml:space="preserve"> guidance for researchers by advocating a standardised set of outcomes that should be measured and reported, as a </w:t>
      </w:r>
      <w:r w:rsidR="00810289" w:rsidRPr="00CB3708">
        <w:rPr>
          <w:rFonts w:ascii="Arial" w:hAnsi="Arial" w:cs="Arial"/>
          <w:iCs/>
        </w:rPr>
        <w:t>minimum</w:t>
      </w:r>
      <w:r w:rsidR="00810289" w:rsidRPr="00CB3708">
        <w:rPr>
          <w:rFonts w:ascii="Arial" w:hAnsi="Arial" w:cs="Arial"/>
        </w:rPr>
        <w:t>, in all clinical trials of health</w:t>
      </w:r>
      <w:r w:rsidR="00823C5D" w:rsidRPr="00CB3708">
        <w:rPr>
          <w:rFonts w:ascii="Arial" w:hAnsi="Arial" w:cs="Arial"/>
        </w:rPr>
        <w:t>,</w:t>
      </w:r>
      <w:r w:rsidR="00D96E77" w:rsidRPr="00CB3708">
        <w:rPr>
          <w:rFonts w:ascii="Arial" w:hAnsi="Arial" w:cs="Arial"/>
        </w:rPr>
        <w:t xml:space="preserve"> including weight management</w:t>
      </w:r>
      <w:r w:rsidR="00810289" w:rsidRPr="00CB3708">
        <w:rPr>
          <w:rFonts w:ascii="Arial" w:hAnsi="Arial" w:cs="Arial"/>
        </w:rPr>
        <w:t>.</w:t>
      </w:r>
      <w:r w:rsidR="00A57491" w:rsidRPr="00CB3708">
        <w:rPr>
          <w:rFonts w:ascii="Arial" w:hAnsi="Arial" w:cs="Arial"/>
        </w:rPr>
        <w:t xml:space="preserve"> </w:t>
      </w:r>
      <w:bookmarkStart w:id="35" w:name="_Hlk45188250"/>
      <w:r w:rsidR="004E70C2" w:rsidRPr="00CB3708">
        <w:rPr>
          <w:rFonts w:ascii="Arial" w:hAnsi="Arial" w:cs="Arial"/>
        </w:rPr>
        <w:t>E</w:t>
      </w:r>
      <w:r w:rsidR="00516E5E" w:rsidRPr="00CB3708">
        <w:rPr>
          <w:rFonts w:ascii="Arial" w:hAnsi="Arial" w:cs="Arial"/>
        </w:rPr>
        <w:t xml:space="preserve">xamples listed in Table </w:t>
      </w:r>
      <w:r w:rsidR="00FF1911" w:rsidRPr="00CB3708">
        <w:rPr>
          <w:rFonts w:ascii="Arial" w:hAnsi="Arial" w:cs="Arial"/>
        </w:rPr>
        <w:t>2</w:t>
      </w:r>
      <w:r w:rsidR="00516E5E" w:rsidRPr="00CB3708">
        <w:rPr>
          <w:rFonts w:ascii="Arial" w:hAnsi="Arial" w:cs="Arial"/>
        </w:rPr>
        <w:t xml:space="preserve"> illustrate the breadth of outcomes</w:t>
      </w:r>
      <w:r w:rsidR="00D96E77" w:rsidRPr="00CB3708">
        <w:rPr>
          <w:rFonts w:ascii="Arial" w:hAnsi="Arial" w:cs="Arial"/>
        </w:rPr>
        <w:t xml:space="preserve">, similarities and differences by </w:t>
      </w:r>
      <w:r w:rsidR="002E4433" w:rsidRPr="00CB3708">
        <w:rPr>
          <w:rFonts w:ascii="Arial" w:hAnsi="Arial" w:cs="Arial"/>
        </w:rPr>
        <w:t>site</w:t>
      </w:r>
      <w:r w:rsidR="00237FD7" w:rsidRPr="00CB3708">
        <w:rPr>
          <w:rFonts w:ascii="Arial" w:hAnsi="Arial" w:cs="Arial"/>
        </w:rPr>
        <w:t xml:space="preserve"> </w:t>
      </w:r>
      <w:r w:rsidR="00237FD7" w:rsidRPr="00CB3708">
        <w:rPr>
          <w:rFonts w:ascii="Arial" w:hAnsi="Arial" w:cs="Arial"/>
          <w:bCs/>
        </w:rPr>
        <w:t xml:space="preserve">used by different research </w:t>
      </w:r>
      <w:r w:rsidR="004E03E8" w:rsidRPr="00CB3708">
        <w:rPr>
          <w:rFonts w:ascii="Arial" w:hAnsi="Arial" w:cs="Arial"/>
          <w:bCs/>
        </w:rPr>
        <w:t>teams and</w:t>
      </w:r>
      <w:r w:rsidR="00237FD7" w:rsidRPr="00CB3708">
        <w:rPr>
          <w:rFonts w:ascii="Arial" w:hAnsi="Arial" w:cs="Arial"/>
          <w:bCs/>
        </w:rPr>
        <w:t xml:space="preserve"> highlights the need for further work on agreed core outcomes</w:t>
      </w:r>
      <w:r w:rsidR="00B566B7" w:rsidRPr="00CB3708">
        <w:rPr>
          <w:rFonts w:ascii="Arial" w:hAnsi="Arial" w:cs="Arial"/>
          <w:bCs/>
        </w:rPr>
        <w:t>.</w:t>
      </w:r>
      <w:r w:rsidR="002E4433" w:rsidRPr="00CB3708">
        <w:rPr>
          <w:rFonts w:ascii="Arial" w:hAnsi="Arial" w:cs="Arial"/>
        </w:rPr>
        <w:t xml:space="preserve"> </w:t>
      </w:r>
      <w:r w:rsidR="006B581F" w:rsidRPr="00CB3708">
        <w:rPr>
          <w:rFonts w:ascii="Arial" w:hAnsi="Arial" w:cs="Arial"/>
          <w:b/>
          <w:bCs/>
        </w:rPr>
        <w:t> </w:t>
      </w:r>
      <w:bookmarkEnd w:id="35"/>
      <w:r w:rsidR="002867EA" w:rsidRPr="00CB3708">
        <w:rPr>
          <w:rFonts w:ascii="Arial" w:hAnsi="Arial" w:cs="Arial"/>
        </w:rPr>
        <w:t>Additionally</w:t>
      </w:r>
      <w:r w:rsidR="006B581F" w:rsidRPr="00CB3708">
        <w:rPr>
          <w:rFonts w:ascii="Arial" w:hAnsi="Arial" w:cs="Arial"/>
        </w:rPr>
        <w:t>,</w:t>
      </w:r>
      <w:r w:rsidR="006B581F" w:rsidRPr="00CB3708">
        <w:rPr>
          <w:rFonts w:ascii="Arial" w:hAnsi="Arial" w:cs="Arial"/>
          <w:b/>
          <w:bCs/>
        </w:rPr>
        <w:t xml:space="preserve"> </w:t>
      </w:r>
      <w:r w:rsidR="002E4433" w:rsidRPr="00CB3708">
        <w:rPr>
          <w:rFonts w:ascii="Arial" w:hAnsi="Arial" w:cs="Arial"/>
        </w:rPr>
        <w:t xml:space="preserve">incorporation of the </w:t>
      </w:r>
      <w:r w:rsidR="00C326F1" w:rsidRPr="00CB3708">
        <w:rPr>
          <w:rFonts w:ascii="Arial" w:hAnsi="Arial" w:cs="Arial"/>
        </w:rPr>
        <w:t>accumulating data to optimally predict obesity treatment (</w:t>
      </w:r>
      <w:r w:rsidR="002E4433" w:rsidRPr="00CB3708">
        <w:rPr>
          <w:rFonts w:ascii="Arial" w:hAnsi="Arial" w:cs="Arial"/>
        </w:rPr>
        <w:t>ADOPT</w:t>
      </w:r>
      <w:r w:rsidR="00C326F1" w:rsidRPr="00CB3708">
        <w:rPr>
          <w:rFonts w:ascii="Arial" w:hAnsi="Arial" w:cs="Arial"/>
        </w:rPr>
        <w:t>)</w:t>
      </w:r>
      <w:r w:rsidR="003722A1" w:rsidRPr="00CB3708">
        <w:rPr>
          <w:rFonts w:ascii="Arial" w:hAnsi="Arial" w:cs="Arial"/>
          <w:vertAlign w:val="superscript"/>
        </w:rPr>
        <w:t>5</w:t>
      </w:r>
      <w:r w:rsidR="00821D48" w:rsidRPr="00CB3708">
        <w:rPr>
          <w:rFonts w:ascii="Arial" w:hAnsi="Arial" w:cs="Arial"/>
          <w:vertAlign w:val="superscript"/>
        </w:rPr>
        <w:t>7</w:t>
      </w:r>
      <w:r w:rsidR="002E4433" w:rsidRPr="00CB3708">
        <w:rPr>
          <w:rFonts w:ascii="Arial" w:hAnsi="Arial" w:cs="Arial"/>
          <w:vertAlign w:val="superscript"/>
        </w:rPr>
        <w:t xml:space="preserve"> </w:t>
      </w:r>
      <w:r w:rsidR="006B581F" w:rsidRPr="00CB3708">
        <w:rPr>
          <w:rFonts w:ascii="Arial" w:hAnsi="Arial" w:cs="Arial"/>
        </w:rPr>
        <w:t>biological domain framework could advance the understanding of individual variability in response to adult obesity treatments and explore the physiological mechanisms that could influence cancer recurrence.</w:t>
      </w:r>
    </w:p>
    <w:p w14:paraId="448D157C" w14:textId="77777777" w:rsidR="005767B1" w:rsidRPr="00CB3708" w:rsidRDefault="005767B1">
      <w:pPr>
        <w:spacing w:line="480" w:lineRule="auto"/>
        <w:rPr>
          <w:rFonts w:ascii="Arial" w:hAnsi="Arial" w:cs="Arial"/>
        </w:rPr>
      </w:pPr>
    </w:p>
    <w:p w14:paraId="493D27ED" w14:textId="0EC68CB0" w:rsidR="005767B1" w:rsidRPr="00CB3708" w:rsidRDefault="0006259A">
      <w:pPr>
        <w:spacing w:line="480" w:lineRule="auto"/>
        <w:rPr>
          <w:rFonts w:ascii="Arial" w:hAnsi="Arial" w:cs="Arial"/>
          <w:b/>
        </w:rPr>
      </w:pPr>
      <w:r w:rsidRPr="00CB3708">
        <w:rPr>
          <w:rFonts w:ascii="Arial" w:hAnsi="Arial" w:cs="Arial"/>
          <w:b/>
          <w:i/>
        </w:rPr>
        <w:t>Weight management intervention design</w:t>
      </w:r>
    </w:p>
    <w:p w14:paraId="26AE3BDA" w14:textId="63B1334F" w:rsidR="00886366" w:rsidRPr="00CB3708" w:rsidRDefault="00747156">
      <w:pPr>
        <w:spacing w:line="480" w:lineRule="auto"/>
        <w:rPr>
          <w:rFonts w:ascii="Arial" w:hAnsi="Arial" w:cs="Arial"/>
          <w:color w:val="000000" w:themeColor="text1"/>
          <w:lang w:val="en-US"/>
        </w:rPr>
      </w:pPr>
      <w:r w:rsidRPr="00CB3708">
        <w:rPr>
          <w:rFonts w:ascii="Arial" w:hAnsi="Arial" w:cs="Arial"/>
        </w:rPr>
        <w:t>T</w:t>
      </w:r>
      <w:r w:rsidR="0003596F" w:rsidRPr="00CB3708">
        <w:rPr>
          <w:rFonts w:ascii="Arial" w:hAnsi="Arial" w:cs="Arial"/>
        </w:rPr>
        <w:t xml:space="preserve">he design of </w:t>
      </w:r>
      <w:r w:rsidR="00C71344" w:rsidRPr="00CB3708">
        <w:rPr>
          <w:rFonts w:ascii="Arial" w:hAnsi="Arial" w:cs="Arial"/>
        </w:rPr>
        <w:t xml:space="preserve">weight management </w:t>
      </w:r>
      <w:r w:rsidR="0003596F" w:rsidRPr="00CB3708">
        <w:rPr>
          <w:rFonts w:ascii="Arial" w:hAnsi="Arial" w:cs="Arial"/>
        </w:rPr>
        <w:t xml:space="preserve">intervention </w:t>
      </w:r>
      <w:r w:rsidR="00C326F1" w:rsidRPr="00CB3708">
        <w:rPr>
          <w:rFonts w:ascii="Arial" w:hAnsi="Arial" w:cs="Arial"/>
        </w:rPr>
        <w:t xml:space="preserve">(in terms of </w:t>
      </w:r>
      <w:r w:rsidR="0003596F" w:rsidRPr="00CB3708">
        <w:rPr>
          <w:rFonts w:ascii="Arial" w:hAnsi="Arial" w:cs="Arial"/>
        </w:rPr>
        <w:t>dose and duration</w:t>
      </w:r>
      <w:r w:rsidR="00C326F1" w:rsidRPr="00CB3708">
        <w:rPr>
          <w:rFonts w:ascii="Arial" w:hAnsi="Arial" w:cs="Arial"/>
        </w:rPr>
        <w:t>)</w:t>
      </w:r>
      <w:r w:rsidR="0003596F" w:rsidRPr="00CB3708">
        <w:rPr>
          <w:rFonts w:ascii="Arial" w:hAnsi="Arial" w:cs="Arial"/>
        </w:rPr>
        <w:t xml:space="preserve"> needs to be driven </w:t>
      </w:r>
      <w:r w:rsidR="00005647" w:rsidRPr="00CB3708">
        <w:rPr>
          <w:rFonts w:ascii="Arial" w:hAnsi="Arial" w:cs="Arial"/>
        </w:rPr>
        <w:t xml:space="preserve">by </w:t>
      </w:r>
      <w:r w:rsidR="00D32419" w:rsidRPr="00CB3708">
        <w:rPr>
          <w:rFonts w:ascii="Arial" w:hAnsi="Arial" w:cs="Arial"/>
        </w:rPr>
        <w:t>practic</w:t>
      </w:r>
      <w:r w:rsidR="00681334" w:rsidRPr="00CB3708">
        <w:rPr>
          <w:rFonts w:ascii="Arial" w:hAnsi="Arial" w:cs="Arial"/>
        </w:rPr>
        <w:t xml:space="preserve">alities </w:t>
      </w:r>
      <w:r w:rsidR="00C326F1" w:rsidRPr="00CB3708">
        <w:rPr>
          <w:rFonts w:ascii="Arial" w:hAnsi="Arial" w:cs="Arial"/>
        </w:rPr>
        <w:t xml:space="preserve">as well as </w:t>
      </w:r>
      <w:r w:rsidR="00005647" w:rsidRPr="00CB3708">
        <w:rPr>
          <w:rFonts w:ascii="Arial" w:hAnsi="Arial" w:cs="Arial"/>
        </w:rPr>
        <w:t>the</w:t>
      </w:r>
      <w:r w:rsidR="0003596F" w:rsidRPr="00CB3708">
        <w:rPr>
          <w:rFonts w:ascii="Arial" w:hAnsi="Arial" w:cs="Arial"/>
        </w:rPr>
        <w:t xml:space="preserve"> desired magnitude of </w:t>
      </w:r>
      <w:r w:rsidR="00FC513F" w:rsidRPr="00CB3708">
        <w:rPr>
          <w:rFonts w:ascii="Arial" w:hAnsi="Arial" w:cs="Arial"/>
        </w:rPr>
        <w:t xml:space="preserve">change in </w:t>
      </w:r>
      <w:r w:rsidR="0003596F" w:rsidRPr="00CB3708">
        <w:rPr>
          <w:rFonts w:ascii="Arial" w:hAnsi="Arial" w:cs="Arial"/>
        </w:rPr>
        <w:t xml:space="preserve">body composition </w:t>
      </w:r>
      <w:r w:rsidR="00375A5E" w:rsidRPr="00CB3708">
        <w:rPr>
          <w:rFonts w:ascii="Arial" w:hAnsi="Arial" w:cs="Arial"/>
        </w:rPr>
        <w:t>(</w:t>
      </w:r>
      <w:r w:rsidR="00FC513F" w:rsidRPr="00CB3708">
        <w:rPr>
          <w:rFonts w:ascii="Arial" w:hAnsi="Arial" w:cs="Arial"/>
        </w:rPr>
        <w:t>e.g.</w:t>
      </w:r>
      <w:r w:rsidR="004D4E3C" w:rsidRPr="00CB3708">
        <w:rPr>
          <w:rFonts w:ascii="Arial" w:hAnsi="Arial" w:cs="Arial"/>
        </w:rPr>
        <w:t xml:space="preserve"> </w:t>
      </w:r>
      <w:r w:rsidR="00375A5E" w:rsidRPr="00CB3708">
        <w:rPr>
          <w:rFonts w:ascii="Arial" w:hAnsi="Arial" w:cs="Arial"/>
        </w:rPr>
        <w:t>body fatness and skeletal muscle mass)</w:t>
      </w:r>
      <w:r w:rsidR="005767B1" w:rsidRPr="00CB3708">
        <w:rPr>
          <w:rFonts w:ascii="Arial" w:hAnsi="Arial" w:cs="Arial"/>
        </w:rPr>
        <w:t xml:space="preserve"> — this approach</w:t>
      </w:r>
      <w:r w:rsidR="00375A5E" w:rsidRPr="00CB3708">
        <w:rPr>
          <w:rFonts w:ascii="Arial" w:hAnsi="Arial" w:cs="Arial"/>
        </w:rPr>
        <w:t xml:space="preserve"> </w:t>
      </w:r>
      <w:r w:rsidR="002867EA" w:rsidRPr="00CB3708">
        <w:rPr>
          <w:rFonts w:ascii="Arial" w:hAnsi="Arial" w:cs="Arial"/>
        </w:rPr>
        <w:t>has the greatest lik</w:t>
      </w:r>
      <w:r w:rsidR="00DE7E8B" w:rsidRPr="00CB3708">
        <w:rPr>
          <w:rFonts w:ascii="Arial" w:hAnsi="Arial" w:cs="Arial"/>
        </w:rPr>
        <w:t>e</w:t>
      </w:r>
      <w:r w:rsidR="002867EA" w:rsidRPr="00CB3708">
        <w:rPr>
          <w:rFonts w:ascii="Arial" w:hAnsi="Arial" w:cs="Arial"/>
        </w:rPr>
        <w:t xml:space="preserve">lihood of positively </w:t>
      </w:r>
      <w:r w:rsidR="00C326F1" w:rsidRPr="00CB3708">
        <w:rPr>
          <w:rFonts w:ascii="Arial" w:hAnsi="Arial" w:cs="Arial"/>
        </w:rPr>
        <w:t>influencing</w:t>
      </w:r>
      <w:r w:rsidR="005767B1" w:rsidRPr="00CB3708">
        <w:rPr>
          <w:rFonts w:ascii="Arial" w:hAnsi="Arial" w:cs="Arial"/>
        </w:rPr>
        <w:t xml:space="preserve"> </w:t>
      </w:r>
      <w:r w:rsidR="0003596F" w:rsidRPr="00CB3708">
        <w:rPr>
          <w:rFonts w:ascii="Arial" w:hAnsi="Arial" w:cs="Arial"/>
        </w:rPr>
        <w:t xml:space="preserve">patient and clinical </w:t>
      </w:r>
      <w:r w:rsidR="00677238" w:rsidRPr="00CB3708">
        <w:rPr>
          <w:rFonts w:ascii="Arial" w:hAnsi="Arial" w:cs="Arial"/>
        </w:rPr>
        <w:t>outcomes</w:t>
      </w:r>
      <w:r w:rsidR="00677238" w:rsidRPr="00CB3708">
        <w:rPr>
          <w:rFonts w:ascii="Arial" w:hAnsi="Arial" w:cs="Arial"/>
          <w:vertAlign w:val="superscript"/>
        </w:rPr>
        <w:t>5</w:t>
      </w:r>
      <w:r w:rsidR="00821D48" w:rsidRPr="00CB3708">
        <w:rPr>
          <w:rFonts w:ascii="Arial" w:hAnsi="Arial" w:cs="Arial"/>
          <w:vertAlign w:val="superscript"/>
        </w:rPr>
        <w:t>8</w:t>
      </w:r>
      <w:r w:rsidR="0003596F" w:rsidRPr="00CB3708">
        <w:rPr>
          <w:rFonts w:ascii="Arial" w:hAnsi="Arial" w:cs="Arial"/>
        </w:rPr>
        <w:t>.</w:t>
      </w:r>
      <w:r w:rsidR="00FC513F" w:rsidRPr="00CB3708">
        <w:rPr>
          <w:rFonts w:ascii="Arial" w:hAnsi="Arial" w:cs="Arial"/>
        </w:rPr>
        <w:t xml:space="preserve"> </w:t>
      </w:r>
      <w:r w:rsidR="00C71344" w:rsidRPr="00CB3708">
        <w:rPr>
          <w:rFonts w:ascii="Arial" w:hAnsi="Arial" w:cs="Arial"/>
        </w:rPr>
        <w:t xml:space="preserve">Caloric intake is the cornerstone of weight </w:t>
      </w:r>
      <w:r w:rsidR="003F71D6" w:rsidRPr="00CB3708">
        <w:rPr>
          <w:rFonts w:ascii="Arial" w:hAnsi="Arial" w:cs="Arial"/>
        </w:rPr>
        <w:t>loss,</w:t>
      </w:r>
      <w:r w:rsidR="00C71344" w:rsidRPr="00CB3708">
        <w:rPr>
          <w:rFonts w:ascii="Arial" w:hAnsi="Arial" w:cs="Arial"/>
        </w:rPr>
        <w:t xml:space="preserve"> but regular </w:t>
      </w:r>
      <w:r w:rsidR="00FC513F" w:rsidRPr="00CB3708">
        <w:rPr>
          <w:rFonts w:ascii="Arial" w:hAnsi="Arial" w:cs="Arial"/>
        </w:rPr>
        <w:t xml:space="preserve">physical activity </w:t>
      </w:r>
      <w:r w:rsidR="00A3034A" w:rsidRPr="00CB3708">
        <w:rPr>
          <w:rFonts w:ascii="Arial" w:hAnsi="Arial" w:cs="Arial"/>
        </w:rPr>
        <w:t xml:space="preserve">and </w:t>
      </w:r>
      <w:r w:rsidR="00AB045E" w:rsidRPr="00CB3708">
        <w:rPr>
          <w:rFonts w:ascii="Arial" w:hAnsi="Arial" w:cs="Arial"/>
        </w:rPr>
        <w:t xml:space="preserve">structured </w:t>
      </w:r>
      <w:r w:rsidR="00A3034A" w:rsidRPr="00CB3708">
        <w:rPr>
          <w:rFonts w:ascii="Arial" w:hAnsi="Arial" w:cs="Arial"/>
        </w:rPr>
        <w:t xml:space="preserve">exercise </w:t>
      </w:r>
      <w:r w:rsidR="00AB045E" w:rsidRPr="00CB3708">
        <w:rPr>
          <w:rFonts w:ascii="Arial" w:hAnsi="Arial" w:cs="Arial"/>
        </w:rPr>
        <w:t xml:space="preserve">programmes </w:t>
      </w:r>
      <w:r w:rsidR="00FC513F" w:rsidRPr="00CB3708">
        <w:rPr>
          <w:rFonts w:ascii="Arial" w:hAnsi="Arial" w:cs="Arial"/>
          <w:color w:val="000000" w:themeColor="text1"/>
          <w:lang w:val="en-US"/>
        </w:rPr>
        <w:t>ha</w:t>
      </w:r>
      <w:r w:rsidR="0016649F" w:rsidRPr="00CB3708">
        <w:rPr>
          <w:rFonts w:ascii="Arial" w:hAnsi="Arial" w:cs="Arial"/>
          <w:color w:val="000000" w:themeColor="text1"/>
          <w:lang w:val="en-US"/>
        </w:rPr>
        <w:t>ve</w:t>
      </w:r>
      <w:r w:rsidR="00FC513F" w:rsidRPr="00CB3708">
        <w:rPr>
          <w:rFonts w:ascii="Arial" w:hAnsi="Arial" w:cs="Arial"/>
          <w:color w:val="000000" w:themeColor="text1"/>
          <w:lang w:val="en-US"/>
        </w:rPr>
        <w:t xml:space="preserve"> important role</w:t>
      </w:r>
      <w:r w:rsidR="00474234" w:rsidRPr="00CB3708">
        <w:rPr>
          <w:rFonts w:ascii="Arial" w:hAnsi="Arial" w:cs="Arial"/>
          <w:color w:val="000000" w:themeColor="text1"/>
          <w:lang w:val="en-US"/>
        </w:rPr>
        <w:t>s</w:t>
      </w:r>
      <w:r w:rsidR="00DB0228" w:rsidRPr="00CB3708">
        <w:rPr>
          <w:rFonts w:ascii="Arial" w:hAnsi="Arial" w:cs="Arial"/>
          <w:color w:val="000000" w:themeColor="text1"/>
          <w:lang w:val="en-US"/>
        </w:rPr>
        <w:t xml:space="preserve"> to play</w:t>
      </w:r>
      <w:r w:rsidR="00FC513F" w:rsidRPr="00CB3708">
        <w:rPr>
          <w:rFonts w:ascii="Arial" w:hAnsi="Arial" w:cs="Arial"/>
          <w:color w:val="000000" w:themeColor="text1"/>
          <w:lang w:val="en-US"/>
        </w:rPr>
        <w:t xml:space="preserve"> in </w:t>
      </w:r>
      <w:r w:rsidR="00C71344" w:rsidRPr="00CB3708">
        <w:rPr>
          <w:rFonts w:ascii="Arial" w:hAnsi="Arial" w:cs="Arial"/>
          <w:color w:val="000000" w:themeColor="text1"/>
          <w:lang w:val="en-US"/>
        </w:rPr>
        <w:t xml:space="preserve">all aspects of </w:t>
      </w:r>
      <w:r w:rsidR="00FC513F" w:rsidRPr="00CB3708">
        <w:rPr>
          <w:rFonts w:ascii="Arial" w:hAnsi="Arial" w:cs="Arial"/>
          <w:color w:val="000000" w:themeColor="text1"/>
          <w:lang w:val="en-US"/>
        </w:rPr>
        <w:t xml:space="preserve">weight </w:t>
      </w:r>
      <w:r w:rsidR="00C17AB9" w:rsidRPr="00CB3708">
        <w:rPr>
          <w:rFonts w:ascii="Arial" w:hAnsi="Arial" w:cs="Arial"/>
          <w:color w:val="000000" w:themeColor="text1"/>
          <w:lang w:val="en-US"/>
        </w:rPr>
        <w:t>management</w:t>
      </w:r>
      <w:r w:rsidR="0067348D" w:rsidRPr="00CB3708">
        <w:rPr>
          <w:rFonts w:ascii="Arial" w:hAnsi="Arial" w:cs="Arial"/>
          <w:color w:val="000000" w:themeColor="text1"/>
          <w:vertAlign w:val="superscript"/>
          <w:lang w:val="en-US"/>
        </w:rPr>
        <w:t>5</w:t>
      </w:r>
      <w:r w:rsidR="00821D48" w:rsidRPr="00CB3708">
        <w:rPr>
          <w:rFonts w:ascii="Arial" w:hAnsi="Arial" w:cs="Arial"/>
          <w:color w:val="000000" w:themeColor="text1"/>
          <w:vertAlign w:val="superscript"/>
          <w:lang w:val="en-US"/>
        </w:rPr>
        <w:t>9</w:t>
      </w:r>
      <w:r w:rsidR="00DE7E8B" w:rsidRPr="00CB3708">
        <w:rPr>
          <w:rFonts w:ascii="Arial" w:hAnsi="Arial" w:cs="Arial"/>
          <w:color w:val="000000" w:themeColor="text1"/>
          <w:lang w:val="en-US"/>
        </w:rPr>
        <w:t>.</w:t>
      </w:r>
      <w:r w:rsidR="00C71C86" w:rsidRPr="00CB3708">
        <w:rPr>
          <w:rFonts w:ascii="Arial" w:hAnsi="Arial" w:cs="Arial"/>
          <w:color w:val="000000" w:themeColor="text1"/>
          <w:vertAlign w:val="superscript"/>
          <w:lang w:val="en-US"/>
        </w:rPr>
        <w:t xml:space="preserve"> </w:t>
      </w:r>
      <w:r w:rsidR="00FC513F" w:rsidRPr="00CB3708">
        <w:rPr>
          <w:rFonts w:ascii="Arial" w:hAnsi="Arial" w:cs="Arial"/>
          <w:color w:val="000000" w:themeColor="text1"/>
          <w:lang w:val="en-US"/>
        </w:rPr>
        <w:t xml:space="preserve"> Importantly, </w:t>
      </w:r>
      <w:r w:rsidR="0016649F" w:rsidRPr="00CB3708">
        <w:rPr>
          <w:rFonts w:ascii="Arial" w:hAnsi="Arial" w:cs="Arial"/>
        </w:rPr>
        <w:t xml:space="preserve">physical activity and exercise </w:t>
      </w:r>
      <w:r w:rsidR="008D4A33" w:rsidRPr="00CB3708">
        <w:rPr>
          <w:rFonts w:ascii="Arial" w:hAnsi="Arial" w:cs="Arial"/>
        </w:rPr>
        <w:t xml:space="preserve">can </w:t>
      </w:r>
      <w:r w:rsidR="003E4D45" w:rsidRPr="00CB3708">
        <w:rPr>
          <w:rFonts w:ascii="Arial" w:hAnsi="Arial" w:cs="Arial"/>
          <w:color w:val="000000" w:themeColor="text1"/>
          <w:lang w:val="en-US"/>
        </w:rPr>
        <w:t xml:space="preserve">preserve </w:t>
      </w:r>
      <w:r w:rsidR="00FC513F" w:rsidRPr="00CB3708">
        <w:rPr>
          <w:rFonts w:ascii="Arial" w:hAnsi="Arial" w:cs="Arial"/>
          <w:color w:val="000000" w:themeColor="text1"/>
          <w:lang w:val="en-US"/>
        </w:rPr>
        <w:t>skeletal muscle mass during dietary-induced fat loss</w:t>
      </w:r>
      <w:r w:rsidR="004D10C7" w:rsidRPr="00CB3708">
        <w:rPr>
          <w:rFonts w:ascii="Arial" w:hAnsi="Arial" w:cs="Arial"/>
          <w:color w:val="000000" w:themeColor="text1"/>
          <w:vertAlign w:val="superscript"/>
          <w:lang w:val="en-US"/>
        </w:rPr>
        <w:t>60</w:t>
      </w:r>
      <w:r w:rsidR="00821D48" w:rsidRPr="00CB3708">
        <w:rPr>
          <w:rFonts w:ascii="Arial" w:hAnsi="Arial" w:cs="Arial"/>
          <w:color w:val="000000" w:themeColor="text1"/>
          <w:vertAlign w:val="superscript"/>
          <w:lang w:val="en-US"/>
        </w:rPr>
        <w:t>,61</w:t>
      </w:r>
      <w:r w:rsidR="0016649F" w:rsidRPr="00CB3708">
        <w:rPr>
          <w:rFonts w:ascii="Arial" w:hAnsi="Arial" w:cs="Arial"/>
          <w:color w:val="000000" w:themeColor="text1"/>
          <w:lang w:val="en-US"/>
        </w:rPr>
        <w:t xml:space="preserve">, </w:t>
      </w:r>
      <w:r w:rsidR="00474234" w:rsidRPr="00CB3708">
        <w:rPr>
          <w:rFonts w:ascii="Arial" w:hAnsi="Arial" w:cs="Arial"/>
          <w:color w:val="000000" w:themeColor="text1"/>
          <w:lang w:val="en-US"/>
        </w:rPr>
        <w:t xml:space="preserve">thereby </w:t>
      </w:r>
      <w:bookmarkStart w:id="36" w:name="_Hlk50471978"/>
      <w:r w:rsidR="008D4A33" w:rsidRPr="00CB3708">
        <w:rPr>
          <w:rFonts w:ascii="Arial" w:hAnsi="Arial" w:cs="Arial"/>
          <w:color w:val="000000" w:themeColor="text1"/>
          <w:lang w:val="en-US"/>
        </w:rPr>
        <w:lastRenderedPageBreak/>
        <w:t>helping to protect against the adverse impact of sarcopenia on cancer survival outcomes</w:t>
      </w:r>
      <w:r w:rsidR="001012E8" w:rsidRPr="00CB3708">
        <w:rPr>
          <w:rFonts w:ascii="Arial" w:hAnsi="Arial" w:cs="Arial"/>
          <w:color w:val="000000" w:themeColor="text1"/>
          <w:vertAlign w:val="superscript"/>
          <w:lang w:val="en-US"/>
        </w:rPr>
        <w:t>3</w:t>
      </w:r>
      <w:r w:rsidR="004D10C7" w:rsidRPr="00CB3708">
        <w:rPr>
          <w:rFonts w:ascii="Arial" w:hAnsi="Arial" w:cs="Arial"/>
          <w:color w:val="000000" w:themeColor="text1"/>
          <w:vertAlign w:val="superscript"/>
          <w:lang w:val="en-US"/>
        </w:rPr>
        <w:t>1</w:t>
      </w:r>
      <w:r w:rsidR="001012E8" w:rsidRPr="00CB3708">
        <w:rPr>
          <w:rFonts w:ascii="Arial" w:hAnsi="Arial" w:cs="Arial"/>
          <w:color w:val="000000" w:themeColor="text1"/>
          <w:vertAlign w:val="superscript"/>
          <w:lang w:val="en-US"/>
        </w:rPr>
        <w:t>,</w:t>
      </w:r>
      <w:r w:rsidR="004D10C7" w:rsidRPr="00CB3708">
        <w:rPr>
          <w:rFonts w:ascii="Arial" w:hAnsi="Arial" w:cs="Arial"/>
          <w:color w:val="000000" w:themeColor="text1"/>
          <w:vertAlign w:val="superscript"/>
          <w:lang w:val="en-US"/>
        </w:rPr>
        <w:t>6</w:t>
      </w:r>
      <w:r w:rsidR="00821D48" w:rsidRPr="00CB3708">
        <w:rPr>
          <w:rFonts w:ascii="Arial" w:hAnsi="Arial" w:cs="Arial"/>
          <w:color w:val="000000" w:themeColor="text1"/>
          <w:vertAlign w:val="superscript"/>
          <w:lang w:val="en-US"/>
        </w:rPr>
        <w:t>2</w:t>
      </w:r>
      <w:r w:rsidR="00AB70BA" w:rsidRPr="00CB3708">
        <w:rPr>
          <w:rFonts w:ascii="Arial" w:hAnsi="Arial" w:cs="Arial"/>
          <w:color w:val="000000" w:themeColor="text1"/>
          <w:vertAlign w:val="superscript"/>
          <w:lang w:val="en-US"/>
        </w:rPr>
        <w:t xml:space="preserve"> </w:t>
      </w:r>
      <w:r w:rsidR="008D4A33" w:rsidRPr="00CB3708">
        <w:rPr>
          <w:rFonts w:ascii="Arial" w:hAnsi="Arial" w:cs="Arial"/>
          <w:color w:val="000000" w:themeColor="text1"/>
          <w:lang w:val="en-US"/>
        </w:rPr>
        <w:t xml:space="preserve"> </w:t>
      </w:r>
      <w:bookmarkStart w:id="37" w:name="_Hlk50471852"/>
      <w:r w:rsidR="00FB3816" w:rsidRPr="00CB3708">
        <w:rPr>
          <w:rFonts w:ascii="Arial" w:hAnsi="Arial" w:cs="Arial"/>
          <w:color w:val="000000" w:themeColor="text1"/>
          <w:lang w:val="en-US"/>
        </w:rPr>
        <w:t>and increasing total daily energy output</w:t>
      </w:r>
      <w:r w:rsidR="00FB3816" w:rsidRPr="00CB3708">
        <w:rPr>
          <w:rFonts w:ascii="Arial" w:hAnsi="Arial" w:cs="Arial"/>
          <w:color w:val="000000" w:themeColor="text1"/>
          <w:vertAlign w:val="superscript"/>
          <w:lang w:val="en-US"/>
        </w:rPr>
        <w:t>6</w:t>
      </w:r>
      <w:r w:rsidR="00821D48" w:rsidRPr="00CB3708">
        <w:rPr>
          <w:rFonts w:ascii="Arial" w:hAnsi="Arial" w:cs="Arial"/>
          <w:color w:val="000000" w:themeColor="text1"/>
          <w:vertAlign w:val="superscript"/>
          <w:lang w:val="en-US"/>
        </w:rPr>
        <w:t>3</w:t>
      </w:r>
      <w:r w:rsidR="006F68C0" w:rsidRPr="00CB3708">
        <w:rPr>
          <w:rFonts w:ascii="Arial" w:hAnsi="Arial" w:cs="Arial"/>
          <w:color w:val="000000" w:themeColor="text1"/>
          <w:lang w:val="en-US"/>
        </w:rPr>
        <w:t>.</w:t>
      </w:r>
      <w:r w:rsidR="00B255AE" w:rsidRPr="00CB3708">
        <w:rPr>
          <w:rFonts w:ascii="Arial" w:hAnsi="Arial" w:cs="Arial"/>
          <w:color w:val="000000" w:themeColor="text1"/>
          <w:lang w:val="en-US"/>
        </w:rPr>
        <w:t xml:space="preserve"> </w:t>
      </w:r>
      <w:bookmarkEnd w:id="37"/>
      <w:r w:rsidR="00FB3816" w:rsidRPr="00CB3708">
        <w:rPr>
          <w:rFonts w:ascii="Arial" w:hAnsi="Arial" w:cs="Arial"/>
          <w:b/>
          <w:color w:val="000000" w:themeColor="text1"/>
          <w:lang w:val="en-US"/>
        </w:rPr>
        <w:t xml:space="preserve"> </w:t>
      </w:r>
      <w:bookmarkEnd w:id="36"/>
      <w:r w:rsidRPr="00CB3708">
        <w:rPr>
          <w:rFonts w:ascii="Arial" w:hAnsi="Arial" w:cs="Arial"/>
          <w:color w:val="000000" w:themeColor="text1"/>
          <w:lang w:val="en-US"/>
        </w:rPr>
        <w:t>P</w:t>
      </w:r>
      <w:r w:rsidR="00F872D3" w:rsidRPr="00CB3708">
        <w:rPr>
          <w:rFonts w:ascii="Arial" w:hAnsi="Arial" w:cs="Arial"/>
          <w:color w:val="000000" w:themeColor="text1"/>
          <w:lang w:val="en-US"/>
        </w:rPr>
        <w:t>hysical activ</w:t>
      </w:r>
      <w:r w:rsidR="002C5B61" w:rsidRPr="00CB3708">
        <w:rPr>
          <w:rFonts w:ascii="Arial" w:hAnsi="Arial" w:cs="Arial"/>
          <w:color w:val="000000" w:themeColor="text1"/>
          <w:lang w:val="en-US"/>
        </w:rPr>
        <w:t>ity</w:t>
      </w:r>
      <w:r w:rsidR="00F872D3" w:rsidRPr="00CB3708">
        <w:rPr>
          <w:rFonts w:ascii="Arial" w:hAnsi="Arial" w:cs="Arial"/>
          <w:color w:val="000000" w:themeColor="text1"/>
          <w:lang w:val="en-US"/>
        </w:rPr>
        <w:t xml:space="preserve"> </w:t>
      </w:r>
      <w:r w:rsidRPr="00CB3708">
        <w:rPr>
          <w:rFonts w:ascii="Arial" w:hAnsi="Arial" w:cs="Arial"/>
          <w:color w:val="000000" w:themeColor="text1"/>
          <w:lang w:val="en-US"/>
        </w:rPr>
        <w:t xml:space="preserve">post-diagnosis </w:t>
      </w:r>
      <w:r w:rsidR="00F872D3" w:rsidRPr="00CB3708">
        <w:rPr>
          <w:rFonts w:ascii="Arial" w:hAnsi="Arial" w:cs="Arial"/>
          <w:color w:val="000000" w:themeColor="text1"/>
          <w:lang w:val="en-US"/>
        </w:rPr>
        <w:t xml:space="preserve">is associated with improved survival outcomes </w:t>
      </w:r>
      <w:r w:rsidRPr="00CB3708">
        <w:rPr>
          <w:rFonts w:ascii="Arial" w:hAnsi="Arial" w:cs="Arial"/>
          <w:color w:val="000000" w:themeColor="text1"/>
          <w:lang w:val="en-US"/>
        </w:rPr>
        <w:t xml:space="preserve">for patients with </w:t>
      </w:r>
      <w:r w:rsidR="00F872D3" w:rsidRPr="00CB3708">
        <w:rPr>
          <w:rFonts w:ascii="Arial" w:hAnsi="Arial" w:cs="Arial"/>
          <w:color w:val="000000" w:themeColor="text1"/>
          <w:lang w:val="en-US"/>
        </w:rPr>
        <w:t>breast, colo</w:t>
      </w:r>
      <w:r w:rsidR="002C5B61" w:rsidRPr="00CB3708">
        <w:rPr>
          <w:rFonts w:ascii="Arial" w:hAnsi="Arial" w:cs="Arial"/>
          <w:color w:val="000000" w:themeColor="text1"/>
          <w:lang w:val="en-US"/>
        </w:rPr>
        <w:t>rectal</w:t>
      </w:r>
      <w:r w:rsidR="00F872D3" w:rsidRPr="00CB3708">
        <w:rPr>
          <w:rFonts w:ascii="Arial" w:hAnsi="Arial" w:cs="Arial"/>
          <w:color w:val="000000" w:themeColor="text1"/>
          <w:lang w:val="en-US"/>
        </w:rPr>
        <w:t xml:space="preserve"> </w:t>
      </w:r>
      <w:r w:rsidRPr="00CB3708">
        <w:rPr>
          <w:rFonts w:ascii="Arial" w:hAnsi="Arial" w:cs="Arial"/>
          <w:color w:val="000000" w:themeColor="text1"/>
          <w:lang w:val="en-US"/>
        </w:rPr>
        <w:t xml:space="preserve">or </w:t>
      </w:r>
      <w:r w:rsidR="00F872D3" w:rsidRPr="00CB3708">
        <w:rPr>
          <w:rFonts w:ascii="Arial" w:hAnsi="Arial" w:cs="Arial"/>
          <w:color w:val="000000" w:themeColor="text1"/>
          <w:lang w:val="en-US"/>
        </w:rPr>
        <w:t xml:space="preserve">prostate cancer </w:t>
      </w:r>
      <w:r w:rsidR="003722A1" w:rsidRPr="00CB3708">
        <w:rPr>
          <w:rFonts w:ascii="Arial" w:hAnsi="Arial" w:cs="Arial"/>
          <w:color w:val="000000" w:themeColor="text1"/>
          <w:vertAlign w:val="superscript"/>
          <w:lang w:val="en-US"/>
        </w:rPr>
        <w:t>6</w:t>
      </w:r>
      <w:r w:rsidR="00821D48" w:rsidRPr="00CB3708">
        <w:rPr>
          <w:rFonts w:ascii="Arial" w:hAnsi="Arial" w:cs="Arial"/>
          <w:color w:val="000000" w:themeColor="text1"/>
          <w:vertAlign w:val="superscript"/>
          <w:lang w:val="en-US"/>
        </w:rPr>
        <w:t>4</w:t>
      </w:r>
      <w:r w:rsidR="00D32019" w:rsidRPr="00CB3708">
        <w:rPr>
          <w:rFonts w:ascii="Arial" w:hAnsi="Arial" w:cs="Arial"/>
          <w:color w:val="000000" w:themeColor="text1"/>
          <w:lang w:val="en-US"/>
        </w:rPr>
        <w:t>.</w:t>
      </w:r>
      <w:r w:rsidR="00F872D3" w:rsidRPr="00CB3708">
        <w:rPr>
          <w:rFonts w:ascii="Arial" w:hAnsi="Arial" w:cs="Arial"/>
          <w:color w:val="000000" w:themeColor="text1"/>
          <w:lang w:val="en-US"/>
        </w:rPr>
        <w:t xml:space="preserve"> </w:t>
      </w:r>
      <w:r w:rsidR="00823C5D" w:rsidRPr="00CB3708">
        <w:rPr>
          <w:rFonts w:ascii="Arial" w:hAnsi="Arial" w:cs="Arial"/>
          <w:color w:val="000000" w:themeColor="text1"/>
          <w:lang w:val="en-US"/>
        </w:rPr>
        <w:t>Furthermore, a</w:t>
      </w:r>
      <w:r w:rsidR="00D32019" w:rsidRPr="00CB3708">
        <w:rPr>
          <w:rFonts w:ascii="Arial" w:hAnsi="Arial" w:cs="Arial"/>
          <w:color w:val="000000" w:themeColor="text1"/>
          <w:lang w:val="en-US"/>
        </w:rPr>
        <w:t xml:space="preserve">n </w:t>
      </w:r>
      <w:r w:rsidR="00180B1C" w:rsidRPr="00CB3708">
        <w:rPr>
          <w:rFonts w:ascii="Arial" w:hAnsi="Arial" w:cs="Arial"/>
          <w:color w:val="000000" w:themeColor="text1"/>
          <w:lang w:val="en-US"/>
        </w:rPr>
        <w:t>international consensus statement concluded that sufficient evidence</w:t>
      </w:r>
      <w:r w:rsidRPr="00CB3708">
        <w:rPr>
          <w:rFonts w:ascii="Arial" w:hAnsi="Arial" w:cs="Arial"/>
          <w:color w:val="000000" w:themeColor="text1"/>
          <w:lang w:val="en-US"/>
        </w:rPr>
        <w:t xml:space="preserve"> now exists</w:t>
      </w:r>
      <w:r w:rsidR="00180B1C" w:rsidRPr="00CB3708">
        <w:rPr>
          <w:rFonts w:ascii="Arial" w:hAnsi="Arial" w:cs="Arial"/>
          <w:color w:val="000000" w:themeColor="text1"/>
          <w:lang w:val="en-US"/>
        </w:rPr>
        <w:t xml:space="preserve"> to show that </w:t>
      </w:r>
      <w:r w:rsidR="00E7238B" w:rsidRPr="00CB3708">
        <w:rPr>
          <w:rFonts w:ascii="Arial" w:hAnsi="Arial" w:cs="Arial"/>
          <w:color w:val="000000" w:themeColor="text1"/>
          <w:lang w:val="en-US"/>
        </w:rPr>
        <w:t xml:space="preserve">regular </w:t>
      </w:r>
      <w:r w:rsidR="00180B1C" w:rsidRPr="00CB3708">
        <w:rPr>
          <w:rFonts w:ascii="Arial" w:hAnsi="Arial" w:cs="Arial"/>
          <w:color w:val="000000" w:themeColor="text1"/>
          <w:lang w:val="en-US"/>
        </w:rPr>
        <w:t xml:space="preserve">exercise </w:t>
      </w:r>
      <w:r w:rsidR="00E7238B" w:rsidRPr="00CB3708">
        <w:rPr>
          <w:rFonts w:ascii="Arial" w:hAnsi="Arial" w:cs="Arial"/>
          <w:color w:val="000000" w:themeColor="text1"/>
          <w:lang w:val="en-US"/>
        </w:rPr>
        <w:t>improves several cancer-related health outcomes, including anxiety, depressive symptoms, fatigue, physical functioning and health-related quality of life in cancer survivors</w:t>
      </w:r>
      <w:r w:rsidR="003722A1" w:rsidRPr="00CB3708">
        <w:rPr>
          <w:rFonts w:ascii="Arial" w:hAnsi="Arial" w:cs="Arial"/>
          <w:color w:val="000000" w:themeColor="text1"/>
          <w:vertAlign w:val="superscript"/>
          <w:lang w:val="en-US"/>
        </w:rPr>
        <w:t>6</w:t>
      </w:r>
      <w:r w:rsidR="00821D48" w:rsidRPr="00CB3708">
        <w:rPr>
          <w:rFonts w:ascii="Arial" w:hAnsi="Arial" w:cs="Arial"/>
          <w:color w:val="000000" w:themeColor="text1"/>
          <w:vertAlign w:val="superscript"/>
          <w:lang w:val="en-US"/>
        </w:rPr>
        <w:t>5</w:t>
      </w:r>
      <w:r w:rsidR="002E4433" w:rsidRPr="00CB3708">
        <w:rPr>
          <w:rFonts w:ascii="Arial" w:hAnsi="Arial" w:cs="Arial"/>
          <w:color w:val="000000" w:themeColor="text1"/>
          <w:lang w:val="en-US"/>
        </w:rPr>
        <w:t>.</w:t>
      </w:r>
    </w:p>
    <w:p w14:paraId="61536FB1" w14:textId="186BD33B" w:rsidR="00747156" w:rsidRPr="00CB3708" w:rsidRDefault="00730933">
      <w:pPr>
        <w:spacing w:line="480" w:lineRule="auto"/>
        <w:rPr>
          <w:rFonts w:ascii="Arial" w:hAnsi="Arial" w:cs="Arial"/>
          <w:b/>
          <w:color w:val="000000" w:themeColor="text1"/>
          <w:lang w:val="en-US"/>
        </w:rPr>
      </w:pPr>
      <w:r w:rsidRPr="00CB3708">
        <w:rPr>
          <w:rFonts w:ascii="Arial" w:hAnsi="Arial" w:cs="Arial"/>
          <w:b/>
          <w:color w:val="000000" w:themeColor="text1"/>
          <w:lang w:val="en-US"/>
        </w:rPr>
        <w:t xml:space="preserve"> </w:t>
      </w:r>
    </w:p>
    <w:p w14:paraId="0D4FEDB8" w14:textId="1396EBDB" w:rsidR="000A3C6E" w:rsidRPr="00CB3708" w:rsidRDefault="00747156">
      <w:pPr>
        <w:spacing w:line="480" w:lineRule="auto"/>
        <w:rPr>
          <w:rFonts w:ascii="Arial" w:hAnsi="Arial" w:cs="Arial"/>
          <w:color w:val="000000" w:themeColor="text1"/>
          <w:lang w:val="en-US"/>
        </w:rPr>
      </w:pPr>
      <w:bookmarkStart w:id="38" w:name="_Hlk49180493"/>
      <w:r w:rsidRPr="00CB3708">
        <w:rPr>
          <w:rFonts w:ascii="Arial" w:hAnsi="Arial" w:cs="Arial"/>
        </w:rPr>
        <w:t>T</w:t>
      </w:r>
      <w:r w:rsidR="00285D3C" w:rsidRPr="00CB3708">
        <w:rPr>
          <w:rFonts w:ascii="Arial" w:hAnsi="Arial" w:cs="Arial"/>
        </w:rPr>
        <w:t>he growing body of</w:t>
      </w:r>
      <w:r w:rsidR="0003596F" w:rsidRPr="00CB3708">
        <w:rPr>
          <w:rFonts w:ascii="Arial" w:hAnsi="Arial" w:cs="Arial"/>
        </w:rPr>
        <w:t xml:space="preserve"> effective weight loss </w:t>
      </w:r>
      <w:r w:rsidR="00C71C86" w:rsidRPr="00CB3708">
        <w:rPr>
          <w:rFonts w:ascii="Arial" w:hAnsi="Arial" w:cs="Arial"/>
        </w:rPr>
        <w:t>programmes</w:t>
      </w:r>
      <w:r w:rsidR="0082448E" w:rsidRPr="00CB3708">
        <w:rPr>
          <w:rFonts w:ascii="Arial" w:hAnsi="Arial" w:cs="Arial"/>
        </w:rPr>
        <w:t xml:space="preserve"> (BRRIDE;</w:t>
      </w:r>
      <w:r w:rsidR="003722A1" w:rsidRPr="00CB3708">
        <w:rPr>
          <w:rFonts w:ascii="Arial" w:hAnsi="Arial" w:cs="Arial"/>
          <w:vertAlign w:val="superscript"/>
        </w:rPr>
        <w:t>6</w:t>
      </w:r>
      <w:r w:rsidR="00821D48" w:rsidRPr="00CB3708">
        <w:rPr>
          <w:rFonts w:ascii="Arial" w:hAnsi="Arial" w:cs="Arial"/>
          <w:vertAlign w:val="superscript"/>
        </w:rPr>
        <w:t>6</w:t>
      </w:r>
      <w:r w:rsidR="00677238" w:rsidRPr="00CB3708">
        <w:rPr>
          <w:rFonts w:ascii="Arial" w:hAnsi="Arial" w:cs="Arial"/>
          <w:vertAlign w:val="superscript"/>
        </w:rPr>
        <w:t>,</w:t>
      </w:r>
      <w:r w:rsidR="0082448E" w:rsidRPr="00CB3708">
        <w:rPr>
          <w:rFonts w:ascii="Arial" w:hAnsi="Arial" w:cs="Arial"/>
          <w:vertAlign w:val="superscript"/>
        </w:rPr>
        <w:t xml:space="preserve"> </w:t>
      </w:r>
      <w:r w:rsidR="0082448E" w:rsidRPr="00CB3708">
        <w:rPr>
          <w:rFonts w:ascii="Arial" w:hAnsi="Arial" w:cs="Arial"/>
        </w:rPr>
        <w:t>DIRECT;</w:t>
      </w:r>
      <w:r w:rsidR="003722A1" w:rsidRPr="00CB3708">
        <w:rPr>
          <w:rFonts w:ascii="Arial" w:hAnsi="Arial" w:cs="Arial"/>
          <w:vertAlign w:val="superscript"/>
        </w:rPr>
        <w:t>6</w:t>
      </w:r>
      <w:r w:rsidR="00821D48" w:rsidRPr="00CB3708">
        <w:rPr>
          <w:rFonts w:ascii="Arial" w:hAnsi="Arial" w:cs="Arial"/>
          <w:vertAlign w:val="superscript"/>
        </w:rPr>
        <w:t>7</w:t>
      </w:r>
      <w:r w:rsidR="00FA42C7" w:rsidRPr="00CB3708">
        <w:rPr>
          <w:rFonts w:ascii="Arial" w:hAnsi="Arial" w:cs="Arial"/>
          <w:vertAlign w:val="superscript"/>
        </w:rPr>
        <w:t xml:space="preserve"> </w:t>
      </w:r>
      <w:r w:rsidR="0003596F" w:rsidRPr="00CB3708">
        <w:rPr>
          <w:rFonts w:ascii="Arial" w:hAnsi="Arial" w:cs="Arial"/>
          <w:vertAlign w:val="superscript"/>
        </w:rPr>
        <w:t>,</w:t>
      </w:r>
      <w:r w:rsidR="0082448E" w:rsidRPr="00CB3708">
        <w:rPr>
          <w:rFonts w:ascii="Arial" w:hAnsi="Arial" w:cs="Arial"/>
        </w:rPr>
        <w:t>DPP</w:t>
      </w:r>
      <w:r w:rsidR="001012E8" w:rsidRPr="00CB3708">
        <w:rPr>
          <w:rFonts w:ascii="Arial" w:hAnsi="Arial" w:cs="Arial"/>
          <w:vertAlign w:val="superscript"/>
        </w:rPr>
        <w:t>6</w:t>
      </w:r>
      <w:r w:rsidR="00821D48" w:rsidRPr="00CB3708">
        <w:rPr>
          <w:rFonts w:ascii="Arial" w:hAnsi="Arial" w:cs="Arial"/>
          <w:vertAlign w:val="superscript"/>
        </w:rPr>
        <w:t>8</w:t>
      </w:r>
      <w:r w:rsidR="0082448E" w:rsidRPr="00CB3708">
        <w:rPr>
          <w:rFonts w:ascii="Arial" w:hAnsi="Arial" w:cs="Arial"/>
        </w:rPr>
        <w:t>)</w:t>
      </w:r>
      <w:r w:rsidR="0003596F" w:rsidRPr="00CB3708">
        <w:rPr>
          <w:rFonts w:ascii="Arial" w:hAnsi="Arial" w:cs="Arial"/>
          <w:vertAlign w:val="superscript"/>
        </w:rPr>
        <w:t>,</w:t>
      </w:r>
      <w:r w:rsidR="00C71C86" w:rsidRPr="00CB3708">
        <w:rPr>
          <w:rFonts w:ascii="Arial" w:hAnsi="Arial" w:cs="Arial"/>
        </w:rPr>
        <w:t xml:space="preserve"> </w:t>
      </w:r>
      <w:r w:rsidR="009B2B72" w:rsidRPr="00CB3708">
        <w:rPr>
          <w:rFonts w:ascii="Arial" w:hAnsi="Arial" w:cs="Arial"/>
        </w:rPr>
        <w:t xml:space="preserve">that </w:t>
      </w:r>
      <w:r w:rsidR="007C790A" w:rsidRPr="00CB3708">
        <w:rPr>
          <w:rFonts w:ascii="Arial" w:hAnsi="Arial" w:cs="Arial"/>
        </w:rPr>
        <w:t xml:space="preserve">have achieved clinically relevant changes (e.g. diabetes </w:t>
      </w:r>
      <w:r w:rsidR="00005647" w:rsidRPr="00CB3708">
        <w:rPr>
          <w:rFonts w:ascii="Arial" w:hAnsi="Arial" w:cs="Arial"/>
        </w:rPr>
        <w:t>remission</w:t>
      </w:r>
      <w:r w:rsidR="007C790A" w:rsidRPr="00CB3708">
        <w:rPr>
          <w:rFonts w:ascii="Arial" w:hAnsi="Arial" w:cs="Arial"/>
        </w:rPr>
        <w:t xml:space="preserve">) in </w:t>
      </w:r>
      <w:r w:rsidR="00824999" w:rsidRPr="00CB3708">
        <w:rPr>
          <w:rFonts w:ascii="Arial" w:hAnsi="Arial" w:cs="Arial"/>
        </w:rPr>
        <w:t xml:space="preserve">cancer and </w:t>
      </w:r>
      <w:r w:rsidR="00005647" w:rsidRPr="00CB3708">
        <w:rPr>
          <w:rFonts w:ascii="Arial" w:hAnsi="Arial" w:cs="Arial"/>
        </w:rPr>
        <w:t>non-cancer</w:t>
      </w:r>
      <w:r w:rsidR="007C790A" w:rsidRPr="00CB3708">
        <w:rPr>
          <w:rFonts w:ascii="Arial" w:hAnsi="Arial" w:cs="Arial"/>
        </w:rPr>
        <w:t xml:space="preserve"> </w:t>
      </w:r>
      <w:r w:rsidR="00005647" w:rsidRPr="00CB3708">
        <w:rPr>
          <w:rFonts w:ascii="Arial" w:hAnsi="Arial" w:cs="Arial"/>
        </w:rPr>
        <w:t>patients</w:t>
      </w:r>
      <w:r w:rsidR="007C790A" w:rsidRPr="00CB3708">
        <w:rPr>
          <w:rFonts w:ascii="Arial" w:hAnsi="Arial" w:cs="Arial"/>
        </w:rPr>
        <w:t xml:space="preserve"> provide</w:t>
      </w:r>
      <w:r w:rsidRPr="00CB3708">
        <w:rPr>
          <w:rFonts w:ascii="Arial" w:hAnsi="Arial" w:cs="Arial"/>
        </w:rPr>
        <w:t>s</w:t>
      </w:r>
      <w:r w:rsidR="007C790A" w:rsidRPr="00CB3708">
        <w:rPr>
          <w:rFonts w:ascii="Arial" w:hAnsi="Arial" w:cs="Arial"/>
        </w:rPr>
        <w:t xml:space="preserve"> a good starting point for intervention design</w:t>
      </w:r>
      <w:r w:rsidR="00730933" w:rsidRPr="00CB3708">
        <w:rPr>
          <w:rFonts w:ascii="Arial" w:hAnsi="Arial" w:cs="Arial"/>
        </w:rPr>
        <w:t>.</w:t>
      </w:r>
      <w:r w:rsidR="004D17D9" w:rsidRPr="00CB3708">
        <w:rPr>
          <w:rFonts w:ascii="Arial" w:hAnsi="Arial" w:cs="Arial"/>
        </w:rPr>
        <w:t xml:space="preserve"> </w:t>
      </w:r>
      <w:bookmarkEnd w:id="38"/>
      <w:r w:rsidR="007C790A" w:rsidRPr="00CB3708">
        <w:rPr>
          <w:rFonts w:ascii="Arial" w:hAnsi="Arial" w:cs="Arial"/>
        </w:rPr>
        <w:t xml:space="preserve">However, translating these </w:t>
      </w:r>
      <w:r w:rsidRPr="00CB3708">
        <w:rPr>
          <w:rFonts w:ascii="Arial" w:hAnsi="Arial" w:cs="Arial"/>
        </w:rPr>
        <w:t xml:space="preserve">programmes </w:t>
      </w:r>
      <w:r w:rsidR="007C790A" w:rsidRPr="00CB3708">
        <w:rPr>
          <w:rFonts w:ascii="Arial" w:hAnsi="Arial" w:cs="Arial"/>
        </w:rPr>
        <w:t xml:space="preserve">into cancer </w:t>
      </w:r>
      <w:r w:rsidR="00005647" w:rsidRPr="00CB3708">
        <w:rPr>
          <w:rFonts w:ascii="Arial" w:hAnsi="Arial" w:cs="Arial"/>
        </w:rPr>
        <w:t>survivorship</w:t>
      </w:r>
      <w:r w:rsidR="007C790A" w:rsidRPr="00CB3708">
        <w:rPr>
          <w:rFonts w:ascii="Arial" w:hAnsi="Arial" w:cs="Arial"/>
        </w:rPr>
        <w:t xml:space="preserve"> populations</w:t>
      </w:r>
      <w:r w:rsidR="00886366" w:rsidRPr="00CB3708">
        <w:rPr>
          <w:rFonts w:ascii="Arial" w:hAnsi="Arial" w:cs="Arial"/>
        </w:rPr>
        <w:t xml:space="preserve"> </w:t>
      </w:r>
      <w:r w:rsidRPr="00CB3708">
        <w:rPr>
          <w:rFonts w:ascii="Arial" w:hAnsi="Arial" w:cs="Arial"/>
        </w:rPr>
        <w:t xml:space="preserve">might </w:t>
      </w:r>
      <w:r w:rsidR="007C790A" w:rsidRPr="00CB3708">
        <w:rPr>
          <w:rFonts w:ascii="Arial" w:hAnsi="Arial" w:cs="Arial"/>
        </w:rPr>
        <w:t xml:space="preserve">require significant </w:t>
      </w:r>
      <w:r w:rsidR="00375A5E" w:rsidRPr="00CB3708">
        <w:rPr>
          <w:rFonts w:ascii="Arial" w:hAnsi="Arial" w:cs="Arial"/>
        </w:rPr>
        <w:t>patient</w:t>
      </w:r>
      <w:r w:rsidR="007C790A" w:rsidRPr="00CB3708">
        <w:rPr>
          <w:rFonts w:ascii="Arial" w:hAnsi="Arial" w:cs="Arial"/>
        </w:rPr>
        <w:t xml:space="preserve"> involvement to ensure </w:t>
      </w:r>
      <w:r w:rsidRPr="00CB3708">
        <w:rPr>
          <w:rFonts w:ascii="Arial" w:hAnsi="Arial" w:cs="Arial"/>
        </w:rPr>
        <w:t xml:space="preserve">that </w:t>
      </w:r>
      <w:r w:rsidR="007C790A" w:rsidRPr="00CB3708">
        <w:rPr>
          <w:rFonts w:ascii="Arial" w:hAnsi="Arial" w:cs="Arial"/>
        </w:rPr>
        <w:t>the components (notably</w:t>
      </w:r>
      <w:r w:rsidRPr="00CB3708">
        <w:rPr>
          <w:rFonts w:ascii="Arial" w:hAnsi="Arial" w:cs="Arial"/>
        </w:rPr>
        <w:t>,</w:t>
      </w:r>
      <w:r w:rsidR="00802138" w:rsidRPr="00CB3708">
        <w:rPr>
          <w:rFonts w:ascii="Arial" w:hAnsi="Arial" w:cs="Arial"/>
        </w:rPr>
        <w:t xml:space="preserve"> dietary and</w:t>
      </w:r>
      <w:r w:rsidR="007C790A" w:rsidRPr="00CB3708">
        <w:rPr>
          <w:rFonts w:ascii="Arial" w:hAnsi="Arial" w:cs="Arial"/>
        </w:rPr>
        <w:t xml:space="preserve"> </w:t>
      </w:r>
      <w:r w:rsidR="008E5CE8" w:rsidRPr="00CB3708">
        <w:rPr>
          <w:rFonts w:ascii="Arial" w:hAnsi="Arial" w:cs="Arial"/>
        </w:rPr>
        <w:t xml:space="preserve">structured </w:t>
      </w:r>
      <w:r w:rsidR="007C790A" w:rsidRPr="00CB3708">
        <w:rPr>
          <w:rFonts w:ascii="Arial" w:hAnsi="Arial" w:cs="Arial"/>
        </w:rPr>
        <w:t xml:space="preserve">exercise </w:t>
      </w:r>
      <w:r w:rsidR="008E5CE8" w:rsidRPr="00CB3708">
        <w:rPr>
          <w:rFonts w:ascii="Arial" w:hAnsi="Arial" w:cs="Arial"/>
        </w:rPr>
        <w:t xml:space="preserve">or physical activity </w:t>
      </w:r>
      <w:r w:rsidR="007C790A" w:rsidRPr="00CB3708">
        <w:rPr>
          <w:rFonts w:ascii="Arial" w:hAnsi="Arial" w:cs="Arial"/>
        </w:rPr>
        <w:t xml:space="preserve">goals) can be </w:t>
      </w:r>
      <w:r w:rsidR="00005647" w:rsidRPr="00CB3708">
        <w:rPr>
          <w:rFonts w:ascii="Arial" w:hAnsi="Arial" w:cs="Arial"/>
        </w:rPr>
        <w:t>achieved</w:t>
      </w:r>
      <w:r w:rsidR="007C790A" w:rsidRPr="00CB3708">
        <w:rPr>
          <w:rFonts w:ascii="Arial" w:hAnsi="Arial" w:cs="Arial"/>
        </w:rPr>
        <w:t xml:space="preserve"> by those with a wide range of abilities</w:t>
      </w:r>
      <w:r w:rsidR="00B845D9" w:rsidRPr="00CB3708">
        <w:rPr>
          <w:rFonts w:ascii="Arial" w:hAnsi="Arial" w:cs="Arial"/>
        </w:rPr>
        <w:t xml:space="preserve">, </w:t>
      </w:r>
      <w:r w:rsidR="00005647" w:rsidRPr="00CB3708">
        <w:rPr>
          <w:rFonts w:ascii="Arial" w:hAnsi="Arial" w:cs="Arial"/>
        </w:rPr>
        <w:t>disabilities</w:t>
      </w:r>
      <w:r w:rsidR="000C6A0C" w:rsidRPr="00CB3708">
        <w:rPr>
          <w:rFonts w:ascii="Arial" w:hAnsi="Arial" w:cs="Arial"/>
        </w:rPr>
        <w:t>,</w:t>
      </w:r>
      <w:r w:rsidR="00987642" w:rsidRPr="00CB3708">
        <w:rPr>
          <w:rFonts w:ascii="Arial" w:hAnsi="Arial" w:cs="Arial"/>
        </w:rPr>
        <w:t xml:space="preserve"> emotional needs,</w:t>
      </w:r>
      <w:r w:rsidR="000C6A0C" w:rsidRPr="00CB3708">
        <w:rPr>
          <w:rFonts w:ascii="Arial" w:hAnsi="Arial" w:cs="Arial"/>
        </w:rPr>
        <w:t xml:space="preserve"> available time and </w:t>
      </w:r>
      <w:r w:rsidR="00C90CFD" w:rsidRPr="00CB3708">
        <w:rPr>
          <w:rFonts w:ascii="Arial" w:hAnsi="Arial" w:cs="Arial"/>
        </w:rPr>
        <w:t>financial circumstances</w:t>
      </w:r>
      <w:r w:rsidR="007C790A" w:rsidRPr="00CB3708">
        <w:rPr>
          <w:rFonts w:ascii="Arial" w:hAnsi="Arial" w:cs="Arial"/>
        </w:rPr>
        <w:t xml:space="preserve">. </w:t>
      </w:r>
      <w:r w:rsidR="00EC5405" w:rsidRPr="00CB3708">
        <w:rPr>
          <w:rFonts w:ascii="Arial" w:hAnsi="Arial" w:cs="Arial"/>
        </w:rPr>
        <w:t xml:space="preserve"> </w:t>
      </w:r>
      <w:r w:rsidR="00285D3C" w:rsidRPr="00CB3708">
        <w:rPr>
          <w:rFonts w:ascii="Arial" w:hAnsi="Arial" w:cs="Arial"/>
        </w:rPr>
        <w:t>Furthermore</w:t>
      </w:r>
      <w:r w:rsidR="00F872D3" w:rsidRPr="00CB3708">
        <w:rPr>
          <w:rFonts w:ascii="Arial" w:hAnsi="Arial" w:cs="Arial"/>
        </w:rPr>
        <w:t>,</w:t>
      </w:r>
      <w:r w:rsidR="000A3C6E" w:rsidRPr="00CB3708">
        <w:rPr>
          <w:rFonts w:ascii="Arial" w:hAnsi="Arial" w:cs="Arial"/>
        </w:rPr>
        <w:t xml:space="preserve"> insights from behavioural </w:t>
      </w:r>
      <w:r w:rsidR="00C71C86" w:rsidRPr="00CB3708">
        <w:rPr>
          <w:rFonts w:ascii="Arial" w:hAnsi="Arial" w:cs="Arial"/>
        </w:rPr>
        <w:t>science</w:t>
      </w:r>
      <w:r w:rsidR="003722A1" w:rsidRPr="00CB3708">
        <w:rPr>
          <w:rFonts w:ascii="Arial" w:hAnsi="Arial" w:cs="Arial"/>
          <w:vertAlign w:val="superscript"/>
        </w:rPr>
        <w:t>6</w:t>
      </w:r>
      <w:r w:rsidR="00821D48" w:rsidRPr="00CB3708">
        <w:rPr>
          <w:rFonts w:ascii="Arial" w:hAnsi="Arial" w:cs="Arial"/>
          <w:vertAlign w:val="superscript"/>
        </w:rPr>
        <w:t>9</w:t>
      </w:r>
      <w:r w:rsidR="0016649F" w:rsidRPr="00CB3708">
        <w:rPr>
          <w:rFonts w:ascii="Arial" w:hAnsi="Arial" w:cs="Arial"/>
        </w:rPr>
        <w:t xml:space="preserve"> </w:t>
      </w:r>
      <w:r w:rsidR="00285D3C" w:rsidRPr="00CB3708">
        <w:rPr>
          <w:rFonts w:ascii="Arial" w:hAnsi="Arial" w:cs="Arial"/>
        </w:rPr>
        <w:t>provide guidance for embedding strategies to support long-term behavioural change</w:t>
      </w:r>
      <w:r w:rsidR="004D17D9" w:rsidRPr="00CB3708">
        <w:rPr>
          <w:rFonts w:ascii="Arial" w:hAnsi="Arial" w:cs="Arial"/>
        </w:rPr>
        <w:t>,</w:t>
      </w:r>
      <w:r w:rsidR="00285D3C" w:rsidRPr="00CB3708">
        <w:rPr>
          <w:rFonts w:ascii="Arial" w:hAnsi="Arial" w:cs="Arial"/>
        </w:rPr>
        <w:t xml:space="preserve"> which are anchored in </w:t>
      </w:r>
      <w:r w:rsidR="00097401" w:rsidRPr="00CB3708">
        <w:rPr>
          <w:rFonts w:ascii="Arial" w:hAnsi="Arial" w:cs="Arial"/>
        </w:rPr>
        <w:t>robust psychological theory</w:t>
      </w:r>
      <w:r w:rsidR="003E4E72" w:rsidRPr="00CB3708">
        <w:rPr>
          <w:rFonts w:ascii="Arial" w:hAnsi="Arial" w:cs="Arial"/>
        </w:rPr>
        <w:t xml:space="preserve"> and evidence-based</w:t>
      </w:r>
      <w:r w:rsidR="00097401" w:rsidRPr="00CB3708">
        <w:rPr>
          <w:rFonts w:ascii="Arial" w:hAnsi="Arial" w:cs="Arial"/>
        </w:rPr>
        <w:t xml:space="preserve"> behaviour change techniques</w:t>
      </w:r>
      <w:r w:rsidR="00EA41D6" w:rsidRPr="00CB3708">
        <w:rPr>
          <w:rFonts w:ascii="Arial" w:hAnsi="Arial" w:cs="Arial"/>
        </w:rPr>
        <w:t>. The potential</w:t>
      </w:r>
      <w:r w:rsidR="00097401" w:rsidRPr="00CB3708">
        <w:rPr>
          <w:rFonts w:ascii="Arial" w:hAnsi="Arial" w:cs="Arial"/>
        </w:rPr>
        <w:t xml:space="preserve"> of </w:t>
      </w:r>
      <w:r w:rsidR="00B651D8" w:rsidRPr="00CB3708">
        <w:rPr>
          <w:rFonts w:ascii="Arial" w:hAnsi="Arial" w:cs="Arial"/>
        </w:rPr>
        <w:t xml:space="preserve">remote support offered by </w:t>
      </w:r>
      <w:r w:rsidR="00097401" w:rsidRPr="00CB3708">
        <w:rPr>
          <w:rFonts w:ascii="Arial" w:hAnsi="Arial" w:cs="Arial"/>
        </w:rPr>
        <w:t xml:space="preserve">digital </w:t>
      </w:r>
      <w:r w:rsidR="00A624CA" w:rsidRPr="00CB3708">
        <w:rPr>
          <w:rFonts w:ascii="Arial" w:hAnsi="Arial" w:cs="Arial"/>
        </w:rPr>
        <w:t xml:space="preserve">and other </w:t>
      </w:r>
      <w:r w:rsidR="006607FF" w:rsidRPr="00CB3708">
        <w:rPr>
          <w:rFonts w:ascii="Arial" w:hAnsi="Arial" w:cs="Arial"/>
        </w:rPr>
        <w:t>‘</w:t>
      </w:r>
      <w:r w:rsidR="00285D3C" w:rsidRPr="00CB3708">
        <w:rPr>
          <w:rFonts w:ascii="Arial" w:hAnsi="Arial" w:cs="Arial"/>
        </w:rPr>
        <w:t>smart</w:t>
      </w:r>
      <w:r w:rsidR="006607FF" w:rsidRPr="00CB3708">
        <w:rPr>
          <w:rFonts w:ascii="Arial" w:hAnsi="Arial" w:cs="Arial"/>
        </w:rPr>
        <w:t>’</w:t>
      </w:r>
      <w:r w:rsidR="00285D3C" w:rsidRPr="00CB3708">
        <w:rPr>
          <w:rFonts w:ascii="Arial" w:hAnsi="Arial" w:cs="Arial"/>
        </w:rPr>
        <w:t xml:space="preserve"> </w:t>
      </w:r>
      <w:r w:rsidR="00097401" w:rsidRPr="00CB3708">
        <w:rPr>
          <w:rFonts w:ascii="Arial" w:hAnsi="Arial" w:cs="Arial"/>
        </w:rPr>
        <w:t>technologies (</w:t>
      </w:r>
      <w:r w:rsidR="006607FF" w:rsidRPr="00CB3708">
        <w:rPr>
          <w:rFonts w:ascii="Arial" w:hAnsi="Arial" w:cs="Arial"/>
        </w:rPr>
        <w:t xml:space="preserve">in particular, to </w:t>
      </w:r>
      <w:r w:rsidR="00F35A07" w:rsidRPr="00CB3708">
        <w:rPr>
          <w:rFonts w:ascii="Arial" w:hAnsi="Arial" w:cs="Arial"/>
        </w:rPr>
        <w:t>people</w:t>
      </w:r>
      <w:r w:rsidR="00097401" w:rsidRPr="00CB3708">
        <w:rPr>
          <w:rFonts w:ascii="Arial" w:hAnsi="Arial" w:cs="Arial"/>
        </w:rPr>
        <w:t xml:space="preserve"> with co-morbid conditions</w:t>
      </w:r>
      <w:r w:rsidR="006607FF" w:rsidRPr="00CB3708">
        <w:rPr>
          <w:rFonts w:ascii="Arial" w:hAnsi="Arial" w:cs="Arial"/>
        </w:rPr>
        <w:t xml:space="preserve"> such as </w:t>
      </w:r>
      <w:r w:rsidR="00F35A07" w:rsidRPr="00CB3708">
        <w:rPr>
          <w:rFonts w:ascii="Arial" w:hAnsi="Arial" w:cs="Arial"/>
        </w:rPr>
        <w:t xml:space="preserve">cognitive and </w:t>
      </w:r>
      <w:r w:rsidR="00097401" w:rsidRPr="00CB3708">
        <w:rPr>
          <w:rFonts w:ascii="Arial" w:hAnsi="Arial" w:cs="Arial"/>
        </w:rPr>
        <w:t>sight impairments</w:t>
      </w:r>
      <w:r w:rsidR="00F35A07" w:rsidRPr="00CB3708">
        <w:rPr>
          <w:rFonts w:ascii="Arial" w:hAnsi="Arial" w:cs="Arial"/>
        </w:rPr>
        <w:t xml:space="preserve">) </w:t>
      </w:r>
      <w:r w:rsidR="00285D3C" w:rsidRPr="00CB3708">
        <w:rPr>
          <w:rFonts w:ascii="Arial" w:hAnsi="Arial" w:cs="Arial"/>
        </w:rPr>
        <w:t xml:space="preserve">provides </w:t>
      </w:r>
      <w:r w:rsidR="00EA41D6" w:rsidRPr="00CB3708">
        <w:rPr>
          <w:rFonts w:ascii="Arial" w:hAnsi="Arial" w:cs="Arial"/>
        </w:rPr>
        <w:t xml:space="preserve">further scope to engage with </w:t>
      </w:r>
      <w:r w:rsidR="00F35A07" w:rsidRPr="00CB3708">
        <w:rPr>
          <w:rFonts w:ascii="Arial" w:hAnsi="Arial" w:cs="Arial"/>
        </w:rPr>
        <w:t>vulnerable p</w:t>
      </w:r>
      <w:r w:rsidR="00EA41D6" w:rsidRPr="00CB3708">
        <w:rPr>
          <w:rFonts w:ascii="Arial" w:hAnsi="Arial" w:cs="Arial"/>
        </w:rPr>
        <w:t>eople</w:t>
      </w:r>
      <w:r w:rsidR="00AB045E" w:rsidRPr="00CB3708">
        <w:rPr>
          <w:rFonts w:ascii="Arial" w:hAnsi="Arial" w:cs="Arial"/>
        </w:rPr>
        <w:t>,</w:t>
      </w:r>
      <w:r w:rsidR="00EA41D6" w:rsidRPr="00CB3708">
        <w:rPr>
          <w:rFonts w:ascii="Arial" w:hAnsi="Arial" w:cs="Arial"/>
        </w:rPr>
        <w:t xml:space="preserve"> including those living in rural communities.</w:t>
      </w:r>
    </w:p>
    <w:p w14:paraId="258D6151" w14:textId="6835E0EF" w:rsidR="006607FF" w:rsidRPr="00CB3708" w:rsidRDefault="00A15F83">
      <w:pPr>
        <w:spacing w:line="480" w:lineRule="auto"/>
        <w:rPr>
          <w:rFonts w:ascii="Arial" w:hAnsi="Arial" w:cs="Arial"/>
          <w:b/>
        </w:rPr>
      </w:pPr>
      <w:r w:rsidRPr="00CB3708">
        <w:rPr>
          <w:rFonts w:ascii="Arial" w:hAnsi="Arial" w:cs="Arial"/>
          <w:b/>
          <w:i/>
        </w:rPr>
        <w:t>Feasibility studies</w:t>
      </w:r>
      <w:r w:rsidRPr="00CB3708">
        <w:rPr>
          <w:rFonts w:ascii="Arial" w:hAnsi="Arial" w:cs="Arial"/>
          <w:b/>
        </w:rPr>
        <w:t xml:space="preserve"> </w:t>
      </w:r>
    </w:p>
    <w:p w14:paraId="75B07D54" w14:textId="7B5DF072" w:rsidR="00377C4B" w:rsidRPr="00CB3708" w:rsidRDefault="00677238">
      <w:pPr>
        <w:spacing w:line="480" w:lineRule="auto"/>
        <w:rPr>
          <w:rFonts w:ascii="Arial" w:hAnsi="Arial" w:cs="Arial"/>
        </w:rPr>
      </w:pPr>
      <w:r w:rsidRPr="00CB3708">
        <w:rPr>
          <w:rFonts w:ascii="Arial" w:hAnsi="Arial" w:cs="Arial"/>
        </w:rPr>
        <w:t>Finally</w:t>
      </w:r>
      <w:r w:rsidR="0016649F" w:rsidRPr="00CB3708">
        <w:rPr>
          <w:rFonts w:ascii="Arial" w:hAnsi="Arial" w:cs="Arial"/>
        </w:rPr>
        <w:t>, f</w:t>
      </w:r>
      <w:r w:rsidR="000A3C6E" w:rsidRPr="00CB3708">
        <w:rPr>
          <w:rFonts w:ascii="Arial" w:hAnsi="Arial" w:cs="Arial"/>
        </w:rPr>
        <w:t xml:space="preserve">easibility trials are an essential starting point </w:t>
      </w:r>
      <w:r w:rsidR="00285D3C" w:rsidRPr="00CB3708">
        <w:rPr>
          <w:rFonts w:ascii="Arial" w:hAnsi="Arial" w:cs="Arial"/>
        </w:rPr>
        <w:t xml:space="preserve">for </w:t>
      </w:r>
      <w:r w:rsidR="000A3C6E" w:rsidRPr="00CB3708">
        <w:rPr>
          <w:rFonts w:ascii="Arial" w:hAnsi="Arial" w:cs="Arial"/>
        </w:rPr>
        <w:t>definitive randomised control</w:t>
      </w:r>
      <w:r w:rsidR="00691F38" w:rsidRPr="00CB3708">
        <w:rPr>
          <w:rFonts w:ascii="Arial" w:hAnsi="Arial" w:cs="Arial"/>
        </w:rPr>
        <w:t>led</w:t>
      </w:r>
      <w:r w:rsidR="000A3C6E" w:rsidRPr="00CB3708">
        <w:rPr>
          <w:rFonts w:ascii="Arial" w:hAnsi="Arial" w:cs="Arial"/>
        </w:rPr>
        <w:t xml:space="preserve"> trials </w:t>
      </w:r>
      <w:r w:rsidR="006607FF" w:rsidRPr="00CB3708">
        <w:rPr>
          <w:rFonts w:ascii="Arial" w:hAnsi="Arial" w:cs="Arial"/>
        </w:rPr>
        <w:t xml:space="preserve">with </w:t>
      </w:r>
      <w:r w:rsidR="00285D3C" w:rsidRPr="00CB3708">
        <w:rPr>
          <w:rFonts w:ascii="Arial" w:hAnsi="Arial" w:cs="Arial"/>
        </w:rPr>
        <w:t xml:space="preserve">respect </w:t>
      </w:r>
      <w:r w:rsidR="006607FF" w:rsidRPr="00CB3708">
        <w:rPr>
          <w:rFonts w:ascii="Arial" w:hAnsi="Arial" w:cs="Arial"/>
        </w:rPr>
        <w:t xml:space="preserve">to </w:t>
      </w:r>
      <w:r w:rsidR="00EA41D6" w:rsidRPr="00CB3708">
        <w:rPr>
          <w:rFonts w:ascii="Arial" w:hAnsi="Arial" w:cs="Arial"/>
        </w:rPr>
        <w:t>gaug</w:t>
      </w:r>
      <w:r w:rsidR="00285D3C" w:rsidRPr="00CB3708">
        <w:rPr>
          <w:rFonts w:ascii="Arial" w:hAnsi="Arial" w:cs="Arial"/>
        </w:rPr>
        <w:t>ing</w:t>
      </w:r>
      <w:r w:rsidR="000A3C6E" w:rsidRPr="00CB3708">
        <w:rPr>
          <w:rFonts w:ascii="Arial" w:hAnsi="Arial" w:cs="Arial"/>
        </w:rPr>
        <w:t xml:space="preserve"> patient acceptability and tolerability</w:t>
      </w:r>
      <w:r w:rsidR="006607FF" w:rsidRPr="00CB3708">
        <w:rPr>
          <w:rFonts w:ascii="Arial" w:hAnsi="Arial" w:cs="Arial"/>
        </w:rPr>
        <w:t>,</w:t>
      </w:r>
      <w:r w:rsidR="000A3C6E" w:rsidRPr="00CB3708">
        <w:rPr>
          <w:rFonts w:ascii="Arial" w:hAnsi="Arial" w:cs="Arial"/>
        </w:rPr>
        <w:t xml:space="preserve"> </w:t>
      </w:r>
      <w:r w:rsidR="00540FCE" w:rsidRPr="00CB3708">
        <w:rPr>
          <w:rFonts w:ascii="Arial" w:hAnsi="Arial" w:cs="Arial"/>
        </w:rPr>
        <w:t>and gleaning valuable qualitative and quantitative data about</w:t>
      </w:r>
      <w:r w:rsidR="000A3C6E" w:rsidRPr="00CB3708">
        <w:rPr>
          <w:rFonts w:ascii="Arial" w:hAnsi="Arial" w:cs="Arial"/>
        </w:rPr>
        <w:t xml:space="preserve"> recruitment, implementation, retention and indicative effects. </w:t>
      </w:r>
      <w:r w:rsidR="00377C4B" w:rsidRPr="00CB3708">
        <w:rPr>
          <w:rFonts w:ascii="Arial" w:hAnsi="Arial" w:cs="Arial"/>
        </w:rPr>
        <w:t xml:space="preserve">One novel method that could transform the interpretation of feasibility trials is </w:t>
      </w:r>
      <w:r w:rsidR="000A3C6E" w:rsidRPr="00CB3708">
        <w:rPr>
          <w:rFonts w:ascii="Arial" w:hAnsi="Arial" w:cs="Arial"/>
        </w:rPr>
        <w:t xml:space="preserve">the </w:t>
      </w:r>
      <w:r w:rsidR="00377C4B" w:rsidRPr="00CB3708">
        <w:rPr>
          <w:rFonts w:ascii="Arial" w:hAnsi="Arial" w:cs="Arial"/>
        </w:rPr>
        <w:t xml:space="preserve">use </w:t>
      </w:r>
      <w:r w:rsidR="00377C4B" w:rsidRPr="00CB3708">
        <w:rPr>
          <w:rFonts w:ascii="Arial" w:hAnsi="Arial" w:cs="Arial"/>
        </w:rPr>
        <w:lastRenderedPageBreak/>
        <w:t xml:space="preserve">of Mendelian </w:t>
      </w:r>
      <w:r w:rsidR="006607FF" w:rsidRPr="00CB3708">
        <w:rPr>
          <w:rFonts w:ascii="Arial" w:hAnsi="Arial" w:cs="Arial"/>
        </w:rPr>
        <w:t>randomisation</w:t>
      </w:r>
      <w:r w:rsidR="004D4E3C" w:rsidRPr="00CB3708">
        <w:rPr>
          <w:rFonts w:ascii="Arial" w:hAnsi="Arial" w:cs="Arial"/>
        </w:rPr>
        <w:t>.</w:t>
      </w:r>
      <w:r w:rsidR="00377C4B" w:rsidRPr="00CB3708">
        <w:rPr>
          <w:rFonts w:ascii="Arial" w:hAnsi="Arial" w:cs="Arial"/>
        </w:rPr>
        <w:t xml:space="preserve"> </w:t>
      </w:r>
      <w:r w:rsidR="00AB045E" w:rsidRPr="00CB3708">
        <w:rPr>
          <w:rFonts w:ascii="Arial" w:hAnsi="Arial" w:cs="Arial"/>
        </w:rPr>
        <w:t>In this context, f</w:t>
      </w:r>
      <w:r w:rsidR="00DC76EB" w:rsidRPr="00CB3708">
        <w:rPr>
          <w:rFonts w:ascii="Arial" w:hAnsi="Arial" w:cs="Arial"/>
        </w:rPr>
        <w:t xml:space="preserve">easibility studies </w:t>
      </w:r>
      <w:r w:rsidR="00540FCE" w:rsidRPr="00CB3708">
        <w:rPr>
          <w:rFonts w:ascii="Arial" w:hAnsi="Arial" w:cs="Arial"/>
        </w:rPr>
        <w:t xml:space="preserve">can </w:t>
      </w:r>
      <w:r w:rsidR="00DC76EB" w:rsidRPr="00CB3708">
        <w:rPr>
          <w:rFonts w:ascii="Arial" w:hAnsi="Arial" w:cs="Arial"/>
        </w:rPr>
        <w:t xml:space="preserve">estimate the intervention effects on intermediate endpoints that </w:t>
      </w:r>
      <w:r w:rsidR="006607FF" w:rsidRPr="00CB3708">
        <w:rPr>
          <w:rFonts w:ascii="Arial" w:hAnsi="Arial" w:cs="Arial"/>
        </w:rPr>
        <w:t xml:space="preserve">might </w:t>
      </w:r>
      <w:r w:rsidR="00DC76EB" w:rsidRPr="00CB3708">
        <w:rPr>
          <w:rFonts w:ascii="Arial" w:hAnsi="Arial" w:cs="Arial"/>
        </w:rPr>
        <w:t xml:space="preserve">be on the causal pathway to clinical outcomes. </w:t>
      </w:r>
      <w:r w:rsidR="00377C4B" w:rsidRPr="00CB3708">
        <w:rPr>
          <w:rFonts w:ascii="Arial" w:hAnsi="Arial" w:cs="Arial"/>
        </w:rPr>
        <w:t>Using a two-step process</w:t>
      </w:r>
      <w:r w:rsidR="004D4E3C" w:rsidRPr="00CB3708">
        <w:rPr>
          <w:rFonts w:ascii="Arial" w:hAnsi="Arial" w:cs="Arial"/>
        </w:rPr>
        <w:t>,</w:t>
      </w:r>
      <w:r w:rsidR="00377C4B" w:rsidRPr="00CB3708">
        <w:rPr>
          <w:rFonts w:ascii="Arial" w:hAnsi="Arial" w:cs="Arial"/>
        </w:rPr>
        <w:t xml:space="preserve"> </w:t>
      </w:r>
      <w:r w:rsidR="00DB13F4" w:rsidRPr="00CB3708">
        <w:rPr>
          <w:rFonts w:ascii="Arial" w:hAnsi="Arial" w:cs="Arial"/>
        </w:rPr>
        <w:t xml:space="preserve">the </w:t>
      </w:r>
      <w:r w:rsidR="00377C4B" w:rsidRPr="00CB3708">
        <w:rPr>
          <w:rFonts w:ascii="Arial" w:hAnsi="Arial" w:cs="Arial"/>
        </w:rPr>
        <w:t>results of small</w:t>
      </w:r>
      <w:r w:rsidR="000E3A64" w:rsidRPr="00CB3708">
        <w:rPr>
          <w:rFonts w:ascii="Arial" w:hAnsi="Arial" w:cs="Arial"/>
        </w:rPr>
        <w:t>-scale</w:t>
      </w:r>
      <w:r w:rsidR="00377C4B" w:rsidRPr="00CB3708">
        <w:rPr>
          <w:rFonts w:ascii="Arial" w:hAnsi="Arial" w:cs="Arial"/>
        </w:rPr>
        <w:t xml:space="preserve"> feasibility studies </w:t>
      </w:r>
      <w:r w:rsidR="00540FCE" w:rsidRPr="00CB3708">
        <w:rPr>
          <w:rFonts w:ascii="Arial" w:hAnsi="Arial" w:cs="Arial"/>
        </w:rPr>
        <w:t xml:space="preserve">can be used </w:t>
      </w:r>
      <w:r w:rsidR="00377C4B" w:rsidRPr="00CB3708">
        <w:rPr>
          <w:rFonts w:ascii="Arial" w:hAnsi="Arial" w:cs="Arial"/>
        </w:rPr>
        <w:t>to</w:t>
      </w:r>
      <w:r w:rsidR="004D4E3C" w:rsidRPr="00CB3708">
        <w:rPr>
          <w:rFonts w:ascii="Arial" w:hAnsi="Arial" w:cs="Arial"/>
        </w:rPr>
        <w:t xml:space="preserve"> </w:t>
      </w:r>
      <w:r w:rsidR="00540FCE" w:rsidRPr="00CB3708">
        <w:rPr>
          <w:rFonts w:ascii="Arial" w:hAnsi="Arial" w:cs="Arial"/>
        </w:rPr>
        <w:t xml:space="preserve">inform much </w:t>
      </w:r>
      <w:r w:rsidR="00A15F83" w:rsidRPr="00CB3708">
        <w:rPr>
          <w:rFonts w:ascii="Arial" w:hAnsi="Arial" w:cs="Arial"/>
        </w:rPr>
        <w:t>larger-</w:t>
      </w:r>
      <w:r w:rsidR="00377C4B" w:rsidRPr="00CB3708">
        <w:rPr>
          <w:rFonts w:ascii="Arial" w:hAnsi="Arial" w:cs="Arial"/>
        </w:rPr>
        <w:t>scale</w:t>
      </w:r>
      <w:r w:rsidR="004D4E3C" w:rsidRPr="00CB3708">
        <w:rPr>
          <w:rFonts w:ascii="Arial" w:hAnsi="Arial" w:cs="Arial"/>
        </w:rPr>
        <w:t xml:space="preserve"> </w:t>
      </w:r>
      <w:r w:rsidR="00377C4B" w:rsidRPr="00CB3708">
        <w:rPr>
          <w:rFonts w:ascii="Arial" w:hAnsi="Arial" w:cs="Arial"/>
        </w:rPr>
        <w:t xml:space="preserve">two-sample </w:t>
      </w:r>
      <w:r w:rsidR="00A15F83" w:rsidRPr="00CB3708">
        <w:rPr>
          <w:rFonts w:ascii="Arial" w:hAnsi="Arial" w:cs="Arial"/>
        </w:rPr>
        <w:t xml:space="preserve">Mendelian randomisation </w:t>
      </w:r>
      <w:r w:rsidR="00377C4B" w:rsidRPr="00CB3708">
        <w:rPr>
          <w:rFonts w:ascii="Arial" w:hAnsi="Arial" w:cs="Arial"/>
        </w:rPr>
        <w:t>studies</w:t>
      </w:r>
      <w:r w:rsidR="009D01A7" w:rsidRPr="00CB3708">
        <w:rPr>
          <w:rFonts w:ascii="Arial" w:hAnsi="Arial" w:cs="Arial"/>
        </w:rPr>
        <w:t>.</w:t>
      </w:r>
      <w:r w:rsidR="00DE7E8B" w:rsidRPr="00CB3708">
        <w:rPr>
          <w:rFonts w:ascii="Arial" w:hAnsi="Arial" w:cs="Arial"/>
        </w:rPr>
        <w:t xml:space="preserve"> </w:t>
      </w:r>
      <w:r w:rsidR="009D01A7" w:rsidRPr="00CB3708">
        <w:rPr>
          <w:rFonts w:ascii="Arial" w:hAnsi="Arial" w:cs="Arial"/>
        </w:rPr>
        <w:t xml:space="preserve">This approach </w:t>
      </w:r>
      <w:r w:rsidR="00540FCE" w:rsidRPr="00CB3708">
        <w:rPr>
          <w:rFonts w:ascii="Arial" w:hAnsi="Arial" w:cs="Arial"/>
        </w:rPr>
        <w:t>could</w:t>
      </w:r>
      <w:r w:rsidR="009D01A7" w:rsidRPr="00CB3708">
        <w:rPr>
          <w:rFonts w:ascii="Arial" w:hAnsi="Arial" w:cs="Arial"/>
        </w:rPr>
        <w:t xml:space="preserve"> provide </w:t>
      </w:r>
      <w:r w:rsidR="00540FCE" w:rsidRPr="00CB3708">
        <w:rPr>
          <w:rFonts w:ascii="Arial" w:hAnsi="Arial" w:cs="Arial"/>
        </w:rPr>
        <w:t xml:space="preserve">novel </w:t>
      </w:r>
      <w:r w:rsidR="009D01A7" w:rsidRPr="00CB3708">
        <w:rPr>
          <w:rFonts w:ascii="Arial" w:hAnsi="Arial" w:cs="Arial"/>
        </w:rPr>
        <w:t xml:space="preserve">insight </w:t>
      </w:r>
      <w:r w:rsidR="00393CF8" w:rsidRPr="00CB3708">
        <w:rPr>
          <w:rFonts w:ascii="Arial" w:hAnsi="Arial" w:cs="Arial"/>
        </w:rPr>
        <w:t>in</w:t>
      </w:r>
      <w:r w:rsidR="009D01A7" w:rsidRPr="00CB3708">
        <w:rPr>
          <w:rFonts w:ascii="Arial" w:hAnsi="Arial" w:cs="Arial"/>
        </w:rPr>
        <w:t>to the</w:t>
      </w:r>
      <w:r w:rsidR="00540FCE" w:rsidRPr="00CB3708">
        <w:rPr>
          <w:rFonts w:ascii="Arial" w:hAnsi="Arial" w:cs="Arial"/>
        </w:rPr>
        <w:t xml:space="preserve"> </w:t>
      </w:r>
      <w:r w:rsidR="00377C4B" w:rsidRPr="00CB3708">
        <w:rPr>
          <w:rFonts w:ascii="Arial" w:hAnsi="Arial" w:cs="Arial"/>
        </w:rPr>
        <w:t>causal</w:t>
      </w:r>
      <w:r w:rsidR="004D4E3C" w:rsidRPr="00CB3708">
        <w:rPr>
          <w:rFonts w:ascii="Arial" w:hAnsi="Arial" w:cs="Arial"/>
        </w:rPr>
        <w:t xml:space="preserve"> </w:t>
      </w:r>
      <w:r w:rsidR="00377C4B" w:rsidRPr="00CB3708">
        <w:rPr>
          <w:rFonts w:ascii="Arial" w:hAnsi="Arial" w:cs="Arial"/>
        </w:rPr>
        <w:t xml:space="preserve">effects </w:t>
      </w:r>
      <w:r w:rsidR="00DC76EB" w:rsidRPr="00CB3708">
        <w:rPr>
          <w:rFonts w:ascii="Arial" w:hAnsi="Arial" w:cs="Arial"/>
        </w:rPr>
        <w:t>of</w:t>
      </w:r>
      <w:r w:rsidR="00E11281" w:rsidRPr="00CB3708">
        <w:rPr>
          <w:rFonts w:ascii="Arial" w:hAnsi="Arial" w:cs="Arial"/>
        </w:rPr>
        <w:t xml:space="preserve"> an intervention on</w:t>
      </w:r>
      <w:r w:rsidR="00DC76EB" w:rsidRPr="00CB3708">
        <w:rPr>
          <w:rFonts w:ascii="Arial" w:hAnsi="Arial" w:cs="Arial"/>
        </w:rPr>
        <w:t xml:space="preserve"> </w:t>
      </w:r>
      <w:r w:rsidR="00540FCE" w:rsidRPr="00CB3708">
        <w:rPr>
          <w:rFonts w:ascii="Arial" w:hAnsi="Arial" w:cs="Arial"/>
        </w:rPr>
        <w:t xml:space="preserve">important </w:t>
      </w:r>
      <w:r w:rsidR="00DC76EB" w:rsidRPr="00CB3708">
        <w:rPr>
          <w:rFonts w:ascii="Arial" w:hAnsi="Arial" w:cs="Arial"/>
        </w:rPr>
        <w:t xml:space="preserve">intermediate endpoints </w:t>
      </w:r>
      <w:r w:rsidR="009D01A7" w:rsidRPr="00CB3708">
        <w:rPr>
          <w:rFonts w:ascii="Arial" w:hAnsi="Arial" w:cs="Arial"/>
        </w:rPr>
        <w:t>and possible</w:t>
      </w:r>
      <w:r w:rsidR="00377C4B" w:rsidRPr="00CB3708">
        <w:rPr>
          <w:rFonts w:ascii="Arial" w:hAnsi="Arial" w:cs="Arial"/>
        </w:rPr>
        <w:t xml:space="preserve"> </w:t>
      </w:r>
      <w:r w:rsidR="00DC76EB" w:rsidRPr="00CB3708">
        <w:rPr>
          <w:rFonts w:ascii="Arial" w:hAnsi="Arial" w:cs="Arial"/>
        </w:rPr>
        <w:t xml:space="preserve">long-term </w:t>
      </w:r>
      <w:r w:rsidR="00377C4B" w:rsidRPr="00CB3708">
        <w:rPr>
          <w:rFonts w:ascii="Arial" w:hAnsi="Arial" w:cs="Arial"/>
        </w:rPr>
        <w:t>clinical endpoints</w:t>
      </w:r>
      <w:r w:rsidR="00DC76EB" w:rsidRPr="00CB3708">
        <w:rPr>
          <w:rFonts w:ascii="Arial" w:hAnsi="Arial" w:cs="Arial"/>
        </w:rPr>
        <w:t xml:space="preserve"> (</w:t>
      </w:r>
      <w:r w:rsidR="00321AA6" w:rsidRPr="00CB3708">
        <w:rPr>
          <w:rFonts w:ascii="Arial" w:hAnsi="Arial" w:cs="Arial"/>
          <w:b/>
          <w:bCs/>
        </w:rPr>
        <w:t xml:space="preserve">see </w:t>
      </w:r>
      <w:r w:rsidR="00030F0B">
        <w:rPr>
          <w:rFonts w:ascii="Arial" w:hAnsi="Arial" w:cs="Arial"/>
          <w:b/>
          <w:bCs/>
        </w:rPr>
        <w:t>Figure 2</w:t>
      </w:r>
      <w:r w:rsidR="00DC76EB" w:rsidRPr="00CB3708">
        <w:rPr>
          <w:rFonts w:ascii="Arial" w:hAnsi="Arial" w:cs="Arial"/>
        </w:rPr>
        <w:t>)</w:t>
      </w:r>
      <w:r w:rsidR="00377C4B" w:rsidRPr="00CB3708">
        <w:rPr>
          <w:rFonts w:ascii="Arial" w:hAnsi="Arial" w:cs="Arial"/>
        </w:rPr>
        <w:t xml:space="preserve">. </w:t>
      </w:r>
      <w:r w:rsidR="00540FCE" w:rsidRPr="00CB3708">
        <w:rPr>
          <w:rFonts w:ascii="Arial" w:hAnsi="Arial" w:cs="Arial"/>
        </w:rPr>
        <w:t xml:space="preserve">In this way, </w:t>
      </w:r>
      <w:r w:rsidR="00A15F83" w:rsidRPr="00CB3708">
        <w:rPr>
          <w:rFonts w:ascii="Arial" w:hAnsi="Arial" w:cs="Arial"/>
        </w:rPr>
        <w:t xml:space="preserve">Mendelian randomisation </w:t>
      </w:r>
      <w:r w:rsidR="00377C4B" w:rsidRPr="00CB3708">
        <w:rPr>
          <w:rFonts w:ascii="Arial" w:hAnsi="Arial" w:cs="Arial"/>
        </w:rPr>
        <w:t>can then be used along</w:t>
      </w:r>
      <w:r w:rsidR="00540FCE" w:rsidRPr="00CB3708">
        <w:rPr>
          <w:rFonts w:ascii="Arial" w:hAnsi="Arial" w:cs="Arial"/>
        </w:rPr>
        <w:t xml:space="preserve">side </w:t>
      </w:r>
      <w:r w:rsidR="00DE7E8B" w:rsidRPr="00CB3708">
        <w:rPr>
          <w:rFonts w:ascii="Arial" w:hAnsi="Arial" w:cs="Arial"/>
        </w:rPr>
        <w:t xml:space="preserve">feasibility studies to optimise </w:t>
      </w:r>
      <w:r w:rsidR="00377C4B" w:rsidRPr="00CB3708">
        <w:rPr>
          <w:rFonts w:ascii="Arial" w:hAnsi="Arial" w:cs="Arial"/>
        </w:rPr>
        <w:t>intervention development and delivery</w:t>
      </w:r>
      <w:r w:rsidR="00393CF8" w:rsidRPr="00CB3708">
        <w:rPr>
          <w:rFonts w:ascii="Arial" w:hAnsi="Arial" w:cs="Arial"/>
        </w:rPr>
        <w:t>,</w:t>
      </w:r>
      <w:r w:rsidR="00377C4B" w:rsidRPr="00CB3708">
        <w:rPr>
          <w:rFonts w:ascii="Arial" w:hAnsi="Arial" w:cs="Arial"/>
        </w:rPr>
        <w:t xml:space="preserve"> </w:t>
      </w:r>
      <w:r w:rsidR="00DE7E8B" w:rsidRPr="00CB3708">
        <w:rPr>
          <w:rFonts w:ascii="Arial" w:hAnsi="Arial" w:cs="Arial"/>
        </w:rPr>
        <w:t>including more accurate</w:t>
      </w:r>
      <w:r w:rsidR="00377C4B" w:rsidRPr="00CB3708">
        <w:rPr>
          <w:rFonts w:ascii="Arial" w:hAnsi="Arial" w:cs="Arial"/>
        </w:rPr>
        <w:t xml:space="preserve"> outcome predictions for fully </w:t>
      </w:r>
      <w:r w:rsidR="00005647" w:rsidRPr="00CB3708">
        <w:rPr>
          <w:rFonts w:ascii="Arial" w:hAnsi="Arial" w:cs="Arial"/>
        </w:rPr>
        <w:t xml:space="preserve">powered </w:t>
      </w:r>
      <w:bookmarkStart w:id="39" w:name="_Hlk44424904"/>
      <w:r w:rsidR="00005647" w:rsidRPr="00CB3708">
        <w:rPr>
          <w:rFonts w:ascii="Arial" w:hAnsi="Arial" w:cs="Arial"/>
        </w:rPr>
        <w:t xml:space="preserve">conventional </w:t>
      </w:r>
      <w:r w:rsidR="00393CF8" w:rsidRPr="00CB3708">
        <w:rPr>
          <w:rFonts w:ascii="Arial" w:hAnsi="Arial" w:cs="Arial"/>
        </w:rPr>
        <w:t>randomised controlled trials,</w:t>
      </w:r>
      <w:r w:rsidR="00821D48" w:rsidRPr="00CB3708">
        <w:rPr>
          <w:rFonts w:ascii="Arial" w:hAnsi="Arial" w:cs="Arial"/>
          <w:vertAlign w:val="superscript"/>
        </w:rPr>
        <w:t>70</w:t>
      </w:r>
      <w:r w:rsidR="00540FCE" w:rsidRPr="00CB3708">
        <w:rPr>
          <w:rFonts w:ascii="Arial" w:hAnsi="Arial" w:cs="Arial"/>
          <w:vertAlign w:val="superscript"/>
        </w:rPr>
        <w:t xml:space="preserve"> </w:t>
      </w:r>
      <w:r w:rsidR="0006648C" w:rsidRPr="00CB3708">
        <w:rPr>
          <w:rFonts w:ascii="Arial" w:hAnsi="Arial" w:cs="Arial"/>
        </w:rPr>
        <w:t xml:space="preserve">as </w:t>
      </w:r>
      <w:r w:rsidR="00321AA6" w:rsidRPr="00CB3708">
        <w:rPr>
          <w:rFonts w:ascii="Arial" w:hAnsi="Arial" w:cs="Arial"/>
        </w:rPr>
        <w:t xml:space="preserve">outlined </w:t>
      </w:r>
      <w:r w:rsidR="0006648C" w:rsidRPr="00CB3708">
        <w:rPr>
          <w:rFonts w:ascii="Arial" w:hAnsi="Arial" w:cs="Arial"/>
        </w:rPr>
        <w:t>in</w:t>
      </w:r>
      <w:r w:rsidR="00030F0B">
        <w:rPr>
          <w:rFonts w:ascii="Arial" w:hAnsi="Arial" w:cs="Arial"/>
        </w:rPr>
        <w:t xml:space="preserve"> Figure 2</w:t>
      </w:r>
      <w:bookmarkEnd w:id="39"/>
      <w:r w:rsidR="008B23D2" w:rsidRPr="00CB3708">
        <w:rPr>
          <w:rFonts w:ascii="Arial" w:hAnsi="Arial" w:cs="Arial"/>
          <w:vertAlign w:val="superscript"/>
        </w:rPr>
        <w:t>7</w:t>
      </w:r>
      <w:r w:rsidR="00821D48" w:rsidRPr="00CB3708">
        <w:rPr>
          <w:rFonts w:ascii="Arial" w:hAnsi="Arial" w:cs="Arial"/>
          <w:vertAlign w:val="superscript"/>
        </w:rPr>
        <w:t>1</w:t>
      </w:r>
      <w:r w:rsidR="004C5003" w:rsidRPr="00CB3708">
        <w:rPr>
          <w:rFonts w:ascii="Arial" w:hAnsi="Arial" w:cs="Arial"/>
        </w:rPr>
        <w:t>.</w:t>
      </w:r>
    </w:p>
    <w:p w14:paraId="674CD087" w14:textId="77777777" w:rsidR="006607FF" w:rsidRPr="00CB3708" w:rsidRDefault="006607FF">
      <w:pPr>
        <w:spacing w:line="480" w:lineRule="auto"/>
        <w:rPr>
          <w:rFonts w:ascii="Arial" w:hAnsi="Arial" w:cs="Arial"/>
        </w:rPr>
      </w:pPr>
    </w:p>
    <w:p w14:paraId="5DD2E43B" w14:textId="6C84A882" w:rsidR="0016649F" w:rsidRPr="00CB3708" w:rsidRDefault="0016649F">
      <w:pPr>
        <w:pStyle w:val="CommentText"/>
        <w:spacing w:line="480" w:lineRule="auto"/>
        <w:rPr>
          <w:rFonts w:ascii="Arial" w:hAnsi="Arial" w:cs="Arial"/>
          <w:b/>
          <w:bCs/>
          <w:sz w:val="22"/>
          <w:szCs w:val="22"/>
        </w:rPr>
      </w:pPr>
      <w:bookmarkStart w:id="40" w:name="_Hlk38554538"/>
      <w:r w:rsidRPr="00CB3708">
        <w:rPr>
          <w:rFonts w:ascii="Arial" w:hAnsi="Arial" w:cs="Arial"/>
          <w:b/>
          <w:bCs/>
          <w:sz w:val="22"/>
          <w:szCs w:val="22"/>
        </w:rPr>
        <w:t>Conclusion</w:t>
      </w:r>
      <w:r w:rsidR="00A26E22" w:rsidRPr="00CB3708">
        <w:rPr>
          <w:rFonts w:ascii="Arial" w:hAnsi="Arial" w:cs="Arial"/>
          <w:b/>
          <w:bCs/>
          <w:sz w:val="22"/>
          <w:szCs w:val="22"/>
        </w:rPr>
        <w:t>s</w:t>
      </w:r>
      <w:r w:rsidRPr="00CB3708">
        <w:rPr>
          <w:rFonts w:ascii="Arial" w:hAnsi="Arial" w:cs="Arial"/>
          <w:b/>
          <w:bCs/>
          <w:sz w:val="22"/>
          <w:szCs w:val="22"/>
        </w:rPr>
        <w:t xml:space="preserve"> </w:t>
      </w:r>
    </w:p>
    <w:p w14:paraId="20E420F1" w14:textId="31B9F58F" w:rsidR="00ED0D90" w:rsidRPr="00CB3708" w:rsidRDefault="009B2D49" w:rsidP="00BA372C">
      <w:pPr>
        <w:spacing w:line="480" w:lineRule="auto"/>
        <w:rPr>
          <w:rFonts w:ascii="Arial" w:hAnsi="Arial" w:cs="Arial"/>
        </w:rPr>
      </w:pPr>
      <w:r w:rsidRPr="00CB3708">
        <w:rPr>
          <w:rFonts w:ascii="Arial" w:hAnsi="Arial" w:cs="Arial"/>
        </w:rPr>
        <w:t xml:space="preserve">It is timely to extend our </w:t>
      </w:r>
      <w:r w:rsidR="00BA372C" w:rsidRPr="00CB3708">
        <w:rPr>
          <w:rFonts w:ascii="Arial" w:hAnsi="Arial" w:cs="Arial"/>
        </w:rPr>
        <w:t xml:space="preserve">knowledge </w:t>
      </w:r>
      <w:r w:rsidRPr="00CB3708">
        <w:rPr>
          <w:rFonts w:ascii="Arial" w:hAnsi="Arial" w:cs="Arial"/>
        </w:rPr>
        <w:t xml:space="preserve">of weight management </w:t>
      </w:r>
      <w:r w:rsidR="00393CF8" w:rsidRPr="00CB3708">
        <w:rPr>
          <w:rFonts w:ascii="Arial" w:hAnsi="Arial" w:cs="Arial"/>
        </w:rPr>
        <w:t xml:space="preserve">by moving from epidemiology studies to interventional research, </w:t>
      </w:r>
      <w:r w:rsidR="00540FCE" w:rsidRPr="00CB3708">
        <w:rPr>
          <w:rFonts w:ascii="Arial" w:hAnsi="Arial" w:cs="Arial"/>
        </w:rPr>
        <w:t xml:space="preserve">as it relates to EBF </w:t>
      </w:r>
      <w:r w:rsidRPr="00CB3708">
        <w:rPr>
          <w:rFonts w:ascii="Arial" w:hAnsi="Arial" w:cs="Arial"/>
        </w:rPr>
        <w:t xml:space="preserve">in </w:t>
      </w:r>
      <w:r w:rsidR="00B93B79" w:rsidRPr="00CB3708">
        <w:rPr>
          <w:rFonts w:ascii="Arial" w:hAnsi="Arial" w:cs="Arial"/>
        </w:rPr>
        <w:t>the context of cancer treatment and survivorship</w:t>
      </w:r>
      <w:r w:rsidR="006F68C0" w:rsidRPr="00CB3708">
        <w:rPr>
          <w:rFonts w:ascii="Arial" w:hAnsi="Arial" w:cs="Arial"/>
        </w:rPr>
        <w:t>.</w:t>
      </w:r>
      <w:r w:rsidR="00393CF8" w:rsidRPr="00CB3708">
        <w:rPr>
          <w:rFonts w:ascii="Arial" w:hAnsi="Arial" w:cs="Arial"/>
        </w:rPr>
        <w:t xml:space="preserve"> </w:t>
      </w:r>
      <w:r w:rsidR="00513219" w:rsidRPr="00CB3708">
        <w:rPr>
          <w:rFonts w:ascii="Arial" w:hAnsi="Arial" w:cs="Arial"/>
        </w:rPr>
        <w:t xml:space="preserve"> </w:t>
      </w:r>
      <w:bookmarkStart w:id="41" w:name="_Hlk44511497"/>
      <w:r w:rsidR="00513219" w:rsidRPr="00CB3708">
        <w:rPr>
          <w:rFonts w:ascii="Arial" w:hAnsi="Arial" w:cs="Arial"/>
        </w:rPr>
        <w:t xml:space="preserve">This </w:t>
      </w:r>
      <w:r w:rsidR="00433618" w:rsidRPr="00CB3708">
        <w:rPr>
          <w:rFonts w:ascii="Arial" w:hAnsi="Arial" w:cs="Arial"/>
        </w:rPr>
        <w:t xml:space="preserve">increased knowledge will </w:t>
      </w:r>
      <w:r w:rsidR="00C90CFD" w:rsidRPr="00CB3708">
        <w:rPr>
          <w:rFonts w:ascii="Arial" w:hAnsi="Arial" w:cs="Arial"/>
        </w:rPr>
        <w:t xml:space="preserve">improve our understanding of </w:t>
      </w:r>
      <w:r w:rsidR="00C36709" w:rsidRPr="00CB3708">
        <w:rPr>
          <w:rFonts w:ascii="Arial" w:hAnsi="Arial" w:cs="Arial"/>
        </w:rPr>
        <w:t xml:space="preserve">the </w:t>
      </w:r>
      <w:r w:rsidR="00C90CFD" w:rsidRPr="00CB3708">
        <w:rPr>
          <w:rFonts w:ascii="Arial" w:hAnsi="Arial" w:cs="Arial"/>
        </w:rPr>
        <w:t xml:space="preserve">health benefits to be gained from optimising body composition in </w:t>
      </w:r>
      <w:bookmarkStart w:id="42" w:name="_Hlk44511645"/>
      <w:r w:rsidR="00C90CFD" w:rsidRPr="00CB3708">
        <w:rPr>
          <w:rFonts w:ascii="Arial" w:hAnsi="Arial" w:cs="Arial"/>
        </w:rPr>
        <w:t>people living with and beyond common cancers</w:t>
      </w:r>
      <w:r w:rsidR="006F204E" w:rsidRPr="00CB3708">
        <w:rPr>
          <w:rFonts w:ascii="Arial" w:hAnsi="Arial" w:cs="Arial"/>
        </w:rPr>
        <w:t xml:space="preserve">, </w:t>
      </w:r>
      <w:bookmarkEnd w:id="42"/>
      <w:r w:rsidR="00393CF8" w:rsidRPr="00CB3708">
        <w:rPr>
          <w:rFonts w:ascii="Arial" w:hAnsi="Arial" w:cs="Arial"/>
        </w:rPr>
        <w:t xml:space="preserve">who </w:t>
      </w:r>
      <w:r w:rsidR="006F204E" w:rsidRPr="00CB3708">
        <w:rPr>
          <w:rFonts w:ascii="Arial" w:hAnsi="Arial" w:cs="Arial"/>
        </w:rPr>
        <w:t xml:space="preserve">constitute a significant health burden worldwide. </w:t>
      </w:r>
      <w:r w:rsidR="008B5861" w:rsidRPr="00CB3708">
        <w:rPr>
          <w:rFonts w:ascii="Arial" w:hAnsi="Arial" w:cs="Arial"/>
        </w:rPr>
        <w:t>I</w:t>
      </w:r>
      <w:r w:rsidR="00C90CFD" w:rsidRPr="00CB3708">
        <w:rPr>
          <w:rFonts w:ascii="Arial" w:hAnsi="Arial" w:cs="Arial"/>
        </w:rPr>
        <w:t xml:space="preserve">nterventions need to be complex </w:t>
      </w:r>
      <w:r w:rsidR="006F204E" w:rsidRPr="00CB3708">
        <w:rPr>
          <w:rFonts w:ascii="Arial" w:hAnsi="Arial" w:cs="Arial"/>
        </w:rPr>
        <w:t xml:space="preserve">but </w:t>
      </w:r>
      <w:r w:rsidR="00C90CFD" w:rsidRPr="00CB3708">
        <w:rPr>
          <w:rFonts w:ascii="Arial" w:hAnsi="Arial" w:cs="Arial"/>
        </w:rPr>
        <w:t>pragmatic in design,</w:t>
      </w:r>
      <w:r w:rsidR="006F204E" w:rsidRPr="00CB3708">
        <w:rPr>
          <w:rFonts w:ascii="Arial" w:hAnsi="Arial" w:cs="Arial"/>
        </w:rPr>
        <w:t xml:space="preserve"> </w:t>
      </w:r>
      <w:r w:rsidR="00540FCE" w:rsidRPr="00CB3708">
        <w:rPr>
          <w:rFonts w:ascii="Arial" w:hAnsi="Arial" w:cs="Arial"/>
        </w:rPr>
        <w:t xml:space="preserve">while </w:t>
      </w:r>
      <w:r w:rsidR="00C90CFD" w:rsidRPr="00CB3708">
        <w:rPr>
          <w:rFonts w:ascii="Arial" w:hAnsi="Arial" w:cs="Arial"/>
        </w:rPr>
        <w:t xml:space="preserve">encompassing multi-disciplinary </w:t>
      </w:r>
      <w:r w:rsidR="00540FCE" w:rsidRPr="00CB3708">
        <w:rPr>
          <w:rFonts w:ascii="Arial" w:hAnsi="Arial" w:cs="Arial"/>
        </w:rPr>
        <w:t xml:space="preserve">methodological </w:t>
      </w:r>
      <w:r w:rsidR="00C90CFD" w:rsidRPr="00CB3708">
        <w:rPr>
          <w:rFonts w:ascii="Arial" w:hAnsi="Arial" w:cs="Arial"/>
        </w:rPr>
        <w:t>approaches aimed at improving our understanding of causal mechanisms</w:t>
      </w:r>
      <w:r w:rsidR="00C36709" w:rsidRPr="00CB3708">
        <w:rPr>
          <w:rFonts w:ascii="Arial" w:hAnsi="Arial" w:cs="Arial"/>
        </w:rPr>
        <w:t>.</w:t>
      </w:r>
      <w:r w:rsidR="00C90CFD" w:rsidRPr="00CB3708">
        <w:rPr>
          <w:rFonts w:ascii="Arial" w:hAnsi="Arial" w:cs="Arial"/>
        </w:rPr>
        <w:t xml:space="preserve"> </w:t>
      </w:r>
      <w:r w:rsidR="00C36709" w:rsidRPr="00CB3708">
        <w:rPr>
          <w:rFonts w:ascii="Arial" w:hAnsi="Arial" w:cs="Arial"/>
        </w:rPr>
        <w:t xml:space="preserve"> </w:t>
      </w:r>
      <w:r w:rsidR="00ED0D90" w:rsidRPr="00CB3708">
        <w:rPr>
          <w:rFonts w:ascii="Arial" w:hAnsi="Arial" w:cs="Arial"/>
        </w:rPr>
        <w:t>These endeavours are urgently needed to develop evidence</w:t>
      </w:r>
      <w:r w:rsidR="00925B19" w:rsidRPr="00CB3708">
        <w:rPr>
          <w:rFonts w:ascii="Arial" w:hAnsi="Arial" w:cs="Arial"/>
        </w:rPr>
        <w:t>-</w:t>
      </w:r>
      <w:r w:rsidR="00ED0D90" w:rsidRPr="00CB3708">
        <w:rPr>
          <w:rFonts w:ascii="Arial" w:hAnsi="Arial" w:cs="Arial"/>
        </w:rPr>
        <w:t xml:space="preserve">based strategies for mitigating the adverse impact </w:t>
      </w:r>
      <w:r w:rsidR="00090B3C" w:rsidRPr="00CB3708">
        <w:rPr>
          <w:rFonts w:ascii="Arial" w:hAnsi="Arial" w:cs="Arial"/>
        </w:rPr>
        <w:t xml:space="preserve">of EBF </w:t>
      </w:r>
      <w:r w:rsidR="002E56DF" w:rsidRPr="00CB3708">
        <w:rPr>
          <w:rFonts w:ascii="Arial" w:hAnsi="Arial" w:cs="Arial"/>
        </w:rPr>
        <w:t xml:space="preserve">in a </w:t>
      </w:r>
      <w:r w:rsidR="00ED0D90" w:rsidRPr="00CB3708">
        <w:rPr>
          <w:rFonts w:ascii="Arial" w:hAnsi="Arial" w:cs="Arial"/>
        </w:rPr>
        <w:t>growing global population</w:t>
      </w:r>
      <w:r w:rsidR="00ED0D90" w:rsidRPr="00CB3708">
        <w:rPr>
          <w:rFonts w:ascii="Arial" w:hAnsi="Arial" w:cs="Arial"/>
          <w:vertAlign w:val="superscript"/>
        </w:rPr>
        <w:t xml:space="preserve"> </w:t>
      </w:r>
      <w:r w:rsidR="00ED0D90" w:rsidRPr="00CB3708">
        <w:rPr>
          <w:rFonts w:ascii="Arial" w:hAnsi="Arial" w:cs="Arial"/>
        </w:rPr>
        <w:t xml:space="preserve">of </w:t>
      </w:r>
      <w:bookmarkEnd w:id="41"/>
      <w:r w:rsidR="00ED0D90" w:rsidRPr="00CB3708">
        <w:rPr>
          <w:rFonts w:ascii="Arial" w:hAnsi="Arial" w:cs="Arial"/>
        </w:rPr>
        <w:t>cancer survivors</w:t>
      </w:r>
      <w:r w:rsidR="00ED1DF6" w:rsidRPr="00CB3708">
        <w:rPr>
          <w:rFonts w:ascii="Arial" w:hAnsi="Arial" w:cs="Arial"/>
          <w:vertAlign w:val="superscript"/>
        </w:rPr>
        <w:t>6</w:t>
      </w:r>
      <w:r w:rsidR="00052FDD" w:rsidRPr="00CB3708">
        <w:rPr>
          <w:rFonts w:ascii="Arial" w:hAnsi="Arial" w:cs="Arial"/>
          <w:vertAlign w:val="superscript"/>
        </w:rPr>
        <w:t>7</w:t>
      </w:r>
      <w:r w:rsidR="00AE25D1" w:rsidRPr="00CB3708">
        <w:rPr>
          <w:rFonts w:ascii="Arial" w:hAnsi="Arial" w:cs="Arial"/>
        </w:rPr>
        <w:t xml:space="preserve"> living in</w:t>
      </w:r>
      <w:r w:rsidR="00ED0D90" w:rsidRPr="00CB3708">
        <w:rPr>
          <w:rFonts w:ascii="Arial" w:hAnsi="Arial" w:cs="Arial"/>
        </w:rPr>
        <w:t xml:space="preserve"> </w:t>
      </w:r>
      <w:r w:rsidR="002E56DF" w:rsidRPr="00CB3708">
        <w:rPr>
          <w:rFonts w:ascii="Arial" w:hAnsi="Arial" w:cs="Arial"/>
        </w:rPr>
        <w:t>increasingly obesogenic societ</w:t>
      </w:r>
      <w:r w:rsidR="00C87E1D" w:rsidRPr="00CB3708">
        <w:rPr>
          <w:rFonts w:ascii="Arial" w:hAnsi="Arial" w:cs="Arial"/>
        </w:rPr>
        <w:t>ies</w:t>
      </w:r>
      <w:r w:rsidR="002E56DF" w:rsidRPr="00CB3708">
        <w:rPr>
          <w:rFonts w:ascii="Arial" w:hAnsi="Arial" w:cs="Arial"/>
        </w:rPr>
        <w:t>.</w:t>
      </w:r>
      <w:r w:rsidR="00ED0D90" w:rsidRPr="00CB3708">
        <w:rPr>
          <w:rFonts w:ascii="Arial" w:hAnsi="Arial" w:cs="Arial"/>
        </w:rPr>
        <w:t xml:space="preserve"> </w:t>
      </w:r>
    </w:p>
    <w:p w14:paraId="612452D0" w14:textId="77777777" w:rsidR="00AD3A91" w:rsidRDefault="00AD3A91">
      <w:pPr>
        <w:pStyle w:val="ListParagraph"/>
        <w:spacing w:line="480" w:lineRule="auto"/>
        <w:ind w:left="0"/>
        <w:rPr>
          <w:rFonts w:ascii="Arial" w:hAnsi="Arial" w:cs="Arial"/>
          <w:b/>
        </w:rPr>
      </w:pPr>
    </w:p>
    <w:p w14:paraId="0B1B552C" w14:textId="0D8C5960" w:rsidR="00351B41" w:rsidRDefault="00AD3A91">
      <w:pPr>
        <w:pStyle w:val="ListParagraph"/>
        <w:spacing w:line="480" w:lineRule="auto"/>
        <w:ind w:left="0"/>
        <w:rPr>
          <w:rFonts w:ascii="Arial" w:hAnsi="Arial" w:cs="Arial"/>
          <w:b/>
        </w:rPr>
      </w:pPr>
      <w:r>
        <w:rPr>
          <w:rFonts w:ascii="Arial" w:hAnsi="Arial" w:cs="Arial"/>
          <w:b/>
        </w:rPr>
        <w:t>Additional Information</w:t>
      </w:r>
    </w:p>
    <w:p w14:paraId="1FC40FAA" w14:textId="77777777" w:rsidR="009077CD" w:rsidRDefault="009077CD" w:rsidP="009077CD">
      <w:pPr>
        <w:pStyle w:val="ListParagraph"/>
        <w:spacing w:line="480" w:lineRule="auto"/>
        <w:ind w:left="0"/>
        <w:rPr>
          <w:rFonts w:ascii="Arial" w:hAnsi="Arial" w:cs="Arial"/>
        </w:rPr>
      </w:pPr>
      <w:r w:rsidRPr="00AD3A91">
        <w:rPr>
          <w:rFonts w:ascii="Arial" w:hAnsi="Arial" w:cs="Arial"/>
        </w:rPr>
        <w:t>Table 1: Interpretation of studies evaluating anthropometric measures on mortality and survival</w:t>
      </w:r>
    </w:p>
    <w:p w14:paraId="3F99B524" w14:textId="77777777" w:rsidR="009077CD" w:rsidRDefault="009077CD" w:rsidP="009077CD">
      <w:pPr>
        <w:spacing w:line="480" w:lineRule="auto"/>
        <w:rPr>
          <w:rFonts w:ascii="Arial" w:eastAsia="Calibri" w:hAnsi="Arial" w:cs="Arial"/>
          <w:color w:val="000000"/>
          <w:lang w:val="en-US"/>
        </w:rPr>
      </w:pPr>
      <w:r w:rsidRPr="000872EE">
        <w:rPr>
          <w:rFonts w:ascii="Arial" w:eastAsia="Calibri" w:hAnsi="Arial" w:cs="Arial"/>
          <w:color w:val="000000"/>
          <w:lang w:val="en-US"/>
        </w:rPr>
        <w:t>Table 2</w:t>
      </w:r>
      <w:r>
        <w:rPr>
          <w:rFonts w:ascii="Arial" w:eastAsia="Calibri" w:hAnsi="Arial" w:cs="Arial"/>
          <w:color w:val="000000"/>
          <w:lang w:val="en-US"/>
        </w:rPr>
        <w:t>:</w:t>
      </w:r>
      <w:r w:rsidRPr="000872EE">
        <w:rPr>
          <w:rFonts w:ascii="Arial" w:eastAsia="Calibri" w:hAnsi="Arial" w:cs="Arial"/>
          <w:color w:val="000000"/>
          <w:lang w:val="en-US"/>
        </w:rPr>
        <w:t xml:space="preserve"> Range of core outcomes relevant in clinical trials of weight management</w:t>
      </w:r>
    </w:p>
    <w:p w14:paraId="06C6EB64" w14:textId="77777777" w:rsidR="009077CD" w:rsidRDefault="009077CD" w:rsidP="009077CD">
      <w:pPr>
        <w:spacing w:line="480" w:lineRule="auto"/>
        <w:rPr>
          <w:rFonts w:ascii="Arial" w:eastAsia="Calibri" w:hAnsi="Arial" w:cs="Arial"/>
          <w:color w:val="000000"/>
          <w:lang w:val="en-US"/>
        </w:rPr>
      </w:pPr>
      <w:r w:rsidRPr="00AD3A91">
        <w:rPr>
          <w:rFonts w:ascii="Arial" w:eastAsia="Calibri" w:hAnsi="Arial" w:cs="Arial"/>
          <w:color w:val="000000"/>
          <w:lang w:val="en-US"/>
        </w:rPr>
        <w:lastRenderedPageBreak/>
        <w:t>Figure 1</w:t>
      </w:r>
      <w:r>
        <w:rPr>
          <w:rFonts w:ascii="Arial" w:eastAsia="Calibri" w:hAnsi="Arial" w:cs="Arial"/>
          <w:color w:val="000000"/>
          <w:lang w:val="en-US"/>
        </w:rPr>
        <w:t>:</w:t>
      </w:r>
      <w:r w:rsidRPr="00AD3A91">
        <w:rPr>
          <w:rFonts w:ascii="Arial" w:eastAsia="Calibri" w:hAnsi="Arial" w:cs="Arial"/>
          <w:color w:val="000000"/>
          <w:lang w:val="en-US"/>
        </w:rPr>
        <w:t xml:space="preserve"> Possible explanations for the obesity paradox</w:t>
      </w:r>
    </w:p>
    <w:p w14:paraId="18410F7B" w14:textId="77777777" w:rsidR="009077CD" w:rsidRPr="000872EE" w:rsidRDefault="009077CD" w:rsidP="009077CD">
      <w:pPr>
        <w:spacing w:line="480" w:lineRule="auto"/>
        <w:rPr>
          <w:rFonts w:ascii="Arial" w:eastAsia="Calibri" w:hAnsi="Arial" w:cs="Arial"/>
          <w:color w:val="000000"/>
          <w:lang w:val="en-US"/>
        </w:rPr>
      </w:pPr>
      <w:r>
        <w:rPr>
          <w:rFonts w:ascii="Arial" w:eastAsia="Calibri" w:hAnsi="Arial" w:cs="Arial"/>
          <w:color w:val="000000"/>
          <w:lang w:val="en-US"/>
        </w:rPr>
        <w:t>Figure 2:</w:t>
      </w:r>
      <w:r w:rsidRPr="00AD3A91">
        <w:rPr>
          <w:rFonts w:ascii="Arial" w:eastAsia="Calibri" w:hAnsi="Arial" w:cs="Arial"/>
          <w:color w:val="000000"/>
          <w:lang w:val="en-US"/>
        </w:rPr>
        <w:t xml:space="preserve"> Two-step Mendelian Randomisation procedure: Integration of feasibility randomised controlled trial (RCT) results with MR to predict long-term effect of interventions  </w:t>
      </w:r>
    </w:p>
    <w:p w14:paraId="5C4D7564" w14:textId="77777777" w:rsidR="009077CD" w:rsidRDefault="009077CD">
      <w:pPr>
        <w:pStyle w:val="ListParagraph"/>
        <w:spacing w:line="480" w:lineRule="auto"/>
        <w:ind w:left="0"/>
        <w:rPr>
          <w:rFonts w:ascii="Arial" w:hAnsi="Arial" w:cs="Arial"/>
          <w:b/>
        </w:rPr>
      </w:pPr>
    </w:p>
    <w:bookmarkEnd w:id="40"/>
    <w:p w14:paraId="72D2FF21" w14:textId="2913E66A" w:rsidR="005B0C2E" w:rsidRPr="00CB3708" w:rsidRDefault="005B0C2E">
      <w:pPr>
        <w:pStyle w:val="NormalWeb"/>
        <w:spacing w:line="480" w:lineRule="auto"/>
        <w:rPr>
          <w:rFonts w:ascii="Arial" w:hAnsi="Arial" w:cs="Arial"/>
          <w:b/>
          <w:color w:val="000000"/>
          <w:sz w:val="22"/>
          <w:szCs w:val="22"/>
        </w:rPr>
      </w:pPr>
      <w:r w:rsidRPr="00CB3708">
        <w:rPr>
          <w:rFonts w:ascii="Arial" w:hAnsi="Arial" w:cs="Arial"/>
          <w:b/>
          <w:color w:val="000000"/>
          <w:sz w:val="22"/>
          <w:szCs w:val="22"/>
        </w:rPr>
        <w:t>Acknowledgements</w:t>
      </w:r>
    </w:p>
    <w:p w14:paraId="1DA4E3E7" w14:textId="199C7EDB" w:rsidR="006F5935" w:rsidRPr="00CB3708" w:rsidRDefault="00DE7E8B">
      <w:pPr>
        <w:pStyle w:val="NormalWeb"/>
        <w:spacing w:line="480" w:lineRule="auto"/>
        <w:rPr>
          <w:rFonts w:ascii="Arial" w:hAnsi="Arial" w:cs="Arial"/>
          <w:bCs/>
          <w:color w:val="000000"/>
          <w:sz w:val="22"/>
          <w:szCs w:val="22"/>
        </w:rPr>
      </w:pPr>
      <w:r w:rsidRPr="00CB3708">
        <w:rPr>
          <w:rFonts w:ascii="Arial" w:hAnsi="Arial" w:cs="Arial"/>
          <w:bCs/>
          <w:color w:val="000000"/>
          <w:sz w:val="22"/>
          <w:szCs w:val="22"/>
        </w:rPr>
        <w:t>Thanks to M</w:t>
      </w:r>
      <w:r w:rsidR="005B0C2E" w:rsidRPr="00CB3708">
        <w:rPr>
          <w:rFonts w:ascii="Arial" w:hAnsi="Arial" w:cs="Arial"/>
          <w:bCs/>
          <w:color w:val="000000"/>
          <w:sz w:val="22"/>
          <w:szCs w:val="22"/>
        </w:rPr>
        <w:t>s Jill Hampton</w:t>
      </w:r>
      <w:r w:rsidR="00B80AA9" w:rsidRPr="00CB3708">
        <w:rPr>
          <w:rFonts w:ascii="Arial" w:hAnsi="Arial" w:cs="Arial"/>
          <w:bCs/>
          <w:color w:val="000000"/>
          <w:sz w:val="22"/>
          <w:szCs w:val="22"/>
        </w:rPr>
        <w:t>, Mrs Mary Burke</w:t>
      </w:r>
      <w:r w:rsidR="005B0C2E" w:rsidRPr="00CB3708">
        <w:rPr>
          <w:rFonts w:ascii="Arial" w:hAnsi="Arial" w:cs="Arial"/>
          <w:bCs/>
          <w:color w:val="000000"/>
          <w:sz w:val="22"/>
          <w:szCs w:val="22"/>
        </w:rPr>
        <w:t xml:space="preserve"> for manuscript co-ordination and preparation and Ms Fiona Davies for organisation of meetings and discussion sessions.</w:t>
      </w:r>
    </w:p>
    <w:p w14:paraId="2914C57E" w14:textId="77777777" w:rsidR="006F5935" w:rsidRPr="00CB3708" w:rsidRDefault="006F5935">
      <w:pPr>
        <w:pStyle w:val="NormalWeb"/>
        <w:spacing w:line="480" w:lineRule="auto"/>
        <w:rPr>
          <w:rFonts w:ascii="Arial" w:hAnsi="Arial" w:cs="Arial"/>
          <w:b/>
          <w:bCs/>
          <w:color w:val="000000"/>
          <w:sz w:val="22"/>
          <w:szCs w:val="22"/>
        </w:rPr>
      </w:pPr>
      <w:r w:rsidRPr="00CB3708">
        <w:rPr>
          <w:rFonts w:ascii="Arial" w:hAnsi="Arial" w:cs="Arial"/>
          <w:b/>
          <w:bCs/>
          <w:color w:val="000000"/>
          <w:sz w:val="22"/>
          <w:szCs w:val="22"/>
        </w:rPr>
        <w:t>Authors' contributions</w:t>
      </w:r>
    </w:p>
    <w:p w14:paraId="48D65C7C" w14:textId="291D4015" w:rsidR="00473579" w:rsidRDefault="00473579" w:rsidP="00473579">
      <w:pPr>
        <w:pStyle w:val="NormalWeb"/>
        <w:spacing w:line="480" w:lineRule="auto"/>
        <w:rPr>
          <w:rFonts w:ascii="Arial" w:hAnsi="Arial" w:cs="Arial"/>
          <w:bCs/>
          <w:color w:val="000000"/>
          <w:sz w:val="22"/>
          <w:szCs w:val="22"/>
        </w:rPr>
      </w:pPr>
      <w:r w:rsidRPr="00473579">
        <w:rPr>
          <w:rFonts w:ascii="Arial" w:hAnsi="Arial" w:cs="Arial"/>
          <w:bCs/>
          <w:color w:val="000000"/>
          <w:sz w:val="22"/>
          <w:szCs w:val="22"/>
        </w:rPr>
        <w:t>A</w:t>
      </w:r>
      <w:r>
        <w:rPr>
          <w:rFonts w:ascii="Arial" w:hAnsi="Arial" w:cs="Arial"/>
          <w:bCs/>
          <w:color w:val="000000"/>
          <w:sz w:val="22"/>
          <w:szCs w:val="22"/>
        </w:rPr>
        <w:t>.</w:t>
      </w:r>
      <w:r w:rsidRPr="00473579">
        <w:rPr>
          <w:rFonts w:ascii="Arial" w:hAnsi="Arial" w:cs="Arial"/>
          <w:bCs/>
          <w:color w:val="000000"/>
          <w:sz w:val="22"/>
          <w:szCs w:val="22"/>
        </w:rPr>
        <w:t>S</w:t>
      </w:r>
      <w:r>
        <w:rPr>
          <w:rFonts w:ascii="Arial" w:hAnsi="Arial" w:cs="Arial"/>
          <w:bCs/>
          <w:color w:val="000000"/>
          <w:sz w:val="22"/>
          <w:szCs w:val="22"/>
        </w:rPr>
        <w:t xml:space="preserve">.A. Led the </w:t>
      </w:r>
      <w:r w:rsidRPr="00473579">
        <w:rPr>
          <w:rFonts w:ascii="Arial" w:hAnsi="Arial" w:cs="Arial"/>
          <w:bCs/>
          <w:color w:val="000000"/>
          <w:sz w:val="22"/>
          <w:szCs w:val="22"/>
        </w:rPr>
        <w:t>manuscript drafting, origina</w:t>
      </w:r>
      <w:r>
        <w:rPr>
          <w:rFonts w:ascii="Arial" w:hAnsi="Arial" w:cs="Arial"/>
          <w:bCs/>
          <w:color w:val="000000"/>
          <w:sz w:val="22"/>
          <w:szCs w:val="22"/>
        </w:rPr>
        <w:t xml:space="preserve">l concept, manuscript structure and </w:t>
      </w:r>
      <w:r w:rsidRPr="00473579">
        <w:rPr>
          <w:rFonts w:ascii="Arial" w:hAnsi="Arial" w:cs="Arial"/>
          <w:bCs/>
          <w:color w:val="000000"/>
          <w:sz w:val="22"/>
          <w:szCs w:val="22"/>
        </w:rPr>
        <w:t xml:space="preserve">drafting </w:t>
      </w:r>
      <w:r>
        <w:rPr>
          <w:rFonts w:ascii="Arial" w:hAnsi="Arial" w:cs="Arial"/>
          <w:bCs/>
          <w:color w:val="000000"/>
          <w:sz w:val="22"/>
          <w:szCs w:val="22"/>
        </w:rPr>
        <w:t xml:space="preserve">while </w:t>
      </w:r>
      <w:r w:rsidRPr="00473579">
        <w:rPr>
          <w:rFonts w:ascii="Arial" w:hAnsi="Arial" w:cs="Arial"/>
          <w:bCs/>
          <w:color w:val="000000"/>
          <w:sz w:val="22"/>
          <w:szCs w:val="22"/>
        </w:rPr>
        <w:t>R</w:t>
      </w:r>
      <w:r>
        <w:rPr>
          <w:rFonts w:ascii="Arial" w:hAnsi="Arial" w:cs="Arial"/>
          <w:bCs/>
          <w:color w:val="000000"/>
          <w:sz w:val="22"/>
          <w:szCs w:val="22"/>
        </w:rPr>
        <w:t>.</w:t>
      </w:r>
      <w:r w:rsidRPr="00473579">
        <w:rPr>
          <w:rFonts w:ascii="Arial" w:hAnsi="Arial" w:cs="Arial"/>
          <w:bCs/>
          <w:color w:val="000000"/>
          <w:sz w:val="22"/>
          <w:szCs w:val="22"/>
        </w:rPr>
        <w:t>M</w:t>
      </w:r>
      <w:r>
        <w:rPr>
          <w:rFonts w:ascii="Arial" w:hAnsi="Arial" w:cs="Arial"/>
          <w:bCs/>
          <w:color w:val="000000"/>
          <w:sz w:val="22"/>
          <w:szCs w:val="22"/>
        </w:rPr>
        <w:t>.</w:t>
      </w:r>
      <w:r w:rsidRPr="00473579">
        <w:rPr>
          <w:rFonts w:ascii="Arial" w:hAnsi="Arial" w:cs="Arial"/>
          <w:bCs/>
          <w:color w:val="000000"/>
          <w:sz w:val="22"/>
          <w:szCs w:val="22"/>
        </w:rPr>
        <w:t>M</w:t>
      </w:r>
      <w:r>
        <w:rPr>
          <w:rFonts w:ascii="Arial" w:hAnsi="Arial" w:cs="Arial"/>
          <w:bCs/>
          <w:color w:val="000000"/>
          <w:sz w:val="22"/>
          <w:szCs w:val="22"/>
        </w:rPr>
        <w:t>.;</w:t>
      </w:r>
      <w:r w:rsidRPr="00473579">
        <w:rPr>
          <w:rFonts w:ascii="Arial" w:hAnsi="Arial" w:cs="Arial"/>
          <w:bCs/>
          <w:color w:val="000000"/>
          <w:sz w:val="22"/>
          <w:szCs w:val="22"/>
        </w:rPr>
        <w:t xml:space="preserve"> A</w:t>
      </w:r>
      <w:r>
        <w:rPr>
          <w:rFonts w:ascii="Arial" w:hAnsi="Arial" w:cs="Arial"/>
          <w:bCs/>
          <w:color w:val="000000"/>
          <w:sz w:val="22"/>
          <w:szCs w:val="22"/>
        </w:rPr>
        <w:t>.</w:t>
      </w:r>
      <w:r w:rsidRPr="00473579">
        <w:rPr>
          <w:rFonts w:ascii="Arial" w:hAnsi="Arial" w:cs="Arial"/>
          <w:bCs/>
          <w:color w:val="000000"/>
          <w:sz w:val="22"/>
          <w:szCs w:val="22"/>
        </w:rPr>
        <w:t>G</w:t>
      </w:r>
      <w:r>
        <w:rPr>
          <w:rFonts w:ascii="Arial" w:hAnsi="Arial" w:cs="Arial"/>
          <w:bCs/>
          <w:color w:val="000000"/>
          <w:sz w:val="22"/>
          <w:szCs w:val="22"/>
        </w:rPr>
        <w:t>.</w:t>
      </w:r>
      <w:r w:rsidRPr="00473579">
        <w:rPr>
          <w:rFonts w:ascii="Arial" w:hAnsi="Arial" w:cs="Arial"/>
          <w:bCs/>
          <w:color w:val="000000"/>
          <w:sz w:val="22"/>
          <w:szCs w:val="22"/>
        </w:rPr>
        <w:t>R</w:t>
      </w:r>
      <w:r>
        <w:rPr>
          <w:rFonts w:ascii="Arial" w:hAnsi="Arial" w:cs="Arial"/>
          <w:bCs/>
          <w:color w:val="000000"/>
          <w:sz w:val="22"/>
          <w:szCs w:val="22"/>
        </w:rPr>
        <w:t>.;</w:t>
      </w:r>
      <w:r w:rsidRPr="00473579">
        <w:rPr>
          <w:rFonts w:ascii="Arial" w:hAnsi="Arial" w:cs="Arial"/>
          <w:bCs/>
          <w:color w:val="000000"/>
          <w:sz w:val="22"/>
          <w:szCs w:val="22"/>
        </w:rPr>
        <w:t xml:space="preserve"> J</w:t>
      </w:r>
      <w:r>
        <w:rPr>
          <w:rFonts w:ascii="Arial" w:hAnsi="Arial" w:cs="Arial"/>
          <w:bCs/>
          <w:color w:val="000000"/>
          <w:sz w:val="22"/>
          <w:szCs w:val="22"/>
        </w:rPr>
        <w:t>.</w:t>
      </w:r>
      <w:r w:rsidRPr="00473579">
        <w:rPr>
          <w:rFonts w:ascii="Arial" w:hAnsi="Arial" w:cs="Arial"/>
          <w:bCs/>
          <w:color w:val="000000"/>
          <w:sz w:val="22"/>
          <w:szCs w:val="22"/>
        </w:rPr>
        <w:t>C</w:t>
      </w:r>
      <w:r>
        <w:rPr>
          <w:rFonts w:ascii="Arial" w:hAnsi="Arial" w:cs="Arial"/>
          <w:bCs/>
          <w:color w:val="000000"/>
          <w:sz w:val="22"/>
          <w:szCs w:val="22"/>
        </w:rPr>
        <w:t>.;</w:t>
      </w:r>
      <w:r w:rsidRPr="00473579">
        <w:rPr>
          <w:rFonts w:ascii="Arial" w:hAnsi="Arial" w:cs="Arial"/>
          <w:bCs/>
          <w:color w:val="000000"/>
          <w:sz w:val="22"/>
          <w:szCs w:val="22"/>
        </w:rPr>
        <w:t xml:space="preserve"> E</w:t>
      </w:r>
      <w:r>
        <w:rPr>
          <w:rFonts w:ascii="Arial" w:hAnsi="Arial" w:cs="Arial"/>
          <w:bCs/>
          <w:color w:val="000000"/>
          <w:sz w:val="22"/>
          <w:szCs w:val="22"/>
        </w:rPr>
        <w:t>.</w:t>
      </w:r>
      <w:r w:rsidRPr="00473579">
        <w:rPr>
          <w:rFonts w:ascii="Arial" w:hAnsi="Arial" w:cs="Arial"/>
          <w:bCs/>
          <w:color w:val="000000"/>
          <w:sz w:val="22"/>
          <w:szCs w:val="22"/>
        </w:rPr>
        <w:t>R</w:t>
      </w:r>
      <w:r>
        <w:rPr>
          <w:rFonts w:ascii="Arial" w:hAnsi="Arial" w:cs="Arial"/>
          <w:bCs/>
          <w:color w:val="000000"/>
          <w:sz w:val="22"/>
          <w:szCs w:val="22"/>
        </w:rPr>
        <w:t>.</w:t>
      </w:r>
      <w:r w:rsidRPr="00473579">
        <w:rPr>
          <w:rFonts w:ascii="Arial" w:hAnsi="Arial" w:cs="Arial"/>
          <w:bCs/>
          <w:color w:val="000000"/>
          <w:sz w:val="22"/>
          <w:szCs w:val="22"/>
        </w:rPr>
        <w:t>C</w:t>
      </w:r>
      <w:r>
        <w:rPr>
          <w:rFonts w:ascii="Arial" w:hAnsi="Arial" w:cs="Arial"/>
          <w:bCs/>
          <w:color w:val="000000"/>
          <w:sz w:val="22"/>
          <w:szCs w:val="22"/>
        </w:rPr>
        <w:t>.;</w:t>
      </w:r>
      <w:r w:rsidRPr="00473579">
        <w:rPr>
          <w:rFonts w:ascii="Arial" w:hAnsi="Arial" w:cs="Arial"/>
          <w:bCs/>
          <w:color w:val="000000"/>
          <w:sz w:val="22"/>
          <w:szCs w:val="22"/>
        </w:rPr>
        <w:t xml:space="preserve"> A</w:t>
      </w:r>
      <w:r>
        <w:rPr>
          <w:rFonts w:ascii="Arial" w:hAnsi="Arial" w:cs="Arial"/>
          <w:bCs/>
          <w:color w:val="000000"/>
          <w:sz w:val="22"/>
          <w:szCs w:val="22"/>
        </w:rPr>
        <w:t>.</w:t>
      </w:r>
      <w:r w:rsidRPr="00473579">
        <w:rPr>
          <w:rFonts w:ascii="Arial" w:hAnsi="Arial" w:cs="Arial"/>
          <w:bCs/>
          <w:color w:val="000000"/>
          <w:sz w:val="22"/>
          <w:szCs w:val="22"/>
        </w:rPr>
        <w:t>J</w:t>
      </w:r>
      <w:r>
        <w:rPr>
          <w:rFonts w:ascii="Arial" w:hAnsi="Arial" w:cs="Arial"/>
          <w:bCs/>
          <w:color w:val="000000"/>
          <w:sz w:val="22"/>
          <w:szCs w:val="22"/>
        </w:rPr>
        <w:t>.</w:t>
      </w:r>
      <w:r w:rsidRPr="00473579">
        <w:rPr>
          <w:rFonts w:ascii="Arial" w:hAnsi="Arial" w:cs="Arial"/>
          <w:bCs/>
          <w:color w:val="000000"/>
          <w:sz w:val="22"/>
          <w:szCs w:val="22"/>
        </w:rPr>
        <w:t>C</w:t>
      </w:r>
      <w:r>
        <w:rPr>
          <w:rFonts w:ascii="Arial" w:hAnsi="Arial" w:cs="Arial"/>
          <w:bCs/>
          <w:color w:val="000000"/>
          <w:sz w:val="22"/>
          <w:szCs w:val="22"/>
        </w:rPr>
        <w:t>.;</w:t>
      </w:r>
      <w:r w:rsidRPr="00473579">
        <w:rPr>
          <w:rFonts w:ascii="Arial" w:hAnsi="Arial" w:cs="Arial"/>
          <w:bCs/>
          <w:color w:val="000000"/>
          <w:sz w:val="22"/>
          <w:szCs w:val="22"/>
        </w:rPr>
        <w:t xml:space="preserve"> C</w:t>
      </w:r>
      <w:r>
        <w:rPr>
          <w:rFonts w:ascii="Arial" w:hAnsi="Arial" w:cs="Arial"/>
          <w:bCs/>
          <w:color w:val="000000"/>
          <w:sz w:val="22"/>
          <w:szCs w:val="22"/>
        </w:rPr>
        <w:t>.</w:t>
      </w:r>
      <w:r w:rsidRPr="00473579">
        <w:rPr>
          <w:rFonts w:ascii="Arial" w:hAnsi="Arial" w:cs="Arial"/>
          <w:bCs/>
          <w:color w:val="000000"/>
          <w:sz w:val="22"/>
          <w:szCs w:val="22"/>
        </w:rPr>
        <w:t>G</w:t>
      </w:r>
      <w:r>
        <w:rPr>
          <w:rFonts w:ascii="Arial" w:hAnsi="Arial" w:cs="Arial"/>
          <w:bCs/>
          <w:color w:val="000000"/>
          <w:sz w:val="22"/>
          <w:szCs w:val="22"/>
        </w:rPr>
        <w:t>.;</w:t>
      </w:r>
      <w:r w:rsidRPr="00473579">
        <w:rPr>
          <w:rFonts w:ascii="Arial" w:hAnsi="Arial" w:cs="Arial"/>
          <w:bCs/>
          <w:color w:val="000000"/>
          <w:sz w:val="22"/>
          <w:szCs w:val="22"/>
        </w:rPr>
        <w:t xml:space="preserve"> L</w:t>
      </w:r>
      <w:r>
        <w:rPr>
          <w:rFonts w:ascii="Arial" w:hAnsi="Arial" w:cs="Arial"/>
          <w:bCs/>
          <w:color w:val="000000"/>
          <w:sz w:val="22"/>
          <w:szCs w:val="22"/>
        </w:rPr>
        <w:t>.</w:t>
      </w:r>
      <w:r w:rsidRPr="00473579">
        <w:rPr>
          <w:rFonts w:ascii="Arial" w:hAnsi="Arial" w:cs="Arial"/>
          <w:bCs/>
          <w:color w:val="000000"/>
          <w:sz w:val="22"/>
          <w:szCs w:val="22"/>
        </w:rPr>
        <w:t>K</w:t>
      </w:r>
      <w:r>
        <w:rPr>
          <w:rFonts w:ascii="Arial" w:hAnsi="Arial" w:cs="Arial"/>
          <w:bCs/>
          <w:color w:val="000000"/>
          <w:sz w:val="22"/>
          <w:szCs w:val="22"/>
        </w:rPr>
        <w:t>.;</w:t>
      </w:r>
      <w:r w:rsidRPr="00473579">
        <w:rPr>
          <w:rFonts w:ascii="Arial" w:hAnsi="Arial" w:cs="Arial"/>
          <w:bCs/>
          <w:color w:val="000000"/>
          <w:sz w:val="22"/>
          <w:szCs w:val="22"/>
        </w:rPr>
        <w:t xml:space="preserve"> A</w:t>
      </w:r>
      <w:r>
        <w:rPr>
          <w:rFonts w:ascii="Arial" w:hAnsi="Arial" w:cs="Arial"/>
          <w:bCs/>
          <w:color w:val="000000"/>
          <w:sz w:val="22"/>
          <w:szCs w:val="22"/>
        </w:rPr>
        <w:t>.</w:t>
      </w:r>
      <w:r w:rsidRPr="00473579">
        <w:rPr>
          <w:rFonts w:ascii="Arial" w:hAnsi="Arial" w:cs="Arial"/>
          <w:bCs/>
          <w:color w:val="000000"/>
          <w:sz w:val="22"/>
          <w:szCs w:val="22"/>
        </w:rPr>
        <w:t>K</w:t>
      </w:r>
      <w:r>
        <w:rPr>
          <w:rFonts w:ascii="Arial" w:hAnsi="Arial" w:cs="Arial"/>
          <w:bCs/>
          <w:color w:val="000000"/>
          <w:sz w:val="22"/>
          <w:szCs w:val="22"/>
        </w:rPr>
        <w:t>.;</w:t>
      </w:r>
      <w:r w:rsidRPr="00473579">
        <w:rPr>
          <w:rFonts w:ascii="Arial" w:hAnsi="Arial" w:cs="Arial"/>
          <w:bCs/>
          <w:color w:val="000000"/>
          <w:sz w:val="22"/>
          <w:szCs w:val="22"/>
        </w:rPr>
        <w:t xml:space="preserve"> E</w:t>
      </w:r>
      <w:r>
        <w:rPr>
          <w:rFonts w:ascii="Arial" w:hAnsi="Arial" w:cs="Arial"/>
          <w:bCs/>
          <w:color w:val="000000"/>
          <w:sz w:val="22"/>
          <w:szCs w:val="22"/>
        </w:rPr>
        <w:t>.</w:t>
      </w:r>
      <w:r w:rsidRPr="00473579">
        <w:rPr>
          <w:rFonts w:ascii="Arial" w:hAnsi="Arial" w:cs="Arial"/>
          <w:bCs/>
          <w:color w:val="000000"/>
          <w:sz w:val="22"/>
          <w:szCs w:val="22"/>
        </w:rPr>
        <w:t>R</w:t>
      </w:r>
      <w:r>
        <w:rPr>
          <w:rFonts w:ascii="Arial" w:hAnsi="Arial" w:cs="Arial"/>
          <w:bCs/>
          <w:color w:val="000000"/>
          <w:sz w:val="22"/>
          <w:szCs w:val="22"/>
        </w:rPr>
        <w:t>.;</w:t>
      </w:r>
      <w:r w:rsidRPr="00473579">
        <w:rPr>
          <w:rFonts w:ascii="Arial" w:hAnsi="Arial" w:cs="Arial"/>
          <w:bCs/>
          <w:color w:val="000000"/>
          <w:sz w:val="22"/>
          <w:szCs w:val="22"/>
        </w:rPr>
        <w:t xml:space="preserve"> C</w:t>
      </w:r>
      <w:r>
        <w:rPr>
          <w:rFonts w:ascii="Arial" w:hAnsi="Arial" w:cs="Arial"/>
          <w:bCs/>
          <w:color w:val="000000"/>
          <w:sz w:val="22"/>
          <w:szCs w:val="22"/>
        </w:rPr>
        <w:t>.</w:t>
      </w:r>
      <w:r w:rsidRPr="00473579">
        <w:rPr>
          <w:rFonts w:ascii="Arial" w:hAnsi="Arial" w:cs="Arial"/>
          <w:bCs/>
          <w:color w:val="000000"/>
          <w:sz w:val="22"/>
          <w:szCs w:val="22"/>
        </w:rPr>
        <w:t>S</w:t>
      </w:r>
      <w:r>
        <w:rPr>
          <w:rFonts w:ascii="Arial" w:hAnsi="Arial" w:cs="Arial"/>
          <w:bCs/>
          <w:color w:val="000000"/>
          <w:sz w:val="22"/>
          <w:szCs w:val="22"/>
        </w:rPr>
        <w:t>.</w:t>
      </w:r>
      <w:r w:rsidRPr="00473579">
        <w:rPr>
          <w:rFonts w:ascii="Arial" w:hAnsi="Arial" w:cs="Arial"/>
          <w:bCs/>
          <w:color w:val="000000"/>
          <w:sz w:val="22"/>
          <w:szCs w:val="22"/>
        </w:rPr>
        <w:t xml:space="preserve"> and J</w:t>
      </w:r>
      <w:r>
        <w:rPr>
          <w:rFonts w:ascii="Arial" w:hAnsi="Arial" w:cs="Arial"/>
          <w:bCs/>
          <w:color w:val="000000"/>
          <w:sz w:val="22"/>
          <w:szCs w:val="22"/>
        </w:rPr>
        <w:t>.</w:t>
      </w:r>
      <w:r w:rsidRPr="00473579">
        <w:rPr>
          <w:rFonts w:ascii="Arial" w:hAnsi="Arial" w:cs="Arial"/>
          <w:bCs/>
          <w:color w:val="000000"/>
          <w:sz w:val="22"/>
          <w:szCs w:val="22"/>
        </w:rPr>
        <w:t>M</w:t>
      </w:r>
      <w:r>
        <w:rPr>
          <w:rFonts w:ascii="Arial" w:hAnsi="Arial" w:cs="Arial"/>
          <w:bCs/>
          <w:color w:val="000000"/>
          <w:sz w:val="22"/>
          <w:szCs w:val="22"/>
        </w:rPr>
        <w:t>.</w:t>
      </w:r>
      <w:r w:rsidRPr="00473579">
        <w:rPr>
          <w:rFonts w:ascii="Arial" w:hAnsi="Arial" w:cs="Arial"/>
          <w:bCs/>
          <w:color w:val="000000"/>
          <w:sz w:val="22"/>
          <w:szCs w:val="22"/>
        </w:rPr>
        <w:t>S</w:t>
      </w:r>
      <w:r>
        <w:rPr>
          <w:rFonts w:ascii="Arial" w:hAnsi="Arial" w:cs="Arial"/>
          <w:bCs/>
          <w:color w:val="000000"/>
          <w:sz w:val="22"/>
          <w:szCs w:val="22"/>
        </w:rPr>
        <w:t>. were involved in the o</w:t>
      </w:r>
      <w:r w:rsidRPr="00473579">
        <w:rPr>
          <w:rFonts w:ascii="Arial" w:hAnsi="Arial" w:cs="Arial"/>
          <w:bCs/>
          <w:color w:val="000000"/>
          <w:sz w:val="22"/>
          <w:szCs w:val="22"/>
        </w:rPr>
        <w:t>riginal</w:t>
      </w:r>
      <w:r>
        <w:rPr>
          <w:rFonts w:ascii="Arial" w:hAnsi="Arial" w:cs="Arial"/>
          <w:bCs/>
          <w:color w:val="000000"/>
          <w:sz w:val="22"/>
          <w:szCs w:val="22"/>
        </w:rPr>
        <w:t xml:space="preserve"> concept, manuscript structure and </w:t>
      </w:r>
      <w:r w:rsidRPr="00473579">
        <w:rPr>
          <w:rFonts w:ascii="Arial" w:hAnsi="Arial" w:cs="Arial"/>
          <w:bCs/>
          <w:color w:val="000000"/>
          <w:sz w:val="22"/>
          <w:szCs w:val="22"/>
        </w:rPr>
        <w:t>drafting</w:t>
      </w:r>
      <w:r>
        <w:rPr>
          <w:rFonts w:ascii="Arial" w:hAnsi="Arial" w:cs="Arial"/>
          <w:bCs/>
          <w:color w:val="000000"/>
          <w:sz w:val="22"/>
          <w:szCs w:val="22"/>
        </w:rPr>
        <w:t xml:space="preserve">.  </w:t>
      </w:r>
      <w:r w:rsidRPr="00473579">
        <w:rPr>
          <w:rFonts w:ascii="Arial" w:hAnsi="Arial" w:cs="Arial"/>
          <w:bCs/>
          <w:color w:val="000000"/>
          <w:sz w:val="22"/>
          <w:szCs w:val="22"/>
        </w:rPr>
        <w:t>All authors approved the final version of the paper</w:t>
      </w:r>
      <w:r>
        <w:rPr>
          <w:rFonts w:ascii="Arial" w:hAnsi="Arial" w:cs="Arial"/>
          <w:bCs/>
          <w:color w:val="000000"/>
          <w:sz w:val="22"/>
          <w:szCs w:val="22"/>
        </w:rPr>
        <w:t>.</w:t>
      </w:r>
    </w:p>
    <w:p w14:paraId="1CE92A13" w14:textId="77777777" w:rsidR="006F5935" w:rsidRPr="00CB3708" w:rsidRDefault="006F5935">
      <w:pPr>
        <w:pStyle w:val="NormalWeb"/>
        <w:spacing w:line="480" w:lineRule="auto"/>
        <w:rPr>
          <w:rFonts w:ascii="Arial" w:hAnsi="Arial" w:cs="Arial"/>
          <w:b/>
          <w:bCs/>
          <w:color w:val="000000"/>
          <w:sz w:val="22"/>
          <w:szCs w:val="22"/>
        </w:rPr>
      </w:pPr>
      <w:r w:rsidRPr="00CB3708">
        <w:rPr>
          <w:rFonts w:ascii="Arial" w:hAnsi="Arial" w:cs="Arial"/>
          <w:b/>
          <w:bCs/>
          <w:color w:val="000000"/>
          <w:sz w:val="22"/>
          <w:szCs w:val="22"/>
        </w:rPr>
        <w:t>Ethics approval and consent to participate</w:t>
      </w:r>
    </w:p>
    <w:p w14:paraId="63FE9E10" w14:textId="171F0C68" w:rsidR="006F5935" w:rsidRPr="00CB3708" w:rsidRDefault="006F5935">
      <w:pPr>
        <w:pStyle w:val="NormalWeb"/>
        <w:spacing w:line="480" w:lineRule="auto"/>
        <w:rPr>
          <w:rFonts w:ascii="Arial" w:hAnsi="Arial" w:cs="Arial"/>
          <w:bCs/>
          <w:color w:val="000000"/>
          <w:sz w:val="22"/>
          <w:szCs w:val="22"/>
        </w:rPr>
      </w:pPr>
      <w:r w:rsidRPr="00CB3708">
        <w:rPr>
          <w:rFonts w:ascii="Arial" w:hAnsi="Arial" w:cs="Arial"/>
          <w:bCs/>
          <w:color w:val="000000"/>
          <w:sz w:val="22"/>
          <w:szCs w:val="22"/>
        </w:rPr>
        <w:t>Not applicable</w:t>
      </w:r>
    </w:p>
    <w:p w14:paraId="37FFD054" w14:textId="77777777" w:rsidR="006F5935" w:rsidRPr="00CB3708" w:rsidRDefault="006F5935">
      <w:pPr>
        <w:pStyle w:val="NormalWeb"/>
        <w:spacing w:line="480" w:lineRule="auto"/>
        <w:rPr>
          <w:rFonts w:ascii="Arial" w:hAnsi="Arial" w:cs="Arial"/>
          <w:b/>
          <w:bCs/>
          <w:color w:val="000000"/>
          <w:sz w:val="22"/>
          <w:szCs w:val="22"/>
        </w:rPr>
      </w:pPr>
      <w:r w:rsidRPr="00CB3708">
        <w:rPr>
          <w:rFonts w:ascii="Arial" w:hAnsi="Arial" w:cs="Arial"/>
          <w:b/>
          <w:bCs/>
          <w:color w:val="000000"/>
          <w:sz w:val="22"/>
          <w:szCs w:val="22"/>
        </w:rPr>
        <w:t>Consent for publication</w:t>
      </w:r>
    </w:p>
    <w:p w14:paraId="4E8823DA" w14:textId="5DC41485" w:rsidR="006F5935" w:rsidRPr="00CB3708" w:rsidRDefault="006F5935">
      <w:pPr>
        <w:pStyle w:val="NormalWeb"/>
        <w:spacing w:line="480" w:lineRule="auto"/>
        <w:rPr>
          <w:rFonts w:ascii="Arial" w:hAnsi="Arial" w:cs="Arial"/>
          <w:bCs/>
          <w:color w:val="000000"/>
          <w:sz w:val="22"/>
          <w:szCs w:val="22"/>
        </w:rPr>
      </w:pPr>
      <w:r w:rsidRPr="00CB3708">
        <w:rPr>
          <w:rFonts w:ascii="Arial" w:hAnsi="Arial" w:cs="Arial"/>
          <w:bCs/>
          <w:color w:val="000000"/>
          <w:sz w:val="22"/>
          <w:szCs w:val="22"/>
        </w:rPr>
        <w:t>Not applicable</w:t>
      </w:r>
    </w:p>
    <w:p w14:paraId="6BE7ED8C" w14:textId="77777777" w:rsidR="006F5935" w:rsidRPr="00CB3708" w:rsidRDefault="006F5935">
      <w:pPr>
        <w:pStyle w:val="NormalWeb"/>
        <w:spacing w:line="480" w:lineRule="auto"/>
        <w:rPr>
          <w:rFonts w:ascii="Arial" w:hAnsi="Arial" w:cs="Arial"/>
          <w:b/>
          <w:bCs/>
          <w:color w:val="000000"/>
          <w:sz w:val="22"/>
          <w:szCs w:val="22"/>
        </w:rPr>
      </w:pPr>
      <w:r w:rsidRPr="00CB3708">
        <w:rPr>
          <w:rFonts w:ascii="Arial" w:hAnsi="Arial" w:cs="Arial"/>
          <w:b/>
          <w:bCs/>
          <w:color w:val="000000"/>
          <w:sz w:val="22"/>
          <w:szCs w:val="22"/>
        </w:rPr>
        <w:t>Data availability</w:t>
      </w:r>
    </w:p>
    <w:p w14:paraId="5617ECFE" w14:textId="4F385546" w:rsidR="006F5935" w:rsidRPr="00CB3708" w:rsidRDefault="006F5935">
      <w:pPr>
        <w:pStyle w:val="NormalWeb"/>
        <w:spacing w:line="480" w:lineRule="auto"/>
        <w:rPr>
          <w:rFonts w:ascii="Arial" w:hAnsi="Arial" w:cs="Arial"/>
          <w:bCs/>
          <w:color w:val="000000"/>
          <w:sz w:val="22"/>
          <w:szCs w:val="22"/>
        </w:rPr>
      </w:pPr>
      <w:r w:rsidRPr="00CB3708">
        <w:rPr>
          <w:rFonts w:ascii="Arial" w:hAnsi="Arial" w:cs="Arial"/>
          <w:bCs/>
          <w:color w:val="000000"/>
          <w:sz w:val="22"/>
          <w:szCs w:val="22"/>
        </w:rPr>
        <w:t>Not applicable</w:t>
      </w:r>
    </w:p>
    <w:p w14:paraId="4575D862" w14:textId="77777777" w:rsidR="005B0C2E" w:rsidRPr="00CB3708" w:rsidRDefault="005B0C2E">
      <w:pPr>
        <w:pStyle w:val="NormalWeb"/>
        <w:spacing w:line="480" w:lineRule="auto"/>
        <w:rPr>
          <w:rFonts w:ascii="Arial" w:hAnsi="Arial" w:cs="Arial"/>
          <w:b/>
          <w:color w:val="000000"/>
          <w:sz w:val="22"/>
          <w:szCs w:val="22"/>
        </w:rPr>
      </w:pPr>
      <w:r w:rsidRPr="00CB3708">
        <w:rPr>
          <w:rFonts w:ascii="Arial" w:hAnsi="Arial" w:cs="Arial"/>
          <w:b/>
          <w:color w:val="000000"/>
          <w:sz w:val="22"/>
          <w:szCs w:val="22"/>
        </w:rPr>
        <w:t>Conflict of Interest</w:t>
      </w:r>
    </w:p>
    <w:p w14:paraId="327BAACD" w14:textId="77777777" w:rsidR="00AE5645" w:rsidRPr="00FB4E75" w:rsidRDefault="00AE5645" w:rsidP="00AE5645">
      <w:pPr>
        <w:spacing w:line="480" w:lineRule="auto"/>
        <w:rPr>
          <w:rFonts w:ascii="Arial" w:hAnsi="Arial" w:cs="Arial"/>
        </w:rPr>
      </w:pPr>
      <w:r w:rsidRPr="00FB4E75">
        <w:rPr>
          <w:rFonts w:ascii="Arial" w:hAnsi="Arial" w:cs="Arial"/>
        </w:rPr>
        <w:lastRenderedPageBreak/>
        <w:t>Dr Martin reports grants from CRUK, during the conduct of the study; Dr. Cade reports she is director of Dietary Assessment Ltd; Dr. Copson reports other from SECA, personal fees from Roche, personal fees from Lilly, personal fees from Pfizer, personal fees from Novartis, personal fees from Astra-Zeneca, personal fees from Nanostring,  outside the submitted work; Dr. Shaw reports personal fees from Boehringer Ingelheim, personal fees from Eli Lilley and Company, personal fees from Chugai,  outside the submitted work; .Professor Anderson, Dr Renehan, Dr Cross, Dr Grimmet, Ms Keaver, Dr King, Dr Riboli and Dr Saxton have nothing to disclose.</w:t>
      </w:r>
    </w:p>
    <w:p w14:paraId="19F07CCC" w14:textId="77777777" w:rsidR="005B0C2E" w:rsidRPr="00CB3708" w:rsidRDefault="005B0C2E" w:rsidP="005B34A1">
      <w:pPr>
        <w:spacing w:after="0" w:line="480" w:lineRule="auto"/>
        <w:jc w:val="both"/>
        <w:rPr>
          <w:rFonts w:ascii="Arial" w:hAnsi="Arial" w:cs="Arial"/>
          <w:b/>
          <w:iCs/>
        </w:rPr>
      </w:pPr>
      <w:r w:rsidRPr="00CB3708">
        <w:rPr>
          <w:rFonts w:ascii="Arial" w:hAnsi="Arial" w:cs="Arial"/>
          <w:b/>
          <w:iCs/>
        </w:rPr>
        <w:t>Funding</w:t>
      </w:r>
    </w:p>
    <w:p w14:paraId="75DA27EA" w14:textId="3467DE34" w:rsidR="006F5935" w:rsidRPr="00CB3708" w:rsidRDefault="005B0C2E">
      <w:pPr>
        <w:pStyle w:val="NormalWeb"/>
        <w:spacing w:line="480" w:lineRule="auto"/>
        <w:rPr>
          <w:rFonts w:ascii="Arial" w:hAnsi="Arial" w:cs="Arial"/>
          <w:b/>
          <w:iCs/>
          <w:sz w:val="22"/>
          <w:szCs w:val="22"/>
        </w:rPr>
      </w:pPr>
      <w:bookmarkStart w:id="43" w:name="_Hlk38294401"/>
      <w:r w:rsidRPr="00CB3708">
        <w:rPr>
          <w:rFonts w:ascii="Arial" w:hAnsi="Arial" w:cs="Arial"/>
          <w:bCs/>
          <w:iCs/>
          <w:sz w:val="22"/>
          <w:szCs w:val="22"/>
        </w:rPr>
        <w:t>This work was supported by the NIHR Cancer and Nutrition Collaboration. The views expressed are those of the author(s) and not necessarily those of the NIHR or the Department of Health and Social Care Funding</w:t>
      </w:r>
      <w:r w:rsidRPr="00CB3708">
        <w:rPr>
          <w:rFonts w:ascii="Arial" w:hAnsi="Arial" w:cs="Arial"/>
          <w:b/>
          <w:iCs/>
          <w:sz w:val="22"/>
          <w:szCs w:val="22"/>
        </w:rPr>
        <w:t>.</w:t>
      </w:r>
    </w:p>
    <w:p w14:paraId="0F9BE6F0" w14:textId="77777777" w:rsidR="0082448E" w:rsidRPr="00CB3708" w:rsidRDefault="00867E80">
      <w:pPr>
        <w:pStyle w:val="NormalWeb"/>
        <w:spacing w:line="480" w:lineRule="auto"/>
        <w:rPr>
          <w:rFonts w:ascii="Arial" w:hAnsi="Arial" w:cs="Arial"/>
          <w:bCs/>
          <w:sz w:val="22"/>
          <w:szCs w:val="22"/>
        </w:rPr>
      </w:pPr>
      <w:r w:rsidRPr="00CB3708">
        <w:rPr>
          <w:rFonts w:ascii="Arial" w:hAnsi="Arial" w:cs="Arial"/>
          <w:sz w:val="22"/>
          <w:szCs w:val="22"/>
        </w:rPr>
        <w:t>RMM is supported by a Cancer Research UK programme grant (C18281/A19169) and by the National Institute for Health Research (NIHR) Bristol Biomedical Research Centre. T</w:t>
      </w:r>
      <w:r w:rsidR="005603BE" w:rsidRPr="00CB3708">
        <w:rPr>
          <w:rFonts w:ascii="Arial" w:hAnsi="Arial" w:cs="Arial"/>
          <w:sz w:val="22"/>
          <w:szCs w:val="22"/>
        </w:rPr>
        <w:t>h</w:t>
      </w:r>
      <w:r w:rsidRPr="00CB3708">
        <w:rPr>
          <w:rFonts w:ascii="Arial" w:hAnsi="Arial" w:cs="Arial"/>
          <w:sz w:val="22"/>
          <w:szCs w:val="22"/>
        </w:rPr>
        <w:t xml:space="preserve">e National Institute for Health Research (NIHR) Bristol Biomedical Research Centre </w:t>
      </w:r>
      <w:r w:rsidRPr="00CB3708">
        <w:rPr>
          <w:rFonts w:ascii="Arial" w:hAnsi="Arial" w:cs="Arial"/>
          <w:bCs/>
          <w:sz w:val="22"/>
          <w:szCs w:val="22"/>
        </w:rPr>
        <w:t>is funded by the National Institute for Health Research and is a partnership between University Hospitals Bristol NHS Trust and the University of Bristol. The views expressed are those of the author(s) and not necessarily those of the NIHR or the Department of Health and Social Care.</w:t>
      </w:r>
      <w:r w:rsidR="0082448E" w:rsidRPr="00CB3708">
        <w:rPr>
          <w:rFonts w:ascii="Arial" w:hAnsi="Arial" w:cs="Arial"/>
          <w:bCs/>
          <w:sz w:val="22"/>
          <w:szCs w:val="22"/>
        </w:rPr>
        <w:t xml:space="preserve"> </w:t>
      </w:r>
    </w:p>
    <w:p w14:paraId="6FD75936" w14:textId="26059328" w:rsidR="0082448E" w:rsidRPr="00CB3708" w:rsidRDefault="0082448E">
      <w:pPr>
        <w:pStyle w:val="NormalWeb"/>
        <w:spacing w:line="480" w:lineRule="auto"/>
        <w:rPr>
          <w:rFonts w:ascii="Arial" w:hAnsi="Arial" w:cs="Arial"/>
          <w:bCs/>
          <w:sz w:val="22"/>
          <w:szCs w:val="22"/>
        </w:rPr>
      </w:pPr>
      <w:r w:rsidRPr="00CB3708">
        <w:rPr>
          <w:rFonts w:ascii="Arial" w:hAnsi="Arial" w:cs="Arial"/>
          <w:sz w:val="22"/>
          <w:szCs w:val="22"/>
        </w:rPr>
        <w:t>AGR is supported by the Ma</w:t>
      </w:r>
      <w:r w:rsidRPr="00CB3708">
        <w:rPr>
          <w:rFonts w:ascii="Arial" w:hAnsi="Arial" w:cs="Arial"/>
          <w:sz w:val="22"/>
          <w:szCs w:val="22"/>
          <w:shd w:val="clear" w:color="auto" w:fill="FFFFFF"/>
        </w:rPr>
        <w:t>nchester NIHR Biomedical Research Centre (IS-BRC-1215-20007).</w:t>
      </w:r>
    </w:p>
    <w:bookmarkEnd w:id="43"/>
    <w:p w14:paraId="2BD05A68" w14:textId="29108C84" w:rsidR="00074EF9" w:rsidRPr="00CB3708" w:rsidRDefault="00074EF9" w:rsidP="005B34A1">
      <w:pPr>
        <w:spacing w:after="0" w:line="480" w:lineRule="auto"/>
        <w:jc w:val="both"/>
        <w:rPr>
          <w:rFonts w:ascii="Arial" w:hAnsi="Arial" w:cs="Arial"/>
          <w:bCs/>
        </w:rPr>
      </w:pPr>
      <w:r w:rsidRPr="00CB3708">
        <w:rPr>
          <w:rFonts w:ascii="Arial" w:hAnsi="Arial" w:cs="Arial"/>
          <w:bCs/>
        </w:rPr>
        <w:t>CS is partly funded by the National Institute for Health Research (NIHR) Biomedical Research Centre at The Royal Marsden NHS Foundation Trust and the Institute of Cancer Research, London.  The views expressed are those of the author(s) and not necessarily those of the NIHR or the Department of Health and Social Care.</w:t>
      </w:r>
    </w:p>
    <w:p w14:paraId="34EFD11C" w14:textId="77777777" w:rsidR="005C6E3A" w:rsidRDefault="005C6E3A" w:rsidP="005B34A1">
      <w:pPr>
        <w:spacing w:line="480" w:lineRule="auto"/>
        <w:rPr>
          <w:rFonts w:ascii="Arial" w:hAnsi="Arial" w:cs="Arial"/>
          <w:bCs/>
        </w:rPr>
      </w:pPr>
    </w:p>
    <w:p w14:paraId="04E8F14C" w14:textId="77777777" w:rsidR="00025E15" w:rsidRPr="008358F2" w:rsidRDefault="00025E15" w:rsidP="00025E15">
      <w:pPr>
        <w:rPr>
          <w:rFonts w:ascii="Arial" w:eastAsia="Calibri" w:hAnsi="Arial" w:cs="Arial"/>
          <w:b/>
          <w:color w:val="000000"/>
          <w:lang w:val="en-US"/>
        </w:rPr>
      </w:pPr>
      <w:r w:rsidRPr="008358F2">
        <w:rPr>
          <w:rFonts w:ascii="Arial" w:eastAsia="Calibri" w:hAnsi="Arial" w:cs="Arial"/>
          <w:b/>
          <w:color w:val="000000"/>
          <w:lang w:val="en-US"/>
        </w:rPr>
        <w:t>Table 1 Interpretation of studies evaluating anthropometric measures on mortality and survival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18"/>
        <w:gridCol w:w="1450"/>
        <w:gridCol w:w="1556"/>
        <w:gridCol w:w="4092"/>
      </w:tblGrid>
      <w:tr w:rsidR="00025E15" w:rsidRPr="008358F2" w14:paraId="0E23A504" w14:textId="77777777" w:rsidTr="00C85245">
        <w:tc>
          <w:tcPr>
            <w:tcW w:w="2405" w:type="dxa"/>
            <w:shd w:val="clear" w:color="auto" w:fill="D9D9D9"/>
          </w:tcPr>
          <w:p w14:paraId="777DA907" w14:textId="77777777" w:rsidR="00025E15" w:rsidRPr="008358F2" w:rsidRDefault="00025E15" w:rsidP="00C85245">
            <w:pPr>
              <w:rPr>
                <w:rFonts w:ascii="Arial" w:eastAsia="Calibri" w:hAnsi="Arial" w:cs="Arial"/>
                <w:b/>
                <w:color w:val="000000"/>
                <w:lang w:val="en-US"/>
              </w:rPr>
            </w:pPr>
            <w:r w:rsidRPr="008358F2">
              <w:rPr>
                <w:rFonts w:ascii="Arial" w:eastAsia="Calibri" w:hAnsi="Arial" w:cs="Arial"/>
                <w:b/>
                <w:color w:val="000000"/>
                <w:lang w:val="en-US"/>
              </w:rPr>
              <w:t xml:space="preserve">When measure determined </w:t>
            </w:r>
          </w:p>
        </w:tc>
        <w:tc>
          <w:tcPr>
            <w:tcW w:w="1559" w:type="dxa"/>
            <w:shd w:val="clear" w:color="auto" w:fill="D9D9D9"/>
          </w:tcPr>
          <w:p w14:paraId="2ACA6921" w14:textId="77777777" w:rsidR="00025E15" w:rsidRPr="008358F2" w:rsidRDefault="00025E15" w:rsidP="00C85245">
            <w:pPr>
              <w:rPr>
                <w:rFonts w:ascii="Arial" w:eastAsia="Calibri" w:hAnsi="Arial" w:cs="Arial"/>
                <w:b/>
                <w:color w:val="000000"/>
                <w:lang w:val="en-US"/>
              </w:rPr>
            </w:pPr>
            <w:r w:rsidRPr="008358F2">
              <w:rPr>
                <w:rFonts w:ascii="Arial" w:eastAsia="Calibri" w:hAnsi="Arial" w:cs="Arial"/>
                <w:b/>
                <w:color w:val="000000"/>
                <w:lang w:val="en-US"/>
              </w:rPr>
              <w:t>Time zero in modelling</w:t>
            </w:r>
          </w:p>
        </w:tc>
        <w:tc>
          <w:tcPr>
            <w:tcW w:w="1701" w:type="dxa"/>
            <w:shd w:val="clear" w:color="auto" w:fill="D9D9D9"/>
          </w:tcPr>
          <w:p w14:paraId="322FECEF" w14:textId="77777777" w:rsidR="00025E15" w:rsidRPr="008358F2" w:rsidRDefault="00025E15" w:rsidP="00C85245">
            <w:pPr>
              <w:rPr>
                <w:rFonts w:ascii="Arial" w:eastAsia="Calibri" w:hAnsi="Arial" w:cs="Arial"/>
                <w:b/>
                <w:color w:val="000000"/>
                <w:lang w:val="en-US"/>
              </w:rPr>
            </w:pPr>
            <w:r w:rsidRPr="008358F2">
              <w:rPr>
                <w:rFonts w:ascii="Arial" w:eastAsia="Calibri" w:hAnsi="Arial" w:cs="Arial"/>
                <w:b/>
                <w:color w:val="000000"/>
                <w:lang w:val="en-US"/>
              </w:rPr>
              <w:t>Endpoint terminology</w:t>
            </w:r>
          </w:p>
        </w:tc>
        <w:tc>
          <w:tcPr>
            <w:tcW w:w="7230" w:type="dxa"/>
            <w:shd w:val="clear" w:color="auto" w:fill="D9D9D9"/>
          </w:tcPr>
          <w:p w14:paraId="73A14D69" w14:textId="77777777" w:rsidR="00025E15" w:rsidRPr="008358F2" w:rsidRDefault="00025E15" w:rsidP="00C85245">
            <w:pPr>
              <w:rPr>
                <w:rFonts w:ascii="Arial" w:eastAsia="Calibri" w:hAnsi="Arial" w:cs="Arial"/>
                <w:b/>
                <w:color w:val="000000"/>
                <w:lang w:val="en-US"/>
              </w:rPr>
            </w:pPr>
            <w:r w:rsidRPr="008358F2">
              <w:rPr>
                <w:rFonts w:ascii="Arial" w:eastAsia="Calibri" w:hAnsi="Arial" w:cs="Arial"/>
                <w:b/>
                <w:color w:val="000000"/>
                <w:lang w:val="en-US"/>
              </w:rPr>
              <w:t>Interpretation</w:t>
            </w:r>
          </w:p>
        </w:tc>
      </w:tr>
      <w:tr w:rsidR="00025E15" w:rsidRPr="008358F2" w14:paraId="1AE61911" w14:textId="77777777" w:rsidTr="00C85245">
        <w:tc>
          <w:tcPr>
            <w:tcW w:w="2405" w:type="dxa"/>
          </w:tcPr>
          <w:p w14:paraId="087E4547"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Pre-diagnosis</w:t>
            </w:r>
          </w:p>
        </w:tc>
        <w:tc>
          <w:tcPr>
            <w:tcW w:w="1559" w:type="dxa"/>
          </w:tcPr>
          <w:p w14:paraId="6F345875" w14:textId="77777777" w:rsidR="00025E15" w:rsidRPr="008358F2" w:rsidRDefault="00025E15" w:rsidP="00C85245">
            <w:pPr>
              <w:jc w:val="center"/>
              <w:rPr>
                <w:rFonts w:ascii="Arial" w:eastAsia="Calibri" w:hAnsi="Arial" w:cs="Arial"/>
                <w:color w:val="000000"/>
                <w:lang w:val="en-US"/>
              </w:rPr>
            </w:pPr>
            <w:r w:rsidRPr="008358F2">
              <w:rPr>
                <w:rFonts w:ascii="Arial" w:eastAsia="Calibri" w:hAnsi="Arial" w:cs="Arial"/>
                <w:color w:val="000000"/>
                <w:lang w:val="en-US"/>
              </w:rPr>
              <w:t>At cohort entry</w:t>
            </w:r>
          </w:p>
        </w:tc>
        <w:tc>
          <w:tcPr>
            <w:tcW w:w="1701" w:type="dxa"/>
          </w:tcPr>
          <w:p w14:paraId="46326C07" w14:textId="77777777" w:rsidR="00025E15" w:rsidRPr="008358F2" w:rsidRDefault="00025E15" w:rsidP="00C85245">
            <w:pPr>
              <w:jc w:val="center"/>
              <w:rPr>
                <w:rFonts w:ascii="Arial" w:eastAsia="Calibri" w:hAnsi="Arial" w:cs="Arial"/>
                <w:color w:val="000000"/>
                <w:lang w:val="en-US"/>
              </w:rPr>
            </w:pPr>
            <w:r w:rsidRPr="008358F2">
              <w:rPr>
                <w:rFonts w:ascii="Arial" w:eastAsia="Calibri" w:hAnsi="Arial" w:cs="Arial"/>
                <w:color w:val="000000"/>
                <w:lang w:val="en-US"/>
              </w:rPr>
              <w:t>Cancer mortality</w:t>
            </w:r>
          </w:p>
        </w:tc>
        <w:tc>
          <w:tcPr>
            <w:tcW w:w="7230" w:type="dxa"/>
          </w:tcPr>
          <w:p w14:paraId="17671533"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 xml:space="preserve">Cancer mortality and all-cause mortality among cohort participants is conditional on the exposure influencing cancer incidence,subsequent treatment and cancer biology. These studies indicate the burden of death attributed to anthropometric exposures (e.g.  EBF). </w:t>
            </w:r>
          </w:p>
          <w:p w14:paraId="68A4F208"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The findings have implications for public health and global policy but do not have direct implications for weight management intervention strategies in cancer survivors.</w:t>
            </w:r>
          </w:p>
        </w:tc>
      </w:tr>
      <w:tr w:rsidR="00025E15" w:rsidRPr="008358F2" w14:paraId="3D1E17A4" w14:textId="77777777" w:rsidTr="00C85245">
        <w:tc>
          <w:tcPr>
            <w:tcW w:w="2405" w:type="dxa"/>
          </w:tcPr>
          <w:p w14:paraId="085C53D5"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Peri-diagnosis/peri-treatment</w:t>
            </w:r>
          </w:p>
        </w:tc>
        <w:tc>
          <w:tcPr>
            <w:tcW w:w="1559" w:type="dxa"/>
          </w:tcPr>
          <w:p w14:paraId="5908BDC3" w14:textId="77777777" w:rsidR="00025E15" w:rsidRPr="008358F2" w:rsidRDefault="00025E15" w:rsidP="00C85245">
            <w:pPr>
              <w:jc w:val="center"/>
              <w:rPr>
                <w:rFonts w:ascii="Arial" w:eastAsia="Calibri" w:hAnsi="Arial" w:cs="Arial"/>
                <w:color w:val="000000"/>
                <w:lang w:val="en-US"/>
              </w:rPr>
            </w:pPr>
            <w:r w:rsidRPr="008358F2">
              <w:rPr>
                <w:rFonts w:ascii="Arial" w:eastAsia="Calibri" w:hAnsi="Arial" w:cs="Arial"/>
                <w:color w:val="000000"/>
                <w:lang w:val="en-US"/>
              </w:rPr>
              <w:t>At diagnosis or start of treatment</w:t>
            </w:r>
          </w:p>
        </w:tc>
        <w:tc>
          <w:tcPr>
            <w:tcW w:w="1701" w:type="dxa"/>
          </w:tcPr>
          <w:p w14:paraId="3F64C233" w14:textId="77777777" w:rsidR="00025E15" w:rsidRPr="008358F2" w:rsidRDefault="00025E15" w:rsidP="00C85245">
            <w:pPr>
              <w:jc w:val="center"/>
              <w:rPr>
                <w:rFonts w:ascii="Arial" w:eastAsia="Calibri" w:hAnsi="Arial" w:cs="Arial"/>
                <w:color w:val="000000"/>
                <w:lang w:val="en-US"/>
              </w:rPr>
            </w:pPr>
            <w:r w:rsidRPr="008358F2">
              <w:rPr>
                <w:rFonts w:ascii="Arial" w:eastAsia="Calibri" w:hAnsi="Arial" w:cs="Arial"/>
                <w:color w:val="000000"/>
                <w:lang w:val="en-US"/>
              </w:rPr>
              <w:t xml:space="preserve">Survival </w:t>
            </w:r>
          </w:p>
        </w:tc>
        <w:tc>
          <w:tcPr>
            <w:tcW w:w="7230" w:type="dxa"/>
          </w:tcPr>
          <w:p w14:paraId="177AE8A2"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 xml:space="preserve">These studies are best considered as prognostic studies and should be interpreted in light of adjustment for other major cancer prognostic factors including disease stage, treatment, and performance status. There is often a proportion of patients who have lost weight due to the cancer and treatment (reverse causality), with downward BMI category migration. </w:t>
            </w:r>
          </w:p>
          <w:p w14:paraId="613B5AFA"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These studies add some evidence to directly inform weight management policies in cancer survivors.</w:t>
            </w:r>
          </w:p>
        </w:tc>
      </w:tr>
      <w:tr w:rsidR="00025E15" w:rsidRPr="008358F2" w14:paraId="3269C600" w14:textId="77777777" w:rsidTr="00C85245">
        <w:tc>
          <w:tcPr>
            <w:tcW w:w="2405" w:type="dxa"/>
          </w:tcPr>
          <w:p w14:paraId="467DBADB"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 xml:space="preserve">Post-treatment </w:t>
            </w:r>
          </w:p>
        </w:tc>
        <w:tc>
          <w:tcPr>
            <w:tcW w:w="1559" w:type="dxa"/>
          </w:tcPr>
          <w:p w14:paraId="607639F3" w14:textId="77777777" w:rsidR="00025E15" w:rsidRPr="008358F2" w:rsidRDefault="00025E15" w:rsidP="00C85245">
            <w:pPr>
              <w:jc w:val="center"/>
              <w:rPr>
                <w:rFonts w:ascii="Arial" w:eastAsia="Calibri" w:hAnsi="Arial" w:cs="Arial"/>
                <w:color w:val="000000"/>
                <w:lang w:val="en-US"/>
              </w:rPr>
            </w:pPr>
            <w:r w:rsidRPr="008358F2">
              <w:rPr>
                <w:rFonts w:ascii="Arial" w:eastAsia="Calibri" w:hAnsi="Arial" w:cs="Arial"/>
                <w:color w:val="000000"/>
                <w:lang w:val="en-US"/>
              </w:rPr>
              <w:t>During survivorship e.g. at year 1</w:t>
            </w:r>
          </w:p>
        </w:tc>
        <w:tc>
          <w:tcPr>
            <w:tcW w:w="1701" w:type="dxa"/>
          </w:tcPr>
          <w:p w14:paraId="329A09AD" w14:textId="77777777" w:rsidR="00025E15" w:rsidRPr="008358F2" w:rsidRDefault="00025E15" w:rsidP="00C85245">
            <w:pPr>
              <w:jc w:val="center"/>
              <w:rPr>
                <w:rFonts w:ascii="Arial" w:eastAsia="Calibri" w:hAnsi="Arial" w:cs="Arial"/>
                <w:color w:val="000000"/>
                <w:lang w:val="en-US"/>
              </w:rPr>
            </w:pPr>
            <w:r w:rsidRPr="008358F2">
              <w:rPr>
                <w:rFonts w:ascii="Arial" w:eastAsia="Calibri" w:hAnsi="Arial" w:cs="Arial"/>
                <w:color w:val="000000"/>
                <w:lang w:val="en-US"/>
              </w:rPr>
              <w:t>Survival</w:t>
            </w:r>
          </w:p>
        </w:tc>
        <w:tc>
          <w:tcPr>
            <w:tcW w:w="7230" w:type="dxa"/>
          </w:tcPr>
          <w:p w14:paraId="5A7208FD"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 xml:space="preserve">These studies are in patients have already survived treatment. Survival endpoints are important but so are quality of life, late-effects of cancer treatment, avoidance of other cancer events and other diseases. </w:t>
            </w:r>
          </w:p>
          <w:p w14:paraId="63CFB543" w14:textId="77777777" w:rsidR="00025E15" w:rsidRPr="008358F2" w:rsidRDefault="00025E15" w:rsidP="00C85245">
            <w:pPr>
              <w:rPr>
                <w:rFonts w:ascii="Arial" w:eastAsia="Calibri" w:hAnsi="Arial" w:cs="Arial"/>
                <w:color w:val="000000"/>
                <w:lang w:val="en-US"/>
              </w:rPr>
            </w:pPr>
            <w:r w:rsidRPr="008358F2">
              <w:rPr>
                <w:rFonts w:ascii="Arial" w:eastAsia="Calibri" w:hAnsi="Arial" w:cs="Arial"/>
                <w:color w:val="000000"/>
                <w:lang w:val="en-US"/>
              </w:rPr>
              <w:t>These studies add evidence to directly inform weight management policies in cancer survivors.</w:t>
            </w:r>
          </w:p>
        </w:tc>
      </w:tr>
    </w:tbl>
    <w:p w14:paraId="1EDDAEBE" w14:textId="77777777" w:rsidR="00025E15" w:rsidRPr="008358F2" w:rsidRDefault="00025E15" w:rsidP="00025E15">
      <w:pPr>
        <w:spacing w:line="360" w:lineRule="auto"/>
        <w:rPr>
          <w:rFonts w:ascii="Arial" w:eastAsia="Calibri" w:hAnsi="Arial" w:cs="Arial"/>
          <w:color w:val="000000"/>
          <w:lang w:val="en-US"/>
        </w:rPr>
      </w:pPr>
    </w:p>
    <w:p w14:paraId="3985601A" w14:textId="77777777" w:rsidR="00025E15" w:rsidRDefault="00025E15" w:rsidP="00025E15"/>
    <w:p w14:paraId="34E9165D" w14:textId="77777777" w:rsidR="005833F2" w:rsidRPr="000872EE" w:rsidRDefault="005833F2" w:rsidP="005833F2">
      <w:pPr>
        <w:spacing w:line="360" w:lineRule="auto"/>
        <w:rPr>
          <w:rFonts w:ascii="Arial" w:eastAsia="Calibri" w:hAnsi="Arial" w:cs="Arial"/>
          <w:b/>
          <w:color w:val="000000"/>
          <w:lang w:val="en-US"/>
        </w:rPr>
      </w:pPr>
      <w:r w:rsidRPr="000872EE">
        <w:rPr>
          <w:rFonts w:ascii="Arial" w:eastAsia="Calibri" w:hAnsi="Arial" w:cs="Arial"/>
          <w:b/>
          <w:color w:val="000000"/>
          <w:lang w:val="en-US"/>
        </w:rPr>
        <w:t>Table 2 Range of core outcomes relevant in clinical trials of weight management</w:t>
      </w:r>
    </w:p>
    <w:p w14:paraId="6D0BABF9" w14:textId="77777777" w:rsidR="005833F2" w:rsidRPr="000872EE" w:rsidRDefault="005833F2" w:rsidP="005833F2">
      <w:pPr>
        <w:spacing w:line="360" w:lineRule="auto"/>
        <w:rPr>
          <w:rFonts w:ascii="Arial" w:eastAsia="Calibri"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1368"/>
        <w:gridCol w:w="1244"/>
        <w:gridCol w:w="4708"/>
      </w:tblGrid>
      <w:tr w:rsidR="005833F2" w:rsidRPr="000872EE" w14:paraId="5CC98DBF" w14:textId="77777777" w:rsidTr="00C85245">
        <w:tc>
          <w:tcPr>
            <w:tcW w:w="1696" w:type="dxa"/>
            <w:shd w:val="clear" w:color="auto" w:fill="D9D9D9"/>
          </w:tcPr>
          <w:p w14:paraId="73D16684"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Cancer type</w:t>
            </w:r>
          </w:p>
        </w:tc>
        <w:tc>
          <w:tcPr>
            <w:tcW w:w="1368" w:type="dxa"/>
            <w:shd w:val="clear" w:color="auto" w:fill="D9D9D9"/>
          </w:tcPr>
          <w:p w14:paraId="4356C7EB" w14:textId="77777777" w:rsidR="005833F2" w:rsidRPr="000872EE" w:rsidRDefault="005833F2" w:rsidP="00C85245">
            <w:pPr>
              <w:spacing w:after="120"/>
              <w:jc w:val="center"/>
              <w:rPr>
                <w:rFonts w:ascii="Arial" w:eastAsia="Calibri" w:hAnsi="Arial" w:cs="Arial"/>
                <w:b/>
              </w:rPr>
            </w:pPr>
            <w:r w:rsidRPr="000872EE">
              <w:rPr>
                <w:rFonts w:ascii="Arial" w:eastAsia="Calibri" w:hAnsi="Arial" w:cs="Arial"/>
                <w:b/>
              </w:rPr>
              <w:t>Specific clinical setting</w:t>
            </w:r>
          </w:p>
        </w:tc>
        <w:tc>
          <w:tcPr>
            <w:tcW w:w="1244" w:type="dxa"/>
            <w:shd w:val="clear" w:color="auto" w:fill="D9D9D9"/>
          </w:tcPr>
          <w:p w14:paraId="734066D9" w14:textId="77777777" w:rsidR="005833F2" w:rsidRPr="000872EE" w:rsidRDefault="005833F2" w:rsidP="00C85245">
            <w:pPr>
              <w:spacing w:after="120"/>
              <w:jc w:val="center"/>
              <w:rPr>
                <w:rFonts w:ascii="Arial" w:eastAsia="Calibri" w:hAnsi="Arial" w:cs="Arial"/>
                <w:b/>
              </w:rPr>
            </w:pPr>
            <w:r w:rsidRPr="000872EE">
              <w:rPr>
                <w:rFonts w:ascii="Arial" w:eastAsia="Calibri" w:hAnsi="Arial" w:cs="Arial"/>
                <w:b/>
              </w:rPr>
              <w:t>No of core measures</w:t>
            </w:r>
          </w:p>
        </w:tc>
        <w:tc>
          <w:tcPr>
            <w:tcW w:w="4708" w:type="dxa"/>
            <w:shd w:val="clear" w:color="auto" w:fill="D9D9D9"/>
          </w:tcPr>
          <w:p w14:paraId="08B682EE"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Description of core outcome sets</w:t>
            </w:r>
          </w:p>
        </w:tc>
      </w:tr>
      <w:tr w:rsidR="005833F2" w:rsidRPr="000872EE" w14:paraId="121EF04B" w14:textId="77777777" w:rsidTr="00C85245">
        <w:tc>
          <w:tcPr>
            <w:tcW w:w="1696" w:type="dxa"/>
          </w:tcPr>
          <w:p w14:paraId="3B4FB573" w14:textId="77777777" w:rsidR="005833F2" w:rsidRPr="000872EE" w:rsidRDefault="005833F2" w:rsidP="00C85245">
            <w:pPr>
              <w:spacing w:after="120"/>
              <w:rPr>
                <w:rFonts w:ascii="Arial" w:eastAsia="Calibri" w:hAnsi="Arial" w:cs="Arial"/>
              </w:rPr>
            </w:pPr>
            <w:r w:rsidRPr="000872EE">
              <w:rPr>
                <w:rFonts w:ascii="Arial" w:eastAsia="Calibri" w:hAnsi="Arial" w:cs="Arial"/>
              </w:rPr>
              <w:lastRenderedPageBreak/>
              <w:t>Breast cancer</w:t>
            </w:r>
            <w:r w:rsidRPr="000872EE">
              <w:rPr>
                <w:rFonts w:ascii="Arial" w:eastAsia="Calibri" w:hAnsi="Arial" w:cs="Arial"/>
                <w:vertAlign w:val="superscript"/>
              </w:rPr>
              <w:t xml:space="preserve">69 </w:t>
            </w:r>
          </w:p>
        </w:tc>
        <w:tc>
          <w:tcPr>
            <w:tcW w:w="1368" w:type="dxa"/>
          </w:tcPr>
          <w:p w14:paraId="7BF0C72E" w14:textId="77777777" w:rsidR="005833F2" w:rsidRPr="000872EE" w:rsidRDefault="005833F2" w:rsidP="00C85245">
            <w:pPr>
              <w:spacing w:after="120"/>
              <w:jc w:val="center"/>
              <w:rPr>
                <w:rFonts w:ascii="Arial" w:eastAsia="Calibri" w:hAnsi="Arial" w:cs="Arial"/>
              </w:rPr>
            </w:pPr>
            <w:r w:rsidRPr="000872EE">
              <w:rPr>
                <w:rFonts w:ascii="Arial" w:eastAsia="Calibri" w:hAnsi="Arial" w:cs="Arial"/>
              </w:rPr>
              <w:t>All treatments</w:t>
            </w:r>
          </w:p>
        </w:tc>
        <w:tc>
          <w:tcPr>
            <w:tcW w:w="1244" w:type="dxa"/>
          </w:tcPr>
          <w:p w14:paraId="5F1617B6" w14:textId="77777777" w:rsidR="005833F2" w:rsidRPr="000872EE" w:rsidRDefault="005833F2" w:rsidP="00C85245">
            <w:pPr>
              <w:spacing w:after="120"/>
              <w:jc w:val="center"/>
              <w:rPr>
                <w:rFonts w:ascii="Arial" w:eastAsia="Calibri" w:hAnsi="Arial" w:cs="Arial"/>
              </w:rPr>
            </w:pPr>
            <w:r w:rsidRPr="000872EE">
              <w:rPr>
                <w:rFonts w:ascii="Arial" w:eastAsia="Calibri" w:hAnsi="Arial" w:cs="Arial"/>
              </w:rPr>
              <w:t>27</w:t>
            </w:r>
          </w:p>
        </w:tc>
        <w:tc>
          <w:tcPr>
            <w:tcW w:w="4708" w:type="dxa"/>
          </w:tcPr>
          <w:p w14:paraId="6D987F73"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Survival and disease control:</w:t>
            </w:r>
          </w:p>
          <w:p w14:paraId="0E5E52EB" w14:textId="77777777" w:rsidR="005833F2" w:rsidRPr="000872EE" w:rsidRDefault="005833F2" w:rsidP="00C85245">
            <w:pPr>
              <w:spacing w:after="120"/>
              <w:rPr>
                <w:rFonts w:ascii="Arial" w:eastAsia="Calibri" w:hAnsi="Arial" w:cs="Arial"/>
              </w:rPr>
            </w:pPr>
            <w:r w:rsidRPr="000872EE">
              <w:rPr>
                <w:rFonts w:ascii="Arial" w:eastAsia="Calibri" w:hAnsi="Arial" w:cs="Arial"/>
              </w:rPr>
              <w:t>Overall survival; death attributed to breast cancer; recurrence-free survival</w:t>
            </w:r>
          </w:p>
          <w:p w14:paraId="539FC9D3"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Degree of health:</w:t>
            </w:r>
          </w:p>
          <w:p w14:paraId="340E964B" w14:textId="77777777" w:rsidR="005833F2" w:rsidRPr="000872EE" w:rsidRDefault="005833F2" w:rsidP="00C85245">
            <w:pPr>
              <w:spacing w:after="120"/>
              <w:rPr>
                <w:rFonts w:ascii="Arial" w:eastAsia="Calibri" w:hAnsi="Arial" w:cs="Arial"/>
              </w:rPr>
            </w:pPr>
            <w:r w:rsidRPr="000872EE">
              <w:rPr>
                <w:rFonts w:ascii="Arial" w:eastAsia="Calibri" w:hAnsi="Arial" w:cs="Arial"/>
              </w:rPr>
              <w:t>Overall well-being; physical functioning; emotional functioning; cognitive functioning; social functioning; ability to work; anxiety; depression; insomnia; financial impact; pain; fatigue; sexual function; body image</w:t>
            </w:r>
          </w:p>
          <w:p w14:paraId="2EA891A4"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Patients treated with surgery and/or radiotherapy:</w:t>
            </w:r>
          </w:p>
          <w:p w14:paraId="13E8049E" w14:textId="77777777" w:rsidR="005833F2" w:rsidRPr="000872EE" w:rsidRDefault="005833F2" w:rsidP="00C85245">
            <w:pPr>
              <w:spacing w:after="120"/>
              <w:rPr>
                <w:rFonts w:ascii="Arial" w:eastAsia="Calibri" w:hAnsi="Arial" w:cs="Arial"/>
              </w:rPr>
            </w:pPr>
            <w:r w:rsidRPr="000872EE">
              <w:rPr>
                <w:rFonts w:ascii="Arial" w:eastAsia="Calibri" w:hAnsi="Arial" w:cs="Arial"/>
              </w:rPr>
              <w:t>Satisfaction with breast(s); arm symptoms; breast symptoms, lymphoedema</w:t>
            </w:r>
          </w:p>
          <w:p w14:paraId="4705D22D"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Patients with systemic therapy:</w:t>
            </w:r>
          </w:p>
          <w:p w14:paraId="455CEBB4" w14:textId="77777777" w:rsidR="005833F2" w:rsidRPr="000872EE" w:rsidRDefault="005833F2" w:rsidP="00C85245">
            <w:pPr>
              <w:spacing w:after="120"/>
              <w:rPr>
                <w:rFonts w:ascii="Arial" w:eastAsia="Calibri" w:hAnsi="Arial" w:cs="Arial"/>
              </w:rPr>
            </w:pPr>
            <w:r w:rsidRPr="000872EE">
              <w:rPr>
                <w:rFonts w:ascii="Arial" w:eastAsia="Calibri" w:hAnsi="Arial" w:cs="Arial"/>
              </w:rPr>
              <w:t>Vasomotor symptoms; peripheral neuropathy; vaginal symptoms; arthralgia</w:t>
            </w:r>
          </w:p>
          <w:p w14:paraId="18CB2CB0" w14:textId="77777777" w:rsidR="005833F2" w:rsidRPr="000872EE" w:rsidRDefault="005833F2" w:rsidP="00C85245">
            <w:pPr>
              <w:spacing w:after="120"/>
              <w:rPr>
                <w:rFonts w:ascii="Arial" w:eastAsia="Calibri" w:hAnsi="Arial" w:cs="Arial"/>
                <w:b/>
              </w:rPr>
            </w:pPr>
            <w:r w:rsidRPr="000872EE">
              <w:rPr>
                <w:rFonts w:ascii="Arial" w:eastAsia="Calibri" w:hAnsi="Arial" w:cs="Arial"/>
                <w:b/>
              </w:rPr>
              <w:t>Disutility of care:</w:t>
            </w:r>
          </w:p>
          <w:p w14:paraId="457E1CAD" w14:textId="77777777" w:rsidR="005833F2" w:rsidRPr="000872EE" w:rsidRDefault="005833F2" w:rsidP="00C85245">
            <w:pPr>
              <w:spacing w:after="120"/>
              <w:rPr>
                <w:rFonts w:ascii="Arial" w:eastAsia="Calibri" w:hAnsi="Arial" w:cs="Arial"/>
                <w:b/>
              </w:rPr>
            </w:pPr>
            <w:r w:rsidRPr="008343B6">
              <w:rPr>
                <w:rFonts w:ascii="Arial" w:eastAsia="Calibri" w:hAnsi="Arial" w:cs="Arial"/>
              </w:rPr>
              <w:t>Reoperation owing to involved margins; severity of acute complications (based on the assessment of post operative outcome scores)</w:t>
            </w:r>
            <w:r w:rsidRPr="000872EE">
              <w:rPr>
                <w:rFonts w:ascii="Arial" w:eastAsia="Calibri" w:hAnsi="Arial" w:cs="Arial"/>
              </w:rPr>
              <w:t xml:space="preserve">  </w:t>
            </w:r>
          </w:p>
        </w:tc>
      </w:tr>
      <w:tr w:rsidR="005833F2" w:rsidRPr="000872EE" w14:paraId="08DFB67E" w14:textId="77777777" w:rsidTr="00C85245">
        <w:tc>
          <w:tcPr>
            <w:tcW w:w="1696" w:type="dxa"/>
          </w:tcPr>
          <w:p w14:paraId="47F51FBF" w14:textId="77777777" w:rsidR="005833F2" w:rsidRPr="000872EE" w:rsidRDefault="005833F2" w:rsidP="00C85245">
            <w:pPr>
              <w:spacing w:after="120"/>
              <w:rPr>
                <w:rFonts w:ascii="Arial" w:eastAsia="Calibri" w:hAnsi="Arial" w:cs="Arial"/>
              </w:rPr>
            </w:pPr>
            <w:r w:rsidRPr="000872EE">
              <w:rPr>
                <w:rFonts w:ascii="Arial" w:eastAsia="Calibri" w:hAnsi="Arial" w:cs="Arial"/>
              </w:rPr>
              <w:t>Prostate cancer</w:t>
            </w:r>
            <w:r w:rsidRPr="000872EE">
              <w:rPr>
                <w:rFonts w:ascii="Arial" w:eastAsia="Calibri" w:hAnsi="Arial" w:cs="Arial"/>
                <w:vertAlign w:val="superscript"/>
              </w:rPr>
              <w:t>70</w:t>
            </w:r>
          </w:p>
        </w:tc>
        <w:tc>
          <w:tcPr>
            <w:tcW w:w="1368" w:type="dxa"/>
          </w:tcPr>
          <w:p w14:paraId="21CFCC90" w14:textId="77777777" w:rsidR="005833F2" w:rsidRPr="000872EE" w:rsidRDefault="005833F2" w:rsidP="00C85245">
            <w:pPr>
              <w:spacing w:after="120"/>
              <w:jc w:val="center"/>
              <w:rPr>
                <w:rFonts w:ascii="Arial" w:eastAsia="Calibri" w:hAnsi="Arial" w:cs="Arial"/>
              </w:rPr>
            </w:pPr>
            <w:r w:rsidRPr="000872EE">
              <w:rPr>
                <w:rFonts w:ascii="Arial" w:eastAsia="Calibri" w:hAnsi="Arial" w:cs="Arial"/>
              </w:rPr>
              <w:t>Localised</w:t>
            </w:r>
          </w:p>
        </w:tc>
        <w:tc>
          <w:tcPr>
            <w:tcW w:w="1244" w:type="dxa"/>
          </w:tcPr>
          <w:p w14:paraId="3BE7728D" w14:textId="77777777" w:rsidR="005833F2" w:rsidRPr="000872EE" w:rsidRDefault="005833F2" w:rsidP="00C85245">
            <w:pPr>
              <w:spacing w:after="120"/>
              <w:jc w:val="center"/>
              <w:rPr>
                <w:rFonts w:ascii="Arial" w:eastAsia="Calibri" w:hAnsi="Arial" w:cs="Arial"/>
              </w:rPr>
            </w:pPr>
            <w:r w:rsidRPr="000872EE">
              <w:rPr>
                <w:rFonts w:ascii="Arial" w:eastAsia="Calibri" w:hAnsi="Arial" w:cs="Arial"/>
              </w:rPr>
              <w:t>19</w:t>
            </w:r>
          </w:p>
        </w:tc>
        <w:tc>
          <w:tcPr>
            <w:tcW w:w="4708" w:type="dxa"/>
          </w:tcPr>
          <w:p w14:paraId="39225494" w14:textId="77777777" w:rsidR="005833F2" w:rsidRPr="000872EE" w:rsidRDefault="005833F2" w:rsidP="00C85245">
            <w:pPr>
              <w:spacing w:after="120"/>
              <w:jc w:val="both"/>
              <w:rPr>
                <w:rFonts w:ascii="Arial" w:eastAsia="Calibri" w:hAnsi="Arial" w:cs="Arial"/>
              </w:rPr>
            </w:pPr>
            <w:r w:rsidRPr="000872EE">
              <w:rPr>
                <w:rFonts w:ascii="Arial" w:eastAsia="Calibri" w:hAnsi="Arial" w:cs="Arial"/>
              </w:rPr>
              <w:t xml:space="preserve">12 apply to </w:t>
            </w:r>
            <w:r w:rsidRPr="000872EE">
              <w:rPr>
                <w:rFonts w:ascii="Arial" w:eastAsia="Calibri" w:hAnsi="Arial" w:cs="Arial"/>
                <w:b/>
              </w:rPr>
              <w:t>all interventions</w:t>
            </w:r>
            <w:r w:rsidRPr="000872EE">
              <w:rPr>
                <w:rFonts w:ascii="Arial" w:eastAsia="Calibri" w:hAnsi="Arial" w:cs="Arial"/>
              </w:rPr>
              <w:t xml:space="preserve">: death from prostate cancer, death from any cause, local disease recurrence, distant disease recurrence/metastases, disease progression, need for salvage therapy, overall quality of life, stress urinary incontinence, urinary function, bowel function, faecal incontinence, and sexual function. </w:t>
            </w:r>
          </w:p>
          <w:p w14:paraId="751384EF" w14:textId="77777777" w:rsidR="005833F2" w:rsidRPr="000872EE" w:rsidRDefault="005833F2" w:rsidP="00C85245">
            <w:pPr>
              <w:spacing w:after="120"/>
              <w:jc w:val="both"/>
              <w:rPr>
                <w:rFonts w:ascii="Arial" w:eastAsia="Calibri" w:hAnsi="Arial" w:cs="Arial"/>
              </w:rPr>
            </w:pPr>
            <w:r w:rsidRPr="000872EE">
              <w:rPr>
                <w:rFonts w:ascii="Arial" w:eastAsia="Calibri" w:hAnsi="Arial" w:cs="Arial"/>
              </w:rPr>
              <w:t xml:space="preserve">7 were </w:t>
            </w:r>
            <w:r w:rsidRPr="000872EE">
              <w:rPr>
                <w:rFonts w:ascii="Arial" w:eastAsia="Calibri" w:hAnsi="Arial" w:cs="Arial"/>
                <w:b/>
              </w:rPr>
              <w:t>intervention-specific</w:t>
            </w:r>
            <w:r w:rsidRPr="000872EE">
              <w:rPr>
                <w:rFonts w:ascii="Arial" w:eastAsia="Calibri" w:hAnsi="Arial" w:cs="Arial"/>
              </w:rPr>
              <w:t>: perioperative deaths (surgery), positive surgical margin (surgery), thromboembolic disease (surgery), bothersome or symptomatic urethral or anastomotic stricture (surgery), need for curative treatment (active surveillance), treatment failure (ablative therapy), and side-effects of hormonal therapy (hormone therapy).</w:t>
            </w:r>
          </w:p>
        </w:tc>
      </w:tr>
      <w:tr w:rsidR="005833F2" w:rsidRPr="000872EE" w14:paraId="65579ECD" w14:textId="77777777" w:rsidTr="00C85245">
        <w:tc>
          <w:tcPr>
            <w:tcW w:w="1696" w:type="dxa"/>
          </w:tcPr>
          <w:p w14:paraId="0968C862" w14:textId="77777777" w:rsidR="005833F2" w:rsidRPr="000872EE" w:rsidRDefault="005833F2" w:rsidP="00C85245">
            <w:pPr>
              <w:spacing w:after="120"/>
              <w:rPr>
                <w:rFonts w:ascii="Arial" w:eastAsia="Calibri" w:hAnsi="Arial" w:cs="Arial"/>
              </w:rPr>
            </w:pPr>
            <w:r w:rsidRPr="000872EE">
              <w:rPr>
                <w:rFonts w:ascii="Arial" w:eastAsia="Calibri" w:hAnsi="Arial" w:cs="Arial"/>
              </w:rPr>
              <w:t xml:space="preserve">Colorectal cancer </w:t>
            </w:r>
            <w:r w:rsidRPr="000872EE">
              <w:rPr>
                <w:rFonts w:ascii="Arial" w:eastAsia="Calibri" w:hAnsi="Arial" w:cs="Arial"/>
                <w:vertAlign w:val="superscript"/>
              </w:rPr>
              <w:t>71</w:t>
            </w:r>
          </w:p>
        </w:tc>
        <w:tc>
          <w:tcPr>
            <w:tcW w:w="1368" w:type="dxa"/>
          </w:tcPr>
          <w:p w14:paraId="13DC0B74" w14:textId="77777777" w:rsidR="005833F2" w:rsidRPr="000872EE" w:rsidRDefault="005833F2" w:rsidP="00C85245">
            <w:pPr>
              <w:spacing w:after="120"/>
              <w:jc w:val="center"/>
              <w:rPr>
                <w:rFonts w:ascii="Arial" w:eastAsia="Calibri" w:hAnsi="Arial" w:cs="Arial"/>
              </w:rPr>
            </w:pPr>
            <w:r w:rsidRPr="000872EE">
              <w:rPr>
                <w:rFonts w:ascii="Arial" w:eastAsia="Calibri" w:hAnsi="Arial" w:cs="Arial"/>
              </w:rPr>
              <w:t>Surgery</w:t>
            </w:r>
          </w:p>
        </w:tc>
        <w:tc>
          <w:tcPr>
            <w:tcW w:w="1244" w:type="dxa"/>
          </w:tcPr>
          <w:p w14:paraId="7BB02F4A" w14:textId="77777777" w:rsidR="005833F2" w:rsidRPr="000872EE" w:rsidRDefault="005833F2" w:rsidP="00C85245">
            <w:pPr>
              <w:spacing w:after="120"/>
              <w:jc w:val="center"/>
              <w:rPr>
                <w:rFonts w:ascii="Arial" w:eastAsia="Calibri" w:hAnsi="Arial" w:cs="Arial"/>
              </w:rPr>
            </w:pPr>
            <w:r w:rsidRPr="000872EE">
              <w:rPr>
                <w:rFonts w:ascii="Arial" w:eastAsia="Calibri" w:hAnsi="Arial" w:cs="Arial"/>
              </w:rPr>
              <w:t>12</w:t>
            </w:r>
          </w:p>
        </w:tc>
        <w:tc>
          <w:tcPr>
            <w:tcW w:w="4708" w:type="dxa"/>
          </w:tcPr>
          <w:p w14:paraId="31131508" w14:textId="77777777" w:rsidR="005833F2" w:rsidRPr="000872EE" w:rsidRDefault="005833F2" w:rsidP="00C85245">
            <w:pPr>
              <w:autoSpaceDE w:val="0"/>
              <w:autoSpaceDN w:val="0"/>
              <w:adjustRightInd w:val="0"/>
              <w:spacing w:after="120"/>
              <w:rPr>
                <w:rFonts w:ascii="Arial" w:eastAsia="Calibri" w:hAnsi="Arial" w:cs="Arial"/>
                <w:b/>
              </w:rPr>
            </w:pPr>
            <w:r w:rsidRPr="000872EE">
              <w:rPr>
                <w:rFonts w:ascii="Arial" w:eastAsia="Calibri" w:hAnsi="Arial" w:cs="Arial"/>
                <w:b/>
              </w:rPr>
              <w:t xml:space="preserve">Oncological outcomes: </w:t>
            </w:r>
          </w:p>
          <w:p w14:paraId="441AA428" w14:textId="77777777" w:rsidR="005833F2" w:rsidRPr="000872EE" w:rsidRDefault="005833F2" w:rsidP="00C85245">
            <w:pPr>
              <w:autoSpaceDE w:val="0"/>
              <w:autoSpaceDN w:val="0"/>
              <w:adjustRightInd w:val="0"/>
              <w:spacing w:after="120"/>
              <w:rPr>
                <w:rFonts w:ascii="Arial" w:eastAsia="Calibri" w:hAnsi="Arial" w:cs="Arial"/>
              </w:rPr>
            </w:pPr>
            <w:r w:rsidRPr="000872EE">
              <w:rPr>
                <w:rFonts w:ascii="Arial" w:eastAsia="Calibri" w:hAnsi="Arial" w:cs="Arial"/>
              </w:rPr>
              <w:t>Long-term survival; cancer recurrence; resection margins</w:t>
            </w:r>
          </w:p>
          <w:p w14:paraId="4D185A9D" w14:textId="77777777" w:rsidR="005833F2" w:rsidRPr="000872EE" w:rsidRDefault="005833F2" w:rsidP="00C85245">
            <w:pPr>
              <w:autoSpaceDE w:val="0"/>
              <w:autoSpaceDN w:val="0"/>
              <w:adjustRightInd w:val="0"/>
              <w:spacing w:after="120"/>
              <w:rPr>
                <w:rFonts w:ascii="Arial" w:eastAsia="Calibri" w:hAnsi="Arial" w:cs="Arial"/>
                <w:b/>
              </w:rPr>
            </w:pPr>
            <w:r w:rsidRPr="000872EE">
              <w:rPr>
                <w:rFonts w:ascii="Arial" w:eastAsia="Calibri" w:hAnsi="Arial" w:cs="Arial"/>
                <w:b/>
              </w:rPr>
              <w:t>Operative outcomes:</w:t>
            </w:r>
          </w:p>
          <w:p w14:paraId="3A5908D6" w14:textId="77777777" w:rsidR="005833F2" w:rsidRPr="000872EE" w:rsidRDefault="005833F2" w:rsidP="00C85245">
            <w:pPr>
              <w:autoSpaceDE w:val="0"/>
              <w:autoSpaceDN w:val="0"/>
              <w:adjustRightInd w:val="0"/>
              <w:spacing w:after="120"/>
              <w:rPr>
                <w:rFonts w:ascii="Arial" w:eastAsia="Calibri" w:hAnsi="Arial" w:cs="Arial"/>
              </w:rPr>
            </w:pPr>
            <w:r w:rsidRPr="000872EE">
              <w:rPr>
                <w:rFonts w:ascii="Arial" w:eastAsia="Calibri" w:hAnsi="Arial" w:cs="Arial"/>
              </w:rPr>
              <w:t>Anastomotic leak; perioperative survival; surgical site infection; stoma rates and complications; conversion to open operation (where appropriate)</w:t>
            </w:r>
          </w:p>
          <w:p w14:paraId="04B4BE61" w14:textId="77777777" w:rsidR="005833F2" w:rsidRPr="000872EE" w:rsidRDefault="005833F2" w:rsidP="00C85245">
            <w:pPr>
              <w:autoSpaceDE w:val="0"/>
              <w:autoSpaceDN w:val="0"/>
              <w:adjustRightInd w:val="0"/>
              <w:spacing w:after="120"/>
              <w:rPr>
                <w:rFonts w:ascii="Arial" w:eastAsia="Calibri" w:hAnsi="Arial" w:cs="Arial"/>
                <w:b/>
              </w:rPr>
            </w:pPr>
            <w:r w:rsidRPr="000872EE">
              <w:rPr>
                <w:rFonts w:ascii="Arial" w:eastAsia="Calibri" w:hAnsi="Arial" w:cs="Arial"/>
                <w:b/>
              </w:rPr>
              <w:t>Quality of life:</w:t>
            </w:r>
          </w:p>
          <w:p w14:paraId="24F85167" w14:textId="77777777" w:rsidR="005833F2" w:rsidRPr="000872EE" w:rsidRDefault="005833F2" w:rsidP="00C85245">
            <w:pPr>
              <w:autoSpaceDE w:val="0"/>
              <w:autoSpaceDN w:val="0"/>
              <w:adjustRightInd w:val="0"/>
              <w:spacing w:after="120"/>
              <w:rPr>
                <w:rFonts w:ascii="Arial" w:eastAsia="Calibri" w:hAnsi="Arial" w:cs="Arial"/>
              </w:rPr>
            </w:pPr>
            <w:r w:rsidRPr="000872EE">
              <w:rPr>
                <w:rFonts w:ascii="Arial" w:eastAsia="Calibri" w:hAnsi="Arial" w:cs="Arial"/>
              </w:rPr>
              <w:lastRenderedPageBreak/>
              <w:t>Physical function; sexual function; faecal incontinence; faecal urgency</w:t>
            </w:r>
          </w:p>
        </w:tc>
      </w:tr>
    </w:tbl>
    <w:p w14:paraId="6D741C20" w14:textId="77777777" w:rsidR="005833F2" w:rsidRPr="000872EE" w:rsidRDefault="005833F2" w:rsidP="005833F2">
      <w:pPr>
        <w:spacing w:line="360" w:lineRule="auto"/>
        <w:rPr>
          <w:rFonts w:ascii="Arial" w:eastAsia="Calibri" w:hAnsi="Arial" w:cs="Arial"/>
        </w:rPr>
      </w:pPr>
    </w:p>
    <w:p w14:paraId="1A67E8EB" w14:textId="77777777" w:rsidR="005833F2" w:rsidRDefault="005833F2" w:rsidP="005833F2"/>
    <w:p w14:paraId="7F33CBE8" w14:textId="77777777" w:rsidR="00A5238F" w:rsidRPr="00325865" w:rsidRDefault="00A5238F" w:rsidP="00A5238F">
      <w:pPr>
        <w:spacing w:line="360" w:lineRule="auto"/>
        <w:rPr>
          <w:rFonts w:ascii="Arial" w:hAnsi="Arial" w:cs="Arial"/>
          <w:b/>
          <w:bCs/>
        </w:rPr>
      </w:pPr>
      <w:r w:rsidRPr="00325865">
        <w:rPr>
          <w:rFonts w:ascii="Arial" w:hAnsi="Arial" w:cs="Arial"/>
          <w:b/>
          <w:bCs/>
        </w:rPr>
        <w:t xml:space="preserve">Figure 1. Possible explanations for the </w:t>
      </w:r>
      <w:r>
        <w:rPr>
          <w:rFonts w:ascii="Arial" w:hAnsi="Arial" w:cs="Arial"/>
          <w:b/>
          <w:bCs/>
        </w:rPr>
        <w:t>o</w:t>
      </w:r>
      <w:r w:rsidRPr="00325865">
        <w:rPr>
          <w:rFonts w:ascii="Arial" w:hAnsi="Arial" w:cs="Arial"/>
          <w:b/>
          <w:bCs/>
        </w:rPr>
        <w:t xml:space="preserve">besity </w:t>
      </w:r>
      <w:r>
        <w:rPr>
          <w:rFonts w:ascii="Arial" w:hAnsi="Arial" w:cs="Arial"/>
          <w:b/>
          <w:bCs/>
        </w:rPr>
        <w:t>p</w:t>
      </w:r>
      <w:r w:rsidRPr="00325865">
        <w:rPr>
          <w:rFonts w:ascii="Arial" w:hAnsi="Arial" w:cs="Arial"/>
          <w:b/>
          <w:bCs/>
        </w:rPr>
        <w:t>aradox</w:t>
      </w:r>
    </w:p>
    <w:p w14:paraId="012277CD" w14:textId="77777777" w:rsidR="00A5238F" w:rsidRDefault="00A5238F" w:rsidP="00A5238F">
      <w:pPr>
        <w:spacing w:line="360" w:lineRule="auto"/>
        <w:rPr>
          <w:rFonts w:ascii="Arial" w:hAnsi="Arial" w:cs="Arial"/>
        </w:rPr>
      </w:pPr>
    </w:p>
    <w:p w14:paraId="225A91F8" w14:textId="77777777" w:rsidR="00A5238F" w:rsidRDefault="00A5238F" w:rsidP="00A5238F">
      <w:pPr>
        <w:spacing w:line="360" w:lineRule="auto"/>
        <w:rPr>
          <w:rFonts w:ascii="Arial" w:hAnsi="Arial" w:cs="Arial"/>
        </w:rPr>
      </w:pPr>
      <w:r w:rsidRPr="00325865">
        <w:rPr>
          <w:rFonts w:ascii="Arial" w:hAnsi="Arial" w:cs="Arial"/>
          <w:noProof/>
          <w:lang w:eastAsia="en-GB"/>
        </w:rPr>
        <mc:AlternateContent>
          <mc:Choice Requires="wpg">
            <w:drawing>
              <wp:anchor distT="0" distB="0" distL="114300" distR="114300" simplePos="0" relativeHeight="251659264" behindDoc="0" locked="0" layoutInCell="1" allowOverlap="1" wp14:anchorId="0598F50E" wp14:editId="57FDDC65">
                <wp:simplePos x="0" y="0"/>
                <wp:positionH relativeFrom="column">
                  <wp:posOffset>0</wp:posOffset>
                </wp:positionH>
                <wp:positionV relativeFrom="paragraph">
                  <wp:posOffset>56515</wp:posOffset>
                </wp:positionV>
                <wp:extent cx="4924561" cy="4840729"/>
                <wp:effectExtent l="57150" t="57150" r="66675" b="55245"/>
                <wp:wrapNone/>
                <wp:docPr id="13" name="Group 27"/>
                <wp:cNvGraphicFramePr/>
                <a:graphic xmlns:a="http://schemas.openxmlformats.org/drawingml/2006/main">
                  <a:graphicData uri="http://schemas.microsoft.com/office/word/2010/wordprocessingGroup">
                    <wpg:wgp>
                      <wpg:cNvGrpSpPr/>
                      <wpg:grpSpPr>
                        <a:xfrm>
                          <a:off x="0" y="0"/>
                          <a:ext cx="4924561" cy="4840729"/>
                          <a:chOff x="0" y="0"/>
                          <a:chExt cx="3027565" cy="2985266"/>
                        </a:xfrm>
                      </wpg:grpSpPr>
                      <wps:wsp>
                        <wps:cNvPr id="14" name="Freeform 28"/>
                        <wps:cNvSpPr/>
                        <wps:spPr>
                          <a:xfrm>
                            <a:off x="898878" y="882329"/>
                            <a:ext cx="1247810" cy="1293300"/>
                          </a:xfrm>
                          <a:custGeom>
                            <a:avLst/>
                            <a:gdLst>
                              <a:gd name="connsiteX0" fmla="*/ 0 w 1247810"/>
                              <a:gd name="connsiteY0" fmla="*/ 646650 h 1293300"/>
                              <a:gd name="connsiteX1" fmla="*/ 623905 w 1247810"/>
                              <a:gd name="connsiteY1" fmla="*/ 0 h 1293300"/>
                              <a:gd name="connsiteX2" fmla="*/ 1247810 w 1247810"/>
                              <a:gd name="connsiteY2" fmla="*/ 646650 h 1293300"/>
                              <a:gd name="connsiteX3" fmla="*/ 623905 w 1247810"/>
                              <a:gd name="connsiteY3" fmla="*/ 1293300 h 1293300"/>
                              <a:gd name="connsiteX4" fmla="*/ 0 w 1247810"/>
                              <a:gd name="connsiteY4" fmla="*/ 646650 h 129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810" h="1293300">
                                <a:moveTo>
                                  <a:pt x="0" y="646650"/>
                                </a:moveTo>
                                <a:cubicBezTo>
                                  <a:pt x="0" y="289515"/>
                                  <a:pt x="279332" y="0"/>
                                  <a:pt x="623905" y="0"/>
                                </a:cubicBezTo>
                                <a:cubicBezTo>
                                  <a:pt x="968478" y="0"/>
                                  <a:pt x="1247810" y="289515"/>
                                  <a:pt x="1247810" y="646650"/>
                                </a:cubicBezTo>
                                <a:cubicBezTo>
                                  <a:pt x="1247810" y="1003785"/>
                                  <a:pt x="968478" y="1293300"/>
                                  <a:pt x="623905" y="1293300"/>
                                </a:cubicBezTo>
                                <a:cubicBezTo>
                                  <a:pt x="279332" y="1293300"/>
                                  <a:pt x="0" y="1003785"/>
                                  <a:pt x="0" y="646650"/>
                                </a:cubicBezTo>
                                <a:close/>
                              </a:path>
                            </a:pathLst>
                          </a:custGeom>
                          <a:gradFill rotWithShape="0">
                            <a:gsLst>
                              <a:gs pos="0">
                                <a:schemeClr val="accent1"/>
                              </a:gs>
                              <a:gs pos="32000">
                                <a:schemeClr val="accent1">
                                  <a:lumMod val="45000"/>
                                  <a:lumOff val="55000"/>
                                </a:schemeClr>
                              </a:gs>
                              <a:gs pos="99000">
                                <a:schemeClr val="accent2"/>
                              </a:gs>
                            </a:gsLst>
                            <a:lin ang="10800000" scaled="0"/>
                          </a:gradFill>
                          <a:scene3d>
                            <a:camera prst="orthographicFront">
                              <a:rot lat="0" lon="0" rev="0"/>
                            </a:camera>
                            <a:lightRig rig="contrasting" dir="t">
                              <a:rot lat="0" lon="0" rev="1200000"/>
                            </a:lightRig>
                          </a:scene3d>
                          <a:sp3d contourW="12700" prstMaterial="clear">
                            <a:bevelT w="177800" h="254000"/>
                            <a:bevelB w="152400"/>
                          </a:sp3d>
                        </wps:spPr>
                        <wps:style>
                          <a:lnRef idx="0">
                            <a:schemeClr val="lt1">
                              <a:hueOff val="0"/>
                              <a:satOff val="0"/>
                              <a:lumOff val="0"/>
                              <a:alphaOff val="0"/>
                            </a:schemeClr>
                          </a:lnRef>
                          <a:fillRef idx="1">
                            <a:scrgbClr r="0" g="0" b="0"/>
                          </a:fillRef>
                          <a:effectRef idx="0">
                            <a:schemeClr val="accent1">
                              <a:alpha val="50000"/>
                              <a:hueOff val="0"/>
                              <a:satOff val="0"/>
                              <a:lumOff val="0"/>
                              <a:alphaOff val="0"/>
                            </a:schemeClr>
                          </a:effectRef>
                          <a:fontRef idx="minor">
                            <a:schemeClr val="tx1"/>
                          </a:fontRef>
                        </wps:style>
                        <wps:txbx>
                          <w:txbxContent>
                            <w:p w14:paraId="081FCC20" w14:textId="77777777" w:rsidR="00A5238F" w:rsidRDefault="00A5238F" w:rsidP="00A5238F">
                              <w:pPr>
                                <w:spacing w:after="202" w:line="216" w:lineRule="auto"/>
                                <w:jc w:val="center"/>
                                <w:textAlignment w:val="baseline"/>
                                <w:rPr>
                                  <w:sz w:val="24"/>
                                  <w:szCs w:val="24"/>
                                </w:rPr>
                              </w:pPr>
                              <w:r>
                                <w:rPr>
                                  <w:rFonts w:hAnsi="Calibri"/>
                                  <w:b/>
                                  <w:bCs/>
                                  <w:color w:val="000000" w:themeColor="text1"/>
                                  <w:kern w:val="24"/>
                                  <w:sz w:val="48"/>
                                  <w:szCs w:val="48"/>
                                  <w:lang w:val="en-US"/>
                                </w:rPr>
                                <w:t>Obesity Paradox</w:t>
                              </w:r>
                            </w:p>
                          </w:txbxContent>
                        </wps:txbx>
                        <wps:bodyPr spcFirstLastPara="0" vert="horz" wrap="square" lIns="200518" tIns="207179" rIns="200518" bIns="207179" numCol="1" spcCol="1270" anchor="ctr" anchorCtr="0">
                          <a:noAutofit/>
                        </wps:bodyPr>
                      </wps:wsp>
                      <wps:wsp>
                        <wps:cNvPr id="15" name="Freeform 30"/>
                        <wps:cNvSpPr/>
                        <wps:spPr>
                          <a:xfrm>
                            <a:off x="1042512" y="0"/>
                            <a:ext cx="933556" cy="899393"/>
                          </a:xfrm>
                          <a:custGeom>
                            <a:avLst/>
                            <a:gdLst>
                              <a:gd name="connsiteX0" fmla="*/ 0 w 933556"/>
                              <a:gd name="connsiteY0" fmla="*/ 449697 h 899393"/>
                              <a:gd name="connsiteX1" fmla="*/ 466778 w 933556"/>
                              <a:gd name="connsiteY1" fmla="*/ 0 h 899393"/>
                              <a:gd name="connsiteX2" fmla="*/ 933556 w 933556"/>
                              <a:gd name="connsiteY2" fmla="*/ 449697 h 899393"/>
                              <a:gd name="connsiteX3" fmla="*/ 466778 w 933556"/>
                              <a:gd name="connsiteY3" fmla="*/ 899394 h 899393"/>
                              <a:gd name="connsiteX4" fmla="*/ 0 w 933556"/>
                              <a:gd name="connsiteY4" fmla="*/ 449697 h 899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3556" h="899393">
                                <a:moveTo>
                                  <a:pt x="0" y="449697"/>
                                </a:moveTo>
                                <a:cubicBezTo>
                                  <a:pt x="0" y="201336"/>
                                  <a:pt x="208984" y="0"/>
                                  <a:pt x="466778" y="0"/>
                                </a:cubicBezTo>
                                <a:cubicBezTo>
                                  <a:pt x="724572" y="0"/>
                                  <a:pt x="933556" y="201336"/>
                                  <a:pt x="933556" y="449697"/>
                                </a:cubicBezTo>
                                <a:cubicBezTo>
                                  <a:pt x="933556" y="698058"/>
                                  <a:pt x="724572" y="899394"/>
                                  <a:pt x="466778" y="899394"/>
                                </a:cubicBezTo>
                                <a:cubicBezTo>
                                  <a:pt x="208984" y="899394"/>
                                  <a:pt x="0" y="698058"/>
                                  <a:pt x="0" y="449697"/>
                                </a:cubicBezTo>
                                <a:close/>
                              </a:path>
                            </a:pathLst>
                          </a:custGeom>
                          <a:solidFill>
                            <a:schemeClr val="accent5">
                              <a:lumMod val="90000"/>
                            </a:schemeClr>
                          </a:solidFill>
                          <a:ln>
                            <a:solidFill>
                              <a:schemeClr val="accent1"/>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179F88B5"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BMI is a</w:t>
                              </w:r>
                            </w:p>
                            <w:p w14:paraId="5E4C4079" w14:textId="77777777" w:rsidR="00A5238F" w:rsidRDefault="00A5238F" w:rsidP="00A5238F">
                              <w:pPr>
                                <w:spacing w:after="134" w:line="216" w:lineRule="auto"/>
                                <w:jc w:val="center"/>
                                <w:textAlignment w:val="baseline"/>
                              </w:pPr>
                              <w:r>
                                <w:rPr>
                                  <w:rFonts w:hAnsi="Calibri"/>
                                  <w:b/>
                                  <w:bCs/>
                                  <w:color w:val="000000" w:themeColor="text1"/>
                                  <w:kern w:val="24"/>
                                  <w:sz w:val="32"/>
                                  <w:szCs w:val="32"/>
                                  <w:lang w:val="en-US"/>
                                </w:rPr>
                                <w:t>crude measure</w:t>
                              </w:r>
                            </w:p>
                          </w:txbxContent>
                        </wps:txbx>
                        <wps:bodyPr spcFirstLastPara="0" vert="horz" wrap="square" lIns="136716" tIns="131713" rIns="136716" bIns="131713" numCol="1" spcCol="1270" anchor="ctr" anchorCtr="0">
                          <a:noAutofit/>
                        </wps:bodyPr>
                      </wps:wsp>
                      <wps:wsp>
                        <wps:cNvPr id="16" name="Freeform 31"/>
                        <wps:cNvSpPr/>
                        <wps:spPr>
                          <a:xfrm>
                            <a:off x="1792783" y="269634"/>
                            <a:ext cx="973100" cy="906861"/>
                          </a:xfrm>
                          <a:custGeom>
                            <a:avLst/>
                            <a:gdLst>
                              <a:gd name="connsiteX0" fmla="*/ 0 w 973100"/>
                              <a:gd name="connsiteY0" fmla="*/ 453431 h 906861"/>
                              <a:gd name="connsiteX1" fmla="*/ 486550 w 973100"/>
                              <a:gd name="connsiteY1" fmla="*/ 0 h 906861"/>
                              <a:gd name="connsiteX2" fmla="*/ 973100 w 973100"/>
                              <a:gd name="connsiteY2" fmla="*/ 453431 h 906861"/>
                              <a:gd name="connsiteX3" fmla="*/ 486550 w 973100"/>
                              <a:gd name="connsiteY3" fmla="*/ 906862 h 906861"/>
                              <a:gd name="connsiteX4" fmla="*/ 0 w 973100"/>
                              <a:gd name="connsiteY4" fmla="*/ 453431 h 906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3100" h="906861">
                                <a:moveTo>
                                  <a:pt x="0" y="453431"/>
                                </a:moveTo>
                                <a:cubicBezTo>
                                  <a:pt x="0" y="203008"/>
                                  <a:pt x="217836" y="0"/>
                                  <a:pt x="486550" y="0"/>
                                </a:cubicBezTo>
                                <a:cubicBezTo>
                                  <a:pt x="755264" y="0"/>
                                  <a:pt x="973100" y="203008"/>
                                  <a:pt x="973100" y="453431"/>
                                </a:cubicBezTo>
                                <a:cubicBezTo>
                                  <a:pt x="973100" y="703854"/>
                                  <a:pt x="755264" y="906862"/>
                                  <a:pt x="486550" y="906862"/>
                                </a:cubicBezTo>
                                <a:cubicBezTo>
                                  <a:pt x="217836" y="906862"/>
                                  <a:pt x="0" y="703854"/>
                                  <a:pt x="0" y="453431"/>
                                </a:cubicBezTo>
                                <a:close/>
                              </a:path>
                            </a:pathLst>
                          </a:custGeom>
                          <a:solidFill>
                            <a:schemeClr val="accent5">
                              <a:lumMod val="90000"/>
                            </a:schemeClr>
                          </a:solidFill>
                          <a:ln>
                            <a:solidFill>
                              <a:schemeClr val="accent1"/>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26AF918C"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Confounding</w:t>
                              </w:r>
                            </w:p>
                          </w:txbxContent>
                        </wps:txbx>
                        <wps:bodyPr spcFirstLastPara="0" vert="horz" wrap="square" lIns="142507" tIns="132807" rIns="142507" bIns="132807" numCol="1" spcCol="1270" anchor="ctr" anchorCtr="0">
                          <a:noAutofit/>
                        </wps:bodyPr>
                      </wps:wsp>
                      <wps:wsp>
                        <wps:cNvPr id="17" name="Freeform 32"/>
                        <wps:cNvSpPr/>
                        <wps:spPr>
                          <a:xfrm>
                            <a:off x="2153674" y="971611"/>
                            <a:ext cx="873891" cy="871680"/>
                          </a:xfrm>
                          <a:custGeom>
                            <a:avLst/>
                            <a:gdLst>
                              <a:gd name="connsiteX0" fmla="*/ 0 w 873891"/>
                              <a:gd name="connsiteY0" fmla="*/ 435840 h 871680"/>
                              <a:gd name="connsiteX1" fmla="*/ 436946 w 873891"/>
                              <a:gd name="connsiteY1" fmla="*/ 0 h 871680"/>
                              <a:gd name="connsiteX2" fmla="*/ 873892 w 873891"/>
                              <a:gd name="connsiteY2" fmla="*/ 435840 h 871680"/>
                              <a:gd name="connsiteX3" fmla="*/ 436946 w 873891"/>
                              <a:gd name="connsiteY3" fmla="*/ 871680 h 871680"/>
                              <a:gd name="connsiteX4" fmla="*/ 0 w 873891"/>
                              <a:gd name="connsiteY4" fmla="*/ 435840 h 871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3891" h="871680">
                                <a:moveTo>
                                  <a:pt x="0" y="435840"/>
                                </a:moveTo>
                                <a:cubicBezTo>
                                  <a:pt x="0" y="195132"/>
                                  <a:pt x="195627" y="0"/>
                                  <a:pt x="436946" y="0"/>
                                </a:cubicBezTo>
                                <a:cubicBezTo>
                                  <a:pt x="678265" y="0"/>
                                  <a:pt x="873892" y="195132"/>
                                  <a:pt x="873892" y="435840"/>
                                </a:cubicBezTo>
                                <a:cubicBezTo>
                                  <a:pt x="873892" y="676548"/>
                                  <a:pt x="678265" y="871680"/>
                                  <a:pt x="436946" y="871680"/>
                                </a:cubicBezTo>
                                <a:cubicBezTo>
                                  <a:pt x="195627" y="871680"/>
                                  <a:pt x="0" y="676548"/>
                                  <a:pt x="0" y="435840"/>
                                </a:cubicBezTo>
                                <a:close/>
                              </a:path>
                            </a:pathLst>
                          </a:custGeom>
                          <a:solidFill>
                            <a:schemeClr val="accent5">
                              <a:lumMod val="90000"/>
                            </a:schemeClr>
                          </a:solidFill>
                          <a:ln>
                            <a:solidFill>
                              <a:schemeClr val="accent1"/>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25404AB3"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Collider bias</w:t>
                              </w:r>
                            </w:p>
                          </w:txbxContent>
                        </wps:txbx>
                        <wps:bodyPr spcFirstLastPara="0" vert="horz" wrap="square" lIns="127978" tIns="127655" rIns="127978" bIns="127655" numCol="1" spcCol="1270" anchor="ctr" anchorCtr="0">
                          <a:noAutofit/>
                        </wps:bodyPr>
                      </wps:wsp>
                      <wps:wsp>
                        <wps:cNvPr id="18" name="Freeform 33"/>
                        <wps:cNvSpPr/>
                        <wps:spPr>
                          <a:xfrm>
                            <a:off x="1963292" y="1685456"/>
                            <a:ext cx="982606" cy="882369"/>
                          </a:xfrm>
                          <a:custGeom>
                            <a:avLst/>
                            <a:gdLst>
                              <a:gd name="connsiteX0" fmla="*/ 0 w 982606"/>
                              <a:gd name="connsiteY0" fmla="*/ 441185 h 882369"/>
                              <a:gd name="connsiteX1" fmla="*/ 491303 w 982606"/>
                              <a:gd name="connsiteY1" fmla="*/ 0 h 882369"/>
                              <a:gd name="connsiteX2" fmla="*/ 982606 w 982606"/>
                              <a:gd name="connsiteY2" fmla="*/ 441185 h 882369"/>
                              <a:gd name="connsiteX3" fmla="*/ 491303 w 982606"/>
                              <a:gd name="connsiteY3" fmla="*/ 882370 h 882369"/>
                              <a:gd name="connsiteX4" fmla="*/ 0 w 982606"/>
                              <a:gd name="connsiteY4" fmla="*/ 441185 h 882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2606" h="882369">
                                <a:moveTo>
                                  <a:pt x="0" y="441185"/>
                                </a:moveTo>
                                <a:cubicBezTo>
                                  <a:pt x="0" y="197525"/>
                                  <a:pt x="219964" y="0"/>
                                  <a:pt x="491303" y="0"/>
                                </a:cubicBezTo>
                                <a:cubicBezTo>
                                  <a:pt x="762642" y="0"/>
                                  <a:pt x="982606" y="197525"/>
                                  <a:pt x="982606" y="441185"/>
                                </a:cubicBezTo>
                                <a:cubicBezTo>
                                  <a:pt x="982606" y="684845"/>
                                  <a:pt x="762642" y="882370"/>
                                  <a:pt x="491303" y="882370"/>
                                </a:cubicBezTo>
                                <a:cubicBezTo>
                                  <a:pt x="219964" y="882370"/>
                                  <a:pt x="0" y="684845"/>
                                  <a:pt x="0" y="441185"/>
                                </a:cubicBezTo>
                                <a:close/>
                              </a:path>
                            </a:pathLst>
                          </a:custGeom>
                          <a:solidFill>
                            <a:schemeClr val="accent5">
                              <a:lumMod val="90000"/>
                            </a:schemeClr>
                          </a:solidFill>
                          <a:ln>
                            <a:solidFill>
                              <a:schemeClr val="accent1"/>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42B84BD2"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Detection bias</w:t>
                              </w:r>
                            </w:p>
                          </w:txbxContent>
                        </wps:txbx>
                        <wps:bodyPr spcFirstLastPara="0" vert="horz" wrap="square" lIns="143899" tIns="129220" rIns="143899" bIns="129220" numCol="1" spcCol="1270" anchor="ctr" anchorCtr="0">
                          <a:noAutofit/>
                        </wps:bodyPr>
                      </wps:wsp>
                      <wps:wsp>
                        <wps:cNvPr id="19" name="Freeform 34"/>
                        <wps:cNvSpPr/>
                        <wps:spPr>
                          <a:xfrm>
                            <a:off x="1435815" y="2101083"/>
                            <a:ext cx="912202" cy="884183"/>
                          </a:xfrm>
                          <a:custGeom>
                            <a:avLst/>
                            <a:gdLst>
                              <a:gd name="connsiteX0" fmla="*/ 0 w 912202"/>
                              <a:gd name="connsiteY0" fmla="*/ 442092 h 884183"/>
                              <a:gd name="connsiteX1" fmla="*/ 456101 w 912202"/>
                              <a:gd name="connsiteY1" fmla="*/ 0 h 884183"/>
                              <a:gd name="connsiteX2" fmla="*/ 912202 w 912202"/>
                              <a:gd name="connsiteY2" fmla="*/ 442092 h 884183"/>
                              <a:gd name="connsiteX3" fmla="*/ 456101 w 912202"/>
                              <a:gd name="connsiteY3" fmla="*/ 884184 h 884183"/>
                              <a:gd name="connsiteX4" fmla="*/ 0 w 912202"/>
                              <a:gd name="connsiteY4" fmla="*/ 442092 h 8841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2202" h="884183">
                                <a:moveTo>
                                  <a:pt x="0" y="442092"/>
                                </a:moveTo>
                                <a:cubicBezTo>
                                  <a:pt x="0" y="197931"/>
                                  <a:pt x="204203" y="0"/>
                                  <a:pt x="456101" y="0"/>
                                </a:cubicBezTo>
                                <a:cubicBezTo>
                                  <a:pt x="707999" y="0"/>
                                  <a:pt x="912202" y="197931"/>
                                  <a:pt x="912202" y="442092"/>
                                </a:cubicBezTo>
                                <a:cubicBezTo>
                                  <a:pt x="912202" y="686253"/>
                                  <a:pt x="707999" y="884184"/>
                                  <a:pt x="456101" y="884184"/>
                                </a:cubicBezTo>
                                <a:cubicBezTo>
                                  <a:pt x="204203" y="884184"/>
                                  <a:pt x="0" y="686253"/>
                                  <a:pt x="0" y="442092"/>
                                </a:cubicBezTo>
                                <a:close/>
                              </a:path>
                            </a:pathLst>
                          </a:custGeom>
                          <a:solidFill>
                            <a:schemeClr val="accent5">
                              <a:lumMod val="90000"/>
                            </a:schemeClr>
                          </a:solidFill>
                          <a:ln>
                            <a:solidFill>
                              <a:schemeClr val="accent1"/>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73DFA260"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Reverse causality</w:t>
                              </w:r>
                            </w:p>
                          </w:txbxContent>
                        </wps:txbx>
                        <wps:bodyPr spcFirstLastPara="0" vert="horz" wrap="square" lIns="133589" tIns="129486" rIns="133589" bIns="129486" numCol="1" spcCol="1270" anchor="ctr" anchorCtr="0">
                          <a:noAutofit/>
                        </wps:bodyPr>
                      </wps:wsp>
                      <wps:wsp>
                        <wps:cNvPr id="20" name="Freeform 35"/>
                        <wps:cNvSpPr/>
                        <wps:spPr>
                          <a:xfrm>
                            <a:off x="613002" y="2112807"/>
                            <a:ext cx="919389" cy="860734"/>
                          </a:xfrm>
                          <a:custGeom>
                            <a:avLst/>
                            <a:gdLst>
                              <a:gd name="connsiteX0" fmla="*/ 0 w 919389"/>
                              <a:gd name="connsiteY0" fmla="*/ 430367 h 860734"/>
                              <a:gd name="connsiteX1" fmla="*/ 459695 w 919389"/>
                              <a:gd name="connsiteY1" fmla="*/ 0 h 860734"/>
                              <a:gd name="connsiteX2" fmla="*/ 919390 w 919389"/>
                              <a:gd name="connsiteY2" fmla="*/ 430367 h 860734"/>
                              <a:gd name="connsiteX3" fmla="*/ 459695 w 919389"/>
                              <a:gd name="connsiteY3" fmla="*/ 860734 h 860734"/>
                              <a:gd name="connsiteX4" fmla="*/ 0 w 919389"/>
                              <a:gd name="connsiteY4" fmla="*/ 430367 h 8607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389" h="860734">
                                <a:moveTo>
                                  <a:pt x="0" y="430367"/>
                                </a:moveTo>
                                <a:cubicBezTo>
                                  <a:pt x="0" y="192682"/>
                                  <a:pt x="205812" y="0"/>
                                  <a:pt x="459695" y="0"/>
                                </a:cubicBezTo>
                                <a:cubicBezTo>
                                  <a:pt x="713578" y="0"/>
                                  <a:pt x="919390" y="192682"/>
                                  <a:pt x="919390" y="430367"/>
                                </a:cubicBezTo>
                                <a:cubicBezTo>
                                  <a:pt x="919390" y="668052"/>
                                  <a:pt x="713578" y="860734"/>
                                  <a:pt x="459695" y="860734"/>
                                </a:cubicBezTo>
                                <a:cubicBezTo>
                                  <a:pt x="205812" y="860734"/>
                                  <a:pt x="0" y="668052"/>
                                  <a:pt x="0" y="430367"/>
                                </a:cubicBezTo>
                                <a:close/>
                              </a:path>
                            </a:pathLst>
                          </a:custGeom>
                          <a:solidFill>
                            <a:schemeClr val="accent2">
                              <a:lumMod val="40000"/>
                              <a:lumOff val="60000"/>
                            </a:schemeClr>
                          </a:solidFill>
                          <a:ln>
                            <a:solidFill>
                              <a:srgbClr val="E37C3F"/>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7632ED76"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Less-aggressive tumour biology</w:t>
                              </w:r>
                            </w:p>
                          </w:txbxContent>
                        </wps:txbx>
                        <wps:bodyPr spcFirstLastPara="0" vert="horz" wrap="square" lIns="134641" tIns="126052" rIns="134641" bIns="126052" numCol="1" spcCol="1270" anchor="ctr" anchorCtr="0">
                          <a:noAutofit/>
                        </wps:bodyPr>
                      </wps:wsp>
                      <wps:wsp>
                        <wps:cNvPr id="21" name="Freeform 36"/>
                        <wps:cNvSpPr/>
                        <wps:spPr>
                          <a:xfrm>
                            <a:off x="141695" y="1650011"/>
                            <a:ext cx="892802" cy="837219"/>
                          </a:xfrm>
                          <a:custGeom>
                            <a:avLst/>
                            <a:gdLst>
                              <a:gd name="connsiteX0" fmla="*/ 0 w 892802"/>
                              <a:gd name="connsiteY0" fmla="*/ 418610 h 837219"/>
                              <a:gd name="connsiteX1" fmla="*/ 446401 w 892802"/>
                              <a:gd name="connsiteY1" fmla="*/ 0 h 837219"/>
                              <a:gd name="connsiteX2" fmla="*/ 892802 w 892802"/>
                              <a:gd name="connsiteY2" fmla="*/ 418610 h 837219"/>
                              <a:gd name="connsiteX3" fmla="*/ 446401 w 892802"/>
                              <a:gd name="connsiteY3" fmla="*/ 837220 h 837219"/>
                              <a:gd name="connsiteX4" fmla="*/ 0 w 892802"/>
                              <a:gd name="connsiteY4" fmla="*/ 418610 h 837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2802" h="837219">
                                <a:moveTo>
                                  <a:pt x="0" y="418610"/>
                                </a:moveTo>
                                <a:cubicBezTo>
                                  <a:pt x="0" y="187418"/>
                                  <a:pt x="199861" y="0"/>
                                  <a:pt x="446401" y="0"/>
                                </a:cubicBezTo>
                                <a:cubicBezTo>
                                  <a:pt x="692941" y="0"/>
                                  <a:pt x="892802" y="187418"/>
                                  <a:pt x="892802" y="418610"/>
                                </a:cubicBezTo>
                                <a:cubicBezTo>
                                  <a:pt x="892802" y="649802"/>
                                  <a:pt x="692941" y="837220"/>
                                  <a:pt x="446401" y="837220"/>
                                </a:cubicBezTo>
                                <a:cubicBezTo>
                                  <a:pt x="199861" y="837220"/>
                                  <a:pt x="0" y="649802"/>
                                  <a:pt x="0" y="418610"/>
                                </a:cubicBezTo>
                                <a:close/>
                              </a:path>
                            </a:pathLst>
                          </a:custGeom>
                          <a:solidFill>
                            <a:schemeClr val="accent2">
                              <a:lumMod val="40000"/>
                              <a:lumOff val="60000"/>
                              <a:alpha val="50000"/>
                            </a:schemeClr>
                          </a:solidFill>
                          <a:ln>
                            <a:solidFill>
                              <a:srgbClr val="E37C3F"/>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3E57BE86"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Better tumour response</w:t>
                              </w:r>
                            </w:p>
                          </w:txbxContent>
                        </wps:txbx>
                        <wps:bodyPr spcFirstLastPara="0" vert="horz" wrap="square" lIns="130748" tIns="122608" rIns="130748" bIns="122608" numCol="1" spcCol="1270" anchor="ctr" anchorCtr="0">
                          <a:noAutofit/>
                        </wps:bodyPr>
                      </wps:wsp>
                      <wps:wsp>
                        <wps:cNvPr id="22" name="Freeform 37"/>
                        <wps:cNvSpPr/>
                        <wps:spPr>
                          <a:xfrm>
                            <a:off x="0" y="917714"/>
                            <a:ext cx="892802" cy="837219"/>
                          </a:xfrm>
                          <a:custGeom>
                            <a:avLst/>
                            <a:gdLst>
                              <a:gd name="connsiteX0" fmla="*/ 0 w 892802"/>
                              <a:gd name="connsiteY0" fmla="*/ 418610 h 837219"/>
                              <a:gd name="connsiteX1" fmla="*/ 446401 w 892802"/>
                              <a:gd name="connsiteY1" fmla="*/ 0 h 837219"/>
                              <a:gd name="connsiteX2" fmla="*/ 892802 w 892802"/>
                              <a:gd name="connsiteY2" fmla="*/ 418610 h 837219"/>
                              <a:gd name="connsiteX3" fmla="*/ 446401 w 892802"/>
                              <a:gd name="connsiteY3" fmla="*/ 837220 h 837219"/>
                              <a:gd name="connsiteX4" fmla="*/ 0 w 892802"/>
                              <a:gd name="connsiteY4" fmla="*/ 418610 h 837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2802" h="837219">
                                <a:moveTo>
                                  <a:pt x="0" y="418610"/>
                                </a:moveTo>
                                <a:cubicBezTo>
                                  <a:pt x="0" y="187418"/>
                                  <a:pt x="199861" y="0"/>
                                  <a:pt x="446401" y="0"/>
                                </a:cubicBezTo>
                                <a:cubicBezTo>
                                  <a:pt x="692941" y="0"/>
                                  <a:pt x="892802" y="187418"/>
                                  <a:pt x="892802" y="418610"/>
                                </a:cubicBezTo>
                                <a:cubicBezTo>
                                  <a:pt x="892802" y="649802"/>
                                  <a:pt x="692941" y="837220"/>
                                  <a:pt x="446401" y="837220"/>
                                </a:cubicBezTo>
                                <a:cubicBezTo>
                                  <a:pt x="199861" y="837220"/>
                                  <a:pt x="0" y="649802"/>
                                  <a:pt x="0" y="418610"/>
                                </a:cubicBezTo>
                                <a:close/>
                              </a:path>
                            </a:pathLst>
                          </a:custGeom>
                          <a:solidFill>
                            <a:schemeClr val="accent2">
                              <a:lumMod val="40000"/>
                              <a:lumOff val="60000"/>
                              <a:alpha val="50000"/>
                            </a:schemeClr>
                          </a:solidFill>
                          <a:ln>
                            <a:solidFill>
                              <a:srgbClr val="E37C3F"/>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54C38D6E"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Loss of chemo survival advantage</w:t>
                              </w:r>
                            </w:p>
                          </w:txbxContent>
                        </wps:txbx>
                        <wps:bodyPr spcFirstLastPara="0" vert="horz" wrap="square" lIns="130748" tIns="122608" rIns="130748" bIns="122608" numCol="1" spcCol="1270" anchor="ctr" anchorCtr="0">
                          <a:noAutofit/>
                        </wps:bodyPr>
                      </wps:wsp>
                      <wps:wsp>
                        <wps:cNvPr id="23" name="Freeform 38"/>
                        <wps:cNvSpPr/>
                        <wps:spPr>
                          <a:xfrm>
                            <a:off x="303956" y="273432"/>
                            <a:ext cx="917476" cy="902788"/>
                          </a:xfrm>
                          <a:custGeom>
                            <a:avLst/>
                            <a:gdLst>
                              <a:gd name="connsiteX0" fmla="*/ 0 w 917476"/>
                              <a:gd name="connsiteY0" fmla="*/ 451394 h 902788"/>
                              <a:gd name="connsiteX1" fmla="*/ 458738 w 917476"/>
                              <a:gd name="connsiteY1" fmla="*/ 0 h 902788"/>
                              <a:gd name="connsiteX2" fmla="*/ 917476 w 917476"/>
                              <a:gd name="connsiteY2" fmla="*/ 451394 h 902788"/>
                              <a:gd name="connsiteX3" fmla="*/ 458738 w 917476"/>
                              <a:gd name="connsiteY3" fmla="*/ 902788 h 902788"/>
                              <a:gd name="connsiteX4" fmla="*/ 0 w 917476"/>
                              <a:gd name="connsiteY4" fmla="*/ 451394 h 902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7476" h="902788">
                                <a:moveTo>
                                  <a:pt x="0" y="451394"/>
                                </a:moveTo>
                                <a:cubicBezTo>
                                  <a:pt x="0" y="202096"/>
                                  <a:pt x="205384" y="0"/>
                                  <a:pt x="458738" y="0"/>
                                </a:cubicBezTo>
                                <a:cubicBezTo>
                                  <a:pt x="712092" y="0"/>
                                  <a:pt x="917476" y="202096"/>
                                  <a:pt x="917476" y="451394"/>
                                </a:cubicBezTo>
                                <a:cubicBezTo>
                                  <a:pt x="917476" y="700692"/>
                                  <a:pt x="712092" y="902788"/>
                                  <a:pt x="458738" y="902788"/>
                                </a:cubicBezTo>
                                <a:cubicBezTo>
                                  <a:pt x="205384" y="902788"/>
                                  <a:pt x="0" y="700692"/>
                                  <a:pt x="0" y="451394"/>
                                </a:cubicBezTo>
                                <a:close/>
                              </a:path>
                            </a:pathLst>
                          </a:custGeom>
                          <a:solidFill>
                            <a:schemeClr val="accent2">
                              <a:lumMod val="40000"/>
                              <a:lumOff val="60000"/>
                              <a:alpha val="50000"/>
                            </a:schemeClr>
                          </a:solidFill>
                          <a:ln>
                            <a:solidFill>
                              <a:srgbClr val="E37C3F"/>
                            </a:solidFill>
                          </a:ln>
                          <a:scene3d>
                            <a:camera prst="orthographicFront">
                              <a:rot lat="0" lon="0" rev="0"/>
                            </a:camera>
                            <a:lightRig rig="contrasting" dir="t">
                              <a:rot lat="0" lon="0" rev="1200000"/>
                            </a:lightRig>
                          </a:scene3d>
                          <a:sp3d contourW="12700" prstMaterial="clear">
                            <a:bevelT w="177800" h="254000"/>
                            <a:bevelB w="152400"/>
                          </a:sp3d>
                        </wps:spPr>
                        <wps:style>
                          <a:lnRef idx="0">
                            <a:scrgbClr r="0" g="0" b="0"/>
                          </a:lnRef>
                          <a:fillRef idx="1">
                            <a:scrgbClr r="0" g="0" b="0"/>
                          </a:fillRef>
                          <a:effectRef idx="0">
                            <a:schemeClr val="accent1">
                              <a:alpha val="50000"/>
                              <a:hueOff val="0"/>
                              <a:satOff val="0"/>
                              <a:lumOff val="0"/>
                              <a:alphaOff val="0"/>
                            </a:schemeClr>
                          </a:effectRef>
                          <a:fontRef idx="minor">
                            <a:schemeClr val="tx1"/>
                          </a:fontRef>
                        </wps:style>
                        <wps:txbx>
                          <w:txbxContent>
                            <w:p w14:paraId="6E1A0B65"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Increased energy reserve</w:t>
                              </w:r>
                            </w:p>
                          </w:txbxContent>
                        </wps:txbx>
                        <wps:bodyPr spcFirstLastPara="0" vert="horz" wrap="square" lIns="134361" tIns="132210" rIns="134361" bIns="132210" numCol="1" spcCol="1270" anchor="ctr" anchorCtr="0">
                          <a:noAutofit/>
                        </wps:bodyPr>
                      </wps:wsp>
                    </wpg:wgp>
                  </a:graphicData>
                </a:graphic>
              </wp:anchor>
            </w:drawing>
          </mc:Choice>
          <mc:Fallback>
            <w:pict>
              <v:group w14:anchorId="0598F50E" id="Group 27" o:spid="_x0000_s1026" style="position:absolute;margin-left:0;margin-top:4.45pt;width:387.75pt;height:381.15pt;z-index:251659264" coordsize="30275,2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">
                <v:shape id="Freeform 28" o:spid="_x0000_s1027" style="position:absolute;left:8988;top:8823;width:12478;height:12933;visibility:visible;mso-wrap-style:square;v-text-anchor:middle" coordsize="1247810,1293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" adj="-11796480,,5400" path="m,646650c,289515,279332,,623905,v344573,,623905,289515,623905,646650c1247810,1003785,968478,1293300,623905,1293300,279332,1293300,,1003785,,646650xe" fillcolor="#4472c4 [3204]" stroked="f">
                  <v:fill color2="#ed7d31 [3205]" angle="270" colors="0 #4472c4;20972f #abc0e4;64881f #ed7d31" focus="100%" type="gradient">
                    <o:fill v:ext="view" type="gradientUnscaled"/>
                  </v:fill>
                  <v:stroke joinstyle="miter"/>
                  <v:formulas/>
                  <v:path arrowok="t" o:connecttype="custom" o:connectlocs="0,646650;623905,0;1247810,646650;623905,1293300;0,646650" o:connectangles="0,0,0,0,0" textboxrect="0,0,1247810,1293300"/>
                  <v:textbox inset="5.56994mm,5.75497mm,5.56994mm,5.75497mm">
                    <w:txbxContent>
                      <w:p w14:paraId="081FCC20" w14:textId="77777777" w:rsidR="00A5238F" w:rsidRDefault="00A5238F" w:rsidP="00A5238F">
                        <w:pPr>
                          <w:spacing w:after="202" w:line="216" w:lineRule="auto"/>
                          <w:jc w:val="center"/>
                          <w:textAlignment w:val="baseline"/>
                          <w:rPr>
                            <w:sz w:val="24"/>
                            <w:szCs w:val="24"/>
                          </w:rPr>
                        </w:pPr>
                        <w:r>
                          <w:rPr>
                            <w:rFonts w:hAnsi="Calibri"/>
                            <w:b/>
                            <w:bCs/>
                            <w:color w:val="000000" w:themeColor="text1"/>
                            <w:kern w:val="24"/>
                            <w:sz w:val="48"/>
                            <w:szCs w:val="48"/>
                            <w:lang w:val="en-US"/>
                          </w:rPr>
                          <w:t>Obesity Paradox</w:t>
                        </w:r>
                      </w:p>
                    </w:txbxContent>
                  </v:textbox>
                </v:shape>
                <v:shape id="Freeform 30" o:spid="_x0000_s1028" style="position:absolute;left:10425;width:9335;height:8993;visibility:visible;mso-wrap-style:square;v-text-anchor:middle" coordsize="933556,899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" adj="-11796480,,5400" path="m,449697c,201336,208984,,466778,,724572,,933556,201336,933556,449697v,248361,-208984,449697,-466778,449697c208984,899394,,698058,,449697xe" fillcolor="#428bce [2888]" strokecolor="#4472c4 [3204]">
                  <v:stroke joinstyle="miter"/>
                  <v:formulas/>
                  <v:path arrowok="t" o:connecttype="custom" o:connectlocs="0,449697;466778,0;933556,449697;466778,899394;0,449697" o:connectangles="0,0,0,0,0" textboxrect="0,0,933556,899393"/>
                  <v:textbox inset="3.79767mm,3.65869mm,3.79767mm,3.65869mm">
                    <w:txbxContent>
                      <w:p w14:paraId="179F88B5"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BMI is a</w:t>
                        </w:r>
                      </w:p>
                      <w:p w14:paraId="5E4C4079" w14:textId="77777777" w:rsidR="00A5238F" w:rsidRDefault="00A5238F" w:rsidP="00A5238F">
                        <w:pPr>
                          <w:spacing w:after="134" w:line="216" w:lineRule="auto"/>
                          <w:jc w:val="center"/>
                          <w:textAlignment w:val="baseline"/>
                        </w:pPr>
                        <w:r>
                          <w:rPr>
                            <w:rFonts w:hAnsi="Calibri"/>
                            <w:b/>
                            <w:bCs/>
                            <w:color w:val="000000" w:themeColor="text1"/>
                            <w:kern w:val="24"/>
                            <w:sz w:val="32"/>
                            <w:szCs w:val="32"/>
                            <w:lang w:val="en-US"/>
                          </w:rPr>
                          <w:t>crude measure</w:t>
                        </w:r>
                      </w:p>
                    </w:txbxContent>
                  </v:textbox>
                </v:shape>
                <v:shape id="Freeform 31" o:spid="_x0000_s1029" style="position:absolute;left:17927;top:2696;width:9731;height:9068;visibility:visible;mso-wrap-style:square;v-text-anchor:middle" coordsize="973100,906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" adj="-11796480,,5400" path="m,453431c,203008,217836,,486550,,755264,,973100,203008,973100,453431v,250423,-217836,453431,-486550,453431c217836,906862,,703854,,453431xe" fillcolor="#428bce [2888]" strokecolor="#4472c4 [3204]">
                  <v:stroke joinstyle="miter"/>
                  <v:formulas/>
                  <v:path arrowok="t" o:connecttype="custom" o:connectlocs="0,453431;486550,0;973100,453431;486550,906862;0,453431" o:connectangles="0,0,0,0,0" textboxrect="0,0,973100,906861"/>
                  <v:textbox inset="3.95853mm,3.68908mm,3.95853mm,3.68908mm">
                    <w:txbxContent>
                      <w:p w14:paraId="26AF918C"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Confounding</w:t>
                        </w:r>
                      </w:p>
                    </w:txbxContent>
                  </v:textbox>
                </v:shape>
                <v:shape id="Freeform 32" o:spid="_x0000_s1030" style="position:absolute;left:21536;top:9716;width:8739;height:8716;visibility:visible;mso-wrap-style:square;v-text-anchor:middle" coordsize="873891,87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" adj="-11796480,,5400" path="m,435840c,195132,195627,,436946,,678265,,873892,195132,873892,435840v,240708,-195627,435840,-436946,435840c195627,871680,,676548,,435840xe" fillcolor="#428bce [2888]" strokecolor="#4472c4 [3204]">
                  <v:stroke joinstyle="miter"/>
                  <v:formulas/>
                  <v:path arrowok="t" o:connecttype="custom" o:connectlocs="0,435840;436946,0;873892,435840;436946,871680;0,435840" o:connectangles="0,0,0,0,0" textboxrect="0,0,873891,871680"/>
                  <v:textbox inset="3.55494mm,3.54597mm,3.55494mm,3.54597mm">
                    <w:txbxContent>
                      <w:p w14:paraId="25404AB3"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Collider bias</w:t>
                        </w:r>
                      </w:p>
                    </w:txbxContent>
                  </v:textbox>
                </v:shape>
                <v:shape id="Freeform 33" o:spid="_x0000_s1031" style="position:absolute;left:19632;top:16854;width:9826;height:8824;visibility:visible;mso-wrap-style:square;v-text-anchor:middle" coordsize="982606,882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" adj="-11796480,,5400" path="m,441185c,197525,219964,,491303,,762642,,982606,197525,982606,441185v,243660,-219964,441185,-491303,441185c219964,882370,,684845,,441185xe" fillcolor="#428bce [2888]" strokecolor="#4472c4 [3204]">
                  <v:stroke joinstyle="miter"/>
                  <v:formulas/>
                  <v:path arrowok="t" o:connecttype="custom" o:connectlocs="0,441185;491303,0;982606,441185;491303,882370;0,441185" o:connectangles="0,0,0,0,0" textboxrect="0,0,982606,882369"/>
                  <v:textbox inset="3.99719mm,3.58944mm,3.99719mm,3.58944mm">
                    <w:txbxContent>
                      <w:p w14:paraId="42B84BD2"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Detection bias</w:t>
                        </w:r>
                      </w:p>
                    </w:txbxContent>
                  </v:textbox>
                </v:shape>
                <v:shape id="Freeform 34" o:spid="_x0000_s1032" style="position:absolute;left:14358;top:21010;width:9122;height:8842;visibility:visible;mso-wrap-style:square;v-text-anchor:middle" coordsize="912202,884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" adj="-11796480,,5400" path="m,442092c,197931,204203,,456101,,707999,,912202,197931,912202,442092v,244161,-204203,442092,-456101,442092c204203,884184,,686253,,442092xe" fillcolor="#428bce [2888]" strokecolor="#4472c4 [3204]">
                  <v:stroke joinstyle="miter"/>
                  <v:formulas/>
                  <v:path arrowok="t" o:connecttype="custom" o:connectlocs="0,442092;456101,0;912202,442092;456101,884184;0,442092" o:connectangles="0,0,0,0,0" textboxrect="0,0,912202,884183"/>
                  <v:textbox inset="3.71081mm,3.59683mm,3.71081mm,3.59683mm">
                    <w:txbxContent>
                      <w:p w14:paraId="73DFA260"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Reverse causality</w:t>
                        </w:r>
                      </w:p>
                    </w:txbxContent>
                  </v:textbox>
                </v:shape>
                <v:shape id="Freeform 35" o:spid="_x0000_s1033" style="position:absolute;left:6130;top:21128;width:9193;height:8607;visibility:visible;mso-wrap-style:square;v-text-anchor:middle" coordsize="919389,860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" adj="-11796480,,5400" path="m,430367c,192682,205812,,459695,,713578,,919390,192682,919390,430367v,237685,-205812,430367,-459695,430367c205812,860734,,668052,,430367xe" fillcolor="#f7caac [1301]" strokecolor="#e37c3f">
                  <v:stroke joinstyle="miter"/>
                  <v:formulas/>
                  <v:path arrowok="t" o:connecttype="custom" o:connectlocs="0,430367;459695,0;919390,430367;459695,860734;0,430367" o:connectangles="0,0,0,0,0" textboxrect="0,0,919389,860734"/>
                  <v:textbox inset="3.74003mm,3.50144mm,3.74003mm,3.50144mm">
                    <w:txbxContent>
                      <w:p w14:paraId="7632ED76"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Less-aggressive tumour biology</w:t>
                        </w:r>
                      </w:p>
                    </w:txbxContent>
                  </v:textbox>
                </v:shape>
                <v:shape id="Freeform 36" o:spid="_x0000_s1034" style="position:absolute;left:1416;top:16500;width:8928;height:8372;visibility:visible;mso-wrap-style:square;v-text-anchor:middle" coordsize="892802,837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" adj="-11796480,,5400" path="m,418610c,187418,199861,,446401,,692941,,892802,187418,892802,418610v,231192,-199861,418610,-446401,418610c199861,837220,,649802,,418610xe" fillcolor="#f7caac [1301]" strokecolor="#e37c3f">
                  <v:fill opacity="32896f"/>
                  <v:stroke joinstyle="miter"/>
                  <v:formulas/>
                  <v:path arrowok="t" o:connecttype="custom" o:connectlocs="0,418610;446401,0;892802,418610;446401,837220;0,418610" o:connectangles="0,0,0,0,0" textboxrect="0,0,892802,837219"/>
                  <v:textbox inset="3.63189mm,3.40578mm,3.63189mm,3.40578mm">
                    <w:txbxContent>
                      <w:p w14:paraId="3E57BE86"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Better tumour response</w:t>
                        </w:r>
                      </w:p>
                    </w:txbxContent>
                  </v:textbox>
                </v:shape>
                <v:shape id="Freeform 37" o:spid="_x0000_s1035" style="position:absolute;top:9177;width:8928;height:8372;visibility:visible;mso-wrap-style:square;v-text-anchor:middle" coordsize="892802,837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" adj="-11796480,,5400" path="m,418610c,187418,199861,,446401,,692941,,892802,187418,892802,418610v,231192,-199861,418610,-446401,418610c199861,837220,,649802,,418610xe" fillcolor="#f7caac [1301]" strokecolor="#e37c3f">
                  <v:fill opacity="32896f"/>
                  <v:stroke joinstyle="miter"/>
                  <v:formulas/>
                  <v:path arrowok="t" o:connecttype="custom" o:connectlocs="0,418610;446401,0;892802,418610;446401,837220;0,418610" o:connectangles="0,0,0,0,0" textboxrect="0,0,892802,837219"/>
                  <v:textbox inset="3.63189mm,3.40578mm,3.63189mm,3.40578mm">
                    <w:txbxContent>
                      <w:p w14:paraId="54C38D6E"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Loss of chemo survival advantage</w:t>
                        </w:r>
                      </w:p>
                    </w:txbxContent>
                  </v:textbox>
                </v:shape>
                <v:shape id="Freeform 38" o:spid="_x0000_s1036" style="position:absolute;left:3039;top:2734;width:9175;height:9028;visibility:visible;mso-wrap-style:square;v-text-anchor:middle" coordsize="917476,902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" adj="-11796480,,5400" path="m,451394c,202096,205384,,458738,,712092,,917476,202096,917476,451394v,249298,-205384,451394,-458738,451394c205384,902788,,700692,,451394xe" fillcolor="#f7caac [1301]" strokecolor="#e37c3f">
                  <v:fill opacity="32896f"/>
                  <v:stroke joinstyle="miter"/>
                  <v:formulas/>
                  <v:path arrowok="t" o:connecttype="custom" o:connectlocs="0,451394;458738,0;917476,451394;458738,902788;0,451394" o:connectangles="0,0,0,0,0" textboxrect="0,0,917476,902788"/>
                  <v:textbox inset="3.73225mm,3.6725mm,3.73225mm,3.6725mm">
                    <w:txbxContent>
                      <w:p w14:paraId="6E1A0B65" w14:textId="77777777" w:rsidR="00A5238F" w:rsidRDefault="00A5238F" w:rsidP="00A5238F">
                        <w:pPr>
                          <w:spacing w:after="134" w:line="216" w:lineRule="auto"/>
                          <w:jc w:val="center"/>
                          <w:textAlignment w:val="baseline"/>
                          <w:rPr>
                            <w:sz w:val="24"/>
                            <w:szCs w:val="24"/>
                          </w:rPr>
                        </w:pPr>
                        <w:r>
                          <w:rPr>
                            <w:rFonts w:hAnsi="Calibri"/>
                            <w:b/>
                            <w:bCs/>
                            <w:color w:val="000000" w:themeColor="text1"/>
                            <w:kern w:val="24"/>
                            <w:sz w:val="32"/>
                            <w:szCs w:val="32"/>
                            <w:lang w:val="en-US"/>
                          </w:rPr>
                          <w:t>Increased energy reserve</w:t>
                        </w:r>
                      </w:p>
                    </w:txbxContent>
                  </v:textbox>
                </v:shape>
              </v:group>
            </w:pict>
          </mc:Fallback>
        </mc:AlternateContent>
      </w:r>
    </w:p>
    <w:p w14:paraId="079EAE2A" w14:textId="77777777" w:rsidR="00A5238F" w:rsidRDefault="00A5238F" w:rsidP="00A5238F">
      <w:pPr>
        <w:spacing w:line="360" w:lineRule="auto"/>
        <w:rPr>
          <w:rFonts w:ascii="Arial" w:hAnsi="Arial" w:cs="Arial"/>
          <w:b/>
          <w:bCs/>
        </w:rPr>
      </w:pPr>
    </w:p>
    <w:p w14:paraId="6D8C42C8" w14:textId="77777777" w:rsidR="00A5238F" w:rsidRDefault="00A5238F" w:rsidP="00A5238F">
      <w:pPr>
        <w:spacing w:line="360" w:lineRule="auto"/>
        <w:rPr>
          <w:rFonts w:ascii="Arial" w:hAnsi="Arial" w:cs="Arial"/>
          <w:b/>
          <w:bCs/>
        </w:rPr>
      </w:pPr>
    </w:p>
    <w:p w14:paraId="38EAD9B9" w14:textId="77777777" w:rsidR="00A5238F" w:rsidRDefault="00A5238F" w:rsidP="00A5238F">
      <w:pPr>
        <w:spacing w:line="360" w:lineRule="auto"/>
        <w:rPr>
          <w:rFonts w:ascii="Arial" w:hAnsi="Arial" w:cs="Arial"/>
          <w:b/>
          <w:bCs/>
        </w:rPr>
      </w:pPr>
    </w:p>
    <w:p w14:paraId="24AF4F06" w14:textId="77777777" w:rsidR="00A5238F" w:rsidRDefault="00A5238F" w:rsidP="00A5238F">
      <w:pPr>
        <w:spacing w:line="360" w:lineRule="auto"/>
        <w:rPr>
          <w:rFonts w:ascii="Arial" w:hAnsi="Arial" w:cs="Arial"/>
          <w:b/>
          <w:bCs/>
        </w:rPr>
      </w:pPr>
    </w:p>
    <w:p w14:paraId="74775139" w14:textId="77777777" w:rsidR="00A5238F" w:rsidRDefault="00A5238F" w:rsidP="00A5238F">
      <w:pPr>
        <w:spacing w:line="360" w:lineRule="auto"/>
        <w:rPr>
          <w:rFonts w:ascii="Arial" w:hAnsi="Arial" w:cs="Arial"/>
          <w:b/>
          <w:bCs/>
        </w:rPr>
      </w:pPr>
    </w:p>
    <w:p w14:paraId="2073F2D1" w14:textId="77777777" w:rsidR="00A5238F" w:rsidRDefault="00A5238F" w:rsidP="00A5238F">
      <w:pPr>
        <w:spacing w:line="360" w:lineRule="auto"/>
        <w:rPr>
          <w:rFonts w:ascii="Arial" w:hAnsi="Arial" w:cs="Arial"/>
          <w:b/>
          <w:bCs/>
        </w:rPr>
      </w:pPr>
    </w:p>
    <w:p w14:paraId="1B370030" w14:textId="77777777" w:rsidR="00A5238F" w:rsidRDefault="00A5238F" w:rsidP="00A5238F">
      <w:pPr>
        <w:spacing w:line="360" w:lineRule="auto"/>
        <w:rPr>
          <w:rFonts w:ascii="Arial" w:hAnsi="Arial" w:cs="Arial"/>
          <w:b/>
          <w:bCs/>
        </w:rPr>
      </w:pPr>
    </w:p>
    <w:p w14:paraId="280EF71F" w14:textId="77777777" w:rsidR="00A5238F" w:rsidRDefault="00A5238F" w:rsidP="00A5238F">
      <w:pPr>
        <w:spacing w:line="360" w:lineRule="auto"/>
        <w:rPr>
          <w:rFonts w:ascii="Arial" w:hAnsi="Arial" w:cs="Arial"/>
          <w:b/>
          <w:bCs/>
        </w:rPr>
      </w:pPr>
    </w:p>
    <w:p w14:paraId="612B3740" w14:textId="77777777" w:rsidR="00A5238F" w:rsidRDefault="00A5238F" w:rsidP="00A5238F">
      <w:pPr>
        <w:spacing w:line="360" w:lineRule="auto"/>
        <w:rPr>
          <w:rFonts w:ascii="Arial" w:hAnsi="Arial" w:cs="Arial"/>
          <w:b/>
          <w:bCs/>
        </w:rPr>
      </w:pPr>
    </w:p>
    <w:p w14:paraId="51F38E08" w14:textId="77777777" w:rsidR="00A5238F" w:rsidRDefault="00A5238F" w:rsidP="00A5238F">
      <w:pPr>
        <w:spacing w:line="360" w:lineRule="auto"/>
        <w:rPr>
          <w:rFonts w:ascii="Arial" w:hAnsi="Arial" w:cs="Arial"/>
          <w:b/>
          <w:bCs/>
        </w:rPr>
      </w:pPr>
    </w:p>
    <w:p w14:paraId="079CA572" w14:textId="77777777" w:rsidR="00A5238F" w:rsidRDefault="00A5238F" w:rsidP="00A5238F">
      <w:pPr>
        <w:spacing w:line="360" w:lineRule="auto"/>
        <w:rPr>
          <w:rFonts w:ascii="Arial" w:hAnsi="Arial" w:cs="Arial"/>
          <w:b/>
          <w:bCs/>
        </w:rPr>
      </w:pPr>
    </w:p>
    <w:p w14:paraId="1F83C668" w14:textId="77777777" w:rsidR="00A5238F" w:rsidRDefault="00A5238F" w:rsidP="00A5238F">
      <w:pPr>
        <w:spacing w:line="360" w:lineRule="auto"/>
        <w:rPr>
          <w:rFonts w:ascii="Arial" w:hAnsi="Arial" w:cs="Arial"/>
          <w:b/>
          <w:bCs/>
        </w:rPr>
      </w:pPr>
    </w:p>
    <w:p w14:paraId="1D5F3BE8" w14:textId="77777777" w:rsidR="00A5238F" w:rsidRDefault="00A5238F" w:rsidP="00A5238F">
      <w:pPr>
        <w:spacing w:line="360" w:lineRule="auto"/>
        <w:rPr>
          <w:rFonts w:ascii="Arial" w:hAnsi="Arial" w:cs="Arial"/>
          <w:b/>
          <w:bCs/>
        </w:rPr>
      </w:pPr>
    </w:p>
    <w:p w14:paraId="6989E8A1" w14:textId="77777777" w:rsidR="00A5238F" w:rsidRDefault="00A5238F" w:rsidP="00A5238F">
      <w:pPr>
        <w:spacing w:line="360" w:lineRule="auto"/>
        <w:rPr>
          <w:rFonts w:ascii="Arial" w:hAnsi="Arial" w:cs="Arial"/>
          <w:b/>
          <w:bCs/>
        </w:rPr>
      </w:pPr>
    </w:p>
    <w:p w14:paraId="6AAE4EEA" w14:textId="77777777" w:rsidR="00A5238F" w:rsidRDefault="00A5238F" w:rsidP="00A5238F">
      <w:pPr>
        <w:spacing w:line="360" w:lineRule="auto"/>
        <w:rPr>
          <w:rFonts w:ascii="Arial" w:hAnsi="Arial" w:cs="Arial"/>
          <w:b/>
          <w:bCs/>
        </w:rPr>
      </w:pPr>
      <w:r>
        <w:rPr>
          <w:rStyle w:val="FootnoteReference"/>
          <w:rFonts w:ascii="Arial" w:hAnsi="Arial" w:cs="Arial"/>
          <w:b/>
          <w:bCs/>
        </w:rPr>
        <w:footnoteReference w:id="1"/>
      </w:r>
    </w:p>
    <w:p w14:paraId="3C164C76" w14:textId="77777777" w:rsidR="00A5238F" w:rsidRDefault="00A5238F" w:rsidP="00A5238F">
      <w:pPr>
        <w:spacing w:line="360" w:lineRule="auto"/>
        <w:rPr>
          <w:rFonts w:ascii="Arial" w:hAnsi="Arial" w:cs="Arial"/>
          <w:b/>
          <w:bCs/>
        </w:rPr>
      </w:pPr>
    </w:p>
    <w:p w14:paraId="7BE12CE6" w14:textId="77777777" w:rsidR="00E742DB" w:rsidRPr="00286CA4" w:rsidRDefault="00E742DB" w:rsidP="00E742DB">
      <w:pPr>
        <w:spacing w:line="360" w:lineRule="auto"/>
        <w:rPr>
          <w:rFonts w:ascii="Arial" w:eastAsia="Calibri" w:hAnsi="Arial" w:cs="Arial"/>
          <w:b/>
          <w:bCs/>
        </w:rPr>
      </w:pPr>
      <w:r>
        <w:rPr>
          <w:rFonts w:ascii="Arial" w:eastAsia="Calibri" w:hAnsi="Arial" w:cs="Arial"/>
          <w:b/>
          <w:bCs/>
        </w:rPr>
        <w:lastRenderedPageBreak/>
        <w:t>Figure 2</w:t>
      </w:r>
      <w:r w:rsidRPr="00286CA4">
        <w:rPr>
          <w:rFonts w:ascii="Arial" w:eastAsia="Calibri" w:hAnsi="Arial" w:cs="Arial"/>
          <w:b/>
          <w:bCs/>
        </w:rPr>
        <w:t xml:space="preserve">. Two-step Mendelian Randomisation procedure: Integration of feasibility randomised controlled trial (RCT) results with MR to predict long-term effect of interventions  </w:t>
      </w:r>
    </w:p>
    <w:p w14:paraId="08847376" w14:textId="77777777" w:rsidR="00E742DB" w:rsidRPr="00286CA4" w:rsidRDefault="00E742DB" w:rsidP="00E742DB">
      <w:pPr>
        <w:spacing w:line="360" w:lineRule="auto"/>
        <w:rPr>
          <w:rFonts w:ascii="Arial" w:eastAsia="Calibri" w:hAnsi="Arial" w:cs="Arial"/>
        </w:rPr>
      </w:pPr>
      <w:r w:rsidRPr="00286CA4">
        <w:rPr>
          <w:rFonts w:ascii="Calibri" w:eastAsia="Calibri" w:hAnsi="Calibri" w:cs="Times New Roman"/>
          <w:noProof/>
        </w:rPr>
        <w:t xml:space="preserve"> </w:t>
      </w:r>
      <w:r>
        <w:rPr>
          <w:noProof/>
          <w:sz w:val="18"/>
          <w:szCs w:val="18"/>
          <w:lang w:eastAsia="en-GB"/>
        </w:rPr>
        <w:drawing>
          <wp:inline distT="0" distB="0" distL="0" distR="0" wp14:anchorId="3DF0E281" wp14:editId="5D2E3778">
            <wp:extent cx="5731510" cy="3224009"/>
            <wp:effectExtent l="0" t="0" r="254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CT File 2.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4009"/>
                    </a:xfrm>
                    <a:prstGeom prst="rect">
                      <a:avLst/>
                    </a:prstGeom>
                  </pic:spPr>
                </pic:pic>
              </a:graphicData>
            </a:graphic>
          </wp:inline>
        </w:drawing>
      </w:r>
    </w:p>
    <w:p w14:paraId="5C4E2BBD" w14:textId="77777777" w:rsidR="00E742DB" w:rsidRDefault="00E742DB" w:rsidP="00E742DB">
      <w:pPr>
        <w:spacing w:before="100" w:beforeAutospacing="1" w:after="100" w:afterAutospacing="1" w:line="360" w:lineRule="auto"/>
        <w:rPr>
          <w:rFonts w:ascii="Arial" w:eastAsia="Times New Roman" w:hAnsi="Arial" w:cs="Arial"/>
          <w:u w:val="single"/>
          <w:lang w:eastAsia="en-GB"/>
        </w:rPr>
      </w:pPr>
      <w:r>
        <w:rPr>
          <w:rStyle w:val="FootnoteReference"/>
          <w:rFonts w:ascii="Arial" w:eastAsia="Times New Roman" w:hAnsi="Arial" w:cs="Arial"/>
          <w:u w:val="single"/>
          <w:lang w:eastAsia="en-GB"/>
        </w:rPr>
        <w:footnoteReference w:id="2"/>
      </w:r>
    </w:p>
    <w:p w14:paraId="3E802275" w14:textId="77777777" w:rsidR="00A5238F" w:rsidRDefault="00A5238F" w:rsidP="00A5238F">
      <w:pPr>
        <w:spacing w:line="360" w:lineRule="auto"/>
        <w:rPr>
          <w:rFonts w:ascii="Arial" w:hAnsi="Arial" w:cs="Arial"/>
          <w:b/>
          <w:bCs/>
        </w:rPr>
      </w:pPr>
    </w:p>
    <w:p w14:paraId="54B6C94E" w14:textId="77777777" w:rsidR="00A5238F" w:rsidRDefault="00A5238F" w:rsidP="00A5238F">
      <w:pPr>
        <w:spacing w:line="360" w:lineRule="auto"/>
        <w:rPr>
          <w:rFonts w:ascii="Arial" w:hAnsi="Arial" w:cs="Arial"/>
          <w:b/>
          <w:bCs/>
        </w:rPr>
      </w:pPr>
    </w:p>
    <w:p w14:paraId="1E9C848F" w14:textId="77777777" w:rsidR="00BD2B94" w:rsidRPr="00CB3708" w:rsidRDefault="00BD2B94" w:rsidP="00BD2B94">
      <w:pPr>
        <w:spacing w:line="480" w:lineRule="auto"/>
        <w:rPr>
          <w:rFonts w:ascii="Arial" w:hAnsi="Arial" w:cs="Arial"/>
          <w:b/>
          <w:bCs/>
        </w:rPr>
      </w:pPr>
      <w:bookmarkStart w:id="44" w:name="_GoBack"/>
      <w:bookmarkEnd w:id="44"/>
      <w:r w:rsidRPr="00CB3708">
        <w:rPr>
          <w:rFonts w:ascii="Arial" w:hAnsi="Arial" w:cs="Arial"/>
          <w:b/>
          <w:bCs/>
        </w:rPr>
        <w:t>References</w:t>
      </w:r>
    </w:p>
    <w:p w14:paraId="75962ADA" w14:textId="77777777" w:rsidR="00BD2B94" w:rsidRPr="00CB3708" w:rsidRDefault="00BD2B94" w:rsidP="00BD2B94">
      <w:pPr>
        <w:pStyle w:val="ListParagraph"/>
        <w:numPr>
          <w:ilvl w:val="0"/>
          <w:numId w:val="24"/>
        </w:numPr>
        <w:spacing w:line="480" w:lineRule="auto"/>
        <w:rPr>
          <w:rFonts w:ascii="Arial" w:hAnsi="Arial" w:cs="Arial"/>
          <w:bCs/>
        </w:rPr>
      </w:pPr>
      <w:r w:rsidRPr="00CB3708">
        <w:rPr>
          <w:rFonts w:ascii="Arial" w:hAnsi="Arial" w:cs="Arial"/>
          <w:bCs/>
        </w:rPr>
        <w:t>"DCCPS: OCS: About Cancer Survivorship Research: Survivorship Definitions". Office of Cancer Survivorship of the US National Cancer Institute. 6 November 2006.</w:t>
      </w:r>
    </w:p>
    <w:p w14:paraId="1CF6E349" w14:textId="2DCD6BA1"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 xml:space="preserve">Macmillan cancer Support. Cancer cash crisis – Counting the cost of care beyond treatment.  </w:t>
      </w:r>
      <w:hyperlink r:id="rId13" w:history="1">
        <w:r w:rsidRPr="00CB3708">
          <w:rPr>
            <w:rStyle w:val="Hyperlink"/>
            <w:rFonts w:ascii="Arial" w:hAnsi="Arial" w:cs="Arial"/>
          </w:rPr>
          <w:t>https://www.macmillan.org.uk/documents/campaigns/cancercashcrisisreport-macmillandecember2015.pdf</w:t>
        </w:r>
      </w:hyperlink>
      <w:r w:rsidRPr="00CB3708">
        <w:rPr>
          <w:rStyle w:val="Hyperlink"/>
          <w:rFonts w:ascii="Arial" w:hAnsi="Arial" w:cs="Arial"/>
          <w:color w:val="auto"/>
          <w:u w:val="none"/>
        </w:rPr>
        <w:t xml:space="preserve"> </w:t>
      </w:r>
      <w:r w:rsidR="005F1CA9">
        <w:rPr>
          <w:rStyle w:val="Hyperlink"/>
          <w:rFonts w:ascii="Arial" w:hAnsi="Arial" w:cs="Arial"/>
          <w:color w:val="auto"/>
          <w:u w:val="none"/>
        </w:rPr>
        <w:t xml:space="preserve">(2015) </w:t>
      </w:r>
      <w:r w:rsidRPr="00CB3708">
        <w:rPr>
          <w:rStyle w:val="Hyperlink"/>
          <w:rFonts w:ascii="Arial" w:hAnsi="Arial" w:cs="Arial"/>
          <w:color w:val="auto"/>
          <w:u w:val="none"/>
        </w:rPr>
        <w:t>(</w:t>
      </w:r>
      <w:r w:rsidR="005F1CA9">
        <w:rPr>
          <w:rStyle w:val="Hyperlink"/>
          <w:rFonts w:ascii="Arial" w:hAnsi="Arial" w:cs="Arial"/>
          <w:color w:val="auto"/>
          <w:u w:val="none"/>
        </w:rPr>
        <w:t>accessed 23rd April 2020)</w:t>
      </w:r>
    </w:p>
    <w:p w14:paraId="467A252F" w14:textId="2024857A" w:rsidR="00BD2B94" w:rsidRPr="00CB3708" w:rsidRDefault="00BD2B94" w:rsidP="005F1CA9">
      <w:pPr>
        <w:pStyle w:val="ListParagraph"/>
        <w:numPr>
          <w:ilvl w:val="0"/>
          <w:numId w:val="24"/>
        </w:numPr>
        <w:spacing w:after="120" w:line="480" w:lineRule="auto"/>
        <w:rPr>
          <w:rFonts w:ascii="Arial" w:hAnsi="Arial" w:cs="Arial"/>
        </w:rPr>
      </w:pPr>
      <w:r w:rsidRPr="00CB3708">
        <w:rPr>
          <w:rFonts w:ascii="Arial" w:hAnsi="Arial" w:cs="Arial"/>
        </w:rPr>
        <w:t>Maddams J, Utley M, Møller H. Projections of cancer prevalence in the United Kingdom, 2010-2040</w:t>
      </w:r>
      <w:r w:rsidRPr="005F1CA9">
        <w:rPr>
          <w:rFonts w:ascii="Arial" w:hAnsi="Arial" w:cs="Arial"/>
        </w:rPr>
        <w:t xml:space="preserve">. </w:t>
      </w:r>
      <w:r w:rsidRPr="005F1CA9">
        <w:rPr>
          <w:rFonts w:ascii="Arial" w:hAnsi="Arial" w:cs="Arial"/>
          <w:iCs/>
        </w:rPr>
        <w:t>Br J Cancer</w:t>
      </w:r>
      <w:r w:rsidRPr="005F1CA9">
        <w:rPr>
          <w:rFonts w:ascii="Arial" w:hAnsi="Arial" w:cs="Arial"/>
        </w:rPr>
        <w:t xml:space="preserve">; </w:t>
      </w:r>
      <w:r w:rsidR="005F1CA9" w:rsidRPr="005F1CA9">
        <w:rPr>
          <w:rFonts w:ascii="Arial" w:hAnsi="Arial" w:cs="Arial"/>
        </w:rPr>
        <w:t>Sep 25;107(7):1195-202</w:t>
      </w:r>
      <w:r w:rsidR="005F1CA9">
        <w:rPr>
          <w:rFonts w:ascii="Arial" w:hAnsi="Arial" w:cs="Arial"/>
        </w:rPr>
        <w:t xml:space="preserve"> (2012)</w:t>
      </w:r>
    </w:p>
    <w:p w14:paraId="56F168B8" w14:textId="3C15FE05" w:rsidR="00BD2B94" w:rsidRPr="00CB3708" w:rsidRDefault="00BD2B94" w:rsidP="00BD2B94">
      <w:pPr>
        <w:pStyle w:val="ListParagraph"/>
        <w:numPr>
          <w:ilvl w:val="0"/>
          <w:numId w:val="24"/>
        </w:numPr>
        <w:spacing w:after="120" w:line="480" w:lineRule="auto"/>
        <w:rPr>
          <w:rFonts w:ascii="Arial" w:eastAsia="Times New Roman" w:hAnsi="Arial" w:cs="Arial"/>
          <w:lang w:eastAsia="en-GB"/>
        </w:rPr>
      </w:pPr>
      <w:r w:rsidRPr="00CB3708">
        <w:rPr>
          <w:rFonts w:ascii="Arial" w:hAnsi="Arial" w:cs="Arial"/>
        </w:rPr>
        <w:t xml:space="preserve">Allemani C, Coleman MP. Public health surveillance of cancer survival in the United States and worldwide: The contribution of the CONCORD programme. </w:t>
      </w:r>
      <w:r w:rsidRPr="00CB3708">
        <w:rPr>
          <w:rFonts w:ascii="Arial" w:hAnsi="Arial" w:cs="Arial"/>
          <w:i/>
          <w:iCs/>
        </w:rPr>
        <w:t>Cancer</w:t>
      </w:r>
      <w:r w:rsidR="001644EE">
        <w:rPr>
          <w:rFonts w:ascii="Arial" w:hAnsi="Arial" w:cs="Arial"/>
        </w:rPr>
        <w:t xml:space="preserve">, 123 Suppl 24:4977–4981 </w:t>
      </w:r>
      <w:r w:rsidRPr="00CB3708">
        <w:rPr>
          <w:rFonts w:ascii="Arial" w:hAnsi="Arial" w:cs="Arial"/>
        </w:rPr>
        <w:t>(2017)</w:t>
      </w:r>
    </w:p>
    <w:p w14:paraId="064B4339" w14:textId="32C3A44F"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Fonts w:ascii="Arial" w:hAnsi="Arial" w:cs="Arial"/>
        </w:rPr>
        <w:t xml:space="preserve">World Health Organisation. Obesity and Overweight. 2018.  </w:t>
      </w:r>
      <w:hyperlink r:id="rId14" w:history="1">
        <w:r w:rsidRPr="00CB3708">
          <w:rPr>
            <w:rStyle w:val="Hyperlink"/>
            <w:rFonts w:ascii="Arial" w:hAnsi="Arial" w:cs="Arial"/>
            <w:color w:val="auto"/>
            <w:u w:val="none"/>
          </w:rPr>
          <w:t>https://www.who.int/news-room/fact-sheets/detail/obesity-and-overweight</w:t>
        </w:r>
      </w:hyperlink>
      <w:r w:rsidR="005F1CA9">
        <w:rPr>
          <w:rStyle w:val="Hyperlink"/>
          <w:rFonts w:ascii="Arial" w:hAnsi="Arial" w:cs="Arial"/>
          <w:color w:val="auto"/>
          <w:u w:val="none"/>
        </w:rPr>
        <w:t xml:space="preserve"> </w:t>
      </w:r>
      <w:r w:rsidRPr="00CB3708">
        <w:rPr>
          <w:rStyle w:val="Hyperlink"/>
          <w:rFonts w:ascii="Arial" w:hAnsi="Arial" w:cs="Arial"/>
          <w:color w:val="auto"/>
          <w:u w:val="none"/>
        </w:rPr>
        <w:t xml:space="preserve"> (accessed 23rd April 2020)</w:t>
      </w:r>
    </w:p>
    <w:p w14:paraId="105E9629" w14:textId="77777777"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hAnsi="Arial" w:cs="Arial"/>
        </w:rPr>
        <w:t xml:space="preserve">International Agency for Research on Cancer. Absence of Excess Body Fatness. 2018.  </w:t>
      </w:r>
      <w:hyperlink r:id="rId15" w:history="1">
        <w:r w:rsidRPr="00CB3708">
          <w:rPr>
            <w:rStyle w:val="Hyperlink"/>
            <w:rFonts w:ascii="Arial" w:hAnsi="Arial" w:cs="Arial"/>
            <w:color w:val="auto"/>
            <w:u w:val="none"/>
          </w:rPr>
          <w:t>http://publications.iarc.fr/Book-And-Report-Series/Iarc-Handbooks-Of-Cancer-Prevention/Absence-Of-Excess-Body-Fatness-2018</w:t>
        </w:r>
      </w:hyperlink>
      <w:r w:rsidRPr="00CB3708">
        <w:rPr>
          <w:rFonts w:ascii="Arial" w:hAnsi="Arial" w:cs="Arial"/>
        </w:rPr>
        <w:t xml:space="preserve"> (accessed 23rd April 2020)</w:t>
      </w:r>
    </w:p>
    <w:p w14:paraId="17B35C11" w14:textId="377ED088"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Hopkins BD, Goncalves MD, Cantley LC. Obesity and Cancer Mechanisms: Cancer Metabolism. </w:t>
      </w:r>
      <w:r w:rsidRPr="005F1CA9">
        <w:rPr>
          <w:rFonts w:ascii="Arial" w:hAnsi="Arial" w:cs="Arial"/>
          <w:iCs/>
        </w:rPr>
        <w:t>J Clin Oncol</w:t>
      </w:r>
      <w:r w:rsidR="001644EE">
        <w:rPr>
          <w:rFonts w:ascii="Arial" w:hAnsi="Arial" w:cs="Arial"/>
        </w:rPr>
        <w:t xml:space="preserve">; 34:4277–4283 </w:t>
      </w:r>
      <w:r w:rsidRPr="00CB3708">
        <w:rPr>
          <w:rFonts w:ascii="Arial" w:hAnsi="Arial" w:cs="Arial"/>
        </w:rPr>
        <w:t>(2016)</w:t>
      </w:r>
    </w:p>
    <w:p w14:paraId="56DFC25B" w14:textId="744AFD9B"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eastAsia="Times New Roman" w:hAnsi="Arial" w:cs="Arial"/>
        </w:rPr>
        <w:t>Quail DF, Dannenberg AJ. The obese adipose tissue microenvironment in cancer development and progression.</w:t>
      </w:r>
      <w:r w:rsidR="005F1CA9">
        <w:rPr>
          <w:rFonts w:ascii="Arial" w:eastAsia="Times New Roman" w:hAnsi="Arial" w:cs="Arial"/>
        </w:rPr>
        <w:t xml:space="preserve"> </w:t>
      </w:r>
      <w:r w:rsidRPr="00CB3708">
        <w:rPr>
          <w:rFonts w:ascii="Arial" w:eastAsia="Times New Roman" w:hAnsi="Arial" w:cs="Arial"/>
        </w:rPr>
        <w:t>Nat Rev Endocrinol. Mar;15(3):139-154</w:t>
      </w:r>
      <w:r w:rsidR="005F1CA9">
        <w:rPr>
          <w:rFonts w:ascii="Arial" w:eastAsia="Times New Roman" w:hAnsi="Arial" w:cs="Arial"/>
        </w:rPr>
        <w:t xml:space="preserve"> (2019)</w:t>
      </w:r>
    </w:p>
    <w:p w14:paraId="612FF027" w14:textId="214C77E3" w:rsidR="00BD2B94" w:rsidRPr="00CB3708" w:rsidRDefault="00BD2B94" w:rsidP="00BD2B94">
      <w:pPr>
        <w:pStyle w:val="ListParagraph"/>
        <w:numPr>
          <w:ilvl w:val="0"/>
          <w:numId w:val="24"/>
        </w:numPr>
        <w:spacing w:after="120" w:line="480" w:lineRule="auto"/>
        <w:rPr>
          <w:rFonts w:ascii="Arial" w:hAnsi="Arial" w:cs="Arial"/>
          <w:lang w:eastAsia="en-GB"/>
        </w:rPr>
      </w:pPr>
      <w:r w:rsidRPr="00CB3708">
        <w:rPr>
          <w:rFonts w:ascii="Arial" w:eastAsia="Times New Roman" w:hAnsi="Arial" w:cs="Arial"/>
        </w:rPr>
        <w:t>Pietrocola F, Pol J, Vacchelli E</w:t>
      </w:r>
      <w:r w:rsidR="005F1CA9">
        <w:rPr>
          <w:rFonts w:ascii="Arial" w:eastAsia="Times New Roman" w:hAnsi="Arial" w:cs="Arial"/>
        </w:rPr>
        <w:t>, Rao S, Enot DP, Baracco EE</w:t>
      </w:r>
      <w:r w:rsidRPr="00CB3708">
        <w:rPr>
          <w:rFonts w:ascii="Arial" w:eastAsia="Times New Roman" w:hAnsi="Arial" w:cs="Arial"/>
        </w:rPr>
        <w:t xml:space="preserve"> et al. Caloric Restriction Mimetics Enhance Anticancer Immunosurveillance. Cancer Cell Jul</w:t>
      </w:r>
      <w:r w:rsidR="00945B77">
        <w:rPr>
          <w:rFonts w:ascii="Arial" w:eastAsia="Times New Roman" w:hAnsi="Arial" w:cs="Arial"/>
        </w:rPr>
        <w:t>;</w:t>
      </w:r>
      <w:r w:rsidRPr="00CB3708">
        <w:rPr>
          <w:rFonts w:ascii="Arial" w:eastAsia="Times New Roman" w:hAnsi="Arial" w:cs="Arial"/>
        </w:rPr>
        <w:t>11;30(1):147-160</w:t>
      </w:r>
      <w:r w:rsidR="005F1CA9">
        <w:rPr>
          <w:rFonts w:ascii="Arial" w:eastAsia="Times New Roman" w:hAnsi="Arial" w:cs="Arial"/>
        </w:rPr>
        <w:t xml:space="preserve"> (2016)</w:t>
      </w:r>
    </w:p>
    <w:p w14:paraId="071CF2DF" w14:textId="77777777"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lastRenderedPageBreak/>
        <w:t xml:space="preserve">World Cancer Research Fund.  Cancer survivors: Evidence on survivors of breast and other cancers. 2018. </w:t>
      </w:r>
      <w:hyperlink r:id="rId16" w:history="1">
        <w:r w:rsidRPr="00CB3708">
          <w:rPr>
            <w:rStyle w:val="Hyperlink"/>
            <w:rFonts w:ascii="Arial" w:hAnsi="Arial" w:cs="Arial"/>
            <w:color w:val="auto"/>
            <w:u w:val="none"/>
          </w:rPr>
          <w:t>https://www.wcrf.org/dietandcancer/cancer-survivors</w:t>
        </w:r>
      </w:hyperlink>
      <w:r w:rsidRPr="00CB3708">
        <w:rPr>
          <w:rFonts w:ascii="Arial" w:hAnsi="Arial" w:cs="Arial"/>
        </w:rPr>
        <w:t>. (accessed 23rd April 2020)</w:t>
      </w:r>
    </w:p>
    <w:p w14:paraId="7C9DFB4C" w14:textId="4F86C123"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lang w:val="fr-FR"/>
        </w:rPr>
        <w:t>Arends J, Bachmann P, Baracos V</w:t>
      </w:r>
      <w:r w:rsidR="005F1CA9">
        <w:rPr>
          <w:rFonts w:ascii="Arial" w:hAnsi="Arial" w:cs="Arial"/>
          <w:lang w:val="fr-FR"/>
        </w:rPr>
        <w:t xml:space="preserve">, </w:t>
      </w:r>
      <w:r w:rsidR="004C6F6B">
        <w:rPr>
          <w:rFonts w:ascii="Arial" w:hAnsi="Arial" w:cs="Arial"/>
          <w:lang w:val="fr-FR"/>
        </w:rPr>
        <w:t>Barthelemey N, Bertz H, Bozzetti F</w:t>
      </w:r>
      <w:r w:rsidRPr="00CB3708">
        <w:rPr>
          <w:rFonts w:ascii="Arial" w:hAnsi="Arial" w:cs="Arial"/>
          <w:lang w:val="fr-FR"/>
        </w:rPr>
        <w:t xml:space="preserve"> et al.  </w:t>
      </w:r>
      <w:r w:rsidRPr="00CB3708">
        <w:rPr>
          <w:rFonts w:ascii="Arial" w:hAnsi="Arial" w:cs="Arial"/>
        </w:rPr>
        <w:t xml:space="preserve">ESPEN guidelines on nutrition in cancer patients. </w:t>
      </w:r>
      <w:r w:rsidRPr="004C6F6B">
        <w:rPr>
          <w:rFonts w:ascii="Arial" w:hAnsi="Arial" w:cs="Arial"/>
          <w:iCs/>
        </w:rPr>
        <w:t>Clin Nutr</w:t>
      </w:r>
      <w:r w:rsidRPr="004C6F6B">
        <w:rPr>
          <w:rFonts w:ascii="Arial" w:hAnsi="Arial" w:cs="Arial"/>
        </w:rPr>
        <w:t>;</w:t>
      </w:r>
      <w:r w:rsidR="004C6F6B">
        <w:rPr>
          <w:rFonts w:ascii="Arial" w:hAnsi="Arial" w:cs="Arial"/>
        </w:rPr>
        <w:t xml:space="preserve"> 36:11–48 </w:t>
      </w:r>
      <w:r w:rsidRPr="00CB3708">
        <w:rPr>
          <w:rFonts w:ascii="Arial" w:hAnsi="Arial" w:cs="Arial"/>
        </w:rPr>
        <w:t>(2017)</w:t>
      </w:r>
    </w:p>
    <w:p w14:paraId="53BE8BD8" w14:textId="716D253D"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El-Shami K, Oeffinger KC, Erb</w:t>
      </w:r>
      <w:r w:rsidR="004C6F6B">
        <w:rPr>
          <w:rFonts w:ascii="Arial" w:hAnsi="Arial" w:cs="Arial"/>
        </w:rPr>
        <w:t xml:space="preserve"> NL, Willis A, Bretsch JK, Pratt-Chapman ML</w:t>
      </w:r>
      <w:r w:rsidRPr="00CB3708">
        <w:rPr>
          <w:rFonts w:ascii="Arial" w:hAnsi="Arial" w:cs="Arial"/>
        </w:rPr>
        <w:t xml:space="preserve"> et al. American Cancer Society Colorectal Cancer Survivorship Care Guidelines. CA: </w:t>
      </w:r>
      <w:r w:rsidRPr="004C6F6B">
        <w:rPr>
          <w:rFonts w:ascii="Arial" w:hAnsi="Arial" w:cs="Arial"/>
          <w:iCs/>
        </w:rPr>
        <w:t>Cancer J Clin</w:t>
      </w:r>
      <w:r w:rsidR="001644EE">
        <w:rPr>
          <w:rFonts w:ascii="Arial" w:hAnsi="Arial" w:cs="Arial"/>
        </w:rPr>
        <w:t xml:space="preserve">; </w:t>
      </w:r>
      <w:r w:rsidR="004C6F6B">
        <w:rPr>
          <w:rFonts w:ascii="Arial" w:hAnsi="Arial" w:cs="Arial"/>
        </w:rPr>
        <w:t>Nov-Dec</w:t>
      </w:r>
      <w:r w:rsidR="00945B77">
        <w:rPr>
          <w:rFonts w:ascii="Arial" w:hAnsi="Arial" w:cs="Arial"/>
        </w:rPr>
        <w:t>;</w:t>
      </w:r>
      <w:r w:rsidR="001644EE">
        <w:rPr>
          <w:rFonts w:ascii="Arial" w:hAnsi="Arial" w:cs="Arial"/>
        </w:rPr>
        <w:t xml:space="preserve">65:428–455 </w:t>
      </w:r>
      <w:r w:rsidRPr="00CB3708">
        <w:rPr>
          <w:rFonts w:ascii="Arial" w:hAnsi="Arial" w:cs="Arial"/>
        </w:rPr>
        <w:t>(2015)</w:t>
      </w:r>
    </w:p>
    <w:p w14:paraId="5007B369" w14:textId="3BFA847B"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Anderson AS, Caswell S, Wells M, Steele RJ. Obesity and lifestyle advice in colorectal cancer survivors - how well are clinicians prepared? </w:t>
      </w:r>
      <w:r w:rsidRPr="004C6F6B">
        <w:rPr>
          <w:rFonts w:ascii="Arial" w:hAnsi="Arial" w:cs="Arial"/>
          <w:iCs/>
        </w:rPr>
        <w:t>Colorectal Dis</w:t>
      </w:r>
      <w:r w:rsidR="001644EE" w:rsidRPr="004C6F6B">
        <w:rPr>
          <w:rFonts w:ascii="Arial" w:hAnsi="Arial" w:cs="Arial"/>
        </w:rPr>
        <w:t>;</w:t>
      </w:r>
      <w:r w:rsidR="001644EE">
        <w:rPr>
          <w:rFonts w:ascii="Arial" w:hAnsi="Arial" w:cs="Arial"/>
        </w:rPr>
        <w:t xml:space="preserve"> </w:t>
      </w:r>
      <w:r w:rsidR="004C6F6B">
        <w:rPr>
          <w:rFonts w:ascii="Arial" w:hAnsi="Arial" w:cs="Arial"/>
        </w:rPr>
        <w:t>Aug</w:t>
      </w:r>
      <w:r w:rsidR="009C7CE5">
        <w:rPr>
          <w:rFonts w:ascii="Arial" w:hAnsi="Arial" w:cs="Arial"/>
        </w:rPr>
        <w:t>;</w:t>
      </w:r>
      <w:r w:rsidR="001644EE">
        <w:rPr>
          <w:rFonts w:ascii="Arial" w:hAnsi="Arial" w:cs="Arial"/>
        </w:rPr>
        <w:t xml:space="preserve">15:949–957 </w:t>
      </w:r>
      <w:r w:rsidRPr="00CB3708">
        <w:rPr>
          <w:rFonts w:ascii="Arial" w:hAnsi="Arial" w:cs="Arial"/>
        </w:rPr>
        <w:t>(2013)</w:t>
      </w:r>
    </w:p>
    <w:p w14:paraId="527AAA18" w14:textId="77777777"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 xml:space="preserve">Koutoukidis DA, Lopes S, Fisher A, Williams K, Croker H, Beeken RJ. Lifestyle advice to cancer survivors: a qualitative study on the perspectives of health professionals. </w:t>
      </w:r>
      <w:r w:rsidRPr="00CB3708">
        <w:rPr>
          <w:rStyle w:val="Hyperlink"/>
          <w:rFonts w:ascii="Arial" w:hAnsi="Arial" w:cs="Arial"/>
          <w:i/>
          <w:iCs/>
          <w:color w:val="auto"/>
          <w:u w:val="none"/>
        </w:rPr>
        <w:t>BMJ Open</w:t>
      </w:r>
      <w:r w:rsidRPr="00CB3708">
        <w:rPr>
          <w:rStyle w:val="Hyperlink"/>
          <w:rFonts w:ascii="Arial" w:hAnsi="Arial" w:cs="Arial"/>
          <w:color w:val="auto"/>
          <w:u w:val="none"/>
        </w:rPr>
        <w:t>; 8:e020313. DOI: 10.1136/bmjopen-2017-020313 (2018)</w:t>
      </w:r>
    </w:p>
    <w:p w14:paraId="46DC4A96" w14:textId="7950D7AB" w:rsidR="00BD2B94" w:rsidRPr="00CB3708" w:rsidRDefault="00BD2B94" w:rsidP="00BD2B94">
      <w:pPr>
        <w:pStyle w:val="ListParagraph"/>
        <w:numPr>
          <w:ilvl w:val="0"/>
          <w:numId w:val="24"/>
        </w:numPr>
        <w:shd w:val="clear" w:color="auto" w:fill="FFFFFF"/>
        <w:spacing w:line="480" w:lineRule="auto"/>
        <w:rPr>
          <w:rFonts w:ascii="Arial" w:hAnsi="Arial" w:cs="Arial"/>
          <w:lang w:val="en"/>
        </w:rPr>
      </w:pPr>
      <w:r w:rsidRPr="00CB3708">
        <w:rPr>
          <w:rStyle w:val="nlmstring-name"/>
          <w:rFonts w:ascii="Arial" w:hAnsi="Arial" w:cs="Arial"/>
          <w:color w:val="000000"/>
          <w:lang w:val="en"/>
        </w:rPr>
        <w:t>Markham MJ</w:t>
      </w:r>
      <w:r w:rsidRPr="00CB3708">
        <w:rPr>
          <w:rFonts w:ascii="Arial" w:hAnsi="Arial" w:cs="Arial"/>
          <w:color w:val="000000"/>
          <w:lang w:val="en"/>
        </w:rPr>
        <w:t xml:space="preserve">, </w:t>
      </w:r>
      <w:r w:rsidRPr="00CB3708">
        <w:rPr>
          <w:rStyle w:val="nlmstring-name"/>
          <w:rFonts w:ascii="Arial" w:hAnsi="Arial" w:cs="Arial"/>
          <w:color w:val="000000"/>
          <w:lang w:val="en"/>
        </w:rPr>
        <w:t>Wachter K</w:t>
      </w:r>
      <w:r w:rsidRPr="00CB3708">
        <w:rPr>
          <w:rFonts w:ascii="Arial" w:hAnsi="Arial" w:cs="Arial"/>
          <w:color w:val="000000"/>
          <w:lang w:val="en"/>
        </w:rPr>
        <w:t xml:space="preserve">, </w:t>
      </w:r>
      <w:r w:rsidRPr="00CB3708">
        <w:rPr>
          <w:rStyle w:val="nlmstring-name"/>
          <w:rFonts w:ascii="Arial" w:hAnsi="Arial" w:cs="Arial"/>
          <w:color w:val="000000"/>
          <w:lang w:val="en"/>
        </w:rPr>
        <w:t>Agarwal N</w:t>
      </w:r>
      <w:r w:rsidRPr="00CB3708">
        <w:rPr>
          <w:rFonts w:ascii="Arial" w:hAnsi="Arial" w:cs="Arial"/>
          <w:color w:val="000000"/>
          <w:lang w:val="en"/>
        </w:rPr>
        <w:t xml:space="preserve">, </w:t>
      </w:r>
      <w:r w:rsidRPr="00CB3708">
        <w:rPr>
          <w:rStyle w:val="nlmstring-name"/>
          <w:rFonts w:ascii="Arial" w:hAnsi="Arial" w:cs="Arial"/>
          <w:color w:val="000000"/>
          <w:lang w:val="en"/>
        </w:rPr>
        <w:t>Bertagnolli MM</w:t>
      </w:r>
      <w:r w:rsidRPr="00CB3708">
        <w:rPr>
          <w:rFonts w:ascii="Arial" w:hAnsi="Arial" w:cs="Arial"/>
          <w:color w:val="000000"/>
          <w:lang w:val="en"/>
        </w:rPr>
        <w:t xml:space="preserve">, </w:t>
      </w:r>
      <w:r w:rsidRPr="00CB3708">
        <w:rPr>
          <w:rStyle w:val="nlmstring-name"/>
          <w:rFonts w:ascii="Arial" w:hAnsi="Arial" w:cs="Arial"/>
          <w:color w:val="000000"/>
          <w:lang w:val="en"/>
        </w:rPr>
        <w:t>Chang SM</w:t>
      </w:r>
      <w:r w:rsidRPr="00CB3708">
        <w:rPr>
          <w:rFonts w:ascii="Arial" w:hAnsi="Arial" w:cs="Arial"/>
          <w:color w:val="000000"/>
          <w:lang w:val="en"/>
        </w:rPr>
        <w:t xml:space="preserve">, </w:t>
      </w:r>
      <w:r w:rsidRPr="00CB3708">
        <w:rPr>
          <w:rStyle w:val="nlmstring-name"/>
          <w:rFonts w:ascii="Arial" w:hAnsi="Arial" w:cs="Arial"/>
          <w:color w:val="000000"/>
          <w:lang w:val="en"/>
        </w:rPr>
        <w:t xml:space="preserve">Dale W et al. </w:t>
      </w:r>
      <w:hyperlink r:id="rId17" w:history="1">
        <w:r w:rsidRPr="00CB3708">
          <w:rPr>
            <w:rStyle w:val="Hyperlink"/>
            <w:rFonts w:ascii="Arial" w:hAnsi="Arial" w:cs="Arial"/>
            <w:color w:val="000000"/>
            <w:u w:val="none"/>
            <w:lang w:val="en"/>
          </w:rPr>
          <w:t>Clinical Cancer Advances 2020: Annual Report on Progress Against Cancer From the American Society of Clinical Oncology</w:t>
        </w:r>
      </w:hyperlink>
      <w:r w:rsidRPr="00CB3708">
        <w:rPr>
          <w:rStyle w:val="Hyperlink"/>
          <w:rFonts w:ascii="Arial" w:hAnsi="Arial" w:cs="Arial"/>
        </w:rPr>
        <w:t xml:space="preserve"> </w:t>
      </w:r>
      <w:r w:rsidRPr="00CB3708">
        <w:rPr>
          <w:rStyle w:val="journalname"/>
          <w:rFonts w:ascii="Arial" w:hAnsi="Arial" w:cs="Arial"/>
          <w:color w:val="000000"/>
          <w:lang w:val="en"/>
        </w:rPr>
        <w:t>Journal of Clinical Oncology</w:t>
      </w:r>
      <w:r w:rsidRPr="00CB3708">
        <w:rPr>
          <w:rFonts w:ascii="Arial" w:hAnsi="Arial" w:cs="Arial"/>
          <w:color w:val="000000"/>
          <w:lang w:val="en"/>
        </w:rPr>
        <w:t xml:space="preserve"> </w:t>
      </w:r>
      <w:r w:rsidRPr="00CB3708">
        <w:rPr>
          <w:rStyle w:val="volume2"/>
          <w:rFonts w:ascii="Arial" w:hAnsi="Arial" w:cs="Arial"/>
          <w:color w:val="000000"/>
          <w:lang w:val="en"/>
        </w:rPr>
        <w:t>38</w:t>
      </w:r>
      <w:r w:rsidRPr="00CB3708">
        <w:rPr>
          <w:rFonts w:ascii="Arial" w:hAnsi="Arial" w:cs="Arial"/>
          <w:color w:val="000000"/>
          <w:lang w:val="en"/>
        </w:rPr>
        <w:t>:</w:t>
      </w:r>
      <w:r w:rsidRPr="00CB3708">
        <w:rPr>
          <w:rStyle w:val="issue4"/>
          <w:rFonts w:ascii="Arial" w:hAnsi="Arial" w:cs="Arial"/>
          <w:color w:val="000000"/>
          <w:lang w:val="en"/>
        </w:rPr>
        <w:t>10</w:t>
      </w:r>
      <w:r w:rsidRPr="00CB3708">
        <w:rPr>
          <w:rFonts w:ascii="Arial" w:hAnsi="Arial" w:cs="Arial"/>
          <w:color w:val="000000"/>
          <w:lang w:val="en"/>
        </w:rPr>
        <w:t xml:space="preserve">, </w:t>
      </w:r>
      <w:r w:rsidRPr="00CB3708">
        <w:rPr>
          <w:rStyle w:val="page"/>
          <w:rFonts w:ascii="Arial" w:hAnsi="Arial" w:cs="Arial"/>
          <w:color w:val="000000"/>
          <w:lang w:val="en"/>
        </w:rPr>
        <w:t>1081</w:t>
      </w:r>
      <w:r w:rsidR="004C6F6B">
        <w:rPr>
          <w:rStyle w:val="page"/>
          <w:rFonts w:ascii="Arial" w:hAnsi="Arial" w:cs="Arial"/>
          <w:color w:val="000000"/>
          <w:lang w:val="en"/>
        </w:rPr>
        <w:t>(2020)</w:t>
      </w:r>
    </w:p>
    <w:p w14:paraId="0C263D9A" w14:textId="77777777"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 xml:space="preserve">Cao F, Li F, Shi L, Zhang L, Ma T, Zhang G. Mortality trends of colorectal cancer among overweight patients at the global and national levels. </w:t>
      </w:r>
      <w:r w:rsidRPr="004C6F6B">
        <w:rPr>
          <w:rStyle w:val="Hyperlink"/>
          <w:rFonts w:ascii="Arial" w:hAnsi="Arial" w:cs="Arial"/>
          <w:iCs/>
          <w:color w:val="auto"/>
          <w:u w:val="none"/>
        </w:rPr>
        <w:t>Int J Colorectal Dis</w:t>
      </w:r>
      <w:r w:rsidRPr="00CB3708">
        <w:rPr>
          <w:rStyle w:val="Hyperlink"/>
          <w:rFonts w:ascii="Arial" w:hAnsi="Arial" w:cs="Arial"/>
          <w:color w:val="auto"/>
          <w:u w:val="none"/>
        </w:rPr>
        <w:t>; DOI: 10.1007/s00384-019-03371-6 (2019)</w:t>
      </w:r>
    </w:p>
    <w:p w14:paraId="32160002" w14:textId="0CDF8536"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lang w:val="fr-FR"/>
        </w:rPr>
        <w:t>Chan DS, Vieira AR, Aune D</w:t>
      </w:r>
      <w:r w:rsidR="004C6F6B">
        <w:rPr>
          <w:rStyle w:val="Hyperlink"/>
          <w:rFonts w:ascii="Arial" w:hAnsi="Arial" w:cs="Arial"/>
          <w:color w:val="auto"/>
          <w:u w:val="none"/>
          <w:lang w:val="fr-FR"/>
        </w:rPr>
        <w:t>, Bandera EV, Greenwood DC, McTiernan A</w:t>
      </w:r>
      <w:r w:rsidRPr="00CB3708">
        <w:rPr>
          <w:rStyle w:val="Hyperlink"/>
          <w:rFonts w:ascii="Arial" w:hAnsi="Arial" w:cs="Arial"/>
          <w:color w:val="auto"/>
          <w:u w:val="none"/>
          <w:lang w:val="fr-FR"/>
        </w:rPr>
        <w:t xml:space="preserve"> et al. </w:t>
      </w:r>
      <w:r w:rsidRPr="00CB3708">
        <w:rPr>
          <w:rStyle w:val="Hyperlink"/>
          <w:rFonts w:ascii="Arial" w:hAnsi="Arial" w:cs="Arial"/>
          <w:color w:val="auto"/>
          <w:u w:val="none"/>
        </w:rPr>
        <w:t xml:space="preserve">Body mass index and survival in women with breast cancer-systematic literature review and meta-analysis of 82 follow-up studies. </w:t>
      </w:r>
      <w:r w:rsidRPr="004C6F6B">
        <w:rPr>
          <w:rStyle w:val="Hyperlink"/>
          <w:rFonts w:ascii="Arial" w:hAnsi="Arial" w:cs="Arial"/>
          <w:iCs/>
          <w:color w:val="auto"/>
          <w:u w:val="none"/>
        </w:rPr>
        <w:t>Ann Oncol</w:t>
      </w:r>
      <w:r w:rsidR="001644EE">
        <w:rPr>
          <w:rStyle w:val="Hyperlink"/>
          <w:rFonts w:ascii="Arial" w:hAnsi="Arial" w:cs="Arial"/>
          <w:color w:val="auto"/>
          <w:u w:val="none"/>
        </w:rPr>
        <w:t xml:space="preserve">; 25:1901–1914 </w:t>
      </w:r>
      <w:r w:rsidRPr="00CB3708">
        <w:rPr>
          <w:rStyle w:val="Hyperlink"/>
          <w:rFonts w:ascii="Arial" w:hAnsi="Arial" w:cs="Arial"/>
          <w:color w:val="auto"/>
          <w:u w:val="none"/>
        </w:rPr>
        <w:t>(2014)</w:t>
      </w:r>
    </w:p>
    <w:p w14:paraId="110B1602" w14:textId="6A4BB845"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hAnsi="Arial" w:cs="Arial"/>
          <w:lang w:val="de-DE"/>
        </w:rPr>
        <w:t xml:space="preserve">Westhoff E, Witjes JA, Fleshner NE, </w:t>
      </w:r>
      <w:r w:rsidR="004C6F6B">
        <w:rPr>
          <w:rFonts w:ascii="Arial" w:hAnsi="Arial" w:cs="Arial"/>
          <w:lang w:val="de-DE"/>
        </w:rPr>
        <w:t>Lerner SP, Shariat SF, Steineck G</w:t>
      </w:r>
      <w:r w:rsidRPr="00CB3708">
        <w:rPr>
          <w:rFonts w:ascii="Arial" w:hAnsi="Arial" w:cs="Arial"/>
          <w:lang w:val="de-DE"/>
        </w:rPr>
        <w:t xml:space="preserve">et al. </w:t>
      </w:r>
      <w:r w:rsidRPr="00CB3708">
        <w:rPr>
          <w:rFonts w:ascii="Arial" w:hAnsi="Arial" w:cs="Arial"/>
        </w:rPr>
        <w:t xml:space="preserve">Body Mass Index, Diet-Related Factors, and Bladder Cancer Prognosis: A Systematic Review and Meta-Analysis. </w:t>
      </w:r>
      <w:r w:rsidRPr="004C6F6B">
        <w:rPr>
          <w:rFonts w:ascii="Arial" w:hAnsi="Arial" w:cs="Arial"/>
          <w:iCs/>
        </w:rPr>
        <w:t>Bladder Cancer</w:t>
      </w:r>
      <w:r w:rsidR="001644EE">
        <w:rPr>
          <w:rFonts w:ascii="Arial" w:hAnsi="Arial" w:cs="Arial"/>
        </w:rPr>
        <w:t xml:space="preserve">; 4:91–112 </w:t>
      </w:r>
      <w:r w:rsidRPr="00CB3708">
        <w:rPr>
          <w:rFonts w:ascii="Arial" w:hAnsi="Arial" w:cs="Arial"/>
        </w:rPr>
        <w:t>(2018)</w:t>
      </w:r>
    </w:p>
    <w:p w14:paraId="715816ED" w14:textId="5D9BBA0E"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lastRenderedPageBreak/>
        <w:t xml:space="preserve">Cao Y, Ma J. Body mass index, prostate cancer-specific mortality, and biochemical recurrence: a systematic review and meta-analysis. </w:t>
      </w:r>
      <w:r w:rsidRPr="009C7CE5">
        <w:rPr>
          <w:rFonts w:ascii="Arial" w:hAnsi="Arial" w:cs="Arial"/>
          <w:iCs/>
        </w:rPr>
        <w:t>Cancer Prev Res (Phila);</w:t>
      </w:r>
      <w:r w:rsidR="001644EE">
        <w:rPr>
          <w:rFonts w:ascii="Arial" w:hAnsi="Arial" w:cs="Arial"/>
        </w:rPr>
        <w:t xml:space="preserve"> 4:486–501 </w:t>
      </w:r>
      <w:r w:rsidRPr="00CB3708">
        <w:rPr>
          <w:rFonts w:ascii="Arial" w:hAnsi="Arial" w:cs="Arial"/>
        </w:rPr>
        <w:t>(2011)</w:t>
      </w:r>
    </w:p>
    <w:p w14:paraId="5B7477E2" w14:textId="66F532AF"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lang w:val="pt-BR"/>
        </w:rPr>
        <w:t xml:space="preserve">Gupta A, Das A, Majumder K, </w:t>
      </w:r>
      <w:r w:rsidR="00A861A6">
        <w:rPr>
          <w:rFonts w:ascii="Arial" w:hAnsi="Arial" w:cs="Arial"/>
          <w:lang w:val="pt-BR"/>
        </w:rPr>
        <w:t xml:space="preserve">Arora N, Mayo HG, Singh PP </w:t>
      </w:r>
      <w:r w:rsidRPr="00CB3708">
        <w:rPr>
          <w:rFonts w:ascii="Arial" w:hAnsi="Arial" w:cs="Arial"/>
          <w:lang w:val="pt-BR"/>
        </w:rPr>
        <w:t xml:space="preserve">et al. </w:t>
      </w:r>
      <w:r w:rsidRPr="00CB3708">
        <w:rPr>
          <w:rFonts w:ascii="Arial" w:hAnsi="Arial" w:cs="Arial"/>
        </w:rPr>
        <w:t xml:space="preserve">Obesity is Independently Associated With Increased Risk of Hepatocellular Cancer-related Mortality: A Systematic Review and Meta-Analysis. </w:t>
      </w:r>
      <w:r w:rsidRPr="00A861A6">
        <w:rPr>
          <w:rFonts w:ascii="Arial" w:hAnsi="Arial" w:cs="Arial"/>
          <w:iCs/>
        </w:rPr>
        <w:t>Am Journal Clin Oncol</w:t>
      </w:r>
      <w:r w:rsidRPr="00CB3708">
        <w:rPr>
          <w:rFonts w:ascii="Arial" w:hAnsi="Arial" w:cs="Arial"/>
        </w:rPr>
        <w:t>; 41:874–881 (2018)</w:t>
      </w:r>
    </w:p>
    <w:p w14:paraId="1E2807A0" w14:textId="6466F365" w:rsidR="00BD2B94" w:rsidRPr="00CB3708" w:rsidRDefault="00BD2B94" w:rsidP="00BD2B94">
      <w:pPr>
        <w:pStyle w:val="ListParagraph"/>
        <w:numPr>
          <w:ilvl w:val="0"/>
          <w:numId w:val="24"/>
        </w:numPr>
        <w:spacing w:before="120" w:after="120" w:line="480" w:lineRule="auto"/>
        <w:rPr>
          <w:rStyle w:val="Hyperlink"/>
          <w:rFonts w:ascii="Arial" w:eastAsia="Times New Roman" w:hAnsi="Arial" w:cs="Arial"/>
          <w:color w:val="auto"/>
          <w:u w:val="none"/>
        </w:rPr>
      </w:pPr>
      <w:r w:rsidRPr="00CB3708">
        <w:rPr>
          <w:rStyle w:val="Hyperlink"/>
          <w:rFonts w:ascii="Arial" w:eastAsia="Times New Roman" w:hAnsi="Arial" w:cs="Arial"/>
          <w:color w:val="auto"/>
          <w:u w:val="none"/>
          <w:lang w:val="es-ES"/>
        </w:rPr>
        <w:t xml:space="preserve">Park Y, Peterson LL, Colditz GA. </w:t>
      </w:r>
      <w:r w:rsidRPr="00CB3708">
        <w:rPr>
          <w:rStyle w:val="Hyperlink"/>
          <w:rFonts w:ascii="Arial" w:eastAsia="Times New Roman" w:hAnsi="Arial" w:cs="Arial"/>
          <w:color w:val="auto"/>
          <w:u w:val="none"/>
        </w:rPr>
        <w:t xml:space="preserve">The Plausibility of Obesity Paradox in Cancer-Point. Cancer Res. </w:t>
      </w:r>
      <w:r w:rsidR="00A861A6">
        <w:rPr>
          <w:rStyle w:val="Hyperlink"/>
          <w:rFonts w:ascii="Arial" w:eastAsia="Times New Roman" w:hAnsi="Arial" w:cs="Arial"/>
          <w:color w:val="auto"/>
          <w:u w:val="none"/>
        </w:rPr>
        <w:t>Apr 15;</w:t>
      </w:r>
      <w:r w:rsidRPr="00CB3708">
        <w:rPr>
          <w:rStyle w:val="Hyperlink"/>
          <w:rFonts w:ascii="Arial" w:eastAsia="Times New Roman" w:hAnsi="Arial" w:cs="Arial"/>
          <w:color w:val="auto"/>
          <w:u w:val="none"/>
        </w:rPr>
        <w:t xml:space="preserve"> 78:1898–1903</w:t>
      </w:r>
      <w:r w:rsidR="00A861A6">
        <w:rPr>
          <w:rStyle w:val="Hyperlink"/>
          <w:rFonts w:ascii="Arial" w:eastAsia="Times New Roman" w:hAnsi="Arial" w:cs="Arial"/>
          <w:color w:val="auto"/>
          <w:u w:val="none"/>
        </w:rPr>
        <w:t xml:space="preserve"> (2018)</w:t>
      </w:r>
    </w:p>
    <w:p w14:paraId="00B93588" w14:textId="7643ED02" w:rsidR="00BD2B94" w:rsidRPr="00CB3708" w:rsidRDefault="00BD2B94" w:rsidP="00BD2B94">
      <w:pPr>
        <w:pStyle w:val="ListParagraph"/>
        <w:numPr>
          <w:ilvl w:val="0"/>
          <w:numId w:val="24"/>
        </w:numPr>
        <w:spacing w:before="120" w:after="120" w:line="480" w:lineRule="auto"/>
        <w:rPr>
          <w:rStyle w:val="Hyperlink"/>
          <w:rFonts w:ascii="Arial" w:eastAsia="Times New Roman" w:hAnsi="Arial" w:cs="Arial"/>
          <w:color w:val="auto"/>
          <w:u w:val="none"/>
        </w:rPr>
      </w:pPr>
      <w:r w:rsidRPr="00CB3708">
        <w:rPr>
          <w:rStyle w:val="Hyperlink"/>
          <w:rFonts w:ascii="Arial" w:eastAsia="Times New Roman" w:hAnsi="Arial" w:cs="Arial"/>
          <w:color w:val="auto"/>
          <w:u w:val="none"/>
          <w:lang w:val="pt-BR"/>
        </w:rPr>
        <w:t xml:space="preserve">Cespedes Feliciano EM, Kroenke CH, Caan BJ. </w:t>
      </w:r>
      <w:r w:rsidRPr="00CB3708">
        <w:rPr>
          <w:rStyle w:val="Hyperlink"/>
          <w:rFonts w:ascii="Arial" w:eastAsia="Times New Roman" w:hAnsi="Arial" w:cs="Arial"/>
          <w:color w:val="auto"/>
          <w:u w:val="none"/>
        </w:rPr>
        <w:t>The Obesity Paradox in Cancer: How Important Is Muscle? A</w:t>
      </w:r>
      <w:r w:rsidR="001644EE">
        <w:rPr>
          <w:rStyle w:val="Hyperlink"/>
          <w:rFonts w:ascii="Arial" w:eastAsia="Times New Roman" w:hAnsi="Arial" w:cs="Arial"/>
          <w:color w:val="auto"/>
          <w:u w:val="none"/>
        </w:rPr>
        <w:t>nnu Rev Nutr. 38:357–379 (2018)</w:t>
      </w:r>
    </w:p>
    <w:p w14:paraId="5C4762EB" w14:textId="4C262A61" w:rsidR="00BD2B94" w:rsidRPr="00CB3708" w:rsidRDefault="00BD2B94" w:rsidP="00BD2B94">
      <w:pPr>
        <w:pStyle w:val="ListParagraph"/>
        <w:numPr>
          <w:ilvl w:val="0"/>
          <w:numId w:val="24"/>
        </w:numPr>
        <w:spacing w:after="120" w:line="480" w:lineRule="auto"/>
        <w:rPr>
          <w:rFonts w:ascii="Arial" w:eastAsia="Times New Roman" w:hAnsi="Arial" w:cs="Arial"/>
          <w:color w:val="333333"/>
        </w:rPr>
      </w:pPr>
      <w:r w:rsidRPr="00CB3708">
        <w:rPr>
          <w:rStyle w:val="Hyperlink"/>
          <w:rFonts w:ascii="Arial" w:eastAsia="Times New Roman" w:hAnsi="Arial" w:cs="Arial"/>
          <w:color w:val="333333"/>
          <w:u w:val="none"/>
          <w:lang w:val="de-DE"/>
        </w:rPr>
        <w:t>Walter V, Jansen L, Hoffmeister M, Ulrich A, Roth W, Bläker H</w:t>
      </w:r>
      <w:r w:rsidR="00945B77">
        <w:rPr>
          <w:rStyle w:val="Hyperlink"/>
          <w:rFonts w:ascii="Arial" w:eastAsia="Times New Roman" w:hAnsi="Arial" w:cs="Arial"/>
          <w:color w:val="333333"/>
          <w:u w:val="none"/>
          <w:lang w:val="de-DE"/>
        </w:rPr>
        <w:t xml:space="preserve"> et al</w:t>
      </w:r>
      <w:r w:rsidRPr="00CB3708">
        <w:rPr>
          <w:rStyle w:val="Hyperlink"/>
          <w:rFonts w:ascii="Arial" w:eastAsia="Times New Roman" w:hAnsi="Arial" w:cs="Arial"/>
          <w:color w:val="333333"/>
          <w:u w:val="none"/>
          <w:lang w:val="de-DE"/>
        </w:rPr>
        <w:t xml:space="preserve">.  </w:t>
      </w:r>
      <w:r w:rsidRPr="00CB3708">
        <w:rPr>
          <w:rStyle w:val="Hyperlink"/>
          <w:rFonts w:ascii="Arial" w:eastAsia="Times New Roman" w:hAnsi="Arial" w:cs="Arial"/>
          <w:color w:val="333333"/>
          <w:u w:val="none"/>
        </w:rPr>
        <w:t xml:space="preserve">Prognostic relevance of prediagnostic weight loss and overweight at diagnosis in patients with colorectal cancer. </w:t>
      </w:r>
      <w:hyperlink r:id="rId18" w:tooltip="The American journal of clinical nutrition." w:history="1">
        <w:r w:rsidRPr="00CB3708">
          <w:rPr>
            <w:rStyle w:val="Hyperlink"/>
            <w:rFonts w:ascii="Arial" w:eastAsia="Times New Roman" w:hAnsi="Arial" w:cs="Arial"/>
            <w:color w:val="333333"/>
            <w:u w:val="none"/>
          </w:rPr>
          <w:t>Am J Clin Nutr.</w:t>
        </w:r>
      </w:hyperlink>
      <w:r w:rsidRPr="00CB3708">
        <w:rPr>
          <w:rFonts w:ascii="Arial" w:eastAsia="Times New Roman" w:hAnsi="Arial" w:cs="Arial"/>
          <w:color w:val="000000"/>
        </w:rPr>
        <w:t xml:space="preserve"> Oct;104(4):1110-1120. Epub 2016 Aug 31.</w:t>
      </w:r>
      <w:r w:rsidR="00945B77">
        <w:rPr>
          <w:rFonts w:ascii="Arial" w:eastAsia="Times New Roman" w:hAnsi="Arial" w:cs="Arial"/>
          <w:color w:val="000000"/>
        </w:rPr>
        <w:t xml:space="preserve"> (2016).</w:t>
      </w:r>
    </w:p>
    <w:p w14:paraId="39AABA46" w14:textId="279A9172" w:rsidR="00BD2B94" w:rsidRPr="00CB3708" w:rsidRDefault="00BD2B94" w:rsidP="00BD2B94">
      <w:pPr>
        <w:pStyle w:val="ListParagraph"/>
        <w:numPr>
          <w:ilvl w:val="0"/>
          <w:numId w:val="24"/>
        </w:numPr>
        <w:spacing w:before="120" w:after="120" w:line="480" w:lineRule="auto"/>
        <w:rPr>
          <w:rFonts w:ascii="Arial" w:eastAsia="Times New Roman" w:hAnsi="Arial" w:cs="Arial"/>
        </w:rPr>
      </w:pPr>
      <w:r w:rsidRPr="00CB3708">
        <w:rPr>
          <w:rFonts w:ascii="Arial" w:eastAsia="Times New Roman" w:hAnsi="Arial" w:cs="Arial"/>
        </w:rPr>
        <w:t>Van Arsdale A, Miller DT, Kuo DY, Isani S, Sanchez L, Nevadunsky NS. Association of obesity with survival in patients with endometrial cancer. G</w:t>
      </w:r>
      <w:r w:rsidR="001644EE">
        <w:rPr>
          <w:rFonts w:ascii="Arial" w:eastAsia="Times New Roman" w:hAnsi="Arial" w:cs="Arial"/>
        </w:rPr>
        <w:t>ynecol Oncol.154:156–162 (2019)</w:t>
      </w:r>
    </w:p>
    <w:p w14:paraId="65B8D9C2" w14:textId="7348EC54" w:rsidR="00BD2B94" w:rsidRPr="00CB3708" w:rsidRDefault="00BD2B94" w:rsidP="00BD2B94">
      <w:pPr>
        <w:pStyle w:val="ListParagraph"/>
        <w:numPr>
          <w:ilvl w:val="0"/>
          <w:numId w:val="24"/>
        </w:numPr>
        <w:spacing w:before="120" w:after="120" w:line="480" w:lineRule="auto"/>
        <w:rPr>
          <w:rFonts w:ascii="Arial" w:eastAsia="Times New Roman" w:hAnsi="Arial" w:cs="Arial"/>
        </w:rPr>
      </w:pPr>
      <w:r w:rsidRPr="00CB3708">
        <w:rPr>
          <w:rFonts w:ascii="Arial" w:eastAsia="Times New Roman" w:hAnsi="Arial" w:cs="Arial"/>
        </w:rPr>
        <w:t xml:space="preserve">Wang J, Xu H, Zhou S, </w:t>
      </w:r>
      <w:r w:rsidR="00945B77">
        <w:rPr>
          <w:rFonts w:ascii="Arial" w:eastAsia="Times New Roman" w:hAnsi="Arial" w:cs="Arial"/>
        </w:rPr>
        <w:t xml:space="preserve">Wang D, Zhu L, Hou J </w:t>
      </w:r>
      <w:r w:rsidRPr="00CB3708">
        <w:rPr>
          <w:rFonts w:ascii="Arial" w:eastAsia="Times New Roman" w:hAnsi="Arial" w:cs="Arial"/>
        </w:rPr>
        <w:t>et al. Body mass index and mortality in lung cancer patients: a systematic review and meta-</w:t>
      </w:r>
      <w:r w:rsidR="001644EE">
        <w:rPr>
          <w:rFonts w:ascii="Arial" w:eastAsia="Times New Roman" w:hAnsi="Arial" w:cs="Arial"/>
        </w:rPr>
        <w:t xml:space="preserve">analysis. Eur J Clin Nutr. </w:t>
      </w:r>
      <w:r w:rsidRPr="00CB3708">
        <w:rPr>
          <w:rFonts w:ascii="Arial" w:eastAsia="Times New Roman" w:hAnsi="Arial" w:cs="Arial"/>
        </w:rPr>
        <w:t xml:space="preserve">72:4–17 </w:t>
      </w:r>
      <w:r w:rsidR="001644EE">
        <w:rPr>
          <w:rFonts w:ascii="Arial" w:eastAsia="Times New Roman" w:hAnsi="Arial" w:cs="Arial"/>
        </w:rPr>
        <w:t>(2018)</w:t>
      </w:r>
    </w:p>
    <w:p w14:paraId="7F86C881" w14:textId="56889739" w:rsidR="00BD2B94" w:rsidRPr="00CB3708" w:rsidRDefault="00BD2B94" w:rsidP="00BD2B94">
      <w:pPr>
        <w:pStyle w:val="ListParagraph"/>
        <w:numPr>
          <w:ilvl w:val="0"/>
          <w:numId w:val="24"/>
        </w:numPr>
        <w:spacing w:before="120" w:after="120" w:line="480" w:lineRule="auto"/>
        <w:rPr>
          <w:rStyle w:val="Hyperlink"/>
          <w:rFonts w:ascii="Arial" w:eastAsia="Times New Roman" w:hAnsi="Arial" w:cs="Arial"/>
          <w:color w:val="auto"/>
          <w:u w:val="none"/>
        </w:rPr>
      </w:pPr>
      <w:r w:rsidRPr="00CB3708">
        <w:rPr>
          <w:rStyle w:val="Hyperlink"/>
          <w:rFonts w:ascii="Arial" w:hAnsi="Arial" w:cs="Arial"/>
          <w:color w:val="auto"/>
          <w:u w:val="none"/>
        </w:rPr>
        <w:t>Arem H Irwin L</w:t>
      </w:r>
      <w:r w:rsidR="00945B77">
        <w:rPr>
          <w:rStyle w:val="Hyperlink"/>
          <w:rFonts w:ascii="Arial" w:hAnsi="Arial" w:cs="Arial"/>
          <w:color w:val="auto"/>
          <w:u w:val="none"/>
        </w:rPr>
        <w:t>.</w:t>
      </w:r>
      <w:r w:rsidRPr="00CB3708">
        <w:rPr>
          <w:rStyle w:val="Hyperlink"/>
          <w:rFonts w:ascii="Arial" w:hAnsi="Arial" w:cs="Arial"/>
          <w:color w:val="auto"/>
          <w:u w:val="none"/>
        </w:rPr>
        <w:t xml:space="preserve"> Obesity and endometrial cancer survival:a systematic review. Int J Obes (Lond). 2013 May; 37(5): 634–639. </w:t>
      </w:r>
    </w:p>
    <w:p w14:paraId="4C94FB53" w14:textId="183DDB2F" w:rsidR="00C83893" w:rsidRPr="00CB3708" w:rsidRDefault="00C83893" w:rsidP="00C83893">
      <w:pPr>
        <w:pStyle w:val="ListParagraph"/>
        <w:numPr>
          <w:ilvl w:val="0"/>
          <w:numId w:val="24"/>
        </w:numPr>
        <w:spacing w:before="120" w:after="120" w:line="480" w:lineRule="auto"/>
        <w:rPr>
          <w:rStyle w:val="Hyperlink"/>
          <w:rFonts w:ascii="Arial" w:eastAsia="Times New Roman" w:hAnsi="Arial" w:cs="Arial"/>
          <w:color w:val="auto"/>
          <w:u w:val="none"/>
        </w:rPr>
      </w:pPr>
      <w:r w:rsidRPr="00CB3708">
        <w:rPr>
          <w:rStyle w:val="Hyperlink"/>
          <w:rFonts w:ascii="Arial" w:hAnsi="Arial" w:cs="Arial"/>
          <w:color w:val="auto"/>
          <w:u w:val="none"/>
        </w:rPr>
        <w:t>Christensen JF, Simonsen C, Hojman P.  Exercise Training in Cancer Control and Treatment, Volume 9, Issue 1. January 2019. DOI: 10.1002/cphy.c180016</w:t>
      </w:r>
    </w:p>
    <w:p w14:paraId="70C705AE" w14:textId="7088194B" w:rsidR="00BD2B94" w:rsidRPr="00CB3708" w:rsidRDefault="00BD2B94" w:rsidP="00BD2B94">
      <w:pPr>
        <w:pStyle w:val="ListParagraph"/>
        <w:numPr>
          <w:ilvl w:val="0"/>
          <w:numId w:val="24"/>
        </w:numPr>
        <w:spacing w:before="120" w:after="120" w:line="480" w:lineRule="auto"/>
        <w:rPr>
          <w:rFonts w:ascii="Arial" w:eastAsia="Times New Roman" w:hAnsi="Arial" w:cs="Arial"/>
        </w:rPr>
      </w:pPr>
      <w:r w:rsidRPr="00CB3708">
        <w:rPr>
          <w:rFonts w:ascii="Arial" w:eastAsia="Times New Roman" w:hAnsi="Arial" w:cs="Arial"/>
        </w:rPr>
        <w:t>Playdon MC, Bracken MB, Sanft TB, Ligibel JA, Harrigan M, Irwin ML. Weight Gain After Breast Cancer Diagnosis and All-Cause Mortality: Systematic Review and Meta-Analysis. J Nat</w:t>
      </w:r>
      <w:r w:rsidR="001644EE">
        <w:rPr>
          <w:rFonts w:ascii="Arial" w:eastAsia="Times New Roman" w:hAnsi="Arial" w:cs="Arial"/>
        </w:rPr>
        <w:t>l Cancer Inst. 107:djv275 (2015)</w:t>
      </w:r>
    </w:p>
    <w:p w14:paraId="1E31D821" w14:textId="39BD7839" w:rsidR="00BD2B94" w:rsidRPr="00CB3708" w:rsidRDefault="00BD2B94" w:rsidP="00BD2B94">
      <w:pPr>
        <w:pStyle w:val="ListParagraph"/>
        <w:numPr>
          <w:ilvl w:val="0"/>
          <w:numId w:val="24"/>
        </w:numPr>
        <w:spacing w:before="120" w:after="120" w:line="480" w:lineRule="auto"/>
        <w:rPr>
          <w:rFonts w:ascii="Arial" w:eastAsia="Times New Roman" w:hAnsi="Arial" w:cs="Arial"/>
        </w:rPr>
      </w:pPr>
      <w:r w:rsidRPr="00CB3708">
        <w:rPr>
          <w:rFonts w:ascii="Arial" w:eastAsia="Times New Roman" w:hAnsi="Arial" w:cs="Arial"/>
        </w:rPr>
        <w:lastRenderedPageBreak/>
        <w:t>Otto SJ, Korfage IJ, Polinder S,</w:t>
      </w:r>
      <w:r w:rsidR="00945B77">
        <w:rPr>
          <w:rFonts w:ascii="Arial" w:eastAsia="Times New Roman" w:hAnsi="Arial" w:cs="Arial"/>
        </w:rPr>
        <w:t xml:space="preserve"> van der Heide A, de Cries E, Rietjens JAC</w:t>
      </w:r>
      <w:r w:rsidRPr="00CB3708">
        <w:rPr>
          <w:rFonts w:ascii="Arial" w:eastAsia="Times New Roman" w:hAnsi="Arial" w:cs="Arial"/>
        </w:rPr>
        <w:t xml:space="preserve"> et al. Association of change in physical activity and body weight with quality of life and mortality in colorectal cancer: a systematic review and meta-analysis. Support Care Cancer. 23:1237–1250</w:t>
      </w:r>
      <w:r w:rsidR="001644EE">
        <w:rPr>
          <w:rFonts w:ascii="Arial" w:eastAsia="Times New Roman" w:hAnsi="Arial" w:cs="Arial"/>
        </w:rPr>
        <w:t xml:space="preserve"> (2015)</w:t>
      </w:r>
    </w:p>
    <w:p w14:paraId="793D1D76" w14:textId="139AB72B" w:rsidR="00BD2B94" w:rsidRPr="00CB3708" w:rsidRDefault="001644EE" w:rsidP="001644EE">
      <w:pPr>
        <w:pStyle w:val="ListParagraph"/>
        <w:numPr>
          <w:ilvl w:val="0"/>
          <w:numId w:val="24"/>
        </w:numPr>
        <w:spacing w:line="480" w:lineRule="auto"/>
        <w:rPr>
          <w:rFonts w:ascii="Arial" w:eastAsia="Times New Roman" w:hAnsi="Arial" w:cs="Arial"/>
        </w:rPr>
      </w:pPr>
      <w:r>
        <w:rPr>
          <w:rFonts w:ascii="Arial" w:eastAsia="Times New Roman" w:hAnsi="Arial" w:cs="Arial"/>
        </w:rPr>
        <w:t xml:space="preserve">Doleman B, Mills K, Lim 3, Zelhart M, Gagliardi G.  </w:t>
      </w:r>
      <w:r w:rsidR="00BD2B94" w:rsidRPr="00CB3708">
        <w:rPr>
          <w:rFonts w:ascii="Arial" w:eastAsia="Times New Roman" w:hAnsi="Arial" w:cs="Arial"/>
        </w:rPr>
        <w:t>Body mass index and colorectal cancer prognosis: a systematic review and meta-analysis.</w:t>
      </w:r>
      <w:r>
        <w:rPr>
          <w:rFonts w:ascii="Arial" w:eastAsia="Times New Roman" w:hAnsi="Arial" w:cs="Arial"/>
        </w:rPr>
        <w:t xml:space="preserve"> </w:t>
      </w:r>
      <w:r w:rsidRPr="00CB3708">
        <w:rPr>
          <w:rFonts w:ascii="Arial" w:eastAsia="Times New Roman" w:hAnsi="Arial" w:cs="Arial"/>
        </w:rPr>
        <w:t>Tech Coloproctol. Aug;20(8):517-35</w:t>
      </w:r>
      <w:r>
        <w:rPr>
          <w:rFonts w:ascii="Arial" w:eastAsia="Times New Roman" w:hAnsi="Arial" w:cs="Arial"/>
        </w:rPr>
        <w:t xml:space="preserve"> </w:t>
      </w:r>
      <w:r w:rsidR="00945B77">
        <w:rPr>
          <w:rFonts w:ascii="Arial" w:eastAsia="Times New Roman" w:hAnsi="Arial" w:cs="Arial"/>
        </w:rPr>
        <w:t>Epub 2016 Jun 24 (2016)</w:t>
      </w:r>
    </w:p>
    <w:p w14:paraId="38A02FE7" w14:textId="1BF75B44"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eastAsia="Times New Roman" w:hAnsi="Arial" w:cs="Arial"/>
          <w:lang w:val="pt-BR"/>
        </w:rPr>
        <w:t xml:space="preserve">Caan BJ, Cespedes Feliciano EM, Kroenke CH. </w:t>
      </w:r>
      <w:r w:rsidRPr="00CB3708">
        <w:rPr>
          <w:rFonts w:ascii="Arial" w:eastAsia="Times New Roman" w:hAnsi="Arial" w:cs="Arial"/>
        </w:rPr>
        <w:t xml:space="preserve">The Importance of Body Composition in Explaining the Overweight Paradox in Cancer-Counterpoint.  </w:t>
      </w:r>
      <w:r w:rsidR="001644EE">
        <w:rPr>
          <w:rFonts w:ascii="Arial" w:eastAsia="Times New Roman" w:hAnsi="Arial" w:cs="Arial"/>
        </w:rPr>
        <w:t>Cancer Res. 78:1906–1912 (2018)</w:t>
      </w:r>
    </w:p>
    <w:p w14:paraId="745A8A74" w14:textId="68CF5E1D"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eastAsia="Times New Roman" w:hAnsi="Arial" w:cs="Arial"/>
        </w:rPr>
        <w:t>Parkin</w:t>
      </w:r>
      <w:r w:rsidR="00945B77">
        <w:rPr>
          <w:rFonts w:ascii="Arial" w:eastAsia="Times New Roman" w:hAnsi="Arial" w:cs="Arial"/>
        </w:rPr>
        <w:t xml:space="preserve"> E, </w:t>
      </w:r>
      <w:r w:rsidRPr="00CB3708">
        <w:rPr>
          <w:rFonts w:ascii="Arial" w:eastAsia="Times New Roman" w:hAnsi="Arial" w:cs="Arial"/>
        </w:rPr>
        <w:t>Renehan</w:t>
      </w:r>
      <w:r w:rsidR="00945B77">
        <w:rPr>
          <w:rFonts w:ascii="Arial" w:eastAsia="Times New Roman" w:hAnsi="Arial" w:cs="Arial"/>
        </w:rPr>
        <w:t xml:space="preserve"> AG.</w:t>
      </w:r>
      <w:r w:rsidRPr="00CB3708">
        <w:rPr>
          <w:rFonts w:ascii="Arial" w:eastAsia="Times New Roman" w:hAnsi="Arial" w:cs="Arial"/>
        </w:rPr>
        <w:t xml:space="preserve"> Need to </w:t>
      </w:r>
      <w:r w:rsidR="00945B77" w:rsidRPr="00CB3708">
        <w:rPr>
          <w:rFonts w:ascii="Arial" w:eastAsia="Times New Roman" w:hAnsi="Arial" w:cs="Arial"/>
        </w:rPr>
        <w:t>distinguish</w:t>
      </w:r>
      <w:r w:rsidRPr="00CB3708">
        <w:rPr>
          <w:rFonts w:ascii="Arial" w:eastAsia="Times New Roman" w:hAnsi="Arial" w:cs="Arial"/>
        </w:rPr>
        <w:t xml:space="preserve"> the term sarcopenia from risk </w:t>
      </w:r>
      <w:r w:rsidR="00945B77" w:rsidRPr="00CB3708">
        <w:rPr>
          <w:rFonts w:ascii="Arial" w:eastAsia="Times New Roman" w:hAnsi="Arial" w:cs="Arial"/>
        </w:rPr>
        <w:t>stratification</w:t>
      </w:r>
      <w:r w:rsidRPr="00CB3708">
        <w:rPr>
          <w:rFonts w:ascii="Arial" w:eastAsia="Times New Roman" w:hAnsi="Arial" w:cs="Arial"/>
        </w:rPr>
        <w:t xml:space="preserve"> derived from muscle parameters</w:t>
      </w:r>
      <w:r w:rsidR="001644EE">
        <w:rPr>
          <w:rFonts w:ascii="Arial" w:eastAsia="Times New Roman" w:hAnsi="Arial" w:cs="Arial"/>
        </w:rPr>
        <w:t xml:space="preserve">. </w:t>
      </w:r>
      <w:r w:rsidRPr="001644EE">
        <w:rPr>
          <w:rFonts w:ascii="Arial" w:eastAsia="Times New Roman" w:hAnsi="Arial" w:cs="Arial"/>
        </w:rPr>
        <w:t>J Clin Oncol</w:t>
      </w:r>
      <w:r w:rsidRPr="00CB3708">
        <w:rPr>
          <w:rFonts w:ascii="Arial" w:eastAsia="Times New Roman" w:hAnsi="Arial" w:cs="Arial"/>
        </w:rPr>
        <w:t xml:space="preserve">. </w:t>
      </w:r>
      <w:r w:rsidR="001644EE">
        <w:rPr>
          <w:rFonts w:ascii="Arial" w:eastAsia="Times New Roman" w:hAnsi="Arial" w:cs="Arial"/>
        </w:rPr>
        <w:t xml:space="preserve">Jul 10;36(20):2128-2129 </w:t>
      </w:r>
      <w:r w:rsidRPr="00CB3708">
        <w:rPr>
          <w:rFonts w:ascii="Arial" w:eastAsia="Times New Roman" w:hAnsi="Arial" w:cs="Arial"/>
        </w:rPr>
        <w:t>Epub 2018 May 30</w:t>
      </w:r>
      <w:r w:rsidR="00945B77">
        <w:rPr>
          <w:rFonts w:ascii="Arial" w:eastAsia="Times New Roman" w:hAnsi="Arial" w:cs="Arial"/>
        </w:rPr>
        <w:t xml:space="preserve"> (2018)</w:t>
      </w:r>
    </w:p>
    <w:p w14:paraId="507E86AA" w14:textId="44AFDE99"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eastAsia="Times New Roman" w:hAnsi="Arial" w:cs="Arial"/>
        </w:rPr>
        <w:t xml:space="preserve">Baracos VE, Arribas L. Sarcopenic obesity: hidden muscle wasting and its impact for survival and complications of </w:t>
      </w:r>
      <w:r w:rsidR="009D24C5">
        <w:rPr>
          <w:rFonts w:ascii="Arial" w:eastAsia="Times New Roman" w:hAnsi="Arial" w:cs="Arial"/>
        </w:rPr>
        <w:t xml:space="preserve">cancer therapy. Ann Oncol. </w:t>
      </w:r>
      <w:r w:rsidRPr="00CB3708">
        <w:rPr>
          <w:rFonts w:ascii="Arial" w:eastAsia="Times New Roman" w:hAnsi="Arial" w:cs="Arial"/>
        </w:rPr>
        <w:t>Feb 1;29(suppl_2):ii1-ii9</w:t>
      </w:r>
      <w:r w:rsidR="009D24C5">
        <w:rPr>
          <w:rFonts w:ascii="Arial" w:eastAsia="Times New Roman" w:hAnsi="Arial" w:cs="Arial"/>
        </w:rPr>
        <w:t xml:space="preserve"> (2018)</w:t>
      </w:r>
    </w:p>
    <w:p w14:paraId="210111C9" w14:textId="27654E14" w:rsidR="00BD2B94" w:rsidRPr="009D24C5" w:rsidRDefault="009D24C5" w:rsidP="00CC5DE0">
      <w:pPr>
        <w:pStyle w:val="ListParagraph"/>
        <w:numPr>
          <w:ilvl w:val="0"/>
          <w:numId w:val="24"/>
        </w:numPr>
        <w:spacing w:after="120" w:line="480" w:lineRule="auto"/>
        <w:rPr>
          <w:rStyle w:val="Hyperlink"/>
          <w:rFonts w:ascii="Arial" w:hAnsi="Arial" w:cs="Arial"/>
          <w:color w:val="auto"/>
          <w:u w:val="none"/>
        </w:rPr>
      </w:pPr>
      <w:r w:rsidRPr="009D24C5">
        <w:rPr>
          <w:rStyle w:val="Hyperlink"/>
          <w:rFonts w:ascii="Arial" w:hAnsi="Arial" w:cs="Arial"/>
          <w:color w:val="auto"/>
          <w:u w:val="none"/>
        </w:rPr>
        <w:t>Caan BJ, Cespededs</w:t>
      </w:r>
      <w:r w:rsidR="00BD2B94" w:rsidRPr="009D24C5">
        <w:rPr>
          <w:rStyle w:val="Hyperlink"/>
          <w:rFonts w:ascii="Arial" w:hAnsi="Arial" w:cs="Arial"/>
          <w:color w:val="auto"/>
          <w:u w:val="none"/>
        </w:rPr>
        <w:t xml:space="preserve"> F</w:t>
      </w:r>
      <w:r w:rsidRPr="009D24C5">
        <w:rPr>
          <w:rStyle w:val="Hyperlink"/>
          <w:rFonts w:ascii="Arial" w:hAnsi="Arial" w:cs="Arial"/>
          <w:color w:val="auto"/>
          <w:u w:val="none"/>
        </w:rPr>
        <w:t>eliciano EM, Prado CM, Alexeeff S</w:t>
      </w:r>
      <w:r w:rsidR="00945B77">
        <w:rPr>
          <w:rStyle w:val="Hyperlink"/>
          <w:rFonts w:ascii="Arial" w:hAnsi="Arial" w:cs="Arial"/>
          <w:color w:val="auto"/>
          <w:u w:val="none"/>
        </w:rPr>
        <w:t>,</w:t>
      </w:r>
      <w:r w:rsidRPr="009D24C5">
        <w:rPr>
          <w:rStyle w:val="Hyperlink"/>
          <w:rFonts w:ascii="Arial" w:hAnsi="Arial" w:cs="Arial"/>
          <w:color w:val="auto"/>
          <w:u w:val="none"/>
        </w:rPr>
        <w:t xml:space="preserve"> Kroenke CH, Bradshaw P et al. </w:t>
      </w:r>
      <w:r w:rsidR="00BD2B94" w:rsidRPr="009D24C5">
        <w:rPr>
          <w:rStyle w:val="Hyperlink"/>
          <w:rFonts w:ascii="Arial" w:hAnsi="Arial" w:cs="Arial"/>
          <w:color w:val="auto"/>
          <w:u w:val="none"/>
        </w:rPr>
        <w:t xml:space="preserve"> </w:t>
      </w:r>
      <w:r w:rsidRPr="009D24C5">
        <w:rPr>
          <w:rStyle w:val="Hyperlink"/>
          <w:rFonts w:ascii="Arial" w:hAnsi="Arial" w:cs="Arial"/>
          <w:color w:val="auto"/>
          <w:u w:val="none"/>
        </w:rPr>
        <w:t xml:space="preserve">Association of Muscle and Adiposity Measured by Computed Tomography With Survival in Patients With Nonmetastatic Breast Cancer JAMA Oncol. Jun 1;4(6):798-804 </w:t>
      </w:r>
      <w:r>
        <w:rPr>
          <w:rStyle w:val="Hyperlink"/>
          <w:rFonts w:ascii="Arial" w:hAnsi="Arial" w:cs="Arial"/>
          <w:color w:val="auto"/>
          <w:u w:val="none"/>
        </w:rPr>
        <w:t>(2018)</w:t>
      </w:r>
    </w:p>
    <w:p w14:paraId="41140052" w14:textId="0EA1DF5F" w:rsidR="00BD2B94" w:rsidRPr="00CB3708" w:rsidRDefault="00BD2B94" w:rsidP="00945B77">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Slawinski CGV</w:t>
      </w:r>
      <w:r w:rsidR="00945B77">
        <w:rPr>
          <w:rStyle w:val="Hyperlink"/>
          <w:rFonts w:ascii="Arial" w:hAnsi="Arial" w:cs="Arial"/>
          <w:color w:val="auto"/>
          <w:u w:val="none"/>
        </w:rPr>
        <w:t>,</w:t>
      </w:r>
      <w:r w:rsidRPr="00CB3708">
        <w:rPr>
          <w:rStyle w:val="Hyperlink"/>
          <w:rFonts w:ascii="Arial" w:hAnsi="Arial" w:cs="Arial"/>
          <w:color w:val="auto"/>
          <w:u w:val="none"/>
        </w:rPr>
        <w:t xml:space="preserve"> Barriuso J</w:t>
      </w:r>
      <w:r w:rsidR="00945B77">
        <w:rPr>
          <w:rStyle w:val="Hyperlink"/>
          <w:rFonts w:ascii="Arial" w:hAnsi="Arial" w:cs="Arial"/>
          <w:color w:val="auto"/>
          <w:u w:val="none"/>
        </w:rPr>
        <w:t>,</w:t>
      </w:r>
      <w:r w:rsidRPr="00CB3708">
        <w:rPr>
          <w:rStyle w:val="Hyperlink"/>
          <w:rFonts w:ascii="Arial" w:hAnsi="Arial" w:cs="Arial"/>
          <w:color w:val="auto"/>
          <w:u w:val="none"/>
        </w:rPr>
        <w:t xml:space="preserve"> Guo H</w:t>
      </w:r>
      <w:r w:rsidR="00945B77">
        <w:rPr>
          <w:rStyle w:val="Hyperlink"/>
          <w:rFonts w:ascii="Arial" w:hAnsi="Arial" w:cs="Arial"/>
          <w:color w:val="auto"/>
          <w:u w:val="none"/>
        </w:rPr>
        <w:t>,</w:t>
      </w:r>
      <w:r w:rsidRPr="00CB3708">
        <w:rPr>
          <w:rStyle w:val="Hyperlink"/>
          <w:rFonts w:ascii="Arial" w:hAnsi="Arial" w:cs="Arial"/>
          <w:color w:val="auto"/>
          <w:u w:val="none"/>
        </w:rPr>
        <w:t xml:space="preserve"> Renehan AG</w:t>
      </w:r>
      <w:r w:rsidR="00945B77">
        <w:rPr>
          <w:rStyle w:val="Hyperlink"/>
          <w:rFonts w:ascii="Arial" w:hAnsi="Arial" w:cs="Arial"/>
          <w:color w:val="auto"/>
          <w:u w:val="none"/>
        </w:rPr>
        <w:t>.</w:t>
      </w:r>
      <w:r w:rsidRPr="00CB3708">
        <w:rPr>
          <w:rStyle w:val="Hyperlink"/>
          <w:rFonts w:ascii="Arial" w:hAnsi="Arial" w:cs="Arial"/>
          <w:color w:val="auto"/>
          <w:u w:val="none"/>
        </w:rPr>
        <w:t xml:space="preserve"> 2020  Obesity and Cancer Treatment Outcomes: Interpreting the complex evidence Clinical oncology</w:t>
      </w:r>
      <w:r w:rsidR="00945B77">
        <w:rPr>
          <w:rStyle w:val="Hyperlink"/>
          <w:rFonts w:ascii="Arial" w:hAnsi="Arial" w:cs="Arial"/>
          <w:color w:val="auto"/>
          <w:u w:val="none"/>
        </w:rPr>
        <w:t>.  Clinical Oncol. June 25; 32(9):591-608 (</w:t>
      </w:r>
      <w:r w:rsidR="00945B77" w:rsidRPr="00945B77">
        <w:rPr>
          <w:rStyle w:val="Hyperlink"/>
          <w:rFonts w:ascii="Arial" w:hAnsi="Arial" w:cs="Arial"/>
          <w:color w:val="auto"/>
          <w:u w:val="none"/>
        </w:rPr>
        <w:t>2020</w:t>
      </w:r>
      <w:r w:rsidR="00945B77">
        <w:rPr>
          <w:rStyle w:val="Hyperlink"/>
          <w:rFonts w:ascii="Arial" w:hAnsi="Arial" w:cs="Arial"/>
          <w:color w:val="auto"/>
          <w:u w:val="none"/>
        </w:rPr>
        <w:t>)</w:t>
      </w:r>
    </w:p>
    <w:p w14:paraId="375D1B63" w14:textId="7E5B89CF"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Parekh N, Chandran U, Bandera EV. Obesity in Cancer Survival. Annual R</w:t>
      </w:r>
      <w:r w:rsidR="009D24C5">
        <w:rPr>
          <w:rStyle w:val="Hyperlink"/>
          <w:rFonts w:ascii="Arial" w:hAnsi="Arial" w:cs="Arial"/>
          <w:color w:val="auto"/>
          <w:u w:val="none"/>
        </w:rPr>
        <w:t xml:space="preserve">eview of Nutrition; 32:311–342 </w:t>
      </w:r>
      <w:r w:rsidRPr="00CB3708">
        <w:rPr>
          <w:rStyle w:val="Hyperlink"/>
          <w:rFonts w:ascii="Arial" w:hAnsi="Arial" w:cs="Arial"/>
          <w:color w:val="auto"/>
          <w:u w:val="none"/>
        </w:rPr>
        <w:t>(2012)</w:t>
      </w:r>
    </w:p>
    <w:p w14:paraId="09F07764" w14:textId="2E15EB83"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lang w:eastAsia="en-GB"/>
        </w:rPr>
      </w:pPr>
      <w:r w:rsidRPr="00CB3708">
        <w:rPr>
          <w:rStyle w:val="Hyperlink"/>
          <w:rFonts w:ascii="Arial" w:hAnsi="Arial" w:cs="Arial"/>
          <w:color w:val="auto"/>
          <w:u w:val="none"/>
        </w:rPr>
        <w:t xml:space="preserve">Protani M, Coory M, Martin JH. Effect of obesity on survival of women with breast cancer: systematic review and meta-analysis. </w:t>
      </w:r>
      <w:r w:rsidRPr="00CB3708">
        <w:rPr>
          <w:rStyle w:val="Hyperlink"/>
          <w:rFonts w:ascii="Arial" w:hAnsi="Arial" w:cs="Arial"/>
          <w:i/>
          <w:iCs/>
          <w:color w:val="auto"/>
          <w:u w:val="none"/>
        </w:rPr>
        <w:t>Breast Cancer Res Treat</w:t>
      </w:r>
      <w:r w:rsidRPr="00CB3708">
        <w:rPr>
          <w:rStyle w:val="Hyperlink"/>
          <w:rFonts w:ascii="Arial" w:hAnsi="Arial" w:cs="Arial"/>
          <w:color w:val="auto"/>
          <w:u w:val="none"/>
        </w:rPr>
        <w:t>; 123:62</w:t>
      </w:r>
      <w:r w:rsidR="009D24C5">
        <w:rPr>
          <w:rStyle w:val="Hyperlink"/>
          <w:rFonts w:ascii="Arial" w:hAnsi="Arial" w:cs="Arial"/>
          <w:color w:val="auto"/>
          <w:u w:val="none"/>
        </w:rPr>
        <w:t xml:space="preserve">7–635 </w:t>
      </w:r>
      <w:r w:rsidRPr="00CB3708">
        <w:rPr>
          <w:rStyle w:val="Hyperlink"/>
          <w:rFonts w:ascii="Arial" w:hAnsi="Arial" w:cs="Arial"/>
          <w:color w:val="auto"/>
          <w:u w:val="none"/>
        </w:rPr>
        <w:t xml:space="preserve">(2010) </w:t>
      </w:r>
    </w:p>
    <w:p w14:paraId="2409257F" w14:textId="13355218" w:rsidR="009D24C5" w:rsidRDefault="00BD2B94" w:rsidP="009D24C5">
      <w:pPr>
        <w:pStyle w:val="ListParagraph"/>
        <w:numPr>
          <w:ilvl w:val="0"/>
          <w:numId w:val="24"/>
        </w:numPr>
        <w:spacing w:after="120" w:line="480" w:lineRule="auto"/>
        <w:rPr>
          <w:rStyle w:val="Hyperlink"/>
          <w:rFonts w:ascii="Arial" w:hAnsi="Arial" w:cs="Arial"/>
          <w:color w:val="auto"/>
          <w:u w:val="none"/>
        </w:rPr>
      </w:pPr>
      <w:r w:rsidRPr="009D24C5">
        <w:rPr>
          <w:rStyle w:val="Hyperlink"/>
          <w:rFonts w:ascii="Arial" w:hAnsi="Arial" w:cs="Arial"/>
          <w:color w:val="auto"/>
          <w:u w:val="none"/>
          <w:lang w:eastAsia="en-GB"/>
        </w:rPr>
        <w:lastRenderedPageBreak/>
        <w:t>Doerstling SS O’Flanagan CH Hursting SD</w:t>
      </w:r>
      <w:r w:rsidR="009D24C5" w:rsidRPr="009D24C5">
        <w:rPr>
          <w:rStyle w:val="Hyperlink"/>
          <w:rFonts w:ascii="Arial" w:hAnsi="Arial" w:cs="Arial"/>
          <w:color w:val="auto"/>
          <w:u w:val="none"/>
          <w:lang w:eastAsia="en-GB"/>
        </w:rPr>
        <w:t>.</w:t>
      </w:r>
      <w:r w:rsidRPr="009D24C5">
        <w:rPr>
          <w:rStyle w:val="Hyperlink"/>
          <w:rFonts w:ascii="Arial" w:hAnsi="Arial" w:cs="Arial"/>
          <w:color w:val="auto"/>
          <w:u w:val="none"/>
          <w:lang w:eastAsia="en-GB"/>
        </w:rPr>
        <w:t xml:space="preserve"> </w:t>
      </w:r>
      <w:r w:rsidR="009D24C5" w:rsidRPr="009D24C5">
        <w:rPr>
          <w:rStyle w:val="Hyperlink"/>
          <w:rFonts w:ascii="Arial" w:hAnsi="Arial" w:cs="Arial"/>
          <w:color w:val="auto"/>
          <w:u w:val="none"/>
          <w:lang w:eastAsia="en-GB"/>
        </w:rPr>
        <w:t>Obesity and Cancer Metabolism: A Perspective on Interacting Tumor–Intrinsic and Extrinsic Factors</w:t>
      </w:r>
      <w:r w:rsidRPr="009D24C5">
        <w:rPr>
          <w:rStyle w:val="Hyperlink"/>
          <w:rFonts w:ascii="Arial" w:hAnsi="Arial" w:cs="Arial"/>
          <w:color w:val="auto"/>
          <w:u w:val="none"/>
          <w:lang w:eastAsia="en-GB"/>
        </w:rPr>
        <w:t xml:space="preserve"> </w:t>
      </w:r>
      <w:r w:rsidR="009D24C5" w:rsidRPr="009D24C5">
        <w:rPr>
          <w:rStyle w:val="Hyperlink"/>
          <w:rFonts w:ascii="Arial" w:hAnsi="Arial" w:cs="Arial"/>
          <w:color w:val="auto"/>
          <w:u w:val="none"/>
          <w:lang w:eastAsia="en-GB"/>
        </w:rPr>
        <w:t>Front Oncol. 7: 216</w:t>
      </w:r>
      <w:r w:rsidR="009D24C5">
        <w:rPr>
          <w:rStyle w:val="Hyperlink"/>
          <w:rFonts w:ascii="Arial" w:hAnsi="Arial" w:cs="Arial"/>
          <w:color w:val="auto"/>
          <w:u w:val="none"/>
          <w:lang w:eastAsia="en-GB"/>
        </w:rPr>
        <w:t xml:space="preserve"> (2017)</w:t>
      </w:r>
      <w:r w:rsidR="009D24C5" w:rsidRPr="009D24C5">
        <w:rPr>
          <w:rStyle w:val="Hyperlink"/>
          <w:rFonts w:ascii="Arial" w:hAnsi="Arial" w:cs="Arial"/>
          <w:color w:val="auto"/>
          <w:u w:val="none"/>
          <w:lang w:eastAsia="en-GB"/>
        </w:rPr>
        <w:t xml:space="preserve"> </w:t>
      </w:r>
    </w:p>
    <w:p w14:paraId="2DBD3F71" w14:textId="1E3F982D" w:rsidR="00BD2B94" w:rsidRPr="009D24C5" w:rsidRDefault="00BD2B94" w:rsidP="009D24C5">
      <w:pPr>
        <w:pStyle w:val="ListParagraph"/>
        <w:numPr>
          <w:ilvl w:val="0"/>
          <w:numId w:val="24"/>
        </w:numPr>
        <w:spacing w:after="120" w:line="480" w:lineRule="auto"/>
        <w:rPr>
          <w:rFonts w:ascii="Arial" w:hAnsi="Arial" w:cs="Arial"/>
        </w:rPr>
      </w:pPr>
      <w:r w:rsidRPr="009D24C5">
        <w:rPr>
          <w:rFonts w:ascii="Arial" w:hAnsi="Arial" w:cs="Arial"/>
        </w:rPr>
        <w:t xml:space="preserve">Doleman B, Mills KT, Lim S, Zelhart MD, Gagliardi G. Body mass index and colorectal cancer prognosis: a systematic review and meta-analysis. </w:t>
      </w:r>
      <w:r w:rsidRPr="009D24C5">
        <w:rPr>
          <w:rFonts w:ascii="Arial" w:hAnsi="Arial" w:cs="Arial"/>
          <w:i/>
          <w:iCs/>
        </w:rPr>
        <w:t xml:space="preserve">Tech Coloproctol. </w:t>
      </w:r>
      <w:r w:rsidRPr="009D24C5">
        <w:rPr>
          <w:rFonts w:ascii="Arial" w:hAnsi="Arial" w:cs="Arial"/>
        </w:rPr>
        <w:t>Aug;20(8):517-35. Epub 2016 Jun 24. (2016)</w:t>
      </w:r>
    </w:p>
    <w:p w14:paraId="5037A18D" w14:textId="73E46AA8"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Chlebowski RT, Blackburn GL, Thomson CA</w:t>
      </w:r>
      <w:r w:rsidR="00945B77">
        <w:rPr>
          <w:rFonts w:ascii="Arial" w:hAnsi="Arial" w:cs="Arial"/>
        </w:rPr>
        <w:t>, Nixon DW, Shapiro A, Hoy MK</w:t>
      </w:r>
      <w:r w:rsidRPr="00CB3708">
        <w:rPr>
          <w:rFonts w:ascii="Arial" w:hAnsi="Arial" w:cs="Arial"/>
        </w:rPr>
        <w:t xml:space="preserve"> et al. Dietary fat reduction and breast cancer outcome: interim efficacy results from the Women's Intervention Nutrition Study. </w:t>
      </w:r>
      <w:r w:rsidRPr="00945B77">
        <w:rPr>
          <w:rFonts w:ascii="Arial" w:hAnsi="Arial" w:cs="Arial"/>
          <w:iCs/>
        </w:rPr>
        <w:t>J Natl Cancer Inst</w:t>
      </w:r>
      <w:r w:rsidR="009D24C5">
        <w:rPr>
          <w:rFonts w:ascii="Arial" w:hAnsi="Arial" w:cs="Arial"/>
        </w:rPr>
        <w:t xml:space="preserve">; </w:t>
      </w:r>
      <w:r w:rsidR="00945B77">
        <w:rPr>
          <w:rFonts w:ascii="Arial" w:hAnsi="Arial" w:cs="Arial"/>
        </w:rPr>
        <w:t>Dec 20;</w:t>
      </w:r>
      <w:r w:rsidR="009D24C5">
        <w:rPr>
          <w:rFonts w:ascii="Arial" w:hAnsi="Arial" w:cs="Arial"/>
        </w:rPr>
        <w:t xml:space="preserve">98:1767–1776 </w:t>
      </w:r>
      <w:r w:rsidRPr="00CB3708">
        <w:rPr>
          <w:rFonts w:ascii="Arial" w:hAnsi="Arial" w:cs="Arial"/>
        </w:rPr>
        <w:t>(2006) </w:t>
      </w:r>
    </w:p>
    <w:p w14:paraId="013D6D5A" w14:textId="299D022D"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lang w:eastAsia="en-GB"/>
        </w:rPr>
      </w:pPr>
      <w:r w:rsidRPr="00CB3708">
        <w:rPr>
          <w:rStyle w:val="Hyperlink"/>
          <w:rFonts w:ascii="Arial" w:hAnsi="Arial" w:cs="Arial"/>
          <w:color w:val="auto"/>
          <w:u w:val="none"/>
        </w:rPr>
        <w:t>Rock CL, Pande C, Flatt SW</w:t>
      </w:r>
      <w:r w:rsidR="00945B77">
        <w:rPr>
          <w:rStyle w:val="Hyperlink"/>
          <w:rFonts w:ascii="Arial" w:hAnsi="Arial" w:cs="Arial"/>
          <w:color w:val="auto"/>
          <w:u w:val="none"/>
        </w:rPr>
        <w:t>, Ying C, Pakiz B, P\rker BA</w:t>
      </w:r>
      <w:r w:rsidRPr="00CB3708">
        <w:rPr>
          <w:rStyle w:val="Hyperlink"/>
          <w:rFonts w:ascii="Arial" w:hAnsi="Arial" w:cs="Arial"/>
          <w:color w:val="auto"/>
          <w:u w:val="none"/>
        </w:rPr>
        <w:t xml:space="preserve"> et al. Favorable changes in serum estrogens and other biologic factors after weight loss in breast cancer survivors who are overweight or obese. </w:t>
      </w:r>
      <w:r w:rsidRPr="00945B77">
        <w:rPr>
          <w:rStyle w:val="Hyperlink"/>
          <w:rFonts w:ascii="Arial" w:hAnsi="Arial" w:cs="Arial"/>
          <w:iCs/>
          <w:color w:val="auto"/>
          <w:u w:val="none"/>
        </w:rPr>
        <w:t>Clin Breast Cancer</w:t>
      </w:r>
      <w:r w:rsidR="009D24C5">
        <w:rPr>
          <w:rStyle w:val="Hyperlink"/>
          <w:rFonts w:ascii="Arial" w:hAnsi="Arial" w:cs="Arial"/>
          <w:color w:val="auto"/>
          <w:u w:val="none"/>
        </w:rPr>
        <w:t xml:space="preserve">; 13:188–95 </w:t>
      </w:r>
      <w:r w:rsidRPr="00CB3708">
        <w:rPr>
          <w:rStyle w:val="Hyperlink"/>
          <w:rFonts w:ascii="Arial" w:hAnsi="Arial" w:cs="Arial"/>
          <w:color w:val="auto"/>
          <w:u w:val="none"/>
        </w:rPr>
        <w:t>(2013)</w:t>
      </w:r>
    </w:p>
    <w:p w14:paraId="2C98C1FB" w14:textId="2DFB33A3"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Harrigan M, Cartmel B, Loftfield E</w:t>
      </w:r>
      <w:r w:rsidR="00945B77">
        <w:rPr>
          <w:rStyle w:val="Hyperlink"/>
          <w:rFonts w:ascii="Arial" w:hAnsi="Arial" w:cs="Arial"/>
          <w:color w:val="auto"/>
          <w:u w:val="none"/>
        </w:rPr>
        <w:t>, Sanft T, Chagpar AB, Zhou Y</w:t>
      </w:r>
      <w:r w:rsidRPr="00CB3708">
        <w:rPr>
          <w:rStyle w:val="Hyperlink"/>
          <w:rFonts w:ascii="Arial" w:hAnsi="Arial" w:cs="Arial"/>
          <w:color w:val="auto"/>
          <w:u w:val="none"/>
        </w:rPr>
        <w:t xml:space="preserve"> et al. Randomized Trial Comparing Telephone Versus In-Person Weight Loss Counseling on Body Composition and Circulating Biomarkers in Women Treated for Breast Cancer: The Lifestyle, Exercise, and Nutrition (LEAN) Study. J</w:t>
      </w:r>
      <w:r w:rsidR="009D24C5">
        <w:rPr>
          <w:rStyle w:val="Hyperlink"/>
          <w:rFonts w:ascii="Arial" w:hAnsi="Arial" w:cs="Arial"/>
          <w:color w:val="auto"/>
          <w:u w:val="none"/>
        </w:rPr>
        <w:t xml:space="preserve"> Clin Oncol.34(7):669-676 (2016)</w:t>
      </w:r>
    </w:p>
    <w:p w14:paraId="7B567B12" w14:textId="20CC1D23"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 xml:space="preserve">Pakiz B, Flatt SW, Bardwell WA, Rock CL, Mills PJ. Effects of a weight loss intervention on body mass, fitness, and inflammatory biomarkers in overweight or obese breast cancer survivors. </w:t>
      </w:r>
      <w:r w:rsidRPr="00163C8C">
        <w:rPr>
          <w:rStyle w:val="Hyperlink"/>
          <w:rFonts w:ascii="Arial" w:hAnsi="Arial" w:cs="Arial"/>
          <w:iCs/>
          <w:color w:val="auto"/>
          <w:u w:val="none"/>
        </w:rPr>
        <w:t>Int J Behav Med</w:t>
      </w:r>
      <w:r w:rsidR="009D24C5">
        <w:rPr>
          <w:rStyle w:val="Hyperlink"/>
          <w:rFonts w:ascii="Arial" w:hAnsi="Arial" w:cs="Arial"/>
          <w:color w:val="auto"/>
          <w:u w:val="none"/>
        </w:rPr>
        <w:t xml:space="preserve">; 18:333–341 </w:t>
      </w:r>
      <w:r w:rsidRPr="00CB3708">
        <w:rPr>
          <w:rStyle w:val="Hyperlink"/>
          <w:rFonts w:ascii="Arial" w:hAnsi="Arial" w:cs="Arial"/>
          <w:color w:val="auto"/>
          <w:u w:val="none"/>
        </w:rPr>
        <w:t>(2011)</w:t>
      </w:r>
    </w:p>
    <w:p w14:paraId="3FBC526B" w14:textId="1C247522"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Fonts w:ascii="Arial" w:hAnsi="Arial" w:cs="Arial"/>
        </w:rPr>
        <w:t>Ligibel JA, Barry WT, Alfano CM</w:t>
      </w:r>
      <w:r w:rsidR="00163C8C">
        <w:rPr>
          <w:rFonts w:ascii="Arial" w:hAnsi="Arial" w:cs="Arial"/>
        </w:rPr>
        <w:t>, Hershman DL, Irwin ML, Neuhouser M</w:t>
      </w:r>
      <w:r w:rsidRPr="00CB3708">
        <w:rPr>
          <w:rFonts w:ascii="Arial" w:hAnsi="Arial" w:cs="Arial"/>
        </w:rPr>
        <w:t xml:space="preserve"> et al. The Breast Cancer Weight Loss (BWEL) trial: Randomized phase III trial evaluating the role of weight loss in adjuvant treatment of overweight and obese women with early-stage breast cancer (Alliance A011401). </w:t>
      </w:r>
      <w:r w:rsidRPr="00163C8C">
        <w:rPr>
          <w:rFonts w:ascii="Arial" w:hAnsi="Arial" w:cs="Arial"/>
          <w:iCs/>
        </w:rPr>
        <w:t>Journal of Clinical Oncology</w:t>
      </w:r>
      <w:r w:rsidR="009D24C5">
        <w:rPr>
          <w:rFonts w:ascii="Arial" w:hAnsi="Arial" w:cs="Arial"/>
        </w:rPr>
        <w:t xml:space="preserve">; 36:15_suppl, TPS598-TPS598 </w:t>
      </w:r>
      <w:r w:rsidRPr="00CB3708">
        <w:rPr>
          <w:rFonts w:ascii="Arial" w:hAnsi="Arial" w:cs="Arial"/>
        </w:rPr>
        <w:t>(2018)</w:t>
      </w:r>
    </w:p>
    <w:p w14:paraId="36B2B241" w14:textId="5DA23CCC"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lang w:val="de-DE"/>
        </w:rPr>
        <w:t>Rack B, Andergassen U, Neugebauer J</w:t>
      </w:r>
      <w:r w:rsidR="00163C8C">
        <w:rPr>
          <w:rStyle w:val="Hyperlink"/>
          <w:rFonts w:ascii="Arial" w:hAnsi="Arial" w:cs="Arial"/>
          <w:color w:val="auto"/>
          <w:u w:val="none"/>
          <w:lang w:val="de-DE"/>
        </w:rPr>
        <w:t>, Salmen J, Hepp P, Sommer H</w:t>
      </w:r>
      <w:r w:rsidRPr="00CB3708">
        <w:rPr>
          <w:rStyle w:val="Hyperlink"/>
          <w:rFonts w:ascii="Arial" w:hAnsi="Arial" w:cs="Arial"/>
          <w:color w:val="auto"/>
          <w:u w:val="none"/>
          <w:lang w:val="de-DE"/>
        </w:rPr>
        <w:t xml:space="preserve"> et al. </w:t>
      </w:r>
      <w:r w:rsidRPr="00CB3708">
        <w:rPr>
          <w:rStyle w:val="Hyperlink"/>
          <w:rFonts w:ascii="Arial" w:hAnsi="Arial" w:cs="Arial"/>
          <w:color w:val="auto"/>
          <w:u w:val="none"/>
        </w:rPr>
        <w:t xml:space="preserve">The German SUCCESS C Study - The First European Lifestyle Study on Breast Cancer. </w:t>
      </w:r>
      <w:r w:rsidRPr="00CB3708">
        <w:rPr>
          <w:rStyle w:val="Hyperlink"/>
          <w:rFonts w:ascii="Arial" w:hAnsi="Arial" w:cs="Arial"/>
          <w:i/>
          <w:iCs/>
          <w:color w:val="auto"/>
          <w:u w:val="none"/>
        </w:rPr>
        <w:t>Breast Care</w:t>
      </w:r>
      <w:r w:rsidRPr="00CB3708">
        <w:rPr>
          <w:rStyle w:val="Hyperlink"/>
          <w:rFonts w:ascii="Arial" w:hAnsi="Arial" w:cs="Arial"/>
          <w:color w:val="auto"/>
          <w:u w:val="none"/>
        </w:rPr>
        <w:t>; 5:395–400 (2010)</w:t>
      </w:r>
    </w:p>
    <w:p w14:paraId="006D4A39" w14:textId="617C92E8"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lastRenderedPageBreak/>
        <w:t>Villarini A, Pasanisi P, Traina A</w:t>
      </w:r>
      <w:r w:rsidR="00E924B7">
        <w:rPr>
          <w:rStyle w:val="Hyperlink"/>
          <w:rFonts w:ascii="Arial" w:hAnsi="Arial" w:cs="Arial"/>
          <w:color w:val="auto"/>
          <w:u w:val="none"/>
        </w:rPr>
        <w:t>, Mano MP, Bonanni B, Panico S</w:t>
      </w:r>
      <w:r w:rsidRPr="00CB3708">
        <w:rPr>
          <w:rStyle w:val="Hyperlink"/>
          <w:rFonts w:ascii="Arial" w:hAnsi="Arial" w:cs="Arial"/>
          <w:color w:val="auto"/>
          <w:u w:val="none"/>
        </w:rPr>
        <w:t xml:space="preserve"> et al. Lifestyle and breast cancer recurrences: the DIANA-5 trial. </w:t>
      </w:r>
      <w:r w:rsidRPr="00E924B7">
        <w:rPr>
          <w:rStyle w:val="Hyperlink"/>
          <w:rFonts w:ascii="Arial" w:hAnsi="Arial" w:cs="Arial"/>
          <w:iCs/>
          <w:color w:val="auto"/>
          <w:u w:val="none"/>
        </w:rPr>
        <w:t>Tumori</w:t>
      </w:r>
      <w:r w:rsidR="009D24C5" w:rsidRPr="00E924B7">
        <w:rPr>
          <w:rStyle w:val="Hyperlink"/>
          <w:rFonts w:ascii="Arial" w:hAnsi="Arial" w:cs="Arial"/>
          <w:color w:val="auto"/>
          <w:u w:val="none"/>
        </w:rPr>
        <w:t>;</w:t>
      </w:r>
      <w:r w:rsidR="009D24C5">
        <w:rPr>
          <w:rStyle w:val="Hyperlink"/>
          <w:rFonts w:ascii="Arial" w:hAnsi="Arial" w:cs="Arial"/>
          <w:color w:val="auto"/>
          <w:u w:val="none"/>
        </w:rPr>
        <w:t xml:space="preserve"> 98:1–18 </w:t>
      </w:r>
      <w:r w:rsidRPr="00CB3708">
        <w:rPr>
          <w:rStyle w:val="Hyperlink"/>
          <w:rFonts w:ascii="Arial" w:hAnsi="Arial" w:cs="Arial"/>
          <w:color w:val="auto"/>
          <w:u w:val="none"/>
        </w:rPr>
        <w:t>(2012)</w:t>
      </w:r>
    </w:p>
    <w:p w14:paraId="7BC521AE" w14:textId="77777777"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Style w:val="Hyperlink"/>
          <w:rFonts w:ascii="Arial" w:eastAsia="Times New Roman" w:hAnsi="Arial" w:cs="Arial"/>
          <w:color w:val="auto"/>
          <w:u w:val="none"/>
        </w:rPr>
        <w:t xml:space="preserve">Kitson S, Ryan N, MacKintosh ML, Edmondson R, Duffy JM, Crosbie EJ. Interventions for weight reduction in obesity to improve survival in women with endometrial cancer. </w:t>
      </w:r>
      <w:hyperlink r:id="rId19" w:tooltip="The Cochrane database of systematic reviews." w:history="1">
        <w:r w:rsidRPr="00CB3708">
          <w:rPr>
            <w:rStyle w:val="Hyperlink"/>
            <w:rFonts w:ascii="Arial" w:eastAsia="Times New Roman" w:hAnsi="Arial" w:cs="Arial"/>
            <w:i/>
            <w:iCs/>
            <w:color w:val="auto"/>
            <w:u w:val="none"/>
          </w:rPr>
          <w:t>Cochrane Database Syst Rev</w:t>
        </w:r>
        <w:r w:rsidRPr="00CB3708">
          <w:rPr>
            <w:rStyle w:val="Hyperlink"/>
            <w:rFonts w:ascii="Arial" w:eastAsia="Times New Roman" w:hAnsi="Arial" w:cs="Arial"/>
            <w:color w:val="auto"/>
            <w:u w:val="none"/>
          </w:rPr>
          <w:t>.</w:t>
        </w:r>
      </w:hyperlink>
      <w:r w:rsidRPr="00CB3708">
        <w:rPr>
          <w:rFonts w:ascii="Arial" w:eastAsia="Times New Roman" w:hAnsi="Arial" w:cs="Arial"/>
        </w:rPr>
        <w:t xml:space="preserve"> Feb 1;2:CD012513. doi: 10.1002/14651858.CD012513.pub2 (2018)</w:t>
      </w:r>
    </w:p>
    <w:p w14:paraId="54A9FA29" w14:textId="77777777"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 xml:space="preserve">Jackson SE, Heinrich M, Beeken RJ, Wardle J. Weight Loss and Mortality in Overweight and Obese Cancer Survivors: A Systematic Review. </w:t>
      </w:r>
      <w:r w:rsidRPr="00E924B7">
        <w:rPr>
          <w:rStyle w:val="Hyperlink"/>
          <w:rFonts w:ascii="Arial" w:hAnsi="Arial" w:cs="Arial"/>
          <w:iCs/>
          <w:color w:val="auto"/>
          <w:u w:val="none"/>
        </w:rPr>
        <w:t>PloS One</w:t>
      </w:r>
      <w:r w:rsidRPr="00CB3708">
        <w:rPr>
          <w:rStyle w:val="Hyperlink"/>
          <w:rFonts w:ascii="Arial" w:hAnsi="Arial" w:cs="Arial"/>
          <w:color w:val="auto"/>
          <w:u w:val="none"/>
        </w:rPr>
        <w:t>; 12:e0169173. DOI: 10.1371/journal.pone.0169173 (2017)</w:t>
      </w:r>
    </w:p>
    <w:p w14:paraId="17EED622" w14:textId="7F8CF18B" w:rsidR="00BD2B94" w:rsidRPr="00CB3708" w:rsidRDefault="00BD2B94" w:rsidP="00BD2B94">
      <w:pPr>
        <w:pStyle w:val="ListParagraph"/>
        <w:numPr>
          <w:ilvl w:val="0"/>
          <w:numId w:val="24"/>
        </w:numPr>
        <w:spacing w:after="120" w:line="480" w:lineRule="auto"/>
        <w:rPr>
          <w:rFonts w:ascii="Arial" w:eastAsia="Times New Roman" w:hAnsi="Arial" w:cs="Arial"/>
        </w:rPr>
      </w:pPr>
      <w:r w:rsidRPr="00CB3708">
        <w:rPr>
          <w:rFonts w:ascii="Arial" w:eastAsia="Times New Roman" w:hAnsi="Arial" w:cs="Arial"/>
          <w:lang w:val="de-DE"/>
        </w:rPr>
        <w:t>Demark-Wahnefried W, Schmitz KH, Alfano CM</w:t>
      </w:r>
      <w:r w:rsidR="00E924B7">
        <w:rPr>
          <w:rFonts w:ascii="Arial" w:eastAsia="Times New Roman" w:hAnsi="Arial" w:cs="Arial"/>
          <w:lang w:val="de-DE"/>
        </w:rPr>
        <w:t>, Bail JR, Goodwin PJ, Thomson CA</w:t>
      </w:r>
      <w:r w:rsidRPr="00CB3708">
        <w:rPr>
          <w:rFonts w:ascii="Arial" w:eastAsia="Times New Roman" w:hAnsi="Arial" w:cs="Arial"/>
          <w:lang w:val="de-DE"/>
        </w:rPr>
        <w:t xml:space="preserve"> et al. </w:t>
      </w:r>
      <w:r w:rsidRPr="00CB3708">
        <w:rPr>
          <w:rFonts w:ascii="Arial" w:eastAsia="Times New Roman" w:hAnsi="Arial" w:cs="Arial"/>
        </w:rPr>
        <w:t xml:space="preserve">Weight management and physical activity throughout the cancer care continuum. </w:t>
      </w:r>
      <w:r w:rsidRPr="00E924B7">
        <w:rPr>
          <w:rFonts w:ascii="Arial" w:eastAsia="Times New Roman" w:hAnsi="Arial" w:cs="Arial"/>
          <w:iCs/>
        </w:rPr>
        <w:t>CA Cancer J Clin</w:t>
      </w:r>
      <w:r w:rsidR="009D24C5">
        <w:rPr>
          <w:rFonts w:ascii="Arial" w:eastAsia="Times New Roman" w:hAnsi="Arial" w:cs="Arial"/>
        </w:rPr>
        <w:t xml:space="preserve">; 68:64–89 </w:t>
      </w:r>
      <w:r w:rsidRPr="00CB3708">
        <w:rPr>
          <w:rFonts w:ascii="Arial" w:eastAsia="Times New Roman" w:hAnsi="Arial" w:cs="Arial"/>
        </w:rPr>
        <w:t>(2018)</w:t>
      </w:r>
    </w:p>
    <w:p w14:paraId="409984A8" w14:textId="1026B996"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lang w:val="de-DE"/>
        </w:rPr>
        <w:t>Renehan</w:t>
      </w:r>
      <w:r w:rsidR="00E924B7">
        <w:rPr>
          <w:rStyle w:val="Hyperlink"/>
          <w:rFonts w:ascii="Arial" w:hAnsi="Arial" w:cs="Arial"/>
          <w:color w:val="auto"/>
          <w:u w:val="none"/>
          <w:lang w:val="de-DE"/>
        </w:rPr>
        <w:t xml:space="preserve"> AG, Alam NN, </w:t>
      </w:r>
      <w:r w:rsidRPr="00CB3708">
        <w:rPr>
          <w:rStyle w:val="Hyperlink"/>
          <w:rFonts w:ascii="Arial" w:hAnsi="Arial" w:cs="Arial"/>
          <w:color w:val="auto"/>
          <w:u w:val="none"/>
          <w:lang w:val="de-DE"/>
        </w:rPr>
        <w:t xml:space="preserve">Sperrin </w:t>
      </w:r>
      <w:r w:rsidR="00E924B7">
        <w:rPr>
          <w:rStyle w:val="Hyperlink"/>
          <w:rFonts w:ascii="Arial" w:hAnsi="Arial" w:cs="Arial"/>
          <w:color w:val="auto"/>
          <w:u w:val="none"/>
          <w:lang w:val="de-DE"/>
        </w:rPr>
        <w:t>M</w:t>
      </w:r>
      <w:r w:rsidRPr="00CB3708">
        <w:rPr>
          <w:rStyle w:val="Hyperlink"/>
          <w:rFonts w:ascii="Arial" w:hAnsi="Arial" w:cs="Arial"/>
          <w:color w:val="auto"/>
          <w:u w:val="none"/>
          <w:lang w:val="de-DE"/>
        </w:rPr>
        <w:t xml:space="preserve">. </w:t>
      </w:r>
      <w:r w:rsidRPr="00CB3708">
        <w:rPr>
          <w:rStyle w:val="Hyperlink"/>
          <w:rFonts w:ascii="Arial" w:hAnsi="Arial" w:cs="Arial"/>
          <w:color w:val="auto"/>
          <w:u w:val="none"/>
        </w:rPr>
        <w:t>Interaction between co-morbidities and cancer survival</w:t>
      </w:r>
      <w:r w:rsidR="00E924B7">
        <w:rPr>
          <w:rStyle w:val="Hyperlink"/>
          <w:rFonts w:ascii="Arial" w:hAnsi="Arial" w:cs="Arial"/>
          <w:color w:val="auto"/>
          <w:u w:val="none"/>
        </w:rPr>
        <w:t>.</w:t>
      </w:r>
      <w:r w:rsidRPr="00CB3708">
        <w:rPr>
          <w:rStyle w:val="Hyperlink"/>
          <w:rFonts w:ascii="Arial" w:hAnsi="Arial" w:cs="Arial"/>
          <w:color w:val="auto"/>
          <w:u w:val="none"/>
        </w:rPr>
        <w:t xml:space="preserve"> </w:t>
      </w:r>
      <w:r w:rsidRPr="00E924B7">
        <w:rPr>
          <w:rStyle w:val="Hyperlink"/>
          <w:rFonts w:ascii="Arial" w:hAnsi="Arial" w:cs="Arial"/>
          <w:iCs/>
          <w:color w:val="auto"/>
          <w:u w:val="none"/>
        </w:rPr>
        <w:t>Eur J Epidemiol</w:t>
      </w:r>
      <w:r w:rsidRPr="00CB3708">
        <w:rPr>
          <w:rStyle w:val="Hyperlink"/>
          <w:rFonts w:ascii="Arial" w:hAnsi="Arial" w:cs="Arial"/>
          <w:color w:val="auto"/>
          <w:u w:val="none"/>
        </w:rPr>
        <w:t>;34(11):1103-1105. Epub 2019 Aug 24 (2019)</w:t>
      </w:r>
    </w:p>
    <w:p w14:paraId="5C83049C" w14:textId="6CAD057D" w:rsidR="00BD2B94" w:rsidRPr="00CB3708" w:rsidRDefault="00BD2B94" w:rsidP="00BD2B94">
      <w:pPr>
        <w:pStyle w:val="EndNoteBibliography"/>
        <w:numPr>
          <w:ilvl w:val="0"/>
          <w:numId w:val="24"/>
        </w:numPr>
        <w:spacing w:after="120" w:line="480" w:lineRule="auto"/>
        <w:rPr>
          <w:rFonts w:ascii="Arial" w:eastAsia="Times New Roman" w:hAnsi="Arial" w:cs="Arial"/>
        </w:rPr>
      </w:pPr>
      <w:r w:rsidRPr="00CB3708">
        <w:rPr>
          <w:rFonts w:ascii="Arial" w:hAnsi="Arial" w:cs="Arial"/>
        </w:rPr>
        <w:t>Martin LP</w:t>
      </w:r>
      <w:r w:rsidR="00E924B7">
        <w:rPr>
          <w:rFonts w:ascii="Arial" w:hAnsi="Arial" w:cs="Arial"/>
        </w:rPr>
        <w:t xml:space="preserve">, </w:t>
      </w:r>
      <w:r w:rsidRPr="00CB3708">
        <w:rPr>
          <w:rFonts w:ascii="Arial" w:hAnsi="Arial" w:cs="Arial"/>
        </w:rPr>
        <w:t>Senesse</w:t>
      </w:r>
      <w:r w:rsidR="00E924B7">
        <w:rPr>
          <w:rFonts w:ascii="Arial" w:hAnsi="Arial" w:cs="Arial"/>
        </w:rPr>
        <w:t xml:space="preserve"> </w:t>
      </w:r>
      <w:r w:rsidRPr="00CB3708">
        <w:rPr>
          <w:rFonts w:ascii="Arial" w:hAnsi="Arial" w:cs="Arial"/>
        </w:rPr>
        <w:t>I</w:t>
      </w:r>
      <w:r w:rsidR="00E924B7">
        <w:rPr>
          <w:rFonts w:ascii="Arial" w:hAnsi="Arial" w:cs="Arial"/>
        </w:rPr>
        <w:t xml:space="preserve">, </w:t>
      </w:r>
      <w:r w:rsidRPr="00CB3708">
        <w:rPr>
          <w:rFonts w:ascii="Arial" w:hAnsi="Arial" w:cs="Arial"/>
        </w:rPr>
        <w:t>Gioulbasanis</w:t>
      </w:r>
      <w:r w:rsidR="00E924B7">
        <w:rPr>
          <w:rFonts w:ascii="Arial" w:hAnsi="Arial" w:cs="Arial"/>
        </w:rPr>
        <w:t xml:space="preserve"> I, Antoun S, Bozzetti F</w:t>
      </w:r>
      <w:r w:rsidRPr="00CB3708">
        <w:rPr>
          <w:rFonts w:ascii="Arial" w:hAnsi="Arial" w:cs="Arial"/>
        </w:rPr>
        <w:t>,</w:t>
      </w:r>
      <w:r w:rsidR="00E924B7">
        <w:rPr>
          <w:rFonts w:ascii="Arial" w:hAnsi="Arial" w:cs="Arial"/>
        </w:rPr>
        <w:t xml:space="preserve"> Deans C </w:t>
      </w:r>
      <w:r w:rsidRPr="00CB3708">
        <w:rPr>
          <w:rFonts w:ascii="Arial" w:hAnsi="Arial" w:cs="Arial"/>
        </w:rPr>
        <w:t xml:space="preserve">et al.  Diagnostic Criteria for the Classification of Cancer-Associated Weight Loss. </w:t>
      </w:r>
      <w:r w:rsidRPr="00E924B7">
        <w:rPr>
          <w:rFonts w:ascii="Arial" w:hAnsi="Arial" w:cs="Arial"/>
          <w:iCs/>
        </w:rPr>
        <w:t>Journal of Clinical Oncology</w:t>
      </w:r>
      <w:r w:rsidRPr="00CB3708">
        <w:rPr>
          <w:rFonts w:ascii="Arial" w:hAnsi="Arial" w:cs="Arial"/>
        </w:rPr>
        <w:t>, 33(1): p. 90-99 (2015)</w:t>
      </w:r>
    </w:p>
    <w:p w14:paraId="2954BDDF" w14:textId="77777777"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Vance V, Mourtzakis M, McCargar L, Hanning R.  Weight gain in breast cancer survivors: prevalence, pattern and health consequences. </w:t>
      </w:r>
      <w:r w:rsidRPr="00E924B7">
        <w:rPr>
          <w:rFonts w:ascii="Arial" w:hAnsi="Arial" w:cs="Arial"/>
          <w:iCs/>
        </w:rPr>
        <w:t>Obes Rev</w:t>
      </w:r>
      <w:r w:rsidRPr="00CB3708">
        <w:rPr>
          <w:rFonts w:ascii="Arial" w:hAnsi="Arial" w:cs="Arial"/>
        </w:rPr>
        <w:t>, 12(4):282-94 (2011)</w:t>
      </w:r>
    </w:p>
    <w:p w14:paraId="3304EEC0" w14:textId="77777777"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Makari-Judson G, Braun B, Jerry DJ, Mertens WC. Weight gain following breast cancer diagnosis: Implication and proposed mechanisms. </w:t>
      </w:r>
      <w:r w:rsidRPr="00E924B7">
        <w:rPr>
          <w:rFonts w:ascii="Arial" w:hAnsi="Arial" w:cs="Arial"/>
          <w:iCs/>
        </w:rPr>
        <w:t>World J Clin Oncol</w:t>
      </w:r>
      <w:r w:rsidRPr="00CB3708">
        <w:rPr>
          <w:rFonts w:ascii="Arial" w:hAnsi="Arial" w:cs="Arial"/>
        </w:rPr>
        <w:t>; 5(3):272-82 (2014)</w:t>
      </w:r>
    </w:p>
    <w:p w14:paraId="5F481450" w14:textId="77777777"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Gandhi A, Copson E, Eccles D, Durcan L, Howell A, Morris J et al.  Predictors of weight gain in a cohort of premenopausal early breast cancer patients receiving chemotherapy.   </w:t>
      </w:r>
      <w:r w:rsidRPr="00CB3708">
        <w:rPr>
          <w:rFonts w:ascii="Arial" w:hAnsi="Arial" w:cs="Arial"/>
          <w:i/>
          <w:iCs/>
        </w:rPr>
        <w:t>Breast</w:t>
      </w:r>
      <w:r w:rsidRPr="00CB3708">
        <w:rPr>
          <w:rFonts w:ascii="Arial" w:hAnsi="Arial" w:cs="Arial"/>
        </w:rPr>
        <w:t>;45:1-6. doi: 10.1016/j.breast.2019.02.006. Epub 2019 Feb 15 (2019)</w:t>
      </w:r>
    </w:p>
    <w:p w14:paraId="6B4035B9" w14:textId="510E008B" w:rsidR="00BD2B94" w:rsidRPr="00CB3708" w:rsidRDefault="00E742DB" w:rsidP="00BD2B94">
      <w:pPr>
        <w:pStyle w:val="Heading1"/>
        <w:keepLines w:val="0"/>
        <w:numPr>
          <w:ilvl w:val="0"/>
          <w:numId w:val="24"/>
        </w:numPr>
        <w:shd w:val="clear" w:color="auto" w:fill="FFFFFF"/>
        <w:spacing w:before="0" w:after="120" w:line="480" w:lineRule="auto"/>
        <w:rPr>
          <w:rFonts w:ascii="Arial" w:eastAsia="Times New Roman" w:hAnsi="Arial" w:cs="Arial"/>
          <w:color w:val="auto"/>
          <w:sz w:val="22"/>
          <w:szCs w:val="22"/>
        </w:rPr>
      </w:pPr>
      <w:hyperlink r:id="rId20" w:history="1">
        <w:r w:rsidR="00BD2B94" w:rsidRPr="00CB3708">
          <w:rPr>
            <w:rStyle w:val="Hyperlink"/>
            <w:rFonts w:ascii="Arial" w:eastAsia="Times New Roman" w:hAnsi="Arial" w:cs="Arial"/>
            <w:color w:val="auto"/>
            <w:sz w:val="22"/>
            <w:szCs w:val="22"/>
            <w:u w:val="none"/>
            <w:lang w:val="es-ES"/>
          </w:rPr>
          <w:t>Sepulveda AR</w:t>
        </w:r>
      </w:hyperlink>
      <w:r w:rsidR="00BD2B94" w:rsidRPr="00CB3708">
        <w:rPr>
          <w:rFonts w:ascii="Arial" w:eastAsia="Times New Roman" w:hAnsi="Arial" w:cs="Arial"/>
          <w:color w:val="auto"/>
          <w:sz w:val="22"/>
          <w:szCs w:val="22"/>
          <w:lang w:val="es-ES"/>
        </w:rPr>
        <w:t>, </w:t>
      </w:r>
      <w:hyperlink r:id="rId21" w:history="1">
        <w:r w:rsidR="00BD2B94" w:rsidRPr="00CB3708">
          <w:rPr>
            <w:rStyle w:val="Hyperlink"/>
            <w:rFonts w:ascii="Arial" w:eastAsia="Times New Roman" w:hAnsi="Arial" w:cs="Arial"/>
            <w:color w:val="auto"/>
            <w:sz w:val="22"/>
            <w:szCs w:val="22"/>
            <w:u w:val="none"/>
            <w:lang w:val="es-ES"/>
          </w:rPr>
          <w:t>Hamilton SR</w:t>
        </w:r>
      </w:hyperlink>
      <w:r w:rsidR="00BD2B94" w:rsidRPr="00CB3708">
        <w:rPr>
          <w:rFonts w:ascii="Arial" w:eastAsia="Times New Roman" w:hAnsi="Arial" w:cs="Arial"/>
          <w:color w:val="auto"/>
          <w:sz w:val="22"/>
          <w:szCs w:val="22"/>
          <w:lang w:val="es-ES"/>
        </w:rPr>
        <w:t>, </w:t>
      </w:r>
      <w:hyperlink r:id="rId22" w:history="1">
        <w:r w:rsidR="00BD2B94" w:rsidRPr="00CB3708">
          <w:rPr>
            <w:rStyle w:val="Hyperlink"/>
            <w:rFonts w:ascii="Arial" w:eastAsia="Times New Roman" w:hAnsi="Arial" w:cs="Arial"/>
            <w:color w:val="auto"/>
            <w:sz w:val="22"/>
            <w:szCs w:val="22"/>
            <w:u w:val="none"/>
            <w:lang w:val="es-ES"/>
          </w:rPr>
          <w:t>Allegra CJ</w:t>
        </w:r>
      </w:hyperlink>
      <w:r w:rsidR="00BD2B94" w:rsidRPr="00CB3708">
        <w:rPr>
          <w:rFonts w:ascii="Arial" w:eastAsia="Times New Roman" w:hAnsi="Arial" w:cs="Arial"/>
          <w:color w:val="auto"/>
          <w:sz w:val="22"/>
          <w:szCs w:val="22"/>
          <w:lang w:val="es-ES"/>
        </w:rPr>
        <w:t>, </w:t>
      </w:r>
      <w:r w:rsidR="00E924B7">
        <w:rPr>
          <w:rFonts w:ascii="Arial" w:eastAsia="Times New Roman" w:hAnsi="Arial" w:cs="Arial"/>
          <w:color w:val="auto"/>
          <w:sz w:val="22"/>
          <w:szCs w:val="22"/>
          <w:lang w:val="es-ES"/>
        </w:rPr>
        <w:t xml:space="preserve">Grody W, Cushman-Vokoun AM, Funkhouser WK </w:t>
      </w:r>
      <w:r w:rsidR="00BD2B94" w:rsidRPr="00CB3708">
        <w:rPr>
          <w:rFonts w:ascii="Arial" w:eastAsia="Times New Roman" w:hAnsi="Arial" w:cs="Arial"/>
          <w:color w:val="auto"/>
          <w:sz w:val="22"/>
          <w:szCs w:val="22"/>
          <w:lang w:val="es-ES"/>
        </w:rPr>
        <w:t>et al.  </w:t>
      </w:r>
      <w:r w:rsidR="00BD2B94" w:rsidRPr="00CB3708">
        <w:rPr>
          <w:rFonts w:ascii="Arial" w:eastAsia="Times New Roman" w:hAnsi="Arial" w:cs="Arial"/>
          <w:color w:val="auto"/>
          <w:sz w:val="22"/>
          <w:szCs w:val="22"/>
        </w:rPr>
        <w:t>Molecular </w:t>
      </w:r>
      <w:r w:rsidR="00BD2B94" w:rsidRPr="00CB3708">
        <w:rPr>
          <w:rStyle w:val="highlight"/>
          <w:rFonts w:ascii="Arial" w:eastAsia="Times New Roman" w:hAnsi="Arial" w:cs="Arial"/>
          <w:color w:val="auto"/>
          <w:sz w:val="22"/>
          <w:szCs w:val="22"/>
        </w:rPr>
        <w:t>Biomarkers</w:t>
      </w:r>
      <w:r w:rsidR="00BD2B94" w:rsidRPr="00CB3708">
        <w:rPr>
          <w:rFonts w:ascii="Arial" w:eastAsia="Times New Roman" w:hAnsi="Arial" w:cs="Arial"/>
          <w:color w:val="auto"/>
          <w:sz w:val="22"/>
          <w:szCs w:val="22"/>
        </w:rPr>
        <w:t> for the Evaluation of </w:t>
      </w:r>
      <w:r w:rsidR="00BD2B94" w:rsidRPr="00CB3708">
        <w:rPr>
          <w:rStyle w:val="highlight"/>
          <w:rFonts w:ascii="Arial" w:eastAsia="Times New Roman" w:hAnsi="Arial" w:cs="Arial"/>
          <w:color w:val="auto"/>
          <w:sz w:val="22"/>
          <w:szCs w:val="22"/>
        </w:rPr>
        <w:t>Colorectal</w:t>
      </w:r>
      <w:r w:rsidR="00BD2B94" w:rsidRPr="00CB3708">
        <w:rPr>
          <w:rFonts w:ascii="Arial" w:eastAsia="Times New Roman" w:hAnsi="Arial" w:cs="Arial"/>
          <w:color w:val="auto"/>
          <w:sz w:val="22"/>
          <w:szCs w:val="22"/>
        </w:rPr>
        <w:t> </w:t>
      </w:r>
      <w:r w:rsidR="00BD2B94" w:rsidRPr="00CB3708">
        <w:rPr>
          <w:rStyle w:val="highlight"/>
          <w:rFonts w:ascii="Arial" w:eastAsia="Times New Roman" w:hAnsi="Arial" w:cs="Arial"/>
          <w:color w:val="auto"/>
          <w:sz w:val="22"/>
          <w:szCs w:val="22"/>
        </w:rPr>
        <w:t>Cancer</w:t>
      </w:r>
      <w:r w:rsidR="00BD2B94" w:rsidRPr="00CB3708">
        <w:rPr>
          <w:rFonts w:ascii="Arial" w:eastAsia="Times New Roman" w:hAnsi="Arial" w:cs="Arial"/>
          <w:color w:val="auto"/>
          <w:sz w:val="22"/>
          <w:szCs w:val="22"/>
        </w:rPr>
        <w:t>: Guideline From the American Society for </w:t>
      </w:r>
      <w:r w:rsidR="00BD2B94" w:rsidRPr="00CB3708">
        <w:rPr>
          <w:rStyle w:val="highlight"/>
          <w:rFonts w:ascii="Arial" w:eastAsia="Times New Roman" w:hAnsi="Arial" w:cs="Arial"/>
          <w:color w:val="auto"/>
          <w:sz w:val="22"/>
          <w:szCs w:val="22"/>
        </w:rPr>
        <w:t>Clinical</w:t>
      </w:r>
      <w:r w:rsidR="00BD2B94" w:rsidRPr="00CB3708">
        <w:rPr>
          <w:rFonts w:ascii="Arial" w:eastAsia="Times New Roman" w:hAnsi="Arial" w:cs="Arial"/>
          <w:color w:val="auto"/>
          <w:sz w:val="22"/>
          <w:szCs w:val="22"/>
        </w:rPr>
        <w:t> Pathology, College of American Pathologists, Association for Molecular Pathology, and the American Society of </w:t>
      </w:r>
      <w:r w:rsidR="00BD2B94" w:rsidRPr="00CB3708">
        <w:rPr>
          <w:rStyle w:val="highlight"/>
          <w:rFonts w:ascii="Arial" w:eastAsia="Times New Roman" w:hAnsi="Arial" w:cs="Arial"/>
          <w:color w:val="auto"/>
          <w:sz w:val="22"/>
          <w:szCs w:val="22"/>
        </w:rPr>
        <w:t>Clinical</w:t>
      </w:r>
      <w:r w:rsidR="00BD2B94" w:rsidRPr="00CB3708">
        <w:rPr>
          <w:rFonts w:ascii="Arial" w:eastAsia="Times New Roman" w:hAnsi="Arial" w:cs="Arial"/>
          <w:color w:val="auto"/>
          <w:sz w:val="22"/>
          <w:szCs w:val="22"/>
        </w:rPr>
        <w:t> </w:t>
      </w:r>
      <w:r w:rsidR="00BD2B94" w:rsidRPr="00CB3708">
        <w:rPr>
          <w:rStyle w:val="highlight"/>
          <w:rFonts w:ascii="Arial" w:eastAsia="Times New Roman" w:hAnsi="Arial" w:cs="Arial"/>
          <w:color w:val="auto"/>
          <w:sz w:val="22"/>
          <w:szCs w:val="22"/>
        </w:rPr>
        <w:t>Oncology</w:t>
      </w:r>
      <w:r w:rsidR="00BD2B94" w:rsidRPr="00E924B7">
        <w:rPr>
          <w:rFonts w:ascii="Arial" w:eastAsia="Times New Roman" w:hAnsi="Arial" w:cs="Arial"/>
          <w:color w:val="auto"/>
          <w:sz w:val="22"/>
          <w:szCs w:val="22"/>
        </w:rPr>
        <w:t>.</w:t>
      </w:r>
      <w:r w:rsidR="00E924B7" w:rsidRPr="00E924B7">
        <w:rPr>
          <w:rFonts w:ascii="Arial" w:eastAsia="Times New Roman" w:hAnsi="Arial" w:cs="Arial"/>
          <w:color w:val="auto"/>
          <w:sz w:val="22"/>
          <w:szCs w:val="22"/>
        </w:rPr>
        <w:t xml:space="preserve"> </w:t>
      </w:r>
      <w:hyperlink r:id="rId23" w:tooltip="Journal of clinical oncology : official journal of the American Society of Clinical Oncology." w:history="1">
        <w:r w:rsidR="00BD2B94" w:rsidRPr="00E924B7">
          <w:rPr>
            <w:rStyle w:val="Hyperlink"/>
            <w:rFonts w:ascii="Arial" w:eastAsia="Times New Roman" w:hAnsi="Arial" w:cs="Arial"/>
            <w:iCs/>
            <w:color w:val="auto"/>
            <w:sz w:val="22"/>
            <w:szCs w:val="22"/>
            <w:u w:val="none"/>
          </w:rPr>
          <w:t>J Clin Oncol</w:t>
        </w:r>
        <w:r w:rsidR="00BD2B94" w:rsidRPr="00E924B7">
          <w:rPr>
            <w:rStyle w:val="Hyperlink"/>
            <w:rFonts w:ascii="Arial" w:eastAsia="Times New Roman" w:hAnsi="Arial" w:cs="Arial"/>
            <w:color w:val="auto"/>
            <w:sz w:val="22"/>
            <w:szCs w:val="22"/>
            <w:u w:val="none"/>
          </w:rPr>
          <w:t>.</w:t>
        </w:r>
      </w:hyperlink>
      <w:r w:rsidR="009D24C5">
        <w:rPr>
          <w:rFonts w:ascii="Arial" w:eastAsia="Times New Roman" w:hAnsi="Arial" w:cs="Arial"/>
          <w:color w:val="auto"/>
          <w:sz w:val="22"/>
          <w:szCs w:val="22"/>
        </w:rPr>
        <w:t xml:space="preserve">;35(13):1453-1486 </w:t>
      </w:r>
      <w:r w:rsidR="00BD2B94" w:rsidRPr="00CB3708">
        <w:rPr>
          <w:rFonts w:ascii="Arial" w:eastAsia="Times New Roman" w:hAnsi="Arial" w:cs="Arial"/>
          <w:color w:val="auto"/>
          <w:sz w:val="22"/>
          <w:szCs w:val="22"/>
        </w:rPr>
        <w:t>(2017)</w:t>
      </w:r>
    </w:p>
    <w:p w14:paraId="1959F34B" w14:textId="091EE936"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Williamson PR, Altman DG, Bagley H, </w:t>
      </w:r>
      <w:r w:rsidR="00E924B7">
        <w:rPr>
          <w:rFonts w:ascii="Arial" w:hAnsi="Arial" w:cs="Arial"/>
        </w:rPr>
        <w:t xml:space="preserve">Barnes KL, Blazeby JM, Brookes ST </w:t>
      </w:r>
      <w:r w:rsidRPr="00CB3708">
        <w:rPr>
          <w:rFonts w:ascii="Arial" w:hAnsi="Arial" w:cs="Arial"/>
        </w:rPr>
        <w:t xml:space="preserve">et al. </w:t>
      </w:r>
      <w:r w:rsidRPr="00CB3708">
        <w:rPr>
          <w:rStyle w:val="Hyperlink"/>
          <w:rFonts w:ascii="Arial" w:hAnsi="Arial" w:cs="Arial"/>
          <w:color w:val="auto"/>
          <w:u w:val="none"/>
        </w:rPr>
        <w:t>The COMET Handbook: version 1.0.</w:t>
      </w:r>
      <w:r w:rsidRPr="00CB3708">
        <w:rPr>
          <w:rFonts w:ascii="Arial" w:hAnsi="Arial" w:cs="Arial"/>
        </w:rPr>
        <w:t xml:space="preserve"> </w:t>
      </w:r>
      <w:r w:rsidRPr="00E924B7">
        <w:rPr>
          <w:rStyle w:val="jrnl"/>
          <w:rFonts w:ascii="Arial" w:hAnsi="Arial" w:cs="Arial"/>
          <w:iCs/>
        </w:rPr>
        <w:t>Trials</w:t>
      </w:r>
      <w:r w:rsidR="009D24C5" w:rsidRPr="00E924B7">
        <w:rPr>
          <w:rFonts w:ascii="Arial" w:hAnsi="Arial" w:cs="Arial"/>
        </w:rPr>
        <w:t>;</w:t>
      </w:r>
      <w:r w:rsidR="009D24C5">
        <w:rPr>
          <w:rFonts w:ascii="Arial" w:hAnsi="Arial" w:cs="Arial"/>
        </w:rPr>
        <w:t xml:space="preserve"> 18(Suppl 3):280</w:t>
      </w:r>
      <w:r w:rsidRPr="00CB3708">
        <w:rPr>
          <w:rFonts w:ascii="Arial" w:hAnsi="Arial" w:cs="Arial"/>
        </w:rPr>
        <w:t xml:space="preserve"> (2017)</w:t>
      </w:r>
    </w:p>
    <w:p w14:paraId="2AD74C1B" w14:textId="6EDB7847" w:rsidR="00BD2B94" w:rsidRPr="00CB3708" w:rsidRDefault="00BD2B94" w:rsidP="00BD2B94">
      <w:pPr>
        <w:pStyle w:val="Heading1"/>
        <w:keepLines w:val="0"/>
        <w:numPr>
          <w:ilvl w:val="0"/>
          <w:numId w:val="24"/>
        </w:numPr>
        <w:shd w:val="clear" w:color="auto" w:fill="FFFFFF"/>
        <w:spacing w:before="0" w:after="120" w:line="480" w:lineRule="auto"/>
        <w:rPr>
          <w:rFonts w:ascii="Arial" w:eastAsia="Times New Roman" w:hAnsi="Arial" w:cs="Arial"/>
          <w:color w:val="auto"/>
          <w:sz w:val="22"/>
          <w:szCs w:val="22"/>
        </w:rPr>
      </w:pPr>
      <w:r w:rsidRPr="00CB3708">
        <w:rPr>
          <w:rFonts w:ascii="Arial" w:eastAsia="Times New Roman" w:hAnsi="Arial" w:cs="Arial"/>
          <w:color w:val="auto"/>
          <w:sz w:val="22"/>
          <w:szCs w:val="22"/>
        </w:rPr>
        <w:t xml:space="preserve">Rosenbaum M, Agurs-Collins T, Bray MS, Hall KD, Hopkins M, Laughlin M et al. Accumulating Data to Optimally Predict Obesity Treatment (ADOPT): Recommendations from the Biological Domain. </w:t>
      </w:r>
      <w:r w:rsidRPr="00E924B7">
        <w:rPr>
          <w:rFonts w:ascii="Arial" w:eastAsia="Times New Roman" w:hAnsi="Arial" w:cs="Arial"/>
          <w:iCs/>
          <w:color w:val="auto"/>
          <w:sz w:val="22"/>
          <w:szCs w:val="22"/>
        </w:rPr>
        <w:t>Obesity (Silver Spring</w:t>
      </w:r>
      <w:r w:rsidRPr="00E924B7">
        <w:rPr>
          <w:rFonts w:ascii="Arial" w:eastAsia="Times New Roman" w:hAnsi="Arial" w:cs="Arial"/>
          <w:color w:val="auto"/>
          <w:sz w:val="22"/>
          <w:szCs w:val="22"/>
        </w:rPr>
        <w:t>);</w:t>
      </w:r>
      <w:r w:rsidRPr="00CB3708">
        <w:rPr>
          <w:rFonts w:ascii="Arial" w:eastAsia="Times New Roman" w:hAnsi="Arial" w:cs="Arial"/>
          <w:color w:val="auto"/>
          <w:sz w:val="22"/>
          <w:szCs w:val="22"/>
        </w:rPr>
        <w:t xml:space="preserve"> Apr;26 Suppl 2:S25-S34</w:t>
      </w:r>
      <w:r w:rsidR="009D24C5">
        <w:rPr>
          <w:rFonts w:ascii="Arial" w:eastAsia="Times New Roman" w:hAnsi="Arial" w:cs="Arial"/>
          <w:color w:val="auto"/>
          <w:sz w:val="22"/>
          <w:szCs w:val="22"/>
        </w:rPr>
        <w:t xml:space="preserve"> </w:t>
      </w:r>
      <w:r w:rsidRPr="00CB3708">
        <w:rPr>
          <w:rFonts w:ascii="Arial" w:eastAsia="Times New Roman" w:hAnsi="Arial" w:cs="Arial"/>
          <w:color w:val="auto"/>
          <w:sz w:val="22"/>
          <w:szCs w:val="22"/>
        </w:rPr>
        <w:t>(2018)</w:t>
      </w:r>
    </w:p>
    <w:p w14:paraId="208F62B4" w14:textId="4FBC2F09" w:rsidR="00BD2B94" w:rsidRPr="00CB3708" w:rsidRDefault="00BD2B94" w:rsidP="00BD2B94">
      <w:pPr>
        <w:pStyle w:val="ListParagraph"/>
        <w:numPr>
          <w:ilvl w:val="0"/>
          <w:numId w:val="24"/>
        </w:numPr>
        <w:spacing w:after="120" w:line="480" w:lineRule="auto"/>
        <w:rPr>
          <w:rFonts w:ascii="Arial" w:hAnsi="Arial" w:cs="Arial"/>
          <w:shd w:val="clear" w:color="auto" w:fill="FFFFFF"/>
        </w:rPr>
      </w:pPr>
      <w:r w:rsidRPr="00CB3708">
        <w:rPr>
          <w:rFonts w:ascii="Arial" w:hAnsi="Arial" w:cs="Arial"/>
          <w:shd w:val="clear" w:color="auto" w:fill="FFFFFF"/>
        </w:rPr>
        <w:t>Ballard-Barbash R, Hunsberger S, Alciati MH</w:t>
      </w:r>
      <w:r w:rsidR="00E924B7">
        <w:rPr>
          <w:rFonts w:ascii="Arial" w:hAnsi="Arial" w:cs="Arial"/>
          <w:shd w:val="clear" w:color="auto" w:fill="FFFFFF"/>
        </w:rPr>
        <w:t>, Blair SN, Godwin PJ, McTiernan A</w:t>
      </w:r>
      <w:r w:rsidRPr="00CB3708">
        <w:rPr>
          <w:rFonts w:ascii="Arial" w:hAnsi="Arial" w:cs="Arial"/>
          <w:shd w:val="clear" w:color="auto" w:fill="FFFFFF"/>
        </w:rPr>
        <w:t xml:space="preserve"> et al. Physical activity, weight control, and breast cancer risk and survival: clinical trial rationale and design considerations. </w:t>
      </w:r>
      <w:r w:rsidRPr="00E924B7">
        <w:rPr>
          <w:rFonts w:ascii="Arial" w:hAnsi="Arial" w:cs="Arial"/>
          <w:iCs/>
          <w:shd w:val="clear" w:color="auto" w:fill="FFFFFF"/>
        </w:rPr>
        <w:t>J Natl Cancer Inst</w:t>
      </w:r>
      <w:r w:rsidRPr="00CB3708">
        <w:rPr>
          <w:rFonts w:ascii="Arial" w:hAnsi="Arial" w:cs="Arial"/>
          <w:shd w:val="clear" w:color="auto" w:fill="FFFFFF"/>
        </w:rPr>
        <w:t>;101(9):630-43 (2009)</w:t>
      </w:r>
    </w:p>
    <w:p w14:paraId="37CA6464" w14:textId="77777777" w:rsidR="00BD2B94" w:rsidRPr="00CB3708" w:rsidRDefault="00BD2B94" w:rsidP="00BD2B94">
      <w:pPr>
        <w:pStyle w:val="ListParagraph"/>
        <w:numPr>
          <w:ilvl w:val="0"/>
          <w:numId w:val="24"/>
        </w:numPr>
        <w:spacing w:after="120" w:line="480" w:lineRule="auto"/>
        <w:ind w:right="27"/>
        <w:rPr>
          <w:rFonts w:ascii="Arial" w:hAnsi="Arial" w:cs="Arial"/>
        </w:rPr>
      </w:pPr>
      <w:r w:rsidRPr="00CB3708">
        <w:rPr>
          <w:rFonts w:ascii="Arial" w:hAnsi="Arial" w:cs="Arial"/>
        </w:rPr>
        <w:t xml:space="preserve">Chaput JP, Klingenberg L, Rosenkilde M, Gilbert JA, Tremblay A, Sjödin A. Physical activity plays an important role in body weight regulation. </w:t>
      </w:r>
      <w:r w:rsidRPr="00E924B7">
        <w:rPr>
          <w:rFonts w:ascii="Arial" w:hAnsi="Arial" w:cs="Arial"/>
          <w:iCs/>
        </w:rPr>
        <w:t>J Obes</w:t>
      </w:r>
      <w:r w:rsidRPr="00CB3708">
        <w:rPr>
          <w:rFonts w:ascii="Arial" w:hAnsi="Arial" w:cs="Arial"/>
        </w:rPr>
        <w:t>;2011 pii: 360257. doi: 10.1155/2011/360257. Epub 2010 Aug 12 (2011)</w:t>
      </w:r>
    </w:p>
    <w:p w14:paraId="6A7A115D" w14:textId="24C5FAAB"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Ostendorf DM, Caldwell AE, Creasy SA, </w:t>
      </w:r>
      <w:r w:rsidR="00E924B7">
        <w:rPr>
          <w:rFonts w:ascii="Arial" w:hAnsi="Arial" w:cs="Arial"/>
        </w:rPr>
        <w:t xml:space="preserve">Pan Z, Lyden K, Bergouignan A </w:t>
      </w:r>
      <w:r w:rsidRPr="00CB3708">
        <w:rPr>
          <w:rFonts w:ascii="Arial" w:hAnsi="Arial" w:cs="Arial"/>
        </w:rPr>
        <w:t xml:space="preserve">et al. Physical Activity Energy Expenditure and Total Daily Energy Expenditure in Successful Weight Loss Maintainers. </w:t>
      </w:r>
      <w:r w:rsidRPr="00E924B7">
        <w:rPr>
          <w:rFonts w:ascii="Arial" w:hAnsi="Arial" w:cs="Arial"/>
          <w:iCs/>
        </w:rPr>
        <w:t>Obesity (Silver Spring);</w:t>
      </w:r>
      <w:r w:rsidRPr="00CB3708">
        <w:rPr>
          <w:rFonts w:ascii="Arial" w:hAnsi="Arial" w:cs="Arial"/>
        </w:rPr>
        <w:t>27:496–504 (2019)</w:t>
      </w:r>
    </w:p>
    <w:p w14:paraId="67F91019" w14:textId="77777777" w:rsidR="00BD2B94" w:rsidRPr="00CB3708" w:rsidRDefault="00BD2B94" w:rsidP="00BD2B94">
      <w:pPr>
        <w:pStyle w:val="CommentText"/>
        <w:numPr>
          <w:ilvl w:val="0"/>
          <w:numId w:val="24"/>
        </w:numPr>
        <w:spacing w:after="120" w:line="480" w:lineRule="auto"/>
        <w:rPr>
          <w:rFonts w:ascii="Arial" w:hAnsi="Arial" w:cs="Arial"/>
          <w:sz w:val="22"/>
          <w:szCs w:val="22"/>
        </w:rPr>
      </w:pPr>
      <w:r w:rsidRPr="00CB3708">
        <w:rPr>
          <w:rFonts w:ascii="Arial" w:hAnsi="Arial" w:cs="Arial"/>
          <w:sz w:val="22"/>
          <w:szCs w:val="22"/>
        </w:rPr>
        <w:t xml:space="preserve">Poggiogalle E, Migliaccio S, Lenzi A, Donini LM. Treatment of body composition changes in obese and overweight older adults: insight into the phenotype of sarcopenic obesity. </w:t>
      </w:r>
      <w:r w:rsidRPr="00E924B7">
        <w:rPr>
          <w:rFonts w:ascii="Arial" w:hAnsi="Arial" w:cs="Arial"/>
          <w:sz w:val="22"/>
          <w:szCs w:val="22"/>
        </w:rPr>
        <w:t>Endocrine</w:t>
      </w:r>
      <w:r w:rsidRPr="00CB3708">
        <w:rPr>
          <w:rFonts w:ascii="Arial" w:hAnsi="Arial" w:cs="Arial"/>
          <w:sz w:val="22"/>
          <w:szCs w:val="22"/>
        </w:rPr>
        <w:t>;47(3):699-716 (2014)</w:t>
      </w:r>
    </w:p>
    <w:p w14:paraId="58EB7DD3" w14:textId="05309704" w:rsidR="00BD2B94" w:rsidRPr="00CB3708" w:rsidRDefault="00BD2B94" w:rsidP="00BD2B94">
      <w:pPr>
        <w:pStyle w:val="CommentText"/>
        <w:numPr>
          <w:ilvl w:val="0"/>
          <w:numId w:val="24"/>
        </w:numPr>
        <w:spacing w:after="120" w:line="480" w:lineRule="auto"/>
        <w:rPr>
          <w:rFonts w:ascii="Arial" w:hAnsi="Arial" w:cs="Arial"/>
          <w:sz w:val="22"/>
          <w:szCs w:val="22"/>
        </w:rPr>
      </w:pPr>
      <w:r w:rsidRPr="00CB3708">
        <w:rPr>
          <w:rFonts w:ascii="Arial" w:hAnsi="Arial" w:cs="Arial"/>
          <w:sz w:val="22"/>
          <w:szCs w:val="22"/>
        </w:rPr>
        <w:t xml:space="preserve">Caan BJ, Cespedes Feliciano EM, Prado CM, </w:t>
      </w:r>
      <w:r w:rsidR="00363E19">
        <w:rPr>
          <w:rFonts w:ascii="Arial" w:hAnsi="Arial" w:cs="Arial"/>
          <w:sz w:val="22"/>
          <w:szCs w:val="22"/>
        </w:rPr>
        <w:t xml:space="preserve">Alexeeff S, Kroenke CH, Bradhsaw P </w:t>
      </w:r>
      <w:r w:rsidRPr="00CB3708">
        <w:rPr>
          <w:rFonts w:ascii="Arial" w:hAnsi="Arial" w:cs="Arial"/>
          <w:sz w:val="22"/>
          <w:szCs w:val="22"/>
        </w:rPr>
        <w:t xml:space="preserve">et al. Association of Muscle and Adiposity Measured by Computed Tomography With </w:t>
      </w:r>
      <w:r w:rsidRPr="00CB3708">
        <w:rPr>
          <w:rFonts w:ascii="Arial" w:hAnsi="Arial" w:cs="Arial"/>
          <w:sz w:val="22"/>
          <w:szCs w:val="22"/>
        </w:rPr>
        <w:lastRenderedPageBreak/>
        <w:t>Survival in Patients With Nonmetastatic Breast Cancer</w:t>
      </w:r>
      <w:r w:rsidR="00363E19">
        <w:rPr>
          <w:rFonts w:ascii="Arial" w:hAnsi="Arial" w:cs="Arial"/>
          <w:sz w:val="22"/>
          <w:szCs w:val="22"/>
        </w:rPr>
        <w:t xml:space="preserve">. JAMA Oncol. 4(6):798-804 (2018). </w:t>
      </w:r>
    </w:p>
    <w:p w14:paraId="5D46F353" w14:textId="77777777"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 xml:space="preserve">Stiegler P, Cunliffe A. The role of diet and exercise for the maintenance of fat-free mass and resting metabolic rate during weight loss. </w:t>
      </w:r>
      <w:r w:rsidRPr="00363E19">
        <w:rPr>
          <w:rFonts w:ascii="Arial" w:hAnsi="Arial" w:cs="Arial"/>
        </w:rPr>
        <w:t>Sports Med;</w:t>
      </w:r>
      <w:r w:rsidRPr="00CB3708">
        <w:rPr>
          <w:rFonts w:ascii="Arial" w:hAnsi="Arial" w:cs="Arial"/>
        </w:rPr>
        <w:t>36(3):239-62 (2006)</w:t>
      </w:r>
    </w:p>
    <w:p w14:paraId="05F191AB" w14:textId="5B35BEDE" w:rsidR="00BD2B94" w:rsidRPr="00CB3708" w:rsidRDefault="00BD2B94" w:rsidP="00BD2B94">
      <w:pPr>
        <w:pStyle w:val="ListParagraph"/>
        <w:numPr>
          <w:ilvl w:val="0"/>
          <w:numId w:val="24"/>
        </w:numPr>
        <w:spacing w:line="480" w:lineRule="auto"/>
        <w:rPr>
          <w:rFonts w:ascii="Arial" w:hAnsi="Arial" w:cs="Arial"/>
        </w:rPr>
      </w:pPr>
      <w:r w:rsidRPr="00CB3708">
        <w:rPr>
          <w:rFonts w:ascii="Arial" w:hAnsi="Arial" w:cs="Arial"/>
        </w:rPr>
        <w:t>Friedenreich CM, Stone CR, Cheung WY, Hayes SC. Physical Activity and Mortality in Cancer Survivors: A Systematic Review and Meta-Analysis. JNCI Cancer Spectr. 2019;4(1):pkz080.</w:t>
      </w:r>
      <w:r w:rsidR="00363E19">
        <w:rPr>
          <w:rFonts w:ascii="Arial" w:hAnsi="Arial" w:cs="Arial"/>
        </w:rPr>
        <w:t xml:space="preserve"> (2019)</w:t>
      </w:r>
    </w:p>
    <w:p w14:paraId="1F6E10C9" w14:textId="4B8EA91F" w:rsidR="00BD2B94" w:rsidRPr="00CB3708" w:rsidRDefault="00BD2B94" w:rsidP="00BD2B94">
      <w:pPr>
        <w:pStyle w:val="CommentText"/>
        <w:numPr>
          <w:ilvl w:val="0"/>
          <w:numId w:val="24"/>
        </w:numPr>
        <w:spacing w:after="120" w:line="480" w:lineRule="auto"/>
        <w:rPr>
          <w:rFonts w:ascii="Arial" w:hAnsi="Arial" w:cs="Arial"/>
          <w:sz w:val="22"/>
          <w:szCs w:val="22"/>
        </w:rPr>
      </w:pPr>
      <w:r w:rsidRPr="00CB3708">
        <w:rPr>
          <w:rFonts w:ascii="Arial" w:hAnsi="Arial" w:cs="Arial"/>
          <w:sz w:val="22"/>
          <w:szCs w:val="22"/>
        </w:rPr>
        <w:t xml:space="preserve">Campbell KL, Winters-Stone KM, Wiskemann J, May AM, Schwartz AL, Courneya KS et al. Exercise Guidelines for Cancer Survivors: Consensus Statement from International Multidisciplinary Roundtable. </w:t>
      </w:r>
      <w:r w:rsidRPr="00363E19">
        <w:rPr>
          <w:rFonts w:ascii="Arial" w:hAnsi="Arial" w:cs="Arial"/>
          <w:iCs/>
          <w:sz w:val="22"/>
          <w:szCs w:val="22"/>
        </w:rPr>
        <w:t>Med Sci Sports Exerc</w:t>
      </w:r>
      <w:r w:rsidR="009D24C5">
        <w:rPr>
          <w:rFonts w:ascii="Arial" w:hAnsi="Arial" w:cs="Arial"/>
          <w:sz w:val="22"/>
          <w:szCs w:val="22"/>
        </w:rPr>
        <w:t xml:space="preserve">;51(11):2375-2390 </w:t>
      </w:r>
      <w:r w:rsidRPr="00CB3708">
        <w:rPr>
          <w:rFonts w:ascii="Arial" w:hAnsi="Arial" w:cs="Arial"/>
          <w:sz w:val="22"/>
          <w:szCs w:val="22"/>
        </w:rPr>
        <w:t>(2019)</w:t>
      </w:r>
    </w:p>
    <w:p w14:paraId="5C86A351" w14:textId="59D312E6"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rPr>
        <w:t>Harvie M, Wright C, Pegington M</w:t>
      </w:r>
      <w:r w:rsidR="00363E19">
        <w:rPr>
          <w:rFonts w:ascii="Arial" w:hAnsi="Arial" w:cs="Arial"/>
        </w:rPr>
        <w:t>, McMullan D, Mitchell E, Martin B, Cutler RG</w:t>
      </w:r>
      <w:r w:rsidRPr="00CB3708">
        <w:rPr>
          <w:rFonts w:ascii="Arial" w:hAnsi="Arial" w:cs="Arial"/>
        </w:rPr>
        <w:t xml:space="preserve"> et al.  The effect of intermittent energy and carbohydrate restriction v. daily energy restriction on weight loss and metabolic disease risk markers in overweight women.  </w:t>
      </w:r>
      <w:r w:rsidRPr="00363E19">
        <w:rPr>
          <w:rFonts w:ascii="Arial" w:hAnsi="Arial" w:cs="Arial"/>
          <w:iCs/>
        </w:rPr>
        <w:t>Br J Nutr</w:t>
      </w:r>
      <w:r w:rsidRPr="00CB3708">
        <w:rPr>
          <w:rFonts w:ascii="Arial" w:hAnsi="Arial" w:cs="Arial"/>
          <w:i/>
          <w:iCs/>
        </w:rPr>
        <w:t>;</w:t>
      </w:r>
      <w:r w:rsidR="009D24C5">
        <w:rPr>
          <w:rFonts w:ascii="Arial" w:hAnsi="Arial" w:cs="Arial"/>
        </w:rPr>
        <w:t xml:space="preserve"> 110:1534–1547 </w:t>
      </w:r>
      <w:r w:rsidRPr="00CB3708">
        <w:rPr>
          <w:rFonts w:ascii="Arial" w:hAnsi="Arial" w:cs="Arial"/>
        </w:rPr>
        <w:t>(2013)</w:t>
      </w:r>
    </w:p>
    <w:p w14:paraId="34345263" w14:textId="3E9AFEE7"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Fonts w:ascii="Arial" w:hAnsi="Arial" w:cs="Arial"/>
          <w:lang w:val="fr-FR"/>
        </w:rPr>
        <w:t>Lean ME, Leslie WS, Barnes AC</w:t>
      </w:r>
      <w:r w:rsidR="00363E19">
        <w:rPr>
          <w:rFonts w:ascii="Arial" w:hAnsi="Arial" w:cs="Arial"/>
          <w:lang w:val="fr-FR"/>
        </w:rPr>
        <w:t>, Brosnahan N, Thom G, McCombie L</w:t>
      </w:r>
      <w:r w:rsidRPr="00CB3708">
        <w:rPr>
          <w:rFonts w:ascii="Arial" w:hAnsi="Arial" w:cs="Arial"/>
          <w:lang w:val="fr-FR"/>
        </w:rPr>
        <w:t xml:space="preserve"> et al.  </w:t>
      </w:r>
      <w:r w:rsidRPr="00CB3708">
        <w:rPr>
          <w:rFonts w:ascii="Arial" w:hAnsi="Arial" w:cs="Arial"/>
        </w:rPr>
        <w:t xml:space="preserve">Primary care-led weight management for remission of type 2 diabetes (DiRECT): an open-label, cluster-randomised trial.  </w:t>
      </w:r>
      <w:r w:rsidRPr="00363E19">
        <w:rPr>
          <w:rFonts w:ascii="Arial" w:hAnsi="Arial" w:cs="Arial"/>
          <w:iCs/>
        </w:rPr>
        <w:t>Lancet</w:t>
      </w:r>
      <w:r w:rsidRPr="00363E19">
        <w:rPr>
          <w:rFonts w:ascii="Arial" w:hAnsi="Arial" w:cs="Arial"/>
        </w:rPr>
        <w:t>;</w:t>
      </w:r>
      <w:r w:rsidRPr="00CB3708">
        <w:rPr>
          <w:rFonts w:ascii="Arial" w:hAnsi="Arial" w:cs="Arial"/>
        </w:rPr>
        <w:t xml:space="preserve"> 391:541–551 (2018)</w:t>
      </w:r>
    </w:p>
    <w:p w14:paraId="56497263" w14:textId="4AB6716C" w:rsidR="00BD2B94" w:rsidRPr="00363E19" w:rsidRDefault="00BD2B94" w:rsidP="00BD2B94">
      <w:pPr>
        <w:pStyle w:val="ListParagraph"/>
        <w:numPr>
          <w:ilvl w:val="0"/>
          <w:numId w:val="24"/>
        </w:numPr>
        <w:spacing w:after="120" w:line="480" w:lineRule="auto"/>
        <w:rPr>
          <w:rStyle w:val="HTMLCite"/>
          <w:rFonts w:ascii="Arial" w:eastAsia="Times New Roman" w:hAnsi="Arial" w:cs="Arial"/>
          <w:i w:val="0"/>
          <w:iCs w:val="0"/>
        </w:rPr>
      </w:pPr>
      <w:r w:rsidRPr="00363E19">
        <w:rPr>
          <w:rStyle w:val="HTMLCite"/>
          <w:rFonts w:ascii="Arial" w:hAnsi="Arial" w:cs="Arial"/>
          <w:i w:val="0"/>
        </w:rPr>
        <w:t>Knowler WC, Barrett-Connor E, Fowler SE</w:t>
      </w:r>
      <w:r w:rsidR="00363E19">
        <w:rPr>
          <w:rStyle w:val="HTMLCite"/>
          <w:rFonts w:ascii="Arial" w:hAnsi="Arial" w:cs="Arial"/>
          <w:i w:val="0"/>
        </w:rPr>
        <w:t>, Hamman RF, Lachin JM, Walker E A</w:t>
      </w:r>
      <w:r w:rsidRPr="00363E19">
        <w:rPr>
          <w:rStyle w:val="HTMLCite"/>
          <w:rFonts w:ascii="Arial" w:hAnsi="Arial" w:cs="Arial"/>
          <w:i w:val="0"/>
        </w:rPr>
        <w:t xml:space="preserve"> et al. Diabetes Prevention Program Research Group. Reduction in the incidence of type 2 diabetes with lifestyle intervention or metformin. N Engl J Med; 346:393</w:t>
      </w:r>
      <w:r w:rsidRPr="00363E19">
        <w:rPr>
          <w:rFonts w:ascii="Arial" w:hAnsi="Arial" w:cs="Arial"/>
          <w:i/>
        </w:rPr>
        <w:t>–</w:t>
      </w:r>
      <w:r w:rsidRPr="00363E19">
        <w:rPr>
          <w:rStyle w:val="HTMLCite"/>
          <w:rFonts w:ascii="Arial" w:hAnsi="Arial" w:cs="Arial"/>
          <w:i w:val="0"/>
        </w:rPr>
        <w:t>403 (2002)</w:t>
      </w:r>
    </w:p>
    <w:p w14:paraId="5AB6124F" w14:textId="7DF2C628" w:rsidR="00BD2B94" w:rsidRPr="00CB3708" w:rsidRDefault="00BD2B94" w:rsidP="00BD2B94">
      <w:pPr>
        <w:pStyle w:val="ListParagraph"/>
        <w:numPr>
          <w:ilvl w:val="0"/>
          <w:numId w:val="24"/>
        </w:numPr>
        <w:spacing w:after="120" w:line="480" w:lineRule="auto"/>
        <w:rPr>
          <w:rStyle w:val="Hyperlink"/>
          <w:rFonts w:ascii="Arial" w:hAnsi="Arial" w:cs="Arial"/>
          <w:color w:val="auto"/>
          <w:u w:val="none"/>
        </w:rPr>
      </w:pPr>
      <w:r w:rsidRPr="00CB3708">
        <w:rPr>
          <w:rStyle w:val="Hyperlink"/>
          <w:rFonts w:ascii="Arial" w:hAnsi="Arial" w:cs="Arial"/>
          <w:color w:val="auto"/>
          <w:u w:val="none"/>
        </w:rPr>
        <w:t>Hoedjes M, van Stralen MM, Joe STA</w:t>
      </w:r>
      <w:r w:rsidR="00363E19">
        <w:rPr>
          <w:rStyle w:val="Hyperlink"/>
          <w:rFonts w:ascii="Arial" w:hAnsi="Arial" w:cs="Arial"/>
          <w:color w:val="auto"/>
          <w:u w:val="none"/>
        </w:rPr>
        <w:t>, Rookus M, van Leeuwen F, Michie S</w:t>
      </w:r>
      <w:r w:rsidRPr="00CB3708">
        <w:rPr>
          <w:rStyle w:val="Hyperlink"/>
          <w:rFonts w:ascii="Arial" w:hAnsi="Arial" w:cs="Arial"/>
          <w:color w:val="auto"/>
          <w:u w:val="none"/>
        </w:rPr>
        <w:t xml:space="preserve"> et al. Toward the optimal strategy for sustained weight loss in overweight cancer survivors: a systematic review of the literature. </w:t>
      </w:r>
      <w:r w:rsidRPr="00363E19">
        <w:rPr>
          <w:rStyle w:val="Hyperlink"/>
          <w:rFonts w:ascii="Arial" w:hAnsi="Arial" w:cs="Arial"/>
          <w:iCs/>
          <w:color w:val="auto"/>
          <w:u w:val="none"/>
        </w:rPr>
        <w:t>J Cancer Surviv</w:t>
      </w:r>
      <w:r w:rsidR="009D24C5">
        <w:rPr>
          <w:rStyle w:val="Hyperlink"/>
          <w:rFonts w:ascii="Arial" w:hAnsi="Arial" w:cs="Arial"/>
          <w:color w:val="auto"/>
          <w:u w:val="none"/>
        </w:rPr>
        <w:t xml:space="preserve">; 11:360–385 </w:t>
      </w:r>
      <w:r w:rsidRPr="00CB3708">
        <w:rPr>
          <w:rStyle w:val="Hyperlink"/>
          <w:rFonts w:ascii="Arial" w:hAnsi="Arial" w:cs="Arial"/>
          <w:color w:val="auto"/>
          <w:u w:val="none"/>
        </w:rPr>
        <w:t>(2017)</w:t>
      </w:r>
    </w:p>
    <w:p w14:paraId="15E95271" w14:textId="6ABC7A06" w:rsidR="00BD2B94" w:rsidRPr="00CB3708" w:rsidRDefault="00BD2B94" w:rsidP="00BD2B94">
      <w:pPr>
        <w:pStyle w:val="ListParagraph"/>
        <w:numPr>
          <w:ilvl w:val="0"/>
          <w:numId w:val="24"/>
        </w:numPr>
        <w:spacing w:after="120" w:line="480" w:lineRule="auto"/>
        <w:rPr>
          <w:rFonts w:ascii="Arial" w:hAnsi="Arial" w:cs="Arial"/>
        </w:rPr>
      </w:pPr>
      <w:r w:rsidRPr="00CB3708">
        <w:rPr>
          <w:rFonts w:ascii="Arial" w:hAnsi="Arial" w:cs="Arial"/>
          <w:shd w:val="clear" w:color="auto" w:fill="FFFFFF"/>
          <w:lang w:val="fr-FR"/>
        </w:rPr>
        <w:t>Sandu MR, Beynon R, Richmond R</w:t>
      </w:r>
      <w:r w:rsidR="00363E19">
        <w:rPr>
          <w:rFonts w:ascii="Arial" w:hAnsi="Arial" w:cs="Arial"/>
          <w:shd w:val="clear" w:color="auto" w:fill="FFFFFF"/>
          <w:lang w:val="fr-FR"/>
        </w:rPr>
        <w:t>, Ferreira SLS, Hackshaw-McGeagh L, Smith GD</w:t>
      </w:r>
      <w:r w:rsidRPr="00CB3708">
        <w:rPr>
          <w:rFonts w:ascii="Arial" w:hAnsi="Arial" w:cs="Arial"/>
          <w:shd w:val="clear" w:color="auto" w:fill="FFFFFF"/>
          <w:lang w:val="fr-FR"/>
        </w:rPr>
        <w:t xml:space="preserve"> et al. </w:t>
      </w:r>
      <w:r w:rsidRPr="00CB3708">
        <w:rPr>
          <w:rFonts w:ascii="Arial" w:hAnsi="Arial" w:cs="Arial"/>
          <w:shd w:val="clear" w:color="auto" w:fill="FFFFFF"/>
        </w:rPr>
        <w:t xml:space="preserve">Two-step Randomisation: Applying the Results of Small Feasibility Studies of Interventions to Large-scale Mendelian Randomisation Studies to Robustly Infer </w:t>
      </w:r>
      <w:r w:rsidRPr="00CB3708">
        <w:rPr>
          <w:rFonts w:ascii="Arial" w:hAnsi="Arial" w:cs="Arial"/>
          <w:shd w:val="clear" w:color="auto" w:fill="FFFFFF"/>
        </w:rPr>
        <w:lastRenderedPageBreak/>
        <w:t>Causal Effects on Clinical Endpoints. </w:t>
      </w:r>
      <w:r w:rsidRPr="00363E19">
        <w:rPr>
          <w:rStyle w:val="Emphasis"/>
          <w:rFonts w:ascii="Arial" w:hAnsi="Arial" w:cs="Arial"/>
          <w:i w:val="0"/>
          <w:shd w:val="clear" w:color="auto" w:fill="FFFFFF"/>
        </w:rPr>
        <w:t>Preprint</w:t>
      </w:r>
      <w:r w:rsidRPr="00CB3708">
        <w:rPr>
          <w:rStyle w:val="Emphasis"/>
          <w:rFonts w:ascii="Arial" w:hAnsi="Arial" w:cs="Arial"/>
          <w:shd w:val="clear" w:color="auto" w:fill="FFFFFF"/>
        </w:rPr>
        <w:t>s</w:t>
      </w:r>
      <w:r w:rsidR="009D24C5">
        <w:rPr>
          <w:rFonts w:ascii="Arial" w:hAnsi="Arial" w:cs="Arial"/>
          <w:shd w:val="clear" w:color="auto" w:fill="FFFFFF"/>
        </w:rPr>
        <w:t xml:space="preserve">, 2019100276 </w:t>
      </w:r>
      <w:r w:rsidRPr="00CB3708">
        <w:rPr>
          <w:rFonts w:ascii="Arial" w:hAnsi="Arial" w:cs="Arial"/>
          <w:shd w:val="clear" w:color="auto" w:fill="FFFFFF"/>
        </w:rPr>
        <w:t>doi: 10.20944/preprints201910.0276.v1 (2019).</w:t>
      </w:r>
    </w:p>
    <w:p w14:paraId="330C888D" w14:textId="5C0B65C8" w:rsidR="00BD2B94" w:rsidRPr="00CB3708" w:rsidRDefault="00BD2B94" w:rsidP="00BD2B94">
      <w:pPr>
        <w:pStyle w:val="ListParagraph"/>
        <w:numPr>
          <w:ilvl w:val="0"/>
          <w:numId w:val="24"/>
        </w:numPr>
        <w:spacing w:line="480" w:lineRule="auto"/>
        <w:rPr>
          <w:rFonts w:ascii="Arial" w:hAnsi="Arial" w:cs="Arial"/>
          <w:shd w:val="clear" w:color="auto" w:fill="FFFFFF"/>
        </w:rPr>
      </w:pPr>
      <w:r w:rsidRPr="00CB3708">
        <w:rPr>
          <w:rFonts w:ascii="Arial" w:hAnsi="Arial" w:cs="Arial"/>
          <w:shd w:val="clear" w:color="auto" w:fill="FFFFFF"/>
        </w:rPr>
        <w:t> Beynon R, Richmond RC, Santos Ferreira DL, Ness AR, May M, Davey</w:t>
      </w:r>
      <w:r w:rsidR="00363E19">
        <w:rPr>
          <w:rFonts w:ascii="Arial" w:hAnsi="Arial" w:cs="Arial"/>
          <w:shd w:val="clear" w:color="auto" w:fill="FFFFFF"/>
        </w:rPr>
        <w:t xml:space="preserve"> GD et al. </w:t>
      </w:r>
      <w:r w:rsidR="00AC47BD">
        <w:rPr>
          <w:rFonts w:ascii="Arial" w:hAnsi="Arial" w:cs="Arial"/>
          <w:shd w:val="clear" w:color="auto" w:fill="FFFFFF"/>
        </w:rPr>
        <w:t>T</w:t>
      </w:r>
      <w:r w:rsidRPr="00CB3708">
        <w:rPr>
          <w:rFonts w:ascii="Arial" w:hAnsi="Arial" w:cs="Arial"/>
          <w:shd w:val="clear" w:color="auto" w:fill="FFFFFF"/>
        </w:rPr>
        <w:t>he ProtecT Study Group. The PRACTICAL consortium. Investigating the effects of lycopene and green tea on the metabolome of men at risk of prostate cancer: The ProDiet randomised controlled trial. Int J Cancer 2018; https://doi.org/10.1002/ijc.31929</w:t>
      </w:r>
    </w:p>
    <w:p w14:paraId="1482ED40" w14:textId="3752B457" w:rsidR="00D615C3" w:rsidRPr="00D615C3" w:rsidRDefault="00D615C3" w:rsidP="00D615C3">
      <w:pPr>
        <w:spacing w:line="480" w:lineRule="auto"/>
        <w:rPr>
          <w:rFonts w:ascii="Arial" w:hAnsi="Arial" w:cs="Arial"/>
          <w:b/>
          <w:bCs/>
        </w:rPr>
      </w:pPr>
      <w:r>
        <w:rPr>
          <w:rFonts w:ascii="Arial" w:hAnsi="Arial" w:cs="Arial"/>
          <w:b/>
          <w:bCs/>
        </w:rPr>
        <w:t>Legends</w:t>
      </w:r>
    </w:p>
    <w:p w14:paraId="0B93D7E8" w14:textId="77777777" w:rsidR="00030F0B" w:rsidRDefault="00030F0B" w:rsidP="00D615C3">
      <w:pPr>
        <w:pStyle w:val="ListParagraph"/>
        <w:spacing w:line="480" w:lineRule="auto"/>
        <w:ind w:left="0"/>
        <w:rPr>
          <w:rFonts w:ascii="Arial" w:hAnsi="Arial" w:cs="Arial"/>
        </w:rPr>
      </w:pPr>
      <w:r w:rsidRPr="00AD3A91">
        <w:rPr>
          <w:rFonts w:ascii="Arial" w:hAnsi="Arial" w:cs="Arial"/>
        </w:rPr>
        <w:t>Table 1: Interpretation of studies evaluating anthropometric measures on mortality and survival</w:t>
      </w:r>
    </w:p>
    <w:p w14:paraId="41CE8E09" w14:textId="77777777" w:rsidR="00030F0B" w:rsidRDefault="00030F0B" w:rsidP="00D615C3">
      <w:pPr>
        <w:spacing w:line="480" w:lineRule="auto"/>
        <w:rPr>
          <w:rFonts w:ascii="Arial" w:eastAsia="Calibri" w:hAnsi="Arial" w:cs="Arial"/>
          <w:color w:val="000000"/>
          <w:lang w:val="en-US"/>
        </w:rPr>
      </w:pPr>
      <w:r w:rsidRPr="000872EE">
        <w:rPr>
          <w:rFonts w:ascii="Arial" w:eastAsia="Calibri" w:hAnsi="Arial" w:cs="Arial"/>
          <w:color w:val="000000"/>
          <w:lang w:val="en-US"/>
        </w:rPr>
        <w:t>Table 2</w:t>
      </w:r>
      <w:r>
        <w:rPr>
          <w:rFonts w:ascii="Arial" w:eastAsia="Calibri" w:hAnsi="Arial" w:cs="Arial"/>
          <w:color w:val="000000"/>
          <w:lang w:val="en-US"/>
        </w:rPr>
        <w:t>:</w:t>
      </w:r>
      <w:r w:rsidRPr="000872EE">
        <w:rPr>
          <w:rFonts w:ascii="Arial" w:eastAsia="Calibri" w:hAnsi="Arial" w:cs="Arial"/>
          <w:color w:val="000000"/>
          <w:lang w:val="en-US"/>
        </w:rPr>
        <w:t xml:space="preserve"> Range of core outcomes relevant in clinical trials of weight management</w:t>
      </w:r>
    </w:p>
    <w:p w14:paraId="2C2BD64C" w14:textId="5E4A789F" w:rsidR="00030F0B" w:rsidRDefault="00030F0B" w:rsidP="00D615C3">
      <w:pPr>
        <w:spacing w:line="480" w:lineRule="auto"/>
        <w:rPr>
          <w:rFonts w:ascii="Arial" w:eastAsia="Calibri" w:hAnsi="Arial" w:cs="Arial"/>
          <w:color w:val="000000"/>
          <w:lang w:val="en-US"/>
        </w:rPr>
      </w:pPr>
      <w:r w:rsidRPr="00AD3A91">
        <w:rPr>
          <w:rFonts w:ascii="Arial" w:eastAsia="Calibri" w:hAnsi="Arial" w:cs="Arial"/>
          <w:color w:val="000000"/>
          <w:lang w:val="en-US"/>
        </w:rPr>
        <w:t>Figure 1</w:t>
      </w:r>
      <w:r>
        <w:rPr>
          <w:rFonts w:ascii="Arial" w:eastAsia="Calibri" w:hAnsi="Arial" w:cs="Arial"/>
          <w:color w:val="000000"/>
          <w:lang w:val="en-US"/>
        </w:rPr>
        <w:t>:</w:t>
      </w:r>
      <w:r w:rsidRPr="00AD3A91">
        <w:rPr>
          <w:rFonts w:ascii="Arial" w:eastAsia="Calibri" w:hAnsi="Arial" w:cs="Arial"/>
          <w:color w:val="000000"/>
          <w:lang w:val="en-US"/>
        </w:rPr>
        <w:t xml:space="preserve"> </w:t>
      </w:r>
      <w:r w:rsidR="009077CD" w:rsidRPr="009077CD">
        <w:rPr>
          <w:rFonts w:ascii="Arial" w:eastAsia="Calibri" w:hAnsi="Arial" w:cs="Arial"/>
          <w:color w:val="000000"/>
          <w:lang w:val="en-US"/>
        </w:rPr>
        <w:t xml:space="preserve">Despite significant evidence that excess body fat (EBF) is associated with reduced cancer survival, data from a number of studies indicate that overweight and early obese cancer patients exhibit improved survival — this is known as the so-called ‘obesity paradox’.  Although there are potential clinical and biological explanations for this in specific patient groups (red circles), many of these reports can be explained by methodological mechanisms (blue circles), including the inadequacy of BMI as a measure of adiposity  </w:t>
      </w:r>
    </w:p>
    <w:p w14:paraId="4E6612F9" w14:textId="77777777" w:rsidR="009077CD" w:rsidRPr="009077CD" w:rsidRDefault="00030F0B" w:rsidP="009077CD">
      <w:pPr>
        <w:pStyle w:val="FootnoteText"/>
        <w:spacing w:line="480" w:lineRule="auto"/>
        <w:rPr>
          <w:rFonts w:ascii="Arial" w:hAnsi="Arial" w:cs="Arial"/>
          <w:sz w:val="22"/>
          <w:szCs w:val="22"/>
        </w:rPr>
      </w:pPr>
      <w:r w:rsidRPr="009077CD">
        <w:rPr>
          <w:rFonts w:ascii="Arial" w:eastAsia="Calibri" w:hAnsi="Arial" w:cs="Arial"/>
          <w:color w:val="000000"/>
          <w:sz w:val="22"/>
          <w:szCs w:val="22"/>
          <w:lang w:val="en-US"/>
        </w:rPr>
        <w:t xml:space="preserve">Figure 2: </w:t>
      </w:r>
      <w:r w:rsidR="009077CD" w:rsidRPr="009077CD">
        <w:rPr>
          <w:rFonts w:ascii="Arial" w:hAnsi="Arial" w:cs="Arial"/>
          <w:sz w:val="22"/>
          <w:szCs w:val="22"/>
        </w:rPr>
        <w:t>Introduction to Mendelian randomisation: Mendelian randomisation is a form of</w:t>
      </w:r>
      <w:r w:rsidR="009077CD" w:rsidRPr="009077CD">
        <w:rPr>
          <w:rFonts w:ascii="Arial" w:hAnsi="Arial" w:cs="Arial"/>
          <w:sz w:val="24"/>
          <w:szCs w:val="22"/>
        </w:rPr>
        <w:t xml:space="preserve"> </w:t>
      </w:r>
      <w:r w:rsidR="009077CD" w:rsidRPr="009077CD">
        <w:rPr>
          <w:rFonts w:ascii="Arial" w:hAnsi="Arial" w:cs="Arial"/>
          <w:sz w:val="22"/>
          <w:szCs w:val="22"/>
        </w:rPr>
        <w:t xml:space="preserve">instrumental variable analysis that uses genetic variants as instruments to examine the causal effects of modifiable exposures on outcomes of interest. This method depends on the existence of genetic variants that are robustly associated with metabolite levels.   </w:t>
      </w:r>
    </w:p>
    <w:p w14:paraId="3CF2AD54" w14:textId="77777777" w:rsidR="009077CD" w:rsidRPr="009077CD" w:rsidRDefault="009077CD" w:rsidP="009077CD">
      <w:pPr>
        <w:pStyle w:val="FootnoteText"/>
        <w:spacing w:line="480" w:lineRule="auto"/>
        <w:rPr>
          <w:rFonts w:ascii="Arial" w:hAnsi="Arial" w:cs="Arial"/>
          <w:sz w:val="22"/>
          <w:szCs w:val="22"/>
        </w:rPr>
      </w:pPr>
      <w:r w:rsidRPr="009077CD">
        <w:rPr>
          <w:rFonts w:ascii="Arial" w:hAnsi="Arial" w:cs="Arial"/>
          <w:sz w:val="22"/>
          <w:szCs w:val="22"/>
        </w:rPr>
        <w:t xml:space="preserve">In the example outlined here, the results of a feasibility RCT of dietary interventions for the prevention of prostate cancer were carried forward to a large-scale Mendelian randomisation analysis to infer the causal effect of the interventions on prostate cancer risk via intermediate metabolites. </w:t>
      </w:r>
    </w:p>
    <w:p w14:paraId="44F0454F" w14:textId="77777777" w:rsidR="009077CD" w:rsidRPr="009077CD" w:rsidRDefault="009077CD" w:rsidP="009077CD">
      <w:pPr>
        <w:pStyle w:val="FootnoteText"/>
        <w:spacing w:line="480" w:lineRule="auto"/>
        <w:rPr>
          <w:rFonts w:ascii="Arial" w:hAnsi="Arial" w:cs="Arial"/>
          <w:sz w:val="22"/>
          <w:szCs w:val="22"/>
        </w:rPr>
      </w:pPr>
      <w:r w:rsidRPr="009077CD">
        <w:rPr>
          <w:rFonts w:ascii="Arial" w:hAnsi="Arial" w:cs="Arial"/>
          <w:sz w:val="22"/>
          <w:szCs w:val="22"/>
        </w:rPr>
        <w:lastRenderedPageBreak/>
        <w:t xml:space="preserve">Step 1 assessed the randomised effects of lycopene and green tea consumption for 6 months versus placebo on 159 serum metabolic traits, quantified by Nuclear Magnetic Resonance (NMR), amongst 133 men enrolled in the ProDiet randomised controlled trial    </w:t>
      </w:r>
    </w:p>
    <w:p w14:paraId="509FC0B7" w14:textId="77777777" w:rsidR="009077CD" w:rsidRPr="009077CD" w:rsidRDefault="009077CD" w:rsidP="009077CD">
      <w:pPr>
        <w:pStyle w:val="FootnoteText"/>
        <w:spacing w:line="480" w:lineRule="auto"/>
        <w:rPr>
          <w:rFonts w:ascii="Arial" w:hAnsi="Arial" w:cs="Arial"/>
          <w:sz w:val="22"/>
          <w:szCs w:val="22"/>
        </w:rPr>
      </w:pPr>
      <w:r w:rsidRPr="009077CD">
        <w:rPr>
          <w:rFonts w:ascii="Arial" w:hAnsi="Arial" w:cs="Arial"/>
          <w:sz w:val="22"/>
          <w:szCs w:val="22"/>
        </w:rPr>
        <w:t>Step 2 used Mendelian randomisation to assess the effects of those metabolic traits altered by the intervention on prostate cancer risk, using genome-wide association studies (GWAS) summary statistics from the Prostate Cancer Association Group to Investigate Cancer Associated Alterations in the Genome (PRACTICAL) consortium. The lycopene intervention lowered circulating levels of pyruvate, a change that the Mendelian randomisation analysis suggested was associated with decreases in prostate cancer risk (a genetically instrumented SD increase in pyruvate increased the odds of prostate cancer by 1.29 (1.03, 1.62; p = 0.027)). Lycopene lowered levels of pyruvate, which our Mendelian randomisation analysis suggests may be causally related to reduced prostate cancer risk. By combining the results of a feasibility study with Mendelian randomisation, it has been possible to identify potential intermediate mechanisms through which interventions might be influencing cancer risk (see 767,68 (step 2).</w:t>
      </w:r>
    </w:p>
    <w:p w14:paraId="28C8F216" w14:textId="1A37167A" w:rsidR="00030F0B" w:rsidRPr="009077CD" w:rsidRDefault="00030F0B" w:rsidP="009077CD">
      <w:pPr>
        <w:spacing w:line="480" w:lineRule="auto"/>
        <w:rPr>
          <w:rFonts w:ascii="Arial" w:eastAsia="Calibri" w:hAnsi="Arial" w:cs="Arial"/>
          <w:color w:val="000000"/>
          <w:lang w:val="en-US"/>
        </w:rPr>
      </w:pPr>
    </w:p>
    <w:p w14:paraId="784A10E1" w14:textId="77777777" w:rsidR="00D96E77" w:rsidRPr="00965793" w:rsidRDefault="00D96E77" w:rsidP="00BD2B94">
      <w:pPr>
        <w:spacing w:line="480" w:lineRule="auto"/>
        <w:rPr>
          <w:rFonts w:ascii="Arial" w:hAnsi="Arial" w:cs="Arial"/>
        </w:rPr>
      </w:pPr>
    </w:p>
    <w:sectPr w:rsidR="00D96E77" w:rsidRPr="00965793">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C83C" w14:textId="77777777" w:rsidR="00FC0622" w:rsidRDefault="00FC0622" w:rsidP="00D4183C">
      <w:pPr>
        <w:spacing w:after="0" w:line="240" w:lineRule="auto"/>
      </w:pPr>
      <w:r>
        <w:separator/>
      </w:r>
    </w:p>
  </w:endnote>
  <w:endnote w:type="continuationSeparator" w:id="0">
    <w:p w14:paraId="414E8510" w14:textId="77777777" w:rsidR="00FC0622" w:rsidRDefault="00FC0622" w:rsidP="00D4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065113"/>
      <w:docPartObj>
        <w:docPartGallery w:val="Page Numbers (Bottom of Page)"/>
        <w:docPartUnique/>
      </w:docPartObj>
    </w:sdtPr>
    <w:sdtEndPr>
      <w:rPr>
        <w:noProof/>
      </w:rPr>
    </w:sdtEndPr>
    <w:sdtContent>
      <w:p w14:paraId="4D2C2950" w14:textId="16FE8095" w:rsidR="00364F61" w:rsidRDefault="00364F61">
        <w:pPr>
          <w:pStyle w:val="Footer"/>
          <w:jc w:val="center"/>
        </w:pPr>
        <w:r>
          <w:fldChar w:fldCharType="begin"/>
        </w:r>
        <w:r>
          <w:instrText xml:space="preserve"> PAGE   \* MERGEFORMAT </w:instrText>
        </w:r>
        <w:r>
          <w:fldChar w:fldCharType="separate"/>
        </w:r>
        <w:r w:rsidR="009077CD">
          <w:rPr>
            <w:noProof/>
          </w:rPr>
          <w:t>32</w:t>
        </w:r>
        <w:r>
          <w:rPr>
            <w:noProof/>
          </w:rPr>
          <w:fldChar w:fldCharType="end"/>
        </w:r>
      </w:p>
    </w:sdtContent>
  </w:sdt>
  <w:p w14:paraId="30D0A809" w14:textId="77777777" w:rsidR="00364F61" w:rsidRDefault="0036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0D87" w14:textId="77777777" w:rsidR="00FC0622" w:rsidRDefault="00FC0622" w:rsidP="00D4183C">
      <w:pPr>
        <w:spacing w:after="0" w:line="240" w:lineRule="auto"/>
      </w:pPr>
      <w:r>
        <w:separator/>
      </w:r>
    </w:p>
  </w:footnote>
  <w:footnote w:type="continuationSeparator" w:id="0">
    <w:p w14:paraId="51423772" w14:textId="77777777" w:rsidR="00FC0622" w:rsidRDefault="00FC0622" w:rsidP="00D4183C">
      <w:pPr>
        <w:spacing w:after="0" w:line="240" w:lineRule="auto"/>
      </w:pPr>
      <w:r>
        <w:continuationSeparator/>
      </w:r>
    </w:p>
  </w:footnote>
  <w:footnote w:id="1">
    <w:p w14:paraId="40FD0561" w14:textId="77777777" w:rsidR="00A5238F" w:rsidRPr="00062B94" w:rsidRDefault="00A5238F" w:rsidP="00A5238F">
      <w:pPr>
        <w:pStyle w:val="FootnoteText"/>
        <w:rPr>
          <w:rFonts w:ascii="Arial" w:hAnsi="Arial" w:cs="Arial"/>
          <w:b/>
        </w:rPr>
      </w:pPr>
      <w:r w:rsidRPr="00E13CE2">
        <w:rPr>
          <w:rFonts w:ascii="Arial" w:hAnsi="Arial" w:cs="Arial"/>
        </w:rPr>
        <w:t xml:space="preserve">Despite </w:t>
      </w:r>
      <w:r w:rsidRPr="00E13CE2">
        <w:rPr>
          <w:rStyle w:val="FootnoteReference"/>
          <w:rFonts w:ascii="Arial" w:hAnsi="Arial" w:cs="Arial"/>
        </w:rPr>
        <w:t>s</w:t>
      </w:r>
      <w:r w:rsidRPr="00E13CE2">
        <w:rPr>
          <w:rFonts w:ascii="Arial" w:hAnsi="Arial" w:cs="Arial"/>
        </w:rPr>
        <w:t>ignificant evidence that excess body fat (EBF) is associated with reduced cancer survival, data from a number of studies indicate that overweight and early obese cancer patients exhibit improved survival — this is known as the so-called ‘obesity paradox’.  Although there are potential clinical and biological explanations for this in specific patient groups (red circles), many of these reports can be explained by methodological mechanisms (blue circles), including the inadequacy of BMI as a measure of adiposity</w:t>
      </w:r>
      <w:r>
        <w:rPr>
          <w:rFonts w:ascii="Arial" w:hAnsi="Arial" w:cs="Arial"/>
          <w:b/>
        </w:rPr>
        <w:t xml:space="preserve">  </w:t>
      </w:r>
    </w:p>
  </w:footnote>
  <w:footnote w:id="2">
    <w:p w14:paraId="5112D0CF" w14:textId="77777777" w:rsidR="00E742DB" w:rsidRDefault="00E742DB" w:rsidP="00E742DB">
      <w:pPr>
        <w:pStyle w:val="FootnoteText"/>
      </w:pPr>
      <w:r>
        <w:rPr>
          <w:rStyle w:val="FootnoteReference"/>
        </w:rPr>
        <w:footnoteRef/>
      </w:r>
      <w:r>
        <w:t xml:space="preserve"> Introduction to Mendelian randomisation: Mendelian randomisation is a form of instrumental variable analysis that uses genetic variants as instruments to examine the causal effects of modifiable exposures on outcomes of interest. This method depends on the existence of genetic variants that are robustly associated with metabolite levels.   </w:t>
      </w:r>
    </w:p>
    <w:p w14:paraId="59E16359" w14:textId="77777777" w:rsidR="00E742DB" w:rsidRDefault="00E742DB" w:rsidP="00E742DB">
      <w:pPr>
        <w:pStyle w:val="FootnoteText"/>
      </w:pPr>
      <w:r>
        <w:t xml:space="preserve">In the example outlined here, the results of a feasibility RCT of dietary interventions for the prevention of prostate cancer were carried forward to a large-scale Mendelian randomisation analysis to infer the causal effect of the interventions on prostate cancer risk via intermediate metabolites. </w:t>
      </w:r>
    </w:p>
    <w:p w14:paraId="36AD387B" w14:textId="77777777" w:rsidR="00E742DB" w:rsidRDefault="00E742DB" w:rsidP="00E742DB">
      <w:pPr>
        <w:pStyle w:val="FootnoteText"/>
      </w:pPr>
      <w:r>
        <w:t xml:space="preserve">Step 1 assessed the randomised effects of lycopene and green tea consumption for 6 months versus placebo on 159 serum metabolic traits, quantified by Nuclear Magnetic Resonance (NMR), amongst 133 men enrolled in the ProDiet randomised controlled trial    </w:t>
      </w:r>
    </w:p>
    <w:p w14:paraId="2E5C96C9" w14:textId="77777777" w:rsidR="00E742DB" w:rsidRDefault="00E742DB" w:rsidP="00E742DB">
      <w:pPr>
        <w:pStyle w:val="FootnoteText"/>
      </w:pPr>
      <w:r>
        <w:t>Step 2 used Mendelian randomisation to assess the effects of those metabolic traits altered by the intervention on prostate cancer risk, using genome-wide association studies (GWAS) summary statistics from the Prostate Cancer Association Group to Investigate Cancer Associated Alterations in the Genome (PRACTICAL) consortium. The lycopene intervention lowered circulating levels of pyruvate, a change that the Mendelian randomisation analysis suggested was associated with decreases in prostate cancer risk (a genetically instrumented SD increase in pyruvate increased the odds of prostate cancer by 1.29 (1.03, 1.62; p = 0.027)). Lycopene lowered levels of pyruvate, which our Mendelian randomisation analysis suggests may be causally related to reduced prostate cancer risk. By combining the results of a feasibility study with Mendelian randomisation, it has been possible to identify potential intermediate mechanisms through which interventions might be influencing cancer risk (see 767,68 (step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9FF1" w14:textId="2E064AAE" w:rsidR="00364F61" w:rsidRDefault="00364F61">
    <w:pPr>
      <w:pStyle w:val="Header"/>
    </w:pPr>
    <w:r>
      <w:t>Cancer survivorship and excess body fat</w:t>
    </w:r>
    <w:r w:rsidR="000A1B82">
      <w:t>ness</w:t>
    </w:r>
    <w:r>
      <w:t xml:space="preserve"> – where are we in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99"/>
    <w:multiLevelType w:val="hybridMultilevel"/>
    <w:tmpl w:val="1DC43A0A"/>
    <w:lvl w:ilvl="0" w:tplc="0809000F">
      <w:start w:val="4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A5F4D"/>
    <w:multiLevelType w:val="hybridMultilevel"/>
    <w:tmpl w:val="97C25F9C"/>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35E62"/>
    <w:multiLevelType w:val="hybridMultilevel"/>
    <w:tmpl w:val="D85AA74C"/>
    <w:lvl w:ilvl="0" w:tplc="D72EB52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271234"/>
    <w:multiLevelType w:val="hybridMultilevel"/>
    <w:tmpl w:val="29E217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A9C1137"/>
    <w:multiLevelType w:val="hybridMultilevel"/>
    <w:tmpl w:val="CDD2A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438DD"/>
    <w:multiLevelType w:val="hybridMultilevel"/>
    <w:tmpl w:val="6506E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C5721"/>
    <w:multiLevelType w:val="hybridMultilevel"/>
    <w:tmpl w:val="F42A8EA6"/>
    <w:lvl w:ilvl="0" w:tplc="DF78BD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09098C"/>
    <w:multiLevelType w:val="multilevel"/>
    <w:tmpl w:val="FCC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B6C03"/>
    <w:multiLevelType w:val="hybridMultilevel"/>
    <w:tmpl w:val="5D54C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96828"/>
    <w:multiLevelType w:val="hybridMultilevel"/>
    <w:tmpl w:val="8B3E5494"/>
    <w:lvl w:ilvl="0" w:tplc="65EA2D28">
      <w:start w:val="4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1EC2DF7"/>
    <w:multiLevelType w:val="hybridMultilevel"/>
    <w:tmpl w:val="5D54C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E4228"/>
    <w:multiLevelType w:val="hybridMultilevel"/>
    <w:tmpl w:val="6C2443D6"/>
    <w:lvl w:ilvl="0" w:tplc="73F269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E5F80"/>
    <w:multiLevelType w:val="hybridMultilevel"/>
    <w:tmpl w:val="52DC3FE0"/>
    <w:lvl w:ilvl="0" w:tplc="CA2CA22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1D2CE7"/>
    <w:multiLevelType w:val="hybridMultilevel"/>
    <w:tmpl w:val="DC3CA73A"/>
    <w:lvl w:ilvl="0" w:tplc="5A5A85C2">
      <w:start w:val="4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28E2560"/>
    <w:multiLevelType w:val="hybridMultilevel"/>
    <w:tmpl w:val="014AC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35BEE"/>
    <w:multiLevelType w:val="hybridMultilevel"/>
    <w:tmpl w:val="FD66FBE6"/>
    <w:lvl w:ilvl="0" w:tplc="22C0A580">
      <w:start w:val="5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E1D30BC"/>
    <w:multiLevelType w:val="hybridMultilevel"/>
    <w:tmpl w:val="5D54C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5383A"/>
    <w:multiLevelType w:val="hybridMultilevel"/>
    <w:tmpl w:val="5570374C"/>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E7F98"/>
    <w:multiLevelType w:val="hybridMultilevel"/>
    <w:tmpl w:val="7C9E4BC4"/>
    <w:lvl w:ilvl="0" w:tplc="0809000F">
      <w:start w:val="4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916FD6"/>
    <w:multiLevelType w:val="hybridMultilevel"/>
    <w:tmpl w:val="FDC40AA0"/>
    <w:lvl w:ilvl="0" w:tplc="91C0FF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0F5DAD"/>
    <w:multiLevelType w:val="hybridMultilevel"/>
    <w:tmpl w:val="4FDE6E04"/>
    <w:lvl w:ilvl="0" w:tplc="0809000F">
      <w:start w:val="4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533193"/>
    <w:multiLevelType w:val="hybridMultilevel"/>
    <w:tmpl w:val="EA96178A"/>
    <w:lvl w:ilvl="0" w:tplc="E968E2DC">
      <w:start w:val="5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6"/>
  </w:num>
  <w:num w:numId="2">
    <w:abstractNumId w:val="7"/>
  </w:num>
  <w:num w:numId="3">
    <w:abstractNumId w:val="5"/>
  </w:num>
  <w:num w:numId="4">
    <w:abstractNumId w:val="3"/>
  </w:num>
  <w:num w:numId="5">
    <w:abstractNumId w:val="10"/>
  </w:num>
  <w:num w:numId="6">
    <w:abstractNumId w:val="8"/>
  </w:num>
  <w:num w:numId="7">
    <w:abstractNumId w:val="19"/>
  </w:num>
  <w:num w:numId="8">
    <w:abstractNumId w:val="2"/>
  </w:num>
  <w:num w:numId="9">
    <w:abstractNumId w:val="6"/>
  </w:num>
  <w:num w:numId="10">
    <w:abstractNumId w:val="9"/>
  </w:num>
  <w:num w:numId="11">
    <w:abstractNumId w:val="13"/>
  </w:num>
  <w:num w:numId="12">
    <w:abstractNumId w:val="18"/>
  </w:num>
  <w:num w:numId="13">
    <w:abstractNumId w:val="15"/>
  </w:num>
  <w:num w:numId="14">
    <w:abstractNumId w:val="0"/>
  </w:num>
  <w:num w:numId="15">
    <w:abstractNumId w:val="20"/>
  </w:num>
  <w:num w:numId="16">
    <w:abstractNumId w:val="21"/>
  </w:num>
  <w:num w:numId="17">
    <w:abstractNumId w:val="1"/>
  </w:num>
  <w:num w:numId="18">
    <w:abstractNumId w:val="17"/>
  </w:num>
  <w:num w:numId="19">
    <w:abstractNumId w:val="4"/>
  </w:num>
  <w:num w:numId="20">
    <w:abstractNumId w:val="4"/>
  </w:num>
  <w:num w:numId="21">
    <w:abstractNumId w:val="11"/>
  </w:num>
  <w:num w:numId="22">
    <w:abstractNumId w:val="12"/>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16"/>
    <w:rsid w:val="0000366A"/>
    <w:rsid w:val="00003E50"/>
    <w:rsid w:val="00005647"/>
    <w:rsid w:val="000125F7"/>
    <w:rsid w:val="000134DA"/>
    <w:rsid w:val="00013CFC"/>
    <w:rsid w:val="00015004"/>
    <w:rsid w:val="00017F3C"/>
    <w:rsid w:val="00023190"/>
    <w:rsid w:val="00024714"/>
    <w:rsid w:val="00025E15"/>
    <w:rsid w:val="00030F0B"/>
    <w:rsid w:val="00034256"/>
    <w:rsid w:val="00035772"/>
    <w:rsid w:val="0003596F"/>
    <w:rsid w:val="00037B51"/>
    <w:rsid w:val="00037E1C"/>
    <w:rsid w:val="00040A09"/>
    <w:rsid w:val="00043987"/>
    <w:rsid w:val="00044B53"/>
    <w:rsid w:val="000474E3"/>
    <w:rsid w:val="00052FDD"/>
    <w:rsid w:val="00056836"/>
    <w:rsid w:val="0006259A"/>
    <w:rsid w:val="0006648C"/>
    <w:rsid w:val="0006788A"/>
    <w:rsid w:val="000716CF"/>
    <w:rsid w:val="000718E1"/>
    <w:rsid w:val="00072C25"/>
    <w:rsid w:val="00072C83"/>
    <w:rsid w:val="00073D83"/>
    <w:rsid w:val="00073FEC"/>
    <w:rsid w:val="000741B7"/>
    <w:rsid w:val="00074D98"/>
    <w:rsid w:val="00074EF9"/>
    <w:rsid w:val="0008059F"/>
    <w:rsid w:val="0008099A"/>
    <w:rsid w:val="0008244D"/>
    <w:rsid w:val="00083ABF"/>
    <w:rsid w:val="00090B3C"/>
    <w:rsid w:val="00097401"/>
    <w:rsid w:val="000978E5"/>
    <w:rsid w:val="000979A3"/>
    <w:rsid w:val="000A09D9"/>
    <w:rsid w:val="000A1B82"/>
    <w:rsid w:val="000A3667"/>
    <w:rsid w:val="000A3C6E"/>
    <w:rsid w:val="000A5174"/>
    <w:rsid w:val="000A51EA"/>
    <w:rsid w:val="000A56ED"/>
    <w:rsid w:val="000A59F8"/>
    <w:rsid w:val="000B0093"/>
    <w:rsid w:val="000C072D"/>
    <w:rsid w:val="000C0CCF"/>
    <w:rsid w:val="000C13CF"/>
    <w:rsid w:val="000C3E86"/>
    <w:rsid w:val="000C5BFC"/>
    <w:rsid w:val="000C6A0C"/>
    <w:rsid w:val="000D3FC7"/>
    <w:rsid w:val="000D42EB"/>
    <w:rsid w:val="000E039F"/>
    <w:rsid w:val="000E2626"/>
    <w:rsid w:val="000E2785"/>
    <w:rsid w:val="000E3A64"/>
    <w:rsid w:val="000E6E50"/>
    <w:rsid w:val="000E73F0"/>
    <w:rsid w:val="000E7D74"/>
    <w:rsid w:val="000F01B1"/>
    <w:rsid w:val="000F2EFD"/>
    <w:rsid w:val="000F56A4"/>
    <w:rsid w:val="000F615C"/>
    <w:rsid w:val="000F6ACE"/>
    <w:rsid w:val="001012E8"/>
    <w:rsid w:val="00101D74"/>
    <w:rsid w:val="00105136"/>
    <w:rsid w:val="00110650"/>
    <w:rsid w:val="00113FFA"/>
    <w:rsid w:val="00115DBC"/>
    <w:rsid w:val="00116EC8"/>
    <w:rsid w:val="00121EE1"/>
    <w:rsid w:val="00121F5A"/>
    <w:rsid w:val="001242B2"/>
    <w:rsid w:val="0012485B"/>
    <w:rsid w:val="00132487"/>
    <w:rsid w:val="001333A3"/>
    <w:rsid w:val="00133790"/>
    <w:rsid w:val="00134579"/>
    <w:rsid w:val="0013566B"/>
    <w:rsid w:val="0013662B"/>
    <w:rsid w:val="00140B1C"/>
    <w:rsid w:val="001411A8"/>
    <w:rsid w:val="00145BFE"/>
    <w:rsid w:val="001474A6"/>
    <w:rsid w:val="00147FFD"/>
    <w:rsid w:val="00154449"/>
    <w:rsid w:val="00155DF0"/>
    <w:rsid w:val="00156D8E"/>
    <w:rsid w:val="0015706A"/>
    <w:rsid w:val="001601B1"/>
    <w:rsid w:val="00160C60"/>
    <w:rsid w:val="001624E8"/>
    <w:rsid w:val="00163150"/>
    <w:rsid w:val="00163C8C"/>
    <w:rsid w:val="001644EE"/>
    <w:rsid w:val="0016649F"/>
    <w:rsid w:val="001674F5"/>
    <w:rsid w:val="00167EFF"/>
    <w:rsid w:val="001722C3"/>
    <w:rsid w:val="001745F5"/>
    <w:rsid w:val="00180B1C"/>
    <w:rsid w:val="001903CE"/>
    <w:rsid w:val="00191451"/>
    <w:rsid w:val="001961B2"/>
    <w:rsid w:val="001A19C1"/>
    <w:rsid w:val="001B1211"/>
    <w:rsid w:val="001B1D28"/>
    <w:rsid w:val="001B343F"/>
    <w:rsid w:val="001B5180"/>
    <w:rsid w:val="001B7C20"/>
    <w:rsid w:val="001C4119"/>
    <w:rsid w:val="001C5AC2"/>
    <w:rsid w:val="001C6598"/>
    <w:rsid w:val="001C6657"/>
    <w:rsid w:val="001D05C7"/>
    <w:rsid w:val="001D1DA5"/>
    <w:rsid w:val="001D2CBD"/>
    <w:rsid w:val="001D3152"/>
    <w:rsid w:val="001D44C2"/>
    <w:rsid w:val="001D6C00"/>
    <w:rsid w:val="001D6EDC"/>
    <w:rsid w:val="001E0B0A"/>
    <w:rsid w:val="001E0BE8"/>
    <w:rsid w:val="001E18FA"/>
    <w:rsid w:val="001E2196"/>
    <w:rsid w:val="001E5A71"/>
    <w:rsid w:val="001E64B8"/>
    <w:rsid w:val="001F01E9"/>
    <w:rsid w:val="001F21EB"/>
    <w:rsid w:val="001F32FF"/>
    <w:rsid w:val="001F33BF"/>
    <w:rsid w:val="001F400D"/>
    <w:rsid w:val="001F4F3E"/>
    <w:rsid w:val="001F634F"/>
    <w:rsid w:val="00200E93"/>
    <w:rsid w:val="002011CA"/>
    <w:rsid w:val="00201AF8"/>
    <w:rsid w:val="00210375"/>
    <w:rsid w:val="002104D7"/>
    <w:rsid w:val="002117A5"/>
    <w:rsid w:val="0021246F"/>
    <w:rsid w:val="0021431F"/>
    <w:rsid w:val="002158D5"/>
    <w:rsid w:val="002213B2"/>
    <w:rsid w:val="002260E8"/>
    <w:rsid w:val="00233BF9"/>
    <w:rsid w:val="00234296"/>
    <w:rsid w:val="002349E9"/>
    <w:rsid w:val="00237FD7"/>
    <w:rsid w:val="00246087"/>
    <w:rsid w:val="002460F3"/>
    <w:rsid w:val="002539CD"/>
    <w:rsid w:val="002561BD"/>
    <w:rsid w:val="00261F56"/>
    <w:rsid w:val="0026730A"/>
    <w:rsid w:val="0027039C"/>
    <w:rsid w:val="002705F1"/>
    <w:rsid w:val="00276639"/>
    <w:rsid w:val="00276F9A"/>
    <w:rsid w:val="002817B0"/>
    <w:rsid w:val="00282E71"/>
    <w:rsid w:val="00283C9A"/>
    <w:rsid w:val="002840B9"/>
    <w:rsid w:val="00284A8B"/>
    <w:rsid w:val="00285BC4"/>
    <w:rsid w:val="00285D3C"/>
    <w:rsid w:val="002867EA"/>
    <w:rsid w:val="002905C4"/>
    <w:rsid w:val="00291007"/>
    <w:rsid w:val="0029261B"/>
    <w:rsid w:val="002934ED"/>
    <w:rsid w:val="002A2074"/>
    <w:rsid w:val="002A266F"/>
    <w:rsid w:val="002A40C6"/>
    <w:rsid w:val="002A5D97"/>
    <w:rsid w:val="002A5DC2"/>
    <w:rsid w:val="002B33C2"/>
    <w:rsid w:val="002B3741"/>
    <w:rsid w:val="002B5DDE"/>
    <w:rsid w:val="002B5E73"/>
    <w:rsid w:val="002C3366"/>
    <w:rsid w:val="002C36C0"/>
    <w:rsid w:val="002C567F"/>
    <w:rsid w:val="002C5B61"/>
    <w:rsid w:val="002C6E08"/>
    <w:rsid w:val="002C7C36"/>
    <w:rsid w:val="002D251D"/>
    <w:rsid w:val="002D5FD8"/>
    <w:rsid w:val="002E07AD"/>
    <w:rsid w:val="002E103B"/>
    <w:rsid w:val="002E2E76"/>
    <w:rsid w:val="002E40C2"/>
    <w:rsid w:val="002E4433"/>
    <w:rsid w:val="002E56DF"/>
    <w:rsid w:val="002E6F84"/>
    <w:rsid w:val="00300167"/>
    <w:rsid w:val="00303F6E"/>
    <w:rsid w:val="00310017"/>
    <w:rsid w:val="0031556E"/>
    <w:rsid w:val="00317A54"/>
    <w:rsid w:val="00321AA6"/>
    <w:rsid w:val="003225DA"/>
    <w:rsid w:val="00323D34"/>
    <w:rsid w:val="00324DA0"/>
    <w:rsid w:val="00334048"/>
    <w:rsid w:val="003344EE"/>
    <w:rsid w:val="003372E2"/>
    <w:rsid w:val="00337828"/>
    <w:rsid w:val="00340C03"/>
    <w:rsid w:val="003411FA"/>
    <w:rsid w:val="0034510F"/>
    <w:rsid w:val="00347397"/>
    <w:rsid w:val="00351B41"/>
    <w:rsid w:val="00353F2D"/>
    <w:rsid w:val="00363E19"/>
    <w:rsid w:val="00364F61"/>
    <w:rsid w:val="003659DB"/>
    <w:rsid w:val="00366275"/>
    <w:rsid w:val="003702F7"/>
    <w:rsid w:val="003722A1"/>
    <w:rsid w:val="003726E5"/>
    <w:rsid w:val="00375A5E"/>
    <w:rsid w:val="00377C4B"/>
    <w:rsid w:val="00380413"/>
    <w:rsid w:val="00383107"/>
    <w:rsid w:val="00387D2A"/>
    <w:rsid w:val="00393CF8"/>
    <w:rsid w:val="00397BAF"/>
    <w:rsid w:val="003A0040"/>
    <w:rsid w:val="003A3C5B"/>
    <w:rsid w:val="003A5530"/>
    <w:rsid w:val="003A6DFB"/>
    <w:rsid w:val="003B2D76"/>
    <w:rsid w:val="003B5EB0"/>
    <w:rsid w:val="003B6AC6"/>
    <w:rsid w:val="003B70CC"/>
    <w:rsid w:val="003C22B0"/>
    <w:rsid w:val="003C3C04"/>
    <w:rsid w:val="003D333E"/>
    <w:rsid w:val="003D4881"/>
    <w:rsid w:val="003D522E"/>
    <w:rsid w:val="003D58A2"/>
    <w:rsid w:val="003E2631"/>
    <w:rsid w:val="003E3416"/>
    <w:rsid w:val="003E4D45"/>
    <w:rsid w:val="003E4E72"/>
    <w:rsid w:val="003E68A7"/>
    <w:rsid w:val="003F29CC"/>
    <w:rsid w:val="003F4A3A"/>
    <w:rsid w:val="003F6C75"/>
    <w:rsid w:val="003F71D6"/>
    <w:rsid w:val="003F7D1D"/>
    <w:rsid w:val="004000F9"/>
    <w:rsid w:val="004023B8"/>
    <w:rsid w:val="00403FDD"/>
    <w:rsid w:val="0040425F"/>
    <w:rsid w:val="00410763"/>
    <w:rsid w:val="0041122A"/>
    <w:rsid w:val="004117C8"/>
    <w:rsid w:val="00412B89"/>
    <w:rsid w:val="00415600"/>
    <w:rsid w:val="00417723"/>
    <w:rsid w:val="00421866"/>
    <w:rsid w:val="00422301"/>
    <w:rsid w:val="00426F90"/>
    <w:rsid w:val="00433618"/>
    <w:rsid w:val="004340FE"/>
    <w:rsid w:val="00434CE9"/>
    <w:rsid w:val="00434F96"/>
    <w:rsid w:val="00435A8A"/>
    <w:rsid w:val="00436F51"/>
    <w:rsid w:val="00441382"/>
    <w:rsid w:val="004417CB"/>
    <w:rsid w:val="00442008"/>
    <w:rsid w:val="0044243F"/>
    <w:rsid w:val="004465FE"/>
    <w:rsid w:val="004467FB"/>
    <w:rsid w:val="00452345"/>
    <w:rsid w:val="00454667"/>
    <w:rsid w:val="004573F1"/>
    <w:rsid w:val="004601C1"/>
    <w:rsid w:val="004615CB"/>
    <w:rsid w:val="00461DD4"/>
    <w:rsid w:val="00464A88"/>
    <w:rsid w:val="0047214B"/>
    <w:rsid w:val="00472C11"/>
    <w:rsid w:val="00473087"/>
    <w:rsid w:val="0047349D"/>
    <w:rsid w:val="00473579"/>
    <w:rsid w:val="00474234"/>
    <w:rsid w:val="00474856"/>
    <w:rsid w:val="004778B7"/>
    <w:rsid w:val="00480592"/>
    <w:rsid w:val="00483BF8"/>
    <w:rsid w:val="00483FDA"/>
    <w:rsid w:val="004861A2"/>
    <w:rsid w:val="00490549"/>
    <w:rsid w:val="00492487"/>
    <w:rsid w:val="0049287A"/>
    <w:rsid w:val="004A0116"/>
    <w:rsid w:val="004A299B"/>
    <w:rsid w:val="004B0B6D"/>
    <w:rsid w:val="004B67B8"/>
    <w:rsid w:val="004C1745"/>
    <w:rsid w:val="004C2E88"/>
    <w:rsid w:val="004C5003"/>
    <w:rsid w:val="004C6F6B"/>
    <w:rsid w:val="004D10C7"/>
    <w:rsid w:val="004D1496"/>
    <w:rsid w:val="004D17D9"/>
    <w:rsid w:val="004D1BB4"/>
    <w:rsid w:val="004D2976"/>
    <w:rsid w:val="004D4CC0"/>
    <w:rsid w:val="004D4E3C"/>
    <w:rsid w:val="004D6715"/>
    <w:rsid w:val="004D6CF1"/>
    <w:rsid w:val="004E03E8"/>
    <w:rsid w:val="004E2EC4"/>
    <w:rsid w:val="004E5243"/>
    <w:rsid w:val="004E5663"/>
    <w:rsid w:val="004E70C2"/>
    <w:rsid w:val="004F292A"/>
    <w:rsid w:val="00502C9F"/>
    <w:rsid w:val="00505039"/>
    <w:rsid w:val="005111F9"/>
    <w:rsid w:val="0051252F"/>
    <w:rsid w:val="0051268C"/>
    <w:rsid w:val="00513219"/>
    <w:rsid w:val="005139E5"/>
    <w:rsid w:val="005157F7"/>
    <w:rsid w:val="00515C66"/>
    <w:rsid w:val="00516E5E"/>
    <w:rsid w:val="00517B03"/>
    <w:rsid w:val="0052090D"/>
    <w:rsid w:val="00520DEC"/>
    <w:rsid w:val="00522974"/>
    <w:rsid w:val="00523F48"/>
    <w:rsid w:val="005242D7"/>
    <w:rsid w:val="00527947"/>
    <w:rsid w:val="005312C7"/>
    <w:rsid w:val="005329D2"/>
    <w:rsid w:val="00532B7B"/>
    <w:rsid w:val="00533CE6"/>
    <w:rsid w:val="00534484"/>
    <w:rsid w:val="00534D57"/>
    <w:rsid w:val="00535045"/>
    <w:rsid w:val="00535AF4"/>
    <w:rsid w:val="00535BBE"/>
    <w:rsid w:val="00536859"/>
    <w:rsid w:val="00540FCE"/>
    <w:rsid w:val="00542624"/>
    <w:rsid w:val="00544A6E"/>
    <w:rsid w:val="0055415E"/>
    <w:rsid w:val="0055536F"/>
    <w:rsid w:val="005603BE"/>
    <w:rsid w:val="00561BBD"/>
    <w:rsid w:val="0056377D"/>
    <w:rsid w:val="005653B6"/>
    <w:rsid w:val="00565DB0"/>
    <w:rsid w:val="00571A13"/>
    <w:rsid w:val="00572568"/>
    <w:rsid w:val="0057260D"/>
    <w:rsid w:val="00573C13"/>
    <w:rsid w:val="005767B1"/>
    <w:rsid w:val="0057704D"/>
    <w:rsid w:val="005833F2"/>
    <w:rsid w:val="00585779"/>
    <w:rsid w:val="0059209C"/>
    <w:rsid w:val="00594618"/>
    <w:rsid w:val="005961F5"/>
    <w:rsid w:val="00596A32"/>
    <w:rsid w:val="00596B4C"/>
    <w:rsid w:val="005A1CA4"/>
    <w:rsid w:val="005A2FC3"/>
    <w:rsid w:val="005B0C2E"/>
    <w:rsid w:val="005B212E"/>
    <w:rsid w:val="005B34A1"/>
    <w:rsid w:val="005B352E"/>
    <w:rsid w:val="005C1B1E"/>
    <w:rsid w:val="005C2658"/>
    <w:rsid w:val="005C4834"/>
    <w:rsid w:val="005C493D"/>
    <w:rsid w:val="005C6E3A"/>
    <w:rsid w:val="005D6C02"/>
    <w:rsid w:val="005D73DF"/>
    <w:rsid w:val="005E3604"/>
    <w:rsid w:val="005F1CA9"/>
    <w:rsid w:val="005F2464"/>
    <w:rsid w:val="005F4C70"/>
    <w:rsid w:val="005F5750"/>
    <w:rsid w:val="005F72CF"/>
    <w:rsid w:val="0060056E"/>
    <w:rsid w:val="00600717"/>
    <w:rsid w:val="006010D3"/>
    <w:rsid w:val="00605482"/>
    <w:rsid w:val="006070DA"/>
    <w:rsid w:val="006104EF"/>
    <w:rsid w:val="0061081A"/>
    <w:rsid w:val="00613EC0"/>
    <w:rsid w:val="0061613D"/>
    <w:rsid w:val="006214C0"/>
    <w:rsid w:val="00622340"/>
    <w:rsid w:val="00625103"/>
    <w:rsid w:val="00627205"/>
    <w:rsid w:val="0063344C"/>
    <w:rsid w:val="006365C6"/>
    <w:rsid w:val="00636973"/>
    <w:rsid w:val="006416A5"/>
    <w:rsid w:val="00652C11"/>
    <w:rsid w:val="0065625F"/>
    <w:rsid w:val="006607FF"/>
    <w:rsid w:val="00664D26"/>
    <w:rsid w:val="00670433"/>
    <w:rsid w:val="00671BF7"/>
    <w:rsid w:val="0067348D"/>
    <w:rsid w:val="00677238"/>
    <w:rsid w:val="0067735F"/>
    <w:rsid w:val="00680595"/>
    <w:rsid w:val="00681334"/>
    <w:rsid w:val="00681523"/>
    <w:rsid w:val="00682B0F"/>
    <w:rsid w:val="00683ABB"/>
    <w:rsid w:val="006842BD"/>
    <w:rsid w:val="00686287"/>
    <w:rsid w:val="00686600"/>
    <w:rsid w:val="00691F38"/>
    <w:rsid w:val="00692CDC"/>
    <w:rsid w:val="00693C82"/>
    <w:rsid w:val="006A09BF"/>
    <w:rsid w:val="006A26F9"/>
    <w:rsid w:val="006A3DBB"/>
    <w:rsid w:val="006A532E"/>
    <w:rsid w:val="006A61C3"/>
    <w:rsid w:val="006B0BBC"/>
    <w:rsid w:val="006B159D"/>
    <w:rsid w:val="006B25D1"/>
    <w:rsid w:val="006B581F"/>
    <w:rsid w:val="006B5C9A"/>
    <w:rsid w:val="006B7173"/>
    <w:rsid w:val="006B76E6"/>
    <w:rsid w:val="006C30E3"/>
    <w:rsid w:val="006C466F"/>
    <w:rsid w:val="006D0786"/>
    <w:rsid w:val="006D11D3"/>
    <w:rsid w:val="006D231F"/>
    <w:rsid w:val="006D3FE0"/>
    <w:rsid w:val="006D74A7"/>
    <w:rsid w:val="006E02A0"/>
    <w:rsid w:val="006E74BF"/>
    <w:rsid w:val="006F204E"/>
    <w:rsid w:val="006F5935"/>
    <w:rsid w:val="006F5F1A"/>
    <w:rsid w:val="006F68C0"/>
    <w:rsid w:val="006F68E6"/>
    <w:rsid w:val="007034A5"/>
    <w:rsid w:val="007044AE"/>
    <w:rsid w:val="00704A36"/>
    <w:rsid w:val="00704D84"/>
    <w:rsid w:val="007061EA"/>
    <w:rsid w:val="0070767F"/>
    <w:rsid w:val="0071356E"/>
    <w:rsid w:val="00713DB0"/>
    <w:rsid w:val="00715346"/>
    <w:rsid w:val="00715551"/>
    <w:rsid w:val="007166CA"/>
    <w:rsid w:val="007200A8"/>
    <w:rsid w:val="00722A7E"/>
    <w:rsid w:val="007231A9"/>
    <w:rsid w:val="007273DB"/>
    <w:rsid w:val="007276CE"/>
    <w:rsid w:val="00730933"/>
    <w:rsid w:val="00731604"/>
    <w:rsid w:val="00731D9E"/>
    <w:rsid w:val="00733ECC"/>
    <w:rsid w:val="00734E46"/>
    <w:rsid w:val="00736C83"/>
    <w:rsid w:val="00737AD8"/>
    <w:rsid w:val="0074103B"/>
    <w:rsid w:val="00747156"/>
    <w:rsid w:val="00750401"/>
    <w:rsid w:val="00751384"/>
    <w:rsid w:val="00751633"/>
    <w:rsid w:val="00752D83"/>
    <w:rsid w:val="00753D60"/>
    <w:rsid w:val="0075760C"/>
    <w:rsid w:val="007611C3"/>
    <w:rsid w:val="00762E46"/>
    <w:rsid w:val="00765C5E"/>
    <w:rsid w:val="00765E8A"/>
    <w:rsid w:val="00767F93"/>
    <w:rsid w:val="00773E00"/>
    <w:rsid w:val="007749AF"/>
    <w:rsid w:val="007777FF"/>
    <w:rsid w:val="007779EE"/>
    <w:rsid w:val="00780E25"/>
    <w:rsid w:val="0078122B"/>
    <w:rsid w:val="007840C1"/>
    <w:rsid w:val="00787E6A"/>
    <w:rsid w:val="00791607"/>
    <w:rsid w:val="007935FB"/>
    <w:rsid w:val="0079436E"/>
    <w:rsid w:val="00797687"/>
    <w:rsid w:val="007A6D6F"/>
    <w:rsid w:val="007A6DD0"/>
    <w:rsid w:val="007A7027"/>
    <w:rsid w:val="007A7063"/>
    <w:rsid w:val="007A7B94"/>
    <w:rsid w:val="007B1608"/>
    <w:rsid w:val="007B3C4A"/>
    <w:rsid w:val="007B4640"/>
    <w:rsid w:val="007B466F"/>
    <w:rsid w:val="007B538B"/>
    <w:rsid w:val="007B58A0"/>
    <w:rsid w:val="007C0510"/>
    <w:rsid w:val="007C2EAE"/>
    <w:rsid w:val="007C380F"/>
    <w:rsid w:val="007C4B05"/>
    <w:rsid w:val="007C790A"/>
    <w:rsid w:val="007D0B60"/>
    <w:rsid w:val="007D1559"/>
    <w:rsid w:val="007D2305"/>
    <w:rsid w:val="007D3FAD"/>
    <w:rsid w:val="007D4892"/>
    <w:rsid w:val="007D491B"/>
    <w:rsid w:val="007D504D"/>
    <w:rsid w:val="007D5391"/>
    <w:rsid w:val="007D79E5"/>
    <w:rsid w:val="007E019B"/>
    <w:rsid w:val="007E0E4A"/>
    <w:rsid w:val="007E0FC0"/>
    <w:rsid w:val="007E1176"/>
    <w:rsid w:val="007E24D3"/>
    <w:rsid w:val="007E3FED"/>
    <w:rsid w:val="007F1345"/>
    <w:rsid w:val="007F1C8F"/>
    <w:rsid w:val="007F2318"/>
    <w:rsid w:val="007F5EEF"/>
    <w:rsid w:val="007F7E7E"/>
    <w:rsid w:val="00800CDA"/>
    <w:rsid w:val="008015AD"/>
    <w:rsid w:val="00802138"/>
    <w:rsid w:val="00802DEA"/>
    <w:rsid w:val="00804EF7"/>
    <w:rsid w:val="00807D37"/>
    <w:rsid w:val="00810289"/>
    <w:rsid w:val="00810906"/>
    <w:rsid w:val="00810E11"/>
    <w:rsid w:val="00810F8D"/>
    <w:rsid w:val="008117D9"/>
    <w:rsid w:val="00815098"/>
    <w:rsid w:val="0081527A"/>
    <w:rsid w:val="008165FC"/>
    <w:rsid w:val="00821D48"/>
    <w:rsid w:val="00823C5D"/>
    <w:rsid w:val="00823F21"/>
    <w:rsid w:val="0082448E"/>
    <w:rsid w:val="00824999"/>
    <w:rsid w:val="008276E0"/>
    <w:rsid w:val="008302AE"/>
    <w:rsid w:val="008319E6"/>
    <w:rsid w:val="008358EB"/>
    <w:rsid w:val="00841E0E"/>
    <w:rsid w:val="008454C0"/>
    <w:rsid w:val="00846EEB"/>
    <w:rsid w:val="0084780F"/>
    <w:rsid w:val="00852F59"/>
    <w:rsid w:val="00854181"/>
    <w:rsid w:val="00854D2A"/>
    <w:rsid w:val="00855165"/>
    <w:rsid w:val="008567EE"/>
    <w:rsid w:val="00864943"/>
    <w:rsid w:val="00867E80"/>
    <w:rsid w:val="008710BD"/>
    <w:rsid w:val="0087254A"/>
    <w:rsid w:val="008754C1"/>
    <w:rsid w:val="00886366"/>
    <w:rsid w:val="008875D2"/>
    <w:rsid w:val="00892F9A"/>
    <w:rsid w:val="008948CB"/>
    <w:rsid w:val="00895B00"/>
    <w:rsid w:val="008A0742"/>
    <w:rsid w:val="008A0A7F"/>
    <w:rsid w:val="008A3BCD"/>
    <w:rsid w:val="008A7EA0"/>
    <w:rsid w:val="008A7FED"/>
    <w:rsid w:val="008B23AD"/>
    <w:rsid w:val="008B23D2"/>
    <w:rsid w:val="008B4796"/>
    <w:rsid w:val="008B5861"/>
    <w:rsid w:val="008C000F"/>
    <w:rsid w:val="008C1B48"/>
    <w:rsid w:val="008C53A1"/>
    <w:rsid w:val="008D1300"/>
    <w:rsid w:val="008D2CE8"/>
    <w:rsid w:val="008D3AF0"/>
    <w:rsid w:val="008D3D66"/>
    <w:rsid w:val="008D4A33"/>
    <w:rsid w:val="008D4C43"/>
    <w:rsid w:val="008D7D80"/>
    <w:rsid w:val="008E0F2E"/>
    <w:rsid w:val="008E5CE8"/>
    <w:rsid w:val="008F234B"/>
    <w:rsid w:val="009077CD"/>
    <w:rsid w:val="00911285"/>
    <w:rsid w:val="00915130"/>
    <w:rsid w:val="00915671"/>
    <w:rsid w:val="009240D6"/>
    <w:rsid w:val="0092519D"/>
    <w:rsid w:val="00925B19"/>
    <w:rsid w:val="00926BE4"/>
    <w:rsid w:val="00927262"/>
    <w:rsid w:val="00927A65"/>
    <w:rsid w:val="00930EFE"/>
    <w:rsid w:val="00932AAF"/>
    <w:rsid w:val="009331A9"/>
    <w:rsid w:val="009360F0"/>
    <w:rsid w:val="00936CD3"/>
    <w:rsid w:val="00941A25"/>
    <w:rsid w:val="00941B64"/>
    <w:rsid w:val="009434CC"/>
    <w:rsid w:val="009457EC"/>
    <w:rsid w:val="00945B77"/>
    <w:rsid w:val="00951BA3"/>
    <w:rsid w:val="00954E17"/>
    <w:rsid w:val="0095728A"/>
    <w:rsid w:val="009614F4"/>
    <w:rsid w:val="00964DD9"/>
    <w:rsid w:val="009655A9"/>
    <w:rsid w:val="00965793"/>
    <w:rsid w:val="00965BD5"/>
    <w:rsid w:val="0097252D"/>
    <w:rsid w:val="0097407D"/>
    <w:rsid w:val="009751B6"/>
    <w:rsid w:val="00975B63"/>
    <w:rsid w:val="00977DF4"/>
    <w:rsid w:val="00977E03"/>
    <w:rsid w:val="00977E31"/>
    <w:rsid w:val="00980E79"/>
    <w:rsid w:val="00981642"/>
    <w:rsid w:val="009842D9"/>
    <w:rsid w:val="0098449E"/>
    <w:rsid w:val="0098665D"/>
    <w:rsid w:val="00987642"/>
    <w:rsid w:val="009923FD"/>
    <w:rsid w:val="00995366"/>
    <w:rsid w:val="00997D43"/>
    <w:rsid w:val="009A1FB0"/>
    <w:rsid w:val="009A2011"/>
    <w:rsid w:val="009A2F88"/>
    <w:rsid w:val="009A431F"/>
    <w:rsid w:val="009B0D1B"/>
    <w:rsid w:val="009B19C4"/>
    <w:rsid w:val="009B2B72"/>
    <w:rsid w:val="009B2D49"/>
    <w:rsid w:val="009C2D8C"/>
    <w:rsid w:val="009C2E31"/>
    <w:rsid w:val="009C3813"/>
    <w:rsid w:val="009C47C3"/>
    <w:rsid w:val="009C6049"/>
    <w:rsid w:val="009C7791"/>
    <w:rsid w:val="009C7CE5"/>
    <w:rsid w:val="009D0059"/>
    <w:rsid w:val="009D01A7"/>
    <w:rsid w:val="009D0289"/>
    <w:rsid w:val="009D24C5"/>
    <w:rsid w:val="009D65C0"/>
    <w:rsid w:val="009D7998"/>
    <w:rsid w:val="009E481C"/>
    <w:rsid w:val="009E6A76"/>
    <w:rsid w:val="009F0D36"/>
    <w:rsid w:val="00A01692"/>
    <w:rsid w:val="00A01CCC"/>
    <w:rsid w:val="00A02306"/>
    <w:rsid w:val="00A03762"/>
    <w:rsid w:val="00A05F46"/>
    <w:rsid w:val="00A113FD"/>
    <w:rsid w:val="00A119FA"/>
    <w:rsid w:val="00A141BC"/>
    <w:rsid w:val="00A15631"/>
    <w:rsid w:val="00A15C89"/>
    <w:rsid w:val="00A15F83"/>
    <w:rsid w:val="00A23B0E"/>
    <w:rsid w:val="00A2431B"/>
    <w:rsid w:val="00A25498"/>
    <w:rsid w:val="00A26E22"/>
    <w:rsid w:val="00A27DC9"/>
    <w:rsid w:val="00A3034A"/>
    <w:rsid w:val="00A43515"/>
    <w:rsid w:val="00A4659E"/>
    <w:rsid w:val="00A46889"/>
    <w:rsid w:val="00A476C8"/>
    <w:rsid w:val="00A47863"/>
    <w:rsid w:val="00A47CA0"/>
    <w:rsid w:val="00A50DD5"/>
    <w:rsid w:val="00A5238F"/>
    <w:rsid w:val="00A524E4"/>
    <w:rsid w:val="00A52AF2"/>
    <w:rsid w:val="00A546BC"/>
    <w:rsid w:val="00A560D8"/>
    <w:rsid w:val="00A57491"/>
    <w:rsid w:val="00A60F40"/>
    <w:rsid w:val="00A624CA"/>
    <w:rsid w:val="00A659C4"/>
    <w:rsid w:val="00A67B02"/>
    <w:rsid w:val="00A72634"/>
    <w:rsid w:val="00A73BEA"/>
    <w:rsid w:val="00A75130"/>
    <w:rsid w:val="00A8013F"/>
    <w:rsid w:val="00A80403"/>
    <w:rsid w:val="00A82EC2"/>
    <w:rsid w:val="00A84F22"/>
    <w:rsid w:val="00A861A6"/>
    <w:rsid w:val="00A91A3B"/>
    <w:rsid w:val="00A974C6"/>
    <w:rsid w:val="00A97BCC"/>
    <w:rsid w:val="00AA584B"/>
    <w:rsid w:val="00AA67FD"/>
    <w:rsid w:val="00AB045E"/>
    <w:rsid w:val="00AB0D2D"/>
    <w:rsid w:val="00AB232E"/>
    <w:rsid w:val="00AB2FA3"/>
    <w:rsid w:val="00AB35E0"/>
    <w:rsid w:val="00AB70BA"/>
    <w:rsid w:val="00AC072E"/>
    <w:rsid w:val="00AC1C7F"/>
    <w:rsid w:val="00AC40AB"/>
    <w:rsid w:val="00AC47BD"/>
    <w:rsid w:val="00AC4D21"/>
    <w:rsid w:val="00AC5314"/>
    <w:rsid w:val="00AC5D86"/>
    <w:rsid w:val="00AC69EF"/>
    <w:rsid w:val="00AD05D4"/>
    <w:rsid w:val="00AD2EF1"/>
    <w:rsid w:val="00AD3A91"/>
    <w:rsid w:val="00AD52A9"/>
    <w:rsid w:val="00AE1D1D"/>
    <w:rsid w:val="00AE25D1"/>
    <w:rsid w:val="00AE47B1"/>
    <w:rsid w:val="00AE4A76"/>
    <w:rsid w:val="00AE5645"/>
    <w:rsid w:val="00AF36DE"/>
    <w:rsid w:val="00AF5366"/>
    <w:rsid w:val="00AF61BF"/>
    <w:rsid w:val="00AF6C7D"/>
    <w:rsid w:val="00AF745E"/>
    <w:rsid w:val="00B01F62"/>
    <w:rsid w:val="00B022A2"/>
    <w:rsid w:val="00B02435"/>
    <w:rsid w:val="00B0249B"/>
    <w:rsid w:val="00B04521"/>
    <w:rsid w:val="00B0679C"/>
    <w:rsid w:val="00B11218"/>
    <w:rsid w:val="00B115F9"/>
    <w:rsid w:val="00B15666"/>
    <w:rsid w:val="00B23B6E"/>
    <w:rsid w:val="00B255AE"/>
    <w:rsid w:val="00B26EA0"/>
    <w:rsid w:val="00B3163A"/>
    <w:rsid w:val="00B34154"/>
    <w:rsid w:val="00B42082"/>
    <w:rsid w:val="00B4240C"/>
    <w:rsid w:val="00B42E14"/>
    <w:rsid w:val="00B42E57"/>
    <w:rsid w:val="00B45ABA"/>
    <w:rsid w:val="00B51D49"/>
    <w:rsid w:val="00B56230"/>
    <w:rsid w:val="00B566B7"/>
    <w:rsid w:val="00B57C1B"/>
    <w:rsid w:val="00B61CEC"/>
    <w:rsid w:val="00B62A6F"/>
    <w:rsid w:val="00B651D8"/>
    <w:rsid w:val="00B65428"/>
    <w:rsid w:val="00B6602C"/>
    <w:rsid w:val="00B70899"/>
    <w:rsid w:val="00B74C39"/>
    <w:rsid w:val="00B75D64"/>
    <w:rsid w:val="00B77716"/>
    <w:rsid w:val="00B80AA9"/>
    <w:rsid w:val="00B845D9"/>
    <w:rsid w:val="00B91351"/>
    <w:rsid w:val="00B92058"/>
    <w:rsid w:val="00B92D8C"/>
    <w:rsid w:val="00B93B79"/>
    <w:rsid w:val="00B94B43"/>
    <w:rsid w:val="00BA372C"/>
    <w:rsid w:val="00BA4563"/>
    <w:rsid w:val="00BB0413"/>
    <w:rsid w:val="00BB24FC"/>
    <w:rsid w:val="00BB3250"/>
    <w:rsid w:val="00BB4704"/>
    <w:rsid w:val="00BB54F2"/>
    <w:rsid w:val="00BB74F8"/>
    <w:rsid w:val="00BC2859"/>
    <w:rsid w:val="00BC571D"/>
    <w:rsid w:val="00BC59E6"/>
    <w:rsid w:val="00BD2B94"/>
    <w:rsid w:val="00BD31FD"/>
    <w:rsid w:val="00BD6941"/>
    <w:rsid w:val="00BD70BE"/>
    <w:rsid w:val="00BE0BB4"/>
    <w:rsid w:val="00BE272D"/>
    <w:rsid w:val="00BE2834"/>
    <w:rsid w:val="00BF04B3"/>
    <w:rsid w:val="00BF126B"/>
    <w:rsid w:val="00BF329D"/>
    <w:rsid w:val="00BF40F2"/>
    <w:rsid w:val="00BF640F"/>
    <w:rsid w:val="00C02C9D"/>
    <w:rsid w:val="00C0450A"/>
    <w:rsid w:val="00C0729B"/>
    <w:rsid w:val="00C10641"/>
    <w:rsid w:val="00C13399"/>
    <w:rsid w:val="00C143EE"/>
    <w:rsid w:val="00C158F8"/>
    <w:rsid w:val="00C17AB9"/>
    <w:rsid w:val="00C21D06"/>
    <w:rsid w:val="00C25A2C"/>
    <w:rsid w:val="00C27325"/>
    <w:rsid w:val="00C31FCE"/>
    <w:rsid w:val="00C326F1"/>
    <w:rsid w:val="00C32976"/>
    <w:rsid w:val="00C32F19"/>
    <w:rsid w:val="00C335C2"/>
    <w:rsid w:val="00C36709"/>
    <w:rsid w:val="00C410DC"/>
    <w:rsid w:val="00C50A7B"/>
    <w:rsid w:val="00C51628"/>
    <w:rsid w:val="00C530FD"/>
    <w:rsid w:val="00C542C3"/>
    <w:rsid w:val="00C5562F"/>
    <w:rsid w:val="00C5753E"/>
    <w:rsid w:val="00C60EC5"/>
    <w:rsid w:val="00C67617"/>
    <w:rsid w:val="00C71344"/>
    <w:rsid w:val="00C71C86"/>
    <w:rsid w:val="00C73A35"/>
    <w:rsid w:val="00C74EC8"/>
    <w:rsid w:val="00C75213"/>
    <w:rsid w:val="00C83893"/>
    <w:rsid w:val="00C84F97"/>
    <w:rsid w:val="00C84FC7"/>
    <w:rsid w:val="00C8720B"/>
    <w:rsid w:val="00C876D5"/>
    <w:rsid w:val="00C87E1D"/>
    <w:rsid w:val="00C90CFD"/>
    <w:rsid w:val="00C924DF"/>
    <w:rsid w:val="00C96127"/>
    <w:rsid w:val="00CA15B8"/>
    <w:rsid w:val="00CB2106"/>
    <w:rsid w:val="00CB3708"/>
    <w:rsid w:val="00CB38C6"/>
    <w:rsid w:val="00CB3A48"/>
    <w:rsid w:val="00CB55E4"/>
    <w:rsid w:val="00CB733B"/>
    <w:rsid w:val="00CB75E6"/>
    <w:rsid w:val="00CB79EC"/>
    <w:rsid w:val="00CC0BE8"/>
    <w:rsid w:val="00CC4102"/>
    <w:rsid w:val="00CC4BDC"/>
    <w:rsid w:val="00CD1D4D"/>
    <w:rsid w:val="00CD422D"/>
    <w:rsid w:val="00CD431C"/>
    <w:rsid w:val="00CD5539"/>
    <w:rsid w:val="00CD6C2E"/>
    <w:rsid w:val="00CE2A02"/>
    <w:rsid w:val="00CE486D"/>
    <w:rsid w:val="00CF604E"/>
    <w:rsid w:val="00CF6DC5"/>
    <w:rsid w:val="00D0024B"/>
    <w:rsid w:val="00D03565"/>
    <w:rsid w:val="00D103EC"/>
    <w:rsid w:val="00D1343B"/>
    <w:rsid w:val="00D13994"/>
    <w:rsid w:val="00D163F7"/>
    <w:rsid w:val="00D22596"/>
    <w:rsid w:val="00D22F34"/>
    <w:rsid w:val="00D23ABA"/>
    <w:rsid w:val="00D2459F"/>
    <w:rsid w:val="00D32019"/>
    <w:rsid w:val="00D3202F"/>
    <w:rsid w:val="00D32419"/>
    <w:rsid w:val="00D363E5"/>
    <w:rsid w:val="00D37132"/>
    <w:rsid w:val="00D373B6"/>
    <w:rsid w:val="00D4183C"/>
    <w:rsid w:val="00D478DA"/>
    <w:rsid w:val="00D513C7"/>
    <w:rsid w:val="00D54CC5"/>
    <w:rsid w:val="00D615C3"/>
    <w:rsid w:val="00D61A65"/>
    <w:rsid w:val="00D625CB"/>
    <w:rsid w:val="00D638B8"/>
    <w:rsid w:val="00D646C3"/>
    <w:rsid w:val="00D668D2"/>
    <w:rsid w:val="00D74C25"/>
    <w:rsid w:val="00D8023C"/>
    <w:rsid w:val="00D8025F"/>
    <w:rsid w:val="00D87308"/>
    <w:rsid w:val="00D9454B"/>
    <w:rsid w:val="00D951D4"/>
    <w:rsid w:val="00D96BA4"/>
    <w:rsid w:val="00D96E77"/>
    <w:rsid w:val="00D9717F"/>
    <w:rsid w:val="00DA0D42"/>
    <w:rsid w:val="00DA18FA"/>
    <w:rsid w:val="00DA5F35"/>
    <w:rsid w:val="00DB0228"/>
    <w:rsid w:val="00DB0CDE"/>
    <w:rsid w:val="00DB13F4"/>
    <w:rsid w:val="00DB1996"/>
    <w:rsid w:val="00DB1C6A"/>
    <w:rsid w:val="00DB7728"/>
    <w:rsid w:val="00DC0F1C"/>
    <w:rsid w:val="00DC20D8"/>
    <w:rsid w:val="00DC3E32"/>
    <w:rsid w:val="00DC4895"/>
    <w:rsid w:val="00DC5023"/>
    <w:rsid w:val="00DC5A03"/>
    <w:rsid w:val="00DC6C0D"/>
    <w:rsid w:val="00DC76EB"/>
    <w:rsid w:val="00DD5A70"/>
    <w:rsid w:val="00DD608E"/>
    <w:rsid w:val="00DD6A8E"/>
    <w:rsid w:val="00DE0688"/>
    <w:rsid w:val="00DE21A1"/>
    <w:rsid w:val="00DE22EB"/>
    <w:rsid w:val="00DE29EF"/>
    <w:rsid w:val="00DE35C7"/>
    <w:rsid w:val="00DE6A51"/>
    <w:rsid w:val="00DE7524"/>
    <w:rsid w:val="00DE7AD4"/>
    <w:rsid w:val="00DE7E8B"/>
    <w:rsid w:val="00DF1789"/>
    <w:rsid w:val="00DF25E1"/>
    <w:rsid w:val="00DF6C3E"/>
    <w:rsid w:val="00DF6E6C"/>
    <w:rsid w:val="00DF7421"/>
    <w:rsid w:val="00E002EE"/>
    <w:rsid w:val="00E0104C"/>
    <w:rsid w:val="00E027B5"/>
    <w:rsid w:val="00E03BF0"/>
    <w:rsid w:val="00E0494B"/>
    <w:rsid w:val="00E10B7D"/>
    <w:rsid w:val="00E11281"/>
    <w:rsid w:val="00E13193"/>
    <w:rsid w:val="00E133D7"/>
    <w:rsid w:val="00E14B07"/>
    <w:rsid w:val="00E170F1"/>
    <w:rsid w:val="00E1760A"/>
    <w:rsid w:val="00E21CCA"/>
    <w:rsid w:val="00E22C87"/>
    <w:rsid w:val="00E23450"/>
    <w:rsid w:val="00E249A5"/>
    <w:rsid w:val="00E2653B"/>
    <w:rsid w:val="00E26D90"/>
    <w:rsid w:val="00E30EB5"/>
    <w:rsid w:val="00E32D6E"/>
    <w:rsid w:val="00E340BF"/>
    <w:rsid w:val="00E340E9"/>
    <w:rsid w:val="00E3612B"/>
    <w:rsid w:val="00E37260"/>
    <w:rsid w:val="00E37569"/>
    <w:rsid w:val="00E44588"/>
    <w:rsid w:val="00E45F02"/>
    <w:rsid w:val="00E51E58"/>
    <w:rsid w:val="00E5491E"/>
    <w:rsid w:val="00E5526B"/>
    <w:rsid w:val="00E56EA8"/>
    <w:rsid w:val="00E615A5"/>
    <w:rsid w:val="00E62141"/>
    <w:rsid w:val="00E639F3"/>
    <w:rsid w:val="00E63F8D"/>
    <w:rsid w:val="00E64E16"/>
    <w:rsid w:val="00E65003"/>
    <w:rsid w:val="00E65298"/>
    <w:rsid w:val="00E67672"/>
    <w:rsid w:val="00E71895"/>
    <w:rsid w:val="00E7238B"/>
    <w:rsid w:val="00E742DB"/>
    <w:rsid w:val="00E7489E"/>
    <w:rsid w:val="00E77BB2"/>
    <w:rsid w:val="00E77CCF"/>
    <w:rsid w:val="00E8131B"/>
    <w:rsid w:val="00E84F30"/>
    <w:rsid w:val="00E9096E"/>
    <w:rsid w:val="00E924B7"/>
    <w:rsid w:val="00E93D62"/>
    <w:rsid w:val="00E95303"/>
    <w:rsid w:val="00EA1F39"/>
    <w:rsid w:val="00EA2732"/>
    <w:rsid w:val="00EA2886"/>
    <w:rsid w:val="00EA41D6"/>
    <w:rsid w:val="00EA53B9"/>
    <w:rsid w:val="00EA5DD7"/>
    <w:rsid w:val="00EB2749"/>
    <w:rsid w:val="00EB30C2"/>
    <w:rsid w:val="00EC2EC3"/>
    <w:rsid w:val="00EC5405"/>
    <w:rsid w:val="00ED049E"/>
    <w:rsid w:val="00ED0D90"/>
    <w:rsid w:val="00ED1847"/>
    <w:rsid w:val="00ED1DF6"/>
    <w:rsid w:val="00ED423E"/>
    <w:rsid w:val="00ED5E37"/>
    <w:rsid w:val="00EE3348"/>
    <w:rsid w:val="00EF0DD1"/>
    <w:rsid w:val="00EF1080"/>
    <w:rsid w:val="00EF12F2"/>
    <w:rsid w:val="00EF1892"/>
    <w:rsid w:val="00EF1FA3"/>
    <w:rsid w:val="00EF40F8"/>
    <w:rsid w:val="00EF75B5"/>
    <w:rsid w:val="00F018B1"/>
    <w:rsid w:val="00F025C3"/>
    <w:rsid w:val="00F06D6F"/>
    <w:rsid w:val="00F06EF7"/>
    <w:rsid w:val="00F10D47"/>
    <w:rsid w:val="00F13A3E"/>
    <w:rsid w:val="00F13D98"/>
    <w:rsid w:val="00F163EB"/>
    <w:rsid w:val="00F204D6"/>
    <w:rsid w:val="00F2466C"/>
    <w:rsid w:val="00F24B30"/>
    <w:rsid w:val="00F256FE"/>
    <w:rsid w:val="00F26931"/>
    <w:rsid w:val="00F30880"/>
    <w:rsid w:val="00F33952"/>
    <w:rsid w:val="00F34029"/>
    <w:rsid w:val="00F35A07"/>
    <w:rsid w:val="00F35C7A"/>
    <w:rsid w:val="00F36CE0"/>
    <w:rsid w:val="00F3715F"/>
    <w:rsid w:val="00F37578"/>
    <w:rsid w:val="00F40BFE"/>
    <w:rsid w:val="00F431FA"/>
    <w:rsid w:val="00F435C7"/>
    <w:rsid w:val="00F43707"/>
    <w:rsid w:val="00F45686"/>
    <w:rsid w:val="00F45CFC"/>
    <w:rsid w:val="00F46157"/>
    <w:rsid w:val="00F519E5"/>
    <w:rsid w:val="00F5309F"/>
    <w:rsid w:val="00F54680"/>
    <w:rsid w:val="00F56DD1"/>
    <w:rsid w:val="00F57402"/>
    <w:rsid w:val="00F60676"/>
    <w:rsid w:val="00F6101D"/>
    <w:rsid w:val="00F66B9F"/>
    <w:rsid w:val="00F70F2A"/>
    <w:rsid w:val="00F70F32"/>
    <w:rsid w:val="00F7137A"/>
    <w:rsid w:val="00F7382C"/>
    <w:rsid w:val="00F8002A"/>
    <w:rsid w:val="00F82151"/>
    <w:rsid w:val="00F835AD"/>
    <w:rsid w:val="00F872D3"/>
    <w:rsid w:val="00F91E52"/>
    <w:rsid w:val="00F93B03"/>
    <w:rsid w:val="00FA0C76"/>
    <w:rsid w:val="00FA162C"/>
    <w:rsid w:val="00FA1C7D"/>
    <w:rsid w:val="00FA42C7"/>
    <w:rsid w:val="00FA6142"/>
    <w:rsid w:val="00FA6656"/>
    <w:rsid w:val="00FB2778"/>
    <w:rsid w:val="00FB2D34"/>
    <w:rsid w:val="00FB3816"/>
    <w:rsid w:val="00FB3A48"/>
    <w:rsid w:val="00FB4F76"/>
    <w:rsid w:val="00FB7280"/>
    <w:rsid w:val="00FC03A1"/>
    <w:rsid w:val="00FC0622"/>
    <w:rsid w:val="00FC387C"/>
    <w:rsid w:val="00FC513F"/>
    <w:rsid w:val="00FC5783"/>
    <w:rsid w:val="00FC5A4E"/>
    <w:rsid w:val="00FC6FC0"/>
    <w:rsid w:val="00FC7E71"/>
    <w:rsid w:val="00FD091D"/>
    <w:rsid w:val="00FD3F79"/>
    <w:rsid w:val="00FD4D53"/>
    <w:rsid w:val="00FD790D"/>
    <w:rsid w:val="00FE0F1D"/>
    <w:rsid w:val="00FE2A64"/>
    <w:rsid w:val="00FE3D4B"/>
    <w:rsid w:val="00FE3EF1"/>
    <w:rsid w:val="00FE4CC0"/>
    <w:rsid w:val="00FF1911"/>
    <w:rsid w:val="00FF243E"/>
    <w:rsid w:val="00FF3098"/>
    <w:rsid w:val="00FF3644"/>
    <w:rsid w:val="00FF46B9"/>
    <w:rsid w:val="00FF62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FF2E3"/>
  <w15:docId w15:val="{51E307CD-C8AF-42C5-BA25-EE59B011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7D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22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C43"/>
    <w:rPr>
      <w:sz w:val="16"/>
      <w:szCs w:val="16"/>
    </w:rPr>
  </w:style>
  <w:style w:type="paragraph" w:styleId="CommentText">
    <w:name w:val="annotation text"/>
    <w:basedOn w:val="Normal"/>
    <w:link w:val="CommentTextChar"/>
    <w:uiPriority w:val="99"/>
    <w:unhideWhenUsed/>
    <w:rsid w:val="008D4C43"/>
    <w:pPr>
      <w:spacing w:line="240" w:lineRule="auto"/>
    </w:pPr>
    <w:rPr>
      <w:sz w:val="20"/>
      <w:szCs w:val="20"/>
    </w:rPr>
  </w:style>
  <w:style w:type="character" w:customStyle="1" w:styleId="CommentTextChar">
    <w:name w:val="Comment Text Char"/>
    <w:basedOn w:val="DefaultParagraphFont"/>
    <w:link w:val="CommentText"/>
    <w:uiPriority w:val="99"/>
    <w:rsid w:val="008D4C43"/>
    <w:rPr>
      <w:sz w:val="20"/>
      <w:szCs w:val="20"/>
    </w:rPr>
  </w:style>
  <w:style w:type="character" w:styleId="Hyperlink">
    <w:name w:val="Hyperlink"/>
    <w:basedOn w:val="DefaultParagraphFont"/>
    <w:uiPriority w:val="99"/>
    <w:unhideWhenUsed/>
    <w:rsid w:val="008D4C43"/>
    <w:rPr>
      <w:color w:val="0563C1" w:themeColor="hyperlink"/>
      <w:u w:val="single"/>
    </w:rPr>
  </w:style>
  <w:style w:type="paragraph" w:styleId="BalloonText">
    <w:name w:val="Balloon Text"/>
    <w:basedOn w:val="Normal"/>
    <w:link w:val="BalloonTextChar"/>
    <w:uiPriority w:val="99"/>
    <w:semiHidden/>
    <w:unhideWhenUsed/>
    <w:rsid w:val="008D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7D37"/>
    <w:rPr>
      <w:b/>
      <w:bCs/>
    </w:rPr>
  </w:style>
  <w:style w:type="character" w:customStyle="1" w:styleId="CommentSubjectChar">
    <w:name w:val="Comment Subject Char"/>
    <w:basedOn w:val="CommentTextChar"/>
    <w:link w:val="CommentSubject"/>
    <w:uiPriority w:val="99"/>
    <w:semiHidden/>
    <w:rsid w:val="00807D37"/>
    <w:rPr>
      <w:b/>
      <w:bCs/>
      <w:sz w:val="20"/>
      <w:szCs w:val="20"/>
    </w:rPr>
  </w:style>
  <w:style w:type="character" w:customStyle="1" w:styleId="Heading2Char">
    <w:name w:val="Heading 2 Char"/>
    <w:basedOn w:val="DefaultParagraphFont"/>
    <w:link w:val="Heading2"/>
    <w:uiPriority w:val="9"/>
    <w:rsid w:val="00807D3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DE7A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DE7AD4"/>
    <w:pPr>
      <w:ind w:left="720"/>
      <w:contextualSpacing/>
    </w:pPr>
  </w:style>
  <w:style w:type="character" w:customStyle="1" w:styleId="ListParagraphChar">
    <w:name w:val="List Paragraph Char"/>
    <w:basedOn w:val="DefaultParagraphFont"/>
    <w:link w:val="ListParagraph"/>
    <w:uiPriority w:val="34"/>
    <w:rsid w:val="00DE7AD4"/>
  </w:style>
  <w:style w:type="character" w:customStyle="1" w:styleId="highlight">
    <w:name w:val="highlight"/>
    <w:basedOn w:val="DefaultParagraphFont"/>
    <w:rsid w:val="00722A7E"/>
  </w:style>
  <w:style w:type="character" w:customStyle="1" w:styleId="Heading3Char">
    <w:name w:val="Heading 3 Char"/>
    <w:basedOn w:val="DefaultParagraphFont"/>
    <w:link w:val="Heading3"/>
    <w:uiPriority w:val="9"/>
    <w:semiHidden/>
    <w:rsid w:val="00722A7E"/>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722A7E"/>
    <w:rPr>
      <w:i/>
      <w:iCs/>
    </w:rPr>
  </w:style>
  <w:style w:type="character" w:customStyle="1" w:styleId="article-headerjournal">
    <w:name w:val="article-header__journal"/>
    <w:basedOn w:val="DefaultParagraphFont"/>
    <w:rsid w:val="00DC20D8"/>
  </w:style>
  <w:style w:type="character" w:customStyle="1" w:styleId="article-headersep">
    <w:name w:val="article-header__sep"/>
    <w:basedOn w:val="DefaultParagraphFont"/>
    <w:rsid w:val="00DC20D8"/>
  </w:style>
  <w:style w:type="character" w:customStyle="1" w:styleId="article-headerpages">
    <w:name w:val="article-header__pages"/>
    <w:basedOn w:val="DefaultParagraphFont"/>
    <w:rsid w:val="00DC20D8"/>
  </w:style>
  <w:style w:type="character" w:customStyle="1" w:styleId="article-headerdate">
    <w:name w:val="article-header__date"/>
    <w:basedOn w:val="DefaultParagraphFont"/>
    <w:rsid w:val="00DC20D8"/>
  </w:style>
  <w:style w:type="paragraph" w:customStyle="1" w:styleId="loaitem">
    <w:name w:val="loa__item"/>
    <w:basedOn w:val="Normal"/>
    <w:rsid w:val="00DC2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CFC"/>
    <w:rPr>
      <w:color w:val="954F72" w:themeColor="followedHyperlink"/>
      <w:u w:val="single"/>
    </w:rPr>
  </w:style>
  <w:style w:type="character" w:customStyle="1" w:styleId="UnresolvedMention1">
    <w:name w:val="Unresolved Mention1"/>
    <w:basedOn w:val="DefaultParagraphFont"/>
    <w:uiPriority w:val="99"/>
    <w:semiHidden/>
    <w:unhideWhenUsed/>
    <w:rsid w:val="00FD091D"/>
    <w:rPr>
      <w:color w:val="605E5C"/>
      <w:shd w:val="clear" w:color="auto" w:fill="E1DFDD"/>
    </w:rPr>
  </w:style>
  <w:style w:type="character" w:customStyle="1" w:styleId="cit">
    <w:name w:val="cit"/>
    <w:basedOn w:val="DefaultParagraphFont"/>
    <w:rsid w:val="00FD091D"/>
  </w:style>
  <w:style w:type="character" w:customStyle="1" w:styleId="fm-vol-iss-date">
    <w:name w:val="fm-vol-iss-date"/>
    <w:basedOn w:val="DefaultParagraphFont"/>
    <w:rsid w:val="00FD091D"/>
  </w:style>
  <w:style w:type="character" w:customStyle="1" w:styleId="doi">
    <w:name w:val="doi"/>
    <w:basedOn w:val="DefaultParagraphFont"/>
    <w:rsid w:val="00FD091D"/>
  </w:style>
  <w:style w:type="character" w:customStyle="1" w:styleId="fm-citation-ids-label">
    <w:name w:val="fm-citation-ids-label"/>
    <w:basedOn w:val="DefaultParagraphFont"/>
    <w:rsid w:val="00FD091D"/>
  </w:style>
  <w:style w:type="paragraph" w:customStyle="1" w:styleId="EndNoteBibliography">
    <w:name w:val="EndNote Bibliography"/>
    <w:basedOn w:val="Normal"/>
    <w:link w:val="EndNoteBibliographyChar"/>
    <w:rsid w:val="00FE4CC0"/>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FE4CC0"/>
    <w:rPr>
      <w:rFonts w:ascii="Calibri" w:hAnsi="Calibri" w:cs="Calibri"/>
      <w:lang w:val="en-US"/>
    </w:rPr>
  </w:style>
  <w:style w:type="character" w:styleId="Emphasis">
    <w:name w:val="Emphasis"/>
    <w:basedOn w:val="DefaultParagraphFont"/>
    <w:uiPriority w:val="20"/>
    <w:qFormat/>
    <w:rsid w:val="00A57491"/>
    <w:rPr>
      <w:i/>
      <w:iCs/>
    </w:rPr>
  </w:style>
  <w:style w:type="table" w:styleId="TableGrid">
    <w:name w:val="Table Grid"/>
    <w:basedOn w:val="TableNormal"/>
    <w:uiPriority w:val="39"/>
    <w:rsid w:val="00D9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F29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4F292A"/>
    <w:pPr>
      <w:spacing w:before="100" w:beforeAutospacing="1" w:after="100" w:afterAutospacing="1" w:line="240" w:lineRule="auto"/>
    </w:pPr>
    <w:rPr>
      <w:rFonts w:ascii="Calibri" w:hAnsi="Calibri" w:cs="Calibri"/>
      <w:lang w:eastAsia="en-GB"/>
    </w:rPr>
  </w:style>
  <w:style w:type="character" w:customStyle="1" w:styleId="jrnl">
    <w:name w:val="jrnl"/>
    <w:basedOn w:val="DefaultParagraphFont"/>
    <w:rsid w:val="004F292A"/>
  </w:style>
  <w:style w:type="paragraph" w:customStyle="1" w:styleId="Default">
    <w:name w:val="Default"/>
    <w:rsid w:val="00DA18FA"/>
    <w:pPr>
      <w:autoSpaceDE w:val="0"/>
      <w:autoSpaceDN w:val="0"/>
      <w:adjustRightInd w:val="0"/>
      <w:spacing w:after="0" w:line="240" w:lineRule="auto"/>
    </w:pPr>
    <w:rPr>
      <w:rFonts w:ascii="Arial" w:hAnsi="Arial" w:cs="Arial"/>
      <w:color w:val="000000"/>
      <w:sz w:val="24"/>
      <w:szCs w:val="24"/>
    </w:rPr>
  </w:style>
  <w:style w:type="character" w:customStyle="1" w:styleId="bp-current-page">
    <w:name w:val="bp-current-page"/>
    <w:basedOn w:val="DefaultParagraphFont"/>
    <w:rsid w:val="00037B51"/>
  </w:style>
  <w:style w:type="character" w:customStyle="1" w:styleId="bp-page-num-divider">
    <w:name w:val="bp-page-num-divider"/>
    <w:basedOn w:val="DefaultParagraphFont"/>
    <w:rsid w:val="00037B51"/>
  </w:style>
  <w:style w:type="character" w:customStyle="1" w:styleId="bp-total-pages">
    <w:name w:val="bp-total-pages"/>
    <w:basedOn w:val="DefaultParagraphFont"/>
    <w:rsid w:val="00037B51"/>
  </w:style>
  <w:style w:type="paragraph" w:styleId="NormalWeb">
    <w:name w:val="Normal (Web)"/>
    <w:basedOn w:val="Normal"/>
    <w:uiPriority w:val="99"/>
    <w:unhideWhenUsed/>
    <w:rsid w:val="00867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96B4C"/>
    <w:pPr>
      <w:spacing w:after="0" w:line="240" w:lineRule="auto"/>
    </w:pPr>
  </w:style>
  <w:style w:type="paragraph" w:styleId="Header">
    <w:name w:val="header"/>
    <w:basedOn w:val="Normal"/>
    <w:link w:val="HeaderChar"/>
    <w:uiPriority w:val="99"/>
    <w:unhideWhenUsed/>
    <w:rsid w:val="0012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EE1"/>
  </w:style>
  <w:style w:type="paragraph" w:styleId="Footer">
    <w:name w:val="footer"/>
    <w:basedOn w:val="Normal"/>
    <w:link w:val="FooterChar"/>
    <w:uiPriority w:val="99"/>
    <w:unhideWhenUsed/>
    <w:rsid w:val="0012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EE1"/>
  </w:style>
  <w:style w:type="character" w:customStyle="1" w:styleId="UnresolvedMention2">
    <w:name w:val="Unresolved Mention2"/>
    <w:basedOn w:val="DefaultParagraphFont"/>
    <w:uiPriority w:val="99"/>
    <w:semiHidden/>
    <w:unhideWhenUsed/>
    <w:rsid w:val="003E4E72"/>
    <w:rPr>
      <w:color w:val="605E5C"/>
      <w:shd w:val="clear" w:color="auto" w:fill="E1DFDD"/>
    </w:rPr>
  </w:style>
  <w:style w:type="character" w:styleId="LineNumber">
    <w:name w:val="line number"/>
    <w:basedOn w:val="DefaultParagraphFont"/>
    <w:uiPriority w:val="99"/>
    <w:semiHidden/>
    <w:unhideWhenUsed/>
    <w:rsid w:val="00EA2732"/>
  </w:style>
  <w:style w:type="character" w:styleId="Strong">
    <w:name w:val="Strong"/>
    <w:basedOn w:val="DefaultParagraphFont"/>
    <w:uiPriority w:val="22"/>
    <w:qFormat/>
    <w:rsid w:val="00DE0688"/>
    <w:rPr>
      <w:b/>
      <w:bCs/>
    </w:rPr>
  </w:style>
  <w:style w:type="character" w:customStyle="1" w:styleId="nlmstring-name">
    <w:name w:val="nlm_string-name"/>
    <w:basedOn w:val="DefaultParagraphFont"/>
    <w:rsid w:val="00A02306"/>
  </w:style>
  <w:style w:type="character" w:customStyle="1" w:styleId="journalname">
    <w:name w:val="journalname"/>
    <w:basedOn w:val="DefaultParagraphFont"/>
    <w:rsid w:val="00A02306"/>
  </w:style>
  <w:style w:type="character" w:customStyle="1" w:styleId="year">
    <w:name w:val="year"/>
    <w:basedOn w:val="DefaultParagraphFont"/>
    <w:rsid w:val="00A02306"/>
  </w:style>
  <w:style w:type="character" w:customStyle="1" w:styleId="volume2">
    <w:name w:val="volume2"/>
    <w:basedOn w:val="DefaultParagraphFont"/>
    <w:rsid w:val="00A02306"/>
  </w:style>
  <w:style w:type="character" w:customStyle="1" w:styleId="issue4">
    <w:name w:val="issue4"/>
    <w:basedOn w:val="DefaultParagraphFont"/>
    <w:rsid w:val="00A02306"/>
  </w:style>
  <w:style w:type="character" w:customStyle="1" w:styleId="page">
    <w:name w:val="page"/>
    <w:basedOn w:val="DefaultParagraphFont"/>
    <w:rsid w:val="00A02306"/>
  </w:style>
  <w:style w:type="paragraph" w:styleId="FootnoteText">
    <w:name w:val="footnote text"/>
    <w:basedOn w:val="Normal"/>
    <w:link w:val="FootnoteTextChar"/>
    <w:uiPriority w:val="99"/>
    <w:semiHidden/>
    <w:unhideWhenUsed/>
    <w:rsid w:val="00907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7CD"/>
    <w:rPr>
      <w:sz w:val="20"/>
      <w:szCs w:val="20"/>
    </w:rPr>
  </w:style>
  <w:style w:type="character" w:styleId="FootnoteReference">
    <w:name w:val="footnote reference"/>
    <w:basedOn w:val="DefaultParagraphFont"/>
    <w:uiPriority w:val="99"/>
    <w:semiHidden/>
    <w:unhideWhenUsed/>
    <w:rsid w:val="00A52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697">
      <w:bodyDiv w:val="1"/>
      <w:marLeft w:val="0"/>
      <w:marRight w:val="0"/>
      <w:marTop w:val="0"/>
      <w:marBottom w:val="0"/>
      <w:divBdr>
        <w:top w:val="none" w:sz="0" w:space="0" w:color="auto"/>
        <w:left w:val="none" w:sz="0" w:space="0" w:color="auto"/>
        <w:bottom w:val="none" w:sz="0" w:space="0" w:color="auto"/>
        <w:right w:val="none" w:sz="0" w:space="0" w:color="auto"/>
      </w:divBdr>
    </w:div>
    <w:div w:id="23942923">
      <w:bodyDiv w:val="1"/>
      <w:marLeft w:val="0"/>
      <w:marRight w:val="0"/>
      <w:marTop w:val="0"/>
      <w:marBottom w:val="0"/>
      <w:divBdr>
        <w:top w:val="none" w:sz="0" w:space="0" w:color="auto"/>
        <w:left w:val="none" w:sz="0" w:space="0" w:color="auto"/>
        <w:bottom w:val="none" w:sz="0" w:space="0" w:color="auto"/>
        <w:right w:val="none" w:sz="0" w:space="0" w:color="auto"/>
      </w:divBdr>
    </w:div>
    <w:div w:id="39594788">
      <w:bodyDiv w:val="1"/>
      <w:marLeft w:val="0"/>
      <w:marRight w:val="0"/>
      <w:marTop w:val="0"/>
      <w:marBottom w:val="0"/>
      <w:divBdr>
        <w:top w:val="none" w:sz="0" w:space="0" w:color="auto"/>
        <w:left w:val="none" w:sz="0" w:space="0" w:color="auto"/>
        <w:bottom w:val="none" w:sz="0" w:space="0" w:color="auto"/>
        <w:right w:val="none" w:sz="0" w:space="0" w:color="auto"/>
      </w:divBdr>
    </w:div>
    <w:div w:id="63990095">
      <w:bodyDiv w:val="1"/>
      <w:marLeft w:val="0"/>
      <w:marRight w:val="0"/>
      <w:marTop w:val="0"/>
      <w:marBottom w:val="0"/>
      <w:divBdr>
        <w:top w:val="none" w:sz="0" w:space="0" w:color="auto"/>
        <w:left w:val="none" w:sz="0" w:space="0" w:color="auto"/>
        <w:bottom w:val="none" w:sz="0" w:space="0" w:color="auto"/>
        <w:right w:val="none" w:sz="0" w:space="0" w:color="auto"/>
      </w:divBdr>
    </w:div>
    <w:div w:id="160783297">
      <w:bodyDiv w:val="1"/>
      <w:marLeft w:val="0"/>
      <w:marRight w:val="0"/>
      <w:marTop w:val="0"/>
      <w:marBottom w:val="0"/>
      <w:divBdr>
        <w:top w:val="none" w:sz="0" w:space="0" w:color="auto"/>
        <w:left w:val="none" w:sz="0" w:space="0" w:color="auto"/>
        <w:bottom w:val="none" w:sz="0" w:space="0" w:color="auto"/>
        <w:right w:val="none" w:sz="0" w:space="0" w:color="auto"/>
      </w:divBdr>
    </w:div>
    <w:div w:id="232980679">
      <w:bodyDiv w:val="1"/>
      <w:marLeft w:val="0"/>
      <w:marRight w:val="0"/>
      <w:marTop w:val="0"/>
      <w:marBottom w:val="0"/>
      <w:divBdr>
        <w:top w:val="none" w:sz="0" w:space="0" w:color="auto"/>
        <w:left w:val="none" w:sz="0" w:space="0" w:color="auto"/>
        <w:bottom w:val="none" w:sz="0" w:space="0" w:color="auto"/>
        <w:right w:val="none" w:sz="0" w:space="0" w:color="auto"/>
      </w:divBdr>
      <w:divsChild>
        <w:div w:id="18094512">
          <w:marLeft w:val="0"/>
          <w:marRight w:val="0"/>
          <w:marTop w:val="0"/>
          <w:marBottom w:val="0"/>
          <w:divBdr>
            <w:top w:val="none" w:sz="0" w:space="0" w:color="auto"/>
            <w:left w:val="none" w:sz="0" w:space="0" w:color="auto"/>
            <w:bottom w:val="none" w:sz="0" w:space="0" w:color="auto"/>
            <w:right w:val="none" w:sz="0" w:space="0" w:color="auto"/>
          </w:divBdr>
          <w:divsChild>
            <w:div w:id="229200102">
              <w:marLeft w:val="0"/>
              <w:marRight w:val="0"/>
              <w:marTop w:val="0"/>
              <w:marBottom w:val="0"/>
              <w:divBdr>
                <w:top w:val="none" w:sz="0" w:space="0" w:color="auto"/>
                <w:left w:val="none" w:sz="0" w:space="0" w:color="auto"/>
                <w:bottom w:val="none" w:sz="0" w:space="0" w:color="auto"/>
                <w:right w:val="none" w:sz="0" w:space="0" w:color="auto"/>
              </w:divBdr>
            </w:div>
            <w:div w:id="419260974">
              <w:marLeft w:val="0"/>
              <w:marRight w:val="0"/>
              <w:marTop w:val="0"/>
              <w:marBottom w:val="0"/>
              <w:divBdr>
                <w:top w:val="none" w:sz="0" w:space="0" w:color="auto"/>
                <w:left w:val="none" w:sz="0" w:space="0" w:color="auto"/>
                <w:bottom w:val="none" w:sz="0" w:space="0" w:color="auto"/>
                <w:right w:val="none" w:sz="0" w:space="0" w:color="auto"/>
              </w:divBdr>
            </w:div>
            <w:div w:id="977033072">
              <w:marLeft w:val="0"/>
              <w:marRight w:val="0"/>
              <w:marTop w:val="0"/>
              <w:marBottom w:val="0"/>
              <w:divBdr>
                <w:top w:val="none" w:sz="0" w:space="0" w:color="auto"/>
                <w:left w:val="none" w:sz="0" w:space="0" w:color="auto"/>
                <w:bottom w:val="none" w:sz="0" w:space="0" w:color="auto"/>
                <w:right w:val="none" w:sz="0" w:space="0" w:color="auto"/>
              </w:divBdr>
            </w:div>
          </w:divsChild>
        </w:div>
        <w:div w:id="1933203793">
          <w:marLeft w:val="0"/>
          <w:marRight w:val="0"/>
          <w:marTop w:val="0"/>
          <w:marBottom w:val="0"/>
          <w:divBdr>
            <w:top w:val="none" w:sz="0" w:space="0" w:color="auto"/>
            <w:left w:val="none" w:sz="0" w:space="0" w:color="auto"/>
            <w:bottom w:val="none" w:sz="0" w:space="0" w:color="auto"/>
            <w:right w:val="none" w:sz="0" w:space="0" w:color="auto"/>
          </w:divBdr>
          <w:divsChild>
            <w:div w:id="1329482790">
              <w:marLeft w:val="-240"/>
              <w:marRight w:val="-240"/>
              <w:marTop w:val="0"/>
              <w:marBottom w:val="0"/>
              <w:divBdr>
                <w:top w:val="none" w:sz="0" w:space="0" w:color="auto"/>
                <w:left w:val="none" w:sz="0" w:space="0" w:color="auto"/>
                <w:bottom w:val="none" w:sz="0" w:space="0" w:color="auto"/>
                <w:right w:val="none" w:sz="0" w:space="0" w:color="auto"/>
              </w:divBdr>
              <w:divsChild>
                <w:div w:id="2019848405">
                  <w:marLeft w:val="0"/>
                  <w:marRight w:val="0"/>
                  <w:marTop w:val="0"/>
                  <w:marBottom w:val="0"/>
                  <w:divBdr>
                    <w:top w:val="none" w:sz="0" w:space="0" w:color="auto"/>
                    <w:left w:val="none" w:sz="0" w:space="0" w:color="auto"/>
                    <w:bottom w:val="none" w:sz="0" w:space="0" w:color="auto"/>
                    <w:right w:val="none" w:sz="0" w:space="0" w:color="auto"/>
                  </w:divBdr>
                  <w:divsChild>
                    <w:div w:id="1992706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3440855">
      <w:bodyDiv w:val="1"/>
      <w:marLeft w:val="0"/>
      <w:marRight w:val="0"/>
      <w:marTop w:val="0"/>
      <w:marBottom w:val="0"/>
      <w:divBdr>
        <w:top w:val="none" w:sz="0" w:space="0" w:color="auto"/>
        <w:left w:val="none" w:sz="0" w:space="0" w:color="auto"/>
        <w:bottom w:val="none" w:sz="0" w:space="0" w:color="auto"/>
        <w:right w:val="none" w:sz="0" w:space="0" w:color="auto"/>
      </w:divBdr>
    </w:div>
    <w:div w:id="271280379">
      <w:bodyDiv w:val="1"/>
      <w:marLeft w:val="0"/>
      <w:marRight w:val="0"/>
      <w:marTop w:val="0"/>
      <w:marBottom w:val="0"/>
      <w:divBdr>
        <w:top w:val="none" w:sz="0" w:space="0" w:color="auto"/>
        <w:left w:val="none" w:sz="0" w:space="0" w:color="auto"/>
        <w:bottom w:val="none" w:sz="0" w:space="0" w:color="auto"/>
        <w:right w:val="none" w:sz="0" w:space="0" w:color="auto"/>
      </w:divBdr>
    </w:div>
    <w:div w:id="328094190">
      <w:bodyDiv w:val="1"/>
      <w:marLeft w:val="0"/>
      <w:marRight w:val="0"/>
      <w:marTop w:val="0"/>
      <w:marBottom w:val="0"/>
      <w:divBdr>
        <w:top w:val="none" w:sz="0" w:space="0" w:color="auto"/>
        <w:left w:val="none" w:sz="0" w:space="0" w:color="auto"/>
        <w:bottom w:val="none" w:sz="0" w:space="0" w:color="auto"/>
        <w:right w:val="none" w:sz="0" w:space="0" w:color="auto"/>
      </w:divBdr>
      <w:divsChild>
        <w:div w:id="1428385423">
          <w:marLeft w:val="0"/>
          <w:marRight w:val="0"/>
          <w:marTop w:val="0"/>
          <w:marBottom w:val="0"/>
          <w:divBdr>
            <w:top w:val="none" w:sz="0" w:space="0" w:color="auto"/>
            <w:left w:val="none" w:sz="0" w:space="0" w:color="auto"/>
            <w:bottom w:val="none" w:sz="0" w:space="0" w:color="auto"/>
            <w:right w:val="none" w:sz="0" w:space="0" w:color="auto"/>
          </w:divBdr>
          <w:divsChild>
            <w:div w:id="8017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9884">
      <w:bodyDiv w:val="1"/>
      <w:marLeft w:val="0"/>
      <w:marRight w:val="0"/>
      <w:marTop w:val="0"/>
      <w:marBottom w:val="0"/>
      <w:divBdr>
        <w:top w:val="none" w:sz="0" w:space="0" w:color="auto"/>
        <w:left w:val="none" w:sz="0" w:space="0" w:color="auto"/>
        <w:bottom w:val="none" w:sz="0" w:space="0" w:color="auto"/>
        <w:right w:val="none" w:sz="0" w:space="0" w:color="auto"/>
      </w:divBdr>
      <w:divsChild>
        <w:div w:id="403844143">
          <w:marLeft w:val="0"/>
          <w:marRight w:val="0"/>
          <w:marTop w:val="166"/>
          <w:marBottom w:val="166"/>
          <w:divBdr>
            <w:top w:val="none" w:sz="0" w:space="0" w:color="auto"/>
            <w:left w:val="none" w:sz="0" w:space="0" w:color="auto"/>
            <w:bottom w:val="none" w:sz="0" w:space="0" w:color="auto"/>
            <w:right w:val="none" w:sz="0" w:space="0" w:color="auto"/>
          </w:divBdr>
          <w:divsChild>
            <w:div w:id="2113088719">
              <w:marLeft w:val="0"/>
              <w:marRight w:val="0"/>
              <w:marTop w:val="0"/>
              <w:marBottom w:val="0"/>
              <w:divBdr>
                <w:top w:val="none" w:sz="0" w:space="0" w:color="auto"/>
                <w:left w:val="none" w:sz="0" w:space="0" w:color="auto"/>
                <w:bottom w:val="none" w:sz="0" w:space="0" w:color="auto"/>
                <w:right w:val="none" w:sz="0" w:space="0" w:color="auto"/>
              </w:divBdr>
            </w:div>
          </w:divsChild>
        </w:div>
        <w:div w:id="1688940377">
          <w:marLeft w:val="0"/>
          <w:marRight w:val="0"/>
          <w:marTop w:val="0"/>
          <w:marBottom w:val="166"/>
          <w:divBdr>
            <w:top w:val="none" w:sz="0" w:space="0" w:color="auto"/>
            <w:left w:val="none" w:sz="0" w:space="0" w:color="auto"/>
            <w:bottom w:val="none" w:sz="0" w:space="0" w:color="auto"/>
            <w:right w:val="none" w:sz="0" w:space="0" w:color="auto"/>
          </w:divBdr>
          <w:divsChild>
            <w:div w:id="358776091">
              <w:marLeft w:val="0"/>
              <w:marRight w:val="0"/>
              <w:marTop w:val="0"/>
              <w:marBottom w:val="0"/>
              <w:divBdr>
                <w:top w:val="none" w:sz="0" w:space="0" w:color="auto"/>
                <w:left w:val="none" w:sz="0" w:space="0" w:color="auto"/>
                <w:bottom w:val="none" w:sz="0" w:space="0" w:color="auto"/>
                <w:right w:val="none" w:sz="0" w:space="0" w:color="auto"/>
              </w:divBdr>
              <w:divsChild>
                <w:div w:id="1281106617">
                  <w:marLeft w:val="0"/>
                  <w:marRight w:val="0"/>
                  <w:marTop w:val="0"/>
                  <w:marBottom w:val="0"/>
                  <w:divBdr>
                    <w:top w:val="none" w:sz="0" w:space="0" w:color="auto"/>
                    <w:left w:val="none" w:sz="0" w:space="0" w:color="auto"/>
                    <w:bottom w:val="none" w:sz="0" w:space="0" w:color="auto"/>
                    <w:right w:val="none" w:sz="0" w:space="0" w:color="auto"/>
                  </w:divBdr>
                  <w:divsChild>
                    <w:div w:id="246424003">
                      <w:marLeft w:val="0"/>
                      <w:marRight w:val="0"/>
                      <w:marTop w:val="0"/>
                      <w:marBottom w:val="0"/>
                      <w:divBdr>
                        <w:top w:val="none" w:sz="0" w:space="0" w:color="auto"/>
                        <w:left w:val="none" w:sz="0" w:space="0" w:color="auto"/>
                        <w:bottom w:val="none" w:sz="0" w:space="0" w:color="auto"/>
                        <w:right w:val="none" w:sz="0" w:space="0" w:color="auto"/>
                      </w:divBdr>
                    </w:div>
                    <w:div w:id="5601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363">
              <w:marLeft w:val="0"/>
              <w:marRight w:val="0"/>
              <w:marTop w:val="0"/>
              <w:marBottom w:val="0"/>
              <w:divBdr>
                <w:top w:val="none" w:sz="0" w:space="0" w:color="auto"/>
                <w:left w:val="none" w:sz="0" w:space="0" w:color="auto"/>
                <w:bottom w:val="none" w:sz="0" w:space="0" w:color="auto"/>
                <w:right w:val="none" w:sz="0" w:space="0" w:color="auto"/>
              </w:divBdr>
              <w:divsChild>
                <w:div w:id="807161123">
                  <w:marLeft w:val="0"/>
                  <w:marRight w:val="0"/>
                  <w:marTop w:val="0"/>
                  <w:marBottom w:val="0"/>
                  <w:divBdr>
                    <w:top w:val="none" w:sz="0" w:space="0" w:color="auto"/>
                    <w:left w:val="none" w:sz="0" w:space="0" w:color="auto"/>
                    <w:bottom w:val="none" w:sz="0" w:space="0" w:color="auto"/>
                    <w:right w:val="none" w:sz="0" w:space="0" w:color="auto"/>
                  </w:divBdr>
                </w:div>
                <w:div w:id="11988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2058">
      <w:bodyDiv w:val="1"/>
      <w:marLeft w:val="0"/>
      <w:marRight w:val="0"/>
      <w:marTop w:val="0"/>
      <w:marBottom w:val="0"/>
      <w:divBdr>
        <w:top w:val="none" w:sz="0" w:space="0" w:color="auto"/>
        <w:left w:val="none" w:sz="0" w:space="0" w:color="auto"/>
        <w:bottom w:val="none" w:sz="0" w:space="0" w:color="auto"/>
        <w:right w:val="none" w:sz="0" w:space="0" w:color="auto"/>
      </w:divBdr>
    </w:div>
    <w:div w:id="548957605">
      <w:bodyDiv w:val="1"/>
      <w:marLeft w:val="0"/>
      <w:marRight w:val="0"/>
      <w:marTop w:val="0"/>
      <w:marBottom w:val="0"/>
      <w:divBdr>
        <w:top w:val="none" w:sz="0" w:space="0" w:color="auto"/>
        <w:left w:val="none" w:sz="0" w:space="0" w:color="auto"/>
        <w:bottom w:val="none" w:sz="0" w:space="0" w:color="auto"/>
        <w:right w:val="none" w:sz="0" w:space="0" w:color="auto"/>
      </w:divBdr>
    </w:div>
    <w:div w:id="598098914">
      <w:bodyDiv w:val="1"/>
      <w:marLeft w:val="0"/>
      <w:marRight w:val="0"/>
      <w:marTop w:val="0"/>
      <w:marBottom w:val="0"/>
      <w:divBdr>
        <w:top w:val="none" w:sz="0" w:space="0" w:color="auto"/>
        <w:left w:val="none" w:sz="0" w:space="0" w:color="auto"/>
        <w:bottom w:val="none" w:sz="0" w:space="0" w:color="auto"/>
        <w:right w:val="none" w:sz="0" w:space="0" w:color="auto"/>
      </w:divBdr>
      <w:divsChild>
        <w:div w:id="49428221">
          <w:marLeft w:val="0"/>
          <w:marRight w:val="0"/>
          <w:marTop w:val="0"/>
          <w:marBottom w:val="0"/>
          <w:divBdr>
            <w:top w:val="none" w:sz="0" w:space="0" w:color="auto"/>
            <w:left w:val="none" w:sz="0" w:space="0" w:color="auto"/>
            <w:bottom w:val="none" w:sz="0" w:space="0" w:color="auto"/>
            <w:right w:val="none" w:sz="0" w:space="0" w:color="auto"/>
          </w:divBdr>
          <w:divsChild>
            <w:div w:id="1797136696">
              <w:marLeft w:val="-225"/>
              <w:marRight w:val="-225"/>
              <w:marTop w:val="0"/>
              <w:marBottom w:val="0"/>
              <w:divBdr>
                <w:top w:val="none" w:sz="0" w:space="0" w:color="auto"/>
                <w:left w:val="none" w:sz="0" w:space="0" w:color="auto"/>
                <w:bottom w:val="none" w:sz="0" w:space="0" w:color="auto"/>
                <w:right w:val="none" w:sz="0" w:space="0" w:color="auto"/>
              </w:divBdr>
              <w:divsChild>
                <w:div w:id="1482690954">
                  <w:marLeft w:val="0"/>
                  <w:marRight w:val="0"/>
                  <w:marTop w:val="0"/>
                  <w:marBottom w:val="0"/>
                  <w:divBdr>
                    <w:top w:val="none" w:sz="0" w:space="0" w:color="auto"/>
                    <w:left w:val="none" w:sz="0" w:space="0" w:color="auto"/>
                    <w:bottom w:val="none" w:sz="0" w:space="0" w:color="auto"/>
                    <w:right w:val="none" w:sz="0" w:space="0" w:color="auto"/>
                  </w:divBdr>
                  <w:divsChild>
                    <w:div w:id="1444114889">
                      <w:marLeft w:val="0"/>
                      <w:marRight w:val="0"/>
                      <w:marTop w:val="0"/>
                      <w:marBottom w:val="0"/>
                      <w:divBdr>
                        <w:top w:val="none" w:sz="0" w:space="0" w:color="auto"/>
                        <w:left w:val="none" w:sz="0" w:space="0" w:color="auto"/>
                        <w:bottom w:val="none" w:sz="0" w:space="0" w:color="auto"/>
                        <w:right w:val="none" w:sz="0" w:space="0" w:color="auto"/>
                      </w:divBdr>
                      <w:divsChild>
                        <w:div w:id="1566454813">
                          <w:marLeft w:val="-225"/>
                          <w:marRight w:val="-225"/>
                          <w:marTop w:val="0"/>
                          <w:marBottom w:val="0"/>
                          <w:divBdr>
                            <w:top w:val="none" w:sz="0" w:space="0" w:color="auto"/>
                            <w:left w:val="none" w:sz="0" w:space="0" w:color="auto"/>
                            <w:bottom w:val="none" w:sz="0" w:space="0" w:color="auto"/>
                            <w:right w:val="none" w:sz="0" w:space="0" w:color="auto"/>
                          </w:divBdr>
                          <w:divsChild>
                            <w:div w:id="613679703">
                              <w:marLeft w:val="0"/>
                              <w:marRight w:val="0"/>
                              <w:marTop w:val="0"/>
                              <w:marBottom w:val="0"/>
                              <w:divBdr>
                                <w:top w:val="none" w:sz="0" w:space="0" w:color="auto"/>
                                <w:left w:val="none" w:sz="0" w:space="0" w:color="auto"/>
                                <w:bottom w:val="none" w:sz="0" w:space="0" w:color="auto"/>
                                <w:right w:val="none" w:sz="0" w:space="0" w:color="auto"/>
                              </w:divBdr>
                              <w:divsChild>
                                <w:div w:id="1652712534">
                                  <w:marLeft w:val="0"/>
                                  <w:marRight w:val="0"/>
                                  <w:marTop w:val="0"/>
                                  <w:marBottom w:val="0"/>
                                  <w:divBdr>
                                    <w:top w:val="none" w:sz="0" w:space="0" w:color="auto"/>
                                    <w:left w:val="none" w:sz="0" w:space="0" w:color="auto"/>
                                    <w:bottom w:val="none" w:sz="0" w:space="0" w:color="auto"/>
                                    <w:right w:val="none" w:sz="0" w:space="0" w:color="auto"/>
                                  </w:divBdr>
                                  <w:divsChild>
                                    <w:div w:id="267733773">
                                      <w:marLeft w:val="0"/>
                                      <w:marRight w:val="0"/>
                                      <w:marTop w:val="0"/>
                                      <w:marBottom w:val="0"/>
                                      <w:divBdr>
                                        <w:top w:val="none" w:sz="0" w:space="0" w:color="auto"/>
                                        <w:left w:val="none" w:sz="0" w:space="0" w:color="auto"/>
                                        <w:bottom w:val="none" w:sz="0" w:space="0" w:color="auto"/>
                                        <w:right w:val="none" w:sz="0" w:space="0" w:color="auto"/>
                                      </w:divBdr>
                                      <w:divsChild>
                                        <w:div w:id="2075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383">
                                  <w:marLeft w:val="0"/>
                                  <w:marRight w:val="0"/>
                                  <w:marTop w:val="0"/>
                                  <w:marBottom w:val="270"/>
                                  <w:divBdr>
                                    <w:top w:val="none" w:sz="0" w:space="0" w:color="auto"/>
                                    <w:left w:val="none" w:sz="0" w:space="0" w:color="auto"/>
                                    <w:bottom w:val="none" w:sz="0" w:space="0" w:color="auto"/>
                                    <w:right w:val="none" w:sz="0" w:space="0" w:color="auto"/>
                                  </w:divBdr>
                                  <w:divsChild>
                                    <w:div w:id="1320889717">
                                      <w:marLeft w:val="0"/>
                                      <w:marRight w:val="0"/>
                                      <w:marTop w:val="0"/>
                                      <w:marBottom w:val="0"/>
                                      <w:divBdr>
                                        <w:top w:val="none" w:sz="0" w:space="0" w:color="auto"/>
                                        <w:left w:val="none" w:sz="0" w:space="0" w:color="auto"/>
                                        <w:bottom w:val="none" w:sz="0" w:space="0" w:color="auto"/>
                                        <w:right w:val="none" w:sz="0" w:space="0" w:color="auto"/>
                                      </w:divBdr>
                                      <w:divsChild>
                                        <w:div w:id="1433892826">
                                          <w:marLeft w:val="0"/>
                                          <w:marRight w:val="0"/>
                                          <w:marTop w:val="0"/>
                                          <w:marBottom w:val="0"/>
                                          <w:divBdr>
                                            <w:top w:val="none" w:sz="0" w:space="0" w:color="auto"/>
                                            <w:left w:val="none" w:sz="0" w:space="0" w:color="auto"/>
                                            <w:bottom w:val="none" w:sz="0" w:space="0" w:color="auto"/>
                                            <w:right w:val="none" w:sz="0" w:space="0" w:color="auto"/>
                                          </w:divBdr>
                                        </w:div>
                                        <w:div w:id="258635076">
                                          <w:marLeft w:val="0"/>
                                          <w:marRight w:val="0"/>
                                          <w:marTop w:val="0"/>
                                          <w:marBottom w:val="0"/>
                                          <w:divBdr>
                                            <w:top w:val="none" w:sz="0" w:space="0" w:color="auto"/>
                                            <w:left w:val="none" w:sz="0" w:space="0" w:color="auto"/>
                                            <w:bottom w:val="none" w:sz="0" w:space="0" w:color="auto"/>
                                            <w:right w:val="none" w:sz="0" w:space="0" w:color="auto"/>
                                          </w:divBdr>
                                        </w:div>
                                        <w:div w:id="1393042473">
                                          <w:marLeft w:val="0"/>
                                          <w:marRight w:val="0"/>
                                          <w:marTop w:val="225"/>
                                          <w:marBottom w:val="225"/>
                                          <w:divBdr>
                                            <w:top w:val="none" w:sz="0" w:space="0" w:color="auto"/>
                                            <w:left w:val="none" w:sz="0" w:space="0" w:color="auto"/>
                                            <w:bottom w:val="none" w:sz="0" w:space="0" w:color="auto"/>
                                            <w:right w:val="none" w:sz="0" w:space="0" w:color="auto"/>
                                          </w:divBdr>
                                          <w:divsChild>
                                            <w:div w:id="1132748298">
                                              <w:marLeft w:val="0"/>
                                              <w:marRight w:val="0"/>
                                              <w:marTop w:val="0"/>
                                              <w:marBottom w:val="0"/>
                                              <w:divBdr>
                                                <w:top w:val="none" w:sz="0" w:space="0" w:color="auto"/>
                                                <w:left w:val="none" w:sz="0" w:space="0" w:color="auto"/>
                                                <w:bottom w:val="none" w:sz="0" w:space="0" w:color="auto"/>
                                                <w:right w:val="none" w:sz="0" w:space="0" w:color="auto"/>
                                              </w:divBdr>
                                              <w:divsChild>
                                                <w:div w:id="1297220540">
                                                  <w:marLeft w:val="0"/>
                                                  <w:marRight w:val="0"/>
                                                  <w:marTop w:val="0"/>
                                                  <w:marBottom w:val="0"/>
                                                  <w:divBdr>
                                                    <w:top w:val="none" w:sz="0" w:space="0" w:color="auto"/>
                                                    <w:left w:val="none" w:sz="0" w:space="0" w:color="auto"/>
                                                    <w:bottom w:val="none" w:sz="0" w:space="0" w:color="auto"/>
                                                    <w:right w:val="none" w:sz="0" w:space="0" w:color="auto"/>
                                                  </w:divBdr>
                                                  <w:divsChild>
                                                    <w:div w:id="1266037500">
                                                      <w:marLeft w:val="0"/>
                                                      <w:marRight w:val="0"/>
                                                      <w:marTop w:val="0"/>
                                                      <w:marBottom w:val="0"/>
                                                      <w:divBdr>
                                                        <w:top w:val="none" w:sz="0" w:space="0" w:color="auto"/>
                                                        <w:left w:val="none" w:sz="0" w:space="0" w:color="auto"/>
                                                        <w:bottom w:val="none" w:sz="0" w:space="0" w:color="auto"/>
                                                        <w:right w:val="none" w:sz="0" w:space="0" w:color="auto"/>
                                                      </w:divBdr>
                                                    </w:div>
                                                    <w:div w:id="79718811">
                                                      <w:marLeft w:val="0"/>
                                                      <w:marRight w:val="0"/>
                                                      <w:marTop w:val="0"/>
                                                      <w:marBottom w:val="0"/>
                                                      <w:divBdr>
                                                        <w:top w:val="none" w:sz="0" w:space="0" w:color="auto"/>
                                                        <w:left w:val="none" w:sz="0" w:space="0" w:color="auto"/>
                                                        <w:bottom w:val="none" w:sz="0" w:space="0" w:color="auto"/>
                                                        <w:right w:val="none" w:sz="0" w:space="0" w:color="auto"/>
                                                      </w:divBdr>
                                                    </w:div>
                                                    <w:div w:id="167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321637">
      <w:bodyDiv w:val="1"/>
      <w:marLeft w:val="0"/>
      <w:marRight w:val="0"/>
      <w:marTop w:val="0"/>
      <w:marBottom w:val="0"/>
      <w:divBdr>
        <w:top w:val="none" w:sz="0" w:space="0" w:color="auto"/>
        <w:left w:val="none" w:sz="0" w:space="0" w:color="auto"/>
        <w:bottom w:val="none" w:sz="0" w:space="0" w:color="auto"/>
        <w:right w:val="none" w:sz="0" w:space="0" w:color="auto"/>
      </w:divBdr>
    </w:div>
    <w:div w:id="725379849">
      <w:bodyDiv w:val="1"/>
      <w:marLeft w:val="0"/>
      <w:marRight w:val="0"/>
      <w:marTop w:val="0"/>
      <w:marBottom w:val="0"/>
      <w:divBdr>
        <w:top w:val="none" w:sz="0" w:space="0" w:color="auto"/>
        <w:left w:val="none" w:sz="0" w:space="0" w:color="auto"/>
        <w:bottom w:val="none" w:sz="0" w:space="0" w:color="auto"/>
        <w:right w:val="none" w:sz="0" w:space="0" w:color="auto"/>
      </w:divBdr>
    </w:div>
    <w:div w:id="821778438">
      <w:bodyDiv w:val="1"/>
      <w:marLeft w:val="0"/>
      <w:marRight w:val="0"/>
      <w:marTop w:val="0"/>
      <w:marBottom w:val="0"/>
      <w:divBdr>
        <w:top w:val="none" w:sz="0" w:space="0" w:color="auto"/>
        <w:left w:val="none" w:sz="0" w:space="0" w:color="auto"/>
        <w:bottom w:val="none" w:sz="0" w:space="0" w:color="auto"/>
        <w:right w:val="none" w:sz="0" w:space="0" w:color="auto"/>
      </w:divBdr>
    </w:div>
    <w:div w:id="846410821">
      <w:bodyDiv w:val="1"/>
      <w:marLeft w:val="0"/>
      <w:marRight w:val="0"/>
      <w:marTop w:val="0"/>
      <w:marBottom w:val="0"/>
      <w:divBdr>
        <w:top w:val="none" w:sz="0" w:space="0" w:color="auto"/>
        <w:left w:val="none" w:sz="0" w:space="0" w:color="auto"/>
        <w:bottom w:val="none" w:sz="0" w:space="0" w:color="auto"/>
        <w:right w:val="none" w:sz="0" w:space="0" w:color="auto"/>
      </w:divBdr>
    </w:div>
    <w:div w:id="864177892">
      <w:bodyDiv w:val="1"/>
      <w:marLeft w:val="0"/>
      <w:marRight w:val="0"/>
      <w:marTop w:val="0"/>
      <w:marBottom w:val="0"/>
      <w:divBdr>
        <w:top w:val="none" w:sz="0" w:space="0" w:color="auto"/>
        <w:left w:val="none" w:sz="0" w:space="0" w:color="auto"/>
        <w:bottom w:val="none" w:sz="0" w:space="0" w:color="auto"/>
        <w:right w:val="none" w:sz="0" w:space="0" w:color="auto"/>
      </w:divBdr>
    </w:div>
    <w:div w:id="867644326">
      <w:bodyDiv w:val="1"/>
      <w:marLeft w:val="0"/>
      <w:marRight w:val="0"/>
      <w:marTop w:val="0"/>
      <w:marBottom w:val="0"/>
      <w:divBdr>
        <w:top w:val="none" w:sz="0" w:space="0" w:color="auto"/>
        <w:left w:val="none" w:sz="0" w:space="0" w:color="auto"/>
        <w:bottom w:val="none" w:sz="0" w:space="0" w:color="auto"/>
        <w:right w:val="none" w:sz="0" w:space="0" w:color="auto"/>
      </w:divBdr>
      <w:divsChild>
        <w:div w:id="924655193">
          <w:marLeft w:val="0"/>
          <w:marRight w:val="0"/>
          <w:marTop w:val="0"/>
          <w:marBottom w:val="0"/>
          <w:divBdr>
            <w:top w:val="none" w:sz="0" w:space="0" w:color="auto"/>
            <w:left w:val="none" w:sz="0" w:space="0" w:color="auto"/>
            <w:bottom w:val="none" w:sz="0" w:space="0" w:color="auto"/>
            <w:right w:val="none" w:sz="0" w:space="0" w:color="auto"/>
          </w:divBdr>
        </w:div>
        <w:div w:id="1171289975">
          <w:marLeft w:val="0"/>
          <w:marRight w:val="0"/>
          <w:marTop w:val="0"/>
          <w:marBottom w:val="0"/>
          <w:divBdr>
            <w:top w:val="none" w:sz="0" w:space="0" w:color="auto"/>
            <w:left w:val="none" w:sz="0" w:space="0" w:color="auto"/>
            <w:bottom w:val="none" w:sz="0" w:space="0" w:color="auto"/>
            <w:right w:val="none" w:sz="0" w:space="0" w:color="auto"/>
          </w:divBdr>
        </w:div>
      </w:divsChild>
    </w:div>
    <w:div w:id="882517952">
      <w:bodyDiv w:val="1"/>
      <w:marLeft w:val="0"/>
      <w:marRight w:val="0"/>
      <w:marTop w:val="0"/>
      <w:marBottom w:val="0"/>
      <w:divBdr>
        <w:top w:val="none" w:sz="0" w:space="0" w:color="auto"/>
        <w:left w:val="none" w:sz="0" w:space="0" w:color="auto"/>
        <w:bottom w:val="none" w:sz="0" w:space="0" w:color="auto"/>
        <w:right w:val="none" w:sz="0" w:space="0" w:color="auto"/>
      </w:divBdr>
      <w:divsChild>
        <w:div w:id="1715932151">
          <w:marLeft w:val="0"/>
          <w:marRight w:val="0"/>
          <w:marTop w:val="0"/>
          <w:marBottom w:val="0"/>
          <w:divBdr>
            <w:top w:val="none" w:sz="0" w:space="0" w:color="auto"/>
            <w:left w:val="none" w:sz="0" w:space="0" w:color="auto"/>
            <w:bottom w:val="none" w:sz="0" w:space="0" w:color="auto"/>
            <w:right w:val="none" w:sz="0" w:space="0" w:color="auto"/>
          </w:divBdr>
          <w:divsChild>
            <w:div w:id="730035681">
              <w:marLeft w:val="0"/>
              <w:marRight w:val="0"/>
              <w:marTop w:val="0"/>
              <w:marBottom w:val="0"/>
              <w:divBdr>
                <w:top w:val="none" w:sz="0" w:space="0" w:color="auto"/>
                <w:left w:val="none" w:sz="0" w:space="0" w:color="auto"/>
                <w:bottom w:val="none" w:sz="0" w:space="0" w:color="auto"/>
                <w:right w:val="none" w:sz="0" w:space="0" w:color="auto"/>
              </w:divBdr>
              <w:divsChild>
                <w:div w:id="25058932">
                  <w:marLeft w:val="0"/>
                  <w:marRight w:val="0"/>
                  <w:marTop w:val="0"/>
                  <w:marBottom w:val="0"/>
                  <w:divBdr>
                    <w:top w:val="none" w:sz="0" w:space="0" w:color="auto"/>
                    <w:left w:val="none" w:sz="0" w:space="0" w:color="auto"/>
                    <w:bottom w:val="none" w:sz="0" w:space="0" w:color="auto"/>
                    <w:right w:val="none" w:sz="0" w:space="0" w:color="auto"/>
                  </w:divBdr>
                  <w:divsChild>
                    <w:div w:id="1768694116">
                      <w:marLeft w:val="0"/>
                      <w:marRight w:val="0"/>
                      <w:marTop w:val="0"/>
                      <w:marBottom w:val="0"/>
                      <w:divBdr>
                        <w:top w:val="none" w:sz="0" w:space="0" w:color="auto"/>
                        <w:left w:val="none" w:sz="0" w:space="0" w:color="auto"/>
                        <w:bottom w:val="none" w:sz="0" w:space="0" w:color="auto"/>
                        <w:right w:val="none" w:sz="0" w:space="0" w:color="auto"/>
                      </w:divBdr>
                      <w:divsChild>
                        <w:div w:id="552892330">
                          <w:marLeft w:val="0"/>
                          <w:marRight w:val="0"/>
                          <w:marTop w:val="0"/>
                          <w:marBottom w:val="0"/>
                          <w:divBdr>
                            <w:top w:val="none" w:sz="0" w:space="0" w:color="auto"/>
                            <w:left w:val="none" w:sz="0" w:space="0" w:color="auto"/>
                            <w:bottom w:val="none" w:sz="0" w:space="0" w:color="auto"/>
                            <w:right w:val="none" w:sz="0" w:space="0" w:color="auto"/>
                          </w:divBdr>
                          <w:divsChild>
                            <w:div w:id="12728606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29673534">
                  <w:marLeft w:val="0"/>
                  <w:marRight w:val="0"/>
                  <w:marTop w:val="0"/>
                  <w:marBottom w:val="0"/>
                  <w:divBdr>
                    <w:top w:val="none" w:sz="0" w:space="0" w:color="auto"/>
                    <w:left w:val="none" w:sz="0" w:space="0" w:color="auto"/>
                    <w:bottom w:val="none" w:sz="0" w:space="0" w:color="auto"/>
                    <w:right w:val="none" w:sz="0" w:space="0" w:color="auto"/>
                  </w:divBdr>
                  <w:divsChild>
                    <w:div w:id="393822242">
                      <w:marLeft w:val="0"/>
                      <w:marRight w:val="0"/>
                      <w:marTop w:val="0"/>
                      <w:marBottom w:val="0"/>
                      <w:divBdr>
                        <w:top w:val="none" w:sz="0" w:space="0" w:color="auto"/>
                        <w:left w:val="none" w:sz="0" w:space="0" w:color="auto"/>
                        <w:bottom w:val="none" w:sz="0" w:space="0" w:color="auto"/>
                        <w:right w:val="none" w:sz="0" w:space="0" w:color="auto"/>
                      </w:divBdr>
                      <w:divsChild>
                        <w:div w:id="302321572">
                          <w:marLeft w:val="0"/>
                          <w:marRight w:val="0"/>
                          <w:marTop w:val="0"/>
                          <w:marBottom w:val="0"/>
                          <w:divBdr>
                            <w:top w:val="none" w:sz="0" w:space="0" w:color="auto"/>
                            <w:left w:val="none" w:sz="0" w:space="0" w:color="auto"/>
                            <w:bottom w:val="none" w:sz="0" w:space="0" w:color="auto"/>
                            <w:right w:val="none" w:sz="0" w:space="0" w:color="auto"/>
                          </w:divBdr>
                          <w:divsChild>
                            <w:div w:id="1794248435">
                              <w:marLeft w:val="0"/>
                              <w:marRight w:val="0"/>
                              <w:marTop w:val="0"/>
                              <w:marBottom w:val="0"/>
                              <w:divBdr>
                                <w:top w:val="none" w:sz="0" w:space="0" w:color="auto"/>
                                <w:left w:val="none" w:sz="0" w:space="0" w:color="auto"/>
                                <w:bottom w:val="none" w:sz="0" w:space="0" w:color="auto"/>
                                <w:right w:val="none" w:sz="0" w:space="0" w:color="auto"/>
                              </w:divBdr>
                            </w:div>
                          </w:divsChild>
                        </w:div>
                        <w:div w:id="2023389672">
                          <w:marLeft w:val="0"/>
                          <w:marRight w:val="0"/>
                          <w:marTop w:val="0"/>
                          <w:marBottom w:val="0"/>
                          <w:divBdr>
                            <w:top w:val="none" w:sz="0" w:space="0" w:color="auto"/>
                            <w:left w:val="none" w:sz="0" w:space="0" w:color="auto"/>
                            <w:bottom w:val="none" w:sz="0" w:space="0" w:color="auto"/>
                            <w:right w:val="none" w:sz="0" w:space="0" w:color="auto"/>
                          </w:divBdr>
                          <w:divsChild>
                            <w:div w:id="788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47238">
      <w:bodyDiv w:val="1"/>
      <w:marLeft w:val="0"/>
      <w:marRight w:val="0"/>
      <w:marTop w:val="0"/>
      <w:marBottom w:val="0"/>
      <w:divBdr>
        <w:top w:val="none" w:sz="0" w:space="0" w:color="auto"/>
        <w:left w:val="none" w:sz="0" w:space="0" w:color="auto"/>
        <w:bottom w:val="none" w:sz="0" w:space="0" w:color="auto"/>
        <w:right w:val="none" w:sz="0" w:space="0" w:color="auto"/>
      </w:divBdr>
    </w:div>
    <w:div w:id="1142112725">
      <w:bodyDiv w:val="1"/>
      <w:marLeft w:val="0"/>
      <w:marRight w:val="0"/>
      <w:marTop w:val="0"/>
      <w:marBottom w:val="0"/>
      <w:divBdr>
        <w:top w:val="none" w:sz="0" w:space="0" w:color="auto"/>
        <w:left w:val="none" w:sz="0" w:space="0" w:color="auto"/>
        <w:bottom w:val="none" w:sz="0" w:space="0" w:color="auto"/>
        <w:right w:val="none" w:sz="0" w:space="0" w:color="auto"/>
      </w:divBdr>
    </w:div>
    <w:div w:id="1177036184">
      <w:bodyDiv w:val="1"/>
      <w:marLeft w:val="0"/>
      <w:marRight w:val="0"/>
      <w:marTop w:val="0"/>
      <w:marBottom w:val="0"/>
      <w:divBdr>
        <w:top w:val="none" w:sz="0" w:space="0" w:color="auto"/>
        <w:left w:val="none" w:sz="0" w:space="0" w:color="auto"/>
        <w:bottom w:val="none" w:sz="0" w:space="0" w:color="auto"/>
        <w:right w:val="none" w:sz="0" w:space="0" w:color="auto"/>
      </w:divBdr>
    </w:div>
    <w:div w:id="1183743839">
      <w:bodyDiv w:val="1"/>
      <w:marLeft w:val="0"/>
      <w:marRight w:val="0"/>
      <w:marTop w:val="0"/>
      <w:marBottom w:val="0"/>
      <w:divBdr>
        <w:top w:val="none" w:sz="0" w:space="0" w:color="auto"/>
        <w:left w:val="none" w:sz="0" w:space="0" w:color="auto"/>
        <w:bottom w:val="none" w:sz="0" w:space="0" w:color="auto"/>
        <w:right w:val="none" w:sz="0" w:space="0" w:color="auto"/>
      </w:divBdr>
    </w:div>
    <w:div w:id="1271158448">
      <w:bodyDiv w:val="1"/>
      <w:marLeft w:val="0"/>
      <w:marRight w:val="0"/>
      <w:marTop w:val="0"/>
      <w:marBottom w:val="0"/>
      <w:divBdr>
        <w:top w:val="none" w:sz="0" w:space="0" w:color="auto"/>
        <w:left w:val="none" w:sz="0" w:space="0" w:color="auto"/>
        <w:bottom w:val="none" w:sz="0" w:space="0" w:color="auto"/>
        <w:right w:val="none" w:sz="0" w:space="0" w:color="auto"/>
      </w:divBdr>
    </w:div>
    <w:div w:id="1393577165">
      <w:bodyDiv w:val="1"/>
      <w:marLeft w:val="0"/>
      <w:marRight w:val="0"/>
      <w:marTop w:val="0"/>
      <w:marBottom w:val="0"/>
      <w:divBdr>
        <w:top w:val="none" w:sz="0" w:space="0" w:color="auto"/>
        <w:left w:val="none" w:sz="0" w:space="0" w:color="auto"/>
        <w:bottom w:val="none" w:sz="0" w:space="0" w:color="auto"/>
        <w:right w:val="none" w:sz="0" w:space="0" w:color="auto"/>
      </w:divBdr>
    </w:div>
    <w:div w:id="1409646193">
      <w:bodyDiv w:val="1"/>
      <w:marLeft w:val="0"/>
      <w:marRight w:val="0"/>
      <w:marTop w:val="0"/>
      <w:marBottom w:val="0"/>
      <w:divBdr>
        <w:top w:val="none" w:sz="0" w:space="0" w:color="auto"/>
        <w:left w:val="none" w:sz="0" w:space="0" w:color="auto"/>
        <w:bottom w:val="none" w:sz="0" w:space="0" w:color="auto"/>
        <w:right w:val="none" w:sz="0" w:space="0" w:color="auto"/>
      </w:divBdr>
      <w:divsChild>
        <w:div w:id="1048989887">
          <w:marLeft w:val="0"/>
          <w:marRight w:val="0"/>
          <w:marTop w:val="0"/>
          <w:marBottom w:val="0"/>
          <w:divBdr>
            <w:top w:val="none" w:sz="0" w:space="0" w:color="auto"/>
            <w:left w:val="none" w:sz="0" w:space="0" w:color="auto"/>
            <w:bottom w:val="none" w:sz="0" w:space="0" w:color="auto"/>
            <w:right w:val="none" w:sz="0" w:space="0" w:color="auto"/>
          </w:divBdr>
          <w:divsChild>
            <w:div w:id="2145081792">
              <w:marLeft w:val="0"/>
              <w:marRight w:val="0"/>
              <w:marTop w:val="0"/>
              <w:marBottom w:val="0"/>
              <w:divBdr>
                <w:top w:val="none" w:sz="0" w:space="0" w:color="auto"/>
                <w:left w:val="none" w:sz="0" w:space="0" w:color="auto"/>
                <w:bottom w:val="none" w:sz="0" w:space="0" w:color="auto"/>
                <w:right w:val="none" w:sz="0" w:space="0" w:color="auto"/>
              </w:divBdr>
              <w:divsChild>
                <w:div w:id="566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9725">
      <w:bodyDiv w:val="1"/>
      <w:marLeft w:val="0"/>
      <w:marRight w:val="0"/>
      <w:marTop w:val="0"/>
      <w:marBottom w:val="0"/>
      <w:divBdr>
        <w:top w:val="none" w:sz="0" w:space="0" w:color="auto"/>
        <w:left w:val="none" w:sz="0" w:space="0" w:color="auto"/>
        <w:bottom w:val="none" w:sz="0" w:space="0" w:color="auto"/>
        <w:right w:val="none" w:sz="0" w:space="0" w:color="auto"/>
      </w:divBdr>
    </w:div>
    <w:div w:id="1592078977">
      <w:bodyDiv w:val="1"/>
      <w:marLeft w:val="0"/>
      <w:marRight w:val="0"/>
      <w:marTop w:val="0"/>
      <w:marBottom w:val="0"/>
      <w:divBdr>
        <w:top w:val="none" w:sz="0" w:space="0" w:color="auto"/>
        <w:left w:val="none" w:sz="0" w:space="0" w:color="auto"/>
        <w:bottom w:val="none" w:sz="0" w:space="0" w:color="auto"/>
        <w:right w:val="none" w:sz="0" w:space="0" w:color="auto"/>
      </w:divBdr>
    </w:div>
    <w:div w:id="1759518148">
      <w:bodyDiv w:val="1"/>
      <w:marLeft w:val="0"/>
      <w:marRight w:val="0"/>
      <w:marTop w:val="0"/>
      <w:marBottom w:val="0"/>
      <w:divBdr>
        <w:top w:val="none" w:sz="0" w:space="0" w:color="auto"/>
        <w:left w:val="none" w:sz="0" w:space="0" w:color="auto"/>
        <w:bottom w:val="none" w:sz="0" w:space="0" w:color="auto"/>
        <w:right w:val="none" w:sz="0" w:space="0" w:color="auto"/>
      </w:divBdr>
    </w:div>
    <w:div w:id="1932202167">
      <w:bodyDiv w:val="1"/>
      <w:marLeft w:val="0"/>
      <w:marRight w:val="0"/>
      <w:marTop w:val="0"/>
      <w:marBottom w:val="0"/>
      <w:divBdr>
        <w:top w:val="none" w:sz="0" w:space="0" w:color="auto"/>
        <w:left w:val="none" w:sz="0" w:space="0" w:color="auto"/>
        <w:bottom w:val="none" w:sz="0" w:space="0" w:color="auto"/>
        <w:right w:val="none" w:sz="0" w:space="0" w:color="auto"/>
      </w:divBdr>
    </w:div>
    <w:div w:id="2011640240">
      <w:bodyDiv w:val="1"/>
      <w:marLeft w:val="0"/>
      <w:marRight w:val="0"/>
      <w:marTop w:val="0"/>
      <w:marBottom w:val="0"/>
      <w:divBdr>
        <w:top w:val="none" w:sz="0" w:space="0" w:color="auto"/>
        <w:left w:val="none" w:sz="0" w:space="0" w:color="auto"/>
        <w:bottom w:val="none" w:sz="0" w:space="0" w:color="auto"/>
        <w:right w:val="none" w:sz="0" w:space="0" w:color="auto"/>
      </w:divBdr>
      <w:divsChild>
        <w:div w:id="1360810930">
          <w:marLeft w:val="0"/>
          <w:marRight w:val="0"/>
          <w:marTop w:val="225"/>
          <w:marBottom w:val="225"/>
          <w:divBdr>
            <w:top w:val="none" w:sz="0" w:space="0" w:color="auto"/>
            <w:left w:val="none" w:sz="0" w:space="0" w:color="auto"/>
            <w:bottom w:val="none" w:sz="0" w:space="0" w:color="auto"/>
            <w:right w:val="none" w:sz="0" w:space="0" w:color="auto"/>
          </w:divBdr>
          <w:divsChild>
            <w:div w:id="924149282">
              <w:marLeft w:val="0"/>
              <w:marRight w:val="0"/>
              <w:marTop w:val="0"/>
              <w:marBottom w:val="0"/>
              <w:divBdr>
                <w:top w:val="none" w:sz="0" w:space="0" w:color="auto"/>
                <w:left w:val="none" w:sz="0" w:space="0" w:color="auto"/>
                <w:bottom w:val="none" w:sz="0" w:space="0" w:color="auto"/>
                <w:right w:val="none" w:sz="0" w:space="0" w:color="auto"/>
              </w:divBdr>
              <w:divsChild>
                <w:div w:id="1792548624">
                  <w:marLeft w:val="0"/>
                  <w:marRight w:val="0"/>
                  <w:marTop w:val="0"/>
                  <w:marBottom w:val="0"/>
                  <w:divBdr>
                    <w:top w:val="none" w:sz="0" w:space="0" w:color="auto"/>
                    <w:left w:val="none" w:sz="0" w:space="0" w:color="auto"/>
                    <w:bottom w:val="none" w:sz="0" w:space="0" w:color="auto"/>
                    <w:right w:val="none" w:sz="0" w:space="0" w:color="auto"/>
                  </w:divBdr>
                  <w:divsChild>
                    <w:div w:id="27028767">
                      <w:marLeft w:val="0"/>
                      <w:marRight w:val="0"/>
                      <w:marTop w:val="0"/>
                      <w:marBottom w:val="0"/>
                      <w:divBdr>
                        <w:top w:val="none" w:sz="0" w:space="0" w:color="auto"/>
                        <w:left w:val="none" w:sz="0" w:space="0" w:color="auto"/>
                        <w:bottom w:val="none" w:sz="0" w:space="0" w:color="auto"/>
                        <w:right w:val="none" w:sz="0" w:space="0" w:color="auto"/>
                      </w:divBdr>
                    </w:div>
                    <w:div w:id="1062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3040">
      <w:bodyDiv w:val="1"/>
      <w:marLeft w:val="0"/>
      <w:marRight w:val="0"/>
      <w:marTop w:val="0"/>
      <w:marBottom w:val="0"/>
      <w:divBdr>
        <w:top w:val="none" w:sz="0" w:space="0" w:color="auto"/>
        <w:left w:val="none" w:sz="0" w:space="0" w:color="auto"/>
        <w:bottom w:val="none" w:sz="0" w:space="0" w:color="auto"/>
        <w:right w:val="none" w:sz="0" w:space="0" w:color="auto"/>
      </w:divBdr>
    </w:div>
    <w:div w:id="2065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cmillan.org.uk/documents/campaigns/cancercashcrisisreport-macmillandecember2015.pdf" TargetMode="External"/><Relationship Id="rId18" Type="http://schemas.openxmlformats.org/officeDocument/2006/relationships/hyperlink" Target="https://www.ncbi.nlm.nih.gov/pubmed/2758147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cbi.nlm.nih.gov/pubmed/?term=Hamilton%20SR%5BAuthor%5D&amp;cauthor=true&amp;cauthor_uid=28165299"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ascopubs.org/doi/abs/10.1200/JCO.19.0314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crf.org/dietandcancer/cancer-survivors" TargetMode="External"/><Relationship Id="rId20" Type="http://schemas.openxmlformats.org/officeDocument/2006/relationships/hyperlink" Target="https://www.ncbi.nlm.nih.gov/pubmed/?term=Sepulveda%20AR%5BAuthor%5D&amp;cauthor=true&amp;cauthor_uid=281652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nderson@dundee.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ublications.iarc.fr/Book-And-Report-Series/Iarc-Handbooks-Of-Cancer-Prevention/Absence-Of-Excess-Body-Fatness-2018" TargetMode="External"/><Relationship Id="rId23" Type="http://schemas.openxmlformats.org/officeDocument/2006/relationships/hyperlink" Target="https://www.ncbi.nlm.nih.gov/pubmed/28165299" TargetMode="External"/><Relationship Id="rId10" Type="http://schemas.openxmlformats.org/officeDocument/2006/relationships/endnotes" Target="endnotes.xml"/><Relationship Id="rId19" Type="http://schemas.openxmlformats.org/officeDocument/2006/relationships/hyperlink" Target="https://www.ncbi.nlm.nih.gov/pubmed/293886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news-room/fact-sheets/detail/obesity-and-overweight" TargetMode="External"/><Relationship Id="rId22" Type="http://schemas.openxmlformats.org/officeDocument/2006/relationships/hyperlink" Target="https://www.ncbi.nlm.nih.gov/pubmed/?term=Allegra%20CJ%5BAuthor%5D&amp;cauthor=true&amp;cauthor_uid=2816529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FA7F372D45540A5702382F7B977F2" ma:contentTypeVersion="13" ma:contentTypeDescription="Create a new document." ma:contentTypeScope="" ma:versionID="454cbc24acf6e140e0a5ba0ee7e02ad6">
  <xsd:schema xmlns:xsd="http://www.w3.org/2001/XMLSchema" xmlns:xs="http://www.w3.org/2001/XMLSchema" xmlns:p="http://schemas.microsoft.com/office/2006/metadata/properties" xmlns:ns3="75f7827d-4893-476e-9875-06b976548b02" xmlns:ns4="ee6ad0ab-acca-4da0-bf53-21412d2f7954" targetNamespace="http://schemas.microsoft.com/office/2006/metadata/properties" ma:root="true" ma:fieldsID="f92d886f098be73b740cf4e858fd1252" ns3:_="" ns4:_="">
    <xsd:import namespace="75f7827d-4893-476e-9875-06b976548b02"/>
    <xsd:import namespace="ee6ad0ab-acca-4da0-bf53-21412d2f79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7827d-4893-476e-9875-06b976548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ad0ab-acca-4da0-bf53-21412d2f79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3464-E36A-462B-BD1F-07B2186B0FE3}">
  <ds:schemaRefs>
    <ds:schemaRef ds:uri="http://schemas.microsoft.com/sharepoint/v3/contenttype/forms"/>
  </ds:schemaRefs>
</ds:datastoreItem>
</file>

<file path=customXml/itemProps2.xml><?xml version="1.0" encoding="utf-8"?>
<ds:datastoreItem xmlns:ds="http://schemas.openxmlformats.org/officeDocument/2006/customXml" ds:itemID="{E47D0F62-914A-4F4F-B0C3-4D92888BAA01}">
  <ds:schemaRefs>
    <ds:schemaRef ds:uri="http://purl.org/dc/terms/"/>
    <ds:schemaRef ds:uri="http://schemas.microsoft.com/office/2006/documentManagement/types"/>
    <ds:schemaRef ds:uri="75f7827d-4893-476e-9875-06b976548b02"/>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ee6ad0ab-acca-4da0-bf53-21412d2f7954"/>
    <ds:schemaRef ds:uri="http://schemas.microsoft.com/office/2006/metadata/properties"/>
  </ds:schemaRefs>
</ds:datastoreItem>
</file>

<file path=customXml/itemProps3.xml><?xml version="1.0" encoding="utf-8"?>
<ds:datastoreItem xmlns:ds="http://schemas.openxmlformats.org/officeDocument/2006/customXml" ds:itemID="{642D48B9-DADD-48C1-9661-852E52902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7827d-4893-476e-9875-06b976548b02"/>
    <ds:schemaRef ds:uri="ee6ad0ab-acca-4da0-bf53-21412d2f7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6EF27-5CB9-4765-B480-6890D87D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9154</Words>
  <Characters>52183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61215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Anderson (Staff)</dc:creator>
  <cp:keywords/>
  <dc:description/>
  <cp:lastModifiedBy>steven denton</cp:lastModifiedBy>
  <cp:revision>12</cp:revision>
  <cp:lastPrinted>2020-01-12T14:44:00Z</cp:lastPrinted>
  <dcterms:created xsi:type="dcterms:W3CDTF">2020-10-07T11:15:00Z</dcterms:created>
  <dcterms:modified xsi:type="dcterms:W3CDTF">2020-11-13T00:22:00Z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0x010100F29FA7F372D45540A5702382F7B977F2</vt:lpwstr>
  </property>
</Properties>
</file>