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DE0C8A" w14:textId="62F83FB6" w:rsidR="005D29CA" w:rsidRPr="00651686" w:rsidRDefault="000D422D" w:rsidP="00A6653B">
      <w:pPr>
        <w:spacing w:line="360" w:lineRule="auto"/>
        <w:jc w:val="center"/>
        <w:rPr>
          <w:b/>
          <w:bCs/>
          <w:sz w:val="28"/>
          <w:szCs w:val="28"/>
        </w:rPr>
      </w:pPr>
      <w:r w:rsidRPr="00651686">
        <w:rPr>
          <w:b/>
          <w:bCs/>
          <w:sz w:val="28"/>
          <w:szCs w:val="28"/>
        </w:rPr>
        <w:t>Short</w:t>
      </w:r>
      <w:r w:rsidR="005D29CA" w:rsidRPr="00651686">
        <w:rPr>
          <w:b/>
          <w:bCs/>
          <w:sz w:val="28"/>
          <w:szCs w:val="28"/>
        </w:rPr>
        <w:t xml:space="preserve"> Communication</w:t>
      </w:r>
    </w:p>
    <w:p w14:paraId="7293EEFC" w14:textId="77777777" w:rsidR="005D29CA" w:rsidRPr="00651686" w:rsidRDefault="005D29CA" w:rsidP="00A6653B">
      <w:pPr>
        <w:spacing w:line="360" w:lineRule="auto"/>
        <w:jc w:val="center"/>
        <w:rPr>
          <w:b/>
          <w:bCs/>
          <w:sz w:val="28"/>
          <w:szCs w:val="28"/>
        </w:rPr>
      </w:pPr>
    </w:p>
    <w:p w14:paraId="3044261F" w14:textId="4D0ADAE3" w:rsidR="00AE70BB" w:rsidRPr="00651686" w:rsidRDefault="000F71C9" w:rsidP="001D1C18">
      <w:pPr>
        <w:spacing w:line="240" w:lineRule="auto"/>
        <w:jc w:val="center"/>
        <w:rPr>
          <w:b/>
          <w:bCs/>
          <w:sz w:val="28"/>
          <w:szCs w:val="28"/>
        </w:rPr>
      </w:pPr>
      <w:bookmarkStart w:id="0" w:name="_Hlk48201608"/>
      <w:r w:rsidRPr="00651686">
        <w:rPr>
          <w:b/>
          <w:bCs/>
          <w:sz w:val="28"/>
          <w:szCs w:val="28"/>
        </w:rPr>
        <w:t>Preliminary</w:t>
      </w:r>
      <w:r w:rsidR="00D22553" w:rsidRPr="00651686">
        <w:rPr>
          <w:b/>
          <w:bCs/>
          <w:sz w:val="28"/>
          <w:szCs w:val="28"/>
        </w:rPr>
        <w:t xml:space="preserve"> optimisation of </w:t>
      </w:r>
      <w:r w:rsidR="0061684C" w:rsidRPr="00651686">
        <w:rPr>
          <w:b/>
          <w:bCs/>
          <w:sz w:val="28"/>
          <w:szCs w:val="28"/>
        </w:rPr>
        <w:t xml:space="preserve">a </w:t>
      </w:r>
      <w:r w:rsidRPr="00651686">
        <w:rPr>
          <w:b/>
          <w:bCs/>
          <w:sz w:val="28"/>
          <w:szCs w:val="28"/>
        </w:rPr>
        <w:t>simpl</w:t>
      </w:r>
      <w:r w:rsidR="001F1330" w:rsidRPr="00651686">
        <w:rPr>
          <w:b/>
          <w:bCs/>
          <w:sz w:val="28"/>
          <w:szCs w:val="28"/>
        </w:rPr>
        <w:t>ified</w:t>
      </w:r>
      <w:r w:rsidRPr="00651686">
        <w:rPr>
          <w:b/>
          <w:bCs/>
          <w:sz w:val="28"/>
          <w:szCs w:val="28"/>
        </w:rPr>
        <w:t xml:space="preserve"> sample preparation method to permit direct detection of SARS-CoV-2 within saliva samples using </w:t>
      </w:r>
      <w:r w:rsidR="00AE70BB" w:rsidRPr="00651686">
        <w:rPr>
          <w:b/>
          <w:bCs/>
          <w:sz w:val="28"/>
          <w:szCs w:val="28"/>
        </w:rPr>
        <w:t>reverse-transcription loop-mediated isothermal amplification (RT-LAMP)</w:t>
      </w:r>
    </w:p>
    <w:bookmarkEnd w:id="0"/>
    <w:p w14:paraId="41772E61" w14:textId="77777777" w:rsidR="00AE70BB" w:rsidRPr="00651686" w:rsidRDefault="00AE70BB" w:rsidP="00A6653B">
      <w:pPr>
        <w:tabs>
          <w:tab w:val="left" w:pos="1974"/>
        </w:tabs>
        <w:spacing w:line="240" w:lineRule="auto"/>
        <w:jc w:val="center"/>
        <w:rPr>
          <w:sz w:val="28"/>
          <w:szCs w:val="28"/>
        </w:rPr>
      </w:pPr>
    </w:p>
    <w:p w14:paraId="3C0CB11E" w14:textId="5AD504FB" w:rsidR="00AE70BB" w:rsidRPr="00651686" w:rsidRDefault="005543D3" w:rsidP="005543D3">
      <w:pPr>
        <w:tabs>
          <w:tab w:val="left" w:pos="1974"/>
        </w:tabs>
        <w:spacing w:line="240" w:lineRule="auto"/>
        <w:rPr>
          <w:vertAlign w:val="superscript"/>
        </w:rPr>
      </w:pPr>
      <w:r w:rsidRPr="00651686">
        <w:t>*Emma L. A. Howson</w:t>
      </w:r>
      <w:r w:rsidRPr="00651686">
        <w:rPr>
          <w:vertAlign w:val="superscript"/>
        </w:rPr>
        <w:t>1,2</w:t>
      </w:r>
      <w:r w:rsidRPr="00651686">
        <w:t>, *</w:t>
      </w:r>
      <w:r w:rsidRPr="00651686">
        <w:rPr>
          <w:vertAlign w:val="superscript"/>
        </w:rPr>
        <w:t>+</w:t>
      </w:r>
      <w:r w:rsidRPr="00651686">
        <w:t>Stephen P. Kidd</w:t>
      </w:r>
      <w:r w:rsidRPr="00651686">
        <w:rPr>
          <w:vertAlign w:val="superscript"/>
        </w:rPr>
        <w:t>3</w:t>
      </w:r>
      <w:r w:rsidRPr="00651686">
        <w:t xml:space="preserve">, </w:t>
      </w:r>
      <w:r w:rsidR="00E6092A" w:rsidRPr="00651686">
        <w:t>Bryony Armson</w:t>
      </w:r>
      <w:r w:rsidR="00E6092A" w:rsidRPr="00651686">
        <w:rPr>
          <w:vertAlign w:val="superscript"/>
        </w:rPr>
        <w:t>3,</w:t>
      </w:r>
      <w:r w:rsidR="00E6092A">
        <w:rPr>
          <w:vertAlign w:val="superscript"/>
        </w:rPr>
        <w:t>4</w:t>
      </w:r>
      <w:r w:rsidR="00E6092A" w:rsidRPr="00651686">
        <w:t>,</w:t>
      </w:r>
      <w:r w:rsidR="00E6092A" w:rsidRPr="00651686">
        <w:rPr>
          <w:vertAlign w:val="superscript"/>
        </w:rPr>
        <w:t xml:space="preserve"> </w:t>
      </w:r>
      <w:r w:rsidR="00E6092A" w:rsidRPr="00651686">
        <w:t>Alice Goring</w:t>
      </w:r>
      <w:r w:rsidR="00E6092A" w:rsidRPr="00651686">
        <w:rPr>
          <w:vertAlign w:val="superscript"/>
        </w:rPr>
        <w:t>3</w:t>
      </w:r>
      <w:r w:rsidR="00E6092A" w:rsidRPr="008065CA">
        <w:t>,</w:t>
      </w:r>
      <w:r w:rsidR="00E6092A">
        <w:rPr>
          <w:vertAlign w:val="superscript"/>
        </w:rPr>
        <w:t xml:space="preserve"> </w:t>
      </w:r>
      <w:r w:rsidRPr="00651686">
        <w:t>Jason Sawyer</w:t>
      </w:r>
      <w:r w:rsidR="00E6092A">
        <w:rPr>
          <w:vertAlign w:val="superscript"/>
        </w:rPr>
        <w:t>5</w:t>
      </w:r>
      <w:r w:rsidRPr="00651686">
        <w:t>, Claire Cassar</w:t>
      </w:r>
      <w:r w:rsidR="00E6092A">
        <w:rPr>
          <w:vertAlign w:val="superscript"/>
        </w:rPr>
        <w:t>5</w:t>
      </w:r>
      <w:r w:rsidRPr="00651686">
        <w:t>, David Cross</w:t>
      </w:r>
      <w:r w:rsidR="00E6092A">
        <w:rPr>
          <w:vertAlign w:val="superscript"/>
        </w:rPr>
        <w:t>5</w:t>
      </w:r>
      <w:r w:rsidRPr="00651686">
        <w:t>, Tom Lewis</w:t>
      </w:r>
      <w:r w:rsidR="00E6092A">
        <w:rPr>
          <w:vertAlign w:val="superscript"/>
        </w:rPr>
        <w:t>5</w:t>
      </w:r>
      <w:r w:rsidRPr="00651686">
        <w:t>, Jess Hockey</w:t>
      </w:r>
      <w:r w:rsidR="00E6092A">
        <w:rPr>
          <w:vertAlign w:val="superscript"/>
        </w:rPr>
        <w:t>5</w:t>
      </w:r>
      <w:r w:rsidRPr="00651686">
        <w:t>, Samantha Rivers</w:t>
      </w:r>
      <w:r w:rsidR="00E6092A">
        <w:rPr>
          <w:vertAlign w:val="superscript"/>
        </w:rPr>
        <w:t>5</w:t>
      </w:r>
      <w:r w:rsidRPr="00651686">
        <w:t xml:space="preserve">, </w:t>
      </w:r>
      <w:proofErr w:type="spellStart"/>
      <w:r w:rsidRPr="00651686">
        <w:t>Saira</w:t>
      </w:r>
      <w:proofErr w:type="spellEnd"/>
      <w:r w:rsidRPr="00651686">
        <w:t xml:space="preserve"> Cawthraw</w:t>
      </w:r>
      <w:r w:rsidR="00E6092A">
        <w:rPr>
          <w:vertAlign w:val="superscript"/>
        </w:rPr>
        <w:t>5</w:t>
      </w:r>
      <w:r w:rsidRPr="00651686">
        <w:t>, Ashley Banyard</w:t>
      </w:r>
      <w:r w:rsidR="00E6092A">
        <w:rPr>
          <w:vertAlign w:val="superscript"/>
        </w:rPr>
        <w:t>5</w:t>
      </w:r>
      <w:r w:rsidRPr="00651686">
        <w:t>, Paul Anderson</w:t>
      </w:r>
      <w:r w:rsidR="00E6092A">
        <w:rPr>
          <w:vertAlign w:val="superscript"/>
        </w:rPr>
        <w:t>5</w:t>
      </w:r>
      <w:r w:rsidRPr="00651686">
        <w:t xml:space="preserve">, </w:t>
      </w:r>
      <w:bookmarkStart w:id="1" w:name="_GoBack"/>
      <w:r w:rsidRPr="00651686">
        <w:t>Sabah Rahou</w:t>
      </w:r>
      <w:bookmarkEnd w:id="1"/>
      <w:r w:rsidR="00E6092A">
        <w:rPr>
          <w:vertAlign w:val="superscript"/>
        </w:rPr>
        <w:t>5</w:t>
      </w:r>
      <w:r w:rsidR="007C0614" w:rsidRPr="00651686">
        <w:t>,</w:t>
      </w:r>
      <w:r w:rsidR="007C0614" w:rsidRPr="00651686">
        <w:rPr>
          <w:vertAlign w:val="superscript"/>
        </w:rPr>
        <w:t xml:space="preserve"> </w:t>
      </w:r>
      <w:r w:rsidRPr="00651686">
        <w:t>Michael Andreou</w:t>
      </w:r>
      <w:r w:rsidRPr="00651686">
        <w:rPr>
          <w:vertAlign w:val="superscript"/>
        </w:rPr>
        <w:t>6</w:t>
      </w:r>
      <w:r w:rsidRPr="00651686">
        <w:t>, Nick Morant</w:t>
      </w:r>
      <w:r w:rsidRPr="00651686">
        <w:rPr>
          <w:vertAlign w:val="superscript"/>
        </w:rPr>
        <w:t>1</w:t>
      </w:r>
      <w:r w:rsidRPr="00651686">
        <w:t>, Duncan Clark</w:t>
      </w:r>
      <w:r w:rsidRPr="00651686">
        <w:rPr>
          <w:vertAlign w:val="superscript"/>
        </w:rPr>
        <w:t>1</w:t>
      </w:r>
      <w:r w:rsidRPr="00651686">
        <w:t>, Charlotte Walsh</w:t>
      </w:r>
      <w:r w:rsidRPr="00651686">
        <w:rPr>
          <w:vertAlign w:val="superscript"/>
        </w:rPr>
        <w:t>1</w:t>
      </w:r>
      <w:r w:rsidRPr="00651686">
        <w:t xml:space="preserve">, </w:t>
      </w:r>
      <w:proofErr w:type="spellStart"/>
      <w:r w:rsidRPr="00651686">
        <w:t>Shailen</w:t>
      </w:r>
      <w:proofErr w:type="spellEnd"/>
      <w:r w:rsidRPr="00651686">
        <w:t xml:space="preserve"> Laxman</w:t>
      </w:r>
      <w:r w:rsidRPr="00651686">
        <w:rPr>
          <w:vertAlign w:val="superscript"/>
        </w:rPr>
        <w:t>6</w:t>
      </w:r>
      <w:r w:rsidRPr="00651686">
        <w:t>, Rebecca Houghton</w:t>
      </w:r>
      <w:r w:rsidRPr="00651686">
        <w:rPr>
          <w:vertAlign w:val="superscript"/>
        </w:rPr>
        <w:t>3</w:t>
      </w:r>
      <w:r w:rsidRPr="00651686">
        <w:t>, Joanne Slater-Jefferies</w:t>
      </w:r>
      <w:r w:rsidRPr="00651686">
        <w:rPr>
          <w:vertAlign w:val="superscript"/>
        </w:rPr>
        <w:t>7</w:t>
      </w:r>
      <w:r w:rsidRPr="00651686">
        <w:t>, Paula Costello</w:t>
      </w:r>
      <w:r w:rsidRPr="00651686">
        <w:rPr>
          <w:vertAlign w:val="superscript"/>
        </w:rPr>
        <w:t>8</w:t>
      </w:r>
      <w:r w:rsidRPr="00651686">
        <w:t xml:space="preserve">, Ian </w:t>
      </w:r>
      <w:r w:rsidR="00902C3D" w:rsidRPr="00651686">
        <w:t>Brown</w:t>
      </w:r>
      <w:r w:rsidR="00902C3D">
        <w:rPr>
          <w:vertAlign w:val="superscript"/>
        </w:rPr>
        <w:t>5</w:t>
      </w:r>
      <w:r w:rsidRPr="00651686">
        <w:t xml:space="preserve">, </w:t>
      </w:r>
      <w:r w:rsidRPr="00651686">
        <w:rPr>
          <w:lang w:val="en-US" w:eastAsia="en-GB"/>
        </w:rPr>
        <w:t>Nicholas Cortes</w:t>
      </w:r>
      <w:r w:rsidRPr="00651686">
        <w:rPr>
          <w:vertAlign w:val="superscript"/>
        </w:rPr>
        <w:t>3,9</w:t>
      </w:r>
      <w:r w:rsidRPr="00651686">
        <w:t>, Keith M. Godfrey</w:t>
      </w:r>
      <w:r w:rsidRPr="00651686">
        <w:rPr>
          <w:vertAlign w:val="superscript"/>
        </w:rPr>
        <w:t>8,10</w:t>
      </w:r>
      <w:r w:rsidRPr="00651686">
        <w:t>,</w:t>
      </w:r>
      <w:r w:rsidRPr="00651686">
        <w:rPr>
          <w:vertAlign w:val="superscript"/>
        </w:rPr>
        <w:t xml:space="preserve"> </w:t>
      </w:r>
      <w:r w:rsidRPr="00651686">
        <w:t>Veronica L. Fowler</w:t>
      </w:r>
      <w:r w:rsidRPr="00651686">
        <w:rPr>
          <w:vertAlign w:val="superscript"/>
        </w:rPr>
        <w:t>3</w:t>
      </w:r>
    </w:p>
    <w:p w14:paraId="0F5C5A1F" w14:textId="77777777" w:rsidR="005543D3" w:rsidRPr="00651686" w:rsidRDefault="005543D3" w:rsidP="005543D3">
      <w:pPr>
        <w:tabs>
          <w:tab w:val="left" w:pos="1974"/>
        </w:tabs>
        <w:spacing w:line="240" w:lineRule="auto"/>
        <w:rPr>
          <w:rFonts w:cstheme="minorHAnsi"/>
        </w:rPr>
      </w:pPr>
    </w:p>
    <w:p w14:paraId="2AED6DB6" w14:textId="77777777" w:rsidR="005543D3" w:rsidRPr="00651686" w:rsidRDefault="005543D3" w:rsidP="005543D3">
      <w:pPr>
        <w:spacing w:line="240" w:lineRule="auto"/>
      </w:pPr>
      <w:r w:rsidRPr="00651686">
        <w:rPr>
          <w:vertAlign w:val="superscript"/>
        </w:rPr>
        <w:t>1</w:t>
      </w:r>
      <w:r w:rsidRPr="00651686">
        <w:t>GeneSys Biotech Limited, Camberley, Surrey, UK</w:t>
      </w:r>
    </w:p>
    <w:p w14:paraId="7196A386" w14:textId="77777777" w:rsidR="005543D3" w:rsidRPr="00651686" w:rsidRDefault="005543D3" w:rsidP="005543D3">
      <w:pPr>
        <w:spacing w:line="240" w:lineRule="auto"/>
      </w:pPr>
      <w:r w:rsidRPr="00651686">
        <w:rPr>
          <w:vertAlign w:val="superscript"/>
        </w:rPr>
        <w:t>2</w:t>
      </w:r>
      <w:r w:rsidRPr="00651686">
        <w:t>The Pirbright Institute, Ash Road, Woking, Surrey, UK</w:t>
      </w:r>
    </w:p>
    <w:p w14:paraId="3B0C45AA" w14:textId="77777777" w:rsidR="005543D3" w:rsidRPr="00651686" w:rsidRDefault="005543D3" w:rsidP="005543D3">
      <w:pPr>
        <w:spacing w:line="240" w:lineRule="auto"/>
        <w:rPr>
          <w:rFonts w:eastAsia="Arial" w:cs="Arial"/>
        </w:rPr>
      </w:pPr>
      <w:r w:rsidRPr="00651686">
        <w:rPr>
          <w:rFonts w:eastAsia="Calibri"/>
          <w:vertAlign w:val="superscript"/>
          <w:lang w:val="en-US"/>
        </w:rPr>
        <w:t>3</w:t>
      </w:r>
      <w:r w:rsidRPr="00651686">
        <w:rPr>
          <w:rFonts w:eastAsia="Calibri"/>
          <w:lang w:val="en-US"/>
        </w:rPr>
        <w:t>Hampshire Hospitals NHS Foundation Trust, Department of Microbiology, Basingstoke and North Hants Hospital, Basingstoke, UK</w:t>
      </w:r>
    </w:p>
    <w:p w14:paraId="4F87066D" w14:textId="3E6FD353" w:rsidR="00E6092A" w:rsidRPr="00651686" w:rsidRDefault="00E6092A" w:rsidP="00E6092A">
      <w:pPr>
        <w:spacing w:line="240" w:lineRule="auto"/>
      </w:pPr>
      <w:r>
        <w:rPr>
          <w:vertAlign w:val="superscript"/>
        </w:rPr>
        <w:t>4</w:t>
      </w:r>
      <w:r w:rsidRPr="00651686">
        <w:t>School of Veterinary Medicine, University of Surrey, Guildford, UK</w:t>
      </w:r>
    </w:p>
    <w:p w14:paraId="60D95981" w14:textId="630AE2C1" w:rsidR="005543D3" w:rsidRPr="00651686" w:rsidRDefault="00E6092A" w:rsidP="005543D3">
      <w:pPr>
        <w:spacing w:line="240" w:lineRule="auto"/>
      </w:pPr>
      <w:r>
        <w:rPr>
          <w:vertAlign w:val="superscript"/>
        </w:rPr>
        <w:t>5</w:t>
      </w:r>
      <w:r w:rsidR="005543D3" w:rsidRPr="00651686">
        <w:t>Animal and Plant Health Agency, Addlestone, Surrey, UK</w:t>
      </w:r>
    </w:p>
    <w:p w14:paraId="2A3B4630" w14:textId="77777777" w:rsidR="005543D3" w:rsidRPr="00651686" w:rsidRDefault="005543D3" w:rsidP="005543D3">
      <w:pPr>
        <w:spacing w:line="240" w:lineRule="auto"/>
      </w:pPr>
      <w:r w:rsidRPr="00651686">
        <w:rPr>
          <w:vertAlign w:val="superscript"/>
        </w:rPr>
        <w:t>6</w:t>
      </w:r>
      <w:r w:rsidRPr="00651686">
        <w:t>OptiSense Limited, Horsham, West Sussex, UK</w:t>
      </w:r>
    </w:p>
    <w:p w14:paraId="3F005C94" w14:textId="77777777" w:rsidR="005543D3" w:rsidRPr="00651686" w:rsidRDefault="005543D3" w:rsidP="005543D3">
      <w:pPr>
        <w:spacing w:line="240" w:lineRule="auto"/>
      </w:pPr>
      <w:r w:rsidRPr="00651686">
        <w:rPr>
          <w:vertAlign w:val="superscript"/>
        </w:rPr>
        <w:t>7</w:t>
      </w:r>
      <w:r w:rsidRPr="00651686">
        <w:t xml:space="preserve">National Biofilms Innovation Centre, University of Southampton, UK </w:t>
      </w:r>
    </w:p>
    <w:p w14:paraId="0BEC7C00" w14:textId="77777777" w:rsidR="005543D3" w:rsidRPr="00651686" w:rsidRDefault="005543D3" w:rsidP="005543D3">
      <w:pPr>
        <w:spacing w:line="240" w:lineRule="auto"/>
      </w:pPr>
      <w:r w:rsidRPr="00651686">
        <w:rPr>
          <w:vertAlign w:val="superscript"/>
        </w:rPr>
        <w:t>8</w:t>
      </w:r>
      <w:r w:rsidRPr="00651686">
        <w:t xml:space="preserve">MRC Lifecourse Epidemiology Unit, University of Southampton, UK </w:t>
      </w:r>
    </w:p>
    <w:p w14:paraId="0A5DC480" w14:textId="77777777" w:rsidR="005543D3" w:rsidRPr="00651686" w:rsidRDefault="005543D3" w:rsidP="005543D3">
      <w:pPr>
        <w:spacing w:line="240" w:lineRule="auto"/>
      </w:pPr>
      <w:r w:rsidRPr="00651686">
        <w:rPr>
          <w:vertAlign w:val="superscript"/>
        </w:rPr>
        <w:t>9</w:t>
      </w:r>
      <w:r w:rsidRPr="00651686">
        <w:t>Gibraltar Health Authority, Gibraltar, UK</w:t>
      </w:r>
    </w:p>
    <w:p w14:paraId="4A481454" w14:textId="77777777" w:rsidR="005543D3" w:rsidRPr="00651686" w:rsidRDefault="005543D3" w:rsidP="005543D3">
      <w:pPr>
        <w:spacing w:line="240" w:lineRule="auto"/>
        <w:rPr>
          <w:rFonts w:eastAsia="Calibri"/>
          <w:vertAlign w:val="superscript"/>
          <w:lang w:val="en-US"/>
        </w:rPr>
      </w:pPr>
      <w:r w:rsidRPr="00651686">
        <w:rPr>
          <w:rFonts w:eastAsia="Calibri"/>
          <w:vertAlign w:val="superscript"/>
          <w:lang w:val="en-US"/>
        </w:rPr>
        <w:t>10</w:t>
      </w:r>
      <w:r w:rsidRPr="00651686">
        <w:t>NIHR Southampton Biomedical Research Centre, University of Southampton and</w:t>
      </w:r>
      <w:r w:rsidRPr="00651686">
        <w:rPr>
          <w:vertAlign w:val="superscript"/>
        </w:rPr>
        <w:t xml:space="preserve"> </w:t>
      </w:r>
      <w:r w:rsidRPr="00651686">
        <w:t>University Hospital Southampton, UK</w:t>
      </w:r>
    </w:p>
    <w:p w14:paraId="02E58049" w14:textId="77777777" w:rsidR="00AE70BB" w:rsidRPr="00651686" w:rsidRDefault="00AE70BB" w:rsidP="00A6653B">
      <w:pPr>
        <w:spacing w:line="240" w:lineRule="auto"/>
        <w:rPr>
          <w:rFonts w:ascii="Arial" w:eastAsia="Arial" w:hAnsi="Arial" w:cs="Arial"/>
          <w:sz w:val="21"/>
          <w:szCs w:val="21"/>
        </w:rPr>
      </w:pPr>
    </w:p>
    <w:p w14:paraId="39773022" w14:textId="24AFE798" w:rsidR="008A513F" w:rsidRPr="00651686" w:rsidRDefault="00DF7B31" w:rsidP="008A513F">
      <w:r w:rsidRPr="00651686">
        <w:rPr>
          <w:vertAlign w:val="superscript"/>
        </w:rPr>
        <w:t>+</w:t>
      </w:r>
      <w:r w:rsidR="00AE70BB" w:rsidRPr="00651686">
        <w:t>Corresponding author</w:t>
      </w:r>
      <w:r w:rsidR="001D1C18" w:rsidRPr="00651686">
        <w:t>:</w:t>
      </w:r>
      <w:r w:rsidR="008A513F" w:rsidRPr="00651686">
        <w:t xml:space="preserve"> E-mail: </w:t>
      </w:r>
      <w:r w:rsidR="007E601A" w:rsidRPr="00651686">
        <w:t>Stephen.Kidd@hhft.nhs.uk</w:t>
      </w:r>
      <w:hyperlink r:id="rId11" w:history="1"/>
    </w:p>
    <w:p w14:paraId="2C7E6A5D" w14:textId="77777777" w:rsidR="008A513F" w:rsidRPr="00651686" w:rsidRDefault="008A513F" w:rsidP="008A513F"/>
    <w:p w14:paraId="08C32C62" w14:textId="77777777" w:rsidR="00D22553" w:rsidRPr="00651686" w:rsidRDefault="00DF7B31" w:rsidP="008A513F">
      <w:r w:rsidRPr="00651686">
        <w:t>*Joint first authors</w:t>
      </w:r>
    </w:p>
    <w:p w14:paraId="428A60BA" w14:textId="77777777" w:rsidR="008A513F" w:rsidRPr="00651686" w:rsidRDefault="008A513F" w:rsidP="008A513F"/>
    <w:p w14:paraId="24D71A0A" w14:textId="77777777" w:rsidR="00A7573E" w:rsidRPr="00651686" w:rsidRDefault="00A7573E" w:rsidP="00A7573E"/>
    <w:p w14:paraId="51AD9117" w14:textId="2EB65B3E" w:rsidR="00D22553" w:rsidRPr="00651686" w:rsidRDefault="00D22553" w:rsidP="00A6653B">
      <w:pPr>
        <w:pStyle w:val="Heading1"/>
        <w:keepLines w:val="0"/>
        <w:rPr>
          <w:bCs/>
        </w:rPr>
      </w:pPr>
      <w:r w:rsidRPr="00651686">
        <w:rPr>
          <w:bCs/>
        </w:rPr>
        <w:t>Running title</w:t>
      </w:r>
    </w:p>
    <w:p w14:paraId="0AA4112D" w14:textId="062C5662" w:rsidR="00D22553" w:rsidRPr="00651686" w:rsidRDefault="00D22553" w:rsidP="00A6653B">
      <w:pPr>
        <w:spacing w:line="480" w:lineRule="auto"/>
      </w:pPr>
      <w:r w:rsidRPr="00651686">
        <w:t>RT-LAMP assay for the rapid detection of SARS-CoV-2 in saliva</w:t>
      </w:r>
    </w:p>
    <w:p w14:paraId="53339B73" w14:textId="77777777" w:rsidR="00D22553" w:rsidRPr="00651686" w:rsidRDefault="00D22553" w:rsidP="00A6653B">
      <w:pPr>
        <w:spacing w:line="480" w:lineRule="auto"/>
        <w:rPr>
          <w:rFonts w:cstheme="minorHAnsi"/>
        </w:rPr>
      </w:pPr>
    </w:p>
    <w:p w14:paraId="7DDF7C24" w14:textId="77777777" w:rsidR="00D22553" w:rsidRPr="00651686" w:rsidRDefault="00D22553" w:rsidP="00A6653B">
      <w:pPr>
        <w:pStyle w:val="Heading1"/>
        <w:keepLines w:val="0"/>
        <w:rPr>
          <w:bCs/>
        </w:rPr>
      </w:pPr>
      <w:r w:rsidRPr="00651686">
        <w:rPr>
          <w:bCs/>
        </w:rPr>
        <w:t>Keywords</w:t>
      </w:r>
    </w:p>
    <w:p w14:paraId="01AA6A77" w14:textId="2A0AF86A" w:rsidR="00D22553" w:rsidRPr="00651686" w:rsidRDefault="00D22553" w:rsidP="00A6653B">
      <w:pPr>
        <w:spacing w:line="480" w:lineRule="auto"/>
      </w:pPr>
      <w:r w:rsidRPr="00651686">
        <w:t>SARS-CoV-2</w:t>
      </w:r>
      <w:r w:rsidR="00E44AF6" w:rsidRPr="00651686">
        <w:t>;</w:t>
      </w:r>
      <w:r w:rsidRPr="00651686">
        <w:t xml:space="preserve"> COVID-19</w:t>
      </w:r>
      <w:r w:rsidR="00E44AF6" w:rsidRPr="00651686">
        <w:t>;</w:t>
      </w:r>
      <w:r w:rsidRPr="00651686">
        <w:t xml:space="preserve"> RT-LAMP</w:t>
      </w:r>
      <w:r w:rsidR="00E44AF6" w:rsidRPr="00651686">
        <w:t>;</w:t>
      </w:r>
      <w:r w:rsidRPr="00651686">
        <w:t xml:space="preserve"> rapid diagnostics</w:t>
      </w:r>
      <w:r w:rsidR="00E44AF6" w:rsidRPr="00651686">
        <w:t xml:space="preserve">; near patient testing; </w:t>
      </w:r>
      <w:r w:rsidRPr="00651686">
        <w:t>direct detection</w:t>
      </w:r>
      <w:r w:rsidR="00E44AF6" w:rsidRPr="00651686">
        <w:t xml:space="preserve">; </w:t>
      </w:r>
      <w:r w:rsidR="00255CFD" w:rsidRPr="00651686">
        <w:t>saliva</w:t>
      </w:r>
    </w:p>
    <w:p w14:paraId="01C3149A" w14:textId="77777777" w:rsidR="00D22553" w:rsidRPr="00651686" w:rsidRDefault="00D22553" w:rsidP="00A6653B">
      <w:pPr>
        <w:spacing w:line="480" w:lineRule="auto"/>
      </w:pPr>
    </w:p>
    <w:p w14:paraId="33FA025C" w14:textId="77777777" w:rsidR="00D22553" w:rsidRPr="00651686" w:rsidRDefault="00D22553" w:rsidP="00A6653B">
      <w:pPr>
        <w:spacing w:line="480" w:lineRule="auto"/>
      </w:pPr>
    </w:p>
    <w:p w14:paraId="1939468E" w14:textId="087037F1" w:rsidR="00D22553" w:rsidRPr="00651686" w:rsidRDefault="00C622C8" w:rsidP="0012098B">
      <w:pPr>
        <w:pStyle w:val="NoSpacing"/>
        <w:spacing w:line="480" w:lineRule="auto"/>
        <w:rPr>
          <w:b/>
          <w:bCs/>
          <w:highlight w:val="yellow"/>
        </w:rPr>
      </w:pPr>
      <w:r w:rsidRPr="00651686">
        <w:br w:type="page"/>
      </w:r>
      <w:r w:rsidR="004345B4" w:rsidRPr="00651686">
        <w:rPr>
          <w:b/>
          <w:bCs/>
        </w:rPr>
        <w:lastRenderedPageBreak/>
        <w:t>Su</w:t>
      </w:r>
      <w:r w:rsidR="00D8657D" w:rsidRPr="00651686">
        <w:rPr>
          <w:b/>
          <w:bCs/>
        </w:rPr>
        <w:t>mmary</w:t>
      </w:r>
    </w:p>
    <w:p w14:paraId="5579F803" w14:textId="32867A65" w:rsidR="00FE1623" w:rsidRPr="00651686" w:rsidRDefault="00CD3574" w:rsidP="0036648E">
      <w:pPr>
        <w:pStyle w:val="NoSpacing"/>
        <w:spacing w:line="480" w:lineRule="auto"/>
        <w:rPr>
          <w:lang w:val="en-US"/>
        </w:rPr>
      </w:pPr>
      <w:bookmarkStart w:id="2" w:name="_Hlk48116510"/>
      <w:r w:rsidRPr="00651686">
        <w:rPr>
          <w:lang w:val="en-US"/>
        </w:rPr>
        <w:t>We</w:t>
      </w:r>
      <w:r w:rsidR="00FE1623" w:rsidRPr="00651686">
        <w:rPr>
          <w:lang w:val="en-US"/>
        </w:rPr>
        <w:t xml:space="preserve"> describe the </w:t>
      </w:r>
      <w:proofErr w:type="spellStart"/>
      <w:r w:rsidR="00FE1623" w:rsidRPr="00651686">
        <w:rPr>
          <w:lang w:val="en-US"/>
        </w:rPr>
        <w:t>optimi</w:t>
      </w:r>
      <w:r w:rsidR="00A66134" w:rsidRPr="00651686">
        <w:rPr>
          <w:lang w:val="en-US"/>
        </w:rPr>
        <w:t>s</w:t>
      </w:r>
      <w:r w:rsidR="00FE1623" w:rsidRPr="00651686">
        <w:rPr>
          <w:lang w:val="en-US"/>
        </w:rPr>
        <w:t>ation</w:t>
      </w:r>
      <w:proofErr w:type="spellEnd"/>
      <w:r w:rsidR="00FE1623" w:rsidRPr="00651686">
        <w:rPr>
          <w:lang w:val="en-US"/>
        </w:rPr>
        <w:t xml:space="preserve"> of a simpl</w:t>
      </w:r>
      <w:r w:rsidR="001F1330" w:rsidRPr="00651686">
        <w:rPr>
          <w:lang w:val="en-US"/>
        </w:rPr>
        <w:t>ified</w:t>
      </w:r>
      <w:r w:rsidR="00FE1623" w:rsidRPr="00651686">
        <w:rPr>
          <w:lang w:val="en-US"/>
        </w:rPr>
        <w:t xml:space="preserve"> sample preparation method which permits rapid and direct detection of SARS-CoV-2 </w:t>
      </w:r>
      <w:r w:rsidR="005C75E9" w:rsidRPr="00651686">
        <w:rPr>
          <w:lang w:val="en-US"/>
        </w:rPr>
        <w:t>RNA</w:t>
      </w:r>
      <w:r w:rsidR="00110B19" w:rsidRPr="00651686">
        <w:rPr>
          <w:lang w:val="en-US"/>
        </w:rPr>
        <w:t xml:space="preserve"> </w:t>
      </w:r>
      <w:r w:rsidR="00FE1623" w:rsidRPr="00651686">
        <w:rPr>
          <w:lang w:val="en-US"/>
        </w:rPr>
        <w:t>within saliva</w:t>
      </w:r>
      <w:r w:rsidR="00176A02" w:rsidRPr="00651686">
        <w:rPr>
          <w:lang w:val="en-US"/>
        </w:rPr>
        <w:t>,</w:t>
      </w:r>
      <w:r w:rsidR="00FE1623" w:rsidRPr="00651686">
        <w:rPr>
          <w:lang w:val="en-US"/>
        </w:rPr>
        <w:t xml:space="preserve"> using </w:t>
      </w:r>
      <w:r w:rsidR="00FE1623" w:rsidRPr="00651686">
        <w:t>reverse-transcription loop-mediated isothermal amplification</w:t>
      </w:r>
      <w:r w:rsidR="00C0267B" w:rsidRPr="00651686">
        <w:t xml:space="preserve"> (RT-LAMP)</w:t>
      </w:r>
      <w:r w:rsidR="00FE1623" w:rsidRPr="00651686">
        <w:rPr>
          <w:lang w:val="en-US"/>
        </w:rPr>
        <w:t xml:space="preserve">. </w:t>
      </w:r>
      <w:r w:rsidR="00172189" w:rsidRPr="00651686">
        <w:rPr>
          <w:lang w:val="en-US"/>
        </w:rPr>
        <w:t>Treatment of saliva samples prior to RT-LAMP by d</w:t>
      </w:r>
      <w:r w:rsidR="00FE1623" w:rsidRPr="00651686">
        <w:rPr>
          <w:lang w:val="en-US"/>
        </w:rPr>
        <w:t>ilut</w:t>
      </w:r>
      <w:r w:rsidR="00172189" w:rsidRPr="00651686">
        <w:rPr>
          <w:lang w:val="en-US"/>
        </w:rPr>
        <w:t>ion</w:t>
      </w:r>
      <w:r w:rsidR="00FE1623" w:rsidRPr="00651686">
        <w:rPr>
          <w:lang w:val="en-US"/>
        </w:rPr>
        <w:t xml:space="preserve"> 1:1 in </w:t>
      </w:r>
      <w:proofErr w:type="spellStart"/>
      <w:r w:rsidR="004813B3" w:rsidRPr="00651686">
        <w:rPr>
          <w:lang w:val="en-US"/>
        </w:rPr>
        <w:t>M</w:t>
      </w:r>
      <w:r w:rsidR="000309C3" w:rsidRPr="00651686">
        <w:rPr>
          <w:lang w:val="en-US"/>
        </w:rPr>
        <w:t>ucolyse</w:t>
      </w:r>
      <w:r w:rsidR="005F5895" w:rsidRPr="00651686">
        <w:rPr>
          <w:vertAlign w:val="superscript"/>
          <w:lang w:val="en-US"/>
        </w:rPr>
        <w:t>TM</w:t>
      </w:r>
      <w:proofErr w:type="spellEnd"/>
      <w:r w:rsidR="00FE1623" w:rsidRPr="00651686">
        <w:rPr>
          <w:lang w:val="en-US"/>
        </w:rPr>
        <w:t>, followed by dilution</w:t>
      </w:r>
      <w:r w:rsidR="00172189" w:rsidRPr="00651686">
        <w:rPr>
          <w:lang w:val="en-US"/>
        </w:rPr>
        <w:t xml:space="preserve"> </w:t>
      </w:r>
      <w:r w:rsidR="00FE1623" w:rsidRPr="00651686">
        <w:rPr>
          <w:lang w:val="en-US"/>
        </w:rPr>
        <w:t xml:space="preserve">in 10% </w:t>
      </w:r>
      <w:r w:rsidR="004C4716" w:rsidRPr="00651686">
        <w:rPr>
          <w:lang w:val="en-US"/>
        </w:rPr>
        <w:t xml:space="preserve">(w/v) </w:t>
      </w:r>
      <w:proofErr w:type="spellStart"/>
      <w:r w:rsidR="00CA0F62" w:rsidRPr="00651686">
        <w:rPr>
          <w:lang w:val="en-US"/>
        </w:rPr>
        <w:t>C</w:t>
      </w:r>
      <w:r w:rsidR="00FE1623" w:rsidRPr="00651686">
        <w:rPr>
          <w:lang w:val="en-US"/>
        </w:rPr>
        <w:t>helex</w:t>
      </w:r>
      <w:proofErr w:type="spellEnd"/>
      <w:r w:rsidR="005F5895" w:rsidRPr="00651686">
        <w:rPr>
          <w:vertAlign w:val="superscript"/>
          <w:lang w:val="en-US"/>
        </w:rPr>
        <w:t>©</w:t>
      </w:r>
      <w:r w:rsidR="00FE1623" w:rsidRPr="00651686">
        <w:rPr>
          <w:lang w:val="en-US"/>
        </w:rPr>
        <w:t xml:space="preserve"> </w:t>
      </w:r>
      <w:r w:rsidR="004C4716" w:rsidRPr="00651686">
        <w:rPr>
          <w:lang w:val="en-US"/>
        </w:rPr>
        <w:t xml:space="preserve">100 </w:t>
      </w:r>
      <w:r w:rsidR="008F469F" w:rsidRPr="00651686">
        <w:rPr>
          <w:lang w:val="en-US"/>
        </w:rPr>
        <w:t xml:space="preserve">Resin </w:t>
      </w:r>
      <w:r w:rsidR="00FE1623" w:rsidRPr="00651686">
        <w:rPr>
          <w:lang w:val="en-US"/>
        </w:rPr>
        <w:t xml:space="preserve">and </w:t>
      </w:r>
      <w:r w:rsidR="00172189" w:rsidRPr="00651686">
        <w:rPr>
          <w:lang w:val="en-US"/>
        </w:rPr>
        <w:t xml:space="preserve">a </w:t>
      </w:r>
      <w:r w:rsidR="00FE1623" w:rsidRPr="00651686">
        <w:rPr>
          <w:lang w:val="en-US"/>
        </w:rPr>
        <w:t>98</w:t>
      </w:r>
      <w:r w:rsidR="00FE1623" w:rsidRPr="00651686">
        <w:rPr>
          <w:vertAlign w:val="superscript"/>
          <w:lang w:val="en-US"/>
        </w:rPr>
        <w:t>o</w:t>
      </w:r>
      <w:r w:rsidR="00FE1623" w:rsidRPr="00651686">
        <w:rPr>
          <w:lang w:val="en-US"/>
        </w:rPr>
        <w:t xml:space="preserve">C </w:t>
      </w:r>
      <w:r w:rsidR="00172189" w:rsidRPr="00651686">
        <w:rPr>
          <w:lang w:val="en-US"/>
        </w:rPr>
        <w:t xml:space="preserve">heat step </w:t>
      </w:r>
      <w:r w:rsidR="00FE1623" w:rsidRPr="00651686">
        <w:rPr>
          <w:lang w:val="en-US"/>
        </w:rPr>
        <w:t xml:space="preserve">for 2 minutes </w:t>
      </w:r>
      <w:r w:rsidR="00172189" w:rsidRPr="00651686">
        <w:rPr>
          <w:lang w:val="en-US"/>
        </w:rPr>
        <w:t xml:space="preserve">enabled </w:t>
      </w:r>
      <w:r w:rsidR="00FE1623" w:rsidRPr="00651686">
        <w:rPr>
          <w:lang w:val="en-US"/>
        </w:rPr>
        <w:t>detect</w:t>
      </w:r>
      <w:r w:rsidR="00172189" w:rsidRPr="00651686">
        <w:rPr>
          <w:lang w:val="en-US"/>
        </w:rPr>
        <w:t>ion of</w:t>
      </w:r>
      <w:r w:rsidR="00FE1623" w:rsidRPr="00651686">
        <w:rPr>
          <w:lang w:val="en-US"/>
        </w:rPr>
        <w:t xml:space="preserve"> SARS-CoV-2 </w:t>
      </w:r>
      <w:r w:rsidR="00172189" w:rsidRPr="00651686">
        <w:rPr>
          <w:lang w:val="en-US"/>
        </w:rPr>
        <w:t xml:space="preserve">RNA </w:t>
      </w:r>
      <w:r w:rsidR="00E71E8A" w:rsidRPr="00651686">
        <w:rPr>
          <w:lang w:val="en-US"/>
        </w:rPr>
        <w:t>in</w:t>
      </w:r>
      <w:r w:rsidR="00FE1623" w:rsidRPr="00651686">
        <w:rPr>
          <w:lang w:val="en-US"/>
        </w:rPr>
        <w:t xml:space="preserve"> positive saliva samples</w:t>
      </w:r>
      <w:r w:rsidR="0036648E" w:rsidRPr="00651686">
        <w:rPr>
          <w:lang w:val="en-US"/>
        </w:rPr>
        <w:t>.</w:t>
      </w:r>
      <w:r w:rsidR="007B0C1A" w:rsidRPr="00651686">
        <w:rPr>
          <w:lang w:val="en-US"/>
        </w:rPr>
        <w:t xml:space="preserve"> Using RT-LAMP, </w:t>
      </w:r>
      <w:r w:rsidR="00FE1623" w:rsidRPr="00651686">
        <w:rPr>
          <w:lang w:val="en-US"/>
        </w:rPr>
        <w:t xml:space="preserve">SARS-CoV-2 </w:t>
      </w:r>
      <w:r w:rsidR="00172189" w:rsidRPr="00651686">
        <w:rPr>
          <w:lang w:val="en-US"/>
        </w:rPr>
        <w:t xml:space="preserve">RNA </w:t>
      </w:r>
      <w:r w:rsidR="007B0C1A" w:rsidRPr="00651686">
        <w:rPr>
          <w:lang w:val="en-US"/>
        </w:rPr>
        <w:t xml:space="preserve">was </w:t>
      </w:r>
      <w:r w:rsidR="00FE1623" w:rsidRPr="00651686">
        <w:rPr>
          <w:lang w:val="en-US"/>
        </w:rPr>
        <w:t xml:space="preserve">detected in </w:t>
      </w:r>
      <w:r w:rsidR="008C0EDA" w:rsidRPr="00651686">
        <w:rPr>
          <w:lang w:val="en-US"/>
        </w:rPr>
        <w:t>as little as 05:43</w:t>
      </w:r>
      <w:r w:rsidR="00FE1623" w:rsidRPr="00651686">
        <w:rPr>
          <w:lang w:val="en-US"/>
        </w:rPr>
        <w:t xml:space="preserve"> </w:t>
      </w:r>
      <w:r w:rsidR="00651686" w:rsidRPr="00651686">
        <w:rPr>
          <w:lang w:val="en-US"/>
        </w:rPr>
        <w:t>minutes, with no amplification detected in 3,097 real-time reverse transcription PCR (</w:t>
      </w:r>
      <w:proofErr w:type="spellStart"/>
      <w:r w:rsidR="00651686" w:rsidRPr="00651686">
        <w:rPr>
          <w:lang w:val="en-US"/>
        </w:rPr>
        <w:t>rRT</w:t>
      </w:r>
      <w:proofErr w:type="spellEnd"/>
      <w:r w:rsidR="00651686" w:rsidRPr="00651686">
        <w:rPr>
          <w:lang w:val="en-US"/>
        </w:rPr>
        <w:t xml:space="preserve">-PCR) negative saliva samples from staff tested within a service evaluation study, or for other respiratory pathogens </w:t>
      </w:r>
      <w:r w:rsidR="00902C3D">
        <w:rPr>
          <w:lang w:val="en-US"/>
        </w:rPr>
        <w:t xml:space="preserve">tested </w:t>
      </w:r>
      <w:r w:rsidR="00651686" w:rsidRPr="00651686">
        <w:rPr>
          <w:lang w:val="en-US"/>
        </w:rPr>
        <w:t>(n</w:t>
      </w:r>
      <w:r w:rsidR="002B7BD7">
        <w:rPr>
          <w:lang w:val="en-US"/>
        </w:rPr>
        <w:t xml:space="preserve"> </w:t>
      </w:r>
      <w:r w:rsidR="00651686" w:rsidRPr="00651686">
        <w:rPr>
          <w:lang w:val="en-US"/>
        </w:rPr>
        <w:t>=</w:t>
      </w:r>
      <w:r w:rsidR="002B7BD7">
        <w:rPr>
          <w:lang w:val="en-US"/>
        </w:rPr>
        <w:t xml:space="preserve"> </w:t>
      </w:r>
      <w:r w:rsidR="00651686" w:rsidRPr="00651686">
        <w:rPr>
          <w:lang w:val="en-US"/>
        </w:rPr>
        <w:t>22)</w:t>
      </w:r>
      <w:r w:rsidR="0042469B" w:rsidRPr="00651686">
        <w:rPr>
          <w:lang w:val="en-US"/>
        </w:rPr>
        <w:t xml:space="preserve">. </w:t>
      </w:r>
      <w:r w:rsidR="00961533" w:rsidRPr="00651686">
        <w:t xml:space="preserve">Saliva </w:t>
      </w:r>
      <w:r w:rsidR="00323BB6" w:rsidRPr="00651686">
        <w:t xml:space="preserve">samples </w:t>
      </w:r>
      <w:r w:rsidR="00961533" w:rsidRPr="00651686">
        <w:t>can be collected non-invasively</w:t>
      </w:r>
      <w:r w:rsidR="00176A02" w:rsidRPr="00651686">
        <w:t>,</w:t>
      </w:r>
      <w:r w:rsidR="00961533" w:rsidRPr="00651686">
        <w:t xml:space="preserve"> without the </w:t>
      </w:r>
      <w:r w:rsidR="00176A02" w:rsidRPr="00651686">
        <w:t>need for</w:t>
      </w:r>
      <w:r w:rsidR="00961533" w:rsidRPr="00651686">
        <w:t xml:space="preserve"> skilled staff and can be </w:t>
      </w:r>
      <w:r w:rsidR="009E383E" w:rsidRPr="00651686">
        <w:t xml:space="preserve">obtained from both healthcare and home settings. </w:t>
      </w:r>
      <w:r w:rsidR="00961533" w:rsidRPr="00651686">
        <w:t xml:space="preserve">Critically, this approach overcomes the requirement </w:t>
      </w:r>
      <w:r w:rsidR="007C3AEC" w:rsidRPr="00651686">
        <w:t>for</w:t>
      </w:r>
      <w:r w:rsidR="00651686" w:rsidRPr="00651686">
        <w:t>,</w:t>
      </w:r>
      <w:r w:rsidR="007C3AEC" w:rsidRPr="00651686">
        <w:t xml:space="preserve"> </w:t>
      </w:r>
      <w:r w:rsidR="00961533" w:rsidRPr="00651686">
        <w:t>and validation of</w:t>
      </w:r>
      <w:r w:rsidR="00651686" w:rsidRPr="00651686">
        <w:t>,</w:t>
      </w:r>
      <w:r w:rsidR="00961533" w:rsidRPr="00651686">
        <w:t xml:space="preserve"> different swabs and the global bottleneck in obtaining </w:t>
      </w:r>
      <w:r w:rsidR="00277564" w:rsidRPr="00651686">
        <w:t xml:space="preserve">access to </w:t>
      </w:r>
      <w:r w:rsidR="00961533" w:rsidRPr="00651686">
        <w:t xml:space="preserve">extraction robots and reagents to enable molecular testing by </w:t>
      </w:r>
      <w:proofErr w:type="spellStart"/>
      <w:r w:rsidR="00651686" w:rsidRPr="00651686">
        <w:t>rRT</w:t>
      </w:r>
      <w:proofErr w:type="spellEnd"/>
      <w:r w:rsidR="00651686" w:rsidRPr="00651686">
        <w:t>-</w:t>
      </w:r>
      <w:r w:rsidR="00961533" w:rsidRPr="00651686">
        <w:t xml:space="preserve">PCR. Such testing opens the possibility of public health approaches for </w:t>
      </w:r>
      <w:r w:rsidR="001F1330" w:rsidRPr="00651686">
        <w:t xml:space="preserve">effective intervention </w:t>
      </w:r>
      <w:r w:rsidR="00CF1160" w:rsidRPr="00651686">
        <w:t>during</w:t>
      </w:r>
      <w:r w:rsidR="00C84C4E" w:rsidRPr="00651686">
        <w:t xml:space="preserve"> the</w:t>
      </w:r>
      <w:r w:rsidR="00961533" w:rsidRPr="00651686">
        <w:t xml:space="preserve"> COVID-19 pandemic through regular SARS-CoV-2 testing at a population scale, combined with isolation and contact tracing.</w:t>
      </w:r>
      <w:r w:rsidR="00447884" w:rsidRPr="00651686">
        <w:rPr>
          <w:highlight w:val="yellow"/>
        </w:rPr>
        <w:br w:type="page"/>
      </w:r>
    </w:p>
    <w:p w14:paraId="52C2E875" w14:textId="2730E0FE" w:rsidR="00E30375" w:rsidRPr="00651686" w:rsidRDefault="00E30375" w:rsidP="0012098B">
      <w:pPr>
        <w:pStyle w:val="NoSpacing"/>
        <w:spacing w:line="480" w:lineRule="auto"/>
      </w:pPr>
      <w:bookmarkStart w:id="3" w:name="_Hlk46841501"/>
      <w:bookmarkEnd w:id="2"/>
      <w:r w:rsidRPr="00651686">
        <w:rPr>
          <w:b/>
          <w:bCs/>
        </w:rPr>
        <w:lastRenderedPageBreak/>
        <w:t>Manuscript text</w:t>
      </w:r>
    </w:p>
    <w:p w14:paraId="1D282218" w14:textId="669967F4" w:rsidR="00FC6B25" w:rsidRPr="00651686" w:rsidRDefault="00355E90" w:rsidP="0012098B">
      <w:pPr>
        <w:pStyle w:val="NoSpacing"/>
        <w:spacing w:line="480" w:lineRule="auto"/>
      </w:pPr>
      <w:r w:rsidRPr="00651686">
        <w:t>The COVID-19 pandemic</w:t>
      </w:r>
      <w:r w:rsidR="00FF661C" w:rsidRPr="00651686">
        <w:t>,</w:t>
      </w:r>
      <w:r w:rsidRPr="00651686">
        <w:t xml:space="preserve"> caused by the SARS-CoV-2 virus</w:t>
      </w:r>
      <w:r w:rsidR="00FF661C" w:rsidRPr="00651686">
        <w:t>,</w:t>
      </w:r>
      <w:r w:rsidRPr="00651686">
        <w:t xml:space="preserve"> </w:t>
      </w:r>
      <w:r w:rsidR="002664A4" w:rsidRPr="00651686">
        <w:t>remains a significant burden to global</w:t>
      </w:r>
      <w:r w:rsidRPr="00651686">
        <w:t xml:space="preserve"> communities, economic activity and healthcare systems. </w:t>
      </w:r>
      <w:r w:rsidR="00A518FA" w:rsidRPr="00651686">
        <w:t>A</w:t>
      </w:r>
      <w:r w:rsidR="00AF4118" w:rsidRPr="00651686">
        <w:t>lthough studies have reported the development of safe and efficacious vaccines</w:t>
      </w:r>
      <w:r w:rsidR="00AF4118" w:rsidRPr="00651686">
        <w:rPr>
          <w:vertAlign w:val="superscript"/>
        </w:rPr>
        <w:t>1</w:t>
      </w:r>
      <w:r w:rsidR="00303A44" w:rsidRPr="00651686">
        <w:rPr>
          <w:vertAlign w:val="superscript"/>
        </w:rPr>
        <w:t>-3</w:t>
      </w:r>
      <w:r w:rsidR="00AF4118" w:rsidRPr="00651686">
        <w:t xml:space="preserve">, uncertainty remains as to when these may become </w:t>
      </w:r>
      <w:r w:rsidR="00992A9A" w:rsidRPr="00651686">
        <w:t>generally</w:t>
      </w:r>
      <w:r w:rsidR="00AF4118" w:rsidRPr="00651686">
        <w:t xml:space="preserve"> available. </w:t>
      </w:r>
      <w:r w:rsidR="007817A1" w:rsidRPr="00651686">
        <w:t>One public health approach that has been advocated for suppression of the COVID-19 pandemic is regular SARS-CoV-2 testing at a population scale</w:t>
      </w:r>
      <w:r w:rsidR="00E16070" w:rsidRPr="00651686">
        <w:t>, combined with isolation and contact tracing for positive cases</w:t>
      </w:r>
      <w:r w:rsidR="00303A44" w:rsidRPr="00651686">
        <w:rPr>
          <w:vertAlign w:val="superscript"/>
        </w:rPr>
        <w:t>4</w:t>
      </w:r>
      <w:r w:rsidR="00E16070" w:rsidRPr="00651686">
        <w:t>. Such an approach requires a r</w:t>
      </w:r>
      <w:r w:rsidR="007817A1" w:rsidRPr="00651686">
        <w:t>apid</w:t>
      </w:r>
      <w:r w:rsidR="00FF661C" w:rsidRPr="00651686">
        <w:t>,</w:t>
      </w:r>
      <w:r w:rsidR="00E16070" w:rsidRPr="00651686">
        <w:t xml:space="preserve"> </w:t>
      </w:r>
      <w:r w:rsidR="001F1330" w:rsidRPr="00651686">
        <w:t xml:space="preserve">inexpensive </w:t>
      </w:r>
      <w:r w:rsidR="00E16070" w:rsidRPr="00651686">
        <w:t>diagnostic</w:t>
      </w:r>
      <w:r w:rsidR="007817A1" w:rsidRPr="00651686">
        <w:t xml:space="preserve">, </w:t>
      </w:r>
      <w:r w:rsidR="00E16070" w:rsidRPr="00651686">
        <w:t xml:space="preserve">based on </w:t>
      </w:r>
      <w:r w:rsidR="00AF4118" w:rsidRPr="00651686">
        <w:t xml:space="preserve">non-invasive </w:t>
      </w:r>
      <w:r w:rsidR="00E16070" w:rsidRPr="00651686">
        <w:t xml:space="preserve">samples that can </w:t>
      </w:r>
      <w:r w:rsidR="00210A91" w:rsidRPr="00651686">
        <w:t xml:space="preserve">be </w:t>
      </w:r>
      <w:r w:rsidR="00E16070" w:rsidRPr="00651686">
        <w:t xml:space="preserve">collected </w:t>
      </w:r>
      <w:r w:rsidR="001F1330" w:rsidRPr="00651686">
        <w:t>in both healthcare and non-healthcare settings</w:t>
      </w:r>
      <w:r w:rsidR="00303A44" w:rsidRPr="00651686">
        <w:rPr>
          <w:vertAlign w:val="superscript"/>
        </w:rPr>
        <w:t>5</w:t>
      </w:r>
      <w:r w:rsidR="00E16070" w:rsidRPr="00651686">
        <w:t>.</w:t>
      </w:r>
    </w:p>
    <w:p w14:paraId="367815F2" w14:textId="77777777" w:rsidR="007C0614" w:rsidRPr="00651686" w:rsidRDefault="007C0614" w:rsidP="0012098B">
      <w:pPr>
        <w:pStyle w:val="NoSpacing"/>
        <w:spacing w:line="480" w:lineRule="auto"/>
      </w:pPr>
    </w:p>
    <w:p w14:paraId="5D8D3808" w14:textId="75211D5A" w:rsidR="00FC6B25" w:rsidRPr="00651686" w:rsidRDefault="00FC6B25" w:rsidP="0012098B">
      <w:pPr>
        <w:pStyle w:val="NoSpacing"/>
        <w:spacing w:line="480" w:lineRule="auto"/>
      </w:pPr>
      <w:r w:rsidRPr="00651686">
        <w:t xml:space="preserve">The current </w:t>
      </w:r>
      <w:r w:rsidR="007429BD" w:rsidRPr="00651686">
        <w:t>diagnostic</w:t>
      </w:r>
      <w:r w:rsidR="001F1330" w:rsidRPr="00651686">
        <w:t xml:space="preserve"> </w:t>
      </w:r>
      <w:r w:rsidRPr="00651686">
        <w:t>standard for SARS-CoV-2</w:t>
      </w:r>
      <w:r w:rsidR="007429BD" w:rsidRPr="00651686">
        <w:t xml:space="preserve"> </w:t>
      </w:r>
      <w:r w:rsidRPr="00651686">
        <w:t xml:space="preserve">is viral RNA </w:t>
      </w:r>
      <w:r w:rsidR="00E8755B" w:rsidRPr="00651686">
        <w:t xml:space="preserve">detection </w:t>
      </w:r>
      <w:r w:rsidRPr="00651686">
        <w:t xml:space="preserve">by real-time </w:t>
      </w:r>
      <w:r w:rsidR="00CF1160" w:rsidRPr="00651686">
        <w:t>r</w:t>
      </w:r>
      <w:r w:rsidR="00486079" w:rsidRPr="00651686">
        <w:t xml:space="preserve">everse </w:t>
      </w:r>
      <w:r w:rsidR="00CF1160" w:rsidRPr="00651686">
        <w:t>t</w:t>
      </w:r>
      <w:r w:rsidR="00486079" w:rsidRPr="00651686">
        <w:t xml:space="preserve">ranscriptase </w:t>
      </w:r>
      <w:r w:rsidR="00CF1160" w:rsidRPr="00651686">
        <w:t>p</w:t>
      </w:r>
      <w:r w:rsidRPr="00651686">
        <w:t xml:space="preserve">olymerase </w:t>
      </w:r>
      <w:r w:rsidR="00CF1160" w:rsidRPr="00651686">
        <w:t>c</w:t>
      </w:r>
      <w:r w:rsidRPr="00651686">
        <w:t xml:space="preserve">hain </w:t>
      </w:r>
      <w:r w:rsidR="00CF1160" w:rsidRPr="00651686">
        <w:t>r</w:t>
      </w:r>
      <w:r w:rsidR="00657410" w:rsidRPr="00651686">
        <w:t>e</w:t>
      </w:r>
      <w:r w:rsidRPr="00651686">
        <w:t>action (</w:t>
      </w:r>
      <w:proofErr w:type="spellStart"/>
      <w:r w:rsidR="00F905C6" w:rsidRPr="00651686">
        <w:t>r</w:t>
      </w:r>
      <w:r w:rsidRPr="00651686">
        <w:t>RT</w:t>
      </w:r>
      <w:proofErr w:type="spellEnd"/>
      <w:r w:rsidRPr="00651686">
        <w:t>-PCR) from nasopharyngeal</w:t>
      </w:r>
      <w:r w:rsidR="00CF1160" w:rsidRPr="00651686">
        <w:t>/o</w:t>
      </w:r>
      <w:r w:rsidRPr="00651686">
        <w:t>ropharyngeal swab</w:t>
      </w:r>
      <w:r w:rsidR="00A85353" w:rsidRPr="00651686">
        <w:t>s</w:t>
      </w:r>
      <w:r w:rsidR="00303A44" w:rsidRPr="00651686">
        <w:rPr>
          <w:vertAlign w:val="superscript"/>
        </w:rPr>
        <w:t>6</w:t>
      </w:r>
      <w:r w:rsidRPr="00651686">
        <w:t xml:space="preserve">. However, the procedure </w:t>
      </w:r>
      <w:r w:rsidR="00E16070" w:rsidRPr="00651686">
        <w:t>for</w:t>
      </w:r>
      <w:r w:rsidRPr="00651686">
        <w:t xml:space="preserve"> collecting good quality </w:t>
      </w:r>
      <w:r w:rsidR="00651686" w:rsidRPr="00651686">
        <w:t xml:space="preserve">swab </w:t>
      </w:r>
      <w:r w:rsidR="001B37CE" w:rsidRPr="00651686">
        <w:t>sample</w:t>
      </w:r>
      <w:r w:rsidR="00A85353" w:rsidRPr="00651686">
        <w:t>s</w:t>
      </w:r>
      <w:r w:rsidR="007429BD" w:rsidRPr="00651686">
        <w:t xml:space="preserve"> </w:t>
      </w:r>
      <w:r w:rsidRPr="00651686">
        <w:t xml:space="preserve">requires training, potentially exposes the </w:t>
      </w:r>
      <w:r w:rsidR="00651686" w:rsidRPr="00651686">
        <w:t xml:space="preserve">health-care worker </w:t>
      </w:r>
      <w:r w:rsidRPr="00651686">
        <w:t>to infectious droplets</w:t>
      </w:r>
      <w:r w:rsidR="00651686" w:rsidRPr="00651686">
        <w:t xml:space="preserve"> during sample collection</w:t>
      </w:r>
      <w:r w:rsidRPr="00651686">
        <w:t xml:space="preserve">, and can be uncomfortable for the patient, especially if undertaken frequently. </w:t>
      </w:r>
      <w:r w:rsidR="004929D0" w:rsidRPr="00651686">
        <w:t>Critically,</w:t>
      </w:r>
      <w:r w:rsidRPr="00651686">
        <w:t xml:space="preserve"> supply issues during the pandemic</w:t>
      </w:r>
      <w:r w:rsidR="004929D0" w:rsidRPr="00651686">
        <w:t xml:space="preserve"> have led to bottlenecks in availability of reagents for molecular assays</w:t>
      </w:r>
      <w:r w:rsidR="001B37CE" w:rsidRPr="00651686">
        <w:t>.</w:t>
      </w:r>
      <w:r w:rsidR="004929D0" w:rsidRPr="00651686">
        <w:t xml:space="preserve"> </w:t>
      </w:r>
      <w:r w:rsidR="00CA20E6" w:rsidRPr="00651686">
        <w:t>Furthermore,</w:t>
      </w:r>
      <w:r w:rsidR="00E3680F" w:rsidRPr="00651686">
        <w:t xml:space="preserve"> the demand for swabs</w:t>
      </w:r>
      <w:r w:rsidR="00303A44" w:rsidRPr="00651686">
        <w:rPr>
          <w:vertAlign w:val="superscript"/>
        </w:rPr>
        <w:t>7</w:t>
      </w:r>
      <w:r w:rsidR="004929D0" w:rsidRPr="00651686">
        <w:t xml:space="preserve"> has </w:t>
      </w:r>
      <w:r w:rsidR="00E3680F" w:rsidRPr="00651686">
        <w:t>resulted in</w:t>
      </w:r>
      <w:r w:rsidR="004929D0" w:rsidRPr="00651686">
        <w:t xml:space="preserve"> </w:t>
      </w:r>
      <w:r w:rsidRPr="00651686">
        <w:t xml:space="preserve">laboratories </w:t>
      </w:r>
      <w:r w:rsidR="00E3680F" w:rsidRPr="00651686">
        <w:t>having to</w:t>
      </w:r>
      <w:r w:rsidRPr="00651686">
        <w:t xml:space="preserve"> under</w:t>
      </w:r>
      <w:r w:rsidR="004929D0" w:rsidRPr="00651686">
        <w:t>take</w:t>
      </w:r>
      <w:r w:rsidRPr="00651686">
        <w:t xml:space="preserve"> frequent validation on </w:t>
      </w:r>
      <w:r w:rsidR="004929D0" w:rsidRPr="00651686">
        <w:t>different swab types</w:t>
      </w:r>
      <w:r w:rsidRPr="00651686">
        <w:t xml:space="preserve">. </w:t>
      </w:r>
      <w:r w:rsidR="00D43AB5" w:rsidRPr="00651686">
        <w:t>E</w:t>
      </w:r>
      <w:r w:rsidRPr="00651686">
        <w:t>xploring alternative sample types and detection methods is an attractive solution.</w:t>
      </w:r>
      <w:r w:rsidR="0012098B" w:rsidRPr="00651686">
        <w:t xml:space="preserve"> </w:t>
      </w:r>
      <w:r w:rsidRPr="00651686">
        <w:t xml:space="preserve">Saliva shows promise </w:t>
      </w:r>
      <w:r w:rsidR="002664A4" w:rsidRPr="00651686">
        <w:t xml:space="preserve">as an alternative sample type </w:t>
      </w:r>
      <w:r w:rsidRPr="00651686">
        <w:t xml:space="preserve">for </w:t>
      </w:r>
      <w:r w:rsidR="00486079" w:rsidRPr="00651686">
        <w:t xml:space="preserve">diagnostic detection of </w:t>
      </w:r>
      <w:r w:rsidR="007B4EBE" w:rsidRPr="00651686">
        <w:t>coronaviruses</w:t>
      </w:r>
      <w:r w:rsidR="001F1330" w:rsidRPr="00651686">
        <w:t xml:space="preserve"> and has been shown as a </w:t>
      </w:r>
      <w:r w:rsidR="002664A4" w:rsidRPr="00651686">
        <w:t xml:space="preserve">matrix </w:t>
      </w:r>
      <w:r w:rsidR="001F1330" w:rsidRPr="00651686">
        <w:t>where SARS-CoV-2 is found in early infection</w:t>
      </w:r>
      <w:r w:rsidR="00AF4118" w:rsidRPr="00651686">
        <w:rPr>
          <w:vertAlign w:val="superscript"/>
        </w:rPr>
        <w:t>8</w:t>
      </w:r>
      <w:r w:rsidR="00303A44" w:rsidRPr="00651686">
        <w:rPr>
          <w:vertAlign w:val="superscript"/>
        </w:rPr>
        <w:t>,9,10</w:t>
      </w:r>
      <w:r w:rsidRPr="00651686">
        <w:t xml:space="preserve">. </w:t>
      </w:r>
      <w:r w:rsidR="008076C2" w:rsidRPr="00651686">
        <w:t>Furthermore, c</w:t>
      </w:r>
      <w:r w:rsidRPr="00651686">
        <w:t>ollection</w:t>
      </w:r>
      <w:r w:rsidR="00E85B26" w:rsidRPr="00651686">
        <w:t xml:space="preserve"> </w:t>
      </w:r>
      <w:r w:rsidRPr="00651686">
        <w:t xml:space="preserve">is straightforward and can be </w:t>
      </w:r>
      <w:r w:rsidR="00473C8C" w:rsidRPr="00651686">
        <w:t>self-collected</w:t>
      </w:r>
      <w:r w:rsidRPr="00651686">
        <w:t xml:space="preserve"> </w:t>
      </w:r>
      <w:r w:rsidR="00091F0C" w:rsidRPr="00651686">
        <w:t xml:space="preserve">by </w:t>
      </w:r>
      <w:r w:rsidRPr="00651686">
        <w:t>drooling</w:t>
      </w:r>
      <w:r w:rsidR="001B7D73" w:rsidRPr="00651686">
        <w:t xml:space="preserve"> </w:t>
      </w:r>
      <w:r w:rsidR="009C6902" w:rsidRPr="00651686">
        <w:t>into</w:t>
      </w:r>
      <w:r w:rsidRPr="00651686">
        <w:t xml:space="preserve"> a universal plastic container.</w:t>
      </w:r>
    </w:p>
    <w:p w14:paraId="0DAB7AA1" w14:textId="77777777" w:rsidR="0069260E" w:rsidRPr="00651686" w:rsidRDefault="0069260E" w:rsidP="0012098B">
      <w:pPr>
        <w:pStyle w:val="NoSpacing"/>
        <w:spacing w:line="480" w:lineRule="auto"/>
      </w:pPr>
    </w:p>
    <w:p w14:paraId="068C1F4D" w14:textId="03AC2BF9" w:rsidR="00DD6CC8" w:rsidRPr="00651686" w:rsidRDefault="00133E01" w:rsidP="0012098B">
      <w:pPr>
        <w:pStyle w:val="NoSpacing"/>
        <w:spacing w:line="480" w:lineRule="auto"/>
      </w:pPr>
      <w:r w:rsidRPr="00651686">
        <w:t>Reverse-</w:t>
      </w:r>
      <w:r w:rsidR="00802587" w:rsidRPr="00651686">
        <w:t>T</w:t>
      </w:r>
      <w:r w:rsidRPr="00651686">
        <w:t xml:space="preserve">ranscription </w:t>
      </w:r>
      <w:r w:rsidR="00486079" w:rsidRPr="00651686">
        <w:rPr>
          <w:u w:val="single"/>
        </w:rPr>
        <w:t>L</w:t>
      </w:r>
      <w:r w:rsidRPr="00651686">
        <w:t xml:space="preserve">oop-mediated isothermal </w:t>
      </w:r>
      <w:proofErr w:type="spellStart"/>
      <w:r w:rsidR="00486079" w:rsidRPr="00651686">
        <w:rPr>
          <w:u w:val="single"/>
        </w:rPr>
        <w:t>AMP</w:t>
      </w:r>
      <w:r w:rsidRPr="00651686">
        <w:t>lification</w:t>
      </w:r>
      <w:proofErr w:type="spellEnd"/>
      <w:r w:rsidRPr="00651686">
        <w:t xml:space="preserve"> (RT-LAMP) is a </w:t>
      </w:r>
      <w:r w:rsidR="00091F0C" w:rsidRPr="00651686">
        <w:t>sensitive, isothermal</w:t>
      </w:r>
      <w:r w:rsidRPr="00651686">
        <w:t xml:space="preserve"> </w:t>
      </w:r>
      <w:r w:rsidR="00F905C6" w:rsidRPr="00651686">
        <w:t xml:space="preserve">nucleic acid </w:t>
      </w:r>
      <w:r w:rsidRPr="00651686">
        <w:t>amplification technology</w:t>
      </w:r>
      <w:r w:rsidR="00303A44" w:rsidRPr="00651686">
        <w:rPr>
          <w:vertAlign w:val="superscript"/>
        </w:rPr>
        <w:t>11</w:t>
      </w:r>
      <w:r w:rsidRPr="00651686">
        <w:t xml:space="preserve"> which </w:t>
      </w:r>
      <w:r w:rsidRPr="00651686">
        <w:rPr>
          <w:noProof/>
        </w:rPr>
        <w:t xml:space="preserve">is more resistant to inhibitors than </w:t>
      </w:r>
      <w:r w:rsidR="00F905C6" w:rsidRPr="00651686">
        <w:rPr>
          <w:noProof/>
        </w:rPr>
        <w:t>r</w:t>
      </w:r>
      <w:r w:rsidR="00F77AB1" w:rsidRPr="00651686">
        <w:rPr>
          <w:noProof/>
        </w:rPr>
        <w:t>RT-PCR</w:t>
      </w:r>
      <w:r w:rsidR="00C92BF4">
        <w:rPr>
          <w:noProof/>
        </w:rPr>
        <w:t>,</w:t>
      </w:r>
      <w:r w:rsidRPr="00651686">
        <w:rPr>
          <w:noProof/>
        </w:rPr>
        <w:t xml:space="preserve"> enabling simplification </w:t>
      </w:r>
      <w:r w:rsidR="00802587" w:rsidRPr="00651686">
        <w:rPr>
          <w:noProof/>
        </w:rPr>
        <w:t>and even removal of the sample extraction procedure</w:t>
      </w:r>
      <w:r w:rsidR="00303A44" w:rsidRPr="00651686">
        <w:rPr>
          <w:noProof/>
          <w:vertAlign w:val="superscript"/>
        </w:rPr>
        <w:t>12</w:t>
      </w:r>
      <w:r w:rsidRPr="00651686">
        <w:rPr>
          <w:noProof/>
        </w:rPr>
        <w:t xml:space="preserve">. LAMP </w:t>
      </w:r>
      <w:r w:rsidR="008076C2" w:rsidRPr="00651686">
        <w:rPr>
          <w:noProof/>
        </w:rPr>
        <w:t>has</w:t>
      </w:r>
      <w:r w:rsidRPr="00651686">
        <w:rPr>
          <w:noProof/>
        </w:rPr>
        <w:t xml:space="preserve"> been applied</w:t>
      </w:r>
      <w:r w:rsidRPr="00651686">
        <w:t xml:space="preserve"> for detection of a wide range of pathogens</w:t>
      </w:r>
      <w:r w:rsidR="002664A4" w:rsidRPr="00651686">
        <w:t xml:space="preserve"> in both the veterinary</w:t>
      </w:r>
      <w:r w:rsidR="005543D3" w:rsidRPr="00651686">
        <w:rPr>
          <w:vertAlign w:val="superscript"/>
        </w:rPr>
        <w:t>1</w:t>
      </w:r>
      <w:r w:rsidR="00303A44" w:rsidRPr="00651686">
        <w:rPr>
          <w:vertAlign w:val="superscript"/>
        </w:rPr>
        <w:t>3,14</w:t>
      </w:r>
      <w:r w:rsidR="009E6DF1" w:rsidRPr="00651686">
        <w:t xml:space="preserve"> a</w:t>
      </w:r>
      <w:r w:rsidR="002664A4" w:rsidRPr="00651686">
        <w:t>nd medical sector</w:t>
      </w:r>
      <w:r w:rsidR="005543D3" w:rsidRPr="00651686">
        <w:rPr>
          <w:vertAlign w:val="superscript"/>
        </w:rPr>
        <w:t>1</w:t>
      </w:r>
      <w:r w:rsidR="00303A44" w:rsidRPr="00651686">
        <w:rPr>
          <w:vertAlign w:val="superscript"/>
        </w:rPr>
        <w:t>5,16</w:t>
      </w:r>
      <w:r w:rsidRPr="00651686">
        <w:t xml:space="preserve">. </w:t>
      </w:r>
      <w:r w:rsidR="007B4EBE" w:rsidRPr="00651686">
        <w:t xml:space="preserve">At </w:t>
      </w:r>
      <w:r w:rsidRPr="00651686">
        <w:t xml:space="preserve">the height of the SARS-CoV-2 </w:t>
      </w:r>
      <w:r w:rsidR="007B4EBE" w:rsidRPr="00651686">
        <w:t xml:space="preserve">epidemic </w:t>
      </w:r>
      <w:r w:rsidRPr="00651686">
        <w:t>in the UK</w:t>
      </w:r>
      <w:r w:rsidR="0069260E" w:rsidRPr="00651686">
        <w:t>,</w:t>
      </w:r>
      <w:r w:rsidRPr="00651686">
        <w:t xml:space="preserve"> Hampshire Hospitals NHS Foundation Trust (HHFT) </w:t>
      </w:r>
      <w:r w:rsidR="002664A4" w:rsidRPr="00651686">
        <w:t xml:space="preserve">rapidly </w:t>
      </w:r>
      <w:r w:rsidRPr="00651686">
        <w:lastRenderedPageBreak/>
        <w:t xml:space="preserve">validated a novel RT-LAMP assay for SARS-CoV-2 </w:t>
      </w:r>
      <w:r w:rsidR="00F905C6" w:rsidRPr="00651686">
        <w:t xml:space="preserve">RNA </w:t>
      </w:r>
      <w:r w:rsidR="008076C2" w:rsidRPr="00651686">
        <w:t>detection</w:t>
      </w:r>
      <w:r w:rsidR="00A603F5" w:rsidRPr="00651686">
        <w:t xml:space="preserve"> from</w:t>
      </w:r>
      <w:r w:rsidRPr="00651686">
        <w:t xml:space="preserve"> nasopharyngeal</w:t>
      </w:r>
      <w:r w:rsidR="008076C2" w:rsidRPr="00651686">
        <w:t>/</w:t>
      </w:r>
      <w:r w:rsidRPr="00651686">
        <w:t>oropharyngeal swabs either directly</w:t>
      </w:r>
      <w:r w:rsidR="0069260E" w:rsidRPr="00651686">
        <w:t>,</w:t>
      </w:r>
      <w:r w:rsidRPr="00651686">
        <w:t xml:space="preserve"> or following RNA extraction</w:t>
      </w:r>
      <w:r w:rsidR="00877B46" w:rsidRPr="00651686">
        <w:rPr>
          <w:vertAlign w:val="superscript"/>
        </w:rPr>
        <w:t>1</w:t>
      </w:r>
      <w:r w:rsidR="00303A44" w:rsidRPr="00651686">
        <w:rPr>
          <w:vertAlign w:val="superscript"/>
        </w:rPr>
        <w:t>7</w:t>
      </w:r>
      <w:r w:rsidRPr="00651686">
        <w:t>. For direct detection of SARS-CoV-2</w:t>
      </w:r>
      <w:r w:rsidR="00F905C6" w:rsidRPr="00651686">
        <w:t xml:space="preserve"> RNA</w:t>
      </w:r>
      <w:r w:rsidRPr="00651686">
        <w:t xml:space="preserve"> from swab</w:t>
      </w:r>
      <w:r w:rsidR="00091F0C" w:rsidRPr="00651686">
        <w:t>s</w:t>
      </w:r>
      <w:r w:rsidR="00F905C6" w:rsidRPr="00651686">
        <w:t>,</w:t>
      </w:r>
      <w:r w:rsidRPr="00651686">
        <w:t xml:space="preserve"> </w:t>
      </w:r>
      <w:r w:rsidR="001B37CE" w:rsidRPr="00651686">
        <w:t xml:space="preserve">diluting the </w:t>
      </w:r>
      <w:r w:rsidRPr="00651686">
        <w:t>viral transport media</w:t>
      </w:r>
      <w:r w:rsidR="001B37CE" w:rsidRPr="00651686">
        <w:t xml:space="preserve"> 1 in 20</w:t>
      </w:r>
      <w:r w:rsidRPr="00651686">
        <w:t xml:space="preserve"> in </w:t>
      </w:r>
      <w:r w:rsidR="0069260E" w:rsidRPr="00651686">
        <w:t>nuclease free water (NFW)</w:t>
      </w:r>
      <w:r w:rsidR="00D05306" w:rsidRPr="00651686">
        <w:t xml:space="preserve"> </w:t>
      </w:r>
      <w:r w:rsidRPr="00651686">
        <w:t>overc</w:t>
      </w:r>
      <w:r w:rsidR="00091F0C" w:rsidRPr="00651686">
        <w:t>a</w:t>
      </w:r>
      <w:r w:rsidRPr="00651686">
        <w:t>me inhibition</w:t>
      </w:r>
      <w:r w:rsidR="000D72A3" w:rsidRPr="00651686">
        <w:rPr>
          <w:lang w:val="en-US"/>
        </w:rPr>
        <w:t xml:space="preserve">. </w:t>
      </w:r>
      <w:r w:rsidR="00831D54" w:rsidRPr="00651686">
        <w:rPr>
          <w:lang w:val="en-US"/>
        </w:rPr>
        <w:t>W</w:t>
      </w:r>
      <w:r w:rsidR="00EA238C" w:rsidRPr="00651686">
        <w:rPr>
          <w:lang w:val="en-US"/>
        </w:rPr>
        <w:t>hen this sample preparation method was trialed o</w:t>
      </w:r>
      <w:r w:rsidR="008076C2" w:rsidRPr="00651686">
        <w:rPr>
          <w:lang w:val="en-US"/>
        </w:rPr>
        <w:t xml:space="preserve">n </w:t>
      </w:r>
      <w:r w:rsidR="00EA238C" w:rsidRPr="00651686">
        <w:rPr>
          <w:lang w:val="en-US"/>
        </w:rPr>
        <w:t xml:space="preserve">paired swab and saliva samples, </w:t>
      </w:r>
      <w:r w:rsidR="009C6902" w:rsidRPr="00651686">
        <w:rPr>
          <w:lang w:val="en-US"/>
        </w:rPr>
        <w:t>inhibition</w:t>
      </w:r>
      <w:r w:rsidR="00EA238C" w:rsidRPr="00651686">
        <w:rPr>
          <w:lang w:val="en-US"/>
        </w:rPr>
        <w:t xml:space="preserve"> was</w:t>
      </w:r>
      <w:r w:rsidR="009C6902" w:rsidRPr="00651686">
        <w:rPr>
          <w:lang w:val="en-US"/>
        </w:rPr>
        <w:t xml:space="preserve"> </w:t>
      </w:r>
      <w:r w:rsidR="00831D54" w:rsidRPr="00651686">
        <w:rPr>
          <w:lang w:val="en-US"/>
        </w:rPr>
        <w:t xml:space="preserve">still </w:t>
      </w:r>
      <w:r w:rsidR="00EA238C" w:rsidRPr="00651686">
        <w:rPr>
          <w:lang w:val="en-US"/>
        </w:rPr>
        <w:t>evident for</w:t>
      </w:r>
      <w:r w:rsidR="008076C2" w:rsidRPr="00651686">
        <w:rPr>
          <w:lang w:val="en-US"/>
        </w:rPr>
        <w:t xml:space="preserve"> </w:t>
      </w:r>
      <w:r w:rsidR="001B7DCE" w:rsidRPr="00651686">
        <w:rPr>
          <w:lang w:val="en-US"/>
        </w:rPr>
        <w:t>SARS-CoV-2</w:t>
      </w:r>
      <w:r w:rsidR="00791437" w:rsidRPr="00651686">
        <w:rPr>
          <w:lang w:val="en-US"/>
        </w:rPr>
        <w:t xml:space="preserve"> RNA</w:t>
      </w:r>
      <w:r w:rsidR="001B7DCE" w:rsidRPr="00651686">
        <w:rPr>
          <w:lang w:val="en-US"/>
        </w:rPr>
        <w:t xml:space="preserve"> </w:t>
      </w:r>
      <w:r w:rsidR="008076C2" w:rsidRPr="00651686">
        <w:rPr>
          <w:lang w:val="en-US"/>
        </w:rPr>
        <w:t xml:space="preserve">detection </w:t>
      </w:r>
      <w:r w:rsidR="00091F0C" w:rsidRPr="00651686">
        <w:rPr>
          <w:lang w:val="en-US"/>
        </w:rPr>
        <w:t>from</w:t>
      </w:r>
      <w:r w:rsidR="001B7DCE" w:rsidRPr="00651686">
        <w:rPr>
          <w:lang w:val="en-US"/>
        </w:rPr>
        <w:t xml:space="preserve"> saliva</w:t>
      </w:r>
      <w:r w:rsidR="00091F0C" w:rsidRPr="00651686">
        <w:rPr>
          <w:lang w:val="en-US"/>
        </w:rPr>
        <w:t>.</w:t>
      </w:r>
      <w:r w:rsidR="00EA238C" w:rsidRPr="00651686">
        <w:rPr>
          <w:lang w:val="en-US"/>
        </w:rPr>
        <w:t xml:space="preserve"> </w:t>
      </w:r>
      <w:r w:rsidR="0069260E" w:rsidRPr="00651686">
        <w:t xml:space="preserve">Herein we describe the further </w:t>
      </w:r>
      <w:r w:rsidR="00CE7D7B">
        <w:t>development</w:t>
      </w:r>
      <w:r w:rsidR="00CE7D7B" w:rsidRPr="00651686">
        <w:t xml:space="preserve"> </w:t>
      </w:r>
      <w:r w:rsidR="0069260E" w:rsidRPr="00651686">
        <w:t xml:space="preserve">of a simple preparation method </w:t>
      </w:r>
      <w:r w:rsidR="00091F0C" w:rsidRPr="00651686">
        <w:t>for</w:t>
      </w:r>
      <w:r w:rsidR="0069260E" w:rsidRPr="00651686">
        <w:t xml:space="preserve"> direct detection of SARS-CoV-2 </w:t>
      </w:r>
      <w:r w:rsidR="00791437" w:rsidRPr="00651686">
        <w:t xml:space="preserve">RNA </w:t>
      </w:r>
      <w:r w:rsidR="0069260E" w:rsidRPr="00651686">
        <w:t>within saliva samples using Direct RT-LAMP.</w:t>
      </w:r>
    </w:p>
    <w:p w14:paraId="5040A0F6" w14:textId="77777777" w:rsidR="00D05306" w:rsidRPr="00651686" w:rsidRDefault="00D05306" w:rsidP="0012098B">
      <w:pPr>
        <w:pStyle w:val="NoSpacing"/>
        <w:spacing w:line="480" w:lineRule="auto"/>
      </w:pPr>
    </w:p>
    <w:p w14:paraId="6CA4E44B" w14:textId="7EE4900B" w:rsidR="00D07DAA" w:rsidRDefault="00B36F8D" w:rsidP="0012098B">
      <w:pPr>
        <w:pStyle w:val="NoSpacing"/>
        <w:spacing w:line="480" w:lineRule="auto"/>
      </w:pPr>
      <w:r w:rsidRPr="00651686">
        <w:t xml:space="preserve">Optimisation </w:t>
      </w:r>
      <w:r w:rsidR="00FB68EA" w:rsidRPr="00651686">
        <w:t xml:space="preserve">of the </w:t>
      </w:r>
      <w:r w:rsidR="007C3AEC" w:rsidRPr="00651686">
        <w:t xml:space="preserve">sample </w:t>
      </w:r>
      <w:r w:rsidR="00FB68EA" w:rsidRPr="00651686">
        <w:t xml:space="preserve">preparation method </w:t>
      </w:r>
      <w:r w:rsidRPr="00651686">
        <w:t xml:space="preserve">was </w:t>
      </w:r>
      <w:r w:rsidR="00992A9A" w:rsidRPr="00651686">
        <w:t xml:space="preserve">initially </w:t>
      </w:r>
      <w:r w:rsidRPr="00651686">
        <w:t xml:space="preserve">performed using </w:t>
      </w:r>
      <w:r w:rsidR="004B782B" w:rsidRPr="00651686">
        <w:t xml:space="preserve">(i) </w:t>
      </w:r>
      <w:r w:rsidRPr="00651686">
        <w:t>spiked saliva</w:t>
      </w:r>
      <w:r w:rsidR="00FB68EA" w:rsidRPr="00651686">
        <w:t xml:space="preserve">, </w:t>
      </w:r>
      <w:r w:rsidRPr="00651686">
        <w:t xml:space="preserve">in which a pool of </w:t>
      </w:r>
      <w:r w:rsidR="00651686" w:rsidRPr="00651686">
        <w:t xml:space="preserve">five </w:t>
      </w:r>
      <w:r w:rsidRPr="00651686">
        <w:t>SARS-CoV-2 negative saliva samples (</w:t>
      </w:r>
      <w:r w:rsidR="003D330E" w:rsidRPr="00651686">
        <w:t>University Hospital Southampton [UHS]</w:t>
      </w:r>
      <w:r w:rsidRPr="00651686">
        <w:t xml:space="preserve"> staff) </w:t>
      </w:r>
      <w:r w:rsidR="00D07DAA">
        <w:t>were</w:t>
      </w:r>
      <w:r w:rsidR="00D07DAA" w:rsidRPr="00651686">
        <w:t xml:space="preserve"> </w:t>
      </w:r>
      <w:r w:rsidRPr="00651686">
        <w:t xml:space="preserve">spiked with whole </w:t>
      </w:r>
      <w:r w:rsidR="00CE7D7B" w:rsidRPr="00651686">
        <w:t>beta-</w:t>
      </w:r>
      <w:proofErr w:type="spellStart"/>
      <w:r w:rsidR="00CE7D7B" w:rsidRPr="00651686">
        <w:t>propriolactone</w:t>
      </w:r>
      <w:proofErr w:type="spellEnd"/>
      <w:r w:rsidR="00CE7D7B" w:rsidRPr="00651686">
        <w:t xml:space="preserve"> </w:t>
      </w:r>
      <w:r w:rsidRPr="00651686">
        <w:t>inactivated virus (SARS-CoV-2 at ~1x10</w:t>
      </w:r>
      <w:r w:rsidRPr="00651686">
        <w:rPr>
          <w:vertAlign w:val="superscript"/>
        </w:rPr>
        <w:t>5</w:t>
      </w:r>
      <w:r w:rsidRPr="00651686">
        <w:t>TCID</w:t>
      </w:r>
      <w:r w:rsidRPr="00651686">
        <w:rPr>
          <w:vertAlign w:val="subscript"/>
        </w:rPr>
        <w:t>50</w:t>
      </w:r>
      <w:r w:rsidRPr="00651686">
        <w:t>/ml)</w:t>
      </w:r>
      <w:r w:rsidR="009D378E">
        <w:t xml:space="preserve">, </w:t>
      </w:r>
      <w:r w:rsidR="004B782B" w:rsidRPr="00651686">
        <w:t xml:space="preserve">(ii) </w:t>
      </w:r>
      <w:r w:rsidR="007C0614" w:rsidRPr="00651686">
        <w:t xml:space="preserve">three </w:t>
      </w:r>
      <w:r w:rsidR="001B1CEE" w:rsidRPr="00651686">
        <w:t xml:space="preserve">SARS-CoV-2 positive </w:t>
      </w:r>
      <w:r w:rsidR="00D22553" w:rsidRPr="00651686">
        <w:t xml:space="preserve">saliva samples collected from </w:t>
      </w:r>
      <w:r w:rsidR="00A518FA" w:rsidRPr="00651686">
        <w:t xml:space="preserve">COVID-19 </w:t>
      </w:r>
      <w:r w:rsidR="001F124C" w:rsidRPr="00651686">
        <w:t xml:space="preserve">symptomatic patients at </w:t>
      </w:r>
      <w:r w:rsidR="00CB1DBF" w:rsidRPr="00651686">
        <w:t>HHFT</w:t>
      </w:r>
      <w:r w:rsidR="00D45AAF" w:rsidRPr="00651686">
        <w:t xml:space="preserve"> (n</w:t>
      </w:r>
      <w:r w:rsidR="002B7BD7">
        <w:t xml:space="preserve"> </w:t>
      </w:r>
      <w:r w:rsidR="00D45AAF" w:rsidRPr="00651686">
        <w:t>=</w:t>
      </w:r>
      <w:r w:rsidR="002B7BD7">
        <w:t xml:space="preserve"> </w:t>
      </w:r>
      <w:r w:rsidR="00D45AAF" w:rsidRPr="00651686">
        <w:t xml:space="preserve">1) and </w:t>
      </w:r>
      <w:r w:rsidR="00CB1DBF" w:rsidRPr="00651686">
        <w:t>UHS</w:t>
      </w:r>
      <w:r w:rsidR="00D45AAF" w:rsidRPr="00651686">
        <w:t xml:space="preserve"> (n</w:t>
      </w:r>
      <w:r w:rsidR="002B7BD7">
        <w:t xml:space="preserve"> </w:t>
      </w:r>
      <w:r w:rsidR="00D45AAF" w:rsidRPr="00651686">
        <w:t>=</w:t>
      </w:r>
      <w:r w:rsidR="002B7BD7">
        <w:t xml:space="preserve"> </w:t>
      </w:r>
      <w:r w:rsidR="00FB67DE" w:rsidRPr="00651686">
        <w:t>2</w:t>
      </w:r>
      <w:r w:rsidR="00C81FC5" w:rsidRPr="00651686">
        <w:t>) (</w:t>
      </w:r>
      <w:r w:rsidR="00CE7D7B">
        <w:t xml:space="preserve">confirmed </w:t>
      </w:r>
      <w:r w:rsidR="001F124C" w:rsidRPr="00651686">
        <w:t>SARS-CoV-2</w:t>
      </w:r>
      <w:r w:rsidR="00CE7D7B">
        <w:t xml:space="preserve"> positive in</w:t>
      </w:r>
      <w:r w:rsidR="00445730" w:rsidRPr="00651686">
        <w:t xml:space="preserve"> </w:t>
      </w:r>
      <w:r w:rsidR="001F124C" w:rsidRPr="00651686">
        <w:t xml:space="preserve">nasopharyngeal </w:t>
      </w:r>
      <w:r w:rsidR="00445730" w:rsidRPr="00651686">
        <w:t>sample</w:t>
      </w:r>
      <w:r w:rsidR="001F124C" w:rsidRPr="00651686">
        <w:t>s</w:t>
      </w:r>
      <w:r w:rsidR="00CE7D7B">
        <w:t xml:space="preserve"> by </w:t>
      </w:r>
      <w:proofErr w:type="spellStart"/>
      <w:r w:rsidR="00CE7D7B">
        <w:t>rRT</w:t>
      </w:r>
      <w:proofErr w:type="spellEnd"/>
      <w:r w:rsidR="00CE7D7B">
        <w:t>-PCR</w:t>
      </w:r>
      <w:r w:rsidR="00831D54" w:rsidRPr="00651686">
        <w:t>)</w:t>
      </w:r>
      <w:r w:rsidR="00426B5C">
        <w:t xml:space="preserve"> and (iii) a </w:t>
      </w:r>
      <w:r w:rsidR="00426B5C" w:rsidRPr="00651686">
        <w:t>pool of fifteen SARS-CoV-2 negative saliva samples</w:t>
      </w:r>
      <w:r w:rsidR="009D378E">
        <w:t xml:space="preserve"> (UHS)</w:t>
      </w:r>
      <w:r w:rsidR="00426B5C">
        <w:t>.</w:t>
      </w:r>
    </w:p>
    <w:p w14:paraId="2E0525B8" w14:textId="77777777" w:rsidR="00D07DAA" w:rsidRDefault="00D07DAA" w:rsidP="0012098B">
      <w:pPr>
        <w:pStyle w:val="NoSpacing"/>
        <w:spacing w:line="480" w:lineRule="auto"/>
      </w:pPr>
    </w:p>
    <w:p w14:paraId="50F1D73E" w14:textId="5493F9EC" w:rsidR="00A95D08" w:rsidRPr="00651686" w:rsidRDefault="00D07DAA" w:rsidP="0012098B">
      <w:pPr>
        <w:pStyle w:val="NoSpacing"/>
        <w:spacing w:line="480" w:lineRule="auto"/>
        <w:rPr>
          <w:lang w:val="en-US"/>
        </w:rPr>
      </w:pPr>
      <w:r>
        <w:t>T</w:t>
      </w:r>
      <w:r w:rsidRPr="00651686">
        <w:t xml:space="preserve">o </w:t>
      </w:r>
      <w:r w:rsidR="00DD1402">
        <w:t>further refine</w:t>
      </w:r>
      <w:r w:rsidRPr="00651686">
        <w:t xml:space="preserve"> </w:t>
      </w:r>
      <w:r w:rsidR="00DD1402">
        <w:t>optimum sample preparation methods</w:t>
      </w:r>
      <w:r>
        <w:t xml:space="preserve">, </w:t>
      </w:r>
      <w:r w:rsidR="00DD1402">
        <w:t xml:space="preserve">a </w:t>
      </w:r>
      <w:proofErr w:type="spellStart"/>
      <w:r w:rsidR="00DD1402">
        <w:t>rRT</w:t>
      </w:r>
      <w:proofErr w:type="spellEnd"/>
      <w:r w:rsidR="00DD1402">
        <w:t xml:space="preserve">-PCR characterised panel of </w:t>
      </w:r>
      <w:r>
        <w:t>SARS-CoV-2 positive</w:t>
      </w:r>
      <w:r w:rsidR="008F7225">
        <w:t>s collected at HHFT (n</w:t>
      </w:r>
      <w:r w:rsidR="002B7BD7">
        <w:t xml:space="preserve"> </w:t>
      </w:r>
      <w:r w:rsidR="008F7225">
        <w:t>=</w:t>
      </w:r>
      <w:r w:rsidR="002B7BD7">
        <w:t xml:space="preserve"> </w:t>
      </w:r>
      <w:r w:rsidR="008F7225">
        <w:t xml:space="preserve">5) and </w:t>
      </w:r>
      <w:r w:rsidR="008F7225" w:rsidRPr="00651686">
        <w:t xml:space="preserve">service evaluation studies </w:t>
      </w:r>
      <w:r w:rsidR="008F7225">
        <w:t xml:space="preserve">from </w:t>
      </w:r>
      <w:r w:rsidR="008F7225" w:rsidRPr="00651686">
        <w:t>Southampton (n</w:t>
      </w:r>
      <w:r w:rsidR="002B7BD7">
        <w:t xml:space="preserve"> </w:t>
      </w:r>
      <w:r w:rsidR="008F7225" w:rsidRPr="00651686">
        <w:t>=</w:t>
      </w:r>
      <w:r w:rsidR="002B7BD7">
        <w:t xml:space="preserve"> </w:t>
      </w:r>
      <w:r w:rsidR="008F7225" w:rsidRPr="00651686">
        <w:t>10)</w:t>
      </w:r>
      <w:r w:rsidR="00706685">
        <w:t xml:space="preserve"> was used</w:t>
      </w:r>
      <w:r w:rsidR="008F7225">
        <w:t>,</w:t>
      </w:r>
      <w:r w:rsidR="008F7225" w:rsidRPr="008F7225">
        <w:t xml:space="preserve"> </w:t>
      </w:r>
      <w:r w:rsidR="008F7225" w:rsidRPr="00651686">
        <w:t xml:space="preserve">alongside </w:t>
      </w:r>
      <w:r w:rsidR="008F7225">
        <w:t xml:space="preserve">negative saliva samples from </w:t>
      </w:r>
      <w:r w:rsidR="00823FAF">
        <w:t xml:space="preserve">HHFT (n = 5) and </w:t>
      </w:r>
      <w:r w:rsidR="008F7225" w:rsidRPr="00651686">
        <w:t>healthcare and University staff in Southampton</w:t>
      </w:r>
      <w:r w:rsidR="008F7225">
        <w:t xml:space="preserve"> (n</w:t>
      </w:r>
      <w:r w:rsidR="002B7BD7">
        <w:t xml:space="preserve"> </w:t>
      </w:r>
      <w:r w:rsidR="008F7225">
        <w:t>=</w:t>
      </w:r>
      <w:r w:rsidR="002B7BD7">
        <w:t xml:space="preserve"> </w:t>
      </w:r>
      <w:r w:rsidR="008F7225" w:rsidRPr="00651686">
        <w:t>3,097</w:t>
      </w:r>
      <w:r w:rsidR="008F7225">
        <w:t>)</w:t>
      </w:r>
      <w:r w:rsidR="008F7225" w:rsidRPr="00651686">
        <w:t xml:space="preserve">. </w:t>
      </w:r>
      <w:r w:rsidRPr="00651686">
        <w:t>Analytical sensitivity was determined using a titration of a synthetic DNA fragment containing the SARS-CoV-2 RT-LAMP target in nuclease free water (Integrated DNA Technologies, Coralville, United States).</w:t>
      </w:r>
      <w:r w:rsidR="00426B5C">
        <w:t xml:space="preserve"> Analytical specificity was determined using </w:t>
      </w:r>
      <w:r w:rsidR="00FB68EA" w:rsidRPr="00651686">
        <w:rPr>
          <w:rFonts w:ascii="Calibri" w:eastAsia="Calibri" w:hAnsi="Calibri" w:cs="Times New Roman"/>
        </w:rPr>
        <w:t xml:space="preserve">the </w:t>
      </w:r>
      <w:proofErr w:type="spellStart"/>
      <w:r w:rsidR="00FB68EA" w:rsidRPr="00651686">
        <w:t>NATtrol</w:t>
      </w:r>
      <w:proofErr w:type="spellEnd"/>
      <w:r w:rsidR="00FB68EA" w:rsidRPr="00651686">
        <w:t>™ Respiratory Verification Panel 2 (</w:t>
      </w:r>
      <w:proofErr w:type="spellStart"/>
      <w:r w:rsidR="00FB68EA" w:rsidRPr="00651686">
        <w:t>ZeptoMetrix</w:t>
      </w:r>
      <w:proofErr w:type="spellEnd"/>
      <w:r w:rsidR="00FB68EA" w:rsidRPr="00651686">
        <w:t xml:space="preserve"> Corporation, New York, United States).</w:t>
      </w:r>
      <w:r w:rsidR="00605CEF" w:rsidRPr="00651686">
        <w:t xml:space="preserve"> </w:t>
      </w:r>
      <w:r w:rsidR="00DD1402">
        <w:t>All s</w:t>
      </w:r>
      <w:r w:rsidR="00D22553" w:rsidRPr="00651686">
        <w:t xml:space="preserve">aliva </w:t>
      </w:r>
      <w:r w:rsidR="00E8755B" w:rsidRPr="00651686">
        <w:t xml:space="preserve">was collected into a </w:t>
      </w:r>
      <w:r w:rsidR="00D22553" w:rsidRPr="00651686">
        <w:t>10</w:t>
      </w:r>
      <w:r w:rsidR="00545E50" w:rsidRPr="00651686">
        <w:t xml:space="preserve"> </w:t>
      </w:r>
      <w:r w:rsidR="00D22553" w:rsidRPr="00651686">
        <w:t>ml universal containe</w:t>
      </w:r>
      <w:r w:rsidR="00DD1402">
        <w:t xml:space="preserve">r, with </w:t>
      </w:r>
      <w:r w:rsidR="00A95D08" w:rsidRPr="00651686">
        <w:rPr>
          <w:lang w:val="en-US"/>
        </w:rPr>
        <w:t>UHS saliva collection and analysis conducted with informed written consent following institutional review board approval (ENACT – Enabling New Approaches for CoVID-19 Treatment).</w:t>
      </w:r>
      <w:r w:rsidR="00986961" w:rsidRPr="00651686">
        <w:rPr>
          <w:lang w:val="en-US"/>
        </w:rPr>
        <w:t xml:space="preserve"> </w:t>
      </w:r>
    </w:p>
    <w:p w14:paraId="32513C00" w14:textId="68DB4DBF" w:rsidR="00D22553" w:rsidRPr="00651686" w:rsidRDefault="00D22553" w:rsidP="0012098B">
      <w:pPr>
        <w:pStyle w:val="NoSpacing"/>
        <w:spacing w:line="480" w:lineRule="auto"/>
      </w:pPr>
    </w:p>
    <w:p w14:paraId="3BA58E60" w14:textId="726E05AB" w:rsidR="00DD1402" w:rsidRDefault="00802587" w:rsidP="0012098B">
      <w:pPr>
        <w:pStyle w:val="NoSpacing"/>
        <w:spacing w:line="480" w:lineRule="auto"/>
      </w:pPr>
      <w:r w:rsidRPr="00651686">
        <w:lastRenderedPageBreak/>
        <w:t xml:space="preserve">For </w:t>
      </w:r>
      <w:r w:rsidR="00FB68EA" w:rsidRPr="00651686">
        <w:t xml:space="preserve">comparator </w:t>
      </w:r>
      <w:proofErr w:type="spellStart"/>
      <w:r w:rsidRPr="00651686">
        <w:t>rRT</w:t>
      </w:r>
      <w:proofErr w:type="spellEnd"/>
      <w:r w:rsidRPr="00651686">
        <w:t xml:space="preserve">-PCR, </w:t>
      </w:r>
      <w:r w:rsidR="004B782B" w:rsidRPr="00651686">
        <w:t xml:space="preserve">saliva samples </w:t>
      </w:r>
      <w:r w:rsidR="00DD1402">
        <w:t>processed at</w:t>
      </w:r>
      <w:r w:rsidR="004B782B" w:rsidRPr="00651686">
        <w:t xml:space="preserve"> </w:t>
      </w:r>
      <w:r w:rsidR="001F124C" w:rsidRPr="00651686">
        <w:rPr>
          <w:rFonts w:eastAsia="Calibri"/>
          <w:lang w:val="en-US"/>
        </w:rPr>
        <w:t>HHFT</w:t>
      </w:r>
      <w:r w:rsidR="00B375A7" w:rsidRPr="00651686">
        <w:rPr>
          <w:rFonts w:eastAsia="Calibri"/>
          <w:lang w:val="en-US"/>
        </w:rPr>
        <w:t xml:space="preserve"> </w:t>
      </w:r>
      <w:r w:rsidR="004B782B" w:rsidRPr="00651686">
        <w:t xml:space="preserve">were </w:t>
      </w:r>
      <w:r w:rsidR="00B375A7" w:rsidRPr="00651686">
        <w:t xml:space="preserve">extracted using the </w:t>
      </w:r>
      <w:bookmarkStart w:id="4" w:name="_Hlk57035863"/>
      <w:r w:rsidR="00B375A7" w:rsidRPr="00651686">
        <w:t xml:space="preserve">Maxwell® RSC Viral Total Nucleic Acid Purification Kit </w:t>
      </w:r>
      <w:bookmarkEnd w:id="4"/>
      <w:r w:rsidR="00B375A7" w:rsidRPr="00651686">
        <w:t xml:space="preserve">(Promega UK Ltd., Southampton, UK) according to manufacturer's instructions. 200 µl sample was added to 223 µl prepared lysis solution (including 5 µl of </w:t>
      </w:r>
      <w:proofErr w:type="spellStart"/>
      <w:r w:rsidR="002664A4" w:rsidRPr="00651686">
        <w:t>genesig</w:t>
      </w:r>
      <w:proofErr w:type="spellEnd"/>
      <w:r w:rsidR="00B375A7" w:rsidRPr="00651686">
        <w:t>® Easy RNA Internal extraction control</w:t>
      </w:r>
      <w:r w:rsidR="008076C2" w:rsidRPr="00651686">
        <w:t xml:space="preserve"> [</w:t>
      </w:r>
      <w:proofErr w:type="spellStart"/>
      <w:r w:rsidR="00B375A7" w:rsidRPr="00651686">
        <w:t>Primerdesign</w:t>
      </w:r>
      <w:proofErr w:type="spellEnd"/>
      <w:r w:rsidR="00B375A7" w:rsidRPr="00651686">
        <w:t xml:space="preserve"> Ltd, Chandler's Ford, UK</w:t>
      </w:r>
      <w:r w:rsidR="008076C2" w:rsidRPr="00651686">
        <w:t>]</w:t>
      </w:r>
      <w:r w:rsidR="00B375A7" w:rsidRPr="00651686">
        <w:t xml:space="preserve">). </w:t>
      </w:r>
      <w:r w:rsidR="004B782B" w:rsidRPr="00651686">
        <w:t>S</w:t>
      </w:r>
      <w:r w:rsidR="00B375A7" w:rsidRPr="00651686">
        <w:t>ample</w:t>
      </w:r>
      <w:r w:rsidR="00FD5B40" w:rsidRPr="00651686">
        <w:t>s</w:t>
      </w:r>
      <w:r w:rsidR="00B375A7" w:rsidRPr="00651686">
        <w:t xml:space="preserve"> </w:t>
      </w:r>
      <w:r w:rsidR="0050391A" w:rsidRPr="00651686">
        <w:t>w</w:t>
      </w:r>
      <w:r w:rsidR="004B782B" w:rsidRPr="00651686">
        <w:t>ere</w:t>
      </w:r>
      <w:r w:rsidR="00B375A7" w:rsidRPr="00651686">
        <w:t xml:space="preserve"> inactivated for 10 minutes at room temperature </w:t>
      </w:r>
      <w:r w:rsidR="00473C8C" w:rsidRPr="00651686">
        <w:t>followed by</w:t>
      </w:r>
      <w:r w:rsidR="00B375A7" w:rsidRPr="00651686">
        <w:t xml:space="preserve"> 10 minutes at 56</w:t>
      </w:r>
      <w:r w:rsidR="00B375A7" w:rsidRPr="00651686">
        <w:rPr>
          <w:vertAlign w:val="superscript"/>
        </w:rPr>
        <w:t>o</w:t>
      </w:r>
      <w:r w:rsidR="00B375A7" w:rsidRPr="00651686">
        <w:t>C on a heat block before automated RNA extraction using a Maxwell® RSC 48 Instrument (Promega UK Ltd</w:t>
      </w:r>
      <w:r w:rsidR="00D202AC" w:rsidRPr="00651686">
        <w:t>.</w:t>
      </w:r>
      <w:r w:rsidR="00B375A7" w:rsidRPr="00651686">
        <w:t xml:space="preserve">). RNA was eluted in 50 µl </w:t>
      </w:r>
      <w:r w:rsidR="002664A4" w:rsidRPr="00651686">
        <w:t>NFW.</w:t>
      </w:r>
      <w:r w:rsidR="00A95E9E" w:rsidRPr="00651686">
        <w:t xml:space="preserve"> </w:t>
      </w:r>
      <w:proofErr w:type="spellStart"/>
      <w:r w:rsidR="00DD1402" w:rsidRPr="00651686">
        <w:rPr>
          <w:rFonts w:ascii="Calibri" w:eastAsia="Calibri" w:hAnsi="Calibri" w:cs="Times New Roman"/>
        </w:rPr>
        <w:t>rRT</w:t>
      </w:r>
      <w:proofErr w:type="spellEnd"/>
      <w:r w:rsidR="00DD1402" w:rsidRPr="00651686">
        <w:rPr>
          <w:rFonts w:ascii="Calibri" w:eastAsia="Calibri" w:hAnsi="Calibri" w:cs="Times New Roman"/>
        </w:rPr>
        <w:t xml:space="preserve">‐PCR </w:t>
      </w:r>
      <w:r w:rsidR="00DD1402">
        <w:rPr>
          <w:rFonts w:ascii="Calibri" w:eastAsia="Calibri" w:hAnsi="Calibri" w:cs="Times New Roman"/>
        </w:rPr>
        <w:t>was</w:t>
      </w:r>
      <w:r w:rsidR="00DD1402" w:rsidRPr="00651686">
        <w:rPr>
          <w:rFonts w:ascii="Calibri" w:eastAsia="Calibri" w:hAnsi="Calibri" w:cs="Times New Roman"/>
        </w:rPr>
        <w:t xml:space="preserve"> performed in single replicates</w:t>
      </w:r>
      <w:r w:rsidR="00DD1402">
        <w:rPr>
          <w:rFonts w:ascii="Calibri" w:eastAsia="Calibri" w:hAnsi="Calibri" w:cs="Times New Roman"/>
        </w:rPr>
        <w:t xml:space="preserve"> (</w:t>
      </w:r>
      <w:r w:rsidR="00DD1402" w:rsidRPr="00651686">
        <w:rPr>
          <w:rFonts w:ascii="Calibri" w:eastAsia="Calibri" w:hAnsi="Calibri" w:cs="Times New Roman"/>
        </w:rPr>
        <w:t>using 5 µl RNA</w:t>
      </w:r>
      <w:r w:rsidR="00DD1402">
        <w:rPr>
          <w:rFonts w:ascii="Calibri" w:eastAsia="Calibri" w:hAnsi="Calibri" w:cs="Times New Roman"/>
        </w:rPr>
        <w:t xml:space="preserve">) </w:t>
      </w:r>
      <w:r w:rsidR="00DD1402" w:rsidRPr="00651686">
        <w:t xml:space="preserve">using the COVID-19 </w:t>
      </w:r>
      <w:proofErr w:type="spellStart"/>
      <w:r w:rsidR="00DD1402" w:rsidRPr="00651686">
        <w:t>genesig</w:t>
      </w:r>
      <w:proofErr w:type="spellEnd"/>
      <w:r w:rsidR="00DD1402" w:rsidRPr="00651686">
        <w:t>® Real-Time PCR assay (</w:t>
      </w:r>
      <w:proofErr w:type="spellStart"/>
      <w:r w:rsidR="00DD1402" w:rsidRPr="00651686">
        <w:t>Primerdesign</w:t>
      </w:r>
      <w:proofErr w:type="spellEnd"/>
      <w:r w:rsidR="00DD1402" w:rsidRPr="00651686">
        <w:t xml:space="preserve"> Ltd) according to manufacturer’s guidelines, on a MIC qPCR Cycler (Bio Molecular Systems, London, UK). Cycling conditions were adjusted to 10 minutes at 55</w:t>
      </w:r>
      <w:r w:rsidR="00DD1402" w:rsidRPr="00651686">
        <w:rPr>
          <w:vertAlign w:val="superscript"/>
        </w:rPr>
        <w:t>o</w:t>
      </w:r>
      <w:r w:rsidR="00DD1402" w:rsidRPr="00651686">
        <w:t>C, 2 minutes at 95</w:t>
      </w:r>
      <w:r w:rsidR="00DD1402" w:rsidRPr="00651686">
        <w:rPr>
          <w:vertAlign w:val="superscript"/>
        </w:rPr>
        <w:t>o</w:t>
      </w:r>
      <w:r w:rsidR="00DD1402" w:rsidRPr="00651686">
        <w:t>C, then 45 cycles of 95</w:t>
      </w:r>
      <w:r w:rsidR="00DD1402" w:rsidRPr="00651686">
        <w:rPr>
          <w:vertAlign w:val="superscript"/>
        </w:rPr>
        <w:t>o</w:t>
      </w:r>
      <w:r w:rsidR="00DD1402" w:rsidRPr="00651686">
        <w:t>C for 10 seconds and 60</w:t>
      </w:r>
      <w:r w:rsidR="00DD1402" w:rsidRPr="00651686">
        <w:rPr>
          <w:vertAlign w:val="superscript"/>
        </w:rPr>
        <w:t>o</w:t>
      </w:r>
      <w:r w:rsidR="00DD1402" w:rsidRPr="00651686">
        <w:t>C for 30 seconds.</w:t>
      </w:r>
    </w:p>
    <w:p w14:paraId="7C3B3104" w14:textId="77777777" w:rsidR="00DD1402" w:rsidRDefault="00DD1402" w:rsidP="0012098B">
      <w:pPr>
        <w:pStyle w:val="NoSpacing"/>
        <w:spacing w:line="480" w:lineRule="auto"/>
      </w:pPr>
    </w:p>
    <w:p w14:paraId="1356E285" w14:textId="21B19425" w:rsidR="004A7624" w:rsidRPr="00651686" w:rsidRDefault="00D97EF9" w:rsidP="008065CA">
      <w:pPr>
        <w:pStyle w:val="NoSpacing"/>
        <w:spacing w:line="480" w:lineRule="auto"/>
      </w:pPr>
      <w:r w:rsidRPr="00651686">
        <w:t>The</w:t>
      </w:r>
      <w:r w:rsidR="00DD1402">
        <w:t xml:space="preserve"> saliva samples processed at </w:t>
      </w:r>
      <w:r w:rsidR="009C1A76" w:rsidRPr="00651686">
        <w:rPr>
          <w:lang w:val="en-US"/>
        </w:rPr>
        <w:t xml:space="preserve">the Animal and Plant Health Agency (APHA) </w:t>
      </w:r>
      <w:r w:rsidR="009C1A76">
        <w:t>w</w:t>
      </w:r>
      <w:r w:rsidRPr="00651686">
        <w:t xml:space="preserve">ere extracted using the </w:t>
      </w:r>
      <w:proofErr w:type="spellStart"/>
      <w:r w:rsidRPr="00651686">
        <w:t>MagMAX™CORE</w:t>
      </w:r>
      <w:proofErr w:type="spellEnd"/>
      <w:r w:rsidRPr="00651686">
        <w:t xml:space="preserve"> Nucleic acid purification kit (</w:t>
      </w:r>
      <w:proofErr w:type="spellStart"/>
      <w:r w:rsidRPr="00651686">
        <w:t>Thermofisher</w:t>
      </w:r>
      <w:proofErr w:type="spellEnd"/>
      <w:r w:rsidRPr="00651686">
        <w:t xml:space="preserve">). 200 µl sample was added to 700 µl prepared lysis solution. Samples were inactivated for 10 minutes at room temperature before automated RNA extraction using a </w:t>
      </w:r>
      <w:proofErr w:type="spellStart"/>
      <w:r w:rsidRPr="00651686">
        <w:t>KingfisherFlex</w:t>
      </w:r>
      <w:proofErr w:type="spellEnd"/>
      <w:r w:rsidRPr="00651686">
        <w:t xml:space="preserve"> (</w:t>
      </w:r>
      <w:proofErr w:type="spellStart"/>
      <w:r w:rsidRPr="00651686">
        <w:t>Thermofisher</w:t>
      </w:r>
      <w:proofErr w:type="spellEnd"/>
      <w:r w:rsidRPr="00651686">
        <w:t>). RNA was eluted in 90 µl NFW</w:t>
      </w:r>
      <w:r w:rsidR="009C1A76">
        <w:t xml:space="preserve"> and tested</w:t>
      </w:r>
      <w:r w:rsidRPr="00651686">
        <w:rPr>
          <w:rFonts w:ascii="Calibri" w:eastAsia="Calibri" w:hAnsi="Calibri" w:cs="Times New Roman"/>
        </w:rPr>
        <w:t xml:space="preserve"> using the E gene RT-PCR as described previously</w:t>
      </w:r>
      <w:r w:rsidRPr="00651686">
        <w:rPr>
          <w:rFonts w:ascii="Calibri" w:eastAsia="Calibri" w:hAnsi="Calibri" w:cs="Times New Roman"/>
          <w:vertAlign w:val="superscript"/>
        </w:rPr>
        <w:t>1</w:t>
      </w:r>
      <w:r w:rsidR="00303A44" w:rsidRPr="00651686">
        <w:rPr>
          <w:rFonts w:ascii="Calibri" w:eastAsia="Calibri" w:hAnsi="Calibri" w:cs="Times New Roman"/>
          <w:vertAlign w:val="superscript"/>
        </w:rPr>
        <w:t>8</w:t>
      </w:r>
      <w:r w:rsidRPr="00651686">
        <w:rPr>
          <w:rFonts w:ascii="Calibri" w:eastAsia="Calibri" w:hAnsi="Calibri" w:cs="Times New Roman"/>
        </w:rPr>
        <w:t xml:space="preserve"> using the </w:t>
      </w:r>
      <w:proofErr w:type="spellStart"/>
      <w:r w:rsidRPr="00651686">
        <w:rPr>
          <w:rFonts w:ascii="Calibri" w:eastAsia="Calibri" w:hAnsi="Calibri" w:cs="Times New Roman"/>
        </w:rPr>
        <w:t>AgPath</w:t>
      </w:r>
      <w:proofErr w:type="spellEnd"/>
      <w:r w:rsidRPr="00651686">
        <w:rPr>
          <w:rFonts w:ascii="Calibri" w:eastAsia="Calibri" w:hAnsi="Calibri" w:cs="Times New Roman"/>
        </w:rPr>
        <w:t>-ID™ PCR kit (</w:t>
      </w:r>
      <w:proofErr w:type="spellStart"/>
      <w:r w:rsidRPr="00651686">
        <w:rPr>
          <w:rFonts w:ascii="Calibri" w:eastAsia="Calibri" w:hAnsi="Calibri" w:cs="Times New Roman"/>
        </w:rPr>
        <w:t>Thermofisher</w:t>
      </w:r>
      <w:proofErr w:type="spellEnd"/>
      <w:r w:rsidRPr="00651686">
        <w:rPr>
          <w:rFonts w:ascii="Calibri" w:eastAsia="Calibri" w:hAnsi="Calibri" w:cs="Times New Roman"/>
        </w:rPr>
        <w:t xml:space="preserve">). Samples were run on an Aria qPCR Cycler (Agilent) and results analysed using the Agilent </w:t>
      </w:r>
      <w:proofErr w:type="spellStart"/>
      <w:r w:rsidRPr="00651686">
        <w:rPr>
          <w:rFonts w:ascii="Calibri" w:eastAsia="Calibri" w:hAnsi="Calibri" w:cs="Times New Roman"/>
        </w:rPr>
        <w:t>AriaMX</w:t>
      </w:r>
      <w:proofErr w:type="spellEnd"/>
      <w:r w:rsidRPr="00651686">
        <w:rPr>
          <w:rFonts w:ascii="Calibri" w:eastAsia="Calibri" w:hAnsi="Calibri" w:cs="Times New Roman"/>
        </w:rPr>
        <w:t xml:space="preserve"> 1.5 software. Cycling conditions were adjusted to 10 minutes at 45</w:t>
      </w:r>
      <w:r w:rsidRPr="00651686">
        <w:rPr>
          <w:rFonts w:ascii="Calibri" w:eastAsia="Calibri" w:hAnsi="Calibri" w:cs="Times New Roman"/>
          <w:vertAlign w:val="superscript"/>
        </w:rPr>
        <w:t>o</w:t>
      </w:r>
      <w:r w:rsidRPr="00651686">
        <w:rPr>
          <w:rFonts w:ascii="Calibri" w:eastAsia="Calibri" w:hAnsi="Calibri" w:cs="Times New Roman"/>
        </w:rPr>
        <w:t>C, 10 minutes at 95</w:t>
      </w:r>
      <w:r w:rsidRPr="00651686">
        <w:rPr>
          <w:rFonts w:ascii="Calibri" w:eastAsia="Calibri" w:hAnsi="Calibri" w:cs="Times New Roman"/>
          <w:vertAlign w:val="superscript"/>
        </w:rPr>
        <w:t>o</w:t>
      </w:r>
      <w:r w:rsidRPr="00651686">
        <w:rPr>
          <w:rFonts w:ascii="Calibri" w:eastAsia="Calibri" w:hAnsi="Calibri" w:cs="Times New Roman"/>
        </w:rPr>
        <w:t>C, then 45 cycles of 95</w:t>
      </w:r>
      <w:r w:rsidRPr="00651686">
        <w:rPr>
          <w:rFonts w:ascii="Calibri" w:eastAsia="Calibri" w:hAnsi="Calibri" w:cs="Times New Roman"/>
          <w:vertAlign w:val="superscript"/>
        </w:rPr>
        <w:t>o</w:t>
      </w:r>
      <w:r w:rsidRPr="00651686">
        <w:rPr>
          <w:rFonts w:ascii="Calibri" w:eastAsia="Calibri" w:hAnsi="Calibri" w:cs="Times New Roman"/>
        </w:rPr>
        <w:t>C for 15 seconds and 60</w:t>
      </w:r>
      <w:r w:rsidRPr="00651686">
        <w:rPr>
          <w:rFonts w:ascii="Calibri" w:eastAsia="Calibri" w:hAnsi="Calibri" w:cs="Times New Roman"/>
          <w:vertAlign w:val="superscript"/>
        </w:rPr>
        <w:t>o</w:t>
      </w:r>
      <w:r w:rsidRPr="00651686">
        <w:rPr>
          <w:rFonts w:ascii="Calibri" w:eastAsia="Calibri" w:hAnsi="Calibri" w:cs="Times New Roman"/>
        </w:rPr>
        <w:t xml:space="preserve">C for 45 seconds. </w:t>
      </w:r>
      <w:r w:rsidR="00FD5B40" w:rsidRPr="00651686">
        <w:rPr>
          <w:rFonts w:ascii="Calibri" w:eastAsia="Calibri" w:hAnsi="Calibri" w:cs="Times New Roman"/>
        </w:rPr>
        <w:t xml:space="preserve">For both </w:t>
      </w:r>
      <w:proofErr w:type="spellStart"/>
      <w:r w:rsidR="0001726C">
        <w:rPr>
          <w:rFonts w:ascii="Calibri" w:eastAsia="Calibri" w:hAnsi="Calibri" w:cs="Times New Roman"/>
        </w:rPr>
        <w:t>rRT</w:t>
      </w:r>
      <w:proofErr w:type="spellEnd"/>
      <w:r w:rsidR="0001726C">
        <w:rPr>
          <w:rFonts w:ascii="Calibri" w:eastAsia="Calibri" w:hAnsi="Calibri" w:cs="Times New Roman"/>
        </w:rPr>
        <w:t>-</w:t>
      </w:r>
      <w:r w:rsidR="00FD5B40" w:rsidRPr="00651686">
        <w:rPr>
          <w:rFonts w:ascii="Calibri" w:eastAsia="Calibri" w:hAnsi="Calibri" w:cs="Times New Roman"/>
        </w:rPr>
        <w:t xml:space="preserve">PCRs, a </w:t>
      </w:r>
      <w:r w:rsidRPr="00651686">
        <w:rPr>
          <w:rFonts w:ascii="Calibri" w:eastAsia="Calibri" w:hAnsi="Calibri" w:cs="Times New Roman"/>
        </w:rPr>
        <w:t>positive control, a negative extraction control, and a no template control were included on each run.</w:t>
      </w:r>
      <w:r w:rsidR="00986961" w:rsidRPr="00651686">
        <w:rPr>
          <w:rFonts w:ascii="Calibri" w:eastAsia="Calibri" w:hAnsi="Calibri" w:cs="Times New Roman"/>
        </w:rPr>
        <w:t xml:space="preserve"> </w:t>
      </w:r>
      <w:bookmarkStart w:id="5" w:name="_Hlk56503661"/>
    </w:p>
    <w:bookmarkEnd w:id="5"/>
    <w:p w14:paraId="6C78C49B" w14:textId="77777777" w:rsidR="005863BF" w:rsidRPr="00651686" w:rsidRDefault="005863BF" w:rsidP="0012098B">
      <w:pPr>
        <w:pStyle w:val="NoSpacing"/>
        <w:spacing w:line="480" w:lineRule="auto"/>
      </w:pPr>
    </w:p>
    <w:p w14:paraId="4762AC60" w14:textId="2F3C5420" w:rsidR="00066CA3" w:rsidRPr="00651686" w:rsidRDefault="00066CA3" w:rsidP="0012098B">
      <w:pPr>
        <w:pStyle w:val="NoSpacing"/>
        <w:spacing w:line="480" w:lineRule="auto"/>
        <w:rPr>
          <w:rFonts w:ascii="Calibri" w:eastAsia="Calibri" w:hAnsi="Calibri" w:cs="Calibri"/>
        </w:rPr>
      </w:pPr>
      <w:r w:rsidRPr="00651686">
        <w:rPr>
          <w:rFonts w:ascii="Calibri" w:eastAsia="Times New Roman" w:hAnsi="Calibri" w:cs="Times New Roman"/>
        </w:rPr>
        <w:t xml:space="preserve">RT-LAMP </w:t>
      </w:r>
      <w:r w:rsidR="008076C2" w:rsidRPr="00651686">
        <w:rPr>
          <w:rFonts w:ascii="Calibri" w:eastAsia="Times New Roman" w:hAnsi="Calibri" w:cs="Times New Roman"/>
        </w:rPr>
        <w:t>was</w:t>
      </w:r>
      <w:r w:rsidRPr="00651686">
        <w:rPr>
          <w:rFonts w:ascii="Calibri" w:eastAsia="Times New Roman" w:hAnsi="Calibri" w:cs="Times New Roman"/>
        </w:rPr>
        <w:t xml:space="preserve"> performed using </w:t>
      </w:r>
      <w:proofErr w:type="spellStart"/>
      <w:r w:rsidRPr="00651686">
        <w:rPr>
          <w:rFonts w:ascii="Calibri" w:eastAsia="Times New Roman" w:hAnsi="Calibri" w:cs="Times New Roman"/>
        </w:rPr>
        <w:t>OptiGene</w:t>
      </w:r>
      <w:proofErr w:type="spellEnd"/>
      <w:r w:rsidRPr="00651686">
        <w:rPr>
          <w:rFonts w:ascii="Calibri" w:eastAsia="Times New Roman" w:hAnsi="Calibri" w:cs="Times New Roman"/>
        </w:rPr>
        <w:t xml:space="preserve"> Ltd. (</w:t>
      </w:r>
      <w:r w:rsidR="0061684C" w:rsidRPr="00651686">
        <w:rPr>
          <w:rFonts w:ascii="Calibri" w:eastAsia="Times New Roman" w:hAnsi="Calibri" w:cs="Times New Roman"/>
        </w:rPr>
        <w:t>Horsham</w:t>
      </w:r>
      <w:r w:rsidRPr="00651686">
        <w:rPr>
          <w:rFonts w:ascii="Calibri" w:eastAsia="Times New Roman" w:hAnsi="Calibri" w:cs="Times New Roman"/>
        </w:rPr>
        <w:t>, UK) COVID-19_Direct RT-LAMP KIT-500</w:t>
      </w:r>
      <w:r w:rsidR="008076C2" w:rsidRPr="00651686">
        <w:rPr>
          <w:rFonts w:ascii="Calibri" w:eastAsia="Times New Roman" w:hAnsi="Calibri" w:cs="Times New Roman"/>
        </w:rPr>
        <w:t>,</w:t>
      </w:r>
      <w:r w:rsidRPr="00651686">
        <w:rPr>
          <w:rFonts w:ascii="Calibri" w:eastAsia="Times New Roman" w:hAnsi="Calibri" w:cs="Times New Roman"/>
        </w:rPr>
        <w:t xml:space="preserve"> which target</w:t>
      </w:r>
      <w:r w:rsidR="00B67DBE" w:rsidRPr="00651686">
        <w:rPr>
          <w:rFonts w:ascii="Calibri" w:eastAsia="Times New Roman" w:hAnsi="Calibri" w:cs="Times New Roman"/>
        </w:rPr>
        <w:t>s</w:t>
      </w:r>
      <w:r w:rsidRPr="00651686">
        <w:rPr>
          <w:rFonts w:ascii="Calibri" w:eastAsia="Times New Roman" w:hAnsi="Calibri" w:cs="Times New Roman"/>
        </w:rPr>
        <w:t xml:space="preserve"> the </w:t>
      </w:r>
      <w:r w:rsidR="008076C2" w:rsidRPr="00651686">
        <w:rPr>
          <w:rFonts w:ascii="Calibri" w:eastAsia="Times New Roman" w:hAnsi="Calibri" w:cs="Times New Roman"/>
        </w:rPr>
        <w:t xml:space="preserve">SARS-CoV-2 </w:t>
      </w:r>
      <w:r w:rsidRPr="00651686">
        <w:rPr>
          <w:rFonts w:ascii="Calibri" w:eastAsia="Times New Roman" w:hAnsi="Calibri" w:cs="Times New Roman"/>
          <w:i/>
        </w:rPr>
        <w:t>ORF1ab</w:t>
      </w:r>
      <w:r w:rsidRPr="00651686">
        <w:rPr>
          <w:rFonts w:ascii="Calibri" w:eastAsia="Times New Roman" w:hAnsi="Calibri" w:cs="Times New Roman"/>
        </w:rPr>
        <w:t xml:space="preserve"> region</w:t>
      </w:r>
      <w:r w:rsidR="00B1429A" w:rsidRPr="00651686">
        <w:rPr>
          <w:rFonts w:ascii="Calibri" w:eastAsia="Times New Roman" w:hAnsi="Calibri" w:cs="Times New Roman"/>
        </w:rPr>
        <w:t>. Each</w:t>
      </w:r>
      <w:r w:rsidRPr="00651686">
        <w:rPr>
          <w:rFonts w:ascii="Calibri" w:eastAsia="Times New Roman" w:hAnsi="Calibri" w:cs="Times New Roman"/>
        </w:rPr>
        <w:t xml:space="preserve"> reaction consisted of: 17.5 </w:t>
      </w:r>
      <w:proofErr w:type="spellStart"/>
      <w:r w:rsidRPr="00651686">
        <w:rPr>
          <w:rFonts w:ascii="Calibri" w:eastAsia="Times New Roman" w:hAnsi="Calibri" w:cs="Times New Roman"/>
        </w:rPr>
        <w:t>μl</w:t>
      </w:r>
      <w:proofErr w:type="spellEnd"/>
      <w:r w:rsidRPr="00651686">
        <w:rPr>
          <w:rFonts w:ascii="Calibri" w:eastAsia="Times New Roman" w:hAnsi="Calibri" w:cs="Times New Roman"/>
        </w:rPr>
        <w:t xml:space="preserve"> RT-LAMP Isothermal </w:t>
      </w:r>
      <w:proofErr w:type="spellStart"/>
      <w:r w:rsidRPr="00651686">
        <w:rPr>
          <w:rFonts w:ascii="Calibri" w:eastAsia="Times New Roman" w:hAnsi="Calibri" w:cs="Times New Roman"/>
        </w:rPr>
        <w:t>Mastermix</w:t>
      </w:r>
      <w:proofErr w:type="spellEnd"/>
      <w:r w:rsidRPr="00651686">
        <w:rPr>
          <w:rFonts w:ascii="Calibri" w:eastAsia="Times New Roman" w:hAnsi="Calibri" w:cs="Times New Roman"/>
        </w:rPr>
        <w:t xml:space="preserve"> (</w:t>
      </w:r>
      <w:r w:rsidRPr="00651686">
        <w:rPr>
          <w:rFonts w:ascii="Calibri" w:eastAsia="Calibri" w:hAnsi="Calibri" w:cs="Calibri"/>
        </w:rPr>
        <w:t>containing 8 units of GspSSD2.0 DNA Polymerase, 7.5 units Opti-RT reverse transcriptase</w:t>
      </w:r>
      <w:r w:rsidR="009031A6" w:rsidRPr="00651686">
        <w:rPr>
          <w:rFonts w:ascii="Calibri" w:eastAsia="Calibri" w:hAnsi="Calibri" w:cs="Calibri"/>
        </w:rPr>
        <w:t>,</w:t>
      </w:r>
      <w:r w:rsidR="009E6DF1" w:rsidRPr="00651686">
        <w:rPr>
          <w:rFonts w:ascii="Calibri" w:eastAsia="Calibri" w:hAnsi="Calibri" w:cs="Calibri"/>
        </w:rPr>
        <w:t xml:space="preserve"> a proprietary </w:t>
      </w:r>
      <w:r w:rsidRPr="00651686">
        <w:rPr>
          <w:rFonts w:ascii="Calibri" w:eastAsia="Calibri" w:hAnsi="Calibri" w:cs="Calibri"/>
        </w:rPr>
        <w:t>fluorescent dsDNA intercalating dye and a proprietary enhancing enzyme</w:t>
      </w:r>
      <w:r w:rsidRPr="00651686">
        <w:rPr>
          <w:rFonts w:ascii="Calibri" w:eastAsia="Times New Roman" w:hAnsi="Calibri" w:cs="Times New Roman"/>
        </w:rPr>
        <w:t xml:space="preserve">), 2.5 </w:t>
      </w:r>
      <w:proofErr w:type="spellStart"/>
      <w:r w:rsidRPr="00651686">
        <w:rPr>
          <w:rFonts w:ascii="Calibri" w:eastAsia="Times New Roman" w:hAnsi="Calibri" w:cs="Times New Roman"/>
        </w:rPr>
        <w:t>μl</w:t>
      </w:r>
      <w:proofErr w:type="spellEnd"/>
      <w:r w:rsidRPr="00651686">
        <w:rPr>
          <w:rFonts w:ascii="Calibri" w:eastAsia="Times New Roman" w:hAnsi="Calibri" w:cs="Times New Roman"/>
        </w:rPr>
        <w:t xml:space="preserve"> 10X COVID-19 Primer Mix and 5 </w:t>
      </w:r>
      <w:proofErr w:type="spellStart"/>
      <w:r w:rsidRPr="00651686">
        <w:rPr>
          <w:rFonts w:ascii="Calibri" w:eastAsia="Times New Roman" w:hAnsi="Calibri" w:cs="Times New Roman"/>
        </w:rPr>
        <w:t>μl</w:t>
      </w:r>
      <w:proofErr w:type="spellEnd"/>
      <w:r w:rsidRPr="00651686">
        <w:rPr>
          <w:rFonts w:ascii="Calibri" w:eastAsia="Times New Roman" w:hAnsi="Calibri" w:cs="Times New Roman"/>
        </w:rPr>
        <w:t xml:space="preserve"> sample. </w:t>
      </w:r>
      <w:r w:rsidR="008076C2" w:rsidRPr="00651686">
        <w:rPr>
          <w:rFonts w:ascii="Calibri" w:eastAsia="Times New Roman" w:hAnsi="Calibri" w:cs="Times New Roman"/>
        </w:rPr>
        <w:t>R</w:t>
      </w:r>
      <w:r w:rsidRPr="00651686">
        <w:rPr>
          <w:rFonts w:ascii="Calibri" w:eastAsia="Times New Roman" w:hAnsi="Calibri" w:cs="Times New Roman"/>
        </w:rPr>
        <w:t xml:space="preserve">eactions were performed in duplicate at 65°C for 20 mins on </w:t>
      </w:r>
      <w:r w:rsidRPr="00651686">
        <w:rPr>
          <w:rFonts w:ascii="Calibri" w:eastAsia="Times New Roman" w:hAnsi="Calibri" w:cs="Times New Roman"/>
        </w:rPr>
        <w:lastRenderedPageBreak/>
        <w:t>a Genie® HT (</w:t>
      </w:r>
      <w:proofErr w:type="spellStart"/>
      <w:r w:rsidRPr="00651686">
        <w:rPr>
          <w:rFonts w:ascii="Calibri" w:eastAsia="Times New Roman" w:hAnsi="Calibri" w:cs="Times New Roman"/>
        </w:rPr>
        <w:t>OptiGene</w:t>
      </w:r>
      <w:proofErr w:type="spellEnd"/>
      <w:r w:rsidRPr="00651686">
        <w:rPr>
          <w:rFonts w:ascii="Calibri" w:eastAsia="Times New Roman" w:hAnsi="Calibri" w:cs="Times New Roman"/>
        </w:rPr>
        <w:t xml:space="preserve"> Ltd.). An exponential increase in fluorescence (ΔF) indicated a positive reaction, which was quantified by </w:t>
      </w:r>
      <w:r w:rsidR="004573A3" w:rsidRPr="00651686">
        <w:rPr>
          <w:rFonts w:ascii="Calibri" w:eastAsia="Times New Roman" w:hAnsi="Calibri" w:cs="Times New Roman"/>
        </w:rPr>
        <w:t>the</w:t>
      </w:r>
      <w:r w:rsidRPr="00651686">
        <w:rPr>
          <w:rFonts w:ascii="Calibri" w:eastAsia="Times New Roman" w:hAnsi="Calibri" w:cs="Times New Roman"/>
        </w:rPr>
        <w:t xml:space="preserve"> time to positivity (</w:t>
      </w:r>
      <w:proofErr w:type="spellStart"/>
      <w:r w:rsidRPr="00651686">
        <w:rPr>
          <w:rFonts w:ascii="Calibri" w:eastAsia="Times New Roman" w:hAnsi="Calibri" w:cs="Times New Roman"/>
        </w:rPr>
        <w:t>Tp</w:t>
      </w:r>
      <w:proofErr w:type="spellEnd"/>
      <w:r w:rsidRPr="00651686">
        <w:rPr>
          <w:rFonts w:ascii="Calibri" w:eastAsia="Times New Roman" w:hAnsi="Calibri" w:cs="Times New Roman"/>
        </w:rPr>
        <w:t xml:space="preserve">). To confirm </w:t>
      </w:r>
      <w:r w:rsidR="008076C2" w:rsidRPr="00651686">
        <w:rPr>
          <w:rFonts w:ascii="Calibri" w:eastAsia="Times New Roman" w:hAnsi="Calibri" w:cs="Times New Roman"/>
        </w:rPr>
        <w:t xml:space="preserve">amplicon </w:t>
      </w:r>
      <w:r w:rsidRPr="00651686">
        <w:rPr>
          <w:rFonts w:ascii="Calibri" w:eastAsia="Times New Roman" w:hAnsi="Calibri" w:cs="Times New Roman"/>
        </w:rPr>
        <w:t xml:space="preserve">specificity, an anneal curve was performed: RT-LAMP products were heated to 98°C for 1 min, then cooled to 80°C decreasing the temperature by 0.05°C/s. Genie® embedded software was utilised to analyse results. </w:t>
      </w:r>
    </w:p>
    <w:p w14:paraId="526A6B1B" w14:textId="77777777" w:rsidR="0012098B" w:rsidRPr="00651686" w:rsidRDefault="0012098B" w:rsidP="0012098B">
      <w:pPr>
        <w:pStyle w:val="NoSpacing"/>
        <w:spacing w:line="480" w:lineRule="auto"/>
        <w:rPr>
          <w:rFonts w:ascii="Calibri" w:eastAsia="Calibri" w:hAnsi="Calibri" w:cs="Times New Roman"/>
        </w:rPr>
      </w:pPr>
    </w:p>
    <w:p w14:paraId="39334D1A" w14:textId="451CB599" w:rsidR="00A6653B" w:rsidRPr="00651686" w:rsidRDefault="009031A6" w:rsidP="0012098B">
      <w:pPr>
        <w:pStyle w:val="NoSpacing"/>
        <w:spacing w:line="480" w:lineRule="auto"/>
        <w:rPr>
          <w:rFonts w:ascii="Calibri" w:eastAsia="Calibri" w:hAnsi="Calibri" w:cs="Calibri"/>
        </w:rPr>
      </w:pPr>
      <w:r w:rsidRPr="00651686">
        <w:rPr>
          <w:rFonts w:ascii="Calibri" w:eastAsia="Calibri" w:hAnsi="Calibri" w:cs="Times New Roman"/>
        </w:rPr>
        <w:t xml:space="preserve">For </w:t>
      </w:r>
      <w:r w:rsidR="00E6092A">
        <w:rPr>
          <w:rFonts w:ascii="Calibri" w:eastAsia="Calibri" w:hAnsi="Calibri" w:cs="Times New Roman"/>
        </w:rPr>
        <w:t>RT-LAMP optimisation</w:t>
      </w:r>
      <w:r w:rsidR="000609DD" w:rsidRPr="00651686">
        <w:rPr>
          <w:rFonts w:ascii="Calibri" w:eastAsia="Calibri" w:hAnsi="Calibri" w:cs="Times New Roman"/>
        </w:rPr>
        <w:t>,</w:t>
      </w:r>
      <w:r w:rsidR="00E6092A">
        <w:rPr>
          <w:rFonts w:ascii="Calibri" w:eastAsia="Calibri" w:hAnsi="Calibri" w:cs="Times New Roman"/>
        </w:rPr>
        <w:t xml:space="preserve"> </w:t>
      </w:r>
      <w:r w:rsidR="00E6092A">
        <w:t>saliva</w:t>
      </w:r>
      <w:r w:rsidR="00E6092A" w:rsidRPr="00651686">
        <w:t xml:space="preserve"> </w:t>
      </w:r>
      <w:r w:rsidR="004C22E2" w:rsidRPr="00651686">
        <w:t>w</w:t>
      </w:r>
      <w:r w:rsidR="00E6092A">
        <w:t>as</w:t>
      </w:r>
      <w:r w:rsidR="004C22E2" w:rsidRPr="00651686">
        <w:t xml:space="preserve"> initially diluted 1:1 in </w:t>
      </w:r>
      <w:proofErr w:type="spellStart"/>
      <w:r w:rsidR="004C22E2" w:rsidRPr="00651686">
        <w:t>Mucolyse</w:t>
      </w:r>
      <w:r w:rsidR="004C22E2" w:rsidRPr="00651686">
        <w:rPr>
          <w:vertAlign w:val="superscript"/>
        </w:rPr>
        <w:t>TM</w:t>
      </w:r>
      <w:proofErr w:type="spellEnd"/>
      <w:r w:rsidR="004C22E2" w:rsidRPr="00651686">
        <w:rPr>
          <w:vertAlign w:val="superscript"/>
        </w:rPr>
        <w:t xml:space="preserve"> </w:t>
      </w:r>
      <w:r w:rsidR="004C22E2" w:rsidRPr="00651686">
        <w:t>(active ingredient: dithiothreitol, Pro-Lab Diagnostics, UK)</w:t>
      </w:r>
      <w:r w:rsidR="00E6092A">
        <w:t xml:space="preserve"> and then a </w:t>
      </w:r>
      <w:r w:rsidR="00066CA3" w:rsidRPr="00651686">
        <w:rPr>
          <w:rFonts w:ascii="Calibri" w:eastAsia="Calibri" w:hAnsi="Calibri" w:cs="Calibri"/>
        </w:rPr>
        <w:t>dilut</w:t>
      </w:r>
      <w:r w:rsidR="00E6092A">
        <w:rPr>
          <w:rFonts w:ascii="Calibri" w:eastAsia="Calibri" w:hAnsi="Calibri" w:cs="Calibri"/>
        </w:rPr>
        <w:t>ion series</w:t>
      </w:r>
      <w:r w:rsidR="000609DD" w:rsidRPr="00651686">
        <w:rPr>
          <w:rFonts w:ascii="Calibri" w:eastAsia="Calibri" w:hAnsi="Calibri" w:cs="Calibri"/>
        </w:rPr>
        <w:t xml:space="preserve"> (1 in 5 to 1 in 640) </w:t>
      </w:r>
      <w:r w:rsidR="00E6092A">
        <w:rPr>
          <w:rFonts w:ascii="Calibri" w:eastAsia="Calibri" w:hAnsi="Calibri" w:cs="Calibri"/>
        </w:rPr>
        <w:t xml:space="preserve">was prepared </w:t>
      </w:r>
      <w:r w:rsidR="00066CA3" w:rsidRPr="00651686">
        <w:rPr>
          <w:rFonts w:ascii="Calibri" w:eastAsia="Calibri" w:hAnsi="Calibri" w:cs="Calibri"/>
        </w:rPr>
        <w:t xml:space="preserve">in </w:t>
      </w:r>
      <w:r w:rsidR="00E6092A">
        <w:rPr>
          <w:rFonts w:ascii="Calibri" w:eastAsia="Calibri" w:hAnsi="Calibri" w:cs="Calibri"/>
        </w:rPr>
        <w:t xml:space="preserve">either </w:t>
      </w:r>
      <w:r w:rsidR="00066CA3" w:rsidRPr="00651686">
        <w:rPr>
          <w:rFonts w:ascii="Calibri" w:eastAsia="Calibri" w:hAnsi="Calibri" w:cs="Calibri"/>
        </w:rPr>
        <w:t xml:space="preserve">NFW or 10% </w:t>
      </w:r>
      <w:r w:rsidR="008F469F" w:rsidRPr="00651686">
        <w:rPr>
          <w:rFonts w:ascii="Calibri" w:eastAsia="Calibri" w:hAnsi="Calibri" w:cs="Calibri"/>
        </w:rPr>
        <w:t>(</w:t>
      </w:r>
      <w:r w:rsidR="00066CA3" w:rsidRPr="00651686">
        <w:rPr>
          <w:rFonts w:ascii="Calibri" w:eastAsia="Calibri" w:hAnsi="Calibri" w:cs="Calibri"/>
        </w:rPr>
        <w:t>w/v</w:t>
      </w:r>
      <w:r w:rsidR="008F469F" w:rsidRPr="00651686">
        <w:rPr>
          <w:rFonts w:ascii="Calibri" w:eastAsia="Calibri" w:hAnsi="Calibri" w:cs="Calibri"/>
        </w:rPr>
        <w:t>)</w:t>
      </w:r>
      <w:r w:rsidR="00066CA3" w:rsidRPr="00651686">
        <w:rPr>
          <w:rFonts w:ascii="Calibri" w:eastAsia="Calibri" w:hAnsi="Calibri" w:cs="Calibri"/>
        </w:rPr>
        <w:t xml:space="preserve"> </w:t>
      </w:r>
      <w:proofErr w:type="spellStart"/>
      <w:r w:rsidR="003845D5" w:rsidRPr="00651686">
        <w:rPr>
          <w:rFonts w:ascii="Calibri" w:eastAsia="Calibri" w:hAnsi="Calibri" w:cs="Calibri"/>
        </w:rPr>
        <w:t>C</w:t>
      </w:r>
      <w:r w:rsidR="00066CA3" w:rsidRPr="00651686">
        <w:rPr>
          <w:rFonts w:ascii="Calibri" w:eastAsia="Calibri" w:hAnsi="Calibri" w:cs="Calibri"/>
        </w:rPr>
        <w:t>helex</w:t>
      </w:r>
      <w:proofErr w:type="spellEnd"/>
      <w:r w:rsidR="003845D5" w:rsidRPr="00651686">
        <w:rPr>
          <w:rFonts w:ascii="Calibri" w:eastAsia="Calibri" w:hAnsi="Calibri" w:cs="Calibri"/>
        </w:rPr>
        <w:t>®</w:t>
      </w:r>
      <w:r w:rsidR="008F469F" w:rsidRPr="00651686">
        <w:rPr>
          <w:rFonts w:ascii="Calibri" w:eastAsia="Calibri" w:hAnsi="Calibri" w:cs="Calibri"/>
        </w:rPr>
        <w:t xml:space="preserve"> 100 Resin</w:t>
      </w:r>
      <w:r w:rsidR="001B1CEE" w:rsidRPr="00651686">
        <w:rPr>
          <w:rFonts w:ascii="Calibri" w:eastAsia="Calibri" w:hAnsi="Calibri" w:cs="Calibri"/>
        </w:rPr>
        <w:t>,</w:t>
      </w:r>
      <w:r w:rsidR="00066CA3" w:rsidRPr="00651686">
        <w:rPr>
          <w:rFonts w:ascii="Calibri" w:eastAsia="Calibri" w:hAnsi="Calibri" w:cs="Calibri"/>
        </w:rPr>
        <w:t xml:space="preserve"> with and without heat treatment (70</w:t>
      </w:r>
      <w:r w:rsidR="00066CA3" w:rsidRPr="00651686">
        <w:rPr>
          <w:rFonts w:ascii="Calibri" w:eastAsia="Calibri" w:hAnsi="Calibri" w:cs="Calibri"/>
          <w:vertAlign w:val="superscript"/>
        </w:rPr>
        <w:t>o</w:t>
      </w:r>
      <w:r w:rsidR="00066CA3" w:rsidRPr="00651686">
        <w:rPr>
          <w:rFonts w:ascii="Calibri" w:eastAsia="Calibri" w:hAnsi="Calibri" w:cs="Calibri"/>
        </w:rPr>
        <w:t>C for 4 minutes or 98</w:t>
      </w:r>
      <w:r w:rsidR="00066CA3" w:rsidRPr="00651686">
        <w:rPr>
          <w:rFonts w:ascii="Calibri" w:eastAsia="Calibri" w:hAnsi="Calibri" w:cs="Calibri"/>
          <w:vertAlign w:val="superscript"/>
        </w:rPr>
        <w:t>o</w:t>
      </w:r>
      <w:r w:rsidR="00066CA3" w:rsidRPr="00651686">
        <w:rPr>
          <w:rFonts w:ascii="Calibri" w:eastAsia="Calibri" w:hAnsi="Calibri" w:cs="Calibri"/>
        </w:rPr>
        <w:t xml:space="preserve">C for 2 mins). </w:t>
      </w:r>
      <w:r w:rsidR="00523492" w:rsidRPr="00651686">
        <w:rPr>
          <w:rFonts w:ascii="Calibri" w:eastAsia="Calibri" w:hAnsi="Calibri" w:cs="Calibri"/>
        </w:rPr>
        <w:t xml:space="preserve">Heating of samples was performed on a dry heat block. After addition </w:t>
      </w:r>
      <w:r w:rsidR="00523492">
        <w:rPr>
          <w:rFonts w:ascii="Calibri" w:eastAsia="Calibri" w:hAnsi="Calibri" w:cs="Calibri"/>
        </w:rPr>
        <w:t xml:space="preserve">of the sample </w:t>
      </w:r>
      <w:r w:rsidR="00523492" w:rsidRPr="00651686">
        <w:rPr>
          <w:rFonts w:ascii="Calibri" w:eastAsia="Calibri" w:hAnsi="Calibri" w:cs="Calibri"/>
        </w:rPr>
        <w:t xml:space="preserve">to Direct RT-LAMP, treatments were pooled according to dilution and extracted for </w:t>
      </w:r>
      <w:proofErr w:type="spellStart"/>
      <w:r w:rsidR="00523492" w:rsidRPr="00651686">
        <w:rPr>
          <w:rFonts w:ascii="Calibri" w:eastAsia="Calibri" w:hAnsi="Calibri" w:cs="Calibri"/>
        </w:rPr>
        <w:t>rRT</w:t>
      </w:r>
      <w:proofErr w:type="spellEnd"/>
      <w:r w:rsidR="00523492" w:rsidRPr="00651686">
        <w:rPr>
          <w:rFonts w:ascii="Calibri" w:eastAsia="Calibri" w:hAnsi="Calibri" w:cs="Calibri"/>
        </w:rPr>
        <w:t>-PCR.</w:t>
      </w:r>
      <w:r w:rsidR="00523492">
        <w:rPr>
          <w:rFonts w:ascii="Calibri" w:eastAsia="Calibri" w:hAnsi="Calibri" w:cs="Calibri"/>
        </w:rPr>
        <w:t xml:space="preserve"> </w:t>
      </w:r>
      <w:r w:rsidR="005863BF" w:rsidRPr="00651686">
        <w:t xml:space="preserve">10% (w/v) </w:t>
      </w:r>
      <w:proofErr w:type="spellStart"/>
      <w:r w:rsidR="005863BF" w:rsidRPr="00651686">
        <w:t>Chelex</w:t>
      </w:r>
      <w:proofErr w:type="spellEnd"/>
      <w:r w:rsidR="005863BF" w:rsidRPr="00651686">
        <w:t xml:space="preserve">® 100 Resin was prepared by resuspending </w:t>
      </w:r>
      <w:proofErr w:type="spellStart"/>
      <w:r w:rsidR="005863BF" w:rsidRPr="00651686">
        <w:t>Chelex</w:t>
      </w:r>
      <w:proofErr w:type="spellEnd"/>
      <w:r w:rsidR="005863BF" w:rsidRPr="00651686">
        <w:t xml:space="preserve">® 100 Resin (200-400 mesh) (Bio-Rad Laboratories, catalogue number #142-1253) in Milli-Q® water. The </w:t>
      </w:r>
      <w:proofErr w:type="spellStart"/>
      <w:r w:rsidR="00523492" w:rsidRPr="00651686">
        <w:t>Chelex</w:t>
      </w:r>
      <w:proofErr w:type="spellEnd"/>
      <w:r w:rsidR="00523492" w:rsidRPr="00651686">
        <w:t xml:space="preserve">® 100 Resin </w:t>
      </w:r>
      <w:r w:rsidR="005863BF" w:rsidRPr="00651686">
        <w:t>solution was heated at 70</w:t>
      </w:r>
      <w:r w:rsidR="005863BF" w:rsidRPr="00651686">
        <w:rPr>
          <w:rFonts w:cstheme="minorHAnsi"/>
        </w:rPr>
        <w:t>°</w:t>
      </w:r>
      <w:r w:rsidR="005863BF" w:rsidRPr="00651686">
        <w:t>C for 30 minutes</w:t>
      </w:r>
      <w:r w:rsidR="00523492">
        <w:t xml:space="preserve"> and f</w:t>
      </w:r>
      <w:r w:rsidR="005863BF" w:rsidRPr="00651686">
        <w:t xml:space="preserve">ollowing two washes, Milli-Q® water was added to give 10% (w/v) </w:t>
      </w:r>
      <w:proofErr w:type="spellStart"/>
      <w:r w:rsidR="005863BF" w:rsidRPr="00651686">
        <w:t>Chelex</w:t>
      </w:r>
      <w:proofErr w:type="spellEnd"/>
      <w:r w:rsidR="005863BF" w:rsidRPr="00651686">
        <w:t xml:space="preserve">® 100 Resin. </w:t>
      </w:r>
    </w:p>
    <w:p w14:paraId="4F25AC17" w14:textId="77777777" w:rsidR="00FB68EA" w:rsidRPr="00651686" w:rsidRDefault="00FB68EA" w:rsidP="0012098B">
      <w:pPr>
        <w:pStyle w:val="NoSpacing"/>
        <w:spacing w:line="480" w:lineRule="auto"/>
        <w:rPr>
          <w:rFonts w:ascii="Calibri" w:eastAsia="Calibri" w:hAnsi="Calibri" w:cs="Calibri"/>
        </w:rPr>
      </w:pPr>
    </w:p>
    <w:p w14:paraId="32D6E582" w14:textId="6AA947D7" w:rsidR="00B36F8D" w:rsidRPr="00651686" w:rsidRDefault="00523492" w:rsidP="00B36F8D">
      <w:pPr>
        <w:pStyle w:val="NoSpacing"/>
        <w:spacing w:line="480" w:lineRule="auto"/>
        <w:rPr>
          <w:rFonts w:ascii="Calibri" w:eastAsia="Times New Roman" w:hAnsi="Calibri" w:cs="Times New Roman"/>
        </w:rPr>
      </w:pPr>
      <w:r>
        <w:rPr>
          <w:rFonts w:ascii="Calibri" w:eastAsia="Times New Roman" w:hAnsi="Calibri" w:cs="Times New Roman"/>
        </w:rPr>
        <w:t>T</w:t>
      </w:r>
      <w:r w:rsidR="008A5340" w:rsidRPr="00651686">
        <w:rPr>
          <w:rFonts w:ascii="Calibri" w:eastAsia="Times New Roman" w:hAnsi="Calibri" w:cs="Times New Roman"/>
        </w:rPr>
        <w:t xml:space="preserve">he </w:t>
      </w:r>
      <w:proofErr w:type="spellStart"/>
      <w:r w:rsidR="00B36F8D" w:rsidRPr="00651686">
        <w:rPr>
          <w:rFonts w:ascii="Calibri" w:eastAsia="Times New Roman" w:hAnsi="Calibri" w:cs="Times New Roman"/>
        </w:rPr>
        <w:t>rRT</w:t>
      </w:r>
      <w:proofErr w:type="spellEnd"/>
      <w:r w:rsidR="00B36F8D" w:rsidRPr="00651686">
        <w:rPr>
          <w:rFonts w:ascii="Calibri" w:eastAsia="Times New Roman" w:hAnsi="Calibri" w:cs="Times New Roman"/>
        </w:rPr>
        <w:t>-PCR C</w:t>
      </w:r>
      <w:r w:rsidR="00B36F8D" w:rsidRPr="00651686">
        <w:rPr>
          <w:rFonts w:ascii="Calibri" w:eastAsia="Times New Roman" w:hAnsi="Calibri" w:cs="Times New Roman"/>
          <w:vertAlign w:val="subscript"/>
        </w:rPr>
        <w:t>T</w:t>
      </w:r>
      <w:r w:rsidR="00B36F8D" w:rsidRPr="00651686">
        <w:rPr>
          <w:rFonts w:ascii="Calibri" w:eastAsia="Times New Roman" w:hAnsi="Calibri" w:cs="Times New Roman"/>
        </w:rPr>
        <w:t xml:space="preserve"> value</w:t>
      </w:r>
      <w:r>
        <w:rPr>
          <w:rFonts w:ascii="Calibri" w:eastAsia="Times New Roman" w:hAnsi="Calibri" w:cs="Times New Roman"/>
        </w:rPr>
        <w:t xml:space="preserve"> for the spiked saliva sample used to evaluate the sample preparation methods w</w:t>
      </w:r>
      <w:r w:rsidR="00B36F8D" w:rsidRPr="00651686">
        <w:rPr>
          <w:rFonts w:ascii="Calibri" w:eastAsia="Times New Roman" w:hAnsi="Calibri" w:cs="Times New Roman"/>
        </w:rPr>
        <w:t xml:space="preserve">as 22.86 (Table </w:t>
      </w:r>
      <w:r w:rsidR="00EF7B17" w:rsidRPr="00651686">
        <w:rPr>
          <w:rFonts w:ascii="Calibri" w:eastAsia="Times New Roman" w:hAnsi="Calibri" w:cs="Times New Roman"/>
        </w:rPr>
        <w:t>1</w:t>
      </w:r>
      <w:r w:rsidR="00B36F8D" w:rsidRPr="00651686">
        <w:rPr>
          <w:rFonts w:ascii="Calibri" w:eastAsia="Times New Roman" w:hAnsi="Calibri" w:cs="Times New Roman"/>
        </w:rPr>
        <w:t xml:space="preserve">). When </w:t>
      </w:r>
      <w:r>
        <w:rPr>
          <w:rFonts w:ascii="Calibri" w:eastAsia="Times New Roman" w:hAnsi="Calibri" w:cs="Times New Roman"/>
        </w:rPr>
        <w:t xml:space="preserve">this sample was </w:t>
      </w:r>
      <w:r w:rsidR="00B36F8D" w:rsidRPr="00651686">
        <w:rPr>
          <w:rFonts w:ascii="Calibri" w:eastAsia="Times New Roman" w:hAnsi="Calibri" w:cs="Times New Roman"/>
        </w:rPr>
        <w:t xml:space="preserve">diluted in </w:t>
      </w:r>
      <w:r>
        <w:rPr>
          <w:rFonts w:ascii="Calibri" w:eastAsia="Times New Roman" w:hAnsi="Calibri" w:cs="Times New Roman"/>
        </w:rPr>
        <w:t>NFW</w:t>
      </w:r>
      <w:r w:rsidR="00B36F8D" w:rsidRPr="00651686">
        <w:rPr>
          <w:rFonts w:ascii="Calibri" w:eastAsia="Times New Roman" w:hAnsi="Calibri" w:cs="Times New Roman"/>
        </w:rPr>
        <w:t>, SARS-CoV-2 RNA was detected by Direct RT-LAMP in duplicate at one dilution (1 in 80) without heat, in three dilutions (1 in 5, 1 in 10 and 1 in 80) following 70</w:t>
      </w:r>
      <w:r w:rsidR="00B36F8D" w:rsidRPr="00651686">
        <w:rPr>
          <w:rFonts w:ascii="Calibri" w:eastAsia="Times New Roman" w:hAnsi="Calibri" w:cs="Times New Roman"/>
          <w:vertAlign w:val="superscript"/>
        </w:rPr>
        <w:t>o</w:t>
      </w:r>
      <w:r w:rsidR="00B36F8D" w:rsidRPr="00651686">
        <w:rPr>
          <w:rFonts w:ascii="Calibri" w:eastAsia="Times New Roman" w:hAnsi="Calibri" w:cs="Times New Roman"/>
        </w:rPr>
        <w:t>C for 4 mins and in three dilutions (1 in 5, 1 in 10 and 1 in 40) following 98</w:t>
      </w:r>
      <w:r w:rsidR="00B36F8D" w:rsidRPr="00651686">
        <w:rPr>
          <w:rFonts w:ascii="Calibri" w:eastAsia="Times New Roman" w:hAnsi="Calibri" w:cs="Times New Roman"/>
          <w:vertAlign w:val="superscript"/>
        </w:rPr>
        <w:t>o</w:t>
      </w:r>
      <w:r w:rsidR="00B36F8D" w:rsidRPr="00651686">
        <w:rPr>
          <w:rFonts w:ascii="Calibri" w:eastAsia="Times New Roman" w:hAnsi="Calibri" w:cs="Times New Roman"/>
        </w:rPr>
        <w:t xml:space="preserve">C for 2 mins (Table </w:t>
      </w:r>
      <w:r w:rsidR="00EF7B17" w:rsidRPr="00651686">
        <w:rPr>
          <w:rFonts w:ascii="Calibri" w:eastAsia="Times New Roman" w:hAnsi="Calibri" w:cs="Times New Roman"/>
        </w:rPr>
        <w:t>1</w:t>
      </w:r>
      <w:r w:rsidR="00B36F8D" w:rsidRPr="00651686">
        <w:rPr>
          <w:rFonts w:ascii="Calibri" w:eastAsia="Times New Roman" w:hAnsi="Calibri" w:cs="Times New Roman"/>
        </w:rPr>
        <w:t xml:space="preserve">). When </w:t>
      </w:r>
      <w:r>
        <w:rPr>
          <w:rFonts w:ascii="Calibri" w:eastAsia="Times New Roman" w:hAnsi="Calibri" w:cs="Times New Roman"/>
        </w:rPr>
        <w:t xml:space="preserve">this sample was </w:t>
      </w:r>
      <w:r w:rsidR="00B36F8D" w:rsidRPr="00651686">
        <w:rPr>
          <w:rFonts w:ascii="Calibri" w:eastAsia="Times New Roman" w:hAnsi="Calibri" w:cs="Times New Roman"/>
        </w:rPr>
        <w:t xml:space="preserve">diluted in 10% (w/v) </w:t>
      </w:r>
      <w:proofErr w:type="spellStart"/>
      <w:r w:rsidR="00B36F8D" w:rsidRPr="00651686">
        <w:rPr>
          <w:rFonts w:ascii="Calibri" w:eastAsia="Times New Roman" w:hAnsi="Calibri" w:cs="Times New Roman"/>
        </w:rPr>
        <w:t>Chelex</w:t>
      </w:r>
      <w:proofErr w:type="spellEnd"/>
      <w:r w:rsidR="00B36F8D" w:rsidRPr="00651686">
        <w:rPr>
          <w:rFonts w:ascii="Calibri" w:eastAsia="Times New Roman" w:hAnsi="Calibri" w:cs="Times New Roman"/>
        </w:rPr>
        <w:t>® 100 Resin, SARS-CoV-2 RNA was detected in duplicate in three dilutions (1 in 20, 1 in 40 and 1 in 80) without heat treatment, in six dilutions (1 in 5  to 1 in 160) following 70</w:t>
      </w:r>
      <w:r w:rsidR="00B36F8D" w:rsidRPr="00651686">
        <w:rPr>
          <w:rFonts w:ascii="Calibri" w:eastAsia="Times New Roman" w:hAnsi="Calibri" w:cs="Times New Roman"/>
          <w:vertAlign w:val="superscript"/>
        </w:rPr>
        <w:t>o</w:t>
      </w:r>
      <w:r w:rsidR="00B36F8D" w:rsidRPr="00651686">
        <w:rPr>
          <w:rFonts w:ascii="Calibri" w:eastAsia="Times New Roman" w:hAnsi="Calibri" w:cs="Times New Roman"/>
        </w:rPr>
        <w:t>C for 4 minutes and in six dilutions (1 in 5 to 1 in 160) following 98</w:t>
      </w:r>
      <w:r w:rsidR="00B36F8D" w:rsidRPr="00651686">
        <w:rPr>
          <w:rFonts w:ascii="Calibri" w:eastAsia="Times New Roman" w:hAnsi="Calibri" w:cs="Times New Roman"/>
          <w:vertAlign w:val="superscript"/>
        </w:rPr>
        <w:t>o</w:t>
      </w:r>
      <w:r w:rsidR="00B36F8D" w:rsidRPr="00651686">
        <w:rPr>
          <w:rFonts w:ascii="Calibri" w:eastAsia="Times New Roman" w:hAnsi="Calibri" w:cs="Times New Roman"/>
        </w:rPr>
        <w:t xml:space="preserve">C for 2 minutes (Table </w:t>
      </w:r>
      <w:r w:rsidR="00EF7B17" w:rsidRPr="00651686">
        <w:rPr>
          <w:rFonts w:ascii="Calibri" w:eastAsia="Times New Roman" w:hAnsi="Calibri" w:cs="Times New Roman"/>
        </w:rPr>
        <w:t>1</w:t>
      </w:r>
      <w:r w:rsidR="00B36F8D" w:rsidRPr="00651686">
        <w:rPr>
          <w:rFonts w:ascii="Calibri" w:eastAsia="Times New Roman" w:hAnsi="Calibri" w:cs="Times New Roman"/>
        </w:rPr>
        <w:t xml:space="preserve">). </w:t>
      </w:r>
      <w:r w:rsidR="008048FE" w:rsidRPr="00651686">
        <w:rPr>
          <w:rFonts w:ascii="Calibri" w:eastAsia="Times New Roman" w:hAnsi="Calibri" w:cs="Times New Roman"/>
        </w:rPr>
        <w:t>The pool of SARS-CoV-2 negative saliva samples was negative on Direct RT-LAMP for all assay conditions (data not shown).</w:t>
      </w:r>
    </w:p>
    <w:p w14:paraId="0021A3E8" w14:textId="77777777" w:rsidR="00A6653B" w:rsidRPr="00651686" w:rsidRDefault="00A6653B" w:rsidP="0012098B">
      <w:pPr>
        <w:pStyle w:val="NoSpacing"/>
        <w:spacing w:line="480" w:lineRule="auto"/>
        <w:rPr>
          <w:rFonts w:ascii="Calibri" w:eastAsia="Calibri" w:hAnsi="Calibri" w:cs="Calibri"/>
        </w:rPr>
      </w:pPr>
    </w:p>
    <w:p w14:paraId="08D7B993" w14:textId="7279376D" w:rsidR="0012098B" w:rsidRPr="00651686" w:rsidRDefault="00523492" w:rsidP="0012098B">
      <w:pPr>
        <w:pStyle w:val="NoSpacing"/>
        <w:spacing w:line="480" w:lineRule="auto"/>
        <w:rPr>
          <w:rFonts w:ascii="Calibri" w:eastAsia="Times New Roman" w:hAnsi="Calibri" w:cs="Times New Roman"/>
        </w:rPr>
      </w:pPr>
      <w:r>
        <w:rPr>
          <w:rFonts w:ascii="Calibri" w:eastAsia="Times New Roman" w:hAnsi="Calibri" w:cs="Times New Roman"/>
        </w:rPr>
        <w:lastRenderedPageBreak/>
        <w:t>T</w:t>
      </w:r>
      <w:r w:rsidRPr="00651686">
        <w:rPr>
          <w:rFonts w:ascii="Calibri" w:eastAsia="Times New Roman" w:hAnsi="Calibri" w:cs="Times New Roman"/>
        </w:rPr>
        <w:t xml:space="preserve">he </w:t>
      </w:r>
      <w:proofErr w:type="spellStart"/>
      <w:r w:rsidRPr="00651686">
        <w:rPr>
          <w:rFonts w:ascii="Calibri" w:eastAsia="Times New Roman" w:hAnsi="Calibri" w:cs="Times New Roman"/>
        </w:rPr>
        <w:t>rRT</w:t>
      </w:r>
      <w:proofErr w:type="spellEnd"/>
      <w:r w:rsidRPr="00651686">
        <w:rPr>
          <w:rFonts w:ascii="Calibri" w:eastAsia="Times New Roman" w:hAnsi="Calibri" w:cs="Times New Roman"/>
        </w:rPr>
        <w:t>-PCR C</w:t>
      </w:r>
      <w:r w:rsidRPr="00651686">
        <w:rPr>
          <w:rFonts w:ascii="Calibri" w:eastAsia="Times New Roman" w:hAnsi="Calibri" w:cs="Times New Roman"/>
          <w:vertAlign w:val="subscript"/>
        </w:rPr>
        <w:t>T</w:t>
      </w:r>
      <w:r w:rsidRPr="00651686">
        <w:rPr>
          <w:rFonts w:ascii="Calibri" w:eastAsia="Times New Roman" w:hAnsi="Calibri" w:cs="Times New Roman"/>
        </w:rPr>
        <w:t xml:space="preserve"> value</w:t>
      </w:r>
      <w:r>
        <w:rPr>
          <w:rFonts w:ascii="Calibri" w:eastAsia="Times New Roman" w:hAnsi="Calibri" w:cs="Times New Roman"/>
        </w:rPr>
        <w:t xml:space="preserve">s for the three SARS-CoV-2 positive clinical saliva samples used to evaluate the sample preparation methods </w:t>
      </w:r>
      <w:r w:rsidR="009F0F6A" w:rsidRPr="00651686">
        <w:rPr>
          <w:rFonts w:ascii="Calibri" w:eastAsia="Times New Roman" w:hAnsi="Calibri" w:cs="Times New Roman"/>
        </w:rPr>
        <w:t xml:space="preserve">were </w:t>
      </w:r>
      <w:r w:rsidR="00BF4FE8" w:rsidRPr="00651686">
        <w:rPr>
          <w:rFonts w:ascii="Calibri" w:eastAsia="Times New Roman" w:hAnsi="Calibri" w:cs="Times New Roman"/>
        </w:rPr>
        <w:t>21.08</w:t>
      </w:r>
      <w:r w:rsidR="009F0F6A" w:rsidRPr="00651686">
        <w:rPr>
          <w:rFonts w:ascii="Calibri" w:eastAsia="Times New Roman" w:hAnsi="Calibri" w:cs="Times New Roman"/>
        </w:rPr>
        <w:t xml:space="preserve">, 24.47 and </w:t>
      </w:r>
      <w:r w:rsidR="00BF4FE8" w:rsidRPr="00651686">
        <w:rPr>
          <w:rFonts w:ascii="Calibri" w:eastAsia="Times New Roman" w:hAnsi="Calibri" w:cs="Times New Roman"/>
        </w:rPr>
        <w:t>25.27</w:t>
      </w:r>
      <w:r w:rsidR="004D5370" w:rsidRPr="00651686">
        <w:rPr>
          <w:rFonts w:ascii="Calibri" w:eastAsia="Times New Roman" w:hAnsi="Calibri" w:cs="Times New Roman"/>
        </w:rPr>
        <w:t xml:space="preserve"> </w:t>
      </w:r>
      <w:r w:rsidR="009E54B5" w:rsidRPr="00651686">
        <w:rPr>
          <w:rFonts w:ascii="Calibri" w:eastAsia="Times New Roman" w:hAnsi="Calibri" w:cs="Times New Roman"/>
        </w:rPr>
        <w:t>(</w:t>
      </w:r>
      <w:r w:rsidR="00407BD9" w:rsidRPr="00651686">
        <w:rPr>
          <w:rFonts w:ascii="Calibri" w:eastAsia="Times New Roman" w:hAnsi="Calibri" w:cs="Times New Roman"/>
        </w:rPr>
        <w:t>T</w:t>
      </w:r>
      <w:r w:rsidR="009E54B5" w:rsidRPr="00651686">
        <w:rPr>
          <w:rFonts w:ascii="Calibri" w:eastAsia="Times New Roman" w:hAnsi="Calibri" w:cs="Times New Roman"/>
        </w:rPr>
        <w:t xml:space="preserve">able </w:t>
      </w:r>
      <w:r w:rsidR="00EF7B17" w:rsidRPr="00651686">
        <w:rPr>
          <w:rFonts w:ascii="Calibri" w:eastAsia="Times New Roman" w:hAnsi="Calibri" w:cs="Times New Roman"/>
        </w:rPr>
        <w:t>2</w:t>
      </w:r>
      <w:r w:rsidR="009E54B5" w:rsidRPr="00651686">
        <w:rPr>
          <w:rFonts w:ascii="Calibri" w:eastAsia="Times New Roman" w:hAnsi="Calibri" w:cs="Times New Roman"/>
        </w:rPr>
        <w:t>)</w:t>
      </w:r>
      <w:r w:rsidR="009F0F6A" w:rsidRPr="00651686">
        <w:rPr>
          <w:rFonts w:ascii="Calibri" w:eastAsia="Times New Roman" w:hAnsi="Calibri" w:cs="Times New Roman"/>
        </w:rPr>
        <w:t xml:space="preserve">. </w:t>
      </w:r>
      <w:r w:rsidR="00C81FC5" w:rsidRPr="00651686">
        <w:rPr>
          <w:rFonts w:ascii="Calibri" w:eastAsia="Times New Roman" w:hAnsi="Calibri" w:cs="Times New Roman"/>
        </w:rPr>
        <w:t>T</w:t>
      </w:r>
      <w:r w:rsidR="000651DC" w:rsidRPr="00651686">
        <w:rPr>
          <w:rFonts w:ascii="Calibri" w:eastAsia="Times New Roman" w:hAnsi="Calibri" w:cs="Times New Roman"/>
        </w:rPr>
        <w:t xml:space="preserve">he saliva sample </w:t>
      </w:r>
      <w:r w:rsidR="001F1330" w:rsidRPr="00651686">
        <w:rPr>
          <w:rFonts w:ascii="Calibri" w:eastAsia="Times New Roman" w:hAnsi="Calibri" w:cs="Times New Roman"/>
        </w:rPr>
        <w:t>with the highest viral load (C</w:t>
      </w:r>
      <w:r w:rsidR="001F1330" w:rsidRPr="00651686">
        <w:rPr>
          <w:rFonts w:ascii="Calibri" w:eastAsia="Times New Roman" w:hAnsi="Calibri" w:cs="Times New Roman"/>
          <w:vertAlign w:val="subscript"/>
        </w:rPr>
        <w:t>T</w:t>
      </w:r>
      <w:r w:rsidR="001F1330" w:rsidRPr="00651686">
        <w:rPr>
          <w:rFonts w:ascii="Calibri" w:eastAsia="Times New Roman" w:hAnsi="Calibri" w:cs="Times New Roman"/>
        </w:rPr>
        <w:t xml:space="preserve"> 21.08)</w:t>
      </w:r>
      <w:r w:rsidR="00802587" w:rsidRPr="00651686">
        <w:rPr>
          <w:rFonts w:ascii="Calibri" w:eastAsia="Times New Roman" w:hAnsi="Calibri" w:cs="Times New Roman"/>
        </w:rPr>
        <w:t xml:space="preserve"> </w:t>
      </w:r>
      <w:r w:rsidR="000651DC" w:rsidRPr="00651686">
        <w:rPr>
          <w:rFonts w:ascii="Calibri" w:eastAsia="Times New Roman" w:hAnsi="Calibri" w:cs="Times New Roman"/>
        </w:rPr>
        <w:t>when diluted in water</w:t>
      </w:r>
      <w:r w:rsidR="009E6DF1" w:rsidRPr="00651686">
        <w:rPr>
          <w:rFonts w:ascii="Calibri" w:eastAsia="Times New Roman" w:hAnsi="Calibri" w:cs="Times New Roman"/>
        </w:rPr>
        <w:t xml:space="preserve">, SARS-CoV-2 RNA </w:t>
      </w:r>
      <w:r w:rsidR="000651DC" w:rsidRPr="00651686">
        <w:rPr>
          <w:rFonts w:ascii="Calibri" w:eastAsia="Times New Roman" w:hAnsi="Calibri" w:cs="Times New Roman"/>
        </w:rPr>
        <w:t xml:space="preserve">was detected </w:t>
      </w:r>
      <w:r w:rsidR="00814325" w:rsidRPr="00651686">
        <w:rPr>
          <w:rFonts w:ascii="Calibri" w:eastAsia="Times New Roman" w:hAnsi="Calibri" w:cs="Times New Roman"/>
        </w:rPr>
        <w:t xml:space="preserve">by </w:t>
      </w:r>
      <w:r w:rsidR="007F1305" w:rsidRPr="00651686">
        <w:rPr>
          <w:rFonts w:ascii="Calibri" w:eastAsia="Times New Roman" w:hAnsi="Calibri" w:cs="Times New Roman"/>
        </w:rPr>
        <w:t>D</w:t>
      </w:r>
      <w:r w:rsidR="00814325" w:rsidRPr="00651686">
        <w:rPr>
          <w:rFonts w:ascii="Calibri" w:eastAsia="Times New Roman" w:hAnsi="Calibri" w:cs="Times New Roman"/>
        </w:rPr>
        <w:t xml:space="preserve">irect RT-LAMP </w:t>
      </w:r>
      <w:r w:rsidR="007E2624" w:rsidRPr="00651686">
        <w:rPr>
          <w:rFonts w:ascii="Calibri" w:eastAsia="Times New Roman" w:hAnsi="Calibri" w:cs="Times New Roman"/>
        </w:rPr>
        <w:t xml:space="preserve">in duplicate </w:t>
      </w:r>
      <w:r w:rsidR="000651DC" w:rsidRPr="00651686">
        <w:rPr>
          <w:rFonts w:ascii="Calibri" w:eastAsia="Times New Roman" w:hAnsi="Calibri" w:cs="Times New Roman"/>
        </w:rPr>
        <w:t>in five dilutions (1</w:t>
      </w:r>
      <w:r w:rsidR="00545E50" w:rsidRPr="00651686">
        <w:rPr>
          <w:rFonts w:ascii="Calibri" w:eastAsia="Times New Roman" w:hAnsi="Calibri" w:cs="Times New Roman"/>
        </w:rPr>
        <w:t xml:space="preserve"> in </w:t>
      </w:r>
      <w:r w:rsidR="000651DC" w:rsidRPr="00651686">
        <w:rPr>
          <w:rFonts w:ascii="Calibri" w:eastAsia="Times New Roman" w:hAnsi="Calibri" w:cs="Times New Roman"/>
        </w:rPr>
        <w:t>40 to 1</w:t>
      </w:r>
      <w:r w:rsidR="00545E50" w:rsidRPr="00651686">
        <w:rPr>
          <w:rFonts w:ascii="Calibri" w:eastAsia="Times New Roman" w:hAnsi="Calibri" w:cs="Times New Roman"/>
        </w:rPr>
        <w:t xml:space="preserve"> in </w:t>
      </w:r>
      <w:r w:rsidR="000651DC" w:rsidRPr="00651686">
        <w:rPr>
          <w:rFonts w:ascii="Calibri" w:eastAsia="Times New Roman" w:hAnsi="Calibri" w:cs="Times New Roman"/>
        </w:rPr>
        <w:t>640) without heat treatment, in all eight dilutions</w:t>
      </w:r>
      <w:r w:rsidR="007E2624" w:rsidRPr="00651686">
        <w:rPr>
          <w:rFonts w:ascii="Calibri" w:eastAsia="Times New Roman" w:hAnsi="Calibri" w:cs="Times New Roman"/>
        </w:rPr>
        <w:t xml:space="preserve"> (1</w:t>
      </w:r>
      <w:r w:rsidR="00545E50" w:rsidRPr="00651686">
        <w:rPr>
          <w:rFonts w:ascii="Calibri" w:eastAsia="Times New Roman" w:hAnsi="Calibri" w:cs="Times New Roman"/>
        </w:rPr>
        <w:t xml:space="preserve"> in </w:t>
      </w:r>
      <w:r w:rsidR="007E2624" w:rsidRPr="00651686">
        <w:rPr>
          <w:rFonts w:ascii="Calibri" w:eastAsia="Times New Roman" w:hAnsi="Calibri" w:cs="Times New Roman"/>
        </w:rPr>
        <w:t>5 to 1</w:t>
      </w:r>
      <w:r w:rsidR="00545E50" w:rsidRPr="00651686">
        <w:rPr>
          <w:rFonts w:ascii="Calibri" w:eastAsia="Times New Roman" w:hAnsi="Calibri" w:cs="Times New Roman"/>
        </w:rPr>
        <w:t xml:space="preserve"> in </w:t>
      </w:r>
      <w:r w:rsidR="007E2624" w:rsidRPr="00651686">
        <w:rPr>
          <w:rFonts w:ascii="Calibri" w:eastAsia="Times New Roman" w:hAnsi="Calibri" w:cs="Times New Roman"/>
        </w:rPr>
        <w:t xml:space="preserve">640) </w:t>
      </w:r>
      <w:r w:rsidR="000651DC" w:rsidRPr="00651686">
        <w:rPr>
          <w:rFonts w:ascii="Calibri" w:eastAsia="Times New Roman" w:hAnsi="Calibri" w:cs="Times New Roman"/>
        </w:rPr>
        <w:t>following 70</w:t>
      </w:r>
      <w:r w:rsidR="000651DC" w:rsidRPr="00651686">
        <w:rPr>
          <w:rFonts w:ascii="Calibri" w:eastAsia="Times New Roman" w:hAnsi="Calibri" w:cs="Times New Roman"/>
          <w:vertAlign w:val="superscript"/>
        </w:rPr>
        <w:t>o</w:t>
      </w:r>
      <w:r w:rsidR="000651DC" w:rsidRPr="00651686">
        <w:rPr>
          <w:rFonts w:ascii="Calibri" w:eastAsia="Times New Roman" w:hAnsi="Calibri" w:cs="Times New Roman"/>
        </w:rPr>
        <w:t xml:space="preserve">C for 4 mins and in </w:t>
      </w:r>
      <w:r w:rsidR="007E2624" w:rsidRPr="00651686">
        <w:rPr>
          <w:rFonts w:ascii="Calibri" w:eastAsia="Times New Roman" w:hAnsi="Calibri" w:cs="Times New Roman"/>
        </w:rPr>
        <w:t xml:space="preserve">seven </w:t>
      </w:r>
      <w:r w:rsidR="000651DC" w:rsidRPr="00651686">
        <w:rPr>
          <w:rFonts w:ascii="Calibri" w:eastAsia="Times New Roman" w:hAnsi="Calibri" w:cs="Times New Roman"/>
        </w:rPr>
        <w:t>dilutions</w:t>
      </w:r>
      <w:r w:rsidR="00545E50" w:rsidRPr="00651686">
        <w:rPr>
          <w:rFonts w:ascii="Calibri" w:eastAsia="Times New Roman" w:hAnsi="Calibri" w:cs="Times New Roman"/>
        </w:rPr>
        <w:t xml:space="preserve"> </w:t>
      </w:r>
      <w:r w:rsidR="00E6271C" w:rsidRPr="00651686">
        <w:rPr>
          <w:rFonts w:ascii="Calibri" w:eastAsia="Times New Roman" w:hAnsi="Calibri" w:cs="Times New Roman"/>
        </w:rPr>
        <w:t>(1</w:t>
      </w:r>
      <w:r w:rsidR="00222455" w:rsidRPr="00651686">
        <w:rPr>
          <w:rFonts w:ascii="Calibri" w:eastAsia="Times New Roman" w:hAnsi="Calibri" w:cs="Times New Roman"/>
        </w:rPr>
        <w:t xml:space="preserve"> in </w:t>
      </w:r>
      <w:r w:rsidR="00E6271C" w:rsidRPr="00651686">
        <w:rPr>
          <w:rFonts w:ascii="Calibri" w:eastAsia="Times New Roman" w:hAnsi="Calibri" w:cs="Times New Roman"/>
        </w:rPr>
        <w:t>5 to 1</w:t>
      </w:r>
      <w:r w:rsidR="00222455" w:rsidRPr="00651686">
        <w:rPr>
          <w:rFonts w:ascii="Calibri" w:eastAsia="Times New Roman" w:hAnsi="Calibri" w:cs="Times New Roman"/>
        </w:rPr>
        <w:t xml:space="preserve"> in </w:t>
      </w:r>
      <w:r w:rsidR="00E6271C" w:rsidRPr="00651686">
        <w:rPr>
          <w:rFonts w:ascii="Calibri" w:eastAsia="Times New Roman" w:hAnsi="Calibri" w:cs="Times New Roman"/>
        </w:rPr>
        <w:t>320)</w:t>
      </w:r>
      <w:r w:rsidR="000651DC" w:rsidRPr="00651686">
        <w:rPr>
          <w:rFonts w:ascii="Calibri" w:eastAsia="Times New Roman" w:hAnsi="Calibri" w:cs="Times New Roman"/>
        </w:rPr>
        <w:t xml:space="preserve"> </w:t>
      </w:r>
      <w:r w:rsidR="007E2624" w:rsidRPr="00651686">
        <w:rPr>
          <w:rFonts w:ascii="Calibri" w:eastAsia="Times New Roman" w:hAnsi="Calibri" w:cs="Times New Roman"/>
        </w:rPr>
        <w:t>following 98</w:t>
      </w:r>
      <w:r w:rsidR="007E2624" w:rsidRPr="00651686">
        <w:rPr>
          <w:rFonts w:ascii="Calibri" w:eastAsia="Times New Roman" w:hAnsi="Calibri" w:cs="Times New Roman"/>
          <w:vertAlign w:val="superscript"/>
        </w:rPr>
        <w:t>o</w:t>
      </w:r>
      <w:r w:rsidR="007E2624" w:rsidRPr="00651686">
        <w:rPr>
          <w:rFonts w:ascii="Calibri" w:eastAsia="Times New Roman" w:hAnsi="Calibri" w:cs="Times New Roman"/>
        </w:rPr>
        <w:t xml:space="preserve">C for </w:t>
      </w:r>
      <w:r w:rsidR="009223F4" w:rsidRPr="00651686">
        <w:rPr>
          <w:rFonts w:ascii="Calibri" w:eastAsia="Times New Roman" w:hAnsi="Calibri" w:cs="Times New Roman"/>
        </w:rPr>
        <w:t xml:space="preserve">2 </w:t>
      </w:r>
      <w:r w:rsidR="007E2624" w:rsidRPr="00651686">
        <w:rPr>
          <w:rFonts w:ascii="Calibri" w:eastAsia="Times New Roman" w:hAnsi="Calibri" w:cs="Times New Roman"/>
        </w:rPr>
        <w:t>mins</w:t>
      </w:r>
      <w:r w:rsidR="009E54B5" w:rsidRPr="00651686">
        <w:rPr>
          <w:rFonts w:ascii="Calibri" w:eastAsia="Times New Roman" w:hAnsi="Calibri" w:cs="Times New Roman"/>
        </w:rPr>
        <w:t xml:space="preserve"> (</w:t>
      </w:r>
      <w:r w:rsidR="00404FE4" w:rsidRPr="00651686">
        <w:rPr>
          <w:rFonts w:ascii="Calibri" w:eastAsia="Times New Roman" w:hAnsi="Calibri" w:cs="Times New Roman"/>
        </w:rPr>
        <w:t>Table 1, Panel A</w:t>
      </w:r>
      <w:r w:rsidR="009E54B5" w:rsidRPr="00651686">
        <w:rPr>
          <w:rFonts w:ascii="Calibri" w:eastAsia="Times New Roman" w:hAnsi="Calibri" w:cs="Times New Roman"/>
        </w:rPr>
        <w:t>)</w:t>
      </w:r>
      <w:r w:rsidR="000651DC" w:rsidRPr="00651686">
        <w:rPr>
          <w:rFonts w:ascii="Calibri" w:eastAsia="Times New Roman" w:hAnsi="Calibri" w:cs="Times New Roman"/>
        </w:rPr>
        <w:t xml:space="preserve">. </w:t>
      </w:r>
      <w:r w:rsidR="007E2624" w:rsidRPr="00651686">
        <w:rPr>
          <w:rFonts w:ascii="Calibri" w:eastAsia="Times New Roman" w:hAnsi="Calibri" w:cs="Times New Roman"/>
        </w:rPr>
        <w:t xml:space="preserve">When diluted in 10% </w:t>
      </w:r>
      <w:r w:rsidR="008F469F" w:rsidRPr="00651686">
        <w:rPr>
          <w:rFonts w:ascii="Calibri" w:eastAsia="Times New Roman" w:hAnsi="Calibri" w:cs="Times New Roman"/>
        </w:rPr>
        <w:t xml:space="preserve">(w/v) </w:t>
      </w:r>
      <w:proofErr w:type="spellStart"/>
      <w:r w:rsidR="003845D5" w:rsidRPr="00651686">
        <w:rPr>
          <w:rFonts w:ascii="Calibri" w:eastAsia="Times New Roman" w:hAnsi="Calibri" w:cs="Times New Roman"/>
        </w:rPr>
        <w:t>C</w:t>
      </w:r>
      <w:r w:rsidR="007E2624" w:rsidRPr="00651686">
        <w:rPr>
          <w:rFonts w:ascii="Calibri" w:eastAsia="Times New Roman" w:hAnsi="Calibri" w:cs="Times New Roman"/>
        </w:rPr>
        <w:t>helex</w:t>
      </w:r>
      <w:proofErr w:type="spellEnd"/>
      <w:r w:rsidR="003845D5" w:rsidRPr="00651686">
        <w:rPr>
          <w:rFonts w:ascii="Calibri" w:eastAsia="Times New Roman" w:hAnsi="Calibri" w:cs="Times New Roman"/>
        </w:rPr>
        <w:t>®</w:t>
      </w:r>
      <w:r w:rsidR="007E2624" w:rsidRPr="00651686">
        <w:rPr>
          <w:rFonts w:ascii="Calibri" w:eastAsia="Times New Roman" w:hAnsi="Calibri" w:cs="Times New Roman"/>
        </w:rPr>
        <w:t xml:space="preserve"> </w:t>
      </w:r>
      <w:r w:rsidR="008F469F" w:rsidRPr="00651686">
        <w:rPr>
          <w:rFonts w:ascii="Calibri" w:eastAsia="Times New Roman" w:hAnsi="Calibri" w:cs="Times New Roman"/>
        </w:rPr>
        <w:t xml:space="preserve">100 Resin </w:t>
      </w:r>
      <w:r w:rsidR="00831D54" w:rsidRPr="00651686">
        <w:rPr>
          <w:rFonts w:ascii="Calibri" w:eastAsia="Times New Roman" w:hAnsi="Calibri" w:cs="Times New Roman"/>
        </w:rPr>
        <w:t>SARS-CoV-2 RNA</w:t>
      </w:r>
      <w:r w:rsidR="00831D54" w:rsidRPr="00651686" w:rsidDel="00831D54">
        <w:rPr>
          <w:rFonts w:ascii="Calibri" w:eastAsia="Times New Roman" w:hAnsi="Calibri" w:cs="Times New Roman"/>
        </w:rPr>
        <w:t xml:space="preserve"> </w:t>
      </w:r>
      <w:r w:rsidR="007E2624" w:rsidRPr="00651686">
        <w:rPr>
          <w:rFonts w:ascii="Calibri" w:eastAsia="Times New Roman" w:hAnsi="Calibri" w:cs="Times New Roman"/>
        </w:rPr>
        <w:t>was detected in duplicate in seven dilutions (1</w:t>
      </w:r>
      <w:r w:rsidR="00545E50" w:rsidRPr="00651686">
        <w:rPr>
          <w:rFonts w:ascii="Calibri" w:eastAsia="Times New Roman" w:hAnsi="Calibri" w:cs="Times New Roman"/>
        </w:rPr>
        <w:t xml:space="preserve"> in </w:t>
      </w:r>
      <w:r w:rsidR="007E2624" w:rsidRPr="00651686">
        <w:rPr>
          <w:rFonts w:ascii="Calibri" w:eastAsia="Times New Roman" w:hAnsi="Calibri" w:cs="Times New Roman"/>
        </w:rPr>
        <w:t>10 to 1</w:t>
      </w:r>
      <w:r w:rsidR="00545E50" w:rsidRPr="00651686">
        <w:rPr>
          <w:rFonts w:ascii="Calibri" w:eastAsia="Times New Roman" w:hAnsi="Calibri" w:cs="Times New Roman"/>
        </w:rPr>
        <w:t xml:space="preserve"> in </w:t>
      </w:r>
      <w:r w:rsidR="007E2624" w:rsidRPr="00651686">
        <w:rPr>
          <w:rFonts w:ascii="Calibri" w:eastAsia="Times New Roman" w:hAnsi="Calibri" w:cs="Times New Roman"/>
        </w:rPr>
        <w:t>640) without heat treatment and in all eight dilutions (1</w:t>
      </w:r>
      <w:r w:rsidR="00545E50" w:rsidRPr="00651686">
        <w:rPr>
          <w:rFonts w:ascii="Calibri" w:eastAsia="Times New Roman" w:hAnsi="Calibri" w:cs="Times New Roman"/>
        </w:rPr>
        <w:t xml:space="preserve"> in </w:t>
      </w:r>
      <w:r w:rsidR="007E2624" w:rsidRPr="00651686">
        <w:rPr>
          <w:rFonts w:ascii="Calibri" w:eastAsia="Times New Roman" w:hAnsi="Calibri" w:cs="Times New Roman"/>
        </w:rPr>
        <w:t>5 to 1</w:t>
      </w:r>
      <w:r w:rsidR="00545E50" w:rsidRPr="00651686">
        <w:rPr>
          <w:rFonts w:ascii="Calibri" w:eastAsia="Times New Roman" w:hAnsi="Calibri" w:cs="Times New Roman"/>
        </w:rPr>
        <w:t xml:space="preserve"> in </w:t>
      </w:r>
      <w:r w:rsidR="007E2624" w:rsidRPr="00651686">
        <w:rPr>
          <w:rFonts w:ascii="Calibri" w:eastAsia="Times New Roman" w:hAnsi="Calibri" w:cs="Times New Roman"/>
        </w:rPr>
        <w:t>640) following either 70</w:t>
      </w:r>
      <w:r w:rsidR="007E2624" w:rsidRPr="00651686">
        <w:rPr>
          <w:rFonts w:ascii="Calibri" w:eastAsia="Times New Roman" w:hAnsi="Calibri" w:cs="Times New Roman"/>
          <w:vertAlign w:val="superscript"/>
        </w:rPr>
        <w:t>o</w:t>
      </w:r>
      <w:r w:rsidR="007E2624" w:rsidRPr="00651686">
        <w:rPr>
          <w:rFonts w:ascii="Calibri" w:eastAsia="Times New Roman" w:hAnsi="Calibri" w:cs="Times New Roman"/>
        </w:rPr>
        <w:t>C for 4 minutes or 98</w:t>
      </w:r>
      <w:r w:rsidR="00E6271C" w:rsidRPr="00651686">
        <w:rPr>
          <w:rFonts w:ascii="Calibri" w:eastAsia="Times New Roman" w:hAnsi="Calibri" w:cs="Times New Roman"/>
          <w:vertAlign w:val="superscript"/>
        </w:rPr>
        <w:t>o</w:t>
      </w:r>
      <w:r w:rsidR="007E2624" w:rsidRPr="00651686">
        <w:rPr>
          <w:rFonts w:ascii="Calibri" w:eastAsia="Times New Roman" w:hAnsi="Calibri" w:cs="Times New Roman"/>
        </w:rPr>
        <w:t>C for 2 minutes</w:t>
      </w:r>
      <w:r w:rsidR="009E54B5" w:rsidRPr="00651686">
        <w:rPr>
          <w:rFonts w:ascii="Calibri" w:eastAsia="Times New Roman" w:hAnsi="Calibri" w:cs="Times New Roman"/>
        </w:rPr>
        <w:t xml:space="preserve"> (</w:t>
      </w:r>
      <w:r w:rsidR="00404FE4" w:rsidRPr="00651686">
        <w:rPr>
          <w:rFonts w:ascii="Calibri" w:eastAsia="Times New Roman" w:hAnsi="Calibri" w:cs="Times New Roman"/>
        </w:rPr>
        <w:t xml:space="preserve">Table </w:t>
      </w:r>
      <w:r w:rsidR="00EF7B17" w:rsidRPr="00651686">
        <w:rPr>
          <w:rFonts w:ascii="Calibri" w:eastAsia="Times New Roman" w:hAnsi="Calibri" w:cs="Times New Roman"/>
        </w:rPr>
        <w:t>2</w:t>
      </w:r>
      <w:r w:rsidR="00404FE4" w:rsidRPr="00651686">
        <w:rPr>
          <w:rFonts w:ascii="Calibri" w:eastAsia="Times New Roman" w:hAnsi="Calibri" w:cs="Times New Roman"/>
        </w:rPr>
        <w:t>, Panel A</w:t>
      </w:r>
      <w:r w:rsidR="009E54B5" w:rsidRPr="00651686">
        <w:rPr>
          <w:rFonts w:ascii="Calibri" w:eastAsia="Times New Roman" w:hAnsi="Calibri" w:cs="Times New Roman"/>
        </w:rPr>
        <w:t>)</w:t>
      </w:r>
      <w:r w:rsidR="007E2624" w:rsidRPr="00651686">
        <w:rPr>
          <w:rFonts w:ascii="Calibri" w:eastAsia="Times New Roman" w:hAnsi="Calibri" w:cs="Times New Roman"/>
        </w:rPr>
        <w:t>.</w:t>
      </w:r>
      <w:r>
        <w:rPr>
          <w:rFonts w:ascii="Calibri" w:eastAsia="Times New Roman" w:hAnsi="Calibri" w:cs="Times New Roman"/>
        </w:rPr>
        <w:t xml:space="preserve"> </w:t>
      </w:r>
      <w:bookmarkStart w:id="6" w:name="_Hlk45029460"/>
      <w:r w:rsidR="00C81FC5" w:rsidRPr="00651686">
        <w:rPr>
          <w:rFonts w:ascii="Calibri" w:eastAsia="Times New Roman" w:hAnsi="Calibri" w:cs="Times New Roman"/>
        </w:rPr>
        <w:t>T</w:t>
      </w:r>
      <w:r w:rsidR="007E2624" w:rsidRPr="00651686">
        <w:rPr>
          <w:rFonts w:ascii="Calibri" w:eastAsia="Times New Roman" w:hAnsi="Calibri" w:cs="Times New Roman"/>
        </w:rPr>
        <w:t>he saliva sample with a C</w:t>
      </w:r>
      <w:r w:rsidR="007E2624" w:rsidRPr="00651686">
        <w:rPr>
          <w:rFonts w:ascii="Calibri" w:eastAsia="Times New Roman" w:hAnsi="Calibri" w:cs="Times New Roman"/>
          <w:vertAlign w:val="subscript"/>
        </w:rPr>
        <w:t>T</w:t>
      </w:r>
      <w:r w:rsidR="007E2624" w:rsidRPr="00651686">
        <w:rPr>
          <w:rFonts w:ascii="Calibri" w:eastAsia="Times New Roman" w:hAnsi="Calibri" w:cs="Times New Roman"/>
        </w:rPr>
        <w:t xml:space="preserve"> of 24.47 when diluted in water</w:t>
      </w:r>
      <w:r w:rsidR="00802587" w:rsidRPr="00651686">
        <w:rPr>
          <w:rFonts w:ascii="Calibri" w:eastAsia="Times New Roman" w:hAnsi="Calibri" w:cs="Times New Roman"/>
        </w:rPr>
        <w:t xml:space="preserve">, </w:t>
      </w:r>
      <w:bookmarkStart w:id="7" w:name="_Hlk48210329"/>
      <w:r w:rsidR="00802587" w:rsidRPr="00651686">
        <w:rPr>
          <w:rFonts w:ascii="Calibri" w:eastAsia="Times New Roman" w:hAnsi="Calibri" w:cs="Times New Roman"/>
        </w:rPr>
        <w:t>SARS-CoV-2 RNA</w:t>
      </w:r>
      <w:r w:rsidR="007E2624" w:rsidRPr="00651686">
        <w:rPr>
          <w:rFonts w:ascii="Calibri" w:eastAsia="Times New Roman" w:hAnsi="Calibri" w:cs="Times New Roman"/>
        </w:rPr>
        <w:t xml:space="preserve"> was not detected </w:t>
      </w:r>
      <w:bookmarkEnd w:id="7"/>
      <w:r w:rsidR="00A911C0" w:rsidRPr="00651686">
        <w:rPr>
          <w:rFonts w:ascii="Calibri" w:eastAsia="Times New Roman" w:hAnsi="Calibri" w:cs="Times New Roman"/>
        </w:rPr>
        <w:t xml:space="preserve">by </w:t>
      </w:r>
      <w:r w:rsidR="007F1305" w:rsidRPr="00651686">
        <w:rPr>
          <w:rFonts w:ascii="Calibri" w:eastAsia="Times New Roman" w:hAnsi="Calibri" w:cs="Times New Roman"/>
        </w:rPr>
        <w:t>D</w:t>
      </w:r>
      <w:r w:rsidR="00A911C0" w:rsidRPr="00651686">
        <w:rPr>
          <w:rFonts w:ascii="Calibri" w:eastAsia="Times New Roman" w:hAnsi="Calibri" w:cs="Times New Roman"/>
        </w:rPr>
        <w:t xml:space="preserve">irect RT-LAMP </w:t>
      </w:r>
      <w:r w:rsidR="007E2624" w:rsidRPr="00651686">
        <w:rPr>
          <w:rFonts w:ascii="Calibri" w:eastAsia="Times New Roman" w:hAnsi="Calibri" w:cs="Times New Roman"/>
        </w:rPr>
        <w:t>in duplicate in any dilution without heat or following 70</w:t>
      </w:r>
      <w:r w:rsidR="007E2624" w:rsidRPr="00651686">
        <w:rPr>
          <w:rFonts w:ascii="Calibri" w:eastAsia="Times New Roman" w:hAnsi="Calibri" w:cs="Times New Roman"/>
          <w:vertAlign w:val="superscript"/>
        </w:rPr>
        <w:t>o</w:t>
      </w:r>
      <w:r w:rsidR="007E2624" w:rsidRPr="00651686">
        <w:rPr>
          <w:rFonts w:ascii="Calibri" w:eastAsia="Times New Roman" w:hAnsi="Calibri" w:cs="Times New Roman"/>
        </w:rPr>
        <w:t>C for 4 mins</w:t>
      </w:r>
      <w:r w:rsidR="009E54B5" w:rsidRPr="00651686">
        <w:rPr>
          <w:rFonts w:ascii="Calibri" w:eastAsia="Times New Roman" w:hAnsi="Calibri" w:cs="Times New Roman"/>
        </w:rPr>
        <w:t xml:space="preserve"> (</w:t>
      </w:r>
      <w:r w:rsidR="00404FE4" w:rsidRPr="00651686">
        <w:rPr>
          <w:rFonts w:ascii="Calibri" w:eastAsia="Times New Roman" w:hAnsi="Calibri" w:cs="Times New Roman"/>
        </w:rPr>
        <w:t xml:space="preserve">Table </w:t>
      </w:r>
      <w:r w:rsidR="00EF7B17" w:rsidRPr="00651686">
        <w:rPr>
          <w:rFonts w:ascii="Calibri" w:eastAsia="Times New Roman" w:hAnsi="Calibri" w:cs="Times New Roman"/>
        </w:rPr>
        <w:t>2</w:t>
      </w:r>
      <w:r w:rsidR="00404FE4" w:rsidRPr="00651686">
        <w:rPr>
          <w:rFonts w:ascii="Calibri" w:eastAsia="Times New Roman" w:hAnsi="Calibri" w:cs="Times New Roman"/>
        </w:rPr>
        <w:t>, Panel B</w:t>
      </w:r>
      <w:r w:rsidR="009E54B5" w:rsidRPr="00651686">
        <w:rPr>
          <w:rFonts w:ascii="Calibri" w:eastAsia="Times New Roman" w:hAnsi="Calibri" w:cs="Times New Roman"/>
        </w:rPr>
        <w:t>)</w:t>
      </w:r>
      <w:r w:rsidR="007E2624" w:rsidRPr="00651686">
        <w:rPr>
          <w:rFonts w:ascii="Calibri" w:eastAsia="Times New Roman" w:hAnsi="Calibri" w:cs="Times New Roman"/>
        </w:rPr>
        <w:t xml:space="preserve">. This sample was </w:t>
      </w:r>
      <w:r w:rsidR="00802587" w:rsidRPr="00651686">
        <w:rPr>
          <w:rFonts w:ascii="Calibri" w:eastAsia="Times New Roman" w:hAnsi="Calibri" w:cs="Times New Roman"/>
        </w:rPr>
        <w:t>positive</w:t>
      </w:r>
      <w:r w:rsidR="007E2624" w:rsidRPr="00651686">
        <w:rPr>
          <w:rFonts w:ascii="Calibri" w:eastAsia="Times New Roman" w:hAnsi="Calibri" w:cs="Times New Roman"/>
        </w:rPr>
        <w:t xml:space="preserve"> in duplicate in three dilutions (1</w:t>
      </w:r>
      <w:r w:rsidR="00545E50" w:rsidRPr="00651686">
        <w:rPr>
          <w:rFonts w:ascii="Calibri" w:eastAsia="Times New Roman" w:hAnsi="Calibri" w:cs="Times New Roman"/>
        </w:rPr>
        <w:t xml:space="preserve"> in </w:t>
      </w:r>
      <w:r w:rsidR="007E2624" w:rsidRPr="00651686">
        <w:rPr>
          <w:rFonts w:ascii="Calibri" w:eastAsia="Times New Roman" w:hAnsi="Calibri" w:cs="Times New Roman"/>
        </w:rPr>
        <w:t>5 to 1 in 20) following 98</w:t>
      </w:r>
      <w:r w:rsidR="007E2624" w:rsidRPr="00651686">
        <w:rPr>
          <w:rFonts w:ascii="Calibri" w:eastAsia="Times New Roman" w:hAnsi="Calibri" w:cs="Times New Roman"/>
          <w:vertAlign w:val="superscript"/>
        </w:rPr>
        <w:t>o</w:t>
      </w:r>
      <w:r w:rsidR="007E2624" w:rsidRPr="00651686">
        <w:rPr>
          <w:rFonts w:ascii="Calibri" w:eastAsia="Times New Roman" w:hAnsi="Calibri" w:cs="Times New Roman"/>
        </w:rPr>
        <w:t xml:space="preserve">C for </w:t>
      </w:r>
      <w:r w:rsidR="00B33D1A" w:rsidRPr="00651686">
        <w:rPr>
          <w:rFonts w:ascii="Calibri" w:eastAsia="Times New Roman" w:hAnsi="Calibri" w:cs="Times New Roman"/>
        </w:rPr>
        <w:t xml:space="preserve">2 </w:t>
      </w:r>
      <w:r w:rsidR="007E2624" w:rsidRPr="00651686">
        <w:rPr>
          <w:rFonts w:ascii="Calibri" w:eastAsia="Times New Roman" w:hAnsi="Calibri" w:cs="Times New Roman"/>
        </w:rPr>
        <w:t>mins</w:t>
      </w:r>
      <w:r w:rsidR="009E54B5" w:rsidRPr="00651686">
        <w:rPr>
          <w:rFonts w:ascii="Calibri" w:eastAsia="Times New Roman" w:hAnsi="Calibri" w:cs="Times New Roman"/>
        </w:rPr>
        <w:t xml:space="preserve"> (</w:t>
      </w:r>
      <w:r w:rsidR="00831D54" w:rsidRPr="00651686">
        <w:rPr>
          <w:rFonts w:ascii="Calibri" w:eastAsia="Times New Roman" w:hAnsi="Calibri" w:cs="Times New Roman"/>
        </w:rPr>
        <w:t>T</w:t>
      </w:r>
      <w:r w:rsidR="009E54B5" w:rsidRPr="00651686">
        <w:rPr>
          <w:rFonts w:ascii="Calibri" w:eastAsia="Times New Roman" w:hAnsi="Calibri" w:cs="Times New Roman"/>
        </w:rPr>
        <w:t xml:space="preserve">able </w:t>
      </w:r>
      <w:r w:rsidR="00EF7B17" w:rsidRPr="00651686">
        <w:rPr>
          <w:rFonts w:ascii="Calibri" w:eastAsia="Times New Roman" w:hAnsi="Calibri" w:cs="Times New Roman"/>
        </w:rPr>
        <w:t>2</w:t>
      </w:r>
      <w:r w:rsidR="00831D54" w:rsidRPr="00651686">
        <w:rPr>
          <w:rFonts w:ascii="Calibri" w:eastAsia="Times New Roman" w:hAnsi="Calibri" w:cs="Times New Roman"/>
        </w:rPr>
        <w:t>, Panel B</w:t>
      </w:r>
      <w:r w:rsidR="009E54B5" w:rsidRPr="00651686">
        <w:rPr>
          <w:rFonts w:ascii="Calibri" w:eastAsia="Times New Roman" w:hAnsi="Calibri" w:cs="Times New Roman"/>
        </w:rPr>
        <w:t>)</w:t>
      </w:r>
      <w:r w:rsidR="007E2624" w:rsidRPr="00651686">
        <w:rPr>
          <w:rFonts w:ascii="Calibri" w:eastAsia="Times New Roman" w:hAnsi="Calibri" w:cs="Times New Roman"/>
        </w:rPr>
        <w:t xml:space="preserve">. When diluted in 10% </w:t>
      </w:r>
      <w:r w:rsidR="008F469F" w:rsidRPr="00651686">
        <w:rPr>
          <w:rFonts w:ascii="Calibri" w:eastAsia="Times New Roman" w:hAnsi="Calibri" w:cs="Times New Roman"/>
        </w:rPr>
        <w:t xml:space="preserve">(w/v) </w:t>
      </w:r>
      <w:proofErr w:type="spellStart"/>
      <w:r w:rsidR="003845D5" w:rsidRPr="00651686">
        <w:rPr>
          <w:rFonts w:ascii="Calibri" w:eastAsia="Times New Roman" w:hAnsi="Calibri" w:cs="Times New Roman"/>
        </w:rPr>
        <w:t>C</w:t>
      </w:r>
      <w:r w:rsidR="007E2624" w:rsidRPr="00651686">
        <w:rPr>
          <w:rFonts w:ascii="Calibri" w:eastAsia="Times New Roman" w:hAnsi="Calibri" w:cs="Times New Roman"/>
        </w:rPr>
        <w:t>helex</w:t>
      </w:r>
      <w:proofErr w:type="spellEnd"/>
      <w:r w:rsidR="003845D5" w:rsidRPr="00651686">
        <w:rPr>
          <w:rFonts w:ascii="Calibri" w:eastAsia="Times New Roman" w:hAnsi="Calibri" w:cs="Times New Roman"/>
        </w:rPr>
        <w:t>®</w:t>
      </w:r>
      <w:r w:rsidR="007E2624" w:rsidRPr="00651686">
        <w:rPr>
          <w:rFonts w:ascii="Calibri" w:eastAsia="Times New Roman" w:hAnsi="Calibri" w:cs="Times New Roman"/>
        </w:rPr>
        <w:t xml:space="preserve"> </w:t>
      </w:r>
      <w:r w:rsidR="008F469F" w:rsidRPr="00651686">
        <w:rPr>
          <w:rFonts w:ascii="Calibri" w:eastAsia="Times New Roman" w:hAnsi="Calibri" w:cs="Times New Roman"/>
        </w:rPr>
        <w:t>100 Resin</w:t>
      </w:r>
      <w:r w:rsidR="00831D54" w:rsidRPr="00651686">
        <w:rPr>
          <w:rFonts w:ascii="Calibri" w:eastAsia="Times New Roman" w:hAnsi="Calibri" w:cs="Times New Roman"/>
        </w:rPr>
        <w:t>, SARS-CoV-2 RNA</w:t>
      </w:r>
      <w:r w:rsidR="009E6DF1" w:rsidRPr="00651686">
        <w:rPr>
          <w:rFonts w:ascii="Calibri" w:eastAsia="Times New Roman" w:hAnsi="Calibri" w:cs="Times New Roman"/>
        </w:rPr>
        <w:t xml:space="preserve"> </w:t>
      </w:r>
      <w:r w:rsidR="007E2624" w:rsidRPr="00651686">
        <w:rPr>
          <w:rFonts w:ascii="Calibri" w:eastAsia="Times New Roman" w:hAnsi="Calibri" w:cs="Times New Roman"/>
        </w:rPr>
        <w:t>was detected in duplicate in one dilution (1</w:t>
      </w:r>
      <w:r w:rsidR="00851AAA" w:rsidRPr="00651686">
        <w:rPr>
          <w:rFonts w:ascii="Calibri" w:eastAsia="Times New Roman" w:hAnsi="Calibri" w:cs="Times New Roman"/>
        </w:rPr>
        <w:t xml:space="preserve"> in </w:t>
      </w:r>
      <w:r w:rsidR="007E2624" w:rsidRPr="00651686">
        <w:rPr>
          <w:rFonts w:ascii="Calibri" w:eastAsia="Times New Roman" w:hAnsi="Calibri" w:cs="Times New Roman"/>
        </w:rPr>
        <w:t>20) without heat treatment, in 4 dilutions (1</w:t>
      </w:r>
      <w:r w:rsidR="00545E50" w:rsidRPr="00651686">
        <w:rPr>
          <w:rFonts w:ascii="Calibri" w:eastAsia="Times New Roman" w:hAnsi="Calibri" w:cs="Times New Roman"/>
        </w:rPr>
        <w:t xml:space="preserve"> in </w:t>
      </w:r>
      <w:r w:rsidR="007E2624" w:rsidRPr="00651686">
        <w:rPr>
          <w:rFonts w:ascii="Calibri" w:eastAsia="Times New Roman" w:hAnsi="Calibri" w:cs="Times New Roman"/>
        </w:rPr>
        <w:t>10 to 1</w:t>
      </w:r>
      <w:r w:rsidR="00545E50" w:rsidRPr="00651686">
        <w:rPr>
          <w:rFonts w:ascii="Calibri" w:eastAsia="Times New Roman" w:hAnsi="Calibri" w:cs="Times New Roman"/>
        </w:rPr>
        <w:t xml:space="preserve"> in </w:t>
      </w:r>
      <w:r w:rsidR="007E2624" w:rsidRPr="00651686">
        <w:rPr>
          <w:rFonts w:ascii="Calibri" w:eastAsia="Times New Roman" w:hAnsi="Calibri" w:cs="Times New Roman"/>
        </w:rPr>
        <w:t>80) following 70</w:t>
      </w:r>
      <w:r w:rsidR="007E2624" w:rsidRPr="00651686">
        <w:rPr>
          <w:rFonts w:ascii="Calibri" w:eastAsia="Times New Roman" w:hAnsi="Calibri" w:cs="Times New Roman"/>
          <w:vertAlign w:val="superscript"/>
        </w:rPr>
        <w:t>o</w:t>
      </w:r>
      <w:r w:rsidR="007E2624" w:rsidRPr="00651686">
        <w:rPr>
          <w:rFonts w:ascii="Calibri" w:eastAsia="Times New Roman" w:hAnsi="Calibri" w:cs="Times New Roman"/>
        </w:rPr>
        <w:t>C for 4 minutes and in five dilutions (1</w:t>
      </w:r>
      <w:r w:rsidR="00545E50" w:rsidRPr="00651686">
        <w:rPr>
          <w:rFonts w:ascii="Calibri" w:eastAsia="Times New Roman" w:hAnsi="Calibri" w:cs="Times New Roman"/>
        </w:rPr>
        <w:t xml:space="preserve"> in </w:t>
      </w:r>
      <w:r w:rsidR="007E2624" w:rsidRPr="00651686">
        <w:rPr>
          <w:rFonts w:ascii="Calibri" w:eastAsia="Times New Roman" w:hAnsi="Calibri" w:cs="Times New Roman"/>
        </w:rPr>
        <w:t>5 to 1</w:t>
      </w:r>
      <w:r w:rsidR="00545E50" w:rsidRPr="00651686">
        <w:rPr>
          <w:rFonts w:ascii="Calibri" w:eastAsia="Times New Roman" w:hAnsi="Calibri" w:cs="Times New Roman"/>
        </w:rPr>
        <w:t xml:space="preserve"> in </w:t>
      </w:r>
      <w:r w:rsidR="007E2624" w:rsidRPr="00651686">
        <w:rPr>
          <w:rFonts w:ascii="Calibri" w:eastAsia="Times New Roman" w:hAnsi="Calibri" w:cs="Times New Roman"/>
        </w:rPr>
        <w:t>40 and 1</w:t>
      </w:r>
      <w:r w:rsidR="00545E50" w:rsidRPr="00651686">
        <w:rPr>
          <w:rFonts w:ascii="Calibri" w:eastAsia="Times New Roman" w:hAnsi="Calibri" w:cs="Times New Roman"/>
        </w:rPr>
        <w:t xml:space="preserve"> in </w:t>
      </w:r>
      <w:r w:rsidR="007E2624" w:rsidRPr="00651686">
        <w:rPr>
          <w:rFonts w:ascii="Calibri" w:eastAsia="Times New Roman" w:hAnsi="Calibri" w:cs="Times New Roman"/>
        </w:rPr>
        <w:t>160) following 98</w:t>
      </w:r>
      <w:r w:rsidR="007E2624" w:rsidRPr="00651686">
        <w:rPr>
          <w:rFonts w:ascii="Calibri" w:eastAsia="Times New Roman" w:hAnsi="Calibri" w:cs="Times New Roman"/>
          <w:vertAlign w:val="superscript"/>
        </w:rPr>
        <w:t>o</w:t>
      </w:r>
      <w:r w:rsidR="007E2624" w:rsidRPr="00651686">
        <w:rPr>
          <w:rFonts w:ascii="Calibri" w:eastAsia="Times New Roman" w:hAnsi="Calibri" w:cs="Times New Roman"/>
        </w:rPr>
        <w:t>C for 2 minutes</w:t>
      </w:r>
      <w:r w:rsidR="009E54B5" w:rsidRPr="00651686">
        <w:rPr>
          <w:rFonts w:ascii="Calibri" w:eastAsia="Times New Roman" w:hAnsi="Calibri" w:cs="Times New Roman"/>
        </w:rPr>
        <w:t xml:space="preserve"> (</w:t>
      </w:r>
      <w:r w:rsidR="00404FE4" w:rsidRPr="00651686">
        <w:rPr>
          <w:rFonts w:ascii="Calibri" w:eastAsia="Times New Roman" w:hAnsi="Calibri" w:cs="Times New Roman"/>
        </w:rPr>
        <w:t xml:space="preserve">Table </w:t>
      </w:r>
      <w:r w:rsidR="00EF7B17" w:rsidRPr="00651686">
        <w:rPr>
          <w:rFonts w:ascii="Calibri" w:eastAsia="Times New Roman" w:hAnsi="Calibri" w:cs="Times New Roman"/>
        </w:rPr>
        <w:t>2</w:t>
      </w:r>
      <w:r w:rsidR="00404FE4" w:rsidRPr="00651686">
        <w:rPr>
          <w:rFonts w:ascii="Calibri" w:eastAsia="Times New Roman" w:hAnsi="Calibri" w:cs="Times New Roman"/>
        </w:rPr>
        <w:t>, Panel B</w:t>
      </w:r>
      <w:r w:rsidR="009E54B5" w:rsidRPr="00651686">
        <w:rPr>
          <w:rFonts w:ascii="Calibri" w:eastAsia="Times New Roman" w:hAnsi="Calibri" w:cs="Times New Roman"/>
        </w:rPr>
        <w:t>)</w:t>
      </w:r>
      <w:r w:rsidR="007E2624" w:rsidRPr="00651686">
        <w:rPr>
          <w:rFonts w:ascii="Calibri" w:eastAsia="Times New Roman" w:hAnsi="Calibri" w:cs="Times New Roman"/>
        </w:rPr>
        <w:t>.</w:t>
      </w:r>
      <w:bookmarkEnd w:id="6"/>
      <w:r>
        <w:rPr>
          <w:rFonts w:ascii="Calibri" w:eastAsia="Times New Roman" w:hAnsi="Calibri" w:cs="Times New Roman"/>
        </w:rPr>
        <w:t xml:space="preserve"> </w:t>
      </w:r>
      <w:r w:rsidR="00C81FC5" w:rsidRPr="00651686">
        <w:rPr>
          <w:rFonts w:ascii="Calibri" w:eastAsia="Times New Roman" w:hAnsi="Calibri" w:cs="Times New Roman"/>
        </w:rPr>
        <w:t>For t</w:t>
      </w:r>
      <w:r w:rsidR="007E2624" w:rsidRPr="00651686">
        <w:rPr>
          <w:rFonts w:ascii="Calibri" w:eastAsia="Times New Roman" w:hAnsi="Calibri" w:cs="Times New Roman"/>
        </w:rPr>
        <w:t xml:space="preserve">he saliva sample with </w:t>
      </w:r>
      <w:r w:rsidR="001F1330" w:rsidRPr="00651686">
        <w:rPr>
          <w:rFonts w:ascii="Calibri" w:eastAsia="Times New Roman" w:hAnsi="Calibri" w:cs="Times New Roman"/>
        </w:rPr>
        <w:t>the lowest viral load</w:t>
      </w:r>
      <w:r w:rsidR="007E2624" w:rsidRPr="00651686">
        <w:rPr>
          <w:rFonts w:ascii="Calibri" w:eastAsia="Times New Roman" w:hAnsi="Calibri" w:cs="Times New Roman"/>
        </w:rPr>
        <w:t xml:space="preserve"> </w:t>
      </w:r>
      <w:r w:rsidR="001F1330" w:rsidRPr="00651686">
        <w:rPr>
          <w:rFonts w:ascii="Calibri" w:eastAsia="Times New Roman" w:hAnsi="Calibri" w:cs="Times New Roman"/>
        </w:rPr>
        <w:t>(</w:t>
      </w:r>
      <w:r w:rsidR="007E2624" w:rsidRPr="00651686">
        <w:rPr>
          <w:rFonts w:ascii="Calibri" w:eastAsia="Times New Roman" w:hAnsi="Calibri" w:cs="Times New Roman"/>
        </w:rPr>
        <w:t>C</w:t>
      </w:r>
      <w:r w:rsidR="007E2624" w:rsidRPr="00651686">
        <w:rPr>
          <w:rFonts w:ascii="Calibri" w:eastAsia="Times New Roman" w:hAnsi="Calibri" w:cs="Times New Roman"/>
          <w:vertAlign w:val="subscript"/>
        </w:rPr>
        <w:t>T</w:t>
      </w:r>
      <w:r w:rsidR="007E2624" w:rsidRPr="00651686">
        <w:rPr>
          <w:rFonts w:ascii="Calibri" w:eastAsia="Times New Roman" w:hAnsi="Calibri" w:cs="Times New Roman"/>
        </w:rPr>
        <w:t xml:space="preserve"> 2</w:t>
      </w:r>
      <w:r w:rsidR="003967C1" w:rsidRPr="00651686">
        <w:rPr>
          <w:rFonts w:ascii="Calibri" w:eastAsia="Times New Roman" w:hAnsi="Calibri" w:cs="Times New Roman"/>
        </w:rPr>
        <w:t>5</w:t>
      </w:r>
      <w:r w:rsidR="007E2624" w:rsidRPr="00651686">
        <w:rPr>
          <w:rFonts w:ascii="Calibri" w:eastAsia="Times New Roman" w:hAnsi="Calibri" w:cs="Times New Roman"/>
        </w:rPr>
        <w:t>.</w:t>
      </w:r>
      <w:r w:rsidR="003967C1" w:rsidRPr="00651686">
        <w:rPr>
          <w:rFonts w:ascii="Calibri" w:eastAsia="Times New Roman" w:hAnsi="Calibri" w:cs="Times New Roman"/>
        </w:rPr>
        <w:t>2</w:t>
      </w:r>
      <w:r w:rsidR="007E2624" w:rsidRPr="00651686">
        <w:rPr>
          <w:rFonts w:ascii="Calibri" w:eastAsia="Times New Roman" w:hAnsi="Calibri" w:cs="Times New Roman"/>
        </w:rPr>
        <w:t>7</w:t>
      </w:r>
      <w:r w:rsidR="001F1330" w:rsidRPr="00651686">
        <w:rPr>
          <w:rFonts w:ascii="Calibri" w:eastAsia="Times New Roman" w:hAnsi="Calibri" w:cs="Times New Roman"/>
        </w:rPr>
        <w:t>)</w:t>
      </w:r>
      <w:r w:rsidR="007E2624" w:rsidRPr="00651686">
        <w:rPr>
          <w:rFonts w:ascii="Calibri" w:eastAsia="Times New Roman" w:hAnsi="Calibri" w:cs="Times New Roman"/>
        </w:rPr>
        <w:t xml:space="preserve"> when diluted in water</w:t>
      </w:r>
      <w:r w:rsidR="00802587" w:rsidRPr="00651686">
        <w:rPr>
          <w:rFonts w:ascii="Calibri" w:eastAsia="Times New Roman" w:hAnsi="Calibri" w:cs="Times New Roman"/>
        </w:rPr>
        <w:t xml:space="preserve">, SARS-CoV-2 </w:t>
      </w:r>
      <w:r w:rsidR="007E2624" w:rsidRPr="00651686">
        <w:rPr>
          <w:rFonts w:ascii="Calibri" w:eastAsia="Times New Roman" w:hAnsi="Calibri" w:cs="Times New Roman"/>
        </w:rPr>
        <w:t xml:space="preserve">was not detected </w:t>
      </w:r>
      <w:r w:rsidR="00A911C0" w:rsidRPr="00651686">
        <w:rPr>
          <w:rFonts w:ascii="Calibri" w:eastAsia="Times New Roman" w:hAnsi="Calibri" w:cs="Times New Roman"/>
        </w:rPr>
        <w:t xml:space="preserve">by </w:t>
      </w:r>
      <w:r w:rsidR="007F1305" w:rsidRPr="00651686">
        <w:rPr>
          <w:rFonts w:ascii="Calibri" w:eastAsia="Times New Roman" w:hAnsi="Calibri" w:cs="Times New Roman"/>
        </w:rPr>
        <w:t>D</w:t>
      </w:r>
      <w:r w:rsidR="00A911C0" w:rsidRPr="00651686">
        <w:rPr>
          <w:rFonts w:ascii="Calibri" w:eastAsia="Times New Roman" w:hAnsi="Calibri" w:cs="Times New Roman"/>
        </w:rPr>
        <w:t xml:space="preserve">irect RT-LAMP </w:t>
      </w:r>
      <w:r w:rsidR="007E2624" w:rsidRPr="00651686">
        <w:rPr>
          <w:rFonts w:ascii="Calibri" w:eastAsia="Times New Roman" w:hAnsi="Calibri" w:cs="Times New Roman"/>
        </w:rPr>
        <w:t>in duplicate in any dilution without heat or following 70</w:t>
      </w:r>
      <w:r w:rsidR="007E2624" w:rsidRPr="00651686">
        <w:rPr>
          <w:rFonts w:ascii="Calibri" w:eastAsia="Times New Roman" w:hAnsi="Calibri" w:cs="Times New Roman"/>
          <w:vertAlign w:val="superscript"/>
        </w:rPr>
        <w:t>o</w:t>
      </w:r>
      <w:r w:rsidR="007E2624" w:rsidRPr="00651686">
        <w:rPr>
          <w:rFonts w:ascii="Calibri" w:eastAsia="Times New Roman" w:hAnsi="Calibri" w:cs="Times New Roman"/>
        </w:rPr>
        <w:t>C for 4 mins</w:t>
      </w:r>
      <w:r w:rsidR="009E54B5" w:rsidRPr="00651686">
        <w:rPr>
          <w:rFonts w:ascii="Calibri" w:eastAsia="Times New Roman" w:hAnsi="Calibri" w:cs="Times New Roman"/>
        </w:rPr>
        <w:t xml:space="preserve"> (</w:t>
      </w:r>
      <w:r w:rsidR="00404FE4" w:rsidRPr="00651686">
        <w:rPr>
          <w:rFonts w:ascii="Calibri" w:eastAsia="Times New Roman" w:hAnsi="Calibri" w:cs="Times New Roman"/>
        </w:rPr>
        <w:t xml:space="preserve">Table </w:t>
      </w:r>
      <w:r w:rsidR="00EF7B17" w:rsidRPr="00651686">
        <w:rPr>
          <w:rFonts w:ascii="Calibri" w:eastAsia="Times New Roman" w:hAnsi="Calibri" w:cs="Times New Roman"/>
        </w:rPr>
        <w:t>2</w:t>
      </w:r>
      <w:r w:rsidR="00404FE4" w:rsidRPr="00651686">
        <w:rPr>
          <w:rFonts w:ascii="Calibri" w:eastAsia="Times New Roman" w:hAnsi="Calibri" w:cs="Times New Roman"/>
        </w:rPr>
        <w:t>, Panel C</w:t>
      </w:r>
      <w:r w:rsidR="009E54B5" w:rsidRPr="00651686">
        <w:rPr>
          <w:rFonts w:ascii="Calibri" w:eastAsia="Times New Roman" w:hAnsi="Calibri" w:cs="Times New Roman"/>
        </w:rPr>
        <w:t>)</w:t>
      </w:r>
      <w:r w:rsidR="00212F23" w:rsidRPr="00651686">
        <w:rPr>
          <w:rFonts w:ascii="Calibri" w:eastAsia="Times New Roman" w:hAnsi="Calibri" w:cs="Times New Roman"/>
        </w:rPr>
        <w:t xml:space="preserve"> and in </w:t>
      </w:r>
      <w:r w:rsidR="003967C1" w:rsidRPr="00651686">
        <w:rPr>
          <w:rFonts w:ascii="Calibri" w:eastAsia="Times New Roman" w:hAnsi="Calibri" w:cs="Times New Roman"/>
        </w:rPr>
        <w:t>one</w:t>
      </w:r>
      <w:r w:rsidR="007E2624" w:rsidRPr="00651686">
        <w:rPr>
          <w:rFonts w:ascii="Calibri" w:eastAsia="Times New Roman" w:hAnsi="Calibri" w:cs="Times New Roman"/>
        </w:rPr>
        <w:t xml:space="preserve"> dilution (1</w:t>
      </w:r>
      <w:r w:rsidR="00545E50" w:rsidRPr="00651686">
        <w:rPr>
          <w:rFonts w:ascii="Calibri" w:eastAsia="Times New Roman" w:hAnsi="Calibri" w:cs="Times New Roman"/>
        </w:rPr>
        <w:t xml:space="preserve"> in </w:t>
      </w:r>
      <w:r w:rsidR="007E2624" w:rsidRPr="00651686">
        <w:rPr>
          <w:rFonts w:ascii="Calibri" w:eastAsia="Times New Roman" w:hAnsi="Calibri" w:cs="Times New Roman"/>
        </w:rPr>
        <w:t>5) only following 98</w:t>
      </w:r>
      <w:r w:rsidR="007E2624" w:rsidRPr="00651686">
        <w:rPr>
          <w:rFonts w:ascii="Calibri" w:eastAsia="Times New Roman" w:hAnsi="Calibri" w:cs="Times New Roman"/>
          <w:vertAlign w:val="superscript"/>
        </w:rPr>
        <w:t>o</w:t>
      </w:r>
      <w:r w:rsidR="007E2624" w:rsidRPr="00651686">
        <w:rPr>
          <w:rFonts w:ascii="Calibri" w:eastAsia="Times New Roman" w:hAnsi="Calibri" w:cs="Times New Roman"/>
        </w:rPr>
        <w:t xml:space="preserve">C for </w:t>
      </w:r>
      <w:r w:rsidR="003E20B2" w:rsidRPr="00651686">
        <w:rPr>
          <w:rFonts w:ascii="Calibri" w:eastAsia="Times New Roman" w:hAnsi="Calibri" w:cs="Times New Roman"/>
        </w:rPr>
        <w:t>2</w:t>
      </w:r>
      <w:r w:rsidR="007E2624" w:rsidRPr="00651686">
        <w:rPr>
          <w:rFonts w:ascii="Calibri" w:eastAsia="Times New Roman" w:hAnsi="Calibri" w:cs="Times New Roman"/>
        </w:rPr>
        <w:t xml:space="preserve"> mins</w:t>
      </w:r>
      <w:r w:rsidR="009E54B5" w:rsidRPr="00651686">
        <w:rPr>
          <w:rFonts w:ascii="Calibri" w:eastAsia="Times New Roman" w:hAnsi="Calibri" w:cs="Times New Roman"/>
        </w:rPr>
        <w:t xml:space="preserve"> (</w:t>
      </w:r>
      <w:r w:rsidR="00404FE4" w:rsidRPr="00651686">
        <w:rPr>
          <w:rFonts w:ascii="Calibri" w:eastAsia="Times New Roman" w:hAnsi="Calibri" w:cs="Times New Roman"/>
        </w:rPr>
        <w:t xml:space="preserve">Table </w:t>
      </w:r>
      <w:r w:rsidR="00EF7B17" w:rsidRPr="00651686">
        <w:rPr>
          <w:rFonts w:ascii="Calibri" w:eastAsia="Times New Roman" w:hAnsi="Calibri" w:cs="Times New Roman"/>
        </w:rPr>
        <w:t>2</w:t>
      </w:r>
      <w:r w:rsidR="00404FE4" w:rsidRPr="00651686">
        <w:rPr>
          <w:rFonts w:ascii="Calibri" w:eastAsia="Times New Roman" w:hAnsi="Calibri" w:cs="Times New Roman"/>
        </w:rPr>
        <w:t>, Panel C</w:t>
      </w:r>
      <w:r w:rsidR="009E54B5" w:rsidRPr="00651686">
        <w:rPr>
          <w:rFonts w:ascii="Calibri" w:eastAsia="Times New Roman" w:hAnsi="Calibri" w:cs="Times New Roman"/>
        </w:rPr>
        <w:t>).</w:t>
      </w:r>
      <w:r w:rsidR="007E2624" w:rsidRPr="00651686">
        <w:rPr>
          <w:rFonts w:ascii="Calibri" w:eastAsia="Times New Roman" w:hAnsi="Calibri" w:cs="Times New Roman"/>
        </w:rPr>
        <w:t xml:space="preserve"> When </w:t>
      </w:r>
      <w:bookmarkStart w:id="8" w:name="_Hlk57030873"/>
      <w:r w:rsidR="007E2624" w:rsidRPr="00651686">
        <w:rPr>
          <w:rFonts w:ascii="Calibri" w:eastAsia="Times New Roman" w:hAnsi="Calibri" w:cs="Times New Roman"/>
        </w:rPr>
        <w:t xml:space="preserve">diluted in 10% </w:t>
      </w:r>
      <w:r w:rsidR="008F469F" w:rsidRPr="00651686">
        <w:rPr>
          <w:rFonts w:ascii="Calibri" w:eastAsia="Times New Roman" w:hAnsi="Calibri" w:cs="Times New Roman"/>
        </w:rPr>
        <w:t xml:space="preserve">(w/v) </w:t>
      </w:r>
      <w:proofErr w:type="spellStart"/>
      <w:r w:rsidR="008F469F" w:rsidRPr="00651686">
        <w:rPr>
          <w:rFonts w:ascii="Calibri" w:eastAsia="Times New Roman" w:hAnsi="Calibri" w:cs="Times New Roman"/>
        </w:rPr>
        <w:t>C</w:t>
      </w:r>
      <w:r w:rsidR="007E2624" w:rsidRPr="00651686">
        <w:rPr>
          <w:rFonts w:ascii="Calibri" w:eastAsia="Times New Roman" w:hAnsi="Calibri" w:cs="Times New Roman"/>
        </w:rPr>
        <w:t>helex</w:t>
      </w:r>
      <w:proofErr w:type="spellEnd"/>
      <w:r w:rsidR="008F469F" w:rsidRPr="00651686">
        <w:rPr>
          <w:rFonts w:ascii="Calibri" w:eastAsia="Times New Roman" w:hAnsi="Calibri" w:cs="Times New Roman"/>
        </w:rPr>
        <w:t>® 100 Resin</w:t>
      </w:r>
      <w:bookmarkEnd w:id="8"/>
      <w:r w:rsidR="00831D54" w:rsidRPr="00651686">
        <w:rPr>
          <w:rFonts w:ascii="Calibri" w:eastAsia="Times New Roman" w:hAnsi="Calibri" w:cs="Times New Roman"/>
        </w:rPr>
        <w:t>, SARS-CoV-2 RNA</w:t>
      </w:r>
      <w:r w:rsidR="007E2624" w:rsidRPr="00651686">
        <w:rPr>
          <w:rFonts w:ascii="Calibri" w:eastAsia="Times New Roman" w:hAnsi="Calibri" w:cs="Times New Roman"/>
        </w:rPr>
        <w:t xml:space="preserve"> was detected in duplicate in </w:t>
      </w:r>
      <w:r w:rsidR="003967C1" w:rsidRPr="00651686">
        <w:rPr>
          <w:rFonts w:ascii="Calibri" w:eastAsia="Times New Roman" w:hAnsi="Calibri" w:cs="Times New Roman"/>
        </w:rPr>
        <w:t>two</w:t>
      </w:r>
      <w:r w:rsidR="007E2624" w:rsidRPr="00651686">
        <w:rPr>
          <w:rFonts w:ascii="Calibri" w:eastAsia="Times New Roman" w:hAnsi="Calibri" w:cs="Times New Roman"/>
        </w:rPr>
        <w:t xml:space="preserve"> dilution</w:t>
      </w:r>
      <w:r w:rsidR="003967C1" w:rsidRPr="00651686">
        <w:rPr>
          <w:rFonts w:ascii="Calibri" w:eastAsia="Times New Roman" w:hAnsi="Calibri" w:cs="Times New Roman"/>
        </w:rPr>
        <w:t>s</w:t>
      </w:r>
      <w:r w:rsidR="007E2624" w:rsidRPr="00651686">
        <w:rPr>
          <w:rFonts w:ascii="Calibri" w:eastAsia="Times New Roman" w:hAnsi="Calibri" w:cs="Times New Roman"/>
        </w:rPr>
        <w:t xml:space="preserve"> (1</w:t>
      </w:r>
      <w:r w:rsidR="00545E50" w:rsidRPr="00651686">
        <w:rPr>
          <w:rFonts w:ascii="Calibri" w:eastAsia="Times New Roman" w:hAnsi="Calibri" w:cs="Times New Roman"/>
        </w:rPr>
        <w:t xml:space="preserve"> in </w:t>
      </w:r>
      <w:r w:rsidR="003967C1" w:rsidRPr="00651686">
        <w:rPr>
          <w:rFonts w:ascii="Calibri" w:eastAsia="Times New Roman" w:hAnsi="Calibri" w:cs="Times New Roman"/>
        </w:rPr>
        <w:t>4</w:t>
      </w:r>
      <w:r w:rsidR="007E2624" w:rsidRPr="00651686">
        <w:rPr>
          <w:rFonts w:ascii="Calibri" w:eastAsia="Times New Roman" w:hAnsi="Calibri" w:cs="Times New Roman"/>
        </w:rPr>
        <w:t>0</w:t>
      </w:r>
      <w:r w:rsidR="003967C1" w:rsidRPr="00651686">
        <w:rPr>
          <w:rFonts w:ascii="Calibri" w:eastAsia="Times New Roman" w:hAnsi="Calibri" w:cs="Times New Roman"/>
        </w:rPr>
        <w:t xml:space="preserve"> and 1</w:t>
      </w:r>
      <w:r w:rsidR="00545E50" w:rsidRPr="00651686">
        <w:rPr>
          <w:rFonts w:ascii="Calibri" w:eastAsia="Times New Roman" w:hAnsi="Calibri" w:cs="Times New Roman"/>
        </w:rPr>
        <w:t xml:space="preserve"> in </w:t>
      </w:r>
      <w:r w:rsidR="003967C1" w:rsidRPr="00651686">
        <w:rPr>
          <w:rFonts w:ascii="Calibri" w:eastAsia="Times New Roman" w:hAnsi="Calibri" w:cs="Times New Roman"/>
        </w:rPr>
        <w:t>80</w:t>
      </w:r>
      <w:r w:rsidR="007E2624" w:rsidRPr="00651686">
        <w:rPr>
          <w:rFonts w:ascii="Calibri" w:eastAsia="Times New Roman" w:hAnsi="Calibri" w:cs="Times New Roman"/>
        </w:rPr>
        <w:t xml:space="preserve">) without heat treatment, in </w:t>
      </w:r>
      <w:r w:rsidR="003967C1" w:rsidRPr="00651686">
        <w:rPr>
          <w:rFonts w:ascii="Calibri" w:eastAsia="Times New Roman" w:hAnsi="Calibri" w:cs="Times New Roman"/>
        </w:rPr>
        <w:t>no</w:t>
      </w:r>
      <w:r w:rsidR="007E2624" w:rsidRPr="00651686">
        <w:rPr>
          <w:rFonts w:ascii="Calibri" w:eastAsia="Times New Roman" w:hAnsi="Calibri" w:cs="Times New Roman"/>
        </w:rPr>
        <w:t xml:space="preserve"> dilutions following 70</w:t>
      </w:r>
      <w:r w:rsidR="007E2624" w:rsidRPr="00651686">
        <w:rPr>
          <w:rFonts w:ascii="Calibri" w:eastAsia="Times New Roman" w:hAnsi="Calibri" w:cs="Times New Roman"/>
          <w:vertAlign w:val="superscript"/>
        </w:rPr>
        <w:t>o</w:t>
      </w:r>
      <w:r w:rsidR="007E2624" w:rsidRPr="00651686">
        <w:rPr>
          <w:rFonts w:ascii="Calibri" w:eastAsia="Times New Roman" w:hAnsi="Calibri" w:cs="Times New Roman"/>
        </w:rPr>
        <w:t xml:space="preserve">C for 4 minutes and in </w:t>
      </w:r>
      <w:r w:rsidR="003967C1" w:rsidRPr="00651686">
        <w:rPr>
          <w:rFonts w:ascii="Calibri" w:eastAsia="Times New Roman" w:hAnsi="Calibri" w:cs="Times New Roman"/>
        </w:rPr>
        <w:t>four</w:t>
      </w:r>
      <w:r w:rsidR="007E2624" w:rsidRPr="00651686">
        <w:rPr>
          <w:rFonts w:ascii="Calibri" w:eastAsia="Times New Roman" w:hAnsi="Calibri" w:cs="Times New Roman"/>
        </w:rPr>
        <w:t xml:space="preserve"> dilutions (1</w:t>
      </w:r>
      <w:r w:rsidR="00545E50" w:rsidRPr="00651686">
        <w:rPr>
          <w:rFonts w:ascii="Calibri" w:eastAsia="Times New Roman" w:hAnsi="Calibri" w:cs="Times New Roman"/>
        </w:rPr>
        <w:t xml:space="preserve"> in </w:t>
      </w:r>
      <w:r w:rsidR="007E2624" w:rsidRPr="00651686">
        <w:rPr>
          <w:rFonts w:ascii="Calibri" w:eastAsia="Times New Roman" w:hAnsi="Calibri" w:cs="Times New Roman"/>
        </w:rPr>
        <w:t>5 to 1</w:t>
      </w:r>
      <w:r w:rsidR="00545E50" w:rsidRPr="00651686">
        <w:rPr>
          <w:rFonts w:ascii="Calibri" w:eastAsia="Times New Roman" w:hAnsi="Calibri" w:cs="Times New Roman"/>
        </w:rPr>
        <w:t xml:space="preserve"> in </w:t>
      </w:r>
      <w:r w:rsidR="007E2624" w:rsidRPr="00651686">
        <w:rPr>
          <w:rFonts w:ascii="Calibri" w:eastAsia="Times New Roman" w:hAnsi="Calibri" w:cs="Times New Roman"/>
        </w:rPr>
        <w:t>40) following 98</w:t>
      </w:r>
      <w:r w:rsidR="007E2624" w:rsidRPr="00651686">
        <w:rPr>
          <w:rFonts w:ascii="Calibri" w:eastAsia="Times New Roman" w:hAnsi="Calibri" w:cs="Times New Roman"/>
          <w:vertAlign w:val="superscript"/>
        </w:rPr>
        <w:t>o</w:t>
      </w:r>
      <w:r w:rsidR="007E2624" w:rsidRPr="00651686">
        <w:rPr>
          <w:rFonts w:ascii="Calibri" w:eastAsia="Times New Roman" w:hAnsi="Calibri" w:cs="Times New Roman"/>
        </w:rPr>
        <w:t>C for 2 minutes</w:t>
      </w:r>
      <w:r w:rsidR="009E54B5" w:rsidRPr="00651686">
        <w:rPr>
          <w:rFonts w:ascii="Calibri" w:eastAsia="Times New Roman" w:hAnsi="Calibri" w:cs="Times New Roman"/>
        </w:rPr>
        <w:t xml:space="preserve"> (</w:t>
      </w:r>
      <w:r w:rsidR="00404FE4" w:rsidRPr="00651686">
        <w:rPr>
          <w:rFonts w:ascii="Calibri" w:eastAsia="Times New Roman" w:hAnsi="Calibri" w:cs="Times New Roman"/>
        </w:rPr>
        <w:t xml:space="preserve">Table </w:t>
      </w:r>
      <w:r w:rsidR="00EF7B17" w:rsidRPr="00651686">
        <w:rPr>
          <w:rFonts w:ascii="Calibri" w:eastAsia="Times New Roman" w:hAnsi="Calibri" w:cs="Times New Roman"/>
        </w:rPr>
        <w:t>2</w:t>
      </w:r>
      <w:r w:rsidR="00404FE4" w:rsidRPr="00651686">
        <w:rPr>
          <w:rFonts w:ascii="Calibri" w:eastAsia="Times New Roman" w:hAnsi="Calibri" w:cs="Times New Roman"/>
        </w:rPr>
        <w:t>, Panel C</w:t>
      </w:r>
      <w:r w:rsidR="009E54B5" w:rsidRPr="00651686">
        <w:rPr>
          <w:rFonts w:ascii="Calibri" w:eastAsia="Times New Roman" w:hAnsi="Calibri" w:cs="Times New Roman"/>
        </w:rPr>
        <w:t>)</w:t>
      </w:r>
      <w:r w:rsidR="007E2624" w:rsidRPr="00651686">
        <w:rPr>
          <w:rFonts w:ascii="Calibri" w:eastAsia="Times New Roman" w:hAnsi="Calibri" w:cs="Times New Roman"/>
        </w:rPr>
        <w:t>.</w:t>
      </w:r>
      <w:r w:rsidR="00A95E9E" w:rsidRPr="00651686">
        <w:rPr>
          <w:rFonts w:ascii="Calibri" w:eastAsia="Times New Roman" w:hAnsi="Calibri" w:cs="Times New Roman"/>
        </w:rPr>
        <w:t xml:space="preserve"> </w:t>
      </w:r>
    </w:p>
    <w:p w14:paraId="66D71488" w14:textId="77777777" w:rsidR="00A372D8" w:rsidRPr="00651686" w:rsidRDefault="00A372D8" w:rsidP="0012098B">
      <w:pPr>
        <w:pStyle w:val="NoSpacing"/>
        <w:spacing w:line="480" w:lineRule="auto"/>
        <w:rPr>
          <w:rFonts w:ascii="Calibri" w:eastAsia="Times New Roman" w:hAnsi="Calibri" w:cs="Times New Roman"/>
        </w:rPr>
      </w:pPr>
    </w:p>
    <w:p w14:paraId="095E8016" w14:textId="1EB700E9" w:rsidR="008A5340" w:rsidRPr="00651686" w:rsidRDefault="00A372D8" w:rsidP="0012098B">
      <w:pPr>
        <w:pStyle w:val="NoSpacing"/>
        <w:spacing w:line="480" w:lineRule="auto"/>
        <w:rPr>
          <w:rFonts w:ascii="Calibri" w:eastAsia="Times New Roman" w:hAnsi="Calibri" w:cs="Times New Roman"/>
        </w:rPr>
      </w:pPr>
      <w:r w:rsidRPr="00651686">
        <w:rPr>
          <w:rFonts w:ascii="Calibri" w:eastAsia="Times New Roman" w:hAnsi="Calibri" w:cs="Times New Roman"/>
        </w:rPr>
        <w:t>Th</w:t>
      </w:r>
      <w:r w:rsidR="00523492">
        <w:rPr>
          <w:rFonts w:ascii="Calibri" w:eastAsia="Times New Roman" w:hAnsi="Calibri" w:cs="Times New Roman"/>
        </w:rPr>
        <w:t>e three best performing sample preparation p</w:t>
      </w:r>
      <w:r w:rsidRPr="00651686">
        <w:rPr>
          <w:rFonts w:ascii="Calibri" w:eastAsia="Times New Roman" w:hAnsi="Calibri" w:cs="Times New Roman"/>
        </w:rPr>
        <w:t xml:space="preserve">rotocols </w:t>
      </w:r>
      <w:r w:rsidR="00D7484E" w:rsidRPr="00651686">
        <w:rPr>
          <w:rFonts w:ascii="Calibri" w:eastAsia="Times New Roman" w:hAnsi="Calibri" w:cs="Times New Roman"/>
        </w:rPr>
        <w:t>(</w:t>
      </w:r>
      <w:r w:rsidR="009D6493" w:rsidRPr="00651686">
        <w:rPr>
          <w:rFonts w:ascii="Calibri" w:eastAsia="Times New Roman" w:hAnsi="Calibri" w:cs="Times New Roman"/>
        </w:rPr>
        <w:t xml:space="preserve">1:1 in </w:t>
      </w:r>
      <w:proofErr w:type="spellStart"/>
      <w:r w:rsidR="009D6493" w:rsidRPr="00651686">
        <w:rPr>
          <w:rFonts w:ascii="Calibri" w:eastAsia="Times New Roman" w:hAnsi="Calibri" w:cs="Times New Roman"/>
        </w:rPr>
        <w:t>Mucolyse</w:t>
      </w:r>
      <w:r w:rsidR="009D6493" w:rsidRPr="00651686">
        <w:rPr>
          <w:rFonts w:ascii="Calibri" w:eastAsia="Times New Roman" w:hAnsi="Calibri" w:cs="Times New Roman"/>
          <w:vertAlign w:val="superscript"/>
        </w:rPr>
        <w:t>TM</w:t>
      </w:r>
      <w:proofErr w:type="spellEnd"/>
      <w:r w:rsidR="009D6493" w:rsidRPr="00651686">
        <w:rPr>
          <w:rFonts w:ascii="Calibri" w:eastAsia="Times New Roman" w:hAnsi="Calibri" w:cs="Times New Roman"/>
        </w:rPr>
        <w:t xml:space="preserve"> then </w:t>
      </w:r>
      <w:r w:rsidR="009711F5" w:rsidRPr="00651686">
        <w:rPr>
          <w:rFonts w:ascii="Calibri" w:eastAsia="Times New Roman" w:hAnsi="Calibri" w:cs="Times New Roman"/>
        </w:rPr>
        <w:t xml:space="preserve">[i] </w:t>
      </w:r>
      <w:bookmarkStart w:id="9" w:name="_Hlk57036232"/>
      <w:r w:rsidR="009711F5" w:rsidRPr="00651686">
        <w:rPr>
          <w:rFonts w:ascii="Calibri" w:eastAsia="Times New Roman" w:hAnsi="Calibri" w:cs="Times New Roman"/>
        </w:rPr>
        <w:t xml:space="preserve">1 in 5 </w:t>
      </w:r>
      <w:r w:rsidR="00D7484E" w:rsidRPr="00651686">
        <w:rPr>
          <w:rFonts w:ascii="Calibri" w:eastAsia="Times New Roman" w:hAnsi="Calibri" w:cs="Times New Roman"/>
        </w:rPr>
        <w:t>dilut</w:t>
      </w:r>
      <w:r w:rsidRPr="00651686">
        <w:rPr>
          <w:rFonts w:ascii="Calibri" w:eastAsia="Times New Roman" w:hAnsi="Calibri" w:cs="Times New Roman"/>
        </w:rPr>
        <w:t>ion</w:t>
      </w:r>
      <w:r w:rsidR="00D7484E" w:rsidRPr="00651686">
        <w:rPr>
          <w:rFonts w:ascii="Calibri" w:eastAsia="Times New Roman" w:hAnsi="Calibri" w:cs="Times New Roman"/>
        </w:rPr>
        <w:t xml:space="preserve"> in </w:t>
      </w:r>
      <w:proofErr w:type="spellStart"/>
      <w:r w:rsidR="009711F5" w:rsidRPr="00651686">
        <w:rPr>
          <w:rFonts w:ascii="Calibri" w:eastAsia="Times New Roman" w:hAnsi="Calibri" w:cs="Times New Roman"/>
        </w:rPr>
        <w:t>C</w:t>
      </w:r>
      <w:r w:rsidR="00D7484E" w:rsidRPr="00651686">
        <w:rPr>
          <w:rFonts w:ascii="Calibri" w:eastAsia="Times New Roman" w:hAnsi="Calibri" w:cs="Times New Roman"/>
        </w:rPr>
        <w:t>helex</w:t>
      </w:r>
      <w:proofErr w:type="spellEnd"/>
      <w:r w:rsidR="00D7484E" w:rsidRPr="00651686">
        <w:rPr>
          <w:rFonts w:ascii="Calibri" w:eastAsia="Times New Roman" w:hAnsi="Calibri" w:cs="Times New Roman"/>
        </w:rPr>
        <w:t>®</w:t>
      </w:r>
      <w:r w:rsidR="009711F5" w:rsidRPr="00651686">
        <w:rPr>
          <w:rFonts w:ascii="Calibri" w:eastAsia="Times New Roman" w:hAnsi="Calibri" w:cs="Times New Roman"/>
        </w:rPr>
        <w:t xml:space="preserve"> plus </w:t>
      </w:r>
      <w:r w:rsidRPr="00651686">
        <w:rPr>
          <w:rFonts w:ascii="Calibri" w:eastAsia="Times New Roman" w:hAnsi="Calibri" w:cs="Times New Roman"/>
        </w:rPr>
        <w:t>98</w:t>
      </w:r>
      <w:r w:rsidRPr="00651686">
        <w:rPr>
          <w:rFonts w:ascii="Calibri" w:eastAsia="Times New Roman" w:hAnsi="Calibri" w:cs="Times New Roman"/>
          <w:vertAlign w:val="superscript"/>
        </w:rPr>
        <w:t>o</w:t>
      </w:r>
      <w:r w:rsidRPr="00651686">
        <w:rPr>
          <w:rFonts w:ascii="Calibri" w:eastAsia="Times New Roman" w:hAnsi="Calibri" w:cs="Times New Roman"/>
        </w:rPr>
        <w:t>C heat step</w:t>
      </w:r>
      <w:bookmarkEnd w:id="9"/>
      <w:r w:rsidR="009711F5" w:rsidRPr="00651686">
        <w:rPr>
          <w:rFonts w:ascii="Calibri" w:eastAsia="Times New Roman" w:hAnsi="Calibri" w:cs="Times New Roman"/>
        </w:rPr>
        <w:t xml:space="preserve">; [ii] 1 in 10 dilution in </w:t>
      </w:r>
      <w:proofErr w:type="spellStart"/>
      <w:r w:rsidR="009711F5" w:rsidRPr="00651686">
        <w:rPr>
          <w:rFonts w:ascii="Calibri" w:eastAsia="Times New Roman" w:hAnsi="Calibri" w:cs="Times New Roman"/>
        </w:rPr>
        <w:t>Chelex</w:t>
      </w:r>
      <w:proofErr w:type="spellEnd"/>
      <w:r w:rsidR="009711F5" w:rsidRPr="00651686">
        <w:rPr>
          <w:rFonts w:ascii="Calibri" w:eastAsia="Times New Roman" w:hAnsi="Calibri" w:cs="Times New Roman"/>
        </w:rPr>
        <w:t>® plus 98</w:t>
      </w:r>
      <w:r w:rsidR="009711F5" w:rsidRPr="00651686">
        <w:rPr>
          <w:rFonts w:ascii="Calibri" w:eastAsia="Times New Roman" w:hAnsi="Calibri" w:cs="Times New Roman"/>
          <w:vertAlign w:val="superscript"/>
        </w:rPr>
        <w:t>o</w:t>
      </w:r>
      <w:r w:rsidR="009711F5" w:rsidRPr="00651686">
        <w:rPr>
          <w:rFonts w:ascii="Calibri" w:eastAsia="Times New Roman" w:hAnsi="Calibri" w:cs="Times New Roman"/>
        </w:rPr>
        <w:t xml:space="preserve">C heat step; [iii] 1 in </w:t>
      </w:r>
      <w:r w:rsidR="001F5C58" w:rsidRPr="00651686">
        <w:rPr>
          <w:rFonts w:ascii="Calibri" w:eastAsia="Times New Roman" w:hAnsi="Calibri" w:cs="Times New Roman"/>
        </w:rPr>
        <w:t xml:space="preserve">20 </w:t>
      </w:r>
      <w:r w:rsidR="009711F5" w:rsidRPr="00651686">
        <w:rPr>
          <w:rFonts w:ascii="Calibri" w:eastAsia="Times New Roman" w:hAnsi="Calibri" w:cs="Times New Roman"/>
        </w:rPr>
        <w:t xml:space="preserve">dilution in </w:t>
      </w:r>
      <w:proofErr w:type="spellStart"/>
      <w:r w:rsidR="009711F5" w:rsidRPr="00651686">
        <w:rPr>
          <w:rFonts w:ascii="Calibri" w:eastAsia="Times New Roman" w:hAnsi="Calibri" w:cs="Times New Roman"/>
        </w:rPr>
        <w:t>Chelex</w:t>
      </w:r>
      <w:proofErr w:type="spellEnd"/>
      <w:r w:rsidR="009711F5" w:rsidRPr="00651686">
        <w:rPr>
          <w:rFonts w:ascii="Calibri" w:eastAsia="Times New Roman" w:hAnsi="Calibri" w:cs="Times New Roman"/>
        </w:rPr>
        <w:t>® plus 98</w:t>
      </w:r>
      <w:r w:rsidR="009711F5" w:rsidRPr="00651686">
        <w:rPr>
          <w:rFonts w:ascii="Calibri" w:eastAsia="Times New Roman" w:hAnsi="Calibri" w:cs="Times New Roman"/>
          <w:vertAlign w:val="superscript"/>
        </w:rPr>
        <w:t>o</w:t>
      </w:r>
      <w:r w:rsidR="009711F5" w:rsidRPr="00651686">
        <w:rPr>
          <w:rFonts w:ascii="Calibri" w:eastAsia="Times New Roman" w:hAnsi="Calibri" w:cs="Times New Roman"/>
        </w:rPr>
        <w:t>C heat step</w:t>
      </w:r>
      <w:r w:rsidRPr="00651686">
        <w:rPr>
          <w:rFonts w:ascii="Calibri" w:eastAsia="Times New Roman" w:hAnsi="Calibri" w:cs="Times New Roman"/>
        </w:rPr>
        <w:t xml:space="preserve">) were then tested on </w:t>
      </w:r>
      <w:r w:rsidR="00062BC0">
        <w:rPr>
          <w:rFonts w:ascii="Calibri" w:eastAsia="Times New Roman" w:hAnsi="Calibri" w:cs="Times New Roman"/>
        </w:rPr>
        <w:t xml:space="preserve">a further </w:t>
      </w:r>
      <w:r w:rsidRPr="00651686">
        <w:rPr>
          <w:rFonts w:ascii="Calibri" w:eastAsia="Times New Roman" w:hAnsi="Calibri" w:cs="Times New Roman"/>
        </w:rPr>
        <w:t xml:space="preserve">20 saliva samples. </w:t>
      </w:r>
      <w:r w:rsidR="009711F5" w:rsidRPr="00651686">
        <w:rPr>
          <w:rFonts w:ascii="Calibri" w:eastAsia="Times New Roman" w:hAnsi="Calibri" w:cs="Times New Roman"/>
        </w:rPr>
        <w:t xml:space="preserve">All three </w:t>
      </w:r>
      <w:r w:rsidR="00062BC0">
        <w:rPr>
          <w:rFonts w:ascii="Calibri" w:eastAsia="Times New Roman" w:hAnsi="Calibri" w:cs="Times New Roman"/>
        </w:rPr>
        <w:t xml:space="preserve">sample preparation </w:t>
      </w:r>
      <w:r w:rsidR="009711F5" w:rsidRPr="00651686">
        <w:rPr>
          <w:rFonts w:ascii="Calibri" w:eastAsia="Times New Roman" w:hAnsi="Calibri" w:cs="Times New Roman"/>
        </w:rPr>
        <w:t xml:space="preserve">protocols detected SARS-CoV-2 RNA in both duplicates in positive samples with </w:t>
      </w:r>
      <w:proofErr w:type="spellStart"/>
      <w:r w:rsidR="009711F5" w:rsidRPr="00651686">
        <w:rPr>
          <w:rFonts w:ascii="Calibri" w:eastAsia="Times New Roman" w:hAnsi="Calibri" w:cs="Times New Roman"/>
        </w:rPr>
        <w:t>rRT</w:t>
      </w:r>
      <w:proofErr w:type="spellEnd"/>
      <w:r w:rsidR="009711F5" w:rsidRPr="00651686">
        <w:rPr>
          <w:rFonts w:ascii="Calibri" w:eastAsia="Times New Roman" w:hAnsi="Calibri" w:cs="Times New Roman"/>
        </w:rPr>
        <w:t>-PCR C</w:t>
      </w:r>
      <w:r w:rsidR="009711F5" w:rsidRPr="00651686">
        <w:rPr>
          <w:rFonts w:ascii="Calibri" w:eastAsia="Times New Roman" w:hAnsi="Calibri" w:cs="Times New Roman"/>
          <w:vertAlign w:val="subscript"/>
        </w:rPr>
        <w:t>T</w:t>
      </w:r>
      <w:r w:rsidR="009711F5" w:rsidRPr="00651686">
        <w:rPr>
          <w:rFonts w:ascii="Calibri" w:eastAsia="Times New Roman" w:hAnsi="Calibri" w:cs="Times New Roman"/>
        </w:rPr>
        <w:t xml:space="preserve"> values </w:t>
      </w:r>
      <w:r w:rsidR="006B2278" w:rsidRPr="00651686">
        <w:rPr>
          <w:rFonts w:ascii="Calibri" w:eastAsia="Times New Roman" w:hAnsi="Calibri" w:cs="Times New Roman"/>
        </w:rPr>
        <w:t>between 18.73 and</w:t>
      </w:r>
      <w:r w:rsidR="009711F5" w:rsidRPr="00651686">
        <w:rPr>
          <w:rFonts w:ascii="Calibri" w:eastAsia="Times New Roman" w:hAnsi="Calibri" w:cs="Times New Roman"/>
        </w:rPr>
        <w:t xml:space="preserve"> 24.07 (Figure 1). For the remaining five positive samples (</w:t>
      </w:r>
      <w:proofErr w:type="spellStart"/>
      <w:r w:rsidR="009711F5" w:rsidRPr="00651686">
        <w:rPr>
          <w:rFonts w:ascii="Calibri" w:eastAsia="Times New Roman" w:hAnsi="Calibri" w:cs="Times New Roman"/>
        </w:rPr>
        <w:t>rRT</w:t>
      </w:r>
      <w:proofErr w:type="spellEnd"/>
      <w:r w:rsidR="009711F5" w:rsidRPr="00651686">
        <w:rPr>
          <w:rFonts w:ascii="Calibri" w:eastAsia="Times New Roman" w:hAnsi="Calibri" w:cs="Times New Roman"/>
        </w:rPr>
        <w:t>-PCR C</w:t>
      </w:r>
      <w:r w:rsidR="009711F5" w:rsidRPr="00651686">
        <w:rPr>
          <w:rFonts w:ascii="Calibri" w:eastAsia="Times New Roman" w:hAnsi="Calibri" w:cs="Times New Roman"/>
          <w:vertAlign w:val="subscript"/>
        </w:rPr>
        <w:t>T</w:t>
      </w:r>
      <w:r w:rsidR="009711F5" w:rsidRPr="00651686">
        <w:rPr>
          <w:rFonts w:ascii="Calibri" w:eastAsia="Times New Roman" w:hAnsi="Calibri" w:cs="Times New Roman"/>
        </w:rPr>
        <w:t xml:space="preserve"> </w:t>
      </w:r>
      <w:r w:rsidR="009711F5" w:rsidRPr="00651686">
        <w:rPr>
          <w:rFonts w:ascii="Calibri" w:eastAsia="Times New Roman" w:hAnsi="Calibri" w:cs="Times New Roman"/>
        </w:rPr>
        <w:lastRenderedPageBreak/>
        <w:t xml:space="preserve">values between 27.73 and 34.36), SARS-CoV-2 RNA was detected in [i] two samples in single replicates using a 1 in 5 dilution in 10% (w/v) </w:t>
      </w:r>
      <w:proofErr w:type="spellStart"/>
      <w:r w:rsidR="009711F5" w:rsidRPr="00651686">
        <w:rPr>
          <w:rFonts w:ascii="Calibri" w:eastAsia="Times New Roman" w:hAnsi="Calibri" w:cs="Times New Roman"/>
        </w:rPr>
        <w:t>Chelex</w:t>
      </w:r>
      <w:proofErr w:type="spellEnd"/>
      <w:r w:rsidR="009711F5" w:rsidRPr="00651686">
        <w:rPr>
          <w:rFonts w:ascii="Calibri" w:eastAsia="Times New Roman" w:hAnsi="Calibri" w:cs="Times New Roman"/>
        </w:rPr>
        <w:t xml:space="preserve">® </w:t>
      </w:r>
      <w:bookmarkStart w:id="10" w:name="_Hlk57468238"/>
      <w:r w:rsidR="009711F5" w:rsidRPr="00651686">
        <w:rPr>
          <w:rFonts w:ascii="Calibri" w:eastAsia="Times New Roman" w:hAnsi="Calibri" w:cs="Times New Roman"/>
        </w:rPr>
        <w:t>100 Resin</w:t>
      </w:r>
      <w:r w:rsidR="008048FE" w:rsidRPr="00651686">
        <w:rPr>
          <w:rFonts w:ascii="Calibri" w:eastAsia="Times New Roman" w:hAnsi="Calibri" w:cs="Times New Roman"/>
        </w:rPr>
        <w:t xml:space="preserve"> </w:t>
      </w:r>
      <w:bookmarkEnd w:id="10"/>
      <w:r w:rsidR="008048FE" w:rsidRPr="00651686">
        <w:rPr>
          <w:rFonts w:ascii="Calibri" w:eastAsia="Times New Roman" w:hAnsi="Calibri" w:cs="Times New Roman"/>
        </w:rPr>
        <w:t>plus 98</w:t>
      </w:r>
      <w:r w:rsidR="008048FE" w:rsidRPr="00651686">
        <w:rPr>
          <w:rFonts w:ascii="Calibri" w:eastAsia="Times New Roman" w:hAnsi="Calibri" w:cs="Times New Roman"/>
          <w:vertAlign w:val="superscript"/>
        </w:rPr>
        <w:t>o</w:t>
      </w:r>
      <w:r w:rsidR="008048FE" w:rsidRPr="00651686">
        <w:rPr>
          <w:rFonts w:ascii="Calibri" w:eastAsia="Times New Roman" w:hAnsi="Calibri" w:cs="Times New Roman"/>
        </w:rPr>
        <w:t>C heat step</w:t>
      </w:r>
      <w:r w:rsidR="009711F5" w:rsidRPr="00651686">
        <w:rPr>
          <w:rFonts w:ascii="Calibri" w:eastAsia="Times New Roman" w:hAnsi="Calibri" w:cs="Times New Roman"/>
        </w:rPr>
        <w:t xml:space="preserve">, [ii] one sample in </w:t>
      </w:r>
      <w:r w:rsidR="00DA4B50" w:rsidRPr="00651686">
        <w:rPr>
          <w:rFonts w:ascii="Calibri" w:eastAsia="Times New Roman" w:hAnsi="Calibri" w:cs="Times New Roman"/>
        </w:rPr>
        <w:t xml:space="preserve">a </w:t>
      </w:r>
      <w:r w:rsidR="009711F5" w:rsidRPr="00651686">
        <w:rPr>
          <w:rFonts w:ascii="Calibri" w:eastAsia="Times New Roman" w:hAnsi="Calibri" w:cs="Times New Roman"/>
        </w:rPr>
        <w:t xml:space="preserve">single replicate using a 1 in 10 dilution </w:t>
      </w:r>
      <w:r w:rsidR="008048FE" w:rsidRPr="00651686">
        <w:rPr>
          <w:rFonts w:ascii="Calibri" w:eastAsia="Times New Roman" w:hAnsi="Calibri" w:cs="Times New Roman"/>
        </w:rPr>
        <w:t xml:space="preserve">plus </w:t>
      </w:r>
      <w:r w:rsidR="001C7A09" w:rsidRPr="00651686">
        <w:rPr>
          <w:rFonts w:ascii="Calibri" w:eastAsia="Times New Roman" w:hAnsi="Calibri" w:cs="Times New Roman"/>
        </w:rPr>
        <w:t>98</w:t>
      </w:r>
      <w:r w:rsidR="001C7A09" w:rsidRPr="00651686">
        <w:rPr>
          <w:rFonts w:ascii="Calibri" w:eastAsia="Times New Roman" w:hAnsi="Calibri" w:cs="Times New Roman"/>
          <w:vertAlign w:val="superscript"/>
        </w:rPr>
        <w:t>o</w:t>
      </w:r>
      <w:r w:rsidR="001C7A09" w:rsidRPr="00651686">
        <w:rPr>
          <w:rFonts w:ascii="Calibri" w:eastAsia="Times New Roman" w:hAnsi="Calibri" w:cs="Times New Roman"/>
        </w:rPr>
        <w:t xml:space="preserve">C </w:t>
      </w:r>
      <w:r w:rsidR="008048FE" w:rsidRPr="00651686">
        <w:rPr>
          <w:rFonts w:ascii="Calibri" w:eastAsia="Times New Roman" w:hAnsi="Calibri" w:cs="Times New Roman"/>
        </w:rPr>
        <w:t>heat step</w:t>
      </w:r>
      <w:r w:rsidR="00062BC0">
        <w:rPr>
          <w:rFonts w:ascii="Calibri" w:eastAsia="Times New Roman" w:hAnsi="Calibri" w:cs="Times New Roman"/>
        </w:rPr>
        <w:t xml:space="preserve">, </w:t>
      </w:r>
      <w:r w:rsidR="009711F5" w:rsidRPr="00651686">
        <w:rPr>
          <w:rFonts w:ascii="Calibri" w:eastAsia="Times New Roman" w:hAnsi="Calibri" w:cs="Times New Roman"/>
        </w:rPr>
        <w:t>[iii] no samples using a 1 in 20 dilution</w:t>
      </w:r>
      <w:r w:rsidR="006B2278" w:rsidRPr="00651686">
        <w:rPr>
          <w:rFonts w:ascii="Calibri" w:eastAsia="Times New Roman" w:hAnsi="Calibri" w:cs="Times New Roman"/>
        </w:rPr>
        <w:t xml:space="preserve"> </w:t>
      </w:r>
      <w:r w:rsidR="008048FE" w:rsidRPr="00651686">
        <w:rPr>
          <w:rFonts w:ascii="Calibri" w:eastAsia="Times New Roman" w:hAnsi="Calibri" w:cs="Times New Roman"/>
        </w:rPr>
        <w:t xml:space="preserve">plus </w:t>
      </w:r>
      <w:r w:rsidR="001C7A09" w:rsidRPr="00651686">
        <w:rPr>
          <w:rFonts w:ascii="Calibri" w:eastAsia="Times New Roman" w:hAnsi="Calibri" w:cs="Times New Roman"/>
        </w:rPr>
        <w:t>98</w:t>
      </w:r>
      <w:r w:rsidR="001C7A09" w:rsidRPr="00651686">
        <w:rPr>
          <w:rFonts w:ascii="Calibri" w:eastAsia="Times New Roman" w:hAnsi="Calibri" w:cs="Times New Roman"/>
          <w:vertAlign w:val="superscript"/>
        </w:rPr>
        <w:t>o</w:t>
      </w:r>
      <w:r w:rsidR="001C7A09" w:rsidRPr="00651686">
        <w:rPr>
          <w:rFonts w:ascii="Calibri" w:eastAsia="Times New Roman" w:hAnsi="Calibri" w:cs="Times New Roman"/>
        </w:rPr>
        <w:t xml:space="preserve">C </w:t>
      </w:r>
      <w:r w:rsidR="008048FE" w:rsidRPr="00651686">
        <w:rPr>
          <w:rFonts w:ascii="Calibri" w:eastAsia="Times New Roman" w:hAnsi="Calibri" w:cs="Times New Roman"/>
        </w:rPr>
        <w:t>heat step</w:t>
      </w:r>
      <w:r w:rsidR="0001726C">
        <w:rPr>
          <w:rFonts w:ascii="Calibri" w:eastAsia="Times New Roman" w:hAnsi="Calibri" w:cs="Times New Roman"/>
        </w:rPr>
        <w:t>, and</w:t>
      </w:r>
      <w:r w:rsidR="00062BC0">
        <w:rPr>
          <w:rFonts w:ascii="Calibri" w:eastAsia="Times New Roman" w:hAnsi="Calibri" w:cs="Times New Roman"/>
        </w:rPr>
        <w:t xml:space="preserve"> th</w:t>
      </w:r>
      <w:r w:rsidR="008A5340" w:rsidRPr="00651686">
        <w:rPr>
          <w:rFonts w:ascii="Calibri" w:eastAsia="Times New Roman" w:hAnsi="Calibri" w:cs="Times New Roman"/>
        </w:rPr>
        <w:t xml:space="preserve">e five saliva samples that were negative by </w:t>
      </w:r>
      <w:proofErr w:type="spellStart"/>
      <w:r w:rsidR="008A5340" w:rsidRPr="00651686">
        <w:rPr>
          <w:rFonts w:ascii="Calibri" w:eastAsia="Times New Roman" w:hAnsi="Calibri" w:cs="Times New Roman"/>
        </w:rPr>
        <w:t>rRT</w:t>
      </w:r>
      <w:proofErr w:type="spellEnd"/>
      <w:r w:rsidR="008A5340" w:rsidRPr="00651686">
        <w:rPr>
          <w:rFonts w:ascii="Calibri" w:eastAsia="Times New Roman" w:hAnsi="Calibri" w:cs="Times New Roman"/>
        </w:rPr>
        <w:t>-PCR were negative by RT-LAMP</w:t>
      </w:r>
      <w:r w:rsidR="00062BC0">
        <w:rPr>
          <w:rFonts w:ascii="Calibri" w:eastAsia="Times New Roman" w:hAnsi="Calibri" w:cs="Times New Roman"/>
        </w:rPr>
        <w:t xml:space="preserve"> for all three protocols</w:t>
      </w:r>
      <w:r w:rsidR="008A5340" w:rsidRPr="00651686">
        <w:rPr>
          <w:rFonts w:ascii="Calibri" w:eastAsia="Times New Roman" w:hAnsi="Calibri" w:cs="Times New Roman"/>
        </w:rPr>
        <w:t xml:space="preserve"> (Figure 1)</w:t>
      </w:r>
      <w:r w:rsidR="00062BC0">
        <w:rPr>
          <w:rFonts w:ascii="Calibri" w:eastAsia="Times New Roman" w:hAnsi="Calibri" w:cs="Times New Roman"/>
        </w:rPr>
        <w:t xml:space="preserve">. </w:t>
      </w:r>
      <w:bookmarkStart w:id="11" w:name="_Hlk57033748"/>
      <w:r w:rsidR="008A5340" w:rsidRPr="00651686">
        <w:rPr>
          <w:rFonts w:ascii="Calibri" w:eastAsia="Times New Roman" w:hAnsi="Calibri" w:cs="Times New Roman"/>
        </w:rPr>
        <w:t>Using a synthetic DNA template spiked into saliva, the detection limit for these three protocols gave consistent results with a previous publication</w:t>
      </w:r>
      <w:r w:rsidR="008A5340" w:rsidRPr="00651686">
        <w:rPr>
          <w:rFonts w:ascii="Calibri" w:eastAsia="Times New Roman" w:hAnsi="Calibri" w:cs="Times New Roman"/>
          <w:vertAlign w:val="superscript"/>
        </w:rPr>
        <w:t>1</w:t>
      </w:r>
      <w:r w:rsidR="00303A44" w:rsidRPr="00651686">
        <w:rPr>
          <w:rFonts w:ascii="Calibri" w:eastAsia="Times New Roman" w:hAnsi="Calibri" w:cs="Times New Roman"/>
          <w:vertAlign w:val="superscript"/>
        </w:rPr>
        <w:t>7</w:t>
      </w:r>
      <w:r w:rsidR="008A5340" w:rsidRPr="00651686">
        <w:rPr>
          <w:rFonts w:ascii="Calibri" w:eastAsia="Times New Roman" w:hAnsi="Calibri" w:cs="Times New Roman"/>
        </w:rPr>
        <w:t>, with a detection limit of between 1x10</w:t>
      </w:r>
      <w:r w:rsidR="008A5340" w:rsidRPr="00651686">
        <w:rPr>
          <w:rFonts w:ascii="Calibri" w:eastAsia="Times New Roman" w:hAnsi="Calibri" w:cs="Times New Roman"/>
          <w:vertAlign w:val="superscript"/>
        </w:rPr>
        <w:t>1</w:t>
      </w:r>
      <w:r w:rsidR="008A5340" w:rsidRPr="00651686">
        <w:rPr>
          <w:rFonts w:ascii="Calibri" w:eastAsia="Times New Roman" w:hAnsi="Calibri" w:cs="Times New Roman"/>
        </w:rPr>
        <w:t xml:space="preserve"> and 1x10</w:t>
      </w:r>
      <w:r w:rsidR="008A5340" w:rsidRPr="00651686">
        <w:rPr>
          <w:rFonts w:ascii="Calibri" w:eastAsia="Times New Roman" w:hAnsi="Calibri" w:cs="Times New Roman"/>
          <w:vertAlign w:val="superscript"/>
        </w:rPr>
        <w:t>2</w:t>
      </w:r>
      <w:r w:rsidR="008A5340" w:rsidRPr="00651686">
        <w:rPr>
          <w:rFonts w:ascii="Calibri" w:eastAsia="Times New Roman" w:hAnsi="Calibri" w:cs="Times New Roman"/>
        </w:rPr>
        <w:t xml:space="preserve"> copies / </w:t>
      </w:r>
      <w:r w:rsidR="008A5340" w:rsidRPr="00651686">
        <w:rPr>
          <w:rFonts w:ascii="Calibri" w:eastAsia="Times New Roman" w:hAnsi="Calibri" w:cs="Calibri"/>
        </w:rPr>
        <w:t>µ</w:t>
      </w:r>
      <w:r w:rsidR="008A5340" w:rsidRPr="00651686">
        <w:rPr>
          <w:rFonts w:ascii="Calibri" w:eastAsia="Times New Roman" w:hAnsi="Calibri" w:cs="Times New Roman"/>
        </w:rPr>
        <w:t>l of sample determined (data not shown).</w:t>
      </w:r>
      <w:bookmarkEnd w:id="11"/>
    </w:p>
    <w:p w14:paraId="6D056C96" w14:textId="77777777" w:rsidR="008A5340" w:rsidRPr="00651686" w:rsidRDefault="008A5340" w:rsidP="0012098B">
      <w:pPr>
        <w:pStyle w:val="NoSpacing"/>
        <w:spacing w:line="480" w:lineRule="auto"/>
        <w:rPr>
          <w:rFonts w:ascii="Calibri" w:eastAsia="Times New Roman" w:hAnsi="Calibri" w:cs="Times New Roman"/>
        </w:rPr>
      </w:pPr>
    </w:p>
    <w:p w14:paraId="7D94E48D" w14:textId="1EF66441" w:rsidR="0012098B" w:rsidRPr="00651686" w:rsidRDefault="00062BC0" w:rsidP="00605CEF">
      <w:pPr>
        <w:pStyle w:val="NoSpacing"/>
        <w:spacing w:line="480" w:lineRule="auto"/>
        <w:rPr>
          <w:rFonts w:ascii="Calibri" w:eastAsia="Times New Roman" w:hAnsi="Calibri" w:cs="Times New Roman"/>
        </w:rPr>
      </w:pPr>
      <w:r>
        <w:rPr>
          <w:rFonts w:ascii="Calibri" w:eastAsia="Times New Roman" w:hAnsi="Calibri" w:cs="Times New Roman"/>
        </w:rPr>
        <w:t>To evaluate diagnostic and analytical specificity a single protocol was selected (</w:t>
      </w:r>
      <w:r w:rsidRPr="00651686">
        <w:rPr>
          <w:rFonts w:ascii="Calibri" w:eastAsia="Times New Roman" w:hAnsi="Calibri" w:cs="Times New Roman"/>
        </w:rPr>
        <w:t xml:space="preserve">1:1 in </w:t>
      </w:r>
      <w:proofErr w:type="spellStart"/>
      <w:r w:rsidRPr="00651686">
        <w:rPr>
          <w:rFonts w:ascii="Calibri" w:eastAsia="Times New Roman" w:hAnsi="Calibri" w:cs="Times New Roman"/>
        </w:rPr>
        <w:t>Mucolyse</w:t>
      </w:r>
      <w:r w:rsidRPr="00651686">
        <w:rPr>
          <w:rFonts w:ascii="Calibri" w:eastAsia="Times New Roman" w:hAnsi="Calibri" w:cs="Times New Roman"/>
          <w:vertAlign w:val="superscript"/>
        </w:rPr>
        <w:t>TM</w:t>
      </w:r>
      <w:proofErr w:type="spellEnd"/>
      <w:r w:rsidRPr="00651686">
        <w:rPr>
          <w:rFonts w:ascii="Calibri" w:eastAsia="Times New Roman" w:hAnsi="Calibri" w:cs="Times New Roman"/>
        </w:rPr>
        <w:t xml:space="preserve">, 1 in 10 dilution in </w:t>
      </w:r>
      <w:proofErr w:type="spellStart"/>
      <w:r w:rsidRPr="00651686">
        <w:rPr>
          <w:rFonts w:ascii="Calibri" w:eastAsia="Times New Roman" w:hAnsi="Calibri" w:cs="Times New Roman"/>
        </w:rPr>
        <w:t>Chelex</w:t>
      </w:r>
      <w:proofErr w:type="spellEnd"/>
      <w:r w:rsidRPr="00651686">
        <w:rPr>
          <w:rFonts w:ascii="Calibri" w:eastAsia="Times New Roman" w:hAnsi="Calibri" w:cs="Times New Roman"/>
        </w:rPr>
        <w:t>®</w:t>
      </w:r>
      <w:r w:rsidR="00022171">
        <w:rPr>
          <w:rFonts w:ascii="Calibri" w:eastAsia="Times New Roman" w:hAnsi="Calibri" w:cs="Times New Roman"/>
        </w:rPr>
        <w:t xml:space="preserve"> </w:t>
      </w:r>
      <w:r w:rsidR="00022171" w:rsidRPr="00651686">
        <w:rPr>
          <w:rFonts w:ascii="Calibri" w:eastAsia="Times New Roman" w:hAnsi="Calibri" w:cs="Times New Roman"/>
        </w:rPr>
        <w:t>100 Resin</w:t>
      </w:r>
      <w:r w:rsidR="0001726C">
        <w:rPr>
          <w:rFonts w:ascii="Calibri" w:eastAsia="Times New Roman" w:hAnsi="Calibri" w:cs="Times New Roman"/>
        </w:rPr>
        <w:t>,</w:t>
      </w:r>
      <w:r w:rsidRPr="00651686">
        <w:rPr>
          <w:rFonts w:ascii="Calibri" w:eastAsia="Times New Roman" w:hAnsi="Calibri" w:cs="Times New Roman"/>
        </w:rPr>
        <w:t xml:space="preserve"> plus 98</w:t>
      </w:r>
      <w:r w:rsidRPr="00651686">
        <w:rPr>
          <w:rFonts w:ascii="Calibri" w:eastAsia="Times New Roman" w:hAnsi="Calibri" w:cs="Times New Roman"/>
          <w:vertAlign w:val="superscript"/>
        </w:rPr>
        <w:t>o</w:t>
      </w:r>
      <w:r w:rsidRPr="00651686">
        <w:rPr>
          <w:rFonts w:ascii="Calibri" w:eastAsia="Times New Roman" w:hAnsi="Calibri" w:cs="Times New Roman"/>
        </w:rPr>
        <w:t>C heat step</w:t>
      </w:r>
      <w:r w:rsidR="0001726C">
        <w:rPr>
          <w:rFonts w:ascii="Calibri" w:eastAsia="Times New Roman" w:hAnsi="Calibri" w:cs="Times New Roman"/>
        </w:rPr>
        <w:t xml:space="preserve"> for 2 mins</w:t>
      </w:r>
      <w:r w:rsidRPr="00651686">
        <w:rPr>
          <w:rFonts w:ascii="Calibri" w:eastAsia="Times New Roman" w:hAnsi="Calibri" w:cs="Times New Roman"/>
        </w:rPr>
        <w:t>)</w:t>
      </w:r>
      <w:r>
        <w:rPr>
          <w:rFonts w:ascii="Calibri" w:eastAsia="Times New Roman" w:hAnsi="Calibri" w:cs="Times New Roman"/>
        </w:rPr>
        <w:t>. Using this protocol, a</w:t>
      </w:r>
      <w:r w:rsidR="008A5340" w:rsidRPr="00651686">
        <w:rPr>
          <w:rFonts w:ascii="Calibri" w:eastAsia="Times New Roman" w:hAnsi="Calibri" w:cs="Times New Roman"/>
        </w:rPr>
        <w:t>ll 3,097</w:t>
      </w:r>
      <w:r w:rsidR="009D378E">
        <w:rPr>
          <w:rFonts w:ascii="Calibri" w:eastAsia="Times New Roman" w:hAnsi="Calibri" w:cs="Times New Roman"/>
        </w:rPr>
        <w:t xml:space="preserve"> </w:t>
      </w:r>
      <w:proofErr w:type="spellStart"/>
      <w:r>
        <w:rPr>
          <w:rFonts w:ascii="Calibri" w:eastAsia="Times New Roman" w:hAnsi="Calibri" w:cs="Times New Roman"/>
        </w:rPr>
        <w:t>rRT</w:t>
      </w:r>
      <w:proofErr w:type="spellEnd"/>
      <w:r>
        <w:rPr>
          <w:rFonts w:ascii="Calibri" w:eastAsia="Times New Roman" w:hAnsi="Calibri" w:cs="Times New Roman"/>
        </w:rPr>
        <w:t xml:space="preserve">-PCR negative </w:t>
      </w:r>
      <w:r w:rsidR="008A5340" w:rsidRPr="00651686">
        <w:rPr>
          <w:rFonts w:ascii="Calibri" w:eastAsia="Times New Roman" w:hAnsi="Calibri" w:cs="Times New Roman"/>
        </w:rPr>
        <w:t>saliva samples</w:t>
      </w:r>
      <w:r w:rsidR="00AD6903">
        <w:rPr>
          <w:rFonts w:ascii="Calibri" w:eastAsia="Times New Roman" w:hAnsi="Calibri" w:cs="Times New Roman"/>
        </w:rPr>
        <w:t xml:space="preserve"> </w:t>
      </w:r>
      <w:r w:rsidR="009D378E">
        <w:rPr>
          <w:rFonts w:ascii="Calibri" w:eastAsia="Times New Roman" w:hAnsi="Calibri" w:cs="Times New Roman"/>
        </w:rPr>
        <w:t>from</w:t>
      </w:r>
      <w:r w:rsidR="008A5340" w:rsidRPr="00651686">
        <w:rPr>
          <w:rFonts w:ascii="Calibri" w:eastAsia="Times New Roman" w:hAnsi="Calibri" w:cs="Times New Roman"/>
        </w:rPr>
        <w:t xml:space="preserve"> healthcare and University staff </w:t>
      </w:r>
      <w:r w:rsidR="009D378E">
        <w:rPr>
          <w:rFonts w:ascii="Calibri" w:eastAsia="Times New Roman" w:hAnsi="Calibri" w:cs="Times New Roman"/>
        </w:rPr>
        <w:t>were negative by RT-</w:t>
      </w:r>
      <w:r w:rsidR="008A5340" w:rsidRPr="00651686">
        <w:rPr>
          <w:rFonts w:ascii="Calibri" w:eastAsia="Times New Roman" w:hAnsi="Calibri" w:cs="Times New Roman"/>
        </w:rPr>
        <w:t>LAMP</w:t>
      </w:r>
      <w:r>
        <w:rPr>
          <w:rFonts w:ascii="Calibri" w:eastAsia="Times New Roman" w:hAnsi="Calibri" w:cs="Times New Roman"/>
        </w:rPr>
        <w:t xml:space="preserve">, with negative results also achieved against samples within </w:t>
      </w:r>
      <w:r w:rsidR="0001726C">
        <w:rPr>
          <w:rFonts w:ascii="Calibri" w:eastAsia="Times New Roman" w:hAnsi="Calibri" w:cs="Times New Roman"/>
        </w:rPr>
        <w:t xml:space="preserve">the </w:t>
      </w:r>
      <w:proofErr w:type="spellStart"/>
      <w:r w:rsidR="007A48CB" w:rsidRPr="00651686">
        <w:rPr>
          <w:rFonts w:ascii="Calibri" w:eastAsia="Times New Roman" w:hAnsi="Calibri" w:cs="Times New Roman"/>
        </w:rPr>
        <w:t>NATtrol</w:t>
      </w:r>
      <w:proofErr w:type="spellEnd"/>
      <w:r w:rsidR="007A48CB" w:rsidRPr="00651686">
        <w:rPr>
          <w:rFonts w:ascii="Calibri" w:eastAsia="Times New Roman" w:hAnsi="Calibri" w:cs="Times New Roman"/>
        </w:rPr>
        <w:t xml:space="preserve">™ Respiratory Verification Panel </w:t>
      </w:r>
      <w:r w:rsidR="00651686" w:rsidRPr="00651686">
        <w:rPr>
          <w:rFonts w:ascii="Calibri" w:eastAsia="Times New Roman" w:hAnsi="Calibri" w:cs="Times New Roman"/>
        </w:rPr>
        <w:t>(</w:t>
      </w:r>
      <w:r>
        <w:rPr>
          <w:rFonts w:ascii="Calibri" w:eastAsia="Times New Roman" w:hAnsi="Calibri" w:cs="Times New Roman"/>
        </w:rPr>
        <w:t>data not shown).</w:t>
      </w:r>
    </w:p>
    <w:p w14:paraId="17CA662F" w14:textId="77777777" w:rsidR="007A48CB" w:rsidRPr="00651686" w:rsidRDefault="007A48CB" w:rsidP="0012098B">
      <w:pPr>
        <w:pStyle w:val="NoSpacing"/>
        <w:spacing w:line="480" w:lineRule="auto"/>
      </w:pPr>
    </w:p>
    <w:p w14:paraId="781FF8F9" w14:textId="34A48AFD" w:rsidR="00D202AC" w:rsidRPr="00651686" w:rsidRDefault="0EBC1640" w:rsidP="0012098B">
      <w:pPr>
        <w:pStyle w:val="NoSpacing"/>
        <w:spacing w:line="480" w:lineRule="auto"/>
        <w:rPr>
          <w:lang w:val="en-US"/>
        </w:rPr>
      </w:pPr>
      <w:r w:rsidRPr="00651686">
        <w:rPr>
          <w:lang w:val="en-US"/>
        </w:rPr>
        <w:t xml:space="preserve">This study describes the rapid </w:t>
      </w:r>
      <w:proofErr w:type="spellStart"/>
      <w:r w:rsidRPr="00651686">
        <w:rPr>
          <w:lang w:val="en-US"/>
        </w:rPr>
        <w:t>optimi</w:t>
      </w:r>
      <w:r w:rsidR="00A66134" w:rsidRPr="00651686">
        <w:rPr>
          <w:lang w:val="en-US"/>
        </w:rPr>
        <w:t>s</w:t>
      </w:r>
      <w:r w:rsidRPr="00651686">
        <w:rPr>
          <w:lang w:val="en-US"/>
        </w:rPr>
        <w:t>ation</w:t>
      </w:r>
      <w:proofErr w:type="spellEnd"/>
      <w:r w:rsidRPr="00651686">
        <w:rPr>
          <w:lang w:val="en-US"/>
        </w:rPr>
        <w:t xml:space="preserve"> of a method </w:t>
      </w:r>
      <w:r w:rsidR="00831D54" w:rsidRPr="00651686">
        <w:rPr>
          <w:lang w:val="en-US"/>
        </w:rPr>
        <w:t>for</w:t>
      </w:r>
      <w:r w:rsidRPr="00651686">
        <w:rPr>
          <w:lang w:val="en-US"/>
        </w:rPr>
        <w:t xml:space="preserve"> direct detection of SARS-CoV-2 </w:t>
      </w:r>
      <w:r w:rsidR="00F905C6" w:rsidRPr="00651686">
        <w:rPr>
          <w:lang w:val="en-US"/>
        </w:rPr>
        <w:t xml:space="preserve">RNA </w:t>
      </w:r>
      <w:r w:rsidRPr="00651686">
        <w:rPr>
          <w:lang w:val="en-US"/>
        </w:rPr>
        <w:t>within saliva samples using RT-LAMP</w:t>
      </w:r>
      <w:r w:rsidR="001F13CE" w:rsidRPr="00651686">
        <w:rPr>
          <w:lang w:val="en-US"/>
        </w:rPr>
        <w:t xml:space="preserve">, without </w:t>
      </w:r>
      <w:r w:rsidR="00FE7C15" w:rsidRPr="00651686">
        <w:rPr>
          <w:lang w:val="en-US"/>
        </w:rPr>
        <w:t xml:space="preserve">the </w:t>
      </w:r>
      <w:r w:rsidR="001F13CE" w:rsidRPr="00651686">
        <w:rPr>
          <w:lang w:val="en-US"/>
        </w:rPr>
        <w:t>need for RNA extraction</w:t>
      </w:r>
      <w:r w:rsidRPr="00651686">
        <w:rPr>
          <w:lang w:val="en-US"/>
        </w:rPr>
        <w:t xml:space="preserve">. </w:t>
      </w:r>
      <w:r w:rsidR="00687FF5" w:rsidRPr="00651686">
        <w:rPr>
          <w:lang w:val="en-US"/>
        </w:rPr>
        <w:t>W</w:t>
      </w:r>
      <w:r w:rsidRPr="00651686">
        <w:rPr>
          <w:lang w:val="en-US"/>
        </w:rPr>
        <w:t xml:space="preserve">e show for the first time </w:t>
      </w:r>
      <w:r w:rsidR="00E3680F" w:rsidRPr="00651686">
        <w:rPr>
          <w:lang w:val="en-US"/>
        </w:rPr>
        <w:t>an</w:t>
      </w:r>
      <w:r w:rsidRPr="00651686">
        <w:rPr>
          <w:lang w:val="en-US"/>
        </w:rPr>
        <w:t xml:space="preserve"> </w:t>
      </w:r>
      <w:proofErr w:type="spellStart"/>
      <w:r w:rsidRPr="00651686">
        <w:rPr>
          <w:lang w:val="en-US"/>
        </w:rPr>
        <w:t>optim</w:t>
      </w:r>
      <w:r w:rsidR="00E3680F" w:rsidRPr="00651686">
        <w:rPr>
          <w:lang w:val="en-US"/>
        </w:rPr>
        <w:t>ised</w:t>
      </w:r>
      <w:proofErr w:type="spellEnd"/>
      <w:r w:rsidRPr="00651686">
        <w:rPr>
          <w:lang w:val="en-US"/>
        </w:rPr>
        <w:t xml:space="preserve"> sample preparation method </w:t>
      </w:r>
      <w:r w:rsidR="00E3680F" w:rsidRPr="00651686">
        <w:rPr>
          <w:lang w:val="en-US"/>
        </w:rPr>
        <w:t>for</w:t>
      </w:r>
      <w:r w:rsidRPr="00651686">
        <w:rPr>
          <w:lang w:val="en-US"/>
        </w:rPr>
        <w:t xml:space="preserve"> SARS-CoV-2 </w:t>
      </w:r>
      <w:r w:rsidR="00F905C6" w:rsidRPr="00651686">
        <w:rPr>
          <w:lang w:val="en-US"/>
        </w:rPr>
        <w:t xml:space="preserve">RNA </w:t>
      </w:r>
      <w:r w:rsidRPr="00651686">
        <w:rPr>
          <w:lang w:val="en-US"/>
        </w:rPr>
        <w:t>detection within crude saliva samples</w:t>
      </w:r>
      <w:r w:rsidR="00062BC0">
        <w:rPr>
          <w:lang w:val="en-US"/>
        </w:rPr>
        <w:t xml:space="preserve">. </w:t>
      </w:r>
      <w:r w:rsidR="00687FF5" w:rsidRPr="00651686">
        <w:rPr>
          <w:lang w:val="en-US"/>
        </w:rPr>
        <w:t>U</w:t>
      </w:r>
      <w:r w:rsidRPr="00651686">
        <w:rPr>
          <w:lang w:val="en-US"/>
        </w:rPr>
        <w:t>sing this approach</w:t>
      </w:r>
      <w:r w:rsidR="00687FF5" w:rsidRPr="00651686">
        <w:rPr>
          <w:lang w:val="en-US"/>
        </w:rPr>
        <w:t>,</w:t>
      </w:r>
      <w:r w:rsidRPr="00651686">
        <w:rPr>
          <w:lang w:val="en-US"/>
        </w:rPr>
        <w:t xml:space="preserve"> SARS-CoV-2 </w:t>
      </w:r>
      <w:r w:rsidR="00F905C6" w:rsidRPr="00651686">
        <w:rPr>
          <w:lang w:val="en-US"/>
        </w:rPr>
        <w:t xml:space="preserve">RNA </w:t>
      </w:r>
      <w:r w:rsidRPr="00651686">
        <w:rPr>
          <w:lang w:val="en-US"/>
        </w:rPr>
        <w:t xml:space="preserve">was reliably detected </w:t>
      </w:r>
      <w:r w:rsidR="00D43AB5" w:rsidRPr="00651686">
        <w:rPr>
          <w:lang w:val="en-US"/>
        </w:rPr>
        <w:t xml:space="preserve">from positive samples </w:t>
      </w:r>
      <w:r w:rsidRPr="00651686">
        <w:rPr>
          <w:lang w:val="en-US"/>
        </w:rPr>
        <w:t xml:space="preserve">in duplicates </w:t>
      </w:r>
      <w:r w:rsidR="00D43AB5" w:rsidRPr="00651686">
        <w:rPr>
          <w:lang w:val="en-US"/>
        </w:rPr>
        <w:t xml:space="preserve">over </w:t>
      </w:r>
      <w:r w:rsidRPr="00651686">
        <w:rPr>
          <w:lang w:val="en-US"/>
        </w:rPr>
        <w:t>a wide range of dilutions</w:t>
      </w:r>
      <w:r w:rsidR="00687FF5" w:rsidRPr="00651686">
        <w:rPr>
          <w:lang w:val="en-US"/>
        </w:rPr>
        <w:t xml:space="preserve">, </w:t>
      </w:r>
      <w:r w:rsidRPr="00651686">
        <w:rPr>
          <w:lang w:val="en-US"/>
        </w:rPr>
        <w:t>successfully overc</w:t>
      </w:r>
      <w:r w:rsidR="007429BD" w:rsidRPr="00651686">
        <w:rPr>
          <w:lang w:val="en-US"/>
        </w:rPr>
        <w:t>oming</w:t>
      </w:r>
      <w:r w:rsidRPr="00651686">
        <w:rPr>
          <w:lang w:val="en-US"/>
        </w:rPr>
        <w:t xml:space="preserve"> matrix inhibition and</w:t>
      </w:r>
      <w:r w:rsidR="007429BD" w:rsidRPr="00651686">
        <w:rPr>
          <w:lang w:val="en-US"/>
        </w:rPr>
        <w:t>/</w:t>
      </w:r>
      <w:r w:rsidRPr="00651686">
        <w:rPr>
          <w:lang w:val="en-US"/>
        </w:rPr>
        <w:t>or matrix protection of viral capsid nucleic acid release</w:t>
      </w:r>
      <w:r w:rsidR="00687FF5" w:rsidRPr="00651686">
        <w:rPr>
          <w:lang w:val="en-US"/>
        </w:rPr>
        <w:t xml:space="preserve"> </w:t>
      </w:r>
      <w:r w:rsidR="00D43AB5" w:rsidRPr="00651686">
        <w:rPr>
          <w:lang w:val="en-US"/>
        </w:rPr>
        <w:t>(</w:t>
      </w:r>
      <w:r w:rsidRPr="00651686">
        <w:rPr>
          <w:lang w:val="en-US"/>
        </w:rPr>
        <w:t xml:space="preserve">observed in the samples </w:t>
      </w:r>
      <w:r w:rsidR="00687FF5" w:rsidRPr="00651686">
        <w:rPr>
          <w:lang w:val="en-US"/>
        </w:rPr>
        <w:t xml:space="preserve">that </w:t>
      </w:r>
      <w:r w:rsidRPr="00651686">
        <w:rPr>
          <w:lang w:val="en-US"/>
        </w:rPr>
        <w:t>did not receive this protocol</w:t>
      </w:r>
      <w:r w:rsidR="00D43AB5" w:rsidRPr="00651686">
        <w:rPr>
          <w:lang w:val="en-US"/>
        </w:rPr>
        <w:t>)</w:t>
      </w:r>
      <w:r w:rsidRPr="00651686">
        <w:rPr>
          <w:lang w:val="en-US"/>
        </w:rPr>
        <w:t xml:space="preserve">. </w:t>
      </w:r>
      <w:r w:rsidR="00CF79A5" w:rsidRPr="00651686">
        <w:rPr>
          <w:lang w:val="en-US"/>
        </w:rPr>
        <w:t>Importantly, using this method, no amplification was detected in negative pooled saliva</w:t>
      </w:r>
      <w:r w:rsidR="00062BC0">
        <w:rPr>
          <w:lang w:val="en-US"/>
        </w:rPr>
        <w:t xml:space="preserve"> or against other respiratory pathogens</w:t>
      </w:r>
      <w:r w:rsidR="00CF79A5" w:rsidRPr="00651686">
        <w:rPr>
          <w:lang w:val="en-US"/>
        </w:rPr>
        <w:t>, confirming the specificity of this approach.</w:t>
      </w:r>
    </w:p>
    <w:p w14:paraId="1DA3EDC1" w14:textId="77777777" w:rsidR="000533A0" w:rsidRPr="00651686" w:rsidRDefault="000533A0" w:rsidP="000533A0">
      <w:pPr>
        <w:pStyle w:val="NoSpacing"/>
        <w:spacing w:line="480" w:lineRule="auto"/>
        <w:rPr>
          <w:rFonts w:ascii="Calibri" w:eastAsia="Times New Roman" w:hAnsi="Calibri" w:cs="Times New Roman"/>
        </w:rPr>
      </w:pPr>
    </w:p>
    <w:p w14:paraId="4170B129" w14:textId="4C531CB6" w:rsidR="004F283F" w:rsidRPr="00651686" w:rsidRDefault="00A462B4" w:rsidP="004F283F">
      <w:pPr>
        <w:pStyle w:val="NoSpacing"/>
        <w:spacing w:line="480" w:lineRule="auto"/>
      </w:pPr>
      <w:r>
        <w:t>Following optimisation of this protocol</w:t>
      </w:r>
      <w:r w:rsidR="004F283F" w:rsidRPr="00651686">
        <w:t xml:space="preserve">, a new kit </w:t>
      </w:r>
      <w:r>
        <w:t>has been</w:t>
      </w:r>
      <w:r w:rsidR="004F283F" w:rsidRPr="00651686">
        <w:t xml:space="preserve"> launched by </w:t>
      </w:r>
      <w:proofErr w:type="spellStart"/>
      <w:r w:rsidR="004F283F" w:rsidRPr="00651686">
        <w:t>OptiGene</w:t>
      </w:r>
      <w:proofErr w:type="spellEnd"/>
      <w:r w:rsidR="004F283F" w:rsidRPr="00651686">
        <w:t xml:space="preserve"> Ltd. (</w:t>
      </w:r>
      <w:bookmarkStart w:id="12" w:name="_Hlk57110066"/>
      <w:r w:rsidR="004F283F" w:rsidRPr="00651686">
        <w:t>COVID-19 Direct Plus RT-LAMP KIT-500</w:t>
      </w:r>
      <w:bookmarkEnd w:id="12"/>
      <w:r w:rsidR="004F283F" w:rsidRPr="00651686">
        <w:t>), which includes an alternative sample preparation method combining a lysis (</w:t>
      </w:r>
      <w:proofErr w:type="spellStart"/>
      <w:r w:rsidR="004F283F" w:rsidRPr="00651686">
        <w:t>RapiLyze</w:t>
      </w:r>
      <w:proofErr w:type="spellEnd"/>
      <w:r w:rsidR="004F283F" w:rsidRPr="00651686">
        <w:t xml:space="preserve"> Sample Buffer) and heat step. Using this kit, samples (</w:t>
      </w:r>
      <w:r w:rsidR="00F10AE7" w:rsidRPr="00651686">
        <w:t xml:space="preserve">neat </w:t>
      </w:r>
      <w:r w:rsidR="004F283F" w:rsidRPr="00651686">
        <w:t xml:space="preserve">saliva or </w:t>
      </w:r>
      <w:r w:rsidR="00F10AE7" w:rsidRPr="00651686">
        <w:t xml:space="preserve">oropharyngeal / </w:t>
      </w:r>
      <w:r w:rsidR="00F10AE7" w:rsidRPr="00651686">
        <w:lastRenderedPageBreak/>
        <w:t>nasopharyngeal swabs</w:t>
      </w:r>
      <w:r w:rsidR="004F283F" w:rsidRPr="00651686">
        <w:t xml:space="preserve">) are diluted 1:1 in </w:t>
      </w:r>
      <w:proofErr w:type="spellStart"/>
      <w:r w:rsidR="004F283F" w:rsidRPr="00651686">
        <w:t>RapiLyze</w:t>
      </w:r>
      <w:proofErr w:type="spellEnd"/>
      <w:r w:rsidR="004F283F" w:rsidRPr="00651686">
        <w:t xml:space="preserve"> Sample Buffer and heated to </w:t>
      </w:r>
      <w:r w:rsidR="004F283F" w:rsidRPr="00651686">
        <w:rPr>
          <w:lang w:val="en-US"/>
        </w:rPr>
        <w:t>98</w:t>
      </w:r>
      <w:r w:rsidR="004F283F" w:rsidRPr="00651686">
        <w:rPr>
          <w:vertAlign w:val="superscript"/>
          <w:lang w:val="en-US"/>
        </w:rPr>
        <w:t>o</w:t>
      </w:r>
      <w:r w:rsidR="004F283F" w:rsidRPr="00651686">
        <w:rPr>
          <w:lang w:val="en-US"/>
        </w:rPr>
        <w:t xml:space="preserve">C </w:t>
      </w:r>
      <w:r w:rsidR="002D3BCC" w:rsidRPr="00651686">
        <w:rPr>
          <w:lang w:val="en-US"/>
        </w:rPr>
        <w:t xml:space="preserve">for </w:t>
      </w:r>
      <w:r w:rsidR="004F283F" w:rsidRPr="00651686">
        <w:rPr>
          <w:lang w:val="en-US"/>
        </w:rPr>
        <w:t xml:space="preserve">2 minutes, decreasing the dilution factor and number of pipetting stages required for sample preparation. Preliminary analysis of this kit was performed at </w:t>
      </w:r>
      <w:r w:rsidR="007C3AEC" w:rsidRPr="00651686">
        <w:rPr>
          <w:lang w:val="en-US"/>
        </w:rPr>
        <w:t>APHA</w:t>
      </w:r>
      <w:r>
        <w:rPr>
          <w:lang w:val="en-US"/>
        </w:rPr>
        <w:t xml:space="preserve"> </w:t>
      </w:r>
      <w:r w:rsidR="004F283F" w:rsidRPr="00651686">
        <w:rPr>
          <w:lang w:val="en-US"/>
        </w:rPr>
        <w:t xml:space="preserve">in triplicate on the ten </w:t>
      </w:r>
      <w:r w:rsidR="007C3AEC" w:rsidRPr="00651686">
        <w:rPr>
          <w:lang w:val="en-US"/>
        </w:rPr>
        <w:t xml:space="preserve">SARS-CoV-2 positive </w:t>
      </w:r>
      <w:r w:rsidR="004F283F" w:rsidRPr="00651686">
        <w:rPr>
          <w:lang w:val="en-US"/>
        </w:rPr>
        <w:t xml:space="preserve">saliva samples from service evaluation studies in Southampton and compared to </w:t>
      </w:r>
      <w:proofErr w:type="spellStart"/>
      <w:r w:rsidR="004F283F" w:rsidRPr="00651686">
        <w:rPr>
          <w:lang w:val="en-US"/>
        </w:rPr>
        <w:t>rRT</w:t>
      </w:r>
      <w:proofErr w:type="spellEnd"/>
      <w:r w:rsidR="004F283F" w:rsidRPr="00651686">
        <w:rPr>
          <w:lang w:val="en-US"/>
        </w:rPr>
        <w:t xml:space="preserve">-PCR results using the E gene </w:t>
      </w:r>
      <w:proofErr w:type="spellStart"/>
      <w:r>
        <w:rPr>
          <w:lang w:val="en-US"/>
        </w:rPr>
        <w:t>r</w:t>
      </w:r>
      <w:r w:rsidR="004F283F" w:rsidRPr="00651686">
        <w:rPr>
          <w:lang w:val="en-US"/>
        </w:rPr>
        <w:t>RT</w:t>
      </w:r>
      <w:proofErr w:type="spellEnd"/>
      <w:r w:rsidR="004F283F" w:rsidRPr="00651686">
        <w:rPr>
          <w:lang w:val="en-US"/>
        </w:rPr>
        <w:t>-PCR as described above</w:t>
      </w:r>
      <w:r w:rsidR="004F283F" w:rsidRPr="00651686">
        <w:rPr>
          <w:vertAlign w:val="superscript"/>
          <w:lang w:val="en-US"/>
        </w:rPr>
        <w:t>1</w:t>
      </w:r>
      <w:r w:rsidR="00303A44" w:rsidRPr="00651686">
        <w:rPr>
          <w:vertAlign w:val="superscript"/>
          <w:lang w:val="en-US"/>
        </w:rPr>
        <w:t>8</w:t>
      </w:r>
      <w:r w:rsidR="004F283F" w:rsidRPr="00651686">
        <w:rPr>
          <w:lang w:val="en-US"/>
        </w:rPr>
        <w:t xml:space="preserve">. Results </w:t>
      </w:r>
      <w:proofErr w:type="gramStart"/>
      <w:r w:rsidR="004F283F" w:rsidRPr="00651686">
        <w:rPr>
          <w:lang w:val="en-US"/>
        </w:rPr>
        <w:t>were in agreement</w:t>
      </w:r>
      <w:proofErr w:type="gramEnd"/>
      <w:r w:rsidR="004F283F" w:rsidRPr="00651686">
        <w:rPr>
          <w:lang w:val="en-US"/>
        </w:rPr>
        <w:t xml:space="preserve"> with this study, with all triplicates positive for all samples (Supplement 1), however</w:t>
      </w:r>
      <w:r w:rsidR="00211A03" w:rsidRPr="00651686">
        <w:rPr>
          <w:lang w:val="en-US"/>
        </w:rPr>
        <w:t>,</w:t>
      </w:r>
      <w:r w:rsidR="004F283F" w:rsidRPr="00651686">
        <w:rPr>
          <w:lang w:val="en-US"/>
        </w:rPr>
        <w:t xml:space="preserve"> further work is required to validate this </w:t>
      </w:r>
      <w:r>
        <w:rPr>
          <w:lang w:val="en-US"/>
        </w:rPr>
        <w:t xml:space="preserve">new </w:t>
      </w:r>
      <w:r w:rsidR="004F283F" w:rsidRPr="00651686">
        <w:rPr>
          <w:lang w:val="en-US"/>
        </w:rPr>
        <w:t>kit format.</w:t>
      </w:r>
    </w:p>
    <w:p w14:paraId="488A535A" w14:textId="77777777" w:rsidR="00E57A16" w:rsidRPr="00651686" w:rsidRDefault="00E57A16" w:rsidP="0012098B">
      <w:pPr>
        <w:pStyle w:val="NoSpacing"/>
        <w:spacing w:line="480" w:lineRule="auto"/>
        <w:rPr>
          <w:lang w:val="en-US"/>
        </w:rPr>
      </w:pPr>
    </w:p>
    <w:p w14:paraId="5FF44FD0" w14:textId="2EE02F76" w:rsidR="00D63DB6" w:rsidRPr="00651686" w:rsidRDefault="00D63DB6" w:rsidP="0012098B">
      <w:pPr>
        <w:pStyle w:val="NoSpacing"/>
        <w:spacing w:line="480" w:lineRule="auto"/>
        <w:rPr>
          <w:lang w:val="en-US"/>
        </w:rPr>
      </w:pPr>
      <w:r w:rsidRPr="00651686">
        <w:t xml:space="preserve">Studies in macaque monkeys demonstrated that salivary glands </w:t>
      </w:r>
      <w:r w:rsidR="00991165" w:rsidRPr="00651686">
        <w:t>are</w:t>
      </w:r>
      <w:r w:rsidRPr="00651686">
        <w:t xml:space="preserve"> the first site to be </w:t>
      </w:r>
      <w:r w:rsidR="000D422D" w:rsidRPr="00651686">
        <w:t>infected</w:t>
      </w:r>
      <w:r w:rsidRPr="00651686">
        <w:t xml:space="preserve"> by SARS-</w:t>
      </w:r>
      <w:proofErr w:type="spellStart"/>
      <w:r w:rsidRPr="00651686">
        <w:t>CoV</w:t>
      </w:r>
      <w:proofErr w:type="spellEnd"/>
      <w:r w:rsidRPr="00651686">
        <w:t xml:space="preserve"> infectio</w:t>
      </w:r>
      <w:r w:rsidR="006E0B98" w:rsidRPr="00651686">
        <w:t>n</w:t>
      </w:r>
      <w:r w:rsidR="006E0B98" w:rsidRPr="00651686">
        <w:rPr>
          <w:vertAlign w:val="superscript"/>
        </w:rPr>
        <w:t>1</w:t>
      </w:r>
      <w:r w:rsidR="00303A44" w:rsidRPr="00651686">
        <w:rPr>
          <w:vertAlign w:val="superscript"/>
        </w:rPr>
        <w:t>9</w:t>
      </w:r>
      <w:r w:rsidRPr="00651686">
        <w:t xml:space="preserve"> and several groups have reported high sensitivity and specificity of </w:t>
      </w:r>
      <w:proofErr w:type="spellStart"/>
      <w:r w:rsidR="00F905C6" w:rsidRPr="00651686">
        <w:t>r</w:t>
      </w:r>
      <w:r w:rsidRPr="00651686">
        <w:t>RT</w:t>
      </w:r>
      <w:proofErr w:type="spellEnd"/>
      <w:r w:rsidRPr="00651686">
        <w:t>-PCR</w:t>
      </w:r>
      <w:r w:rsidR="009F4226" w:rsidRPr="00651686">
        <w:t xml:space="preserve"> on saliva</w:t>
      </w:r>
      <w:r w:rsidRPr="00651686">
        <w:t xml:space="preserve"> for SARS-CoV-2 in COVID-19 patient</w:t>
      </w:r>
      <w:r w:rsidR="006E0B98" w:rsidRPr="00651686">
        <w:t>s</w:t>
      </w:r>
      <w:r w:rsidR="00303A44" w:rsidRPr="00651686">
        <w:rPr>
          <w:vertAlign w:val="superscript"/>
        </w:rPr>
        <w:t>20,21</w:t>
      </w:r>
      <w:r w:rsidR="007429BD" w:rsidRPr="00651686">
        <w:t xml:space="preserve">. As such, population screening of saliva could be an effective strategy to detect </w:t>
      </w:r>
      <w:r w:rsidR="00D43AB5" w:rsidRPr="00651686">
        <w:t>individuals</w:t>
      </w:r>
      <w:r w:rsidR="007429BD" w:rsidRPr="00651686">
        <w:t xml:space="preserve"> who are infectious </w:t>
      </w:r>
      <w:r w:rsidR="00995AEC" w:rsidRPr="00651686">
        <w:t>(pre-symptomatic</w:t>
      </w:r>
      <w:r w:rsidR="00995AEC">
        <w:t>,</w:t>
      </w:r>
      <w:r w:rsidR="00995AEC" w:rsidRPr="00651686">
        <w:t xml:space="preserve"> symptomatic or asymptomatic)</w:t>
      </w:r>
      <w:r w:rsidR="007429BD" w:rsidRPr="00651686">
        <w:t xml:space="preserve">. </w:t>
      </w:r>
      <w:r w:rsidRPr="00651686">
        <w:t>There is also evidence that SARS-CoV-2 may be present in saliva during the recovery phase</w:t>
      </w:r>
      <w:r w:rsidR="001B37CE" w:rsidRPr="00651686">
        <w:t xml:space="preserve">, </w:t>
      </w:r>
      <w:r w:rsidRPr="00651686">
        <w:t>after upper respiratory samples have become negative</w:t>
      </w:r>
      <w:r w:rsidR="006E0B98" w:rsidRPr="00651686">
        <w:rPr>
          <w:vertAlign w:val="superscript"/>
        </w:rPr>
        <w:t>2</w:t>
      </w:r>
      <w:r w:rsidR="00303A44" w:rsidRPr="00651686">
        <w:rPr>
          <w:vertAlign w:val="superscript"/>
        </w:rPr>
        <w:t>2</w:t>
      </w:r>
      <w:r w:rsidRPr="00651686">
        <w:t xml:space="preserve">, making saliva an attractive sample for </w:t>
      </w:r>
      <w:r w:rsidR="00995AEC">
        <w:t xml:space="preserve">prolonged </w:t>
      </w:r>
      <w:r w:rsidRPr="00651686">
        <w:t xml:space="preserve">identification of </w:t>
      </w:r>
      <w:r w:rsidR="00995AEC">
        <w:t xml:space="preserve">SARS-CoV-2 from infectious </w:t>
      </w:r>
      <w:r w:rsidRPr="00651686">
        <w:t>individuals</w:t>
      </w:r>
      <w:r w:rsidR="00303A44" w:rsidRPr="00651686">
        <w:rPr>
          <w:vertAlign w:val="superscript"/>
        </w:rPr>
        <w:t>7</w:t>
      </w:r>
      <w:r w:rsidRPr="00651686">
        <w:t>.</w:t>
      </w:r>
    </w:p>
    <w:p w14:paraId="3AA6D866" w14:textId="77777777" w:rsidR="00D63DB6" w:rsidRPr="00651686" w:rsidRDefault="00D63DB6" w:rsidP="0012098B">
      <w:pPr>
        <w:pStyle w:val="NoSpacing"/>
        <w:spacing w:line="480" w:lineRule="auto"/>
      </w:pPr>
    </w:p>
    <w:p w14:paraId="2DC881DE" w14:textId="73585C08" w:rsidR="00D63DB6" w:rsidRPr="00651686" w:rsidRDefault="00D63DB6" w:rsidP="0012098B">
      <w:pPr>
        <w:pStyle w:val="NoSpacing"/>
        <w:spacing w:line="480" w:lineRule="auto"/>
      </w:pPr>
      <w:r w:rsidRPr="00651686">
        <w:t>The</w:t>
      </w:r>
      <w:r w:rsidR="0022365F" w:rsidRPr="00651686">
        <w:t>se</w:t>
      </w:r>
      <w:r w:rsidR="00991165" w:rsidRPr="00651686">
        <w:t xml:space="preserve"> </w:t>
      </w:r>
      <w:r w:rsidRPr="00651686">
        <w:t>findings support saliva as a reliable sample in which to detect SARS-Co</w:t>
      </w:r>
      <w:r w:rsidR="00277564" w:rsidRPr="00651686">
        <w:t>V</w:t>
      </w:r>
      <w:r w:rsidRPr="00651686">
        <w:t>-2</w:t>
      </w:r>
      <w:r w:rsidR="0022365F" w:rsidRPr="00651686">
        <w:t xml:space="preserve"> RNA</w:t>
      </w:r>
      <w:r w:rsidRPr="00651686">
        <w:t xml:space="preserve">. Using saliva collected in a simple </w:t>
      </w:r>
      <w:r w:rsidR="004573A3" w:rsidRPr="00651686">
        <w:t>container</w:t>
      </w:r>
      <w:r w:rsidRPr="00651686">
        <w:t xml:space="preserve">, we </w:t>
      </w:r>
      <w:r w:rsidR="004573A3" w:rsidRPr="00651686">
        <w:t>present a</w:t>
      </w:r>
      <w:r w:rsidRPr="00651686">
        <w:t xml:space="preserve"> rapid diagnostic </w:t>
      </w:r>
      <w:r w:rsidR="004573A3" w:rsidRPr="00651686">
        <w:t xml:space="preserve">solution </w:t>
      </w:r>
      <w:r w:rsidRPr="00651686">
        <w:t xml:space="preserve">based on samples that can </w:t>
      </w:r>
      <w:r w:rsidR="001B1761" w:rsidRPr="00651686">
        <w:t xml:space="preserve">be </w:t>
      </w:r>
      <w:r w:rsidRPr="00651686">
        <w:t>collected at home</w:t>
      </w:r>
      <w:r w:rsidR="001F1330" w:rsidRPr="00651686">
        <w:t xml:space="preserve"> or </w:t>
      </w:r>
      <w:r w:rsidR="001B1761" w:rsidRPr="00651686">
        <w:t xml:space="preserve">in </w:t>
      </w:r>
      <w:r w:rsidR="001F1330" w:rsidRPr="00651686">
        <w:t>non-healthcare settings</w:t>
      </w:r>
      <w:r w:rsidRPr="00651686">
        <w:t xml:space="preserve">. </w:t>
      </w:r>
      <w:r w:rsidR="00821366" w:rsidRPr="00651686">
        <w:t>T</w:t>
      </w:r>
      <w:r w:rsidR="0022365F" w:rsidRPr="00651686">
        <w:t xml:space="preserve">his approach overcomes the requirement </w:t>
      </w:r>
      <w:r w:rsidR="001B37CE" w:rsidRPr="00651686">
        <w:t>for</w:t>
      </w:r>
      <w:r w:rsidR="00995AEC">
        <w:t>,</w:t>
      </w:r>
      <w:r w:rsidR="001B37CE" w:rsidRPr="00651686">
        <w:t xml:space="preserve"> </w:t>
      </w:r>
      <w:r w:rsidR="0022365F" w:rsidRPr="00651686">
        <w:t>and validation of</w:t>
      </w:r>
      <w:r w:rsidR="00995AEC">
        <w:t>,</w:t>
      </w:r>
      <w:r w:rsidR="0022365F" w:rsidRPr="00651686">
        <w:t xml:space="preserve"> different swabs and the bottleneck observed in obtaining </w:t>
      </w:r>
      <w:r w:rsidR="00277564" w:rsidRPr="00651686">
        <w:t xml:space="preserve">access to </w:t>
      </w:r>
      <w:r w:rsidR="0022365F" w:rsidRPr="00651686">
        <w:t xml:space="preserve">extraction </w:t>
      </w:r>
      <w:r w:rsidR="00821366" w:rsidRPr="00651686">
        <w:t xml:space="preserve">platforms </w:t>
      </w:r>
      <w:r w:rsidR="0022365F" w:rsidRPr="00651686">
        <w:t xml:space="preserve">and reagents </w:t>
      </w:r>
      <w:r w:rsidR="001B37CE" w:rsidRPr="00651686">
        <w:t xml:space="preserve">for </w:t>
      </w:r>
      <w:proofErr w:type="spellStart"/>
      <w:r w:rsidR="00995AEC">
        <w:t>rRT</w:t>
      </w:r>
      <w:proofErr w:type="spellEnd"/>
      <w:r w:rsidR="00995AEC">
        <w:t>-</w:t>
      </w:r>
      <w:r w:rsidR="001B37CE" w:rsidRPr="00651686">
        <w:t>PCR</w:t>
      </w:r>
      <w:r w:rsidR="0022365F" w:rsidRPr="00651686">
        <w:t xml:space="preserve"> testing. </w:t>
      </w:r>
      <w:r w:rsidR="00441F0A" w:rsidRPr="00651686">
        <w:t>Contributing to disease mitigation management, t</w:t>
      </w:r>
      <w:r w:rsidR="00C10A0D" w:rsidRPr="00651686">
        <w:t>his opens the possibility of rapid public health testing to determine virus circulation through regular population-scale SARS-CoV-2 testing at relatively low cost, combined with isolation and contact tracing.</w:t>
      </w:r>
    </w:p>
    <w:p w14:paraId="16F3398E" w14:textId="77777777" w:rsidR="005543D3" w:rsidRPr="00651686" w:rsidRDefault="005543D3" w:rsidP="0012098B">
      <w:pPr>
        <w:pStyle w:val="NoSpacing"/>
        <w:spacing w:line="480" w:lineRule="auto"/>
        <w:rPr>
          <w:lang w:val="en-US"/>
        </w:rPr>
      </w:pPr>
    </w:p>
    <w:bookmarkEnd w:id="3"/>
    <w:p w14:paraId="0B35C772" w14:textId="7F23BC1A" w:rsidR="00D57E77" w:rsidRPr="00651686" w:rsidRDefault="00D57E77" w:rsidP="00A6653B">
      <w:pPr>
        <w:spacing w:line="480" w:lineRule="auto"/>
        <w:rPr>
          <w:b/>
          <w:bCs/>
          <w:lang w:val="en-US"/>
        </w:rPr>
      </w:pPr>
      <w:r w:rsidRPr="00651686">
        <w:rPr>
          <w:b/>
          <w:bCs/>
          <w:lang w:val="en-US"/>
        </w:rPr>
        <w:t>Funding</w:t>
      </w:r>
    </w:p>
    <w:p w14:paraId="293122CD" w14:textId="4160CDD9" w:rsidR="00F37AB5" w:rsidRPr="00651686" w:rsidRDefault="00F37AB5" w:rsidP="0027598E">
      <w:pPr>
        <w:spacing w:line="480" w:lineRule="auto"/>
        <w:rPr>
          <w:lang w:val="en-US"/>
        </w:rPr>
      </w:pPr>
      <w:r w:rsidRPr="00651686">
        <w:rPr>
          <w:lang w:val="en-US"/>
        </w:rPr>
        <w:lastRenderedPageBreak/>
        <w:t xml:space="preserve">This work was funded by a Department of Health and Social Care award to the University of Southampton (Grant Reference Number </w:t>
      </w:r>
      <w:r w:rsidR="0027598E" w:rsidRPr="00651686">
        <w:rPr>
          <w:lang w:val="en-US"/>
        </w:rPr>
        <w:t xml:space="preserve">2020/032 (Feasibility study for city-wide testing using </w:t>
      </w:r>
      <w:proofErr w:type="gramStart"/>
      <w:r w:rsidR="0027598E" w:rsidRPr="00651686">
        <w:rPr>
          <w:lang w:val="en-US"/>
        </w:rPr>
        <w:t>saliva based</w:t>
      </w:r>
      <w:proofErr w:type="gramEnd"/>
      <w:r w:rsidR="0027598E" w:rsidRPr="00651686">
        <w:rPr>
          <w:lang w:val="en-US"/>
        </w:rPr>
        <w:t xml:space="preserve"> LAMP testing))</w:t>
      </w:r>
      <w:r w:rsidRPr="00651686">
        <w:rPr>
          <w:lang w:val="en-US"/>
        </w:rPr>
        <w:t>. The views expressed are those of the authors and not necessarily those of the Department of Health and Social Care. KMG is supported by the UK Medical Research Council (MC_UU_12011/4), the National Institute for Health Research (NIHR Senior Investigator (NF-SI-0515-10042) and NIHR Southampton Biomedical Research Centre (IS-BRC-1215-20004)) and the British Heart Foundation (RG/15/17/3174).</w:t>
      </w:r>
      <w:r w:rsidR="00EF7844" w:rsidRPr="00651686">
        <w:rPr>
          <w:lang w:val="en-US"/>
        </w:rPr>
        <w:t xml:space="preserve"> </w:t>
      </w:r>
      <w:r w:rsidR="00103D74" w:rsidRPr="00651686">
        <w:rPr>
          <w:lang w:val="en-US"/>
        </w:rPr>
        <w:t xml:space="preserve">For this project, </w:t>
      </w:r>
      <w:r w:rsidR="00D86DD6" w:rsidRPr="00651686">
        <w:rPr>
          <w:lang w:val="en-US"/>
        </w:rPr>
        <w:t>ELAH</w:t>
      </w:r>
      <w:r w:rsidR="00103D74" w:rsidRPr="00651686">
        <w:rPr>
          <w:lang w:val="en-US"/>
        </w:rPr>
        <w:t xml:space="preserve"> was on secondment at </w:t>
      </w:r>
      <w:proofErr w:type="spellStart"/>
      <w:r w:rsidR="00103D74" w:rsidRPr="00651686">
        <w:rPr>
          <w:lang w:val="en-US"/>
        </w:rPr>
        <w:t>GeneSys</w:t>
      </w:r>
      <w:proofErr w:type="spellEnd"/>
      <w:r w:rsidR="00103D74" w:rsidRPr="00651686">
        <w:rPr>
          <w:lang w:val="en-US"/>
        </w:rPr>
        <w:t xml:space="preserve"> Biotech Ltd, which was part funded by The Pirbright Institute Flexible Talent Mobility Account (FTMA) under BBSRC grant BB/S507945/1.</w:t>
      </w:r>
      <w:r w:rsidR="001F1330" w:rsidRPr="00651686">
        <w:rPr>
          <w:lang w:val="en-US"/>
        </w:rPr>
        <w:t xml:space="preserve"> </w:t>
      </w:r>
      <w:r w:rsidR="005702DD" w:rsidRPr="00651686">
        <w:rPr>
          <w:lang w:val="en-US"/>
        </w:rPr>
        <w:t>The analytical testing was conducted at HHFT and at the Animal and Plant Health Agency (APHA)</w:t>
      </w:r>
      <w:r w:rsidR="00211A03" w:rsidRPr="00651686">
        <w:rPr>
          <w:lang w:val="en-US"/>
        </w:rPr>
        <w:t xml:space="preserve">, </w:t>
      </w:r>
      <w:proofErr w:type="spellStart"/>
      <w:r w:rsidR="00211A03" w:rsidRPr="00651686">
        <w:rPr>
          <w:lang w:val="en-US"/>
        </w:rPr>
        <w:t>Weybridge</w:t>
      </w:r>
      <w:proofErr w:type="spellEnd"/>
      <w:r w:rsidR="005702DD" w:rsidRPr="00651686">
        <w:rPr>
          <w:lang w:val="en-US"/>
        </w:rPr>
        <w:t>. APHA laboratory expertise was supported by both the Safe and Certain project APHACSKL0085 and Defra project APHANSOM0416.</w:t>
      </w:r>
    </w:p>
    <w:p w14:paraId="31562530" w14:textId="2E50E06E" w:rsidR="000D422D" w:rsidRPr="00651686" w:rsidRDefault="000D422D" w:rsidP="0027598E">
      <w:pPr>
        <w:spacing w:line="480" w:lineRule="auto"/>
        <w:rPr>
          <w:lang w:val="en-US"/>
        </w:rPr>
      </w:pPr>
    </w:p>
    <w:p w14:paraId="68B9C8CC" w14:textId="77777777" w:rsidR="000D422D" w:rsidRPr="00651686" w:rsidRDefault="000D422D" w:rsidP="000D422D">
      <w:pPr>
        <w:spacing w:line="480" w:lineRule="auto"/>
        <w:rPr>
          <w:b/>
          <w:bCs/>
          <w:lang w:val="en-US"/>
        </w:rPr>
      </w:pPr>
      <w:r w:rsidRPr="00651686">
        <w:rPr>
          <w:b/>
          <w:bCs/>
          <w:lang w:val="en-US"/>
        </w:rPr>
        <w:t xml:space="preserve">Competing Interest Statement </w:t>
      </w:r>
    </w:p>
    <w:p w14:paraId="3A591CCA" w14:textId="7318008E" w:rsidR="000D422D" w:rsidRPr="00651686" w:rsidRDefault="000D422D" w:rsidP="000D422D">
      <w:pPr>
        <w:widowControl w:val="0"/>
        <w:autoSpaceDE w:val="0"/>
        <w:autoSpaceDN w:val="0"/>
        <w:adjustRightInd w:val="0"/>
        <w:spacing w:line="480" w:lineRule="auto"/>
        <w:rPr>
          <w:lang w:val="en-US"/>
        </w:rPr>
      </w:pPr>
      <w:r w:rsidRPr="00651686">
        <w:rPr>
          <w:lang w:val="en-US"/>
        </w:rPr>
        <w:t xml:space="preserve">All reagents and equipment were purchased from a DHSC award to the University of Southampton (Grant Reference Number 2020/032). </w:t>
      </w:r>
      <w:r w:rsidR="00211A03" w:rsidRPr="00651686">
        <w:rPr>
          <w:lang w:val="en-US"/>
        </w:rPr>
        <w:t xml:space="preserve">KMG has received reimbursement for speaking at conferences sponsored by companies selling nutritional </w:t>
      </w:r>
      <w:proofErr w:type="gramStart"/>
      <w:r w:rsidR="00211A03" w:rsidRPr="00651686">
        <w:rPr>
          <w:lang w:val="en-US"/>
        </w:rPr>
        <w:t>products, and</w:t>
      </w:r>
      <w:proofErr w:type="gramEnd"/>
      <w:r w:rsidR="00211A03" w:rsidRPr="00651686">
        <w:rPr>
          <w:lang w:val="en-US"/>
        </w:rPr>
        <w:t xml:space="preserve"> is part of an academic consortium that has received research funding from Abbott Nutrition, </w:t>
      </w:r>
      <w:proofErr w:type="spellStart"/>
      <w:r w:rsidR="00211A03" w:rsidRPr="00651686">
        <w:rPr>
          <w:lang w:val="en-US"/>
        </w:rPr>
        <w:t>Nestec</w:t>
      </w:r>
      <w:proofErr w:type="spellEnd"/>
      <w:r w:rsidR="00211A03" w:rsidRPr="00651686">
        <w:rPr>
          <w:lang w:val="en-US"/>
        </w:rPr>
        <w:t xml:space="preserve">, </w:t>
      </w:r>
      <w:proofErr w:type="spellStart"/>
      <w:r w:rsidR="00211A03" w:rsidRPr="00651686">
        <w:rPr>
          <w:lang w:val="en-US"/>
        </w:rPr>
        <w:t>BenevolentAI</w:t>
      </w:r>
      <w:proofErr w:type="spellEnd"/>
      <w:r w:rsidR="00211A03" w:rsidRPr="00651686">
        <w:rPr>
          <w:lang w:val="en-US"/>
        </w:rPr>
        <w:t xml:space="preserve"> Bio Ltd. and Danone. </w:t>
      </w:r>
      <w:r w:rsidRPr="00651686">
        <w:rPr>
          <w:lang w:val="en-US"/>
        </w:rPr>
        <w:t xml:space="preserve">EH was on secondment at </w:t>
      </w:r>
      <w:proofErr w:type="spellStart"/>
      <w:r w:rsidRPr="00651686">
        <w:rPr>
          <w:lang w:val="en-US"/>
        </w:rPr>
        <w:t>GeneSys</w:t>
      </w:r>
      <w:proofErr w:type="spellEnd"/>
      <w:r w:rsidRPr="00651686">
        <w:rPr>
          <w:lang w:val="en-US"/>
        </w:rPr>
        <w:t xml:space="preserve"> Biotech Limited for the duration of this project (from The Pirbright Institute) and helped with generation of the data. </w:t>
      </w:r>
      <w:r w:rsidR="00EF7B17" w:rsidRPr="00651686">
        <w:rPr>
          <w:lang w:val="en-US"/>
        </w:rPr>
        <w:t xml:space="preserve">LOD data was generated by CW at </w:t>
      </w:r>
      <w:proofErr w:type="spellStart"/>
      <w:r w:rsidR="00EF7B17" w:rsidRPr="00651686">
        <w:rPr>
          <w:lang w:val="en-US"/>
        </w:rPr>
        <w:t>GeneSys</w:t>
      </w:r>
      <w:proofErr w:type="spellEnd"/>
      <w:r w:rsidR="00EF7B17" w:rsidRPr="00651686">
        <w:rPr>
          <w:lang w:val="en-US"/>
        </w:rPr>
        <w:t xml:space="preserve"> Biotech Limited; all other d</w:t>
      </w:r>
      <w:r w:rsidRPr="00651686">
        <w:rPr>
          <w:lang w:val="en-US"/>
        </w:rPr>
        <w:t xml:space="preserve">ata was generated and </w:t>
      </w:r>
      <w:proofErr w:type="spellStart"/>
      <w:r w:rsidRPr="00651686">
        <w:rPr>
          <w:lang w:val="en-US"/>
        </w:rPr>
        <w:t>analysed</w:t>
      </w:r>
      <w:proofErr w:type="spellEnd"/>
      <w:r w:rsidRPr="00651686">
        <w:rPr>
          <w:lang w:val="en-US"/>
        </w:rPr>
        <w:t xml:space="preserve"> independently of the authors from </w:t>
      </w:r>
      <w:proofErr w:type="spellStart"/>
      <w:r w:rsidRPr="00651686">
        <w:rPr>
          <w:lang w:val="en-US"/>
        </w:rPr>
        <w:t>OptiSense</w:t>
      </w:r>
      <w:proofErr w:type="spellEnd"/>
      <w:r w:rsidRPr="00651686">
        <w:rPr>
          <w:lang w:val="en-US"/>
        </w:rPr>
        <w:t xml:space="preserve"> Limited and all other authors from </w:t>
      </w:r>
      <w:proofErr w:type="spellStart"/>
      <w:r w:rsidRPr="00651686">
        <w:rPr>
          <w:lang w:val="en-US"/>
        </w:rPr>
        <w:t>GeneSys</w:t>
      </w:r>
      <w:proofErr w:type="spellEnd"/>
      <w:r w:rsidRPr="00651686">
        <w:rPr>
          <w:lang w:val="en-US"/>
        </w:rPr>
        <w:t xml:space="preserve"> Biotech Limited.</w:t>
      </w:r>
    </w:p>
    <w:p w14:paraId="6FBEA1DE" w14:textId="77777777" w:rsidR="000D422D" w:rsidRPr="00651686" w:rsidRDefault="000D422D" w:rsidP="0027598E">
      <w:pPr>
        <w:spacing w:line="480" w:lineRule="auto"/>
        <w:rPr>
          <w:highlight w:val="yellow"/>
          <w:lang w:val="en-US"/>
        </w:rPr>
      </w:pPr>
    </w:p>
    <w:p w14:paraId="5D10E9C3" w14:textId="77777777" w:rsidR="006E03E8" w:rsidRPr="00651686" w:rsidRDefault="0064736A" w:rsidP="00CC3918">
      <w:pPr>
        <w:spacing w:after="160" w:line="259" w:lineRule="auto"/>
        <w:jc w:val="left"/>
        <w:rPr>
          <w:highlight w:val="yellow"/>
          <w:lang w:val="en-US"/>
        </w:rPr>
      </w:pPr>
      <w:r w:rsidRPr="00651686">
        <w:rPr>
          <w:highlight w:val="yellow"/>
          <w:lang w:val="en-US"/>
        </w:rPr>
        <w:br w:type="page"/>
      </w:r>
    </w:p>
    <w:p w14:paraId="7A92BD37" w14:textId="2725608A" w:rsidR="00B52741" w:rsidRPr="00651686" w:rsidRDefault="00D57E77" w:rsidP="00A6653B">
      <w:pPr>
        <w:spacing w:line="480" w:lineRule="auto"/>
        <w:rPr>
          <w:b/>
          <w:bCs/>
          <w:lang w:val="en-US"/>
        </w:rPr>
      </w:pPr>
      <w:r w:rsidRPr="00651686">
        <w:rPr>
          <w:b/>
          <w:bCs/>
          <w:lang w:val="en-US"/>
        </w:rPr>
        <w:lastRenderedPageBreak/>
        <w:t>References</w:t>
      </w:r>
    </w:p>
    <w:p w14:paraId="20C6B7D0" w14:textId="2F603B62" w:rsidR="00296C87" w:rsidRPr="00651686" w:rsidRDefault="00B52741" w:rsidP="00303A44">
      <w:pPr>
        <w:widowControl w:val="0"/>
        <w:autoSpaceDE w:val="0"/>
        <w:autoSpaceDN w:val="0"/>
        <w:adjustRightInd w:val="0"/>
        <w:spacing w:line="360" w:lineRule="auto"/>
        <w:ind w:left="640" w:hanging="640"/>
        <w:rPr>
          <w:rFonts w:ascii="Calibri" w:hAnsi="Calibri" w:cs="Times New Roman"/>
          <w:noProof/>
          <w:szCs w:val="24"/>
        </w:rPr>
      </w:pPr>
      <w:r w:rsidRPr="00651686">
        <w:rPr>
          <w:rFonts w:ascii="Calibri" w:hAnsi="Calibri" w:cs="Times New Roman"/>
          <w:noProof/>
          <w:szCs w:val="24"/>
        </w:rPr>
        <w:t>1</w:t>
      </w:r>
      <w:r w:rsidRPr="00651686">
        <w:rPr>
          <w:rFonts w:ascii="Calibri" w:hAnsi="Calibri" w:cs="Times New Roman"/>
          <w:noProof/>
          <w:szCs w:val="24"/>
        </w:rPr>
        <w:tab/>
        <w:t>Mulligan M.J., Lyke K.E., Kitchin N., Absalon J., Gurtman A</w:t>
      </w:r>
      <w:r w:rsidR="00303A44" w:rsidRPr="00651686">
        <w:rPr>
          <w:rFonts w:ascii="Calibri" w:hAnsi="Calibri" w:cs="Times New Roman"/>
          <w:noProof/>
          <w:szCs w:val="24"/>
        </w:rPr>
        <w:t>.</w:t>
      </w:r>
      <w:r w:rsidRPr="00651686">
        <w:rPr>
          <w:rFonts w:ascii="Calibri" w:hAnsi="Calibri" w:cs="Times New Roman"/>
          <w:noProof/>
          <w:szCs w:val="24"/>
        </w:rPr>
        <w:t>, et al (2020). Phase I/II study of COVID-19 RNA vaccine BNT162b1 in adults. Nature, 586: 589-93. doi.10.1038/s41586-020-2639-4.</w:t>
      </w:r>
    </w:p>
    <w:p w14:paraId="5A3EEFB2" w14:textId="739BA74D" w:rsidR="00303A44" w:rsidRPr="00651686" w:rsidRDefault="00303A44" w:rsidP="00303A44">
      <w:pPr>
        <w:widowControl w:val="0"/>
        <w:autoSpaceDE w:val="0"/>
        <w:autoSpaceDN w:val="0"/>
        <w:adjustRightInd w:val="0"/>
        <w:spacing w:line="360" w:lineRule="auto"/>
        <w:ind w:left="640" w:hanging="640"/>
        <w:rPr>
          <w:rFonts w:ascii="Calibri" w:hAnsi="Calibri" w:cs="Times New Roman"/>
          <w:noProof/>
          <w:szCs w:val="24"/>
        </w:rPr>
      </w:pPr>
      <w:r w:rsidRPr="00651686">
        <w:rPr>
          <w:rFonts w:ascii="Calibri" w:hAnsi="Calibri" w:cs="Times New Roman"/>
          <w:noProof/>
          <w:szCs w:val="24"/>
        </w:rPr>
        <w:t>2</w:t>
      </w:r>
      <w:r w:rsidRPr="00651686">
        <w:rPr>
          <w:rFonts w:ascii="Calibri" w:hAnsi="Calibri" w:cs="Times New Roman"/>
          <w:noProof/>
          <w:szCs w:val="24"/>
        </w:rPr>
        <w:tab/>
        <w:t xml:space="preserve">Folegatti P.M., Ewer K.J., Aley P.K., Angus B., Becker S., et al (2020). Safety and immunogenicity of the ChAdOx1 nCoV-19 vaccine against SARS-CoV-2: a preliminary report of a phase 1/2, single-blind, randomised controlled trial. The Lancet, 396(10249):467-478. doi: 10.1016/S0140-6736(20)31604-4.  </w:t>
      </w:r>
    </w:p>
    <w:p w14:paraId="183BEB96" w14:textId="46B684BC" w:rsidR="00303A44" w:rsidRPr="00651686" w:rsidRDefault="00303A44" w:rsidP="00303A44">
      <w:pPr>
        <w:widowControl w:val="0"/>
        <w:autoSpaceDE w:val="0"/>
        <w:autoSpaceDN w:val="0"/>
        <w:adjustRightInd w:val="0"/>
        <w:spacing w:line="360" w:lineRule="auto"/>
        <w:ind w:left="640" w:hanging="640"/>
        <w:rPr>
          <w:rFonts w:ascii="Calibri" w:hAnsi="Calibri" w:cs="Times New Roman"/>
          <w:noProof/>
          <w:szCs w:val="24"/>
        </w:rPr>
      </w:pPr>
      <w:r w:rsidRPr="00651686">
        <w:rPr>
          <w:rFonts w:ascii="Calibri" w:hAnsi="Calibri" w:cs="Times New Roman"/>
          <w:noProof/>
          <w:szCs w:val="24"/>
        </w:rPr>
        <w:t>3</w:t>
      </w:r>
      <w:r w:rsidRPr="00651686">
        <w:rPr>
          <w:rFonts w:ascii="Calibri" w:hAnsi="Calibri" w:cs="Times New Roman"/>
          <w:noProof/>
          <w:szCs w:val="24"/>
        </w:rPr>
        <w:tab/>
        <w:t>Anderson E.J., Rouphael N.G., Widge A.T., Jackson. L.A., Roberts P.C., et al (2020). Safety and Immunogenicity of SARS-CoV-2 mRNA-1273 Vaccine in Older Adults. N Engl J Med, doi: 10.1056/NEJMoa2028436.</w:t>
      </w:r>
    </w:p>
    <w:p w14:paraId="03E929C7" w14:textId="4DAF62A5" w:rsidR="00B52741" w:rsidRPr="00651686" w:rsidRDefault="00192BD7" w:rsidP="00B52741">
      <w:pPr>
        <w:widowControl w:val="0"/>
        <w:autoSpaceDE w:val="0"/>
        <w:autoSpaceDN w:val="0"/>
        <w:adjustRightInd w:val="0"/>
        <w:spacing w:line="360" w:lineRule="auto"/>
        <w:ind w:left="640" w:hanging="640"/>
        <w:rPr>
          <w:rFonts w:ascii="Calibri" w:hAnsi="Calibri" w:cs="Times New Roman"/>
          <w:noProof/>
          <w:szCs w:val="24"/>
        </w:rPr>
      </w:pPr>
      <w:r w:rsidRPr="00651686">
        <w:rPr>
          <w:rFonts w:ascii="Calibri" w:hAnsi="Calibri" w:cs="Times New Roman"/>
          <w:noProof/>
          <w:szCs w:val="24"/>
        </w:rPr>
        <w:t>4</w:t>
      </w:r>
      <w:r w:rsidR="00B52741" w:rsidRPr="00651686">
        <w:rPr>
          <w:rFonts w:ascii="Calibri" w:hAnsi="Calibri" w:cs="Times New Roman"/>
          <w:noProof/>
          <w:szCs w:val="24"/>
        </w:rPr>
        <w:tab/>
        <w:t xml:space="preserve">Peto J., Alwan, N.A., Godfrey K.M., Burgess R.A., Hunter D.J., Riboli E., et al (2020). Universal weekly testing as the UK COVID-19 lockdown exit strategy. Lancet, 395(10234): 1420–1. </w:t>
      </w:r>
    </w:p>
    <w:p w14:paraId="22F45A96" w14:textId="3CD4B4F8" w:rsidR="00B52741" w:rsidRPr="00651686" w:rsidRDefault="00192BD7" w:rsidP="00B52741">
      <w:pPr>
        <w:widowControl w:val="0"/>
        <w:autoSpaceDE w:val="0"/>
        <w:autoSpaceDN w:val="0"/>
        <w:adjustRightInd w:val="0"/>
        <w:spacing w:line="360" w:lineRule="auto"/>
        <w:ind w:left="640" w:hanging="640"/>
        <w:rPr>
          <w:rFonts w:ascii="Calibri" w:hAnsi="Calibri" w:cs="Times New Roman"/>
          <w:noProof/>
          <w:szCs w:val="24"/>
        </w:rPr>
      </w:pPr>
      <w:r w:rsidRPr="00651686">
        <w:rPr>
          <w:rFonts w:ascii="Calibri" w:hAnsi="Calibri" w:cs="Times New Roman"/>
          <w:noProof/>
          <w:szCs w:val="24"/>
        </w:rPr>
        <w:t>5</w:t>
      </w:r>
      <w:r w:rsidR="00B52741" w:rsidRPr="00651686">
        <w:rPr>
          <w:rFonts w:ascii="Calibri" w:hAnsi="Calibri" w:cs="Times New Roman"/>
          <w:noProof/>
          <w:szCs w:val="24"/>
        </w:rPr>
        <w:tab/>
        <w:t>Sax P</w:t>
      </w:r>
      <w:r w:rsidRPr="00651686">
        <w:rPr>
          <w:rFonts w:ascii="Calibri" w:hAnsi="Calibri" w:cs="Times New Roman"/>
          <w:noProof/>
          <w:szCs w:val="24"/>
        </w:rPr>
        <w:t>.</w:t>
      </w:r>
      <w:r w:rsidR="00B52741" w:rsidRPr="00651686">
        <w:rPr>
          <w:rFonts w:ascii="Calibri" w:hAnsi="Calibri" w:cs="Times New Roman"/>
          <w:noProof/>
          <w:szCs w:val="24"/>
        </w:rPr>
        <w:t>E. (2020). Rapid-inexpensive-home-testing-for-covid-19-may-get-us-out-of-this-mess-before-a-vaccine. https://blogs.jwatch.org/hiv-id-observations/index.php/rapid-inexpensive-home-testing-for-covid-19-may-get-us-out-of-this-mess-before-a-vaccine/2020/07/05/</w:t>
      </w:r>
    </w:p>
    <w:p w14:paraId="1343F52D" w14:textId="7DF40D21" w:rsidR="00B52741" w:rsidRPr="00651686" w:rsidRDefault="00192BD7" w:rsidP="00B52741">
      <w:pPr>
        <w:widowControl w:val="0"/>
        <w:autoSpaceDE w:val="0"/>
        <w:autoSpaceDN w:val="0"/>
        <w:adjustRightInd w:val="0"/>
        <w:spacing w:line="360" w:lineRule="auto"/>
        <w:ind w:left="640" w:hanging="640"/>
        <w:rPr>
          <w:rFonts w:ascii="Calibri" w:hAnsi="Calibri" w:cs="Times New Roman"/>
          <w:noProof/>
          <w:szCs w:val="24"/>
        </w:rPr>
      </w:pPr>
      <w:r w:rsidRPr="00651686">
        <w:rPr>
          <w:rFonts w:ascii="Calibri" w:hAnsi="Calibri" w:cs="Times New Roman"/>
          <w:noProof/>
          <w:szCs w:val="24"/>
        </w:rPr>
        <w:t>6</w:t>
      </w:r>
      <w:r w:rsidR="00B52741" w:rsidRPr="00651686">
        <w:rPr>
          <w:rFonts w:ascii="Calibri" w:hAnsi="Calibri" w:cs="Times New Roman"/>
          <w:noProof/>
          <w:szCs w:val="24"/>
        </w:rPr>
        <w:tab/>
        <w:t>World Health Organization (2020). Laboratory testing for 2019 novel coronavirus (2019-nCoV) in suspected human cases. https://www.who.int/publications/i/item/laboratory-testing-for-2019-novel-coronavirus-in-suspected-human-cases-20200117 n.d.</w:t>
      </w:r>
    </w:p>
    <w:p w14:paraId="31217A2B" w14:textId="60CD5C56" w:rsidR="00B52741" w:rsidRPr="00651686" w:rsidRDefault="00192BD7" w:rsidP="00B52741">
      <w:pPr>
        <w:widowControl w:val="0"/>
        <w:autoSpaceDE w:val="0"/>
        <w:autoSpaceDN w:val="0"/>
        <w:adjustRightInd w:val="0"/>
        <w:spacing w:line="360" w:lineRule="auto"/>
        <w:ind w:left="640" w:hanging="640"/>
        <w:rPr>
          <w:rFonts w:ascii="Calibri" w:hAnsi="Calibri" w:cs="Times New Roman"/>
          <w:noProof/>
          <w:szCs w:val="24"/>
        </w:rPr>
      </w:pPr>
      <w:r w:rsidRPr="00651686">
        <w:rPr>
          <w:rFonts w:ascii="Calibri" w:hAnsi="Calibri" w:cs="Times New Roman"/>
          <w:noProof/>
          <w:szCs w:val="24"/>
        </w:rPr>
        <w:t>7</w:t>
      </w:r>
      <w:r w:rsidR="00B52741" w:rsidRPr="00651686">
        <w:rPr>
          <w:rFonts w:ascii="Calibri" w:hAnsi="Calibri" w:cs="Times New Roman"/>
          <w:noProof/>
          <w:szCs w:val="24"/>
        </w:rPr>
        <w:tab/>
        <w:t>Azzi L., Baj A., Alberio T., Lualdi M., Veronesi G., Carcano G., et al. (2020). Rapid Salivary Test suitable for a mass screening program to detect SARS-CoV-2: A diagnostic accuracy study. J Infect, doi: 10.1016/j.jinf.2020.06.042.</w:t>
      </w:r>
    </w:p>
    <w:p w14:paraId="6C588DA6" w14:textId="0878729B" w:rsidR="00B52741" w:rsidRPr="00651686" w:rsidRDefault="00192BD7" w:rsidP="00B52741">
      <w:pPr>
        <w:widowControl w:val="0"/>
        <w:autoSpaceDE w:val="0"/>
        <w:autoSpaceDN w:val="0"/>
        <w:adjustRightInd w:val="0"/>
        <w:spacing w:line="360" w:lineRule="auto"/>
        <w:ind w:left="640" w:hanging="640"/>
        <w:rPr>
          <w:rFonts w:ascii="Calibri" w:hAnsi="Calibri" w:cs="Times New Roman"/>
          <w:noProof/>
          <w:szCs w:val="24"/>
        </w:rPr>
      </w:pPr>
      <w:r w:rsidRPr="00651686">
        <w:rPr>
          <w:rFonts w:ascii="Calibri" w:hAnsi="Calibri" w:cs="Times New Roman"/>
          <w:noProof/>
          <w:szCs w:val="24"/>
        </w:rPr>
        <w:t>8</w:t>
      </w:r>
      <w:r w:rsidR="00B52741" w:rsidRPr="00651686">
        <w:rPr>
          <w:rFonts w:ascii="Calibri" w:hAnsi="Calibri" w:cs="Times New Roman"/>
          <w:noProof/>
          <w:szCs w:val="24"/>
        </w:rPr>
        <w:tab/>
        <w:t>Wei S., Kohl E., Djandji A., Morgan S., Whittier S., Mansukhani M., et al. (2020). Field-deployable, rapid diagnostic testing of saliva samples for SARS-CoV-2. MedRxiv, doi: 10.1101/2020.06.13.20129841.</w:t>
      </w:r>
    </w:p>
    <w:p w14:paraId="1C3F04D4" w14:textId="6CBCF037" w:rsidR="00B52741" w:rsidRPr="00651686" w:rsidRDefault="00192BD7" w:rsidP="00B52741">
      <w:pPr>
        <w:widowControl w:val="0"/>
        <w:autoSpaceDE w:val="0"/>
        <w:autoSpaceDN w:val="0"/>
        <w:adjustRightInd w:val="0"/>
        <w:spacing w:line="360" w:lineRule="auto"/>
        <w:ind w:left="640" w:hanging="640"/>
        <w:rPr>
          <w:rFonts w:ascii="Calibri" w:hAnsi="Calibri" w:cs="Times New Roman"/>
          <w:noProof/>
          <w:szCs w:val="24"/>
        </w:rPr>
      </w:pPr>
      <w:r w:rsidRPr="00651686">
        <w:rPr>
          <w:rFonts w:ascii="Calibri" w:hAnsi="Calibri" w:cs="Times New Roman"/>
          <w:noProof/>
          <w:szCs w:val="24"/>
        </w:rPr>
        <w:t>9</w:t>
      </w:r>
      <w:r w:rsidR="00B52741" w:rsidRPr="00651686">
        <w:rPr>
          <w:rFonts w:ascii="Calibri" w:hAnsi="Calibri" w:cs="Times New Roman"/>
          <w:noProof/>
          <w:szCs w:val="24"/>
        </w:rPr>
        <w:tab/>
        <w:t>Sri Santosh T., Parmar R., Anand H., Srikanth K. &amp; Saritha M. (2020). A Review of Salivary Diagnostics and Its Potential Implication in Detection of Covid-19. Cureus, 12(4). doi: 10.7759/cureus.7708.</w:t>
      </w:r>
    </w:p>
    <w:p w14:paraId="38A905AB" w14:textId="123726A0" w:rsidR="00B52741" w:rsidRPr="00651686" w:rsidRDefault="00192BD7" w:rsidP="00B52741">
      <w:pPr>
        <w:widowControl w:val="0"/>
        <w:autoSpaceDE w:val="0"/>
        <w:autoSpaceDN w:val="0"/>
        <w:adjustRightInd w:val="0"/>
        <w:spacing w:line="360" w:lineRule="auto"/>
        <w:ind w:left="640" w:hanging="640"/>
        <w:rPr>
          <w:rFonts w:ascii="Calibri" w:hAnsi="Calibri" w:cs="Times New Roman"/>
          <w:noProof/>
          <w:szCs w:val="24"/>
        </w:rPr>
      </w:pPr>
      <w:r w:rsidRPr="00651686">
        <w:rPr>
          <w:rFonts w:ascii="Calibri" w:hAnsi="Calibri" w:cs="Times New Roman"/>
          <w:noProof/>
          <w:szCs w:val="24"/>
        </w:rPr>
        <w:t>10</w:t>
      </w:r>
      <w:r w:rsidR="00B52741" w:rsidRPr="00651686">
        <w:rPr>
          <w:rFonts w:ascii="Calibri" w:hAnsi="Calibri" w:cs="Times New Roman"/>
          <w:noProof/>
          <w:szCs w:val="24"/>
        </w:rPr>
        <w:tab/>
        <w:t xml:space="preserve">Ott I.M., Strine M.S., Watkins A.E., Boot M., Kalinich C.C., Harden C.A., et al. (2020). Simply saliva: stability of SARS-CoV-2 detection negates the need for expensive collection devices. MedRxiv, doi: </w:t>
      </w:r>
      <w:r w:rsidR="00B52741" w:rsidRPr="00651686">
        <w:rPr>
          <w:rStyle w:val="highwire-cite-metadata-doi"/>
          <w:rFonts w:ascii="Gill Sans MT" w:hAnsi="Gill Sans MT"/>
          <w:sz w:val="21"/>
          <w:szCs w:val="21"/>
          <w:lang w:val="en"/>
        </w:rPr>
        <w:t>https://doi.org/10.1101/2020.08.03.20165233.</w:t>
      </w:r>
    </w:p>
    <w:p w14:paraId="474B43FE" w14:textId="019C8122" w:rsidR="00B52741" w:rsidRPr="00651686" w:rsidRDefault="00192BD7" w:rsidP="00B52741">
      <w:pPr>
        <w:widowControl w:val="0"/>
        <w:autoSpaceDE w:val="0"/>
        <w:autoSpaceDN w:val="0"/>
        <w:adjustRightInd w:val="0"/>
        <w:spacing w:line="360" w:lineRule="auto"/>
        <w:ind w:left="640" w:hanging="640"/>
        <w:rPr>
          <w:rFonts w:ascii="Calibri" w:hAnsi="Calibri" w:cs="Times New Roman"/>
          <w:noProof/>
          <w:szCs w:val="24"/>
        </w:rPr>
      </w:pPr>
      <w:r w:rsidRPr="00651686">
        <w:rPr>
          <w:rFonts w:ascii="Calibri" w:hAnsi="Calibri" w:cs="Times New Roman"/>
          <w:noProof/>
          <w:szCs w:val="24"/>
        </w:rPr>
        <w:t>11</w:t>
      </w:r>
      <w:r w:rsidR="00B52741" w:rsidRPr="00651686">
        <w:rPr>
          <w:rFonts w:ascii="Calibri" w:hAnsi="Calibri" w:cs="Times New Roman"/>
          <w:noProof/>
          <w:szCs w:val="24"/>
        </w:rPr>
        <w:tab/>
        <w:t>N</w:t>
      </w:r>
      <w:r w:rsidRPr="00651686">
        <w:rPr>
          <w:rFonts w:ascii="Calibri" w:hAnsi="Calibri" w:cs="Times New Roman"/>
          <w:noProof/>
          <w:szCs w:val="24"/>
        </w:rPr>
        <w:t>otomi T</w:t>
      </w:r>
      <w:r w:rsidR="00B52741" w:rsidRPr="00651686">
        <w:rPr>
          <w:rFonts w:ascii="Calibri" w:hAnsi="Calibri" w:cs="Times New Roman"/>
          <w:noProof/>
          <w:szCs w:val="24"/>
        </w:rPr>
        <w:t>., Okayama H., Masubuchi H., Yonekawa T., Watanabe K.</w:t>
      </w:r>
      <w:r w:rsidRPr="00651686">
        <w:rPr>
          <w:rFonts w:ascii="Calibri" w:hAnsi="Calibri" w:cs="Times New Roman"/>
          <w:noProof/>
          <w:szCs w:val="24"/>
        </w:rPr>
        <w:t xml:space="preserve"> </w:t>
      </w:r>
      <w:r w:rsidR="00B52741" w:rsidRPr="00651686">
        <w:rPr>
          <w:rFonts w:ascii="Calibri" w:hAnsi="Calibri" w:cs="Times New Roman"/>
          <w:noProof/>
          <w:szCs w:val="24"/>
        </w:rPr>
        <w:t>et al. (2000). Loop-mediated isothermal amplification of DNA. Nucleic Acids Res, 28(12): 63.</w:t>
      </w:r>
    </w:p>
    <w:p w14:paraId="2D7C3D11" w14:textId="5064F27F" w:rsidR="00B52741" w:rsidRPr="00651686" w:rsidRDefault="00192BD7" w:rsidP="00B52741">
      <w:pPr>
        <w:widowControl w:val="0"/>
        <w:autoSpaceDE w:val="0"/>
        <w:autoSpaceDN w:val="0"/>
        <w:adjustRightInd w:val="0"/>
        <w:spacing w:line="360" w:lineRule="auto"/>
        <w:ind w:left="640" w:hanging="640"/>
        <w:rPr>
          <w:rFonts w:ascii="Calibri" w:hAnsi="Calibri" w:cs="Times New Roman"/>
          <w:noProof/>
          <w:szCs w:val="24"/>
        </w:rPr>
      </w:pPr>
      <w:r w:rsidRPr="00651686">
        <w:rPr>
          <w:rFonts w:ascii="Calibri" w:hAnsi="Calibri" w:cs="Times New Roman"/>
          <w:noProof/>
          <w:szCs w:val="24"/>
        </w:rPr>
        <w:t>12</w:t>
      </w:r>
      <w:r w:rsidR="00B52741" w:rsidRPr="00651686">
        <w:rPr>
          <w:rFonts w:ascii="Calibri" w:hAnsi="Calibri" w:cs="Times New Roman"/>
          <w:noProof/>
          <w:szCs w:val="24"/>
        </w:rPr>
        <w:tab/>
        <w:t xml:space="preserve">Francois P., Tangomo M., Hibbs J., Bonetti E.J., Boehme C.C., Notomi T., et al. (2011). </w:t>
      </w:r>
      <w:r w:rsidR="00B52741" w:rsidRPr="00651686">
        <w:rPr>
          <w:rFonts w:ascii="Calibri" w:hAnsi="Calibri" w:cs="Times New Roman"/>
          <w:noProof/>
          <w:szCs w:val="24"/>
        </w:rPr>
        <w:lastRenderedPageBreak/>
        <w:t>Robustness of a loop-mediated isothermal amplification reaction for diagnostic applications.</w:t>
      </w:r>
      <w:r w:rsidR="00B52741" w:rsidRPr="00651686">
        <w:t xml:space="preserve"> </w:t>
      </w:r>
      <w:r w:rsidR="00B52741" w:rsidRPr="00651686">
        <w:rPr>
          <w:rFonts w:ascii="Calibri" w:hAnsi="Calibri" w:cs="Times New Roman"/>
          <w:noProof/>
          <w:szCs w:val="24"/>
        </w:rPr>
        <w:t>FEMS Immunol Med Microbiol, 62(1): 41–48.</w:t>
      </w:r>
    </w:p>
    <w:p w14:paraId="123F8E32" w14:textId="11FBC53B" w:rsidR="00B52741" w:rsidRPr="00651686" w:rsidRDefault="00192BD7" w:rsidP="00B52741">
      <w:pPr>
        <w:widowControl w:val="0"/>
        <w:autoSpaceDE w:val="0"/>
        <w:autoSpaceDN w:val="0"/>
        <w:adjustRightInd w:val="0"/>
        <w:spacing w:line="360" w:lineRule="auto"/>
        <w:ind w:left="640" w:hanging="640"/>
        <w:rPr>
          <w:rFonts w:ascii="Calibri" w:hAnsi="Calibri" w:cs="Times New Roman"/>
          <w:noProof/>
          <w:szCs w:val="24"/>
        </w:rPr>
      </w:pPr>
      <w:r w:rsidRPr="00651686">
        <w:rPr>
          <w:rFonts w:ascii="Calibri" w:hAnsi="Calibri" w:cs="Times New Roman"/>
          <w:noProof/>
          <w:szCs w:val="24"/>
        </w:rPr>
        <w:t>13</w:t>
      </w:r>
      <w:r w:rsidR="00B52741" w:rsidRPr="00651686">
        <w:rPr>
          <w:rFonts w:ascii="Calibri" w:hAnsi="Calibri" w:cs="Times New Roman"/>
          <w:noProof/>
          <w:szCs w:val="24"/>
        </w:rPr>
        <w:tab/>
        <w:t>Fowler V.L., Howson E.L.A., Madi M., Mioulet V., Caiusi C., Pauszek S.J., et al. (2016). Development of a reverse transcription loop-mediated isothermal amplification assay for the detection of vesicular stomatitis New Jersey virus: Use of rapid molecular assays to differentiate between vesicular disease viruses. J Virol Methods, 234: 123–31.</w:t>
      </w:r>
    </w:p>
    <w:p w14:paraId="2B3EBF8D" w14:textId="30399EAC" w:rsidR="00B52741" w:rsidRPr="00651686" w:rsidRDefault="00192BD7" w:rsidP="00B52741">
      <w:pPr>
        <w:widowControl w:val="0"/>
        <w:autoSpaceDE w:val="0"/>
        <w:autoSpaceDN w:val="0"/>
        <w:adjustRightInd w:val="0"/>
        <w:spacing w:line="360" w:lineRule="auto"/>
        <w:ind w:left="640" w:hanging="640"/>
        <w:rPr>
          <w:rFonts w:ascii="Calibri" w:hAnsi="Calibri" w:cs="Times New Roman"/>
          <w:noProof/>
          <w:szCs w:val="24"/>
        </w:rPr>
      </w:pPr>
      <w:r w:rsidRPr="00651686">
        <w:rPr>
          <w:rFonts w:ascii="Calibri" w:hAnsi="Calibri" w:cs="Times New Roman"/>
          <w:noProof/>
          <w:szCs w:val="24"/>
        </w:rPr>
        <w:t>14</w:t>
      </w:r>
      <w:r w:rsidR="00B52741" w:rsidRPr="00651686">
        <w:rPr>
          <w:rFonts w:ascii="Calibri" w:hAnsi="Calibri" w:cs="Times New Roman"/>
          <w:noProof/>
          <w:szCs w:val="24"/>
        </w:rPr>
        <w:tab/>
        <w:t>Armson B., Walsh C., Morant N., Fowler V.L., Knowles N.J. &amp; Clark D (2019). The development of two field-ready reverse transcription loop-mediated isothermal amplification assays for the rapid detection of Seneca Valley virus 1. Transbound Emerg Dis, 66(1): 497–504.</w:t>
      </w:r>
    </w:p>
    <w:p w14:paraId="21473E38" w14:textId="4AA600A0" w:rsidR="00B52741" w:rsidRPr="00651686" w:rsidRDefault="00192BD7" w:rsidP="00B52741">
      <w:pPr>
        <w:widowControl w:val="0"/>
        <w:autoSpaceDE w:val="0"/>
        <w:autoSpaceDN w:val="0"/>
        <w:adjustRightInd w:val="0"/>
        <w:spacing w:line="360" w:lineRule="auto"/>
        <w:ind w:left="640" w:hanging="640"/>
        <w:rPr>
          <w:rFonts w:ascii="Calibri" w:hAnsi="Calibri" w:cs="Times New Roman"/>
          <w:noProof/>
          <w:szCs w:val="24"/>
        </w:rPr>
      </w:pPr>
      <w:r w:rsidRPr="00651686">
        <w:rPr>
          <w:rFonts w:ascii="Calibri" w:hAnsi="Calibri" w:cs="Times New Roman"/>
          <w:noProof/>
          <w:szCs w:val="24"/>
        </w:rPr>
        <w:t>15</w:t>
      </w:r>
      <w:r w:rsidR="00B52741" w:rsidRPr="00651686">
        <w:rPr>
          <w:rFonts w:ascii="Calibri" w:hAnsi="Calibri" w:cs="Times New Roman"/>
          <w:noProof/>
          <w:szCs w:val="24"/>
        </w:rPr>
        <w:tab/>
        <w:t>Yan C., Cui J., Huang L., Du B., Chen L., Xue G., et al. (2020). Rapid and visual detection of 2019 novel coronavirus (SARS-CoV-2) by a reverse transcription loop-mediated isothermal amplification assay. Clin Microbiol Infect, 26(6): 773-779.</w:t>
      </w:r>
    </w:p>
    <w:p w14:paraId="452AB473" w14:textId="461305A1" w:rsidR="00B52741" w:rsidRPr="00651686" w:rsidRDefault="00192BD7" w:rsidP="00B52741">
      <w:pPr>
        <w:widowControl w:val="0"/>
        <w:autoSpaceDE w:val="0"/>
        <w:autoSpaceDN w:val="0"/>
        <w:adjustRightInd w:val="0"/>
        <w:spacing w:line="360" w:lineRule="auto"/>
        <w:ind w:left="640" w:hanging="640"/>
        <w:rPr>
          <w:rFonts w:ascii="Calibri" w:hAnsi="Calibri" w:cs="Times New Roman"/>
          <w:noProof/>
          <w:szCs w:val="24"/>
        </w:rPr>
      </w:pPr>
      <w:r w:rsidRPr="00651686">
        <w:rPr>
          <w:rFonts w:ascii="Calibri" w:hAnsi="Calibri" w:cs="Times New Roman"/>
          <w:noProof/>
          <w:szCs w:val="24"/>
        </w:rPr>
        <w:t>16</w:t>
      </w:r>
      <w:r w:rsidR="00B52741" w:rsidRPr="00651686">
        <w:rPr>
          <w:rFonts w:ascii="Calibri" w:hAnsi="Calibri" w:cs="Times New Roman"/>
          <w:noProof/>
          <w:szCs w:val="24"/>
        </w:rPr>
        <w:tab/>
        <w:t>De Paz H.D., Brotons P., Esteva C. &amp; Muñoz-Almagro C. (2020). Validation of a Loop-Mediated Isothermal Amplification Assay for Rapid Diagnosis of Invasive Pneumococcal Disease. Front Cell Infect Microbiol, 10: 115.</w:t>
      </w:r>
    </w:p>
    <w:p w14:paraId="12596BE8" w14:textId="71E4FCD6" w:rsidR="00B52741" w:rsidRPr="00651686" w:rsidRDefault="00192BD7" w:rsidP="00B52741">
      <w:pPr>
        <w:widowControl w:val="0"/>
        <w:autoSpaceDE w:val="0"/>
        <w:autoSpaceDN w:val="0"/>
        <w:adjustRightInd w:val="0"/>
        <w:spacing w:line="360" w:lineRule="auto"/>
        <w:ind w:left="640" w:hanging="640"/>
        <w:rPr>
          <w:rFonts w:ascii="Calibri" w:hAnsi="Calibri" w:cs="Times New Roman"/>
          <w:noProof/>
          <w:szCs w:val="24"/>
        </w:rPr>
      </w:pPr>
      <w:r w:rsidRPr="00651686">
        <w:rPr>
          <w:rFonts w:ascii="Calibri" w:hAnsi="Calibri" w:cs="Times New Roman"/>
          <w:noProof/>
          <w:szCs w:val="24"/>
        </w:rPr>
        <w:t>17</w:t>
      </w:r>
      <w:r w:rsidR="00B52741" w:rsidRPr="00651686">
        <w:rPr>
          <w:rFonts w:ascii="Calibri" w:hAnsi="Calibri" w:cs="Times New Roman"/>
          <w:noProof/>
          <w:szCs w:val="24"/>
        </w:rPr>
        <w:tab/>
        <w:t xml:space="preserve">Fowler V.L., Armson B., Gonzales J.L., Wise E.L., Howson E.L.A., Vincent-Mistiaen Z., et al. (2020). </w:t>
      </w:r>
      <w:r w:rsidR="00605CEF" w:rsidRPr="00651686">
        <w:rPr>
          <w:rFonts w:ascii="Calibri" w:hAnsi="Calibri" w:cs="Times New Roman"/>
          <w:noProof/>
          <w:szCs w:val="24"/>
        </w:rPr>
        <w:t>A highly effective reverse-transcription loop-mediated isothermal amplification (RT-LAMP) assay for the rapid detection of SARS-CoV-2 infection</w:t>
      </w:r>
      <w:r w:rsidR="00B52741" w:rsidRPr="00651686">
        <w:rPr>
          <w:rFonts w:ascii="Calibri" w:hAnsi="Calibri" w:cs="Times New Roman"/>
          <w:noProof/>
          <w:szCs w:val="24"/>
        </w:rPr>
        <w:t>. MedRxiv, doi: 10.1101/2020.06.30.20142935.</w:t>
      </w:r>
    </w:p>
    <w:p w14:paraId="0B8D6BBE" w14:textId="5CEAA7D9" w:rsidR="00B52741" w:rsidRPr="00651686" w:rsidRDefault="00192BD7" w:rsidP="00B52741">
      <w:pPr>
        <w:widowControl w:val="0"/>
        <w:autoSpaceDE w:val="0"/>
        <w:autoSpaceDN w:val="0"/>
        <w:adjustRightInd w:val="0"/>
        <w:spacing w:line="360" w:lineRule="auto"/>
        <w:ind w:left="640" w:hanging="640"/>
        <w:rPr>
          <w:rFonts w:ascii="Calibri" w:hAnsi="Calibri" w:cs="Times New Roman"/>
          <w:noProof/>
          <w:szCs w:val="24"/>
        </w:rPr>
      </w:pPr>
      <w:r w:rsidRPr="00651686">
        <w:rPr>
          <w:rFonts w:ascii="Calibri" w:hAnsi="Calibri" w:cs="Times New Roman"/>
          <w:noProof/>
          <w:szCs w:val="24"/>
        </w:rPr>
        <w:t>18</w:t>
      </w:r>
      <w:r w:rsidR="00B52741" w:rsidRPr="00651686">
        <w:rPr>
          <w:rFonts w:ascii="Calibri" w:hAnsi="Calibri" w:cs="Times New Roman"/>
          <w:noProof/>
          <w:szCs w:val="24"/>
        </w:rPr>
        <w:tab/>
        <w:t>Corman V.M., Landt O., Kaiser M., Molenkamp R., Meijer A., Chu D.K.W., et al. (2020). Detection of 2019 novel coronavirus (2019-nCoV) by real-time RT-PCR. Eurosurveillance, 25(3).</w:t>
      </w:r>
    </w:p>
    <w:p w14:paraId="4B6AFDF0" w14:textId="16B6D9E3" w:rsidR="00B52741" w:rsidRPr="00651686" w:rsidRDefault="00192BD7" w:rsidP="00B52741">
      <w:pPr>
        <w:widowControl w:val="0"/>
        <w:autoSpaceDE w:val="0"/>
        <w:autoSpaceDN w:val="0"/>
        <w:adjustRightInd w:val="0"/>
        <w:spacing w:line="360" w:lineRule="auto"/>
        <w:ind w:left="640" w:hanging="640"/>
        <w:rPr>
          <w:rFonts w:ascii="Calibri" w:hAnsi="Calibri" w:cs="Times New Roman"/>
          <w:noProof/>
          <w:szCs w:val="24"/>
        </w:rPr>
      </w:pPr>
      <w:r w:rsidRPr="00651686">
        <w:rPr>
          <w:rFonts w:ascii="Calibri" w:hAnsi="Calibri" w:cs="Times New Roman"/>
          <w:noProof/>
          <w:szCs w:val="24"/>
        </w:rPr>
        <w:t>19</w:t>
      </w:r>
      <w:r w:rsidR="00B52741" w:rsidRPr="00651686">
        <w:rPr>
          <w:rFonts w:ascii="Calibri" w:hAnsi="Calibri" w:cs="Times New Roman"/>
          <w:noProof/>
          <w:szCs w:val="24"/>
        </w:rPr>
        <w:tab/>
        <w:t xml:space="preserve">Liu L., Wei Q., Alvarez X., Wang H., Du Y., Zhu H., et al. (2011). Epithelial Cells Lining Salivary Gland Ducts Are Early Target Cells of Severe Acute Respiratory Syndrome Coronavirus Infection in the Upper Respiratory Tracts of Rhesus Macaques. J Virol, 85(8): 4025–30. </w:t>
      </w:r>
    </w:p>
    <w:p w14:paraId="629CB694" w14:textId="1DDF12D1" w:rsidR="00B52741" w:rsidRPr="00651686" w:rsidRDefault="00192BD7" w:rsidP="00B52741">
      <w:pPr>
        <w:widowControl w:val="0"/>
        <w:autoSpaceDE w:val="0"/>
        <w:autoSpaceDN w:val="0"/>
        <w:adjustRightInd w:val="0"/>
        <w:spacing w:line="360" w:lineRule="auto"/>
        <w:ind w:left="640" w:hanging="640"/>
        <w:rPr>
          <w:rFonts w:ascii="Calibri" w:hAnsi="Calibri" w:cs="Times New Roman"/>
          <w:noProof/>
          <w:szCs w:val="24"/>
        </w:rPr>
      </w:pPr>
      <w:r w:rsidRPr="00651686">
        <w:rPr>
          <w:rFonts w:ascii="Calibri" w:hAnsi="Calibri" w:cs="Times New Roman"/>
          <w:noProof/>
          <w:szCs w:val="24"/>
        </w:rPr>
        <w:t>20</w:t>
      </w:r>
      <w:r w:rsidR="00B52741" w:rsidRPr="00651686">
        <w:rPr>
          <w:rFonts w:ascii="Calibri" w:hAnsi="Calibri" w:cs="Times New Roman"/>
          <w:noProof/>
          <w:szCs w:val="24"/>
        </w:rPr>
        <w:tab/>
        <w:t>Zhu J., Guo J., Xu Y. &amp; Chen X. (2020). Viral dynamics of SARS-CoV-2 in saliva from infected patients. J Infect, doi: 10.1016/j.jinf.2020.06.059.</w:t>
      </w:r>
    </w:p>
    <w:p w14:paraId="3115362A" w14:textId="7515894C" w:rsidR="00B52741" w:rsidRPr="00651686" w:rsidRDefault="00192BD7" w:rsidP="00B52741">
      <w:pPr>
        <w:widowControl w:val="0"/>
        <w:autoSpaceDE w:val="0"/>
        <w:autoSpaceDN w:val="0"/>
        <w:adjustRightInd w:val="0"/>
        <w:spacing w:line="360" w:lineRule="auto"/>
        <w:ind w:left="640" w:hanging="640"/>
        <w:rPr>
          <w:rFonts w:ascii="Calibri" w:hAnsi="Calibri" w:cs="Times New Roman"/>
          <w:noProof/>
          <w:szCs w:val="24"/>
        </w:rPr>
      </w:pPr>
      <w:r w:rsidRPr="00651686">
        <w:rPr>
          <w:rFonts w:ascii="Calibri" w:hAnsi="Calibri" w:cs="Times New Roman"/>
          <w:noProof/>
          <w:szCs w:val="24"/>
        </w:rPr>
        <w:t>21</w:t>
      </w:r>
      <w:r w:rsidR="00B52741" w:rsidRPr="00651686">
        <w:rPr>
          <w:rFonts w:ascii="Calibri" w:hAnsi="Calibri" w:cs="Times New Roman"/>
          <w:noProof/>
          <w:szCs w:val="24"/>
        </w:rPr>
        <w:tab/>
        <w:t>Azzi L., Carcano G., Gianfagna F., Grossi P., Dalla Gasperina D., Genoni A., et al. (2020). Saliva is a reliable tool to detect SARS-CoV-2. J Infect, 81(1): e45-e50.</w:t>
      </w:r>
    </w:p>
    <w:p w14:paraId="15CBC067" w14:textId="12351ABD" w:rsidR="00B52741" w:rsidRPr="00651686" w:rsidRDefault="00192BD7" w:rsidP="00B52741">
      <w:pPr>
        <w:widowControl w:val="0"/>
        <w:autoSpaceDE w:val="0"/>
        <w:autoSpaceDN w:val="0"/>
        <w:adjustRightInd w:val="0"/>
        <w:spacing w:line="360" w:lineRule="auto"/>
        <w:ind w:left="640" w:hanging="640"/>
        <w:rPr>
          <w:rFonts w:ascii="Calibri" w:hAnsi="Calibri" w:cs="Times New Roman"/>
          <w:noProof/>
          <w:szCs w:val="24"/>
        </w:rPr>
      </w:pPr>
      <w:r w:rsidRPr="00651686">
        <w:rPr>
          <w:rFonts w:ascii="Calibri" w:hAnsi="Calibri" w:cs="Times New Roman"/>
          <w:noProof/>
          <w:szCs w:val="24"/>
        </w:rPr>
        <w:t>22</w:t>
      </w:r>
      <w:r w:rsidR="00B52741" w:rsidRPr="00651686">
        <w:rPr>
          <w:rFonts w:ascii="Calibri" w:hAnsi="Calibri" w:cs="Times New Roman"/>
          <w:noProof/>
          <w:szCs w:val="24"/>
        </w:rPr>
        <w:tab/>
        <w:t>Azzi L., Carcano G., Dalla Gasperina D., Sessa F., Maurino V. &amp; Baj A. (2020). Two cases of COVID-19 with positive salivary and negative pharyngeal or respiratory swabs at hospital discharge: a rising concern. Oral Dis, doi: 10.1111/odi.13368.</w:t>
      </w:r>
    </w:p>
    <w:p w14:paraId="5EAF137E" w14:textId="11E4FBCC" w:rsidR="00E63299" w:rsidRPr="00651686" w:rsidRDefault="00E63299" w:rsidP="00ED40A3">
      <w:pPr>
        <w:spacing w:after="160" w:line="259" w:lineRule="auto"/>
        <w:jc w:val="left"/>
        <w:rPr>
          <w:lang w:val="en-US"/>
        </w:rPr>
      </w:pPr>
    </w:p>
    <w:sectPr w:rsidR="00E63299" w:rsidRPr="00651686" w:rsidSect="00ED40A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BCDC0" w14:textId="77777777" w:rsidR="00970D29" w:rsidRDefault="00970D29" w:rsidP="00480791">
      <w:pPr>
        <w:spacing w:line="240" w:lineRule="auto"/>
      </w:pPr>
      <w:r>
        <w:separator/>
      </w:r>
    </w:p>
  </w:endnote>
  <w:endnote w:type="continuationSeparator" w:id="0">
    <w:p w14:paraId="699D19DC" w14:textId="77777777" w:rsidR="00970D29" w:rsidRDefault="00970D29" w:rsidP="004807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Linotyp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5D40A1" w14:textId="77777777" w:rsidR="00970D29" w:rsidRDefault="00970D29" w:rsidP="00480791">
      <w:pPr>
        <w:spacing w:line="240" w:lineRule="auto"/>
      </w:pPr>
      <w:r>
        <w:separator/>
      </w:r>
    </w:p>
  </w:footnote>
  <w:footnote w:type="continuationSeparator" w:id="0">
    <w:p w14:paraId="087B03F7" w14:textId="77777777" w:rsidR="00970D29" w:rsidRDefault="00970D29" w:rsidP="0048079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C6AE9"/>
    <w:multiLevelType w:val="multilevel"/>
    <w:tmpl w:val="63ECA9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0B4F12"/>
    <w:multiLevelType w:val="multilevel"/>
    <w:tmpl w:val="8BD264DA"/>
    <w:lvl w:ilvl="0">
      <w:start w:val="1"/>
      <w:numFmt w:val="decimal"/>
      <w:lvlText w:val="%1."/>
      <w:lvlJc w:val="left"/>
      <w:pPr>
        <w:ind w:left="720" w:hanging="360"/>
      </w:pPr>
    </w:lvl>
    <w:lvl w:ilvl="1">
      <w:start w:val="1"/>
      <w:numFmt w:val="decimal"/>
      <w:lvlText w:val="%1.%2."/>
      <w:lvlJc w:val="left"/>
      <w:pPr>
        <w:ind w:left="36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0BB"/>
    <w:rsid w:val="0001224A"/>
    <w:rsid w:val="00012CC1"/>
    <w:rsid w:val="0001726C"/>
    <w:rsid w:val="00022171"/>
    <w:rsid w:val="000309C3"/>
    <w:rsid w:val="00031B99"/>
    <w:rsid w:val="000330D9"/>
    <w:rsid w:val="00040FAD"/>
    <w:rsid w:val="000533A0"/>
    <w:rsid w:val="00053DD2"/>
    <w:rsid w:val="000609DD"/>
    <w:rsid w:val="00062BC0"/>
    <w:rsid w:val="000651DC"/>
    <w:rsid w:val="00066CA3"/>
    <w:rsid w:val="00071A1C"/>
    <w:rsid w:val="00081667"/>
    <w:rsid w:val="00081AF9"/>
    <w:rsid w:val="00091E9E"/>
    <w:rsid w:val="00091F0C"/>
    <w:rsid w:val="00097CC2"/>
    <w:rsid w:val="000A063D"/>
    <w:rsid w:val="000A0674"/>
    <w:rsid w:val="000A523A"/>
    <w:rsid w:val="000A741B"/>
    <w:rsid w:val="000B1193"/>
    <w:rsid w:val="000B4A59"/>
    <w:rsid w:val="000C227B"/>
    <w:rsid w:val="000C4751"/>
    <w:rsid w:val="000D3E61"/>
    <w:rsid w:val="000D422D"/>
    <w:rsid w:val="000D72A3"/>
    <w:rsid w:val="000E484A"/>
    <w:rsid w:val="000F71C9"/>
    <w:rsid w:val="00102144"/>
    <w:rsid w:val="00103D74"/>
    <w:rsid w:val="00110B19"/>
    <w:rsid w:val="0012098B"/>
    <w:rsid w:val="00122982"/>
    <w:rsid w:val="001235D6"/>
    <w:rsid w:val="00133E01"/>
    <w:rsid w:val="001429CF"/>
    <w:rsid w:val="0016487D"/>
    <w:rsid w:val="00172189"/>
    <w:rsid w:val="00176A02"/>
    <w:rsid w:val="00176F03"/>
    <w:rsid w:val="001841D5"/>
    <w:rsid w:val="00187375"/>
    <w:rsid w:val="00192BD7"/>
    <w:rsid w:val="001A4242"/>
    <w:rsid w:val="001B1642"/>
    <w:rsid w:val="001B1761"/>
    <w:rsid w:val="001B1CEE"/>
    <w:rsid w:val="001B37CE"/>
    <w:rsid w:val="001B7D73"/>
    <w:rsid w:val="001B7DCE"/>
    <w:rsid w:val="001C1DB0"/>
    <w:rsid w:val="001C7A09"/>
    <w:rsid w:val="001D1C18"/>
    <w:rsid w:val="001D49C7"/>
    <w:rsid w:val="001E194C"/>
    <w:rsid w:val="001E74E7"/>
    <w:rsid w:val="001F124C"/>
    <w:rsid w:val="001F125A"/>
    <w:rsid w:val="001F1330"/>
    <w:rsid w:val="001F13CE"/>
    <w:rsid w:val="001F5C58"/>
    <w:rsid w:val="001F6D1E"/>
    <w:rsid w:val="0020515C"/>
    <w:rsid w:val="00210A91"/>
    <w:rsid w:val="00211A03"/>
    <w:rsid w:val="00212F23"/>
    <w:rsid w:val="002148F9"/>
    <w:rsid w:val="00216158"/>
    <w:rsid w:val="00216ED4"/>
    <w:rsid w:val="00222455"/>
    <w:rsid w:val="0022365F"/>
    <w:rsid w:val="00227D1B"/>
    <w:rsid w:val="00230FA3"/>
    <w:rsid w:val="002344B1"/>
    <w:rsid w:val="00234B37"/>
    <w:rsid w:val="00235A5C"/>
    <w:rsid w:val="002475A1"/>
    <w:rsid w:val="00255CFD"/>
    <w:rsid w:val="002562CF"/>
    <w:rsid w:val="00262BEE"/>
    <w:rsid w:val="002664A4"/>
    <w:rsid w:val="002720E3"/>
    <w:rsid w:val="0027598E"/>
    <w:rsid w:val="00277564"/>
    <w:rsid w:val="00296619"/>
    <w:rsid w:val="00296C87"/>
    <w:rsid w:val="002B7BD7"/>
    <w:rsid w:val="002C0EAD"/>
    <w:rsid w:val="002C1F0A"/>
    <w:rsid w:val="002C7E2A"/>
    <w:rsid w:val="002D3BCC"/>
    <w:rsid w:val="002D61AF"/>
    <w:rsid w:val="002E0941"/>
    <w:rsid w:val="002F1DA4"/>
    <w:rsid w:val="00303A44"/>
    <w:rsid w:val="00313BC1"/>
    <w:rsid w:val="00313EA1"/>
    <w:rsid w:val="00314B2C"/>
    <w:rsid w:val="00316BFC"/>
    <w:rsid w:val="003220B2"/>
    <w:rsid w:val="00323BB6"/>
    <w:rsid w:val="0033092E"/>
    <w:rsid w:val="00330BA2"/>
    <w:rsid w:val="00337059"/>
    <w:rsid w:val="003424A7"/>
    <w:rsid w:val="00346242"/>
    <w:rsid w:val="00355E90"/>
    <w:rsid w:val="00361F57"/>
    <w:rsid w:val="0036648E"/>
    <w:rsid w:val="00372733"/>
    <w:rsid w:val="00377917"/>
    <w:rsid w:val="0038022E"/>
    <w:rsid w:val="00383951"/>
    <w:rsid w:val="003845D5"/>
    <w:rsid w:val="003857B8"/>
    <w:rsid w:val="003953CD"/>
    <w:rsid w:val="003967C1"/>
    <w:rsid w:val="003A1483"/>
    <w:rsid w:val="003B14BD"/>
    <w:rsid w:val="003B687A"/>
    <w:rsid w:val="003B6911"/>
    <w:rsid w:val="003D330E"/>
    <w:rsid w:val="003E02B3"/>
    <w:rsid w:val="003E20B2"/>
    <w:rsid w:val="003F1C39"/>
    <w:rsid w:val="004006C0"/>
    <w:rsid w:val="00404FE4"/>
    <w:rsid w:val="00407BD9"/>
    <w:rsid w:val="0042469B"/>
    <w:rsid w:val="00426B5C"/>
    <w:rsid w:val="00427F02"/>
    <w:rsid w:val="00431E45"/>
    <w:rsid w:val="004320B4"/>
    <w:rsid w:val="004345B4"/>
    <w:rsid w:val="00436474"/>
    <w:rsid w:val="00436625"/>
    <w:rsid w:val="00441F0A"/>
    <w:rsid w:val="00442818"/>
    <w:rsid w:val="00442E9D"/>
    <w:rsid w:val="00445730"/>
    <w:rsid w:val="00446479"/>
    <w:rsid w:val="00447884"/>
    <w:rsid w:val="004566CE"/>
    <w:rsid w:val="004573A3"/>
    <w:rsid w:val="00460E40"/>
    <w:rsid w:val="00461316"/>
    <w:rsid w:val="004651F7"/>
    <w:rsid w:val="00473C8C"/>
    <w:rsid w:val="00480257"/>
    <w:rsid w:val="00480791"/>
    <w:rsid w:val="004813B3"/>
    <w:rsid w:val="004815FB"/>
    <w:rsid w:val="00482BB0"/>
    <w:rsid w:val="00486079"/>
    <w:rsid w:val="004929D0"/>
    <w:rsid w:val="00496B68"/>
    <w:rsid w:val="004A7324"/>
    <w:rsid w:val="004A7624"/>
    <w:rsid w:val="004B2616"/>
    <w:rsid w:val="004B5B46"/>
    <w:rsid w:val="004B65E8"/>
    <w:rsid w:val="004B670F"/>
    <w:rsid w:val="004B782B"/>
    <w:rsid w:val="004C11B7"/>
    <w:rsid w:val="004C22E2"/>
    <w:rsid w:val="004C4716"/>
    <w:rsid w:val="004C5527"/>
    <w:rsid w:val="004C61D1"/>
    <w:rsid w:val="004C77BD"/>
    <w:rsid w:val="004D5370"/>
    <w:rsid w:val="004E4988"/>
    <w:rsid w:val="004F283F"/>
    <w:rsid w:val="004F3DD0"/>
    <w:rsid w:val="00500AB2"/>
    <w:rsid w:val="0050391A"/>
    <w:rsid w:val="00513132"/>
    <w:rsid w:val="00523492"/>
    <w:rsid w:val="005247D6"/>
    <w:rsid w:val="005250D4"/>
    <w:rsid w:val="00531F04"/>
    <w:rsid w:val="00544B86"/>
    <w:rsid w:val="005450C1"/>
    <w:rsid w:val="00545E50"/>
    <w:rsid w:val="005535EE"/>
    <w:rsid w:val="00553784"/>
    <w:rsid w:val="005543D3"/>
    <w:rsid w:val="00561BDB"/>
    <w:rsid w:val="005702DD"/>
    <w:rsid w:val="0057523D"/>
    <w:rsid w:val="00575C63"/>
    <w:rsid w:val="00576810"/>
    <w:rsid w:val="005779B4"/>
    <w:rsid w:val="00583CC6"/>
    <w:rsid w:val="005841B3"/>
    <w:rsid w:val="005863BF"/>
    <w:rsid w:val="00586DFD"/>
    <w:rsid w:val="005B1D92"/>
    <w:rsid w:val="005B3BF0"/>
    <w:rsid w:val="005B3C3D"/>
    <w:rsid w:val="005B763B"/>
    <w:rsid w:val="005C2C4B"/>
    <w:rsid w:val="005C75E9"/>
    <w:rsid w:val="005D29CA"/>
    <w:rsid w:val="005D2E9E"/>
    <w:rsid w:val="005D3E14"/>
    <w:rsid w:val="005D4EA8"/>
    <w:rsid w:val="005E4A59"/>
    <w:rsid w:val="005E6BE4"/>
    <w:rsid w:val="005E745E"/>
    <w:rsid w:val="005F2F31"/>
    <w:rsid w:val="005F5895"/>
    <w:rsid w:val="005F655F"/>
    <w:rsid w:val="00602FE0"/>
    <w:rsid w:val="00603FE9"/>
    <w:rsid w:val="00605CEF"/>
    <w:rsid w:val="0061684C"/>
    <w:rsid w:val="00622DC8"/>
    <w:rsid w:val="0062712A"/>
    <w:rsid w:val="0064175B"/>
    <w:rsid w:val="0064736A"/>
    <w:rsid w:val="00651686"/>
    <w:rsid w:val="00653869"/>
    <w:rsid w:val="00657410"/>
    <w:rsid w:val="0066435A"/>
    <w:rsid w:val="00666867"/>
    <w:rsid w:val="00667F93"/>
    <w:rsid w:val="0067228C"/>
    <w:rsid w:val="00684791"/>
    <w:rsid w:val="00687FF5"/>
    <w:rsid w:val="006900C9"/>
    <w:rsid w:val="006910C8"/>
    <w:rsid w:val="0069260E"/>
    <w:rsid w:val="006926FD"/>
    <w:rsid w:val="006A246E"/>
    <w:rsid w:val="006B2278"/>
    <w:rsid w:val="006B28B1"/>
    <w:rsid w:val="006B62EC"/>
    <w:rsid w:val="006C679D"/>
    <w:rsid w:val="006D10E8"/>
    <w:rsid w:val="006D303A"/>
    <w:rsid w:val="006E03E8"/>
    <w:rsid w:val="006E0B98"/>
    <w:rsid w:val="006E12B4"/>
    <w:rsid w:val="00701D68"/>
    <w:rsid w:val="00706685"/>
    <w:rsid w:val="0070708B"/>
    <w:rsid w:val="007111B0"/>
    <w:rsid w:val="007128DF"/>
    <w:rsid w:val="00713B4F"/>
    <w:rsid w:val="00714465"/>
    <w:rsid w:val="00715DCF"/>
    <w:rsid w:val="00717D3F"/>
    <w:rsid w:val="0073174E"/>
    <w:rsid w:val="00732228"/>
    <w:rsid w:val="007429BD"/>
    <w:rsid w:val="00754392"/>
    <w:rsid w:val="00770289"/>
    <w:rsid w:val="00776755"/>
    <w:rsid w:val="007817A1"/>
    <w:rsid w:val="00781C71"/>
    <w:rsid w:val="00782797"/>
    <w:rsid w:val="00783F8F"/>
    <w:rsid w:val="0078521E"/>
    <w:rsid w:val="00791437"/>
    <w:rsid w:val="007A48CB"/>
    <w:rsid w:val="007B0C1A"/>
    <w:rsid w:val="007B4EBE"/>
    <w:rsid w:val="007C0614"/>
    <w:rsid w:val="007C13EC"/>
    <w:rsid w:val="007C3AEC"/>
    <w:rsid w:val="007C4CA8"/>
    <w:rsid w:val="007C6052"/>
    <w:rsid w:val="007D5B6E"/>
    <w:rsid w:val="007E2624"/>
    <w:rsid w:val="007E601A"/>
    <w:rsid w:val="007F1305"/>
    <w:rsid w:val="007F6B9D"/>
    <w:rsid w:val="00800215"/>
    <w:rsid w:val="00802587"/>
    <w:rsid w:val="008048FE"/>
    <w:rsid w:val="008065CA"/>
    <w:rsid w:val="00806D81"/>
    <w:rsid w:val="008076C2"/>
    <w:rsid w:val="00814325"/>
    <w:rsid w:val="0081601D"/>
    <w:rsid w:val="00821366"/>
    <w:rsid w:val="00822B19"/>
    <w:rsid w:val="008231C6"/>
    <w:rsid w:val="00823FAF"/>
    <w:rsid w:val="00826E14"/>
    <w:rsid w:val="00831D54"/>
    <w:rsid w:val="0084542A"/>
    <w:rsid w:val="00851AAA"/>
    <w:rsid w:val="00865D69"/>
    <w:rsid w:val="00875D0E"/>
    <w:rsid w:val="00877B46"/>
    <w:rsid w:val="00880CD1"/>
    <w:rsid w:val="008819CC"/>
    <w:rsid w:val="0088489E"/>
    <w:rsid w:val="00886424"/>
    <w:rsid w:val="00891840"/>
    <w:rsid w:val="00892D22"/>
    <w:rsid w:val="008A3F58"/>
    <w:rsid w:val="008A42DB"/>
    <w:rsid w:val="008A513F"/>
    <w:rsid w:val="008A5340"/>
    <w:rsid w:val="008A620C"/>
    <w:rsid w:val="008B41EB"/>
    <w:rsid w:val="008C0C4C"/>
    <w:rsid w:val="008C0EDA"/>
    <w:rsid w:val="008C431F"/>
    <w:rsid w:val="008C57CB"/>
    <w:rsid w:val="008C6F31"/>
    <w:rsid w:val="008D13D4"/>
    <w:rsid w:val="008E3EF4"/>
    <w:rsid w:val="008F469F"/>
    <w:rsid w:val="008F471A"/>
    <w:rsid w:val="008F7225"/>
    <w:rsid w:val="009019E5"/>
    <w:rsid w:val="00902C3D"/>
    <w:rsid w:val="009031A6"/>
    <w:rsid w:val="009177CE"/>
    <w:rsid w:val="00920DBA"/>
    <w:rsid w:val="009223F4"/>
    <w:rsid w:val="009302C8"/>
    <w:rsid w:val="00961533"/>
    <w:rsid w:val="0096675E"/>
    <w:rsid w:val="00970D29"/>
    <w:rsid w:val="009711F5"/>
    <w:rsid w:val="00980ABA"/>
    <w:rsid w:val="00983394"/>
    <w:rsid w:val="00986961"/>
    <w:rsid w:val="00991165"/>
    <w:rsid w:val="00992A9A"/>
    <w:rsid w:val="00993861"/>
    <w:rsid w:val="00995AEC"/>
    <w:rsid w:val="009A4691"/>
    <w:rsid w:val="009B188F"/>
    <w:rsid w:val="009B3EDA"/>
    <w:rsid w:val="009C1A76"/>
    <w:rsid w:val="009C6902"/>
    <w:rsid w:val="009C6F5B"/>
    <w:rsid w:val="009D378E"/>
    <w:rsid w:val="009D42D7"/>
    <w:rsid w:val="009D6493"/>
    <w:rsid w:val="009E383E"/>
    <w:rsid w:val="009E54B5"/>
    <w:rsid w:val="009E56D5"/>
    <w:rsid w:val="009E6DF1"/>
    <w:rsid w:val="009F03F8"/>
    <w:rsid w:val="009F0F6A"/>
    <w:rsid w:val="009F4226"/>
    <w:rsid w:val="009F4E0C"/>
    <w:rsid w:val="009F7541"/>
    <w:rsid w:val="009F7C59"/>
    <w:rsid w:val="00A105D0"/>
    <w:rsid w:val="00A14098"/>
    <w:rsid w:val="00A16E6A"/>
    <w:rsid w:val="00A308A5"/>
    <w:rsid w:val="00A372D8"/>
    <w:rsid w:val="00A4038F"/>
    <w:rsid w:val="00A4396D"/>
    <w:rsid w:val="00A459E9"/>
    <w:rsid w:val="00A462B4"/>
    <w:rsid w:val="00A46E48"/>
    <w:rsid w:val="00A518FA"/>
    <w:rsid w:val="00A5454C"/>
    <w:rsid w:val="00A603F5"/>
    <w:rsid w:val="00A607E8"/>
    <w:rsid w:val="00A66134"/>
    <w:rsid w:val="00A6653B"/>
    <w:rsid w:val="00A675D8"/>
    <w:rsid w:val="00A67B18"/>
    <w:rsid w:val="00A720CB"/>
    <w:rsid w:val="00A7573E"/>
    <w:rsid w:val="00A81C34"/>
    <w:rsid w:val="00A85353"/>
    <w:rsid w:val="00A861F8"/>
    <w:rsid w:val="00A907FB"/>
    <w:rsid w:val="00A911C0"/>
    <w:rsid w:val="00A917DD"/>
    <w:rsid w:val="00A95D08"/>
    <w:rsid w:val="00A95E9E"/>
    <w:rsid w:val="00AB6E46"/>
    <w:rsid w:val="00AD47ED"/>
    <w:rsid w:val="00AD6903"/>
    <w:rsid w:val="00AE70BB"/>
    <w:rsid w:val="00AF4118"/>
    <w:rsid w:val="00B05464"/>
    <w:rsid w:val="00B1429A"/>
    <w:rsid w:val="00B33D1A"/>
    <w:rsid w:val="00B342D4"/>
    <w:rsid w:val="00B36F8D"/>
    <w:rsid w:val="00B375A7"/>
    <w:rsid w:val="00B52741"/>
    <w:rsid w:val="00B65066"/>
    <w:rsid w:val="00B67DBE"/>
    <w:rsid w:val="00B70E96"/>
    <w:rsid w:val="00B76EAF"/>
    <w:rsid w:val="00B77541"/>
    <w:rsid w:val="00BA0DDA"/>
    <w:rsid w:val="00BA4B32"/>
    <w:rsid w:val="00BA505A"/>
    <w:rsid w:val="00BB5B07"/>
    <w:rsid w:val="00BC5F5B"/>
    <w:rsid w:val="00BD43F6"/>
    <w:rsid w:val="00BE25CC"/>
    <w:rsid w:val="00BF0DF9"/>
    <w:rsid w:val="00BF280E"/>
    <w:rsid w:val="00BF2A9F"/>
    <w:rsid w:val="00BF49A3"/>
    <w:rsid w:val="00BF4FE8"/>
    <w:rsid w:val="00C0267B"/>
    <w:rsid w:val="00C07A5F"/>
    <w:rsid w:val="00C10A0D"/>
    <w:rsid w:val="00C13963"/>
    <w:rsid w:val="00C15C79"/>
    <w:rsid w:val="00C213A8"/>
    <w:rsid w:val="00C24ABE"/>
    <w:rsid w:val="00C26D23"/>
    <w:rsid w:val="00C353CF"/>
    <w:rsid w:val="00C439C6"/>
    <w:rsid w:val="00C43EDE"/>
    <w:rsid w:val="00C622C8"/>
    <w:rsid w:val="00C66DE2"/>
    <w:rsid w:val="00C81FC5"/>
    <w:rsid w:val="00C83C14"/>
    <w:rsid w:val="00C84C4E"/>
    <w:rsid w:val="00C906E5"/>
    <w:rsid w:val="00C92BF4"/>
    <w:rsid w:val="00C933CA"/>
    <w:rsid w:val="00C976EF"/>
    <w:rsid w:val="00CA0C32"/>
    <w:rsid w:val="00CA0F62"/>
    <w:rsid w:val="00CA20E6"/>
    <w:rsid w:val="00CB15D0"/>
    <w:rsid w:val="00CB1DBF"/>
    <w:rsid w:val="00CB399F"/>
    <w:rsid w:val="00CB7C67"/>
    <w:rsid w:val="00CC3918"/>
    <w:rsid w:val="00CC6563"/>
    <w:rsid w:val="00CC6D17"/>
    <w:rsid w:val="00CD2F9A"/>
    <w:rsid w:val="00CD3574"/>
    <w:rsid w:val="00CE3452"/>
    <w:rsid w:val="00CE7D7B"/>
    <w:rsid w:val="00CF0D48"/>
    <w:rsid w:val="00CF1160"/>
    <w:rsid w:val="00CF3D8F"/>
    <w:rsid w:val="00CF3EE4"/>
    <w:rsid w:val="00CF5367"/>
    <w:rsid w:val="00CF79A5"/>
    <w:rsid w:val="00D05306"/>
    <w:rsid w:val="00D07DAA"/>
    <w:rsid w:val="00D07DD5"/>
    <w:rsid w:val="00D13929"/>
    <w:rsid w:val="00D16855"/>
    <w:rsid w:val="00D16D29"/>
    <w:rsid w:val="00D202AC"/>
    <w:rsid w:val="00D217C9"/>
    <w:rsid w:val="00D21FDE"/>
    <w:rsid w:val="00D22553"/>
    <w:rsid w:val="00D24EA1"/>
    <w:rsid w:val="00D30198"/>
    <w:rsid w:val="00D3060A"/>
    <w:rsid w:val="00D37D16"/>
    <w:rsid w:val="00D420B6"/>
    <w:rsid w:val="00D42AE8"/>
    <w:rsid w:val="00D43AB5"/>
    <w:rsid w:val="00D45AAF"/>
    <w:rsid w:val="00D54F75"/>
    <w:rsid w:val="00D57E77"/>
    <w:rsid w:val="00D63DB6"/>
    <w:rsid w:val="00D70977"/>
    <w:rsid w:val="00D7484E"/>
    <w:rsid w:val="00D77838"/>
    <w:rsid w:val="00D8657D"/>
    <w:rsid w:val="00D86DD6"/>
    <w:rsid w:val="00D9107C"/>
    <w:rsid w:val="00D913D7"/>
    <w:rsid w:val="00D97EF9"/>
    <w:rsid w:val="00DA29E6"/>
    <w:rsid w:val="00DA4B50"/>
    <w:rsid w:val="00DB72CA"/>
    <w:rsid w:val="00DC2A64"/>
    <w:rsid w:val="00DC45D7"/>
    <w:rsid w:val="00DD1402"/>
    <w:rsid w:val="00DD6CC8"/>
    <w:rsid w:val="00DF7B31"/>
    <w:rsid w:val="00E0224F"/>
    <w:rsid w:val="00E13A86"/>
    <w:rsid w:val="00E1562A"/>
    <w:rsid w:val="00E16070"/>
    <w:rsid w:val="00E257AD"/>
    <w:rsid w:val="00E30375"/>
    <w:rsid w:val="00E33940"/>
    <w:rsid w:val="00E33AC5"/>
    <w:rsid w:val="00E3680F"/>
    <w:rsid w:val="00E375C0"/>
    <w:rsid w:val="00E44AF6"/>
    <w:rsid w:val="00E4605D"/>
    <w:rsid w:val="00E50857"/>
    <w:rsid w:val="00E54661"/>
    <w:rsid w:val="00E57A16"/>
    <w:rsid w:val="00E6092A"/>
    <w:rsid w:val="00E6271C"/>
    <w:rsid w:val="00E63299"/>
    <w:rsid w:val="00E70FC4"/>
    <w:rsid w:val="00E71E8A"/>
    <w:rsid w:val="00E76CDC"/>
    <w:rsid w:val="00E77F64"/>
    <w:rsid w:val="00E85B26"/>
    <w:rsid w:val="00E87524"/>
    <w:rsid w:val="00E8755B"/>
    <w:rsid w:val="00EA2383"/>
    <w:rsid w:val="00EA238C"/>
    <w:rsid w:val="00EA5C32"/>
    <w:rsid w:val="00EB6383"/>
    <w:rsid w:val="00EC02CF"/>
    <w:rsid w:val="00EC4CA0"/>
    <w:rsid w:val="00EC4D6B"/>
    <w:rsid w:val="00EC599B"/>
    <w:rsid w:val="00ED40A3"/>
    <w:rsid w:val="00EE31BF"/>
    <w:rsid w:val="00EF284A"/>
    <w:rsid w:val="00EF7844"/>
    <w:rsid w:val="00EF7B17"/>
    <w:rsid w:val="00F01205"/>
    <w:rsid w:val="00F01889"/>
    <w:rsid w:val="00F03D4D"/>
    <w:rsid w:val="00F0770E"/>
    <w:rsid w:val="00F10AE7"/>
    <w:rsid w:val="00F15A9F"/>
    <w:rsid w:val="00F27AD7"/>
    <w:rsid w:val="00F351EF"/>
    <w:rsid w:val="00F37AB5"/>
    <w:rsid w:val="00F443E0"/>
    <w:rsid w:val="00F46444"/>
    <w:rsid w:val="00F53612"/>
    <w:rsid w:val="00F539F3"/>
    <w:rsid w:val="00F552C1"/>
    <w:rsid w:val="00F614D7"/>
    <w:rsid w:val="00F63BCF"/>
    <w:rsid w:val="00F67103"/>
    <w:rsid w:val="00F7115F"/>
    <w:rsid w:val="00F712E9"/>
    <w:rsid w:val="00F7207D"/>
    <w:rsid w:val="00F77AB1"/>
    <w:rsid w:val="00F82B34"/>
    <w:rsid w:val="00F905C6"/>
    <w:rsid w:val="00F9411A"/>
    <w:rsid w:val="00FA342C"/>
    <w:rsid w:val="00FB022C"/>
    <w:rsid w:val="00FB130D"/>
    <w:rsid w:val="00FB541F"/>
    <w:rsid w:val="00FB67DE"/>
    <w:rsid w:val="00FB68EA"/>
    <w:rsid w:val="00FB7005"/>
    <w:rsid w:val="00FC6B25"/>
    <w:rsid w:val="00FC73C5"/>
    <w:rsid w:val="00FD5B40"/>
    <w:rsid w:val="00FE1623"/>
    <w:rsid w:val="00FE5E6F"/>
    <w:rsid w:val="00FE7C15"/>
    <w:rsid w:val="00FF5924"/>
    <w:rsid w:val="00FF661C"/>
    <w:rsid w:val="0EBC16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A9BF39"/>
  <w15:docId w15:val="{FBA06757-9813-4FFE-AE46-785A46089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0BB"/>
    <w:pPr>
      <w:spacing w:after="0" w:line="256" w:lineRule="auto"/>
      <w:jc w:val="both"/>
    </w:pPr>
  </w:style>
  <w:style w:type="paragraph" w:styleId="Heading1">
    <w:name w:val="heading 1"/>
    <w:basedOn w:val="Normal"/>
    <w:next w:val="Normal"/>
    <w:link w:val="Heading1Char"/>
    <w:uiPriority w:val="9"/>
    <w:qFormat/>
    <w:rsid w:val="00D22553"/>
    <w:pPr>
      <w:keepNext/>
      <w:keepLines/>
      <w:spacing w:after="240"/>
      <w:outlineLvl w:val="0"/>
    </w:pPr>
    <w:rPr>
      <w:rFonts w:eastAsiaTheme="majorEastAsia" w:cstheme="majorBidi"/>
      <w:b/>
      <w:sz w:val="28"/>
      <w:szCs w:val="32"/>
    </w:rPr>
  </w:style>
  <w:style w:type="paragraph" w:styleId="Heading2">
    <w:name w:val="heading 2"/>
    <w:basedOn w:val="Normal"/>
    <w:next w:val="Normal"/>
    <w:link w:val="Heading2Char"/>
    <w:uiPriority w:val="9"/>
    <w:semiHidden/>
    <w:unhideWhenUsed/>
    <w:qFormat/>
    <w:rsid w:val="00D2255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70BB"/>
    <w:rPr>
      <w:color w:val="0563C1" w:themeColor="hyperlink"/>
      <w:u w:val="single"/>
    </w:rPr>
  </w:style>
  <w:style w:type="character" w:customStyle="1" w:styleId="Heading1Char">
    <w:name w:val="Heading 1 Char"/>
    <w:basedOn w:val="DefaultParagraphFont"/>
    <w:link w:val="Heading1"/>
    <w:uiPriority w:val="9"/>
    <w:rsid w:val="00D22553"/>
    <w:rPr>
      <w:rFonts w:eastAsiaTheme="majorEastAsia" w:cstheme="majorBidi"/>
      <w:b/>
      <w:sz w:val="28"/>
      <w:szCs w:val="32"/>
    </w:rPr>
  </w:style>
  <w:style w:type="character" w:customStyle="1" w:styleId="Heading2Char">
    <w:name w:val="Heading 2 Char"/>
    <w:basedOn w:val="DefaultParagraphFont"/>
    <w:link w:val="Heading2"/>
    <w:uiPriority w:val="9"/>
    <w:semiHidden/>
    <w:rsid w:val="00D22553"/>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460E40"/>
    <w:pPr>
      <w:ind w:left="720"/>
      <w:contextualSpacing/>
    </w:pPr>
  </w:style>
  <w:style w:type="character" w:styleId="CommentReference">
    <w:name w:val="annotation reference"/>
    <w:basedOn w:val="DefaultParagraphFont"/>
    <w:uiPriority w:val="99"/>
    <w:semiHidden/>
    <w:unhideWhenUsed/>
    <w:rsid w:val="00D57E77"/>
    <w:rPr>
      <w:sz w:val="16"/>
      <w:szCs w:val="16"/>
    </w:rPr>
  </w:style>
  <w:style w:type="paragraph" w:styleId="CommentText">
    <w:name w:val="annotation text"/>
    <w:basedOn w:val="Normal"/>
    <w:link w:val="CommentTextChar"/>
    <w:uiPriority w:val="99"/>
    <w:unhideWhenUsed/>
    <w:rsid w:val="00D57E77"/>
    <w:pPr>
      <w:spacing w:line="240" w:lineRule="auto"/>
    </w:pPr>
    <w:rPr>
      <w:sz w:val="20"/>
      <w:szCs w:val="20"/>
    </w:rPr>
  </w:style>
  <w:style w:type="character" w:customStyle="1" w:styleId="CommentTextChar">
    <w:name w:val="Comment Text Char"/>
    <w:basedOn w:val="DefaultParagraphFont"/>
    <w:link w:val="CommentText"/>
    <w:uiPriority w:val="99"/>
    <w:rsid w:val="00D57E77"/>
    <w:rPr>
      <w:sz w:val="20"/>
      <w:szCs w:val="20"/>
    </w:rPr>
  </w:style>
  <w:style w:type="paragraph" w:styleId="CommentSubject">
    <w:name w:val="annotation subject"/>
    <w:basedOn w:val="CommentText"/>
    <w:next w:val="CommentText"/>
    <w:link w:val="CommentSubjectChar"/>
    <w:uiPriority w:val="99"/>
    <w:semiHidden/>
    <w:unhideWhenUsed/>
    <w:rsid w:val="00D57E77"/>
    <w:rPr>
      <w:b/>
      <w:bCs/>
    </w:rPr>
  </w:style>
  <w:style w:type="character" w:customStyle="1" w:styleId="CommentSubjectChar">
    <w:name w:val="Comment Subject Char"/>
    <w:basedOn w:val="CommentTextChar"/>
    <w:link w:val="CommentSubject"/>
    <w:uiPriority w:val="99"/>
    <w:semiHidden/>
    <w:rsid w:val="00D57E77"/>
    <w:rPr>
      <w:b/>
      <w:bCs/>
      <w:sz w:val="20"/>
      <w:szCs w:val="20"/>
    </w:rPr>
  </w:style>
  <w:style w:type="paragraph" w:styleId="BalloonText">
    <w:name w:val="Balloon Text"/>
    <w:basedOn w:val="Normal"/>
    <w:link w:val="BalloonTextChar"/>
    <w:uiPriority w:val="99"/>
    <w:semiHidden/>
    <w:unhideWhenUsed/>
    <w:rsid w:val="00D57E7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7E77"/>
    <w:rPr>
      <w:rFonts w:ascii="Segoe UI" w:hAnsi="Segoe UI" w:cs="Segoe UI"/>
      <w:sz w:val="18"/>
      <w:szCs w:val="18"/>
    </w:rPr>
  </w:style>
  <w:style w:type="paragraph" w:styleId="FootnoteText">
    <w:name w:val="footnote text"/>
    <w:basedOn w:val="Normal"/>
    <w:link w:val="FootnoteTextChar"/>
    <w:uiPriority w:val="99"/>
    <w:semiHidden/>
    <w:unhideWhenUsed/>
    <w:rsid w:val="00480791"/>
    <w:pPr>
      <w:spacing w:line="240" w:lineRule="auto"/>
    </w:pPr>
    <w:rPr>
      <w:sz w:val="20"/>
      <w:szCs w:val="20"/>
    </w:rPr>
  </w:style>
  <w:style w:type="character" w:customStyle="1" w:styleId="FootnoteTextChar">
    <w:name w:val="Footnote Text Char"/>
    <w:basedOn w:val="DefaultParagraphFont"/>
    <w:link w:val="FootnoteText"/>
    <w:uiPriority w:val="99"/>
    <w:semiHidden/>
    <w:rsid w:val="00480791"/>
    <w:rPr>
      <w:sz w:val="20"/>
      <w:szCs w:val="20"/>
    </w:rPr>
  </w:style>
  <w:style w:type="character" w:styleId="FootnoteReference">
    <w:name w:val="footnote reference"/>
    <w:basedOn w:val="DefaultParagraphFont"/>
    <w:uiPriority w:val="99"/>
    <w:semiHidden/>
    <w:unhideWhenUsed/>
    <w:rsid w:val="00480791"/>
    <w:rPr>
      <w:vertAlign w:val="superscript"/>
    </w:rPr>
  </w:style>
  <w:style w:type="character" w:customStyle="1" w:styleId="fontstyle01">
    <w:name w:val="fontstyle01"/>
    <w:basedOn w:val="DefaultParagraphFont"/>
    <w:rsid w:val="007B4EBE"/>
    <w:rPr>
      <w:rFonts w:ascii="PalatinoLinotype" w:hAnsi="PalatinoLinotype" w:hint="default"/>
      <w:b w:val="0"/>
      <w:bCs w:val="0"/>
      <w:i w:val="0"/>
      <w:iCs w:val="0"/>
      <w:color w:val="000000"/>
      <w:sz w:val="18"/>
      <w:szCs w:val="18"/>
    </w:rPr>
  </w:style>
  <w:style w:type="character" w:customStyle="1" w:styleId="fontstyle21">
    <w:name w:val="fontstyle21"/>
    <w:basedOn w:val="DefaultParagraphFont"/>
    <w:rsid w:val="007B4EBE"/>
    <w:rPr>
      <w:rFonts w:ascii="PalatinoLinotype" w:hAnsi="PalatinoLinotype" w:hint="default"/>
      <w:b w:val="0"/>
      <w:bCs w:val="0"/>
      <w:i/>
      <w:iCs/>
      <w:color w:val="000000"/>
      <w:sz w:val="18"/>
      <w:szCs w:val="18"/>
    </w:rPr>
  </w:style>
  <w:style w:type="character" w:customStyle="1" w:styleId="fontstyle31">
    <w:name w:val="fontstyle31"/>
    <w:basedOn w:val="DefaultParagraphFont"/>
    <w:rsid w:val="007B4EBE"/>
    <w:rPr>
      <w:rFonts w:ascii="PalatinoLinotype" w:hAnsi="PalatinoLinotype" w:hint="default"/>
      <w:b/>
      <w:bCs/>
      <w:i w:val="0"/>
      <w:iCs w:val="0"/>
      <w:color w:val="000000"/>
      <w:sz w:val="18"/>
      <w:szCs w:val="18"/>
    </w:rPr>
  </w:style>
  <w:style w:type="numbering" w:customStyle="1" w:styleId="NoList1">
    <w:name w:val="No List1"/>
    <w:next w:val="NoList"/>
    <w:uiPriority w:val="99"/>
    <w:semiHidden/>
    <w:unhideWhenUsed/>
    <w:rsid w:val="004566CE"/>
  </w:style>
  <w:style w:type="character" w:styleId="LineNumber">
    <w:name w:val="line number"/>
    <w:basedOn w:val="DefaultParagraphFont"/>
    <w:uiPriority w:val="99"/>
    <w:semiHidden/>
    <w:unhideWhenUsed/>
    <w:rsid w:val="00FB7005"/>
  </w:style>
  <w:style w:type="paragraph" w:styleId="Header">
    <w:name w:val="header"/>
    <w:basedOn w:val="Normal"/>
    <w:link w:val="HeaderChar"/>
    <w:uiPriority w:val="99"/>
    <w:unhideWhenUsed/>
    <w:rsid w:val="005E6BE4"/>
    <w:pPr>
      <w:tabs>
        <w:tab w:val="center" w:pos="4513"/>
        <w:tab w:val="right" w:pos="9026"/>
      </w:tabs>
      <w:spacing w:line="240" w:lineRule="auto"/>
    </w:pPr>
  </w:style>
  <w:style w:type="character" w:customStyle="1" w:styleId="HeaderChar">
    <w:name w:val="Header Char"/>
    <w:basedOn w:val="DefaultParagraphFont"/>
    <w:link w:val="Header"/>
    <w:uiPriority w:val="99"/>
    <w:rsid w:val="005E6BE4"/>
  </w:style>
  <w:style w:type="paragraph" w:styleId="Footer">
    <w:name w:val="footer"/>
    <w:basedOn w:val="Normal"/>
    <w:link w:val="FooterChar"/>
    <w:uiPriority w:val="99"/>
    <w:unhideWhenUsed/>
    <w:rsid w:val="005E6BE4"/>
    <w:pPr>
      <w:tabs>
        <w:tab w:val="center" w:pos="4513"/>
        <w:tab w:val="right" w:pos="9026"/>
      </w:tabs>
      <w:spacing w:line="240" w:lineRule="auto"/>
    </w:pPr>
  </w:style>
  <w:style w:type="character" w:customStyle="1" w:styleId="FooterChar">
    <w:name w:val="Footer Char"/>
    <w:basedOn w:val="DefaultParagraphFont"/>
    <w:link w:val="Footer"/>
    <w:uiPriority w:val="99"/>
    <w:rsid w:val="005E6BE4"/>
  </w:style>
  <w:style w:type="paragraph" w:styleId="NoSpacing">
    <w:name w:val="No Spacing"/>
    <w:uiPriority w:val="1"/>
    <w:qFormat/>
    <w:rsid w:val="0012098B"/>
    <w:pPr>
      <w:spacing w:after="0" w:line="240" w:lineRule="auto"/>
      <w:jc w:val="both"/>
    </w:pPr>
  </w:style>
  <w:style w:type="character" w:customStyle="1" w:styleId="UnresolvedMention1">
    <w:name w:val="Unresolved Mention1"/>
    <w:basedOn w:val="DefaultParagraphFont"/>
    <w:uiPriority w:val="99"/>
    <w:semiHidden/>
    <w:unhideWhenUsed/>
    <w:rsid w:val="00040FAD"/>
    <w:rPr>
      <w:color w:val="605E5C"/>
      <w:shd w:val="clear" w:color="auto" w:fill="E1DFDD"/>
    </w:rPr>
  </w:style>
  <w:style w:type="character" w:styleId="FollowedHyperlink">
    <w:name w:val="FollowedHyperlink"/>
    <w:basedOn w:val="DefaultParagraphFont"/>
    <w:uiPriority w:val="99"/>
    <w:semiHidden/>
    <w:unhideWhenUsed/>
    <w:rsid w:val="005543D3"/>
    <w:rPr>
      <w:color w:val="954F72" w:themeColor="followedHyperlink"/>
      <w:u w:val="single"/>
    </w:rPr>
  </w:style>
  <w:style w:type="character" w:customStyle="1" w:styleId="highwire-cite-metadata-doi">
    <w:name w:val="highwire-cite-metadata-doi"/>
    <w:basedOn w:val="DefaultParagraphFont"/>
    <w:rsid w:val="005543D3"/>
    <w:rPr>
      <w:sz w:val="24"/>
      <w:szCs w:val="24"/>
      <w:bdr w:val="none" w:sz="0" w:space="0" w:color="auto" w:frame="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0298">
      <w:bodyDiv w:val="1"/>
      <w:marLeft w:val="0"/>
      <w:marRight w:val="0"/>
      <w:marTop w:val="0"/>
      <w:marBottom w:val="0"/>
      <w:divBdr>
        <w:top w:val="none" w:sz="0" w:space="0" w:color="auto"/>
        <w:left w:val="none" w:sz="0" w:space="0" w:color="auto"/>
        <w:bottom w:val="none" w:sz="0" w:space="0" w:color="auto"/>
        <w:right w:val="none" w:sz="0" w:space="0" w:color="auto"/>
      </w:divBdr>
    </w:div>
    <w:div w:id="43335211">
      <w:bodyDiv w:val="1"/>
      <w:marLeft w:val="0"/>
      <w:marRight w:val="0"/>
      <w:marTop w:val="0"/>
      <w:marBottom w:val="0"/>
      <w:divBdr>
        <w:top w:val="none" w:sz="0" w:space="0" w:color="auto"/>
        <w:left w:val="none" w:sz="0" w:space="0" w:color="auto"/>
        <w:bottom w:val="none" w:sz="0" w:space="0" w:color="auto"/>
        <w:right w:val="none" w:sz="0" w:space="0" w:color="auto"/>
      </w:divBdr>
    </w:div>
    <w:div w:id="125853700">
      <w:bodyDiv w:val="1"/>
      <w:marLeft w:val="0"/>
      <w:marRight w:val="0"/>
      <w:marTop w:val="0"/>
      <w:marBottom w:val="0"/>
      <w:divBdr>
        <w:top w:val="none" w:sz="0" w:space="0" w:color="auto"/>
        <w:left w:val="none" w:sz="0" w:space="0" w:color="auto"/>
        <w:bottom w:val="none" w:sz="0" w:space="0" w:color="auto"/>
        <w:right w:val="none" w:sz="0" w:space="0" w:color="auto"/>
      </w:divBdr>
    </w:div>
    <w:div w:id="156002528">
      <w:bodyDiv w:val="1"/>
      <w:marLeft w:val="0"/>
      <w:marRight w:val="0"/>
      <w:marTop w:val="0"/>
      <w:marBottom w:val="0"/>
      <w:divBdr>
        <w:top w:val="none" w:sz="0" w:space="0" w:color="auto"/>
        <w:left w:val="none" w:sz="0" w:space="0" w:color="auto"/>
        <w:bottom w:val="none" w:sz="0" w:space="0" w:color="auto"/>
        <w:right w:val="none" w:sz="0" w:space="0" w:color="auto"/>
      </w:divBdr>
    </w:div>
    <w:div w:id="291861646">
      <w:bodyDiv w:val="1"/>
      <w:marLeft w:val="0"/>
      <w:marRight w:val="0"/>
      <w:marTop w:val="0"/>
      <w:marBottom w:val="0"/>
      <w:divBdr>
        <w:top w:val="none" w:sz="0" w:space="0" w:color="auto"/>
        <w:left w:val="none" w:sz="0" w:space="0" w:color="auto"/>
        <w:bottom w:val="none" w:sz="0" w:space="0" w:color="auto"/>
        <w:right w:val="none" w:sz="0" w:space="0" w:color="auto"/>
      </w:divBdr>
    </w:div>
    <w:div w:id="318506243">
      <w:bodyDiv w:val="1"/>
      <w:marLeft w:val="0"/>
      <w:marRight w:val="0"/>
      <w:marTop w:val="0"/>
      <w:marBottom w:val="0"/>
      <w:divBdr>
        <w:top w:val="none" w:sz="0" w:space="0" w:color="auto"/>
        <w:left w:val="none" w:sz="0" w:space="0" w:color="auto"/>
        <w:bottom w:val="none" w:sz="0" w:space="0" w:color="auto"/>
        <w:right w:val="none" w:sz="0" w:space="0" w:color="auto"/>
      </w:divBdr>
    </w:div>
    <w:div w:id="354966801">
      <w:bodyDiv w:val="1"/>
      <w:marLeft w:val="0"/>
      <w:marRight w:val="0"/>
      <w:marTop w:val="0"/>
      <w:marBottom w:val="0"/>
      <w:divBdr>
        <w:top w:val="none" w:sz="0" w:space="0" w:color="auto"/>
        <w:left w:val="none" w:sz="0" w:space="0" w:color="auto"/>
        <w:bottom w:val="none" w:sz="0" w:space="0" w:color="auto"/>
        <w:right w:val="none" w:sz="0" w:space="0" w:color="auto"/>
      </w:divBdr>
    </w:div>
    <w:div w:id="391119968">
      <w:bodyDiv w:val="1"/>
      <w:marLeft w:val="0"/>
      <w:marRight w:val="0"/>
      <w:marTop w:val="0"/>
      <w:marBottom w:val="0"/>
      <w:divBdr>
        <w:top w:val="none" w:sz="0" w:space="0" w:color="auto"/>
        <w:left w:val="none" w:sz="0" w:space="0" w:color="auto"/>
        <w:bottom w:val="none" w:sz="0" w:space="0" w:color="auto"/>
        <w:right w:val="none" w:sz="0" w:space="0" w:color="auto"/>
      </w:divBdr>
    </w:div>
    <w:div w:id="800195677">
      <w:bodyDiv w:val="1"/>
      <w:marLeft w:val="0"/>
      <w:marRight w:val="0"/>
      <w:marTop w:val="0"/>
      <w:marBottom w:val="0"/>
      <w:divBdr>
        <w:top w:val="none" w:sz="0" w:space="0" w:color="auto"/>
        <w:left w:val="none" w:sz="0" w:space="0" w:color="auto"/>
        <w:bottom w:val="none" w:sz="0" w:space="0" w:color="auto"/>
        <w:right w:val="none" w:sz="0" w:space="0" w:color="auto"/>
      </w:divBdr>
    </w:div>
    <w:div w:id="815726612">
      <w:bodyDiv w:val="1"/>
      <w:marLeft w:val="0"/>
      <w:marRight w:val="0"/>
      <w:marTop w:val="0"/>
      <w:marBottom w:val="0"/>
      <w:divBdr>
        <w:top w:val="none" w:sz="0" w:space="0" w:color="auto"/>
        <w:left w:val="none" w:sz="0" w:space="0" w:color="auto"/>
        <w:bottom w:val="none" w:sz="0" w:space="0" w:color="auto"/>
        <w:right w:val="none" w:sz="0" w:space="0" w:color="auto"/>
      </w:divBdr>
    </w:div>
    <w:div w:id="898904901">
      <w:bodyDiv w:val="1"/>
      <w:marLeft w:val="0"/>
      <w:marRight w:val="0"/>
      <w:marTop w:val="0"/>
      <w:marBottom w:val="0"/>
      <w:divBdr>
        <w:top w:val="none" w:sz="0" w:space="0" w:color="auto"/>
        <w:left w:val="none" w:sz="0" w:space="0" w:color="auto"/>
        <w:bottom w:val="none" w:sz="0" w:space="0" w:color="auto"/>
        <w:right w:val="none" w:sz="0" w:space="0" w:color="auto"/>
      </w:divBdr>
    </w:div>
    <w:div w:id="923756767">
      <w:bodyDiv w:val="1"/>
      <w:marLeft w:val="0"/>
      <w:marRight w:val="0"/>
      <w:marTop w:val="0"/>
      <w:marBottom w:val="0"/>
      <w:divBdr>
        <w:top w:val="none" w:sz="0" w:space="0" w:color="auto"/>
        <w:left w:val="none" w:sz="0" w:space="0" w:color="auto"/>
        <w:bottom w:val="none" w:sz="0" w:space="0" w:color="auto"/>
        <w:right w:val="none" w:sz="0" w:space="0" w:color="auto"/>
      </w:divBdr>
    </w:div>
    <w:div w:id="1134446708">
      <w:bodyDiv w:val="1"/>
      <w:marLeft w:val="0"/>
      <w:marRight w:val="0"/>
      <w:marTop w:val="0"/>
      <w:marBottom w:val="0"/>
      <w:divBdr>
        <w:top w:val="none" w:sz="0" w:space="0" w:color="auto"/>
        <w:left w:val="none" w:sz="0" w:space="0" w:color="auto"/>
        <w:bottom w:val="none" w:sz="0" w:space="0" w:color="auto"/>
        <w:right w:val="none" w:sz="0" w:space="0" w:color="auto"/>
      </w:divBdr>
    </w:div>
    <w:div w:id="1378163674">
      <w:bodyDiv w:val="1"/>
      <w:marLeft w:val="0"/>
      <w:marRight w:val="0"/>
      <w:marTop w:val="0"/>
      <w:marBottom w:val="0"/>
      <w:divBdr>
        <w:top w:val="none" w:sz="0" w:space="0" w:color="auto"/>
        <w:left w:val="none" w:sz="0" w:space="0" w:color="auto"/>
        <w:bottom w:val="none" w:sz="0" w:space="0" w:color="auto"/>
        <w:right w:val="none" w:sz="0" w:space="0" w:color="auto"/>
      </w:divBdr>
    </w:div>
    <w:div w:id="1410424814">
      <w:bodyDiv w:val="1"/>
      <w:marLeft w:val="0"/>
      <w:marRight w:val="0"/>
      <w:marTop w:val="0"/>
      <w:marBottom w:val="0"/>
      <w:divBdr>
        <w:top w:val="none" w:sz="0" w:space="0" w:color="auto"/>
        <w:left w:val="none" w:sz="0" w:space="0" w:color="auto"/>
        <w:bottom w:val="none" w:sz="0" w:space="0" w:color="auto"/>
        <w:right w:val="none" w:sz="0" w:space="0" w:color="auto"/>
      </w:divBdr>
    </w:div>
    <w:div w:id="1420445142">
      <w:bodyDiv w:val="1"/>
      <w:marLeft w:val="0"/>
      <w:marRight w:val="0"/>
      <w:marTop w:val="0"/>
      <w:marBottom w:val="0"/>
      <w:divBdr>
        <w:top w:val="none" w:sz="0" w:space="0" w:color="auto"/>
        <w:left w:val="none" w:sz="0" w:space="0" w:color="auto"/>
        <w:bottom w:val="none" w:sz="0" w:space="0" w:color="auto"/>
        <w:right w:val="none" w:sz="0" w:space="0" w:color="auto"/>
      </w:divBdr>
    </w:div>
    <w:div w:id="1423065366">
      <w:bodyDiv w:val="1"/>
      <w:marLeft w:val="0"/>
      <w:marRight w:val="0"/>
      <w:marTop w:val="0"/>
      <w:marBottom w:val="0"/>
      <w:divBdr>
        <w:top w:val="none" w:sz="0" w:space="0" w:color="auto"/>
        <w:left w:val="none" w:sz="0" w:space="0" w:color="auto"/>
        <w:bottom w:val="none" w:sz="0" w:space="0" w:color="auto"/>
        <w:right w:val="none" w:sz="0" w:space="0" w:color="auto"/>
      </w:divBdr>
    </w:div>
    <w:div w:id="1546676754">
      <w:bodyDiv w:val="1"/>
      <w:marLeft w:val="0"/>
      <w:marRight w:val="0"/>
      <w:marTop w:val="0"/>
      <w:marBottom w:val="0"/>
      <w:divBdr>
        <w:top w:val="none" w:sz="0" w:space="0" w:color="auto"/>
        <w:left w:val="none" w:sz="0" w:space="0" w:color="auto"/>
        <w:bottom w:val="none" w:sz="0" w:space="0" w:color="auto"/>
        <w:right w:val="none" w:sz="0" w:space="0" w:color="auto"/>
      </w:divBdr>
    </w:div>
    <w:div w:id="1573925141">
      <w:bodyDiv w:val="1"/>
      <w:marLeft w:val="0"/>
      <w:marRight w:val="0"/>
      <w:marTop w:val="0"/>
      <w:marBottom w:val="0"/>
      <w:divBdr>
        <w:top w:val="none" w:sz="0" w:space="0" w:color="auto"/>
        <w:left w:val="none" w:sz="0" w:space="0" w:color="auto"/>
        <w:bottom w:val="none" w:sz="0" w:space="0" w:color="auto"/>
        <w:right w:val="none" w:sz="0" w:space="0" w:color="auto"/>
      </w:divBdr>
      <w:divsChild>
        <w:div w:id="442531044">
          <w:marLeft w:val="0"/>
          <w:marRight w:val="0"/>
          <w:marTop w:val="0"/>
          <w:marBottom w:val="0"/>
          <w:divBdr>
            <w:top w:val="none" w:sz="0" w:space="0" w:color="auto"/>
            <w:left w:val="none" w:sz="0" w:space="0" w:color="auto"/>
            <w:bottom w:val="none" w:sz="0" w:space="0" w:color="auto"/>
            <w:right w:val="none" w:sz="0" w:space="0" w:color="auto"/>
          </w:divBdr>
        </w:div>
      </w:divsChild>
    </w:div>
    <w:div w:id="1699968237">
      <w:bodyDiv w:val="1"/>
      <w:marLeft w:val="0"/>
      <w:marRight w:val="0"/>
      <w:marTop w:val="0"/>
      <w:marBottom w:val="0"/>
      <w:divBdr>
        <w:top w:val="none" w:sz="0" w:space="0" w:color="auto"/>
        <w:left w:val="none" w:sz="0" w:space="0" w:color="auto"/>
        <w:bottom w:val="none" w:sz="0" w:space="0" w:color="auto"/>
        <w:right w:val="none" w:sz="0" w:space="0" w:color="auto"/>
      </w:divBdr>
    </w:div>
    <w:div w:id="1769696596">
      <w:bodyDiv w:val="1"/>
      <w:marLeft w:val="0"/>
      <w:marRight w:val="0"/>
      <w:marTop w:val="0"/>
      <w:marBottom w:val="0"/>
      <w:divBdr>
        <w:top w:val="none" w:sz="0" w:space="0" w:color="auto"/>
        <w:left w:val="none" w:sz="0" w:space="0" w:color="auto"/>
        <w:bottom w:val="none" w:sz="0" w:space="0" w:color="auto"/>
        <w:right w:val="none" w:sz="0" w:space="0" w:color="auto"/>
      </w:divBdr>
    </w:div>
    <w:div w:id="1770003099">
      <w:bodyDiv w:val="1"/>
      <w:marLeft w:val="0"/>
      <w:marRight w:val="0"/>
      <w:marTop w:val="0"/>
      <w:marBottom w:val="0"/>
      <w:divBdr>
        <w:top w:val="none" w:sz="0" w:space="0" w:color="auto"/>
        <w:left w:val="none" w:sz="0" w:space="0" w:color="auto"/>
        <w:bottom w:val="none" w:sz="0" w:space="0" w:color="auto"/>
        <w:right w:val="none" w:sz="0" w:space="0" w:color="auto"/>
      </w:divBdr>
    </w:div>
    <w:div w:id="1771703056">
      <w:bodyDiv w:val="1"/>
      <w:marLeft w:val="0"/>
      <w:marRight w:val="0"/>
      <w:marTop w:val="0"/>
      <w:marBottom w:val="0"/>
      <w:divBdr>
        <w:top w:val="none" w:sz="0" w:space="0" w:color="auto"/>
        <w:left w:val="none" w:sz="0" w:space="0" w:color="auto"/>
        <w:bottom w:val="none" w:sz="0" w:space="0" w:color="auto"/>
        <w:right w:val="none" w:sz="0" w:space="0" w:color="auto"/>
      </w:divBdr>
      <w:divsChild>
        <w:div w:id="383413679">
          <w:marLeft w:val="0"/>
          <w:marRight w:val="0"/>
          <w:marTop w:val="0"/>
          <w:marBottom w:val="0"/>
          <w:divBdr>
            <w:top w:val="none" w:sz="0" w:space="0" w:color="auto"/>
            <w:left w:val="none" w:sz="0" w:space="0" w:color="auto"/>
            <w:bottom w:val="none" w:sz="0" w:space="0" w:color="auto"/>
            <w:right w:val="none" w:sz="0" w:space="0" w:color="auto"/>
          </w:divBdr>
        </w:div>
      </w:divsChild>
    </w:div>
    <w:div w:id="1972393042">
      <w:bodyDiv w:val="1"/>
      <w:marLeft w:val="0"/>
      <w:marRight w:val="0"/>
      <w:marTop w:val="0"/>
      <w:marBottom w:val="0"/>
      <w:divBdr>
        <w:top w:val="none" w:sz="0" w:space="0" w:color="auto"/>
        <w:left w:val="none" w:sz="0" w:space="0" w:color="auto"/>
        <w:bottom w:val="none" w:sz="0" w:space="0" w:color="auto"/>
        <w:right w:val="none" w:sz="0" w:space="0" w:color="auto"/>
      </w:divBdr>
    </w:div>
    <w:div w:id="209867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eronica.fowler@ecoanimalhealth.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E79155E512EA409D0BBCABFAA1EC95" ma:contentTypeVersion="9" ma:contentTypeDescription="Create a new document." ma:contentTypeScope="" ma:versionID="69f650a961302bdf27a33c924760bc30">
  <xsd:schema xmlns:xsd="http://www.w3.org/2001/XMLSchema" xmlns:xs="http://www.w3.org/2001/XMLSchema" xmlns:p="http://schemas.microsoft.com/office/2006/metadata/properties" xmlns:ns3="f4fa94ab-5432-4b8d-b649-bf27c8f8f41c" targetNamespace="http://schemas.microsoft.com/office/2006/metadata/properties" ma:root="true" ma:fieldsID="e2b2599883515312f8d8ae9ba343874c" ns3:_="">
    <xsd:import namespace="f4fa94ab-5432-4b8d-b649-bf27c8f8f41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a94ab-5432-4b8d-b649-bf27c8f8f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533E4-DB34-4190-8AE6-A50EB94E9A20}">
  <ds:schemaRefs>
    <ds:schemaRef ds:uri="http://schemas.microsoft.com/sharepoint/v3/contenttype/forms"/>
  </ds:schemaRefs>
</ds:datastoreItem>
</file>

<file path=customXml/itemProps2.xml><?xml version="1.0" encoding="utf-8"?>
<ds:datastoreItem xmlns:ds="http://schemas.openxmlformats.org/officeDocument/2006/customXml" ds:itemID="{2795B512-AF05-4CF8-91FA-43AD8ABEC3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9DDA1D-E9FA-44CB-A291-13163837CC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a94ab-5432-4b8d-b649-bf27c8f8f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A548A0-6EE1-4218-92CA-6233A738E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12</Pages>
  <Words>3765</Words>
  <Characters>21466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HHFT</Company>
  <LinksUpToDate>false</LinksUpToDate>
  <CharactersWithSpaces>25181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Cortes, Nick</dc:creator>
  <cp:lastModifiedBy>Karen Drake</cp:lastModifiedBy>
  <cp:revision>2</cp:revision>
  <cp:lastPrinted>2020-11-27T16:22:00Z</cp:lastPrinted>
  <dcterms:created xsi:type="dcterms:W3CDTF">2020-12-18T14:59:00Z</dcterms:created>
  <dcterms:modified xsi:type="dcterms:W3CDTF">2020-12-18T14:59:00Z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http://www.zotero.org/styles/chicago-author-date</vt:lpwstr>
  </property>
  <property fmtid="{D5CDD505-2E9C-101B-9397-08002B2CF9AE}" pid="3" name="Mendeley Recent Style Name 0_1">
    <vt:lpwstr>Chicago Manual of Style 17th edition (author-date)</vt:lpwstr>
  </property>
  <property fmtid="{D5CDD505-2E9C-101B-9397-08002B2CF9AE}" pid="4" name="Mendeley Recent Style Id 1_1">
    <vt:lpwstr>http://www.zotero.org/styles/harvard-cite-them-right</vt:lpwstr>
  </property>
  <property fmtid="{D5CDD505-2E9C-101B-9397-08002B2CF9AE}" pid="5" name="Mendeley Recent Style Name 1_1">
    <vt:lpwstr>Cite Them Right 10th edition - Harvard</vt:lpwstr>
  </property>
  <property fmtid="{D5CDD505-2E9C-101B-9397-08002B2CF9AE}" pid="6" name="Mendeley Recent Style Id 2_1">
    <vt:lpwstr>http://www.zotero.org/styles/elsevier-harvard</vt:lpwstr>
  </property>
  <property fmtid="{D5CDD505-2E9C-101B-9397-08002B2CF9AE}" pid="7" name="Mendeley Recent Style Name 2_1">
    <vt:lpwstr>Elsevier - Harvard (with titles)</vt:lpwstr>
  </property>
  <property fmtid="{D5CDD505-2E9C-101B-9397-08002B2CF9AE}" pid="8" name="Mendeley Recent Style Id 3_1">
    <vt:lpwstr>http://www.zotero.org/styles/elsevier-harvard2</vt:lpwstr>
  </property>
  <property fmtid="{D5CDD505-2E9C-101B-9397-08002B2CF9AE}" pid="9" name="Mendeley Recent Style Name 3_1">
    <vt:lpwstr>Elsevier - Harvard 2</vt:lpwstr>
  </property>
  <property fmtid="{D5CDD505-2E9C-101B-9397-08002B2CF9AE}" pid="10" name="Mendeley Recent Style Id 4_1">
    <vt:lpwstr>http://www.zotero.org/styles/harvard-oxford-brookes-university-faculty-of-health-and-life-sciences</vt:lpwstr>
  </property>
  <property fmtid="{D5CDD505-2E9C-101B-9397-08002B2CF9AE}" pid="11" name="Mendeley Recent Style Name 4_1">
    <vt:lpwstr>Oxford Brookes University - Faculty of Health and Life Sciences - Harvard</vt:lpwstr>
  </property>
  <property fmtid="{D5CDD505-2E9C-101B-9397-08002B2CF9AE}" pid="12" name="Mendeley Recent Style Id 5_1">
    <vt:lpwstr>http://www.zotero.org/styles/springer-basic-brackets</vt:lpwstr>
  </property>
  <property fmtid="{D5CDD505-2E9C-101B-9397-08002B2CF9AE}" pid="13" name="Mendeley Recent Style Name 5_1">
    <vt:lpwstr>Springer - Basic (numeric, brackets)</vt:lpwstr>
  </property>
  <property fmtid="{D5CDD505-2E9C-101B-9397-08002B2CF9AE}" pid="14" name="Mendeley Recent Style Id 6_1">
    <vt:lpwstr>http://www.zotero.org/styles/transboundary-and-emerging-diseases</vt:lpwstr>
  </property>
  <property fmtid="{D5CDD505-2E9C-101B-9397-08002B2CF9AE}" pid="15" name="Mendeley Recent Style Name 6_1">
    <vt:lpwstr>Transboundary and Emerging Diseases</vt:lpwstr>
  </property>
  <property fmtid="{D5CDD505-2E9C-101B-9397-08002B2CF9AE}" pid="16" name="Mendeley Recent Style Id 7_1">
    <vt:lpwstr>http://www.zotero.org/styles/harvard-university-of-bath</vt:lpwstr>
  </property>
  <property fmtid="{D5CDD505-2E9C-101B-9397-08002B2CF9AE}" pid="17" name="Mendeley Recent Style Name 7_1">
    <vt:lpwstr>University of Bath - Harvard</vt:lpwstr>
  </property>
  <property fmtid="{D5CDD505-2E9C-101B-9397-08002B2CF9AE}" pid="18" name="Mendeley Recent Style Id 8_1">
    <vt:lpwstr>http://www.zotero.org/styles/university-of-york-harvard</vt:lpwstr>
  </property>
  <property fmtid="{D5CDD505-2E9C-101B-9397-08002B2CF9AE}" pid="19" name="Mendeley Recent Style Name 8_1">
    <vt:lpwstr>University of York - Harvard</vt:lpwstr>
  </property>
  <property fmtid="{D5CDD505-2E9C-101B-9397-08002B2CF9AE}" pid="20" name="Mendeley Recent Style Id 9_1">
    <vt:lpwstr>http://www.zotero.org/styles/who-europe-harvard</vt:lpwstr>
  </property>
  <property fmtid="{D5CDD505-2E9C-101B-9397-08002B2CF9AE}" pid="21" name="Mendeley Recent Style Name 9_1">
    <vt:lpwstr>WHO Regional Office for Europe - Harvard</vt:lpwstr>
  </property>
  <property fmtid="{D5CDD505-2E9C-101B-9397-08002B2CF9AE}" pid="22" name="Mendeley Document_1">
    <vt:lpwstr>True</vt:lpwstr>
  </property>
  <property fmtid="{D5CDD505-2E9C-101B-9397-08002B2CF9AE}" pid="23" name="Mendeley Unique User Id_1">
    <vt:lpwstr>02eb3493-678f-3779-b0ec-106f63edd996</vt:lpwstr>
  </property>
  <property fmtid="{D5CDD505-2E9C-101B-9397-08002B2CF9AE}" pid="24" name="Mendeley Citation Style_1">
    <vt:lpwstr>http://www.zotero.org/styles/journal-of-infection</vt:lpwstr>
  </property>
  <property fmtid="{D5CDD505-2E9C-101B-9397-08002B2CF9AE}" pid="25" name="ContentTypeId">
    <vt:lpwstr>0x0101009BE79155E512EA409D0BBCABFAA1EC95</vt:lpwstr>
  </property>
</Properties>
</file>