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1EEF6" w14:textId="77777777" w:rsidR="004C7CAF" w:rsidRPr="00080D6B" w:rsidRDefault="004C7CAF" w:rsidP="00917FAC">
      <w:pPr>
        <w:pStyle w:val="CommentText"/>
        <w:rPr>
          <w:rFonts w:ascii="Arial" w:hAnsi="Arial" w:cs="Arial"/>
          <w:b/>
        </w:rPr>
      </w:pPr>
      <w:r>
        <w:rPr>
          <w:rFonts w:ascii="Arial" w:hAnsi="Arial" w:cs="Arial"/>
          <w:b/>
        </w:rPr>
        <w:t xml:space="preserve">Title: </w:t>
      </w:r>
      <w:r w:rsidRPr="001A50CC">
        <w:rPr>
          <w:rFonts w:ascii="Arial" w:hAnsi="Arial" w:cs="Arial"/>
        </w:rPr>
        <w:t>Growth of marine ectotherms is regionally constrained and asymmetric with latitude</w:t>
      </w:r>
    </w:p>
    <w:p w14:paraId="4A791946" w14:textId="77777777" w:rsidR="004C7CAF" w:rsidRPr="00080D6B" w:rsidRDefault="004C7CAF" w:rsidP="00917FAC">
      <w:pPr>
        <w:pStyle w:val="CommentText"/>
        <w:rPr>
          <w:rFonts w:ascii="Arial" w:hAnsi="Arial" w:cs="Arial"/>
          <w:b/>
        </w:rPr>
      </w:pPr>
      <w:r>
        <w:rPr>
          <w:rFonts w:ascii="Arial" w:hAnsi="Arial" w:cs="Arial"/>
          <w:b/>
        </w:rPr>
        <w:t xml:space="preserve">Running Title: </w:t>
      </w:r>
      <w:r w:rsidRPr="001A50CC">
        <w:rPr>
          <w:rFonts w:ascii="Arial" w:hAnsi="Arial" w:cs="Arial"/>
        </w:rPr>
        <w:t>Global growth of marine ectotherms</w:t>
      </w:r>
    </w:p>
    <w:p w14:paraId="22CB7E54" w14:textId="77777777" w:rsidR="004C7CAF" w:rsidRPr="00080D6B" w:rsidRDefault="004C7CAF" w:rsidP="00917FAC">
      <w:pPr>
        <w:pStyle w:val="CommentText"/>
        <w:rPr>
          <w:rFonts w:ascii="Arial" w:hAnsi="Arial" w:cs="Arial"/>
          <w:b/>
        </w:rPr>
      </w:pPr>
    </w:p>
    <w:p w14:paraId="73BA2591" w14:textId="77777777" w:rsidR="004C7CAF" w:rsidRPr="00080D6B" w:rsidRDefault="004C7CAF" w:rsidP="00917FAC">
      <w:pPr>
        <w:pStyle w:val="CommentText"/>
        <w:rPr>
          <w:rFonts w:ascii="Arial" w:hAnsi="Arial" w:cs="Arial"/>
          <w:vertAlign w:val="superscript"/>
        </w:rPr>
      </w:pPr>
      <w:r w:rsidRPr="00080D6B">
        <w:rPr>
          <w:rFonts w:ascii="Arial" w:hAnsi="Arial" w:cs="Arial"/>
        </w:rPr>
        <w:t>Adam J. Reed</w:t>
      </w:r>
      <w:r w:rsidRPr="00080D6B">
        <w:rPr>
          <w:rFonts w:ascii="Arial" w:hAnsi="Arial" w:cs="Arial"/>
          <w:vertAlign w:val="superscript"/>
        </w:rPr>
        <w:t>1</w:t>
      </w:r>
      <w:r w:rsidRPr="00080D6B">
        <w:rPr>
          <w:rFonts w:ascii="Arial" w:hAnsi="Arial" w:cs="Arial"/>
        </w:rPr>
        <w:t>, Jasmin A. Godbold</w:t>
      </w:r>
      <w:r w:rsidRPr="00080D6B">
        <w:rPr>
          <w:rFonts w:ascii="Arial" w:hAnsi="Arial" w:cs="Arial"/>
          <w:vertAlign w:val="superscript"/>
        </w:rPr>
        <w:t>1</w:t>
      </w:r>
      <w:r w:rsidRPr="00080D6B">
        <w:rPr>
          <w:rFonts w:ascii="Arial" w:hAnsi="Arial" w:cs="Arial"/>
        </w:rPr>
        <w:t>, Laura J. Grange</w:t>
      </w:r>
      <w:r w:rsidRPr="00080D6B">
        <w:rPr>
          <w:rFonts w:ascii="Arial" w:hAnsi="Arial" w:cs="Arial"/>
          <w:vertAlign w:val="superscript"/>
        </w:rPr>
        <w:t>2</w:t>
      </w:r>
      <w:r w:rsidRPr="00080D6B">
        <w:rPr>
          <w:rFonts w:ascii="Arial" w:hAnsi="Arial" w:cs="Arial"/>
        </w:rPr>
        <w:t>, Martin Solan</w:t>
      </w:r>
      <w:r w:rsidRPr="00080D6B">
        <w:rPr>
          <w:rFonts w:ascii="Arial" w:hAnsi="Arial" w:cs="Arial"/>
          <w:vertAlign w:val="superscript"/>
        </w:rPr>
        <w:t>1</w:t>
      </w:r>
    </w:p>
    <w:p w14:paraId="47402FB3" w14:textId="77777777" w:rsidR="004C7CAF" w:rsidRPr="00080D6B" w:rsidRDefault="004C7CAF" w:rsidP="00917FAC">
      <w:pPr>
        <w:pStyle w:val="CommentText"/>
        <w:rPr>
          <w:rFonts w:ascii="Arial" w:hAnsi="Arial" w:cs="Arial"/>
        </w:rPr>
      </w:pPr>
      <w:r w:rsidRPr="00080D6B">
        <w:rPr>
          <w:rFonts w:ascii="Arial" w:hAnsi="Arial" w:cs="Arial"/>
          <w:vertAlign w:val="superscript"/>
        </w:rPr>
        <w:t>1.</w:t>
      </w:r>
      <w:r w:rsidRPr="00080D6B">
        <w:rPr>
          <w:rFonts w:ascii="Arial" w:hAnsi="Arial" w:cs="Arial"/>
        </w:rPr>
        <w:t xml:space="preserve"> School of Ocean and Earth Science, National Oceanography Centre Southampton, University of Southampton, European Way, Southampton, SO14 3ZH</w:t>
      </w:r>
    </w:p>
    <w:p w14:paraId="0472C1F8" w14:textId="77777777" w:rsidR="004C7CAF" w:rsidRPr="00080D6B" w:rsidRDefault="004C7CAF" w:rsidP="00917FAC">
      <w:pPr>
        <w:rPr>
          <w:rFonts w:ascii="Arial" w:eastAsia="Times New Roman" w:hAnsi="Arial" w:cs="Arial"/>
          <w:sz w:val="20"/>
          <w:szCs w:val="20"/>
        </w:rPr>
      </w:pPr>
      <w:r w:rsidRPr="00080D6B">
        <w:rPr>
          <w:rFonts w:ascii="Arial" w:hAnsi="Arial" w:cs="Arial"/>
          <w:sz w:val="20"/>
          <w:szCs w:val="20"/>
          <w:vertAlign w:val="superscript"/>
        </w:rPr>
        <w:t xml:space="preserve">2. </w:t>
      </w:r>
      <w:r w:rsidRPr="00080D6B">
        <w:rPr>
          <w:rFonts w:ascii="Arial" w:eastAsia="Times New Roman" w:hAnsi="Arial" w:cs="Arial"/>
          <w:sz w:val="20"/>
          <w:szCs w:val="20"/>
        </w:rPr>
        <w:t>School of Ocean Sciences, Bangor University, Bangor, Gwynedd, LL57 2DG</w:t>
      </w:r>
    </w:p>
    <w:p w14:paraId="4187F5B3" w14:textId="77777777" w:rsidR="004C7CAF" w:rsidRPr="00080D6B" w:rsidRDefault="004C7CAF" w:rsidP="00917FAC">
      <w:pPr>
        <w:pStyle w:val="CommentText"/>
        <w:rPr>
          <w:rFonts w:ascii="Arial" w:hAnsi="Arial" w:cs="Arial"/>
          <w:b/>
        </w:rPr>
      </w:pPr>
    </w:p>
    <w:p w14:paraId="17E9AD1F" w14:textId="77777777" w:rsidR="004C7CAF" w:rsidRPr="00080D6B" w:rsidRDefault="004C7CAF" w:rsidP="00917FAC">
      <w:pPr>
        <w:pStyle w:val="CommentText"/>
        <w:contextualSpacing/>
        <w:rPr>
          <w:rFonts w:ascii="Arial" w:hAnsi="Arial" w:cs="Arial"/>
          <w:b/>
          <w:color w:val="000000" w:themeColor="text1"/>
        </w:rPr>
      </w:pPr>
      <w:r w:rsidRPr="00080D6B">
        <w:rPr>
          <w:rFonts w:ascii="Arial" w:hAnsi="Arial" w:cs="Arial"/>
          <w:b/>
          <w:color w:val="000000" w:themeColor="text1"/>
        </w:rPr>
        <w:t>ORCID ID</w:t>
      </w:r>
    </w:p>
    <w:p w14:paraId="7AA3309C" w14:textId="77777777" w:rsidR="004C7CAF" w:rsidRPr="00080D6B" w:rsidRDefault="004C7CAF" w:rsidP="00917FAC">
      <w:pPr>
        <w:pStyle w:val="CommentText"/>
        <w:contextualSpacing/>
        <w:rPr>
          <w:rFonts w:ascii="Arial" w:hAnsi="Arial" w:cs="Arial"/>
          <w:b/>
          <w:color w:val="000000" w:themeColor="text1"/>
        </w:rPr>
      </w:pPr>
      <w:r w:rsidRPr="00080D6B">
        <w:rPr>
          <w:rFonts w:ascii="Arial" w:hAnsi="Arial" w:cs="Arial"/>
          <w:color w:val="000000" w:themeColor="text1"/>
        </w:rPr>
        <w:t>AJR, 0000-0003-2200-5067; JAG, 0000-0001-5558-8188; LG,</w:t>
      </w:r>
      <w:r w:rsidRPr="00080D6B">
        <w:rPr>
          <w:rFonts w:ascii="Arial" w:hAnsi="Arial" w:cs="Arial"/>
          <w:color w:val="000000" w:themeColor="text1"/>
          <w:shd w:val="clear" w:color="auto" w:fill="FFFFFF"/>
        </w:rPr>
        <w:t xml:space="preserve"> 0000-0001-9222-6848</w:t>
      </w:r>
      <w:r w:rsidRPr="00080D6B">
        <w:rPr>
          <w:rFonts w:ascii="Arial" w:hAnsi="Arial" w:cs="Arial"/>
          <w:color w:val="000000" w:themeColor="text1"/>
        </w:rPr>
        <w:t>; MS, 0000-0001-9924-5574</w:t>
      </w:r>
    </w:p>
    <w:p w14:paraId="618CD345" w14:textId="77777777" w:rsidR="004C7CAF" w:rsidRPr="00080D6B" w:rsidRDefault="004C7CAF" w:rsidP="00917FAC">
      <w:pPr>
        <w:pStyle w:val="CommentText"/>
        <w:rPr>
          <w:rFonts w:ascii="Arial" w:hAnsi="Arial" w:cs="Arial"/>
          <w:b/>
        </w:rPr>
      </w:pPr>
    </w:p>
    <w:p w14:paraId="7291EEFB" w14:textId="77777777" w:rsidR="004C7CAF" w:rsidRPr="00080D6B" w:rsidRDefault="004C7CAF" w:rsidP="00917FAC">
      <w:pPr>
        <w:pStyle w:val="CommentText"/>
        <w:rPr>
          <w:rFonts w:ascii="Arial" w:hAnsi="Arial" w:cs="Arial"/>
        </w:rPr>
      </w:pPr>
      <w:r w:rsidRPr="00080D6B">
        <w:rPr>
          <w:rFonts w:ascii="Arial" w:hAnsi="Arial" w:cs="Arial"/>
        </w:rPr>
        <w:t>Corresponding Author: Adam Reed (</w:t>
      </w:r>
      <w:r w:rsidRPr="002E45A5">
        <w:rPr>
          <w:rFonts w:ascii="Arial" w:hAnsi="Arial" w:cs="Arial"/>
        </w:rPr>
        <w:t>adam.reed@noc.soton.ac.uk</w:t>
      </w:r>
      <w:r w:rsidRPr="00080D6B">
        <w:rPr>
          <w:rFonts w:ascii="Arial" w:hAnsi="Arial" w:cs="Arial"/>
        </w:rPr>
        <w:t>)</w:t>
      </w:r>
    </w:p>
    <w:p w14:paraId="638A091E" w14:textId="77777777" w:rsidR="004C7CAF" w:rsidRDefault="004C7CAF" w:rsidP="00917FAC">
      <w:pPr>
        <w:pStyle w:val="CommentText"/>
        <w:rPr>
          <w:rFonts w:ascii="Arial" w:eastAsia="Times New Roman" w:hAnsi="Arial" w:cs="Arial"/>
        </w:rPr>
      </w:pPr>
      <w:r w:rsidRPr="00080D6B">
        <w:rPr>
          <w:rFonts w:ascii="Arial" w:eastAsia="Times New Roman" w:hAnsi="Arial" w:cs="Arial"/>
        </w:rPr>
        <w:t xml:space="preserve">Keywords: </w:t>
      </w:r>
      <w:proofErr w:type="spellStart"/>
      <w:r w:rsidRPr="00080D6B">
        <w:rPr>
          <w:rFonts w:ascii="Arial" w:eastAsia="Times New Roman" w:hAnsi="Arial" w:cs="Arial"/>
        </w:rPr>
        <w:t>macrophysiology</w:t>
      </w:r>
      <w:proofErr w:type="spellEnd"/>
      <w:r w:rsidRPr="00080D6B">
        <w:rPr>
          <w:rFonts w:ascii="Arial" w:eastAsia="Times New Roman" w:hAnsi="Arial" w:cs="Arial"/>
        </w:rPr>
        <w:t>; biogeography; physiology; climate change; resource management</w:t>
      </w:r>
    </w:p>
    <w:p w14:paraId="418CC081" w14:textId="77777777" w:rsidR="004C7CAF" w:rsidRDefault="004C7CAF" w:rsidP="00917FAC">
      <w:pPr>
        <w:pStyle w:val="CommentText"/>
        <w:rPr>
          <w:rFonts w:ascii="Arial" w:eastAsia="Times New Roman" w:hAnsi="Arial" w:cs="Arial"/>
        </w:rPr>
      </w:pPr>
    </w:p>
    <w:p w14:paraId="4FC1F153" w14:textId="77777777" w:rsidR="004C7CAF" w:rsidRPr="00080D6B" w:rsidRDefault="004C7CAF" w:rsidP="00917FAC">
      <w:pPr>
        <w:pStyle w:val="CommentText"/>
        <w:rPr>
          <w:rFonts w:ascii="Arial" w:hAnsi="Arial" w:cs="Arial"/>
        </w:rPr>
      </w:pPr>
    </w:p>
    <w:p w14:paraId="5E53DC89" w14:textId="77777777" w:rsidR="004C7CAF" w:rsidRPr="00080D6B" w:rsidRDefault="004C7CAF" w:rsidP="00917FAC">
      <w:pPr>
        <w:pStyle w:val="CommentText"/>
        <w:rPr>
          <w:rFonts w:ascii="Arial" w:hAnsi="Arial" w:cs="Arial"/>
          <w:b/>
        </w:rPr>
      </w:pPr>
      <w:proofErr w:type="spellStart"/>
      <w:r w:rsidRPr="00080D6B">
        <w:rPr>
          <w:rFonts w:ascii="Arial" w:hAnsi="Arial" w:cs="Arial"/>
          <w:b/>
        </w:rPr>
        <w:t>Biosketch</w:t>
      </w:r>
      <w:proofErr w:type="spellEnd"/>
    </w:p>
    <w:p w14:paraId="52405660" w14:textId="77777777" w:rsidR="004C7CAF" w:rsidRDefault="004C7CAF" w:rsidP="00917FAC">
      <w:pPr>
        <w:pStyle w:val="CommentText"/>
        <w:rPr>
          <w:rFonts w:ascii="Arial" w:hAnsi="Arial" w:cs="Arial"/>
        </w:rPr>
      </w:pPr>
      <w:r w:rsidRPr="00080D6B">
        <w:rPr>
          <w:rFonts w:ascii="Arial" w:hAnsi="Arial" w:cs="Arial"/>
        </w:rPr>
        <w:t>Adam J. Reed has a background in reproduction and growth of marine invertebrates and specialises in polar and deep-sea environments. His research at the University of Southampton UK, investigates reproductive and physiological plasticity</w:t>
      </w:r>
      <w:r>
        <w:rPr>
          <w:rFonts w:ascii="Arial" w:hAnsi="Arial" w:cs="Arial"/>
        </w:rPr>
        <w:t xml:space="preserve"> of a range of invertebrate taxa</w:t>
      </w:r>
      <w:r w:rsidRPr="00080D6B">
        <w:rPr>
          <w:rFonts w:ascii="Arial" w:hAnsi="Arial" w:cs="Arial"/>
        </w:rPr>
        <w:t xml:space="preserve"> in </w:t>
      </w:r>
      <w:r>
        <w:rPr>
          <w:rFonts w:ascii="Arial" w:hAnsi="Arial" w:cs="Arial"/>
        </w:rPr>
        <w:t>polar and temperate</w:t>
      </w:r>
      <w:r w:rsidRPr="00080D6B">
        <w:rPr>
          <w:rFonts w:ascii="Arial" w:hAnsi="Arial" w:cs="Arial"/>
        </w:rPr>
        <w:t xml:space="preserve"> </w:t>
      </w:r>
      <w:r>
        <w:rPr>
          <w:rFonts w:ascii="Arial" w:hAnsi="Arial" w:cs="Arial"/>
        </w:rPr>
        <w:t xml:space="preserve">regions, </w:t>
      </w:r>
      <w:r w:rsidRPr="00080D6B">
        <w:rPr>
          <w:rFonts w:ascii="Arial" w:hAnsi="Arial" w:cs="Arial"/>
        </w:rPr>
        <w:t xml:space="preserve">across wide biogeographic areas, and in response to environmental change. He is currently involved in long-term studies investigating changes in the reproduction and growth of molluscs from different locations in the Antarctic and across the Arctic polar front. </w:t>
      </w:r>
    </w:p>
    <w:p w14:paraId="093E7C37" w14:textId="77777777" w:rsidR="004C7CAF" w:rsidRDefault="004C7CAF" w:rsidP="00917FAC">
      <w:pPr>
        <w:pStyle w:val="CommentText"/>
        <w:rPr>
          <w:rFonts w:ascii="Arial" w:hAnsi="Arial" w:cs="Arial"/>
        </w:rPr>
      </w:pPr>
    </w:p>
    <w:p w14:paraId="3D300D91" w14:textId="77777777" w:rsidR="004C7CAF" w:rsidRPr="00AD5915" w:rsidRDefault="004C7CAF" w:rsidP="00AD5915">
      <w:pPr>
        <w:pStyle w:val="CommentText"/>
        <w:rPr>
          <w:rFonts w:ascii="Arial" w:hAnsi="Arial" w:cs="Arial"/>
          <w:b/>
        </w:rPr>
      </w:pPr>
      <w:r w:rsidRPr="00AD5915">
        <w:rPr>
          <w:rFonts w:ascii="Arial" w:hAnsi="Arial" w:cs="Arial"/>
          <w:b/>
        </w:rPr>
        <w:t>Author Contributions</w:t>
      </w:r>
    </w:p>
    <w:p w14:paraId="7785475E" w14:textId="77777777" w:rsidR="004C7CAF" w:rsidRDefault="004C7CAF" w:rsidP="00AD5915">
      <w:pPr>
        <w:pStyle w:val="CommentText"/>
        <w:rPr>
          <w:rFonts w:ascii="Arial" w:hAnsi="Arial" w:cs="Arial"/>
        </w:rPr>
      </w:pPr>
      <w:r>
        <w:rPr>
          <w:rFonts w:ascii="Arial" w:hAnsi="Arial" w:cs="Arial"/>
        </w:rPr>
        <w:t>AJ</w:t>
      </w:r>
      <w:r w:rsidRPr="00AD5915">
        <w:rPr>
          <w:rFonts w:ascii="Arial" w:hAnsi="Arial" w:cs="Arial"/>
        </w:rPr>
        <w:t>R conceived the idea and extra</w:t>
      </w:r>
      <w:r>
        <w:rPr>
          <w:rFonts w:ascii="Arial" w:hAnsi="Arial" w:cs="Arial"/>
        </w:rPr>
        <w:t>cted the data for analysis. JAG, AJ</w:t>
      </w:r>
      <w:r w:rsidRPr="00AD5915">
        <w:rPr>
          <w:rFonts w:ascii="Arial" w:hAnsi="Arial" w:cs="Arial"/>
        </w:rPr>
        <w:t>R</w:t>
      </w:r>
      <w:r>
        <w:rPr>
          <w:rFonts w:ascii="Arial" w:hAnsi="Arial" w:cs="Arial"/>
        </w:rPr>
        <w:t xml:space="preserve"> and MS analysed the data and AJ</w:t>
      </w:r>
      <w:r w:rsidRPr="00AD5915">
        <w:rPr>
          <w:rFonts w:ascii="Arial" w:hAnsi="Arial" w:cs="Arial"/>
        </w:rPr>
        <w:t xml:space="preserve">R </w:t>
      </w:r>
      <w:r>
        <w:rPr>
          <w:rFonts w:ascii="Arial" w:hAnsi="Arial" w:cs="Arial"/>
        </w:rPr>
        <w:t>and JAG produced the figures. AJR wrote the manuscript and MS, JAG, and</w:t>
      </w:r>
      <w:r w:rsidRPr="00AD5915">
        <w:rPr>
          <w:rFonts w:ascii="Arial" w:hAnsi="Arial" w:cs="Arial"/>
        </w:rPr>
        <w:t xml:space="preserve"> </w:t>
      </w:r>
      <w:r>
        <w:rPr>
          <w:rFonts w:ascii="Arial" w:hAnsi="Arial" w:cs="Arial"/>
        </w:rPr>
        <w:t xml:space="preserve">LG and </w:t>
      </w:r>
      <w:r w:rsidRPr="00AD5915">
        <w:rPr>
          <w:rFonts w:ascii="Arial" w:hAnsi="Arial" w:cs="Arial"/>
        </w:rPr>
        <w:t>reviewed and provided critical commentary on the manuscript prior to submission.</w:t>
      </w:r>
    </w:p>
    <w:p w14:paraId="4F0FDD3B" w14:textId="77777777" w:rsidR="004C7CAF" w:rsidRPr="00080D6B" w:rsidRDefault="004C7CAF" w:rsidP="00917FAC">
      <w:pPr>
        <w:pStyle w:val="CommentText"/>
        <w:rPr>
          <w:rFonts w:ascii="Arial" w:hAnsi="Arial" w:cs="Arial"/>
        </w:rPr>
      </w:pPr>
    </w:p>
    <w:p w14:paraId="2EA6F27B" w14:textId="77777777" w:rsidR="004C7CAF" w:rsidRPr="00080D6B" w:rsidRDefault="004C7CAF" w:rsidP="00AD5915">
      <w:pPr>
        <w:spacing w:line="360" w:lineRule="auto"/>
        <w:contextualSpacing/>
        <w:jc w:val="both"/>
        <w:rPr>
          <w:rFonts w:ascii="Arial" w:hAnsi="Arial" w:cs="Arial"/>
          <w:b/>
          <w:sz w:val="20"/>
          <w:szCs w:val="20"/>
        </w:rPr>
      </w:pPr>
      <w:r w:rsidRPr="00080D6B">
        <w:rPr>
          <w:rFonts w:ascii="Arial" w:hAnsi="Arial" w:cs="Arial"/>
          <w:b/>
          <w:sz w:val="20"/>
          <w:szCs w:val="20"/>
        </w:rPr>
        <w:t>Acknowledgments</w:t>
      </w:r>
    </w:p>
    <w:p w14:paraId="55B12E8D" w14:textId="77777777" w:rsidR="004C7CAF" w:rsidRPr="000E51A0" w:rsidRDefault="004C7CAF" w:rsidP="00AD5915">
      <w:pPr>
        <w:pStyle w:val="CommentText"/>
        <w:rPr>
          <w:b/>
        </w:rPr>
      </w:pPr>
      <w:r w:rsidRPr="00080D6B">
        <w:rPr>
          <w:rFonts w:ascii="Arial" w:hAnsi="Arial" w:cs="Arial"/>
        </w:rPr>
        <w:t>Supported by “The Changing Arctic Ocean Seafloor (</w:t>
      </w:r>
      <w:proofErr w:type="spellStart"/>
      <w:r w:rsidRPr="00080D6B">
        <w:rPr>
          <w:rFonts w:ascii="Arial" w:hAnsi="Arial" w:cs="Arial"/>
        </w:rPr>
        <w:t>ChAOS</w:t>
      </w:r>
      <w:proofErr w:type="spellEnd"/>
      <w:r w:rsidRPr="00080D6B">
        <w:rPr>
          <w:rFonts w:ascii="Arial" w:hAnsi="Arial" w:cs="Arial"/>
        </w:rPr>
        <w:t>) - how changing sea ice conditions impact biological communities, biogeochemical processes and ecosystems” project (NE/N015894/1 and NE/P006426/1, 2017-2021) funded by the Natural Environment Research Council (NERC) in the UK</w:t>
      </w:r>
      <w:r>
        <w:rPr>
          <w:rFonts w:ascii="Arial" w:hAnsi="Arial" w:cs="Arial"/>
        </w:rPr>
        <w:t>.</w:t>
      </w:r>
    </w:p>
    <w:p w14:paraId="69765F71" w14:textId="77777777" w:rsidR="002042F2" w:rsidRPr="0017383C" w:rsidRDefault="002042F2" w:rsidP="007763E7">
      <w:pPr>
        <w:pStyle w:val="CommentText"/>
        <w:rPr>
          <w:rFonts w:ascii="Arial" w:hAnsi="Arial" w:cs="Arial"/>
          <w:b/>
        </w:rPr>
      </w:pPr>
    </w:p>
    <w:p w14:paraId="7D385EC5" w14:textId="77777777" w:rsidR="002042F2" w:rsidRPr="0017383C" w:rsidRDefault="002042F2" w:rsidP="007763E7">
      <w:pPr>
        <w:pStyle w:val="CommentText"/>
        <w:rPr>
          <w:rFonts w:ascii="Arial" w:hAnsi="Arial" w:cs="Arial"/>
          <w:b/>
        </w:rPr>
      </w:pPr>
    </w:p>
    <w:p w14:paraId="76989AE8" w14:textId="77777777" w:rsidR="002042F2" w:rsidRPr="0017383C" w:rsidRDefault="002042F2" w:rsidP="007763E7">
      <w:pPr>
        <w:pStyle w:val="CommentText"/>
        <w:rPr>
          <w:rFonts w:ascii="Arial" w:hAnsi="Arial" w:cs="Arial"/>
          <w:b/>
        </w:rPr>
      </w:pPr>
    </w:p>
    <w:p w14:paraId="577BB37C" w14:textId="77777777" w:rsidR="002042F2" w:rsidRPr="0017383C" w:rsidRDefault="002042F2" w:rsidP="007763E7">
      <w:pPr>
        <w:pStyle w:val="CommentText"/>
        <w:rPr>
          <w:rFonts w:ascii="Arial" w:hAnsi="Arial" w:cs="Arial"/>
          <w:b/>
        </w:rPr>
      </w:pPr>
    </w:p>
    <w:p w14:paraId="3FA189F8" w14:textId="77777777" w:rsidR="002042F2" w:rsidRPr="0017383C" w:rsidRDefault="002042F2" w:rsidP="007763E7">
      <w:pPr>
        <w:pStyle w:val="CommentText"/>
        <w:rPr>
          <w:rFonts w:ascii="Arial" w:hAnsi="Arial" w:cs="Arial"/>
          <w:b/>
        </w:rPr>
      </w:pPr>
    </w:p>
    <w:p w14:paraId="3336B47A" w14:textId="77777777" w:rsidR="002042F2" w:rsidRPr="0017383C" w:rsidRDefault="002042F2" w:rsidP="007763E7">
      <w:pPr>
        <w:pStyle w:val="CommentText"/>
        <w:rPr>
          <w:rFonts w:ascii="Arial" w:hAnsi="Arial" w:cs="Arial"/>
          <w:b/>
        </w:rPr>
      </w:pPr>
    </w:p>
    <w:p w14:paraId="54B68DCD" w14:textId="77777777" w:rsidR="002042F2" w:rsidRPr="0017383C" w:rsidRDefault="002042F2" w:rsidP="007763E7">
      <w:pPr>
        <w:pStyle w:val="CommentText"/>
        <w:rPr>
          <w:rFonts w:ascii="Arial" w:hAnsi="Arial" w:cs="Arial"/>
          <w:b/>
        </w:rPr>
      </w:pPr>
    </w:p>
    <w:p w14:paraId="0CA10945" w14:textId="77777777" w:rsidR="004C7CAF" w:rsidRPr="00FA2C0D" w:rsidRDefault="004C7CAF" w:rsidP="004C7CAF">
      <w:pPr>
        <w:pStyle w:val="CommentText"/>
        <w:rPr>
          <w:rFonts w:ascii="Arial" w:hAnsi="Arial" w:cs="Arial"/>
        </w:rPr>
      </w:pPr>
      <w:r w:rsidRPr="0017383C">
        <w:rPr>
          <w:rFonts w:ascii="Arial" w:hAnsi="Arial" w:cs="Arial"/>
          <w:b/>
        </w:rPr>
        <w:lastRenderedPageBreak/>
        <w:t xml:space="preserve">Title: </w:t>
      </w:r>
      <w:r w:rsidRPr="00FA2C0D">
        <w:rPr>
          <w:rFonts w:ascii="Arial" w:hAnsi="Arial" w:cs="Arial"/>
        </w:rPr>
        <w:t>Growth of marine ectotherms is regionally constrained and asymmetric with latitude</w:t>
      </w:r>
    </w:p>
    <w:p w14:paraId="18ED45E1" w14:textId="77777777" w:rsidR="004C7CAF" w:rsidRPr="0017383C" w:rsidRDefault="004C7CAF" w:rsidP="004C7CAF">
      <w:pPr>
        <w:pStyle w:val="CommentText"/>
        <w:rPr>
          <w:rFonts w:ascii="Arial" w:hAnsi="Arial" w:cs="Arial"/>
          <w:b/>
        </w:rPr>
      </w:pPr>
    </w:p>
    <w:p w14:paraId="619E89D9" w14:textId="77777777" w:rsidR="004C7CAF" w:rsidRPr="0017383C" w:rsidRDefault="004C7CAF" w:rsidP="004C7CAF">
      <w:pPr>
        <w:pStyle w:val="CommentText"/>
        <w:rPr>
          <w:rFonts w:ascii="Arial" w:hAnsi="Arial" w:cs="Arial"/>
          <w:b/>
        </w:rPr>
      </w:pPr>
      <w:r w:rsidRPr="0017383C">
        <w:rPr>
          <w:rFonts w:ascii="Arial" w:hAnsi="Arial" w:cs="Arial"/>
          <w:b/>
        </w:rPr>
        <w:t xml:space="preserve">Running Title: </w:t>
      </w:r>
      <w:r w:rsidRPr="00FA2C0D">
        <w:rPr>
          <w:rFonts w:ascii="Arial" w:hAnsi="Arial" w:cs="Arial"/>
        </w:rPr>
        <w:t>Global growth of marine ectotherms</w:t>
      </w:r>
    </w:p>
    <w:p w14:paraId="7A6AD75F" w14:textId="77777777" w:rsidR="002042F2" w:rsidRPr="0017383C" w:rsidRDefault="002042F2" w:rsidP="007763E7">
      <w:pPr>
        <w:pStyle w:val="CommentText"/>
        <w:rPr>
          <w:rFonts w:ascii="Arial" w:hAnsi="Arial" w:cs="Arial"/>
          <w:b/>
        </w:rPr>
      </w:pPr>
    </w:p>
    <w:p w14:paraId="6FD558E9" w14:textId="77777777" w:rsidR="002042F2" w:rsidRPr="0017383C" w:rsidRDefault="002042F2" w:rsidP="007763E7">
      <w:pPr>
        <w:pStyle w:val="CommentText"/>
        <w:rPr>
          <w:rFonts w:ascii="Arial" w:hAnsi="Arial" w:cs="Arial"/>
          <w:b/>
        </w:rPr>
      </w:pPr>
    </w:p>
    <w:p w14:paraId="66C0D728" w14:textId="77777777" w:rsidR="002042F2" w:rsidRPr="0017383C" w:rsidRDefault="002042F2" w:rsidP="007763E7">
      <w:pPr>
        <w:pStyle w:val="CommentText"/>
        <w:rPr>
          <w:rFonts w:ascii="Arial" w:hAnsi="Arial" w:cs="Arial"/>
          <w:b/>
        </w:rPr>
      </w:pPr>
    </w:p>
    <w:p w14:paraId="0F0B04C2" w14:textId="77777777" w:rsidR="002042F2" w:rsidRPr="0017383C" w:rsidRDefault="002042F2" w:rsidP="007763E7">
      <w:pPr>
        <w:pStyle w:val="CommentText"/>
        <w:rPr>
          <w:rFonts w:ascii="Arial" w:hAnsi="Arial" w:cs="Arial"/>
          <w:b/>
        </w:rPr>
      </w:pPr>
    </w:p>
    <w:p w14:paraId="34C2372E" w14:textId="77777777" w:rsidR="002042F2" w:rsidRPr="0017383C" w:rsidRDefault="002042F2" w:rsidP="007763E7">
      <w:pPr>
        <w:pStyle w:val="CommentText"/>
        <w:rPr>
          <w:rFonts w:ascii="Arial" w:hAnsi="Arial" w:cs="Arial"/>
          <w:b/>
        </w:rPr>
      </w:pPr>
    </w:p>
    <w:p w14:paraId="19CBBC1A" w14:textId="77777777" w:rsidR="002042F2" w:rsidRPr="0017383C" w:rsidRDefault="002042F2" w:rsidP="007763E7">
      <w:pPr>
        <w:pStyle w:val="CommentText"/>
        <w:rPr>
          <w:rFonts w:ascii="Arial" w:hAnsi="Arial" w:cs="Arial"/>
          <w:b/>
        </w:rPr>
      </w:pPr>
    </w:p>
    <w:p w14:paraId="37FBE380" w14:textId="77777777" w:rsidR="002042F2" w:rsidRPr="0017383C" w:rsidRDefault="002042F2" w:rsidP="007763E7">
      <w:pPr>
        <w:pStyle w:val="CommentText"/>
        <w:rPr>
          <w:rFonts w:ascii="Arial" w:hAnsi="Arial" w:cs="Arial"/>
          <w:b/>
        </w:rPr>
      </w:pPr>
    </w:p>
    <w:p w14:paraId="555365DD" w14:textId="77777777" w:rsidR="002042F2" w:rsidRPr="0017383C" w:rsidRDefault="002042F2" w:rsidP="007763E7">
      <w:pPr>
        <w:pStyle w:val="CommentText"/>
        <w:rPr>
          <w:rFonts w:ascii="Arial" w:hAnsi="Arial" w:cs="Arial"/>
          <w:b/>
        </w:rPr>
      </w:pPr>
    </w:p>
    <w:p w14:paraId="7B77AA3F" w14:textId="77777777" w:rsidR="002042F2" w:rsidRPr="0017383C" w:rsidRDefault="002042F2" w:rsidP="007763E7">
      <w:pPr>
        <w:pStyle w:val="CommentText"/>
        <w:rPr>
          <w:rFonts w:ascii="Arial" w:hAnsi="Arial" w:cs="Arial"/>
          <w:b/>
        </w:rPr>
      </w:pPr>
    </w:p>
    <w:p w14:paraId="38CB205C" w14:textId="77777777" w:rsidR="002042F2" w:rsidRPr="0017383C" w:rsidRDefault="002042F2" w:rsidP="007763E7">
      <w:pPr>
        <w:pStyle w:val="CommentText"/>
        <w:rPr>
          <w:rFonts w:ascii="Arial" w:hAnsi="Arial" w:cs="Arial"/>
          <w:b/>
        </w:rPr>
      </w:pPr>
    </w:p>
    <w:p w14:paraId="63A52B6F" w14:textId="77777777" w:rsidR="002042F2" w:rsidRPr="0017383C" w:rsidRDefault="002042F2" w:rsidP="007763E7">
      <w:pPr>
        <w:pStyle w:val="CommentText"/>
        <w:rPr>
          <w:rFonts w:ascii="Arial" w:hAnsi="Arial" w:cs="Arial"/>
          <w:b/>
        </w:rPr>
      </w:pPr>
    </w:p>
    <w:p w14:paraId="52801C23" w14:textId="77777777" w:rsidR="002042F2" w:rsidRPr="0017383C" w:rsidRDefault="002042F2" w:rsidP="007763E7">
      <w:pPr>
        <w:pStyle w:val="CommentText"/>
        <w:rPr>
          <w:rFonts w:ascii="Arial" w:hAnsi="Arial" w:cs="Arial"/>
          <w:b/>
        </w:rPr>
      </w:pPr>
    </w:p>
    <w:p w14:paraId="17C44A40" w14:textId="77777777" w:rsidR="002042F2" w:rsidRPr="0017383C" w:rsidRDefault="002042F2" w:rsidP="007763E7">
      <w:pPr>
        <w:pStyle w:val="CommentText"/>
        <w:rPr>
          <w:rFonts w:ascii="Arial" w:hAnsi="Arial" w:cs="Arial"/>
          <w:b/>
        </w:rPr>
      </w:pPr>
    </w:p>
    <w:p w14:paraId="6061436D" w14:textId="77777777" w:rsidR="002042F2" w:rsidRPr="0017383C" w:rsidRDefault="002042F2" w:rsidP="007763E7">
      <w:pPr>
        <w:pStyle w:val="CommentText"/>
        <w:rPr>
          <w:rFonts w:ascii="Arial" w:hAnsi="Arial" w:cs="Arial"/>
          <w:b/>
        </w:rPr>
      </w:pPr>
    </w:p>
    <w:p w14:paraId="0E64A60F" w14:textId="77777777" w:rsidR="002042F2" w:rsidRPr="0017383C" w:rsidRDefault="002042F2" w:rsidP="007763E7">
      <w:pPr>
        <w:pStyle w:val="CommentText"/>
        <w:rPr>
          <w:rFonts w:ascii="Arial" w:hAnsi="Arial" w:cs="Arial"/>
          <w:b/>
        </w:rPr>
      </w:pPr>
    </w:p>
    <w:p w14:paraId="464351C9" w14:textId="77777777" w:rsidR="002042F2" w:rsidRPr="0017383C" w:rsidRDefault="002042F2" w:rsidP="007763E7">
      <w:pPr>
        <w:pStyle w:val="CommentText"/>
        <w:rPr>
          <w:rFonts w:ascii="Arial" w:hAnsi="Arial" w:cs="Arial"/>
          <w:b/>
        </w:rPr>
      </w:pPr>
    </w:p>
    <w:p w14:paraId="1FA558AC" w14:textId="77777777" w:rsidR="002042F2" w:rsidRPr="0017383C" w:rsidRDefault="002042F2" w:rsidP="007763E7">
      <w:pPr>
        <w:pStyle w:val="CommentText"/>
        <w:rPr>
          <w:rFonts w:ascii="Arial" w:hAnsi="Arial" w:cs="Arial"/>
          <w:b/>
        </w:rPr>
      </w:pPr>
    </w:p>
    <w:p w14:paraId="2547915B" w14:textId="77777777" w:rsidR="002042F2" w:rsidRPr="0017383C" w:rsidRDefault="002042F2" w:rsidP="007763E7">
      <w:pPr>
        <w:pStyle w:val="CommentText"/>
        <w:rPr>
          <w:rFonts w:ascii="Arial" w:hAnsi="Arial" w:cs="Arial"/>
          <w:b/>
        </w:rPr>
      </w:pPr>
    </w:p>
    <w:p w14:paraId="45A025DA" w14:textId="77777777" w:rsidR="002042F2" w:rsidRPr="0017383C" w:rsidRDefault="002042F2" w:rsidP="007763E7">
      <w:pPr>
        <w:pStyle w:val="CommentText"/>
        <w:rPr>
          <w:rFonts w:ascii="Arial" w:hAnsi="Arial" w:cs="Arial"/>
          <w:b/>
        </w:rPr>
      </w:pPr>
    </w:p>
    <w:p w14:paraId="2BD8F536" w14:textId="77777777" w:rsidR="002042F2" w:rsidRPr="0017383C" w:rsidRDefault="002042F2" w:rsidP="007763E7">
      <w:pPr>
        <w:pStyle w:val="CommentText"/>
        <w:rPr>
          <w:rFonts w:ascii="Arial" w:hAnsi="Arial" w:cs="Arial"/>
          <w:b/>
        </w:rPr>
      </w:pPr>
    </w:p>
    <w:p w14:paraId="3D43EA5D" w14:textId="77777777" w:rsidR="002042F2" w:rsidRPr="0017383C" w:rsidRDefault="002042F2" w:rsidP="007763E7">
      <w:pPr>
        <w:pStyle w:val="CommentText"/>
        <w:rPr>
          <w:rFonts w:ascii="Arial" w:hAnsi="Arial" w:cs="Arial"/>
          <w:b/>
        </w:rPr>
      </w:pPr>
    </w:p>
    <w:p w14:paraId="7182D224" w14:textId="77777777" w:rsidR="002042F2" w:rsidRPr="0017383C" w:rsidRDefault="002042F2" w:rsidP="007763E7">
      <w:pPr>
        <w:pStyle w:val="CommentText"/>
        <w:rPr>
          <w:rFonts w:ascii="Arial" w:hAnsi="Arial" w:cs="Arial"/>
          <w:b/>
        </w:rPr>
      </w:pPr>
    </w:p>
    <w:p w14:paraId="42C49F8C" w14:textId="77777777" w:rsidR="002042F2" w:rsidRDefault="002042F2" w:rsidP="007763E7">
      <w:pPr>
        <w:pStyle w:val="CommentText"/>
        <w:rPr>
          <w:rFonts w:ascii="Arial" w:hAnsi="Arial" w:cs="Arial"/>
          <w:b/>
        </w:rPr>
      </w:pPr>
    </w:p>
    <w:p w14:paraId="0C298A11" w14:textId="77777777" w:rsidR="005E2028" w:rsidRDefault="005E2028" w:rsidP="007763E7">
      <w:pPr>
        <w:pStyle w:val="CommentText"/>
        <w:rPr>
          <w:rFonts w:ascii="Arial" w:hAnsi="Arial" w:cs="Arial"/>
          <w:b/>
        </w:rPr>
      </w:pPr>
    </w:p>
    <w:p w14:paraId="30A2573D" w14:textId="77777777" w:rsidR="005E2028" w:rsidRPr="0017383C" w:rsidRDefault="005E2028" w:rsidP="007763E7">
      <w:pPr>
        <w:pStyle w:val="CommentText"/>
        <w:rPr>
          <w:rFonts w:ascii="Arial" w:hAnsi="Arial" w:cs="Arial"/>
          <w:b/>
        </w:rPr>
      </w:pPr>
    </w:p>
    <w:p w14:paraId="5EF98751" w14:textId="6DE8B31D" w:rsidR="002042F2" w:rsidRDefault="002042F2" w:rsidP="007763E7">
      <w:pPr>
        <w:pStyle w:val="CommentText"/>
        <w:rPr>
          <w:rFonts w:ascii="Arial" w:hAnsi="Arial" w:cs="Arial"/>
          <w:b/>
        </w:rPr>
      </w:pPr>
    </w:p>
    <w:p w14:paraId="132C5F24" w14:textId="1C39A28B" w:rsidR="004C7CAF" w:rsidRDefault="004C7CAF" w:rsidP="007763E7">
      <w:pPr>
        <w:pStyle w:val="CommentText"/>
        <w:rPr>
          <w:rFonts w:ascii="Arial" w:hAnsi="Arial" w:cs="Arial"/>
          <w:b/>
        </w:rPr>
      </w:pPr>
    </w:p>
    <w:p w14:paraId="6A1D6365" w14:textId="7EB26571" w:rsidR="004C7CAF" w:rsidRDefault="004C7CAF" w:rsidP="007763E7">
      <w:pPr>
        <w:pStyle w:val="CommentText"/>
        <w:rPr>
          <w:rFonts w:ascii="Arial" w:hAnsi="Arial" w:cs="Arial"/>
          <w:b/>
        </w:rPr>
      </w:pPr>
    </w:p>
    <w:p w14:paraId="1CEA8C40" w14:textId="18A27553" w:rsidR="004C7CAF" w:rsidRDefault="004C7CAF" w:rsidP="007763E7">
      <w:pPr>
        <w:pStyle w:val="CommentText"/>
        <w:rPr>
          <w:rFonts w:ascii="Arial" w:hAnsi="Arial" w:cs="Arial"/>
          <w:b/>
        </w:rPr>
      </w:pPr>
    </w:p>
    <w:p w14:paraId="2B7BB3C4" w14:textId="5D9ECF0F" w:rsidR="004C7CAF" w:rsidRDefault="004C7CAF" w:rsidP="007763E7">
      <w:pPr>
        <w:pStyle w:val="CommentText"/>
        <w:rPr>
          <w:rFonts w:ascii="Arial" w:hAnsi="Arial" w:cs="Arial"/>
          <w:b/>
        </w:rPr>
      </w:pPr>
    </w:p>
    <w:p w14:paraId="307A56EE" w14:textId="08BF66C2" w:rsidR="004C7CAF" w:rsidRDefault="004C7CAF" w:rsidP="007763E7">
      <w:pPr>
        <w:pStyle w:val="CommentText"/>
        <w:rPr>
          <w:rFonts w:ascii="Arial" w:hAnsi="Arial" w:cs="Arial"/>
          <w:b/>
        </w:rPr>
      </w:pPr>
    </w:p>
    <w:p w14:paraId="31D5DB5F" w14:textId="773EC914" w:rsidR="004C7CAF" w:rsidRDefault="004C7CAF" w:rsidP="007763E7">
      <w:pPr>
        <w:pStyle w:val="CommentText"/>
        <w:rPr>
          <w:rFonts w:ascii="Arial" w:hAnsi="Arial" w:cs="Arial"/>
          <w:b/>
        </w:rPr>
      </w:pPr>
    </w:p>
    <w:p w14:paraId="3EB50165" w14:textId="77777777" w:rsidR="004C7CAF" w:rsidRPr="0017383C" w:rsidRDefault="004C7CAF" w:rsidP="007763E7">
      <w:pPr>
        <w:pStyle w:val="CommentText"/>
        <w:rPr>
          <w:rFonts w:ascii="Arial" w:hAnsi="Arial" w:cs="Arial"/>
          <w:b/>
        </w:rPr>
      </w:pPr>
    </w:p>
    <w:p w14:paraId="25C90532" w14:textId="77777777" w:rsidR="002042F2" w:rsidRPr="0017383C" w:rsidRDefault="002042F2" w:rsidP="007763E7">
      <w:pPr>
        <w:spacing w:line="360" w:lineRule="auto"/>
        <w:rPr>
          <w:rFonts w:ascii="Arial" w:hAnsi="Arial" w:cs="Arial"/>
          <w:b/>
          <w:sz w:val="20"/>
          <w:szCs w:val="20"/>
        </w:rPr>
      </w:pPr>
      <w:bookmarkStart w:id="0" w:name="_Hlk1634803"/>
      <w:r w:rsidRPr="0017383C">
        <w:rPr>
          <w:rFonts w:ascii="Arial" w:hAnsi="Arial" w:cs="Arial"/>
          <w:b/>
          <w:sz w:val="20"/>
          <w:szCs w:val="20"/>
        </w:rPr>
        <w:lastRenderedPageBreak/>
        <w:t>Abstract</w:t>
      </w:r>
    </w:p>
    <w:p w14:paraId="44FCE6D4"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Aim</w:t>
      </w:r>
    </w:p>
    <w:p w14:paraId="35301E05" w14:textId="77777777" w:rsidR="0021683C" w:rsidRPr="0017383C" w:rsidRDefault="0021683C" w:rsidP="0021683C">
      <w:pPr>
        <w:spacing w:line="360" w:lineRule="auto"/>
        <w:contextualSpacing/>
        <w:rPr>
          <w:rFonts w:ascii="Arial" w:hAnsi="Arial" w:cs="Arial"/>
          <w:sz w:val="20"/>
          <w:szCs w:val="20"/>
        </w:rPr>
      </w:pPr>
      <w:r w:rsidRPr="0017383C">
        <w:rPr>
          <w:rFonts w:ascii="Arial" w:hAnsi="Arial" w:cs="Arial"/>
          <w:sz w:val="20"/>
          <w:szCs w:val="20"/>
        </w:rPr>
        <w:t xml:space="preserve">Growth rates of organisms are routinely used to summarise physiological performance, but the consequences of local evolutionary history and ecology are largely missed by analyses </w:t>
      </w:r>
      <w:r>
        <w:rPr>
          <w:rFonts w:ascii="Arial" w:hAnsi="Arial" w:cs="Arial"/>
          <w:sz w:val="20"/>
          <w:szCs w:val="20"/>
        </w:rPr>
        <w:t>on wide</w:t>
      </w:r>
      <w:r w:rsidRPr="0017383C">
        <w:rPr>
          <w:rFonts w:ascii="Arial" w:hAnsi="Arial" w:cs="Arial"/>
          <w:sz w:val="20"/>
          <w:szCs w:val="20"/>
        </w:rPr>
        <w:t xml:space="preserve"> biogeographic</w:t>
      </w:r>
      <w:r>
        <w:rPr>
          <w:rFonts w:ascii="Arial" w:hAnsi="Arial" w:cs="Arial"/>
          <w:sz w:val="20"/>
          <w:szCs w:val="20"/>
        </w:rPr>
        <w:t xml:space="preserve"> scales</w:t>
      </w:r>
      <w:r w:rsidRPr="0017383C">
        <w:rPr>
          <w:rFonts w:ascii="Arial" w:hAnsi="Arial" w:cs="Arial"/>
          <w:sz w:val="20"/>
          <w:szCs w:val="20"/>
        </w:rPr>
        <w:t xml:space="preserve">. This </w:t>
      </w:r>
      <w:r>
        <w:rPr>
          <w:rFonts w:ascii="Arial" w:hAnsi="Arial" w:cs="Arial"/>
          <w:sz w:val="20"/>
          <w:szCs w:val="20"/>
        </w:rPr>
        <w:t xml:space="preserve">broad </w:t>
      </w:r>
      <w:r w:rsidRPr="0017383C">
        <w:rPr>
          <w:rFonts w:ascii="Arial" w:hAnsi="Arial" w:cs="Arial"/>
          <w:sz w:val="20"/>
          <w:szCs w:val="20"/>
        </w:rPr>
        <w:t xml:space="preserve">approach </w:t>
      </w:r>
      <w:r>
        <w:rPr>
          <w:rFonts w:ascii="Arial" w:hAnsi="Arial" w:cs="Arial"/>
          <w:sz w:val="20"/>
          <w:szCs w:val="20"/>
        </w:rPr>
        <w:t>has been commonly applied</w:t>
      </w:r>
      <w:r w:rsidRPr="0017383C">
        <w:rPr>
          <w:rFonts w:ascii="Arial" w:hAnsi="Arial" w:cs="Arial"/>
          <w:sz w:val="20"/>
          <w:szCs w:val="20"/>
        </w:rPr>
        <w:t xml:space="preserve"> to other physiological parameters across terrestrial and aquatic environments. </w:t>
      </w:r>
      <w:r>
        <w:rPr>
          <w:rFonts w:ascii="Arial" w:hAnsi="Arial" w:cs="Arial"/>
          <w:sz w:val="20"/>
          <w:szCs w:val="20"/>
        </w:rPr>
        <w:t>Here,</w:t>
      </w:r>
      <w:r w:rsidRPr="0017383C">
        <w:rPr>
          <w:rFonts w:ascii="Arial" w:hAnsi="Arial" w:cs="Arial"/>
          <w:sz w:val="20"/>
          <w:szCs w:val="20"/>
        </w:rPr>
        <w:t xml:space="preserve"> we examine growth rates of </w:t>
      </w:r>
      <w:r>
        <w:rPr>
          <w:rFonts w:ascii="Arial" w:hAnsi="Arial" w:cs="Arial"/>
          <w:sz w:val="20"/>
          <w:szCs w:val="20"/>
        </w:rPr>
        <w:t xml:space="preserve">marine </w:t>
      </w:r>
      <w:r w:rsidRPr="0017383C">
        <w:rPr>
          <w:rFonts w:ascii="Arial" w:hAnsi="Arial" w:cs="Arial"/>
          <w:sz w:val="20"/>
          <w:szCs w:val="20"/>
        </w:rPr>
        <w:t>bivalves across</w:t>
      </w:r>
      <w:r>
        <w:rPr>
          <w:rFonts w:ascii="Arial" w:hAnsi="Arial" w:cs="Arial"/>
          <w:sz w:val="20"/>
          <w:szCs w:val="20"/>
        </w:rPr>
        <w:t xml:space="preserve"> all</w:t>
      </w:r>
      <w:r w:rsidRPr="0017383C">
        <w:rPr>
          <w:rFonts w:ascii="Arial" w:hAnsi="Arial" w:cs="Arial"/>
          <w:sz w:val="20"/>
          <w:szCs w:val="20"/>
        </w:rPr>
        <w:t xml:space="preserve"> biogeographic re</w:t>
      </w:r>
      <w:r>
        <w:rPr>
          <w:rFonts w:ascii="Arial" w:hAnsi="Arial" w:cs="Arial"/>
          <w:sz w:val="20"/>
          <w:szCs w:val="20"/>
        </w:rPr>
        <w:t>alms,</w:t>
      </w:r>
      <w:r w:rsidRPr="0017383C">
        <w:rPr>
          <w:rFonts w:ascii="Arial" w:hAnsi="Arial" w:cs="Arial"/>
          <w:sz w:val="20"/>
          <w:szCs w:val="20"/>
        </w:rPr>
        <w:t xml:space="preserve"> latitude</w:t>
      </w:r>
      <w:r>
        <w:rPr>
          <w:rFonts w:ascii="Arial" w:hAnsi="Arial" w:cs="Arial"/>
          <w:sz w:val="20"/>
          <w:szCs w:val="20"/>
        </w:rPr>
        <w:t>, and temperature,</w:t>
      </w:r>
      <w:r w:rsidRPr="0017383C">
        <w:rPr>
          <w:rFonts w:ascii="Arial" w:hAnsi="Arial" w:cs="Arial"/>
          <w:sz w:val="20"/>
          <w:szCs w:val="20"/>
        </w:rPr>
        <w:t xml:space="preserve"> with analyses to determine regional effects on growth on global scales. </w:t>
      </w:r>
    </w:p>
    <w:p w14:paraId="11FC78D7"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Location</w:t>
      </w:r>
    </w:p>
    <w:p w14:paraId="1DB48D79" w14:textId="77777777" w:rsidR="0021683C" w:rsidRPr="0017383C" w:rsidRDefault="0021683C" w:rsidP="0021683C">
      <w:pPr>
        <w:spacing w:line="360" w:lineRule="auto"/>
        <w:contextualSpacing/>
        <w:rPr>
          <w:rFonts w:ascii="Arial" w:hAnsi="Arial" w:cs="Arial"/>
          <w:sz w:val="20"/>
          <w:szCs w:val="20"/>
        </w:rPr>
      </w:pPr>
      <w:r>
        <w:rPr>
          <w:rFonts w:ascii="Arial" w:hAnsi="Arial" w:cs="Arial"/>
          <w:sz w:val="20"/>
          <w:szCs w:val="20"/>
        </w:rPr>
        <w:t xml:space="preserve">Global: </w:t>
      </w:r>
      <w:r w:rsidRPr="0017383C">
        <w:rPr>
          <w:rFonts w:ascii="Arial" w:hAnsi="Arial" w:cs="Arial"/>
          <w:sz w:val="20"/>
          <w:szCs w:val="20"/>
        </w:rPr>
        <w:t>Marine Ecosystems</w:t>
      </w:r>
    </w:p>
    <w:p w14:paraId="32A42BBB"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Time Period</w:t>
      </w:r>
    </w:p>
    <w:p w14:paraId="5F2E776E" w14:textId="77777777" w:rsidR="0021683C" w:rsidRPr="0017383C" w:rsidRDefault="0021683C" w:rsidP="0021683C">
      <w:pPr>
        <w:spacing w:line="360" w:lineRule="auto"/>
        <w:contextualSpacing/>
        <w:rPr>
          <w:rFonts w:ascii="Arial" w:hAnsi="Arial" w:cs="Arial"/>
          <w:sz w:val="20"/>
          <w:szCs w:val="20"/>
        </w:rPr>
      </w:pPr>
      <w:r>
        <w:rPr>
          <w:rFonts w:ascii="Arial" w:hAnsi="Arial" w:cs="Arial"/>
          <w:sz w:val="20"/>
          <w:szCs w:val="20"/>
        </w:rPr>
        <w:t>1930–</w:t>
      </w:r>
      <w:r w:rsidRPr="0017383C">
        <w:rPr>
          <w:rFonts w:ascii="Arial" w:hAnsi="Arial" w:cs="Arial"/>
          <w:sz w:val="20"/>
          <w:szCs w:val="20"/>
        </w:rPr>
        <w:t>2018</w:t>
      </w:r>
    </w:p>
    <w:p w14:paraId="14A89047"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Major Taxa</w:t>
      </w:r>
    </w:p>
    <w:p w14:paraId="21B3BB0D" w14:textId="77777777" w:rsidR="0021683C" w:rsidRPr="0017383C" w:rsidRDefault="0021683C" w:rsidP="0021683C">
      <w:pPr>
        <w:spacing w:line="360" w:lineRule="auto"/>
        <w:contextualSpacing/>
        <w:rPr>
          <w:rFonts w:ascii="Arial" w:hAnsi="Arial" w:cs="Arial"/>
          <w:sz w:val="20"/>
          <w:szCs w:val="20"/>
        </w:rPr>
      </w:pPr>
      <w:r w:rsidRPr="0017383C">
        <w:rPr>
          <w:rFonts w:ascii="Arial" w:hAnsi="Arial" w:cs="Arial"/>
          <w:sz w:val="20"/>
          <w:szCs w:val="20"/>
        </w:rPr>
        <w:t>Bivalves</w:t>
      </w:r>
    </w:p>
    <w:p w14:paraId="071BB19A"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Methods</w:t>
      </w:r>
    </w:p>
    <w:p w14:paraId="4C79062F" w14:textId="58E4DDF3" w:rsidR="0021683C" w:rsidRPr="0017383C" w:rsidRDefault="0021683C" w:rsidP="0021683C">
      <w:pPr>
        <w:spacing w:line="360" w:lineRule="auto"/>
        <w:contextualSpacing/>
        <w:rPr>
          <w:rFonts w:ascii="Arial" w:hAnsi="Arial" w:cs="Arial"/>
          <w:sz w:val="20"/>
          <w:szCs w:val="20"/>
        </w:rPr>
      </w:pPr>
      <w:r w:rsidRPr="0017383C">
        <w:rPr>
          <w:rFonts w:ascii="Arial" w:hAnsi="Arial" w:cs="Arial"/>
          <w:sz w:val="20"/>
          <w:szCs w:val="20"/>
        </w:rPr>
        <w:t>We use a comprehensive data-set</w:t>
      </w:r>
      <w:r>
        <w:rPr>
          <w:rFonts w:ascii="Arial" w:hAnsi="Arial" w:cs="Arial"/>
          <w:sz w:val="20"/>
          <w:szCs w:val="20"/>
        </w:rPr>
        <w:t xml:space="preserve"> </w:t>
      </w:r>
      <w:r w:rsidR="005167A5" w:rsidRPr="0017383C">
        <w:rPr>
          <w:rFonts w:ascii="Arial" w:hAnsi="Arial" w:cs="Arial"/>
          <w:sz w:val="20"/>
          <w:szCs w:val="20"/>
        </w:rPr>
        <w:t xml:space="preserve">of bivalve growth </w:t>
      </w:r>
      <w:r w:rsidR="005167A5">
        <w:rPr>
          <w:rFonts w:ascii="Arial" w:hAnsi="Arial" w:cs="Arial"/>
          <w:sz w:val="20"/>
          <w:szCs w:val="20"/>
        </w:rPr>
        <w:t xml:space="preserve">parameters (n=966, 243 species) </w:t>
      </w:r>
      <w:r>
        <w:rPr>
          <w:rFonts w:ascii="Arial" w:hAnsi="Arial" w:cs="Arial"/>
          <w:sz w:val="20"/>
          <w:szCs w:val="20"/>
        </w:rPr>
        <w:t>representing all biogeographic realms</w:t>
      </w:r>
      <w:r w:rsidRPr="0017383C">
        <w:rPr>
          <w:rFonts w:ascii="Arial" w:hAnsi="Arial" w:cs="Arial"/>
          <w:sz w:val="20"/>
          <w:szCs w:val="20"/>
        </w:rPr>
        <w:t xml:space="preserve"> to calculat</w:t>
      </w:r>
      <w:r>
        <w:rPr>
          <w:rFonts w:ascii="Arial" w:hAnsi="Arial" w:cs="Arial"/>
          <w:sz w:val="20"/>
          <w:szCs w:val="20"/>
        </w:rPr>
        <w:t>e overall growth performance</w:t>
      </w:r>
      <w:r w:rsidR="005167A5">
        <w:rPr>
          <w:rFonts w:ascii="Arial" w:hAnsi="Arial" w:cs="Arial"/>
          <w:sz w:val="20"/>
          <w:szCs w:val="20"/>
        </w:rPr>
        <w:t>s</w:t>
      </w:r>
      <w:r w:rsidRPr="0017383C">
        <w:rPr>
          <w:rFonts w:ascii="Arial" w:hAnsi="Arial" w:cs="Arial"/>
          <w:sz w:val="20"/>
          <w:szCs w:val="20"/>
        </w:rPr>
        <w:t>. We use these data with environmental temperature</w:t>
      </w:r>
      <w:r>
        <w:rPr>
          <w:rFonts w:ascii="Arial" w:hAnsi="Arial" w:cs="Arial"/>
          <w:sz w:val="20"/>
          <w:szCs w:val="20"/>
        </w:rPr>
        <w:t xml:space="preserve"> </w:t>
      </w:r>
      <w:r w:rsidRPr="0017383C">
        <w:rPr>
          <w:rFonts w:ascii="Arial" w:hAnsi="Arial" w:cs="Arial"/>
          <w:sz w:val="20"/>
          <w:szCs w:val="20"/>
        </w:rPr>
        <w:t>to analyse global patterns</w:t>
      </w:r>
      <w:r>
        <w:rPr>
          <w:rFonts w:ascii="Arial" w:hAnsi="Arial" w:cs="Arial"/>
          <w:sz w:val="20"/>
          <w:szCs w:val="20"/>
        </w:rPr>
        <w:t xml:space="preserve"> in growth, accounting</w:t>
      </w:r>
      <w:r w:rsidRPr="005B4785">
        <w:rPr>
          <w:rFonts w:ascii="Arial" w:hAnsi="Arial" w:cs="Arial"/>
          <w:sz w:val="20"/>
          <w:szCs w:val="20"/>
        </w:rPr>
        <w:t xml:space="preserve"> for regional primary productivity</w:t>
      </w:r>
      <w:r>
        <w:rPr>
          <w:rFonts w:ascii="Arial" w:hAnsi="Arial" w:cs="Arial"/>
          <w:sz w:val="20"/>
          <w:szCs w:val="20"/>
        </w:rPr>
        <w:t xml:space="preserve"> and phylogeny </w:t>
      </w:r>
      <w:r w:rsidRPr="0017383C">
        <w:rPr>
          <w:rFonts w:ascii="Arial" w:hAnsi="Arial" w:cs="Arial"/>
          <w:sz w:val="20"/>
          <w:szCs w:val="20"/>
        </w:rPr>
        <w:t>using general additive</w:t>
      </w:r>
      <w:r>
        <w:rPr>
          <w:rFonts w:ascii="Arial" w:hAnsi="Arial" w:cs="Arial"/>
          <w:sz w:val="20"/>
          <w:szCs w:val="20"/>
        </w:rPr>
        <w:t xml:space="preserve"> mixed</w:t>
      </w:r>
      <w:r w:rsidRPr="0017383C">
        <w:rPr>
          <w:rFonts w:ascii="Arial" w:hAnsi="Arial" w:cs="Arial"/>
          <w:sz w:val="20"/>
          <w:szCs w:val="20"/>
        </w:rPr>
        <w:t xml:space="preserve"> and linear models. The Arrhenius relationship and corresponding activation energies </w:t>
      </w:r>
      <w:r>
        <w:rPr>
          <w:rFonts w:ascii="Arial" w:hAnsi="Arial" w:cs="Arial"/>
          <w:sz w:val="20"/>
          <w:szCs w:val="20"/>
        </w:rPr>
        <w:t>a</w:t>
      </w:r>
      <w:r w:rsidRPr="0017383C">
        <w:rPr>
          <w:rFonts w:ascii="Arial" w:hAnsi="Arial" w:cs="Arial"/>
          <w:sz w:val="20"/>
          <w:szCs w:val="20"/>
        </w:rPr>
        <w:t xml:space="preserve">re used to quantify the sensitivity to temperature in each biogeographic realm and province. </w:t>
      </w:r>
    </w:p>
    <w:p w14:paraId="59EF1D7A"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Results</w:t>
      </w:r>
    </w:p>
    <w:p w14:paraId="454ABA72" w14:textId="36EBAD80" w:rsidR="0021683C" w:rsidRPr="0017383C" w:rsidRDefault="0021683C" w:rsidP="0021683C">
      <w:pPr>
        <w:spacing w:line="360" w:lineRule="auto"/>
        <w:contextualSpacing/>
        <w:rPr>
          <w:rFonts w:ascii="Arial" w:hAnsi="Arial" w:cs="Arial"/>
          <w:sz w:val="20"/>
          <w:szCs w:val="20"/>
        </w:rPr>
      </w:pPr>
      <w:r w:rsidRPr="0017383C">
        <w:rPr>
          <w:rFonts w:ascii="Arial" w:hAnsi="Arial" w:cs="Arial"/>
          <w:sz w:val="20"/>
          <w:szCs w:val="20"/>
        </w:rPr>
        <w:t xml:space="preserve">Our analyses show that </w:t>
      </w:r>
      <w:r>
        <w:rPr>
          <w:rFonts w:ascii="Arial" w:hAnsi="Arial" w:cs="Arial"/>
          <w:sz w:val="20"/>
          <w:szCs w:val="20"/>
        </w:rPr>
        <w:t>bivalve growth</w:t>
      </w:r>
      <w:r w:rsidRPr="0017383C">
        <w:rPr>
          <w:rFonts w:ascii="Arial" w:hAnsi="Arial" w:cs="Arial"/>
          <w:sz w:val="20"/>
          <w:szCs w:val="20"/>
        </w:rPr>
        <w:t xml:space="preserve"> demonstrates latitudinal asymmetry and exhibits non-linear relationships with latitude. </w:t>
      </w:r>
      <w:r>
        <w:rPr>
          <w:rFonts w:ascii="Arial" w:hAnsi="Arial" w:cs="Arial"/>
          <w:sz w:val="20"/>
          <w:szCs w:val="20"/>
        </w:rPr>
        <w:t>We find that overall growth performance is affected by temperature and particulate organic carbon</w:t>
      </w:r>
      <w:r w:rsidRPr="00757AB3">
        <w:rPr>
          <w:rFonts w:ascii="Arial" w:hAnsi="Arial" w:cs="Arial"/>
          <w:sz w:val="20"/>
          <w:szCs w:val="20"/>
        </w:rPr>
        <w:t xml:space="preserve">, but </w:t>
      </w:r>
      <w:r>
        <w:rPr>
          <w:rFonts w:ascii="Arial" w:hAnsi="Arial" w:cs="Arial"/>
          <w:sz w:val="20"/>
          <w:szCs w:val="20"/>
        </w:rPr>
        <w:t xml:space="preserve">the form of these relationships </w:t>
      </w:r>
      <w:r w:rsidRPr="00757AB3">
        <w:rPr>
          <w:rFonts w:ascii="Arial" w:hAnsi="Arial" w:cs="Arial"/>
          <w:sz w:val="20"/>
          <w:szCs w:val="20"/>
        </w:rPr>
        <w:t xml:space="preserve">differ </w:t>
      </w:r>
      <w:r>
        <w:rPr>
          <w:rFonts w:ascii="Arial" w:hAnsi="Arial" w:cs="Arial"/>
          <w:sz w:val="20"/>
          <w:szCs w:val="20"/>
        </w:rPr>
        <w:t xml:space="preserve">with phylogeny. </w:t>
      </w:r>
      <w:r w:rsidR="005D54DC" w:rsidRPr="005D54DC">
        <w:rPr>
          <w:rFonts w:ascii="Arial" w:hAnsi="Arial" w:cs="Arial"/>
          <w:sz w:val="20"/>
          <w:szCs w:val="20"/>
        </w:rPr>
        <w:t>Growth is slower and more sensitive to increasing temperature in the Antarctic than it is in the Arctic</w:t>
      </w:r>
      <w:r w:rsidRPr="0017383C">
        <w:rPr>
          <w:rFonts w:ascii="Arial" w:hAnsi="Arial" w:cs="Arial"/>
          <w:sz w:val="20"/>
          <w:szCs w:val="20"/>
        </w:rPr>
        <w:t xml:space="preserve">, and decrease with increasing temperature in </w:t>
      </w:r>
      <w:r>
        <w:rPr>
          <w:rFonts w:ascii="Arial" w:hAnsi="Arial" w:cs="Arial"/>
          <w:sz w:val="20"/>
          <w:szCs w:val="20"/>
        </w:rPr>
        <w:t>some tropical realms</w:t>
      </w:r>
      <w:r w:rsidRPr="0017383C">
        <w:rPr>
          <w:rFonts w:ascii="Arial" w:hAnsi="Arial" w:cs="Arial"/>
          <w:sz w:val="20"/>
          <w:szCs w:val="20"/>
        </w:rPr>
        <w:t>, a previously unidentified and fundamental difference in growth and physiological sensitivity.</w:t>
      </w:r>
    </w:p>
    <w:p w14:paraId="5EDF7B2F" w14:textId="77777777" w:rsidR="0021683C" w:rsidRPr="0017383C" w:rsidRDefault="0021683C" w:rsidP="0021683C">
      <w:pPr>
        <w:spacing w:line="360" w:lineRule="auto"/>
        <w:contextualSpacing/>
        <w:rPr>
          <w:rFonts w:ascii="Arial" w:hAnsi="Arial" w:cs="Arial"/>
          <w:b/>
          <w:sz w:val="20"/>
          <w:szCs w:val="20"/>
        </w:rPr>
      </w:pPr>
      <w:r w:rsidRPr="0017383C">
        <w:rPr>
          <w:rFonts w:ascii="Arial" w:hAnsi="Arial" w:cs="Arial"/>
          <w:b/>
          <w:sz w:val="20"/>
          <w:szCs w:val="20"/>
        </w:rPr>
        <w:t>Main Conclusions</w:t>
      </w:r>
    </w:p>
    <w:p w14:paraId="3E8596C3" w14:textId="77777777" w:rsidR="0021683C" w:rsidRDefault="0021683C" w:rsidP="0021683C">
      <w:pPr>
        <w:spacing w:line="360" w:lineRule="auto"/>
        <w:contextualSpacing/>
        <w:rPr>
          <w:rFonts w:ascii="Arial" w:hAnsi="Arial" w:cs="Arial"/>
          <w:sz w:val="20"/>
          <w:szCs w:val="20"/>
        </w:rPr>
      </w:pPr>
      <w:r w:rsidRPr="0017383C">
        <w:rPr>
          <w:rFonts w:ascii="Arial" w:hAnsi="Arial" w:cs="Arial"/>
          <w:sz w:val="20"/>
          <w:szCs w:val="20"/>
        </w:rPr>
        <w:t>Our findings provide compelling evidence that the widely used curvilinear relationship between temperature and growth rates in marine ectotherms is an inappropriate descriptor of thermal sensitivity, because it normalises regional variations in physiological performance. Without a more detailed assessment of global physiological patterns, the responses of species to local variations associated with climate change will be under</w:t>
      </w:r>
      <w:r>
        <w:rPr>
          <w:rFonts w:ascii="Arial" w:hAnsi="Arial" w:cs="Arial"/>
          <w:sz w:val="20"/>
          <w:szCs w:val="20"/>
        </w:rPr>
        <w:t>-</w:t>
      </w:r>
      <w:r w:rsidRPr="0017383C">
        <w:rPr>
          <w:rFonts w:ascii="Arial" w:hAnsi="Arial" w:cs="Arial"/>
          <w:sz w:val="20"/>
          <w:szCs w:val="20"/>
        </w:rPr>
        <w:t>appreciated in global assessments of climate risk, minimising the effectiveness of management and conservation.</w:t>
      </w:r>
    </w:p>
    <w:p w14:paraId="5A1DB6F2" w14:textId="77777777" w:rsidR="005E2028" w:rsidRDefault="005E2028" w:rsidP="007763E7">
      <w:pPr>
        <w:spacing w:line="360" w:lineRule="auto"/>
        <w:contextualSpacing/>
        <w:rPr>
          <w:rFonts w:ascii="Arial" w:hAnsi="Arial" w:cs="Arial"/>
          <w:sz w:val="20"/>
          <w:szCs w:val="20"/>
        </w:rPr>
      </w:pPr>
    </w:p>
    <w:p w14:paraId="41004977" w14:textId="77777777" w:rsidR="005E2028" w:rsidRDefault="005E2028" w:rsidP="007763E7">
      <w:pPr>
        <w:spacing w:line="360" w:lineRule="auto"/>
        <w:contextualSpacing/>
        <w:rPr>
          <w:rFonts w:ascii="Arial" w:hAnsi="Arial" w:cs="Arial"/>
          <w:sz w:val="20"/>
          <w:szCs w:val="20"/>
        </w:rPr>
      </w:pPr>
    </w:p>
    <w:p w14:paraId="430F351E" w14:textId="77777777" w:rsidR="005E2028" w:rsidRPr="0017383C" w:rsidRDefault="005E2028" w:rsidP="005E2028">
      <w:pPr>
        <w:rPr>
          <w:rFonts w:ascii="Arial" w:eastAsia="Times New Roman" w:hAnsi="Arial" w:cs="Arial"/>
          <w:sz w:val="20"/>
          <w:szCs w:val="20"/>
        </w:rPr>
      </w:pPr>
      <w:r w:rsidRPr="0017383C">
        <w:rPr>
          <w:rFonts w:ascii="Arial" w:eastAsia="Times New Roman" w:hAnsi="Arial" w:cs="Arial"/>
          <w:sz w:val="20"/>
          <w:szCs w:val="20"/>
        </w:rPr>
        <w:t>Keywords: biogeography, climate change, g</w:t>
      </w:r>
      <w:r w:rsidR="009C5364">
        <w:rPr>
          <w:rFonts w:ascii="Arial" w:eastAsia="Times New Roman" w:hAnsi="Arial" w:cs="Arial"/>
          <w:sz w:val="20"/>
          <w:szCs w:val="20"/>
        </w:rPr>
        <w:t xml:space="preserve">rowth, </w:t>
      </w:r>
      <w:proofErr w:type="spellStart"/>
      <w:r w:rsidR="009C5364">
        <w:rPr>
          <w:rFonts w:ascii="Arial" w:eastAsia="Times New Roman" w:hAnsi="Arial" w:cs="Arial"/>
          <w:sz w:val="20"/>
          <w:szCs w:val="20"/>
        </w:rPr>
        <w:t>macroecology</w:t>
      </w:r>
      <w:proofErr w:type="spellEnd"/>
      <w:r w:rsidR="009C5364">
        <w:rPr>
          <w:rFonts w:ascii="Arial" w:eastAsia="Times New Roman" w:hAnsi="Arial" w:cs="Arial"/>
          <w:sz w:val="20"/>
          <w:szCs w:val="20"/>
        </w:rPr>
        <w:t>, physiology,</w:t>
      </w:r>
      <w:r w:rsidRPr="0017383C">
        <w:rPr>
          <w:rFonts w:ascii="Arial" w:eastAsia="Times New Roman" w:hAnsi="Arial" w:cs="Arial"/>
          <w:sz w:val="20"/>
          <w:szCs w:val="20"/>
        </w:rPr>
        <w:t xml:space="preserve"> regionally constrained, resource management</w:t>
      </w:r>
    </w:p>
    <w:p w14:paraId="3975A667" w14:textId="77777777" w:rsidR="005E2028" w:rsidRDefault="005E2028" w:rsidP="007763E7">
      <w:pPr>
        <w:spacing w:line="360" w:lineRule="auto"/>
        <w:contextualSpacing/>
        <w:rPr>
          <w:rFonts w:ascii="Arial" w:hAnsi="Arial" w:cs="Arial"/>
          <w:sz w:val="20"/>
          <w:szCs w:val="20"/>
        </w:rPr>
      </w:pPr>
    </w:p>
    <w:p w14:paraId="7729B2CA" w14:textId="77777777" w:rsidR="002042F2" w:rsidRPr="0017383C" w:rsidRDefault="002042F2" w:rsidP="007763E7">
      <w:pPr>
        <w:spacing w:line="360" w:lineRule="auto"/>
        <w:contextualSpacing/>
        <w:rPr>
          <w:rFonts w:ascii="Arial" w:hAnsi="Arial" w:cs="Arial"/>
          <w:b/>
          <w:sz w:val="20"/>
          <w:szCs w:val="20"/>
        </w:rPr>
      </w:pPr>
      <w:r w:rsidRPr="0017383C">
        <w:rPr>
          <w:rFonts w:ascii="Arial" w:hAnsi="Arial" w:cs="Arial"/>
          <w:b/>
          <w:sz w:val="20"/>
          <w:szCs w:val="20"/>
        </w:rPr>
        <w:lastRenderedPageBreak/>
        <w:t>Introduction</w:t>
      </w:r>
    </w:p>
    <w:bookmarkEnd w:id="0"/>
    <w:p w14:paraId="15BCD6B6" w14:textId="395BB02F" w:rsidR="002042F2" w:rsidRPr="0017383C" w:rsidRDefault="002042F2" w:rsidP="007763E7">
      <w:pPr>
        <w:tabs>
          <w:tab w:val="left" w:pos="1310"/>
        </w:tabs>
        <w:spacing w:line="360" w:lineRule="auto"/>
        <w:rPr>
          <w:rFonts w:ascii="Arial" w:hAnsi="Arial" w:cs="Arial"/>
          <w:sz w:val="20"/>
          <w:szCs w:val="20"/>
        </w:rPr>
      </w:pPr>
      <w:r w:rsidRPr="0017383C">
        <w:rPr>
          <w:rFonts w:ascii="Arial" w:hAnsi="Arial" w:cs="Arial"/>
          <w:sz w:val="20"/>
          <w:szCs w:val="20"/>
        </w:rPr>
        <w:t xml:space="preserve">Air and sea temperatures are rising globally, and modelled projections indicate that this trend will continue leading to significant risks of extinction in terrestrial and aquatic systems </w:t>
      </w:r>
      <w:r w:rsidRPr="0017383C">
        <w:rPr>
          <w:rFonts w:ascii="Arial" w:hAnsi="Arial" w:cs="Arial"/>
          <w:noProof/>
          <w:sz w:val="20"/>
          <w:szCs w:val="20"/>
        </w:rPr>
        <w:t>(Thomas et al., 2004; Urban, 2015)</w:t>
      </w:r>
      <w:r w:rsidRPr="0017383C">
        <w:rPr>
          <w:rFonts w:ascii="Arial" w:hAnsi="Arial" w:cs="Arial"/>
          <w:sz w:val="20"/>
          <w:szCs w:val="20"/>
        </w:rPr>
        <w:t xml:space="preserve">, that are likely to disproportionately affect ectothermic </w:t>
      </w:r>
      <w:r w:rsidRPr="0017383C">
        <w:rPr>
          <w:rFonts w:ascii="Arial" w:hAnsi="Arial" w:cs="Arial"/>
          <w:noProof/>
          <w:sz w:val="20"/>
          <w:szCs w:val="20"/>
        </w:rPr>
        <w:t>(Deutsch et al., 2008; Ohlberger, 2013)</w:t>
      </w:r>
      <w:r w:rsidRPr="0017383C">
        <w:rPr>
          <w:rFonts w:ascii="Arial" w:hAnsi="Arial" w:cs="Arial"/>
          <w:sz w:val="20"/>
          <w:szCs w:val="20"/>
        </w:rPr>
        <w:t xml:space="preserve"> and marine organisms </w:t>
      </w:r>
      <w:r w:rsidRPr="0017383C">
        <w:rPr>
          <w:rFonts w:ascii="Arial" w:hAnsi="Arial" w:cs="Arial"/>
          <w:noProof/>
          <w:sz w:val="20"/>
          <w:szCs w:val="20"/>
        </w:rPr>
        <w:t>(Pinsky, Eikeset, McCauley, Payne, &amp; Sunday, 2019)</w:t>
      </w:r>
      <w:r w:rsidRPr="0017383C">
        <w:rPr>
          <w:rFonts w:ascii="Arial" w:hAnsi="Arial" w:cs="Arial"/>
          <w:sz w:val="20"/>
          <w:szCs w:val="20"/>
        </w:rPr>
        <w:t xml:space="preserve">. However, global warming is not uniformly expressed </w:t>
      </w:r>
      <w:r w:rsidRPr="0017383C">
        <w:rPr>
          <w:rFonts w:ascii="Arial" w:hAnsi="Arial" w:cs="Arial"/>
          <w:noProof/>
          <w:sz w:val="20"/>
          <w:szCs w:val="20"/>
        </w:rPr>
        <w:t>(Brierley &amp; Kingsford, 2009; Seneviratne et al., 2018)</w:t>
      </w:r>
      <w:r w:rsidRPr="0017383C">
        <w:rPr>
          <w:rFonts w:ascii="Arial" w:hAnsi="Arial" w:cs="Arial"/>
          <w:sz w:val="20"/>
          <w:szCs w:val="20"/>
        </w:rPr>
        <w:t xml:space="preserve">, and observed ecological responses often reflect the thermal range and physiology of species </w:t>
      </w:r>
      <w:r w:rsidRPr="0017383C">
        <w:rPr>
          <w:rFonts w:ascii="Arial" w:hAnsi="Arial" w:cs="Arial"/>
          <w:noProof/>
          <w:sz w:val="20"/>
          <w:szCs w:val="20"/>
        </w:rPr>
        <w:t>(Burrows et al., 2011; Hoegh-Guldberg &amp; Bruno, 2010; Root et al., 2003)</w:t>
      </w:r>
      <w:r w:rsidRPr="0017383C">
        <w:rPr>
          <w:rFonts w:ascii="Arial" w:hAnsi="Arial" w:cs="Arial"/>
          <w:sz w:val="20"/>
          <w:szCs w:val="20"/>
        </w:rPr>
        <w:t xml:space="preserve"> rather than the expectation derived from the pooling of laboratory based studies that focus on acute thermal shock response </w:t>
      </w:r>
      <w:r w:rsidRPr="0017383C">
        <w:rPr>
          <w:rFonts w:ascii="Arial" w:hAnsi="Arial" w:cs="Arial"/>
          <w:noProof/>
          <w:sz w:val="20"/>
          <w:szCs w:val="20"/>
        </w:rPr>
        <w:t>(Peck, Webb, &amp; Bailey, 2004; P</w:t>
      </w:r>
      <w:r w:rsidR="005E2028">
        <w:rPr>
          <w:rFonts w:ascii="Arial" w:hAnsi="Arial" w:cs="Arial"/>
          <w:noProof/>
          <w:sz w:val="20"/>
          <w:szCs w:val="20"/>
        </w:rPr>
        <w:t>ö</w:t>
      </w:r>
      <w:r w:rsidRPr="0017383C">
        <w:rPr>
          <w:rFonts w:ascii="Arial" w:hAnsi="Arial" w:cs="Arial"/>
          <w:noProof/>
          <w:sz w:val="20"/>
          <w:szCs w:val="20"/>
        </w:rPr>
        <w:t>rtner, 2001)</w:t>
      </w:r>
      <w:r w:rsidRPr="0017383C">
        <w:rPr>
          <w:rFonts w:ascii="Arial" w:hAnsi="Arial" w:cs="Arial"/>
          <w:sz w:val="20"/>
          <w:szCs w:val="20"/>
        </w:rPr>
        <w:t xml:space="preserve">. Further, some fundamental physiological assumptions, such as variation in lifespan </w:t>
      </w:r>
      <w:r w:rsidRPr="0017383C">
        <w:rPr>
          <w:rFonts w:ascii="Arial" w:hAnsi="Arial" w:cs="Arial"/>
          <w:noProof/>
          <w:sz w:val="20"/>
          <w:szCs w:val="20"/>
        </w:rPr>
        <w:t>(Moss et al., 2016)</w:t>
      </w:r>
      <w:r w:rsidRPr="0017383C">
        <w:rPr>
          <w:rFonts w:ascii="Arial" w:hAnsi="Arial" w:cs="Arial"/>
          <w:sz w:val="20"/>
          <w:szCs w:val="20"/>
        </w:rPr>
        <w:t xml:space="preserve">, metabolic rates </w:t>
      </w:r>
      <w:r w:rsidRPr="0017383C">
        <w:rPr>
          <w:rFonts w:ascii="Arial" w:hAnsi="Arial" w:cs="Arial"/>
          <w:noProof/>
          <w:sz w:val="20"/>
          <w:szCs w:val="20"/>
        </w:rPr>
        <w:t>(Heilmayer, Brey, &amp; P</w:t>
      </w:r>
      <w:r w:rsidR="005E2028">
        <w:rPr>
          <w:rFonts w:ascii="Arial" w:hAnsi="Arial" w:cs="Arial"/>
          <w:noProof/>
          <w:sz w:val="20"/>
          <w:szCs w:val="20"/>
        </w:rPr>
        <w:t>ö</w:t>
      </w:r>
      <w:r w:rsidRPr="0017383C">
        <w:rPr>
          <w:rFonts w:ascii="Arial" w:hAnsi="Arial" w:cs="Arial"/>
          <w:noProof/>
          <w:sz w:val="20"/>
          <w:szCs w:val="20"/>
        </w:rPr>
        <w:t>rtner, 2004)</w:t>
      </w:r>
      <w:r w:rsidRPr="0017383C">
        <w:rPr>
          <w:rFonts w:ascii="Arial" w:hAnsi="Arial" w:cs="Arial"/>
          <w:sz w:val="20"/>
          <w:szCs w:val="20"/>
        </w:rPr>
        <w:t xml:space="preserve">, </w:t>
      </w:r>
      <w:r w:rsidR="00281EFC">
        <w:rPr>
          <w:rFonts w:ascii="Arial" w:hAnsi="Arial" w:cs="Arial"/>
          <w:sz w:val="20"/>
          <w:szCs w:val="20"/>
        </w:rPr>
        <w:t>growth (</w:t>
      </w:r>
      <w:proofErr w:type="spellStart"/>
      <w:r w:rsidR="00281EFC">
        <w:rPr>
          <w:rFonts w:ascii="Arial" w:hAnsi="Arial" w:cs="Arial"/>
          <w:sz w:val="20"/>
          <w:szCs w:val="20"/>
        </w:rPr>
        <w:t>Pörtner</w:t>
      </w:r>
      <w:proofErr w:type="spellEnd"/>
      <w:r w:rsidR="00281EFC">
        <w:rPr>
          <w:rFonts w:ascii="Arial" w:hAnsi="Arial" w:cs="Arial"/>
          <w:sz w:val="20"/>
          <w:szCs w:val="20"/>
        </w:rPr>
        <w:t xml:space="preserve">, </w:t>
      </w:r>
      <w:proofErr w:type="spellStart"/>
      <w:r w:rsidR="00281EFC">
        <w:rPr>
          <w:rFonts w:ascii="Arial" w:hAnsi="Arial" w:cs="Arial"/>
          <w:sz w:val="20"/>
          <w:szCs w:val="20"/>
        </w:rPr>
        <w:t>Storch</w:t>
      </w:r>
      <w:proofErr w:type="spellEnd"/>
      <w:r w:rsidR="00281EFC">
        <w:rPr>
          <w:rFonts w:ascii="Arial" w:hAnsi="Arial" w:cs="Arial"/>
          <w:sz w:val="20"/>
          <w:szCs w:val="20"/>
        </w:rPr>
        <w:t xml:space="preserve">, &amp; </w:t>
      </w:r>
      <w:proofErr w:type="spellStart"/>
      <w:r w:rsidR="00281EFC">
        <w:rPr>
          <w:rFonts w:ascii="Arial" w:hAnsi="Arial" w:cs="Arial"/>
          <w:sz w:val="20"/>
          <w:szCs w:val="20"/>
        </w:rPr>
        <w:t>Heilmayer</w:t>
      </w:r>
      <w:proofErr w:type="spellEnd"/>
      <w:r w:rsidR="00281EFC">
        <w:rPr>
          <w:rFonts w:ascii="Arial" w:hAnsi="Arial" w:cs="Arial"/>
          <w:sz w:val="20"/>
          <w:szCs w:val="20"/>
        </w:rPr>
        <w:t>, 2005)</w:t>
      </w:r>
      <w:r w:rsidR="00E12C2A">
        <w:rPr>
          <w:rFonts w:ascii="Arial" w:hAnsi="Arial" w:cs="Arial"/>
          <w:sz w:val="20"/>
          <w:szCs w:val="20"/>
        </w:rPr>
        <w:t xml:space="preserve">, </w:t>
      </w:r>
      <w:r w:rsidRPr="0017383C">
        <w:rPr>
          <w:rFonts w:ascii="Arial" w:hAnsi="Arial" w:cs="Arial"/>
          <w:sz w:val="20"/>
          <w:szCs w:val="20"/>
        </w:rPr>
        <w:t xml:space="preserve">and acclimation capacity </w:t>
      </w:r>
      <w:r w:rsidRPr="0017383C">
        <w:rPr>
          <w:rFonts w:ascii="Arial" w:hAnsi="Arial" w:cs="Arial"/>
          <w:noProof/>
          <w:sz w:val="20"/>
          <w:szCs w:val="20"/>
        </w:rPr>
        <w:t>(Seebacher, White, &amp; Franklin, 2014)</w:t>
      </w:r>
      <w:r w:rsidRPr="0017383C">
        <w:rPr>
          <w:rFonts w:ascii="Arial" w:hAnsi="Arial" w:cs="Arial"/>
          <w:sz w:val="20"/>
          <w:szCs w:val="20"/>
        </w:rPr>
        <w:t xml:space="preserve"> over wide geographical ranges are based on data with poor spatial resolution and/or are fitted with curvilinear models that do not adequately account for variation in regional environmental conditions. However, incorporation of local processes is vital, as environmental history and setting affects how individuals respond to altered environmental conditions </w:t>
      </w:r>
      <w:r w:rsidRPr="0017383C">
        <w:rPr>
          <w:rFonts w:ascii="Arial" w:hAnsi="Arial" w:cs="Arial"/>
          <w:noProof/>
          <w:sz w:val="20"/>
          <w:szCs w:val="20"/>
        </w:rPr>
        <w:t>(Calosi, De Wit, Thor, &amp; Dupont, 2016; Gladstone-Gallagher, Pilditch, Stephenson, &amp; Thrush, 2019</w:t>
      </w:r>
      <w:r w:rsidR="0026211D">
        <w:rPr>
          <w:rFonts w:ascii="Arial" w:hAnsi="Arial" w:cs="Arial"/>
          <w:noProof/>
          <w:sz w:val="20"/>
          <w:szCs w:val="20"/>
        </w:rPr>
        <w:t>;</w:t>
      </w:r>
      <w:r w:rsidR="000F3737">
        <w:rPr>
          <w:rFonts w:ascii="Arial" w:hAnsi="Arial" w:cs="Arial"/>
          <w:noProof/>
          <w:sz w:val="20"/>
          <w:szCs w:val="20"/>
        </w:rPr>
        <w:t xml:space="preserve"> Deutsch, Penn &amp; Seibel, 2020</w:t>
      </w:r>
      <w:r w:rsidR="004A5716">
        <w:rPr>
          <w:rFonts w:ascii="Arial" w:hAnsi="Arial" w:cs="Arial"/>
          <w:noProof/>
          <w:sz w:val="20"/>
          <w:szCs w:val="20"/>
        </w:rPr>
        <w:t>; Spence &amp; Tingley</w:t>
      </w:r>
      <w:r w:rsidR="000E246A">
        <w:rPr>
          <w:rFonts w:ascii="Arial" w:hAnsi="Arial" w:cs="Arial"/>
          <w:noProof/>
          <w:sz w:val="20"/>
          <w:szCs w:val="20"/>
        </w:rPr>
        <w:t>,</w:t>
      </w:r>
      <w:r w:rsidR="004A5716">
        <w:rPr>
          <w:rFonts w:ascii="Arial" w:hAnsi="Arial" w:cs="Arial"/>
          <w:noProof/>
          <w:sz w:val="20"/>
          <w:szCs w:val="20"/>
        </w:rPr>
        <w:t xml:space="preserve"> 2020</w:t>
      </w:r>
      <w:r w:rsidRPr="0017383C">
        <w:rPr>
          <w:rFonts w:ascii="Arial" w:hAnsi="Arial" w:cs="Arial"/>
          <w:noProof/>
          <w:sz w:val="20"/>
          <w:szCs w:val="20"/>
        </w:rPr>
        <w:t>)</w:t>
      </w:r>
      <w:r w:rsidRPr="0017383C">
        <w:rPr>
          <w:rFonts w:ascii="Arial" w:hAnsi="Arial" w:cs="Arial"/>
          <w:sz w:val="20"/>
          <w:szCs w:val="20"/>
        </w:rPr>
        <w:t xml:space="preserve"> and affect ecosystem functioning </w:t>
      </w:r>
      <w:r w:rsidRPr="0017383C">
        <w:rPr>
          <w:rFonts w:ascii="Arial" w:hAnsi="Arial" w:cs="Arial"/>
          <w:noProof/>
          <w:sz w:val="20"/>
          <w:szCs w:val="20"/>
        </w:rPr>
        <w:t>(Godbold &amp; Solan, 2013; Wohlgemuth, Solan, &amp; Godbold, 2016)</w:t>
      </w:r>
      <w:r w:rsidRPr="0017383C">
        <w:rPr>
          <w:rFonts w:ascii="Arial" w:hAnsi="Arial" w:cs="Arial"/>
          <w:sz w:val="20"/>
          <w:szCs w:val="20"/>
        </w:rPr>
        <w:t xml:space="preserve">. </w:t>
      </w:r>
    </w:p>
    <w:p w14:paraId="0885CA2E" w14:textId="44EE14CB" w:rsidR="002042F2" w:rsidRPr="0017383C" w:rsidRDefault="002042F2" w:rsidP="007763E7">
      <w:pPr>
        <w:tabs>
          <w:tab w:val="left" w:pos="1310"/>
        </w:tabs>
        <w:spacing w:line="360" w:lineRule="auto"/>
        <w:rPr>
          <w:rFonts w:ascii="Arial" w:hAnsi="Arial" w:cs="Arial"/>
          <w:sz w:val="20"/>
          <w:szCs w:val="20"/>
        </w:rPr>
      </w:pPr>
      <w:r w:rsidRPr="0017383C">
        <w:rPr>
          <w:rFonts w:ascii="Arial" w:hAnsi="Arial" w:cs="Arial"/>
          <w:sz w:val="20"/>
          <w:szCs w:val="20"/>
        </w:rPr>
        <w:t xml:space="preserve">The Arrhenius relationship defines </w:t>
      </w:r>
      <w:r w:rsidR="00FE1CA8">
        <w:rPr>
          <w:rFonts w:ascii="Arial" w:hAnsi="Arial" w:cs="Arial"/>
          <w:sz w:val="20"/>
          <w:szCs w:val="20"/>
        </w:rPr>
        <w:t>how</w:t>
      </w:r>
      <w:r w:rsidR="00FE1CA8" w:rsidRPr="0017383C">
        <w:rPr>
          <w:rFonts w:ascii="Arial" w:hAnsi="Arial" w:cs="Arial"/>
          <w:sz w:val="20"/>
          <w:szCs w:val="20"/>
        </w:rPr>
        <w:t xml:space="preserve"> </w:t>
      </w:r>
      <w:r w:rsidRPr="0017383C">
        <w:rPr>
          <w:rFonts w:ascii="Arial" w:hAnsi="Arial" w:cs="Arial"/>
          <w:sz w:val="20"/>
          <w:szCs w:val="20"/>
        </w:rPr>
        <w:t xml:space="preserve">increasing temperature accelerates metabolic processes by speeding up reaction rates </w:t>
      </w:r>
      <w:r w:rsidRPr="0017383C">
        <w:rPr>
          <w:rFonts w:ascii="Arial" w:hAnsi="Arial" w:cs="Arial"/>
          <w:noProof/>
          <w:sz w:val="20"/>
          <w:szCs w:val="20"/>
        </w:rPr>
        <w:t>(Clarke, 2017)</w:t>
      </w:r>
      <w:r w:rsidRPr="0017383C">
        <w:rPr>
          <w:rFonts w:ascii="Arial" w:hAnsi="Arial" w:cs="Arial"/>
          <w:sz w:val="20"/>
          <w:szCs w:val="20"/>
        </w:rPr>
        <w:t xml:space="preserve">, and derived activation energies quantify the sensitivity of the response measured </w:t>
      </w:r>
      <w:r w:rsidRPr="0017383C">
        <w:rPr>
          <w:rFonts w:ascii="Arial" w:hAnsi="Arial" w:cs="Arial"/>
          <w:noProof/>
          <w:sz w:val="20"/>
          <w:szCs w:val="20"/>
        </w:rPr>
        <w:t>(Peck, 2018)</w:t>
      </w:r>
      <w:r w:rsidRPr="0017383C">
        <w:rPr>
          <w:rFonts w:ascii="Arial" w:hAnsi="Arial" w:cs="Arial"/>
          <w:sz w:val="20"/>
          <w:szCs w:val="20"/>
        </w:rPr>
        <w:t xml:space="preserve">. This </w:t>
      </w:r>
      <w:r w:rsidR="00281EFC">
        <w:rPr>
          <w:rFonts w:ascii="Arial" w:hAnsi="Arial" w:cs="Arial"/>
          <w:sz w:val="20"/>
          <w:szCs w:val="20"/>
        </w:rPr>
        <w:t xml:space="preserve">relationship of log rate against inverse temperature produces a straight line, and </w:t>
      </w:r>
      <w:r w:rsidRPr="0017383C">
        <w:rPr>
          <w:rFonts w:ascii="Arial" w:hAnsi="Arial" w:cs="Arial"/>
          <w:sz w:val="20"/>
          <w:szCs w:val="20"/>
        </w:rPr>
        <w:t xml:space="preserve">is often used to fit the latitudinal temperature gradient to facilitate understanding of whole animal physiology </w:t>
      </w:r>
      <w:r w:rsidRPr="0017383C">
        <w:rPr>
          <w:rFonts w:ascii="Arial" w:hAnsi="Arial" w:cs="Arial"/>
          <w:noProof/>
          <w:sz w:val="20"/>
          <w:szCs w:val="20"/>
        </w:rPr>
        <w:t>(</w:t>
      </w:r>
      <w:r w:rsidR="00281EFC">
        <w:rPr>
          <w:rFonts w:ascii="Arial" w:hAnsi="Arial" w:cs="Arial"/>
          <w:noProof/>
          <w:sz w:val="20"/>
          <w:szCs w:val="20"/>
        </w:rPr>
        <w:t xml:space="preserve">Heilmayer, Brey &amp; Pörtner, 2004; </w:t>
      </w:r>
      <w:r w:rsidRPr="0017383C">
        <w:rPr>
          <w:rFonts w:ascii="Arial" w:hAnsi="Arial" w:cs="Arial"/>
          <w:noProof/>
          <w:sz w:val="20"/>
          <w:szCs w:val="20"/>
        </w:rPr>
        <w:t>Peck, 2018)</w:t>
      </w:r>
      <w:r w:rsidRPr="0017383C">
        <w:rPr>
          <w:rFonts w:ascii="Arial" w:hAnsi="Arial" w:cs="Arial"/>
          <w:sz w:val="20"/>
          <w:szCs w:val="20"/>
        </w:rPr>
        <w:t xml:space="preserve">, yet departures from the projected relationship have been identified </w:t>
      </w:r>
      <w:r w:rsidRPr="0017383C">
        <w:rPr>
          <w:rFonts w:ascii="Arial" w:hAnsi="Arial" w:cs="Arial"/>
          <w:noProof/>
          <w:sz w:val="20"/>
          <w:szCs w:val="20"/>
        </w:rPr>
        <w:t>(Peck, 2016)</w:t>
      </w:r>
      <w:r w:rsidRPr="0017383C">
        <w:rPr>
          <w:rFonts w:ascii="Arial" w:hAnsi="Arial" w:cs="Arial"/>
          <w:sz w:val="20"/>
          <w:szCs w:val="20"/>
        </w:rPr>
        <w:t xml:space="preserve"> and have typically been explained by constraints imposed by subtle ecological distinctions </w:t>
      </w:r>
      <w:r w:rsidRPr="0017383C">
        <w:rPr>
          <w:rFonts w:ascii="Arial" w:hAnsi="Arial" w:cs="Arial"/>
          <w:noProof/>
          <w:sz w:val="20"/>
          <w:szCs w:val="20"/>
        </w:rPr>
        <w:t>(Deutsch et al., 2008)</w:t>
      </w:r>
      <w:r w:rsidRPr="0017383C">
        <w:rPr>
          <w:rFonts w:ascii="Arial" w:hAnsi="Arial" w:cs="Arial"/>
          <w:sz w:val="20"/>
          <w:szCs w:val="20"/>
        </w:rPr>
        <w:t xml:space="preserve">, evolutionary history </w:t>
      </w:r>
      <w:r w:rsidRPr="0017383C">
        <w:rPr>
          <w:rFonts w:ascii="Arial" w:hAnsi="Arial" w:cs="Arial"/>
          <w:noProof/>
          <w:sz w:val="20"/>
          <w:szCs w:val="20"/>
        </w:rPr>
        <w:t>(Moss, Ivany, Silver, Schue, &amp; Artruc, 2017)</w:t>
      </w:r>
      <w:r w:rsidRPr="0017383C">
        <w:rPr>
          <w:rFonts w:ascii="Arial" w:hAnsi="Arial" w:cs="Arial"/>
          <w:sz w:val="20"/>
          <w:szCs w:val="20"/>
        </w:rPr>
        <w:t xml:space="preserve">, or molecular constraints </w:t>
      </w:r>
      <w:r w:rsidRPr="0017383C">
        <w:rPr>
          <w:rFonts w:ascii="Arial" w:hAnsi="Arial" w:cs="Arial"/>
          <w:noProof/>
          <w:sz w:val="20"/>
          <w:szCs w:val="20"/>
        </w:rPr>
        <w:t>(Peck, 2016)</w:t>
      </w:r>
      <w:r w:rsidR="005D54DC">
        <w:rPr>
          <w:rFonts w:ascii="Arial" w:hAnsi="Arial" w:cs="Arial"/>
          <w:sz w:val="20"/>
          <w:szCs w:val="20"/>
        </w:rPr>
        <w:t>. T</w:t>
      </w:r>
      <w:r w:rsidRPr="0017383C">
        <w:rPr>
          <w:rFonts w:ascii="Arial" w:hAnsi="Arial" w:cs="Arial"/>
          <w:sz w:val="20"/>
          <w:szCs w:val="20"/>
        </w:rPr>
        <w:t xml:space="preserve">hese deviations are integral to the determination of relevant ecosystem responses to climate change </w:t>
      </w:r>
      <w:r w:rsidRPr="0017383C">
        <w:rPr>
          <w:rFonts w:ascii="Arial" w:hAnsi="Arial" w:cs="Arial"/>
          <w:noProof/>
          <w:sz w:val="20"/>
          <w:szCs w:val="20"/>
        </w:rPr>
        <w:t>(Godbold &amp; Solan, 2013)</w:t>
      </w:r>
      <w:r w:rsidRPr="0017383C">
        <w:rPr>
          <w:rFonts w:ascii="Arial" w:hAnsi="Arial" w:cs="Arial"/>
          <w:sz w:val="20"/>
          <w:szCs w:val="20"/>
        </w:rPr>
        <w:t xml:space="preserve">, and are especially important in regions where human well-being is highly dependent on ecosystem services </w:t>
      </w:r>
      <w:r w:rsidRPr="0017383C">
        <w:rPr>
          <w:rFonts w:ascii="Arial" w:hAnsi="Arial" w:cs="Arial"/>
          <w:noProof/>
          <w:sz w:val="20"/>
          <w:szCs w:val="20"/>
        </w:rPr>
        <w:t>(van der Schatte Olivier et al., 2018)</w:t>
      </w:r>
      <w:r w:rsidRPr="0017383C">
        <w:rPr>
          <w:rFonts w:ascii="Arial" w:hAnsi="Arial" w:cs="Arial"/>
          <w:sz w:val="20"/>
          <w:szCs w:val="20"/>
        </w:rPr>
        <w:t xml:space="preserve">.  </w:t>
      </w:r>
    </w:p>
    <w:p w14:paraId="0FA9F3D2" w14:textId="037EBA99" w:rsidR="002042F2" w:rsidRPr="0017383C" w:rsidRDefault="002042F2" w:rsidP="007763E7">
      <w:pPr>
        <w:tabs>
          <w:tab w:val="left" w:pos="1310"/>
        </w:tabs>
        <w:spacing w:line="360" w:lineRule="auto"/>
        <w:rPr>
          <w:rFonts w:ascii="Arial" w:hAnsi="Arial" w:cs="Arial"/>
          <w:sz w:val="20"/>
          <w:szCs w:val="20"/>
        </w:rPr>
      </w:pPr>
      <w:r w:rsidRPr="0017383C">
        <w:rPr>
          <w:rFonts w:ascii="Arial" w:hAnsi="Arial" w:cs="Arial"/>
          <w:sz w:val="20"/>
          <w:szCs w:val="20"/>
        </w:rPr>
        <w:t xml:space="preserve">Measuring physiological variation across large spatial scales provides a definitive means to understand species-specific physiological responses to a dynamic environment, but is logistically challenging and not commonly achieved in aquatic systems </w:t>
      </w:r>
      <w:r w:rsidRPr="0017383C">
        <w:rPr>
          <w:rFonts w:ascii="Arial" w:hAnsi="Arial" w:cs="Arial"/>
          <w:noProof/>
          <w:sz w:val="20"/>
          <w:szCs w:val="20"/>
        </w:rPr>
        <w:t>(Osovitz &amp; Hofmann, 2007)</w:t>
      </w:r>
      <w:r w:rsidRPr="0017383C">
        <w:rPr>
          <w:rFonts w:ascii="Arial" w:hAnsi="Arial" w:cs="Arial"/>
          <w:sz w:val="20"/>
          <w:szCs w:val="20"/>
        </w:rPr>
        <w:t>. A pragmatic alternative is to use growth rates in natural populations</w:t>
      </w:r>
      <w:r w:rsidR="00FA2C0D">
        <w:rPr>
          <w:rFonts w:ascii="Arial" w:hAnsi="Arial" w:cs="Arial"/>
          <w:sz w:val="20"/>
          <w:szCs w:val="20"/>
        </w:rPr>
        <w:t xml:space="preserve"> (Reed, </w:t>
      </w:r>
      <w:proofErr w:type="spellStart"/>
      <w:r w:rsidR="00FA2C0D">
        <w:rPr>
          <w:rFonts w:ascii="Arial" w:hAnsi="Arial" w:cs="Arial"/>
          <w:sz w:val="20"/>
          <w:szCs w:val="20"/>
        </w:rPr>
        <w:t>Linse</w:t>
      </w:r>
      <w:proofErr w:type="spellEnd"/>
      <w:r w:rsidR="00FA2C0D">
        <w:rPr>
          <w:rFonts w:ascii="Arial" w:hAnsi="Arial" w:cs="Arial"/>
          <w:sz w:val="20"/>
          <w:szCs w:val="20"/>
        </w:rPr>
        <w:t xml:space="preserve">, &amp; </w:t>
      </w:r>
      <w:proofErr w:type="spellStart"/>
      <w:r w:rsidR="00FA2C0D">
        <w:rPr>
          <w:rFonts w:ascii="Arial" w:hAnsi="Arial" w:cs="Arial"/>
          <w:sz w:val="20"/>
          <w:szCs w:val="20"/>
        </w:rPr>
        <w:t>Thatje</w:t>
      </w:r>
      <w:proofErr w:type="spellEnd"/>
      <w:r w:rsidR="00FA2C0D">
        <w:rPr>
          <w:rFonts w:ascii="Arial" w:hAnsi="Arial" w:cs="Arial"/>
          <w:sz w:val="20"/>
          <w:szCs w:val="20"/>
        </w:rPr>
        <w:t>, 2014)</w:t>
      </w:r>
      <w:r w:rsidRPr="0017383C">
        <w:rPr>
          <w:rFonts w:ascii="Arial" w:hAnsi="Arial" w:cs="Arial"/>
          <w:sz w:val="20"/>
          <w:szCs w:val="20"/>
        </w:rPr>
        <w:t xml:space="preserve"> and, as growth is a trade-off with metabolic rates and reproduction, it represents a reasonable approximation of whole animal physiology </w:t>
      </w:r>
      <w:r w:rsidRPr="0017383C">
        <w:rPr>
          <w:rFonts w:ascii="Arial" w:hAnsi="Arial" w:cs="Arial"/>
          <w:noProof/>
          <w:sz w:val="20"/>
          <w:szCs w:val="20"/>
        </w:rPr>
        <w:t>(Clarke, 2003; Pörtner et al., 2001)</w:t>
      </w:r>
      <w:r w:rsidRPr="0017383C">
        <w:rPr>
          <w:rFonts w:ascii="Arial" w:hAnsi="Arial" w:cs="Arial"/>
          <w:sz w:val="20"/>
          <w:szCs w:val="20"/>
        </w:rPr>
        <w:t xml:space="preserve">. Here, we use overall growth performance (OGP, the point of inflection in a von </w:t>
      </w:r>
      <w:proofErr w:type="spellStart"/>
      <w:r w:rsidRPr="0017383C">
        <w:rPr>
          <w:rFonts w:ascii="Arial" w:hAnsi="Arial" w:cs="Arial"/>
          <w:sz w:val="20"/>
          <w:szCs w:val="20"/>
        </w:rPr>
        <w:t>Bertalanffy</w:t>
      </w:r>
      <w:proofErr w:type="spellEnd"/>
      <w:r w:rsidRPr="0017383C">
        <w:rPr>
          <w:rFonts w:ascii="Arial" w:hAnsi="Arial" w:cs="Arial"/>
          <w:sz w:val="20"/>
          <w:szCs w:val="20"/>
        </w:rPr>
        <w:t xml:space="preserve"> growth curve</w:t>
      </w:r>
      <w:r w:rsidR="005E0924">
        <w:rPr>
          <w:rFonts w:ascii="Arial" w:hAnsi="Arial" w:cs="Arial"/>
          <w:noProof/>
          <w:sz w:val="20"/>
          <w:szCs w:val="20"/>
        </w:rPr>
        <w:t xml:space="preserve">; </w:t>
      </w:r>
      <w:r w:rsidRPr="0017383C">
        <w:rPr>
          <w:rFonts w:ascii="Arial" w:hAnsi="Arial" w:cs="Arial"/>
          <w:noProof/>
          <w:sz w:val="20"/>
          <w:szCs w:val="20"/>
        </w:rPr>
        <w:t>Brey, 1999)</w:t>
      </w:r>
      <w:r w:rsidRPr="0017383C">
        <w:rPr>
          <w:rFonts w:ascii="Arial" w:hAnsi="Arial" w:cs="Arial"/>
          <w:sz w:val="20"/>
          <w:szCs w:val="20"/>
        </w:rPr>
        <w:t xml:space="preserve"> in marine bivalves to quantify growth constraints between biogeographical realms. Marine bivalves are globally distributed and their growth is integrated within their shells </w:t>
      </w:r>
      <w:r w:rsidRPr="0017383C">
        <w:rPr>
          <w:rFonts w:ascii="Arial" w:hAnsi="Arial" w:cs="Arial"/>
          <w:noProof/>
          <w:sz w:val="20"/>
          <w:szCs w:val="20"/>
        </w:rPr>
        <w:t>(Moss et al., 2016)</w:t>
      </w:r>
      <w:r w:rsidRPr="0017383C">
        <w:rPr>
          <w:rFonts w:ascii="Arial" w:hAnsi="Arial" w:cs="Arial"/>
          <w:sz w:val="20"/>
          <w:szCs w:val="20"/>
        </w:rPr>
        <w:t xml:space="preserve">. OGP is preferential to </w:t>
      </w:r>
      <w:r w:rsidRPr="0017383C">
        <w:rPr>
          <w:rFonts w:ascii="Arial" w:hAnsi="Arial" w:cs="Arial"/>
          <w:sz w:val="20"/>
          <w:szCs w:val="20"/>
        </w:rPr>
        <w:lastRenderedPageBreak/>
        <w:t>the more frequently used growth constant (</w:t>
      </w:r>
      <w:r w:rsidRPr="0017383C">
        <w:rPr>
          <w:rFonts w:ascii="Arial" w:hAnsi="Arial" w:cs="Arial"/>
          <w:i/>
          <w:sz w:val="20"/>
          <w:szCs w:val="20"/>
        </w:rPr>
        <w:t>k</w:t>
      </w:r>
      <w:r w:rsidRPr="0017383C">
        <w:rPr>
          <w:rFonts w:ascii="Arial" w:hAnsi="Arial" w:cs="Arial"/>
          <w:sz w:val="20"/>
          <w:szCs w:val="20"/>
        </w:rPr>
        <w:t xml:space="preserve">) as it takes into consideration the theoretical maximum shell length of individuals, allowing comparisons between taxa </w:t>
      </w:r>
      <w:r w:rsidRPr="0017383C">
        <w:rPr>
          <w:rFonts w:ascii="Arial" w:hAnsi="Arial" w:cs="Arial"/>
          <w:noProof/>
          <w:sz w:val="20"/>
          <w:szCs w:val="20"/>
        </w:rPr>
        <w:t>(Brey, 1999)</w:t>
      </w:r>
      <w:r w:rsidRPr="0017383C">
        <w:rPr>
          <w:rFonts w:ascii="Arial" w:hAnsi="Arial" w:cs="Arial"/>
          <w:sz w:val="20"/>
          <w:szCs w:val="20"/>
        </w:rPr>
        <w:t xml:space="preserve">. By calculating activation energies in biogeographical realms we quantify the thermal sensitivity of regional growth and identify realms at greater risk to projected temperature change based on how local species growth differs across local temperature ranges. We anticipate that regional disparities will expose a fundamental misunderstanding of physiological responses in regions at the upper and lower thermal </w:t>
      </w:r>
      <w:r w:rsidR="001D367D">
        <w:rPr>
          <w:rFonts w:ascii="Arial" w:hAnsi="Arial" w:cs="Arial"/>
          <w:sz w:val="20"/>
          <w:szCs w:val="20"/>
        </w:rPr>
        <w:t>limits of these species</w:t>
      </w:r>
      <w:r w:rsidRPr="0017383C">
        <w:rPr>
          <w:rFonts w:ascii="Arial" w:hAnsi="Arial" w:cs="Arial"/>
          <w:sz w:val="20"/>
          <w:szCs w:val="20"/>
        </w:rPr>
        <w:t>, especially where previous efforts have pooled data or not taken into account evolutionary his</w:t>
      </w:r>
      <w:r w:rsidR="000B7E55">
        <w:rPr>
          <w:rFonts w:ascii="Arial" w:hAnsi="Arial" w:cs="Arial"/>
          <w:sz w:val="20"/>
          <w:szCs w:val="20"/>
        </w:rPr>
        <w:t>tory or unique local ecologies.</w:t>
      </w:r>
      <w:r w:rsidRPr="0017383C">
        <w:rPr>
          <w:rFonts w:ascii="Arial" w:hAnsi="Arial" w:cs="Arial"/>
          <w:sz w:val="20"/>
          <w:szCs w:val="20"/>
        </w:rPr>
        <w:t xml:space="preserve"> By exploring the spatiotemporal distribution of physiological characteristics across the globe </w:t>
      </w:r>
      <w:r w:rsidRPr="0017383C">
        <w:rPr>
          <w:rFonts w:ascii="Arial" w:hAnsi="Arial" w:cs="Arial"/>
          <w:noProof/>
          <w:sz w:val="20"/>
          <w:szCs w:val="20"/>
        </w:rPr>
        <w:t>(Osovitz &amp; Hofmann, 2007)</w:t>
      </w:r>
      <w:r w:rsidRPr="0017383C">
        <w:rPr>
          <w:rFonts w:ascii="Arial" w:hAnsi="Arial" w:cs="Arial"/>
          <w:sz w:val="20"/>
          <w:szCs w:val="20"/>
        </w:rPr>
        <w:t xml:space="preserve">, physiological projections within distinct regions can be determined </w:t>
      </w:r>
      <w:r w:rsidRPr="0017383C">
        <w:rPr>
          <w:rFonts w:ascii="Arial" w:hAnsi="Arial" w:cs="Arial"/>
          <w:noProof/>
          <w:sz w:val="20"/>
          <w:szCs w:val="20"/>
        </w:rPr>
        <w:t>(Chown, Sinclair, Leinaas, &amp; Gaston, 2004; Pörtner &amp; Knust, 2007; Somero, 2010)</w:t>
      </w:r>
      <w:r w:rsidRPr="0017383C">
        <w:rPr>
          <w:rFonts w:ascii="Arial" w:hAnsi="Arial" w:cs="Arial"/>
          <w:sz w:val="20"/>
          <w:szCs w:val="20"/>
        </w:rPr>
        <w:t xml:space="preserve">, shifting paradigms that are likely to benefit conservation and management efforts </w:t>
      </w:r>
      <w:r w:rsidRPr="0017383C">
        <w:rPr>
          <w:rFonts w:ascii="Arial" w:hAnsi="Arial" w:cs="Arial"/>
          <w:noProof/>
          <w:sz w:val="20"/>
          <w:szCs w:val="20"/>
        </w:rPr>
        <w:t>(Stuart-Smith, Edgar, Barrett, Kininmonth, &amp; Bates, 2015)</w:t>
      </w:r>
      <w:r w:rsidRPr="0017383C">
        <w:rPr>
          <w:rFonts w:ascii="Arial" w:hAnsi="Arial" w:cs="Arial"/>
          <w:sz w:val="20"/>
          <w:szCs w:val="20"/>
        </w:rPr>
        <w:t>.</w:t>
      </w:r>
    </w:p>
    <w:p w14:paraId="05FB801B" w14:textId="77777777" w:rsidR="002042F2" w:rsidRPr="0017383C" w:rsidRDefault="002042F2" w:rsidP="007763E7">
      <w:pPr>
        <w:spacing w:line="360" w:lineRule="auto"/>
        <w:rPr>
          <w:rFonts w:ascii="Arial" w:hAnsi="Arial" w:cs="Arial"/>
          <w:b/>
          <w:sz w:val="20"/>
          <w:szCs w:val="20"/>
        </w:rPr>
      </w:pPr>
      <w:r w:rsidRPr="0017383C">
        <w:rPr>
          <w:rFonts w:ascii="Arial" w:hAnsi="Arial" w:cs="Arial"/>
          <w:b/>
          <w:sz w:val="20"/>
          <w:szCs w:val="20"/>
        </w:rPr>
        <w:t>Methods</w:t>
      </w:r>
    </w:p>
    <w:p w14:paraId="1C6E43DC" w14:textId="139B0428" w:rsidR="002042F2" w:rsidRPr="0017383C" w:rsidRDefault="002042F2" w:rsidP="007763E7">
      <w:pPr>
        <w:spacing w:line="360" w:lineRule="auto"/>
        <w:rPr>
          <w:rFonts w:ascii="Arial" w:hAnsi="Arial" w:cs="Arial"/>
          <w:sz w:val="20"/>
          <w:szCs w:val="20"/>
        </w:rPr>
      </w:pPr>
      <w:r w:rsidRPr="0017383C">
        <w:rPr>
          <w:rFonts w:ascii="Arial" w:hAnsi="Arial" w:cs="Arial"/>
          <w:sz w:val="20"/>
          <w:szCs w:val="20"/>
        </w:rPr>
        <w:t xml:space="preserve">We searched the Thomson Reuters Web of Science collection (http://www.webofknowledge.com, accessed July, 2019) using the search terms </w:t>
      </w:r>
      <w:r w:rsidRPr="0017383C">
        <w:rPr>
          <w:rFonts w:ascii="Arial" w:hAnsi="Arial" w:cs="Arial"/>
          <w:i/>
          <w:sz w:val="20"/>
          <w:szCs w:val="20"/>
        </w:rPr>
        <w:t xml:space="preserve">“(“bivalve”, “growth”, and “von </w:t>
      </w:r>
      <w:proofErr w:type="spellStart"/>
      <w:r w:rsidRPr="0017383C">
        <w:rPr>
          <w:rFonts w:ascii="Arial" w:hAnsi="Arial" w:cs="Arial"/>
          <w:i/>
          <w:sz w:val="20"/>
          <w:szCs w:val="20"/>
        </w:rPr>
        <w:t>Bertalanffy</w:t>
      </w:r>
      <w:proofErr w:type="spellEnd"/>
      <w:r w:rsidRPr="0017383C">
        <w:rPr>
          <w:rFonts w:ascii="Arial" w:hAnsi="Arial" w:cs="Arial"/>
          <w:i/>
          <w:sz w:val="20"/>
          <w:szCs w:val="20"/>
        </w:rPr>
        <w:t>”)”</w:t>
      </w:r>
      <w:r w:rsidRPr="0017383C">
        <w:rPr>
          <w:rFonts w:ascii="Arial" w:hAnsi="Arial" w:cs="Arial"/>
          <w:sz w:val="20"/>
          <w:szCs w:val="20"/>
        </w:rPr>
        <w:t xml:space="preserve"> in the titles, keywords and abstracts of all document types from 1950-2018. Further relevant publications were obtained by manually checking references cited by the authors of the returns from our search. We excluded all publications that were based on data from cultured or artificially reared populations, but data from PhD theses or </w:t>
      </w:r>
      <w:r w:rsidR="005E2028">
        <w:rPr>
          <w:rFonts w:ascii="Arial" w:hAnsi="Arial" w:cs="Arial"/>
          <w:sz w:val="20"/>
          <w:szCs w:val="20"/>
        </w:rPr>
        <w:t>‘</w:t>
      </w:r>
      <w:r w:rsidRPr="0017383C">
        <w:rPr>
          <w:rFonts w:ascii="Arial" w:hAnsi="Arial" w:cs="Arial"/>
          <w:sz w:val="20"/>
          <w:szCs w:val="20"/>
        </w:rPr>
        <w:t>grey literature</w:t>
      </w:r>
      <w:r w:rsidR="005E2028">
        <w:rPr>
          <w:rFonts w:ascii="Arial" w:hAnsi="Arial" w:cs="Arial"/>
          <w:sz w:val="20"/>
          <w:szCs w:val="20"/>
        </w:rPr>
        <w:t>’</w:t>
      </w:r>
      <w:r w:rsidRPr="0017383C">
        <w:rPr>
          <w:rFonts w:ascii="Arial" w:hAnsi="Arial" w:cs="Arial"/>
          <w:sz w:val="20"/>
          <w:szCs w:val="20"/>
        </w:rPr>
        <w:t xml:space="preserve"> were included after critical examination of the methodology to ensure consistency with published growth parameters. A list of the data sources is found in Appendix </w:t>
      </w:r>
      <w:r w:rsidR="005E2028">
        <w:rPr>
          <w:rFonts w:ascii="Arial" w:hAnsi="Arial" w:cs="Arial"/>
          <w:sz w:val="20"/>
          <w:szCs w:val="20"/>
        </w:rPr>
        <w:t>S</w:t>
      </w:r>
      <w:r w:rsidRPr="0017383C">
        <w:rPr>
          <w:rFonts w:ascii="Arial" w:hAnsi="Arial" w:cs="Arial"/>
          <w:sz w:val="20"/>
          <w:szCs w:val="20"/>
        </w:rPr>
        <w:t>1.</w:t>
      </w:r>
    </w:p>
    <w:p w14:paraId="4D2DFD4D" w14:textId="77777777" w:rsidR="002042F2" w:rsidRPr="0017383C" w:rsidRDefault="002042F2" w:rsidP="007763E7">
      <w:pPr>
        <w:spacing w:line="360" w:lineRule="auto"/>
        <w:rPr>
          <w:rFonts w:ascii="Arial" w:hAnsi="Arial" w:cs="Arial"/>
          <w:i/>
          <w:sz w:val="20"/>
          <w:szCs w:val="20"/>
        </w:rPr>
      </w:pPr>
      <w:r w:rsidRPr="0017383C">
        <w:rPr>
          <w:rFonts w:ascii="Arial" w:hAnsi="Arial" w:cs="Arial"/>
          <w:i/>
          <w:sz w:val="20"/>
          <w:szCs w:val="20"/>
        </w:rPr>
        <w:t>Growth data</w:t>
      </w:r>
    </w:p>
    <w:p w14:paraId="785B5D84" w14:textId="4574AF7A" w:rsidR="002042F2" w:rsidRPr="0017383C" w:rsidRDefault="002042F2" w:rsidP="007763E7">
      <w:pPr>
        <w:spacing w:line="360" w:lineRule="auto"/>
        <w:rPr>
          <w:rFonts w:ascii="Arial" w:hAnsi="Arial" w:cs="Arial"/>
          <w:sz w:val="20"/>
          <w:szCs w:val="20"/>
        </w:rPr>
      </w:pPr>
      <w:r w:rsidRPr="0017383C">
        <w:rPr>
          <w:rFonts w:ascii="Arial" w:hAnsi="Arial" w:cs="Arial"/>
          <w:sz w:val="20"/>
          <w:szCs w:val="20"/>
        </w:rPr>
        <w:t xml:space="preserve">Citation returns were manually searched for reported values of parameters of growth from von </w:t>
      </w:r>
      <w:proofErr w:type="spellStart"/>
      <w:r w:rsidRPr="0017383C">
        <w:rPr>
          <w:rFonts w:ascii="Arial" w:hAnsi="Arial" w:cs="Arial"/>
          <w:sz w:val="20"/>
          <w:szCs w:val="20"/>
        </w:rPr>
        <w:t>Bertalanffy</w:t>
      </w:r>
      <w:proofErr w:type="spellEnd"/>
      <w:r w:rsidRPr="0017383C">
        <w:rPr>
          <w:rFonts w:ascii="Arial" w:hAnsi="Arial" w:cs="Arial"/>
          <w:sz w:val="20"/>
          <w:szCs w:val="20"/>
        </w:rPr>
        <w:t xml:space="preserve"> growth functions (</w:t>
      </w:r>
      <w:r w:rsidRPr="0017383C">
        <w:rPr>
          <w:rFonts w:ascii="Arial" w:hAnsi="Arial" w:cs="Arial"/>
          <w:i/>
          <w:sz w:val="20"/>
          <w:szCs w:val="20"/>
        </w:rPr>
        <w:t>k</w:t>
      </w:r>
      <w:r w:rsidRPr="0017383C">
        <w:rPr>
          <w:rFonts w:ascii="Arial" w:hAnsi="Arial" w:cs="Arial"/>
          <w:sz w:val="20"/>
          <w:szCs w:val="20"/>
        </w:rPr>
        <w:t>, L</w:t>
      </w:r>
      <w:r w:rsidRPr="0017383C">
        <w:rPr>
          <w:rFonts w:ascii="Arial" w:hAnsi="Arial" w:cs="Arial"/>
          <w:sz w:val="20"/>
          <w:szCs w:val="20"/>
          <w:vertAlign w:val="subscript"/>
        </w:rPr>
        <w:t>∞</w:t>
      </w:r>
      <w:r w:rsidRPr="0017383C">
        <w:rPr>
          <w:rFonts w:ascii="Arial" w:hAnsi="Arial" w:cs="Arial"/>
          <w:sz w:val="20"/>
          <w:szCs w:val="20"/>
        </w:rPr>
        <w:t>, and</w:t>
      </w:r>
      <w:r w:rsidR="003E1A25">
        <w:rPr>
          <w:rFonts w:ascii="Arial" w:hAnsi="Arial" w:cs="Arial"/>
          <w:sz w:val="20"/>
          <w:szCs w:val="20"/>
        </w:rPr>
        <w:t>,</w:t>
      </w:r>
      <w:r w:rsidRPr="0017383C">
        <w:rPr>
          <w:rFonts w:ascii="Arial" w:hAnsi="Arial" w:cs="Arial"/>
          <w:sz w:val="20"/>
          <w:szCs w:val="20"/>
        </w:rPr>
        <w:t xml:space="preserve"> if possible</w:t>
      </w:r>
      <w:r w:rsidR="003E1A25">
        <w:rPr>
          <w:rFonts w:ascii="Arial" w:hAnsi="Arial" w:cs="Arial"/>
          <w:sz w:val="20"/>
          <w:szCs w:val="20"/>
        </w:rPr>
        <w:t>,</w:t>
      </w:r>
      <w:r w:rsidRPr="0017383C">
        <w:rPr>
          <w:rFonts w:ascii="Arial" w:hAnsi="Arial" w:cs="Arial"/>
          <w:sz w:val="20"/>
          <w:szCs w:val="20"/>
        </w:rPr>
        <w:t xml:space="preserve"> L</w:t>
      </w:r>
      <w:r w:rsidRPr="0017383C">
        <w:rPr>
          <w:rFonts w:ascii="Arial" w:hAnsi="Arial" w:cs="Arial"/>
          <w:sz w:val="20"/>
          <w:szCs w:val="20"/>
          <w:vertAlign w:val="subscript"/>
        </w:rPr>
        <w:t>T</w:t>
      </w:r>
      <w:r w:rsidRPr="0017383C">
        <w:rPr>
          <w:rFonts w:ascii="Arial" w:hAnsi="Arial" w:cs="Arial"/>
          <w:sz w:val="20"/>
          <w:szCs w:val="20"/>
        </w:rPr>
        <w:t>). A total of 429 peer-reviewed publications revealed 966 growth parameters for 243 species of bivalve from 143 Genera, 44 families and three subclasses</w:t>
      </w:r>
      <w:r w:rsidR="00861694">
        <w:rPr>
          <w:rFonts w:ascii="Arial" w:hAnsi="Arial" w:cs="Arial"/>
          <w:sz w:val="20"/>
          <w:szCs w:val="20"/>
        </w:rPr>
        <w:t xml:space="preserve"> (Reed et al. 2020)</w:t>
      </w:r>
      <w:r w:rsidRPr="0017383C">
        <w:rPr>
          <w:rFonts w:ascii="Arial" w:hAnsi="Arial" w:cs="Arial"/>
          <w:sz w:val="20"/>
          <w:szCs w:val="20"/>
        </w:rPr>
        <w:t xml:space="preserve">. As well as taxonomic information, geographical location, depth, and temperature were extracted when available (see </w:t>
      </w:r>
      <w:r w:rsidRPr="0017383C">
        <w:rPr>
          <w:rFonts w:ascii="Arial" w:hAnsi="Arial" w:cs="Arial"/>
          <w:i/>
          <w:sz w:val="20"/>
          <w:szCs w:val="20"/>
        </w:rPr>
        <w:t>Environmental Data</w:t>
      </w:r>
      <w:r w:rsidRPr="0017383C">
        <w:rPr>
          <w:rFonts w:ascii="Arial" w:hAnsi="Arial" w:cs="Arial"/>
          <w:sz w:val="20"/>
          <w:szCs w:val="20"/>
        </w:rPr>
        <w:t>). When the location of a study was not provided, latitude and longitude coordinates and/or water depth were retrieved from Google Earth (http://earth.google.com/) and manually cross referenced with site descriptions within the source publication. Taxonomy was verified and updated to latest classification using the World Register of Marine Species (</w:t>
      </w:r>
      <w:proofErr w:type="spellStart"/>
      <w:r w:rsidR="00D81193" w:rsidRPr="00D81193">
        <w:t>WoRMS</w:t>
      </w:r>
      <w:proofErr w:type="spellEnd"/>
      <w:r w:rsidR="00D81193" w:rsidRPr="00D81193">
        <w:t xml:space="preserve"> Editorial Board</w:t>
      </w:r>
      <w:r w:rsidR="00C71676">
        <w:t xml:space="preserve">, </w:t>
      </w:r>
      <w:r w:rsidR="00D81193" w:rsidRPr="00D81193">
        <w:t>2020)</w:t>
      </w:r>
    </w:p>
    <w:p w14:paraId="641F9C65" w14:textId="77777777" w:rsidR="002042F2" w:rsidRPr="0017383C" w:rsidRDefault="002042F2" w:rsidP="007763E7">
      <w:pPr>
        <w:spacing w:line="360" w:lineRule="auto"/>
        <w:rPr>
          <w:rFonts w:ascii="Arial" w:hAnsi="Arial" w:cs="Arial"/>
          <w:sz w:val="20"/>
          <w:szCs w:val="20"/>
        </w:rPr>
      </w:pPr>
      <w:r w:rsidRPr="0017383C">
        <w:rPr>
          <w:rFonts w:ascii="Arial" w:hAnsi="Arial" w:cs="Arial"/>
          <w:sz w:val="20"/>
          <w:szCs w:val="20"/>
        </w:rPr>
        <w:t xml:space="preserve">Where specific size-at-age values were not presented in the original publication and had to be derived, values were extracted from graphical summaries using Web Plot Digitiser (https://automeris.io/WebPlotDigitizer/). We determined the required growth data using these data by applying the von </w:t>
      </w:r>
      <w:proofErr w:type="spellStart"/>
      <w:r w:rsidRPr="0017383C">
        <w:rPr>
          <w:rFonts w:ascii="Arial" w:hAnsi="Arial" w:cs="Arial"/>
          <w:sz w:val="20"/>
          <w:szCs w:val="20"/>
        </w:rPr>
        <w:t>Bertalanffy</w:t>
      </w:r>
      <w:proofErr w:type="spellEnd"/>
      <w:r w:rsidRPr="0017383C">
        <w:rPr>
          <w:rFonts w:ascii="Arial" w:hAnsi="Arial" w:cs="Arial"/>
          <w:sz w:val="20"/>
          <w:szCs w:val="20"/>
        </w:rPr>
        <w:t xml:space="preserve"> model as described by </w:t>
      </w:r>
      <w:proofErr w:type="spellStart"/>
      <w:r w:rsidRPr="0017383C">
        <w:rPr>
          <w:rFonts w:ascii="Arial" w:hAnsi="Arial" w:cs="Arial"/>
          <w:sz w:val="20"/>
          <w:szCs w:val="20"/>
        </w:rPr>
        <w:t>Brey</w:t>
      </w:r>
      <w:proofErr w:type="spellEnd"/>
      <w:r w:rsidRPr="0017383C">
        <w:rPr>
          <w:rFonts w:ascii="Arial" w:hAnsi="Arial" w:cs="Arial"/>
          <w:sz w:val="20"/>
          <w:szCs w:val="20"/>
        </w:rPr>
        <w:t xml:space="preserve"> 1999: </w:t>
      </w:r>
    </w:p>
    <w:p w14:paraId="2BBFA9E1" w14:textId="77777777" w:rsidR="002042F2" w:rsidRPr="0017383C" w:rsidRDefault="002042F2" w:rsidP="007763E7">
      <w:pPr>
        <w:autoSpaceDE w:val="0"/>
        <w:autoSpaceDN w:val="0"/>
        <w:adjustRightInd w:val="0"/>
        <w:spacing w:after="0" w:line="360" w:lineRule="auto"/>
        <w:rPr>
          <w:rFonts w:ascii="Arial" w:hAnsi="Arial" w:cs="Arial"/>
          <w:sz w:val="20"/>
          <w:szCs w:val="20"/>
        </w:rPr>
      </w:pPr>
      <w:r w:rsidRPr="0017383C">
        <w:rPr>
          <w:rFonts w:ascii="Arial" w:hAnsi="Arial" w:cs="Arial"/>
          <w:sz w:val="20"/>
          <w:szCs w:val="20"/>
        </w:rPr>
        <w:t>L</w:t>
      </w:r>
      <w:r w:rsidRPr="0017383C">
        <w:rPr>
          <w:rFonts w:ascii="Arial" w:hAnsi="Arial" w:cs="Arial"/>
          <w:sz w:val="20"/>
          <w:szCs w:val="20"/>
          <w:vertAlign w:val="subscript"/>
        </w:rPr>
        <w:t>t</w:t>
      </w:r>
      <w:r w:rsidRPr="0017383C">
        <w:rPr>
          <w:rFonts w:ascii="Arial" w:hAnsi="Arial" w:cs="Arial"/>
          <w:sz w:val="20"/>
          <w:szCs w:val="20"/>
        </w:rPr>
        <w:t>=L</w:t>
      </w:r>
      <w:proofErr w:type="gramStart"/>
      <w:r w:rsidRPr="0017383C">
        <w:rPr>
          <w:rFonts w:ascii="Arial" w:hAnsi="Arial" w:cs="Arial"/>
          <w:sz w:val="20"/>
          <w:szCs w:val="20"/>
          <w:vertAlign w:val="subscript"/>
        </w:rPr>
        <w:t>∞</w:t>
      </w:r>
      <w:r w:rsidRPr="0017383C">
        <w:rPr>
          <w:rFonts w:ascii="Arial" w:hAnsi="Arial" w:cs="Arial"/>
          <w:sz w:val="20"/>
          <w:szCs w:val="20"/>
        </w:rPr>
        <w:t>(</w:t>
      </w:r>
      <w:proofErr w:type="gramEnd"/>
      <w:r w:rsidRPr="0017383C">
        <w:rPr>
          <w:rFonts w:ascii="Arial" w:hAnsi="Arial" w:cs="Arial"/>
          <w:sz w:val="20"/>
          <w:szCs w:val="20"/>
        </w:rPr>
        <w:t>1-e</w:t>
      </w:r>
      <w:r w:rsidRPr="0017383C">
        <w:rPr>
          <w:rFonts w:ascii="Arial" w:hAnsi="Arial" w:cs="Arial"/>
          <w:sz w:val="20"/>
          <w:szCs w:val="20"/>
          <w:vertAlign w:val="superscript"/>
        </w:rPr>
        <w:t>-k(t-to)</w:t>
      </w:r>
      <w:r w:rsidRPr="0017383C">
        <w:rPr>
          <w:rFonts w:ascii="Arial" w:hAnsi="Arial" w:cs="Arial"/>
          <w:sz w:val="20"/>
          <w:szCs w:val="20"/>
        </w:rPr>
        <w:t>)</w:t>
      </w:r>
    </w:p>
    <w:p w14:paraId="72E4F8BF" w14:textId="77777777" w:rsidR="002042F2" w:rsidRPr="0017383C" w:rsidRDefault="002042F2" w:rsidP="007763E7">
      <w:pPr>
        <w:autoSpaceDE w:val="0"/>
        <w:autoSpaceDN w:val="0"/>
        <w:adjustRightInd w:val="0"/>
        <w:spacing w:after="0" w:line="360" w:lineRule="auto"/>
        <w:rPr>
          <w:rFonts w:ascii="Arial" w:hAnsi="Arial" w:cs="Arial"/>
          <w:sz w:val="20"/>
          <w:szCs w:val="20"/>
        </w:rPr>
      </w:pPr>
    </w:p>
    <w:p w14:paraId="5527B9B0" w14:textId="77777777" w:rsidR="002042F2" w:rsidRPr="0017383C" w:rsidRDefault="002042F2" w:rsidP="007763E7">
      <w:pPr>
        <w:autoSpaceDE w:val="0"/>
        <w:autoSpaceDN w:val="0"/>
        <w:adjustRightInd w:val="0"/>
        <w:spacing w:after="0" w:line="360" w:lineRule="auto"/>
        <w:rPr>
          <w:rFonts w:ascii="Arial" w:hAnsi="Arial" w:cs="Arial"/>
          <w:i/>
          <w:sz w:val="20"/>
          <w:szCs w:val="20"/>
        </w:rPr>
      </w:pPr>
      <w:proofErr w:type="gramStart"/>
      <w:r w:rsidRPr="0017383C">
        <w:rPr>
          <w:rFonts w:ascii="Arial" w:hAnsi="Arial" w:cs="Arial"/>
          <w:sz w:val="20"/>
          <w:szCs w:val="20"/>
        </w:rPr>
        <w:lastRenderedPageBreak/>
        <w:t>where</w:t>
      </w:r>
      <w:proofErr w:type="gramEnd"/>
      <w:r w:rsidRPr="0017383C">
        <w:rPr>
          <w:rFonts w:ascii="Arial" w:hAnsi="Arial" w:cs="Arial"/>
          <w:sz w:val="20"/>
          <w:szCs w:val="20"/>
        </w:rPr>
        <w:t xml:space="preserve"> </w:t>
      </w:r>
      <w:r w:rsidRPr="0017383C">
        <w:rPr>
          <w:rFonts w:ascii="Arial" w:hAnsi="Arial" w:cs="Arial"/>
          <w:i/>
          <w:sz w:val="20"/>
          <w:szCs w:val="20"/>
        </w:rPr>
        <w:t xml:space="preserve">k </w:t>
      </w:r>
      <w:r w:rsidRPr="0017383C">
        <w:rPr>
          <w:rFonts w:ascii="Arial" w:hAnsi="Arial" w:cs="Arial"/>
          <w:sz w:val="20"/>
          <w:szCs w:val="20"/>
        </w:rPr>
        <w:t xml:space="preserve">is the growth constant and </w:t>
      </w:r>
      <w:r w:rsidRPr="0017383C">
        <w:rPr>
          <w:rFonts w:ascii="Arial" w:hAnsi="Arial" w:cs="Arial"/>
          <w:i/>
          <w:sz w:val="20"/>
          <w:szCs w:val="20"/>
        </w:rPr>
        <w:t>L</w:t>
      </w:r>
      <w:r w:rsidRPr="0017383C">
        <w:rPr>
          <w:rFonts w:ascii="Arial" w:hAnsi="Arial" w:cs="Arial"/>
          <w:i/>
          <w:sz w:val="20"/>
          <w:szCs w:val="20"/>
          <w:vertAlign w:val="subscript"/>
        </w:rPr>
        <w:t>∞</w:t>
      </w:r>
      <w:r w:rsidRPr="0017383C">
        <w:rPr>
          <w:rFonts w:ascii="Arial" w:hAnsi="Arial" w:cs="Arial"/>
          <w:i/>
          <w:sz w:val="20"/>
          <w:szCs w:val="20"/>
        </w:rPr>
        <w:t xml:space="preserve"> </w:t>
      </w:r>
      <w:r w:rsidRPr="0017383C">
        <w:rPr>
          <w:rFonts w:ascii="Arial" w:hAnsi="Arial" w:cs="Arial"/>
          <w:sz w:val="20"/>
          <w:szCs w:val="20"/>
        </w:rPr>
        <w:t>is the asymptotic length.</w:t>
      </w:r>
    </w:p>
    <w:p w14:paraId="700B69FA" w14:textId="77777777" w:rsidR="002042F2" w:rsidRPr="0017383C" w:rsidRDefault="002042F2" w:rsidP="007763E7">
      <w:pPr>
        <w:autoSpaceDE w:val="0"/>
        <w:autoSpaceDN w:val="0"/>
        <w:adjustRightInd w:val="0"/>
        <w:spacing w:after="0" w:line="360" w:lineRule="auto"/>
        <w:rPr>
          <w:rFonts w:ascii="Arial" w:hAnsi="Arial" w:cs="Arial"/>
          <w:sz w:val="20"/>
          <w:szCs w:val="20"/>
        </w:rPr>
      </w:pPr>
      <w:r w:rsidRPr="0017383C">
        <w:rPr>
          <w:rFonts w:ascii="Arial" w:hAnsi="Arial" w:cs="Arial"/>
          <w:sz w:val="20"/>
          <w:szCs w:val="20"/>
        </w:rPr>
        <w:t xml:space="preserve">In contrast to previous publications on global growth data, we were able to calculate Overall Growth Performance (OGP) as we only included publications with growth parameters from a von </w:t>
      </w:r>
      <w:proofErr w:type="spellStart"/>
      <w:r w:rsidRPr="0017383C">
        <w:rPr>
          <w:rFonts w:ascii="Arial" w:hAnsi="Arial" w:cs="Arial"/>
          <w:sz w:val="20"/>
          <w:szCs w:val="20"/>
        </w:rPr>
        <w:t>Bertalanffy</w:t>
      </w:r>
      <w:proofErr w:type="spellEnd"/>
      <w:r w:rsidRPr="0017383C">
        <w:rPr>
          <w:rFonts w:ascii="Arial" w:hAnsi="Arial" w:cs="Arial"/>
          <w:sz w:val="20"/>
          <w:szCs w:val="20"/>
        </w:rPr>
        <w:t xml:space="preserve"> growth curve. Previous global studies comparing growth have only used single parameters directly derived from the growth curve and typically use </w:t>
      </w:r>
      <w:r w:rsidRPr="0017383C">
        <w:rPr>
          <w:rFonts w:ascii="Arial" w:hAnsi="Arial" w:cs="Arial"/>
          <w:i/>
          <w:sz w:val="20"/>
          <w:szCs w:val="20"/>
        </w:rPr>
        <w:t xml:space="preserve">k </w:t>
      </w:r>
      <w:r w:rsidRPr="0017383C">
        <w:rPr>
          <w:rFonts w:ascii="Arial" w:hAnsi="Arial" w:cs="Arial"/>
          <w:sz w:val="20"/>
          <w:szCs w:val="20"/>
        </w:rPr>
        <w:t xml:space="preserve">(The Brody growth coefficient) as a measure of growth between species </w:t>
      </w:r>
      <w:r w:rsidRPr="0017383C">
        <w:rPr>
          <w:rFonts w:ascii="Arial" w:hAnsi="Arial" w:cs="Arial"/>
          <w:noProof/>
          <w:sz w:val="20"/>
          <w:szCs w:val="20"/>
        </w:rPr>
        <w:t>(Moss et al., 2016; Peck, 2016)</w:t>
      </w:r>
      <w:r w:rsidRPr="0017383C">
        <w:rPr>
          <w:rFonts w:ascii="Arial" w:hAnsi="Arial" w:cs="Arial"/>
          <w:sz w:val="20"/>
          <w:szCs w:val="20"/>
        </w:rPr>
        <w:t xml:space="preserve">. However, growth is non-linear and it is not appropriate to compare growth using single parameters from the growth function in a statistical analysis </w:t>
      </w:r>
      <w:r w:rsidRPr="0017383C">
        <w:rPr>
          <w:rFonts w:ascii="Arial" w:hAnsi="Arial" w:cs="Arial"/>
          <w:noProof/>
          <w:sz w:val="20"/>
          <w:szCs w:val="20"/>
        </w:rPr>
        <w:t>(Brey, 1999)</w:t>
      </w:r>
      <w:r w:rsidRPr="0017383C">
        <w:rPr>
          <w:rFonts w:ascii="Arial" w:hAnsi="Arial" w:cs="Arial"/>
          <w:sz w:val="20"/>
          <w:szCs w:val="20"/>
        </w:rPr>
        <w:t xml:space="preserve">. OGP derived from the </w:t>
      </w:r>
      <w:proofErr w:type="spellStart"/>
      <w:r w:rsidRPr="0017383C">
        <w:rPr>
          <w:rFonts w:ascii="Arial" w:hAnsi="Arial" w:cs="Arial"/>
          <w:sz w:val="20"/>
          <w:szCs w:val="20"/>
        </w:rPr>
        <w:t>Bertalanffy</w:t>
      </w:r>
      <w:proofErr w:type="spellEnd"/>
      <w:r w:rsidRPr="0017383C">
        <w:rPr>
          <w:rFonts w:ascii="Arial" w:hAnsi="Arial" w:cs="Arial"/>
          <w:sz w:val="20"/>
          <w:szCs w:val="20"/>
        </w:rPr>
        <w:t xml:space="preserve"> growth function makes growth comparable between populations and species by removing individual variation and is defined as the point of inflection on the </w:t>
      </w:r>
      <w:proofErr w:type="spellStart"/>
      <w:r w:rsidRPr="0017383C">
        <w:rPr>
          <w:rFonts w:ascii="Arial" w:hAnsi="Arial" w:cs="Arial"/>
          <w:sz w:val="20"/>
          <w:szCs w:val="20"/>
        </w:rPr>
        <w:t>Bertalanffy</w:t>
      </w:r>
      <w:proofErr w:type="spellEnd"/>
      <w:r w:rsidRPr="0017383C">
        <w:rPr>
          <w:rFonts w:ascii="Arial" w:hAnsi="Arial" w:cs="Arial"/>
          <w:sz w:val="20"/>
          <w:szCs w:val="20"/>
        </w:rPr>
        <w:t xml:space="preserve"> growth curve </w:t>
      </w:r>
      <w:r w:rsidRPr="0017383C">
        <w:rPr>
          <w:rFonts w:ascii="Arial" w:hAnsi="Arial" w:cs="Arial"/>
          <w:noProof/>
          <w:sz w:val="20"/>
          <w:szCs w:val="20"/>
        </w:rPr>
        <w:t>(Brey, 1999)</w:t>
      </w:r>
      <w:r w:rsidRPr="0017383C">
        <w:rPr>
          <w:rFonts w:ascii="Arial" w:hAnsi="Arial" w:cs="Arial"/>
          <w:sz w:val="20"/>
          <w:szCs w:val="20"/>
        </w:rPr>
        <w:t>. Overall Growth Performance is calculated from the equation:</w:t>
      </w:r>
    </w:p>
    <w:p w14:paraId="00EDA23F" w14:textId="77777777" w:rsidR="002042F2" w:rsidRPr="0017383C" w:rsidRDefault="002042F2" w:rsidP="007763E7">
      <w:pPr>
        <w:autoSpaceDE w:val="0"/>
        <w:autoSpaceDN w:val="0"/>
        <w:adjustRightInd w:val="0"/>
        <w:spacing w:after="0" w:line="360" w:lineRule="auto"/>
        <w:rPr>
          <w:rFonts w:ascii="Arial" w:hAnsi="Arial" w:cs="Arial"/>
          <w:sz w:val="20"/>
          <w:szCs w:val="20"/>
        </w:rPr>
      </w:pPr>
    </w:p>
    <w:p w14:paraId="3775F945" w14:textId="77777777" w:rsidR="002042F2" w:rsidRPr="0017383C" w:rsidRDefault="002042F2" w:rsidP="007763E7">
      <w:pPr>
        <w:spacing w:line="360" w:lineRule="auto"/>
        <w:rPr>
          <w:rFonts w:ascii="Arial" w:hAnsi="Arial" w:cs="Arial"/>
          <w:sz w:val="20"/>
          <w:szCs w:val="20"/>
        </w:rPr>
      </w:pPr>
      <w:r w:rsidRPr="0017383C">
        <w:rPr>
          <w:rFonts w:ascii="Arial" w:hAnsi="Arial" w:cs="Arial"/>
          <w:sz w:val="20"/>
          <w:szCs w:val="20"/>
        </w:rPr>
        <w:t xml:space="preserve">OGP = </w:t>
      </w:r>
      <w:proofErr w:type="gramStart"/>
      <w:r w:rsidRPr="0017383C">
        <w:rPr>
          <w:rFonts w:ascii="Arial" w:hAnsi="Arial" w:cs="Arial"/>
          <w:sz w:val="20"/>
          <w:szCs w:val="20"/>
        </w:rPr>
        <w:t>log(</w:t>
      </w:r>
      <w:proofErr w:type="gramEnd"/>
      <w:r w:rsidRPr="0017383C">
        <w:rPr>
          <w:rFonts w:ascii="Arial" w:hAnsi="Arial" w:cs="Arial"/>
          <w:i/>
          <w:sz w:val="20"/>
          <w:szCs w:val="20"/>
        </w:rPr>
        <w:t>k</w:t>
      </w:r>
      <w:r w:rsidRPr="0017383C">
        <w:rPr>
          <w:rFonts w:ascii="Arial" w:hAnsi="Arial" w:cs="Arial"/>
          <w:sz w:val="20"/>
          <w:szCs w:val="20"/>
        </w:rPr>
        <w:t xml:space="preserve"> </w:t>
      </w:r>
      <w:r w:rsidRPr="0017383C">
        <w:rPr>
          <w:rFonts w:ascii="Arial" w:hAnsi="Arial" w:cs="Arial"/>
          <w:i/>
          <w:sz w:val="20"/>
          <w:szCs w:val="20"/>
        </w:rPr>
        <w:t>L</w:t>
      </w:r>
      <w:r w:rsidRPr="0017383C">
        <w:rPr>
          <w:rFonts w:ascii="Arial" w:hAnsi="Arial" w:cs="Arial"/>
          <w:i/>
          <w:sz w:val="20"/>
          <w:szCs w:val="20"/>
          <w:vertAlign w:val="subscript"/>
        </w:rPr>
        <w:t>∞</w:t>
      </w:r>
      <w:r w:rsidRPr="0017383C">
        <w:rPr>
          <w:rFonts w:ascii="Arial" w:hAnsi="Arial" w:cs="Arial"/>
          <w:sz w:val="20"/>
          <w:szCs w:val="20"/>
        </w:rPr>
        <w:t>)</w:t>
      </w:r>
    </w:p>
    <w:p w14:paraId="43E89041" w14:textId="77777777" w:rsidR="002042F2" w:rsidRPr="0017383C" w:rsidRDefault="002042F2" w:rsidP="007763E7">
      <w:pPr>
        <w:spacing w:line="360" w:lineRule="auto"/>
        <w:rPr>
          <w:rFonts w:ascii="Arial" w:hAnsi="Arial" w:cs="Arial"/>
          <w:i/>
          <w:sz w:val="20"/>
          <w:szCs w:val="20"/>
        </w:rPr>
      </w:pPr>
      <w:r w:rsidRPr="0017383C">
        <w:rPr>
          <w:rFonts w:ascii="Arial" w:hAnsi="Arial" w:cs="Arial"/>
          <w:i/>
          <w:sz w:val="20"/>
          <w:szCs w:val="20"/>
        </w:rPr>
        <w:t>Environmental data</w:t>
      </w:r>
    </w:p>
    <w:p w14:paraId="4BF2D7CB" w14:textId="733396EF" w:rsidR="002042F2" w:rsidRPr="0017383C" w:rsidRDefault="002042F2" w:rsidP="007763E7">
      <w:pPr>
        <w:spacing w:line="360" w:lineRule="auto"/>
        <w:rPr>
          <w:rFonts w:ascii="Arial" w:hAnsi="Arial" w:cs="Arial"/>
          <w:sz w:val="20"/>
          <w:szCs w:val="20"/>
        </w:rPr>
      </w:pPr>
      <w:r w:rsidRPr="0017383C">
        <w:rPr>
          <w:rFonts w:ascii="Arial" w:hAnsi="Arial" w:cs="Arial"/>
          <w:sz w:val="20"/>
          <w:szCs w:val="20"/>
        </w:rPr>
        <w:t xml:space="preserve">When temperature data was not reported, bottom water temperatures were extracted from Ocean Data View v. 5.1.0 and the World Ocean Atlas 2013 database </w:t>
      </w:r>
      <w:r w:rsidRPr="0017383C">
        <w:rPr>
          <w:rFonts w:ascii="Arial" w:hAnsi="Arial" w:cs="Arial"/>
          <w:noProof/>
          <w:sz w:val="20"/>
          <w:szCs w:val="20"/>
        </w:rPr>
        <w:t>(Locarnini et al., 2013)</w:t>
      </w:r>
      <w:r w:rsidRPr="0017383C">
        <w:rPr>
          <w:rFonts w:ascii="Arial" w:hAnsi="Arial" w:cs="Arial"/>
          <w:sz w:val="20"/>
          <w:szCs w:val="20"/>
        </w:rPr>
        <w:t xml:space="preserve"> at a resolution of 0.25 degrees and using coordinates from the corresponding paper. We only used recorded bottom temperatures and not sea surface temperatures which are commonly used in global marine studies, as the bottom temperatures are more representative of the benthic environment. </w:t>
      </w:r>
    </w:p>
    <w:p w14:paraId="3E4D59D8" w14:textId="45357CE7" w:rsidR="002042F2" w:rsidRPr="00681934" w:rsidRDefault="002042F2" w:rsidP="007763E7">
      <w:pPr>
        <w:spacing w:line="360" w:lineRule="auto"/>
        <w:rPr>
          <w:rFonts w:ascii="Arial" w:hAnsi="Arial" w:cs="Arial"/>
          <w:sz w:val="20"/>
          <w:szCs w:val="20"/>
        </w:rPr>
      </w:pPr>
      <w:r w:rsidRPr="00681934">
        <w:rPr>
          <w:rFonts w:ascii="Arial" w:hAnsi="Arial" w:cs="Arial"/>
          <w:sz w:val="20"/>
          <w:szCs w:val="20"/>
        </w:rPr>
        <w:t xml:space="preserve">OGP data was grouped based on Spalding’s classification of biogeographical latitude zones, realms, and provinces </w:t>
      </w:r>
      <w:r w:rsidRPr="00681934">
        <w:rPr>
          <w:rFonts w:ascii="Arial" w:hAnsi="Arial" w:cs="Arial"/>
          <w:noProof/>
          <w:sz w:val="20"/>
          <w:szCs w:val="20"/>
        </w:rPr>
        <w:t>(Spalding et al., 2007)</w:t>
      </w:r>
      <w:r w:rsidRPr="00681934">
        <w:rPr>
          <w:rFonts w:ascii="Arial" w:hAnsi="Arial" w:cs="Arial"/>
          <w:sz w:val="20"/>
          <w:szCs w:val="20"/>
        </w:rPr>
        <w:t xml:space="preserve">. While all biogeographic realms are represented in our data-set, provinces with no samples are not included in our maps and are shown as </w:t>
      </w:r>
      <w:r w:rsidR="00D84D65">
        <w:rPr>
          <w:rFonts w:ascii="Arial" w:hAnsi="Arial" w:cs="Arial"/>
          <w:sz w:val="20"/>
          <w:szCs w:val="20"/>
        </w:rPr>
        <w:t xml:space="preserve">data deficient </w:t>
      </w:r>
      <w:r w:rsidRPr="00681934">
        <w:rPr>
          <w:rFonts w:ascii="Arial" w:hAnsi="Arial" w:cs="Arial"/>
          <w:sz w:val="20"/>
          <w:szCs w:val="20"/>
        </w:rPr>
        <w:t>gaps. Unlike previous studies examining physiological patterns across wide geographic areas, we differentiate OGP between the different biogeographical latitude zones, realms, and provinces which allows a higher resolution and critical examination of regional OGP.</w:t>
      </w:r>
    </w:p>
    <w:p w14:paraId="1E9D6AF0" w14:textId="612D591C" w:rsidR="00ED29FB" w:rsidRPr="007A77C6" w:rsidRDefault="00ED29FB" w:rsidP="007763E7">
      <w:pPr>
        <w:spacing w:line="360" w:lineRule="auto"/>
        <w:rPr>
          <w:rFonts w:ascii="Arial" w:hAnsi="Arial" w:cs="Arial"/>
          <w:sz w:val="18"/>
          <w:szCs w:val="20"/>
        </w:rPr>
      </w:pPr>
      <w:r w:rsidRPr="007A77C6">
        <w:rPr>
          <w:rFonts w:ascii="Arial" w:hAnsi="Arial" w:cs="Arial"/>
          <w:color w:val="201F1E"/>
          <w:sz w:val="20"/>
          <w:shd w:val="clear" w:color="auto" w:fill="FFFFFF"/>
        </w:rPr>
        <w:t>POC flux to the seafloor</w:t>
      </w:r>
      <w:r w:rsidR="005D54DC">
        <w:rPr>
          <w:rFonts w:ascii="Arial" w:hAnsi="Arial" w:cs="Arial"/>
          <w:color w:val="201F1E"/>
          <w:sz w:val="20"/>
          <w:shd w:val="clear" w:color="auto" w:fill="FFFFFF"/>
        </w:rPr>
        <w:t>, a proxy for food availability,</w:t>
      </w:r>
      <w:r w:rsidRPr="007A77C6">
        <w:rPr>
          <w:rFonts w:ascii="Arial" w:hAnsi="Arial" w:cs="Arial"/>
          <w:color w:val="201F1E"/>
          <w:sz w:val="20"/>
          <w:shd w:val="clear" w:color="auto" w:fill="FFFFFF"/>
        </w:rPr>
        <w:t xml:space="preserve"> was derived by applying a vertical flux attenuation equation to satellite-derived export flux</w:t>
      </w:r>
      <w:r w:rsidR="0044654B" w:rsidRPr="007A77C6">
        <w:rPr>
          <w:rFonts w:ascii="Arial" w:hAnsi="Arial" w:cs="Arial"/>
          <w:color w:val="201F1E"/>
          <w:sz w:val="20"/>
          <w:shd w:val="clear" w:color="auto" w:fill="FFFFFF"/>
        </w:rPr>
        <w:t xml:space="preserve">es. </w:t>
      </w:r>
      <w:r w:rsidRPr="007A77C6">
        <w:rPr>
          <w:rFonts w:ascii="Arial" w:hAnsi="Arial" w:cs="Arial"/>
          <w:color w:val="201F1E"/>
          <w:sz w:val="20"/>
          <w:shd w:val="clear" w:color="auto" w:fill="FFFFFF"/>
        </w:rPr>
        <w:t>The export flux is calculated from satellite-derived primary production (</w:t>
      </w:r>
      <w:proofErr w:type="spellStart"/>
      <w:r w:rsidRPr="007A77C6">
        <w:rPr>
          <w:rFonts w:ascii="Arial" w:hAnsi="Arial" w:cs="Arial"/>
          <w:color w:val="201F1E"/>
          <w:sz w:val="20"/>
          <w:shd w:val="clear" w:color="auto" w:fill="FFFFFF"/>
        </w:rPr>
        <w:t>Carr</w:t>
      </w:r>
      <w:proofErr w:type="spellEnd"/>
      <w:r w:rsidRPr="007A77C6">
        <w:rPr>
          <w:rFonts w:ascii="Arial" w:hAnsi="Arial" w:cs="Arial"/>
          <w:color w:val="201F1E"/>
          <w:sz w:val="20"/>
          <w:shd w:val="clear" w:color="auto" w:fill="FFFFFF"/>
        </w:rPr>
        <w:t>, 2001) and sea surface temperature using the relationship defined in Henson et al. (2011). Flux attenuation is described by "Martin's b" parameter (Martin et al., 1987) and is estimated globally using a collation of deep moored sediment trap data as described in Henson et al. (2012). Seafloor depth is taken from the ETOP01 global relief model (</w:t>
      </w:r>
      <w:proofErr w:type="spellStart"/>
      <w:r w:rsidRPr="007A77C6">
        <w:rPr>
          <w:rFonts w:ascii="Arial" w:hAnsi="Arial" w:cs="Arial"/>
          <w:color w:val="201F1E"/>
          <w:sz w:val="20"/>
          <w:shd w:val="clear" w:color="auto" w:fill="FFFFFF"/>
        </w:rPr>
        <w:t>Amante</w:t>
      </w:r>
      <w:proofErr w:type="spellEnd"/>
      <w:r w:rsidRPr="007A77C6">
        <w:rPr>
          <w:rFonts w:ascii="Arial" w:hAnsi="Arial" w:cs="Arial"/>
          <w:color w:val="201F1E"/>
          <w:sz w:val="20"/>
          <w:shd w:val="clear" w:color="auto" w:fill="FFFFFF"/>
        </w:rPr>
        <w:t xml:space="preserve"> and Eakins, 2009). All data are spatially averaged onto a 1x1 degree grid prior to analysis. POC flux to the seafloor (in </w:t>
      </w:r>
      <w:proofErr w:type="spellStart"/>
      <w:proofErr w:type="gramStart"/>
      <w:r w:rsidRPr="007A77C6">
        <w:rPr>
          <w:rFonts w:ascii="Arial" w:hAnsi="Arial" w:cs="Arial"/>
          <w:color w:val="201F1E"/>
          <w:sz w:val="20"/>
          <w:shd w:val="clear" w:color="auto" w:fill="FFFFFF"/>
        </w:rPr>
        <w:t>gC</w:t>
      </w:r>
      <w:proofErr w:type="spellEnd"/>
      <w:proofErr w:type="gramEnd"/>
      <w:r w:rsidRPr="007A77C6">
        <w:rPr>
          <w:rFonts w:ascii="Arial" w:hAnsi="Arial" w:cs="Arial"/>
          <w:color w:val="201F1E"/>
          <w:sz w:val="20"/>
          <w:shd w:val="clear" w:color="auto" w:fill="FFFFFF"/>
        </w:rPr>
        <w:t xml:space="preserve"> m</w:t>
      </w:r>
      <w:r w:rsidRPr="007A77C6">
        <w:rPr>
          <w:rFonts w:ascii="Arial" w:hAnsi="Arial" w:cs="Arial"/>
          <w:color w:val="201F1E"/>
          <w:sz w:val="20"/>
          <w:shd w:val="clear" w:color="auto" w:fill="FFFFFF"/>
          <w:vertAlign w:val="superscript"/>
        </w:rPr>
        <w:t>-2</w:t>
      </w:r>
      <w:r w:rsidRPr="007A77C6">
        <w:rPr>
          <w:rFonts w:ascii="Arial" w:hAnsi="Arial" w:cs="Arial"/>
          <w:color w:val="201F1E"/>
          <w:sz w:val="20"/>
          <w:shd w:val="clear" w:color="auto" w:fill="FFFFFF"/>
        </w:rPr>
        <w:t xml:space="preserve"> yr</w:t>
      </w:r>
      <w:r w:rsidRPr="007A77C6">
        <w:rPr>
          <w:rFonts w:ascii="Arial" w:hAnsi="Arial" w:cs="Arial"/>
          <w:color w:val="201F1E"/>
          <w:sz w:val="20"/>
          <w:shd w:val="clear" w:color="auto" w:fill="FFFFFF"/>
          <w:vertAlign w:val="superscript"/>
        </w:rPr>
        <w:t>-1</w:t>
      </w:r>
      <w:r w:rsidRPr="007A77C6">
        <w:rPr>
          <w:rFonts w:ascii="Arial" w:hAnsi="Arial" w:cs="Arial"/>
          <w:color w:val="201F1E"/>
          <w:sz w:val="20"/>
          <w:shd w:val="clear" w:color="auto" w:fill="FFFFFF"/>
        </w:rPr>
        <w:t>) is extracted from the global data at each sample location using a nearest neighbour approach. The POC flux to seafloor could not be estimated at several shallow shelf locations due to the limitations of satellite-derived data and the flux model in very shallow waters. In these instances, the nearest geographical point (l</w:t>
      </w:r>
      <w:proofErr w:type="spellStart"/>
      <w:r w:rsidRPr="007A77C6">
        <w:rPr>
          <w:rFonts w:ascii="Arial" w:hAnsi="Arial" w:cs="Arial"/>
          <w:color w:val="201F1E"/>
          <w:sz w:val="20"/>
          <w:bdr w:val="none" w:sz="0" w:space="0" w:color="auto" w:frame="1"/>
          <w:shd w:val="clear" w:color="auto" w:fill="FFFFFF"/>
          <w:lang w:val="en-US"/>
        </w:rPr>
        <w:t>inear</w:t>
      </w:r>
      <w:proofErr w:type="spellEnd"/>
      <w:r w:rsidRPr="007A77C6">
        <w:rPr>
          <w:rFonts w:ascii="Arial" w:hAnsi="Arial" w:cs="Arial"/>
          <w:color w:val="201F1E"/>
          <w:sz w:val="20"/>
          <w:bdr w:val="none" w:sz="0" w:space="0" w:color="auto" w:frame="1"/>
          <w:shd w:val="clear" w:color="auto" w:fill="FFFFFF"/>
          <w:lang w:val="en-US"/>
        </w:rPr>
        <w:t xml:space="preserve"> Euclidean distance</w:t>
      </w:r>
      <w:r w:rsidRPr="007A77C6">
        <w:rPr>
          <w:rFonts w:ascii="Arial" w:hAnsi="Arial" w:cs="Arial"/>
          <w:color w:val="201F1E"/>
          <w:sz w:val="20"/>
          <w:shd w:val="clear" w:color="auto" w:fill="FFFFFF"/>
        </w:rPr>
        <w:t>) with data was supplemented.</w:t>
      </w:r>
    </w:p>
    <w:p w14:paraId="387C77CE" w14:textId="77777777" w:rsidR="002042F2" w:rsidRPr="0017383C" w:rsidRDefault="002042F2" w:rsidP="007763E7">
      <w:pPr>
        <w:spacing w:line="360" w:lineRule="auto"/>
        <w:rPr>
          <w:rFonts w:ascii="Arial" w:hAnsi="Arial" w:cs="Arial"/>
          <w:i/>
          <w:sz w:val="20"/>
          <w:szCs w:val="20"/>
        </w:rPr>
      </w:pPr>
      <w:r w:rsidRPr="0017383C">
        <w:rPr>
          <w:rFonts w:ascii="Arial" w:hAnsi="Arial" w:cs="Arial"/>
          <w:i/>
          <w:sz w:val="20"/>
          <w:szCs w:val="20"/>
        </w:rPr>
        <w:t>Arrhenius Relationship</w:t>
      </w:r>
    </w:p>
    <w:p w14:paraId="1A0CE67D" w14:textId="61561B59" w:rsidR="002042F2" w:rsidRPr="0017383C" w:rsidRDefault="002042F2" w:rsidP="007763E7">
      <w:pPr>
        <w:spacing w:line="360" w:lineRule="auto"/>
        <w:rPr>
          <w:rFonts w:ascii="Arial" w:hAnsi="Arial" w:cs="Arial"/>
          <w:sz w:val="20"/>
          <w:szCs w:val="20"/>
        </w:rPr>
      </w:pPr>
      <w:r w:rsidRPr="0017383C">
        <w:rPr>
          <w:rFonts w:ascii="Arial" w:hAnsi="Arial" w:cs="Arial"/>
          <w:sz w:val="20"/>
          <w:szCs w:val="20"/>
        </w:rPr>
        <w:lastRenderedPageBreak/>
        <w:t>The Arrhenius relationship relates chemical reaction rates to temperature, and is expressed by;</w:t>
      </w:r>
    </w:p>
    <w:p w14:paraId="7BF31C47" w14:textId="77777777" w:rsidR="002042F2" w:rsidRPr="0017383C" w:rsidRDefault="002042F2" w:rsidP="007763E7">
      <w:pPr>
        <w:spacing w:line="360" w:lineRule="auto"/>
        <w:rPr>
          <w:rFonts w:ascii="Arial" w:eastAsiaTheme="minorEastAsia" w:hAnsi="Arial" w:cs="Arial"/>
          <w:sz w:val="20"/>
          <w:szCs w:val="20"/>
        </w:rPr>
      </w:pPr>
      <w:r w:rsidRPr="0017383C">
        <w:rPr>
          <w:rFonts w:ascii="Arial" w:hAnsi="Arial" w:cs="Arial"/>
          <w:sz w:val="20"/>
          <w:szCs w:val="20"/>
        </w:rPr>
        <w:t xml:space="preserve"> </w:t>
      </w:r>
      <m:oMath>
        <m:r>
          <w:rPr>
            <w:rFonts w:ascii="Cambria Math" w:hAnsi="Cambria Math" w:cs="Arial"/>
            <w:sz w:val="20"/>
            <w:szCs w:val="20"/>
          </w:rPr>
          <m:t>k=Ae(</m:t>
        </m:r>
        <m:f>
          <m:fPr>
            <m:ctrlPr>
              <w:rPr>
                <w:rFonts w:ascii="Cambria Math" w:hAnsi="Cambria Math" w:cs="Arial"/>
                <w:i/>
                <w:sz w:val="20"/>
                <w:szCs w:val="20"/>
              </w:rPr>
            </m:ctrlPr>
          </m:fPr>
          <m:num>
            <m:r>
              <w:rPr>
                <w:rFonts w:ascii="Cambria Math" w:hAnsi="Cambria Math" w:cs="Arial"/>
                <w:sz w:val="20"/>
                <w:szCs w:val="20"/>
              </w:rPr>
              <m:t>-Ea</m:t>
            </m:r>
          </m:num>
          <m:den>
            <m:r>
              <w:rPr>
                <w:rFonts w:ascii="Cambria Math" w:hAnsi="Cambria Math" w:cs="Arial"/>
                <w:sz w:val="20"/>
                <w:szCs w:val="20"/>
              </w:rPr>
              <m:t>RT</m:t>
            </m:r>
          </m:den>
        </m:f>
        <m:r>
          <w:rPr>
            <w:rFonts w:ascii="Cambria Math" w:hAnsi="Cambria Math" w:cs="Arial"/>
            <w:sz w:val="20"/>
            <w:szCs w:val="20"/>
          </w:rPr>
          <m:t>)</m:t>
        </m:r>
      </m:oMath>
    </w:p>
    <w:p w14:paraId="16FC9929" w14:textId="6A4AE479" w:rsidR="002042F2" w:rsidRPr="0017383C" w:rsidRDefault="00EF7202" w:rsidP="007763E7">
      <w:pPr>
        <w:spacing w:line="360" w:lineRule="auto"/>
        <w:rPr>
          <w:rFonts w:ascii="Arial" w:hAnsi="Arial" w:cs="Arial"/>
          <w:sz w:val="20"/>
          <w:szCs w:val="20"/>
        </w:rPr>
      </w:pPr>
      <w:r>
        <w:rPr>
          <w:rFonts w:ascii="Arial" w:hAnsi="Arial" w:cs="Arial"/>
          <w:sz w:val="20"/>
          <w:szCs w:val="20"/>
        </w:rPr>
        <w:t xml:space="preserve">Where </w:t>
      </w:r>
      <w:r>
        <w:rPr>
          <w:rFonts w:ascii="Arial" w:hAnsi="Arial" w:cs="Arial"/>
          <w:i/>
          <w:sz w:val="20"/>
          <w:szCs w:val="20"/>
        </w:rPr>
        <w:t xml:space="preserve">k </w:t>
      </w:r>
      <w:r>
        <w:rPr>
          <w:rFonts w:ascii="Arial" w:hAnsi="Arial" w:cs="Arial"/>
          <w:sz w:val="20"/>
          <w:szCs w:val="20"/>
        </w:rPr>
        <w:t xml:space="preserve">is the rate constant, </w:t>
      </w:r>
      <w:r>
        <w:rPr>
          <w:rFonts w:ascii="Arial" w:hAnsi="Arial" w:cs="Arial"/>
          <w:i/>
          <w:sz w:val="20"/>
          <w:szCs w:val="20"/>
        </w:rPr>
        <w:t xml:space="preserve">R </w:t>
      </w:r>
      <w:r>
        <w:rPr>
          <w:rFonts w:ascii="Arial" w:hAnsi="Arial" w:cs="Arial"/>
          <w:sz w:val="20"/>
          <w:szCs w:val="20"/>
        </w:rPr>
        <w:t xml:space="preserve">is the gas constant, </w:t>
      </w:r>
      <w:r w:rsidRPr="00EF7202">
        <w:rPr>
          <w:rFonts w:ascii="Arial" w:hAnsi="Arial" w:cs="Arial"/>
          <w:i/>
          <w:sz w:val="20"/>
          <w:szCs w:val="20"/>
        </w:rPr>
        <w:t>T</w:t>
      </w:r>
      <w:r>
        <w:rPr>
          <w:rFonts w:ascii="Arial" w:hAnsi="Arial" w:cs="Arial"/>
          <w:sz w:val="20"/>
          <w:szCs w:val="20"/>
        </w:rPr>
        <w:t xml:space="preserve"> is absolute temperature, and </w:t>
      </w:r>
      <w:proofErr w:type="spellStart"/>
      <w:r w:rsidRPr="00DD5C2E">
        <w:rPr>
          <w:rFonts w:ascii="Arial" w:hAnsi="Arial" w:cs="Arial"/>
          <w:i/>
          <w:sz w:val="20"/>
          <w:szCs w:val="20"/>
        </w:rPr>
        <w:t>E</w:t>
      </w:r>
      <w:r w:rsidRPr="00DD5C2E">
        <w:rPr>
          <w:rFonts w:ascii="Arial" w:hAnsi="Arial" w:cs="Arial"/>
          <w:i/>
          <w:sz w:val="20"/>
          <w:szCs w:val="20"/>
          <w:vertAlign w:val="subscript"/>
        </w:rPr>
        <w:t>a</w:t>
      </w:r>
      <w:proofErr w:type="spellEnd"/>
      <w:r>
        <w:rPr>
          <w:rFonts w:ascii="Arial" w:hAnsi="Arial" w:cs="Arial"/>
          <w:sz w:val="20"/>
          <w:szCs w:val="20"/>
        </w:rPr>
        <w:t xml:space="preserve"> is the activation energy. </w:t>
      </w:r>
      <w:r w:rsidR="002042F2" w:rsidRPr="00EF7202">
        <w:rPr>
          <w:rFonts w:ascii="Arial" w:hAnsi="Arial" w:cs="Arial"/>
          <w:sz w:val="20"/>
          <w:szCs w:val="20"/>
        </w:rPr>
        <w:t>Physiological</w:t>
      </w:r>
      <w:r w:rsidR="002042F2" w:rsidRPr="0017383C">
        <w:rPr>
          <w:rFonts w:ascii="Arial" w:hAnsi="Arial" w:cs="Arial"/>
          <w:sz w:val="20"/>
          <w:szCs w:val="20"/>
        </w:rPr>
        <w:t xml:space="preserve"> processes have been proven to respond predictably by following the Arrhenius relationship within normal biological temperature ranges </w:t>
      </w:r>
      <w:r w:rsidR="002042F2" w:rsidRPr="0017383C">
        <w:rPr>
          <w:rFonts w:ascii="Arial" w:hAnsi="Arial" w:cs="Arial"/>
          <w:noProof/>
          <w:sz w:val="20"/>
          <w:szCs w:val="20"/>
        </w:rPr>
        <w:t>(Clarke &amp; Johnston, 2003; Heilmayer et al., 2004)</w:t>
      </w:r>
      <w:r w:rsidR="002042F2" w:rsidRPr="0017383C">
        <w:rPr>
          <w:rFonts w:ascii="Arial" w:hAnsi="Arial" w:cs="Arial"/>
          <w:sz w:val="20"/>
          <w:szCs w:val="20"/>
        </w:rPr>
        <w:t xml:space="preserve">. </w:t>
      </w:r>
      <w:r w:rsidR="00766DB4">
        <w:rPr>
          <w:rFonts w:ascii="Arial" w:hAnsi="Arial" w:cs="Arial"/>
          <w:sz w:val="20"/>
          <w:szCs w:val="20"/>
        </w:rPr>
        <w:t>W</w:t>
      </w:r>
      <w:r w:rsidR="002042F2" w:rsidRPr="0017383C">
        <w:rPr>
          <w:rFonts w:ascii="Arial" w:hAnsi="Arial" w:cs="Arial"/>
          <w:sz w:val="20"/>
          <w:szCs w:val="20"/>
        </w:rPr>
        <w:t>e calculate activation energies (</w:t>
      </w:r>
      <w:proofErr w:type="spellStart"/>
      <w:proofErr w:type="gramStart"/>
      <w:r w:rsidR="002042F2" w:rsidRPr="0017383C">
        <w:rPr>
          <w:rFonts w:ascii="Arial" w:hAnsi="Arial" w:cs="Arial"/>
          <w:sz w:val="20"/>
          <w:szCs w:val="20"/>
        </w:rPr>
        <w:t>ev</w:t>
      </w:r>
      <w:proofErr w:type="spellEnd"/>
      <w:proofErr w:type="gramEnd"/>
      <w:r w:rsidR="002042F2" w:rsidRPr="0017383C">
        <w:rPr>
          <w:rFonts w:ascii="Arial" w:hAnsi="Arial" w:cs="Arial"/>
          <w:sz w:val="20"/>
          <w:szCs w:val="20"/>
        </w:rPr>
        <w:t xml:space="preserve">) from the linear relationship between absolute temperature and overall growth performance to represent the sensitivity of OGP to temperature. These values can be used to directly compare biological reaction rates and processes such as growth. For biological processes activation energies can range between 0.2 and 1.2ev </w:t>
      </w:r>
      <w:r w:rsidR="002042F2" w:rsidRPr="0017383C">
        <w:rPr>
          <w:rFonts w:ascii="Arial" w:hAnsi="Arial" w:cs="Arial"/>
          <w:noProof/>
          <w:sz w:val="20"/>
          <w:szCs w:val="20"/>
        </w:rPr>
        <w:t>(Gillooly, Brown, West, Savage, &amp; Charnov, 2001)</w:t>
      </w:r>
      <w:r w:rsidR="002042F2" w:rsidRPr="0017383C">
        <w:rPr>
          <w:rFonts w:ascii="Arial" w:hAnsi="Arial" w:cs="Arial"/>
          <w:sz w:val="20"/>
          <w:szCs w:val="20"/>
        </w:rPr>
        <w:t xml:space="preserve"> but usually vary between 0.6 and 0.7ev </w:t>
      </w:r>
      <w:r w:rsidR="002042F2" w:rsidRPr="0017383C">
        <w:rPr>
          <w:rFonts w:ascii="Arial" w:hAnsi="Arial" w:cs="Arial"/>
          <w:noProof/>
          <w:sz w:val="20"/>
          <w:szCs w:val="20"/>
        </w:rPr>
        <w:t>(Dell, Pawar, &amp; Savage, 2011)</w:t>
      </w:r>
      <w:r w:rsidR="002042F2" w:rsidRPr="0017383C">
        <w:rPr>
          <w:rFonts w:ascii="Arial" w:hAnsi="Arial" w:cs="Arial"/>
          <w:sz w:val="20"/>
          <w:szCs w:val="20"/>
        </w:rPr>
        <w:t>.</w:t>
      </w:r>
    </w:p>
    <w:p w14:paraId="738C827F" w14:textId="77777777" w:rsidR="002042F2" w:rsidRPr="0017383C" w:rsidRDefault="002042F2" w:rsidP="007763E7">
      <w:pPr>
        <w:tabs>
          <w:tab w:val="left" w:pos="1310"/>
        </w:tabs>
        <w:spacing w:line="360" w:lineRule="auto"/>
        <w:rPr>
          <w:rFonts w:ascii="Arial" w:hAnsi="Arial" w:cs="Arial"/>
          <w:i/>
          <w:sz w:val="20"/>
          <w:szCs w:val="20"/>
        </w:rPr>
      </w:pPr>
      <w:r w:rsidRPr="0017383C">
        <w:rPr>
          <w:rFonts w:ascii="Arial" w:hAnsi="Arial" w:cs="Arial"/>
          <w:i/>
          <w:sz w:val="20"/>
          <w:szCs w:val="20"/>
        </w:rPr>
        <w:t>Statistical data analysis</w:t>
      </w:r>
    </w:p>
    <w:p w14:paraId="707742B6" w14:textId="212619B2" w:rsidR="002042F2" w:rsidRPr="0017383C" w:rsidRDefault="002042F2" w:rsidP="00C72BDD">
      <w:pPr>
        <w:tabs>
          <w:tab w:val="left" w:pos="1310"/>
        </w:tabs>
        <w:spacing w:line="360" w:lineRule="auto"/>
        <w:rPr>
          <w:rFonts w:ascii="Arial" w:hAnsi="Arial" w:cs="Arial"/>
          <w:sz w:val="20"/>
          <w:szCs w:val="20"/>
        </w:rPr>
      </w:pPr>
      <w:r w:rsidRPr="0017383C">
        <w:rPr>
          <w:rFonts w:ascii="Arial" w:hAnsi="Arial" w:cs="Arial"/>
          <w:sz w:val="20"/>
          <w:szCs w:val="20"/>
        </w:rPr>
        <w:t>To determine the direction and significance of the relationship between OGP and latitudinal zone</w:t>
      </w:r>
      <w:r w:rsidR="00ED04D4">
        <w:rPr>
          <w:rFonts w:ascii="Arial" w:hAnsi="Arial" w:cs="Arial"/>
          <w:sz w:val="20"/>
          <w:szCs w:val="20"/>
        </w:rPr>
        <w:t xml:space="preserve"> between Realms</w:t>
      </w:r>
      <w:r w:rsidRPr="0017383C">
        <w:rPr>
          <w:rFonts w:ascii="Arial" w:hAnsi="Arial" w:cs="Arial"/>
          <w:sz w:val="20"/>
          <w:szCs w:val="20"/>
        </w:rPr>
        <w:t xml:space="preserve">, </w:t>
      </w:r>
      <w:r w:rsidR="00B553B6">
        <w:rPr>
          <w:rFonts w:ascii="Arial" w:hAnsi="Arial" w:cs="Arial"/>
          <w:sz w:val="20"/>
          <w:szCs w:val="20"/>
        </w:rPr>
        <w:t>we used a generalised additive model</w:t>
      </w:r>
      <w:r w:rsidR="00A161D5">
        <w:rPr>
          <w:rFonts w:ascii="Arial" w:hAnsi="Arial" w:cs="Arial"/>
          <w:sz w:val="20"/>
          <w:szCs w:val="20"/>
        </w:rPr>
        <w:t xml:space="preserve"> (GAM)</w:t>
      </w:r>
      <w:r w:rsidR="00ED04D4">
        <w:rPr>
          <w:rFonts w:ascii="Arial" w:hAnsi="Arial" w:cs="Arial"/>
          <w:sz w:val="20"/>
          <w:szCs w:val="20"/>
        </w:rPr>
        <w:t xml:space="preserve"> with a Gaussian distribution</w:t>
      </w:r>
      <w:r w:rsidR="003B0731">
        <w:rPr>
          <w:rFonts w:ascii="Arial" w:hAnsi="Arial" w:cs="Arial"/>
          <w:sz w:val="20"/>
          <w:szCs w:val="20"/>
        </w:rPr>
        <w:t xml:space="preserve"> using </w:t>
      </w:r>
      <w:r w:rsidR="00DE4EC6">
        <w:rPr>
          <w:rFonts w:ascii="Arial" w:hAnsi="Arial" w:cs="Arial"/>
          <w:sz w:val="20"/>
          <w:szCs w:val="20"/>
        </w:rPr>
        <w:t>“REML” estimation</w:t>
      </w:r>
      <w:r w:rsidR="003333BB">
        <w:rPr>
          <w:rFonts w:ascii="Arial" w:hAnsi="Arial" w:cs="Arial"/>
          <w:sz w:val="20"/>
          <w:szCs w:val="20"/>
        </w:rPr>
        <w:t xml:space="preserve">. </w:t>
      </w:r>
      <w:r w:rsidR="00ED07FF">
        <w:rPr>
          <w:rFonts w:ascii="Arial" w:hAnsi="Arial" w:cs="Arial"/>
          <w:sz w:val="20"/>
          <w:szCs w:val="20"/>
        </w:rPr>
        <w:t xml:space="preserve">We further </w:t>
      </w:r>
      <w:r w:rsidR="007C5DAC" w:rsidRPr="007C5DAC">
        <w:rPr>
          <w:rFonts w:ascii="Arial" w:hAnsi="Arial" w:cs="Arial"/>
          <w:sz w:val="20"/>
          <w:szCs w:val="20"/>
        </w:rPr>
        <w:t>account for</w:t>
      </w:r>
      <w:r w:rsidR="007C5DAC">
        <w:rPr>
          <w:rFonts w:ascii="Arial" w:hAnsi="Arial" w:cs="Arial"/>
          <w:sz w:val="20"/>
          <w:szCs w:val="20"/>
        </w:rPr>
        <w:t xml:space="preserve"> </w:t>
      </w:r>
      <w:r w:rsidR="007C5DAC" w:rsidRPr="007C5DAC">
        <w:rPr>
          <w:rFonts w:ascii="Arial" w:hAnsi="Arial" w:cs="Arial"/>
          <w:sz w:val="20"/>
          <w:szCs w:val="20"/>
        </w:rPr>
        <w:t xml:space="preserve">regional differences in </w:t>
      </w:r>
      <w:r w:rsidR="007C5DAC">
        <w:rPr>
          <w:rFonts w:ascii="Arial" w:hAnsi="Arial" w:cs="Arial"/>
          <w:sz w:val="20"/>
          <w:szCs w:val="20"/>
        </w:rPr>
        <w:t xml:space="preserve">temperature and </w:t>
      </w:r>
      <w:r w:rsidR="007C5DAC" w:rsidRPr="007C5DAC">
        <w:rPr>
          <w:rFonts w:ascii="Arial" w:hAnsi="Arial" w:cs="Arial"/>
          <w:sz w:val="20"/>
          <w:szCs w:val="20"/>
        </w:rPr>
        <w:t>primary productivity</w:t>
      </w:r>
      <w:r w:rsidR="007C5DAC">
        <w:rPr>
          <w:rFonts w:ascii="Arial" w:hAnsi="Arial" w:cs="Arial"/>
          <w:sz w:val="20"/>
          <w:szCs w:val="20"/>
        </w:rPr>
        <w:t xml:space="preserve"> (POC </w:t>
      </w:r>
      <w:proofErr w:type="spellStart"/>
      <w:r w:rsidR="007C5DAC">
        <w:rPr>
          <w:rFonts w:ascii="Calibri" w:hAnsi="Calibri" w:cs="Calibri"/>
          <w:color w:val="201F1E"/>
          <w:shd w:val="clear" w:color="auto" w:fill="FFFFFF"/>
        </w:rPr>
        <w:t>gC</w:t>
      </w:r>
      <w:proofErr w:type="spellEnd"/>
      <w:r w:rsidR="007C5DAC">
        <w:rPr>
          <w:rFonts w:ascii="Calibri" w:hAnsi="Calibri" w:cs="Calibri"/>
          <w:color w:val="201F1E"/>
          <w:shd w:val="clear" w:color="auto" w:fill="FFFFFF"/>
        </w:rPr>
        <w:t xml:space="preserve"> m</w:t>
      </w:r>
      <w:r w:rsidR="007C5DAC" w:rsidRPr="000422F9">
        <w:rPr>
          <w:rFonts w:ascii="Calibri" w:hAnsi="Calibri" w:cs="Calibri"/>
          <w:color w:val="201F1E"/>
          <w:shd w:val="clear" w:color="auto" w:fill="FFFFFF"/>
          <w:vertAlign w:val="superscript"/>
        </w:rPr>
        <w:t>-2</w:t>
      </w:r>
      <w:r w:rsidR="007C5DAC">
        <w:rPr>
          <w:rFonts w:ascii="Calibri" w:hAnsi="Calibri" w:cs="Calibri"/>
          <w:color w:val="201F1E"/>
          <w:shd w:val="clear" w:color="auto" w:fill="FFFFFF"/>
        </w:rPr>
        <w:t xml:space="preserve"> yr</w:t>
      </w:r>
      <w:r w:rsidR="007C5DAC" w:rsidRPr="000422F9">
        <w:rPr>
          <w:rFonts w:ascii="Calibri" w:hAnsi="Calibri" w:cs="Calibri"/>
          <w:color w:val="201F1E"/>
          <w:shd w:val="clear" w:color="auto" w:fill="FFFFFF"/>
          <w:vertAlign w:val="superscript"/>
        </w:rPr>
        <w:t>-1</w:t>
      </w:r>
      <w:r w:rsidR="00D216D3">
        <w:rPr>
          <w:rFonts w:ascii="Calibri" w:hAnsi="Calibri" w:cs="Calibri"/>
          <w:color w:val="201F1E"/>
          <w:shd w:val="clear" w:color="auto" w:fill="FFFFFF"/>
        </w:rPr>
        <w:t>; ln transformed</w:t>
      </w:r>
      <w:r w:rsidR="007C5DAC">
        <w:rPr>
          <w:rFonts w:ascii="Calibri" w:hAnsi="Calibri" w:cs="Calibri"/>
          <w:color w:val="201F1E"/>
          <w:shd w:val="clear" w:color="auto" w:fill="FFFFFF"/>
        </w:rPr>
        <w:t>)</w:t>
      </w:r>
      <w:r w:rsidR="007C5DAC" w:rsidRPr="007C5DAC">
        <w:rPr>
          <w:rFonts w:ascii="Arial" w:hAnsi="Arial" w:cs="Arial"/>
          <w:sz w:val="20"/>
          <w:szCs w:val="20"/>
        </w:rPr>
        <w:t xml:space="preserve"> </w:t>
      </w:r>
      <w:r w:rsidR="007C5DAC">
        <w:rPr>
          <w:rFonts w:ascii="Arial" w:hAnsi="Arial" w:cs="Arial"/>
          <w:sz w:val="20"/>
          <w:szCs w:val="20"/>
        </w:rPr>
        <w:t>and</w:t>
      </w:r>
      <w:r w:rsidR="00C01EFB">
        <w:rPr>
          <w:rFonts w:ascii="Arial" w:hAnsi="Arial" w:cs="Arial"/>
          <w:sz w:val="20"/>
          <w:szCs w:val="20"/>
        </w:rPr>
        <w:t xml:space="preserve"> </w:t>
      </w:r>
      <w:r w:rsidR="007C5DAC" w:rsidRPr="007C5DAC">
        <w:rPr>
          <w:rFonts w:ascii="Arial" w:hAnsi="Arial" w:cs="Arial"/>
          <w:sz w:val="20"/>
          <w:szCs w:val="20"/>
        </w:rPr>
        <w:t xml:space="preserve">test </w:t>
      </w:r>
      <w:r w:rsidR="007C5DAC">
        <w:rPr>
          <w:rFonts w:ascii="Arial" w:hAnsi="Arial" w:cs="Arial"/>
          <w:sz w:val="20"/>
          <w:szCs w:val="20"/>
        </w:rPr>
        <w:t xml:space="preserve">for any </w:t>
      </w:r>
      <w:r w:rsidR="007C5DAC" w:rsidRPr="007C5DAC">
        <w:rPr>
          <w:rFonts w:ascii="Arial" w:hAnsi="Arial" w:cs="Arial"/>
          <w:sz w:val="20"/>
          <w:szCs w:val="20"/>
        </w:rPr>
        <w:t>differences in growth rates of related species occurring at similar temperatures but in different regions</w:t>
      </w:r>
      <w:r w:rsidR="007C5DAC">
        <w:rPr>
          <w:rFonts w:ascii="Arial" w:hAnsi="Arial" w:cs="Arial"/>
          <w:sz w:val="20"/>
          <w:szCs w:val="20"/>
        </w:rPr>
        <w:t xml:space="preserve"> (</w:t>
      </w:r>
      <w:r w:rsidR="00091BA8">
        <w:rPr>
          <w:rFonts w:ascii="Arial" w:hAnsi="Arial" w:cs="Arial"/>
          <w:sz w:val="20"/>
          <w:szCs w:val="20"/>
        </w:rPr>
        <w:t>Subcl</w:t>
      </w:r>
      <w:r w:rsidR="00DD3227">
        <w:rPr>
          <w:rFonts w:ascii="Arial" w:hAnsi="Arial" w:cs="Arial"/>
          <w:sz w:val="20"/>
          <w:szCs w:val="20"/>
        </w:rPr>
        <w:t>ass</w:t>
      </w:r>
      <w:r w:rsidR="007C5DAC">
        <w:rPr>
          <w:rFonts w:ascii="Arial" w:hAnsi="Arial" w:cs="Arial"/>
          <w:sz w:val="20"/>
          <w:szCs w:val="20"/>
        </w:rPr>
        <w:t xml:space="preserve">, </w:t>
      </w:r>
      <w:r w:rsidR="00C01EFB">
        <w:rPr>
          <w:rFonts w:ascii="Arial" w:hAnsi="Arial" w:cs="Arial"/>
          <w:sz w:val="20"/>
          <w:szCs w:val="20"/>
        </w:rPr>
        <w:t xml:space="preserve">2 levels: </w:t>
      </w:r>
      <w:proofErr w:type="spellStart"/>
      <w:r w:rsidR="00026E10">
        <w:rPr>
          <w:rFonts w:ascii="Arial" w:hAnsi="Arial" w:cs="Arial"/>
          <w:sz w:val="20"/>
          <w:szCs w:val="20"/>
        </w:rPr>
        <w:t>Heterodonta</w:t>
      </w:r>
      <w:proofErr w:type="spellEnd"/>
      <w:r w:rsidR="00026E10">
        <w:rPr>
          <w:rFonts w:ascii="Arial" w:hAnsi="Arial" w:cs="Arial"/>
          <w:sz w:val="20"/>
          <w:szCs w:val="20"/>
        </w:rPr>
        <w:t xml:space="preserve"> and </w:t>
      </w:r>
      <w:proofErr w:type="spellStart"/>
      <w:r w:rsidR="00026E10">
        <w:rPr>
          <w:rFonts w:ascii="Arial" w:hAnsi="Arial" w:cs="Arial"/>
          <w:sz w:val="20"/>
          <w:szCs w:val="20"/>
        </w:rPr>
        <w:t>Pterimomorphia</w:t>
      </w:r>
      <w:proofErr w:type="spellEnd"/>
      <w:r w:rsidR="007C5DAC">
        <w:rPr>
          <w:rFonts w:ascii="Arial" w:hAnsi="Arial" w:cs="Arial"/>
          <w:sz w:val="20"/>
          <w:szCs w:val="20"/>
        </w:rPr>
        <w:t>; the subclass</w:t>
      </w:r>
      <w:r w:rsidR="00026E10">
        <w:rPr>
          <w:rFonts w:ascii="Arial" w:hAnsi="Arial" w:cs="Arial"/>
          <w:sz w:val="20"/>
          <w:szCs w:val="20"/>
        </w:rPr>
        <w:t xml:space="preserve"> </w:t>
      </w:r>
      <w:proofErr w:type="spellStart"/>
      <w:r w:rsidR="00026E10">
        <w:rPr>
          <w:rFonts w:ascii="Arial" w:hAnsi="Arial" w:cs="Arial"/>
          <w:sz w:val="20"/>
          <w:szCs w:val="20"/>
        </w:rPr>
        <w:t>Protobranchia</w:t>
      </w:r>
      <w:proofErr w:type="spellEnd"/>
      <w:r w:rsidR="00026E10">
        <w:rPr>
          <w:rFonts w:ascii="Arial" w:hAnsi="Arial" w:cs="Arial"/>
          <w:sz w:val="20"/>
          <w:szCs w:val="20"/>
        </w:rPr>
        <w:t xml:space="preserve"> </w:t>
      </w:r>
      <w:r w:rsidR="007C5DAC">
        <w:rPr>
          <w:rFonts w:ascii="Arial" w:hAnsi="Arial" w:cs="Arial"/>
          <w:sz w:val="20"/>
          <w:szCs w:val="20"/>
        </w:rPr>
        <w:t xml:space="preserve">(9 observations) were excluded </w:t>
      </w:r>
      <w:r w:rsidR="00026E10">
        <w:rPr>
          <w:rFonts w:ascii="Arial" w:hAnsi="Arial" w:cs="Arial"/>
          <w:sz w:val="20"/>
          <w:szCs w:val="20"/>
        </w:rPr>
        <w:t>from the analysis</w:t>
      </w:r>
      <w:r w:rsidR="007C5DAC">
        <w:rPr>
          <w:rFonts w:ascii="Arial" w:hAnsi="Arial" w:cs="Arial"/>
          <w:sz w:val="20"/>
          <w:szCs w:val="20"/>
        </w:rPr>
        <w:t>)</w:t>
      </w:r>
      <w:r w:rsidR="00464E28">
        <w:rPr>
          <w:rFonts w:ascii="Arial" w:hAnsi="Arial" w:cs="Arial"/>
          <w:sz w:val="20"/>
          <w:szCs w:val="20"/>
        </w:rPr>
        <w:t>.</w:t>
      </w:r>
      <w:r w:rsidR="00A81870">
        <w:rPr>
          <w:rFonts w:ascii="Arial" w:hAnsi="Arial" w:cs="Arial"/>
          <w:sz w:val="20"/>
          <w:szCs w:val="20"/>
        </w:rPr>
        <w:t xml:space="preserve"> </w:t>
      </w:r>
      <w:r w:rsidR="00A40390">
        <w:rPr>
          <w:rFonts w:ascii="Arial" w:hAnsi="Arial" w:cs="Arial"/>
          <w:sz w:val="20"/>
          <w:szCs w:val="20"/>
        </w:rPr>
        <w:t xml:space="preserve">To </w:t>
      </w:r>
      <w:r w:rsidR="00302235">
        <w:rPr>
          <w:rFonts w:ascii="Arial" w:hAnsi="Arial" w:cs="Arial"/>
          <w:sz w:val="20"/>
          <w:szCs w:val="20"/>
        </w:rPr>
        <w:t>investigate</w:t>
      </w:r>
      <w:r w:rsidR="00A40390">
        <w:rPr>
          <w:rFonts w:ascii="Arial" w:hAnsi="Arial" w:cs="Arial"/>
          <w:sz w:val="20"/>
          <w:szCs w:val="20"/>
        </w:rPr>
        <w:t xml:space="preserve"> the </w:t>
      </w:r>
      <w:r w:rsidR="00302235">
        <w:rPr>
          <w:rFonts w:ascii="Arial" w:hAnsi="Arial" w:cs="Arial"/>
          <w:sz w:val="20"/>
          <w:szCs w:val="20"/>
        </w:rPr>
        <w:t>relationship</w:t>
      </w:r>
      <w:r w:rsidR="00A40390">
        <w:rPr>
          <w:rFonts w:ascii="Arial" w:hAnsi="Arial" w:cs="Arial"/>
          <w:sz w:val="20"/>
          <w:szCs w:val="20"/>
        </w:rPr>
        <w:t xml:space="preserve"> </w:t>
      </w:r>
      <w:r w:rsidR="00302235">
        <w:rPr>
          <w:rFonts w:ascii="Arial" w:hAnsi="Arial" w:cs="Arial"/>
          <w:sz w:val="20"/>
          <w:szCs w:val="20"/>
        </w:rPr>
        <w:t>between OGP</w:t>
      </w:r>
      <w:r w:rsidR="002B6E54">
        <w:rPr>
          <w:rFonts w:ascii="Arial" w:hAnsi="Arial" w:cs="Arial"/>
          <w:sz w:val="20"/>
          <w:szCs w:val="20"/>
        </w:rPr>
        <w:t>,</w:t>
      </w:r>
      <w:r w:rsidR="00302235">
        <w:rPr>
          <w:rFonts w:ascii="Arial" w:hAnsi="Arial" w:cs="Arial"/>
          <w:sz w:val="20"/>
          <w:szCs w:val="20"/>
        </w:rPr>
        <w:t xml:space="preserve"> temperature</w:t>
      </w:r>
      <w:r w:rsidR="002B6E54">
        <w:rPr>
          <w:rFonts w:ascii="Arial" w:hAnsi="Arial" w:cs="Arial"/>
          <w:sz w:val="20"/>
          <w:szCs w:val="20"/>
        </w:rPr>
        <w:t xml:space="preserve"> and </w:t>
      </w:r>
      <w:proofErr w:type="gramStart"/>
      <w:r w:rsidR="007A107D">
        <w:rPr>
          <w:rFonts w:ascii="Arial" w:hAnsi="Arial" w:cs="Arial"/>
          <w:sz w:val="20"/>
          <w:szCs w:val="20"/>
        </w:rPr>
        <w:t>ln(</w:t>
      </w:r>
      <w:proofErr w:type="gramEnd"/>
      <w:r w:rsidR="002B6E54">
        <w:rPr>
          <w:rFonts w:ascii="Arial" w:hAnsi="Arial" w:cs="Arial"/>
          <w:sz w:val="20"/>
          <w:szCs w:val="20"/>
        </w:rPr>
        <w:t>POC</w:t>
      </w:r>
      <w:r w:rsidR="007A107D">
        <w:rPr>
          <w:rFonts w:ascii="Arial" w:hAnsi="Arial" w:cs="Arial"/>
          <w:sz w:val="20"/>
          <w:szCs w:val="20"/>
        </w:rPr>
        <w:t>)</w:t>
      </w:r>
      <w:r w:rsidR="00A40390">
        <w:rPr>
          <w:rFonts w:ascii="Arial" w:hAnsi="Arial" w:cs="Arial"/>
          <w:sz w:val="20"/>
          <w:szCs w:val="20"/>
        </w:rPr>
        <w:t xml:space="preserve"> we used a Generalized Additive Mixed Model (GAMM) incorporating the factor “Realm” as a random effect. </w:t>
      </w:r>
      <w:r w:rsidR="003333BB">
        <w:rPr>
          <w:rFonts w:ascii="Arial" w:hAnsi="Arial" w:cs="Arial"/>
          <w:sz w:val="20"/>
          <w:szCs w:val="20"/>
        </w:rPr>
        <w:t xml:space="preserve">To estimate </w:t>
      </w:r>
      <w:r w:rsidR="00DE4EC6">
        <w:rPr>
          <w:rFonts w:ascii="Arial" w:hAnsi="Arial" w:cs="Arial"/>
          <w:sz w:val="20"/>
          <w:szCs w:val="20"/>
        </w:rPr>
        <w:t xml:space="preserve">the optimal </w:t>
      </w:r>
      <w:r w:rsidR="0013578C">
        <w:rPr>
          <w:rFonts w:ascii="Arial" w:hAnsi="Arial" w:cs="Arial"/>
          <w:sz w:val="20"/>
          <w:szCs w:val="20"/>
        </w:rPr>
        <w:t>a</w:t>
      </w:r>
      <w:r w:rsidR="001E4FBB">
        <w:rPr>
          <w:rFonts w:ascii="Arial" w:hAnsi="Arial" w:cs="Arial"/>
          <w:sz w:val="20"/>
          <w:szCs w:val="20"/>
        </w:rPr>
        <w:t>mount of smoothing</w:t>
      </w:r>
      <w:r w:rsidR="00A40390">
        <w:rPr>
          <w:rFonts w:ascii="Arial" w:hAnsi="Arial" w:cs="Arial"/>
          <w:sz w:val="20"/>
          <w:szCs w:val="20"/>
        </w:rPr>
        <w:t xml:space="preserve"> in both analyses</w:t>
      </w:r>
      <w:r w:rsidR="001E4FBB">
        <w:rPr>
          <w:rFonts w:ascii="Arial" w:hAnsi="Arial" w:cs="Arial"/>
          <w:sz w:val="20"/>
          <w:szCs w:val="20"/>
        </w:rPr>
        <w:t xml:space="preserve"> (</w:t>
      </w:r>
      <w:proofErr w:type="gramStart"/>
      <w:r w:rsidR="001E4FBB">
        <w:rPr>
          <w:rFonts w:ascii="Arial" w:hAnsi="Arial" w:cs="Arial"/>
          <w:sz w:val="20"/>
          <w:szCs w:val="20"/>
        </w:rPr>
        <w:t>s(</w:t>
      </w:r>
      <w:proofErr w:type="gramEnd"/>
      <w:r w:rsidR="001E4FBB">
        <w:rPr>
          <w:rFonts w:ascii="Arial" w:hAnsi="Arial" w:cs="Arial"/>
          <w:sz w:val="20"/>
          <w:szCs w:val="20"/>
        </w:rPr>
        <w:t>latitude)</w:t>
      </w:r>
      <w:r w:rsidR="00B553B6">
        <w:rPr>
          <w:rFonts w:ascii="Arial" w:hAnsi="Arial" w:cs="Arial"/>
          <w:sz w:val="20"/>
          <w:szCs w:val="20"/>
        </w:rPr>
        <w:t xml:space="preserve"> </w:t>
      </w:r>
      <w:r w:rsidR="00234504">
        <w:rPr>
          <w:rFonts w:ascii="Arial" w:hAnsi="Arial" w:cs="Arial"/>
          <w:sz w:val="20"/>
          <w:szCs w:val="20"/>
        </w:rPr>
        <w:t>and s(temperature)</w:t>
      </w:r>
      <w:r w:rsidR="002B6E54">
        <w:rPr>
          <w:rFonts w:ascii="Arial" w:hAnsi="Arial" w:cs="Arial"/>
          <w:sz w:val="20"/>
          <w:szCs w:val="20"/>
        </w:rPr>
        <w:t>, s(</w:t>
      </w:r>
      <w:r w:rsidR="00426C4B">
        <w:rPr>
          <w:rFonts w:ascii="Arial" w:hAnsi="Arial" w:cs="Arial"/>
          <w:sz w:val="20"/>
          <w:szCs w:val="20"/>
        </w:rPr>
        <w:t>ln(</w:t>
      </w:r>
      <w:r w:rsidR="002B6E54">
        <w:rPr>
          <w:rFonts w:ascii="Arial" w:hAnsi="Arial" w:cs="Arial"/>
          <w:sz w:val="20"/>
          <w:szCs w:val="20"/>
        </w:rPr>
        <w:t>POC)</w:t>
      </w:r>
      <w:r w:rsidR="00895FCC">
        <w:rPr>
          <w:rFonts w:ascii="Arial" w:hAnsi="Arial" w:cs="Arial"/>
          <w:sz w:val="20"/>
          <w:szCs w:val="20"/>
        </w:rPr>
        <w:t>)</w:t>
      </w:r>
      <w:r w:rsidR="00A40390">
        <w:rPr>
          <w:rFonts w:ascii="Arial" w:hAnsi="Arial" w:cs="Arial"/>
          <w:sz w:val="20"/>
          <w:szCs w:val="20"/>
        </w:rPr>
        <w:t xml:space="preserve"> </w:t>
      </w:r>
      <w:r w:rsidR="00403479">
        <w:rPr>
          <w:rFonts w:ascii="Arial" w:hAnsi="Arial" w:cs="Arial"/>
          <w:sz w:val="20"/>
          <w:szCs w:val="20"/>
        </w:rPr>
        <w:t xml:space="preserve">we used cross-validation </w:t>
      </w:r>
      <w:r w:rsidR="00403479" w:rsidRPr="0017383C">
        <w:rPr>
          <w:rFonts w:ascii="Arial" w:hAnsi="Arial" w:cs="Arial"/>
          <w:noProof/>
          <w:sz w:val="20"/>
          <w:szCs w:val="20"/>
        </w:rPr>
        <w:t>(Zuur, Ieno, Walker, Saveliev, &amp; Smith, 2009</w:t>
      </w:r>
      <w:r w:rsidR="00963AED">
        <w:rPr>
          <w:rFonts w:ascii="Arial" w:hAnsi="Arial" w:cs="Arial"/>
          <w:noProof/>
          <w:sz w:val="20"/>
          <w:szCs w:val="20"/>
        </w:rPr>
        <w:t xml:space="preserve">; </w:t>
      </w:r>
      <w:proofErr w:type="spellStart"/>
      <w:r w:rsidR="00963AED">
        <w:rPr>
          <w:rFonts w:ascii="Arial" w:hAnsi="Arial" w:cs="Arial"/>
          <w:sz w:val="20"/>
          <w:szCs w:val="20"/>
        </w:rPr>
        <w:t>Zuur</w:t>
      </w:r>
      <w:proofErr w:type="spellEnd"/>
      <w:r w:rsidR="00963AED">
        <w:rPr>
          <w:rFonts w:ascii="Arial" w:hAnsi="Arial" w:cs="Arial"/>
          <w:sz w:val="20"/>
          <w:szCs w:val="20"/>
        </w:rPr>
        <w:t xml:space="preserve">, </w:t>
      </w:r>
      <w:proofErr w:type="spellStart"/>
      <w:r w:rsidR="00963AED">
        <w:rPr>
          <w:rFonts w:ascii="Arial" w:hAnsi="Arial" w:cs="Arial"/>
          <w:sz w:val="20"/>
          <w:szCs w:val="20"/>
        </w:rPr>
        <w:t>Saveliev</w:t>
      </w:r>
      <w:proofErr w:type="spellEnd"/>
      <w:r w:rsidR="00963AED">
        <w:rPr>
          <w:rFonts w:ascii="Arial" w:hAnsi="Arial" w:cs="Arial"/>
          <w:sz w:val="20"/>
          <w:szCs w:val="20"/>
        </w:rPr>
        <w:t xml:space="preserve">, </w:t>
      </w:r>
      <w:proofErr w:type="spellStart"/>
      <w:r w:rsidR="00963AED">
        <w:rPr>
          <w:rFonts w:ascii="Arial" w:hAnsi="Arial" w:cs="Arial"/>
          <w:sz w:val="20"/>
          <w:szCs w:val="20"/>
        </w:rPr>
        <w:t>Ieno</w:t>
      </w:r>
      <w:proofErr w:type="spellEnd"/>
      <w:r w:rsidR="00963AED">
        <w:rPr>
          <w:rFonts w:ascii="Arial" w:hAnsi="Arial" w:cs="Arial"/>
          <w:sz w:val="20"/>
          <w:szCs w:val="20"/>
        </w:rPr>
        <w:t>, 2015</w:t>
      </w:r>
      <w:r w:rsidR="00403479" w:rsidRPr="0017383C">
        <w:rPr>
          <w:rFonts w:ascii="Arial" w:hAnsi="Arial" w:cs="Arial"/>
          <w:noProof/>
          <w:sz w:val="20"/>
          <w:szCs w:val="20"/>
        </w:rPr>
        <w:t>)</w:t>
      </w:r>
      <w:r w:rsidR="00403479">
        <w:rPr>
          <w:rFonts w:ascii="Arial" w:hAnsi="Arial" w:cs="Arial"/>
          <w:noProof/>
          <w:sz w:val="20"/>
          <w:szCs w:val="20"/>
        </w:rPr>
        <w:t xml:space="preserve"> </w:t>
      </w:r>
      <w:r w:rsidR="002932F3">
        <w:rPr>
          <w:rFonts w:ascii="Arial" w:hAnsi="Arial" w:cs="Arial"/>
          <w:noProof/>
          <w:sz w:val="20"/>
          <w:szCs w:val="20"/>
        </w:rPr>
        <w:t xml:space="preserve">followed by </w:t>
      </w:r>
      <w:r w:rsidR="00A52764">
        <w:rPr>
          <w:rFonts w:ascii="Arial" w:hAnsi="Arial" w:cs="Arial"/>
          <w:noProof/>
          <w:sz w:val="20"/>
          <w:szCs w:val="20"/>
        </w:rPr>
        <w:t>optimisation</w:t>
      </w:r>
      <w:r w:rsidR="000079E7">
        <w:rPr>
          <w:rFonts w:ascii="Arial" w:hAnsi="Arial" w:cs="Arial"/>
          <w:noProof/>
          <w:sz w:val="20"/>
          <w:szCs w:val="20"/>
        </w:rPr>
        <w:t xml:space="preserve"> </w:t>
      </w:r>
      <w:r w:rsidR="00A52764">
        <w:rPr>
          <w:rFonts w:ascii="Arial" w:hAnsi="Arial" w:cs="Arial"/>
          <w:noProof/>
          <w:sz w:val="20"/>
          <w:szCs w:val="20"/>
        </w:rPr>
        <w:t xml:space="preserve">of k </w:t>
      </w:r>
      <w:r w:rsidR="000079E7">
        <w:rPr>
          <w:rFonts w:ascii="Arial" w:hAnsi="Arial" w:cs="Arial"/>
          <w:noProof/>
          <w:sz w:val="20"/>
          <w:szCs w:val="20"/>
        </w:rPr>
        <w:t>following Wood et al. (2017)</w:t>
      </w:r>
      <w:r w:rsidR="00F316AA">
        <w:rPr>
          <w:rFonts w:ascii="Arial" w:hAnsi="Arial" w:cs="Arial"/>
          <w:noProof/>
          <w:sz w:val="20"/>
          <w:szCs w:val="20"/>
        </w:rPr>
        <w:t>.</w:t>
      </w:r>
      <w:r w:rsidR="00AB7373">
        <w:rPr>
          <w:rFonts w:ascii="Arial" w:hAnsi="Arial" w:cs="Arial"/>
          <w:noProof/>
          <w:sz w:val="20"/>
          <w:szCs w:val="20"/>
        </w:rPr>
        <w:t xml:space="preserve"> Smoothers for</w:t>
      </w:r>
      <w:r w:rsidR="00505661">
        <w:rPr>
          <w:rFonts w:ascii="Arial" w:hAnsi="Arial" w:cs="Arial"/>
          <w:noProof/>
          <w:sz w:val="20"/>
          <w:szCs w:val="20"/>
        </w:rPr>
        <w:t xml:space="preserve"> </w:t>
      </w:r>
      <w:r w:rsidR="002F0A80">
        <w:rPr>
          <w:rFonts w:ascii="Arial" w:hAnsi="Arial" w:cs="Arial"/>
          <w:noProof/>
          <w:sz w:val="20"/>
          <w:szCs w:val="20"/>
        </w:rPr>
        <w:t>Latitude and ln(POC) were fitted with cubic spline regression</w:t>
      </w:r>
      <w:r w:rsidR="000D0260">
        <w:rPr>
          <w:rFonts w:ascii="Arial" w:hAnsi="Arial" w:cs="Arial"/>
          <w:noProof/>
          <w:sz w:val="20"/>
          <w:szCs w:val="20"/>
        </w:rPr>
        <w:t xml:space="preserve"> (</w:t>
      </w:r>
      <w:r w:rsidR="000D0260" w:rsidRPr="00091BA8">
        <w:rPr>
          <w:rFonts w:ascii="Arial" w:hAnsi="Arial" w:cs="Arial"/>
          <w:i/>
          <w:iCs/>
          <w:noProof/>
          <w:sz w:val="20"/>
          <w:szCs w:val="20"/>
        </w:rPr>
        <w:t>cs</w:t>
      </w:r>
      <w:r w:rsidR="000D0260">
        <w:rPr>
          <w:rFonts w:ascii="Arial" w:hAnsi="Arial" w:cs="Arial"/>
          <w:noProof/>
          <w:sz w:val="20"/>
          <w:szCs w:val="20"/>
        </w:rPr>
        <w:t>)</w:t>
      </w:r>
      <w:r w:rsidR="00AB7373">
        <w:rPr>
          <w:rFonts w:ascii="Arial" w:hAnsi="Arial" w:cs="Arial"/>
          <w:noProof/>
          <w:sz w:val="20"/>
          <w:szCs w:val="20"/>
        </w:rPr>
        <w:t xml:space="preserve">, whilst the smoother for temperature </w:t>
      </w:r>
      <w:r w:rsidR="000D0260">
        <w:rPr>
          <w:rFonts w:ascii="Arial" w:hAnsi="Arial" w:cs="Arial"/>
          <w:noProof/>
          <w:sz w:val="20"/>
          <w:szCs w:val="20"/>
        </w:rPr>
        <w:t>was fitted with</w:t>
      </w:r>
      <w:r w:rsidR="00F80456">
        <w:rPr>
          <w:rFonts w:ascii="Arial" w:hAnsi="Arial" w:cs="Arial"/>
          <w:noProof/>
          <w:sz w:val="20"/>
          <w:szCs w:val="20"/>
        </w:rPr>
        <w:t xml:space="preserve"> thin plate regression (</w:t>
      </w:r>
      <w:r w:rsidR="00F80456" w:rsidRPr="00091BA8">
        <w:rPr>
          <w:rFonts w:ascii="Arial" w:hAnsi="Arial" w:cs="Arial"/>
          <w:i/>
          <w:iCs/>
          <w:noProof/>
          <w:sz w:val="20"/>
          <w:szCs w:val="20"/>
        </w:rPr>
        <w:t>tp</w:t>
      </w:r>
      <w:r w:rsidR="00F80456">
        <w:rPr>
          <w:rFonts w:ascii="Arial" w:hAnsi="Arial" w:cs="Arial"/>
          <w:noProof/>
          <w:sz w:val="20"/>
          <w:szCs w:val="20"/>
        </w:rPr>
        <w:t>).</w:t>
      </w:r>
      <w:r w:rsidR="00F316AA">
        <w:rPr>
          <w:rFonts w:ascii="Arial" w:hAnsi="Arial" w:cs="Arial"/>
          <w:noProof/>
          <w:sz w:val="20"/>
          <w:szCs w:val="20"/>
        </w:rPr>
        <w:t xml:space="preserve"> </w:t>
      </w:r>
      <w:r w:rsidR="00657216">
        <w:rPr>
          <w:rFonts w:ascii="Arial" w:hAnsi="Arial" w:cs="Arial"/>
          <w:sz w:val="20"/>
          <w:szCs w:val="20"/>
        </w:rPr>
        <w:t xml:space="preserve">For both analyses </w:t>
      </w:r>
      <w:r w:rsidR="000035DE">
        <w:rPr>
          <w:rFonts w:ascii="Arial" w:hAnsi="Arial" w:cs="Arial"/>
          <w:sz w:val="20"/>
          <w:szCs w:val="20"/>
        </w:rPr>
        <w:t xml:space="preserve">final </w:t>
      </w:r>
      <w:r w:rsidR="00F71AE9">
        <w:rPr>
          <w:rFonts w:ascii="Arial" w:hAnsi="Arial" w:cs="Arial"/>
          <w:sz w:val="20"/>
          <w:szCs w:val="20"/>
        </w:rPr>
        <w:t xml:space="preserve">best </w:t>
      </w:r>
      <w:r w:rsidR="000035DE">
        <w:rPr>
          <w:rFonts w:ascii="Arial" w:hAnsi="Arial" w:cs="Arial"/>
          <w:sz w:val="20"/>
          <w:szCs w:val="20"/>
        </w:rPr>
        <w:t xml:space="preserve">models were based on </w:t>
      </w:r>
      <w:proofErr w:type="spellStart"/>
      <w:r w:rsidR="005D54DC">
        <w:rPr>
          <w:rFonts w:ascii="Arial" w:hAnsi="Arial" w:cs="Arial"/>
          <w:sz w:val="20"/>
          <w:szCs w:val="20"/>
        </w:rPr>
        <w:t>Akaike</w:t>
      </w:r>
      <w:proofErr w:type="spellEnd"/>
      <w:r w:rsidR="005D54DC">
        <w:rPr>
          <w:rFonts w:ascii="Arial" w:hAnsi="Arial" w:cs="Arial"/>
          <w:sz w:val="20"/>
          <w:szCs w:val="20"/>
        </w:rPr>
        <w:t xml:space="preserve"> Information C</w:t>
      </w:r>
      <w:r w:rsidR="00CA4112">
        <w:rPr>
          <w:rFonts w:ascii="Arial" w:hAnsi="Arial" w:cs="Arial"/>
          <w:sz w:val="20"/>
          <w:szCs w:val="20"/>
        </w:rPr>
        <w:t xml:space="preserve">riterion (AIC) and </w:t>
      </w:r>
      <w:r w:rsidR="00657216">
        <w:rPr>
          <w:rFonts w:ascii="Arial" w:hAnsi="Arial" w:cs="Arial"/>
          <w:sz w:val="20"/>
          <w:szCs w:val="20"/>
        </w:rPr>
        <w:t>r</w:t>
      </w:r>
      <w:r w:rsidR="00657216" w:rsidRPr="0017383C">
        <w:rPr>
          <w:rFonts w:ascii="Arial" w:hAnsi="Arial" w:cs="Arial"/>
          <w:sz w:val="20"/>
          <w:szCs w:val="20"/>
        </w:rPr>
        <w:t>esidual</w:t>
      </w:r>
      <w:r w:rsidR="00C43485">
        <w:rPr>
          <w:rFonts w:ascii="Arial" w:hAnsi="Arial" w:cs="Arial"/>
          <w:sz w:val="20"/>
          <w:szCs w:val="20"/>
        </w:rPr>
        <w:t xml:space="preserve"> fit</w:t>
      </w:r>
      <w:r w:rsidR="002B23BC">
        <w:rPr>
          <w:rFonts w:ascii="Arial" w:hAnsi="Arial" w:cs="Arial"/>
          <w:sz w:val="20"/>
          <w:szCs w:val="20"/>
        </w:rPr>
        <w:t>s</w:t>
      </w:r>
      <w:r w:rsidR="00657216" w:rsidRPr="0017383C">
        <w:rPr>
          <w:rFonts w:ascii="Arial" w:hAnsi="Arial" w:cs="Arial"/>
          <w:sz w:val="20"/>
          <w:szCs w:val="20"/>
        </w:rPr>
        <w:t xml:space="preserve"> </w:t>
      </w:r>
      <w:r w:rsidR="00657216">
        <w:rPr>
          <w:rFonts w:ascii="Arial" w:hAnsi="Arial" w:cs="Arial"/>
          <w:sz w:val="20"/>
          <w:szCs w:val="20"/>
        </w:rPr>
        <w:t>were</w:t>
      </w:r>
      <w:r w:rsidR="00657216" w:rsidRPr="0017383C">
        <w:rPr>
          <w:rFonts w:ascii="Arial" w:hAnsi="Arial" w:cs="Arial"/>
          <w:sz w:val="20"/>
          <w:szCs w:val="20"/>
        </w:rPr>
        <w:t xml:space="preserve"> examined </w:t>
      </w:r>
      <w:r w:rsidR="0072148D">
        <w:rPr>
          <w:rFonts w:ascii="Arial" w:hAnsi="Arial" w:cs="Arial"/>
          <w:sz w:val="20"/>
          <w:szCs w:val="20"/>
        </w:rPr>
        <w:t>(</w:t>
      </w:r>
      <w:proofErr w:type="spellStart"/>
      <w:r w:rsidR="009B72F8">
        <w:rPr>
          <w:rFonts w:ascii="Arial" w:hAnsi="Arial" w:cs="Arial"/>
          <w:sz w:val="20"/>
          <w:szCs w:val="20"/>
        </w:rPr>
        <w:t>Zuur</w:t>
      </w:r>
      <w:proofErr w:type="spellEnd"/>
      <w:r w:rsidR="000A0AF0">
        <w:rPr>
          <w:rFonts w:ascii="Arial" w:hAnsi="Arial" w:cs="Arial"/>
          <w:sz w:val="20"/>
          <w:szCs w:val="20"/>
        </w:rPr>
        <w:t xml:space="preserve">, </w:t>
      </w:r>
      <w:proofErr w:type="spellStart"/>
      <w:r w:rsidR="000A0AF0">
        <w:rPr>
          <w:rFonts w:ascii="Arial" w:hAnsi="Arial" w:cs="Arial"/>
          <w:sz w:val="20"/>
          <w:szCs w:val="20"/>
        </w:rPr>
        <w:t>Saveliev</w:t>
      </w:r>
      <w:proofErr w:type="spellEnd"/>
      <w:r w:rsidR="000A0AF0">
        <w:rPr>
          <w:rFonts w:ascii="Arial" w:hAnsi="Arial" w:cs="Arial"/>
          <w:sz w:val="20"/>
          <w:szCs w:val="20"/>
        </w:rPr>
        <w:t xml:space="preserve">, </w:t>
      </w:r>
      <w:proofErr w:type="spellStart"/>
      <w:r w:rsidR="000A0AF0">
        <w:rPr>
          <w:rFonts w:ascii="Arial" w:hAnsi="Arial" w:cs="Arial"/>
          <w:sz w:val="20"/>
          <w:szCs w:val="20"/>
        </w:rPr>
        <w:t>Ieno</w:t>
      </w:r>
      <w:proofErr w:type="spellEnd"/>
      <w:r w:rsidR="000A0AF0">
        <w:rPr>
          <w:rFonts w:ascii="Arial" w:hAnsi="Arial" w:cs="Arial"/>
          <w:sz w:val="20"/>
          <w:szCs w:val="20"/>
        </w:rPr>
        <w:t>, 201</w:t>
      </w:r>
      <w:r w:rsidR="00D545B2">
        <w:rPr>
          <w:rFonts w:ascii="Arial" w:hAnsi="Arial" w:cs="Arial"/>
          <w:sz w:val="20"/>
          <w:szCs w:val="20"/>
        </w:rPr>
        <w:t>5</w:t>
      </w:r>
      <w:r w:rsidR="000A0AF0">
        <w:rPr>
          <w:rFonts w:ascii="Arial" w:hAnsi="Arial" w:cs="Arial"/>
          <w:sz w:val="20"/>
          <w:szCs w:val="20"/>
        </w:rPr>
        <w:t>;</w:t>
      </w:r>
      <w:r w:rsidR="009B72F8">
        <w:rPr>
          <w:rFonts w:ascii="Arial" w:hAnsi="Arial" w:cs="Arial"/>
          <w:sz w:val="20"/>
          <w:szCs w:val="20"/>
        </w:rPr>
        <w:t xml:space="preserve"> </w:t>
      </w:r>
      <w:r w:rsidR="0072148D">
        <w:rPr>
          <w:rFonts w:ascii="Arial" w:hAnsi="Arial" w:cs="Arial"/>
          <w:sz w:val="20"/>
          <w:szCs w:val="20"/>
        </w:rPr>
        <w:t>Wood et al. 2017)</w:t>
      </w:r>
      <w:r w:rsidR="00657216" w:rsidRPr="0017383C">
        <w:rPr>
          <w:rFonts w:ascii="Arial" w:hAnsi="Arial" w:cs="Arial"/>
          <w:sz w:val="20"/>
          <w:szCs w:val="20"/>
        </w:rPr>
        <w:t>.</w:t>
      </w:r>
      <w:r w:rsidR="00C72BDD" w:rsidRPr="0017383C" w:rsidDel="000527F2">
        <w:rPr>
          <w:rFonts w:ascii="Arial" w:hAnsi="Arial" w:cs="Arial"/>
          <w:sz w:val="20"/>
          <w:szCs w:val="20"/>
        </w:rPr>
        <w:t xml:space="preserve"> </w:t>
      </w:r>
      <w:r w:rsidR="00400BC3">
        <w:rPr>
          <w:rFonts w:ascii="Arial" w:hAnsi="Arial" w:cs="Arial"/>
          <w:sz w:val="20"/>
          <w:szCs w:val="20"/>
        </w:rPr>
        <w:t xml:space="preserve">Predicted values and 95% Confidence Intervals </w:t>
      </w:r>
      <w:r w:rsidR="00BB7F96">
        <w:rPr>
          <w:rFonts w:ascii="Arial" w:hAnsi="Arial" w:cs="Arial"/>
          <w:sz w:val="20"/>
          <w:szCs w:val="20"/>
        </w:rPr>
        <w:t xml:space="preserve">of final models were </w:t>
      </w:r>
      <w:r w:rsidR="00280E63">
        <w:rPr>
          <w:rFonts w:ascii="Arial" w:hAnsi="Arial" w:cs="Arial"/>
          <w:sz w:val="20"/>
          <w:szCs w:val="20"/>
        </w:rPr>
        <w:t>determined</w:t>
      </w:r>
      <w:r w:rsidR="00BB7F96">
        <w:rPr>
          <w:rFonts w:ascii="Arial" w:hAnsi="Arial" w:cs="Arial"/>
          <w:sz w:val="20"/>
          <w:szCs w:val="20"/>
        </w:rPr>
        <w:t xml:space="preserve"> </w:t>
      </w:r>
      <w:r w:rsidR="00932BDC">
        <w:rPr>
          <w:rFonts w:ascii="Arial" w:hAnsi="Arial" w:cs="Arial"/>
          <w:sz w:val="20"/>
          <w:szCs w:val="20"/>
        </w:rPr>
        <w:t xml:space="preserve">and fitted </w:t>
      </w:r>
      <w:r w:rsidR="00BB7F96">
        <w:rPr>
          <w:rFonts w:ascii="Arial" w:hAnsi="Arial" w:cs="Arial"/>
          <w:sz w:val="20"/>
          <w:szCs w:val="20"/>
        </w:rPr>
        <w:t>following</w:t>
      </w:r>
      <w:r w:rsidR="00280E63">
        <w:rPr>
          <w:rFonts w:ascii="Arial" w:hAnsi="Arial" w:cs="Arial"/>
          <w:sz w:val="20"/>
          <w:szCs w:val="20"/>
        </w:rPr>
        <w:t xml:space="preserve"> </w:t>
      </w:r>
      <w:proofErr w:type="spellStart"/>
      <w:r w:rsidR="00280E63">
        <w:rPr>
          <w:rFonts w:ascii="Arial" w:hAnsi="Arial" w:cs="Arial"/>
          <w:sz w:val="20"/>
          <w:szCs w:val="20"/>
        </w:rPr>
        <w:t>Zuur</w:t>
      </w:r>
      <w:proofErr w:type="spellEnd"/>
      <w:r w:rsidR="00280E63">
        <w:rPr>
          <w:rFonts w:ascii="Arial" w:hAnsi="Arial" w:cs="Arial"/>
          <w:sz w:val="20"/>
          <w:szCs w:val="20"/>
        </w:rPr>
        <w:t xml:space="preserve">, </w:t>
      </w:r>
      <w:proofErr w:type="spellStart"/>
      <w:r w:rsidR="00280E63">
        <w:rPr>
          <w:rFonts w:ascii="Arial" w:hAnsi="Arial" w:cs="Arial"/>
          <w:sz w:val="20"/>
          <w:szCs w:val="20"/>
        </w:rPr>
        <w:t>Saveliev</w:t>
      </w:r>
      <w:proofErr w:type="spellEnd"/>
      <w:r w:rsidR="00280E63">
        <w:rPr>
          <w:rFonts w:ascii="Arial" w:hAnsi="Arial" w:cs="Arial"/>
          <w:sz w:val="20"/>
          <w:szCs w:val="20"/>
        </w:rPr>
        <w:t xml:space="preserve"> &amp; </w:t>
      </w:r>
      <w:proofErr w:type="spellStart"/>
      <w:r w:rsidR="00280E63">
        <w:rPr>
          <w:rFonts w:ascii="Arial" w:hAnsi="Arial" w:cs="Arial"/>
          <w:sz w:val="20"/>
          <w:szCs w:val="20"/>
        </w:rPr>
        <w:t>Ieno</w:t>
      </w:r>
      <w:proofErr w:type="spellEnd"/>
      <w:r w:rsidR="00280E63">
        <w:rPr>
          <w:rFonts w:ascii="Arial" w:hAnsi="Arial" w:cs="Arial"/>
          <w:sz w:val="20"/>
          <w:szCs w:val="20"/>
        </w:rPr>
        <w:t xml:space="preserve"> (2015)</w:t>
      </w:r>
      <w:r w:rsidR="009C417C">
        <w:rPr>
          <w:rFonts w:ascii="Arial" w:hAnsi="Arial" w:cs="Arial"/>
          <w:sz w:val="20"/>
          <w:szCs w:val="20"/>
        </w:rPr>
        <w:t>.</w:t>
      </w:r>
      <w:r w:rsidR="00280E63">
        <w:rPr>
          <w:rFonts w:ascii="Arial" w:hAnsi="Arial" w:cs="Arial"/>
          <w:sz w:val="20"/>
          <w:szCs w:val="20"/>
        </w:rPr>
        <w:t xml:space="preserve"> </w:t>
      </w:r>
    </w:p>
    <w:p w14:paraId="2A4734A2" w14:textId="051BAA94" w:rsidR="002042F2" w:rsidRPr="0017383C" w:rsidRDefault="002042F2" w:rsidP="007763E7">
      <w:pPr>
        <w:tabs>
          <w:tab w:val="left" w:pos="1310"/>
        </w:tabs>
        <w:spacing w:line="360" w:lineRule="auto"/>
        <w:rPr>
          <w:rFonts w:ascii="Arial" w:hAnsi="Arial" w:cs="Arial"/>
          <w:sz w:val="20"/>
          <w:szCs w:val="20"/>
        </w:rPr>
      </w:pPr>
      <w:r w:rsidRPr="0017383C">
        <w:rPr>
          <w:rFonts w:ascii="Arial" w:hAnsi="Arial" w:cs="Arial"/>
          <w:sz w:val="20"/>
          <w:szCs w:val="20"/>
        </w:rPr>
        <w:t xml:space="preserve">To determine the importance of latitudinal zone and the Arrhenius model on ln(OGP) we developed an ANCOVA model containing latitudinal zone as a nominal explanatory variable with 4 levels (Antarctic, Arctic, Temperate and Tropical) and the Arrhenius model represented by </w:t>
      </w:r>
      <w:r w:rsidR="008C6970">
        <w:rPr>
          <w:rFonts w:ascii="Arial" w:hAnsi="Arial" w:cs="Arial"/>
          <w:sz w:val="20"/>
          <w:szCs w:val="20"/>
        </w:rPr>
        <w:t>inverse temperature (Kelvins)</w:t>
      </w:r>
      <w:r w:rsidRPr="0017383C">
        <w:rPr>
          <w:rFonts w:ascii="Arial" w:hAnsi="Arial" w:cs="Arial"/>
          <w:sz w:val="20"/>
          <w:szCs w:val="20"/>
        </w:rPr>
        <w:t xml:space="preserve"> as a continuous explanatory variable. We visually assessed model assumptions (homogeneity of variances and normality) which revealed patterns in the residual spread. To model the heteroscedasticity in the variance structure we incorporated the variable “latitude” as a variance </w:t>
      </w:r>
      <w:r w:rsidR="00AA3DAE">
        <w:rPr>
          <w:rFonts w:ascii="Arial" w:hAnsi="Arial" w:cs="Arial"/>
          <w:sz w:val="20"/>
          <w:szCs w:val="20"/>
        </w:rPr>
        <w:t xml:space="preserve">covariate </w:t>
      </w:r>
      <w:r w:rsidRPr="0017383C">
        <w:rPr>
          <w:rFonts w:ascii="Arial" w:hAnsi="Arial" w:cs="Arial"/>
          <w:sz w:val="20"/>
          <w:szCs w:val="20"/>
        </w:rPr>
        <w:t xml:space="preserve">using </w:t>
      </w:r>
      <w:proofErr w:type="spellStart"/>
      <w:r w:rsidRPr="0017383C">
        <w:rPr>
          <w:rFonts w:ascii="Arial" w:hAnsi="Arial" w:cs="Arial"/>
          <w:sz w:val="20"/>
          <w:szCs w:val="20"/>
        </w:rPr>
        <w:t>varIdent</w:t>
      </w:r>
      <w:proofErr w:type="spellEnd"/>
      <w:r w:rsidRPr="0017383C">
        <w:rPr>
          <w:rFonts w:ascii="Arial" w:hAnsi="Arial" w:cs="Arial"/>
          <w:sz w:val="20"/>
          <w:szCs w:val="20"/>
        </w:rPr>
        <w:t xml:space="preserve"> </w:t>
      </w:r>
      <w:r w:rsidRPr="0017383C">
        <w:rPr>
          <w:rFonts w:ascii="Arial" w:hAnsi="Arial" w:cs="Arial"/>
          <w:noProof/>
          <w:sz w:val="20"/>
          <w:szCs w:val="20"/>
        </w:rPr>
        <w:t>(Pinheiro &amp; Bates, 2000)</w:t>
      </w:r>
      <w:r w:rsidRPr="0017383C">
        <w:rPr>
          <w:rFonts w:ascii="Arial" w:hAnsi="Arial" w:cs="Arial"/>
          <w:sz w:val="20"/>
          <w:szCs w:val="20"/>
        </w:rPr>
        <w:t xml:space="preserve">. </w:t>
      </w:r>
    </w:p>
    <w:p w14:paraId="08BAEFB7" w14:textId="402D35E1" w:rsidR="002042F2" w:rsidRPr="0017383C" w:rsidRDefault="002042F2" w:rsidP="007763E7">
      <w:pPr>
        <w:tabs>
          <w:tab w:val="left" w:pos="1310"/>
        </w:tabs>
        <w:spacing w:line="360" w:lineRule="auto"/>
        <w:rPr>
          <w:rFonts w:ascii="Arial" w:hAnsi="Arial" w:cs="Arial"/>
          <w:noProof/>
          <w:sz w:val="20"/>
          <w:szCs w:val="20"/>
        </w:rPr>
      </w:pPr>
      <w:r w:rsidRPr="0017383C">
        <w:rPr>
          <w:rFonts w:ascii="Arial" w:hAnsi="Arial" w:cs="Arial"/>
          <w:sz w:val="20"/>
          <w:szCs w:val="20"/>
        </w:rPr>
        <w:t xml:space="preserve">Latitude and longitude coordinates of the individual data points were used to visually assess the effects of spatial autocorrelation using bubble plots </w:t>
      </w:r>
      <w:r w:rsidRPr="0017383C">
        <w:rPr>
          <w:rFonts w:ascii="Arial" w:hAnsi="Arial" w:cs="Arial"/>
          <w:noProof/>
          <w:sz w:val="20"/>
          <w:szCs w:val="20"/>
        </w:rPr>
        <w:t>(Pebesma</w:t>
      </w:r>
      <w:r w:rsidR="009C417C">
        <w:rPr>
          <w:rFonts w:ascii="Arial" w:hAnsi="Arial" w:cs="Arial"/>
          <w:noProof/>
          <w:sz w:val="20"/>
          <w:szCs w:val="20"/>
        </w:rPr>
        <w:t xml:space="preserve"> &amp;</w:t>
      </w:r>
      <w:r w:rsidRPr="0017383C">
        <w:rPr>
          <w:rFonts w:ascii="Arial" w:hAnsi="Arial" w:cs="Arial"/>
          <w:noProof/>
          <w:sz w:val="20"/>
          <w:szCs w:val="20"/>
        </w:rPr>
        <w:t xml:space="preserve"> Graeler 2019)</w:t>
      </w:r>
      <w:r w:rsidRPr="0017383C">
        <w:rPr>
          <w:rFonts w:ascii="Arial" w:hAnsi="Arial" w:cs="Arial"/>
          <w:sz w:val="20"/>
          <w:szCs w:val="20"/>
        </w:rPr>
        <w:t xml:space="preserve"> and </w:t>
      </w:r>
      <w:proofErr w:type="spellStart"/>
      <w:r w:rsidRPr="0017383C">
        <w:rPr>
          <w:rFonts w:ascii="Arial" w:hAnsi="Arial" w:cs="Arial"/>
          <w:sz w:val="20"/>
          <w:szCs w:val="20"/>
        </w:rPr>
        <w:t>variograms</w:t>
      </w:r>
      <w:proofErr w:type="spellEnd"/>
      <w:r w:rsidRPr="0017383C">
        <w:rPr>
          <w:rFonts w:ascii="Arial" w:hAnsi="Arial" w:cs="Arial"/>
          <w:sz w:val="20"/>
          <w:szCs w:val="20"/>
        </w:rPr>
        <w:t xml:space="preserve"> </w:t>
      </w:r>
      <w:r w:rsidRPr="0017383C">
        <w:rPr>
          <w:rFonts w:ascii="Arial" w:hAnsi="Arial" w:cs="Arial"/>
          <w:noProof/>
          <w:sz w:val="20"/>
          <w:szCs w:val="20"/>
        </w:rPr>
        <w:t xml:space="preserve">(Zuur </w:t>
      </w:r>
      <w:r w:rsidRPr="0017383C">
        <w:rPr>
          <w:rFonts w:ascii="Arial" w:hAnsi="Arial" w:cs="Arial"/>
          <w:noProof/>
          <w:sz w:val="20"/>
          <w:szCs w:val="20"/>
        </w:rPr>
        <w:lastRenderedPageBreak/>
        <w:t>et al., 2009)</w:t>
      </w:r>
      <w:r w:rsidRPr="0017383C">
        <w:rPr>
          <w:rFonts w:ascii="Arial" w:hAnsi="Arial" w:cs="Arial"/>
          <w:sz w:val="20"/>
          <w:szCs w:val="20"/>
        </w:rPr>
        <w:t>. Analyses were conducted in R (R Development Core Team 2018) using the “</w:t>
      </w:r>
      <w:proofErr w:type="spellStart"/>
      <w:r w:rsidRPr="0017383C">
        <w:rPr>
          <w:rFonts w:ascii="Arial" w:hAnsi="Arial" w:cs="Arial"/>
          <w:sz w:val="20"/>
          <w:szCs w:val="20"/>
        </w:rPr>
        <w:t>nlme</w:t>
      </w:r>
      <w:proofErr w:type="spellEnd"/>
      <w:r w:rsidRPr="0017383C">
        <w:rPr>
          <w:rFonts w:ascii="Arial" w:hAnsi="Arial" w:cs="Arial"/>
          <w:sz w:val="20"/>
          <w:szCs w:val="20"/>
        </w:rPr>
        <w:t xml:space="preserve">” library for the extended linear model </w:t>
      </w:r>
      <w:r w:rsidRPr="0017383C">
        <w:rPr>
          <w:rFonts w:ascii="Arial" w:hAnsi="Arial" w:cs="Arial"/>
          <w:noProof/>
          <w:sz w:val="20"/>
          <w:szCs w:val="20"/>
        </w:rPr>
        <w:t>(Pinheiro, Bates, DebRoy, &amp; Sarkar, 2018)</w:t>
      </w:r>
      <w:r w:rsidR="0098554C">
        <w:rPr>
          <w:rFonts w:ascii="Arial" w:hAnsi="Arial" w:cs="Arial"/>
          <w:sz w:val="20"/>
          <w:szCs w:val="20"/>
        </w:rPr>
        <w:t>,</w:t>
      </w:r>
      <w:r w:rsidRPr="0017383C">
        <w:rPr>
          <w:rFonts w:ascii="Arial" w:hAnsi="Arial" w:cs="Arial"/>
          <w:sz w:val="20"/>
          <w:szCs w:val="20"/>
        </w:rPr>
        <w:t xml:space="preserve"> the “</w:t>
      </w:r>
      <w:proofErr w:type="spellStart"/>
      <w:r w:rsidRPr="0017383C">
        <w:rPr>
          <w:rFonts w:ascii="Arial" w:hAnsi="Arial" w:cs="Arial"/>
          <w:sz w:val="20"/>
          <w:szCs w:val="20"/>
        </w:rPr>
        <w:t>mgcv</w:t>
      </w:r>
      <w:proofErr w:type="spellEnd"/>
      <w:r w:rsidRPr="0017383C">
        <w:rPr>
          <w:rFonts w:ascii="Arial" w:hAnsi="Arial" w:cs="Arial"/>
          <w:sz w:val="20"/>
          <w:szCs w:val="20"/>
        </w:rPr>
        <w:t xml:space="preserve">” library for the additive (mixed) models </w:t>
      </w:r>
      <w:r w:rsidRPr="0017383C">
        <w:rPr>
          <w:rFonts w:ascii="Arial" w:hAnsi="Arial" w:cs="Arial"/>
          <w:noProof/>
          <w:sz w:val="20"/>
          <w:szCs w:val="20"/>
        </w:rPr>
        <w:t>(Wood, 2019)</w:t>
      </w:r>
      <w:r w:rsidR="00205154">
        <w:rPr>
          <w:rFonts w:ascii="Arial" w:hAnsi="Arial" w:cs="Arial"/>
          <w:noProof/>
          <w:sz w:val="20"/>
          <w:szCs w:val="20"/>
        </w:rPr>
        <w:t xml:space="preserve"> </w:t>
      </w:r>
      <w:r w:rsidRPr="0017383C">
        <w:rPr>
          <w:rFonts w:ascii="Arial" w:hAnsi="Arial" w:cs="Arial"/>
          <w:sz w:val="20"/>
          <w:szCs w:val="20"/>
        </w:rPr>
        <w:t>and “</w:t>
      </w:r>
      <w:proofErr w:type="spellStart"/>
      <w:r w:rsidRPr="0017383C">
        <w:rPr>
          <w:rFonts w:ascii="Arial" w:hAnsi="Arial" w:cs="Arial"/>
          <w:sz w:val="20"/>
          <w:szCs w:val="20"/>
        </w:rPr>
        <w:t>gstat</w:t>
      </w:r>
      <w:proofErr w:type="spellEnd"/>
      <w:r w:rsidRPr="0017383C">
        <w:rPr>
          <w:rFonts w:ascii="Arial" w:hAnsi="Arial" w:cs="Arial"/>
          <w:sz w:val="20"/>
          <w:szCs w:val="20"/>
        </w:rPr>
        <w:t xml:space="preserve">” for investigating spatial autocorrelation </w:t>
      </w:r>
      <w:r w:rsidRPr="0017383C">
        <w:rPr>
          <w:rFonts w:ascii="Arial" w:hAnsi="Arial" w:cs="Arial"/>
          <w:noProof/>
          <w:sz w:val="20"/>
          <w:szCs w:val="20"/>
        </w:rPr>
        <w:t>(Pebesma et al., 2019)</w:t>
      </w:r>
      <w:r w:rsidRPr="0017383C">
        <w:rPr>
          <w:rFonts w:ascii="Arial" w:hAnsi="Arial" w:cs="Arial"/>
          <w:sz w:val="20"/>
          <w:szCs w:val="20"/>
        </w:rPr>
        <w:t>.</w:t>
      </w:r>
    </w:p>
    <w:p w14:paraId="068AF030" w14:textId="52C3DAB2" w:rsidR="002042F2" w:rsidRPr="0017383C" w:rsidRDefault="002042F2" w:rsidP="007763E7">
      <w:pPr>
        <w:tabs>
          <w:tab w:val="left" w:pos="1310"/>
        </w:tabs>
        <w:spacing w:line="360" w:lineRule="auto"/>
        <w:rPr>
          <w:rFonts w:ascii="Arial" w:hAnsi="Arial" w:cs="Arial"/>
          <w:b/>
          <w:sz w:val="20"/>
          <w:szCs w:val="20"/>
        </w:rPr>
      </w:pPr>
      <w:r w:rsidRPr="0017383C">
        <w:rPr>
          <w:rFonts w:ascii="Arial" w:hAnsi="Arial" w:cs="Arial"/>
          <w:b/>
          <w:sz w:val="20"/>
          <w:szCs w:val="20"/>
        </w:rPr>
        <w:t>Results</w:t>
      </w:r>
    </w:p>
    <w:p w14:paraId="671B8B9A" w14:textId="65A7835E" w:rsidR="00370934" w:rsidRDefault="00370934" w:rsidP="007763E7">
      <w:pPr>
        <w:tabs>
          <w:tab w:val="left" w:pos="1310"/>
        </w:tabs>
        <w:spacing w:line="360" w:lineRule="auto"/>
        <w:rPr>
          <w:rFonts w:ascii="Arial" w:hAnsi="Arial" w:cs="Arial"/>
          <w:sz w:val="20"/>
          <w:szCs w:val="20"/>
        </w:rPr>
      </w:pPr>
      <w:r>
        <w:rPr>
          <w:rFonts w:ascii="Arial" w:hAnsi="Arial" w:cs="Arial"/>
          <w:sz w:val="20"/>
          <w:szCs w:val="20"/>
        </w:rPr>
        <w:t xml:space="preserve">We established 966 measurements of </w:t>
      </w:r>
      <w:r w:rsidRPr="0017383C">
        <w:rPr>
          <w:rFonts w:ascii="Arial" w:hAnsi="Arial" w:cs="Arial"/>
          <w:sz w:val="20"/>
          <w:szCs w:val="20"/>
        </w:rPr>
        <w:t xml:space="preserve">bivalve growth </w:t>
      </w:r>
      <w:r>
        <w:rPr>
          <w:rFonts w:ascii="Arial" w:hAnsi="Arial" w:cs="Arial"/>
          <w:sz w:val="20"/>
          <w:szCs w:val="20"/>
        </w:rPr>
        <w:t>parameters spanning 243 species and representing all</w:t>
      </w:r>
      <w:r w:rsidR="00BD1D1F">
        <w:rPr>
          <w:rFonts w:ascii="Arial" w:hAnsi="Arial" w:cs="Arial"/>
          <w:sz w:val="20"/>
          <w:szCs w:val="20"/>
        </w:rPr>
        <w:t xml:space="preserve"> 12 biogeographic realms</w:t>
      </w:r>
      <w:r>
        <w:rPr>
          <w:rFonts w:ascii="Arial" w:hAnsi="Arial" w:cs="Arial"/>
          <w:sz w:val="20"/>
          <w:szCs w:val="20"/>
        </w:rPr>
        <w:t>.</w:t>
      </w:r>
      <w:r w:rsidR="00D40B83">
        <w:rPr>
          <w:rFonts w:ascii="Arial" w:hAnsi="Arial" w:cs="Arial"/>
          <w:sz w:val="20"/>
          <w:szCs w:val="20"/>
        </w:rPr>
        <w:t xml:space="preserve"> </w:t>
      </w:r>
      <w:r>
        <w:rPr>
          <w:rFonts w:ascii="Arial" w:hAnsi="Arial" w:cs="Arial"/>
          <w:sz w:val="20"/>
          <w:szCs w:val="20"/>
        </w:rPr>
        <w:t xml:space="preserve">Measurements of </w:t>
      </w:r>
      <w:r w:rsidR="00AD67E1" w:rsidRPr="0017383C">
        <w:rPr>
          <w:rFonts w:ascii="Arial" w:hAnsi="Arial" w:cs="Arial"/>
          <w:sz w:val="20"/>
          <w:szCs w:val="20"/>
        </w:rPr>
        <w:t xml:space="preserve">overall growth performance </w:t>
      </w:r>
      <w:r w:rsidR="00AD67E1">
        <w:rPr>
          <w:rFonts w:ascii="Arial" w:hAnsi="Arial" w:cs="Arial"/>
          <w:sz w:val="20"/>
          <w:szCs w:val="20"/>
        </w:rPr>
        <w:t>(</w:t>
      </w:r>
      <w:r>
        <w:rPr>
          <w:rFonts w:ascii="Arial" w:hAnsi="Arial" w:cs="Arial"/>
          <w:sz w:val="20"/>
          <w:szCs w:val="20"/>
        </w:rPr>
        <w:t>OGP</w:t>
      </w:r>
      <w:r w:rsidR="00AD67E1">
        <w:rPr>
          <w:rFonts w:ascii="Arial" w:hAnsi="Arial" w:cs="Arial"/>
          <w:sz w:val="20"/>
          <w:szCs w:val="20"/>
        </w:rPr>
        <w:t>)</w:t>
      </w:r>
      <w:r>
        <w:rPr>
          <w:rFonts w:ascii="Arial" w:hAnsi="Arial" w:cs="Arial"/>
          <w:sz w:val="20"/>
          <w:szCs w:val="20"/>
        </w:rPr>
        <w:t xml:space="preserve"> </w:t>
      </w:r>
      <w:r w:rsidR="00F72704">
        <w:rPr>
          <w:rFonts w:ascii="Arial" w:hAnsi="Arial" w:cs="Arial"/>
          <w:sz w:val="20"/>
          <w:szCs w:val="20"/>
        </w:rPr>
        <w:t xml:space="preserve">ranged from </w:t>
      </w:r>
      <w:r w:rsidR="00F73CE4">
        <w:rPr>
          <w:rFonts w:ascii="Arial" w:hAnsi="Arial" w:cs="Arial"/>
          <w:sz w:val="20"/>
          <w:szCs w:val="20"/>
        </w:rPr>
        <w:t xml:space="preserve">0.01 </w:t>
      </w:r>
      <w:r w:rsidR="00F72704">
        <w:rPr>
          <w:rFonts w:ascii="Arial" w:hAnsi="Arial" w:cs="Arial"/>
          <w:sz w:val="20"/>
          <w:szCs w:val="20"/>
        </w:rPr>
        <w:t xml:space="preserve">to </w:t>
      </w:r>
      <w:r w:rsidR="00F73CE4">
        <w:rPr>
          <w:rFonts w:ascii="Arial" w:hAnsi="Arial" w:cs="Arial"/>
          <w:sz w:val="20"/>
          <w:szCs w:val="20"/>
        </w:rPr>
        <w:t>2.68</w:t>
      </w:r>
      <w:r w:rsidR="00F72704">
        <w:rPr>
          <w:rFonts w:ascii="Arial" w:hAnsi="Arial" w:cs="Arial"/>
          <w:sz w:val="20"/>
          <w:szCs w:val="20"/>
        </w:rPr>
        <w:t xml:space="preserve"> and </w:t>
      </w:r>
      <w:r w:rsidR="00D40B83">
        <w:rPr>
          <w:rFonts w:ascii="Arial" w:hAnsi="Arial" w:cs="Arial"/>
          <w:sz w:val="20"/>
          <w:szCs w:val="20"/>
        </w:rPr>
        <w:t>extended</w:t>
      </w:r>
      <w:r w:rsidR="002F18F3">
        <w:rPr>
          <w:rFonts w:ascii="Arial" w:hAnsi="Arial" w:cs="Arial"/>
          <w:sz w:val="20"/>
          <w:szCs w:val="20"/>
        </w:rPr>
        <w:t xml:space="preserve"> from 80</w:t>
      </w:r>
      <w:r>
        <w:rPr>
          <w:rFonts w:ascii="Arial" w:hAnsi="Arial" w:cs="Arial"/>
          <w:sz w:val="20"/>
          <w:szCs w:val="20"/>
        </w:rPr>
        <w:t xml:space="preserve"> </w:t>
      </w:r>
      <w:r>
        <w:rPr>
          <w:rFonts w:ascii="Arial" w:hAnsi="Arial" w:cs="Arial"/>
          <w:sz w:val="20"/>
          <w:szCs w:val="20"/>
        </w:rPr>
        <w:sym w:font="Symbol" w:char="F0B0"/>
      </w:r>
      <w:r w:rsidR="002F18F3">
        <w:rPr>
          <w:rFonts w:ascii="Arial" w:hAnsi="Arial" w:cs="Arial"/>
          <w:sz w:val="20"/>
          <w:szCs w:val="20"/>
        </w:rPr>
        <w:t>N to 77</w:t>
      </w:r>
      <w:r>
        <w:rPr>
          <w:rFonts w:ascii="Arial" w:hAnsi="Arial" w:cs="Arial"/>
          <w:sz w:val="20"/>
          <w:szCs w:val="20"/>
        </w:rPr>
        <w:t xml:space="preserve"> </w:t>
      </w:r>
      <w:r>
        <w:rPr>
          <w:rFonts w:ascii="Arial" w:hAnsi="Arial" w:cs="Arial"/>
          <w:sz w:val="20"/>
          <w:szCs w:val="20"/>
        </w:rPr>
        <w:sym w:font="Symbol" w:char="F0B0"/>
      </w:r>
      <w:r>
        <w:rPr>
          <w:rFonts w:ascii="Arial" w:hAnsi="Arial" w:cs="Arial"/>
          <w:sz w:val="20"/>
          <w:szCs w:val="20"/>
        </w:rPr>
        <w:t>S</w:t>
      </w:r>
      <w:r w:rsidR="002F18F3">
        <w:rPr>
          <w:rFonts w:ascii="Arial" w:hAnsi="Arial" w:cs="Arial"/>
          <w:sz w:val="20"/>
          <w:szCs w:val="20"/>
        </w:rPr>
        <w:t xml:space="preserve"> and from 176</w:t>
      </w:r>
      <w:r w:rsidR="00D40B83">
        <w:rPr>
          <w:rFonts w:ascii="Arial" w:hAnsi="Arial" w:cs="Arial"/>
          <w:sz w:val="20"/>
          <w:szCs w:val="20"/>
        </w:rPr>
        <w:t xml:space="preserve"> </w:t>
      </w:r>
      <w:r w:rsidR="00D40B83">
        <w:rPr>
          <w:rFonts w:ascii="Arial" w:hAnsi="Arial" w:cs="Arial"/>
          <w:sz w:val="20"/>
          <w:szCs w:val="20"/>
        </w:rPr>
        <w:sym w:font="Symbol" w:char="F0B0"/>
      </w:r>
      <w:r w:rsidR="002F18F3">
        <w:rPr>
          <w:rFonts w:ascii="Arial" w:hAnsi="Arial" w:cs="Arial"/>
          <w:sz w:val="20"/>
          <w:szCs w:val="20"/>
        </w:rPr>
        <w:t>W to 175</w:t>
      </w:r>
      <w:r w:rsidR="00D40B83">
        <w:rPr>
          <w:rFonts w:ascii="Arial" w:hAnsi="Arial" w:cs="Arial"/>
          <w:sz w:val="20"/>
          <w:szCs w:val="20"/>
        </w:rPr>
        <w:t xml:space="preserve"> </w:t>
      </w:r>
      <w:r w:rsidR="00D40B83">
        <w:rPr>
          <w:rFonts w:ascii="Arial" w:hAnsi="Arial" w:cs="Arial"/>
          <w:sz w:val="20"/>
          <w:szCs w:val="20"/>
        </w:rPr>
        <w:sym w:font="Symbol" w:char="F0B0"/>
      </w:r>
      <w:r w:rsidR="002F18F3">
        <w:rPr>
          <w:rFonts w:ascii="Arial" w:hAnsi="Arial" w:cs="Arial"/>
          <w:sz w:val="20"/>
          <w:szCs w:val="20"/>
        </w:rPr>
        <w:t xml:space="preserve">E. Depth was rarely reported </w:t>
      </w:r>
      <w:r w:rsidR="00477761">
        <w:rPr>
          <w:rFonts w:ascii="Arial" w:hAnsi="Arial" w:cs="Arial"/>
          <w:sz w:val="20"/>
          <w:szCs w:val="20"/>
        </w:rPr>
        <w:t>in the literature</w:t>
      </w:r>
      <w:r w:rsidR="002F18F3">
        <w:rPr>
          <w:rFonts w:ascii="Arial" w:hAnsi="Arial" w:cs="Arial"/>
          <w:sz w:val="20"/>
          <w:szCs w:val="20"/>
        </w:rPr>
        <w:t>, however</w:t>
      </w:r>
      <w:r w:rsidR="00D40B83">
        <w:rPr>
          <w:rFonts w:ascii="Arial" w:hAnsi="Arial" w:cs="Arial"/>
          <w:sz w:val="20"/>
          <w:szCs w:val="20"/>
        </w:rPr>
        <w:t xml:space="preserve"> </w:t>
      </w:r>
      <w:r w:rsidR="002F18F3">
        <w:rPr>
          <w:rFonts w:ascii="Arial" w:hAnsi="Arial" w:cs="Arial"/>
          <w:sz w:val="20"/>
          <w:szCs w:val="20"/>
        </w:rPr>
        <w:t>m</w:t>
      </w:r>
      <w:r w:rsidR="002E00DE">
        <w:rPr>
          <w:rFonts w:ascii="Arial" w:hAnsi="Arial" w:cs="Arial"/>
          <w:sz w:val="20"/>
          <w:szCs w:val="20"/>
        </w:rPr>
        <w:t>ost</w:t>
      </w:r>
      <w:r w:rsidR="002F18F3">
        <w:rPr>
          <w:rFonts w:ascii="Arial" w:hAnsi="Arial" w:cs="Arial"/>
          <w:sz w:val="20"/>
          <w:szCs w:val="20"/>
        </w:rPr>
        <w:t xml:space="preserve"> growth</w:t>
      </w:r>
      <w:r w:rsidR="002E00DE">
        <w:rPr>
          <w:rFonts w:ascii="Arial" w:hAnsi="Arial" w:cs="Arial"/>
          <w:sz w:val="20"/>
          <w:szCs w:val="20"/>
        </w:rPr>
        <w:t xml:space="preserve"> measurements were from</w:t>
      </w:r>
      <w:r w:rsidR="002F18F3">
        <w:rPr>
          <w:rFonts w:ascii="Arial" w:hAnsi="Arial" w:cs="Arial"/>
          <w:sz w:val="20"/>
          <w:szCs w:val="20"/>
        </w:rPr>
        <w:t xml:space="preserve"> species known from</w:t>
      </w:r>
      <w:r w:rsidR="002E00DE">
        <w:rPr>
          <w:rFonts w:ascii="Arial" w:hAnsi="Arial" w:cs="Arial"/>
          <w:sz w:val="20"/>
          <w:szCs w:val="20"/>
        </w:rPr>
        <w:t xml:space="preserve"> the coast or shelf (&lt;200</w:t>
      </w:r>
      <w:r w:rsidR="002F18F3">
        <w:rPr>
          <w:rFonts w:ascii="Arial" w:hAnsi="Arial" w:cs="Arial"/>
          <w:sz w:val="20"/>
          <w:szCs w:val="20"/>
        </w:rPr>
        <w:t xml:space="preserve"> </w:t>
      </w:r>
      <w:r w:rsidR="002E00DE">
        <w:rPr>
          <w:rFonts w:ascii="Arial" w:hAnsi="Arial" w:cs="Arial"/>
          <w:sz w:val="20"/>
          <w:szCs w:val="20"/>
        </w:rPr>
        <w:t xml:space="preserve">m) regions with </w:t>
      </w:r>
      <w:r w:rsidR="002F18F3">
        <w:rPr>
          <w:rFonts w:ascii="Arial" w:hAnsi="Arial" w:cs="Arial"/>
          <w:sz w:val="20"/>
          <w:szCs w:val="20"/>
        </w:rPr>
        <w:t xml:space="preserve">8 species </w:t>
      </w:r>
      <w:r w:rsidR="00772141">
        <w:rPr>
          <w:rFonts w:ascii="Arial" w:hAnsi="Arial" w:cs="Arial"/>
          <w:sz w:val="20"/>
          <w:szCs w:val="20"/>
        </w:rPr>
        <w:t xml:space="preserve">specifically </w:t>
      </w:r>
      <w:r w:rsidR="002F18F3">
        <w:rPr>
          <w:rFonts w:ascii="Arial" w:hAnsi="Arial" w:cs="Arial"/>
          <w:sz w:val="20"/>
          <w:szCs w:val="20"/>
        </w:rPr>
        <w:t>reported</w:t>
      </w:r>
      <w:r w:rsidR="002E00DE">
        <w:rPr>
          <w:rFonts w:ascii="Arial" w:hAnsi="Arial" w:cs="Arial"/>
          <w:sz w:val="20"/>
          <w:szCs w:val="20"/>
        </w:rPr>
        <w:t xml:space="preserve"> from </w:t>
      </w:r>
      <w:r w:rsidR="002F18F3">
        <w:rPr>
          <w:rFonts w:ascii="Arial" w:hAnsi="Arial" w:cs="Arial"/>
          <w:sz w:val="20"/>
          <w:szCs w:val="20"/>
        </w:rPr>
        <w:t>deeper waters (250 – 4600 m) and</w:t>
      </w:r>
      <w:r w:rsidR="002E00DE">
        <w:rPr>
          <w:rFonts w:ascii="Arial" w:hAnsi="Arial" w:cs="Arial"/>
          <w:sz w:val="20"/>
          <w:szCs w:val="20"/>
        </w:rPr>
        <w:t xml:space="preserve"> no observations from </w:t>
      </w:r>
      <w:proofErr w:type="spellStart"/>
      <w:r w:rsidR="002E00DE">
        <w:rPr>
          <w:rFonts w:ascii="Arial" w:hAnsi="Arial" w:cs="Arial"/>
          <w:sz w:val="20"/>
          <w:szCs w:val="20"/>
        </w:rPr>
        <w:t>hadal</w:t>
      </w:r>
      <w:proofErr w:type="spellEnd"/>
      <w:r w:rsidR="002E00DE">
        <w:rPr>
          <w:rFonts w:ascii="Arial" w:hAnsi="Arial" w:cs="Arial"/>
          <w:sz w:val="20"/>
          <w:szCs w:val="20"/>
        </w:rPr>
        <w:t xml:space="preserve"> depths.</w:t>
      </w:r>
      <w:r w:rsidR="00071232">
        <w:rPr>
          <w:rFonts w:ascii="Arial" w:hAnsi="Arial" w:cs="Arial"/>
          <w:sz w:val="20"/>
          <w:szCs w:val="20"/>
        </w:rPr>
        <w:t xml:space="preserve"> </w:t>
      </w:r>
      <w:r w:rsidR="0084208B">
        <w:rPr>
          <w:rFonts w:ascii="Arial" w:hAnsi="Arial" w:cs="Arial"/>
          <w:sz w:val="20"/>
          <w:szCs w:val="20"/>
        </w:rPr>
        <w:t>Th</w:t>
      </w:r>
      <w:r w:rsidR="007D7A29">
        <w:rPr>
          <w:rFonts w:ascii="Arial" w:hAnsi="Arial" w:cs="Arial"/>
          <w:sz w:val="20"/>
          <w:szCs w:val="20"/>
        </w:rPr>
        <w:t xml:space="preserve">e distribution of data corresponds mostly to the </w:t>
      </w:r>
      <w:r w:rsidR="00477761">
        <w:rPr>
          <w:rFonts w:ascii="Arial" w:hAnsi="Arial" w:cs="Arial"/>
          <w:sz w:val="20"/>
          <w:szCs w:val="20"/>
        </w:rPr>
        <w:t>Temperate North Atlantic Realm, (n = 367</w:t>
      </w:r>
      <w:r w:rsidR="007D7A29">
        <w:rPr>
          <w:rFonts w:ascii="Arial" w:hAnsi="Arial" w:cs="Arial"/>
          <w:sz w:val="20"/>
          <w:szCs w:val="20"/>
        </w:rPr>
        <w:t xml:space="preserve">), followed by the </w:t>
      </w:r>
      <w:r w:rsidR="00477761">
        <w:rPr>
          <w:rFonts w:ascii="Arial" w:hAnsi="Arial" w:cs="Arial"/>
          <w:sz w:val="20"/>
          <w:szCs w:val="20"/>
        </w:rPr>
        <w:t>Temperate North Pacific</w:t>
      </w:r>
      <w:r w:rsidR="007D7A29">
        <w:rPr>
          <w:rFonts w:ascii="Arial" w:hAnsi="Arial" w:cs="Arial"/>
          <w:sz w:val="20"/>
          <w:szCs w:val="20"/>
        </w:rPr>
        <w:t xml:space="preserve"> (n = </w:t>
      </w:r>
      <w:r w:rsidR="00477761">
        <w:rPr>
          <w:rFonts w:ascii="Arial" w:hAnsi="Arial" w:cs="Arial"/>
          <w:sz w:val="20"/>
          <w:szCs w:val="20"/>
        </w:rPr>
        <w:t>173</w:t>
      </w:r>
      <w:r w:rsidR="007D7A29">
        <w:rPr>
          <w:rFonts w:ascii="Arial" w:hAnsi="Arial" w:cs="Arial"/>
          <w:sz w:val="20"/>
          <w:szCs w:val="20"/>
        </w:rPr>
        <w:t xml:space="preserve">) and </w:t>
      </w:r>
      <w:r w:rsidR="00477761">
        <w:rPr>
          <w:rFonts w:ascii="Arial" w:hAnsi="Arial" w:cs="Arial"/>
          <w:sz w:val="20"/>
          <w:szCs w:val="20"/>
        </w:rPr>
        <w:t>Temperate South America (n = 148</w:t>
      </w:r>
      <w:r w:rsidR="0078092B">
        <w:rPr>
          <w:rFonts w:ascii="Arial" w:hAnsi="Arial" w:cs="Arial"/>
          <w:sz w:val="20"/>
          <w:szCs w:val="20"/>
        </w:rPr>
        <w:t>) R</w:t>
      </w:r>
      <w:r w:rsidR="007D7A29">
        <w:rPr>
          <w:rFonts w:ascii="Arial" w:hAnsi="Arial" w:cs="Arial"/>
          <w:sz w:val="20"/>
          <w:szCs w:val="20"/>
        </w:rPr>
        <w:t>ealms</w:t>
      </w:r>
      <w:r w:rsidR="007763E7">
        <w:rPr>
          <w:rFonts w:ascii="Arial" w:hAnsi="Arial" w:cs="Arial"/>
          <w:sz w:val="20"/>
          <w:szCs w:val="20"/>
        </w:rPr>
        <w:t xml:space="preserve">, and indicates that most observations emanate </w:t>
      </w:r>
      <w:r w:rsidR="00477761">
        <w:rPr>
          <w:rFonts w:ascii="Arial" w:hAnsi="Arial" w:cs="Arial"/>
          <w:sz w:val="20"/>
          <w:szCs w:val="20"/>
        </w:rPr>
        <w:t>from the northern hemisphere (73.3</w:t>
      </w:r>
      <w:r w:rsidR="007763E7">
        <w:rPr>
          <w:rFonts w:ascii="Arial" w:hAnsi="Arial" w:cs="Arial"/>
          <w:sz w:val="20"/>
          <w:szCs w:val="20"/>
        </w:rPr>
        <w:t>%)</w:t>
      </w:r>
      <w:r w:rsidR="00477761">
        <w:rPr>
          <w:rFonts w:ascii="Arial" w:hAnsi="Arial" w:cs="Arial"/>
          <w:sz w:val="20"/>
          <w:szCs w:val="20"/>
        </w:rPr>
        <w:t>. Te</w:t>
      </w:r>
      <w:r w:rsidR="00BD1D1F">
        <w:rPr>
          <w:rFonts w:ascii="Arial" w:hAnsi="Arial" w:cs="Arial"/>
          <w:sz w:val="20"/>
          <w:szCs w:val="20"/>
        </w:rPr>
        <w:t xml:space="preserve">mperate </w:t>
      </w:r>
      <w:r w:rsidR="00987BC9">
        <w:rPr>
          <w:rFonts w:ascii="Arial" w:hAnsi="Arial" w:cs="Arial"/>
          <w:sz w:val="20"/>
          <w:szCs w:val="20"/>
        </w:rPr>
        <w:t>L</w:t>
      </w:r>
      <w:r w:rsidR="00BD1D1F">
        <w:rPr>
          <w:rFonts w:ascii="Arial" w:hAnsi="Arial" w:cs="Arial"/>
          <w:sz w:val="20"/>
          <w:szCs w:val="20"/>
        </w:rPr>
        <w:t xml:space="preserve">atitude </w:t>
      </w:r>
      <w:r w:rsidR="00987BC9">
        <w:rPr>
          <w:rFonts w:ascii="Arial" w:hAnsi="Arial" w:cs="Arial"/>
          <w:sz w:val="20"/>
          <w:szCs w:val="20"/>
        </w:rPr>
        <w:t>Z</w:t>
      </w:r>
      <w:r w:rsidR="00BD1D1F">
        <w:rPr>
          <w:rFonts w:ascii="Arial" w:hAnsi="Arial" w:cs="Arial"/>
          <w:sz w:val="20"/>
          <w:szCs w:val="20"/>
        </w:rPr>
        <w:t>ones are highly represented (n = 737), followed by Tropical (n = 124) and Polar (n = 105) Latitude Zones.</w:t>
      </w:r>
    </w:p>
    <w:p w14:paraId="24F2900D" w14:textId="507066CC" w:rsidR="0078092B" w:rsidRDefault="006A3457" w:rsidP="006A3457">
      <w:pPr>
        <w:tabs>
          <w:tab w:val="left" w:pos="1310"/>
        </w:tabs>
        <w:spacing w:line="360" w:lineRule="auto"/>
        <w:rPr>
          <w:rFonts w:ascii="Arial" w:hAnsi="Arial" w:cs="Arial"/>
          <w:sz w:val="20"/>
          <w:szCs w:val="20"/>
        </w:rPr>
      </w:pPr>
      <w:r>
        <w:rPr>
          <w:rFonts w:ascii="Arial" w:hAnsi="Arial" w:cs="Arial"/>
          <w:sz w:val="20"/>
          <w:szCs w:val="20"/>
        </w:rPr>
        <w:t>Using these data, o</w:t>
      </w:r>
      <w:r w:rsidR="002042F2" w:rsidRPr="0017383C">
        <w:rPr>
          <w:rFonts w:ascii="Arial" w:hAnsi="Arial" w:cs="Arial"/>
          <w:sz w:val="20"/>
          <w:szCs w:val="20"/>
        </w:rPr>
        <w:t xml:space="preserve">ur analyses reveal that </w:t>
      </w:r>
      <w:r w:rsidR="00AD67E1">
        <w:rPr>
          <w:rFonts w:ascii="Arial" w:hAnsi="Arial" w:cs="Arial"/>
          <w:sz w:val="20"/>
          <w:szCs w:val="20"/>
        </w:rPr>
        <w:t>OGP</w:t>
      </w:r>
      <w:r w:rsidR="002042F2" w:rsidRPr="0017383C">
        <w:rPr>
          <w:rFonts w:ascii="Arial" w:hAnsi="Arial" w:cs="Arial"/>
          <w:sz w:val="20"/>
          <w:szCs w:val="20"/>
        </w:rPr>
        <w:t xml:space="preserve"> in marine bivalves increases with decreasing latitude and, for the first time, </w:t>
      </w:r>
      <w:r w:rsidR="00DE06BB">
        <w:rPr>
          <w:rFonts w:ascii="Arial" w:hAnsi="Arial" w:cs="Arial"/>
          <w:sz w:val="20"/>
          <w:szCs w:val="20"/>
        </w:rPr>
        <w:t xml:space="preserve">we </w:t>
      </w:r>
      <w:r w:rsidR="002042F2" w:rsidRPr="0017383C">
        <w:rPr>
          <w:rFonts w:ascii="Arial" w:hAnsi="Arial" w:cs="Arial"/>
          <w:sz w:val="20"/>
          <w:szCs w:val="20"/>
        </w:rPr>
        <w:t xml:space="preserve">show that the form of this relationship is non-linear (GAM, </w:t>
      </w:r>
      <w:proofErr w:type="spellStart"/>
      <w:r w:rsidR="002042F2" w:rsidRPr="0017383C">
        <w:rPr>
          <w:rFonts w:ascii="Arial" w:hAnsi="Arial" w:cs="Arial"/>
          <w:sz w:val="20"/>
          <w:szCs w:val="20"/>
        </w:rPr>
        <w:t>edf</w:t>
      </w:r>
      <w:proofErr w:type="spellEnd"/>
      <w:r w:rsidR="002042F2" w:rsidRPr="0017383C">
        <w:rPr>
          <w:rFonts w:ascii="Arial" w:hAnsi="Arial" w:cs="Arial"/>
          <w:sz w:val="20"/>
          <w:szCs w:val="20"/>
        </w:rPr>
        <w:t>=</w:t>
      </w:r>
      <w:r w:rsidR="00C95DFD">
        <w:rPr>
          <w:rFonts w:ascii="Arial" w:hAnsi="Arial" w:cs="Arial"/>
          <w:sz w:val="20"/>
          <w:szCs w:val="20"/>
        </w:rPr>
        <w:t xml:space="preserve"> 8.65</w:t>
      </w:r>
      <w:r w:rsidR="005207A8">
        <w:rPr>
          <w:rFonts w:ascii="Arial" w:hAnsi="Arial" w:cs="Arial"/>
          <w:sz w:val="20"/>
          <w:szCs w:val="20"/>
        </w:rPr>
        <w:t>1</w:t>
      </w:r>
      <w:r w:rsidR="00C95DFD">
        <w:rPr>
          <w:rFonts w:ascii="Arial" w:hAnsi="Arial" w:cs="Arial"/>
          <w:sz w:val="20"/>
          <w:szCs w:val="20"/>
        </w:rPr>
        <w:t xml:space="preserve">, F = </w:t>
      </w:r>
      <w:r w:rsidR="00407282">
        <w:rPr>
          <w:rFonts w:ascii="Arial" w:hAnsi="Arial" w:cs="Arial"/>
          <w:sz w:val="20"/>
          <w:szCs w:val="20"/>
        </w:rPr>
        <w:t>13</w:t>
      </w:r>
      <w:r w:rsidR="00C95DFD">
        <w:rPr>
          <w:rFonts w:ascii="Arial" w:hAnsi="Arial" w:cs="Arial"/>
          <w:sz w:val="20"/>
          <w:szCs w:val="20"/>
        </w:rPr>
        <w:t>.9</w:t>
      </w:r>
      <w:r w:rsidR="00EF3F47">
        <w:rPr>
          <w:rFonts w:ascii="Arial" w:hAnsi="Arial" w:cs="Arial"/>
          <w:sz w:val="20"/>
          <w:szCs w:val="20"/>
        </w:rPr>
        <w:t>27</w:t>
      </w:r>
      <w:r w:rsidR="00C95DFD">
        <w:rPr>
          <w:rFonts w:ascii="Arial" w:hAnsi="Arial" w:cs="Arial"/>
          <w:sz w:val="20"/>
          <w:szCs w:val="20"/>
        </w:rPr>
        <w:t xml:space="preserve"> p&lt;0.0001, Figure</w:t>
      </w:r>
      <w:r w:rsidR="002042F2" w:rsidRPr="0017383C">
        <w:rPr>
          <w:rFonts w:ascii="Arial" w:hAnsi="Arial" w:cs="Arial"/>
          <w:sz w:val="20"/>
          <w:szCs w:val="20"/>
        </w:rPr>
        <w:t xml:space="preserve"> 1a)</w:t>
      </w:r>
      <w:r w:rsidR="00EF3F47">
        <w:rPr>
          <w:rFonts w:ascii="Arial" w:hAnsi="Arial" w:cs="Arial"/>
          <w:sz w:val="20"/>
          <w:szCs w:val="20"/>
        </w:rPr>
        <w:t xml:space="preserve"> and that OGP differs between</w:t>
      </w:r>
      <w:r w:rsidR="00713A6C">
        <w:rPr>
          <w:rFonts w:ascii="Arial" w:hAnsi="Arial" w:cs="Arial"/>
          <w:sz w:val="20"/>
          <w:szCs w:val="20"/>
        </w:rPr>
        <w:t xml:space="preserve"> Realms (GAM, </w:t>
      </w:r>
      <w:r w:rsidR="00E54C68">
        <w:rPr>
          <w:rFonts w:ascii="Arial" w:hAnsi="Arial" w:cs="Arial"/>
          <w:sz w:val="20"/>
          <w:szCs w:val="20"/>
        </w:rPr>
        <w:t>F = 10.13, p &lt;0.0001, Figure 1b)</w:t>
      </w:r>
      <w:r w:rsidR="002042F2" w:rsidRPr="0017383C">
        <w:rPr>
          <w:rFonts w:ascii="Arial" w:hAnsi="Arial" w:cs="Arial"/>
          <w:sz w:val="20"/>
          <w:szCs w:val="20"/>
        </w:rPr>
        <w:t>. Specifically, we find that there is an increase in mean OGP in the North Atlantic above 50°N driven by species in the Northern European Seas, whilst the Mediterranean Sea is chara</w:t>
      </w:r>
      <w:r w:rsidR="00C95DFD">
        <w:rPr>
          <w:rFonts w:ascii="Arial" w:hAnsi="Arial" w:cs="Arial"/>
          <w:sz w:val="20"/>
          <w:szCs w:val="20"/>
        </w:rPr>
        <w:t>cterised by lower mean OGP (</w:t>
      </w:r>
      <w:r w:rsidR="00F44B32">
        <w:rPr>
          <w:rFonts w:ascii="Arial" w:hAnsi="Arial" w:cs="Arial"/>
          <w:sz w:val="20"/>
          <w:szCs w:val="20"/>
        </w:rPr>
        <w:t>1.14</w:t>
      </w:r>
      <w:r w:rsidR="00074E14">
        <w:rPr>
          <w:rFonts w:ascii="Arial" w:hAnsi="Arial" w:cs="Arial"/>
          <w:sz w:val="20"/>
          <w:szCs w:val="20"/>
        </w:rPr>
        <w:t xml:space="preserve"> ± 0.31</w:t>
      </w:r>
      <w:r w:rsidR="00F44B32">
        <w:rPr>
          <w:rFonts w:ascii="Arial" w:hAnsi="Arial" w:cs="Arial"/>
          <w:sz w:val="20"/>
          <w:szCs w:val="20"/>
        </w:rPr>
        <w:t xml:space="preserve"> </w:t>
      </w:r>
      <w:r w:rsidR="00FC50D6">
        <w:rPr>
          <w:rFonts w:ascii="Arial" w:hAnsi="Arial" w:cs="Arial"/>
          <w:sz w:val="20"/>
          <w:szCs w:val="20"/>
        </w:rPr>
        <w:t xml:space="preserve">, </w:t>
      </w:r>
      <w:r w:rsidR="00C95DFD">
        <w:rPr>
          <w:rFonts w:ascii="Arial" w:hAnsi="Arial" w:cs="Arial"/>
          <w:sz w:val="20"/>
          <w:szCs w:val="20"/>
        </w:rPr>
        <w:t>Figure</w:t>
      </w:r>
      <w:r w:rsidR="002042F2" w:rsidRPr="0017383C">
        <w:rPr>
          <w:rFonts w:ascii="Arial" w:hAnsi="Arial" w:cs="Arial"/>
          <w:sz w:val="20"/>
          <w:szCs w:val="20"/>
        </w:rPr>
        <w:t xml:space="preserve"> 1</w:t>
      </w:r>
      <w:r w:rsidR="00C72BDD">
        <w:rPr>
          <w:rFonts w:ascii="Arial" w:hAnsi="Arial" w:cs="Arial"/>
          <w:sz w:val="20"/>
          <w:szCs w:val="20"/>
        </w:rPr>
        <w:t>c</w:t>
      </w:r>
      <w:r w:rsidR="0059162E">
        <w:rPr>
          <w:rFonts w:ascii="Arial" w:hAnsi="Arial" w:cs="Arial"/>
          <w:sz w:val="20"/>
          <w:szCs w:val="20"/>
        </w:rPr>
        <w:t>, Figure S2.1</w:t>
      </w:r>
      <w:r w:rsidR="002042F2" w:rsidRPr="0017383C">
        <w:rPr>
          <w:rFonts w:ascii="Arial" w:hAnsi="Arial" w:cs="Arial"/>
          <w:sz w:val="20"/>
          <w:szCs w:val="20"/>
        </w:rPr>
        <w:t>). In the Southern Hemisphere, the highest mean</w:t>
      </w:r>
      <w:r w:rsidR="004547E9">
        <w:rPr>
          <w:rFonts w:ascii="Arial" w:hAnsi="Arial" w:cs="Arial"/>
          <w:sz w:val="20"/>
          <w:szCs w:val="20"/>
        </w:rPr>
        <w:t xml:space="preserve"> </w:t>
      </w:r>
      <w:r w:rsidR="002042F2" w:rsidRPr="0017383C">
        <w:rPr>
          <w:rFonts w:ascii="Arial" w:hAnsi="Arial" w:cs="Arial"/>
          <w:sz w:val="20"/>
          <w:szCs w:val="20"/>
        </w:rPr>
        <w:t>OGP</w:t>
      </w:r>
      <w:r w:rsidR="004547E9">
        <w:rPr>
          <w:rFonts w:ascii="Arial" w:hAnsi="Arial" w:cs="Arial"/>
          <w:sz w:val="20"/>
          <w:szCs w:val="20"/>
        </w:rPr>
        <w:t xml:space="preserve"> (</w:t>
      </w:r>
      <w:r w:rsidR="004547E9" w:rsidRPr="0017383C">
        <w:rPr>
          <w:rFonts w:ascii="Arial" w:hAnsi="Arial" w:cs="Arial"/>
          <w:sz w:val="20"/>
          <w:szCs w:val="20"/>
        </w:rPr>
        <w:t xml:space="preserve">± </w:t>
      </w:r>
      <w:r w:rsidR="004547E9">
        <w:rPr>
          <w:rFonts w:ascii="Arial" w:hAnsi="Arial" w:cs="Arial"/>
          <w:sz w:val="20"/>
          <w:szCs w:val="20"/>
        </w:rPr>
        <w:t xml:space="preserve"> 95% CI) </w:t>
      </w:r>
      <w:r w:rsidR="002042F2" w:rsidRPr="0017383C">
        <w:rPr>
          <w:rFonts w:ascii="Arial" w:hAnsi="Arial" w:cs="Arial"/>
          <w:sz w:val="20"/>
          <w:szCs w:val="20"/>
        </w:rPr>
        <w:t xml:space="preserve"> is observed in the tropical regions of the Central </w:t>
      </w:r>
      <w:r w:rsidR="0078436D">
        <w:rPr>
          <w:rFonts w:ascii="Arial" w:hAnsi="Arial" w:cs="Arial"/>
          <w:sz w:val="20"/>
          <w:szCs w:val="20"/>
        </w:rPr>
        <w:t xml:space="preserve">and East </w:t>
      </w:r>
      <w:r w:rsidR="002042F2" w:rsidRPr="0017383C">
        <w:rPr>
          <w:rFonts w:ascii="Arial" w:hAnsi="Arial" w:cs="Arial"/>
          <w:sz w:val="20"/>
          <w:szCs w:val="20"/>
        </w:rPr>
        <w:t>Indo-Pacific (1.93 ± 0.</w:t>
      </w:r>
      <w:r w:rsidR="00ED0F8B">
        <w:rPr>
          <w:rFonts w:ascii="Arial" w:hAnsi="Arial" w:cs="Arial"/>
          <w:sz w:val="20"/>
          <w:szCs w:val="20"/>
        </w:rPr>
        <w:t>1</w:t>
      </w:r>
      <w:r w:rsidR="003E3ED5">
        <w:rPr>
          <w:rFonts w:ascii="Arial" w:hAnsi="Arial" w:cs="Arial"/>
          <w:sz w:val="20"/>
          <w:szCs w:val="20"/>
        </w:rPr>
        <w:t>6</w:t>
      </w:r>
      <w:r w:rsidR="00ED0F8B" w:rsidRPr="0017383C">
        <w:rPr>
          <w:rFonts w:ascii="Arial" w:hAnsi="Arial" w:cs="Arial"/>
          <w:sz w:val="20"/>
          <w:szCs w:val="20"/>
        </w:rPr>
        <w:t xml:space="preserve"> </w:t>
      </w:r>
      <w:r w:rsidR="001005AB">
        <w:rPr>
          <w:rFonts w:ascii="Arial" w:hAnsi="Arial" w:cs="Arial"/>
          <w:sz w:val="20"/>
          <w:szCs w:val="20"/>
        </w:rPr>
        <w:t xml:space="preserve">and 1.67 </w:t>
      </w:r>
      <w:r w:rsidR="001005AB" w:rsidRPr="0017383C">
        <w:rPr>
          <w:rFonts w:ascii="Arial" w:hAnsi="Arial" w:cs="Arial"/>
          <w:sz w:val="20"/>
          <w:szCs w:val="20"/>
        </w:rPr>
        <w:t>± 0.</w:t>
      </w:r>
      <w:r w:rsidR="001005AB">
        <w:rPr>
          <w:rFonts w:ascii="Arial" w:hAnsi="Arial" w:cs="Arial"/>
          <w:sz w:val="20"/>
          <w:szCs w:val="20"/>
        </w:rPr>
        <w:t>20</w:t>
      </w:r>
      <w:r w:rsidR="004547E9">
        <w:rPr>
          <w:rFonts w:ascii="Arial" w:hAnsi="Arial" w:cs="Arial"/>
          <w:sz w:val="20"/>
          <w:szCs w:val="20"/>
        </w:rPr>
        <w:t xml:space="preserve">, </w:t>
      </w:r>
      <w:r w:rsidR="001005AB">
        <w:rPr>
          <w:rFonts w:ascii="Arial" w:hAnsi="Arial" w:cs="Arial"/>
          <w:sz w:val="20"/>
          <w:szCs w:val="20"/>
        </w:rPr>
        <w:t>respectively</w:t>
      </w:r>
      <w:r w:rsidR="002042F2" w:rsidRPr="0017383C">
        <w:rPr>
          <w:rFonts w:ascii="Arial" w:hAnsi="Arial" w:cs="Arial"/>
          <w:sz w:val="20"/>
          <w:szCs w:val="20"/>
        </w:rPr>
        <w:t>), decreasing towards the temperate realms and into the Southern Ocean (0.5</w:t>
      </w:r>
      <w:r w:rsidR="009D65FB">
        <w:rPr>
          <w:rFonts w:ascii="Arial" w:hAnsi="Arial" w:cs="Arial"/>
          <w:sz w:val="20"/>
          <w:szCs w:val="20"/>
        </w:rPr>
        <w:t>7</w:t>
      </w:r>
      <w:r w:rsidR="002042F2" w:rsidRPr="0017383C">
        <w:rPr>
          <w:rFonts w:ascii="Arial" w:hAnsi="Arial" w:cs="Arial"/>
          <w:sz w:val="20"/>
          <w:szCs w:val="20"/>
        </w:rPr>
        <w:t xml:space="preserve"> ± 0.</w:t>
      </w:r>
      <w:r w:rsidR="009D65FB">
        <w:rPr>
          <w:rFonts w:ascii="Arial" w:hAnsi="Arial" w:cs="Arial"/>
          <w:sz w:val="20"/>
          <w:szCs w:val="20"/>
        </w:rPr>
        <w:t>17</w:t>
      </w:r>
      <w:r w:rsidR="002042F2" w:rsidRPr="0017383C">
        <w:rPr>
          <w:rFonts w:ascii="Arial" w:hAnsi="Arial" w:cs="Arial"/>
          <w:sz w:val="20"/>
          <w:szCs w:val="20"/>
        </w:rPr>
        <w:t xml:space="preserve">). </w:t>
      </w:r>
      <w:r w:rsidR="00995440">
        <w:rPr>
          <w:rFonts w:ascii="Arial" w:hAnsi="Arial" w:cs="Arial"/>
          <w:sz w:val="20"/>
          <w:szCs w:val="20"/>
        </w:rPr>
        <w:t xml:space="preserve">In the Northern Hemisphere, </w:t>
      </w:r>
      <w:r w:rsidR="00991843">
        <w:rPr>
          <w:rFonts w:ascii="Arial" w:hAnsi="Arial" w:cs="Arial"/>
          <w:sz w:val="20"/>
          <w:szCs w:val="20"/>
        </w:rPr>
        <w:t xml:space="preserve">the </w:t>
      </w:r>
      <w:r w:rsidR="005A3948">
        <w:rPr>
          <w:rFonts w:ascii="Arial" w:hAnsi="Arial" w:cs="Arial"/>
          <w:sz w:val="20"/>
          <w:szCs w:val="20"/>
        </w:rPr>
        <w:t>results indicate a</w:t>
      </w:r>
      <w:r w:rsidR="004F1907">
        <w:rPr>
          <w:rFonts w:ascii="Arial" w:hAnsi="Arial" w:cs="Arial"/>
          <w:sz w:val="20"/>
          <w:szCs w:val="20"/>
        </w:rPr>
        <w:t xml:space="preserve"> second peak in OGP</w:t>
      </w:r>
      <w:r w:rsidR="00110A58">
        <w:rPr>
          <w:rFonts w:ascii="Arial" w:hAnsi="Arial" w:cs="Arial"/>
          <w:sz w:val="20"/>
          <w:szCs w:val="20"/>
        </w:rPr>
        <w:t xml:space="preserve"> (Figure 1a)</w:t>
      </w:r>
      <w:r w:rsidR="00B241DC">
        <w:rPr>
          <w:rFonts w:ascii="Arial" w:hAnsi="Arial" w:cs="Arial"/>
          <w:sz w:val="20"/>
          <w:szCs w:val="20"/>
        </w:rPr>
        <w:t xml:space="preserve"> at around 50</w:t>
      </w:r>
      <w:r w:rsidR="00DC4A31">
        <w:rPr>
          <w:rFonts w:ascii="Arial" w:hAnsi="Arial" w:cs="Arial"/>
          <w:sz w:val="20"/>
          <w:szCs w:val="20"/>
        </w:rPr>
        <w:sym w:font="Symbol" w:char="F0B0"/>
      </w:r>
      <w:r w:rsidR="00DC4A31">
        <w:rPr>
          <w:rFonts w:ascii="Arial" w:hAnsi="Arial" w:cs="Arial"/>
          <w:sz w:val="20"/>
          <w:szCs w:val="20"/>
        </w:rPr>
        <w:t>N</w:t>
      </w:r>
      <w:r w:rsidR="00651995">
        <w:rPr>
          <w:rFonts w:ascii="Arial" w:hAnsi="Arial" w:cs="Arial"/>
          <w:sz w:val="20"/>
          <w:szCs w:val="20"/>
        </w:rPr>
        <w:t xml:space="preserve"> </w:t>
      </w:r>
      <w:r w:rsidR="000F3F5E">
        <w:rPr>
          <w:rFonts w:ascii="Arial" w:hAnsi="Arial" w:cs="Arial"/>
          <w:sz w:val="20"/>
          <w:szCs w:val="20"/>
        </w:rPr>
        <w:t>in</w:t>
      </w:r>
      <w:r w:rsidR="00651995">
        <w:rPr>
          <w:rFonts w:ascii="Arial" w:hAnsi="Arial" w:cs="Arial"/>
          <w:sz w:val="20"/>
          <w:szCs w:val="20"/>
        </w:rPr>
        <w:t xml:space="preserve"> </w:t>
      </w:r>
      <w:r w:rsidR="003A49BB">
        <w:rPr>
          <w:rFonts w:ascii="Arial" w:hAnsi="Arial" w:cs="Arial"/>
          <w:sz w:val="20"/>
          <w:szCs w:val="20"/>
        </w:rPr>
        <w:t xml:space="preserve">the Temperate North Pacific and </w:t>
      </w:r>
      <w:r w:rsidR="000F3F5E">
        <w:rPr>
          <w:rFonts w:ascii="Arial" w:hAnsi="Arial" w:cs="Arial"/>
          <w:sz w:val="20"/>
          <w:szCs w:val="20"/>
        </w:rPr>
        <w:t xml:space="preserve">North </w:t>
      </w:r>
      <w:r w:rsidR="003A49BB">
        <w:rPr>
          <w:rFonts w:ascii="Arial" w:hAnsi="Arial" w:cs="Arial"/>
          <w:sz w:val="20"/>
          <w:szCs w:val="20"/>
        </w:rPr>
        <w:t>Atlantic</w:t>
      </w:r>
      <w:r w:rsidR="000F3F5E">
        <w:rPr>
          <w:rFonts w:ascii="Arial" w:hAnsi="Arial" w:cs="Arial"/>
          <w:sz w:val="20"/>
          <w:szCs w:val="20"/>
        </w:rPr>
        <w:t xml:space="preserve"> realms.</w:t>
      </w:r>
      <w:r w:rsidR="00B460FF">
        <w:rPr>
          <w:rFonts w:ascii="Arial" w:hAnsi="Arial" w:cs="Arial"/>
          <w:sz w:val="20"/>
          <w:szCs w:val="20"/>
        </w:rPr>
        <w:t xml:space="preserve"> </w:t>
      </w:r>
      <w:r w:rsidR="002042F2" w:rsidRPr="0017383C">
        <w:rPr>
          <w:rFonts w:ascii="Arial" w:hAnsi="Arial" w:cs="Arial"/>
          <w:sz w:val="20"/>
          <w:szCs w:val="20"/>
        </w:rPr>
        <w:t xml:space="preserve">Between latitudinal zones, mean OGP </w:t>
      </w:r>
      <w:r w:rsidR="004547E9">
        <w:rPr>
          <w:rFonts w:ascii="Arial" w:hAnsi="Arial" w:cs="Arial"/>
          <w:sz w:val="20"/>
          <w:szCs w:val="20"/>
        </w:rPr>
        <w:t>(</w:t>
      </w:r>
      <w:proofErr w:type="gramStart"/>
      <w:r w:rsidR="004547E9" w:rsidRPr="0017383C">
        <w:rPr>
          <w:rFonts w:ascii="Arial" w:hAnsi="Arial" w:cs="Arial"/>
          <w:sz w:val="20"/>
          <w:szCs w:val="20"/>
        </w:rPr>
        <w:t xml:space="preserve">± </w:t>
      </w:r>
      <w:r w:rsidR="004547E9">
        <w:rPr>
          <w:rFonts w:ascii="Arial" w:hAnsi="Arial" w:cs="Arial"/>
          <w:sz w:val="20"/>
          <w:szCs w:val="20"/>
        </w:rPr>
        <w:t xml:space="preserve"> 95</w:t>
      </w:r>
      <w:proofErr w:type="gramEnd"/>
      <w:r w:rsidR="004547E9">
        <w:rPr>
          <w:rFonts w:ascii="Arial" w:hAnsi="Arial" w:cs="Arial"/>
          <w:sz w:val="20"/>
          <w:szCs w:val="20"/>
        </w:rPr>
        <w:t xml:space="preserve">% CI) </w:t>
      </w:r>
      <w:r w:rsidR="002042F2" w:rsidRPr="0017383C">
        <w:rPr>
          <w:rFonts w:ascii="Arial" w:hAnsi="Arial" w:cs="Arial"/>
          <w:sz w:val="20"/>
          <w:szCs w:val="20"/>
        </w:rPr>
        <w:t>was lowest in the Antarctic and Arctic (0.575 ± 0.</w:t>
      </w:r>
      <w:r w:rsidR="00500987">
        <w:rPr>
          <w:rFonts w:ascii="Arial" w:hAnsi="Arial" w:cs="Arial"/>
          <w:sz w:val="20"/>
          <w:szCs w:val="20"/>
        </w:rPr>
        <w:t>173</w:t>
      </w:r>
      <w:r w:rsidR="00500987" w:rsidRPr="0017383C">
        <w:rPr>
          <w:rFonts w:ascii="Arial" w:hAnsi="Arial" w:cs="Arial"/>
          <w:sz w:val="20"/>
          <w:szCs w:val="20"/>
        </w:rPr>
        <w:t xml:space="preserve"> </w:t>
      </w:r>
      <w:r w:rsidR="002042F2" w:rsidRPr="0017383C">
        <w:rPr>
          <w:rFonts w:ascii="Arial" w:hAnsi="Arial" w:cs="Arial"/>
          <w:sz w:val="20"/>
          <w:szCs w:val="20"/>
        </w:rPr>
        <w:t>and 0.930 ± 0.</w:t>
      </w:r>
      <w:r w:rsidR="005E446F">
        <w:rPr>
          <w:rFonts w:ascii="Arial" w:hAnsi="Arial" w:cs="Arial"/>
          <w:sz w:val="20"/>
          <w:szCs w:val="20"/>
        </w:rPr>
        <w:t>073</w:t>
      </w:r>
      <w:r w:rsidR="002042F2" w:rsidRPr="0017383C">
        <w:rPr>
          <w:rFonts w:ascii="Arial" w:hAnsi="Arial" w:cs="Arial"/>
          <w:sz w:val="20"/>
          <w:szCs w:val="20"/>
        </w:rPr>
        <w:t xml:space="preserve">, respectively) and highest in </w:t>
      </w:r>
      <w:r w:rsidR="008705B9">
        <w:rPr>
          <w:rFonts w:ascii="Arial" w:hAnsi="Arial" w:cs="Arial"/>
          <w:sz w:val="20"/>
          <w:szCs w:val="20"/>
        </w:rPr>
        <w:t>Tropical areas</w:t>
      </w:r>
      <w:r w:rsidR="00C95DFD">
        <w:rPr>
          <w:rFonts w:ascii="Arial" w:hAnsi="Arial" w:cs="Arial"/>
          <w:sz w:val="20"/>
          <w:szCs w:val="20"/>
        </w:rPr>
        <w:t xml:space="preserve"> (1.569 ± 0.0</w:t>
      </w:r>
      <w:r w:rsidR="00E72719">
        <w:rPr>
          <w:rFonts w:ascii="Arial" w:hAnsi="Arial" w:cs="Arial"/>
          <w:sz w:val="20"/>
          <w:szCs w:val="20"/>
        </w:rPr>
        <w:t>78</w:t>
      </w:r>
      <w:r w:rsidR="00C95DFD">
        <w:rPr>
          <w:rFonts w:ascii="Arial" w:hAnsi="Arial" w:cs="Arial"/>
          <w:sz w:val="20"/>
          <w:szCs w:val="20"/>
        </w:rPr>
        <w:t>) (Figure</w:t>
      </w:r>
      <w:r w:rsidR="002042F2" w:rsidRPr="0017383C">
        <w:rPr>
          <w:rFonts w:ascii="Arial" w:hAnsi="Arial" w:cs="Arial"/>
          <w:sz w:val="20"/>
          <w:szCs w:val="20"/>
        </w:rPr>
        <w:t xml:space="preserve"> 1</w:t>
      </w:r>
      <w:r w:rsidR="008705B9">
        <w:rPr>
          <w:rFonts w:ascii="Arial" w:hAnsi="Arial" w:cs="Arial"/>
          <w:sz w:val="20"/>
          <w:szCs w:val="20"/>
        </w:rPr>
        <w:t>a</w:t>
      </w:r>
      <w:r w:rsidR="002042F2" w:rsidRPr="0017383C">
        <w:rPr>
          <w:rFonts w:ascii="Arial" w:hAnsi="Arial" w:cs="Arial"/>
          <w:sz w:val="20"/>
          <w:szCs w:val="20"/>
        </w:rPr>
        <w:t>), albeit influenced by a high mean OGP in the Central an</w:t>
      </w:r>
      <w:r w:rsidR="00C95DFD">
        <w:rPr>
          <w:rFonts w:ascii="Arial" w:hAnsi="Arial" w:cs="Arial"/>
          <w:sz w:val="20"/>
          <w:szCs w:val="20"/>
        </w:rPr>
        <w:t>d East Indo-Pacific realms (Figure</w:t>
      </w:r>
      <w:r w:rsidR="002042F2" w:rsidRPr="0017383C">
        <w:rPr>
          <w:rFonts w:ascii="Arial" w:hAnsi="Arial" w:cs="Arial"/>
          <w:sz w:val="20"/>
          <w:szCs w:val="20"/>
        </w:rPr>
        <w:t xml:space="preserve"> 1</w:t>
      </w:r>
      <w:r w:rsidR="008705B9">
        <w:rPr>
          <w:rFonts w:ascii="Arial" w:hAnsi="Arial" w:cs="Arial"/>
          <w:sz w:val="20"/>
          <w:szCs w:val="20"/>
        </w:rPr>
        <w:t>b</w:t>
      </w:r>
      <w:r w:rsidR="002042F2" w:rsidRPr="0017383C">
        <w:rPr>
          <w:rFonts w:ascii="Arial" w:hAnsi="Arial" w:cs="Arial"/>
          <w:sz w:val="20"/>
          <w:szCs w:val="20"/>
        </w:rPr>
        <w:t xml:space="preserve">). </w:t>
      </w:r>
    </w:p>
    <w:p w14:paraId="469ACAE2" w14:textId="3277FEC6" w:rsidR="002042F2" w:rsidRPr="0078092B" w:rsidRDefault="00490A77" w:rsidP="0078092B">
      <w:pPr>
        <w:tabs>
          <w:tab w:val="left" w:pos="1310"/>
        </w:tabs>
        <w:spacing w:line="360" w:lineRule="auto"/>
        <w:rPr>
          <w:rFonts w:ascii="Arial" w:hAnsi="Arial" w:cs="Arial"/>
          <w:sz w:val="20"/>
          <w:szCs w:val="20"/>
        </w:rPr>
      </w:pPr>
      <w:r>
        <w:rPr>
          <w:rFonts w:ascii="Arial" w:hAnsi="Arial" w:cs="Arial"/>
          <w:sz w:val="20"/>
          <w:szCs w:val="20"/>
        </w:rPr>
        <w:t>O</w:t>
      </w:r>
      <w:r w:rsidR="002042F2" w:rsidRPr="005075B0">
        <w:rPr>
          <w:rFonts w:ascii="Arial" w:hAnsi="Arial" w:cs="Arial"/>
          <w:sz w:val="20"/>
          <w:szCs w:val="20"/>
        </w:rPr>
        <w:t>ur analyses confirm a positive relationship between temperatu</w:t>
      </w:r>
      <w:r w:rsidR="00C95DFD" w:rsidRPr="005075B0">
        <w:rPr>
          <w:rFonts w:ascii="Arial" w:hAnsi="Arial" w:cs="Arial"/>
          <w:sz w:val="20"/>
          <w:szCs w:val="20"/>
        </w:rPr>
        <w:t>re and decreasing latitude (Figure</w:t>
      </w:r>
      <w:r w:rsidR="002042F2" w:rsidRPr="005075B0">
        <w:rPr>
          <w:rFonts w:ascii="Arial" w:hAnsi="Arial" w:cs="Arial"/>
          <w:sz w:val="20"/>
          <w:szCs w:val="20"/>
        </w:rPr>
        <w:t xml:space="preserve"> S2.</w:t>
      </w:r>
      <w:r w:rsidR="0059162E" w:rsidRPr="005075B0">
        <w:rPr>
          <w:rFonts w:ascii="Arial" w:hAnsi="Arial" w:cs="Arial"/>
          <w:sz w:val="20"/>
          <w:szCs w:val="20"/>
        </w:rPr>
        <w:t>2</w:t>
      </w:r>
      <w:r w:rsidR="002042F2" w:rsidRPr="005075B0">
        <w:rPr>
          <w:rFonts w:ascii="Arial" w:hAnsi="Arial" w:cs="Arial"/>
          <w:sz w:val="20"/>
          <w:szCs w:val="20"/>
        </w:rPr>
        <w:t>). Whilst OGP increases with temperature (GAM</w:t>
      </w:r>
      <w:r w:rsidR="00C17641" w:rsidRPr="005075B0">
        <w:rPr>
          <w:rFonts w:ascii="Arial" w:hAnsi="Arial" w:cs="Arial"/>
          <w:sz w:val="20"/>
          <w:szCs w:val="20"/>
        </w:rPr>
        <w:t>M</w:t>
      </w:r>
      <w:r w:rsidR="002042F2" w:rsidRPr="005075B0">
        <w:rPr>
          <w:rFonts w:ascii="Arial" w:hAnsi="Arial" w:cs="Arial"/>
          <w:sz w:val="20"/>
          <w:szCs w:val="20"/>
        </w:rPr>
        <w:t xml:space="preserve">, </w:t>
      </w:r>
      <w:proofErr w:type="spellStart"/>
      <w:r w:rsidR="002042F2" w:rsidRPr="005075B0">
        <w:rPr>
          <w:rFonts w:ascii="Arial" w:hAnsi="Arial" w:cs="Arial"/>
          <w:sz w:val="20"/>
          <w:szCs w:val="20"/>
        </w:rPr>
        <w:t>edf</w:t>
      </w:r>
      <w:proofErr w:type="spellEnd"/>
      <w:r w:rsidR="002042F2" w:rsidRPr="005075B0">
        <w:rPr>
          <w:rFonts w:ascii="Arial" w:hAnsi="Arial" w:cs="Arial"/>
          <w:sz w:val="20"/>
          <w:szCs w:val="20"/>
        </w:rPr>
        <w:t>=</w:t>
      </w:r>
      <w:r w:rsidR="00547874" w:rsidRPr="005075B0">
        <w:rPr>
          <w:rFonts w:ascii="Arial" w:hAnsi="Arial" w:cs="Arial"/>
          <w:sz w:val="20"/>
          <w:szCs w:val="20"/>
        </w:rPr>
        <w:t>7.821</w:t>
      </w:r>
      <w:r w:rsidR="002042F2" w:rsidRPr="005075B0">
        <w:rPr>
          <w:rFonts w:ascii="Arial" w:hAnsi="Arial" w:cs="Arial"/>
          <w:sz w:val="20"/>
          <w:szCs w:val="20"/>
        </w:rPr>
        <w:t xml:space="preserve">, F = </w:t>
      </w:r>
      <w:r w:rsidR="00B645DA" w:rsidRPr="005075B0">
        <w:rPr>
          <w:rFonts w:ascii="Arial" w:hAnsi="Arial" w:cs="Arial"/>
          <w:sz w:val="20"/>
          <w:szCs w:val="20"/>
        </w:rPr>
        <w:t>14</w:t>
      </w:r>
      <w:r w:rsidR="00383904" w:rsidRPr="005075B0">
        <w:rPr>
          <w:rFonts w:ascii="Arial" w:hAnsi="Arial" w:cs="Arial"/>
          <w:sz w:val="20"/>
          <w:szCs w:val="20"/>
        </w:rPr>
        <w:t>.</w:t>
      </w:r>
      <w:r w:rsidR="00B645DA" w:rsidRPr="005075B0">
        <w:rPr>
          <w:rFonts w:ascii="Arial" w:hAnsi="Arial" w:cs="Arial"/>
          <w:sz w:val="20"/>
          <w:szCs w:val="20"/>
        </w:rPr>
        <w:t>21</w:t>
      </w:r>
      <w:r w:rsidR="002042F2" w:rsidRPr="005075B0">
        <w:rPr>
          <w:rFonts w:ascii="Arial" w:hAnsi="Arial" w:cs="Arial"/>
          <w:sz w:val="20"/>
          <w:szCs w:val="20"/>
        </w:rPr>
        <w:t xml:space="preserve">, p&lt;0.0001), </w:t>
      </w:r>
      <w:r>
        <w:rPr>
          <w:rFonts w:ascii="Arial" w:hAnsi="Arial" w:cs="Arial"/>
          <w:sz w:val="20"/>
          <w:szCs w:val="20"/>
        </w:rPr>
        <w:t>we find</w:t>
      </w:r>
      <w:r w:rsidR="002042F2" w:rsidRPr="005075B0">
        <w:rPr>
          <w:rFonts w:ascii="Arial" w:hAnsi="Arial" w:cs="Arial"/>
          <w:sz w:val="20"/>
          <w:szCs w:val="20"/>
        </w:rPr>
        <w:t xml:space="preserve"> a non-lin</w:t>
      </w:r>
      <w:r w:rsidR="00C95DFD" w:rsidRPr="005075B0">
        <w:rPr>
          <w:rFonts w:ascii="Arial" w:hAnsi="Arial" w:cs="Arial"/>
          <w:sz w:val="20"/>
          <w:szCs w:val="20"/>
        </w:rPr>
        <w:t>ear, stepwise relationship (Figure</w:t>
      </w:r>
      <w:r w:rsidR="002042F2" w:rsidRPr="005075B0">
        <w:rPr>
          <w:rFonts w:ascii="Arial" w:hAnsi="Arial" w:cs="Arial"/>
          <w:sz w:val="20"/>
          <w:szCs w:val="20"/>
        </w:rPr>
        <w:t xml:space="preserve"> 2</w:t>
      </w:r>
      <w:r w:rsidR="007255B9" w:rsidRPr="005075B0">
        <w:rPr>
          <w:rFonts w:ascii="Arial" w:hAnsi="Arial" w:cs="Arial"/>
          <w:sz w:val="20"/>
          <w:szCs w:val="20"/>
        </w:rPr>
        <w:t>a</w:t>
      </w:r>
      <w:r w:rsidR="002042F2" w:rsidRPr="005075B0">
        <w:rPr>
          <w:rFonts w:ascii="Arial" w:hAnsi="Arial" w:cs="Arial"/>
          <w:sz w:val="20"/>
          <w:szCs w:val="20"/>
        </w:rPr>
        <w:t>) that broadly corresponds to Polar (-2 to 6°C), Temperate (7 to 17°C), and Tropical (18 to 27°C) latitudinal zones.</w:t>
      </w:r>
      <w:r w:rsidR="008E04D4" w:rsidRPr="005075B0">
        <w:rPr>
          <w:rFonts w:ascii="Arial" w:hAnsi="Arial" w:cs="Arial"/>
          <w:sz w:val="20"/>
          <w:szCs w:val="20"/>
        </w:rPr>
        <w:t xml:space="preserve"> </w:t>
      </w:r>
      <w:r>
        <w:rPr>
          <w:rFonts w:ascii="Arial" w:hAnsi="Arial" w:cs="Arial"/>
          <w:sz w:val="20"/>
          <w:szCs w:val="20"/>
        </w:rPr>
        <w:t>Furthermore</w:t>
      </w:r>
      <w:r w:rsidR="006A3457">
        <w:rPr>
          <w:rFonts w:ascii="Arial" w:hAnsi="Arial" w:cs="Arial"/>
          <w:sz w:val="20"/>
          <w:szCs w:val="20"/>
        </w:rPr>
        <w:t xml:space="preserve">, </w:t>
      </w:r>
      <w:r w:rsidR="00303D3A">
        <w:rPr>
          <w:rFonts w:ascii="Arial" w:hAnsi="Arial" w:cs="Arial"/>
          <w:sz w:val="20"/>
          <w:szCs w:val="20"/>
        </w:rPr>
        <w:t xml:space="preserve">the </w:t>
      </w:r>
      <w:r>
        <w:rPr>
          <w:rFonts w:ascii="Arial" w:hAnsi="Arial" w:cs="Arial"/>
          <w:sz w:val="20"/>
          <w:szCs w:val="20"/>
        </w:rPr>
        <w:t>requirement to incorporate</w:t>
      </w:r>
      <w:r w:rsidR="004D56D0" w:rsidRPr="005075B0">
        <w:rPr>
          <w:rFonts w:ascii="Arial" w:hAnsi="Arial" w:cs="Arial"/>
          <w:sz w:val="20"/>
          <w:szCs w:val="20"/>
        </w:rPr>
        <w:t xml:space="preserve"> Realm as a random effect </w:t>
      </w:r>
      <w:r>
        <w:rPr>
          <w:rFonts w:ascii="Arial" w:hAnsi="Arial" w:cs="Arial"/>
          <w:sz w:val="20"/>
          <w:szCs w:val="20"/>
        </w:rPr>
        <w:t>confirms the important role of</w:t>
      </w:r>
      <w:r w:rsidR="006A3457">
        <w:rPr>
          <w:rFonts w:ascii="Arial" w:hAnsi="Arial" w:cs="Arial"/>
          <w:sz w:val="20"/>
          <w:szCs w:val="20"/>
        </w:rPr>
        <w:t xml:space="preserve"> biogeographical divisions</w:t>
      </w:r>
      <w:r w:rsidR="00592129" w:rsidRPr="005075B0">
        <w:rPr>
          <w:rFonts w:ascii="Arial" w:hAnsi="Arial" w:cs="Arial"/>
          <w:sz w:val="20"/>
          <w:szCs w:val="20"/>
        </w:rPr>
        <w:t xml:space="preserve"> in</w:t>
      </w:r>
      <w:r w:rsidR="00F57DFF" w:rsidRPr="005075B0">
        <w:rPr>
          <w:rFonts w:ascii="Arial" w:hAnsi="Arial" w:cs="Arial"/>
          <w:sz w:val="20"/>
          <w:szCs w:val="20"/>
        </w:rPr>
        <w:t xml:space="preserve"> determining</w:t>
      </w:r>
      <w:r w:rsidR="00592129" w:rsidRPr="005075B0">
        <w:rPr>
          <w:rFonts w:ascii="Arial" w:hAnsi="Arial" w:cs="Arial"/>
          <w:sz w:val="20"/>
          <w:szCs w:val="20"/>
        </w:rPr>
        <w:t xml:space="preserve"> </w:t>
      </w:r>
      <w:r w:rsidR="00F57DFF" w:rsidRPr="005075B0">
        <w:rPr>
          <w:rFonts w:ascii="Arial" w:hAnsi="Arial" w:cs="Arial"/>
          <w:sz w:val="20"/>
          <w:szCs w:val="20"/>
        </w:rPr>
        <w:t xml:space="preserve">temperature dependent </w:t>
      </w:r>
      <w:r w:rsidR="009363F8" w:rsidRPr="005075B0">
        <w:rPr>
          <w:rFonts w:ascii="Arial" w:hAnsi="Arial" w:cs="Arial"/>
          <w:sz w:val="20"/>
          <w:szCs w:val="20"/>
        </w:rPr>
        <w:t>OGP</w:t>
      </w:r>
      <w:r w:rsidR="0090630E">
        <w:rPr>
          <w:rFonts w:ascii="Arial" w:hAnsi="Arial" w:cs="Arial"/>
          <w:sz w:val="20"/>
          <w:szCs w:val="20"/>
        </w:rPr>
        <w:t>.</w:t>
      </w:r>
      <w:r w:rsidR="0078092B">
        <w:rPr>
          <w:rFonts w:ascii="Arial" w:hAnsi="Arial" w:cs="Arial"/>
          <w:sz w:val="20"/>
          <w:szCs w:val="20"/>
        </w:rPr>
        <w:t xml:space="preserve"> </w:t>
      </w:r>
      <w:r w:rsidR="005748A7">
        <w:rPr>
          <w:rFonts w:ascii="Arial" w:hAnsi="Arial" w:cs="Arial"/>
          <w:noProof/>
          <w:sz w:val="20"/>
          <w:szCs w:val="20"/>
        </w:rPr>
        <w:t>We found that</w:t>
      </w:r>
      <w:r w:rsidR="008264D8">
        <w:rPr>
          <w:rFonts w:ascii="Arial" w:hAnsi="Arial" w:cs="Arial"/>
          <w:noProof/>
          <w:sz w:val="20"/>
          <w:szCs w:val="20"/>
        </w:rPr>
        <w:t xml:space="preserve"> particuate </w:t>
      </w:r>
      <w:r w:rsidR="00E355B2">
        <w:rPr>
          <w:rFonts w:ascii="Arial" w:hAnsi="Arial" w:cs="Arial"/>
          <w:noProof/>
          <w:sz w:val="20"/>
          <w:szCs w:val="20"/>
        </w:rPr>
        <w:t>organic carbon levels are highest in temperate latitude zones and overlap with the Arctic,</w:t>
      </w:r>
      <w:r w:rsidR="00277674">
        <w:rPr>
          <w:rFonts w:ascii="Arial" w:hAnsi="Arial" w:cs="Arial"/>
          <w:noProof/>
          <w:sz w:val="20"/>
          <w:szCs w:val="20"/>
        </w:rPr>
        <w:t xml:space="preserve"> whilst</w:t>
      </w:r>
      <w:r w:rsidR="00E355B2">
        <w:rPr>
          <w:rFonts w:ascii="Arial" w:hAnsi="Arial" w:cs="Arial"/>
          <w:noProof/>
          <w:sz w:val="20"/>
          <w:szCs w:val="20"/>
        </w:rPr>
        <w:t xml:space="preserve"> are low throughout the Antarctic</w:t>
      </w:r>
      <w:r w:rsidR="0036327E">
        <w:rPr>
          <w:rFonts w:ascii="Arial" w:hAnsi="Arial" w:cs="Arial"/>
          <w:noProof/>
          <w:sz w:val="20"/>
          <w:szCs w:val="20"/>
        </w:rPr>
        <w:t xml:space="preserve"> and</w:t>
      </w:r>
      <w:r w:rsidR="00E355B2">
        <w:rPr>
          <w:rFonts w:ascii="Arial" w:hAnsi="Arial" w:cs="Arial"/>
          <w:noProof/>
          <w:sz w:val="20"/>
          <w:szCs w:val="20"/>
        </w:rPr>
        <w:t xml:space="preserve"> </w:t>
      </w:r>
      <w:r w:rsidR="0036327E">
        <w:rPr>
          <w:rFonts w:ascii="Arial" w:hAnsi="Arial" w:cs="Arial"/>
          <w:noProof/>
          <w:sz w:val="20"/>
          <w:szCs w:val="20"/>
        </w:rPr>
        <w:t xml:space="preserve">tropical </w:t>
      </w:r>
      <w:r w:rsidR="00B07A9D">
        <w:rPr>
          <w:rFonts w:ascii="Arial" w:hAnsi="Arial" w:cs="Arial"/>
          <w:noProof/>
          <w:sz w:val="20"/>
          <w:szCs w:val="20"/>
        </w:rPr>
        <w:t>areas</w:t>
      </w:r>
      <w:r w:rsidR="00E355B2">
        <w:rPr>
          <w:rFonts w:ascii="Arial" w:hAnsi="Arial" w:cs="Arial"/>
          <w:noProof/>
          <w:sz w:val="20"/>
          <w:szCs w:val="20"/>
        </w:rPr>
        <w:t xml:space="preserve"> </w:t>
      </w:r>
      <w:r w:rsidR="0036327E">
        <w:rPr>
          <w:rFonts w:ascii="Arial" w:hAnsi="Arial" w:cs="Arial"/>
          <w:noProof/>
          <w:sz w:val="20"/>
          <w:szCs w:val="20"/>
        </w:rPr>
        <w:t>(Figure S2.3)</w:t>
      </w:r>
      <w:r w:rsidR="008070C9">
        <w:rPr>
          <w:rFonts w:ascii="Arial" w:hAnsi="Arial" w:cs="Arial"/>
          <w:noProof/>
          <w:sz w:val="20"/>
          <w:szCs w:val="20"/>
        </w:rPr>
        <w:t>, but that</w:t>
      </w:r>
      <w:r w:rsidR="00E355B2">
        <w:rPr>
          <w:rFonts w:ascii="Arial" w:hAnsi="Arial" w:cs="Arial"/>
          <w:noProof/>
          <w:sz w:val="20"/>
          <w:szCs w:val="20"/>
        </w:rPr>
        <w:t xml:space="preserve"> </w:t>
      </w:r>
      <w:r w:rsidR="008070C9">
        <w:rPr>
          <w:rFonts w:ascii="Arial" w:hAnsi="Arial" w:cs="Arial"/>
          <w:noProof/>
          <w:sz w:val="20"/>
          <w:szCs w:val="20"/>
        </w:rPr>
        <w:t>t</w:t>
      </w:r>
      <w:r w:rsidR="00E52B04" w:rsidRPr="005075B0">
        <w:rPr>
          <w:rFonts w:ascii="Arial" w:hAnsi="Arial" w:cs="Arial"/>
          <w:noProof/>
          <w:sz w:val="20"/>
          <w:szCs w:val="20"/>
        </w:rPr>
        <w:t>he</w:t>
      </w:r>
      <w:r w:rsidR="00EF381A" w:rsidRPr="005075B0">
        <w:rPr>
          <w:rFonts w:ascii="Arial" w:hAnsi="Arial" w:cs="Arial"/>
          <w:noProof/>
          <w:sz w:val="20"/>
          <w:szCs w:val="20"/>
        </w:rPr>
        <w:t xml:space="preserve"> shape of the relationship </w:t>
      </w:r>
      <w:r w:rsidR="00E73B0A" w:rsidRPr="005075B0">
        <w:rPr>
          <w:rFonts w:ascii="Arial" w:hAnsi="Arial" w:cs="Arial"/>
          <w:noProof/>
          <w:sz w:val="20"/>
          <w:szCs w:val="20"/>
        </w:rPr>
        <w:t>between OGP and ln(POC) differs between the two</w:t>
      </w:r>
      <w:r w:rsidR="00091BA8">
        <w:rPr>
          <w:rFonts w:ascii="Arial" w:hAnsi="Arial" w:cs="Arial"/>
          <w:noProof/>
          <w:sz w:val="20"/>
          <w:szCs w:val="20"/>
        </w:rPr>
        <w:t xml:space="preserve"> Subcl</w:t>
      </w:r>
      <w:r w:rsidR="00242407" w:rsidRPr="005075B0">
        <w:rPr>
          <w:rFonts w:ascii="Arial" w:hAnsi="Arial" w:cs="Arial"/>
          <w:noProof/>
          <w:sz w:val="20"/>
          <w:szCs w:val="20"/>
        </w:rPr>
        <w:t>ass</w:t>
      </w:r>
      <w:r w:rsidR="00E73B0A" w:rsidRPr="005075B0">
        <w:rPr>
          <w:rFonts w:ascii="Arial" w:hAnsi="Arial" w:cs="Arial"/>
          <w:noProof/>
          <w:sz w:val="20"/>
          <w:szCs w:val="20"/>
        </w:rPr>
        <w:t>es of bivalves</w:t>
      </w:r>
      <w:r w:rsidR="00242407" w:rsidRPr="005075B0">
        <w:rPr>
          <w:rFonts w:ascii="Arial" w:hAnsi="Arial" w:cs="Arial"/>
          <w:noProof/>
          <w:sz w:val="20"/>
          <w:szCs w:val="20"/>
        </w:rPr>
        <w:t xml:space="preserve"> </w:t>
      </w:r>
      <w:r w:rsidR="004D1C02" w:rsidRPr="005075B0">
        <w:rPr>
          <w:rFonts w:ascii="Arial" w:hAnsi="Arial" w:cs="Arial"/>
          <w:noProof/>
          <w:sz w:val="20"/>
          <w:szCs w:val="20"/>
        </w:rPr>
        <w:t xml:space="preserve">and is only significant for the Pteriomophia </w:t>
      </w:r>
      <w:r w:rsidR="001508DA" w:rsidRPr="005075B0">
        <w:rPr>
          <w:rFonts w:ascii="Arial" w:hAnsi="Arial" w:cs="Arial"/>
          <w:noProof/>
          <w:sz w:val="20"/>
          <w:szCs w:val="20"/>
        </w:rPr>
        <w:t>(ln</w:t>
      </w:r>
      <w:r w:rsidR="00E73B0A" w:rsidRPr="005075B0">
        <w:rPr>
          <w:rFonts w:ascii="Arial" w:hAnsi="Arial" w:cs="Arial"/>
          <w:noProof/>
          <w:sz w:val="20"/>
          <w:szCs w:val="20"/>
        </w:rPr>
        <w:t>(POC) : Pte</w:t>
      </w:r>
      <w:r w:rsidR="00D15A94" w:rsidRPr="005075B0">
        <w:rPr>
          <w:rFonts w:ascii="Arial" w:hAnsi="Arial" w:cs="Arial"/>
          <w:noProof/>
          <w:sz w:val="20"/>
          <w:szCs w:val="20"/>
        </w:rPr>
        <w:t xml:space="preserve">riomorphia: edf = 5.9, F = </w:t>
      </w:r>
      <w:r w:rsidR="008A4A8D" w:rsidRPr="005075B0">
        <w:rPr>
          <w:rFonts w:ascii="Arial" w:hAnsi="Arial" w:cs="Arial"/>
          <w:noProof/>
          <w:sz w:val="20"/>
          <w:szCs w:val="20"/>
        </w:rPr>
        <w:t>10.142, p&lt;0.0001</w:t>
      </w:r>
      <w:r w:rsidR="008F5031" w:rsidRPr="005075B0">
        <w:rPr>
          <w:rFonts w:ascii="Arial" w:hAnsi="Arial" w:cs="Arial"/>
          <w:noProof/>
          <w:sz w:val="20"/>
          <w:szCs w:val="20"/>
        </w:rPr>
        <w:t>; Heterodonta: edf = 1, F = 1.506, p = 0.22)</w:t>
      </w:r>
      <w:r w:rsidR="00242407" w:rsidRPr="005075B0">
        <w:rPr>
          <w:rFonts w:ascii="Arial" w:hAnsi="Arial" w:cs="Arial"/>
          <w:noProof/>
          <w:sz w:val="20"/>
          <w:szCs w:val="20"/>
        </w:rPr>
        <w:t>.</w:t>
      </w:r>
      <w:r w:rsidR="00C95658" w:rsidRPr="005075B0">
        <w:rPr>
          <w:rFonts w:ascii="Arial" w:hAnsi="Arial" w:cs="Arial"/>
          <w:noProof/>
          <w:sz w:val="20"/>
          <w:szCs w:val="20"/>
        </w:rPr>
        <w:t xml:space="preserve"> For the </w:t>
      </w:r>
      <w:r w:rsidR="00C95658" w:rsidRPr="005075B0">
        <w:rPr>
          <w:rFonts w:ascii="Arial" w:hAnsi="Arial" w:cs="Arial"/>
          <w:noProof/>
          <w:sz w:val="20"/>
          <w:szCs w:val="20"/>
        </w:rPr>
        <w:lastRenderedPageBreak/>
        <w:t>Pteriomophia</w:t>
      </w:r>
      <w:r w:rsidR="00D530C4">
        <w:rPr>
          <w:rFonts w:ascii="Arial" w:hAnsi="Arial" w:cs="Arial"/>
          <w:noProof/>
          <w:sz w:val="20"/>
          <w:szCs w:val="20"/>
        </w:rPr>
        <w:t xml:space="preserve"> (</w:t>
      </w:r>
      <w:r w:rsidR="00120752">
        <w:rPr>
          <w:rFonts w:ascii="Arial" w:hAnsi="Arial" w:cs="Arial"/>
          <w:noProof/>
          <w:sz w:val="20"/>
          <w:szCs w:val="20"/>
        </w:rPr>
        <w:t>8 families, n =</w:t>
      </w:r>
      <w:r w:rsidR="00100BA7">
        <w:rPr>
          <w:rFonts w:ascii="Arial" w:hAnsi="Arial" w:cs="Arial"/>
          <w:noProof/>
          <w:sz w:val="20"/>
          <w:szCs w:val="20"/>
        </w:rPr>
        <w:t xml:space="preserve"> 408)</w:t>
      </w:r>
      <w:r w:rsidR="00120752">
        <w:rPr>
          <w:rFonts w:ascii="Arial" w:hAnsi="Arial" w:cs="Arial"/>
          <w:noProof/>
          <w:sz w:val="20"/>
          <w:szCs w:val="20"/>
        </w:rPr>
        <w:t xml:space="preserve"> </w:t>
      </w:r>
      <w:r w:rsidR="00C95658" w:rsidRPr="005075B0">
        <w:rPr>
          <w:rFonts w:ascii="Arial" w:hAnsi="Arial" w:cs="Arial"/>
          <w:noProof/>
          <w:sz w:val="20"/>
          <w:szCs w:val="20"/>
        </w:rPr>
        <w:t xml:space="preserve"> there is a peak in OGP a</w:t>
      </w:r>
      <w:r w:rsidR="00442196" w:rsidRPr="005075B0">
        <w:rPr>
          <w:rFonts w:ascii="Arial" w:hAnsi="Arial" w:cs="Arial"/>
          <w:noProof/>
          <w:sz w:val="20"/>
          <w:szCs w:val="20"/>
        </w:rPr>
        <w:t xml:space="preserve">t </w:t>
      </w:r>
      <w:r w:rsidR="00442196" w:rsidRPr="00091BA8">
        <w:rPr>
          <w:rFonts w:ascii="Arial" w:hAnsi="Arial" w:cs="Arial"/>
          <w:noProof/>
          <w:sz w:val="20"/>
          <w:szCs w:val="20"/>
        </w:rPr>
        <w:t>intermediate levels of ln(POC)</w:t>
      </w:r>
      <w:r w:rsidR="00612423" w:rsidRPr="00091BA8">
        <w:rPr>
          <w:rFonts w:ascii="Arial" w:hAnsi="Arial" w:cs="Arial"/>
          <w:noProof/>
          <w:sz w:val="20"/>
          <w:szCs w:val="20"/>
        </w:rPr>
        <w:t>, whilst for the Heterodonta</w:t>
      </w:r>
      <w:r w:rsidR="00100BA7">
        <w:rPr>
          <w:rFonts w:ascii="Arial" w:hAnsi="Arial" w:cs="Arial"/>
          <w:noProof/>
          <w:sz w:val="20"/>
          <w:szCs w:val="20"/>
        </w:rPr>
        <w:t xml:space="preserve"> (29 families, n = 549)</w:t>
      </w:r>
      <w:r w:rsidR="00612423" w:rsidRPr="00091BA8">
        <w:rPr>
          <w:rFonts w:ascii="Arial" w:hAnsi="Arial" w:cs="Arial"/>
          <w:noProof/>
          <w:sz w:val="20"/>
          <w:szCs w:val="20"/>
        </w:rPr>
        <w:t xml:space="preserve"> there is no difference in OGP with changing ln(POC)</w:t>
      </w:r>
      <w:r w:rsidR="003C229C" w:rsidRPr="00091BA8">
        <w:rPr>
          <w:rFonts w:ascii="Arial" w:hAnsi="Arial" w:cs="Arial"/>
          <w:noProof/>
          <w:sz w:val="20"/>
          <w:szCs w:val="20"/>
        </w:rPr>
        <w:t xml:space="preserve"> (Figure </w:t>
      </w:r>
      <w:r w:rsidR="007255B9" w:rsidRPr="00091BA8">
        <w:rPr>
          <w:rFonts w:ascii="Arial" w:hAnsi="Arial" w:cs="Arial"/>
          <w:noProof/>
          <w:sz w:val="20"/>
          <w:szCs w:val="20"/>
        </w:rPr>
        <w:t>2b</w:t>
      </w:r>
      <w:r w:rsidR="003C229C" w:rsidRPr="00091BA8">
        <w:rPr>
          <w:rFonts w:ascii="Arial" w:hAnsi="Arial" w:cs="Arial"/>
          <w:noProof/>
          <w:sz w:val="20"/>
          <w:szCs w:val="20"/>
        </w:rPr>
        <w:t>). Overall,</w:t>
      </w:r>
      <w:r w:rsidR="00140C13" w:rsidRPr="00091BA8">
        <w:rPr>
          <w:rFonts w:ascii="Arial" w:hAnsi="Arial" w:cs="Arial"/>
          <w:noProof/>
          <w:sz w:val="20"/>
          <w:szCs w:val="20"/>
        </w:rPr>
        <w:t xml:space="preserve"> OGP</w:t>
      </w:r>
      <w:r w:rsidR="000F307E" w:rsidRPr="00091BA8">
        <w:rPr>
          <w:rFonts w:ascii="Arial" w:hAnsi="Arial" w:cs="Arial"/>
          <w:noProof/>
          <w:sz w:val="20"/>
          <w:szCs w:val="20"/>
        </w:rPr>
        <w:t xml:space="preserve"> is </w:t>
      </w:r>
      <w:r w:rsidR="000C1291" w:rsidRPr="00091BA8">
        <w:rPr>
          <w:rFonts w:ascii="Arial" w:hAnsi="Arial" w:cs="Arial"/>
          <w:noProof/>
          <w:sz w:val="20"/>
          <w:szCs w:val="20"/>
        </w:rPr>
        <w:t xml:space="preserve">significantly </w:t>
      </w:r>
      <w:r w:rsidR="000F307E" w:rsidRPr="00091BA8">
        <w:rPr>
          <w:rFonts w:ascii="Arial" w:hAnsi="Arial" w:cs="Arial"/>
          <w:noProof/>
          <w:sz w:val="20"/>
          <w:szCs w:val="20"/>
        </w:rPr>
        <w:t>higher in the Pteriomorphia</w:t>
      </w:r>
      <w:r w:rsidR="000C1291" w:rsidRPr="00091BA8">
        <w:rPr>
          <w:rFonts w:ascii="Arial" w:hAnsi="Arial" w:cs="Arial"/>
          <w:noProof/>
          <w:sz w:val="20"/>
          <w:szCs w:val="20"/>
        </w:rPr>
        <w:t xml:space="preserve"> (mean =</w:t>
      </w:r>
      <w:r w:rsidR="003D30B2" w:rsidRPr="00091BA8">
        <w:rPr>
          <w:rFonts w:ascii="Arial" w:hAnsi="Arial" w:cs="Arial"/>
          <w:noProof/>
          <w:sz w:val="20"/>
          <w:szCs w:val="20"/>
        </w:rPr>
        <w:t xml:space="preserve"> 1.409 </w:t>
      </w:r>
      <w:r w:rsidR="003D30B2" w:rsidRPr="00091BA8">
        <w:rPr>
          <w:rFonts w:ascii="Arial" w:hAnsi="Arial" w:cs="Arial"/>
          <w:noProof/>
          <w:sz w:val="20"/>
          <w:szCs w:val="20"/>
        </w:rPr>
        <w:sym w:font="Symbol" w:char="F0B1"/>
      </w:r>
      <w:r w:rsidR="0040097C" w:rsidRPr="00091BA8">
        <w:rPr>
          <w:rFonts w:ascii="Arial" w:hAnsi="Arial" w:cs="Arial"/>
          <w:noProof/>
          <w:sz w:val="20"/>
          <w:szCs w:val="20"/>
        </w:rPr>
        <w:t xml:space="preserve"> 0.0</w:t>
      </w:r>
      <w:r w:rsidR="000F3936" w:rsidRPr="00091BA8">
        <w:rPr>
          <w:rFonts w:ascii="Arial" w:hAnsi="Arial" w:cs="Arial"/>
          <w:noProof/>
          <w:sz w:val="20"/>
          <w:szCs w:val="20"/>
        </w:rPr>
        <w:t>47</w:t>
      </w:r>
      <w:r w:rsidR="0040097C" w:rsidRPr="00091BA8">
        <w:rPr>
          <w:rFonts w:ascii="Arial" w:hAnsi="Arial" w:cs="Arial"/>
          <w:noProof/>
          <w:sz w:val="20"/>
          <w:szCs w:val="20"/>
        </w:rPr>
        <w:t>, n = 407)</w:t>
      </w:r>
      <w:r w:rsidR="000C1291" w:rsidRPr="00091BA8">
        <w:rPr>
          <w:rFonts w:ascii="Arial" w:hAnsi="Arial" w:cs="Arial"/>
          <w:noProof/>
          <w:sz w:val="20"/>
          <w:szCs w:val="20"/>
        </w:rPr>
        <w:t xml:space="preserve"> </w:t>
      </w:r>
      <w:r w:rsidR="000F307E" w:rsidRPr="00091BA8">
        <w:rPr>
          <w:rFonts w:ascii="Arial" w:hAnsi="Arial" w:cs="Arial"/>
          <w:noProof/>
          <w:sz w:val="20"/>
          <w:szCs w:val="20"/>
        </w:rPr>
        <w:t xml:space="preserve"> than the Heterodonta</w:t>
      </w:r>
      <w:r w:rsidR="0040097C" w:rsidRPr="00091BA8">
        <w:rPr>
          <w:rFonts w:ascii="Arial" w:hAnsi="Arial" w:cs="Arial"/>
          <w:noProof/>
          <w:sz w:val="20"/>
          <w:szCs w:val="20"/>
        </w:rPr>
        <w:t xml:space="preserve"> (mean = 1.</w:t>
      </w:r>
      <w:r w:rsidR="00221066" w:rsidRPr="00091BA8">
        <w:rPr>
          <w:rFonts w:ascii="Arial" w:hAnsi="Arial" w:cs="Arial"/>
          <w:noProof/>
          <w:sz w:val="20"/>
          <w:szCs w:val="20"/>
        </w:rPr>
        <w:t>228</w:t>
      </w:r>
      <w:r w:rsidR="0040097C" w:rsidRPr="00091BA8">
        <w:rPr>
          <w:rFonts w:ascii="Arial" w:hAnsi="Arial" w:cs="Arial"/>
          <w:noProof/>
          <w:sz w:val="20"/>
          <w:szCs w:val="20"/>
        </w:rPr>
        <w:t xml:space="preserve"> </w:t>
      </w:r>
      <w:r w:rsidR="0040097C" w:rsidRPr="00091BA8">
        <w:rPr>
          <w:rFonts w:ascii="Arial" w:hAnsi="Arial" w:cs="Arial"/>
          <w:noProof/>
          <w:sz w:val="20"/>
          <w:szCs w:val="20"/>
        </w:rPr>
        <w:sym w:font="Symbol" w:char="F0B1"/>
      </w:r>
      <w:r w:rsidR="0040097C" w:rsidRPr="00091BA8">
        <w:rPr>
          <w:rFonts w:ascii="Arial" w:hAnsi="Arial" w:cs="Arial"/>
          <w:noProof/>
          <w:sz w:val="20"/>
          <w:szCs w:val="20"/>
        </w:rPr>
        <w:t xml:space="preserve"> 0.0</w:t>
      </w:r>
      <w:r w:rsidR="000F3936" w:rsidRPr="00091BA8">
        <w:rPr>
          <w:rFonts w:ascii="Arial" w:hAnsi="Arial" w:cs="Arial"/>
          <w:noProof/>
          <w:sz w:val="20"/>
          <w:szCs w:val="20"/>
        </w:rPr>
        <w:t>32</w:t>
      </w:r>
      <w:r w:rsidR="0040097C" w:rsidRPr="00091BA8">
        <w:rPr>
          <w:rFonts w:ascii="Arial" w:hAnsi="Arial" w:cs="Arial"/>
          <w:noProof/>
          <w:sz w:val="20"/>
          <w:szCs w:val="20"/>
        </w:rPr>
        <w:t xml:space="preserve">, n = </w:t>
      </w:r>
      <w:r w:rsidR="00CC3E1F" w:rsidRPr="00091BA8">
        <w:rPr>
          <w:rFonts w:ascii="Arial" w:hAnsi="Arial" w:cs="Arial"/>
          <w:noProof/>
          <w:sz w:val="20"/>
          <w:szCs w:val="20"/>
        </w:rPr>
        <w:t>550</w:t>
      </w:r>
      <w:r w:rsidR="008264D8">
        <w:rPr>
          <w:rFonts w:ascii="Arial" w:hAnsi="Arial" w:cs="Arial"/>
          <w:noProof/>
          <w:sz w:val="20"/>
          <w:szCs w:val="20"/>
        </w:rPr>
        <w:t xml:space="preserve">; </w:t>
      </w:r>
      <w:r w:rsidR="00D01F96" w:rsidRPr="00091BA8">
        <w:rPr>
          <w:rFonts w:ascii="Arial" w:hAnsi="Arial" w:cs="Arial"/>
          <w:noProof/>
          <w:sz w:val="20"/>
          <w:szCs w:val="20"/>
        </w:rPr>
        <w:t>GAMM, t =</w:t>
      </w:r>
      <w:r w:rsidR="00AF0EE0" w:rsidRPr="00091BA8">
        <w:rPr>
          <w:rFonts w:ascii="Arial" w:hAnsi="Arial" w:cs="Arial"/>
          <w:noProof/>
          <w:sz w:val="20"/>
          <w:szCs w:val="20"/>
        </w:rPr>
        <w:t xml:space="preserve"> 11.55, p &lt;0.0001</w:t>
      </w:r>
      <w:r w:rsidR="008264D8">
        <w:rPr>
          <w:rFonts w:ascii="Arial" w:hAnsi="Arial" w:cs="Arial"/>
          <w:noProof/>
          <w:sz w:val="20"/>
          <w:szCs w:val="20"/>
        </w:rPr>
        <w:t xml:space="preserve">; </w:t>
      </w:r>
      <w:r w:rsidR="000F307E" w:rsidRPr="00091BA8">
        <w:rPr>
          <w:rFonts w:ascii="Arial" w:hAnsi="Arial" w:cs="Arial"/>
          <w:noProof/>
          <w:sz w:val="20"/>
          <w:szCs w:val="20"/>
        </w:rPr>
        <w:t xml:space="preserve">Figure </w:t>
      </w:r>
      <w:r w:rsidR="007255B9" w:rsidRPr="00091BA8">
        <w:rPr>
          <w:rFonts w:ascii="Arial" w:hAnsi="Arial" w:cs="Arial"/>
          <w:noProof/>
          <w:sz w:val="20"/>
          <w:szCs w:val="20"/>
        </w:rPr>
        <w:t>2c</w:t>
      </w:r>
      <w:r w:rsidR="00966AFC" w:rsidRPr="00091BA8">
        <w:rPr>
          <w:rFonts w:ascii="Arial" w:hAnsi="Arial" w:cs="Arial"/>
          <w:noProof/>
          <w:sz w:val="20"/>
          <w:szCs w:val="20"/>
        </w:rPr>
        <w:t>.</w:t>
      </w:r>
      <w:r w:rsidR="00E32DAF" w:rsidRPr="00091BA8">
        <w:rPr>
          <w:rFonts w:ascii="Arial" w:hAnsi="Arial" w:cs="Arial"/>
          <w:noProof/>
          <w:sz w:val="20"/>
          <w:szCs w:val="20"/>
        </w:rPr>
        <w:t>, Figure S2.4</w:t>
      </w:r>
      <w:r w:rsidR="009E0514">
        <w:rPr>
          <w:rFonts w:ascii="Arial" w:hAnsi="Arial" w:cs="Arial"/>
          <w:noProof/>
          <w:sz w:val="20"/>
          <w:szCs w:val="20"/>
        </w:rPr>
        <w:t>; S2.5</w:t>
      </w:r>
      <w:r w:rsidR="00E32DAF" w:rsidRPr="00091BA8">
        <w:rPr>
          <w:rFonts w:ascii="Arial" w:hAnsi="Arial" w:cs="Arial"/>
          <w:noProof/>
          <w:sz w:val="20"/>
          <w:szCs w:val="20"/>
        </w:rPr>
        <w:t>)</w:t>
      </w:r>
      <w:r w:rsidR="00BF0679">
        <w:rPr>
          <w:rFonts w:ascii="Arial" w:hAnsi="Arial" w:cs="Arial"/>
          <w:noProof/>
          <w:sz w:val="20"/>
          <w:szCs w:val="20"/>
        </w:rPr>
        <w:t xml:space="preserve">. </w:t>
      </w:r>
    </w:p>
    <w:p w14:paraId="06AA27B4" w14:textId="1C64ABAB" w:rsidR="0040537B" w:rsidRDefault="002042F2" w:rsidP="007763E7">
      <w:pPr>
        <w:spacing w:line="360" w:lineRule="auto"/>
        <w:rPr>
          <w:rFonts w:ascii="Arial" w:hAnsi="Arial" w:cs="Arial"/>
          <w:sz w:val="20"/>
          <w:szCs w:val="20"/>
        </w:rPr>
      </w:pPr>
      <w:r w:rsidRPr="0017383C">
        <w:rPr>
          <w:rFonts w:ascii="Arial" w:hAnsi="Arial" w:cs="Arial"/>
          <w:sz w:val="20"/>
          <w:szCs w:val="20"/>
        </w:rPr>
        <w:t>We fitted an Arrhenius model using inverse temperature (1000/T</w:t>
      </w:r>
      <w:r w:rsidR="00EA6942">
        <w:rPr>
          <w:rFonts w:ascii="Arial" w:hAnsi="Arial" w:cs="Arial"/>
          <w:sz w:val="20"/>
          <w:szCs w:val="20"/>
        </w:rPr>
        <w:t xml:space="preserve"> in Kelvins</w:t>
      </w:r>
      <w:r w:rsidRPr="0017383C">
        <w:rPr>
          <w:rFonts w:ascii="Arial" w:hAnsi="Arial" w:cs="Arial"/>
          <w:sz w:val="20"/>
          <w:szCs w:val="20"/>
        </w:rPr>
        <w:t>) and ln(OGP), and their interaction, to test OGP against the expected physiological rel</w:t>
      </w:r>
      <w:r w:rsidR="00C95DFD">
        <w:rPr>
          <w:rFonts w:ascii="Arial" w:hAnsi="Arial" w:cs="Arial"/>
          <w:sz w:val="20"/>
          <w:szCs w:val="20"/>
        </w:rPr>
        <w:t>ationship with temperature (Figure</w:t>
      </w:r>
      <w:r w:rsidRPr="0017383C">
        <w:rPr>
          <w:rFonts w:ascii="Arial" w:hAnsi="Arial" w:cs="Arial"/>
          <w:sz w:val="20"/>
          <w:szCs w:val="20"/>
        </w:rPr>
        <w:t xml:space="preserve"> 3a)</w:t>
      </w:r>
      <w:r w:rsidR="00FD2D7D">
        <w:rPr>
          <w:rFonts w:ascii="Arial" w:hAnsi="Arial" w:cs="Arial"/>
          <w:sz w:val="20"/>
          <w:szCs w:val="20"/>
        </w:rPr>
        <w:t xml:space="preserve"> </w:t>
      </w:r>
      <w:r w:rsidRPr="0017383C">
        <w:rPr>
          <w:rFonts w:ascii="Arial" w:hAnsi="Arial" w:cs="Arial"/>
          <w:sz w:val="20"/>
          <w:szCs w:val="20"/>
        </w:rPr>
        <w:t xml:space="preserve">We </w:t>
      </w:r>
      <w:r w:rsidR="00681934">
        <w:rPr>
          <w:rFonts w:ascii="Arial" w:hAnsi="Arial" w:cs="Arial"/>
          <w:sz w:val="20"/>
          <w:szCs w:val="20"/>
        </w:rPr>
        <w:t>find that ln(OGP) is positively</w:t>
      </w:r>
      <w:r w:rsidRPr="0017383C">
        <w:rPr>
          <w:rFonts w:ascii="Arial" w:hAnsi="Arial" w:cs="Arial"/>
          <w:sz w:val="20"/>
          <w:szCs w:val="20"/>
        </w:rPr>
        <w:t xml:space="preserve"> affected by the independent effects of latitude (GLS,  L. ratio = 33.561, </w:t>
      </w:r>
      <w:proofErr w:type="spellStart"/>
      <w:r w:rsidRPr="0017383C">
        <w:rPr>
          <w:rFonts w:ascii="Arial" w:hAnsi="Arial" w:cs="Arial"/>
          <w:sz w:val="20"/>
          <w:szCs w:val="20"/>
        </w:rPr>
        <w:t>d.f.</w:t>
      </w:r>
      <w:proofErr w:type="spellEnd"/>
      <w:r w:rsidRPr="0017383C">
        <w:rPr>
          <w:rFonts w:ascii="Arial" w:hAnsi="Arial" w:cs="Arial"/>
          <w:sz w:val="20"/>
          <w:szCs w:val="20"/>
        </w:rPr>
        <w:t xml:space="preserve"> = 1, p &lt; 0.0001) and inverse temperature (GLS, </w:t>
      </w:r>
      <w:r w:rsidR="00897EFE">
        <w:rPr>
          <w:rFonts w:ascii="Arial" w:hAnsi="Arial" w:cs="Arial"/>
          <w:sz w:val="20"/>
          <w:szCs w:val="20"/>
        </w:rPr>
        <w:t>L.</w:t>
      </w:r>
      <w:r w:rsidRPr="0017383C">
        <w:rPr>
          <w:rFonts w:ascii="Arial" w:hAnsi="Arial" w:cs="Arial"/>
          <w:sz w:val="20"/>
          <w:szCs w:val="20"/>
        </w:rPr>
        <w:t xml:space="preserve"> ratio = 31.967, </w:t>
      </w:r>
      <w:proofErr w:type="spellStart"/>
      <w:r w:rsidRPr="0017383C">
        <w:rPr>
          <w:rFonts w:ascii="Arial" w:hAnsi="Arial" w:cs="Arial"/>
          <w:sz w:val="20"/>
          <w:szCs w:val="20"/>
        </w:rPr>
        <w:t>d.f.</w:t>
      </w:r>
      <w:proofErr w:type="spellEnd"/>
      <w:r w:rsidRPr="0017383C">
        <w:rPr>
          <w:rFonts w:ascii="Arial" w:hAnsi="Arial" w:cs="Arial"/>
          <w:sz w:val="20"/>
          <w:szCs w:val="20"/>
        </w:rPr>
        <w:t xml:space="preserve"> = 3, p &lt; 0.0001)</w:t>
      </w:r>
      <w:r w:rsidR="00FD2D7D">
        <w:rPr>
          <w:rFonts w:ascii="Arial" w:hAnsi="Arial" w:cs="Arial"/>
          <w:sz w:val="20"/>
          <w:szCs w:val="20"/>
        </w:rPr>
        <w:t>, but deviate from the expected relationship in the A</w:t>
      </w:r>
      <w:r w:rsidR="0078092B">
        <w:rPr>
          <w:rFonts w:ascii="Arial" w:hAnsi="Arial" w:cs="Arial"/>
          <w:sz w:val="20"/>
          <w:szCs w:val="20"/>
        </w:rPr>
        <w:t>ntarctic</w:t>
      </w:r>
      <w:r w:rsidR="00FD2D7D">
        <w:rPr>
          <w:rFonts w:ascii="Arial" w:hAnsi="Arial" w:cs="Arial"/>
          <w:sz w:val="20"/>
          <w:szCs w:val="20"/>
        </w:rPr>
        <w:t xml:space="preserve"> </w:t>
      </w:r>
      <w:r w:rsidR="0078092B">
        <w:rPr>
          <w:rFonts w:ascii="Arial" w:hAnsi="Arial" w:cs="Arial"/>
          <w:sz w:val="20"/>
          <w:szCs w:val="20"/>
        </w:rPr>
        <w:t>at</w:t>
      </w:r>
      <w:r w:rsidR="00FD2D7D">
        <w:rPr>
          <w:rFonts w:ascii="Arial" w:hAnsi="Arial" w:cs="Arial"/>
          <w:sz w:val="20"/>
          <w:szCs w:val="20"/>
        </w:rPr>
        <w:t xml:space="preserve"> temperatures </w:t>
      </w:r>
      <w:r w:rsidR="0078092B">
        <w:rPr>
          <w:rFonts w:ascii="Arial" w:hAnsi="Arial" w:cs="Arial"/>
          <w:sz w:val="20"/>
          <w:szCs w:val="20"/>
        </w:rPr>
        <w:t xml:space="preserve">&lt;0°C </w:t>
      </w:r>
      <w:r w:rsidR="00FD2D7D">
        <w:rPr>
          <w:rFonts w:ascii="Arial" w:hAnsi="Arial" w:cs="Arial"/>
          <w:sz w:val="20"/>
          <w:szCs w:val="20"/>
        </w:rPr>
        <w:t>(Figure 3b)</w:t>
      </w:r>
      <w:r w:rsidRPr="0017383C">
        <w:rPr>
          <w:rFonts w:ascii="Arial" w:hAnsi="Arial" w:cs="Arial"/>
          <w:sz w:val="20"/>
          <w:szCs w:val="20"/>
        </w:rPr>
        <w:t>.</w:t>
      </w:r>
      <w:r w:rsidR="0040537B">
        <w:rPr>
          <w:rFonts w:ascii="Arial" w:hAnsi="Arial" w:cs="Arial"/>
          <w:sz w:val="20"/>
          <w:szCs w:val="20"/>
        </w:rPr>
        <w:t xml:space="preserve"> </w:t>
      </w:r>
      <w:r w:rsidR="0040537B" w:rsidRPr="0017383C">
        <w:rPr>
          <w:rFonts w:ascii="Arial" w:hAnsi="Arial" w:cs="Arial"/>
          <w:sz w:val="20"/>
          <w:szCs w:val="20"/>
        </w:rPr>
        <w:t xml:space="preserve">The activation energies which quantify the Arrhenius relationship within each biogeographical </w:t>
      </w:r>
      <w:r w:rsidR="0034647B">
        <w:rPr>
          <w:rFonts w:ascii="Arial" w:hAnsi="Arial" w:cs="Arial"/>
          <w:sz w:val="20"/>
          <w:szCs w:val="20"/>
        </w:rPr>
        <w:t>L</w:t>
      </w:r>
      <w:r w:rsidR="0040537B">
        <w:rPr>
          <w:rFonts w:ascii="Arial" w:hAnsi="Arial" w:cs="Arial"/>
          <w:sz w:val="20"/>
          <w:szCs w:val="20"/>
        </w:rPr>
        <w:t xml:space="preserve">atitudinal </w:t>
      </w:r>
      <w:r w:rsidR="0034647B">
        <w:rPr>
          <w:rFonts w:ascii="Arial" w:hAnsi="Arial" w:cs="Arial"/>
          <w:sz w:val="20"/>
          <w:szCs w:val="20"/>
        </w:rPr>
        <w:t>Z</w:t>
      </w:r>
      <w:r w:rsidR="0040537B">
        <w:rPr>
          <w:rFonts w:ascii="Arial" w:hAnsi="Arial" w:cs="Arial"/>
          <w:sz w:val="20"/>
          <w:szCs w:val="20"/>
        </w:rPr>
        <w:t xml:space="preserve">one and </w:t>
      </w:r>
      <w:r w:rsidR="0034647B">
        <w:rPr>
          <w:rFonts w:ascii="Arial" w:hAnsi="Arial" w:cs="Arial"/>
          <w:sz w:val="20"/>
          <w:szCs w:val="20"/>
        </w:rPr>
        <w:t>R</w:t>
      </w:r>
      <w:r w:rsidR="0040537B">
        <w:rPr>
          <w:rFonts w:ascii="Arial" w:hAnsi="Arial" w:cs="Arial"/>
          <w:sz w:val="20"/>
          <w:szCs w:val="20"/>
        </w:rPr>
        <w:t>ealm (Figure</w:t>
      </w:r>
      <w:r w:rsidR="0040537B" w:rsidRPr="0017383C">
        <w:rPr>
          <w:rFonts w:ascii="Arial" w:hAnsi="Arial" w:cs="Arial"/>
          <w:sz w:val="20"/>
          <w:szCs w:val="20"/>
        </w:rPr>
        <w:t xml:space="preserve"> 4) </w:t>
      </w:r>
      <w:r w:rsidR="0040537B" w:rsidRPr="007B53E3">
        <w:rPr>
          <w:rFonts w:ascii="Arial" w:hAnsi="Arial" w:cs="Arial"/>
          <w:sz w:val="20"/>
          <w:szCs w:val="20"/>
        </w:rPr>
        <w:t xml:space="preserve">reveal high sensitivity to temperature in the Antarctic Latitude Zone (0.987 </w:t>
      </w:r>
      <w:proofErr w:type="spellStart"/>
      <w:r w:rsidR="0040537B" w:rsidRPr="007B53E3">
        <w:rPr>
          <w:rFonts w:ascii="Arial" w:hAnsi="Arial" w:cs="Arial"/>
          <w:sz w:val="20"/>
          <w:szCs w:val="20"/>
        </w:rPr>
        <w:t>ev</w:t>
      </w:r>
      <w:proofErr w:type="spellEnd"/>
      <w:r w:rsidR="0040537B" w:rsidRPr="007B53E3">
        <w:rPr>
          <w:rFonts w:ascii="Arial" w:hAnsi="Arial" w:cs="Arial"/>
          <w:sz w:val="20"/>
          <w:szCs w:val="20"/>
        </w:rPr>
        <w:t>) and low sensitivity across the Tropical Latitude Zone (0</w:t>
      </w:r>
      <w:r w:rsidR="0040537B">
        <w:rPr>
          <w:rFonts w:ascii="Arial" w:hAnsi="Arial" w:cs="Arial"/>
          <w:sz w:val="20"/>
          <w:szCs w:val="20"/>
        </w:rPr>
        <w:t xml:space="preserve">.035 </w:t>
      </w:r>
      <w:proofErr w:type="spellStart"/>
      <w:r w:rsidR="0040537B">
        <w:rPr>
          <w:rFonts w:ascii="Arial" w:hAnsi="Arial" w:cs="Arial"/>
          <w:sz w:val="20"/>
          <w:szCs w:val="20"/>
        </w:rPr>
        <w:t>ev</w:t>
      </w:r>
      <w:proofErr w:type="spellEnd"/>
      <w:r w:rsidR="0040537B">
        <w:rPr>
          <w:rFonts w:ascii="Arial" w:hAnsi="Arial" w:cs="Arial"/>
          <w:sz w:val="20"/>
          <w:szCs w:val="20"/>
        </w:rPr>
        <w:t>) (Figure 4a; Figure S2.6</w:t>
      </w:r>
      <w:r w:rsidR="0040537B" w:rsidRPr="007B53E3">
        <w:rPr>
          <w:rFonts w:ascii="Arial" w:hAnsi="Arial" w:cs="Arial"/>
          <w:sz w:val="20"/>
          <w:szCs w:val="20"/>
        </w:rPr>
        <w:t xml:space="preserve">). </w:t>
      </w:r>
      <w:r w:rsidR="0040537B">
        <w:rPr>
          <w:rFonts w:ascii="Arial" w:hAnsi="Arial" w:cs="Arial"/>
          <w:sz w:val="20"/>
          <w:szCs w:val="20"/>
        </w:rPr>
        <w:t>However, b</w:t>
      </w:r>
      <w:r w:rsidR="0040537B" w:rsidRPr="007B53E3">
        <w:rPr>
          <w:rFonts w:ascii="Arial" w:hAnsi="Arial" w:cs="Arial"/>
          <w:sz w:val="20"/>
          <w:szCs w:val="20"/>
        </w:rPr>
        <w:t xml:space="preserve">etween the biogeographical realms the heterogeneity within tropical and polar zones becomes more apparent, with values between -0.770 </w:t>
      </w:r>
      <w:proofErr w:type="spellStart"/>
      <w:proofErr w:type="gramStart"/>
      <w:r w:rsidR="0040537B" w:rsidRPr="007B53E3">
        <w:rPr>
          <w:rFonts w:ascii="Arial" w:hAnsi="Arial" w:cs="Arial"/>
          <w:sz w:val="20"/>
          <w:szCs w:val="20"/>
        </w:rPr>
        <w:t>ev</w:t>
      </w:r>
      <w:proofErr w:type="spellEnd"/>
      <w:proofErr w:type="gramEnd"/>
      <w:r w:rsidR="0040537B" w:rsidRPr="007B53E3">
        <w:rPr>
          <w:rFonts w:ascii="Arial" w:hAnsi="Arial" w:cs="Arial"/>
          <w:sz w:val="20"/>
          <w:szCs w:val="20"/>
        </w:rPr>
        <w:t xml:space="preserve"> and </w:t>
      </w:r>
      <w:r w:rsidR="0040537B">
        <w:rPr>
          <w:rFonts w:ascii="Arial" w:hAnsi="Arial" w:cs="Arial"/>
          <w:sz w:val="20"/>
          <w:szCs w:val="20"/>
        </w:rPr>
        <w:t xml:space="preserve">0.987 </w:t>
      </w:r>
      <w:proofErr w:type="spellStart"/>
      <w:r w:rsidR="0040537B">
        <w:rPr>
          <w:rFonts w:ascii="Arial" w:hAnsi="Arial" w:cs="Arial"/>
          <w:sz w:val="20"/>
          <w:szCs w:val="20"/>
        </w:rPr>
        <w:t>ev</w:t>
      </w:r>
      <w:proofErr w:type="spellEnd"/>
      <w:r w:rsidR="0040537B">
        <w:rPr>
          <w:rFonts w:ascii="Arial" w:hAnsi="Arial" w:cs="Arial"/>
          <w:sz w:val="20"/>
          <w:szCs w:val="20"/>
        </w:rPr>
        <w:t xml:space="preserve"> (Figure 4b; Figure S2.7</w:t>
      </w:r>
      <w:r w:rsidR="0040537B" w:rsidRPr="007B53E3">
        <w:rPr>
          <w:rFonts w:ascii="Arial" w:hAnsi="Arial" w:cs="Arial"/>
          <w:sz w:val="20"/>
          <w:szCs w:val="20"/>
        </w:rPr>
        <w:t xml:space="preserve">). These data show a negative relationship of OGP with increasing temperature in East </w:t>
      </w:r>
      <w:r w:rsidR="0034647B">
        <w:rPr>
          <w:rFonts w:ascii="Arial" w:hAnsi="Arial" w:cs="Arial"/>
          <w:sz w:val="20"/>
          <w:szCs w:val="20"/>
        </w:rPr>
        <w:t xml:space="preserve">Indo-Pacific, </w:t>
      </w:r>
      <w:r w:rsidR="0040537B" w:rsidRPr="007B53E3">
        <w:rPr>
          <w:rFonts w:ascii="Arial" w:hAnsi="Arial" w:cs="Arial"/>
          <w:sz w:val="20"/>
          <w:szCs w:val="20"/>
        </w:rPr>
        <w:t xml:space="preserve">West Indo-Pacific, Tropical Pacific and Temperate Australia, </w:t>
      </w:r>
      <w:r w:rsidR="008264D8">
        <w:rPr>
          <w:rFonts w:ascii="Arial" w:hAnsi="Arial" w:cs="Arial"/>
          <w:sz w:val="20"/>
          <w:szCs w:val="20"/>
        </w:rPr>
        <w:t>indicating</w:t>
      </w:r>
      <w:r w:rsidR="008264D8" w:rsidRPr="007B53E3">
        <w:rPr>
          <w:rFonts w:ascii="Arial" w:hAnsi="Arial" w:cs="Arial"/>
          <w:sz w:val="20"/>
          <w:szCs w:val="20"/>
        </w:rPr>
        <w:t xml:space="preserve"> </w:t>
      </w:r>
      <w:r w:rsidR="0040537B" w:rsidRPr="007B53E3">
        <w:rPr>
          <w:rFonts w:ascii="Arial" w:hAnsi="Arial" w:cs="Arial"/>
          <w:sz w:val="20"/>
          <w:szCs w:val="20"/>
        </w:rPr>
        <w:t>reduced growth in species in these regions with increasing temperatures, while all temperature and polar biogeographic realms show a positive</w:t>
      </w:r>
      <w:r w:rsidR="0078092B">
        <w:rPr>
          <w:rFonts w:ascii="Arial" w:hAnsi="Arial" w:cs="Arial"/>
          <w:sz w:val="20"/>
          <w:szCs w:val="20"/>
        </w:rPr>
        <w:t xml:space="preserve"> relationship with temperature.</w:t>
      </w:r>
    </w:p>
    <w:p w14:paraId="0B17C29A" w14:textId="13742A18" w:rsidR="00B460FF" w:rsidRPr="00B460FF" w:rsidRDefault="00B460FF" w:rsidP="007763E7">
      <w:pPr>
        <w:spacing w:line="360" w:lineRule="auto"/>
        <w:rPr>
          <w:rFonts w:ascii="Arial" w:hAnsi="Arial" w:cs="Arial"/>
          <w:b/>
          <w:sz w:val="20"/>
          <w:szCs w:val="20"/>
        </w:rPr>
      </w:pPr>
      <w:r w:rsidRPr="00B460FF">
        <w:rPr>
          <w:rFonts w:ascii="Arial" w:hAnsi="Arial" w:cs="Arial"/>
          <w:b/>
          <w:sz w:val="20"/>
          <w:szCs w:val="20"/>
        </w:rPr>
        <w:t>Discussion</w:t>
      </w:r>
    </w:p>
    <w:p w14:paraId="6884E290" w14:textId="44617586" w:rsidR="00B460FF" w:rsidRPr="00897EFE" w:rsidRDefault="00503F3D" w:rsidP="007763E7">
      <w:pPr>
        <w:spacing w:line="360" w:lineRule="auto"/>
        <w:rPr>
          <w:rFonts w:ascii="Arial" w:hAnsi="Arial" w:cs="Arial"/>
          <w:noProof/>
          <w:sz w:val="20"/>
          <w:szCs w:val="20"/>
        </w:rPr>
      </w:pPr>
      <w:r>
        <w:rPr>
          <w:rFonts w:ascii="Arial" w:hAnsi="Arial" w:cs="Arial"/>
          <w:sz w:val="20"/>
          <w:szCs w:val="20"/>
        </w:rPr>
        <w:t xml:space="preserve">This </w:t>
      </w:r>
      <w:r w:rsidR="00FA0AC7">
        <w:rPr>
          <w:rFonts w:ascii="Arial" w:hAnsi="Arial" w:cs="Arial"/>
          <w:sz w:val="20"/>
          <w:szCs w:val="20"/>
        </w:rPr>
        <w:t xml:space="preserve">global database of overall growth </w:t>
      </w:r>
      <w:r w:rsidR="00FA0AC7" w:rsidRPr="0017383C">
        <w:rPr>
          <w:rFonts w:ascii="Arial" w:hAnsi="Arial" w:cs="Arial"/>
          <w:sz w:val="20"/>
          <w:szCs w:val="20"/>
        </w:rPr>
        <w:t>performance (OGP) in marine bivalves</w:t>
      </w:r>
      <w:r w:rsidR="00FA0AC7">
        <w:rPr>
          <w:rFonts w:ascii="Arial" w:hAnsi="Arial" w:cs="Arial"/>
          <w:sz w:val="20"/>
          <w:szCs w:val="20"/>
        </w:rPr>
        <w:t xml:space="preserve"> </w:t>
      </w:r>
      <w:r w:rsidR="00767F83">
        <w:rPr>
          <w:rFonts w:ascii="Arial" w:hAnsi="Arial" w:cs="Arial"/>
          <w:sz w:val="20"/>
          <w:szCs w:val="20"/>
        </w:rPr>
        <w:t>confirms</w:t>
      </w:r>
      <w:r w:rsidR="00FA0AC7">
        <w:rPr>
          <w:rFonts w:ascii="Arial" w:hAnsi="Arial" w:cs="Arial"/>
          <w:sz w:val="20"/>
          <w:szCs w:val="20"/>
        </w:rPr>
        <w:t xml:space="preserve"> that </w:t>
      </w:r>
      <w:r w:rsidR="00897EFE">
        <w:rPr>
          <w:rFonts w:ascii="Arial" w:hAnsi="Arial" w:cs="Arial"/>
          <w:sz w:val="20"/>
          <w:szCs w:val="20"/>
        </w:rPr>
        <w:t>growth</w:t>
      </w:r>
      <w:r w:rsidR="00FA0AC7">
        <w:rPr>
          <w:rFonts w:ascii="Arial" w:hAnsi="Arial" w:cs="Arial"/>
          <w:sz w:val="20"/>
          <w:szCs w:val="20"/>
        </w:rPr>
        <w:t xml:space="preserve"> </w:t>
      </w:r>
      <w:r w:rsidR="00FA0AC7" w:rsidRPr="0017383C">
        <w:rPr>
          <w:rFonts w:ascii="Arial" w:hAnsi="Arial" w:cs="Arial"/>
          <w:sz w:val="20"/>
          <w:szCs w:val="20"/>
        </w:rPr>
        <w:t>increases with decreasing latitude</w:t>
      </w:r>
      <w:r w:rsidR="006C785B">
        <w:rPr>
          <w:rFonts w:ascii="Arial" w:hAnsi="Arial" w:cs="Arial"/>
          <w:sz w:val="20"/>
          <w:szCs w:val="20"/>
        </w:rPr>
        <w:t xml:space="preserve"> (</w:t>
      </w:r>
      <w:r w:rsidR="00814570" w:rsidRPr="0017383C">
        <w:rPr>
          <w:rFonts w:ascii="Arial" w:hAnsi="Arial" w:cs="Arial"/>
          <w:noProof/>
          <w:sz w:val="20"/>
          <w:szCs w:val="20"/>
        </w:rPr>
        <w:t>Moss et al., 2016</w:t>
      </w:r>
      <w:r w:rsidR="00814570">
        <w:rPr>
          <w:rFonts w:ascii="Arial" w:hAnsi="Arial" w:cs="Arial"/>
          <w:noProof/>
          <w:sz w:val="20"/>
          <w:szCs w:val="20"/>
        </w:rPr>
        <w:t xml:space="preserve">; </w:t>
      </w:r>
      <w:proofErr w:type="spellStart"/>
      <w:r w:rsidR="006C785B">
        <w:rPr>
          <w:rFonts w:ascii="Arial" w:hAnsi="Arial" w:cs="Arial"/>
          <w:sz w:val="20"/>
          <w:szCs w:val="20"/>
        </w:rPr>
        <w:t>Pörtner</w:t>
      </w:r>
      <w:proofErr w:type="spellEnd"/>
      <w:r w:rsidR="006C785B">
        <w:rPr>
          <w:rFonts w:ascii="Arial" w:hAnsi="Arial" w:cs="Arial"/>
          <w:sz w:val="20"/>
          <w:szCs w:val="20"/>
        </w:rPr>
        <w:t xml:space="preserve">, </w:t>
      </w:r>
      <w:proofErr w:type="spellStart"/>
      <w:r w:rsidR="006C785B">
        <w:rPr>
          <w:rFonts w:ascii="Arial" w:hAnsi="Arial" w:cs="Arial"/>
          <w:sz w:val="20"/>
          <w:szCs w:val="20"/>
        </w:rPr>
        <w:t>Storch</w:t>
      </w:r>
      <w:proofErr w:type="spellEnd"/>
      <w:r w:rsidR="006C785B">
        <w:rPr>
          <w:rFonts w:ascii="Arial" w:hAnsi="Arial" w:cs="Arial"/>
          <w:sz w:val="20"/>
          <w:szCs w:val="20"/>
        </w:rPr>
        <w:t xml:space="preserve">, &amp; </w:t>
      </w:r>
      <w:proofErr w:type="spellStart"/>
      <w:r w:rsidR="006C785B">
        <w:rPr>
          <w:rFonts w:ascii="Arial" w:hAnsi="Arial" w:cs="Arial"/>
          <w:sz w:val="20"/>
          <w:szCs w:val="20"/>
        </w:rPr>
        <w:t>Heilmayer</w:t>
      </w:r>
      <w:proofErr w:type="spellEnd"/>
      <w:r w:rsidR="006C785B">
        <w:rPr>
          <w:rFonts w:ascii="Arial" w:hAnsi="Arial" w:cs="Arial"/>
          <w:sz w:val="20"/>
          <w:szCs w:val="20"/>
        </w:rPr>
        <w:t>, 2005)</w:t>
      </w:r>
      <w:r w:rsidR="00772141">
        <w:rPr>
          <w:rFonts w:ascii="Arial" w:hAnsi="Arial" w:cs="Arial"/>
          <w:sz w:val="20"/>
          <w:szCs w:val="20"/>
        </w:rPr>
        <w:t>,</w:t>
      </w:r>
      <w:r w:rsidR="004F41DB">
        <w:rPr>
          <w:rFonts w:ascii="Arial" w:hAnsi="Arial" w:cs="Arial"/>
          <w:sz w:val="20"/>
          <w:szCs w:val="20"/>
        </w:rPr>
        <w:t xml:space="preserve"> </w:t>
      </w:r>
      <w:r w:rsidR="00FA0AC7">
        <w:rPr>
          <w:rFonts w:ascii="Arial" w:hAnsi="Arial" w:cs="Arial"/>
          <w:sz w:val="20"/>
          <w:szCs w:val="20"/>
        </w:rPr>
        <w:t xml:space="preserve">but </w:t>
      </w:r>
      <w:r w:rsidR="00767F83">
        <w:rPr>
          <w:rFonts w:ascii="Arial" w:hAnsi="Arial" w:cs="Arial"/>
          <w:sz w:val="20"/>
          <w:szCs w:val="20"/>
        </w:rPr>
        <w:t xml:space="preserve">we reveal that </w:t>
      </w:r>
      <w:r w:rsidR="00FA0AC7" w:rsidRPr="0017383C">
        <w:rPr>
          <w:rFonts w:ascii="Arial" w:hAnsi="Arial" w:cs="Arial"/>
          <w:sz w:val="20"/>
          <w:szCs w:val="20"/>
        </w:rPr>
        <w:t xml:space="preserve">the form of this relationship is </w:t>
      </w:r>
      <w:r w:rsidR="00FA0AC7">
        <w:rPr>
          <w:rFonts w:ascii="Arial" w:hAnsi="Arial" w:cs="Arial"/>
          <w:sz w:val="20"/>
          <w:szCs w:val="20"/>
        </w:rPr>
        <w:t xml:space="preserve">non-linear </w:t>
      </w:r>
      <w:r w:rsidR="004F41DB">
        <w:rPr>
          <w:rFonts w:ascii="Arial" w:hAnsi="Arial" w:cs="Arial"/>
          <w:sz w:val="20"/>
          <w:szCs w:val="20"/>
        </w:rPr>
        <w:t>and depends on biogeographical context</w:t>
      </w:r>
      <w:r w:rsidR="005A7243">
        <w:rPr>
          <w:rFonts w:ascii="Arial" w:hAnsi="Arial" w:cs="Arial"/>
          <w:sz w:val="20"/>
          <w:szCs w:val="20"/>
        </w:rPr>
        <w:t>.</w:t>
      </w:r>
      <w:r w:rsidR="004F41DB">
        <w:rPr>
          <w:rFonts w:ascii="Arial" w:hAnsi="Arial" w:cs="Arial"/>
          <w:sz w:val="20"/>
          <w:szCs w:val="20"/>
        </w:rPr>
        <w:t xml:space="preserve"> </w:t>
      </w:r>
      <w:r w:rsidR="005A7243">
        <w:rPr>
          <w:rFonts w:ascii="Arial" w:hAnsi="Arial" w:cs="Arial"/>
          <w:sz w:val="20"/>
          <w:szCs w:val="20"/>
        </w:rPr>
        <w:t>L</w:t>
      </w:r>
      <w:r w:rsidR="004F41DB" w:rsidRPr="0017383C">
        <w:rPr>
          <w:rFonts w:ascii="Arial" w:hAnsi="Arial" w:cs="Arial"/>
          <w:sz w:val="20"/>
          <w:szCs w:val="20"/>
        </w:rPr>
        <w:t xml:space="preserve">atitudinal variation of physiological parameters has previously been </w:t>
      </w:r>
      <w:r w:rsidR="005A7243">
        <w:rPr>
          <w:rFonts w:ascii="Arial" w:hAnsi="Arial" w:cs="Arial"/>
          <w:sz w:val="20"/>
          <w:szCs w:val="20"/>
        </w:rPr>
        <w:t>associated with</w:t>
      </w:r>
      <w:r w:rsidR="004F41DB" w:rsidRPr="0017383C">
        <w:rPr>
          <w:rFonts w:ascii="Arial" w:hAnsi="Arial" w:cs="Arial"/>
          <w:sz w:val="20"/>
          <w:szCs w:val="20"/>
        </w:rPr>
        <w:t xml:space="preserve"> seasonality and genetic adaptations to a specific temperature range </w:t>
      </w:r>
      <w:r w:rsidR="004F41DB" w:rsidRPr="0017383C">
        <w:rPr>
          <w:rFonts w:ascii="Arial" w:hAnsi="Arial" w:cs="Arial"/>
          <w:noProof/>
          <w:sz w:val="20"/>
          <w:szCs w:val="20"/>
        </w:rPr>
        <w:t>(Yamahira &amp; Conover, 2002)</w:t>
      </w:r>
      <w:r w:rsidR="004F41DB">
        <w:rPr>
          <w:rFonts w:ascii="Arial" w:hAnsi="Arial" w:cs="Arial"/>
          <w:noProof/>
          <w:sz w:val="20"/>
          <w:szCs w:val="20"/>
        </w:rPr>
        <w:t>, although temperature depend</w:t>
      </w:r>
      <w:r w:rsidR="000532C9">
        <w:rPr>
          <w:rFonts w:ascii="Arial" w:hAnsi="Arial" w:cs="Arial"/>
          <w:noProof/>
          <w:sz w:val="20"/>
          <w:szCs w:val="20"/>
        </w:rPr>
        <w:t>e</w:t>
      </w:r>
      <w:r w:rsidR="004F41DB">
        <w:rPr>
          <w:rFonts w:ascii="Arial" w:hAnsi="Arial" w:cs="Arial"/>
          <w:noProof/>
          <w:sz w:val="20"/>
          <w:szCs w:val="20"/>
        </w:rPr>
        <w:t>nt hypoxia may also have a major role in</w:t>
      </w:r>
      <w:r w:rsidR="005C48FF">
        <w:rPr>
          <w:rFonts w:ascii="Arial" w:hAnsi="Arial" w:cs="Arial"/>
          <w:noProof/>
          <w:sz w:val="20"/>
          <w:szCs w:val="20"/>
        </w:rPr>
        <w:t xml:space="preserve"> determining</w:t>
      </w:r>
      <w:r w:rsidR="004F41DB">
        <w:rPr>
          <w:rFonts w:ascii="Arial" w:hAnsi="Arial" w:cs="Arial"/>
          <w:noProof/>
          <w:sz w:val="20"/>
          <w:szCs w:val="20"/>
        </w:rPr>
        <w:t xml:space="preserve"> biogeograph</w:t>
      </w:r>
      <w:r w:rsidR="000532C9">
        <w:rPr>
          <w:rFonts w:ascii="Arial" w:hAnsi="Arial" w:cs="Arial"/>
          <w:noProof/>
          <w:sz w:val="20"/>
          <w:szCs w:val="20"/>
        </w:rPr>
        <w:t xml:space="preserve">ical patterns </w:t>
      </w:r>
      <w:r w:rsidR="004F41DB">
        <w:rPr>
          <w:rFonts w:ascii="Arial" w:hAnsi="Arial" w:cs="Arial"/>
          <w:noProof/>
          <w:sz w:val="20"/>
          <w:szCs w:val="20"/>
        </w:rPr>
        <w:t>(Deutch, Penn, &amp; Seibel, 2020)</w:t>
      </w:r>
      <w:r w:rsidR="004F41DB" w:rsidRPr="0017383C">
        <w:rPr>
          <w:rFonts w:ascii="Arial" w:hAnsi="Arial" w:cs="Arial"/>
          <w:sz w:val="20"/>
          <w:szCs w:val="20"/>
        </w:rPr>
        <w:t>.</w:t>
      </w:r>
      <w:r w:rsidR="004F41DB">
        <w:rPr>
          <w:rFonts w:ascii="Arial" w:hAnsi="Arial" w:cs="Arial"/>
          <w:sz w:val="20"/>
          <w:szCs w:val="20"/>
        </w:rPr>
        <w:t xml:space="preserve"> Regional disparities </w:t>
      </w:r>
      <w:r w:rsidR="00214C22">
        <w:rPr>
          <w:rFonts w:ascii="Arial" w:hAnsi="Arial" w:cs="Arial"/>
          <w:sz w:val="20"/>
          <w:szCs w:val="20"/>
        </w:rPr>
        <w:t xml:space="preserve">observed here </w:t>
      </w:r>
      <w:r w:rsidR="004F41DB">
        <w:rPr>
          <w:rFonts w:ascii="Arial" w:hAnsi="Arial" w:cs="Arial"/>
          <w:sz w:val="20"/>
          <w:szCs w:val="20"/>
        </w:rPr>
        <w:t xml:space="preserve">can, however, be linked to specific circumstances; for example, the lower mean OGP found in the </w:t>
      </w:r>
      <w:r w:rsidR="00B460FF" w:rsidRPr="0017383C">
        <w:rPr>
          <w:rFonts w:ascii="Arial" w:hAnsi="Arial" w:cs="Arial"/>
          <w:sz w:val="20"/>
          <w:szCs w:val="20"/>
        </w:rPr>
        <w:t xml:space="preserve">Mediterranean is likely related to growth limitation through lower food availability in this largely oligotrophic region </w:t>
      </w:r>
      <w:r w:rsidR="00B460FF" w:rsidRPr="0017383C">
        <w:rPr>
          <w:rFonts w:ascii="Arial" w:hAnsi="Arial" w:cs="Arial"/>
          <w:noProof/>
          <w:sz w:val="20"/>
          <w:szCs w:val="20"/>
        </w:rPr>
        <w:t>(Siokou-Frangou et al., 2010), a view supported by laboratory experiments on bryzoans (Svensson &amp; Marshall, 2015) and Antarctic bivalves (Román-González et al., 2017)</w:t>
      </w:r>
      <w:r w:rsidR="00B460FF" w:rsidRPr="0017383C">
        <w:rPr>
          <w:rFonts w:ascii="Arial" w:hAnsi="Arial" w:cs="Arial"/>
          <w:sz w:val="20"/>
          <w:szCs w:val="20"/>
        </w:rPr>
        <w:t>.</w:t>
      </w:r>
      <w:r w:rsidR="004F41DB">
        <w:rPr>
          <w:rFonts w:ascii="Arial" w:hAnsi="Arial" w:cs="Arial"/>
          <w:sz w:val="20"/>
          <w:szCs w:val="20"/>
        </w:rPr>
        <w:t xml:space="preserve"> Such observations </w:t>
      </w:r>
      <w:r w:rsidR="00B460FF" w:rsidRPr="0017383C">
        <w:rPr>
          <w:rFonts w:ascii="Arial" w:hAnsi="Arial" w:cs="Arial"/>
          <w:sz w:val="20"/>
          <w:szCs w:val="20"/>
        </w:rPr>
        <w:t>emphasise that</w:t>
      </w:r>
      <w:r w:rsidR="00AA57A9">
        <w:rPr>
          <w:rFonts w:ascii="Arial" w:hAnsi="Arial" w:cs="Arial"/>
          <w:sz w:val="20"/>
          <w:szCs w:val="20"/>
        </w:rPr>
        <w:t>, whilst</w:t>
      </w:r>
      <w:r w:rsidR="00B460FF" w:rsidRPr="0017383C">
        <w:rPr>
          <w:rFonts w:ascii="Arial" w:hAnsi="Arial" w:cs="Arial"/>
          <w:sz w:val="20"/>
          <w:szCs w:val="20"/>
        </w:rPr>
        <w:t xml:space="preserve"> </w:t>
      </w:r>
      <w:r w:rsidR="00B460FF" w:rsidRPr="0017383C">
        <w:rPr>
          <w:rFonts w:ascii="Arial" w:hAnsi="Arial" w:cs="Arial"/>
          <w:noProof/>
          <w:sz w:val="20"/>
          <w:szCs w:val="20"/>
        </w:rPr>
        <w:t xml:space="preserve">deviation from the global mean </w:t>
      </w:r>
      <w:r w:rsidR="00AA57A9">
        <w:rPr>
          <w:rFonts w:ascii="Arial" w:hAnsi="Arial" w:cs="Arial"/>
          <w:noProof/>
          <w:sz w:val="20"/>
          <w:szCs w:val="20"/>
        </w:rPr>
        <w:t>can form an important means of</w:t>
      </w:r>
      <w:r w:rsidR="00B460FF" w:rsidRPr="0017383C">
        <w:rPr>
          <w:rFonts w:ascii="Arial" w:hAnsi="Arial" w:cs="Arial"/>
          <w:noProof/>
          <w:sz w:val="20"/>
          <w:szCs w:val="20"/>
        </w:rPr>
        <w:t xml:space="preserve"> determin</w:t>
      </w:r>
      <w:r w:rsidR="00AA57A9">
        <w:rPr>
          <w:rFonts w:ascii="Arial" w:hAnsi="Arial" w:cs="Arial"/>
          <w:noProof/>
          <w:sz w:val="20"/>
          <w:szCs w:val="20"/>
        </w:rPr>
        <w:t>ing</w:t>
      </w:r>
      <w:r w:rsidR="00B460FF" w:rsidRPr="0017383C">
        <w:rPr>
          <w:rFonts w:ascii="Arial" w:hAnsi="Arial" w:cs="Arial"/>
          <w:noProof/>
          <w:sz w:val="20"/>
          <w:szCs w:val="20"/>
        </w:rPr>
        <w:t xml:space="preserve"> local effects that are driven </w:t>
      </w:r>
      <w:r w:rsidR="0034647B">
        <w:rPr>
          <w:rFonts w:ascii="Arial" w:hAnsi="Arial" w:cs="Arial"/>
          <w:noProof/>
          <w:sz w:val="20"/>
          <w:szCs w:val="20"/>
        </w:rPr>
        <w:t>by subtle ecological variation,</w:t>
      </w:r>
      <w:r w:rsidR="00B460FF" w:rsidRPr="0017383C">
        <w:rPr>
          <w:rFonts w:ascii="Arial" w:hAnsi="Arial" w:cs="Arial"/>
          <w:sz w:val="20"/>
          <w:szCs w:val="20"/>
        </w:rPr>
        <w:t xml:space="preserve"> spatial analysis </w:t>
      </w:r>
      <w:r w:rsidR="00AA57A9">
        <w:rPr>
          <w:rFonts w:ascii="Arial" w:hAnsi="Arial" w:cs="Arial"/>
          <w:sz w:val="20"/>
          <w:szCs w:val="20"/>
        </w:rPr>
        <w:t xml:space="preserve">of a larger biogeographical range can highlight variation </w:t>
      </w:r>
      <w:r w:rsidR="00B460FF" w:rsidRPr="0017383C">
        <w:rPr>
          <w:rFonts w:ascii="Arial" w:hAnsi="Arial" w:cs="Arial"/>
          <w:sz w:val="20"/>
          <w:szCs w:val="20"/>
        </w:rPr>
        <w:t xml:space="preserve">in physiological characteristics otherwise invisible in studies </w:t>
      </w:r>
      <w:r w:rsidR="00AA57A9">
        <w:rPr>
          <w:rFonts w:ascii="Arial" w:hAnsi="Arial" w:cs="Arial"/>
          <w:sz w:val="20"/>
          <w:szCs w:val="20"/>
        </w:rPr>
        <w:t xml:space="preserve">conducted </w:t>
      </w:r>
      <w:r w:rsidR="00B460FF" w:rsidRPr="0017383C">
        <w:rPr>
          <w:rFonts w:ascii="Arial" w:hAnsi="Arial" w:cs="Arial"/>
          <w:sz w:val="20"/>
          <w:szCs w:val="20"/>
        </w:rPr>
        <w:t xml:space="preserve">over smaller </w:t>
      </w:r>
      <w:r w:rsidR="00F43624">
        <w:rPr>
          <w:rFonts w:ascii="Arial" w:hAnsi="Arial" w:cs="Arial"/>
          <w:sz w:val="20"/>
          <w:szCs w:val="20"/>
        </w:rPr>
        <w:t>scales</w:t>
      </w:r>
      <w:r w:rsidR="00F43624" w:rsidRPr="0017383C">
        <w:rPr>
          <w:rFonts w:ascii="Arial" w:hAnsi="Arial" w:cs="Arial"/>
          <w:sz w:val="20"/>
          <w:szCs w:val="20"/>
        </w:rPr>
        <w:t xml:space="preserve"> </w:t>
      </w:r>
      <w:r w:rsidR="00B460FF" w:rsidRPr="0017383C">
        <w:rPr>
          <w:rFonts w:ascii="Arial" w:hAnsi="Arial" w:cs="Arial"/>
          <w:noProof/>
          <w:sz w:val="20"/>
          <w:szCs w:val="20"/>
        </w:rPr>
        <w:t>(Chown, Gaston, &amp; Robinson, 2004; Parmesan &amp; Yohe, 2003).</w:t>
      </w:r>
      <w:r w:rsidR="00AA57A9">
        <w:rPr>
          <w:rFonts w:ascii="Arial" w:hAnsi="Arial" w:cs="Arial"/>
          <w:noProof/>
          <w:sz w:val="20"/>
          <w:szCs w:val="20"/>
        </w:rPr>
        <w:t xml:space="preserve"> </w:t>
      </w:r>
      <w:r w:rsidR="0034647B">
        <w:rPr>
          <w:rFonts w:ascii="Arial" w:hAnsi="Arial" w:cs="Arial"/>
          <w:noProof/>
          <w:sz w:val="20"/>
          <w:szCs w:val="20"/>
        </w:rPr>
        <w:t>This is important as</w:t>
      </w:r>
      <w:r w:rsidR="00F71A84">
        <w:rPr>
          <w:rFonts w:ascii="Arial" w:hAnsi="Arial" w:cs="Arial"/>
          <w:noProof/>
          <w:sz w:val="20"/>
          <w:szCs w:val="20"/>
        </w:rPr>
        <w:t xml:space="preserve"> unique</w:t>
      </w:r>
      <w:r w:rsidR="0034647B">
        <w:rPr>
          <w:rFonts w:ascii="Arial" w:hAnsi="Arial" w:cs="Arial"/>
          <w:noProof/>
          <w:sz w:val="20"/>
          <w:szCs w:val="20"/>
        </w:rPr>
        <w:t xml:space="preserve"> </w:t>
      </w:r>
      <w:r w:rsidR="00F71A84">
        <w:rPr>
          <w:rFonts w:ascii="Arial" w:hAnsi="Arial" w:cs="Arial"/>
          <w:noProof/>
          <w:sz w:val="20"/>
          <w:szCs w:val="20"/>
        </w:rPr>
        <w:t xml:space="preserve">local environmental chracteristics and history may have a greater affect than previously recognised when data has been pooled from perceived identical environments. </w:t>
      </w:r>
    </w:p>
    <w:p w14:paraId="5BAC419C" w14:textId="1F1BC998" w:rsidR="00ED6D29" w:rsidRDefault="00CC7DF5" w:rsidP="00FD536B">
      <w:pPr>
        <w:spacing w:line="360" w:lineRule="auto"/>
        <w:rPr>
          <w:rFonts w:ascii="Arial" w:hAnsi="Arial" w:cs="Arial"/>
          <w:sz w:val="20"/>
          <w:szCs w:val="20"/>
        </w:rPr>
      </w:pPr>
      <w:r w:rsidRPr="0017383C">
        <w:rPr>
          <w:rFonts w:ascii="Arial" w:hAnsi="Arial" w:cs="Arial"/>
          <w:sz w:val="20"/>
          <w:szCs w:val="20"/>
        </w:rPr>
        <w:lastRenderedPageBreak/>
        <w:t xml:space="preserve">Whilst our analysis confirms that overall growth performance at lower temperature deviates from the expected thermodynamic relationship </w:t>
      </w:r>
      <w:r w:rsidRPr="0017383C">
        <w:rPr>
          <w:rFonts w:ascii="Arial" w:hAnsi="Arial" w:cs="Arial"/>
          <w:noProof/>
          <w:sz w:val="20"/>
          <w:szCs w:val="20"/>
        </w:rPr>
        <w:t>(</w:t>
      </w:r>
      <w:r w:rsidR="00FD536B">
        <w:rPr>
          <w:rFonts w:ascii="Arial" w:hAnsi="Arial" w:cs="Arial"/>
          <w:noProof/>
          <w:sz w:val="20"/>
          <w:szCs w:val="20"/>
        </w:rPr>
        <w:t xml:space="preserve">e.g. </w:t>
      </w:r>
      <w:r w:rsidRPr="0017383C">
        <w:rPr>
          <w:rFonts w:ascii="Arial" w:hAnsi="Arial" w:cs="Arial"/>
          <w:noProof/>
          <w:sz w:val="20"/>
          <w:szCs w:val="20"/>
        </w:rPr>
        <w:t>Peck, 2016)</w:t>
      </w:r>
      <w:r w:rsidRPr="0017383C">
        <w:rPr>
          <w:rFonts w:ascii="Arial" w:hAnsi="Arial" w:cs="Arial"/>
          <w:sz w:val="20"/>
          <w:szCs w:val="20"/>
        </w:rPr>
        <w:t xml:space="preserve">, we identify a critical difference between Arctic and Antarctic environments that has not been previously recognised or distinguished </w:t>
      </w:r>
      <w:r w:rsidRPr="0017383C">
        <w:rPr>
          <w:rFonts w:ascii="Arial" w:hAnsi="Arial" w:cs="Arial"/>
          <w:noProof/>
          <w:sz w:val="20"/>
          <w:szCs w:val="20"/>
        </w:rPr>
        <w:t>(Heilmayer et al., 2004; Peck, 2016)</w:t>
      </w:r>
      <w:r w:rsidRPr="0017383C">
        <w:rPr>
          <w:rFonts w:ascii="Arial" w:hAnsi="Arial" w:cs="Arial"/>
          <w:sz w:val="20"/>
          <w:szCs w:val="20"/>
        </w:rPr>
        <w:t>. Specifically, when average bottom temperatures are &lt; 0°C, the growth of Arctic bivalve species are consistent with physiological expectations, whereas the growth of Antarctic bivalve species deviates below</w:t>
      </w:r>
      <w:r>
        <w:rPr>
          <w:rFonts w:ascii="Arial" w:hAnsi="Arial" w:cs="Arial"/>
          <w:sz w:val="20"/>
          <w:szCs w:val="20"/>
        </w:rPr>
        <w:t xml:space="preserve"> the expected relationship</w:t>
      </w:r>
      <w:r w:rsidRPr="0017383C">
        <w:rPr>
          <w:rFonts w:ascii="Arial" w:hAnsi="Arial" w:cs="Arial"/>
          <w:sz w:val="20"/>
          <w:szCs w:val="20"/>
        </w:rPr>
        <w:t xml:space="preserve">. The only exception to this </w:t>
      </w:r>
      <w:r w:rsidR="00673201">
        <w:rPr>
          <w:rFonts w:ascii="Arial" w:hAnsi="Arial" w:cs="Arial"/>
          <w:sz w:val="20"/>
          <w:szCs w:val="20"/>
        </w:rPr>
        <w:t>pattern</w:t>
      </w:r>
      <w:r w:rsidR="00673201" w:rsidRPr="0017383C">
        <w:rPr>
          <w:rFonts w:ascii="Arial" w:hAnsi="Arial" w:cs="Arial"/>
          <w:sz w:val="20"/>
          <w:szCs w:val="20"/>
        </w:rPr>
        <w:t xml:space="preserve"> </w:t>
      </w:r>
      <w:r w:rsidRPr="0017383C">
        <w:rPr>
          <w:rFonts w:ascii="Arial" w:hAnsi="Arial" w:cs="Arial"/>
          <w:sz w:val="20"/>
          <w:szCs w:val="20"/>
        </w:rPr>
        <w:t xml:space="preserve">is the Antarctic scallop </w:t>
      </w:r>
      <w:proofErr w:type="spellStart"/>
      <w:r w:rsidR="00417325">
        <w:rPr>
          <w:rFonts w:ascii="Arial" w:hAnsi="Arial" w:cs="Arial"/>
          <w:i/>
          <w:sz w:val="20"/>
          <w:szCs w:val="20"/>
        </w:rPr>
        <w:t>Adamussium</w:t>
      </w:r>
      <w:proofErr w:type="spellEnd"/>
      <w:r w:rsidRPr="0017383C">
        <w:rPr>
          <w:rFonts w:ascii="Arial" w:hAnsi="Arial" w:cs="Arial"/>
          <w:i/>
          <w:sz w:val="20"/>
          <w:szCs w:val="20"/>
        </w:rPr>
        <w:t xml:space="preserve"> </w:t>
      </w:r>
      <w:proofErr w:type="spellStart"/>
      <w:r w:rsidRPr="0017383C">
        <w:rPr>
          <w:rFonts w:ascii="Arial" w:hAnsi="Arial" w:cs="Arial"/>
          <w:i/>
          <w:sz w:val="20"/>
          <w:szCs w:val="20"/>
        </w:rPr>
        <w:t>colbecki</w:t>
      </w:r>
      <w:proofErr w:type="spellEnd"/>
      <w:r w:rsidRPr="0017383C">
        <w:rPr>
          <w:rFonts w:ascii="Arial" w:hAnsi="Arial" w:cs="Arial"/>
          <w:sz w:val="20"/>
          <w:szCs w:val="20"/>
        </w:rPr>
        <w:t xml:space="preserve"> which remains within expectation</w:t>
      </w:r>
      <w:r w:rsidR="005D54DC">
        <w:rPr>
          <w:rFonts w:ascii="Arial" w:hAnsi="Arial" w:cs="Arial"/>
          <w:sz w:val="20"/>
          <w:szCs w:val="20"/>
        </w:rPr>
        <w:t xml:space="preserve"> and uplifts mean OGP in the </w:t>
      </w:r>
      <w:proofErr w:type="spellStart"/>
      <w:r w:rsidR="005D54DC">
        <w:rPr>
          <w:rFonts w:ascii="Arial" w:hAnsi="Arial" w:cs="Arial"/>
          <w:sz w:val="20"/>
          <w:szCs w:val="20"/>
        </w:rPr>
        <w:t>Southamern</w:t>
      </w:r>
      <w:proofErr w:type="spellEnd"/>
      <w:r w:rsidR="005D54DC">
        <w:rPr>
          <w:rFonts w:ascii="Arial" w:hAnsi="Arial" w:cs="Arial"/>
          <w:sz w:val="20"/>
          <w:szCs w:val="20"/>
        </w:rPr>
        <w:t xml:space="preserve"> Ocean while increasing variability</w:t>
      </w:r>
      <w:r w:rsidRPr="0017383C">
        <w:rPr>
          <w:rFonts w:ascii="Arial" w:hAnsi="Arial" w:cs="Arial"/>
          <w:sz w:val="20"/>
          <w:szCs w:val="20"/>
        </w:rPr>
        <w:t>.</w:t>
      </w:r>
      <w:r w:rsidR="005D54DC">
        <w:rPr>
          <w:rFonts w:ascii="Arial" w:hAnsi="Arial" w:cs="Arial"/>
          <w:sz w:val="20"/>
          <w:szCs w:val="20"/>
        </w:rPr>
        <w:t xml:space="preserve"> Higher OGP in </w:t>
      </w:r>
      <w:r w:rsidR="005D54DC">
        <w:rPr>
          <w:rFonts w:ascii="Arial" w:hAnsi="Arial" w:cs="Arial"/>
          <w:i/>
          <w:sz w:val="20"/>
          <w:szCs w:val="20"/>
        </w:rPr>
        <w:t xml:space="preserve">A. </w:t>
      </w:r>
      <w:proofErr w:type="spellStart"/>
      <w:r w:rsidR="005D54DC">
        <w:rPr>
          <w:rFonts w:ascii="Arial" w:hAnsi="Arial" w:cs="Arial"/>
          <w:i/>
          <w:sz w:val="20"/>
          <w:szCs w:val="20"/>
        </w:rPr>
        <w:t>colbecki</w:t>
      </w:r>
      <w:proofErr w:type="spellEnd"/>
      <w:r w:rsidR="005D54DC">
        <w:rPr>
          <w:rFonts w:ascii="Arial" w:hAnsi="Arial" w:cs="Arial"/>
          <w:sz w:val="20"/>
          <w:szCs w:val="20"/>
        </w:rPr>
        <w:t xml:space="preserve"> most likely reflects a species specific adaptation in shell morphology that has been driven by evolutionary history at cold temperatures (Berkman et al. 2004; Watson et al. 2017; </w:t>
      </w:r>
      <w:proofErr w:type="spellStart"/>
      <w:r w:rsidR="005D54DC">
        <w:rPr>
          <w:rFonts w:ascii="Arial" w:hAnsi="Arial" w:cs="Arial"/>
          <w:sz w:val="20"/>
          <w:szCs w:val="20"/>
        </w:rPr>
        <w:t>Dell’Acqua</w:t>
      </w:r>
      <w:proofErr w:type="spellEnd"/>
      <w:r w:rsidR="005D54DC">
        <w:rPr>
          <w:rFonts w:ascii="Arial" w:hAnsi="Arial" w:cs="Arial"/>
          <w:sz w:val="20"/>
          <w:szCs w:val="20"/>
        </w:rPr>
        <w:t xml:space="preserve"> et al. 2019). </w:t>
      </w:r>
      <w:r w:rsidRPr="0017383C">
        <w:rPr>
          <w:rFonts w:ascii="Arial" w:hAnsi="Arial" w:cs="Arial"/>
          <w:sz w:val="20"/>
          <w:szCs w:val="20"/>
        </w:rPr>
        <w:t xml:space="preserve"> This </w:t>
      </w:r>
      <w:r>
        <w:rPr>
          <w:rFonts w:ascii="Arial" w:hAnsi="Arial" w:cs="Arial"/>
          <w:sz w:val="20"/>
          <w:szCs w:val="20"/>
        </w:rPr>
        <w:t xml:space="preserve">revelation </w:t>
      </w:r>
      <w:r w:rsidRPr="0017383C">
        <w:rPr>
          <w:rFonts w:ascii="Arial" w:hAnsi="Arial" w:cs="Arial"/>
          <w:sz w:val="20"/>
          <w:szCs w:val="20"/>
        </w:rPr>
        <w:t xml:space="preserve">is striking, because </w:t>
      </w:r>
      <w:r w:rsidRPr="0017383C">
        <w:rPr>
          <w:rFonts w:ascii="Arial" w:hAnsi="Arial" w:cs="Arial"/>
          <w:i/>
          <w:sz w:val="20"/>
          <w:szCs w:val="20"/>
        </w:rPr>
        <w:t xml:space="preserve">A. </w:t>
      </w:r>
      <w:proofErr w:type="spellStart"/>
      <w:r w:rsidRPr="0017383C">
        <w:rPr>
          <w:rFonts w:ascii="Arial" w:hAnsi="Arial" w:cs="Arial"/>
          <w:i/>
          <w:sz w:val="20"/>
          <w:szCs w:val="20"/>
        </w:rPr>
        <w:t>colbecki</w:t>
      </w:r>
      <w:proofErr w:type="spellEnd"/>
      <w:r w:rsidRPr="0017383C">
        <w:rPr>
          <w:rFonts w:ascii="Arial" w:hAnsi="Arial" w:cs="Arial"/>
          <w:i/>
          <w:sz w:val="20"/>
          <w:szCs w:val="20"/>
        </w:rPr>
        <w:t xml:space="preserve"> </w:t>
      </w:r>
      <w:r w:rsidRPr="0017383C">
        <w:rPr>
          <w:rFonts w:ascii="Arial" w:hAnsi="Arial" w:cs="Arial"/>
          <w:sz w:val="20"/>
          <w:szCs w:val="20"/>
        </w:rPr>
        <w:t xml:space="preserve">is routinely used as a model species for physiological studies in the Antarctic </w:t>
      </w:r>
      <w:r w:rsidRPr="0017383C">
        <w:rPr>
          <w:rFonts w:ascii="Arial" w:hAnsi="Arial" w:cs="Arial"/>
          <w:noProof/>
          <w:sz w:val="20"/>
          <w:szCs w:val="20"/>
        </w:rPr>
        <w:t>(Moro et al., 2019)</w:t>
      </w:r>
      <w:r w:rsidR="00937EA7">
        <w:rPr>
          <w:rFonts w:ascii="Arial" w:hAnsi="Arial" w:cs="Arial"/>
          <w:sz w:val="20"/>
          <w:szCs w:val="20"/>
        </w:rPr>
        <w:t xml:space="preserve">, meaning that </w:t>
      </w:r>
      <w:r w:rsidRPr="0017383C">
        <w:rPr>
          <w:rFonts w:ascii="Arial" w:hAnsi="Arial" w:cs="Arial"/>
          <w:i/>
          <w:sz w:val="20"/>
          <w:szCs w:val="20"/>
        </w:rPr>
        <w:t>a priori</w:t>
      </w:r>
      <w:r w:rsidRPr="0017383C">
        <w:rPr>
          <w:rFonts w:ascii="Arial" w:hAnsi="Arial" w:cs="Arial"/>
          <w:sz w:val="20"/>
          <w:szCs w:val="20"/>
        </w:rPr>
        <w:t xml:space="preserve"> assessments of the physiological responses of polar ecosystems to climate warming </w:t>
      </w:r>
      <w:r w:rsidR="00FD536B">
        <w:rPr>
          <w:rFonts w:ascii="Arial" w:hAnsi="Arial" w:cs="Arial"/>
          <w:sz w:val="20"/>
          <w:szCs w:val="20"/>
        </w:rPr>
        <w:t>may</w:t>
      </w:r>
      <w:r w:rsidRPr="0017383C">
        <w:rPr>
          <w:rFonts w:ascii="Arial" w:hAnsi="Arial" w:cs="Arial"/>
          <w:sz w:val="20"/>
          <w:szCs w:val="20"/>
        </w:rPr>
        <w:t xml:space="preserve"> underestimate species vulnerability in the Antarctic</w:t>
      </w:r>
      <w:r w:rsidR="00937EA7">
        <w:rPr>
          <w:rFonts w:ascii="Arial" w:hAnsi="Arial" w:cs="Arial"/>
          <w:sz w:val="20"/>
          <w:szCs w:val="20"/>
        </w:rPr>
        <w:t xml:space="preserve"> whilst</w:t>
      </w:r>
      <w:r w:rsidRPr="0017383C">
        <w:rPr>
          <w:rFonts w:ascii="Arial" w:hAnsi="Arial" w:cs="Arial"/>
          <w:sz w:val="20"/>
          <w:szCs w:val="20"/>
        </w:rPr>
        <w:t xml:space="preserve"> overestima</w:t>
      </w:r>
      <w:r w:rsidR="00937EA7">
        <w:rPr>
          <w:rFonts w:ascii="Arial" w:hAnsi="Arial" w:cs="Arial"/>
          <w:sz w:val="20"/>
          <w:szCs w:val="20"/>
        </w:rPr>
        <w:t>ting species</w:t>
      </w:r>
      <w:r w:rsidRPr="0017383C">
        <w:rPr>
          <w:rFonts w:ascii="Arial" w:hAnsi="Arial" w:cs="Arial"/>
          <w:sz w:val="20"/>
          <w:szCs w:val="20"/>
        </w:rPr>
        <w:t xml:space="preserve"> vulnerability in the Arctic. </w:t>
      </w:r>
      <w:r w:rsidR="00ED6D29">
        <w:rPr>
          <w:rFonts w:ascii="Arial" w:hAnsi="Arial" w:cs="Arial"/>
          <w:sz w:val="20"/>
          <w:szCs w:val="20"/>
        </w:rPr>
        <w:t xml:space="preserve">Further, </w:t>
      </w:r>
      <w:r w:rsidR="00ED6D29" w:rsidRPr="00091BA8">
        <w:rPr>
          <w:rFonts w:ascii="Arial" w:eastAsia="Times New Roman" w:hAnsi="Arial" w:cs="Arial"/>
          <w:color w:val="000000"/>
          <w:sz w:val="20"/>
          <w:szCs w:val="20"/>
          <w:lang w:eastAsia="en-GB"/>
        </w:rPr>
        <w:t xml:space="preserve">differences in growth performance between </w:t>
      </w:r>
      <w:r w:rsidR="00AE643F">
        <w:rPr>
          <w:rFonts w:ascii="Arial" w:eastAsia="Times New Roman" w:hAnsi="Arial" w:cs="Arial"/>
          <w:color w:val="000000"/>
          <w:sz w:val="20"/>
          <w:szCs w:val="20"/>
          <w:lang w:eastAsia="en-GB"/>
        </w:rPr>
        <w:t>s</w:t>
      </w:r>
      <w:r w:rsidR="00ED6D29" w:rsidRPr="00091BA8">
        <w:rPr>
          <w:rFonts w:ascii="Arial" w:eastAsia="Times New Roman" w:hAnsi="Arial" w:cs="Arial"/>
          <w:color w:val="000000"/>
          <w:sz w:val="20"/>
          <w:szCs w:val="20"/>
          <w:lang w:eastAsia="en-GB"/>
        </w:rPr>
        <w:t>ubclasses are likely to be reflected in their overall physiology (</w:t>
      </w:r>
      <w:proofErr w:type="spellStart"/>
      <w:r w:rsidR="00ED6D29" w:rsidRPr="00091BA8">
        <w:rPr>
          <w:rFonts w:ascii="Arial" w:eastAsia="Times New Roman" w:hAnsi="Arial" w:cs="Arial"/>
          <w:color w:val="000000"/>
          <w:sz w:val="20"/>
          <w:szCs w:val="20"/>
          <w:lang w:eastAsia="en-GB"/>
        </w:rPr>
        <w:t>Pörtner</w:t>
      </w:r>
      <w:proofErr w:type="spellEnd"/>
      <w:r w:rsidR="00ED6D29" w:rsidRPr="00091BA8">
        <w:rPr>
          <w:rFonts w:ascii="Arial" w:eastAsia="Times New Roman" w:hAnsi="Arial" w:cs="Arial"/>
          <w:color w:val="000000"/>
          <w:sz w:val="20"/>
          <w:szCs w:val="20"/>
          <w:lang w:eastAsia="en-GB"/>
        </w:rPr>
        <w:t xml:space="preserve"> et al., 2001)</w:t>
      </w:r>
      <w:r w:rsidR="00ED6D29">
        <w:rPr>
          <w:rFonts w:ascii="Arial" w:eastAsia="Times New Roman" w:hAnsi="Arial" w:cs="Arial"/>
          <w:color w:val="000000"/>
          <w:sz w:val="20"/>
          <w:szCs w:val="20"/>
          <w:lang w:eastAsia="en-GB"/>
        </w:rPr>
        <w:t xml:space="preserve">; </w:t>
      </w:r>
      <w:r w:rsidR="00ED6D29" w:rsidRPr="00091BA8">
        <w:rPr>
          <w:rFonts w:ascii="Arial" w:eastAsia="Times New Roman" w:hAnsi="Arial" w:cs="Arial"/>
          <w:color w:val="000000"/>
          <w:sz w:val="20"/>
          <w:szCs w:val="20"/>
          <w:lang w:eastAsia="en-GB"/>
        </w:rPr>
        <w:t xml:space="preserve">the subclass </w:t>
      </w:r>
      <w:proofErr w:type="spellStart"/>
      <w:r w:rsidR="00ED6D29" w:rsidRPr="00091BA8">
        <w:rPr>
          <w:rFonts w:ascii="Arial" w:eastAsia="Times New Roman" w:hAnsi="Arial" w:cs="Arial"/>
          <w:color w:val="000000"/>
          <w:sz w:val="20"/>
          <w:szCs w:val="20"/>
          <w:lang w:eastAsia="en-GB"/>
        </w:rPr>
        <w:t>Pteriomorphia</w:t>
      </w:r>
      <w:proofErr w:type="spellEnd"/>
      <w:r w:rsidR="00ED6D29" w:rsidRPr="00091BA8">
        <w:rPr>
          <w:rFonts w:ascii="Arial" w:eastAsia="Times New Roman" w:hAnsi="Arial" w:cs="Arial"/>
          <w:color w:val="000000"/>
          <w:sz w:val="20"/>
          <w:szCs w:val="20"/>
          <w:lang w:eastAsia="en-GB"/>
        </w:rPr>
        <w:t xml:space="preserve"> contains fewer</w:t>
      </w:r>
      <w:r w:rsidR="00937EA7">
        <w:rPr>
          <w:rFonts w:ascii="Arial" w:eastAsia="Times New Roman" w:hAnsi="Arial" w:cs="Arial"/>
          <w:color w:val="000000"/>
          <w:sz w:val="20"/>
          <w:szCs w:val="20"/>
          <w:lang w:eastAsia="en-GB"/>
        </w:rPr>
        <w:t>,</w:t>
      </w:r>
      <w:r w:rsidR="00ED6D29" w:rsidRPr="00091BA8">
        <w:rPr>
          <w:rFonts w:ascii="Arial" w:eastAsia="Times New Roman" w:hAnsi="Arial" w:cs="Arial"/>
          <w:color w:val="000000"/>
          <w:sz w:val="20"/>
          <w:szCs w:val="20"/>
          <w:lang w:eastAsia="en-GB"/>
        </w:rPr>
        <w:t xml:space="preserve"> but larger</w:t>
      </w:r>
      <w:r w:rsidR="00937EA7">
        <w:rPr>
          <w:rFonts w:ascii="Arial" w:eastAsia="Times New Roman" w:hAnsi="Arial" w:cs="Arial"/>
          <w:color w:val="000000"/>
          <w:sz w:val="20"/>
          <w:szCs w:val="20"/>
          <w:lang w:eastAsia="en-GB"/>
        </w:rPr>
        <w:t>,</w:t>
      </w:r>
      <w:r w:rsidR="00ED6D29" w:rsidRPr="00091BA8">
        <w:rPr>
          <w:rFonts w:ascii="Arial" w:eastAsia="Times New Roman" w:hAnsi="Arial" w:cs="Arial"/>
          <w:color w:val="000000"/>
          <w:sz w:val="20"/>
          <w:szCs w:val="20"/>
          <w:lang w:eastAsia="en-GB"/>
        </w:rPr>
        <w:t xml:space="preserve"> families</w:t>
      </w:r>
      <w:r w:rsidR="00937EA7">
        <w:rPr>
          <w:rFonts w:ascii="Arial" w:eastAsia="Times New Roman" w:hAnsi="Arial" w:cs="Arial"/>
          <w:color w:val="000000"/>
          <w:sz w:val="20"/>
          <w:szCs w:val="20"/>
          <w:lang w:eastAsia="en-GB"/>
        </w:rPr>
        <w:t>,</w:t>
      </w:r>
      <w:r w:rsidR="00ED6D29" w:rsidRPr="00091BA8">
        <w:rPr>
          <w:rFonts w:ascii="Arial" w:eastAsia="Times New Roman" w:hAnsi="Arial" w:cs="Arial"/>
          <w:color w:val="000000"/>
          <w:sz w:val="20"/>
          <w:szCs w:val="20"/>
          <w:lang w:eastAsia="en-GB"/>
        </w:rPr>
        <w:t xml:space="preserve"> which include commercially valuable </w:t>
      </w:r>
      <w:r w:rsidR="00ED6D29">
        <w:rPr>
          <w:rFonts w:ascii="Arial" w:eastAsia="Times New Roman" w:hAnsi="Arial" w:cs="Arial"/>
          <w:color w:val="000000"/>
          <w:sz w:val="20"/>
          <w:szCs w:val="20"/>
          <w:lang w:eastAsia="en-GB"/>
        </w:rPr>
        <w:t>species</w:t>
      </w:r>
      <w:r w:rsidR="00ED6D29" w:rsidRPr="00091BA8">
        <w:rPr>
          <w:rFonts w:ascii="Arial" w:eastAsia="Times New Roman" w:hAnsi="Arial" w:cs="Arial"/>
          <w:color w:val="000000"/>
          <w:sz w:val="20"/>
          <w:szCs w:val="20"/>
          <w:lang w:eastAsia="en-GB"/>
        </w:rPr>
        <w:t xml:space="preserve"> </w:t>
      </w:r>
      <w:r w:rsidR="00ED6D29" w:rsidRPr="005075B0">
        <w:rPr>
          <w:rFonts w:ascii="Arial" w:hAnsi="Arial" w:cs="Arial"/>
          <w:noProof/>
          <w:sz w:val="20"/>
          <w:szCs w:val="20"/>
        </w:rPr>
        <w:t>(van der Schatte Olivier et al., 2018)</w:t>
      </w:r>
      <w:r w:rsidR="00ED6D29" w:rsidRPr="005075B0">
        <w:rPr>
          <w:rFonts w:ascii="Arial" w:hAnsi="Arial" w:cs="Arial"/>
          <w:sz w:val="20"/>
          <w:szCs w:val="20"/>
        </w:rPr>
        <w:t xml:space="preserve">, </w:t>
      </w:r>
      <w:r w:rsidR="006B4DDF">
        <w:rPr>
          <w:rFonts w:ascii="Arial" w:eastAsia="Times New Roman" w:hAnsi="Arial" w:cs="Arial"/>
          <w:color w:val="000000"/>
          <w:sz w:val="20"/>
          <w:szCs w:val="20"/>
          <w:lang w:eastAsia="en-GB"/>
        </w:rPr>
        <w:t>such as</w:t>
      </w:r>
      <w:r w:rsidR="006B4DDF" w:rsidRPr="00091BA8">
        <w:rPr>
          <w:rFonts w:ascii="Arial" w:eastAsia="Times New Roman" w:hAnsi="Arial" w:cs="Arial"/>
          <w:color w:val="000000"/>
          <w:sz w:val="20"/>
          <w:szCs w:val="20"/>
          <w:lang w:eastAsia="en-GB"/>
        </w:rPr>
        <w:t xml:space="preserve"> </w:t>
      </w:r>
      <w:r w:rsidR="006B4DDF">
        <w:rPr>
          <w:rFonts w:ascii="Arial" w:eastAsia="Times New Roman" w:hAnsi="Arial" w:cs="Arial"/>
          <w:color w:val="000000"/>
          <w:sz w:val="20"/>
          <w:szCs w:val="20"/>
          <w:lang w:eastAsia="en-GB"/>
        </w:rPr>
        <w:t>M</w:t>
      </w:r>
      <w:r w:rsidR="00ED6D29" w:rsidRPr="00091BA8">
        <w:rPr>
          <w:rFonts w:ascii="Arial" w:eastAsia="Times New Roman" w:hAnsi="Arial" w:cs="Arial"/>
          <w:color w:val="000000"/>
          <w:sz w:val="20"/>
          <w:szCs w:val="20"/>
          <w:lang w:eastAsia="en-GB"/>
        </w:rPr>
        <w:t>ussels (</w:t>
      </w:r>
      <w:proofErr w:type="spellStart"/>
      <w:r w:rsidR="00ED6D29" w:rsidRPr="00091BA8">
        <w:rPr>
          <w:rFonts w:ascii="Arial" w:eastAsia="Times New Roman" w:hAnsi="Arial" w:cs="Arial"/>
          <w:color w:val="000000"/>
          <w:sz w:val="20"/>
          <w:szCs w:val="20"/>
          <w:lang w:eastAsia="en-GB"/>
        </w:rPr>
        <w:t>Mytillidae</w:t>
      </w:r>
      <w:proofErr w:type="spellEnd"/>
      <w:r w:rsidR="00ED6D29" w:rsidRPr="00091BA8">
        <w:rPr>
          <w:rFonts w:ascii="Arial" w:eastAsia="Times New Roman" w:hAnsi="Arial" w:cs="Arial"/>
          <w:color w:val="000000"/>
          <w:sz w:val="20"/>
          <w:szCs w:val="20"/>
          <w:lang w:eastAsia="en-GB"/>
        </w:rPr>
        <w:t>), Oysters (</w:t>
      </w:r>
      <w:proofErr w:type="spellStart"/>
      <w:r w:rsidR="00ED6D29" w:rsidRPr="00091BA8">
        <w:rPr>
          <w:rFonts w:ascii="Arial" w:eastAsia="Times New Roman" w:hAnsi="Arial" w:cs="Arial"/>
          <w:color w:val="000000"/>
          <w:sz w:val="20"/>
          <w:szCs w:val="20"/>
          <w:lang w:eastAsia="en-GB"/>
        </w:rPr>
        <w:t>Ostreidae</w:t>
      </w:r>
      <w:proofErr w:type="spellEnd"/>
      <w:r w:rsidR="00ED6D29" w:rsidRPr="00091BA8">
        <w:rPr>
          <w:rFonts w:ascii="Arial" w:eastAsia="Times New Roman" w:hAnsi="Arial" w:cs="Arial"/>
          <w:color w:val="000000"/>
          <w:sz w:val="20"/>
          <w:szCs w:val="20"/>
          <w:lang w:eastAsia="en-GB"/>
        </w:rPr>
        <w:t>), and Scallop</w:t>
      </w:r>
      <w:r w:rsidR="00ED6D29">
        <w:rPr>
          <w:rFonts w:ascii="Arial" w:eastAsia="Times New Roman" w:hAnsi="Arial" w:cs="Arial"/>
          <w:color w:val="000000"/>
          <w:sz w:val="20"/>
          <w:szCs w:val="20"/>
          <w:lang w:eastAsia="en-GB"/>
        </w:rPr>
        <w:t>s</w:t>
      </w:r>
      <w:r w:rsidR="00ED6D29" w:rsidRPr="00091BA8">
        <w:rPr>
          <w:rFonts w:ascii="Arial" w:eastAsia="Times New Roman" w:hAnsi="Arial" w:cs="Arial"/>
          <w:color w:val="000000"/>
          <w:sz w:val="20"/>
          <w:szCs w:val="20"/>
          <w:lang w:eastAsia="en-GB"/>
        </w:rPr>
        <w:t xml:space="preserve"> (</w:t>
      </w:r>
      <w:proofErr w:type="spellStart"/>
      <w:r w:rsidR="00ED6D29" w:rsidRPr="00091BA8">
        <w:rPr>
          <w:rFonts w:ascii="Arial" w:eastAsia="Times New Roman" w:hAnsi="Arial" w:cs="Arial"/>
          <w:color w:val="000000"/>
          <w:sz w:val="20"/>
          <w:szCs w:val="20"/>
          <w:lang w:eastAsia="en-GB"/>
        </w:rPr>
        <w:t>Pectinidae</w:t>
      </w:r>
      <w:proofErr w:type="spellEnd"/>
      <w:r w:rsidR="00ED6D29" w:rsidRPr="00091BA8">
        <w:rPr>
          <w:rFonts w:ascii="Arial" w:eastAsia="Times New Roman" w:hAnsi="Arial" w:cs="Arial"/>
          <w:color w:val="000000"/>
          <w:sz w:val="20"/>
          <w:szCs w:val="20"/>
          <w:lang w:eastAsia="en-GB"/>
        </w:rPr>
        <w:t>)</w:t>
      </w:r>
      <w:r w:rsidR="00ED6D29">
        <w:rPr>
          <w:rFonts w:ascii="Arial" w:eastAsia="Times New Roman" w:hAnsi="Arial" w:cs="Arial"/>
          <w:color w:val="000000"/>
          <w:sz w:val="20"/>
          <w:szCs w:val="20"/>
          <w:lang w:eastAsia="en-GB"/>
        </w:rPr>
        <w:t xml:space="preserve">, which may dominate regional assessments of physiological fitness. </w:t>
      </w:r>
      <w:r w:rsidR="00ED6D29">
        <w:rPr>
          <w:rFonts w:ascii="Arial" w:hAnsi="Arial" w:cs="Arial"/>
          <w:sz w:val="20"/>
          <w:szCs w:val="20"/>
        </w:rPr>
        <w:t xml:space="preserve">Should </w:t>
      </w:r>
      <w:r w:rsidR="00ED6D29" w:rsidRPr="0017383C">
        <w:rPr>
          <w:rFonts w:ascii="Arial" w:hAnsi="Arial" w:cs="Arial"/>
          <w:sz w:val="20"/>
          <w:szCs w:val="20"/>
        </w:rPr>
        <w:t xml:space="preserve">a high proportion of studies </w:t>
      </w:r>
      <w:r w:rsidR="00ED6D29">
        <w:rPr>
          <w:rFonts w:ascii="Arial" w:hAnsi="Arial" w:cs="Arial"/>
          <w:sz w:val="20"/>
          <w:szCs w:val="20"/>
        </w:rPr>
        <w:t xml:space="preserve">focus </w:t>
      </w:r>
      <w:r w:rsidR="00ED6D29" w:rsidRPr="0017383C">
        <w:rPr>
          <w:rFonts w:ascii="Arial" w:hAnsi="Arial" w:cs="Arial"/>
          <w:sz w:val="20"/>
          <w:szCs w:val="20"/>
        </w:rPr>
        <w:t xml:space="preserve">on a limited subset of </w:t>
      </w:r>
      <w:r w:rsidR="00ED6D29">
        <w:rPr>
          <w:rFonts w:ascii="Arial" w:hAnsi="Arial" w:cs="Arial"/>
          <w:sz w:val="20"/>
          <w:szCs w:val="20"/>
        </w:rPr>
        <w:t xml:space="preserve">regionally </w:t>
      </w:r>
      <w:r w:rsidR="00ED6D29" w:rsidRPr="0017383C">
        <w:rPr>
          <w:rFonts w:ascii="Arial" w:hAnsi="Arial" w:cs="Arial"/>
          <w:sz w:val="20"/>
          <w:szCs w:val="20"/>
        </w:rPr>
        <w:t>adapted species</w:t>
      </w:r>
      <w:r w:rsidR="00ED6D29">
        <w:rPr>
          <w:rFonts w:ascii="Arial" w:hAnsi="Arial" w:cs="Arial"/>
          <w:sz w:val="20"/>
          <w:szCs w:val="20"/>
        </w:rPr>
        <w:t xml:space="preserve">, or physiological typology, there is potential for </w:t>
      </w:r>
      <w:r w:rsidR="00ED6D29" w:rsidRPr="0017383C">
        <w:rPr>
          <w:rFonts w:ascii="Arial" w:hAnsi="Arial" w:cs="Arial"/>
          <w:sz w:val="20"/>
          <w:szCs w:val="20"/>
        </w:rPr>
        <w:t xml:space="preserve">model projections </w:t>
      </w:r>
      <w:r w:rsidR="00ED6D29">
        <w:rPr>
          <w:rFonts w:ascii="Arial" w:hAnsi="Arial" w:cs="Arial"/>
          <w:sz w:val="20"/>
          <w:szCs w:val="20"/>
        </w:rPr>
        <w:t>to perpetuate skewed conclusions about the most likely</w:t>
      </w:r>
      <w:r w:rsidR="00ED6D29" w:rsidRPr="0017383C">
        <w:rPr>
          <w:rFonts w:ascii="Arial" w:hAnsi="Arial" w:cs="Arial"/>
          <w:sz w:val="20"/>
          <w:szCs w:val="20"/>
        </w:rPr>
        <w:t xml:space="preserve"> effects of climate change </w:t>
      </w:r>
      <w:r w:rsidR="00ED6D29">
        <w:rPr>
          <w:rFonts w:ascii="Arial" w:hAnsi="Arial" w:cs="Arial"/>
          <w:sz w:val="20"/>
          <w:szCs w:val="20"/>
        </w:rPr>
        <w:t xml:space="preserve">at larger scales </w:t>
      </w:r>
      <w:r w:rsidR="00ED6D29" w:rsidRPr="0017383C">
        <w:rPr>
          <w:rFonts w:ascii="Arial" w:hAnsi="Arial" w:cs="Arial"/>
          <w:noProof/>
          <w:sz w:val="20"/>
          <w:szCs w:val="20"/>
        </w:rPr>
        <w:t>(Wernberg, Smale, &amp; Thomsen, 2012)</w:t>
      </w:r>
      <w:r w:rsidR="00ED6D29" w:rsidRPr="0017383C">
        <w:rPr>
          <w:rFonts w:ascii="Arial" w:hAnsi="Arial" w:cs="Arial"/>
          <w:sz w:val="20"/>
          <w:szCs w:val="20"/>
        </w:rPr>
        <w:t>.</w:t>
      </w:r>
      <w:r w:rsidR="00ED6D29">
        <w:rPr>
          <w:rFonts w:ascii="Arial" w:hAnsi="Arial" w:cs="Arial"/>
          <w:sz w:val="20"/>
          <w:szCs w:val="20"/>
        </w:rPr>
        <w:t xml:space="preserve"> </w:t>
      </w:r>
      <w:r w:rsidR="00ED6D29" w:rsidRPr="0017383C">
        <w:rPr>
          <w:rFonts w:ascii="Arial" w:hAnsi="Arial" w:cs="Arial"/>
          <w:sz w:val="20"/>
          <w:szCs w:val="20"/>
        </w:rPr>
        <w:t>Th</w:t>
      </w:r>
      <w:r w:rsidR="00ED6D29">
        <w:rPr>
          <w:rFonts w:ascii="Arial" w:hAnsi="Arial" w:cs="Arial"/>
          <w:sz w:val="20"/>
          <w:szCs w:val="20"/>
        </w:rPr>
        <w:t>ese</w:t>
      </w:r>
      <w:r w:rsidR="00ED6D29" w:rsidRPr="0017383C">
        <w:rPr>
          <w:rFonts w:ascii="Arial" w:hAnsi="Arial" w:cs="Arial"/>
          <w:sz w:val="20"/>
          <w:szCs w:val="20"/>
        </w:rPr>
        <w:t xml:space="preserve"> observation</w:t>
      </w:r>
      <w:r w:rsidR="00ED6D29">
        <w:rPr>
          <w:rFonts w:ascii="Arial" w:hAnsi="Arial" w:cs="Arial"/>
          <w:sz w:val="20"/>
          <w:szCs w:val="20"/>
        </w:rPr>
        <w:t>s</w:t>
      </w:r>
      <w:r w:rsidR="00ED6D29" w:rsidRPr="0017383C">
        <w:rPr>
          <w:rFonts w:ascii="Arial" w:hAnsi="Arial" w:cs="Arial"/>
          <w:sz w:val="20"/>
          <w:szCs w:val="20"/>
        </w:rPr>
        <w:t xml:space="preserve"> </w:t>
      </w:r>
      <w:r w:rsidR="00ED6D29">
        <w:rPr>
          <w:rFonts w:ascii="Arial" w:hAnsi="Arial" w:cs="Arial"/>
          <w:sz w:val="20"/>
          <w:szCs w:val="20"/>
        </w:rPr>
        <w:t>are</w:t>
      </w:r>
      <w:r w:rsidR="00ED6D29" w:rsidRPr="0017383C">
        <w:rPr>
          <w:rFonts w:ascii="Arial" w:hAnsi="Arial" w:cs="Arial"/>
          <w:sz w:val="20"/>
          <w:szCs w:val="20"/>
        </w:rPr>
        <w:t xml:space="preserve"> consistent with other research in global marine environments that </w:t>
      </w:r>
      <w:r w:rsidR="001D0B86">
        <w:rPr>
          <w:rFonts w:ascii="Arial" w:hAnsi="Arial" w:cs="Arial"/>
          <w:sz w:val="20"/>
          <w:szCs w:val="20"/>
        </w:rPr>
        <w:t>has</w:t>
      </w:r>
      <w:r w:rsidR="001D0B86" w:rsidRPr="0017383C">
        <w:rPr>
          <w:rFonts w:ascii="Arial" w:hAnsi="Arial" w:cs="Arial"/>
          <w:sz w:val="20"/>
          <w:szCs w:val="20"/>
        </w:rPr>
        <w:t xml:space="preserve"> </w:t>
      </w:r>
      <w:r w:rsidR="00ED6D29" w:rsidRPr="0017383C">
        <w:rPr>
          <w:rFonts w:ascii="Arial" w:hAnsi="Arial" w:cs="Arial"/>
          <w:sz w:val="20"/>
          <w:szCs w:val="20"/>
        </w:rPr>
        <w:t xml:space="preserve">shown regional and temporal differentiation in the severity and direction of effects associated with climatic forcing </w:t>
      </w:r>
      <w:r w:rsidR="00ED6D29" w:rsidRPr="0017383C">
        <w:rPr>
          <w:rFonts w:ascii="Arial" w:hAnsi="Arial" w:cs="Arial"/>
          <w:noProof/>
          <w:sz w:val="20"/>
          <w:szCs w:val="20"/>
        </w:rPr>
        <w:t>(Dijkstra, Westerman, &amp; Harris, 2011; Godbold &amp; Solan, 2013)</w:t>
      </w:r>
      <w:r w:rsidR="00ED6D29">
        <w:rPr>
          <w:rFonts w:ascii="Arial" w:hAnsi="Arial" w:cs="Arial"/>
          <w:sz w:val="20"/>
          <w:szCs w:val="20"/>
        </w:rPr>
        <w:t>.</w:t>
      </w:r>
    </w:p>
    <w:p w14:paraId="0E7699FC" w14:textId="32F646E4" w:rsidR="00ED6D29" w:rsidRPr="00ED6D29" w:rsidRDefault="005A39EB" w:rsidP="00ED6D29">
      <w:pPr>
        <w:spacing w:line="360" w:lineRule="auto"/>
        <w:rPr>
          <w:rFonts w:ascii="Arial" w:hAnsi="Arial" w:cs="Arial"/>
          <w:sz w:val="20"/>
          <w:szCs w:val="20"/>
        </w:rPr>
      </w:pPr>
      <w:r>
        <w:rPr>
          <w:rFonts w:ascii="Arial" w:hAnsi="Arial" w:cs="Arial"/>
          <w:sz w:val="20"/>
          <w:szCs w:val="20"/>
        </w:rPr>
        <w:t>Although o</w:t>
      </w:r>
      <w:r w:rsidRPr="005075B0">
        <w:rPr>
          <w:rFonts w:ascii="Arial" w:hAnsi="Arial" w:cs="Arial"/>
          <w:sz w:val="20"/>
          <w:szCs w:val="20"/>
        </w:rPr>
        <w:t xml:space="preserve">ur analyses confirm a positive relationship between </w:t>
      </w:r>
      <w:r>
        <w:rPr>
          <w:rFonts w:ascii="Arial" w:hAnsi="Arial" w:cs="Arial"/>
          <w:sz w:val="20"/>
          <w:szCs w:val="20"/>
        </w:rPr>
        <w:t xml:space="preserve">sea </w:t>
      </w:r>
      <w:r w:rsidRPr="005075B0">
        <w:rPr>
          <w:rFonts w:ascii="Arial" w:hAnsi="Arial" w:cs="Arial"/>
          <w:sz w:val="20"/>
          <w:szCs w:val="20"/>
        </w:rPr>
        <w:t xml:space="preserve">temperatures and decreasing latitude, </w:t>
      </w:r>
      <w:r>
        <w:rPr>
          <w:rFonts w:ascii="Arial" w:hAnsi="Arial" w:cs="Arial"/>
          <w:sz w:val="20"/>
          <w:szCs w:val="20"/>
        </w:rPr>
        <w:t>it is important to emphasise that</w:t>
      </w:r>
      <w:r w:rsidRPr="005075B0">
        <w:rPr>
          <w:rFonts w:ascii="Arial" w:hAnsi="Arial" w:cs="Arial"/>
          <w:sz w:val="20"/>
          <w:szCs w:val="20"/>
        </w:rPr>
        <w:t xml:space="preserve"> sea temperature is also influenced by local environmental cycles and other phenomena (e.g. depth, upwelling, El Niño) which can affect regional physiological responses.</w:t>
      </w:r>
      <w:r>
        <w:rPr>
          <w:rFonts w:ascii="Arial" w:hAnsi="Arial" w:cs="Arial"/>
          <w:sz w:val="20"/>
          <w:szCs w:val="20"/>
        </w:rPr>
        <w:t xml:space="preserve"> In this respect, it is noteworthy that t</w:t>
      </w:r>
      <w:r w:rsidRPr="005075B0">
        <w:rPr>
          <w:rFonts w:ascii="Arial" w:hAnsi="Arial" w:cs="Arial"/>
          <w:sz w:val="20"/>
          <w:szCs w:val="20"/>
        </w:rPr>
        <w:t xml:space="preserve">he large degree of overlap of the Arctic and Temperate latitudinal zone reflects the boreal origins of many benthic species </w:t>
      </w:r>
      <w:r w:rsidRPr="005075B0">
        <w:rPr>
          <w:rFonts w:ascii="Arial" w:hAnsi="Arial" w:cs="Arial"/>
          <w:noProof/>
          <w:sz w:val="20"/>
          <w:szCs w:val="20"/>
        </w:rPr>
        <w:t xml:space="preserve">(Piepenburg, 2005), and </w:t>
      </w:r>
      <w:r>
        <w:rPr>
          <w:rFonts w:ascii="Arial" w:hAnsi="Arial" w:cs="Arial"/>
          <w:noProof/>
          <w:sz w:val="20"/>
          <w:szCs w:val="20"/>
        </w:rPr>
        <w:t>that the large degree of</w:t>
      </w:r>
      <w:r w:rsidRPr="005075B0">
        <w:rPr>
          <w:rFonts w:ascii="Arial" w:hAnsi="Arial" w:cs="Arial"/>
          <w:noProof/>
          <w:sz w:val="20"/>
          <w:szCs w:val="20"/>
        </w:rPr>
        <w:t xml:space="preserve"> overlap in high POC in the Arctic and Temperate regions</w:t>
      </w:r>
      <w:r>
        <w:rPr>
          <w:rFonts w:ascii="Arial" w:hAnsi="Arial" w:cs="Arial"/>
          <w:noProof/>
          <w:sz w:val="20"/>
          <w:szCs w:val="20"/>
        </w:rPr>
        <w:t xml:space="preserve"> reflects food availability to the benthos</w:t>
      </w:r>
      <w:r w:rsidR="00F71A84">
        <w:rPr>
          <w:rFonts w:ascii="Arial" w:hAnsi="Arial" w:cs="Arial"/>
          <w:noProof/>
          <w:sz w:val="20"/>
          <w:szCs w:val="20"/>
        </w:rPr>
        <w:t xml:space="preserve"> and species distribution</w:t>
      </w:r>
      <w:r w:rsidR="0018715C">
        <w:rPr>
          <w:rFonts w:ascii="Arial" w:hAnsi="Arial" w:cs="Arial"/>
          <w:noProof/>
          <w:sz w:val="20"/>
          <w:szCs w:val="20"/>
        </w:rPr>
        <w:t xml:space="preserve"> (Solan et al. 2020)</w:t>
      </w:r>
      <w:r w:rsidRPr="005075B0">
        <w:rPr>
          <w:rFonts w:ascii="Arial" w:hAnsi="Arial" w:cs="Arial"/>
          <w:noProof/>
          <w:sz w:val="20"/>
          <w:szCs w:val="20"/>
        </w:rPr>
        <w:t>.</w:t>
      </w:r>
      <w:r w:rsidR="00464AB2" w:rsidRPr="00464AB2">
        <w:rPr>
          <w:rFonts w:ascii="Arial" w:hAnsi="Arial" w:cs="Arial"/>
          <w:sz w:val="20"/>
          <w:szCs w:val="20"/>
        </w:rPr>
        <w:t xml:space="preserve"> </w:t>
      </w:r>
      <w:r w:rsidR="00464AB2" w:rsidRPr="0017383C">
        <w:rPr>
          <w:rFonts w:ascii="Arial" w:hAnsi="Arial" w:cs="Arial"/>
          <w:sz w:val="20"/>
          <w:szCs w:val="20"/>
        </w:rPr>
        <w:t xml:space="preserve">A key characteristic of the Arctic is the Atlantic influence and overlap of species distributions and physiological responses over the polar front </w:t>
      </w:r>
      <w:r w:rsidR="00464AB2" w:rsidRPr="0017383C">
        <w:rPr>
          <w:rFonts w:ascii="Arial" w:hAnsi="Arial" w:cs="Arial"/>
          <w:noProof/>
          <w:sz w:val="20"/>
          <w:szCs w:val="20"/>
        </w:rPr>
        <w:t>(Piepenburg, 2005; Richard, Morley, Deloffre, &amp; Peck, 2012)</w:t>
      </w:r>
      <w:r w:rsidR="00464AB2" w:rsidRPr="0017383C">
        <w:rPr>
          <w:rFonts w:ascii="Arial" w:hAnsi="Arial" w:cs="Arial"/>
          <w:sz w:val="20"/>
          <w:szCs w:val="20"/>
        </w:rPr>
        <w:t xml:space="preserve">, which contrasts to the Antarctic which is effectively isolated by the Antarctic Circumpolar Current </w:t>
      </w:r>
      <w:r w:rsidR="001D681A">
        <w:rPr>
          <w:rFonts w:ascii="Arial" w:hAnsi="Arial" w:cs="Arial"/>
          <w:sz w:val="20"/>
          <w:szCs w:val="20"/>
        </w:rPr>
        <w:t xml:space="preserve">from the </w:t>
      </w:r>
      <w:r w:rsidR="00BA1C0B">
        <w:rPr>
          <w:rFonts w:ascii="Arial" w:hAnsi="Arial" w:cs="Arial"/>
          <w:sz w:val="20"/>
          <w:szCs w:val="20"/>
        </w:rPr>
        <w:t>s</w:t>
      </w:r>
      <w:r w:rsidR="001D681A">
        <w:rPr>
          <w:rFonts w:ascii="Arial" w:hAnsi="Arial" w:cs="Arial"/>
          <w:sz w:val="20"/>
          <w:szCs w:val="20"/>
        </w:rPr>
        <w:t>outhern Temperate Zone</w:t>
      </w:r>
      <w:r w:rsidR="00BA1C0B">
        <w:rPr>
          <w:rFonts w:ascii="Arial" w:hAnsi="Arial" w:cs="Arial"/>
          <w:sz w:val="20"/>
          <w:szCs w:val="20"/>
        </w:rPr>
        <w:t xml:space="preserve"> </w:t>
      </w:r>
      <w:r w:rsidR="00464AB2" w:rsidRPr="0017383C">
        <w:rPr>
          <w:rFonts w:ascii="Arial" w:hAnsi="Arial" w:cs="Arial"/>
          <w:noProof/>
          <w:sz w:val="20"/>
          <w:szCs w:val="20"/>
        </w:rPr>
        <w:t>(Clarke &amp; Crame, 2010)</w:t>
      </w:r>
      <w:r w:rsidR="00BA1C0B">
        <w:rPr>
          <w:rFonts w:ascii="Arial" w:hAnsi="Arial" w:cs="Arial"/>
          <w:sz w:val="20"/>
          <w:szCs w:val="20"/>
        </w:rPr>
        <w:t xml:space="preserve"> resulting in  a </w:t>
      </w:r>
      <w:r w:rsidRPr="005075B0">
        <w:rPr>
          <w:rFonts w:ascii="Arial" w:hAnsi="Arial" w:cs="Arial"/>
          <w:noProof/>
          <w:sz w:val="20"/>
          <w:szCs w:val="20"/>
        </w:rPr>
        <w:t>relatively long evolutionary isolation of the Southern Ocean (Chown et al., 2015; Crame et al., 2014; Clarke, Barnes, &amp; Hodgson, 2005).</w:t>
      </w:r>
      <w:r>
        <w:rPr>
          <w:rFonts w:ascii="Arial" w:hAnsi="Arial" w:cs="Arial"/>
          <w:noProof/>
          <w:sz w:val="20"/>
          <w:szCs w:val="20"/>
        </w:rPr>
        <w:t xml:space="preserve">  </w:t>
      </w:r>
      <w:r w:rsidR="00CC7DF5" w:rsidRPr="0017383C">
        <w:rPr>
          <w:rFonts w:ascii="Arial" w:hAnsi="Arial" w:cs="Arial"/>
          <w:sz w:val="20"/>
          <w:szCs w:val="20"/>
        </w:rPr>
        <w:t xml:space="preserve">Isolation over evolutionary relevant timescales in the Antarctic has led to unique fauna and adaptations in response to low temperature </w:t>
      </w:r>
      <w:r w:rsidR="00CC7DF5" w:rsidRPr="0017383C">
        <w:rPr>
          <w:rFonts w:ascii="Arial" w:hAnsi="Arial" w:cs="Arial"/>
          <w:noProof/>
          <w:sz w:val="20"/>
          <w:szCs w:val="20"/>
        </w:rPr>
        <w:t>(Barnes, Fuentes, Clarke, Schloss, &amp; Wallace, 2006)</w:t>
      </w:r>
      <w:r w:rsidR="00CC7DF5" w:rsidRPr="0017383C">
        <w:rPr>
          <w:rFonts w:ascii="Arial" w:hAnsi="Arial" w:cs="Arial"/>
          <w:sz w:val="20"/>
          <w:szCs w:val="20"/>
        </w:rPr>
        <w:t xml:space="preserve"> which slow their biological processes beyond expectations </w:t>
      </w:r>
      <w:r w:rsidR="00CC7DF5" w:rsidRPr="0017383C">
        <w:rPr>
          <w:rFonts w:ascii="Arial" w:hAnsi="Arial" w:cs="Arial"/>
          <w:noProof/>
          <w:sz w:val="20"/>
          <w:szCs w:val="20"/>
        </w:rPr>
        <w:t>(Peck, 2016; Peck, Heiser, &amp; Clark, 2016)</w:t>
      </w:r>
      <w:r w:rsidR="00CC7DF5" w:rsidRPr="0017383C">
        <w:rPr>
          <w:rFonts w:ascii="Arial" w:hAnsi="Arial" w:cs="Arial"/>
          <w:sz w:val="20"/>
          <w:szCs w:val="20"/>
        </w:rPr>
        <w:t xml:space="preserve">. Hence, we observe greater thermal sensitivity and reduced OGP in the Antarctic relative to the Arctic </w:t>
      </w:r>
      <w:r w:rsidR="00CC7DF5" w:rsidRPr="0017383C">
        <w:rPr>
          <w:rFonts w:ascii="Arial" w:hAnsi="Arial" w:cs="Arial"/>
          <w:noProof/>
          <w:sz w:val="20"/>
          <w:szCs w:val="20"/>
        </w:rPr>
        <w:lastRenderedPageBreak/>
        <w:t>(Richard et al., 2012)</w:t>
      </w:r>
      <w:r w:rsidR="00CC7DF5" w:rsidRPr="0017383C">
        <w:rPr>
          <w:rFonts w:ascii="Arial" w:hAnsi="Arial" w:cs="Arial"/>
          <w:sz w:val="20"/>
          <w:szCs w:val="20"/>
        </w:rPr>
        <w:t>. A</w:t>
      </w:r>
      <w:r w:rsidR="00CC7DF5">
        <w:rPr>
          <w:rFonts w:ascii="Arial" w:hAnsi="Arial" w:cs="Arial"/>
          <w:sz w:val="20"/>
          <w:szCs w:val="20"/>
        </w:rPr>
        <w:t xml:space="preserve">n </w:t>
      </w:r>
      <w:r w:rsidR="00CC7DF5" w:rsidRPr="0017383C">
        <w:rPr>
          <w:rFonts w:ascii="Arial" w:hAnsi="Arial" w:cs="Arial"/>
          <w:sz w:val="20"/>
          <w:szCs w:val="20"/>
        </w:rPr>
        <w:t xml:space="preserve">important implication of this finding is that the </w:t>
      </w:r>
      <w:r w:rsidR="0018715C">
        <w:rPr>
          <w:rFonts w:ascii="Arial" w:hAnsi="Arial" w:cs="Arial"/>
          <w:sz w:val="20"/>
          <w:szCs w:val="20"/>
        </w:rPr>
        <w:t xml:space="preserve">common </w:t>
      </w:r>
      <w:r w:rsidR="00CC7DF5" w:rsidRPr="0017383C">
        <w:rPr>
          <w:rFonts w:ascii="Arial" w:hAnsi="Arial" w:cs="Arial"/>
          <w:sz w:val="20"/>
          <w:szCs w:val="20"/>
        </w:rPr>
        <w:t xml:space="preserve">practice of pooling data from realms that are perceived as being similar to one another in order to overcome paucity of data is undesirable, as species responses are unlikely to be uniform across ecoregions. </w:t>
      </w:r>
    </w:p>
    <w:p w14:paraId="76C8D235" w14:textId="346F6913" w:rsidR="005A39EB" w:rsidRPr="00ED6D29" w:rsidRDefault="006A3457" w:rsidP="006A3457">
      <w:pPr>
        <w:spacing w:line="360" w:lineRule="auto"/>
        <w:rPr>
          <w:rFonts w:ascii="Arial" w:hAnsi="Arial" w:cs="Arial"/>
          <w:sz w:val="20"/>
          <w:szCs w:val="20"/>
        </w:rPr>
      </w:pPr>
      <w:r w:rsidRPr="0017383C">
        <w:rPr>
          <w:rFonts w:ascii="Arial" w:hAnsi="Arial" w:cs="Arial"/>
          <w:sz w:val="20"/>
          <w:szCs w:val="20"/>
        </w:rPr>
        <w:t>The activation energies</w:t>
      </w:r>
      <w:r w:rsidR="007E24E5">
        <w:rPr>
          <w:rFonts w:ascii="Arial" w:hAnsi="Arial" w:cs="Arial"/>
          <w:sz w:val="20"/>
          <w:szCs w:val="20"/>
        </w:rPr>
        <w:t xml:space="preserve">, representing </w:t>
      </w:r>
      <w:r w:rsidR="007E24E5" w:rsidRPr="007B53E3">
        <w:rPr>
          <w:rFonts w:ascii="Arial" w:hAnsi="Arial" w:cs="Arial"/>
          <w:sz w:val="20"/>
          <w:szCs w:val="20"/>
        </w:rPr>
        <w:t>all the reactions involved in the synthesis of proteins for growth, and calcification of the shell</w:t>
      </w:r>
      <w:r w:rsidR="007E24E5">
        <w:rPr>
          <w:rFonts w:ascii="Arial" w:hAnsi="Arial" w:cs="Arial"/>
          <w:sz w:val="20"/>
          <w:szCs w:val="20"/>
        </w:rPr>
        <w:t xml:space="preserve">, </w:t>
      </w:r>
      <w:r w:rsidRPr="0017383C">
        <w:rPr>
          <w:rFonts w:ascii="Arial" w:hAnsi="Arial" w:cs="Arial"/>
          <w:sz w:val="20"/>
          <w:szCs w:val="20"/>
        </w:rPr>
        <w:t>strongly indicate that tropical realms and the Southern Ocean will be disproportionately affected by projected climate change in the 21</w:t>
      </w:r>
      <w:r w:rsidRPr="0017383C">
        <w:rPr>
          <w:rFonts w:ascii="Arial" w:hAnsi="Arial" w:cs="Arial"/>
          <w:sz w:val="20"/>
          <w:szCs w:val="20"/>
          <w:vertAlign w:val="superscript"/>
        </w:rPr>
        <w:t>st</w:t>
      </w:r>
      <w:r w:rsidRPr="0017383C">
        <w:rPr>
          <w:rFonts w:ascii="Arial" w:hAnsi="Arial" w:cs="Arial"/>
          <w:sz w:val="20"/>
          <w:szCs w:val="20"/>
        </w:rPr>
        <w:t xml:space="preserve"> Century </w:t>
      </w:r>
      <w:r w:rsidRPr="0017383C">
        <w:rPr>
          <w:rFonts w:ascii="Arial" w:hAnsi="Arial" w:cs="Arial"/>
          <w:noProof/>
          <w:sz w:val="20"/>
          <w:szCs w:val="20"/>
        </w:rPr>
        <w:t>(IPCC, 2018)</w:t>
      </w:r>
      <w:r w:rsidR="0078092B">
        <w:rPr>
          <w:rFonts w:ascii="Arial" w:hAnsi="Arial" w:cs="Arial"/>
          <w:noProof/>
          <w:sz w:val="20"/>
          <w:szCs w:val="20"/>
        </w:rPr>
        <w:t>,</w:t>
      </w:r>
      <w:r w:rsidR="0078092B">
        <w:rPr>
          <w:rFonts w:ascii="Arial" w:hAnsi="Arial" w:cs="Arial"/>
          <w:sz w:val="20"/>
          <w:szCs w:val="20"/>
        </w:rPr>
        <w:t xml:space="preserve"> </w:t>
      </w:r>
      <w:r w:rsidR="0078092B" w:rsidRPr="007B53E3">
        <w:rPr>
          <w:rFonts w:ascii="Arial" w:hAnsi="Arial" w:cs="Arial"/>
          <w:sz w:val="20"/>
          <w:szCs w:val="20"/>
        </w:rPr>
        <w:t>albeit with different population responses.</w:t>
      </w:r>
      <w:r w:rsidR="0078092B">
        <w:rPr>
          <w:rFonts w:ascii="Arial" w:hAnsi="Arial" w:cs="Arial"/>
          <w:sz w:val="20"/>
          <w:szCs w:val="20"/>
        </w:rPr>
        <w:t xml:space="preserve"> A decrease in growth rate with increasing temperatures suggests that species may be beyond their thermal optimum, and is supported by theories of tropical species living close to their thermal limits (Dell, </w:t>
      </w:r>
      <w:proofErr w:type="spellStart"/>
      <w:r w:rsidR="0078092B">
        <w:rPr>
          <w:rFonts w:ascii="Arial" w:hAnsi="Arial" w:cs="Arial"/>
          <w:sz w:val="20"/>
          <w:szCs w:val="20"/>
        </w:rPr>
        <w:t>Pawer</w:t>
      </w:r>
      <w:proofErr w:type="spellEnd"/>
      <w:r w:rsidR="0078092B">
        <w:rPr>
          <w:rFonts w:ascii="Arial" w:hAnsi="Arial" w:cs="Arial"/>
          <w:sz w:val="20"/>
          <w:szCs w:val="20"/>
        </w:rPr>
        <w:t xml:space="preserve">, &amp; Savage, 2011; </w:t>
      </w:r>
      <w:proofErr w:type="spellStart"/>
      <w:r w:rsidR="0078092B">
        <w:rPr>
          <w:rFonts w:ascii="Arial" w:hAnsi="Arial" w:cs="Arial"/>
          <w:sz w:val="20"/>
          <w:szCs w:val="20"/>
        </w:rPr>
        <w:t>Amarasekare</w:t>
      </w:r>
      <w:proofErr w:type="spellEnd"/>
      <w:r w:rsidR="0078092B">
        <w:rPr>
          <w:rFonts w:ascii="Arial" w:hAnsi="Arial" w:cs="Arial"/>
          <w:sz w:val="20"/>
          <w:szCs w:val="20"/>
        </w:rPr>
        <w:t xml:space="preserve"> and Savage, 2012). </w:t>
      </w:r>
      <w:r w:rsidRPr="0017383C">
        <w:rPr>
          <w:rFonts w:ascii="Arial" w:hAnsi="Arial" w:cs="Arial"/>
          <w:sz w:val="20"/>
          <w:szCs w:val="20"/>
        </w:rPr>
        <w:t>Despite the importance of temperature</w:t>
      </w:r>
      <w:r w:rsidR="0078092B">
        <w:rPr>
          <w:rFonts w:ascii="Arial" w:hAnsi="Arial" w:cs="Arial"/>
          <w:sz w:val="20"/>
          <w:szCs w:val="20"/>
        </w:rPr>
        <w:t xml:space="preserve"> however</w:t>
      </w:r>
      <w:r w:rsidRPr="0017383C">
        <w:rPr>
          <w:rFonts w:ascii="Arial" w:hAnsi="Arial" w:cs="Arial"/>
          <w:sz w:val="20"/>
          <w:szCs w:val="20"/>
        </w:rPr>
        <w:t xml:space="preserve">, the maximum rates of growth in an individual is unlikely to be achieved because of, for example, resource limitation </w:t>
      </w:r>
      <w:r w:rsidRPr="0017383C">
        <w:rPr>
          <w:rFonts w:ascii="Arial" w:hAnsi="Arial" w:cs="Arial"/>
          <w:noProof/>
          <w:sz w:val="20"/>
          <w:szCs w:val="20"/>
        </w:rPr>
        <w:t>(Siokou-Frangou et al., 2010)</w:t>
      </w:r>
      <w:r w:rsidRPr="0017383C">
        <w:rPr>
          <w:rFonts w:ascii="Arial" w:hAnsi="Arial" w:cs="Arial"/>
          <w:sz w:val="20"/>
          <w:szCs w:val="20"/>
        </w:rPr>
        <w:t xml:space="preserve"> or highly seasonal food input </w:t>
      </w:r>
      <w:r w:rsidRPr="0017383C">
        <w:rPr>
          <w:rFonts w:ascii="Arial" w:hAnsi="Arial" w:cs="Arial"/>
          <w:noProof/>
          <w:sz w:val="20"/>
          <w:szCs w:val="20"/>
        </w:rPr>
        <w:t>(Zuo, Moses, West, Hou, &amp; Brown, 2012)</w:t>
      </w:r>
      <w:r w:rsidRPr="0017383C">
        <w:rPr>
          <w:rFonts w:ascii="Arial" w:hAnsi="Arial" w:cs="Arial"/>
          <w:sz w:val="20"/>
          <w:szCs w:val="20"/>
        </w:rPr>
        <w:t xml:space="preserve">. The regions of negative or very high activation energy in our study reflect these two environmental conditions. In the Antarctic, where temperature variations are very small, seasonality in metabolism can positively relate to food input in species of sponge </w:t>
      </w:r>
      <w:r w:rsidRPr="0017383C">
        <w:rPr>
          <w:rFonts w:ascii="Arial" w:hAnsi="Arial" w:cs="Arial"/>
          <w:noProof/>
          <w:sz w:val="20"/>
          <w:szCs w:val="20"/>
        </w:rPr>
        <w:t>(Dayton, Robilliard, Paine, &amp; Dayton, 1974)</w:t>
      </w:r>
      <w:r w:rsidRPr="0017383C">
        <w:rPr>
          <w:rFonts w:ascii="Arial" w:hAnsi="Arial" w:cs="Arial"/>
          <w:sz w:val="20"/>
          <w:szCs w:val="20"/>
        </w:rPr>
        <w:t xml:space="preserve">, echinoderm </w:t>
      </w:r>
      <w:r w:rsidRPr="0017383C">
        <w:rPr>
          <w:rFonts w:ascii="Arial" w:hAnsi="Arial" w:cs="Arial"/>
          <w:noProof/>
          <w:sz w:val="20"/>
          <w:szCs w:val="20"/>
        </w:rPr>
        <w:t>(Brockington &amp; Clarke, 2001)</w:t>
      </w:r>
      <w:r w:rsidRPr="0017383C">
        <w:rPr>
          <w:rFonts w:ascii="Arial" w:hAnsi="Arial" w:cs="Arial"/>
          <w:sz w:val="20"/>
          <w:szCs w:val="20"/>
        </w:rPr>
        <w:t xml:space="preserve">, and bryozoan </w:t>
      </w:r>
      <w:r w:rsidRPr="0017383C">
        <w:rPr>
          <w:rFonts w:ascii="Arial" w:hAnsi="Arial" w:cs="Arial"/>
          <w:noProof/>
          <w:sz w:val="20"/>
          <w:szCs w:val="20"/>
        </w:rPr>
        <w:t>(Barnes, 1995)</w:t>
      </w:r>
      <w:r w:rsidRPr="0017383C">
        <w:rPr>
          <w:rFonts w:ascii="Arial" w:hAnsi="Arial" w:cs="Arial"/>
          <w:sz w:val="20"/>
          <w:szCs w:val="20"/>
        </w:rPr>
        <w:t xml:space="preserve">, which show faster growth and metabolic rates than expected during periods of high food availability. However, immature Southern Ocean </w:t>
      </w:r>
      <w:r w:rsidRPr="0017383C">
        <w:rPr>
          <w:rFonts w:ascii="Arial" w:hAnsi="Arial" w:cs="Arial"/>
          <w:i/>
          <w:sz w:val="20"/>
          <w:szCs w:val="20"/>
        </w:rPr>
        <w:t xml:space="preserve">A. </w:t>
      </w:r>
      <w:proofErr w:type="spellStart"/>
      <w:r w:rsidRPr="0017383C">
        <w:rPr>
          <w:rFonts w:ascii="Arial" w:hAnsi="Arial" w:cs="Arial"/>
          <w:i/>
          <w:sz w:val="20"/>
          <w:szCs w:val="20"/>
        </w:rPr>
        <w:t>colbecki</w:t>
      </w:r>
      <w:proofErr w:type="spellEnd"/>
      <w:r w:rsidRPr="0017383C">
        <w:rPr>
          <w:rFonts w:ascii="Arial" w:hAnsi="Arial" w:cs="Arial"/>
          <w:sz w:val="20"/>
          <w:szCs w:val="20"/>
        </w:rPr>
        <w:t xml:space="preserve"> show no uncoupling of metabolic rate from temperature, suggesting an ontogenetic component to relationships between somatic growth, food availability</w:t>
      </w:r>
      <w:r w:rsidR="00417325">
        <w:rPr>
          <w:rFonts w:ascii="Arial" w:hAnsi="Arial" w:cs="Arial"/>
          <w:sz w:val="20"/>
          <w:szCs w:val="20"/>
        </w:rPr>
        <w:t>,</w:t>
      </w:r>
      <w:r w:rsidRPr="0017383C">
        <w:rPr>
          <w:rFonts w:ascii="Arial" w:hAnsi="Arial" w:cs="Arial"/>
          <w:sz w:val="20"/>
          <w:szCs w:val="20"/>
        </w:rPr>
        <w:t xml:space="preserve"> and temperature </w:t>
      </w:r>
      <w:r w:rsidRPr="0017383C">
        <w:rPr>
          <w:rFonts w:ascii="Arial" w:hAnsi="Arial" w:cs="Arial"/>
          <w:noProof/>
          <w:sz w:val="20"/>
          <w:szCs w:val="20"/>
        </w:rPr>
        <w:t>(Heilmayer et al., 2005)</w:t>
      </w:r>
      <w:r w:rsidRPr="0017383C">
        <w:rPr>
          <w:rFonts w:ascii="Arial" w:hAnsi="Arial" w:cs="Arial"/>
          <w:sz w:val="20"/>
          <w:szCs w:val="20"/>
        </w:rPr>
        <w:t xml:space="preserve">. The Arctic is also food limited with an observed mismatch between shell growth and body mass in the bivalves </w:t>
      </w:r>
      <w:proofErr w:type="spellStart"/>
      <w:r w:rsidRPr="0017383C">
        <w:rPr>
          <w:rFonts w:ascii="Arial" w:hAnsi="Arial" w:cs="Arial"/>
          <w:i/>
          <w:sz w:val="20"/>
          <w:szCs w:val="20"/>
        </w:rPr>
        <w:t>Serripes</w:t>
      </w:r>
      <w:proofErr w:type="spellEnd"/>
      <w:r w:rsidRPr="0017383C">
        <w:rPr>
          <w:rFonts w:ascii="Arial" w:hAnsi="Arial" w:cs="Arial"/>
          <w:i/>
          <w:sz w:val="20"/>
          <w:szCs w:val="20"/>
        </w:rPr>
        <w:t xml:space="preserve"> </w:t>
      </w:r>
      <w:proofErr w:type="spellStart"/>
      <w:r w:rsidRPr="0017383C">
        <w:rPr>
          <w:rFonts w:ascii="Arial" w:hAnsi="Arial" w:cs="Arial"/>
          <w:i/>
          <w:sz w:val="20"/>
          <w:szCs w:val="20"/>
        </w:rPr>
        <w:t>groenlandicus</w:t>
      </w:r>
      <w:proofErr w:type="spellEnd"/>
      <w:r w:rsidRPr="0017383C">
        <w:rPr>
          <w:rFonts w:ascii="Arial" w:hAnsi="Arial" w:cs="Arial"/>
          <w:sz w:val="20"/>
          <w:szCs w:val="20"/>
        </w:rPr>
        <w:t xml:space="preserve"> and </w:t>
      </w:r>
      <w:proofErr w:type="spellStart"/>
      <w:r w:rsidRPr="0017383C">
        <w:rPr>
          <w:rFonts w:ascii="Arial" w:hAnsi="Arial" w:cs="Arial"/>
          <w:i/>
          <w:sz w:val="20"/>
          <w:szCs w:val="20"/>
        </w:rPr>
        <w:t>Chlamys</w:t>
      </w:r>
      <w:proofErr w:type="spellEnd"/>
      <w:r w:rsidRPr="0017383C">
        <w:rPr>
          <w:rFonts w:ascii="Arial" w:hAnsi="Arial" w:cs="Arial"/>
          <w:i/>
          <w:sz w:val="20"/>
          <w:szCs w:val="20"/>
        </w:rPr>
        <w:t xml:space="preserve"> </w:t>
      </w:r>
      <w:proofErr w:type="spellStart"/>
      <w:r w:rsidRPr="0017383C">
        <w:rPr>
          <w:rFonts w:ascii="Arial" w:hAnsi="Arial" w:cs="Arial"/>
          <w:i/>
          <w:sz w:val="20"/>
          <w:szCs w:val="20"/>
        </w:rPr>
        <w:t>islandica</w:t>
      </w:r>
      <w:proofErr w:type="spellEnd"/>
      <w:r w:rsidRPr="0017383C">
        <w:rPr>
          <w:rFonts w:ascii="Arial" w:hAnsi="Arial" w:cs="Arial"/>
          <w:sz w:val="20"/>
          <w:szCs w:val="20"/>
        </w:rPr>
        <w:t xml:space="preserve"> before the onset of phytoplankton bloom </w:t>
      </w:r>
      <w:r w:rsidRPr="0017383C">
        <w:rPr>
          <w:rFonts w:ascii="Arial" w:hAnsi="Arial" w:cs="Arial"/>
          <w:noProof/>
          <w:sz w:val="20"/>
          <w:szCs w:val="20"/>
        </w:rPr>
        <w:t>(Blicher, Rysgaard, &amp; Sejr, 2010; Carroll et al., 2011)</w:t>
      </w:r>
      <w:r w:rsidRPr="0017383C">
        <w:rPr>
          <w:rFonts w:ascii="Arial" w:hAnsi="Arial" w:cs="Arial"/>
          <w:sz w:val="20"/>
          <w:szCs w:val="20"/>
        </w:rPr>
        <w:t xml:space="preserve">. Here, food quality rather than quantity is shown to be fundamental factor, and can be observed through the transition of lower quality phytoplankton to nutrient rich sea ice algae during the seasonal sea ice retreat, and a projected negative response to warming related changes in sea ice primary production in Arctic fjords </w:t>
      </w:r>
      <w:r w:rsidRPr="0017383C">
        <w:rPr>
          <w:rFonts w:ascii="Arial" w:hAnsi="Arial" w:cs="Arial"/>
          <w:noProof/>
          <w:sz w:val="20"/>
          <w:szCs w:val="20"/>
        </w:rPr>
        <w:t>(Carroll et al., 2011)</w:t>
      </w:r>
      <w:r w:rsidRPr="0017383C">
        <w:rPr>
          <w:rFonts w:ascii="Arial" w:hAnsi="Arial" w:cs="Arial"/>
          <w:sz w:val="20"/>
          <w:szCs w:val="20"/>
        </w:rPr>
        <w:t xml:space="preserve">. </w:t>
      </w:r>
    </w:p>
    <w:p w14:paraId="1EF0395B" w14:textId="77777777" w:rsidR="006A3457" w:rsidRPr="0017383C" w:rsidRDefault="006A3457" w:rsidP="006A3457">
      <w:pPr>
        <w:tabs>
          <w:tab w:val="left" w:pos="1310"/>
        </w:tabs>
        <w:spacing w:line="360" w:lineRule="auto"/>
        <w:rPr>
          <w:rFonts w:ascii="Arial" w:hAnsi="Arial" w:cs="Arial"/>
          <w:sz w:val="20"/>
          <w:szCs w:val="20"/>
        </w:rPr>
      </w:pPr>
      <w:r w:rsidRPr="0017383C">
        <w:rPr>
          <w:rFonts w:ascii="Arial" w:hAnsi="Arial" w:cs="Arial"/>
          <w:sz w:val="20"/>
          <w:szCs w:val="20"/>
        </w:rPr>
        <w:t>An alternative explanation to the constrained growth in Antarctic bivalves is protein synthesis, a vital process in somatic growth widely hypothesised to be limited at low</w:t>
      </w:r>
      <w:r>
        <w:rPr>
          <w:rFonts w:ascii="Arial" w:hAnsi="Arial" w:cs="Arial"/>
          <w:sz w:val="20"/>
          <w:szCs w:val="20"/>
        </w:rPr>
        <w:t xml:space="preserve"> or high</w:t>
      </w:r>
      <w:r w:rsidRPr="0017383C">
        <w:rPr>
          <w:rFonts w:ascii="Arial" w:hAnsi="Arial" w:cs="Arial"/>
          <w:sz w:val="20"/>
          <w:szCs w:val="20"/>
        </w:rPr>
        <w:t xml:space="preserve"> temperature</w:t>
      </w:r>
      <w:r>
        <w:rPr>
          <w:rFonts w:ascii="Arial" w:hAnsi="Arial" w:cs="Arial"/>
          <w:sz w:val="20"/>
          <w:szCs w:val="20"/>
        </w:rPr>
        <w:t>s</w:t>
      </w:r>
      <w:r w:rsidRPr="0017383C">
        <w:rPr>
          <w:rFonts w:ascii="Arial" w:hAnsi="Arial" w:cs="Arial"/>
          <w:sz w:val="20"/>
          <w:szCs w:val="20"/>
        </w:rPr>
        <w:t xml:space="preserve"> </w:t>
      </w:r>
      <w:r w:rsidRPr="0017383C">
        <w:rPr>
          <w:rFonts w:ascii="Arial" w:hAnsi="Arial" w:cs="Arial"/>
          <w:noProof/>
          <w:sz w:val="20"/>
          <w:szCs w:val="20"/>
        </w:rPr>
        <w:t>(</w:t>
      </w:r>
      <w:r>
        <w:rPr>
          <w:rFonts w:ascii="Arial" w:hAnsi="Arial" w:cs="Arial"/>
          <w:noProof/>
          <w:sz w:val="20"/>
          <w:szCs w:val="20"/>
        </w:rPr>
        <w:t xml:space="preserve">Dell, Pawer, &amp; Savage, 2011; </w:t>
      </w:r>
      <w:r w:rsidRPr="0017383C">
        <w:rPr>
          <w:rFonts w:ascii="Arial" w:hAnsi="Arial" w:cs="Arial"/>
          <w:noProof/>
          <w:sz w:val="20"/>
          <w:szCs w:val="20"/>
        </w:rPr>
        <w:t>Peck, 2016)</w:t>
      </w:r>
      <w:r w:rsidRPr="0017383C">
        <w:rPr>
          <w:rFonts w:ascii="Arial" w:hAnsi="Arial" w:cs="Arial"/>
          <w:sz w:val="20"/>
          <w:szCs w:val="20"/>
        </w:rPr>
        <w:t xml:space="preserve">. How this might be negated </w:t>
      </w:r>
      <w:r>
        <w:rPr>
          <w:rFonts w:ascii="Arial" w:hAnsi="Arial" w:cs="Arial"/>
          <w:sz w:val="20"/>
          <w:szCs w:val="20"/>
        </w:rPr>
        <w:t xml:space="preserve">at low temperatures </w:t>
      </w:r>
      <w:r w:rsidRPr="0017383C">
        <w:rPr>
          <w:rFonts w:ascii="Arial" w:hAnsi="Arial" w:cs="Arial"/>
          <w:sz w:val="20"/>
          <w:szCs w:val="20"/>
        </w:rPr>
        <w:t xml:space="preserve">by projected warming is, however, currently unclear </w:t>
      </w:r>
      <w:r w:rsidRPr="0017383C">
        <w:rPr>
          <w:rFonts w:ascii="Arial" w:hAnsi="Arial" w:cs="Arial"/>
          <w:noProof/>
          <w:sz w:val="20"/>
          <w:szCs w:val="20"/>
        </w:rPr>
        <w:t>(Clark et al., 2019)</w:t>
      </w:r>
      <w:r w:rsidRPr="0017383C">
        <w:rPr>
          <w:rFonts w:ascii="Arial" w:hAnsi="Arial" w:cs="Arial"/>
          <w:sz w:val="20"/>
          <w:szCs w:val="20"/>
        </w:rPr>
        <w:t xml:space="preserve">. The pathways involved in the synthesis and folding of functional proteins, generally occurs faster as temperatures increase and is widely postulated to be expensive and sensitive at low temperature </w:t>
      </w:r>
      <w:r w:rsidRPr="0017383C">
        <w:rPr>
          <w:rFonts w:ascii="Arial" w:hAnsi="Arial" w:cs="Arial"/>
          <w:noProof/>
          <w:sz w:val="20"/>
          <w:szCs w:val="20"/>
        </w:rPr>
        <w:t>(Clarke, 2017; Fraser &amp; Rogers, 2007)</w:t>
      </w:r>
      <w:r w:rsidRPr="0017383C">
        <w:rPr>
          <w:rFonts w:ascii="Arial" w:hAnsi="Arial" w:cs="Arial"/>
          <w:sz w:val="20"/>
          <w:szCs w:val="20"/>
        </w:rPr>
        <w:t xml:space="preserve">. However, adaptive changes within the genome can overcome protein efficiency to some extent </w:t>
      </w:r>
      <w:r w:rsidRPr="0017383C">
        <w:rPr>
          <w:rFonts w:ascii="Arial" w:hAnsi="Arial" w:cs="Arial"/>
          <w:noProof/>
          <w:sz w:val="20"/>
          <w:szCs w:val="20"/>
        </w:rPr>
        <w:t>(Chen et al., 2008)</w:t>
      </w:r>
      <w:r w:rsidRPr="0017383C">
        <w:rPr>
          <w:rFonts w:ascii="Arial" w:hAnsi="Arial" w:cs="Arial"/>
          <w:sz w:val="20"/>
          <w:szCs w:val="20"/>
        </w:rPr>
        <w:t xml:space="preserve">. The sensitivities of growth performance to warming in the tropical and polar biogeographical realms may reflect these molecular constraints, however, research into protein function and synthesis is marine organisms is still in its infancy </w:t>
      </w:r>
      <w:r w:rsidRPr="0017383C">
        <w:rPr>
          <w:rFonts w:ascii="Arial" w:hAnsi="Arial" w:cs="Arial"/>
          <w:noProof/>
          <w:sz w:val="20"/>
          <w:szCs w:val="20"/>
        </w:rPr>
        <w:t>(Tomanek, 2011)</w:t>
      </w:r>
      <w:r w:rsidRPr="0017383C">
        <w:rPr>
          <w:rFonts w:ascii="Arial" w:hAnsi="Arial" w:cs="Arial"/>
          <w:sz w:val="20"/>
          <w:szCs w:val="20"/>
        </w:rPr>
        <w:t xml:space="preserve">. This emerging area of research may well elucidate the molecular mechanisms behind limitations to growth in the lowest and highest temperature environments, and identify the constraints that maintain their sensitivity to temperature changes </w:t>
      </w:r>
      <w:r w:rsidRPr="0017383C">
        <w:rPr>
          <w:rFonts w:ascii="Arial" w:hAnsi="Arial" w:cs="Arial"/>
          <w:noProof/>
          <w:sz w:val="20"/>
          <w:szCs w:val="20"/>
        </w:rPr>
        <w:t>(Clark et al., 2019)</w:t>
      </w:r>
      <w:r w:rsidRPr="0017383C">
        <w:rPr>
          <w:rFonts w:ascii="Arial" w:hAnsi="Arial" w:cs="Arial"/>
          <w:sz w:val="20"/>
          <w:szCs w:val="20"/>
        </w:rPr>
        <w:t xml:space="preserve">, especially when comparing the contrasting physiological responses from the Arctic and Antarctic realms from an evolutionary perspective </w:t>
      </w:r>
      <w:r w:rsidRPr="0017383C">
        <w:rPr>
          <w:rFonts w:ascii="Arial" w:hAnsi="Arial" w:cs="Arial"/>
          <w:noProof/>
          <w:sz w:val="20"/>
          <w:szCs w:val="20"/>
        </w:rPr>
        <w:t>(Feder, Bennett, &amp; Huey, 2000)</w:t>
      </w:r>
      <w:r w:rsidRPr="0017383C">
        <w:rPr>
          <w:rFonts w:ascii="Arial" w:hAnsi="Arial" w:cs="Arial"/>
          <w:sz w:val="20"/>
          <w:szCs w:val="20"/>
        </w:rPr>
        <w:t xml:space="preserve">. </w:t>
      </w:r>
    </w:p>
    <w:p w14:paraId="556CEBFF" w14:textId="1CFBECBD" w:rsidR="0021683C" w:rsidRDefault="006A3457" w:rsidP="007763E7">
      <w:pPr>
        <w:tabs>
          <w:tab w:val="left" w:pos="1310"/>
        </w:tabs>
        <w:spacing w:line="360" w:lineRule="auto"/>
        <w:rPr>
          <w:rFonts w:ascii="Arial" w:hAnsi="Arial" w:cs="Arial"/>
          <w:sz w:val="20"/>
          <w:szCs w:val="20"/>
        </w:rPr>
      </w:pPr>
      <w:proofErr w:type="spellStart"/>
      <w:r w:rsidRPr="0017383C">
        <w:rPr>
          <w:rFonts w:ascii="Arial" w:hAnsi="Arial" w:cs="Arial"/>
          <w:sz w:val="20"/>
          <w:szCs w:val="20"/>
        </w:rPr>
        <w:lastRenderedPageBreak/>
        <w:t>Macroecological</w:t>
      </w:r>
      <w:proofErr w:type="spellEnd"/>
      <w:r w:rsidRPr="0017383C">
        <w:rPr>
          <w:rFonts w:ascii="Arial" w:hAnsi="Arial" w:cs="Arial"/>
          <w:sz w:val="20"/>
          <w:szCs w:val="20"/>
        </w:rPr>
        <w:t xml:space="preserve"> approaches to examine growth rates of important marine ectotherms, as used here, form an essential link between laboratory experiments and appropriate regionally adjusted assessment of risk </w:t>
      </w:r>
      <w:r w:rsidRPr="0017383C">
        <w:rPr>
          <w:rFonts w:ascii="Arial" w:hAnsi="Arial" w:cs="Arial"/>
          <w:noProof/>
          <w:sz w:val="20"/>
          <w:szCs w:val="20"/>
        </w:rPr>
        <w:t>(Chown, Gaston, et al., 2004; Chown, Sinclair, et al., 2004)</w:t>
      </w:r>
      <w:r w:rsidRPr="0017383C">
        <w:rPr>
          <w:rFonts w:ascii="Arial" w:hAnsi="Arial" w:cs="Arial"/>
          <w:sz w:val="20"/>
          <w:szCs w:val="20"/>
        </w:rPr>
        <w:t xml:space="preserve">. The non-linear relationship of OGP with temperature and latitude suggests that other ecological and phylogenetic constraints </w:t>
      </w:r>
      <w:r w:rsidR="0018715C">
        <w:rPr>
          <w:rFonts w:ascii="Arial" w:hAnsi="Arial" w:cs="Arial"/>
          <w:sz w:val="20"/>
          <w:szCs w:val="20"/>
        </w:rPr>
        <w:t xml:space="preserve">will </w:t>
      </w:r>
      <w:r w:rsidRPr="0017383C">
        <w:rPr>
          <w:rFonts w:ascii="Arial" w:hAnsi="Arial" w:cs="Arial"/>
          <w:sz w:val="20"/>
          <w:szCs w:val="20"/>
        </w:rPr>
        <w:t xml:space="preserve">exist across a latitudinal gradient and between ecological realms </w:t>
      </w:r>
      <w:r w:rsidRPr="0017383C">
        <w:rPr>
          <w:rFonts w:ascii="Arial" w:hAnsi="Arial" w:cs="Arial"/>
          <w:noProof/>
          <w:sz w:val="20"/>
          <w:szCs w:val="20"/>
        </w:rPr>
        <w:t>(Parmesan &amp; Yohe, 2003)</w:t>
      </w:r>
      <w:r w:rsidRPr="0017383C">
        <w:rPr>
          <w:rFonts w:ascii="Arial" w:hAnsi="Arial" w:cs="Arial"/>
          <w:sz w:val="20"/>
          <w:szCs w:val="20"/>
        </w:rPr>
        <w:t xml:space="preserve">, </w:t>
      </w:r>
      <w:r w:rsidR="0018715C">
        <w:rPr>
          <w:rFonts w:ascii="Arial" w:hAnsi="Arial" w:cs="Arial"/>
          <w:sz w:val="20"/>
          <w:szCs w:val="20"/>
        </w:rPr>
        <w:t>but these</w:t>
      </w:r>
      <w:r w:rsidR="0018715C" w:rsidRPr="0017383C">
        <w:rPr>
          <w:rFonts w:ascii="Arial" w:hAnsi="Arial" w:cs="Arial"/>
          <w:sz w:val="20"/>
          <w:szCs w:val="20"/>
        </w:rPr>
        <w:t xml:space="preserve"> </w:t>
      </w:r>
      <w:r w:rsidR="00427D3D">
        <w:rPr>
          <w:rFonts w:ascii="Arial" w:hAnsi="Arial" w:cs="Arial"/>
          <w:sz w:val="20"/>
          <w:szCs w:val="20"/>
        </w:rPr>
        <w:t>may be</w:t>
      </w:r>
      <w:r w:rsidRPr="0017383C">
        <w:rPr>
          <w:rFonts w:ascii="Arial" w:hAnsi="Arial" w:cs="Arial"/>
          <w:sz w:val="20"/>
          <w:szCs w:val="20"/>
        </w:rPr>
        <w:t xml:space="preserve"> underestimated </w:t>
      </w:r>
      <w:r w:rsidR="0018715C">
        <w:rPr>
          <w:rFonts w:ascii="Arial" w:hAnsi="Arial" w:cs="Arial"/>
          <w:sz w:val="20"/>
          <w:szCs w:val="20"/>
        </w:rPr>
        <w:t xml:space="preserve">or ignored </w:t>
      </w:r>
      <w:r w:rsidRPr="0017383C">
        <w:rPr>
          <w:rFonts w:ascii="Arial" w:hAnsi="Arial" w:cs="Arial"/>
          <w:sz w:val="20"/>
          <w:szCs w:val="20"/>
        </w:rPr>
        <w:t>when traditional assumptions on thermal relationships are applied in isolation</w:t>
      </w:r>
      <w:r w:rsidR="00547F11">
        <w:rPr>
          <w:rFonts w:ascii="Arial" w:hAnsi="Arial" w:cs="Arial"/>
          <w:sz w:val="20"/>
          <w:szCs w:val="20"/>
        </w:rPr>
        <w:t xml:space="preserve"> (</w:t>
      </w:r>
      <w:r w:rsidR="000E246A">
        <w:rPr>
          <w:rFonts w:ascii="Arial" w:hAnsi="Arial" w:cs="Arial"/>
          <w:noProof/>
          <w:sz w:val="20"/>
          <w:szCs w:val="20"/>
        </w:rPr>
        <w:t>Spence &amp; Tingley, 2020</w:t>
      </w:r>
      <w:r w:rsidR="00547F11">
        <w:rPr>
          <w:rFonts w:ascii="Arial" w:hAnsi="Arial" w:cs="Arial"/>
          <w:sz w:val="20"/>
          <w:szCs w:val="20"/>
        </w:rPr>
        <w:t>)</w:t>
      </w:r>
      <w:r w:rsidRPr="0017383C">
        <w:rPr>
          <w:rFonts w:ascii="Arial" w:hAnsi="Arial" w:cs="Arial"/>
          <w:sz w:val="20"/>
          <w:szCs w:val="20"/>
        </w:rPr>
        <w:t xml:space="preserve">. This carries implications to the way we assess physiological responses to climate change scenarios </w:t>
      </w:r>
      <w:r w:rsidRPr="0017383C">
        <w:rPr>
          <w:rFonts w:ascii="Arial" w:hAnsi="Arial" w:cs="Arial"/>
          <w:noProof/>
          <w:sz w:val="20"/>
          <w:szCs w:val="20"/>
        </w:rPr>
        <w:t>(Clarke, 2003; Feder et al., 2000)</w:t>
      </w:r>
      <w:r w:rsidRPr="0017383C">
        <w:rPr>
          <w:rFonts w:ascii="Arial" w:hAnsi="Arial" w:cs="Arial"/>
          <w:sz w:val="20"/>
          <w:szCs w:val="20"/>
        </w:rPr>
        <w:t xml:space="preserve"> as the consequences of climate change will differ at local scales </w:t>
      </w:r>
      <w:r w:rsidRPr="0017383C">
        <w:rPr>
          <w:rFonts w:ascii="Arial" w:hAnsi="Arial" w:cs="Arial"/>
          <w:noProof/>
          <w:sz w:val="20"/>
          <w:szCs w:val="20"/>
        </w:rPr>
        <w:t>(Stuart-Smith et al., 2015)</w:t>
      </w:r>
      <w:r>
        <w:rPr>
          <w:rFonts w:ascii="Arial" w:hAnsi="Arial" w:cs="Arial"/>
          <w:noProof/>
          <w:sz w:val="20"/>
          <w:szCs w:val="20"/>
        </w:rPr>
        <w:t>, or across species distributions (Deutch, Penn, &amp; Siebel, 2020)</w:t>
      </w:r>
      <w:r w:rsidRPr="0017383C">
        <w:rPr>
          <w:rFonts w:ascii="Arial" w:hAnsi="Arial" w:cs="Arial"/>
          <w:sz w:val="20"/>
          <w:szCs w:val="20"/>
        </w:rPr>
        <w:t xml:space="preserve">. Climate change is not consistently expressed across latitude ranges and while experimental approaches have persistently shown the greatest severity of warming on physiology to be within tropical </w:t>
      </w:r>
      <w:r w:rsidRPr="0017383C">
        <w:rPr>
          <w:rFonts w:ascii="Arial" w:hAnsi="Arial" w:cs="Arial"/>
          <w:noProof/>
          <w:sz w:val="20"/>
          <w:szCs w:val="20"/>
        </w:rPr>
        <w:t>(Deutsch et al., 2008; Tewksbury, Huey, &amp; Deutsch, 2008)</w:t>
      </w:r>
      <w:r w:rsidRPr="0017383C">
        <w:rPr>
          <w:rFonts w:ascii="Arial" w:hAnsi="Arial" w:cs="Arial"/>
          <w:sz w:val="20"/>
          <w:szCs w:val="20"/>
        </w:rPr>
        <w:t xml:space="preserve"> and across both polar realms </w:t>
      </w:r>
      <w:r w:rsidRPr="0017383C">
        <w:rPr>
          <w:rFonts w:ascii="Arial" w:hAnsi="Arial" w:cs="Arial"/>
          <w:noProof/>
          <w:sz w:val="20"/>
          <w:szCs w:val="20"/>
        </w:rPr>
        <w:t>(Peck et al., 2004; Pörtner, Peck, &amp; Somero, 2007)</w:t>
      </w:r>
      <w:r w:rsidRPr="0017383C">
        <w:rPr>
          <w:rFonts w:ascii="Arial" w:hAnsi="Arial" w:cs="Arial"/>
          <w:sz w:val="20"/>
          <w:szCs w:val="20"/>
        </w:rPr>
        <w:t xml:space="preserve">, contradictory linear relationships with greatest thermal capacity at the tropics have also been identified </w:t>
      </w:r>
      <w:r w:rsidRPr="0017383C">
        <w:rPr>
          <w:rFonts w:ascii="Arial" w:hAnsi="Arial" w:cs="Arial"/>
          <w:noProof/>
          <w:sz w:val="20"/>
          <w:szCs w:val="20"/>
        </w:rPr>
        <w:t>(Seebacher et al., 2014)</w:t>
      </w:r>
      <w:r w:rsidRPr="0017383C">
        <w:rPr>
          <w:rFonts w:ascii="Arial" w:hAnsi="Arial" w:cs="Arial"/>
          <w:sz w:val="20"/>
          <w:szCs w:val="20"/>
        </w:rPr>
        <w:t>. With this in mind, identification of where management and conservation efforts should be focussed can be achieved by using better fitting statistical models, which do not assume linearity in thermal relationships with physiological parameters. Linking regional and global physiological patterns with acclimation capacity, plasticity, and ultimately adaptation to projected environmental change will be essential to ameliorating the consequences of climate change on ecosystem function to protect against the loss of ecosystem services.</w:t>
      </w:r>
    </w:p>
    <w:p w14:paraId="6D3B38C9" w14:textId="77777777" w:rsidR="00BE6E4A" w:rsidRPr="0017383C" w:rsidRDefault="00BE6E4A" w:rsidP="00BE6E4A">
      <w:pPr>
        <w:spacing w:line="360" w:lineRule="auto"/>
        <w:contextualSpacing/>
        <w:rPr>
          <w:rFonts w:ascii="Arial" w:hAnsi="Arial" w:cs="Arial"/>
          <w:b/>
          <w:sz w:val="20"/>
          <w:szCs w:val="20"/>
        </w:rPr>
      </w:pPr>
      <w:r w:rsidRPr="0017383C">
        <w:rPr>
          <w:rFonts w:ascii="Arial" w:hAnsi="Arial" w:cs="Arial"/>
          <w:b/>
          <w:sz w:val="20"/>
          <w:szCs w:val="20"/>
        </w:rPr>
        <w:t>Data Accessibility</w:t>
      </w:r>
    </w:p>
    <w:p w14:paraId="13FE7773" w14:textId="64C36473" w:rsidR="00BE6E4A" w:rsidRPr="0017383C" w:rsidRDefault="00BE6E4A" w:rsidP="00BE6E4A">
      <w:pPr>
        <w:spacing w:line="360" w:lineRule="auto"/>
        <w:contextualSpacing/>
        <w:rPr>
          <w:rFonts w:ascii="Arial" w:hAnsi="Arial" w:cs="Arial"/>
          <w:sz w:val="20"/>
          <w:szCs w:val="20"/>
        </w:rPr>
      </w:pPr>
      <w:r w:rsidRPr="0017383C">
        <w:rPr>
          <w:rFonts w:ascii="Arial" w:hAnsi="Arial" w:cs="Arial"/>
          <w:sz w:val="20"/>
          <w:szCs w:val="20"/>
        </w:rPr>
        <w:t xml:space="preserve">The </w:t>
      </w:r>
      <w:r>
        <w:rPr>
          <w:rFonts w:ascii="Arial" w:hAnsi="Arial" w:cs="Arial"/>
          <w:sz w:val="20"/>
          <w:szCs w:val="20"/>
        </w:rPr>
        <w:t xml:space="preserve">growth and corresponding environmental </w:t>
      </w:r>
      <w:r w:rsidRPr="0017383C">
        <w:rPr>
          <w:rFonts w:ascii="Arial" w:hAnsi="Arial" w:cs="Arial"/>
          <w:sz w:val="20"/>
          <w:szCs w:val="20"/>
        </w:rPr>
        <w:t xml:space="preserve">data </w:t>
      </w:r>
      <w:r>
        <w:rPr>
          <w:rFonts w:ascii="Arial" w:hAnsi="Arial" w:cs="Arial"/>
          <w:sz w:val="20"/>
          <w:szCs w:val="20"/>
        </w:rPr>
        <w:t xml:space="preserve">(Particulate Organic Carbon and Temperature) </w:t>
      </w:r>
      <w:r w:rsidRPr="0017383C">
        <w:rPr>
          <w:rFonts w:ascii="Arial" w:hAnsi="Arial" w:cs="Arial"/>
          <w:sz w:val="20"/>
          <w:szCs w:val="20"/>
        </w:rPr>
        <w:t>used in this</w:t>
      </w:r>
      <w:r w:rsidR="000C6C8E">
        <w:rPr>
          <w:rFonts w:ascii="Arial" w:hAnsi="Arial" w:cs="Arial"/>
          <w:sz w:val="20"/>
          <w:szCs w:val="20"/>
        </w:rPr>
        <w:t xml:space="preserve"> study is available through </w:t>
      </w:r>
      <w:proofErr w:type="spellStart"/>
      <w:r w:rsidR="000C6C8E">
        <w:rPr>
          <w:rFonts w:ascii="Arial" w:hAnsi="Arial" w:cs="Arial"/>
          <w:sz w:val="20"/>
          <w:szCs w:val="20"/>
        </w:rPr>
        <w:t>figs</w:t>
      </w:r>
      <w:r w:rsidRPr="0017383C">
        <w:rPr>
          <w:rFonts w:ascii="Arial" w:hAnsi="Arial" w:cs="Arial"/>
          <w:sz w:val="20"/>
          <w:szCs w:val="20"/>
        </w:rPr>
        <w:t>hare</w:t>
      </w:r>
      <w:proofErr w:type="spellEnd"/>
      <w:r w:rsidRPr="0017383C">
        <w:rPr>
          <w:rFonts w:ascii="Arial" w:hAnsi="Arial" w:cs="Arial"/>
          <w:sz w:val="20"/>
          <w:szCs w:val="20"/>
        </w:rPr>
        <w:t xml:space="preserve"> with appropriate descriptors</w:t>
      </w:r>
      <w:r w:rsidR="00861694">
        <w:rPr>
          <w:rFonts w:ascii="Arial" w:hAnsi="Arial" w:cs="Arial"/>
          <w:sz w:val="20"/>
          <w:szCs w:val="20"/>
        </w:rPr>
        <w:t xml:space="preserve"> (</w:t>
      </w:r>
      <w:r w:rsidR="00861694" w:rsidRPr="00861694">
        <w:rPr>
          <w:rFonts w:ascii="Arial" w:hAnsi="Arial" w:cs="Arial"/>
          <w:sz w:val="20"/>
          <w:szCs w:val="20"/>
        </w:rPr>
        <w:t>https://doi.org/10.6084/m9.figshare.9943058.v1</w:t>
      </w:r>
      <w:r w:rsidR="00861694">
        <w:rPr>
          <w:rFonts w:ascii="Arial" w:hAnsi="Arial" w:cs="Arial"/>
          <w:sz w:val="20"/>
          <w:szCs w:val="20"/>
        </w:rPr>
        <w:t>)</w:t>
      </w:r>
    </w:p>
    <w:p w14:paraId="6FC4C554" w14:textId="77777777" w:rsidR="0021683C" w:rsidRPr="0017383C" w:rsidRDefault="0021683C" w:rsidP="007763E7">
      <w:pPr>
        <w:tabs>
          <w:tab w:val="left" w:pos="1310"/>
        </w:tabs>
        <w:spacing w:line="360" w:lineRule="auto"/>
        <w:rPr>
          <w:rFonts w:ascii="Arial" w:hAnsi="Arial" w:cs="Arial"/>
          <w:sz w:val="20"/>
          <w:szCs w:val="20"/>
        </w:rPr>
      </w:pPr>
    </w:p>
    <w:p w14:paraId="26C99257" w14:textId="711D676D" w:rsidR="002042F2" w:rsidRDefault="002042F2" w:rsidP="007763E7">
      <w:pPr>
        <w:tabs>
          <w:tab w:val="left" w:pos="1310"/>
        </w:tabs>
        <w:spacing w:line="360" w:lineRule="auto"/>
        <w:rPr>
          <w:rFonts w:ascii="Arial" w:hAnsi="Arial" w:cs="Arial"/>
          <w:b/>
          <w:sz w:val="20"/>
          <w:szCs w:val="20"/>
        </w:rPr>
      </w:pPr>
      <w:r w:rsidRPr="0017383C">
        <w:rPr>
          <w:rFonts w:ascii="Arial" w:hAnsi="Arial" w:cs="Arial"/>
          <w:b/>
          <w:sz w:val="20"/>
          <w:szCs w:val="20"/>
        </w:rPr>
        <w:t>References</w:t>
      </w:r>
    </w:p>
    <w:p w14:paraId="1015C513" w14:textId="02DBB582" w:rsidR="00747EDE" w:rsidRDefault="00747EDE" w:rsidP="00091BA8">
      <w:pPr>
        <w:pStyle w:val="EndNoteBibliography"/>
        <w:spacing w:after="0"/>
        <w:ind w:left="720" w:hanging="720"/>
        <w:rPr>
          <w:rFonts w:ascii="Arial" w:hAnsi="Arial" w:cs="Arial"/>
          <w:color w:val="201F1E"/>
          <w:sz w:val="20"/>
          <w:szCs w:val="20"/>
          <w:shd w:val="clear" w:color="auto" w:fill="FFFFFF"/>
        </w:rPr>
      </w:pPr>
      <w:r w:rsidRPr="00757AC7">
        <w:rPr>
          <w:rFonts w:ascii="Arial" w:hAnsi="Arial" w:cs="Arial"/>
          <w:color w:val="201F1E"/>
          <w:sz w:val="20"/>
          <w:szCs w:val="20"/>
          <w:shd w:val="clear" w:color="auto" w:fill="FFFFFF"/>
        </w:rPr>
        <w:t xml:space="preserve">Amante, C. and B.W. Eakins, 2009. ETOPO1 1 Arc-Minute Global Relief Model: Procedures, Data Sources and Analysis. NOAA Technical Memorandum NESDIS NGDC-24. </w:t>
      </w:r>
      <w:r w:rsidRPr="00757AC7">
        <w:rPr>
          <w:rFonts w:ascii="Arial" w:hAnsi="Arial" w:cs="Arial"/>
          <w:i/>
          <w:color w:val="201F1E"/>
          <w:sz w:val="20"/>
          <w:szCs w:val="20"/>
          <w:shd w:val="clear" w:color="auto" w:fill="FFFFFF"/>
        </w:rPr>
        <w:t>National Geophysical Data Center</w:t>
      </w:r>
      <w:r w:rsidRPr="00757AC7">
        <w:rPr>
          <w:rFonts w:ascii="Arial" w:hAnsi="Arial" w:cs="Arial"/>
          <w:color w:val="201F1E"/>
          <w:sz w:val="20"/>
          <w:szCs w:val="20"/>
          <w:shd w:val="clear" w:color="auto" w:fill="FFFFFF"/>
        </w:rPr>
        <w:t>, NOAA. doi:10.7289/V5C8276</w:t>
      </w:r>
    </w:p>
    <w:p w14:paraId="41CEFEFD" w14:textId="46C74D84" w:rsidR="00757AC7" w:rsidRPr="00757AC7" w:rsidRDefault="00757AC7" w:rsidP="00091BA8">
      <w:pPr>
        <w:pStyle w:val="EndNoteBibliography"/>
        <w:spacing w:after="0"/>
        <w:ind w:left="720" w:hanging="720"/>
        <w:rPr>
          <w:rFonts w:ascii="Arial" w:hAnsi="Arial" w:cs="Arial"/>
          <w:sz w:val="20"/>
          <w:szCs w:val="20"/>
        </w:rPr>
      </w:pPr>
      <w:r>
        <w:rPr>
          <w:rFonts w:ascii="Arial" w:hAnsi="Arial" w:cs="Arial"/>
          <w:color w:val="201F1E"/>
          <w:sz w:val="20"/>
          <w:szCs w:val="20"/>
          <w:shd w:val="clear" w:color="auto" w:fill="FFFFFF"/>
        </w:rPr>
        <w:t xml:space="preserve">Amarasekare, P., and Savage, V. (2012) A framework for elucidating the temperature dependance of fitness, </w:t>
      </w:r>
      <w:r w:rsidRPr="00757AC7">
        <w:rPr>
          <w:rFonts w:ascii="Arial" w:hAnsi="Arial" w:cs="Arial"/>
          <w:i/>
          <w:color w:val="201F1E"/>
          <w:sz w:val="20"/>
          <w:szCs w:val="20"/>
          <w:shd w:val="clear" w:color="auto" w:fill="FFFFFF"/>
        </w:rPr>
        <w:t>American Society of Naturalists</w:t>
      </w:r>
      <w:r>
        <w:rPr>
          <w:rFonts w:ascii="Arial" w:hAnsi="Arial" w:cs="Arial"/>
          <w:i/>
          <w:color w:val="201F1E"/>
          <w:sz w:val="20"/>
          <w:szCs w:val="20"/>
          <w:shd w:val="clear" w:color="auto" w:fill="FFFFFF"/>
        </w:rPr>
        <w:t xml:space="preserve">, 179), </w:t>
      </w:r>
      <w:r>
        <w:rPr>
          <w:rFonts w:ascii="Arial" w:hAnsi="Arial" w:cs="Arial"/>
          <w:color w:val="201F1E"/>
          <w:sz w:val="20"/>
          <w:szCs w:val="20"/>
          <w:shd w:val="clear" w:color="auto" w:fill="FFFFFF"/>
        </w:rPr>
        <w:t xml:space="preserve">178 – 191.  </w:t>
      </w:r>
      <w:r w:rsidRPr="00757AC7">
        <w:rPr>
          <w:rFonts w:ascii="Arial" w:hAnsi="Arial" w:cs="Arial"/>
          <w:color w:val="201F1E"/>
          <w:sz w:val="20"/>
          <w:szCs w:val="20"/>
          <w:shd w:val="clear" w:color="auto" w:fill="FFFFFF"/>
        </w:rPr>
        <w:t>doi: 10.1086/663677</w:t>
      </w:r>
    </w:p>
    <w:p w14:paraId="2DC8749F" w14:textId="6389D007" w:rsidR="00747EDE" w:rsidRPr="0017383C" w:rsidRDefault="002042F2" w:rsidP="00747EDE">
      <w:pPr>
        <w:pStyle w:val="EndNoteBibliography"/>
        <w:spacing w:after="0"/>
        <w:ind w:left="720" w:hanging="720"/>
        <w:rPr>
          <w:rFonts w:ascii="Arial" w:hAnsi="Arial" w:cs="Arial"/>
          <w:sz w:val="20"/>
          <w:szCs w:val="20"/>
        </w:rPr>
      </w:pPr>
      <w:r w:rsidRPr="0017383C">
        <w:rPr>
          <w:rFonts w:ascii="Arial" w:hAnsi="Arial" w:cs="Arial"/>
          <w:sz w:val="20"/>
          <w:szCs w:val="20"/>
        </w:rPr>
        <w:t xml:space="preserve">Barnes, D. K. A. (1995). Seasonal and annual growth in erect species of Antarctic Bryozoans </w:t>
      </w:r>
      <w:r w:rsidRPr="0017383C">
        <w:rPr>
          <w:rFonts w:ascii="Arial" w:hAnsi="Arial" w:cs="Arial"/>
          <w:i/>
          <w:sz w:val="20"/>
          <w:szCs w:val="20"/>
        </w:rPr>
        <w:t>Journal of Experimental Marine Biology and Ecology, 188</w:t>
      </w:r>
      <w:r w:rsidRPr="0017383C">
        <w:rPr>
          <w:rFonts w:ascii="Arial" w:hAnsi="Arial" w:cs="Arial"/>
          <w:sz w:val="20"/>
          <w:szCs w:val="20"/>
        </w:rPr>
        <w:t>(2), 181-198. doi:10.1016/0022-0981(95)00003-a</w:t>
      </w:r>
    </w:p>
    <w:p w14:paraId="7BCF7C68" w14:textId="2485E3D0"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Barnes, D. K. A., Fuentes, V., Clarke, A., Schloss, I. R., &amp; Wallace, M. I. (2006). Spatial and temporal variation in shallow seawater temperatures around Antarctica. </w:t>
      </w:r>
      <w:r w:rsidRPr="0017383C">
        <w:rPr>
          <w:rFonts w:ascii="Arial" w:hAnsi="Arial" w:cs="Arial"/>
          <w:i/>
          <w:sz w:val="20"/>
          <w:szCs w:val="20"/>
        </w:rPr>
        <w:t>Deep-Sea Research Part Ii-Topical Studies in Oceanography, 53</w:t>
      </w:r>
      <w:r w:rsidRPr="0017383C">
        <w:rPr>
          <w:rFonts w:ascii="Arial" w:hAnsi="Arial" w:cs="Arial"/>
          <w:sz w:val="20"/>
          <w:szCs w:val="20"/>
        </w:rPr>
        <w:t>(8-10), 853-865. doi:10.1016/j.dsr2.2006.03.008</w:t>
      </w:r>
    </w:p>
    <w:p w14:paraId="3D2FDCA9" w14:textId="6B9D1CC6" w:rsidR="00A60F74" w:rsidRPr="0017383C" w:rsidRDefault="00A60F74" w:rsidP="007763E7">
      <w:pPr>
        <w:pStyle w:val="EndNoteBibliography"/>
        <w:spacing w:after="0"/>
        <w:ind w:left="720" w:hanging="720"/>
        <w:rPr>
          <w:rFonts w:ascii="Arial" w:hAnsi="Arial" w:cs="Arial"/>
          <w:sz w:val="20"/>
          <w:szCs w:val="20"/>
        </w:rPr>
      </w:pPr>
      <w:r w:rsidRPr="00A60F74">
        <w:rPr>
          <w:rFonts w:ascii="Arial" w:hAnsi="Arial" w:cs="Arial"/>
          <w:sz w:val="20"/>
          <w:szCs w:val="20"/>
        </w:rPr>
        <w:t>Berkman, P. A., Cattaneo-Vietti, R., Chiantore, M., &amp; Howard-Williams, C. (2004). Polar emergence and the influence of increased sea-ice extent on the Cenozoic biogeography of pectinid molluscs in Antarctic coastal areas. Deep Sea Research Part II: Topical Studies in Oceanography, 51(14), 1839-1855. doi:https://doi.org/10.1016/j.dsr2.2004.07.017</w:t>
      </w:r>
    </w:p>
    <w:p w14:paraId="61E48F53"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Blicher, M. E., Rysgaard, S., &amp; Sejr, M. K. (2010). Seasonal growth variation in </w:t>
      </w:r>
      <w:r w:rsidRPr="0017383C">
        <w:rPr>
          <w:rFonts w:ascii="Arial" w:hAnsi="Arial" w:cs="Arial"/>
          <w:i/>
          <w:sz w:val="20"/>
          <w:szCs w:val="20"/>
        </w:rPr>
        <w:t>Chlamys islandica</w:t>
      </w:r>
      <w:r w:rsidRPr="0017383C">
        <w:rPr>
          <w:rFonts w:ascii="Arial" w:hAnsi="Arial" w:cs="Arial"/>
          <w:sz w:val="20"/>
          <w:szCs w:val="20"/>
        </w:rPr>
        <w:t xml:space="preserve"> (Bivalvia) from sub-Arctic Greenland is linked to food availability and temperature. </w:t>
      </w:r>
      <w:r w:rsidRPr="0017383C">
        <w:rPr>
          <w:rFonts w:ascii="Arial" w:hAnsi="Arial" w:cs="Arial"/>
          <w:i/>
          <w:sz w:val="20"/>
          <w:szCs w:val="20"/>
        </w:rPr>
        <w:t>Marine Ecology Progress Series, 407</w:t>
      </w:r>
      <w:r w:rsidRPr="0017383C">
        <w:rPr>
          <w:rFonts w:ascii="Arial" w:hAnsi="Arial" w:cs="Arial"/>
          <w:sz w:val="20"/>
          <w:szCs w:val="20"/>
        </w:rPr>
        <w:t>, 71-86. doi:10.3354/meps08536</w:t>
      </w:r>
    </w:p>
    <w:p w14:paraId="185B5293"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lastRenderedPageBreak/>
        <w:t xml:space="preserve">Brey, T. (1999). Growth performance and mortality in aquatic macrobenthic invertebrates. </w:t>
      </w:r>
      <w:r w:rsidRPr="0017383C">
        <w:rPr>
          <w:rFonts w:ascii="Arial" w:hAnsi="Arial" w:cs="Arial"/>
          <w:i/>
          <w:sz w:val="20"/>
          <w:szCs w:val="20"/>
        </w:rPr>
        <w:t>Advances in Marine Biology, 35</w:t>
      </w:r>
      <w:r w:rsidRPr="0017383C">
        <w:rPr>
          <w:rFonts w:ascii="Arial" w:hAnsi="Arial" w:cs="Arial"/>
          <w:sz w:val="20"/>
          <w:szCs w:val="20"/>
        </w:rPr>
        <w:t xml:space="preserve">, 153-223. </w:t>
      </w:r>
    </w:p>
    <w:p w14:paraId="027B88B4"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Brierley, A. S., &amp; Kingsford, M. J. (2009). Impacts of Climate Change on Marine Organisms and Ecosystems. </w:t>
      </w:r>
      <w:r w:rsidRPr="0017383C">
        <w:rPr>
          <w:rFonts w:ascii="Arial" w:hAnsi="Arial" w:cs="Arial"/>
          <w:i/>
          <w:sz w:val="20"/>
          <w:szCs w:val="20"/>
        </w:rPr>
        <w:t>Current Biology, 19</w:t>
      </w:r>
      <w:r w:rsidRPr="0017383C">
        <w:rPr>
          <w:rFonts w:ascii="Arial" w:hAnsi="Arial" w:cs="Arial"/>
          <w:sz w:val="20"/>
          <w:szCs w:val="20"/>
        </w:rPr>
        <w:t>(14), R602-R614. doi:10.1016/j.cub.2009.05.046</w:t>
      </w:r>
    </w:p>
    <w:p w14:paraId="583816D0"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Brockington, S., &amp; Clarke, A. (2001). The relative influence of temperature and food on the metabolism of a marine invertebrate. </w:t>
      </w:r>
      <w:r w:rsidRPr="0017383C">
        <w:rPr>
          <w:rFonts w:ascii="Arial" w:hAnsi="Arial" w:cs="Arial"/>
          <w:i/>
          <w:sz w:val="20"/>
          <w:szCs w:val="20"/>
        </w:rPr>
        <w:t>Journal of Experimental Marine Biology and Ecology, 258</w:t>
      </w:r>
      <w:r w:rsidRPr="0017383C">
        <w:rPr>
          <w:rFonts w:ascii="Arial" w:hAnsi="Arial" w:cs="Arial"/>
          <w:sz w:val="20"/>
          <w:szCs w:val="20"/>
        </w:rPr>
        <w:t>(1), 87-99. doi:10.1016/S0022-0981(00)00347-6</w:t>
      </w:r>
    </w:p>
    <w:p w14:paraId="7AD016F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Burrows, M. T., Schoeman, D. S., Buckley, L. B., Moore, P., Poloczanska, E. S., Brander, K. M., . . . Richardson, A. J. (2011). The Pace of Shifting Climate in Marine and Terrestrial Ecosystems. </w:t>
      </w:r>
      <w:r w:rsidRPr="0017383C">
        <w:rPr>
          <w:rFonts w:ascii="Arial" w:hAnsi="Arial" w:cs="Arial"/>
          <w:i/>
          <w:sz w:val="20"/>
          <w:szCs w:val="20"/>
        </w:rPr>
        <w:t>Science, 334</w:t>
      </w:r>
      <w:r w:rsidRPr="0017383C">
        <w:rPr>
          <w:rFonts w:ascii="Arial" w:hAnsi="Arial" w:cs="Arial"/>
          <w:sz w:val="20"/>
          <w:szCs w:val="20"/>
        </w:rPr>
        <w:t>(6056), 652-655. doi:10.1126/science.1210288</w:t>
      </w:r>
    </w:p>
    <w:p w14:paraId="1C0DAD57" w14:textId="4CD2DC1D"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Calosi, P., De Wit, P., Thor, P., &amp; Dupont, S. (2016). Will life find a way? Evolution of marine species under global change. </w:t>
      </w:r>
      <w:r w:rsidRPr="0017383C">
        <w:rPr>
          <w:rFonts w:ascii="Arial" w:hAnsi="Arial" w:cs="Arial"/>
          <w:i/>
          <w:sz w:val="20"/>
          <w:szCs w:val="20"/>
        </w:rPr>
        <w:t>Evolutionary Applications, 9</w:t>
      </w:r>
      <w:r w:rsidRPr="0017383C">
        <w:rPr>
          <w:rFonts w:ascii="Arial" w:hAnsi="Arial" w:cs="Arial"/>
          <w:sz w:val="20"/>
          <w:szCs w:val="20"/>
        </w:rPr>
        <w:t>(9), 1035-1042. doi:10.1111/eva.12418</w:t>
      </w:r>
    </w:p>
    <w:p w14:paraId="50531BE7" w14:textId="7E1FBFFB" w:rsidR="00747EDE" w:rsidRPr="00757AC7" w:rsidRDefault="00747EDE" w:rsidP="007763E7">
      <w:pPr>
        <w:pStyle w:val="EndNoteBibliography"/>
        <w:spacing w:after="0"/>
        <w:ind w:left="720" w:hanging="720"/>
        <w:rPr>
          <w:rFonts w:ascii="Arial" w:hAnsi="Arial" w:cs="Arial"/>
          <w:sz w:val="20"/>
          <w:szCs w:val="20"/>
        </w:rPr>
      </w:pPr>
      <w:proofErr w:type="spellStart"/>
      <w:r w:rsidRPr="00757AC7">
        <w:rPr>
          <w:rFonts w:ascii="Arial" w:hAnsi="Arial" w:cs="Arial"/>
          <w:iCs/>
          <w:noProof w:val="0"/>
          <w:color w:val="201F1E"/>
          <w:sz w:val="20"/>
          <w:szCs w:val="20"/>
          <w:bdr w:val="none" w:sz="0" w:space="0" w:color="auto" w:frame="1"/>
          <w:shd w:val="clear" w:color="auto" w:fill="FFFFFF"/>
          <w:lang w:val="en-GB"/>
        </w:rPr>
        <w:t>Carr</w:t>
      </w:r>
      <w:proofErr w:type="spellEnd"/>
      <w:r w:rsidRPr="00757AC7">
        <w:rPr>
          <w:rFonts w:ascii="Arial" w:hAnsi="Arial" w:cs="Arial"/>
          <w:iCs/>
          <w:noProof w:val="0"/>
          <w:color w:val="201F1E"/>
          <w:sz w:val="20"/>
          <w:szCs w:val="20"/>
          <w:bdr w:val="none" w:sz="0" w:space="0" w:color="auto" w:frame="1"/>
          <w:shd w:val="clear" w:color="auto" w:fill="FFFFFF"/>
          <w:lang w:val="en-GB"/>
        </w:rPr>
        <w:t>, M.</w:t>
      </w:r>
      <w:r w:rsidRPr="00757AC7">
        <w:rPr>
          <w:rFonts w:ascii="Cambria Math" w:hAnsi="Cambria Math" w:cs="Cambria Math"/>
          <w:iCs/>
          <w:noProof w:val="0"/>
          <w:color w:val="201F1E"/>
          <w:sz w:val="20"/>
          <w:szCs w:val="20"/>
          <w:bdr w:val="none" w:sz="0" w:space="0" w:color="auto" w:frame="1"/>
          <w:shd w:val="clear" w:color="auto" w:fill="FFFFFF"/>
          <w:lang w:val="en-GB"/>
        </w:rPr>
        <w:t>‐</w:t>
      </w:r>
      <w:r w:rsidRPr="00757AC7">
        <w:rPr>
          <w:rFonts w:ascii="Arial" w:hAnsi="Arial" w:cs="Arial"/>
          <w:iCs/>
          <w:noProof w:val="0"/>
          <w:color w:val="201F1E"/>
          <w:sz w:val="20"/>
          <w:szCs w:val="20"/>
          <w:bdr w:val="none" w:sz="0" w:space="0" w:color="auto" w:frame="1"/>
          <w:shd w:val="clear" w:color="auto" w:fill="FFFFFF"/>
          <w:lang w:val="en-GB"/>
        </w:rPr>
        <w:t>E. (2001) Estimation of potential productivity in Eastern Boundary Currents using remote sensing, Deep Sea Res</w:t>
      </w:r>
      <w:r w:rsidR="00757AC7" w:rsidRPr="00757AC7">
        <w:rPr>
          <w:rFonts w:ascii="Arial" w:hAnsi="Arial" w:cs="Arial"/>
          <w:iCs/>
          <w:noProof w:val="0"/>
          <w:color w:val="201F1E"/>
          <w:sz w:val="20"/>
          <w:szCs w:val="20"/>
          <w:bdr w:val="none" w:sz="0" w:space="0" w:color="auto" w:frame="1"/>
          <w:shd w:val="clear" w:color="auto" w:fill="FFFFFF"/>
          <w:lang w:val="en-GB"/>
        </w:rPr>
        <w:t>earch</w:t>
      </w:r>
      <w:r w:rsidRPr="00757AC7">
        <w:rPr>
          <w:rFonts w:ascii="Arial" w:hAnsi="Arial" w:cs="Arial"/>
          <w:iCs/>
          <w:noProof w:val="0"/>
          <w:color w:val="201F1E"/>
          <w:sz w:val="20"/>
          <w:szCs w:val="20"/>
          <w:bdr w:val="none" w:sz="0" w:space="0" w:color="auto" w:frame="1"/>
          <w:shd w:val="clear" w:color="auto" w:fill="FFFFFF"/>
          <w:lang w:val="en-GB"/>
        </w:rPr>
        <w:t>., Part II, 49(1–3), 59–80, doi</w:t>
      </w:r>
      <w:proofErr w:type="gramStart"/>
      <w:r w:rsidRPr="00757AC7">
        <w:rPr>
          <w:rFonts w:ascii="Arial" w:hAnsi="Arial" w:cs="Arial"/>
          <w:iCs/>
          <w:noProof w:val="0"/>
          <w:color w:val="201F1E"/>
          <w:sz w:val="20"/>
          <w:szCs w:val="20"/>
          <w:bdr w:val="none" w:sz="0" w:space="0" w:color="auto" w:frame="1"/>
          <w:shd w:val="clear" w:color="auto" w:fill="FFFFFF"/>
          <w:lang w:val="en-GB"/>
        </w:rPr>
        <w:t>:</w:t>
      </w:r>
      <w:proofErr w:type="gramEnd"/>
      <w:hyperlink r:id="rId10" w:tgtFrame="_blank" w:tooltip="Link to external resource:                 10.1016/S0967‐0645(01)00094‐7" w:history="1">
        <w:r w:rsidRPr="00757AC7">
          <w:rPr>
            <w:rFonts w:ascii="Arial" w:hAnsi="Arial" w:cs="Arial"/>
            <w:iCs/>
            <w:noProof w:val="0"/>
            <w:color w:val="0000FF"/>
            <w:sz w:val="20"/>
            <w:szCs w:val="20"/>
            <w:u w:val="single"/>
            <w:bdr w:val="none" w:sz="0" w:space="0" w:color="auto" w:frame="1"/>
            <w:shd w:val="clear" w:color="auto" w:fill="FFFFFF"/>
            <w:lang w:val="en-GB"/>
          </w:rPr>
          <w:t>10.1016/S0967</w:t>
        </w:r>
        <w:r w:rsidRPr="00757AC7">
          <w:rPr>
            <w:rFonts w:ascii="Cambria Math" w:hAnsi="Cambria Math" w:cs="Cambria Math"/>
            <w:iCs/>
            <w:noProof w:val="0"/>
            <w:color w:val="0000FF"/>
            <w:sz w:val="20"/>
            <w:szCs w:val="20"/>
            <w:u w:val="single"/>
            <w:bdr w:val="none" w:sz="0" w:space="0" w:color="auto" w:frame="1"/>
            <w:shd w:val="clear" w:color="auto" w:fill="FFFFFF"/>
            <w:lang w:val="en-GB"/>
          </w:rPr>
          <w:t>‐</w:t>
        </w:r>
        <w:r w:rsidRPr="00757AC7">
          <w:rPr>
            <w:rFonts w:ascii="Arial" w:hAnsi="Arial" w:cs="Arial"/>
            <w:iCs/>
            <w:noProof w:val="0"/>
            <w:color w:val="0000FF"/>
            <w:sz w:val="20"/>
            <w:szCs w:val="20"/>
            <w:u w:val="single"/>
            <w:bdr w:val="none" w:sz="0" w:space="0" w:color="auto" w:frame="1"/>
            <w:shd w:val="clear" w:color="auto" w:fill="FFFFFF"/>
            <w:lang w:val="en-GB"/>
          </w:rPr>
          <w:t>0645(01)00094</w:t>
        </w:r>
        <w:r w:rsidRPr="00757AC7">
          <w:rPr>
            <w:rFonts w:ascii="Cambria Math" w:hAnsi="Cambria Math" w:cs="Cambria Math"/>
            <w:iCs/>
            <w:noProof w:val="0"/>
            <w:color w:val="0000FF"/>
            <w:sz w:val="20"/>
            <w:szCs w:val="20"/>
            <w:u w:val="single"/>
            <w:bdr w:val="none" w:sz="0" w:space="0" w:color="auto" w:frame="1"/>
            <w:shd w:val="clear" w:color="auto" w:fill="FFFFFF"/>
            <w:lang w:val="en-GB"/>
          </w:rPr>
          <w:t>‐</w:t>
        </w:r>
        <w:r w:rsidRPr="00757AC7">
          <w:rPr>
            <w:rFonts w:ascii="Arial" w:hAnsi="Arial" w:cs="Arial"/>
            <w:iCs/>
            <w:noProof w:val="0"/>
            <w:color w:val="0000FF"/>
            <w:sz w:val="20"/>
            <w:szCs w:val="20"/>
            <w:u w:val="single"/>
            <w:bdr w:val="none" w:sz="0" w:space="0" w:color="auto" w:frame="1"/>
            <w:shd w:val="clear" w:color="auto" w:fill="FFFFFF"/>
            <w:lang w:val="en-GB"/>
          </w:rPr>
          <w:t>7</w:t>
        </w:r>
      </w:hyperlink>
    </w:p>
    <w:p w14:paraId="53BFB1A7"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Carroll, M. L., Ambrose, W. G., Levin, B. S., Locke, W. L., Henkes, G. A., Hop, H., &amp; Renaud, P. E. (2011). Pan-Svalbard growth rate variability and environmental regulation in the Arctic bivalve </w:t>
      </w:r>
      <w:r w:rsidRPr="0017383C">
        <w:rPr>
          <w:rFonts w:ascii="Arial" w:hAnsi="Arial" w:cs="Arial"/>
          <w:i/>
          <w:sz w:val="20"/>
          <w:szCs w:val="20"/>
        </w:rPr>
        <w:t>Serripes groenlandicus</w:t>
      </w:r>
      <w:r w:rsidRPr="0017383C">
        <w:rPr>
          <w:rFonts w:ascii="Arial" w:hAnsi="Arial" w:cs="Arial"/>
          <w:sz w:val="20"/>
          <w:szCs w:val="20"/>
        </w:rPr>
        <w:t xml:space="preserve">. </w:t>
      </w:r>
      <w:r w:rsidRPr="0017383C">
        <w:rPr>
          <w:rFonts w:ascii="Arial" w:hAnsi="Arial" w:cs="Arial"/>
          <w:i/>
          <w:sz w:val="20"/>
          <w:szCs w:val="20"/>
        </w:rPr>
        <w:t>Journal of Marine Systems, 88</w:t>
      </w:r>
      <w:r w:rsidRPr="0017383C">
        <w:rPr>
          <w:rFonts w:ascii="Arial" w:hAnsi="Arial" w:cs="Arial"/>
          <w:sz w:val="20"/>
          <w:szCs w:val="20"/>
        </w:rPr>
        <w:t>(2), 239-251. doi:10.1016/j.jmarsys.2011.04.010</w:t>
      </w:r>
    </w:p>
    <w:p w14:paraId="7C0F45B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Chen, Z., Cheng, C.-H. C., Zhang, J., Cao, L., Chen, L., Zhou, L., . . . Chen, L. (2008). Transcriptomic and genomic evolution under constant cold in Antarctic notothenioid fish. </w:t>
      </w:r>
      <w:r w:rsidRPr="0017383C">
        <w:rPr>
          <w:rFonts w:ascii="Arial" w:hAnsi="Arial" w:cs="Arial"/>
          <w:i/>
          <w:sz w:val="20"/>
          <w:szCs w:val="20"/>
        </w:rPr>
        <w:t>Proceedings of the National Academy of Sciences, 105</w:t>
      </w:r>
      <w:r w:rsidRPr="0017383C">
        <w:rPr>
          <w:rFonts w:ascii="Arial" w:hAnsi="Arial" w:cs="Arial"/>
          <w:sz w:val="20"/>
          <w:szCs w:val="20"/>
        </w:rPr>
        <w:t>(35), 12944-12949. doi:10.1073/pnas.0802432105</w:t>
      </w:r>
    </w:p>
    <w:p w14:paraId="70F21C20"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Chown, S. L., Clarke, A., Fraser, C. I., Cary, S. C., Moon, K. L., &amp; McGeoch, M. A. (2015). The changing form of Antarctic biodiversity. </w:t>
      </w:r>
      <w:r w:rsidRPr="0017383C">
        <w:rPr>
          <w:rFonts w:ascii="Arial" w:hAnsi="Arial" w:cs="Arial"/>
          <w:i/>
          <w:sz w:val="20"/>
          <w:szCs w:val="20"/>
        </w:rPr>
        <w:t>Nature, 522</w:t>
      </w:r>
      <w:r w:rsidRPr="0017383C">
        <w:rPr>
          <w:rFonts w:ascii="Arial" w:hAnsi="Arial" w:cs="Arial"/>
          <w:sz w:val="20"/>
          <w:szCs w:val="20"/>
        </w:rPr>
        <w:t xml:space="preserve">(7557), 431. </w:t>
      </w:r>
    </w:p>
    <w:p w14:paraId="132DDCB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Chown, S. L., Gaston, K. J., &amp; Robinson, D. (2004). Macrophysiology: large-scale patterns in physiological traits and their ecological implications. </w:t>
      </w:r>
      <w:r w:rsidRPr="0017383C">
        <w:rPr>
          <w:rFonts w:ascii="Arial" w:hAnsi="Arial" w:cs="Arial"/>
          <w:i/>
          <w:sz w:val="20"/>
          <w:szCs w:val="20"/>
        </w:rPr>
        <w:t>Functional Ecology, 18</w:t>
      </w:r>
      <w:r w:rsidRPr="0017383C">
        <w:rPr>
          <w:rFonts w:ascii="Arial" w:hAnsi="Arial" w:cs="Arial"/>
          <w:sz w:val="20"/>
          <w:szCs w:val="20"/>
        </w:rPr>
        <w:t>(2), 159-167. doi:10.1111/j.0269-8463.2004.00825.x</w:t>
      </w:r>
    </w:p>
    <w:p w14:paraId="6178C094"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Chown, S. L., Sinclair, B. J., Leinaas, H. P., &amp; Gaston, K. J. (2004). Hemispheric asymmetries in biodiversity - A serious matter for ecology. </w:t>
      </w:r>
      <w:r w:rsidRPr="0017383C">
        <w:rPr>
          <w:rFonts w:ascii="Arial" w:hAnsi="Arial" w:cs="Arial"/>
          <w:i/>
          <w:sz w:val="20"/>
          <w:szCs w:val="20"/>
        </w:rPr>
        <w:t>PLOS Biology, 2</w:t>
      </w:r>
      <w:r w:rsidRPr="0017383C">
        <w:rPr>
          <w:rFonts w:ascii="Arial" w:hAnsi="Arial" w:cs="Arial"/>
          <w:sz w:val="20"/>
          <w:szCs w:val="20"/>
        </w:rPr>
        <w:t>(11), 1701-1707. doi:10.1371/journal.pbio.0020406</w:t>
      </w:r>
    </w:p>
    <w:p w14:paraId="7080C9C6"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Clark, M. S., Suckling, C. C., Cavallo, A., Mackenzie, C. L., Thorne, M. A. S., Davies, A. J., &amp; Peck, L. S. (2019). Molecular mechanisms underpinning transgenerational plasticity in the green sea urchin </w:t>
      </w:r>
      <w:r w:rsidRPr="0017383C">
        <w:rPr>
          <w:rFonts w:ascii="Arial" w:hAnsi="Arial" w:cs="Arial"/>
          <w:i/>
          <w:sz w:val="20"/>
          <w:szCs w:val="20"/>
        </w:rPr>
        <w:t>Psammechinus miliaris</w:t>
      </w:r>
      <w:r w:rsidRPr="0017383C">
        <w:rPr>
          <w:rFonts w:ascii="Arial" w:hAnsi="Arial" w:cs="Arial"/>
          <w:sz w:val="20"/>
          <w:szCs w:val="20"/>
        </w:rPr>
        <w:t xml:space="preserve">. </w:t>
      </w:r>
      <w:r w:rsidRPr="0017383C">
        <w:rPr>
          <w:rFonts w:ascii="Arial" w:hAnsi="Arial" w:cs="Arial"/>
          <w:i/>
          <w:sz w:val="20"/>
          <w:szCs w:val="20"/>
        </w:rPr>
        <w:t>Scientific Reports, 9</w:t>
      </w:r>
      <w:r w:rsidRPr="0017383C">
        <w:rPr>
          <w:rFonts w:ascii="Arial" w:hAnsi="Arial" w:cs="Arial"/>
          <w:sz w:val="20"/>
          <w:szCs w:val="20"/>
        </w:rPr>
        <w:t>(1), 952. doi:10.1038/s41598-018-37255-6</w:t>
      </w:r>
    </w:p>
    <w:p w14:paraId="17C9B33C"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Clarke, A. (2003). Costs and consequences of evolutionary temperature adaptation. </w:t>
      </w:r>
      <w:r w:rsidRPr="0017383C">
        <w:rPr>
          <w:rFonts w:ascii="Arial" w:hAnsi="Arial" w:cs="Arial"/>
          <w:i/>
          <w:sz w:val="20"/>
          <w:szCs w:val="20"/>
        </w:rPr>
        <w:t>Trends in Ecology &amp; Evolution, 18</w:t>
      </w:r>
      <w:r w:rsidRPr="0017383C">
        <w:rPr>
          <w:rFonts w:ascii="Arial" w:hAnsi="Arial" w:cs="Arial"/>
          <w:sz w:val="20"/>
          <w:szCs w:val="20"/>
        </w:rPr>
        <w:t>(11), 573-581. doi:10.1016/j.tree.2003.08.007</w:t>
      </w:r>
    </w:p>
    <w:p w14:paraId="2FEDB37A"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Clarke, A. (2017). </w:t>
      </w:r>
      <w:r w:rsidRPr="0017383C">
        <w:rPr>
          <w:rFonts w:ascii="Arial" w:hAnsi="Arial" w:cs="Arial"/>
          <w:i/>
          <w:sz w:val="20"/>
          <w:szCs w:val="20"/>
        </w:rPr>
        <w:t>Principles of thermal ecology: temperature, energy and life</w:t>
      </w:r>
      <w:r w:rsidRPr="0017383C">
        <w:rPr>
          <w:rFonts w:ascii="Arial" w:hAnsi="Arial" w:cs="Arial"/>
          <w:sz w:val="20"/>
          <w:szCs w:val="20"/>
        </w:rPr>
        <w:t>: Oxford University Press.</w:t>
      </w:r>
    </w:p>
    <w:p w14:paraId="4D0B2F61"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Clarke, A., Barnes, D. K., &amp; Hodgson, D. A. (2005). How isolated is Antarctica? </w:t>
      </w:r>
      <w:r w:rsidRPr="0017383C">
        <w:rPr>
          <w:rFonts w:ascii="Arial" w:hAnsi="Arial" w:cs="Arial"/>
          <w:i/>
          <w:sz w:val="20"/>
          <w:szCs w:val="20"/>
        </w:rPr>
        <w:t>Trends in Ecology &amp; Evolution, 20</w:t>
      </w:r>
      <w:r w:rsidRPr="0017383C">
        <w:rPr>
          <w:rFonts w:ascii="Arial" w:hAnsi="Arial" w:cs="Arial"/>
          <w:sz w:val="20"/>
          <w:szCs w:val="20"/>
        </w:rPr>
        <w:t xml:space="preserve">(1), 1-3. </w:t>
      </w:r>
    </w:p>
    <w:p w14:paraId="412570D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Clarke, A., &amp; Crame, J. A. (2010). Evolutionary dynamics at high latitudes: speciation and extinction in polar marine faunas. </w:t>
      </w:r>
      <w:r w:rsidRPr="0017383C">
        <w:rPr>
          <w:rFonts w:ascii="Arial" w:hAnsi="Arial" w:cs="Arial"/>
          <w:i/>
          <w:sz w:val="20"/>
          <w:szCs w:val="20"/>
        </w:rPr>
        <w:t>Philosophical Transactions of the Royal Society B-Biological Sciences, 365</w:t>
      </w:r>
      <w:r w:rsidRPr="0017383C">
        <w:rPr>
          <w:rFonts w:ascii="Arial" w:hAnsi="Arial" w:cs="Arial"/>
          <w:sz w:val="20"/>
          <w:szCs w:val="20"/>
        </w:rPr>
        <w:t>(1558), 3655-3666. doi:10.1098/rstb.2010.0270</w:t>
      </w:r>
    </w:p>
    <w:p w14:paraId="546677FD" w14:textId="65D536BD"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Clarke, A., &amp; Johnston, N. M. (2003). Antarctic marine benthic diversity. </w:t>
      </w:r>
      <w:r w:rsidRPr="0017383C">
        <w:rPr>
          <w:rFonts w:ascii="Arial" w:hAnsi="Arial" w:cs="Arial"/>
          <w:i/>
          <w:sz w:val="20"/>
          <w:szCs w:val="20"/>
        </w:rPr>
        <w:t>Oceanography and Marine Biology, Vol 41, 41</w:t>
      </w:r>
      <w:r w:rsidRPr="0017383C">
        <w:rPr>
          <w:rFonts w:ascii="Arial" w:hAnsi="Arial" w:cs="Arial"/>
          <w:sz w:val="20"/>
          <w:szCs w:val="20"/>
        </w:rPr>
        <w:t xml:space="preserve">, 47-114. </w:t>
      </w:r>
    </w:p>
    <w:p w14:paraId="3FA1DA4F" w14:textId="1752FC12" w:rsidR="00A81606" w:rsidRDefault="00A81606" w:rsidP="007763E7">
      <w:pPr>
        <w:pStyle w:val="EndNoteBibliography"/>
        <w:spacing w:after="0"/>
        <w:ind w:left="720" w:hanging="720"/>
        <w:rPr>
          <w:rFonts w:ascii="Arial" w:hAnsi="Arial" w:cs="Arial"/>
          <w:sz w:val="20"/>
          <w:szCs w:val="20"/>
        </w:rPr>
      </w:pPr>
      <w:r w:rsidRPr="00A81606">
        <w:rPr>
          <w:rFonts w:ascii="Arial" w:hAnsi="Arial" w:cs="Arial"/>
          <w:sz w:val="20"/>
          <w:szCs w:val="20"/>
        </w:rPr>
        <w:t>Crame, J. A., Beu, A. G., Ineson, J. R., Francis, J. E., Whittle, R. J., &amp; Bowman, V. C. (2014). The Early Origin of the Antarctic Marine Fauna and Its Evolutionary Implications. Plos One, 9(12), e114743. doi:10.1371/journal.pone.0114743</w:t>
      </w:r>
    </w:p>
    <w:p w14:paraId="659D0F29" w14:textId="4B1851BE" w:rsidR="001226D1" w:rsidRPr="00DD5C2E" w:rsidRDefault="001226D1" w:rsidP="00DD5C2E">
      <w:pPr>
        <w:pStyle w:val="EndNoteBibliography"/>
        <w:ind w:left="720" w:hanging="720"/>
        <w:rPr>
          <w:rFonts w:ascii="Arial" w:hAnsi="Arial" w:cs="Arial"/>
          <w:sz w:val="20"/>
          <w:szCs w:val="20"/>
          <w:lang w:val="en-GB"/>
        </w:rPr>
      </w:pPr>
      <w:r w:rsidRPr="001226D1">
        <w:rPr>
          <w:rFonts w:ascii="Arial" w:hAnsi="Arial" w:cs="Arial"/>
          <w:sz w:val="20"/>
          <w:szCs w:val="20"/>
          <w:lang w:val="en-GB"/>
        </w:rPr>
        <w:t>Dayton, P., Jarrell, S., Kim, S., Thrush, S., Hammerstrom, K., Slattery, M., &amp; Parnell, E. (2016). Surprising episodic recruitment and growth of Antarctic sponges: Implications for ecological resilience. </w:t>
      </w:r>
      <w:r w:rsidRPr="001226D1">
        <w:rPr>
          <w:rFonts w:ascii="Arial" w:hAnsi="Arial" w:cs="Arial"/>
          <w:i/>
          <w:iCs/>
          <w:sz w:val="20"/>
          <w:szCs w:val="20"/>
          <w:lang w:val="en-GB"/>
        </w:rPr>
        <w:t>Journal of Experimental Marine Biology and Ecology, 482</w:t>
      </w:r>
      <w:r w:rsidRPr="001226D1">
        <w:rPr>
          <w:rFonts w:ascii="Arial" w:hAnsi="Arial" w:cs="Arial"/>
          <w:sz w:val="20"/>
          <w:szCs w:val="20"/>
          <w:lang w:val="en-GB"/>
        </w:rPr>
        <w:t>, 38-55</w:t>
      </w:r>
      <w:r w:rsidR="00C05135">
        <w:rPr>
          <w:rFonts w:ascii="Arial" w:hAnsi="Arial" w:cs="Arial"/>
          <w:sz w:val="20"/>
          <w:szCs w:val="20"/>
          <w:lang w:val="en-GB"/>
        </w:rPr>
        <w:t xml:space="preserve">. </w:t>
      </w:r>
      <w:r w:rsidRPr="001226D1">
        <w:rPr>
          <w:rFonts w:ascii="Arial" w:hAnsi="Arial" w:cs="Arial"/>
          <w:sz w:val="20"/>
          <w:szCs w:val="20"/>
          <w:lang w:val="en-GB"/>
        </w:rPr>
        <w:t>doi:10.1016/j.jembe.2016.05.001</w:t>
      </w:r>
    </w:p>
    <w:p w14:paraId="7A16123A" w14:textId="77777777" w:rsidR="002042F2" w:rsidRPr="0017383C" w:rsidRDefault="002042F2" w:rsidP="00C05135">
      <w:pPr>
        <w:pStyle w:val="EndNoteBibliography"/>
        <w:spacing w:after="0"/>
        <w:ind w:left="720" w:hanging="720"/>
        <w:rPr>
          <w:rFonts w:ascii="Arial" w:hAnsi="Arial" w:cs="Arial"/>
          <w:sz w:val="20"/>
          <w:szCs w:val="20"/>
        </w:rPr>
      </w:pPr>
      <w:r w:rsidRPr="0017383C">
        <w:rPr>
          <w:rFonts w:ascii="Arial" w:hAnsi="Arial" w:cs="Arial"/>
          <w:sz w:val="20"/>
          <w:szCs w:val="20"/>
        </w:rPr>
        <w:t xml:space="preserve">Dayton, P. K., Robilliard, G. A., Paine, R. T., &amp; Dayton, L. B. (1974). Biological Accommodation in the Benthic Community at McMurdo Sound, Antarctica. </w:t>
      </w:r>
      <w:r w:rsidRPr="0017383C">
        <w:rPr>
          <w:rFonts w:ascii="Arial" w:hAnsi="Arial" w:cs="Arial"/>
          <w:i/>
          <w:sz w:val="20"/>
          <w:szCs w:val="20"/>
        </w:rPr>
        <w:t>Ecological Monographs, 44</w:t>
      </w:r>
      <w:r w:rsidRPr="0017383C">
        <w:rPr>
          <w:rFonts w:ascii="Arial" w:hAnsi="Arial" w:cs="Arial"/>
          <w:sz w:val="20"/>
          <w:szCs w:val="20"/>
        </w:rPr>
        <w:t>(1), 105-128. doi:doi:10.2307/1942321</w:t>
      </w:r>
    </w:p>
    <w:p w14:paraId="3BC63BCC" w14:textId="68075498"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Dell, A. I., Pawar, S., &amp; Savage, V. M. (2011). Systematic variation in the temperature dependence of physiological and ecological traits. </w:t>
      </w:r>
      <w:r w:rsidRPr="0017383C">
        <w:rPr>
          <w:rFonts w:ascii="Arial" w:hAnsi="Arial" w:cs="Arial"/>
          <w:i/>
          <w:sz w:val="20"/>
          <w:szCs w:val="20"/>
        </w:rPr>
        <w:t>Proceedings of the National Academy of Sciences, 108</w:t>
      </w:r>
      <w:r w:rsidRPr="0017383C">
        <w:rPr>
          <w:rFonts w:ascii="Arial" w:hAnsi="Arial" w:cs="Arial"/>
          <w:sz w:val="20"/>
          <w:szCs w:val="20"/>
        </w:rPr>
        <w:t xml:space="preserve">(26), 10591-10596. </w:t>
      </w:r>
    </w:p>
    <w:p w14:paraId="7C452F8B" w14:textId="07D00BFA" w:rsidR="00A60F74" w:rsidRPr="0017383C" w:rsidRDefault="00A60F74" w:rsidP="007763E7">
      <w:pPr>
        <w:pStyle w:val="EndNoteBibliography"/>
        <w:spacing w:after="0"/>
        <w:ind w:left="720" w:hanging="720"/>
        <w:rPr>
          <w:rFonts w:ascii="Arial" w:hAnsi="Arial" w:cs="Arial"/>
          <w:sz w:val="20"/>
          <w:szCs w:val="20"/>
        </w:rPr>
      </w:pPr>
      <w:r w:rsidRPr="00A60F74">
        <w:rPr>
          <w:rFonts w:ascii="Arial" w:hAnsi="Arial" w:cs="Arial"/>
          <w:sz w:val="20"/>
          <w:szCs w:val="20"/>
        </w:rPr>
        <w:t>Dell’Acqua, O., Trębala, M., Chiantore, M., &amp; Hannula, S.-P. (2019). Robustness of Adamussium colbecki shell to ocean acidification in a short-term exposure. Marine Environmental Research, 149, 90-99. doi:https://doi.org/10.1016/j.marenvres.2019.06.010</w:t>
      </w:r>
    </w:p>
    <w:p w14:paraId="3EF0DD59"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lastRenderedPageBreak/>
        <w:t xml:space="preserve">Deutsch, C. A., Tewksbury, J. J., Huey, R. B., Sheldon, K. S., Ghalambor, C. K., Haak, D. C., &amp; Martin, P. R. (2008). Impacts of climate warming on terrestrial ectotherms across latitude. </w:t>
      </w:r>
      <w:r w:rsidRPr="0017383C">
        <w:rPr>
          <w:rFonts w:ascii="Arial" w:hAnsi="Arial" w:cs="Arial"/>
          <w:i/>
          <w:sz w:val="20"/>
          <w:szCs w:val="20"/>
        </w:rPr>
        <w:t>Proceedings of the National Academy of Sciences, 105</w:t>
      </w:r>
      <w:r w:rsidRPr="0017383C">
        <w:rPr>
          <w:rFonts w:ascii="Arial" w:hAnsi="Arial" w:cs="Arial"/>
          <w:sz w:val="20"/>
          <w:szCs w:val="20"/>
        </w:rPr>
        <w:t>(18), 6668-6672. doi:10.1073/pnas.0709472105</w:t>
      </w:r>
    </w:p>
    <w:p w14:paraId="396869D0"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Dijkstra, J. A., Westerman, E. L., &amp; Harris, L. G. (2011). The effects of climate change on species composition, succession and phenology: a case study. </w:t>
      </w:r>
      <w:r w:rsidRPr="0017383C">
        <w:rPr>
          <w:rFonts w:ascii="Arial" w:hAnsi="Arial" w:cs="Arial"/>
          <w:i/>
          <w:sz w:val="20"/>
          <w:szCs w:val="20"/>
        </w:rPr>
        <w:t>Global Change Biology, 17</w:t>
      </w:r>
      <w:r w:rsidRPr="0017383C">
        <w:rPr>
          <w:rFonts w:ascii="Arial" w:hAnsi="Arial" w:cs="Arial"/>
          <w:sz w:val="20"/>
          <w:szCs w:val="20"/>
        </w:rPr>
        <w:t>(7), 2360-2369. doi:10.1111/j.1365-2486.2010.02371.x</w:t>
      </w:r>
    </w:p>
    <w:p w14:paraId="75B0192A"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Feder, M. E., Bennett, A. F., &amp; Huey, R. B. (2000). Evolutionary Physiology. </w:t>
      </w:r>
      <w:r w:rsidRPr="0017383C">
        <w:rPr>
          <w:rFonts w:ascii="Arial" w:hAnsi="Arial" w:cs="Arial"/>
          <w:i/>
          <w:sz w:val="20"/>
          <w:szCs w:val="20"/>
        </w:rPr>
        <w:t>Annual Review of Ecology and Systematics, 31</w:t>
      </w:r>
      <w:r w:rsidRPr="0017383C">
        <w:rPr>
          <w:rFonts w:ascii="Arial" w:hAnsi="Arial" w:cs="Arial"/>
          <w:sz w:val="20"/>
          <w:szCs w:val="20"/>
        </w:rPr>
        <w:t>(1), 315-341. doi:10.1146/annurev.ecolsys.31.1.315</w:t>
      </w:r>
    </w:p>
    <w:p w14:paraId="7FC260D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Fraser, K. P. P., &amp; Rogers, A. D. (2007). Protein Metabolism in Marine Animals: The Underlying Mechanism of Growth. </w:t>
      </w:r>
      <w:r w:rsidRPr="0017383C">
        <w:rPr>
          <w:rFonts w:ascii="Arial" w:hAnsi="Arial" w:cs="Arial"/>
          <w:i/>
          <w:sz w:val="20"/>
          <w:szCs w:val="20"/>
        </w:rPr>
        <w:t>Advances in Marine Biology, 52</w:t>
      </w:r>
      <w:r w:rsidRPr="0017383C">
        <w:rPr>
          <w:rFonts w:ascii="Arial" w:hAnsi="Arial" w:cs="Arial"/>
          <w:sz w:val="20"/>
          <w:szCs w:val="20"/>
        </w:rPr>
        <w:t>, 267-362. doi:10.1016/S0065-2881(06)52003-6</w:t>
      </w:r>
    </w:p>
    <w:p w14:paraId="5F09BFE4"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Gillooly, J. F., Brown, J. H., West, G. B., Savage, V. M., &amp; Charnov, E. L. (2001). Effects of Size and Temperature on Metabolic Rate. </w:t>
      </w:r>
      <w:r w:rsidRPr="0017383C">
        <w:rPr>
          <w:rFonts w:ascii="Arial" w:hAnsi="Arial" w:cs="Arial"/>
          <w:i/>
          <w:sz w:val="20"/>
          <w:szCs w:val="20"/>
        </w:rPr>
        <w:t>Science, 293</w:t>
      </w:r>
      <w:r w:rsidRPr="0017383C">
        <w:rPr>
          <w:rFonts w:ascii="Arial" w:hAnsi="Arial" w:cs="Arial"/>
          <w:sz w:val="20"/>
          <w:szCs w:val="20"/>
        </w:rPr>
        <w:t xml:space="preserve">(5538), 2248. </w:t>
      </w:r>
    </w:p>
    <w:p w14:paraId="1413790E"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Gladstone-Gallagher, R. V., Pilditch, C. A., Stephenson, F., &amp; Thrush, S. F. (2019). Linking Traits across Ecological Scales Determines Functional Resilience. </w:t>
      </w:r>
      <w:r w:rsidRPr="0017383C">
        <w:rPr>
          <w:rFonts w:ascii="Arial" w:hAnsi="Arial" w:cs="Arial"/>
          <w:i/>
          <w:sz w:val="20"/>
          <w:szCs w:val="20"/>
        </w:rPr>
        <w:t>Trends in Ecology &amp; Evolution</w:t>
      </w:r>
      <w:r w:rsidRPr="0017383C">
        <w:rPr>
          <w:rFonts w:ascii="Arial" w:hAnsi="Arial" w:cs="Arial"/>
          <w:sz w:val="20"/>
          <w:szCs w:val="20"/>
        </w:rPr>
        <w:t>. doi:10.1016/j.tree.2019.07.010</w:t>
      </w:r>
    </w:p>
    <w:p w14:paraId="4A17BECA"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Godbold, J. A., &amp; Solan, M. (2013). Long-term effects of warming and ocean acidification are modified by seasonal variation in species responses and environmental conditions. </w:t>
      </w:r>
      <w:r w:rsidRPr="0017383C">
        <w:rPr>
          <w:rFonts w:ascii="Arial" w:hAnsi="Arial" w:cs="Arial"/>
          <w:i/>
          <w:sz w:val="20"/>
          <w:szCs w:val="20"/>
        </w:rPr>
        <w:t>Philosophical Transactions of the Royal Society B-Biological Sciences, 368</w:t>
      </w:r>
      <w:r w:rsidRPr="0017383C">
        <w:rPr>
          <w:rFonts w:ascii="Arial" w:hAnsi="Arial" w:cs="Arial"/>
          <w:sz w:val="20"/>
          <w:szCs w:val="20"/>
        </w:rPr>
        <w:t>(1627). doi:10.1098/rstb.2013.0186</w:t>
      </w:r>
    </w:p>
    <w:p w14:paraId="56A588FB"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Heilmayer, O., Brey, T., &amp; P</w:t>
      </w:r>
      <w:r w:rsidR="007E2ACF">
        <w:rPr>
          <w:rFonts w:ascii="Arial" w:hAnsi="Arial" w:cs="Arial"/>
          <w:sz w:val="20"/>
          <w:szCs w:val="20"/>
        </w:rPr>
        <w:t>ö</w:t>
      </w:r>
      <w:r w:rsidRPr="0017383C">
        <w:rPr>
          <w:rFonts w:ascii="Arial" w:hAnsi="Arial" w:cs="Arial"/>
          <w:sz w:val="20"/>
          <w:szCs w:val="20"/>
        </w:rPr>
        <w:t xml:space="preserve">rtner, H. O. (2004). Growth efficiency and temperature in scallops: a comparative analysis of species adapted to different temperatures. </w:t>
      </w:r>
      <w:r w:rsidRPr="0017383C">
        <w:rPr>
          <w:rFonts w:ascii="Arial" w:hAnsi="Arial" w:cs="Arial"/>
          <w:i/>
          <w:sz w:val="20"/>
          <w:szCs w:val="20"/>
        </w:rPr>
        <w:t>Functional Ecology, 18</w:t>
      </w:r>
      <w:r w:rsidRPr="0017383C">
        <w:rPr>
          <w:rFonts w:ascii="Arial" w:hAnsi="Arial" w:cs="Arial"/>
          <w:sz w:val="20"/>
          <w:szCs w:val="20"/>
        </w:rPr>
        <w:t xml:space="preserve">(5), 641-647. </w:t>
      </w:r>
    </w:p>
    <w:p w14:paraId="2784EBE9" w14:textId="6A68A509"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Heilmayer, O., Honnen, C., Jacob, U., Chiantore, M., Cattaneo-Vietti, R., &amp; Brey, T. (2005). Temperature effects on summer growth rates in the Antarctic scallop, </w:t>
      </w:r>
      <w:r w:rsidRPr="0017383C">
        <w:rPr>
          <w:rFonts w:ascii="Arial" w:hAnsi="Arial" w:cs="Arial"/>
          <w:i/>
          <w:sz w:val="20"/>
          <w:szCs w:val="20"/>
        </w:rPr>
        <w:t>Adamussium colbecki</w:t>
      </w:r>
      <w:r w:rsidRPr="0017383C">
        <w:rPr>
          <w:rFonts w:ascii="Arial" w:hAnsi="Arial" w:cs="Arial"/>
          <w:sz w:val="20"/>
          <w:szCs w:val="20"/>
        </w:rPr>
        <w:t xml:space="preserve">. </w:t>
      </w:r>
      <w:r w:rsidRPr="0017383C">
        <w:rPr>
          <w:rFonts w:ascii="Arial" w:hAnsi="Arial" w:cs="Arial"/>
          <w:i/>
          <w:sz w:val="20"/>
          <w:szCs w:val="20"/>
        </w:rPr>
        <w:t>Polar Biology, 28</w:t>
      </w:r>
      <w:r w:rsidRPr="0017383C">
        <w:rPr>
          <w:rFonts w:ascii="Arial" w:hAnsi="Arial" w:cs="Arial"/>
          <w:sz w:val="20"/>
          <w:szCs w:val="20"/>
        </w:rPr>
        <w:t>(7), 523-527. doi:10.1007/s00300-005-0716-7</w:t>
      </w:r>
    </w:p>
    <w:p w14:paraId="12A90B10" w14:textId="77777777" w:rsidR="00747EDE" w:rsidRPr="00747EDE" w:rsidRDefault="00747EDE" w:rsidP="00747EDE">
      <w:pPr>
        <w:pStyle w:val="EndNoteBibliography"/>
        <w:spacing w:after="0"/>
        <w:ind w:left="720" w:hanging="720"/>
        <w:rPr>
          <w:rFonts w:ascii="Arial" w:hAnsi="Arial" w:cs="Arial"/>
          <w:sz w:val="20"/>
          <w:szCs w:val="20"/>
        </w:rPr>
      </w:pPr>
      <w:r w:rsidRPr="00747EDE">
        <w:rPr>
          <w:rFonts w:ascii="Arial" w:hAnsi="Arial" w:cs="Arial"/>
          <w:sz w:val="20"/>
          <w:szCs w:val="20"/>
        </w:rPr>
        <w:t>Henson, S., R. Sanders, E. Madsen, P. Morris, F. Le Moigne and G. Quartly (2011), A reduced estimate of the strength of the ocean’s biological carbon pump, Geophysical Research Letters, 38, L04606, doi:10.1029/2011GL046735</w:t>
      </w:r>
    </w:p>
    <w:p w14:paraId="4B9037E4" w14:textId="7A1A20FA" w:rsidR="00747EDE" w:rsidRPr="0017383C" w:rsidRDefault="00747EDE" w:rsidP="00747EDE">
      <w:pPr>
        <w:pStyle w:val="EndNoteBibliography"/>
        <w:spacing w:after="0"/>
        <w:ind w:left="720" w:hanging="720"/>
        <w:rPr>
          <w:rFonts w:ascii="Arial" w:hAnsi="Arial" w:cs="Arial"/>
          <w:sz w:val="20"/>
          <w:szCs w:val="20"/>
        </w:rPr>
      </w:pPr>
      <w:r w:rsidRPr="00747EDE">
        <w:rPr>
          <w:rFonts w:ascii="Arial" w:hAnsi="Arial" w:cs="Arial"/>
          <w:sz w:val="20"/>
          <w:szCs w:val="20"/>
        </w:rPr>
        <w:t>Henson, S., R. Sanders and E. Madsen (2012), Global patterns in efficiency of particulate organic carbon export and transfer to the deep ocean, Global Biogeochemical Cycles, 26, GB1028, doi:10.1029/2011GB004099</w:t>
      </w:r>
    </w:p>
    <w:p w14:paraId="315B249C"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Hoegh-Guldberg, O., &amp; Bruno, J. F. (2010). The Impact of Climate Change on the World's Marine Ecosystems. </w:t>
      </w:r>
      <w:r w:rsidRPr="0017383C">
        <w:rPr>
          <w:rFonts w:ascii="Arial" w:hAnsi="Arial" w:cs="Arial"/>
          <w:i/>
          <w:sz w:val="20"/>
          <w:szCs w:val="20"/>
        </w:rPr>
        <w:t>Science, 328</w:t>
      </w:r>
      <w:r w:rsidRPr="0017383C">
        <w:rPr>
          <w:rFonts w:ascii="Arial" w:hAnsi="Arial" w:cs="Arial"/>
          <w:sz w:val="20"/>
          <w:szCs w:val="20"/>
        </w:rPr>
        <w:t>(5985), 1523-1528. doi:10.1126/science.1189930</w:t>
      </w:r>
    </w:p>
    <w:p w14:paraId="10983BC8"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IPCC. (2018). </w:t>
      </w:r>
      <w:r w:rsidRPr="0017383C">
        <w:rPr>
          <w:rFonts w:ascii="Arial" w:hAnsi="Arial" w:cs="Arial"/>
          <w:i/>
          <w:sz w:val="20"/>
          <w:szCs w:val="20"/>
        </w:rPr>
        <w:t>Global Warming of 1.5° C: 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w:t>
      </w:r>
      <w:r w:rsidRPr="0017383C">
        <w:rPr>
          <w:rFonts w:ascii="Arial" w:hAnsi="Arial" w:cs="Arial"/>
          <w:sz w:val="20"/>
          <w:szCs w:val="20"/>
        </w:rPr>
        <w:t>: Intergovernmental Panel on Climate Change.</w:t>
      </w:r>
    </w:p>
    <w:p w14:paraId="3B3A2998" w14:textId="0A4F1779"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Locarnini, R. A., Mishonov, A. V., Antonov, J. I., Boyer, T. P., Garcia, H. E., O. K. Baranova, . . . Seidov, D. (2013). </w:t>
      </w:r>
      <w:r w:rsidRPr="0017383C">
        <w:rPr>
          <w:rFonts w:ascii="Arial" w:hAnsi="Arial" w:cs="Arial"/>
          <w:i/>
          <w:sz w:val="20"/>
          <w:szCs w:val="20"/>
        </w:rPr>
        <w:t>World Ocean Atlas 2013, Volume 1: Temperature</w:t>
      </w:r>
      <w:r w:rsidRPr="0017383C">
        <w:rPr>
          <w:rFonts w:ascii="Arial" w:hAnsi="Arial" w:cs="Arial"/>
          <w:sz w:val="20"/>
          <w:szCs w:val="20"/>
        </w:rPr>
        <w:t xml:space="preserve"> (Vol. 73): NOAA Atlas NESDIS.</w:t>
      </w:r>
    </w:p>
    <w:p w14:paraId="17443921" w14:textId="1EB508D5" w:rsidR="00747EDE" w:rsidRPr="00757AC7" w:rsidRDefault="00747EDE" w:rsidP="007763E7">
      <w:pPr>
        <w:pStyle w:val="EndNoteBibliography"/>
        <w:spacing w:after="0"/>
        <w:ind w:left="720" w:hanging="720"/>
        <w:rPr>
          <w:rFonts w:ascii="Arial" w:hAnsi="Arial" w:cs="Arial"/>
          <w:sz w:val="18"/>
          <w:szCs w:val="20"/>
        </w:rPr>
      </w:pPr>
      <w:r w:rsidRPr="00757AC7">
        <w:rPr>
          <w:rFonts w:ascii="Arial" w:hAnsi="Arial" w:cs="Arial"/>
          <w:iCs/>
          <w:noProof w:val="0"/>
          <w:color w:val="201F1E"/>
          <w:sz w:val="20"/>
          <w:bdr w:val="none" w:sz="0" w:space="0" w:color="auto" w:frame="1"/>
          <w:shd w:val="clear" w:color="auto" w:fill="FFFFFF"/>
          <w:lang w:val="en-GB"/>
        </w:rPr>
        <w:t xml:space="preserve">Martin, J. H., G. A. </w:t>
      </w:r>
      <w:proofErr w:type="spellStart"/>
      <w:r w:rsidRPr="00757AC7">
        <w:rPr>
          <w:rFonts w:ascii="Arial" w:hAnsi="Arial" w:cs="Arial"/>
          <w:iCs/>
          <w:noProof w:val="0"/>
          <w:color w:val="201F1E"/>
          <w:sz w:val="20"/>
          <w:bdr w:val="none" w:sz="0" w:space="0" w:color="auto" w:frame="1"/>
          <w:shd w:val="clear" w:color="auto" w:fill="FFFFFF"/>
          <w:lang w:val="en-GB"/>
        </w:rPr>
        <w:t>Knauer</w:t>
      </w:r>
      <w:proofErr w:type="spellEnd"/>
      <w:r w:rsidRPr="00757AC7">
        <w:rPr>
          <w:rFonts w:ascii="Arial" w:hAnsi="Arial" w:cs="Arial"/>
          <w:iCs/>
          <w:noProof w:val="0"/>
          <w:color w:val="201F1E"/>
          <w:sz w:val="20"/>
          <w:bdr w:val="none" w:sz="0" w:space="0" w:color="auto" w:frame="1"/>
          <w:shd w:val="clear" w:color="auto" w:fill="FFFFFF"/>
          <w:lang w:val="en-GB"/>
        </w:rPr>
        <w:t xml:space="preserve">, D. M. Karl, and W. W. </w:t>
      </w:r>
      <w:proofErr w:type="spellStart"/>
      <w:r w:rsidRPr="00757AC7">
        <w:rPr>
          <w:rFonts w:ascii="Arial" w:hAnsi="Arial" w:cs="Arial"/>
          <w:iCs/>
          <w:noProof w:val="0"/>
          <w:color w:val="201F1E"/>
          <w:sz w:val="20"/>
          <w:bdr w:val="none" w:sz="0" w:space="0" w:color="auto" w:frame="1"/>
          <w:shd w:val="clear" w:color="auto" w:fill="FFFFFF"/>
          <w:lang w:val="en-GB"/>
        </w:rPr>
        <w:t>Broenkow</w:t>
      </w:r>
      <w:proofErr w:type="spellEnd"/>
      <w:r w:rsidRPr="00757AC7">
        <w:rPr>
          <w:rFonts w:ascii="Arial" w:hAnsi="Arial" w:cs="Arial"/>
          <w:iCs/>
          <w:noProof w:val="0"/>
          <w:color w:val="201F1E"/>
          <w:sz w:val="20"/>
          <w:bdr w:val="none" w:sz="0" w:space="0" w:color="auto" w:frame="1"/>
          <w:shd w:val="clear" w:color="auto" w:fill="FFFFFF"/>
          <w:lang w:val="en-GB"/>
        </w:rPr>
        <w:t> (1987), VERTEX: Carbon cycling in the Northeast Pacific, </w:t>
      </w:r>
      <w:r w:rsidRPr="00757AC7">
        <w:rPr>
          <w:rFonts w:ascii="Arial" w:hAnsi="Arial" w:cs="Arial"/>
          <w:i/>
          <w:iCs/>
          <w:noProof w:val="0"/>
          <w:color w:val="201F1E"/>
          <w:sz w:val="20"/>
          <w:bdr w:val="none" w:sz="0" w:space="0" w:color="auto" w:frame="1"/>
          <w:shd w:val="clear" w:color="auto" w:fill="FFFFFF"/>
          <w:lang w:val="en-GB"/>
        </w:rPr>
        <w:t>Deep Sea Res</w:t>
      </w:r>
      <w:r w:rsidR="00757AC7" w:rsidRPr="00757AC7">
        <w:rPr>
          <w:rFonts w:ascii="Arial" w:hAnsi="Arial" w:cs="Arial"/>
          <w:i/>
          <w:iCs/>
          <w:noProof w:val="0"/>
          <w:color w:val="201F1E"/>
          <w:sz w:val="20"/>
          <w:bdr w:val="none" w:sz="0" w:space="0" w:color="auto" w:frame="1"/>
          <w:shd w:val="clear" w:color="auto" w:fill="FFFFFF"/>
          <w:lang w:val="en-GB"/>
        </w:rPr>
        <w:t>earch</w:t>
      </w:r>
      <w:r w:rsidRPr="00757AC7">
        <w:rPr>
          <w:rFonts w:ascii="Arial" w:hAnsi="Arial" w:cs="Arial"/>
          <w:iCs/>
          <w:noProof w:val="0"/>
          <w:color w:val="201F1E"/>
          <w:sz w:val="20"/>
          <w:bdr w:val="none" w:sz="0" w:space="0" w:color="auto" w:frame="1"/>
          <w:shd w:val="clear" w:color="auto" w:fill="FFFFFF"/>
          <w:lang w:val="en-GB"/>
        </w:rPr>
        <w:t>., Part A, 34(2), 267–285, doi:</w:t>
      </w:r>
      <w:hyperlink r:id="rId11" w:tgtFrame="_blank" w:tooltip="Link to external resource:                 10.1016/0198‐0149(87)90086‐0" w:history="1">
        <w:r w:rsidRPr="00757AC7">
          <w:rPr>
            <w:rFonts w:ascii="Arial" w:hAnsi="Arial" w:cs="Arial"/>
            <w:iCs/>
            <w:noProof w:val="0"/>
            <w:color w:val="0000FF"/>
            <w:sz w:val="20"/>
            <w:u w:val="single"/>
            <w:bdr w:val="none" w:sz="0" w:space="0" w:color="auto" w:frame="1"/>
            <w:shd w:val="clear" w:color="auto" w:fill="FFFFFF"/>
            <w:lang w:val="en-GB"/>
          </w:rPr>
          <w:t>10.1016/0198</w:t>
        </w:r>
        <w:r w:rsidRPr="00757AC7">
          <w:rPr>
            <w:rFonts w:ascii="Cambria Math" w:hAnsi="Cambria Math" w:cs="Cambria Math"/>
            <w:iCs/>
            <w:noProof w:val="0"/>
            <w:color w:val="0000FF"/>
            <w:sz w:val="20"/>
            <w:u w:val="single"/>
            <w:bdr w:val="none" w:sz="0" w:space="0" w:color="auto" w:frame="1"/>
            <w:shd w:val="clear" w:color="auto" w:fill="FFFFFF"/>
            <w:lang w:val="en-GB"/>
          </w:rPr>
          <w:t>‐</w:t>
        </w:r>
        <w:r w:rsidRPr="00757AC7">
          <w:rPr>
            <w:rFonts w:ascii="Arial" w:hAnsi="Arial" w:cs="Arial"/>
            <w:iCs/>
            <w:noProof w:val="0"/>
            <w:color w:val="0000FF"/>
            <w:sz w:val="20"/>
            <w:u w:val="single"/>
            <w:bdr w:val="none" w:sz="0" w:space="0" w:color="auto" w:frame="1"/>
            <w:shd w:val="clear" w:color="auto" w:fill="FFFFFF"/>
            <w:lang w:val="en-GB"/>
          </w:rPr>
          <w:t>0149(87)90086</w:t>
        </w:r>
        <w:r w:rsidRPr="00757AC7">
          <w:rPr>
            <w:rFonts w:ascii="Cambria Math" w:hAnsi="Cambria Math" w:cs="Cambria Math"/>
            <w:iCs/>
            <w:noProof w:val="0"/>
            <w:color w:val="0000FF"/>
            <w:sz w:val="20"/>
            <w:u w:val="single"/>
            <w:bdr w:val="none" w:sz="0" w:space="0" w:color="auto" w:frame="1"/>
            <w:shd w:val="clear" w:color="auto" w:fill="FFFFFF"/>
            <w:lang w:val="en-GB"/>
          </w:rPr>
          <w:t>‐</w:t>
        </w:r>
        <w:r w:rsidRPr="00757AC7">
          <w:rPr>
            <w:rFonts w:ascii="Arial" w:hAnsi="Arial" w:cs="Arial"/>
            <w:iCs/>
            <w:noProof w:val="0"/>
            <w:color w:val="0000FF"/>
            <w:sz w:val="20"/>
            <w:u w:val="single"/>
            <w:bdr w:val="none" w:sz="0" w:space="0" w:color="auto" w:frame="1"/>
            <w:shd w:val="clear" w:color="auto" w:fill="FFFFFF"/>
            <w:lang w:val="en-GB"/>
          </w:rPr>
          <w:t>0</w:t>
        </w:r>
      </w:hyperlink>
    </w:p>
    <w:p w14:paraId="415A8010"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Moro, G., Buonocore, F., Barucca, M., Spazzali, F., Canapa, A., Pallavicini, A., . . . Gerdol, M. (2019). The first transcriptomic resource for the Antarctic scallop </w:t>
      </w:r>
      <w:r w:rsidRPr="0017383C">
        <w:rPr>
          <w:rFonts w:ascii="Arial" w:hAnsi="Arial" w:cs="Arial"/>
          <w:i/>
          <w:sz w:val="20"/>
          <w:szCs w:val="20"/>
        </w:rPr>
        <w:t>Adamussium colbecki</w:t>
      </w:r>
      <w:r w:rsidRPr="0017383C">
        <w:rPr>
          <w:rFonts w:ascii="Arial" w:hAnsi="Arial" w:cs="Arial"/>
          <w:sz w:val="20"/>
          <w:szCs w:val="20"/>
        </w:rPr>
        <w:t xml:space="preserve">. </w:t>
      </w:r>
      <w:r w:rsidRPr="0017383C">
        <w:rPr>
          <w:rFonts w:ascii="Arial" w:hAnsi="Arial" w:cs="Arial"/>
          <w:i/>
          <w:sz w:val="20"/>
          <w:szCs w:val="20"/>
        </w:rPr>
        <w:t>Marine Genomics, 44</w:t>
      </w:r>
      <w:r w:rsidRPr="0017383C">
        <w:rPr>
          <w:rFonts w:ascii="Arial" w:hAnsi="Arial" w:cs="Arial"/>
          <w:sz w:val="20"/>
          <w:szCs w:val="20"/>
        </w:rPr>
        <w:t>, 61-64. doi:10.1016/j.margen.2018.09.007</w:t>
      </w:r>
    </w:p>
    <w:p w14:paraId="47EFC978"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Moss, D. K., Ivany, L. C., Judd, E. J., Cummings, P. W., Bearden, C. E., Kim, W. J., . . . Driscoll, J. R. (2016). Lifespan, growth rate, and body size across latitude in marine Bivalvia, with implications for Phanerozoic evolution. </w:t>
      </w:r>
      <w:r w:rsidRPr="0017383C">
        <w:rPr>
          <w:rFonts w:ascii="Arial" w:hAnsi="Arial" w:cs="Arial"/>
          <w:i/>
          <w:sz w:val="20"/>
          <w:szCs w:val="20"/>
        </w:rPr>
        <w:t>Proceedings of the Royal Society B-Biological Sciences, 283</w:t>
      </w:r>
      <w:r w:rsidRPr="0017383C">
        <w:rPr>
          <w:rFonts w:ascii="Arial" w:hAnsi="Arial" w:cs="Arial"/>
          <w:sz w:val="20"/>
          <w:szCs w:val="20"/>
        </w:rPr>
        <w:t>(1836), 7. doi:10.1098/rspb.2016.1364</w:t>
      </w:r>
    </w:p>
    <w:p w14:paraId="5510CA66"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Moss, D. K., Ivany, L. C., Silver, R. B., Schue, J., &amp; Artruc, E. G. (2017). High-latitude settings promote extreme longevity in fossil marine bivalves. </w:t>
      </w:r>
      <w:r w:rsidRPr="0017383C">
        <w:rPr>
          <w:rFonts w:ascii="Arial" w:hAnsi="Arial" w:cs="Arial"/>
          <w:i/>
          <w:sz w:val="20"/>
          <w:szCs w:val="20"/>
        </w:rPr>
        <w:t>Paleobiology, 43</w:t>
      </w:r>
      <w:r w:rsidRPr="0017383C">
        <w:rPr>
          <w:rFonts w:ascii="Arial" w:hAnsi="Arial" w:cs="Arial"/>
          <w:sz w:val="20"/>
          <w:szCs w:val="20"/>
        </w:rPr>
        <w:t>(3), 365-382. doi:10.1017/pab.2017.5</w:t>
      </w:r>
    </w:p>
    <w:p w14:paraId="003181AD"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Ohlberger, J. (2013). Climate warming and ectotherm body size – from individual physiology to community ecology. </w:t>
      </w:r>
      <w:r w:rsidRPr="0017383C">
        <w:rPr>
          <w:rFonts w:ascii="Arial" w:hAnsi="Arial" w:cs="Arial"/>
          <w:i/>
          <w:sz w:val="20"/>
          <w:szCs w:val="20"/>
        </w:rPr>
        <w:t>Functional Ecology, 27</w:t>
      </w:r>
      <w:r w:rsidRPr="0017383C">
        <w:rPr>
          <w:rFonts w:ascii="Arial" w:hAnsi="Arial" w:cs="Arial"/>
          <w:sz w:val="20"/>
          <w:szCs w:val="20"/>
        </w:rPr>
        <w:t>(4), 991-1001. doi:10.1111/1365-2435.12098</w:t>
      </w:r>
    </w:p>
    <w:p w14:paraId="06487C6E"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lastRenderedPageBreak/>
        <w:t xml:space="preserve">Osovitz, C. J., &amp; Hofmann, G. E. (2007). Marine macrophysiology: Studying physiological variation across large spatial scales in marine systems. </w:t>
      </w:r>
      <w:r w:rsidRPr="0017383C">
        <w:rPr>
          <w:rFonts w:ascii="Arial" w:hAnsi="Arial" w:cs="Arial"/>
          <w:i/>
          <w:sz w:val="20"/>
          <w:szCs w:val="20"/>
        </w:rPr>
        <w:t>Comparative Biochemistry and Physiology Part A: Molecular &amp; Integrative Physiology, 147</w:t>
      </w:r>
      <w:r w:rsidRPr="0017383C">
        <w:rPr>
          <w:rFonts w:ascii="Arial" w:hAnsi="Arial" w:cs="Arial"/>
          <w:sz w:val="20"/>
          <w:szCs w:val="20"/>
        </w:rPr>
        <w:t>(4), 821-827. doi:10.1016/j.cbpa.2007.02.012</w:t>
      </w:r>
    </w:p>
    <w:p w14:paraId="25DA2C61"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Parmesan, C., &amp; Yohe, G. (2003). A globally coherent fingerprint of climate change impacts across natural systems. </w:t>
      </w:r>
      <w:r w:rsidRPr="0017383C">
        <w:rPr>
          <w:rFonts w:ascii="Arial" w:hAnsi="Arial" w:cs="Arial"/>
          <w:i/>
          <w:sz w:val="20"/>
          <w:szCs w:val="20"/>
        </w:rPr>
        <w:t>Nature, 421</w:t>
      </w:r>
      <w:r w:rsidRPr="0017383C">
        <w:rPr>
          <w:rFonts w:ascii="Arial" w:hAnsi="Arial" w:cs="Arial"/>
          <w:sz w:val="20"/>
          <w:szCs w:val="20"/>
        </w:rPr>
        <w:t xml:space="preserve">(6918), 37. </w:t>
      </w:r>
    </w:p>
    <w:p w14:paraId="3DE551BA"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Pebesma, E., Graeler, B., &amp; Pebesma, M. E. (2019). Package ‘gstat’. </w:t>
      </w:r>
    </w:p>
    <w:p w14:paraId="217D20FB"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Peck, L. S. (2016). A Cold Limit to Adaptation in the Sea. </w:t>
      </w:r>
      <w:r w:rsidRPr="0017383C">
        <w:rPr>
          <w:rFonts w:ascii="Arial" w:hAnsi="Arial" w:cs="Arial"/>
          <w:i/>
          <w:sz w:val="20"/>
          <w:szCs w:val="20"/>
        </w:rPr>
        <w:t>Trends in Ecology &amp; Evolution, 31</w:t>
      </w:r>
      <w:r w:rsidRPr="0017383C">
        <w:rPr>
          <w:rFonts w:ascii="Arial" w:hAnsi="Arial" w:cs="Arial"/>
          <w:sz w:val="20"/>
          <w:szCs w:val="20"/>
        </w:rPr>
        <w:t xml:space="preserve">(1), 13-26. </w:t>
      </w:r>
    </w:p>
    <w:p w14:paraId="5866F53B"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Peck, L. S. (2018). </w:t>
      </w:r>
      <w:r w:rsidRPr="0017383C">
        <w:rPr>
          <w:rFonts w:ascii="Arial" w:hAnsi="Arial" w:cs="Arial"/>
          <w:i/>
          <w:sz w:val="20"/>
          <w:szCs w:val="20"/>
        </w:rPr>
        <w:t>Antarctic Marine Biodiversity: Adaptations, Environments and Responses to Change: An Annual Review</w:t>
      </w:r>
      <w:r w:rsidRPr="0017383C">
        <w:rPr>
          <w:rFonts w:ascii="Arial" w:hAnsi="Arial" w:cs="Arial"/>
          <w:sz w:val="20"/>
          <w:szCs w:val="20"/>
        </w:rPr>
        <w:t>.</w:t>
      </w:r>
    </w:p>
    <w:p w14:paraId="00DAAD2F"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Peck, L. S., Heiser, S., &amp; Clark, M. S. (2016). Very slow embryonic and larval development in the Antarctic limpet </w:t>
      </w:r>
      <w:r w:rsidRPr="0017383C">
        <w:rPr>
          <w:rFonts w:ascii="Arial" w:hAnsi="Arial" w:cs="Arial"/>
          <w:i/>
          <w:sz w:val="20"/>
          <w:szCs w:val="20"/>
        </w:rPr>
        <w:t>Nacella polaris</w:t>
      </w:r>
      <w:r w:rsidRPr="0017383C">
        <w:rPr>
          <w:rFonts w:ascii="Arial" w:hAnsi="Arial" w:cs="Arial"/>
          <w:sz w:val="20"/>
          <w:szCs w:val="20"/>
        </w:rPr>
        <w:t xml:space="preserve">. </w:t>
      </w:r>
      <w:r w:rsidRPr="0017383C">
        <w:rPr>
          <w:rFonts w:ascii="Arial" w:hAnsi="Arial" w:cs="Arial"/>
          <w:i/>
          <w:sz w:val="20"/>
          <w:szCs w:val="20"/>
        </w:rPr>
        <w:t>Polar Biology, 39</w:t>
      </w:r>
      <w:r w:rsidRPr="0017383C">
        <w:rPr>
          <w:rFonts w:ascii="Arial" w:hAnsi="Arial" w:cs="Arial"/>
          <w:sz w:val="20"/>
          <w:szCs w:val="20"/>
        </w:rPr>
        <w:t>(12), 2273-2280. doi:10.1007/s00300-016-1894-1</w:t>
      </w:r>
    </w:p>
    <w:p w14:paraId="603281E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Peck, L. S., Webb, K. E., &amp; Bailey, D. M. (2004). Extreme sensitivity of biological function to temperature in Antarctic marine species. </w:t>
      </w:r>
      <w:r w:rsidRPr="0017383C">
        <w:rPr>
          <w:rFonts w:ascii="Arial" w:hAnsi="Arial" w:cs="Arial"/>
          <w:i/>
          <w:sz w:val="20"/>
          <w:szCs w:val="20"/>
        </w:rPr>
        <w:t>Functional Ecology, 18</w:t>
      </w:r>
      <w:r w:rsidRPr="0017383C">
        <w:rPr>
          <w:rFonts w:ascii="Arial" w:hAnsi="Arial" w:cs="Arial"/>
          <w:sz w:val="20"/>
          <w:szCs w:val="20"/>
        </w:rPr>
        <w:t>(5), 625-630. doi:10.1111/j.0269-8463.2004.00903.x</w:t>
      </w:r>
    </w:p>
    <w:p w14:paraId="0CAE1346"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Piepenburg, D. (2005). Recent research on Arctic benthos: common notions need to be revised. </w:t>
      </w:r>
      <w:r w:rsidRPr="0017383C">
        <w:rPr>
          <w:rFonts w:ascii="Arial" w:hAnsi="Arial" w:cs="Arial"/>
          <w:i/>
          <w:sz w:val="20"/>
          <w:szCs w:val="20"/>
        </w:rPr>
        <w:t>Polar Biology, 28</w:t>
      </w:r>
      <w:r w:rsidRPr="0017383C">
        <w:rPr>
          <w:rFonts w:ascii="Arial" w:hAnsi="Arial" w:cs="Arial"/>
          <w:sz w:val="20"/>
          <w:szCs w:val="20"/>
        </w:rPr>
        <w:t>(10), 733-755. doi:10.1007/s00300-005-0013-5</w:t>
      </w:r>
    </w:p>
    <w:p w14:paraId="0D2624A6"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Pinheiro, J., &amp; Bates, D. (2000). </w:t>
      </w:r>
      <w:r w:rsidRPr="0017383C">
        <w:rPr>
          <w:rFonts w:ascii="Arial" w:hAnsi="Arial" w:cs="Arial"/>
          <w:i/>
          <w:sz w:val="20"/>
          <w:szCs w:val="20"/>
        </w:rPr>
        <w:t>Mixed-effects models in S and S-PLUS</w:t>
      </w:r>
      <w:r w:rsidRPr="0017383C">
        <w:rPr>
          <w:rFonts w:ascii="Arial" w:hAnsi="Arial" w:cs="Arial"/>
          <w:sz w:val="20"/>
          <w:szCs w:val="20"/>
        </w:rPr>
        <w:t>. New York, LCC: Springer Verlag.</w:t>
      </w:r>
    </w:p>
    <w:p w14:paraId="0B589AF9"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Pinheiro, J., Bates, D., DebRoy, S., &amp; Sarkar, D. (2018). R Core Team (2018). nlme: Linear and nonlinear mixed effects models. R package version 3.1-124. In.</w:t>
      </w:r>
    </w:p>
    <w:p w14:paraId="613DEB71"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Pinsky, M. L., Eikeset, A. M., McCauley, D. J., Payne, J. L., &amp; Sunday, J. M. (2019). Greater vulnerability to warming of marine versus terrestrial ectotherms. </w:t>
      </w:r>
      <w:r w:rsidRPr="0017383C">
        <w:rPr>
          <w:rFonts w:ascii="Arial" w:hAnsi="Arial" w:cs="Arial"/>
          <w:i/>
          <w:sz w:val="20"/>
          <w:szCs w:val="20"/>
        </w:rPr>
        <w:t>Nature, 569</w:t>
      </w:r>
      <w:r w:rsidRPr="0017383C">
        <w:rPr>
          <w:rFonts w:ascii="Arial" w:hAnsi="Arial" w:cs="Arial"/>
          <w:sz w:val="20"/>
          <w:szCs w:val="20"/>
        </w:rPr>
        <w:t>(7754), 108-111. doi:10.1038/s41586-019-1132-4</w:t>
      </w:r>
    </w:p>
    <w:p w14:paraId="1F7E359B"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P</w:t>
      </w:r>
      <w:r w:rsidR="002C7C1C" w:rsidRPr="0017383C">
        <w:rPr>
          <w:rFonts w:ascii="Arial" w:hAnsi="Arial" w:cs="Arial"/>
          <w:sz w:val="20"/>
          <w:szCs w:val="20"/>
        </w:rPr>
        <w:t>ö</w:t>
      </w:r>
      <w:r w:rsidRPr="0017383C">
        <w:rPr>
          <w:rFonts w:ascii="Arial" w:hAnsi="Arial" w:cs="Arial"/>
          <w:sz w:val="20"/>
          <w:szCs w:val="20"/>
        </w:rPr>
        <w:t xml:space="preserve">rtner, H. O. (2001). Climate change and temperature-dependent biogeography: oxygen limitation of thermal tolerance in animals. </w:t>
      </w:r>
      <w:r w:rsidRPr="0017383C">
        <w:rPr>
          <w:rFonts w:ascii="Arial" w:hAnsi="Arial" w:cs="Arial"/>
          <w:i/>
          <w:sz w:val="20"/>
          <w:szCs w:val="20"/>
        </w:rPr>
        <w:t>Naturwissenschaften, 88</w:t>
      </w:r>
      <w:r w:rsidRPr="0017383C">
        <w:rPr>
          <w:rFonts w:ascii="Arial" w:hAnsi="Arial" w:cs="Arial"/>
          <w:sz w:val="20"/>
          <w:szCs w:val="20"/>
        </w:rPr>
        <w:t xml:space="preserve">(4), 137-146. </w:t>
      </w:r>
    </w:p>
    <w:p w14:paraId="47DB2FD5" w14:textId="7B7CE660"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Pörtner, H. O., Berdal, B., Blust, R., Brix, O., Colosimo, A., De Wachter, B., . . . Zakhartsev, M. (2001). Climate induced temperature effects on growth performance, fecundity and recruitment in marine fish: developing a hypothesis for cause and effect relationships in Atlantic cod (</w:t>
      </w:r>
      <w:r w:rsidRPr="0017383C">
        <w:rPr>
          <w:rFonts w:ascii="Arial" w:hAnsi="Arial" w:cs="Arial"/>
          <w:i/>
          <w:sz w:val="20"/>
          <w:szCs w:val="20"/>
        </w:rPr>
        <w:t>Gadus morhua</w:t>
      </w:r>
      <w:r w:rsidRPr="0017383C">
        <w:rPr>
          <w:rFonts w:ascii="Arial" w:hAnsi="Arial" w:cs="Arial"/>
          <w:sz w:val="20"/>
          <w:szCs w:val="20"/>
        </w:rPr>
        <w:t>) and common eelpout (</w:t>
      </w:r>
      <w:r w:rsidRPr="0017383C">
        <w:rPr>
          <w:rFonts w:ascii="Arial" w:hAnsi="Arial" w:cs="Arial"/>
          <w:i/>
          <w:sz w:val="20"/>
          <w:szCs w:val="20"/>
        </w:rPr>
        <w:t>Zoarces viviparus</w:t>
      </w:r>
      <w:r w:rsidRPr="0017383C">
        <w:rPr>
          <w:rFonts w:ascii="Arial" w:hAnsi="Arial" w:cs="Arial"/>
          <w:sz w:val="20"/>
          <w:szCs w:val="20"/>
        </w:rPr>
        <w:t xml:space="preserve">). </w:t>
      </w:r>
      <w:r w:rsidRPr="0017383C">
        <w:rPr>
          <w:rFonts w:ascii="Arial" w:hAnsi="Arial" w:cs="Arial"/>
          <w:i/>
          <w:sz w:val="20"/>
          <w:szCs w:val="20"/>
        </w:rPr>
        <w:t>Continental Shelf Research, 21</w:t>
      </w:r>
      <w:r w:rsidRPr="0017383C">
        <w:rPr>
          <w:rFonts w:ascii="Arial" w:hAnsi="Arial" w:cs="Arial"/>
          <w:sz w:val="20"/>
          <w:szCs w:val="20"/>
        </w:rPr>
        <w:t xml:space="preserve">(18-19), 1975-1997. </w:t>
      </w:r>
    </w:p>
    <w:p w14:paraId="019EDFB3" w14:textId="13101F9B" w:rsidR="00814570" w:rsidRPr="00814570" w:rsidRDefault="00814570" w:rsidP="007763E7">
      <w:pPr>
        <w:pStyle w:val="EndNoteBibliography"/>
        <w:spacing w:after="0"/>
        <w:ind w:left="720" w:hanging="720"/>
        <w:rPr>
          <w:rFonts w:ascii="Arial" w:hAnsi="Arial" w:cs="Arial"/>
          <w:sz w:val="20"/>
          <w:szCs w:val="20"/>
        </w:rPr>
      </w:pPr>
      <w:r>
        <w:rPr>
          <w:rFonts w:ascii="Arial" w:hAnsi="Arial" w:cs="Arial"/>
          <w:sz w:val="20"/>
          <w:szCs w:val="20"/>
        </w:rPr>
        <w:t xml:space="preserve">Pörtner, H.O., Storch, D., &amp; Heilmayer O. (2005). Constraints and trade-offs in climate dependant adaptation: energy budgets and growth in a latitudinal cline. </w:t>
      </w:r>
      <w:r>
        <w:rPr>
          <w:rFonts w:ascii="Arial" w:hAnsi="Arial" w:cs="Arial"/>
          <w:i/>
          <w:sz w:val="20"/>
          <w:szCs w:val="20"/>
        </w:rPr>
        <w:t>Scientia Marina</w:t>
      </w:r>
      <w:r>
        <w:rPr>
          <w:rFonts w:ascii="Arial" w:hAnsi="Arial" w:cs="Arial"/>
          <w:sz w:val="20"/>
          <w:szCs w:val="20"/>
        </w:rPr>
        <w:t>, 69, 271 - 285</w:t>
      </w:r>
    </w:p>
    <w:p w14:paraId="3EC6E4E2"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Pörtner, H. O., &amp; Knust, R. (2007). Climate change affects marine fishes through the oxygen limitation of thermal tolerance. </w:t>
      </w:r>
      <w:r w:rsidRPr="0017383C">
        <w:rPr>
          <w:rFonts w:ascii="Arial" w:hAnsi="Arial" w:cs="Arial"/>
          <w:i/>
          <w:sz w:val="20"/>
          <w:szCs w:val="20"/>
        </w:rPr>
        <w:t>Science, 315</w:t>
      </w:r>
      <w:r w:rsidRPr="0017383C">
        <w:rPr>
          <w:rFonts w:ascii="Arial" w:hAnsi="Arial" w:cs="Arial"/>
          <w:sz w:val="20"/>
          <w:szCs w:val="20"/>
        </w:rPr>
        <w:t xml:space="preserve">(5808), 95-97. </w:t>
      </w:r>
    </w:p>
    <w:p w14:paraId="6F477828" w14:textId="77777777"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Pörtner, H. O., Peck, L., &amp; Somero, G. (2007). Thermal limits and adaptation in marine Antarctic ectotherms: an integrative view. </w:t>
      </w:r>
      <w:r w:rsidRPr="0017383C">
        <w:rPr>
          <w:rFonts w:ascii="Arial" w:hAnsi="Arial" w:cs="Arial"/>
          <w:i/>
          <w:sz w:val="20"/>
          <w:szCs w:val="20"/>
        </w:rPr>
        <w:t>Philosophical Transactions of the Royal Society B-Biological Sciences, 362</w:t>
      </w:r>
      <w:r w:rsidRPr="0017383C">
        <w:rPr>
          <w:rFonts w:ascii="Arial" w:hAnsi="Arial" w:cs="Arial"/>
          <w:sz w:val="20"/>
          <w:szCs w:val="20"/>
        </w:rPr>
        <w:t>(1488), 2233-2258. doi:10.1098/rstb.2006.1947</w:t>
      </w:r>
    </w:p>
    <w:p w14:paraId="23D9905E" w14:textId="05540470" w:rsidR="00FA2C0D" w:rsidRDefault="00FA2C0D" w:rsidP="007763E7">
      <w:pPr>
        <w:pStyle w:val="EndNoteBibliography"/>
        <w:spacing w:after="0"/>
        <w:ind w:left="720" w:hanging="720"/>
        <w:rPr>
          <w:rFonts w:ascii="Arial" w:hAnsi="Arial" w:cs="Arial"/>
          <w:sz w:val="20"/>
          <w:szCs w:val="20"/>
        </w:rPr>
      </w:pPr>
      <w:r>
        <w:rPr>
          <w:rFonts w:ascii="Arial" w:hAnsi="Arial" w:cs="Arial"/>
          <w:sz w:val="20"/>
          <w:szCs w:val="20"/>
        </w:rPr>
        <w:t xml:space="preserve">Reed, A. J., Linse, K., &amp; Thatje, S. (2014). Differential adaptations between cold-stenothermal environments in the bivalve </w:t>
      </w:r>
      <w:r>
        <w:rPr>
          <w:rFonts w:ascii="Arial" w:hAnsi="Arial" w:cs="Arial"/>
          <w:i/>
          <w:sz w:val="20"/>
          <w:szCs w:val="20"/>
        </w:rPr>
        <w:t>Lissarca cf. miliaris</w:t>
      </w:r>
      <w:r>
        <w:rPr>
          <w:rFonts w:ascii="Arial" w:hAnsi="Arial" w:cs="Arial"/>
          <w:sz w:val="20"/>
          <w:szCs w:val="20"/>
        </w:rPr>
        <w:t xml:space="preserve"> (Philobryidae) from the Scotia Sea islands and Antarctic Peninsula. </w:t>
      </w:r>
      <w:r>
        <w:rPr>
          <w:rFonts w:ascii="Arial" w:hAnsi="Arial" w:cs="Arial"/>
          <w:i/>
          <w:sz w:val="20"/>
          <w:szCs w:val="20"/>
        </w:rPr>
        <w:t>Journal of Sea Research, 88,</w:t>
      </w:r>
      <w:r>
        <w:rPr>
          <w:rFonts w:ascii="Arial" w:hAnsi="Arial" w:cs="Arial"/>
          <w:sz w:val="20"/>
          <w:szCs w:val="20"/>
        </w:rPr>
        <w:t xml:space="preserve"> 11-20.</w:t>
      </w:r>
    </w:p>
    <w:p w14:paraId="033AED9F" w14:textId="32CEC62D" w:rsidR="00861694" w:rsidRPr="00861694" w:rsidRDefault="00861694" w:rsidP="007763E7">
      <w:pPr>
        <w:pStyle w:val="EndNoteBibliography"/>
        <w:spacing w:after="0"/>
        <w:ind w:left="720" w:hanging="720"/>
        <w:rPr>
          <w:rFonts w:ascii="Arial" w:hAnsi="Arial" w:cs="Arial"/>
          <w:sz w:val="18"/>
          <w:szCs w:val="20"/>
        </w:rPr>
      </w:pPr>
      <w:r>
        <w:rPr>
          <w:rFonts w:ascii="Arial" w:hAnsi="Arial" w:cs="Arial"/>
          <w:color w:val="252525"/>
          <w:sz w:val="20"/>
          <w:shd w:val="clear" w:color="auto" w:fill="FFFFFF"/>
        </w:rPr>
        <w:t>Reed, A. J., Godbold, J. A.,Grange, L.J.,</w:t>
      </w:r>
      <w:r w:rsidRPr="00861694">
        <w:rPr>
          <w:rFonts w:ascii="Arial" w:hAnsi="Arial" w:cs="Arial"/>
          <w:color w:val="252525"/>
          <w:sz w:val="20"/>
          <w:shd w:val="clear" w:color="auto" w:fill="FFFFFF"/>
        </w:rPr>
        <w:t xml:space="preserve"> Solan, M</w:t>
      </w:r>
      <w:r>
        <w:rPr>
          <w:rFonts w:ascii="Arial" w:hAnsi="Arial" w:cs="Arial"/>
          <w:color w:val="252525"/>
          <w:sz w:val="20"/>
          <w:shd w:val="clear" w:color="auto" w:fill="FFFFFF"/>
        </w:rPr>
        <w:t>.</w:t>
      </w:r>
      <w:r w:rsidRPr="00861694">
        <w:rPr>
          <w:rFonts w:ascii="Arial" w:hAnsi="Arial" w:cs="Arial"/>
          <w:color w:val="252525"/>
          <w:sz w:val="20"/>
          <w:shd w:val="clear" w:color="auto" w:fill="FFFFFF"/>
        </w:rPr>
        <w:t xml:space="preserve"> (2020): A global database of marine bivalve growth rates and parameters derived from von bertalanffy growth curves. figshare. Dataset. https://doi.org/10.6084/m9.figshare.9943058.v1 </w:t>
      </w:r>
    </w:p>
    <w:p w14:paraId="6C84271C"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Richard, J., Morley, S. A., Deloffre, J., &amp; Peck, L. S. (2012). Thermal acclimation capacity for four Arctic marine benthic species. </w:t>
      </w:r>
      <w:r w:rsidRPr="0017383C">
        <w:rPr>
          <w:rFonts w:ascii="Arial" w:hAnsi="Arial" w:cs="Arial"/>
          <w:i/>
          <w:sz w:val="20"/>
          <w:szCs w:val="20"/>
        </w:rPr>
        <w:t>Journal of Experimental Marine Biology and Ecology, 424</w:t>
      </w:r>
      <w:r w:rsidRPr="0017383C">
        <w:rPr>
          <w:rFonts w:ascii="Arial" w:hAnsi="Arial" w:cs="Arial"/>
          <w:sz w:val="20"/>
          <w:szCs w:val="20"/>
        </w:rPr>
        <w:t>, 38-43. doi:10.1016/j.jembe.2012.01.010</w:t>
      </w:r>
    </w:p>
    <w:p w14:paraId="24DD498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Román-González, A., Scourse, J. D., Butler, P. G., Reynolds, D. J., Richardson, C. A., Peck, L. S., . . . Hall, I. R. (2017). Analysis of ontogenetic growth trends in two marine Antarctic bivalves </w:t>
      </w:r>
      <w:r w:rsidRPr="0017383C">
        <w:rPr>
          <w:rFonts w:ascii="Arial" w:hAnsi="Arial" w:cs="Arial"/>
          <w:i/>
          <w:sz w:val="20"/>
          <w:szCs w:val="20"/>
        </w:rPr>
        <w:t>Yoldia eightsi</w:t>
      </w:r>
      <w:r w:rsidRPr="0017383C">
        <w:rPr>
          <w:rFonts w:ascii="Arial" w:hAnsi="Arial" w:cs="Arial"/>
          <w:sz w:val="20"/>
          <w:szCs w:val="20"/>
        </w:rPr>
        <w:t xml:space="preserve"> and </w:t>
      </w:r>
      <w:r w:rsidRPr="0017383C">
        <w:rPr>
          <w:rFonts w:ascii="Arial" w:hAnsi="Arial" w:cs="Arial"/>
          <w:i/>
          <w:sz w:val="20"/>
          <w:szCs w:val="20"/>
        </w:rPr>
        <w:t>Laternula elliptica</w:t>
      </w:r>
      <w:r w:rsidRPr="0017383C">
        <w:rPr>
          <w:rFonts w:ascii="Arial" w:hAnsi="Arial" w:cs="Arial"/>
          <w:sz w:val="20"/>
          <w:szCs w:val="20"/>
        </w:rPr>
        <w:t xml:space="preserve">: Implications for sclerochronology. </w:t>
      </w:r>
      <w:r w:rsidRPr="0017383C">
        <w:rPr>
          <w:rFonts w:ascii="Arial" w:hAnsi="Arial" w:cs="Arial"/>
          <w:i/>
          <w:sz w:val="20"/>
          <w:szCs w:val="20"/>
        </w:rPr>
        <w:t>Palaeogeography, Palaeoclimatology, Palaeoecology, 465</w:t>
      </w:r>
      <w:r w:rsidRPr="0017383C">
        <w:rPr>
          <w:rFonts w:ascii="Arial" w:hAnsi="Arial" w:cs="Arial"/>
          <w:sz w:val="20"/>
          <w:szCs w:val="20"/>
        </w:rPr>
        <w:t>, 300-306. doi:10.1016/j.palaeo.2016.05.004</w:t>
      </w:r>
    </w:p>
    <w:p w14:paraId="585A3FF8"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Root, T. L., Price, J. T., Hall, K. R., Schneider, S. H., Rosenzweig, C., &amp; Pounds, J. A. (2003). Fingerprints of global warming on wild animals and plants. </w:t>
      </w:r>
      <w:r w:rsidRPr="0017383C">
        <w:rPr>
          <w:rFonts w:ascii="Arial" w:hAnsi="Arial" w:cs="Arial"/>
          <w:i/>
          <w:sz w:val="20"/>
          <w:szCs w:val="20"/>
        </w:rPr>
        <w:t>Nature, 421</w:t>
      </w:r>
      <w:r w:rsidRPr="0017383C">
        <w:rPr>
          <w:rFonts w:ascii="Arial" w:hAnsi="Arial" w:cs="Arial"/>
          <w:sz w:val="20"/>
          <w:szCs w:val="20"/>
        </w:rPr>
        <w:t xml:space="preserve">(6918), 57. </w:t>
      </w:r>
    </w:p>
    <w:p w14:paraId="1954DFF8"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Seebacher, F., White, C. R., &amp; Franklin, C. E. (2014). Physiological plasticity increases resilience of ectothermic animals to climate change. </w:t>
      </w:r>
      <w:r w:rsidRPr="0017383C">
        <w:rPr>
          <w:rFonts w:ascii="Arial" w:hAnsi="Arial" w:cs="Arial"/>
          <w:i/>
          <w:sz w:val="20"/>
          <w:szCs w:val="20"/>
        </w:rPr>
        <w:t>Nature Climate Change, 5</w:t>
      </w:r>
      <w:r w:rsidRPr="0017383C">
        <w:rPr>
          <w:rFonts w:ascii="Arial" w:hAnsi="Arial" w:cs="Arial"/>
          <w:sz w:val="20"/>
          <w:szCs w:val="20"/>
        </w:rPr>
        <w:t>, 61. doi:10.1038/nclimate2457</w:t>
      </w:r>
    </w:p>
    <w:p w14:paraId="6820DC8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Seneviratne, S. I., Rogelj, J., Séférian, R., Wartenburger, R., Allen, M. R., Cain, M., . . . Warren, R. F. (2018). The many possible climates from the Paris Agreement’s aim of 1.5 °C warming. </w:t>
      </w:r>
      <w:r w:rsidRPr="0017383C">
        <w:rPr>
          <w:rFonts w:ascii="Arial" w:hAnsi="Arial" w:cs="Arial"/>
          <w:i/>
          <w:sz w:val="20"/>
          <w:szCs w:val="20"/>
        </w:rPr>
        <w:t>Nature, 558</w:t>
      </w:r>
      <w:r w:rsidRPr="0017383C">
        <w:rPr>
          <w:rFonts w:ascii="Arial" w:hAnsi="Arial" w:cs="Arial"/>
          <w:sz w:val="20"/>
          <w:szCs w:val="20"/>
        </w:rPr>
        <w:t>(7708), 41-49. doi:10.1038/s41586-018-0181-4</w:t>
      </w:r>
    </w:p>
    <w:p w14:paraId="4FB8D9B2" w14:textId="6CD993BD"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lastRenderedPageBreak/>
        <w:t xml:space="preserve">Siokou-Frangou, I., Christaki, U., Mazzocchi, M. G., Montresor, M., d'Alcala, M. R., Vaque, D., &amp; Zingone, A. (2010). Plankton in the open Mediterranean Sea: a review. </w:t>
      </w:r>
      <w:r w:rsidRPr="0017383C">
        <w:rPr>
          <w:rFonts w:ascii="Arial" w:hAnsi="Arial" w:cs="Arial"/>
          <w:i/>
          <w:sz w:val="20"/>
          <w:szCs w:val="20"/>
        </w:rPr>
        <w:t>Biogeosciences, 7</w:t>
      </w:r>
      <w:r w:rsidRPr="0017383C">
        <w:rPr>
          <w:rFonts w:ascii="Arial" w:hAnsi="Arial" w:cs="Arial"/>
          <w:sz w:val="20"/>
          <w:szCs w:val="20"/>
        </w:rPr>
        <w:t>(5), 1543-1586. doi:10.5194/bg-7-1543-2010</w:t>
      </w:r>
    </w:p>
    <w:p w14:paraId="72059AD7" w14:textId="184FA77D" w:rsidR="00A079F9" w:rsidRPr="0017383C" w:rsidRDefault="00A079F9" w:rsidP="007763E7">
      <w:pPr>
        <w:pStyle w:val="EndNoteBibliography"/>
        <w:spacing w:after="0"/>
        <w:ind w:left="720" w:hanging="720"/>
        <w:rPr>
          <w:rFonts w:ascii="Arial" w:hAnsi="Arial" w:cs="Arial"/>
          <w:sz w:val="20"/>
          <w:szCs w:val="20"/>
        </w:rPr>
      </w:pPr>
      <w:r w:rsidRPr="00A079F9">
        <w:rPr>
          <w:rFonts w:ascii="Arial" w:hAnsi="Arial" w:cs="Arial"/>
          <w:sz w:val="20"/>
          <w:szCs w:val="20"/>
        </w:rPr>
        <w:t xml:space="preserve">Solan, M., Ward, E.R., Wood, C.L., Reed, A.J., Grange, L.J. and Godbold, J.A. (2020). Climate-driven benthic invertebrate activity and biogeochemical functioning across the Barents Sea polar front. </w:t>
      </w:r>
      <w:r w:rsidRPr="00A079F9">
        <w:rPr>
          <w:rFonts w:ascii="Arial" w:hAnsi="Arial" w:cs="Arial"/>
          <w:i/>
          <w:sz w:val="20"/>
          <w:szCs w:val="20"/>
        </w:rPr>
        <w:t>Philis</w:t>
      </w:r>
      <w:r>
        <w:rPr>
          <w:rFonts w:ascii="Arial" w:hAnsi="Arial" w:cs="Arial"/>
          <w:i/>
          <w:sz w:val="20"/>
          <w:szCs w:val="20"/>
        </w:rPr>
        <w:t>o</w:t>
      </w:r>
      <w:r w:rsidRPr="00A079F9">
        <w:rPr>
          <w:rFonts w:ascii="Arial" w:hAnsi="Arial" w:cs="Arial"/>
          <w:i/>
          <w:sz w:val="20"/>
          <w:szCs w:val="20"/>
        </w:rPr>
        <w:t>phical Transactions of the Royal Society</w:t>
      </w:r>
      <w:r>
        <w:rPr>
          <w:rFonts w:ascii="Arial" w:hAnsi="Arial" w:cs="Arial"/>
          <w:sz w:val="20"/>
          <w:szCs w:val="20"/>
        </w:rPr>
        <w:t>,</w:t>
      </w:r>
      <w:r w:rsidRPr="00A079F9">
        <w:rPr>
          <w:rFonts w:ascii="Arial" w:hAnsi="Arial" w:cs="Arial"/>
          <w:sz w:val="20"/>
          <w:szCs w:val="20"/>
        </w:rPr>
        <w:t xml:space="preserve"> 378:20190365. doi/10.1098/rsta.2019.0365</w:t>
      </w:r>
    </w:p>
    <w:p w14:paraId="0184536A"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Somero, G. N. (2010). The physiology of climate change: how potentials for acclimatization and genetic adaptation will determine 'winners' and 'losers'. </w:t>
      </w:r>
      <w:r w:rsidRPr="0017383C">
        <w:rPr>
          <w:rFonts w:ascii="Arial" w:hAnsi="Arial" w:cs="Arial"/>
          <w:i/>
          <w:sz w:val="20"/>
          <w:szCs w:val="20"/>
        </w:rPr>
        <w:t>Journal of Experimental Biology, 213</w:t>
      </w:r>
      <w:r w:rsidRPr="0017383C">
        <w:rPr>
          <w:rFonts w:ascii="Arial" w:hAnsi="Arial" w:cs="Arial"/>
          <w:sz w:val="20"/>
          <w:szCs w:val="20"/>
        </w:rPr>
        <w:t>(6), 912-920. doi:10.1242/Jeb.037473</w:t>
      </w:r>
    </w:p>
    <w:p w14:paraId="4C80C380" w14:textId="53105070"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Spalding, M. D., Fox, H. E., Allen, G. R., Davidson, N., Ferdaña, Z. A., Finlayson, M., . . . Lourie, S. A. (2007). Marine ecoregions of the world: a bioregionalization of coastal and shelf areas. </w:t>
      </w:r>
      <w:r w:rsidRPr="0017383C">
        <w:rPr>
          <w:rFonts w:ascii="Arial" w:hAnsi="Arial" w:cs="Arial"/>
          <w:i/>
          <w:sz w:val="20"/>
          <w:szCs w:val="20"/>
        </w:rPr>
        <w:t>AIBS Bulletin, 57</w:t>
      </w:r>
      <w:r w:rsidRPr="0017383C">
        <w:rPr>
          <w:rFonts w:ascii="Arial" w:hAnsi="Arial" w:cs="Arial"/>
          <w:sz w:val="20"/>
          <w:szCs w:val="20"/>
        </w:rPr>
        <w:t xml:space="preserve">(7), 573-583. </w:t>
      </w:r>
    </w:p>
    <w:p w14:paraId="33EABFCA" w14:textId="67A65318" w:rsidR="004A5716" w:rsidRPr="004A5716" w:rsidRDefault="004A5716" w:rsidP="007763E7">
      <w:pPr>
        <w:pStyle w:val="EndNoteBibliography"/>
        <w:spacing w:after="0"/>
        <w:ind w:left="720" w:hanging="720"/>
        <w:rPr>
          <w:rFonts w:ascii="Arial" w:hAnsi="Arial" w:cs="Arial"/>
          <w:sz w:val="20"/>
          <w:szCs w:val="20"/>
        </w:rPr>
      </w:pPr>
      <w:r>
        <w:rPr>
          <w:rFonts w:ascii="Arial" w:hAnsi="Arial" w:cs="Arial"/>
          <w:sz w:val="20"/>
          <w:szCs w:val="20"/>
        </w:rPr>
        <w:t xml:space="preserve">Spece, A.R.&amp; Tingley M.W. (2020). The challenge of novel abiotic conditions for species undergoing climate-induced range shifts. </w:t>
      </w:r>
      <w:r>
        <w:rPr>
          <w:rFonts w:ascii="Arial" w:hAnsi="Arial" w:cs="Arial"/>
          <w:i/>
          <w:sz w:val="20"/>
          <w:szCs w:val="20"/>
        </w:rPr>
        <w:t>Ecography, 43</w:t>
      </w:r>
      <w:r>
        <w:rPr>
          <w:rFonts w:ascii="Arial" w:hAnsi="Arial" w:cs="Arial"/>
          <w:sz w:val="20"/>
          <w:szCs w:val="20"/>
        </w:rPr>
        <w:t xml:space="preserve">, 1571-1590. </w:t>
      </w:r>
      <w:r w:rsidRPr="004A5716">
        <w:rPr>
          <w:rFonts w:ascii="Arial" w:hAnsi="Arial" w:cs="Arial"/>
          <w:sz w:val="20"/>
          <w:szCs w:val="20"/>
        </w:rPr>
        <w:t>doi.org/10.1111/ecog.05170</w:t>
      </w:r>
    </w:p>
    <w:p w14:paraId="02D8F5F9"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Stuart-Smith, R. D., Edgar, G. J., Barrett, N. S., Kininmonth, S. J., &amp; Bates, A. E. (2015). Thermal biases and vulnerability to warming in the world's marine fauna. </w:t>
      </w:r>
      <w:r w:rsidRPr="0017383C">
        <w:rPr>
          <w:rFonts w:ascii="Arial" w:hAnsi="Arial" w:cs="Arial"/>
          <w:i/>
          <w:sz w:val="20"/>
          <w:szCs w:val="20"/>
        </w:rPr>
        <w:t>Nature, 528</w:t>
      </w:r>
      <w:r w:rsidRPr="0017383C">
        <w:rPr>
          <w:rFonts w:ascii="Arial" w:hAnsi="Arial" w:cs="Arial"/>
          <w:sz w:val="20"/>
          <w:szCs w:val="20"/>
        </w:rPr>
        <w:t>(7580), 88. doi:10.1038/nature16144</w:t>
      </w:r>
    </w:p>
    <w:p w14:paraId="586102AF"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Svensson, J. R., &amp; Marshall, D. J. (2015). Limiting resources in sessile systems: food enhances diversity and growth of suspension feeders despite available space. </w:t>
      </w:r>
      <w:r w:rsidRPr="0017383C">
        <w:rPr>
          <w:rFonts w:ascii="Arial" w:hAnsi="Arial" w:cs="Arial"/>
          <w:i/>
          <w:sz w:val="20"/>
          <w:szCs w:val="20"/>
        </w:rPr>
        <w:t>Ecology, 96</w:t>
      </w:r>
      <w:r w:rsidRPr="0017383C">
        <w:rPr>
          <w:rFonts w:ascii="Arial" w:hAnsi="Arial" w:cs="Arial"/>
          <w:sz w:val="20"/>
          <w:szCs w:val="20"/>
        </w:rPr>
        <w:t>(3), 819-827. doi:10.1890/14-0665.1</w:t>
      </w:r>
    </w:p>
    <w:p w14:paraId="1CB0DA61"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Team, R. C. (2018). R: A language and environment for statistical computing. Vienna, Austria. Retrieved from https://www.R-project.org/</w:t>
      </w:r>
    </w:p>
    <w:p w14:paraId="47B68DCF"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Tewksbury, J. J., Huey, R. B., &amp; Deutsch, C. A. (2008). Putting the Heat on Tropical Animals. </w:t>
      </w:r>
      <w:r w:rsidRPr="0017383C">
        <w:rPr>
          <w:rFonts w:ascii="Arial" w:hAnsi="Arial" w:cs="Arial"/>
          <w:i/>
          <w:sz w:val="20"/>
          <w:szCs w:val="20"/>
        </w:rPr>
        <w:t>Science, 320</w:t>
      </w:r>
      <w:r w:rsidRPr="0017383C">
        <w:rPr>
          <w:rFonts w:ascii="Arial" w:hAnsi="Arial" w:cs="Arial"/>
          <w:sz w:val="20"/>
          <w:szCs w:val="20"/>
        </w:rPr>
        <w:t>(5881), 1296. doi:10.1126/science.1159328</w:t>
      </w:r>
    </w:p>
    <w:p w14:paraId="416B1E7B"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Thomas, C. D., Cameron, A., Green, R. E., Bakkenes, M., Beaumont, L. J., Collingham, Y. C., . . . Hannah, L. (2004). Extinction risk from climate change. </w:t>
      </w:r>
      <w:r w:rsidRPr="0017383C">
        <w:rPr>
          <w:rFonts w:ascii="Arial" w:hAnsi="Arial" w:cs="Arial"/>
          <w:i/>
          <w:sz w:val="20"/>
          <w:szCs w:val="20"/>
        </w:rPr>
        <w:t>Nature, 427</w:t>
      </w:r>
      <w:r w:rsidRPr="0017383C">
        <w:rPr>
          <w:rFonts w:ascii="Arial" w:hAnsi="Arial" w:cs="Arial"/>
          <w:sz w:val="20"/>
          <w:szCs w:val="20"/>
        </w:rPr>
        <w:t xml:space="preserve">(6970), 145. </w:t>
      </w:r>
    </w:p>
    <w:p w14:paraId="457D3E2F"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Tomanek, L. (2011). Environmental Proteomics: Changes in the Proteome of Marine Organisms in Response to Environmental Stress, Pollutants, Infection, Symbiosis, and Development. </w:t>
      </w:r>
      <w:r w:rsidRPr="0017383C">
        <w:rPr>
          <w:rFonts w:ascii="Arial" w:hAnsi="Arial" w:cs="Arial"/>
          <w:i/>
          <w:sz w:val="20"/>
          <w:szCs w:val="20"/>
        </w:rPr>
        <w:t>Annual Review of Marine Science, 3</w:t>
      </w:r>
      <w:r w:rsidRPr="0017383C">
        <w:rPr>
          <w:rFonts w:ascii="Arial" w:hAnsi="Arial" w:cs="Arial"/>
          <w:sz w:val="20"/>
          <w:szCs w:val="20"/>
        </w:rPr>
        <w:t>(1), 373-399. doi:10.1146/annurev-marine-120709-142729</w:t>
      </w:r>
    </w:p>
    <w:p w14:paraId="70C76152"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Urban, M. C. (2015). Accelerating extinction risk from climate change. </w:t>
      </w:r>
      <w:r w:rsidRPr="0017383C">
        <w:rPr>
          <w:rFonts w:ascii="Arial" w:hAnsi="Arial" w:cs="Arial"/>
          <w:i/>
          <w:sz w:val="20"/>
          <w:szCs w:val="20"/>
        </w:rPr>
        <w:t>Science, 348</w:t>
      </w:r>
      <w:r w:rsidRPr="0017383C">
        <w:rPr>
          <w:rFonts w:ascii="Arial" w:hAnsi="Arial" w:cs="Arial"/>
          <w:sz w:val="20"/>
          <w:szCs w:val="20"/>
        </w:rPr>
        <w:t>(6234), 571-573. doi:10.1126/science.aaa4984</w:t>
      </w:r>
    </w:p>
    <w:p w14:paraId="2BED753C"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van der Schatte Olivier, A., Jones, L., Vay, L. L., Christie, M., Wilson, J., &amp; Malham, S. K. (2018). A global review of the ecosystem services provided by bivalve aquaculture. </w:t>
      </w:r>
      <w:r w:rsidRPr="0017383C">
        <w:rPr>
          <w:rFonts w:ascii="Arial" w:hAnsi="Arial" w:cs="Arial"/>
          <w:i/>
          <w:sz w:val="20"/>
          <w:szCs w:val="20"/>
        </w:rPr>
        <w:t>Reviews in Aquaculture, 0</w:t>
      </w:r>
      <w:r w:rsidRPr="0017383C">
        <w:rPr>
          <w:rFonts w:ascii="Arial" w:hAnsi="Arial" w:cs="Arial"/>
          <w:sz w:val="20"/>
          <w:szCs w:val="20"/>
        </w:rPr>
        <w:t>(0). doi:10.1111/raq.12301</w:t>
      </w:r>
    </w:p>
    <w:p w14:paraId="4FB74EBF"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Watson, S. A., Morley, S. A., &amp; Peck, L. S. (2017). Latitudinal trends in shell production cost from the tropics to the poles. </w:t>
      </w:r>
      <w:r w:rsidRPr="0017383C">
        <w:rPr>
          <w:rFonts w:ascii="Arial" w:hAnsi="Arial" w:cs="Arial"/>
          <w:i/>
          <w:sz w:val="20"/>
          <w:szCs w:val="20"/>
        </w:rPr>
        <w:t>Science Advances, 3</w:t>
      </w:r>
      <w:r w:rsidRPr="0017383C">
        <w:rPr>
          <w:rFonts w:ascii="Arial" w:hAnsi="Arial" w:cs="Arial"/>
          <w:sz w:val="20"/>
          <w:szCs w:val="20"/>
        </w:rPr>
        <w:t>(9), 8. doi:10.1126/sciadv.1701362</w:t>
      </w:r>
    </w:p>
    <w:p w14:paraId="4654C7F5"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Wernberg, T., Smale, D. A., &amp; Thomsen, M. S. (2012). A decade of climate change experiments on marine organisms: procedures, patterns and problems. </w:t>
      </w:r>
      <w:r w:rsidRPr="0017383C">
        <w:rPr>
          <w:rFonts w:ascii="Arial" w:hAnsi="Arial" w:cs="Arial"/>
          <w:i/>
          <w:sz w:val="20"/>
          <w:szCs w:val="20"/>
        </w:rPr>
        <w:t>Global Change Biology, 18</w:t>
      </w:r>
      <w:r w:rsidRPr="0017383C">
        <w:rPr>
          <w:rFonts w:ascii="Arial" w:hAnsi="Arial" w:cs="Arial"/>
          <w:sz w:val="20"/>
          <w:szCs w:val="20"/>
        </w:rPr>
        <w:t>(5), 1491-1498. doi:10.1111/j.1365-2486.2012.02656.x</w:t>
      </w:r>
    </w:p>
    <w:p w14:paraId="3D87E24A"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Wohlgemuth, D., Solan, M., &amp; Godbold, J. A. (2016). Specific arrangements of species dominance can be more influential than evenness in maintaining ecosystem process and function. </w:t>
      </w:r>
      <w:r w:rsidRPr="0017383C">
        <w:rPr>
          <w:rFonts w:ascii="Arial" w:hAnsi="Arial" w:cs="Arial"/>
          <w:i/>
          <w:sz w:val="20"/>
          <w:szCs w:val="20"/>
        </w:rPr>
        <w:t>Scientific Reports, 6</w:t>
      </w:r>
      <w:r w:rsidRPr="0017383C">
        <w:rPr>
          <w:rFonts w:ascii="Arial" w:hAnsi="Arial" w:cs="Arial"/>
          <w:sz w:val="20"/>
          <w:szCs w:val="20"/>
        </w:rPr>
        <w:t>, 39325. doi:10.1038/srep39325</w:t>
      </w:r>
    </w:p>
    <w:p w14:paraId="2100F405" w14:textId="38A14B39" w:rsidR="002042F2"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Wood, S. (2019). Package ‘mgcv’: Mixed GAM Computation Vehicle with Automatic Smoothness Estimation.</w:t>
      </w:r>
      <w:r w:rsidR="00D81193">
        <w:rPr>
          <w:rFonts w:ascii="Arial" w:hAnsi="Arial" w:cs="Arial"/>
          <w:sz w:val="20"/>
          <w:szCs w:val="20"/>
        </w:rPr>
        <w:t xml:space="preserve"> R Package version 1.8 - 29. </w:t>
      </w:r>
    </w:p>
    <w:p w14:paraId="1ECF935D" w14:textId="5C09CB03" w:rsidR="00D81193" w:rsidRPr="0017383C" w:rsidRDefault="00D81193" w:rsidP="007763E7">
      <w:pPr>
        <w:pStyle w:val="EndNoteBibliography"/>
        <w:spacing w:after="0"/>
        <w:ind w:left="720" w:hanging="720"/>
        <w:rPr>
          <w:rFonts w:ascii="Arial" w:hAnsi="Arial" w:cs="Arial"/>
          <w:sz w:val="20"/>
          <w:szCs w:val="20"/>
        </w:rPr>
      </w:pPr>
      <w:r>
        <w:rPr>
          <w:rFonts w:ascii="Arial" w:hAnsi="Arial" w:cs="Arial"/>
          <w:sz w:val="20"/>
          <w:szCs w:val="20"/>
        </w:rPr>
        <w:t>WoRMS Editorial Board (2020</w:t>
      </w:r>
      <w:r w:rsidRPr="00D81193">
        <w:rPr>
          <w:rFonts w:ascii="Arial" w:hAnsi="Arial" w:cs="Arial"/>
          <w:sz w:val="20"/>
          <w:szCs w:val="20"/>
        </w:rPr>
        <w:t>). World Register of Marine Species. Available from http://www.marines</w:t>
      </w:r>
      <w:r>
        <w:rPr>
          <w:rFonts w:ascii="Arial" w:hAnsi="Arial" w:cs="Arial"/>
          <w:sz w:val="20"/>
          <w:szCs w:val="20"/>
        </w:rPr>
        <w:t>pecies.org at VLIZ. Accessed 2019-09-01</w:t>
      </w:r>
      <w:r w:rsidRPr="00D81193">
        <w:rPr>
          <w:rFonts w:ascii="Arial" w:hAnsi="Arial" w:cs="Arial"/>
          <w:sz w:val="20"/>
          <w:szCs w:val="20"/>
        </w:rPr>
        <w:t>. doi:10.14284/170</w:t>
      </w:r>
    </w:p>
    <w:p w14:paraId="3C9E3411"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Yamahira, K., &amp; Conover, D. O. (2002). Intra- vs. Interspecific latitudinal variation in growth: Adaptation to te</w:t>
      </w:r>
      <w:r w:rsidR="002C7C1C" w:rsidRPr="0017383C">
        <w:rPr>
          <w:rFonts w:ascii="Arial" w:hAnsi="Arial" w:cs="Arial"/>
          <w:sz w:val="20"/>
          <w:szCs w:val="20"/>
        </w:rPr>
        <w:t xml:space="preserve">mperature or seasonality? </w:t>
      </w:r>
      <w:r w:rsidRPr="0017383C">
        <w:rPr>
          <w:rFonts w:ascii="Arial" w:hAnsi="Arial" w:cs="Arial"/>
          <w:i/>
          <w:sz w:val="20"/>
          <w:szCs w:val="20"/>
        </w:rPr>
        <w:t>Ecology, 83</w:t>
      </w:r>
      <w:r w:rsidRPr="0017383C">
        <w:rPr>
          <w:rFonts w:ascii="Arial" w:hAnsi="Arial" w:cs="Arial"/>
          <w:sz w:val="20"/>
          <w:szCs w:val="20"/>
        </w:rPr>
        <w:t>(5), 1252-1262. doi:10.1890/0012-9658(2002)083</w:t>
      </w:r>
    </w:p>
    <w:p w14:paraId="1C403842" w14:textId="77777777" w:rsidR="002042F2" w:rsidRPr="0017383C" w:rsidRDefault="002042F2" w:rsidP="007763E7">
      <w:pPr>
        <w:pStyle w:val="EndNoteBibliography"/>
        <w:spacing w:after="0"/>
        <w:ind w:left="720" w:hanging="720"/>
        <w:rPr>
          <w:rFonts w:ascii="Arial" w:hAnsi="Arial" w:cs="Arial"/>
          <w:sz w:val="20"/>
          <w:szCs w:val="20"/>
        </w:rPr>
      </w:pPr>
      <w:r w:rsidRPr="0017383C">
        <w:rPr>
          <w:rFonts w:ascii="Arial" w:hAnsi="Arial" w:cs="Arial"/>
          <w:sz w:val="20"/>
          <w:szCs w:val="20"/>
        </w:rPr>
        <w:t xml:space="preserve">Zuo, W., Moses, M. E., West, G. B., Hou, C., &amp; Brown, J. H. (2012). A general model for effects of temperature on ectotherm ontogenetic growth and development. </w:t>
      </w:r>
      <w:r w:rsidRPr="0017383C">
        <w:rPr>
          <w:rFonts w:ascii="Arial" w:hAnsi="Arial" w:cs="Arial"/>
          <w:i/>
          <w:sz w:val="20"/>
          <w:szCs w:val="20"/>
        </w:rPr>
        <w:t>Proceedings of the Royal Society B: Biological Sciences, 279</w:t>
      </w:r>
      <w:r w:rsidRPr="0017383C">
        <w:rPr>
          <w:rFonts w:ascii="Arial" w:hAnsi="Arial" w:cs="Arial"/>
          <w:sz w:val="20"/>
          <w:szCs w:val="20"/>
        </w:rPr>
        <w:t>(1734), 1840-1846. doi:10.1098/rspb.2011.2000</w:t>
      </w:r>
    </w:p>
    <w:p w14:paraId="0B3C6A68" w14:textId="77777777" w:rsidR="005075B0" w:rsidRDefault="002042F2" w:rsidP="00091BA8">
      <w:pPr>
        <w:pStyle w:val="EndNoteBibliography"/>
        <w:spacing w:after="0"/>
        <w:ind w:left="720" w:hanging="720"/>
        <w:rPr>
          <w:rFonts w:ascii="Arial" w:hAnsi="Arial" w:cs="Arial"/>
          <w:sz w:val="20"/>
          <w:szCs w:val="20"/>
        </w:rPr>
      </w:pPr>
      <w:r w:rsidRPr="0017383C">
        <w:rPr>
          <w:rFonts w:ascii="Arial" w:hAnsi="Arial" w:cs="Arial"/>
          <w:sz w:val="20"/>
          <w:szCs w:val="20"/>
        </w:rPr>
        <w:t xml:space="preserve">Zuur, A., Ieno, E. N., Walker, N., Saveliev, A. A., &amp; Smith, G. M. (2009). </w:t>
      </w:r>
      <w:r w:rsidRPr="0017383C">
        <w:rPr>
          <w:rFonts w:ascii="Arial" w:hAnsi="Arial" w:cs="Arial"/>
          <w:i/>
          <w:sz w:val="20"/>
          <w:szCs w:val="20"/>
        </w:rPr>
        <w:t>Mixed effects models and extensions in ecology with R</w:t>
      </w:r>
      <w:r w:rsidRPr="0017383C">
        <w:rPr>
          <w:rFonts w:ascii="Arial" w:hAnsi="Arial" w:cs="Arial"/>
          <w:sz w:val="20"/>
          <w:szCs w:val="20"/>
        </w:rPr>
        <w:t>: Springer Verlag, New York, LLC.</w:t>
      </w:r>
    </w:p>
    <w:p w14:paraId="7E074301" w14:textId="5AF69F43" w:rsidR="005075B0" w:rsidRDefault="005075B0" w:rsidP="005075B0">
      <w:pPr>
        <w:pStyle w:val="EndNoteBibliography"/>
        <w:ind w:left="720" w:hanging="720"/>
        <w:rPr>
          <w:rFonts w:ascii="Arial" w:hAnsi="Arial" w:cs="Arial"/>
          <w:sz w:val="20"/>
          <w:szCs w:val="20"/>
        </w:rPr>
      </w:pPr>
      <w:r w:rsidRPr="005075B0">
        <w:rPr>
          <w:rFonts w:ascii="Arial" w:hAnsi="Arial" w:cs="Arial"/>
          <w:sz w:val="20"/>
          <w:szCs w:val="20"/>
        </w:rPr>
        <w:t>Zuur,</w:t>
      </w:r>
      <w:r>
        <w:rPr>
          <w:rFonts w:ascii="Arial" w:hAnsi="Arial" w:cs="Arial"/>
          <w:sz w:val="20"/>
          <w:szCs w:val="20"/>
        </w:rPr>
        <w:t xml:space="preserve"> A., </w:t>
      </w:r>
      <w:r w:rsidRPr="005075B0">
        <w:rPr>
          <w:rFonts w:ascii="Arial" w:hAnsi="Arial" w:cs="Arial"/>
          <w:sz w:val="20"/>
          <w:szCs w:val="20"/>
        </w:rPr>
        <w:t>Saveliev,</w:t>
      </w:r>
      <w:r>
        <w:rPr>
          <w:rFonts w:ascii="Arial" w:hAnsi="Arial" w:cs="Arial"/>
          <w:sz w:val="20"/>
          <w:szCs w:val="20"/>
        </w:rPr>
        <w:t xml:space="preserve"> A.A., </w:t>
      </w:r>
      <w:r w:rsidRPr="005075B0">
        <w:rPr>
          <w:rFonts w:ascii="Arial" w:hAnsi="Arial" w:cs="Arial"/>
          <w:sz w:val="20"/>
          <w:szCs w:val="20"/>
        </w:rPr>
        <w:t>Ieno</w:t>
      </w:r>
      <w:r>
        <w:rPr>
          <w:rFonts w:ascii="Arial" w:hAnsi="Arial" w:cs="Arial"/>
          <w:sz w:val="20"/>
          <w:szCs w:val="20"/>
        </w:rPr>
        <w:t>, E.N.</w:t>
      </w:r>
      <w:r w:rsidRPr="005075B0">
        <w:rPr>
          <w:rFonts w:ascii="Arial" w:hAnsi="Arial" w:cs="Arial"/>
          <w:sz w:val="20"/>
          <w:szCs w:val="20"/>
        </w:rPr>
        <w:t xml:space="preserve"> (2015) </w:t>
      </w:r>
      <w:r w:rsidRPr="00091BA8">
        <w:rPr>
          <w:rFonts w:ascii="Arial" w:hAnsi="Arial" w:cs="Arial"/>
          <w:i/>
          <w:sz w:val="20"/>
          <w:szCs w:val="20"/>
        </w:rPr>
        <w:t>A Beginner’s Guide to Generalised Additive Mixed Models with R.</w:t>
      </w:r>
      <w:r w:rsidRPr="005075B0">
        <w:rPr>
          <w:rFonts w:ascii="Arial" w:hAnsi="Arial" w:cs="Arial"/>
          <w:sz w:val="20"/>
          <w:szCs w:val="20"/>
        </w:rPr>
        <w:t xml:space="preserve"> Highland Statistics Ltd.  </w:t>
      </w:r>
    </w:p>
    <w:p w14:paraId="676520F9" w14:textId="77777777" w:rsidR="005075B0" w:rsidRDefault="005075B0" w:rsidP="007763E7">
      <w:pPr>
        <w:pStyle w:val="EndNoteBibliography"/>
        <w:ind w:left="720" w:hanging="720"/>
        <w:rPr>
          <w:rFonts w:ascii="Arial" w:hAnsi="Arial" w:cs="Arial"/>
          <w:sz w:val="20"/>
          <w:szCs w:val="20"/>
        </w:rPr>
      </w:pPr>
    </w:p>
    <w:p w14:paraId="30BF95EE" w14:textId="77777777" w:rsidR="0017383C" w:rsidRPr="0017383C" w:rsidRDefault="0017383C" w:rsidP="007763E7">
      <w:pPr>
        <w:pStyle w:val="EndNoteBibliography"/>
        <w:ind w:left="720" w:hanging="720"/>
        <w:rPr>
          <w:rFonts w:ascii="Arial" w:hAnsi="Arial" w:cs="Arial"/>
          <w:sz w:val="20"/>
          <w:szCs w:val="20"/>
        </w:rPr>
      </w:pPr>
    </w:p>
    <w:p w14:paraId="7040F409" w14:textId="6DF45823" w:rsidR="00F5171B" w:rsidRDefault="00F5171B" w:rsidP="007763E7">
      <w:pPr>
        <w:rPr>
          <w:rFonts w:ascii="Arial" w:hAnsi="Arial" w:cs="Arial"/>
          <w:sz w:val="20"/>
          <w:szCs w:val="20"/>
        </w:rPr>
      </w:pPr>
    </w:p>
    <w:p w14:paraId="51E62023" w14:textId="2944DE30" w:rsidR="00527F04" w:rsidRDefault="00527F04" w:rsidP="007763E7">
      <w:pPr>
        <w:rPr>
          <w:rFonts w:ascii="Arial" w:hAnsi="Arial" w:cs="Arial"/>
          <w:sz w:val="20"/>
          <w:szCs w:val="20"/>
        </w:rPr>
      </w:pPr>
    </w:p>
    <w:p w14:paraId="520CABCE" w14:textId="77777777" w:rsidR="00527F04" w:rsidRPr="0017383C" w:rsidRDefault="00527F04" w:rsidP="007763E7">
      <w:pPr>
        <w:rPr>
          <w:rFonts w:ascii="Arial" w:hAnsi="Arial" w:cs="Arial"/>
          <w:sz w:val="20"/>
          <w:szCs w:val="20"/>
        </w:rPr>
      </w:pPr>
    </w:p>
    <w:p w14:paraId="06DEE067" w14:textId="77777777" w:rsidR="002042F2" w:rsidRPr="0017383C" w:rsidRDefault="002042F2" w:rsidP="007763E7">
      <w:pPr>
        <w:rPr>
          <w:rFonts w:ascii="Arial" w:hAnsi="Arial" w:cs="Arial"/>
          <w:b/>
          <w:sz w:val="20"/>
          <w:szCs w:val="20"/>
        </w:rPr>
      </w:pPr>
      <w:r w:rsidRPr="0017383C">
        <w:rPr>
          <w:rFonts w:ascii="Arial" w:hAnsi="Arial" w:cs="Arial"/>
          <w:b/>
          <w:sz w:val="20"/>
          <w:szCs w:val="20"/>
        </w:rPr>
        <w:t>Figure Legends</w:t>
      </w:r>
    </w:p>
    <w:p w14:paraId="2F538EE2" w14:textId="1D80ACB4" w:rsidR="002042F2" w:rsidRPr="0017383C" w:rsidRDefault="002042F2" w:rsidP="007763E7">
      <w:pPr>
        <w:rPr>
          <w:rFonts w:ascii="Arial" w:hAnsi="Arial" w:cs="Arial"/>
          <w:b/>
          <w:sz w:val="20"/>
          <w:szCs w:val="20"/>
        </w:rPr>
      </w:pPr>
      <w:r w:rsidRPr="0017383C">
        <w:rPr>
          <w:rFonts w:ascii="Arial" w:hAnsi="Arial" w:cs="Arial"/>
          <w:b/>
          <w:sz w:val="20"/>
          <w:szCs w:val="20"/>
        </w:rPr>
        <w:t xml:space="preserve">Figure 1. </w:t>
      </w:r>
      <w:r w:rsidR="0090226D">
        <w:rPr>
          <w:rFonts w:ascii="Arial" w:hAnsi="Arial" w:cs="Arial"/>
          <w:b/>
          <w:sz w:val="20"/>
          <w:szCs w:val="20"/>
        </w:rPr>
        <w:t>Variation in o</w:t>
      </w:r>
      <w:r w:rsidRPr="0017383C">
        <w:rPr>
          <w:rFonts w:ascii="Arial" w:hAnsi="Arial" w:cs="Arial"/>
          <w:b/>
          <w:sz w:val="20"/>
          <w:szCs w:val="20"/>
        </w:rPr>
        <w:t xml:space="preserve">verall growth performance with latitude, realm, and </w:t>
      </w:r>
      <w:r w:rsidR="000E0B17">
        <w:rPr>
          <w:rFonts w:ascii="Arial" w:hAnsi="Arial" w:cs="Arial"/>
          <w:b/>
          <w:sz w:val="20"/>
          <w:szCs w:val="20"/>
        </w:rPr>
        <w:t xml:space="preserve">biogeographic </w:t>
      </w:r>
      <w:r w:rsidRPr="0017383C">
        <w:rPr>
          <w:rFonts w:ascii="Arial" w:hAnsi="Arial" w:cs="Arial"/>
          <w:b/>
          <w:sz w:val="20"/>
          <w:szCs w:val="20"/>
        </w:rPr>
        <w:t xml:space="preserve">province </w:t>
      </w:r>
      <w:r w:rsidRPr="0017383C">
        <w:rPr>
          <w:rFonts w:ascii="Arial" w:hAnsi="Arial" w:cs="Arial"/>
          <w:sz w:val="20"/>
          <w:szCs w:val="20"/>
        </w:rPr>
        <w:t xml:space="preserve">a) </w:t>
      </w:r>
      <w:r w:rsidR="007F7936">
        <w:rPr>
          <w:rFonts w:ascii="Arial" w:hAnsi="Arial" w:cs="Arial"/>
          <w:sz w:val="20"/>
          <w:szCs w:val="20"/>
        </w:rPr>
        <w:t>Trend in</w:t>
      </w:r>
      <w:r w:rsidRPr="0017383C">
        <w:rPr>
          <w:rFonts w:ascii="Arial" w:hAnsi="Arial" w:cs="Arial"/>
          <w:sz w:val="20"/>
          <w:szCs w:val="20"/>
        </w:rPr>
        <w:t xml:space="preserve"> overall growth performance </w:t>
      </w:r>
      <w:r w:rsidR="00BE158F">
        <w:rPr>
          <w:rFonts w:ascii="Arial" w:hAnsi="Arial" w:cs="Arial"/>
          <w:sz w:val="20"/>
          <w:szCs w:val="20"/>
        </w:rPr>
        <w:t>with</w:t>
      </w:r>
      <w:r w:rsidR="00BE158F" w:rsidRPr="0017383C">
        <w:rPr>
          <w:rFonts w:ascii="Arial" w:hAnsi="Arial" w:cs="Arial"/>
          <w:sz w:val="20"/>
          <w:szCs w:val="20"/>
        </w:rPr>
        <w:t xml:space="preserve"> </w:t>
      </w:r>
      <w:r w:rsidRPr="0017383C">
        <w:rPr>
          <w:rFonts w:ascii="Arial" w:hAnsi="Arial" w:cs="Arial"/>
          <w:sz w:val="20"/>
          <w:szCs w:val="20"/>
        </w:rPr>
        <w:t>latitude</w:t>
      </w:r>
      <w:r w:rsidR="00BE158F">
        <w:rPr>
          <w:rFonts w:ascii="Arial" w:hAnsi="Arial" w:cs="Arial"/>
          <w:sz w:val="20"/>
          <w:szCs w:val="20"/>
        </w:rPr>
        <w:t>,</w:t>
      </w:r>
      <w:r w:rsidRPr="0017383C">
        <w:rPr>
          <w:rFonts w:ascii="Arial" w:hAnsi="Arial" w:cs="Arial"/>
          <w:sz w:val="20"/>
          <w:szCs w:val="20"/>
        </w:rPr>
        <w:t xml:space="preserve"> </w:t>
      </w:r>
      <w:r w:rsidR="00955D9F">
        <w:rPr>
          <w:rFonts w:ascii="Arial" w:hAnsi="Arial" w:cs="Arial"/>
          <w:sz w:val="20"/>
          <w:szCs w:val="20"/>
        </w:rPr>
        <w:t>b</w:t>
      </w:r>
      <w:r w:rsidRPr="0017383C">
        <w:rPr>
          <w:rFonts w:ascii="Arial" w:hAnsi="Arial" w:cs="Arial"/>
          <w:sz w:val="20"/>
          <w:szCs w:val="20"/>
        </w:rPr>
        <w:t xml:space="preserve">) </w:t>
      </w:r>
      <w:r w:rsidR="00955D9F">
        <w:rPr>
          <w:rFonts w:ascii="Arial" w:hAnsi="Arial" w:cs="Arial"/>
          <w:sz w:val="20"/>
          <w:szCs w:val="20"/>
        </w:rPr>
        <w:t>Mean</w:t>
      </w:r>
      <w:r w:rsidRPr="0017383C">
        <w:rPr>
          <w:rFonts w:ascii="Arial" w:hAnsi="Arial" w:cs="Arial"/>
          <w:sz w:val="20"/>
          <w:szCs w:val="20"/>
        </w:rPr>
        <w:t xml:space="preserve"> overall growth performance</w:t>
      </w:r>
      <w:r w:rsidR="00955D9F">
        <w:rPr>
          <w:rFonts w:ascii="Arial" w:hAnsi="Arial" w:cs="Arial"/>
          <w:sz w:val="20"/>
          <w:szCs w:val="20"/>
        </w:rPr>
        <w:t xml:space="preserve"> (</w:t>
      </w:r>
      <w:r w:rsidR="00955D9F">
        <w:rPr>
          <w:rFonts w:ascii="Arial" w:hAnsi="Arial" w:cs="Arial"/>
          <w:sz w:val="20"/>
          <w:szCs w:val="20"/>
        </w:rPr>
        <w:sym w:font="Symbol" w:char="F0B1"/>
      </w:r>
      <w:r w:rsidR="00955D9F">
        <w:rPr>
          <w:rFonts w:ascii="Arial" w:hAnsi="Arial" w:cs="Arial"/>
          <w:sz w:val="20"/>
          <w:szCs w:val="20"/>
        </w:rPr>
        <w:t xml:space="preserve"> 95% confidence intervals)</w:t>
      </w:r>
      <w:r w:rsidRPr="0017383C">
        <w:rPr>
          <w:rFonts w:ascii="Arial" w:hAnsi="Arial" w:cs="Arial"/>
          <w:sz w:val="20"/>
          <w:szCs w:val="20"/>
        </w:rPr>
        <w:t xml:space="preserve"> in each biogeographical Realm</w:t>
      </w:r>
      <w:r w:rsidR="000E0B17">
        <w:rPr>
          <w:rFonts w:ascii="Arial" w:hAnsi="Arial" w:cs="Arial"/>
          <w:sz w:val="20"/>
          <w:szCs w:val="20"/>
        </w:rPr>
        <w:t>, and</w:t>
      </w:r>
      <w:r w:rsidRPr="0017383C">
        <w:rPr>
          <w:rFonts w:ascii="Arial" w:hAnsi="Arial" w:cs="Arial"/>
          <w:sz w:val="20"/>
          <w:szCs w:val="20"/>
        </w:rPr>
        <w:t xml:space="preserve"> </w:t>
      </w:r>
      <w:r w:rsidR="00955D9F">
        <w:rPr>
          <w:rFonts w:ascii="Arial" w:hAnsi="Arial" w:cs="Arial"/>
          <w:sz w:val="20"/>
          <w:szCs w:val="20"/>
        </w:rPr>
        <w:t>c</w:t>
      </w:r>
      <w:r w:rsidRPr="0017383C">
        <w:rPr>
          <w:rFonts w:ascii="Arial" w:hAnsi="Arial" w:cs="Arial"/>
          <w:sz w:val="20"/>
          <w:szCs w:val="20"/>
        </w:rPr>
        <w:t>) Global map of mean overall growth performance within each biogeographic Province and data points overlaid with colour representing mean annual average bottom temperature.</w:t>
      </w:r>
      <w:r w:rsidR="00BE158F">
        <w:rPr>
          <w:rFonts w:ascii="Arial" w:hAnsi="Arial" w:cs="Arial"/>
          <w:sz w:val="20"/>
          <w:szCs w:val="20"/>
        </w:rPr>
        <w:t xml:space="preserve"> In a) </w:t>
      </w:r>
      <w:r w:rsidR="00D90730">
        <w:rPr>
          <w:rFonts w:ascii="Arial" w:hAnsi="Arial" w:cs="Arial"/>
          <w:sz w:val="20"/>
          <w:szCs w:val="20"/>
        </w:rPr>
        <w:t>M</w:t>
      </w:r>
      <w:r w:rsidR="002E21FB">
        <w:rPr>
          <w:rFonts w:ascii="Arial" w:hAnsi="Arial" w:cs="Arial"/>
          <w:sz w:val="20"/>
          <w:szCs w:val="20"/>
        </w:rPr>
        <w:t>odel prediction (solid line) and 95% confidence intervals (dotted</w:t>
      </w:r>
      <w:r w:rsidR="00D90730">
        <w:rPr>
          <w:rFonts w:ascii="Arial" w:hAnsi="Arial" w:cs="Arial"/>
          <w:sz w:val="20"/>
          <w:szCs w:val="20"/>
        </w:rPr>
        <w:t xml:space="preserve"> </w:t>
      </w:r>
      <w:r w:rsidR="002E21FB">
        <w:rPr>
          <w:rFonts w:ascii="Arial" w:hAnsi="Arial" w:cs="Arial"/>
          <w:sz w:val="20"/>
          <w:szCs w:val="20"/>
        </w:rPr>
        <w:t>line)</w:t>
      </w:r>
      <w:r w:rsidR="00D90730">
        <w:rPr>
          <w:rFonts w:ascii="Arial" w:hAnsi="Arial" w:cs="Arial"/>
          <w:sz w:val="20"/>
          <w:szCs w:val="20"/>
        </w:rPr>
        <w:t xml:space="preserve"> for changes in </w:t>
      </w:r>
      <w:r w:rsidR="00920100">
        <w:rPr>
          <w:rFonts w:ascii="Arial" w:hAnsi="Arial" w:cs="Arial"/>
          <w:sz w:val="20"/>
          <w:szCs w:val="20"/>
        </w:rPr>
        <w:t>overall growth performance with latitude are shown</w:t>
      </w:r>
      <w:r w:rsidR="00F55AD1">
        <w:rPr>
          <w:rFonts w:ascii="Arial" w:hAnsi="Arial" w:cs="Arial"/>
          <w:sz w:val="20"/>
          <w:szCs w:val="20"/>
        </w:rPr>
        <w:t>, with data point colours representing</w:t>
      </w:r>
      <w:r w:rsidR="00C1433F">
        <w:rPr>
          <w:rFonts w:ascii="Arial" w:hAnsi="Arial" w:cs="Arial"/>
          <w:sz w:val="20"/>
          <w:szCs w:val="20"/>
        </w:rPr>
        <w:t xml:space="preserve"> </w:t>
      </w:r>
      <w:r w:rsidR="004917BC">
        <w:rPr>
          <w:rFonts w:ascii="Arial" w:hAnsi="Arial" w:cs="Arial"/>
          <w:sz w:val="20"/>
          <w:szCs w:val="20"/>
        </w:rPr>
        <w:t xml:space="preserve">the four </w:t>
      </w:r>
      <w:r w:rsidR="00C1433F">
        <w:rPr>
          <w:rFonts w:ascii="Arial" w:hAnsi="Arial" w:cs="Arial"/>
          <w:sz w:val="20"/>
          <w:szCs w:val="20"/>
        </w:rPr>
        <w:t>latitudinal zones</w:t>
      </w:r>
      <w:r w:rsidR="004917BC">
        <w:rPr>
          <w:rFonts w:ascii="Arial" w:hAnsi="Arial" w:cs="Arial"/>
          <w:sz w:val="20"/>
          <w:szCs w:val="20"/>
        </w:rPr>
        <w:t>.</w:t>
      </w:r>
      <w:r w:rsidR="000A1C05">
        <w:rPr>
          <w:rFonts w:ascii="Arial" w:hAnsi="Arial" w:cs="Arial"/>
          <w:sz w:val="20"/>
          <w:szCs w:val="20"/>
        </w:rPr>
        <w:t xml:space="preserve"> </w:t>
      </w:r>
      <w:r w:rsidR="00D90730">
        <w:rPr>
          <w:rFonts w:ascii="Arial" w:hAnsi="Arial" w:cs="Arial"/>
          <w:sz w:val="20"/>
          <w:szCs w:val="20"/>
        </w:rPr>
        <w:t xml:space="preserve"> </w:t>
      </w:r>
    </w:p>
    <w:p w14:paraId="339D482C" w14:textId="34877761" w:rsidR="002042F2" w:rsidRPr="00091BA8" w:rsidRDefault="002042F2" w:rsidP="007763E7">
      <w:pPr>
        <w:rPr>
          <w:rFonts w:ascii="Arial" w:hAnsi="Arial" w:cs="Arial"/>
          <w:bCs/>
          <w:sz w:val="20"/>
          <w:szCs w:val="20"/>
        </w:rPr>
      </w:pPr>
      <w:r w:rsidRPr="0017383C">
        <w:rPr>
          <w:rFonts w:ascii="Arial" w:hAnsi="Arial" w:cs="Arial"/>
          <w:b/>
          <w:sz w:val="20"/>
          <w:szCs w:val="20"/>
        </w:rPr>
        <w:t xml:space="preserve">Figure 2.  </w:t>
      </w:r>
      <w:r w:rsidR="004D3123">
        <w:rPr>
          <w:rFonts w:ascii="Arial" w:hAnsi="Arial" w:cs="Arial"/>
          <w:b/>
          <w:sz w:val="20"/>
          <w:szCs w:val="20"/>
        </w:rPr>
        <w:t xml:space="preserve">Trends in </w:t>
      </w:r>
      <w:r w:rsidR="006E2683">
        <w:rPr>
          <w:rFonts w:ascii="Arial" w:hAnsi="Arial" w:cs="Arial"/>
          <w:b/>
          <w:sz w:val="20"/>
          <w:szCs w:val="20"/>
        </w:rPr>
        <w:t>overall growth performance of bivalves with a</w:t>
      </w:r>
      <w:r w:rsidR="00170F53">
        <w:rPr>
          <w:rFonts w:ascii="Arial" w:hAnsi="Arial" w:cs="Arial"/>
          <w:b/>
          <w:sz w:val="20"/>
          <w:szCs w:val="20"/>
        </w:rPr>
        <w:t>)</w:t>
      </w:r>
      <w:r w:rsidR="009A00EC">
        <w:rPr>
          <w:rFonts w:ascii="Arial" w:hAnsi="Arial" w:cs="Arial"/>
          <w:b/>
          <w:sz w:val="20"/>
          <w:szCs w:val="20"/>
        </w:rPr>
        <w:t xml:space="preserve"> average annual bottom temperature</w:t>
      </w:r>
      <w:r w:rsidR="00170F53">
        <w:rPr>
          <w:rFonts w:ascii="Arial" w:hAnsi="Arial" w:cs="Arial"/>
          <w:b/>
          <w:sz w:val="20"/>
          <w:szCs w:val="20"/>
        </w:rPr>
        <w:t xml:space="preserve"> </w:t>
      </w:r>
      <w:r w:rsidR="00A932CB">
        <w:rPr>
          <w:rFonts w:ascii="Arial" w:hAnsi="Arial" w:cs="Arial"/>
          <w:b/>
          <w:sz w:val="20"/>
          <w:szCs w:val="20"/>
        </w:rPr>
        <w:t>(</w:t>
      </w:r>
      <w:r w:rsidR="00A932CB">
        <w:rPr>
          <w:rFonts w:ascii="Arial" w:hAnsi="Arial" w:cs="Arial"/>
          <w:b/>
          <w:sz w:val="20"/>
          <w:szCs w:val="20"/>
        </w:rPr>
        <w:sym w:font="Symbol" w:char="F0B0"/>
      </w:r>
      <w:r w:rsidR="00A932CB">
        <w:rPr>
          <w:rFonts w:ascii="Arial" w:hAnsi="Arial" w:cs="Arial"/>
          <w:b/>
          <w:sz w:val="20"/>
          <w:szCs w:val="20"/>
        </w:rPr>
        <w:t>C)</w:t>
      </w:r>
      <w:r w:rsidR="00865241">
        <w:rPr>
          <w:rFonts w:ascii="Arial" w:hAnsi="Arial" w:cs="Arial"/>
          <w:b/>
          <w:sz w:val="20"/>
          <w:szCs w:val="20"/>
        </w:rPr>
        <w:t xml:space="preserve"> and</w:t>
      </w:r>
      <w:r w:rsidR="00170F53">
        <w:rPr>
          <w:rFonts w:ascii="Arial" w:hAnsi="Arial" w:cs="Arial"/>
          <w:b/>
          <w:sz w:val="20"/>
          <w:szCs w:val="20"/>
        </w:rPr>
        <w:t xml:space="preserve"> b) particulate organic carbon (ln </w:t>
      </w:r>
      <w:r w:rsidR="00CD7021">
        <w:rPr>
          <w:rFonts w:ascii="Arial" w:hAnsi="Arial" w:cs="Arial"/>
          <w:b/>
          <w:sz w:val="20"/>
          <w:szCs w:val="20"/>
        </w:rPr>
        <w:t>g C m</w:t>
      </w:r>
      <w:r w:rsidR="00CD7021">
        <w:rPr>
          <w:rFonts w:ascii="Arial" w:hAnsi="Arial" w:cs="Arial"/>
          <w:b/>
          <w:sz w:val="20"/>
          <w:szCs w:val="20"/>
          <w:vertAlign w:val="superscript"/>
        </w:rPr>
        <w:t>-</w:t>
      </w:r>
      <w:r w:rsidR="00CD7021" w:rsidRPr="00CD7021">
        <w:rPr>
          <w:rFonts w:ascii="Arial" w:hAnsi="Arial" w:cs="Arial"/>
          <w:b/>
          <w:sz w:val="20"/>
          <w:szCs w:val="20"/>
          <w:vertAlign w:val="superscript"/>
        </w:rPr>
        <w:t>2</w:t>
      </w:r>
      <w:r w:rsidR="00A932CB">
        <w:rPr>
          <w:rFonts w:ascii="Arial" w:hAnsi="Arial" w:cs="Arial"/>
          <w:b/>
          <w:sz w:val="20"/>
          <w:szCs w:val="20"/>
        </w:rPr>
        <w:t xml:space="preserve"> yr</w:t>
      </w:r>
      <w:r w:rsidR="00A932CB">
        <w:rPr>
          <w:rFonts w:ascii="Arial" w:hAnsi="Arial" w:cs="Arial"/>
          <w:b/>
          <w:sz w:val="20"/>
          <w:szCs w:val="20"/>
          <w:vertAlign w:val="superscript"/>
        </w:rPr>
        <w:t>-1</w:t>
      </w:r>
      <w:r w:rsidR="00A932CB">
        <w:rPr>
          <w:rFonts w:ascii="Arial" w:hAnsi="Arial" w:cs="Arial"/>
          <w:b/>
          <w:sz w:val="20"/>
          <w:szCs w:val="20"/>
        </w:rPr>
        <w:t>)</w:t>
      </w:r>
      <w:r w:rsidR="006E2683">
        <w:rPr>
          <w:rFonts w:ascii="Arial" w:hAnsi="Arial" w:cs="Arial"/>
          <w:b/>
          <w:sz w:val="20"/>
          <w:szCs w:val="20"/>
        </w:rPr>
        <w:t xml:space="preserve"> </w:t>
      </w:r>
      <w:r w:rsidR="00A932CB">
        <w:rPr>
          <w:rFonts w:ascii="Arial" w:hAnsi="Arial" w:cs="Arial"/>
          <w:b/>
          <w:sz w:val="20"/>
          <w:szCs w:val="20"/>
        </w:rPr>
        <w:t xml:space="preserve">and </w:t>
      </w:r>
      <w:r w:rsidR="00865241">
        <w:rPr>
          <w:rFonts w:ascii="Arial" w:hAnsi="Arial" w:cs="Arial"/>
          <w:b/>
          <w:sz w:val="20"/>
          <w:szCs w:val="20"/>
        </w:rPr>
        <w:t xml:space="preserve">in </w:t>
      </w:r>
      <w:r w:rsidR="00A932CB">
        <w:rPr>
          <w:rFonts w:ascii="Arial" w:hAnsi="Arial" w:cs="Arial"/>
          <w:b/>
          <w:sz w:val="20"/>
          <w:szCs w:val="20"/>
        </w:rPr>
        <w:t xml:space="preserve">c) </w:t>
      </w:r>
      <w:r w:rsidR="006A609F">
        <w:rPr>
          <w:rFonts w:ascii="Arial" w:hAnsi="Arial" w:cs="Arial"/>
          <w:b/>
          <w:sz w:val="20"/>
          <w:szCs w:val="20"/>
        </w:rPr>
        <w:t xml:space="preserve">overall growth performance </w:t>
      </w:r>
      <w:r w:rsidR="009F4FF3">
        <w:rPr>
          <w:rFonts w:ascii="Arial" w:hAnsi="Arial" w:cs="Arial"/>
          <w:b/>
          <w:sz w:val="20"/>
          <w:szCs w:val="20"/>
        </w:rPr>
        <w:t>for each</w:t>
      </w:r>
      <w:r w:rsidR="0056779B">
        <w:rPr>
          <w:rFonts w:ascii="Arial" w:hAnsi="Arial" w:cs="Arial"/>
          <w:b/>
          <w:sz w:val="20"/>
          <w:szCs w:val="20"/>
        </w:rPr>
        <w:t xml:space="preserve"> </w:t>
      </w:r>
      <w:r w:rsidR="00A932CB">
        <w:rPr>
          <w:rFonts w:ascii="Arial" w:hAnsi="Arial" w:cs="Arial"/>
          <w:b/>
          <w:sz w:val="20"/>
          <w:szCs w:val="20"/>
        </w:rPr>
        <w:t xml:space="preserve">Subclass. </w:t>
      </w:r>
      <w:r w:rsidR="00A932CB" w:rsidRPr="00091BA8">
        <w:rPr>
          <w:rFonts w:ascii="Arial" w:hAnsi="Arial" w:cs="Arial"/>
          <w:bCs/>
          <w:sz w:val="20"/>
          <w:szCs w:val="20"/>
        </w:rPr>
        <w:t>In a) and b) model predictions</w:t>
      </w:r>
      <w:r w:rsidR="00792B54" w:rsidRPr="00091BA8">
        <w:rPr>
          <w:rFonts w:ascii="Arial" w:hAnsi="Arial" w:cs="Arial"/>
          <w:bCs/>
          <w:sz w:val="20"/>
          <w:szCs w:val="20"/>
        </w:rPr>
        <w:t xml:space="preserve"> (solid lines) and 95% confidence intervals (dashed lines) are shown for changes in overall growth performance </w:t>
      </w:r>
      <w:r w:rsidR="000B78EC" w:rsidRPr="00091BA8">
        <w:rPr>
          <w:rFonts w:ascii="Arial" w:hAnsi="Arial" w:cs="Arial"/>
          <w:bCs/>
          <w:sz w:val="20"/>
          <w:szCs w:val="20"/>
        </w:rPr>
        <w:t xml:space="preserve">for the </w:t>
      </w:r>
      <w:r w:rsidR="009F4FF3" w:rsidRPr="00091BA8">
        <w:rPr>
          <w:rFonts w:ascii="Arial" w:hAnsi="Arial" w:cs="Arial"/>
          <w:bCs/>
          <w:sz w:val="20"/>
          <w:szCs w:val="20"/>
        </w:rPr>
        <w:t>S</w:t>
      </w:r>
      <w:r w:rsidR="000B78EC" w:rsidRPr="00091BA8">
        <w:rPr>
          <w:rFonts w:ascii="Arial" w:hAnsi="Arial" w:cs="Arial"/>
          <w:bCs/>
          <w:sz w:val="20"/>
          <w:szCs w:val="20"/>
        </w:rPr>
        <w:t xml:space="preserve">ubclasses </w:t>
      </w:r>
      <w:proofErr w:type="spellStart"/>
      <w:r w:rsidR="000B78EC" w:rsidRPr="00091BA8">
        <w:rPr>
          <w:rFonts w:ascii="Arial" w:hAnsi="Arial" w:cs="Arial"/>
          <w:bCs/>
          <w:sz w:val="20"/>
          <w:szCs w:val="20"/>
        </w:rPr>
        <w:t>Heterodonta</w:t>
      </w:r>
      <w:proofErr w:type="spellEnd"/>
      <w:r w:rsidR="000B78EC" w:rsidRPr="00091BA8">
        <w:rPr>
          <w:rFonts w:ascii="Arial" w:hAnsi="Arial" w:cs="Arial"/>
          <w:bCs/>
          <w:sz w:val="20"/>
          <w:szCs w:val="20"/>
        </w:rPr>
        <w:t xml:space="preserve"> (</w:t>
      </w:r>
      <w:r w:rsidR="002045D7" w:rsidRPr="00091BA8">
        <w:rPr>
          <w:rFonts w:ascii="Arial" w:hAnsi="Arial" w:cs="Arial"/>
          <w:bCs/>
          <w:sz w:val="20"/>
          <w:szCs w:val="20"/>
        </w:rPr>
        <w:t>light</w:t>
      </w:r>
      <w:r w:rsidR="000B78EC" w:rsidRPr="00091BA8">
        <w:rPr>
          <w:rFonts w:ascii="Arial" w:hAnsi="Arial" w:cs="Arial"/>
          <w:bCs/>
          <w:sz w:val="20"/>
          <w:szCs w:val="20"/>
        </w:rPr>
        <w:t xml:space="preserve"> blue) and </w:t>
      </w:r>
      <w:proofErr w:type="spellStart"/>
      <w:r w:rsidR="009B27E8">
        <w:rPr>
          <w:rFonts w:ascii="Arial" w:hAnsi="Arial" w:cs="Arial"/>
          <w:bCs/>
          <w:sz w:val="20"/>
          <w:szCs w:val="20"/>
        </w:rPr>
        <w:t>Pteriomorphia</w:t>
      </w:r>
      <w:proofErr w:type="spellEnd"/>
      <w:r w:rsidR="009B27E8">
        <w:rPr>
          <w:rFonts w:ascii="Arial" w:hAnsi="Arial" w:cs="Arial"/>
          <w:bCs/>
          <w:sz w:val="20"/>
          <w:szCs w:val="20"/>
        </w:rPr>
        <w:t xml:space="preserve"> (light blue); c) </w:t>
      </w:r>
      <w:r w:rsidR="009B27E8" w:rsidRPr="009B27E8">
        <w:rPr>
          <w:rFonts w:ascii="Arial" w:hAnsi="Arial" w:cs="Arial"/>
          <w:bCs/>
          <w:sz w:val="20"/>
          <w:szCs w:val="20"/>
        </w:rPr>
        <w:t xml:space="preserve"> median is indicated at the midpoint, the upper and lower quartiles ar</w:t>
      </w:r>
      <w:r w:rsidR="009B27E8">
        <w:rPr>
          <w:rFonts w:ascii="Arial" w:hAnsi="Arial" w:cs="Arial"/>
          <w:bCs/>
          <w:sz w:val="20"/>
          <w:szCs w:val="20"/>
        </w:rPr>
        <w:t xml:space="preserve">e indicated by the hinges, </w:t>
      </w:r>
      <w:r w:rsidR="009B27E8" w:rsidRPr="009B27E8">
        <w:rPr>
          <w:rFonts w:ascii="Arial" w:hAnsi="Arial" w:cs="Arial"/>
          <w:bCs/>
          <w:sz w:val="20"/>
          <w:szCs w:val="20"/>
        </w:rPr>
        <w:t>and open circles indicate outliers. Data points are superimposed.</w:t>
      </w:r>
    </w:p>
    <w:p w14:paraId="33E6922F" w14:textId="0213E10D" w:rsidR="002042F2" w:rsidRPr="0017383C" w:rsidRDefault="002042F2" w:rsidP="007763E7">
      <w:pPr>
        <w:rPr>
          <w:rFonts w:ascii="Arial" w:hAnsi="Arial" w:cs="Arial"/>
          <w:b/>
          <w:sz w:val="20"/>
          <w:szCs w:val="20"/>
        </w:rPr>
      </w:pPr>
      <w:r w:rsidRPr="0017383C">
        <w:rPr>
          <w:rFonts w:ascii="Arial" w:hAnsi="Arial" w:cs="Arial"/>
          <w:sz w:val="20"/>
          <w:szCs w:val="20"/>
        </w:rPr>
        <w:t xml:space="preserve"> </w:t>
      </w:r>
      <w:r w:rsidRPr="0017383C">
        <w:rPr>
          <w:rFonts w:ascii="Arial" w:hAnsi="Arial" w:cs="Arial"/>
          <w:b/>
          <w:sz w:val="20"/>
          <w:szCs w:val="20"/>
        </w:rPr>
        <w:t xml:space="preserve">Figure 3. Geographically differentiated relationships of overall growth performance and absolute temperature </w:t>
      </w:r>
      <w:r w:rsidRPr="0017383C">
        <w:rPr>
          <w:rFonts w:ascii="Arial" w:hAnsi="Arial" w:cs="Arial"/>
          <w:sz w:val="20"/>
          <w:szCs w:val="20"/>
        </w:rPr>
        <w:t>a) Arrhenius model of global overall growth performance values against inverse temperature (in Kelvins) (</w:t>
      </w:r>
      <w:proofErr w:type="spellStart"/>
      <w:r w:rsidRPr="0017383C">
        <w:rPr>
          <w:rFonts w:ascii="Arial" w:hAnsi="Arial" w:cs="Arial"/>
          <w:sz w:val="20"/>
          <w:szCs w:val="20"/>
        </w:rPr>
        <w:t>n.b.</w:t>
      </w:r>
      <w:proofErr w:type="spellEnd"/>
      <w:r w:rsidRPr="0017383C">
        <w:rPr>
          <w:rFonts w:ascii="Arial" w:hAnsi="Arial" w:cs="Arial"/>
          <w:sz w:val="20"/>
          <w:szCs w:val="20"/>
        </w:rPr>
        <w:t xml:space="preserve"> temperature scale from high to low); b) Arrhenius model using Arctic (dark blue) and Antarctic (red) data points with regression line of the global relation of overall growth performance to inverse temperature (in Kelvins).</w:t>
      </w:r>
    </w:p>
    <w:p w14:paraId="2F82D284" w14:textId="3505EDC6" w:rsidR="002042F2" w:rsidRDefault="002042F2" w:rsidP="007763E7">
      <w:pPr>
        <w:rPr>
          <w:rFonts w:ascii="Arial" w:hAnsi="Arial" w:cs="Arial"/>
          <w:sz w:val="20"/>
          <w:szCs w:val="20"/>
        </w:rPr>
      </w:pPr>
      <w:r w:rsidRPr="0017383C">
        <w:rPr>
          <w:rFonts w:ascii="Arial" w:hAnsi="Arial" w:cs="Arial"/>
          <w:b/>
          <w:sz w:val="20"/>
          <w:szCs w:val="20"/>
        </w:rPr>
        <w:t xml:space="preserve">Figure 4. Activation energies derived from Arrhenius models for geographic regions </w:t>
      </w:r>
      <w:r w:rsidRPr="0017383C">
        <w:rPr>
          <w:rFonts w:ascii="Arial" w:hAnsi="Arial" w:cs="Arial"/>
          <w:sz w:val="20"/>
          <w:szCs w:val="20"/>
        </w:rPr>
        <w:t>a) Activation energy (</w:t>
      </w:r>
      <w:proofErr w:type="spellStart"/>
      <w:r w:rsidRPr="0017383C">
        <w:rPr>
          <w:rFonts w:ascii="Arial" w:hAnsi="Arial" w:cs="Arial"/>
          <w:sz w:val="20"/>
          <w:szCs w:val="20"/>
        </w:rPr>
        <w:t>ev</w:t>
      </w:r>
      <w:proofErr w:type="spellEnd"/>
      <w:r w:rsidRPr="0017383C">
        <w:rPr>
          <w:rFonts w:ascii="Arial" w:hAnsi="Arial" w:cs="Arial"/>
          <w:sz w:val="20"/>
          <w:szCs w:val="20"/>
        </w:rPr>
        <w:t>) as calculated from the slope of the line in each latitude zone; b) Activation energy (</w:t>
      </w:r>
      <w:proofErr w:type="spellStart"/>
      <w:r w:rsidRPr="0017383C">
        <w:rPr>
          <w:rFonts w:ascii="Arial" w:hAnsi="Arial" w:cs="Arial"/>
          <w:sz w:val="20"/>
          <w:szCs w:val="20"/>
        </w:rPr>
        <w:t>ev</w:t>
      </w:r>
      <w:proofErr w:type="spellEnd"/>
      <w:r w:rsidRPr="0017383C">
        <w:rPr>
          <w:rFonts w:ascii="Arial" w:hAnsi="Arial" w:cs="Arial"/>
          <w:sz w:val="20"/>
          <w:szCs w:val="20"/>
        </w:rPr>
        <w:t>) as calculated from the slope of the line within each geographical Realm. Realm codes given in parenthesis; 1 – Arctic; 2 – Temperate North Atlantic; 3 – Temperate North Pacific; 4 – Tropical Atlantic; 5 – West Indo-Pacific; 6 – Central Indo-Pacific; 7 – East Indo-Pacific; 8 – Tropical East Pacific; 9 – Temperate South America; 10 – Temperate South Africa; 11 – Temperate Australia; 12 – Southern Ocean.</w:t>
      </w:r>
    </w:p>
    <w:p w14:paraId="3F7FA67D" w14:textId="77777777" w:rsidR="004500C0" w:rsidRDefault="004500C0" w:rsidP="007763E7">
      <w:pPr>
        <w:rPr>
          <w:rFonts w:ascii="Arial" w:hAnsi="Arial" w:cs="Arial"/>
          <w:sz w:val="20"/>
          <w:szCs w:val="20"/>
        </w:rPr>
      </w:pPr>
    </w:p>
    <w:p w14:paraId="7FD6D983" w14:textId="77777777" w:rsidR="004500C0" w:rsidRDefault="004500C0" w:rsidP="004500C0">
      <w:pPr>
        <w:rPr>
          <w:b/>
        </w:rPr>
      </w:pPr>
      <w:r>
        <w:rPr>
          <w:b/>
        </w:rPr>
        <w:t>Supplementary Appendix 1</w:t>
      </w:r>
    </w:p>
    <w:p w14:paraId="1607C3E9" w14:textId="07B68346" w:rsidR="004500C0" w:rsidRPr="004500C0" w:rsidRDefault="004500C0" w:rsidP="004500C0">
      <w:r w:rsidRPr="004500C0">
        <w:t xml:space="preserve">References relating to the meta-analysis data set. </w:t>
      </w:r>
    </w:p>
    <w:p w14:paraId="1D8EF462" w14:textId="77777777" w:rsidR="004500C0" w:rsidRDefault="004500C0" w:rsidP="007763E7">
      <w:pPr>
        <w:rPr>
          <w:rFonts w:ascii="Arial" w:hAnsi="Arial" w:cs="Arial"/>
          <w:b/>
          <w:sz w:val="20"/>
          <w:szCs w:val="20"/>
        </w:rPr>
      </w:pPr>
    </w:p>
    <w:p w14:paraId="48D2E9B2" w14:textId="1E682CE4" w:rsidR="002042F2" w:rsidRPr="00F443B7" w:rsidRDefault="00F443B7" w:rsidP="007763E7">
      <w:pPr>
        <w:rPr>
          <w:rFonts w:ascii="Arial" w:hAnsi="Arial" w:cs="Arial"/>
          <w:b/>
          <w:sz w:val="20"/>
          <w:szCs w:val="20"/>
        </w:rPr>
      </w:pPr>
      <w:r w:rsidRPr="00F443B7">
        <w:rPr>
          <w:rFonts w:ascii="Arial" w:hAnsi="Arial" w:cs="Arial"/>
          <w:b/>
          <w:sz w:val="20"/>
          <w:szCs w:val="20"/>
        </w:rPr>
        <w:t>Supplementary Appendix 2 Figure Legends</w:t>
      </w:r>
    </w:p>
    <w:p w14:paraId="22426BF0" w14:textId="7C01C459" w:rsidR="00F443B7" w:rsidRPr="00F443B7" w:rsidRDefault="00F443B7" w:rsidP="007763E7">
      <w:pPr>
        <w:rPr>
          <w:rFonts w:ascii="Arial" w:hAnsi="Arial" w:cs="Arial"/>
          <w:sz w:val="20"/>
          <w:szCs w:val="20"/>
        </w:rPr>
      </w:pPr>
      <w:r w:rsidRPr="00F443B7">
        <w:rPr>
          <w:rFonts w:ascii="Arial" w:hAnsi="Arial" w:cs="Arial"/>
          <w:b/>
          <w:sz w:val="20"/>
          <w:szCs w:val="20"/>
        </w:rPr>
        <w:t xml:space="preserve">Figure S2.1. </w:t>
      </w:r>
      <w:r w:rsidRPr="00F443B7">
        <w:rPr>
          <w:rFonts w:ascii="Arial" w:hAnsi="Arial" w:cs="Arial"/>
          <w:sz w:val="20"/>
          <w:szCs w:val="20"/>
        </w:rPr>
        <w:t>Overall growth performance in each biogeographical Province. In each case, the median is indicated at the midpoint, the upper and lower quartiles are indicated by the hinges, lines represent the spread and open circles indicate outliers. Data points are superimposed.</w:t>
      </w:r>
    </w:p>
    <w:p w14:paraId="6197291A" w14:textId="5A1A3424" w:rsidR="00F443B7" w:rsidRPr="00F443B7" w:rsidRDefault="00F443B7" w:rsidP="00F443B7">
      <w:pPr>
        <w:rPr>
          <w:rFonts w:ascii="Arial" w:hAnsi="Arial" w:cs="Arial"/>
          <w:sz w:val="20"/>
          <w:szCs w:val="20"/>
        </w:rPr>
      </w:pPr>
      <w:r w:rsidRPr="00F443B7">
        <w:rPr>
          <w:rFonts w:ascii="Arial" w:hAnsi="Arial" w:cs="Arial"/>
          <w:b/>
          <w:sz w:val="20"/>
          <w:szCs w:val="20"/>
        </w:rPr>
        <w:t>Figure S2.2</w:t>
      </w:r>
      <w:r w:rsidRPr="00F443B7">
        <w:rPr>
          <w:rFonts w:ascii="Arial" w:hAnsi="Arial" w:cs="Arial"/>
          <w:sz w:val="20"/>
          <w:szCs w:val="20"/>
        </w:rPr>
        <w:t xml:space="preserve"> Relationship of temperature (derived from World Ocean Atlas 2013) and latitude based on each data point used in this study. Geographic realms are indicated by colour (see inset legend).</w:t>
      </w:r>
    </w:p>
    <w:p w14:paraId="3371D41D" w14:textId="77777777" w:rsidR="00F443B7" w:rsidRPr="00F443B7" w:rsidRDefault="00F443B7" w:rsidP="00F443B7">
      <w:pPr>
        <w:rPr>
          <w:rFonts w:ascii="Arial" w:hAnsi="Arial" w:cs="Arial"/>
          <w:sz w:val="20"/>
          <w:szCs w:val="20"/>
        </w:rPr>
      </w:pPr>
      <w:r w:rsidRPr="00F443B7">
        <w:rPr>
          <w:rFonts w:ascii="Arial" w:hAnsi="Arial" w:cs="Arial"/>
          <w:b/>
          <w:sz w:val="20"/>
          <w:szCs w:val="20"/>
        </w:rPr>
        <w:t>Figure S2.3</w:t>
      </w:r>
      <w:r w:rsidRPr="00F443B7">
        <w:rPr>
          <w:rFonts w:ascii="Arial" w:hAnsi="Arial" w:cs="Arial"/>
          <w:sz w:val="20"/>
          <w:szCs w:val="20"/>
        </w:rPr>
        <w:t xml:space="preserve"> Relationship of particulate organic carbon and latitude for each data point used in this study. Geographic realms are indicated by colour (see inset legend). </w:t>
      </w:r>
    </w:p>
    <w:p w14:paraId="700F8E29" w14:textId="77777777" w:rsidR="00F443B7" w:rsidRPr="00F443B7" w:rsidRDefault="00F443B7" w:rsidP="00F443B7">
      <w:pPr>
        <w:rPr>
          <w:rFonts w:ascii="Arial" w:hAnsi="Arial" w:cs="Arial"/>
          <w:sz w:val="20"/>
          <w:szCs w:val="20"/>
        </w:rPr>
      </w:pPr>
      <w:r w:rsidRPr="00F443B7">
        <w:rPr>
          <w:rFonts w:ascii="Arial" w:hAnsi="Arial" w:cs="Arial"/>
          <w:b/>
          <w:sz w:val="20"/>
          <w:szCs w:val="20"/>
        </w:rPr>
        <w:lastRenderedPageBreak/>
        <w:t xml:space="preserve">Figure S2.4 </w:t>
      </w:r>
      <w:r w:rsidRPr="00F443B7">
        <w:rPr>
          <w:rFonts w:ascii="Arial" w:hAnsi="Arial" w:cs="Arial"/>
          <w:sz w:val="20"/>
          <w:szCs w:val="20"/>
        </w:rPr>
        <w:t xml:space="preserve">Relationship of overall growth performance in the subclasses </w:t>
      </w:r>
      <w:proofErr w:type="spellStart"/>
      <w:r w:rsidRPr="00F443B7">
        <w:rPr>
          <w:rFonts w:ascii="Arial" w:hAnsi="Arial" w:cs="Arial"/>
          <w:sz w:val="20"/>
          <w:szCs w:val="20"/>
        </w:rPr>
        <w:t>Pteriomorphia</w:t>
      </w:r>
      <w:proofErr w:type="spellEnd"/>
      <w:r w:rsidRPr="00F443B7">
        <w:rPr>
          <w:rFonts w:ascii="Arial" w:hAnsi="Arial" w:cs="Arial"/>
          <w:sz w:val="20"/>
          <w:szCs w:val="20"/>
        </w:rPr>
        <w:t xml:space="preserve"> (blue), </w:t>
      </w:r>
      <w:proofErr w:type="spellStart"/>
      <w:r w:rsidRPr="00F443B7">
        <w:rPr>
          <w:rFonts w:ascii="Arial" w:hAnsi="Arial" w:cs="Arial"/>
          <w:sz w:val="20"/>
          <w:szCs w:val="20"/>
        </w:rPr>
        <w:t>Heterodonta</w:t>
      </w:r>
      <w:proofErr w:type="spellEnd"/>
      <w:r w:rsidRPr="00F443B7">
        <w:rPr>
          <w:rFonts w:ascii="Arial" w:hAnsi="Arial" w:cs="Arial"/>
          <w:sz w:val="20"/>
          <w:szCs w:val="20"/>
        </w:rPr>
        <w:t xml:space="preserve"> (red) and </w:t>
      </w:r>
      <w:proofErr w:type="spellStart"/>
      <w:r w:rsidRPr="00F443B7">
        <w:rPr>
          <w:rFonts w:ascii="Arial" w:hAnsi="Arial" w:cs="Arial"/>
          <w:sz w:val="20"/>
          <w:szCs w:val="20"/>
        </w:rPr>
        <w:t>Protobranchia</w:t>
      </w:r>
      <w:proofErr w:type="spellEnd"/>
      <w:r w:rsidRPr="00F443B7">
        <w:rPr>
          <w:rFonts w:ascii="Arial" w:hAnsi="Arial" w:cs="Arial"/>
          <w:sz w:val="20"/>
          <w:szCs w:val="20"/>
        </w:rPr>
        <w:t xml:space="preserve"> (green) with a) temperature; b) latitude; c) Particulate Organic Carbon. </w:t>
      </w:r>
    </w:p>
    <w:p w14:paraId="3A4F26D0" w14:textId="69D31CC1" w:rsidR="00F443B7" w:rsidRPr="00F443B7" w:rsidRDefault="00F443B7" w:rsidP="00F443B7">
      <w:pPr>
        <w:rPr>
          <w:rFonts w:ascii="Arial" w:hAnsi="Arial" w:cs="Arial"/>
          <w:sz w:val="20"/>
          <w:szCs w:val="20"/>
        </w:rPr>
      </w:pPr>
      <w:r w:rsidRPr="00F443B7">
        <w:rPr>
          <w:rFonts w:ascii="Arial" w:hAnsi="Arial" w:cs="Arial"/>
          <w:b/>
          <w:sz w:val="20"/>
          <w:szCs w:val="20"/>
        </w:rPr>
        <w:t>Figure S2.5</w:t>
      </w:r>
      <w:r w:rsidRPr="00F443B7">
        <w:rPr>
          <w:rFonts w:ascii="Arial" w:hAnsi="Arial" w:cs="Arial"/>
          <w:sz w:val="20"/>
          <w:szCs w:val="20"/>
        </w:rPr>
        <w:t xml:space="preserve"> Relationship of overall growth performance at the taxonomic resolution of family (indicated below panels) within the subclasses </w:t>
      </w:r>
      <w:proofErr w:type="spellStart"/>
      <w:r w:rsidRPr="00F443B7">
        <w:rPr>
          <w:rFonts w:ascii="Arial" w:hAnsi="Arial" w:cs="Arial"/>
          <w:sz w:val="20"/>
          <w:szCs w:val="20"/>
        </w:rPr>
        <w:t>Pteriomorphia</w:t>
      </w:r>
      <w:proofErr w:type="spellEnd"/>
      <w:r w:rsidRPr="00F443B7">
        <w:rPr>
          <w:rFonts w:ascii="Arial" w:hAnsi="Arial" w:cs="Arial"/>
          <w:sz w:val="20"/>
          <w:szCs w:val="20"/>
        </w:rPr>
        <w:t xml:space="preserve"> (top panel), and </w:t>
      </w:r>
      <w:proofErr w:type="spellStart"/>
      <w:r w:rsidRPr="00F443B7">
        <w:rPr>
          <w:rFonts w:ascii="Arial" w:hAnsi="Arial" w:cs="Arial"/>
          <w:sz w:val="20"/>
          <w:szCs w:val="20"/>
        </w:rPr>
        <w:t>Heterodonta</w:t>
      </w:r>
      <w:proofErr w:type="spellEnd"/>
      <w:r w:rsidRPr="00F443B7">
        <w:rPr>
          <w:rFonts w:ascii="Arial" w:hAnsi="Arial" w:cs="Arial"/>
          <w:sz w:val="20"/>
          <w:szCs w:val="20"/>
        </w:rPr>
        <w:t xml:space="preserve"> (bottom panel) with Temperature, Latitude, and Particulate Organic Carbon.</w:t>
      </w:r>
    </w:p>
    <w:p w14:paraId="6AD6770D" w14:textId="4CB12FC8" w:rsidR="00F443B7" w:rsidRPr="00F443B7" w:rsidRDefault="00F443B7" w:rsidP="007763E7">
      <w:pPr>
        <w:rPr>
          <w:rFonts w:ascii="Arial" w:hAnsi="Arial" w:cs="Arial"/>
          <w:b/>
          <w:sz w:val="20"/>
          <w:szCs w:val="20"/>
        </w:rPr>
      </w:pPr>
      <w:r w:rsidRPr="00F443B7">
        <w:rPr>
          <w:rFonts w:ascii="Arial" w:hAnsi="Arial" w:cs="Arial"/>
          <w:b/>
          <w:sz w:val="20"/>
          <w:szCs w:val="20"/>
        </w:rPr>
        <w:t>Figure S2.6.</w:t>
      </w:r>
      <w:r w:rsidRPr="00F443B7">
        <w:rPr>
          <w:rFonts w:ascii="Arial" w:hAnsi="Arial" w:cs="Arial"/>
          <w:sz w:val="20"/>
          <w:szCs w:val="20"/>
        </w:rPr>
        <w:t xml:space="preserve"> Linear regressions of inverse temperature (Kelvins) and natural log of Overall Growth Performance, representing the Arrhenius Relationship in four biogeographic latitude zones a) Tropical; b) Temperate; c) Arctic; d) Antarctic.</w:t>
      </w:r>
    </w:p>
    <w:p w14:paraId="5D899180" w14:textId="77777777" w:rsidR="00F443B7" w:rsidRPr="00F443B7" w:rsidRDefault="00F443B7" w:rsidP="00F443B7">
      <w:pPr>
        <w:rPr>
          <w:rFonts w:ascii="Arial" w:hAnsi="Arial" w:cs="Arial"/>
          <w:b/>
          <w:sz w:val="20"/>
        </w:rPr>
      </w:pPr>
      <w:r w:rsidRPr="00F443B7">
        <w:rPr>
          <w:rFonts w:ascii="Arial" w:hAnsi="Arial" w:cs="Arial"/>
          <w:b/>
          <w:sz w:val="20"/>
        </w:rPr>
        <w:t>Figure S2.7.</w:t>
      </w:r>
      <w:r w:rsidRPr="00F443B7">
        <w:rPr>
          <w:rFonts w:ascii="Arial" w:hAnsi="Arial" w:cs="Arial"/>
          <w:sz w:val="20"/>
        </w:rPr>
        <w:t xml:space="preserve"> Linear regressions of inverse temperature (Kelvins) and natural log of Overall Growth Performance, representing the Arrhenius Relationship, in twelve biogeographic realms.</w:t>
      </w:r>
    </w:p>
    <w:p w14:paraId="7344F71D" w14:textId="77777777" w:rsidR="004C7CAF" w:rsidRDefault="004C7CAF" w:rsidP="007062C0">
      <w:pPr>
        <w:rPr>
          <w:rFonts w:ascii="Arial" w:hAnsi="Arial" w:cs="Arial"/>
          <w:noProof/>
          <w:sz w:val="20"/>
          <w:szCs w:val="20"/>
          <w:lang w:eastAsia="en-GB"/>
        </w:rPr>
      </w:pPr>
    </w:p>
    <w:p w14:paraId="2100EAE2" w14:textId="77777777" w:rsidR="004C7CAF" w:rsidRDefault="004C7CAF" w:rsidP="007062C0">
      <w:pPr>
        <w:rPr>
          <w:rFonts w:ascii="Arial" w:hAnsi="Arial" w:cs="Arial"/>
          <w:noProof/>
          <w:sz w:val="20"/>
          <w:szCs w:val="20"/>
          <w:lang w:eastAsia="en-GB"/>
        </w:rPr>
      </w:pPr>
    </w:p>
    <w:p w14:paraId="42B625DE" w14:textId="77777777" w:rsidR="004C7CAF" w:rsidRDefault="004C7CAF" w:rsidP="007062C0">
      <w:pPr>
        <w:rPr>
          <w:rFonts w:ascii="Arial" w:hAnsi="Arial" w:cs="Arial"/>
          <w:noProof/>
          <w:sz w:val="20"/>
          <w:szCs w:val="20"/>
          <w:lang w:eastAsia="en-GB"/>
        </w:rPr>
      </w:pPr>
    </w:p>
    <w:p w14:paraId="4DBB4BAB" w14:textId="77777777" w:rsidR="004C7CAF" w:rsidRDefault="004C7CAF" w:rsidP="007062C0">
      <w:pPr>
        <w:rPr>
          <w:rFonts w:ascii="Arial" w:hAnsi="Arial" w:cs="Arial"/>
          <w:noProof/>
          <w:sz w:val="20"/>
          <w:szCs w:val="20"/>
          <w:lang w:eastAsia="en-GB"/>
        </w:rPr>
      </w:pPr>
    </w:p>
    <w:p w14:paraId="2591AEEA" w14:textId="77777777" w:rsidR="004C7CAF" w:rsidRDefault="004C7CAF" w:rsidP="007062C0">
      <w:pPr>
        <w:rPr>
          <w:rFonts w:ascii="Arial" w:hAnsi="Arial" w:cs="Arial"/>
          <w:noProof/>
          <w:sz w:val="20"/>
          <w:szCs w:val="20"/>
          <w:lang w:eastAsia="en-GB"/>
        </w:rPr>
      </w:pPr>
    </w:p>
    <w:p w14:paraId="3F040694" w14:textId="77777777" w:rsidR="004C7CAF" w:rsidRDefault="004C7CAF" w:rsidP="007062C0">
      <w:pPr>
        <w:rPr>
          <w:rFonts w:ascii="Arial" w:hAnsi="Arial" w:cs="Arial"/>
          <w:noProof/>
          <w:sz w:val="20"/>
          <w:szCs w:val="20"/>
          <w:lang w:eastAsia="en-GB"/>
        </w:rPr>
      </w:pPr>
    </w:p>
    <w:p w14:paraId="2541CEFF" w14:textId="77777777" w:rsidR="004C7CAF" w:rsidRDefault="004C7CAF" w:rsidP="007062C0">
      <w:pPr>
        <w:rPr>
          <w:rFonts w:ascii="Arial" w:hAnsi="Arial" w:cs="Arial"/>
          <w:noProof/>
          <w:sz w:val="20"/>
          <w:szCs w:val="20"/>
          <w:lang w:eastAsia="en-GB"/>
        </w:rPr>
      </w:pPr>
    </w:p>
    <w:p w14:paraId="699C229B" w14:textId="77777777" w:rsidR="004C7CAF" w:rsidRDefault="004C7CAF" w:rsidP="007062C0">
      <w:pPr>
        <w:rPr>
          <w:rFonts w:ascii="Arial" w:hAnsi="Arial" w:cs="Arial"/>
          <w:noProof/>
          <w:sz w:val="20"/>
          <w:szCs w:val="20"/>
          <w:lang w:eastAsia="en-GB"/>
        </w:rPr>
      </w:pPr>
    </w:p>
    <w:p w14:paraId="73704A2C" w14:textId="77777777" w:rsidR="004C7CAF" w:rsidRDefault="004C7CAF" w:rsidP="007062C0">
      <w:pPr>
        <w:rPr>
          <w:rFonts w:ascii="Arial" w:hAnsi="Arial" w:cs="Arial"/>
          <w:noProof/>
          <w:sz w:val="20"/>
          <w:szCs w:val="20"/>
          <w:lang w:eastAsia="en-GB"/>
        </w:rPr>
      </w:pPr>
    </w:p>
    <w:p w14:paraId="406908BE" w14:textId="77777777" w:rsidR="004C7CAF" w:rsidRDefault="004C7CAF" w:rsidP="007062C0">
      <w:pPr>
        <w:rPr>
          <w:rFonts w:ascii="Arial" w:hAnsi="Arial" w:cs="Arial"/>
          <w:noProof/>
          <w:sz w:val="20"/>
          <w:szCs w:val="20"/>
          <w:lang w:eastAsia="en-GB"/>
        </w:rPr>
      </w:pPr>
    </w:p>
    <w:p w14:paraId="1836FCE3" w14:textId="77777777" w:rsidR="004C7CAF" w:rsidRDefault="004C7CAF" w:rsidP="007062C0">
      <w:pPr>
        <w:rPr>
          <w:rFonts w:ascii="Arial" w:hAnsi="Arial" w:cs="Arial"/>
          <w:noProof/>
          <w:sz w:val="20"/>
          <w:szCs w:val="20"/>
          <w:lang w:eastAsia="en-GB"/>
        </w:rPr>
      </w:pPr>
    </w:p>
    <w:p w14:paraId="6FFEE94E" w14:textId="77777777" w:rsidR="004C7CAF" w:rsidRDefault="004C7CAF" w:rsidP="007062C0">
      <w:pPr>
        <w:rPr>
          <w:rFonts w:ascii="Arial" w:hAnsi="Arial" w:cs="Arial"/>
          <w:noProof/>
          <w:sz w:val="20"/>
          <w:szCs w:val="20"/>
          <w:lang w:eastAsia="en-GB"/>
        </w:rPr>
      </w:pPr>
    </w:p>
    <w:p w14:paraId="3F0A065B" w14:textId="77777777" w:rsidR="004C7CAF" w:rsidRDefault="004C7CAF" w:rsidP="007062C0">
      <w:pPr>
        <w:rPr>
          <w:rFonts w:ascii="Arial" w:hAnsi="Arial" w:cs="Arial"/>
          <w:noProof/>
          <w:sz w:val="20"/>
          <w:szCs w:val="20"/>
          <w:lang w:eastAsia="en-GB"/>
        </w:rPr>
      </w:pPr>
    </w:p>
    <w:p w14:paraId="051F5031" w14:textId="77777777" w:rsidR="004C7CAF" w:rsidRDefault="004C7CAF" w:rsidP="007062C0">
      <w:pPr>
        <w:rPr>
          <w:rFonts w:ascii="Arial" w:hAnsi="Arial" w:cs="Arial"/>
          <w:noProof/>
          <w:sz w:val="20"/>
          <w:szCs w:val="20"/>
          <w:lang w:eastAsia="en-GB"/>
        </w:rPr>
      </w:pPr>
    </w:p>
    <w:p w14:paraId="1DE197CE" w14:textId="77777777" w:rsidR="004C7CAF" w:rsidRDefault="004C7CAF" w:rsidP="007062C0">
      <w:pPr>
        <w:rPr>
          <w:rFonts w:ascii="Arial" w:hAnsi="Arial" w:cs="Arial"/>
          <w:noProof/>
          <w:sz w:val="20"/>
          <w:szCs w:val="20"/>
          <w:lang w:eastAsia="en-GB"/>
        </w:rPr>
      </w:pPr>
    </w:p>
    <w:p w14:paraId="15272CA2" w14:textId="77777777" w:rsidR="004C7CAF" w:rsidRDefault="004C7CAF" w:rsidP="007062C0">
      <w:pPr>
        <w:rPr>
          <w:rFonts w:ascii="Arial" w:hAnsi="Arial" w:cs="Arial"/>
          <w:noProof/>
          <w:sz w:val="20"/>
          <w:szCs w:val="20"/>
          <w:lang w:eastAsia="en-GB"/>
        </w:rPr>
      </w:pPr>
    </w:p>
    <w:p w14:paraId="6699A23D" w14:textId="77777777" w:rsidR="004C7CAF" w:rsidRDefault="004C7CAF" w:rsidP="007062C0">
      <w:pPr>
        <w:rPr>
          <w:rFonts w:ascii="Arial" w:hAnsi="Arial" w:cs="Arial"/>
          <w:noProof/>
          <w:sz w:val="20"/>
          <w:szCs w:val="20"/>
          <w:lang w:eastAsia="en-GB"/>
        </w:rPr>
      </w:pPr>
    </w:p>
    <w:p w14:paraId="4C853853" w14:textId="77777777" w:rsidR="004C7CAF" w:rsidRDefault="004C7CAF" w:rsidP="007062C0">
      <w:pPr>
        <w:rPr>
          <w:rFonts w:ascii="Arial" w:hAnsi="Arial" w:cs="Arial"/>
          <w:noProof/>
          <w:sz w:val="20"/>
          <w:szCs w:val="20"/>
          <w:lang w:eastAsia="en-GB"/>
        </w:rPr>
      </w:pPr>
    </w:p>
    <w:p w14:paraId="199943C8" w14:textId="77777777" w:rsidR="004C7CAF" w:rsidRDefault="004C7CAF" w:rsidP="007062C0">
      <w:pPr>
        <w:rPr>
          <w:rFonts w:ascii="Arial" w:hAnsi="Arial" w:cs="Arial"/>
          <w:noProof/>
          <w:sz w:val="20"/>
          <w:szCs w:val="20"/>
          <w:lang w:eastAsia="en-GB"/>
        </w:rPr>
      </w:pPr>
    </w:p>
    <w:p w14:paraId="1FA29B38" w14:textId="77777777" w:rsidR="004C7CAF" w:rsidRDefault="004C7CAF" w:rsidP="007062C0">
      <w:pPr>
        <w:rPr>
          <w:rFonts w:ascii="Arial" w:hAnsi="Arial" w:cs="Arial"/>
          <w:noProof/>
          <w:sz w:val="20"/>
          <w:szCs w:val="20"/>
          <w:lang w:eastAsia="en-GB"/>
        </w:rPr>
      </w:pPr>
    </w:p>
    <w:p w14:paraId="128F3033" w14:textId="7B4BA269" w:rsidR="004C7CAF" w:rsidRPr="0017383C" w:rsidRDefault="004C7CAF" w:rsidP="007062C0">
      <w:pPr>
        <w:rPr>
          <w:rFonts w:ascii="Arial" w:hAnsi="Arial" w:cs="Arial"/>
          <w:noProof/>
          <w:sz w:val="20"/>
          <w:szCs w:val="20"/>
          <w:lang w:eastAsia="en-GB"/>
        </w:rPr>
      </w:pPr>
      <w:r>
        <w:rPr>
          <w:noProof/>
        </w:rPr>
        <w:lastRenderedPageBreak/>
        <w:pict w14:anchorId="27EB2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25pt;margin-top:34.35pt;width:253.6pt;height:3in;z-index:-251653120;mso-position-horizontal-relative:text;mso-position-vertical-relative:text;mso-width-relative:page;mso-height-relative:page" wrapcoords="-36 0 -36 21558 21600 21558 21600 0 -36 0">
            <v:imagedata r:id="rId12" o:title="Figure 1a"/>
            <w10:wrap type="tight"/>
          </v:shape>
        </w:pict>
      </w:r>
      <w:r w:rsidRPr="0017383C">
        <w:rPr>
          <w:rFonts w:ascii="Arial" w:hAnsi="Arial" w:cs="Arial"/>
          <w:noProof/>
          <w:sz w:val="20"/>
          <w:szCs w:val="20"/>
          <w:lang w:eastAsia="en-GB"/>
        </w:rPr>
        <mc:AlternateContent>
          <mc:Choice Requires="wps">
            <w:drawing>
              <wp:anchor distT="45720" distB="45720" distL="114300" distR="114300" simplePos="0" relativeHeight="251659264" behindDoc="0" locked="0" layoutInCell="1" allowOverlap="1" wp14:anchorId="32B606F0" wp14:editId="0C350194">
                <wp:simplePos x="0" y="0"/>
                <wp:positionH relativeFrom="margin">
                  <wp:posOffset>-38100</wp:posOffset>
                </wp:positionH>
                <wp:positionV relativeFrom="paragraph">
                  <wp:posOffset>61595</wp:posOffset>
                </wp:positionV>
                <wp:extent cx="545465" cy="440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40055"/>
                        </a:xfrm>
                        <a:prstGeom prst="rect">
                          <a:avLst/>
                        </a:prstGeom>
                        <a:solidFill>
                          <a:srgbClr val="FFFFFF">
                            <a:alpha val="0"/>
                          </a:srgbClr>
                        </a:solidFill>
                        <a:ln w="9525">
                          <a:noFill/>
                          <a:miter lim="800000"/>
                          <a:headEnd/>
                          <a:tailEnd/>
                        </a:ln>
                      </wps:spPr>
                      <wps:txbx>
                        <w:txbxContent>
                          <w:p w14:paraId="3231E41A" w14:textId="77777777" w:rsidR="004C7CAF" w:rsidRPr="003F38A6" w:rsidRDefault="004C7CAF" w:rsidP="007062C0">
                            <w:pPr>
                              <w:rPr>
                                <w:b/>
                                <w:sz w:val="36"/>
                              </w:rPr>
                            </w:pPr>
                            <w:proofErr w:type="gramStart"/>
                            <w:r w:rsidRPr="003F38A6">
                              <w:rPr>
                                <w:b/>
                                <w:sz w:val="3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606F0" id="_x0000_t202" coordsize="21600,21600" o:spt="202" path="m,l,21600r21600,l21600,xe">
                <v:stroke joinstyle="miter"/>
                <v:path gradientshapeok="t" o:connecttype="rect"/>
              </v:shapetype>
              <v:shape id="Text Box 2" o:spid="_x0000_s1026" type="#_x0000_t202" style="position:absolute;margin-left:-3pt;margin-top:4.85pt;width:42.95pt;height:3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" stroked="f">
                <v:fill opacity="0"/>
                <v:textbox>
                  <w:txbxContent>
                    <w:p w14:paraId="3231E41A" w14:textId="77777777" w:rsidR="004C7CAF" w:rsidRPr="003F38A6" w:rsidRDefault="004C7CAF" w:rsidP="007062C0">
                      <w:pPr>
                        <w:rPr>
                          <w:b/>
                          <w:sz w:val="36"/>
                        </w:rPr>
                      </w:pPr>
                      <w:proofErr w:type="gramStart"/>
                      <w:r w:rsidRPr="003F38A6">
                        <w:rPr>
                          <w:b/>
                          <w:sz w:val="36"/>
                        </w:rPr>
                        <w:t>a</w:t>
                      </w:r>
                      <w:proofErr w:type="gramEnd"/>
                    </w:p>
                  </w:txbxContent>
                </v:textbox>
                <w10:wrap anchorx="margin"/>
              </v:shape>
            </w:pict>
          </mc:Fallback>
        </mc:AlternateContent>
      </w:r>
      <w:r w:rsidRPr="0017383C">
        <w:rPr>
          <w:rFonts w:ascii="Arial" w:hAnsi="Arial" w:cs="Arial"/>
          <w:noProof/>
          <w:sz w:val="20"/>
          <w:szCs w:val="20"/>
          <w:lang w:eastAsia="en-GB"/>
        </w:rPr>
        <mc:AlternateContent>
          <mc:Choice Requires="wps">
            <w:drawing>
              <wp:anchor distT="45720" distB="45720" distL="114300" distR="114300" simplePos="0" relativeHeight="251661312" behindDoc="0" locked="0" layoutInCell="1" allowOverlap="1" wp14:anchorId="688A3CD1" wp14:editId="1A4C04A8">
                <wp:simplePos x="0" y="0"/>
                <wp:positionH relativeFrom="margin">
                  <wp:posOffset>3030855</wp:posOffset>
                </wp:positionH>
                <wp:positionV relativeFrom="paragraph">
                  <wp:posOffset>2166620</wp:posOffset>
                </wp:positionV>
                <wp:extent cx="431800" cy="3238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solidFill>
                          <a:srgbClr val="FFFFFF">
                            <a:alpha val="0"/>
                          </a:srgbClr>
                        </a:solidFill>
                        <a:ln w="9525">
                          <a:noFill/>
                          <a:miter lim="800000"/>
                          <a:headEnd/>
                          <a:tailEnd/>
                        </a:ln>
                      </wps:spPr>
                      <wps:txbx>
                        <w:txbxContent>
                          <w:p w14:paraId="4768FBCC" w14:textId="77777777" w:rsidR="004C7CAF" w:rsidRPr="003F38A6" w:rsidRDefault="004C7CAF" w:rsidP="007062C0">
                            <w:pPr>
                              <w:rPr>
                                <w:b/>
                                <w:sz w:val="36"/>
                              </w:rPr>
                            </w:pPr>
                            <w:proofErr w:type="gramStart"/>
                            <w:r>
                              <w:rPr>
                                <w:b/>
                                <w:sz w:val="36"/>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A3CD1" id="_x0000_s1027" type="#_x0000_t202" style="position:absolute;margin-left:238.65pt;margin-top:170.6pt;width:34pt;height:2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" stroked="f">
                <v:fill opacity="0"/>
                <v:textbox>
                  <w:txbxContent>
                    <w:p w14:paraId="4768FBCC" w14:textId="77777777" w:rsidR="004C7CAF" w:rsidRPr="003F38A6" w:rsidRDefault="004C7CAF" w:rsidP="007062C0">
                      <w:pPr>
                        <w:rPr>
                          <w:b/>
                          <w:sz w:val="36"/>
                        </w:rPr>
                      </w:pPr>
                      <w:proofErr w:type="gramStart"/>
                      <w:r>
                        <w:rPr>
                          <w:b/>
                          <w:sz w:val="36"/>
                        </w:rPr>
                        <w:t>c</w:t>
                      </w:r>
                      <w:proofErr w:type="gramEnd"/>
                    </w:p>
                  </w:txbxContent>
                </v:textbox>
                <w10:wrap type="square" anchorx="margin"/>
              </v:shape>
            </w:pict>
          </mc:Fallback>
        </mc:AlternateContent>
      </w:r>
      <w:r w:rsidRPr="0017383C">
        <w:rPr>
          <w:rFonts w:ascii="Arial" w:hAnsi="Arial" w:cs="Arial"/>
          <w:noProof/>
          <w:sz w:val="20"/>
          <w:szCs w:val="20"/>
          <w:lang w:eastAsia="en-GB"/>
        </w:rPr>
        <mc:AlternateContent>
          <mc:Choice Requires="wps">
            <w:drawing>
              <wp:anchor distT="45720" distB="45720" distL="114300" distR="114300" simplePos="0" relativeHeight="251660288" behindDoc="0" locked="0" layoutInCell="1" allowOverlap="1" wp14:anchorId="715B55A1" wp14:editId="57F0EEF5">
                <wp:simplePos x="0" y="0"/>
                <wp:positionH relativeFrom="margin">
                  <wp:posOffset>3042920</wp:posOffset>
                </wp:positionH>
                <wp:positionV relativeFrom="paragraph">
                  <wp:posOffset>64224</wp:posOffset>
                </wp:positionV>
                <wp:extent cx="551815" cy="6959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695960"/>
                        </a:xfrm>
                        <a:prstGeom prst="rect">
                          <a:avLst/>
                        </a:prstGeom>
                        <a:solidFill>
                          <a:srgbClr val="FFFFFF">
                            <a:alpha val="0"/>
                          </a:srgbClr>
                        </a:solidFill>
                        <a:ln w="9525">
                          <a:noFill/>
                          <a:miter lim="800000"/>
                          <a:headEnd/>
                          <a:tailEnd/>
                        </a:ln>
                      </wps:spPr>
                      <wps:txbx>
                        <w:txbxContent>
                          <w:p w14:paraId="4427C75B" w14:textId="77777777" w:rsidR="004C7CAF" w:rsidRPr="003F38A6" w:rsidRDefault="004C7CAF" w:rsidP="007062C0">
                            <w:pPr>
                              <w:rPr>
                                <w:b/>
                                <w:sz w:val="36"/>
                              </w:rPr>
                            </w:pPr>
                            <w:proofErr w:type="gramStart"/>
                            <w:r>
                              <w:rPr>
                                <w:b/>
                                <w:sz w:val="3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55A1" id="_x0000_s1028" type="#_x0000_t202" style="position:absolute;margin-left:239.6pt;margin-top:5.05pt;width:43.45pt;height:54.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" stroked="f">
                <v:fill opacity="0"/>
                <v:textbox>
                  <w:txbxContent>
                    <w:p w14:paraId="4427C75B" w14:textId="77777777" w:rsidR="004C7CAF" w:rsidRPr="003F38A6" w:rsidRDefault="004C7CAF" w:rsidP="007062C0">
                      <w:pPr>
                        <w:rPr>
                          <w:b/>
                          <w:sz w:val="36"/>
                        </w:rPr>
                      </w:pPr>
                      <w:proofErr w:type="gramStart"/>
                      <w:r>
                        <w:rPr>
                          <w:b/>
                          <w:sz w:val="36"/>
                        </w:rPr>
                        <w:t>b</w:t>
                      </w:r>
                      <w:proofErr w:type="gramEnd"/>
                    </w:p>
                  </w:txbxContent>
                </v:textbox>
                <w10:wrap type="square" anchorx="margin"/>
              </v:shape>
            </w:pict>
          </mc:Fallback>
        </mc:AlternateContent>
      </w:r>
      <w:r w:rsidRPr="0017383C">
        <w:rPr>
          <w:rFonts w:ascii="Arial" w:hAnsi="Arial" w:cs="Arial"/>
          <w:noProof/>
          <w:sz w:val="20"/>
          <w:szCs w:val="20"/>
          <w:lang w:eastAsia="en-GB"/>
        </w:rPr>
        <w:t>Figure 1</w:t>
      </w:r>
    </w:p>
    <w:p w14:paraId="1A38E1DB" w14:textId="77777777" w:rsidR="004C7CAF" w:rsidRPr="0017383C" w:rsidRDefault="004C7CAF" w:rsidP="007062C0">
      <w:pPr>
        <w:rPr>
          <w:rFonts w:ascii="Arial" w:hAnsi="Arial" w:cs="Arial"/>
          <w:sz w:val="20"/>
          <w:szCs w:val="20"/>
        </w:rPr>
      </w:pPr>
      <w:r>
        <w:rPr>
          <w:noProof/>
        </w:rPr>
        <w:pict w14:anchorId="029F3E9E">
          <v:shape id="_x0000_s1027" type="#_x0000_t75" style="position:absolute;margin-left:210.3pt;margin-top:13.95pt;width:282.95pt;height:246.75pt;z-index:-251652096;mso-position-horizontal-relative:text;mso-position-vertical-relative:text;mso-width-relative:page;mso-height-relative:page" wrapcoords="-36 0 -36 21559 21600 21559 21600 0 -36 0">
            <v:imagedata r:id="rId13" o:title="Figure 1b"/>
            <w10:wrap type="tight"/>
          </v:shape>
        </w:pict>
      </w:r>
    </w:p>
    <w:p w14:paraId="133D536C" w14:textId="77777777" w:rsidR="004C7CAF" w:rsidRDefault="004C7CAF">
      <w:r w:rsidRPr="0017383C">
        <w:rPr>
          <w:rFonts w:ascii="Arial" w:hAnsi="Arial" w:cs="Arial"/>
          <w:noProof/>
          <w:sz w:val="20"/>
          <w:szCs w:val="20"/>
          <w:lang w:eastAsia="en-GB"/>
        </w:rPr>
        <w:drawing>
          <wp:anchor distT="0" distB="0" distL="114300" distR="114300" simplePos="0" relativeHeight="251662336" behindDoc="1" locked="0" layoutInCell="1" allowOverlap="1" wp14:anchorId="510C1561" wp14:editId="579D050D">
            <wp:simplePos x="0" y="0"/>
            <wp:positionH relativeFrom="margin">
              <wp:posOffset>-386833</wp:posOffset>
            </wp:positionH>
            <wp:positionV relativeFrom="paragraph">
              <wp:posOffset>3268418</wp:posOffset>
            </wp:positionV>
            <wp:extent cx="6472555" cy="2770505"/>
            <wp:effectExtent l="0" t="0" r="4445" b="0"/>
            <wp:wrapTight wrapText="bothSides">
              <wp:wrapPolygon edited="0">
                <wp:start x="0" y="0"/>
                <wp:lineTo x="0" y="21387"/>
                <wp:lineTo x="21551" y="21387"/>
                <wp:lineTo x="215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vOGPTempDotmap.tif"/>
                    <pic:cNvPicPr/>
                  </pic:nvPicPr>
                  <pic:blipFill rotWithShape="1">
                    <a:blip r:embed="rId14" cstate="print">
                      <a:extLst>
                        <a:ext uri="{28A0092B-C50C-407E-A947-70E740481C1C}">
                          <a14:useLocalDpi xmlns:a14="http://schemas.microsoft.com/office/drawing/2010/main" val="0"/>
                        </a:ext>
                      </a:extLst>
                    </a:blip>
                    <a:srcRect l="5968" t="11184" r="2312" b="33288"/>
                    <a:stretch/>
                  </pic:blipFill>
                  <pic:spPr bwMode="auto">
                    <a:xfrm>
                      <a:off x="0" y="0"/>
                      <a:ext cx="6472555" cy="277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383C">
        <w:rPr>
          <w:rFonts w:ascii="Arial" w:hAnsi="Arial" w:cs="Arial"/>
          <w:noProof/>
          <w:sz w:val="20"/>
          <w:szCs w:val="20"/>
          <w:lang w:eastAsia="en-GB"/>
        </w:rPr>
        <mc:AlternateContent>
          <mc:Choice Requires="wps">
            <w:drawing>
              <wp:anchor distT="45720" distB="45720" distL="114300" distR="114300" simplePos="0" relativeHeight="251665408" behindDoc="0" locked="0" layoutInCell="1" allowOverlap="1" wp14:anchorId="3DD7A342" wp14:editId="149EE529">
                <wp:simplePos x="0" y="0"/>
                <wp:positionH relativeFrom="margin">
                  <wp:posOffset>-156475</wp:posOffset>
                </wp:positionH>
                <wp:positionV relativeFrom="paragraph">
                  <wp:posOffset>3057628</wp:posOffset>
                </wp:positionV>
                <wp:extent cx="551815" cy="6959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695960"/>
                        </a:xfrm>
                        <a:prstGeom prst="rect">
                          <a:avLst/>
                        </a:prstGeom>
                        <a:solidFill>
                          <a:srgbClr val="FFFFFF">
                            <a:alpha val="0"/>
                          </a:srgbClr>
                        </a:solidFill>
                        <a:ln w="9525">
                          <a:noFill/>
                          <a:miter lim="800000"/>
                          <a:headEnd/>
                          <a:tailEnd/>
                        </a:ln>
                      </wps:spPr>
                      <wps:txbx>
                        <w:txbxContent>
                          <w:p w14:paraId="398B14B0" w14:textId="77777777" w:rsidR="004C7CAF" w:rsidRPr="003F38A6" w:rsidRDefault="004C7CAF" w:rsidP="0036798C">
                            <w:pPr>
                              <w:rPr>
                                <w:b/>
                                <w:sz w:val="36"/>
                              </w:rPr>
                            </w:pPr>
                            <w:proofErr w:type="gramStart"/>
                            <w:r>
                              <w:rPr>
                                <w:b/>
                                <w:sz w:val="36"/>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A342" id="_x0000_s1029" type="#_x0000_t202" style="position:absolute;margin-left:-12.3pt;margin-top:240.75pt;width:43.45pt;height:54.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" stroked="f">
                <v:fill opacity="0"/>
                <v:textbox>
                  <w:txbxContent>
                    <w:p w14:paraId="398B14B0" w14:textId="77777777" w:rsidR="004C7CAF" w:rsidRPr="003F38A6" w:rsidRDefault="004C7CAF" w:rsidP="0036798C">
                      <w:pPr>
                        <w:rPr>
                          <w:b/>
                          <w:sz w:val="36"/>
                        </w:rPr>
                      </w:pPr>
                      <w:proofErr w:type="gramStart"/>
                      <w:r>
                        <w:rPr>
                          <w:b/>
                          <w:sz w:val="36"/>
                        </w:rPr>
                        <w:t>c</w:t>
                      </w:r>
                      <w:proofErr w:type="gramEnd"/>
                    </w:p>
                  </w:txbxContent>
                </v:textbox>
                <w10:wrap type="square" anchorx="margin"/>
              </v:shape>
            </w:pict>
          </mc:Fallback>
        </mc:AlternateContent>
      </w:r>
    </w:p>
    <w:p w14:paraId="3A0AA17C" w14:textId="11C84084" w:rsidR="007763E7" w:rsidRDefault="007763E7">
      <w:pPr>
        <w:rPr>
          <w:rFonts w:ascii="Arial" w:hAnsi="Arial" w:cs="Arial"/>
          <w:sz w:val="20"/>
          <w:szCs w:val="20"/>
        </w:rPr>
      </w:pPr>
    </w:p>
    <w:p w14:paraId="4A5FBB0E" w14:textId="0B530867" w:rsidR="004C7CAF" w:rsidRDefault="004C7CAF">
      <w:pPr>
        <w:rPr>
          <w:rFonts w:ascii="Arial" w:hAnsi="Arial" w:cs="Arial"/>
          <w:sz w:val="20"/>
          <w:szCs w:val="20"/>
        </w:rPr>
      </w:pPr>
    </w:p>
    <w:p w14:paraId="0B760AE6" w14:textId="5EBB4AF2" w:rsidR="004C7CAF" w:rsidRDefault="004C7CAF">
      <w:pPr>
        <w:rPr>
          <w:rFonts w:ascii="Arial" w:hAnsi="Arial" w:cs="Arial"/>
          <w:sz w:val="20"/>
          <w:szCs w:val="20"/>
        </w:rPr>
      </w:pPr>
    </w:p>
    <w:p w14:paraId="52371DCC" w14:textId="02FCCF8A" w:rsidR="004C7CAF" w:rsidRDefault="004C7CAF">
      <w:pPr>
        <w:rPr>
          <w:rFonts w:ascii="Arial" w:hAnsi="Arial" w:cs="Arial"/>
          <w:sz w:val="20"/>
          <w:szCs w:val="20"/>
        </w:rPr>
      </w:pPr>
    </w:p>
    <w:p w14:paraId="37B28D6B" w14:textId="24B5EA13" w:rsidR="004C7CAF" w:rsidRDefault="004C7CAF">
      <w:pPr>
        <w:rPr>
          <w:rFonts w:ascii="Arial" w:hAnsi="Arial" w:cs="Arial"/>
          <w:sz w:val="20"/>
          <w:szCs w:val="20"/>
        </w:rPr>
      </w:pPr>
    </w:p>
    <w:p w14:paraId="71E19B1D" w14:textId="02B0F01C" w:rsidR="004C7CAF" w:rsidRDefault="004C7CAF">
      <w:pPr>
        <w:rPr>
          <w:rFonts w:ascii="Arial" w:hAnsi="Arial" w:cs="Arial"/>
          <w:sz w:val="20"/>
          <w:szCs w:val="20"/>
        </w:rPr>
      </w:pPr>
    </w:p>
    <w:p w14:paraId="58F80F5A" w14:textId="00537C91" w:rsidR="004C7CAF" w:rsidRDefault="004C7CAF">
      <w:pPr>
        <w:rPr>
          <w:rFonts w:ascii="Arial" w:hAnsi="Arial" w:cs="Arial"/>
          <w:sz w:val="20"/>
          <w:szCs w:val="20"/>
        </w:rPr>
      </w:pPr>
    </w:p>
    <w:p w14:paraId="1DDE6A92" w14:textId="6E61FEF1" w:rsidR="004C7CAF" w:rsidRDefault="004C7CAF">
      <w:pPr>
        <w:rPr>
          <w:rFonts w:ascii="Arial" w:hAnsi="Arial" w:cs="Arial"/>
          <w:sz w:val="20"/>
          <w:szCs w:val="20"/>
        </w:rPr>
      </w:pPr>
    </w:p>
    <w:p w14:paraId="407E4BED" w14:textId="2139C471" w:rsidR="004C7CAF" w:rsidRDefault="004C7CAF">
      <w:pPr>
        <w:rPr>
          <w:rFonts w:ascii="Arial" w:hAnsi="Arial" w:cs="Arial"/>
          <w:sz w:val="20"/>
          <w:szCs w:val="20"/>
        </w:rPr>
      </w:pPr>
    </w:p>
    <w:p w14:paraId="4031D734" w14:textId="13DA85B9" w:rsidR="004C7CAF" w:rsidRDefault="004C7CAF">
      <w:pPr>
        <w:rPr>
          <w:rFonts w:ascii="Arial" w:hAnsi="Arial" w:cs="Arial"/>
          <w:sz w:val="20"/>
          <w:szCs w:val="20"/>
        </w:rPr>
      </w:pPr>
    </w:p>
    <w:p w14:paraId="4148B478" w14:textId="62EEB6B2" w:rsidR="004C7CAF" w:rsidRDefault="004C7CAF">
      <w:pPr>
        <w:rPr>
          <w:rFonts w:ascii="Arial" w:hAnsi="Arial" w:cs="Arial"/>
          <w:sz w:val="20"/>
          <w:szCs w:val="20"/>
        </w:rPr>
      </w:pPr>
    </w:p>
    <w:p w14:paraId="7C49CFC8" w14:textId="77777777" w:rsidR="004C7CAF" w:rsidRPr="0017383C" w:rsidRDefault="004C7CAF" w:rsidP="00EE2789">
      <w:pPr>
        <w:rPr>
          <w:rFonts w:ascii="Arial" w:hAnsi="Arial" w:cs="Arial"/>
          <w:sz w:val="20"/>
          <w:szCs w:val="20"/>
        </w:rPr>
      </w:pPr>
      <w:r w:rsidRPr="0017383C">
        <w:rPr>
          <w:rFonts w:ascii="Arial" w:hAnsi="Arial" w:cs="Arial"/>
          <w:noProof/>
          <w:sz w:val="20"/>
          <w:szCs w:val="20"/>
          <w:lang w:eastAsia="en-GB"/>
        </w:rPr>
        <mc:AlternateContent>
          <mc:Choice Requires="wps">
            <w:drawing>
              <wp:anchor distT="45720" distB="45720" distL="114300" distR="114300" simplePos="0" relativeHeight="251671552" behindDoc="0" locked="0" layoutInCell="1" allowOverlap="1" wp14:anchorId="600CE0E8" wp14:editId="691D19EB">
                <wp:simplePos x="0" y="0"/>
                <wp:positionH relativeFrom="margin">
                  <wp:posOffset>314325</wp:posOffset>
                </wp:positionH>
                <wp:positionV relativeFrom="paragraph">
                  <wp:posOffset>3429000</wp:posOffset>
                </wp:positionV>
                <wp:extent cx="545465" cy="4400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40055"/>
                        </a:xfrm>
                        <a:prstGeom prst="rect">
                          <a:avLst/>
                        </a:prstGeom>
                        <a:solidFill>
                          <a:srgbClr val="FFFFFF">
                            <a:alpha val="0"/>
                          </a:srgbClr>
                        </a:solidFill>
                        <a:ln w="9525">
                          <a:noFill/>
                          <a:miter lim="800000"/>
                          <a:headEnd/>
                          <a:tailEnd/>
                        </a:ln>
                      </wps:spPr>
                      <wps:txbx>
                        <w:txbxContent>
                          <w:p w14:paraId="2DB5A6F7" w14:textId="77777777" w:rsidR="004C7CAF" w:rsidRPr="003F38A6" w:rsidRDefault="004C7CAF" w:rsidP="00327C6C">
                            <w:pPr>
                              <w:rPr>
                                <w:b/>
                                <w:sz w:val="36"/>
                              </w:rPr>
                            </w:pPr>
                            <w:proofErr w:type="gramStart"/>
                            <w:r>
                              <w:rPr>
                                <w:b/>
                                <w:sz w:val="36"/>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CE0E8" id="Text Box 3" o:spid="_x0000_s1030" type="#_x0000_t202" style="position:absolute;margin-left:24.75pt;margin-top:270pt;width:42.95pt;height:34.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" stroked="f">
                <v:fill opacity="0"/>
                <v:textbox>
                  <w:txbxContent>
                    <w:p w14:paraId="2DB5A6F7" w14:textId="77777777" w:rsidR="004C7CAF" w:rsidRPr="003F38A6" w:rsidRDefault="004C7CAF" w:rsidP="00327C6C">
                      <w:pPr>
                        <w:rPr>
                          <w:b/>
                          <w:sz w:val="36"/>
                        </w:rPr>
                      </w:pPr>
                      <w:proofErr w:type="gramStart"/>
                      <w:r>
                        <w:rPr>
                          <w:b/>
                          <w:sz w:val="36"/>
                        </w:rPr>
                        <w:t>c</w:t>
                      </w:r>
                      <w:proofErr w:type="gramEnd"/>
                    </w:p>
                  </w:txbxContent>
                </v:textbox>
                <w10:wrap anchorx="margin"/>
              </v:shape>
            </w:pict>
          </mc:Fallback>
        </mc:AlternateContent>
      </w:r>
      <w:r w:rsidRPr="0017383C">
        <w:rPr>
          <w:rFonts w:ascii="Arial" w:hAnsi="Arial" w:cs="Arial"/>
          <w:noProof/>
          <w:sz w:val="20"/>
          <w:szCs w:val="20"/>
          <w:lang w:eastAsia="en-GB"/>
        </w:rPr>
        <mc:AlternateContent>
          <mc:Choice Requires="wps">
            <w:drawing>
              <wp:anchor distT="45720" distB="45720" distL="114300" distR="114300" simplePos="0" relativeHeight="251670528" behindDoc="0" locked="0" layoutInCell="1" allowOverlap="1" wp14:anchorId="1C782CF5" wp14:editId="49616BA6">
                <wp:simplePos x="0" y="0"/>
                <wp:positionH relativeFrom="margin">
                  <wp:posOffset>3609975</wp:posOffset>
                </wp:positionH>
                <wp:positionV relativeFrom="paragraph">
                  <wp:posOffset>-20955</wp:posOffset>
                </wp:positionV>
                <wp:extent cx="545465" cy="4400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40055"/>
                        </a:xfrm>
                        <a:prstGeom prst="rect">
                          <a:avLst/>
                        </a:prstGeom>
                        <a:solidFill>
                          <a:srgbClr val="FFFFFF">
                            <a:alpha val="0"/>
                          </a:srgbClr>
                        </a:solidFill>
                        <a:ln w="9525">
                          <a:noFill/>
                          <a:miter lim="800000"/>
                          <a:headEnd/>
                          <a:tailEnd/>
                        </a:ln>
                      </wps:spPr>
                      <wps:txbx>
                        <w:txbxContent>
                          <w:p w14:paraId="3813C190" w14:textId="77777777" w:rsidR="004C7CAF" w:rsidRPr="003F38A6" w:rsidRDefault="004C7CAF" w:rsidP="00327C6C">
                            <w:pPr>
                              <w:rPr>
                                <w:b/>
                                <w:sz w:val="36"/>
                              </w:rPr>
                            </w:pPr>
                            <w:proofErr w:type="gramStart"/>
                            <w:r>
                              <w:rPr>
                                <w:b/>
                                <w:sz w:val="3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82CF5" id="Text Box 1" o:spid="_x0000_s1031" type="#_x0000_t202" style="position:absolute;margin-left:284.25pt;margin-top:-1.65pt;width:42.95pt;height:34.6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" stroked="f">
                <v:fill opacity="0"/>
                <v:textbox>
                  <w:txbxContent>
                    <w:p w14:paraId="3813C190" w14:textId="77777777" w:rsidR="004C7CAF" w:rsidRPr="003F38A6" w:rsidRDefault="004C7CAF" w:rsidP="00327C6C">
                      <w:pPr>
                        <w:rPr>
                          <w:b/>
                          <w:sz w:val="36"/>
                        </w:rPr>
                      </w:pPr>
                      <w:proofErr w:type="gramStart"/>
                      <w:r>
                        <w:rPr>
                          <w:b/>
                          <w:sz w:val="36"/>
                        </w:rPr>
                        <w:t>b</w:t>
                      </w:r>
                      <w:proofErr w:type="gramEnd"/>
                    </w:p>
                  </w:txbxContent>
                </v:textbox>
                <w10:wrap anchorx="margin"/>
              </v:shape>
            </w:pict>
          </mc:Fallback>
        </mc:AlternateContent>
      </w:r>
      <w:r w:rsidRPr="0017383C">
        <w:rPr>
          <w:rFonts w:ascii="Arial" w:hAnsi="Arial" w:cs="Arial"/>
          <w:noProof/>
          <w:sz w:val="20"/>
          <w:szCs w:val="20"/>
          <w:lang w:eastAsia="en-GB"/>
        </w:rPr>
        <mc:AlternateContent>
          <mc:Choice Requires="wps">
            <w:drawing>
              <wp:anchor distT="45720" distB="45720" distL="114300" distR="114300" simplePos="0" relativeHeight="251669504" behindDoc="0" locked="0" layoutInCell="1" allowOverlap="1" wp14:anchorId="396BA56F" wp14:editId="71B65CE7">
                <wp:simplePos x="0" y="0"/>
                <wp:positionH relativeFrom="margin">
                  <wp:posOffset>495300</wp:posOffset>
                </wp:positionH>
                <wp:positionV relativeFrom="paragraph">
                  <wp:posOffset>-20955</wp:posOffset>
                </wp:positionV>
                <wp:extent cx="545465" cy="4400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40055"/>
                        </a:xfrm>
                        <a:prstGeom prst="rect">
                          <a:avLst/>
                        </a:prstGeom>
                        <a:solidFill>
                          <a:srgbClr val="FFFFFF">
                            <a:alpha val="0"/>
                          </a:srgbClr>
                        </a:solidFill>
                        <a:ln w="9525">
                          <a:noFill/>
                          <a:miter lim="800000"/>
                          <a:headEnd/>
                          <a:tailEnd/>
                        </a:ln>
                      </wps:spPr>
                      <wps:txbx>
                        <w:txbxContent>
                          <w:p w14:paraId="2D613A6E" w14:textId="77777777" w:rsidR="004C7CAF" w:rsidRPr="003F38A6" w:rsidRDefault="004C7CAF" w:rsidP="00327C6C">
                            <w:pPr>
                              <w:rPr>
                                <w:b/>
                                <w:sz w:val="36"/>
                              </w:rPr>
                            </w:pPr>
                            <w:proofErr w:type="gramStart"/>
                            <w:r w:rsidRPr="003F38A6">
                              <w:rPr>
                                <w:b/>
                                <w:sz w:val="3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BA56F" id="_x0000_s1032" type="#_x0000_t202" style="position:absolute;margin-left:39pt;margin-top:-1.65pt;width:42.95pt;height:34.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" stroked="f">
                <v:fill opacity="0"/>
                <v:textbox>
                  <w:txbxContent>
                    <w:p w14:paraId="2D613A6E" w14:textId="77777777" w:rsidR="004C7CAF" w:rsidRPr="003F38A6" w:rsidRDefault="004C7CAF" w:rsidP="00327C6C">
                      <w:pPr>
                        <w:rPr>
                          <w:b/>
                          <w:sz w:val="36"/>
                        </w:rPr>
                      </w:pPr>
                      <w:proofErr w:type="gramStart"/>
                      <w:r w:rsidRPr="003F38A6">
                        <w:rPr>
                          <w:b/>
                          <w:sz w:val="36"/>
                        </w:rPr>
                        <w:t>a</w:t>
                      </w:r>
                      <w:proofErr w:type="gramEnd"/>
                    </w:p>
                  </w:txbxContent>
                </v:textbox>
                <w10:wrap anchorx="margin"/>
              </v:shape>
            </w:pict>
          </mc:Fallback>
        </mc:AlternateContent>
      </w:r>
      <w:r>
        <w:rPr>
          <w:noProof/>
          <w:lang w:eastAsia="en-GB"/>
        </w:rPr>
        <w:drawing>
          <wp:anchor distT="0" distB="0" distL="114300" distR="114300" simplePos="0" relativeHeight="251668480" behindDoc="1" locked="0" layoutInCell="1" allowOverlap="1" wp14:anchorId="7C16F1FD" wp14:editId="174E82A7">
            <wp:simplePos x="0" y="0"/>
            <wp:positionH relativeFrom="column">
              <wp:posOffset>3190875</wp:posOffset>
            </wp:positionH>
            <wp:positionV relativeFrom="paragraph">
              <wp:posOffset>276225</wp:posOffset>
            </wp:positionV>
            <wp:extent cx="3238500" cy="3238500"/>
            <wp:effectExtent l="0" t="0" r="0" b="0"/>
            <wp:wrapTight wrapText="bothSides">
              <wp:wrapPolygon edited="0">
                <wp:start x="0" y="0"/>
                <wp:lineTo x="0" y="21473"/>
                <wp:lineTo x="21473" y="21473"/>
                <wp:lineTo x="21473" y="0"/>
                <wp:lineTo x="0" y="0"/>
              </wp:wrapPolygon>
            </wp:wrapTight>
            <wp:docPr id="7" name="Picture 7" descr="C:\Users\ajr104\AppData\Local\Microsoft\Windows\INetCache\Content.Word\OGP_POC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jr104\AppData\Local\Microsoft\Windows\INetCache\Content.Word\OGP_POC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92CBA93">
          <v:shape id="_x0000_s1028" type="#_x0000_t75" style="position:absolute;margin-left:0;margin-top:20.4pt;width:255.1pt;height:255.1pt;z-index:-251649024;mso-position-horizontal-relative:text;mso-position-vertical-relative:text;mso-width-relative:page;mso-height-relative:page" wrapcoords="-40 0 -40 21560 21600 21560 21600 0 -40 0">
            <v:imagedata r:id="rId16" o:title="OGP_Temp (3)"/>
            <w10:wrap type="tight"/>
          </v:shape>
        </w:pict>
      </w:r>
      <w:r w:rsidRPr="0017383C">
        <w:rPr>
          <w:rFonts w:ascii="Arial" w:hAnsi="Arial" w:cs="Arial"/>
          <w:sz w:val="20"/>
          <w:szCs w:val="20"/>
        </w:rPr>
        <w:t>Figure 2</w:t>
      </w:r>
    </w:p>
    <w:p w14:paraId="36B5305B" w14:textId="77777777" w:rsidR="004C7CAF" w:rsidRDefault="004C7CAF">
      <w:r>
        <w:rPr>
          <w:noProof/>
        </w:rPr>
        <w:pict w14:anchorId="63FE4BFA">
          <v:shape id="_x0000_s1029" type="#_x0000_t75" style="position:absolute;margin-left:13.3pt;margin-top:273.9pt;width:235.55pt;height:235.55pt;z-index:-251658240;mso-position-horizontal-relative:text;mso-position-vertical-relative:text;mso-width-relative:page;mso-height-relative:page" wrapcoords="-64 0 -64 21536 21600 21536 21600 0 -64 0">
            <v:imagedata r:id="rId17" o:title="OGP_SubClass2"/>
            <w10:wrap type="tight"/>
          </v:shape>
        </w:pict>
      </w:r>
    </w:p>
    <w:p w14:paraId="0343613E" w14:textId="0D12BE15" w:rsidR="004C7CAF" w:rsidRDefault="004C7CAF">
      <w:pPr>
        <w:rPr>
          <w:rFonts w:ascii="Arial" w:hAnsi="Arial" w:cs="Arial"/>
          <w:sz w:val="20"/>
          <w:szCs w:val="20"/>
        </w:rPr>
      </w:pPr>
    </w:p>
    <w:p w14:paraId="2312E5C6" w14:textId="43F013AA" w:rsidR="004C7CAF" w:rsidRDefault="004C7CAF">
      <w:pPr>
        <w:rPr>
          <w:rFonts w:ascii="Arial" w:hAnsi="Arial" w:cs="Arial"/>
          <w:sz w:val="20"/>
          <w:szCs w:val="20"/>
        </w:rPr>
      </w:pPr>
    </w:p>
    <w:p w14:paraId="6C2F2D08" w14:textId="5DF534DF" w:rsidR="004C7CAF" w:rsidRDefault="004C7CAF">
      <w:pPr>
        <w:rPr>
          <w:rFonts w:ascii="Arial" w:hAnsi="Arial" w:cs="Arial"/>
          <w:sz w:val="20"/>
          <w:szCs w:val="20"/>
        </w:rPr>
      </w:pPr>
    </w:p>
    <w:p w14:paraId="22FA281B" w14:textId="3AB8916E" w:rsidR="004C7CAF" w:rsidRDefault="004C7CAF">
      <w:pPr>
        <w:rPr>
          <w:rFonts w:ascii="Arial" w:hAnsi="Arial" w:cs="Arial"/>
          <w:sz w:val="20"/>
          <w:szCs w:val="20"/>
        </w:rPr>
      </w:pPr>
    </w:p>
    <w:p w14:paraId="55AFEFEB" w14:textId="28629608" w:rsidR="004C7CAF" w:rsidRDefault="004C7CAF">
      <w:pPr>
        <w:rPr>
          <w:rFonts w:ascii="Arial" w:hAnsi="Arial" w:cs="Arial"/>
          <w:sz w:val="20"/>
          <w:szCs w:val="20"/>
        </w:rPr>
      </w:pPr>
    </w:p>
    <w:p w14:paraId="69226A60" w14:textId="644B2EA8" w:rsidR="004C7CAF" w:rsidRDefault="004C7CAF">
      <w:pPr>
        <w:rPr>
          <w:rFonts w:ascii="Arial" w:hAnsi="Arial" w:cs="Arial"/>
          <w:sz w:val="20"/>
          <w:szCs w:val="20"/>
        </w:rPr>
      </w:pPr>
    </w:p>
    <w:p w14:paraId="3349C99C" w14:textId="1E8A3C85" w:rsidR="004C7CAF" w:rsidRDefault="004C7CAF">
      <w:pPr>
        <w:rPr>
          <w:rFonts w:ascii="Arial" w:hAnsi="Arial" w:cs="Arial"/>
          <w:sz w:val="20"/>
          <w:szCs w:val="20"/>
        </w:rPr>
      </w:pPr>
    </w:p>
    <w:p w14:paraId="3840792F" w14:textId="3EC85AFE" w:rsidR="004C7CAF" w:rsidRDefault="004C7CAF">
      <w:pPr>
        <w:rPr>
          <w:rFonts w:ascii="Arial" w:hAnsi="Arial" w:cs="Arial"/>
          <w:sz w:val="20"/>
          <w:szCs w:val="20"/>
        </w:rPr>
      </w:pPr>
    </w:p>
    <w:p w14:paraId="27578902" w14:textId="5CB0A960" w:rsidR="004C7CAF" w:rsidRDefault="004C7CAF">
      <w:pPr>
        <w:rPr>
          <w:rFonts w:ascii="Arial" w:hAnsi="Arial" w:cs="Arial"/>
          <w:sz w:val="20"/>
          <w:szCs w:val="20"/>
        </w:rPr>
      </w:pPr>
    </w:p>
    <w:p w14:paraId="005EB1D4" w14:textId="480CBC32" w:rsidR="004C7CAF" w:rsidRDefault="004C7CAF">
      <w:pPr>
        <w:rPr>
          <w:rFonts w:ascii="Arial" w:hAnsi="Arial" w:cs="Arial"/>
          <w:sz w:val="20"/>
          <w:szCs w:val="20"/>
        </w:rPr>
      </w:pPr>
    </w:p>
    <w:p w14:paraId="2B9CA7D3" w14:textId="154BACBA" w:rsidR="004C7CAF" w:rsidRDefault="004C7CAF">
      <w:pPr>
        <w:rPr>
          <w:rFonts w:ascii="Arial" w:hAnsi="Arial" w:cs="Arial"/>
          <w:sz w:val="20"/>
          <w:szCs w:val="20"/>
        </w:rPr>
      </w:pPr>
    </w:p>
    <w:p w14:paraId="132E108C" w14:textId="3D40C831" w:rsidR="004C7CAF" w:rsidRDefault="004C7CAF">
      <w:pPr>
        <w:rPr>
          <w:rFonts w:ascii="Arial" w:hAnsi="Arial" w:cs="Arial"/>
          <w:sz w:val="20"/>
          <w:szCs w:val="20"/>
        </w:rPr>
      </w:pPr>
    </w:p>
    <w:p w14:paraId="794CDD15" w14:textId="49FB50A6" w:rsidR="004C7CAF" w:rsidRDefault="004C7CAF">
      <w:pPr>
        <w:rPr>
          <w:rFonts w:ascii="Arial" w:hAnsi="Arial" w:cs="Arial"/>
          <w:sz w:val="20"/>
          <w:szCs w:val="20"/>
        </w:rPr>
      </w:pPr>
    </w:p>
    <w:p w14:paraId="4951C74C" w14:textId="14E7AB62" w:rsidR="004C7CAF" w:rsidRDefault="004C7CAF">
      <w:pPr>
        <w:rPr>
          <w:rFonts w:ascii="Arial" w:hAnsi="Arial" w:cs="Arial"/>
          <w:sz w:val="20"/>
          <w:szCs w:val="20"/>
        </w:rPr>
      </w:pPr>
    </w:p>
    <w:p w14:paraId="16A6830E" w14:textId="5D868D91" w:rsidR="004C7CAF" w:rsidRDefault="004C7CAF">
      <w:pPr>
        <w:rPr>
          <w:rFonts w:ascii="Arial" w:hAnsi="Arial" w:cs="Arial"/>
          <w:sz w:val="20"/>
          <w:szCs w:val="20"/>
        </w:rPr>
      </w:pPr>
    </w:p>
    <w:p w14:paraId="0DF1E2A6" w14:textId="33737929" w:rsidR="004C7CAF" w:rsidRDefault="004C7CAF">
      <w:pPr>
        <w:rPr>
          <w:rFonts w:ascii="Arial" w:hAnsi="Arial" w:cs="Arial"/>
          <w:sz w:val="20"/>
          <w:szCs w:val="20"/>
        </w:rPr>
      </w:pPr>
    </w:p>
    <w:p w14:paraId="6FFBE246" w14:textId="21AACB14" w:rsidR="004C7CAF" w:rsidRDefault="004C7CAF">
      <w:pPr>
        <w:rPr>
          <w:rFonts w:ascii="Arial" w:hAnsi="Arial" w:cs="Arial"/>
          <w:sz w:val="20"/>
          <w:szCs w:val="20"/>
        </w:rPr>
      </w:pPr>
    </w:p>
    <w:p w14:paraId="303D73D7" w14:textId="794A2140" w:rsidR="004C7CAF" w:rsidRDefault="004C7CAF">
      <w:pPr>
        <w:rPr>
          <w:rFonts w:ascii="Arial" w:hAnsi="Arial" w:cs="Arial"/>
          <w:sz w:val="20"/>
          <w:szCs w:val="20"/>
        </w:rPr>
      </w:pPr>
    </w:p>
    <w:p w14:paraId="2BEA8E29" w14:textId="374A2E58" w:rsidR="004C7CAF" w:rsidRDefault="004C7CAF">
      <w:pPr>
        <w:rPr>
          <w:rFonts w:ascii="Arial" w:hAnsi="Arial" w:cs="Arial"/>
          <w:sz w:val="20"/>
          <w:szCs w:val="20"/>
        </w:rPr>
      </w:pPr>
    </w:p>
    <w:p w14:paraId="5332BE89" w14:textId="77777777" w:rsidR="004C7CAF" w:rsidRPr="0017383C" w:rsidRDefault="004C7CAF" w:rsidP="00E722CA">
      <w:pPr>
        <w:rPr>
          <w:rFonts w:ascii="Arial" w:hAnsi="Arial" w:cs="Arial"/>
          <w:sz w:val="20"/>
          <w:szCs w:val="20"/>
        </w:rPr>
      </w:pPr>
      <w:r w:rsidRPr="0017383C">
        <w:rPr>
          <w:rFonts w:ascii="Arial" w:hAnsi="Arial" w:cs="Arial"/>
          <w:noProof/>
          <w:sz w:val="20"/>
          <w:szCs w:val="20"/>
          <w:lang w:eastAsia="en-GB"/>
        </w:rPr>
        <w:lastRenderedPageBreak/>
        <mc:AlternateContent>
          <mc:Choice Requires="wps">
            <w:drawing>
              <wp:anchor distT="45720" distB="45720" distL="114300" distR="114300" simplePos="0" relativeHeight="251675648" behindDoc="0" locked="0" layoutInCell="1" allowOverlap="1" wp14:anchorId="64BA3F9C" wp14:editId="582742C0">
                <wp:simplePos x="0" y="0"/>
                <wp:positionH relativeFrom="margin">
                  <wp:posOffset>991870</wp:posOffset>
                </wp:positionH>
                <wp:positionV relativeFrom="paragraph">
                  <wp:posOffset>248920</wp:posOffset>
                </wp:positionV>
                <wp:extent cx="431800" cy="3238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solidFill>
                          <a:srgbClr val="FFFFFF">
                            <a:alpha val="0"/>
                          </a:srgbClr>
                        </a:solidFill>
                        <a:ln w="9525">
                          <a:noFill/>
                          <a:miter lim="800000"/>
                          <a:headEnd/>
                          <a:tailEnd/>
                        </a:ln>
                      </wps:spPr>
                      <wps:txbx>
                        <w:txbxContent>
                          <w:p w14:paraId="51836611" w14:textId="77777777" w:rsidR="004C7CAF" w:rsidRPr="003F38A6" w:rsidRDefault="004C7CAF" w:rsidP="00E722CA">
                            <w:pPr>
                              <w:rPr>
                                <w:b/>
                                <w:sz w:val="36"/>
                              </w:rPr>
                            </w:pPr>
                            <w:proofErr w:type="gramStart"/>
                            <w:r>
                              <w:rPr>
                                <w:b/>
                                <w:sz w:val="3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A3F9C" id="_x0000_s1033" type="#_x0000_t202" style="position:absolute;margin-left:78.1pt;margin-top:19.6pt;width:34pt;height:2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" stroked="f">
                <v:fill opacity="0"/>
                <v:textbox>
                  <w:txbxContent>
                    <w:p w14:paraId="51836611" w14:textId="77777777" w:rsidR="004C7CAF" w:rsidRPr="003F38A6" w:rsidRDefault="004C7CAF" w:rsidP="00E722CA">
                      <w:pPr>
                        <w:rPr>
                          <w:b/>
                          <w:sz w:val="36"/>
                        </w:rPr>
                      </w:pPr>
                      <w:proofErr w:type="gramStart"/>
                      <w:r>
                        <w:rPr>
                          <w:b/>
                          <w:sz w:val="36"/>
                        </w:rPr>
                        <w:t>a</w:t>
                      </w:r>
                      <w:proofErr w:type="gramEnd"/>
                    </w:p>
                  </w:txbxContent>
                </v:textbox>
                <w10:wrap type="square" anchorx="margin"/>
              </v:shape>
            </w:pict>
          </mc:Fallback>
        </mc:AlternateContent>
      </w:r>
      <w:r w:rsidRPr="0017383C">
        <w:rPr>
          <w:rFonts w:ascii="Arial" w:hAnsi="Arial" w:cs="Arial"/>
          <w:sz w:val="20"/>
          <w:szCs w:val="20"/>
        </w:rPr>
        <w:t>Figure 3</w:t>
      </w:r>
    </w:p>
    <w:p w14:paraId="5CC46E80" w14:textId="77777777" w:rsidR="004C7CAF" w:rsidRPr="0017383C" w:rsidRDefault="004C7CAF" w:rsidP="00E722CA">
      <w:pPr>
        <w:rPr>
          <w:rFonts w:ascii="Arial" w:hAnsi="Arial" w:cs="Arial"/>
          <w:sz w:val="20"/>
          <w:szCs w:val="20"/>
        </w:rPr>
      </w:pPr>
    </w:p>
    <w:p w14:paraId="76D01171" w14:textId="77777777" w:rsidR="004C7CAF" w:rsidRPr="0017383C" w:rsidRDefault="004C7CAF" w:rsidP="00E722CA">
      <w:pPr>
        <w:rPr>
          <w:rFonts w:ascii="Arial" w:hAnsi="Arial" w:cs="Arial"/>
          <w:sz w:val="20"/>
          <w:szCs w:val="20"/>
        </w:rPr>
      </w:pPr>
      <w:r w:rsidRPr="0017383C">
        <w:rPr>
          <w:rFonts w:ascii="Arial" w:hAnsi="Arial" w:cs="Arial"/>
          <w:noProof/>
          <w:sz w:val="20"/>
          <w:szCs w:val="20"/>
          <w:lang w:eastAsia="en-GB"/>
        </w:rPr>
        <w:drawing>
          <wp:anchor distT="0" distB="0" distL="114300" distR="114300" simplePos="0" relativeHeight="251673600" behindDoc="1" locked="0" layoutInCell="1" allowOverlap="1" wp14:anchorId="75389BFC" wp14:editId="17C50364">
            <wp:simplePos x="0" y="0"/>
            <wp:positionH relativeFrom="margin">
              <wp:posOffset>675640</wp:posOffset>
            </wp:positionH>
            <wp:positionV relativeFrom="page">
              <wp:posOffset>1464945</wp:posOffset>
            </wp:positionV>
            <wp:extent cx="4211320" cy="3402965"/>
            <wp:effectExtent l="0" t="0" r="0" b="6985"/>
            <wp:wrapTight wrapText="bothSides">
              <wp:wrapPolygon edited="0">
                <wp:start x="0" y="0"/>
                <wp:lineTo x="0" y="21523"/>
                <wp:lineTo x="21496" y="21523"/>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j.jpeg"/>
                    <pic:cNvPicPr/>
                  </pic:nvPicPr>
                  <pic:blipFill>
                    <a:blip r:embed="rId18">
                      <a:extLst>
                        <a:ext uri="{28A0092B-C50C-407E-A947-70E740481C1C}">
                          <a14:useLocalDpi xmlns:a14="http://schemas.microsoft.com/office/drawing/2010/main" val="0"/>
                        </a:ext>
                      </a:extLst>
                    </a:blip>
                    <a:stretch>
                      <a:fillRect/>
                    </a:stretch>
                  </pic:blipFill>
                  <pic:spPr>
                    <a:xfrm>
                      <a:off x="0" y="0"/>
                      <a:ext cx="4211320" cy="3402965"/>
                    </a:xfrm>
                    <a:prstGeom prst="rect">
                      <a:avLst/>
                    </a:prstGeom>
                  </pic:spPr>
                </pic:pic>
              </a:graphicData>
            </a:graphic>
            <wp14:sizeRelH relativeFrom="page">
              <wp14:pctWidth>0</wp14:pctWidth>
            </wp14:sizeRelH>
            <wp14:sizeRelV relativeFrom="page">
              <wp14:pctHeight>0</wp14:pctHeight>
            </wp14:sizeRelV>
          </wp:anchor>
        </w:drawing>
      </w:r>
    </w:p>
    <w:p w14:paraId="273A204D" w14:textId="77777777" w:rsidR="004C7CAF" w:rsidRPr="0017383C" w:rsidRDefault="004C7CAF" w:rsidP="00E722CA">
      <w:pPr>
        <w:rPr>
          <w:rFonts w:ascii="Arial" w:hAnsi="Arial" w:cs="Arial"/>
          <w:sz w:val="20"/>
          <w:szCs w:val="20"/>
        </w:rPr>
      </w:pPr>
    </w:p>
    <w:p w14:paraId="7BF5F460" w14:textId="77777777" w:rsidR="004C7CAF" w:rsidRPr="0017383C" w:rsidRDefault="004C7CAF" w:rsidP="00E722CA">
      <w:pPr>
        <w:rPr>
          <w:rFonts w:ascii="Arial" w:hAnsi="Arial" w:cs="Arial"/>
          <w:sz w:val="20"/>
          <w:szCs w:val="20"/>
        </w:rPr>
      </w:pPr>
    </w:p>
    <w:p w14:paraId="25ACEEE1" w14:textId="77777777" w:rsidR="004C7CAF" w:rsidRPr="0017383C" w:rsidRDefault="004C7CAF" w:rsidP="00E722CA">
      <w:pPr>
        <w:rPr>
          <w:rFonts w:ascii="Arial" w:hAnsi="Arial" w:cs="Arial"/>
          <w:sz w:val="20"/>
          <w:szCs w:val="20"/>
        </w:rPr>
      </w:pPr>
    </w:p>
    <w:p w14:paraId="7654E5B5" w14:textId="77777777" w:rsidR="004C7CAF" w:rsidRPr="0017383C" w:rsidRDefault="004C7CAF" w:rsidP="00E722CA">
      <w:pPr>
        <w:rPr>
          <w:rFonts w:ascii="Arial" w:hAnsi="Arial" w:cs="Arial"/>
          <w:sz w:val="20"/>
          <w:szCs w:val="20"/>
        </w:rPr>
      </w:pPr>
    </w:p>
    <w:p w14:paraId="31FD44E5" w14:textId="77777777" w:rsidR="004C7CAF" w:rsidRPr="0017383C" w:rsidRDefault="004C7CAF" w:rsidP="00E722CA">
      <w:pPr>
        <w:rPr>
          <w:rFonts w:ascii="Arial" w:hAnsi="Arial" w:cs="Arial"/>
          <w:sz w:val="20"/>
          <w:szCs w:val="20"/>
        </w:rPr>
      </w:pPr>
    </w:p>
    <w:p w14:paraId="5C48CDA5" w14:textId="77777777" w:rsidR="004C7CAF" w:rsidRPr="0017383C" w:rsidRDefault="004C7CAF" w:rsidP="00E722CA">
      <w:pPr>
        <w:rPr>
          <w:rFonts w:ascii="Arial" w:hAnsi="Arial" w:cs="Arial"/>
          <w:sz w:val="20"/>
          <w:szCs w:val="20"/>
        </w:rPr>
      </w:pPr>
    </w:p>
    <w:p w14:paraId="70062594" w14:textId="77777777" w:rsidR="004C7CAF" w:rsidRPr="0017383C" w:rsidRDefault="004C7CAF" w:rsidP="00E722CA">
      <w:pPr>
        <w:rPr>
          <w:rFonts w:ascii="Arial" w:hAnsi="Arial" w:cs="Arial"/>
          <w:sz w:val="20"/>
          <w:szCs w:val="20"/>
        </w:rPr>
      </w:pPr>
    </w:p>
    <w:p w14:paraId="36DC9B86" w14:textId="77777777" w:rsidR="004C7CAF" w:rsidRPr="0017383C" w:rsidRDefault="004C7CAF" w:rsidP="00E722CA">
      <w:pPr>
        <w:rPr>
          <w:rFonts w:ascii="Arial" w:hAnsi="Arial" w:cs="Arial"/>
          <w:sz w:val="20"/>
          <w:szCs w:val="20"/>
        </w:rPr>
      </w:pPr>
    </w:p>
    <w:p w14:paraId="484727CA" w14:textId="77777777" w:rsidR="004C7CAF" w:rsidRPr="0017383C" w:rsidRDefault="004C7CAF" w:rsidP="00E722CA">
      <w:pPr>
        <w:rPr>
          <w:rFonts w:ascii="Arial" w:hAnsi="Arial" w:cs="Arial"/>
          <w:sz w:val="20"/>
          <w:szCs w:val="20"/>
        </w:rPr>
      </w:pPr>
    </w:p>
    <w:p w14:paraId="6CCE4E7E" w14:textId="77777777" w:rsidR="004C7CAF" w:rsidRPr="0017383C" w:rsidRDefault="004C7CAF" w:rsidP="00E722CA">
      <w:pPr>
        <w:rPr>
          <w:rFonts w:ascii="Arial" w:hAnsi="Arial" w:cs="Arial"/>
          <w:sz w:val="20"/>
          <w:szCs w:val="20"/>
        </w:rPr>
      </w:pPr>
    </w:p>
    <w:p w14:paraId="41A61702" w14:textId="77777777" w:rsidR="004C7CAF" w:rsidRPr="0017383C" w:rsidRDefault="004C7CAF" w:rsidP="00E722CA">
      <w:pPr>
        <w:rPr>
          <w:rFonts w:ascii="Arial" w:hAnsi="Arial" w:cs="Arial"/>
          <w:sz w:val="20"/>
          <w:szCs w:val="20"/>
        </w:rPr>
      </w:pPr>
    </w:p>
    <w:p w14:paraId="1BCD7C79" w14:textId="77777777" w:rsidR="004C7CAF" w:rsidRPr="0017383C" w:rsidRDefault="004C7CAF" w:rsidP="00E722CA">
      <w:pPr>
        <w:rPr>
          <w:rFonts w:ascii="Arial" w:hAnsi="Arial" w:cs="Arial"/>
          <w:sz w:val="20"/>
          <w:szCs w:val="20"/>
        </w:rPr>
      </w:pPr>
      <w:r w:rsidRPr="0017383C">
        <w:rPr>
          <w:rFonts w:ascii="Arial" w:hAnsi="Arial" w:cs="Arial"/>
          <w:noProof/>
          <w:sz w:val="20"/>
          <w:szCs w:val="20"/>
          <w:lang w:eastAsia="en-GB"/>
        </w:rPr>
        <mc:AlternateContent>
          <mc:Choice Requires="wps">
            <w:drawing>
              <wp:anchor distT="45720" distB="45720" distL="114300" distR="114300" simplePos="0" relativeHeight="251676672" behindDoc="0" locked="0" layoutInCell="1" allowOverlap="1" wp14:anchorId="7C1FDC15" wp14:editId="6D4AF9C7">
                <wp:simplePos x="0" y="0"/>
                <wp:positionH relativeFrom="margin">
                  <wp:posOffset>1071245</wp:posOffset>
                </wp:positionH>
                <wp:positionV relativeFrom="page">
                  <wp:posOffset>4749800</wp:posOffset>
                </wp:positionV>
                <wp:extent cx="431800" cy="39624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96240"/>
                        </a:xfrm>
                        <a:prstGeom prst="rect">
                          <a:avLst/>
                        </a:prstGeom>
                        <a:solidFill>
                          <a:srgbClr val="FFFFFF">
                            <a:alpha val="0"/>
                          </a:srgbClr>
                        </a:solidFill>
                        <a:ln w="9525">
                          <a:noFill/>
                          <a:miter lim="800000"/>
                          <a:headEnd/>
                          <a:tailEnd/>
                        </a:ln>
                      </wps:spPr>
                      <wps:txbx>
                        <w:txbxContent>
                          <w:p w14:paraId="58BDA708" w14:textId="77777777" w:rsidR="004C7CAF" w:rsidRPr="003F38A6" w:rsidRDefault="004C7CAF" w:rsidP="00E722CA">
                            <w:pPr>
                              <w:rPr>
                                <w:b/>
                                <w:sz w:val="36"/>
                              </w:rPr>
                            </w:pPr>
                            <w:proofErr w:type="gramStart"/>
                            <w:r>
                              <w:rPr>
                                <w:b/>
                                <w:sz w:val="3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DC15" id="_x0000_s1034" type="#_x0000_t202" style="position:absolute;margin-left:84.35pt;margin-top:374pt;width:34pt;height:31.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" stroked="f">
                <v:fill opacity="0"/>
                <v:textbox>
                  <w:txbxContent>
                    <w:p w14:paraId="58BDA708" w14:textId="77777777" w:rsidR="004C7CAF" w:rsidRPr="003F38A6" w:rsidRDefault="004C7CAF" w:rsidP="00E722CA">
                      <w:pPr>
                        <w:rPr>
                          <w:b/>
                          <w:sz w:val="36"/>
                        </w:rPr>
                      </w:pPr>
                      <w:proofErr w:type="gramStart"/>
                      <w:r>
                        <w:rPr>
                          <w:b/>
                          <w:sz w:val="36"/>
                        </w:rPr>
                        <w:t>b</w:t>
                      </w:r>
                      <w:proofErr w:type="gramEnd"/>
                    </w:p>
                  </w:txbxContent>
                </v:textbox>
                <w10:wrap type="square" anchorx="margin" anchory="page"/>
              </v:shape>
            </w:pict>
          </mc:Fallback>
        </mc:AlternateContent>
      </w:r>
    </w:p>
    <w:p w14:paraId="352CF225" w14:textId="77777777" w:rsidR="004C7CAF" w:rsidRPr="0017383C" w:rsidRDefault="004C7CAF" w:rsidP="00E722CA">
      <w:pPr>
        <w:rPr>
          <w:rFonts w:ascii="Arial" w:hAnsi="Arial" w:cs="Arial"/>
          <w:sz w:val="20"/>
          <w:szCs w:val="20"/>
        </w:rPr>
      </w:pPr>
    </w:p>
    <w:p w14:paraId="18523429" w14:textId="77777777" w:rsidR="004C7CAF" w:rsidRPr="0017383C" w:rsidRDefault="004C7CAF" w:rsidP="00E722CA">
      <w:pPr>
        <w:rPr>
          <w:rFonts w:ascii="Arial" w:hAnsi="Arial" w:cs="Arial"/>
          <w:sz w:val="20"/>
          <w:szCs w:val="20"/>
        </w:rPr>
      </w:pPr>
      <w:r w:rsidRPr="0017383C">
        <w:rPr>
          <w:rFonts w:ascii="Arial" w:hAnsi="Arial" w:cs="Arial"/>
          <w:noProof/>
          <w:sz w:val="20"/>
          <w:szCs w:val="20"/>
          <w:lang w:eastAsia="en-GB"/>
        </w:rPr>
        <w:drawing>
          <wp:anchor distT="0" distB="0" distL="114300" distR="114300" simplePos="0" relativeHeight="251674624" behindDoc="1" locked="0" layoutInCell="1" allowOverlap="1" wp14:anchorId="705D33B6" wp14:editId="4295C707">
            <wp:simplePos x="0" y="0"/>
            <wp:positionH relativeFrom="margin">
              <wp:posOffset>745623</wp:posOffset>
            </wp:positionH>
            <wp:positionV relativeFrom="page">
              <wp:posOffset>5156200</wp:posOffset>
            </wp:positionV>
            <wp:extent cx="4211955" cy="3403600"/>
            <wp:effectExtent l="0" t="0" r="0" b="6350"/>
            <wp:wrapTight wrapText="bothSides">
              <wp:wrapPolygon edited="0">
                <wp:start x="0" y="0"/>
                <wp:lineTo x="0" y="21519"/>
                <wp:lineTo x="21493" y="21519"/>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jj.jpeg"/>
                    <pic:cNvPicPr/>
                  </pic:nvPicPr>
                  <pic:blipFill>
                    <a:blip r:embed="rId19">
                      <a:extLst>
                        <a:ext uri="{28A0092B-C50C-407E-A947-70E740481C1C}">
                          <a14:useLocalDpi xmlns:a14="http://schemas.microsoft.com/office/drawing/2010/main" val="0"/>
                        </a:ext>
                      </a:extLst>
                    </a:blip>
                    <a:stretch>
                      <a:fillRect/>
                    </a:stretch>
                  </pic:blipFill>
                  <pic:spPr>
                    <a:xfrm>
                      <a:off x="0" y="0"/>
                      <a:ext cx="4211955" cy="3403600"/>
                    </a:xfrm>
                    <a:prstGeom prst="rect">
                      <a:avLst/>
                    </a:prstGeom>
                  </pic:spPr>
                </pic:pic>
              </a:graphicData>
            </a:graphic>
            <wp14:sizeRelH relativeFrom="margin">
              <wp14:pctWidth>0</wp14:pctWidth>
            </wp14:sizeRelH>
            <wp14:sizeRelV relativeFrom="margin">
              <wp14:pctHeight>0</wp14:pctHeight>
            </wp14:sizeRelV>
          </wp:anchor>
        </w:drawing>
      </w:r>
    </w:p>
    <w:p w14:paraId="24A7BDA5" w14:textId="77777777" w:rsidR="004C7CAF" w:rsidRPr="0017383C" w:rsidRDefault="004C7CAF" w:rsidP="00E722CA">
      <w:pPr>
        <w:rPr>
          <w:rFonts w:ascii="Arial" w:hAnsi="Arial" w:cs="Arial"/>
          <w:sz w:val="20"/>
          <w:szCs w:val="20"/>
        </w:rPr>
      </w:pPr>
    </w:p>
    <w:p w14:paraId="522337FC" w14:textId="77777777" w:rsidR="004C7CAF" w:rsidRPr="0017383C" w:rsidRDefault="004C7CAF" w:rsidP="00E722CA">
      <w:pPr>
        <w:rPr>
          <w:rFonts w:ascii="Arial" w:hAnsi="Arial" w:cs="Arial"/>
          <w:sz w:val="20"/>
          <w:szCs w:val="20"/>
        </w:rPr>
      </w:pPr>
    </w:p>
    <w:p w14:paraId="2C279E9B" w14:textId="77777777" w:rsidR="004C7CAF" w:rsidRPr="0017383C" w:rsidRDefault="004C7CAF" w:rsidP="00E722CA">
      <w:pPr>
        <w:rPr>
          <w:rFonts w:ascii="Arial" w:hAnsi="Arial" w:cs="Arial"/>
          <w:sz w:val="20"/>
          <w:szCs w:val="20"/>
        </w:rPr>
      </w:pPr>
    </w:p>
    <w:p w14:paraId="06FC74E8" w14:textId="77777777" w:rsidR="004C7CAF" w:rsidRPr="0017383C" w:rsidRDefault="004C7CAF" w:rsidP="00E722CA">
      <w:pPr>
        <w:rPr>
          <w:rFonts w:ascii="Arial" w:hAnsi="Arial" w:cs="Arial"/>
          <w:sz w:val="20"/>
          <w:szCs w:val="20"/>
        </w:rPr>
      </w:pPr>
    </w:p>
    <w:p w14:paraId="1E1D9E88" w14:textId="77777777" w:rsidR="004C7CAF" w:rsidRPr="0017383C" w:rsidRDefault="004C7CAF" w:rsidP="00E722CA">
      <w:pPr>
        <w:rPr>
          <w:rFonts w:ascii="Arial" w:hAnsi="Arial" w:cs="Arial"/>
          <w:sz w:val="20"/>
          <w:szCs w:val="20"/>
        </w:rPr>
      </w:pPr>
    </w:p>
    <w:p w14:paraId="71578E5C" w14:textId="77777777" w:rsidR="004C7CAF" w:rsidRPr="0017383C" w:rsidRDefault="004C7CAF" w:rsidP="00E722CA">
      <w:pPr>
        <w:rPr>
          <w:rFonts w:ascii="Arial" w:hAnsi="Arial" w:cs="Arial"/>
          <w:sz w:val="20"/>
          <w:szCs w:val="20"/>
        </w:rPr>
      </w:pPr>
    </w:p>
    <w:p w14:paraId="46FD6026" w14:textId="77777777" w:rsidR="004C7CAF" w:rsidRPr="0017383C" w:rsidRDefault="004C7CAF" w:rsidP="00E722CA">
      <w:pPr>
        <w:rPr>
          <w:rFonts w:ascii="Arial" w:hAnsi="Arial" w:cs="Arial"/>
          <w:sz w:val="20"/>
          <w:szCs w:val="20"/>
        </w:rPr>
      </w:pPr>
    </w:p>
    <w:p w14:paraId="015E6E0C" w14:textId="77777777" w:rsidR="004C7CAF" w:rsidRPr="0017383C" w:rsidRDefault="004C7CAF" w:rsidP="00E722CA">
      <w:pPr>
        <w:rPr>
          <w:rFonts w:ascii="Arial" w:hAnsi="Arial" w:cs="Arial"/>
          <w:sz w:val="20"/>
          <w:szCs w:val="20"/>
        </w:rPr>
      </w:pPr>
    </w:p>
    <w:p w14:paraId="1EB0667A" w14:textId="77777777" w:rsidR="004C7CAF" w:rsidRPr="0017383C" w:rsidRDefault="004C7CAF" w:rsidP="00E722CA">
      <w:pPr>
        <w:rPr>
          <w:rFonts w:ascii="Arial" w:hAnsi="Arial" w:cs="Arial"/>
          <w:sz w:val="20"/>
          <w:szCs w:val="20"/>
        </w:rPr>
      </w:pPr>
    </w:p>
    <w:p w14:paraId="70581EED" w14:textId="77777777" w:rsidR="004C7CAF" w:rsidRPr="0017383C" w:rsidRDefault="004C7CAF" w:rsidP="00E722CA">
      <w:pPr>
        <w:rPr>
          <w:rFonts w:ascii="Arial" w:hAnsi="Arial" w:cs="Arial"/>
          <w:sz w:val="20"/>
          <w:szCs w:val="20"/>
        </w:rPr>
      </w:pPr>
    </w:p>
    <w:p w14:paraId="7FA74FCF" w14:textId="77777777" w:rsidR="004C7CAF" w:rsidRPr="0017383C" w:rsidRDefault="004C7CAF" w:rsidP="00E722CA">
      <w:pPr>
        <w:rPr>
          <w:rFonts w:ascii="Arial" w:hAnsi="Arial" w:cs="Arial"/>
          <w:sz w:val="20"/>
          <w:szCs w:val="20"/>
        </w:rPr>
      </w:pPr>
    </w:p>
    <w:p w14:paraId="50ADBB66" w14:textId="77777777" w:rsidR="004C7CAF" w:rsidRDefault="004C7CAF" w:rsidP="00E722CA">
      <w:pPr>
        <w:rPr>
          <w:rFonts w:ascii="Arial" w:hAnsi="Arial" w:cs="Arial"/>
          <w:sz w:val="20"/>
          <w:szCs w:val="20"/>
        </w:rPr>
      </w:pPr>
    </w:p>
    <w:p w14:paraId="33FB13FE" w14:textId="77777777" w:rsidR="004C7CAF" w:rsidRPr="0017383C" w:rsidRDefault="004C7CAF" w:rsidP="00E722CA">
      <w:pPr>
        <w:rPr>
          <w:rFonts w:ascii="Arial" w:hAnsi="Arial" w:cs="Arial"/>
          <w:sz w:val="20"/>
          <w:szCs w:val="20"/>
        </w:rPr>
      </w:pPr>
    </w:p>
    <w:p w14:paraId="423ACC3E" w14:textId="77777777" w:rsidR="004C7CAF" w:rsidRDefault="004C7CAF"/>
    <w:p w14:paraId="33E0B445" w14:textId="4E3E1EF3" w:rsidR="004C7CAF" w:rsidRDefault="004C7CAF">
      <w:pPr>
        <w:rPr>
          <w:rFonts w:ascii="Arial" w:hAnsi="Arial" w:cs="Arial"/>
          <w:sz w:val="20"/>
          <w:szCs w:val="20"/>
        </w:rPr>
      </w:pPr>
    </w:p>
    <w:p w14:paraId="403636EE" w14:textId="4538B785" w:rsidR="004C7CAF" w:rsidRDefault="004C7CAF">
      <w:pPr>
        <w:rPr>
          <w:rFonts w:ascii="Arial" w:hAnsi="Arial" w:cs="Arial"/>
          <w:sz w:val="20"/>
          <w:szCs w:val="20"/>
        </w:rPr>
      </w:pPr>
    </w:p>
    <w:p w14:paraId="2BE54E65" w14:textId="4C975620" w:rsidR="004C7CAF" w:rsidRDefault="004C7CAF">
      <w:pPr>
        <w:rPr>
          <w:rFonts w:ascii="Arial" w:hAnsi="Arial" w:cs="Arial"/>
          <w:sz w:val="20"/>
          <w:szCs w:val="20"/>
        </w:rPr>
      </w:pPr>
    </w:p>
    <w:p w14:paraId="283EA884" w14:textId="77777777" w:rsidR="004C7CAF" w:rsidRPr="0017383C" w:rsidRDefault="004C7CAF" w:rsidP="007C5943">
      <w:pPr>
        <w:rPr>
          <w:rFonts w:ascii="Arial" w:hAnsi="Arial" w:cs="Arial"/>
          <w:sz w:val="20"/>
          <w:szCs w:val="20"/>
        </w:rPr>
      </w:pPr>
      <w:r w:rsidRPr="0017383C">
        <w:rPr>
          <w:rFonts w:ascii="Arial" w:hAnsi="Arial" w:cs="Arial"/>
          <w:noProof/>
          <w:sz w:val="20"/>
          <w:szCs w:val="20"/>
          <w:lang w:eastAsia="en-GB"/>
        </w:rPr>
        <w:lastRenderedPageBreak/>
        <mc:AlternateContent>
          <mc:Choice Requires="wps">
            <w:drawing>
              <wp:anchor distT="45720" distB="45720" distL="114300" distR="114300" simplePos="0" relativeHeight="251678720" behindDoc="0" locked="0" layoutInCell="1" allowOverlap="1" wp14:anchorId="59B69A0F" wp14:editId="4D4126B6">
                <wp:simplePos x="0" y="0"/>
                <wp:positionH relativeFrom="margin">
                  <wp:posOffset>-94615</wp:posOffset>
                </wp:positionH>
                <wp:positionV relativeFrom="paragraph">
                  <wp:posOffset>234315</wp:posOffset>
                </wp:positionV>
                <wp:extent cx="630555" cy="63055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630555"/>
                        </a:xfrm>
                        <a:prstGeom prst="rect">
                          <a:avLst/>
                        </a:prstGeom>
                        <a:solidFill>
                          <a:srgbClr val="FFFFFF">
                            <a:alpha val="0"/>
                          </a:srgbClr>
                        </a:solidFill>
                        <a:ln w="9525">
                          <a:noFill/>
                          <a:miter lim="800000"/>
                          <a:headEnd/>
                          <a:tailEnd/>
                        </a:ln>
                      </wps:spPr>
                      <wps:txbx>
                        <w:txbxContent>
                          <w:p w14:paraId="6F777A63" w14:textId="77777777" w:rsidR="004C7CAF" w:rsidRPr="003F38A6" w:rsidRDefault="004C7CAF" w:rsidP="007C5943">
                            <w:pPr>
                              <w:rPr>
                                <w:b/>
                                <w:sz w:val="36"/>
                              </w:rPr>
                            </w:pPr>
                            <w:proofErr w:type="gramStart"/>
                            <w:r>
                              <w:rPr>
                                <w:b/>
                                <w:sz w:val="3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9A0F" id="_x0000_s1035" type="#_x0000_t202" style="position:absolute;margin-left:-7.45pt;margin-top:18.45pt;width:49.65pt;height:49.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" stroked="f">
                <v:fill opacity="0"/>
                <v:textbox>
                  <w:txbxContent>
                    <w:p w14:paraId="6F777A63" w14:textId="77777777" w:rsidR="004C7CAF" w:rsidRPr="003F38A6" w:rsidRDefault="004C7CAF" w:rsidP="007C5943">
                      <w:pPr>
                        <w:rPr>
                          <w:b/>
                          <w:sz w:val="36"/>
                        </w:rPr>
                      </w:pPr>
                      <w:proofErr w:type="gramStart"/>
                      <w:r>
                        <w:rPr>
                          <w:b/>
                          <w:sz w:val="36"/>
                        </w:rPr>
                        <w:t>a</w:t>
                      </w:r>
                      <w:proofErr w:type="gramEnd"/>
                    </w:p>
                  </w:txbxContent>
                </v:textbox>
                <w10:wrap type="square" anchorx="margin"/>
              </v:shape>
            </w:pict>
          </mc:Fallback>
        </mc:AlternateContent>
      </w:r>
      <w:r w:rsidRPr="0017383C">
        <w:rPr>
          <w:rFonts w:ascii="Arial" w:hAnsi="Arial" w:cs="Arial"/>
          <w:sz w:val="20"/>
          <w:szCs w:val="20"/>
        </w:rPr>
        <w:t>Figure 4</w:t>
      </w:r>
    </w:p>
    <w:p w14:paraId="06D39232" w14:textId="77777777" w:rsidR="004C7CAF" w:rsidRPr="0017383C" w:rsidRDefault="004C7CAF" w:rsidP="007C5943">
      <w:pPr>
        <w:rPr>
          <w:rFonts w:ascii="Arial" w:hAnsi="Arial" w:cs="Arial"/>
          <w:sz w:val="20"/>
          <w:szCs w:val="20"/>
        </w:rPr>
      </w:pPr>
      <w:r w:rsidRPr="0017383C">
        <w:rPr>
          <w:rFonts w:ascii="Arial" w:hAnsi="Arial" w:cs="Arial"/>
          <w:noProof/>
          <w:sz w:val="20"/>
          <w:szCs w:val="20"/>
          <w:lang w:eastAsia="en-GB"/>
        </w:rPr>
        <w:drawing>
          <wp:anchor distT="0" distB="0" distL="114300" distR="114300" simplePos="0" relativeHeight="251680768" behindDoc="1" locked="0" layoutInCell="1" allowOverlap="1" wp14:anchorId="5776F838" wp14:editId="0A1D6FF6">
            <wp:simplePos x="0" y="0"/>
            <wp:positionH relativeFrom="column">
              <wp:posOffset>-264795</wp:posOffset>
            </wp:positionH>
            <wp:positionV relativeFrom="page">
              <wp:posOffset>1449070</wp:posOffset>
            </wp:positionV>
            <wp:extent cx="6472555" cy="2691765"/>
            <wp:effectExtent l="0" t="0" r="4445" b="0"/>
            <wp:wrapTight wrapText="bothSides">
              <wp:wrapPolygon edited="0">
                <wp:start x="0" y="0"/>
                <wp:lineTo x="0" y="21401"/>
                <wp:lineTo x="21551" y="21401"/>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tZoneAEmap.tif"/>
                    <pic:cNvPicPr/>
                  </pic:nvPicPr>
                  <pic:blipFill rotWithShape="1">
                    <a:blip r:embed="rId20" cstate="print">
                      <a:extLst>
                        <a:ext uri="{28A0092B-C50C-407E-A947-70E740481C1C}">
                          <a14:useLocalDpi xmlns:a14="http://schemas.microsoft.com/office/drawing/2010/main" val="0"/>
                        </a:ext>
                      </a:extLst>
                    </a:blip>
                    <a:srcRect l="5982" t="13006" r="1840" b="32780"/>
                    <a:stretch/>
                  </pic:blipFill>
                  <pic:spPr bwMode="auto">
                    <a:xfrm>
                      <a:off x="0" y="0"/>
                      <a:ext cx="6472555" cy="269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C2B27" w14:textId="77777777" w:rsidR="004C7CAF" w:rsidRPr="0017383C" w:rsidRDefault="004C7CAF" w:rsidP="007C5943">
      <w:pPr>
        <w:rPr>
          <w:rFonts w:ascii="Arial" w:hAnsi="Arial" w:cs="Arial"/>
          <w:sz w:val="20"/>
          <w:szCs w:val="20"/>
        </w:rPr>
      </w:pPr>
      <w:r w:rsidRPr="0017383C">
        <w:rPr>
          <w:rFonts w:ascii="Arial" w:hAnsi="Arial" w:cs="Arial"/>
          <w:noProof/>
          <w:sz w:val="20"/>
          <w:szCs w:val="20"/>
          <w:lang w:eastAsia="en-GB"/>
        </w:rPr>
        <mc:AlternateContent>
          <mc:Choice Requires="wps">
            <w:drawing>
              <wp:anchor distT="45720" distB="45720" distL="114300" distR="114300" simplePos="0" relativeHeight="251679744" behindDoc="0" locked="0" layoutInCell="1" allowOverlap="1" wp14:anchorId="265CEE43" wp14:editId="562D352A">
                <wp:simplePos x="0" y="0"/>
                <wp:positionH relativeFrom="margin">
                  <wp:posOffset>-148590</wp:posOffset>
                </wp:positionH>
                <wp:positionV relativeFrom="paragraph">
                  <wp:posOffset>2848610</wp:posOffset>
                </wp:positionV>
                <wp:extent cx="431800" cy="3238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solidFill>
                          <a:srgbClr val="FFFFFF">
                            <a:alpha val="0"/>
                          </a:srgbClr>
                        </a:solidFill>
                        <a:ln w="9525">
                          <a:noFill/>
                          <a:miter lim="800000"/>
                          <a:headEnd/>
                          <a:tailEnd/>
                        </a:ln>
                      </wps:spPr>
                      <wps:txbx>
                        <w:txbxContent>
                          <w:p w14:paraId="5211D69E" w14:textId="77777777" w:rsidR="004C7CAF" w:rsidRPr="003F38A6" w:rsidRDefault="004C7CAF" w:rsidP="007C5943">
                            <w:pPr>
                              <w:rPr>
                                <w:b/>
                                <w:sz w:val="36"/>
                              </w:rPr>
                            </w:pPr>
                            <w:proofErr w:type="gramStart"/>
                            <w:r>
                              <w:rPr>
                                <w:b/>
                                <w:sz w:val="3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EE43" id="_x0000_s1036" type="#_x0000_t202" style="position:absolute;margin-left:-11.7pt;margin-top:224.3pt;width:34pt;height:2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" stroked="f">
                <v:fill opacity="0"/>
                <v:textbox>
                  <w:txbxContent>
                    <w:p w14:paraId="5211D69E" w14:textId="77777777" w:rsidR="004C7CAF" w:rsidRPr="003F38A6" w:rsidRDefault="004C7CAF" w:rsidP="007C5943">
                      <w:pPr>
                        <w:rPr>
                          <w:b/>
                          <w:sz w:val="36"/>
                        </w:rPr>
                      </w:pPr>
                      <w:proofErr w:type="gramStart"/>
                      <w:r>
                        <w:rPr>
                          <w:b/>
                          <w:sz w:val="36"/>
                        </w:rPr>
                        <w:t>b</w:t>
                      </w:r>
                      <w:proofErr w:type="gramEnd"/>
                    </w:p>
                  </w:txbxContent>
                </v:textbox>
                <w10:wrap anchorx="margin"/>
              </v:shape>
            </w:pict>
          </mc:Fallback>
        </mc:AlternateContent>
      </w:r>
    </w:p>
    <w:p w14:paraId="6B3070B3" w14:textId="77777777" w:rsidR="004C7CAF" w:rsidRPr="0017383C" w:rsidRDefault="004C7CAF" w:rsidP="007C5943">
      <w:pPr>
        <w:rPr>
          <w:rFonts w:ascii="Arial" w:hAnsi="Arial" w:cs="Arial"/>
          <w:sz w:val="20"/>
          <w:szCs w:val="20"/>
        </w:rPr>
      </w:pPr>
      <w:r w:rsidRPr="0017383C">
        <w:rPr>
          <w:rFonts w:ascii="Arial" w:hAnsi="Arial" w:cs="Arial"/>
          <w:noProof/>
          <w:sz w:val="20"/>
          <w:szCs w:val="20"/>
          <w:lang w:eastAsia="en-GB"/>
        </w:rPr>
        <w:drawing>
          <wp:anchor distT="0" distB="0" distL="114300" distR="114300" simplePos="0" relativeHeight="251681792" behindDoc="1" locked="0" layoutInCell="1" allowOverlap="1" wp14:anchorId="1F5D6846" wp14:editId="5D75FB00">
            <wp:simplePos x="0" y="0"/>
            <wp:positionH relativeFrom="column">
              <wp:posOffset>-145295</wp:posOffset>
            </wp:positionH>
            <wp:positionV relativeFrom="page">
              <wp:posOffset>4740287</wp:posOffset>
            </wp:positionV>
            <wp:extent cx="6474460" cy="2750820"/>
            <wp:effectExtent l="0" t="0" r="2540" b="0"/>
            <wp:wrapTight wrapText="bothSides">
              <wp:wrapPolygon edited="0">
                <wp:start x="0" y="0"/>
                <wp:lineTo x="0" y="21391"/>
                <wp:lineTo x="21545" y="21391"/>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lmAEmap2A.tif"/>
                    <pic:cNvPicPr/>
                  </pic:nvPicPr>
                  <pic:blipFill rotWithShape="1">
                    <a:blip r:embed="rId21" cstate="print">
                      <a:extLst>
                        <a:ext uri="{28A0092B-C50C-407E-A947-70E740481C1C}">
                          <a14:useLocalDpi xmlns:a14="http://schemas.microsoft.com/office/drawing/2010/main" val="0"/>
                        </a:ext>
                      </a:extLst>
                    </a:blip>
                    <a:srcRect l="5750" t="11587" r="2263" b="33117"/>
                    <a:stretch/>
                  </pic:blipFill>
                  <pic:spPr bwMode="auto">
                    <a:xfrm>
                      <a:off x="0" y="0"/>
                      <a:ext cx="6474460" cy="275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074D8" w14:textId="77777777" w:rsidR="004C7CAF" w:rsidRPr="0017383C" w:rsidRDefault="004C7CAF" w:rsidP="007C5943">
      <w:pPr>
        <w:rPr>
          <w:rFonts w:ascii="Arial" w:hAnsi="Arial" w:cs="Arial"/>
          <w:sz w:val="20"/>
          <w:szCs w:val="20"/>
        </w:rPr>
      </w:pPr>
    </w:p>
    <w:p w14:paraId="5B6F5902" w14:textId="77777777" w:rsidR="004C7CAF" w:rsidRDefault="004C7CAF"/>
    <w:p w14:paraId="64CFF811" w14:textId="289638B5" w:rsidR="004C7CAF" w:rsidRDefault="004C7CAF">
      <w:pPr>
        <w:rPr>
          <w:rFonts w:ascii="Arial" w:hAnsi="Arial" w:cs="Arial"/>
          <w:sz w:val="20"/>
          <w:szCs w:val="20"/>
        </w:rPr>
      </w:pPr>
    </w:p>
    <w:p w14:paraId="260A2EAE" w14:textId="65BD9D61" w:rsidR="004C7CAF" w:rsidRDefault="004C7CAF">
      <w:pPr>
        <w:rPr>
          <w:rFonts w:ascii="Arial" w:hAnsi="Arial" w:cs="Arial"/>
          <w:sz w:val="20"/>
          <w:szCs w:val="20"/>
        </w:rPr>
      </w:pPr>
    </w:p>
    <w:p w14:paraId="364B70CC" w14:textId="5ACB61E1" w:rsidR="004C7CAF" w:rsidRDefault="004C7CAF">
      <w:pPr>
        <w:rPr>
          <w:rFonts w:ascii="Arial" w:hAnsi="Arial" w:cs="Arial"/>
          <w:sz w:val="20"/>
          <w:szCs w:val="20"/>
        </w:rPr>
      </w:pPr>
    </w:p>
    <w:p w14:paraId="4776E249" w14:textId="6E147F77" w:rsidR="004C7CAF" w:rsidRDefault="004C7CAF">
      <w:pPr>
        <w:rPr>
          <w:rFonts w:ascii="Arial" w:hAnsi="Arial" w:cs="Arial"/>
          <w:sz w:val="20"/>
          <w:szCs w:val="20"/>
        </w:rPr>
      </w:pPr>
    </w:p>
    <w:p w14:paraId="236AEFF8" w14:textId="66F304A3" w:rsidR="004C7CAF" w:rsidRDefault="004C7CAF">
      <w:pPr>
        <w:rPr>
          <w:rFonts w:ascii="Arial" w:hAnsi="Arial" w:cs="Arial"/>
          <w:sz w:val="20"/>
          <w:szCs w:val="20"/>
        </w:rPr>
      </w:pPr>
    </w:p>
    <w:p w14:paraId="1C9F25D5" w14:textId="77777777" w:rsidR="004C7CAF" w:rsidRPr="0017383C" w:rsidRDefault="004C7CAF">
      <w:pPr>
        <w:rPr>
          <w:rFonts w:ascii="Arial" w:hAnsi="Arial" w:cs="Arial"/>
          <w:sz w:val="20"/>
          <w:szCs w:val="20"/>
        </w:rPr>
      </w:pPr>
      <w:bookmarkStart w:id="1" w:name="_GoBack"/>
      <w:bookmarkEnd w:id="1"/>
    </w:p>
    <w:sectPr w:rsidR="004C7CAF" w:rsidRPr="0017383C" w:rsidSect="0071192E">
      <w:footerReference w:type="default" r:id="rId22"/>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B7130" w16cex:dateUtc="2020-11-03T06:03:00Z"/>
  <w16cex:commentExtensible w16cex:durableId="234B72F3" w16cex:dateUtc="2020-11-03T06:10:00Z"/>
  <w16cex:commentExtensible w16cex:durableId="234B73AB" w16cex:dateUtc="2020-11-03T06:14:00Z"/>
  <w16cex:commentExtensible w16cex:durableId="234B7449" w16cex:dateUtc="2020-11-03T06:16:00Z"/>
  <w16cex:commentExtensible w16cex:durableId="234B74AB" w16cex:dateUtc="2020-11-03T06:18:00Z"/>
  <w16cex:commentExtensible w16cex:durableId="234B78A2" w16cex:dateUtc="2020-11-03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3C45BE" w16cid:durableId="234A8D07"/>
  <w16cid:commentId w16cid:paraId="72259438" w16cid:durableId="234AD9C0"/>
  <w16cid:commentId w16cid:paraId="14A149F4" w16cid:durableId="234AD8F6"/>
  <w16cid:commentId w16cid:paraId="08C52849" w16cid:durableId="234B7130"/>
  <w16cid:commentId w16cid:paraId="2E300C90" w16cid:durableId="234A937C"/>
  <w16cid:commentId w16cid:paraId="6C966369" w16cid:durableId="234AD942"/>
  <w16cid:commentId w16cid:paraId="1BD6066A" w16cid:durableId="234ADA68"/>
  <w16cid:commentId w16cid:paraId="49CA5AFB" w16cid:durableId="234ADBF1"/>
  <w16cid:commentId w16cid:paraId="7434CDB5" w16cid:durableId="234B72F3"/>
  <w16cid:commentId w16cid:paraId="073A4615" w16cid:durableId="234B73AB"/>
  <w16cid:commentId w16cid:paraId="42A89A34" w16cid:durableId="234B7449"/>
  <w16cid:commentId w16cid:paraId="4CE46F0D" w16cid:durableId="234ADCF6"/>
  <w16cid:commentId w16cid:paraId="26CEC8DC" w16cid:durableId="234B74AB"/>
  <w16cid:commentId w16cid:paraId="1C60C93A" w16cid:durableId="234ADE9D"/>
  <w16cid:commentId w16cid:paraId="3B166EB0" w16cid:durableId="234AE069"/>
  <w16cid:commentId w16cid:paraId="5B805263" w16cid:durableId="234AE14F"/>
  <w16cid:commentId w16cid:paraId="74520A14" w16cid:durableId="234AE191"/>
  <w16cid:commentId w16cid:paraId="466707F3" w16cid:durableId="234AE395"/>
  <w16cid:commentId w16cid:paraId="77FDBDF8" w16cid:durableId="234AE3DF"/>
  <w16cid:commentId w16cid:paraId="6594FE35" w16cid:durableId="234A8989"/>
  <w16cid:commentId w16cid:paraId="16ACC679" w16cid:durableId="234A898A"/>
  <w16cid:commentId w16cid:paraId="16FA7CBC" w16cid:durableId="234B78A2"/>
  <w16cid:commentId w16cid:paraId="5E494FBA" w16cid:durableId="234AE5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C36C0" w14:textId="77777777" w:rsidR="00ED72FB" w:rsidRDefault="00ED72FB">
      <w:pPr>
        <w:spacing w:after="0" w:line="240" w:lineRule="auto"/>
      </w:pPr>
      <w:r>
        <w:separator/>
      </w:r>
    </w:p>
  </w:endnote>
  <w:endnote w:type="continuationSeparator" w:id="0">
    <w:p w14:paraId="7D6DEB6A" w14:textId="77777777" w:rsidR="00ED72FB" w:rsidRDefault="00ED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682377"/>
      <w:docPartObj>
        <w:docPartGallery w:val="Page Numbers (Bottom of Page)"/>
        <w:docPartUnique/>
      </w:docPartObj>
    </w:sdtPr>
    <w:sdtEndPr>
      <w:rPr>
        <w:noProof/>
      </w:rPr>
    </w:sdtEndPr>
    <w:sdtContent>
      <w:p w14:paraId="445502A1" w14:textId="3B059F18" w:rsidR="00AA57A9" w:rsidRDefault="00AA57A9">
        <w:pPr>
          <w:pStyle w:val="Footer"/>
          <w:jc w:val="right"/>
        </w:pPr>
        <w:r>
          <w:fldChar w:fldCharType="begin"/>
        </w:r>
        <w:r>
          <w:instrText xml:space="preserve"> PAGE   \* MERGEFORMAT </w:instrText>
        </w:r>
        <w:r>
          <w:fldChar w:fldCharType="separate"/>
        </w:r>
        <w:r w:rsidR="004C7CAF">
          <w:rPr>
            <w:noProof/>
          </w:rPr>
          <w:t>22</w:t>
        </w:r>
        <w:r>
          <w:rPr>
            <w:noProof/>
          </w:rPr>
          <w:fldChar w:fldCharType="end"/>
        </w:r>
      </w:p>
    </w:sdtContent>
  </w:sdt>
  <w:p w14:paraId="0C52A4E5" w14:textId="77777777" w:rsidR="00AA57A9" w:rsidRDefault="00AA5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0A350" w14:textId="77777777" w:rsidR="00ED72FB" w:rsidRDefault="00ED72FB">
      <w:pPr>
        <w:spacing w:after="0" w:line="240" w:lineRule="auto"/>
      </w:pPr>
      <w:r>
        <w:separator/>
      </w:r>
    </w:p>
  </w:footnote>
  <w:footnote w:type="continuationSeparator" w:id="0">
    <w:p w14:paraId="528A0146" w14:textId="77777777" w:rsidR="00ED72FB" w:rsidRDefault="00ED7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656CB"/>
    <w:multiLevelType w:val="hybridMultilevel"/>
    <w:tmpl w:val="C1E40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B53A7D"/>
    <w:multiLevelType w:val="hybridMultilevel"/>
    <w:tmpl w:val="1B504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042F2"/>
    <w:rsid w:val="000035DE"/>
    <w:rsid w:val="000042E7"/>
    <w:rsid w:val="000079E7"/>
    <w:rsid w:val="0001211F"/>
    <w:rsid w:val="00012553"/>
    <w:rsid w:val="0002044B"/>
    <w:rsid w:val="0002589B"/>
    <w:rsid w:val="00026E10"/>
    <w:rsid w:val="0003643E"/>
    <w:rsid w:val="00043AE8"/>
    <w:rsid w:val="00045EAF"/>
    <w:rsid w:val="000527F2"/>
    <w:rsid w:val="000532C9"/>
    <w:rsid w:val="000564D5"/>
    <w:rsid w:val="00066C35"/>
    <w:rsid w:val="00071232"/>
    <w:rsid w:val="000715B0"/>
    <w:rsid w:val="000722F6"/>
    <w:rsid w:val="00072725"/>
    <w:rsid w:val="00074E14"/>
    <w:rsid w:val="000861FA"/>
    <w:rsid w:val="00091BA8"/>
    <w:rsid w:val="000952A0"/>
    <w:rsid w:val="00095EDD"/>
    <w:rsid w:val="000A0AF0"/>
    <w:rsid w:val="000A1C05"/>
    <w:rsid w:val="000A6EE7"/>
    <w:rsid w:val="000B1403"/>
    <w:rsid w:val="000B78EC"/>
    <w:rsid w:val="000B7E55"/>
    <w:rsid w:val="000C1291"/>
    <w:rsid w:val="000C6C8E"/>
    <w:rsid w:val="000D0260"/>
    <w:rsid w:val="000D7AD4"/>
    <w:rsid w:val="000E0B17"/>
    <w:rsid w:val="000E246A"/>
    <w:rsid w:val="000F2041"/>
    <w:rsid w:val="000F307E"/>
    <w:rsid w:val="000F3737"/>
    <w:rsid w:val="000F3936"/>
    <w:rsid w:val="000F3F5E"/>
    <w:rsid w:val="001005AB"/>
    <w:rsid w:val="00100BA7"/>
    <w:rsid w:val="00110A58"/>
    <w:rsid w:val="00114347"/>
    <w:rsid w:val="0012043C"/>
    <w:rsid w:val="00120752"/>
    <w:rsid w:val="001226D1"/>
    <w:rsid w:val="00125E51"/>
    <w:rsid w:val="0013578C"/>
    <w:rsid w:val="00140C13"/>
    <w:rsid w:val="001508DA"/>
    <w:rsid w:val="00153FF1"/>
    <w:rsid w:val="00170F53"/>
    <w:rsid w:val="00172ABC"/>
    <w:rsid w:val="0017383C"/>
    <w:rsid w:val="001756C8"/>
    <w:rsid w:val="00185CB3"/>
    <w:rsid w:val="0018715C"/>
    <w:rsid w:val="001902EF"/>
    <w:rsid w:val="00196260"/>
    <w:rsid w:val="001B6F41"/>
    <w:rsid w:val="001D0B86"/>
    <w:rsid w:val="001D2B25"/>
    <w:rsid w:val="001D367D"/>
    <w:rsid w:val="001D393C"/>
    <w:rsid w:val="001D4AEE"/>
    <w:rsid w:val="001D681A"/>
    <w:rsid w:val="001D7223"/>
    <w:rsid w:val="001E4FBB"/>
    <w:rsid w:val="001F1006"/>
    <w:rsid w:val="002042F2"/>
    <w:rsid w:val="002045D7"/>
    <w:rsid w:val="00205154"/>
    <w:rsid w:val="00214C22"/>
    <w:rsid w:val="0021683C"/>
    <w:rsid w:val="0022105B"/>
    <w:rsid w:val="00221066"/>
    <w:rsid w:val="00234504"/>
    <w:rsid w:val="00241230"/>
    <w:rsid w:val="00242407"/>
    <w:rsid w:val="00253352"/>
    <w:rsid w:val="00260893"/>
    <w:rsid w:val="0026211D"/>
    <w:rsid w:val="00262D72"/>
    <w:rsid w:val="0026514C"/>
    <w:rsid w:val="002658A3"/>
    <w:rsid w:val="00266F6C"/>
    <w:rsid w:val="00277674"/>
    <w:rsid w:val="00280E63"/>
    <w:rsid w:val="00281765"/>
    <w:rsid w:val="00281EFC"/>
    <w:rsid w:val="0028275B"/>
    <w:rsid w:val="002932F3"/>
    <w:rsid w:val="002A3200"/>
    <w:rsid w:val="002B23BC"/>
    <w:rsid w:val="002B3B31"/>
    <w:rsid w:val="002B6E54"/>
    <w:rsid w:val="002C7C1C"/>
    <w:rsid w:val="002D29B3"/>
    <w:rsid w:val="002E00DE"/>
    <w:rsid w:val="002E21FB"/>
    <w:rsid w:val="002F0A80"/>
    <w:rsid w:val="002F18F3"/>
    <w:rsid w:val="00302235"/>
    <w:rsid w:val="00303D3A"/>
    <w:rsid w:val="00310A04"/>
    <w:rsid w:val="00312FD6"/>
    <w:rsid w:val="00317740"/>
    <w:rsid w:val="003333BB"/>
    <w:rsid w:val="00340A64"/>
    <w:rsid w:val="0034119B"/>
    <w:rsid w:val="0034647B"/>
    <w:rsid w:val="00350C65"/>
    <w:rsid w:val="003554BB"/>
    <w:rsid w:val="00356A7C"/>
    <w:rsid w:val="00362139"/>
    <w:rsid w:val="0036327E"/>
    <w:rsid w:val="00370934"/>
    <w:rsid w:val="00372752"/>
    <w:rsid w:val="00383904"/>
    <w:rsid w:val="003840C6"/>
    <w:rsid w:val="00384294"/>
    <w:rsid w:val="00385E73"/>
    <w:rsid w:val="003A41C0"/>
    <w:rsid w:val="003A49BB"/>
    <w:rsid w:val="003B0731"/>
    <w:rsid w:val="003B7DE9"/>
    <w:rsid w:val="003C229C"/>
    <w:rsid w:val="003D30B2"/>
    <w:rsid w:val="003E05B2"/>
    <w:rsid w:val="003E1A25"/>
    <w:rsid w:val="003E3ED5"/>
    <w:rsid w:val="003F7B16"/>
    <w:rsid w:val="00400172"/>
    <w:rsid w:val="0040097C"/>
    <w:rsid w:val="00400BC3"/>
    <w:rsid w:val="00403479"/>
    <w:rsid w:val="0040537B"/>
    <w:rsid w:val="00407282"/>
    <w:rsid w:val="00417300"/>
    <w:rsid w:val="00417325"/>
    <w:rsid w:val="00422475"/>
    <w:rsid w:val="00426C4B"/>
    <w:rsid w:val="00427D3D"/>
    <w:rsid w:val="0043210E"/>
    <w:rsid w:val="0043799C"/>
    <w:rsid w:val="00442196"/>
    <w:rsid w:val="0044654B"/>
    <w:rsid w:val="0044796C"/>
    <w:rsid w:val="004500C0"/>
    <w:rsid w:val="004547E9"/>
    <w:rsid w:val="004648BA"/>
    <w:rsid w:val="00464AB2"/>
    <w:rsid w:val="00464E28"/>
    <w:rsid w:val="00477761"/>
    <w:rsid w:val="00485A8C"/>
    <w:rsid w:val="00490A77"/>
    <w:rsid w:val="004917BC"/>
    <w:rsid w:val="004A5716"/>
    <w:rsid w:val="004B159C"/>
    <w:rsid w:val="004B2AB6"/>
    <w:rsid w:val="004B64D8"/>
    <w:rsid w:val="004C3CB1"/>
    <w:rsid w:val="004C4498"/>
    <w:rsid w:val="004C6ECF"/>
    <w:rsid w:val="004C7CAF"/>
    <w:rsid w:val="004D1C02"/>
    <w:rsid w:val="004D3123"/>
    <w:rsid w:val="004D56D0"/>
    <w:rsid w:val="004E29E5"/>
    <w:rsid w:val="004E7C48"/>
    <w:rsid w:val="004F1907"/>
    <w:rsid w:val="004F41DB"/>
    <w:rsid w:val="00500987"/>
    <w:rsid w:val="00503F3D"/>
    <w:rsid w:val="00505661"/>
    <w:rsid w:val="005075B0"/>
    <w:rsid w:val="0051545C"/>
    <w:rsid w:val="005167A5"/>
    <w:rsid w:val="00517201"/>
    <w:rsid w:val="005207A8"/>
    <w:rsid w:val="00526503"/>
    <w:rsid w:val="00527F04"/>
    <w:rsid w:val="005333A7"/>
    <w:rsid w:val="00547874"/>
    <w:rsid w:val="00547F11"/>
    <w:rsid w:val="00551C9A"/>
    <w:rsid w:val="0056139A"/>
    <w:rsid w:val="00562BF6"/>
    <w:rsid w:val="0056779B"/>
    <w:rsid w:val="005748A7"/>
    <w:rsid w:val="00580DEC"/>
    <w:rsid w:val="0059162E"/>
    <w:rsid w:val="00592129"/>
    <w:rsid w:val="00595A75"/>
    <w:rsid w:val="00597297"/>
    <w:rsid w:val="005A3948"/>
    <w:rsid w:val="005A39EB"/>
    <w:rsid w:val="005A7243"/>
    <w:rsid w:val="005B4785"/>
    <w:rsid w:val="005B600D"/>
    <w:rsid w:val="005C48FF"/>
    <w:rsid w:val="005D466B"/>
    <w:rsid w:val="005D54DC"/>
    <w:rsid w:val="005E0924"/>
    <w:rsid w:val="005E2028"/>
    <w:rsid w:val="005E446F"/>
    <w:rsid w:val="005E63AD"/>
    <w:rsid w:val="005F1ABF"/>
    <w:rsid w:val="006050F7"/>
    <w:rsid w:val="006053D2"/>
    <w:rsid w:val="00610A36"/>
    <w:rsid w:val="00612423"/>
    <w:rsid w:val="00616215"/>
    <w:rsid w:val="00617A7F"/>
    <w:rsid w:val="00633221"/>
    <w:rsid w:val="00635EDF"/>
    <w:rsid w:val="0063798A"/>
    <w:rsid w:val="00647E71"/>
    <w:rsid w:val="00651995"/>
    <w:rsid w:val="00653E8A"/>
    <w:rsid w:val="00656B11"/>
    <w:rsid w:val="00657216"/>
    <w:rsid w:val="00673201"/>
    <w:rsid w:val="00674218"/>
    <w:rsid w:val="006808D9"/>
    <w:rsid w:val="00681934"/>
    <w:rsid w:val="00695C9E"/>
    <w:rsid w:val="00696DB3"/>
    <w:rsid w:val="006A3457"/>
    <w:rsid w:val="006A5F62"/>
    <w:rsid w:val="006A609F"/>
    <w:rsid w:val="006A6977"/>
    <w:rsid w:val="006B4DDF"/>
    <w:rsid w:val="006B54B2"/>
    <w:rsid w:val="006C785B"/>
    <w:rsid w:val="006E1E29"/>
    <w:rsid w:val="006E2683"/>
    <w:rsid w:val="006F59BC"/>
    <w:rsid w:val="0071192E"/>
    <w:rsid w:val="00713A6C"/>
    <w:rsid w:val="0072148D"/>
    <w:rsid w:val="007255B9"/>
    <w:rsid w:val="007321C0"/>
    <w:rsid w:val="007375BE"/>
    <w:rsid w:val="0074627C"/>
    <w:rsid w:val="00747EDE"/>
    <w:rsid w:val="00750559"/>
    <w:rsid w:val="00751BA5"/>
    <w:rsid w:val="007523A3"/>
    <w:rsid w:val="00757AB3"/>
    <w:rsid w:val="00757AC7"/>
    <w:rsid w:val="00766DB4"/>
    <w:rsid w:val="00767F83"/>
    <w:rsid w:val="00772141"/>
    <w:rsid w:val="007763E7"/>
    <w:rsid w:val="0078092B"/>
    <w:rsid w:val="00781EF4"/>
    <w:rsid w:val="0078436D"/>
    <w:rsid w:val="00792B54"/>
    <w:rsid w:val="007978AB"/>
    <w:rsid w:val="0079798D"/>
    <w:rsid w:val="007A107D"/>
    <w:rsid w:val="007A2C7E"/>
    <w:rsid w:val="007A77C6"/>
    <w:rsid w:val="007B53E3"/>
    <w:rsid w:val="007B710F"/>
    <w:rsid w:val="007C4FD9"/>
    <w:rsid w:val="007C5857"/>
    <w:rsid w:val="007C5DAC"/>
    <w:rsid w:val="007D38BD"/>
    <w:rsid w:val="007D7A29"/>
    <w:rsid w:val="007E24E5"/>
    <w:rsid w:val="007E2ACF"/>
    <w:rsid w:val="007F7936"/>
    <w:rsid w:val="00803D3C"/>
    <w:rsid w:val="0080461D"/>
    <w:rsid w:val="008070C9"/>
    <w:rsid w:val="00812FCC"/>
    <w:rsid w:val="00814570"/>
    <w:rsid w:val="00824DE7"/>
    <w:rsid w:val="008264D8"/>
    <w:rsid w:val="00831FF1"/>
    <w:rsid w:val="00836DBE"/>
    <w:rsid w:val="0084208B"/>
    <w:rsid w:val="008557EE"/>
    <w:rsid w:val="00857AFF"/>
    <w:rsid w:val="00861694"/>
    <w:rsid w:val="00865241"/>
    <w:rsid w:val="008705B9"/>
    <w:rsid w:val="00880E3F"/>
    <w:rsid w:val="00892682"/>
    <w:rsid w:val="00895FCC"/>
    <w:rsid w:val="0089641A"/>
    <w:rsid w:val="00897EFE"/>
    <w:rsid w:val="008A4A8D"/>
    <w:rsid w:val="008A4D47"/>
    <w:rsid w:val="008C01AD"/>
    <w:rsid w:val="008C5EA7"/>
    <w:rsid w:val="008C6970"/>
    <w:rsid w:val="008D4DF1"/>
    <w:rsid w:val="008E04D4"/>
    <w:rsid w:val="008E3367"/>
    <w:rsid w:val="008E7E59"/>
    <w:rsid w:val="008F2E2A"/>
    <w:rsid w:val="008F5031"/>
    <w:rsid w:val="0090226D"/>
    <w:rsid w:val="00903854"/>
    <w:rsid w:val="0090630E"/>
    <w:rsid w:val="00920100"/>
    <w:rsid w:val="00922805"/>
    <w:rsid w:val="00924690"/>
    <w:rsid w:val="00932BDC"/>
    <w:rsid w:val="009363F8"/>
    <w:rsid w:val="00937EA7"/>
    <w:rsid w:val="009466C8"/>
    <w:rsid w:val="00955D9F"/>
    <w:rsid w:val="00963AED"/>
    <w:rsid w:val="00966AFC"/>
    <w:rsid w:val="00980805"/>
    <w:rsid w:val="0098554C"/>
    <w:rsid w:val="00986452"/>
    <w:rsid w:val="00987BC9"/>
    <w:rsid w:val="00990461"/>
    <w:rsid w:val="00991843"/>
    <w:rsid w:val="00995440"/>
    <w:rsid w:val="009A00EC"/>
    <w:rsid w:val="009B27E8"/>
    <w:rsid w:val="009B72F8"/>
    <w:rsid w:val="009C146B"/>
    <w:rsid w:val="009C417C"/>
    <w:rsid w:val="009C5364"/>
    <w:rsid w:val="009D606F"/>
    <w:rsid w:val="009D65FB"/>
    <w:rsid w:val="009E0514"/>
    <w:rsid w:val="009E6462"/>
    <w:rsid w:val="009F4FF3"/>
    <w:rsid w:val="00A079F9"/>
    <w:rsid w:val="00A161D5"/>
    <w:rsid w:val="00A16205"/>
    <w:rsid w:val="00A31EDB"/>
    <w:rsid w:val="00A36B04"/>
    <w:rsid w:val="00A40390"/>
    <w:rsid w:val="00A52764"/>
    <w:rsid w:val="00A60F74"/>
    <w:rsid w:val="00A81606"/>
    <w:rsid w:val="00A81870"/>
    <w:rsid w:val="00A87141"/>
    <w:rsid w:val="00A932CB"/>
    <w:rsid w:val="00A935B3"/>
    <w:rsid w:val="00A975E3"/>
    <w:rsid w:val="00A97A08"/>
    <w:rsid w:val="00AA3DAE"/>
    <w:rsid w:val="00AA57A9"/>
    <w:rsid w:val="00AB378E"/>
    <w:rsid w:val="00AB7373"/>
    <w:rsid w:val="00AC080E"/>
    <w:rsid w:val="00AD1D2B"/>
    <w:rsid w:val="00AD67E1"/>
    <w:rsid w:val="00AD6BB5"/>
    <w:rsid w:val="00AD7D3F"/>
    <w:rsid w:val="00AE643F"/>
    <w:rsid w:val="00AF0EE0"/>
    <w:rsid w:val="00B07A9D"/>
    <w:rsid w:val="00B12087"/>
    <w:rsid w:val="00B160BD"/>
    <w:rsid w:val="00B241DC"/>
    <w:rsid w:val="00B30E5A"/>
    <w:rsid w:val="00B4009B"/>
    <w:rsid w:val="00B460FF"/>
    <w:rsid w:val="00B553B6"/>
    <w:rsid w:val="00B645DA"/>
    <w:rsid w:val="00B708D0"/>
    <w:rsid w:val="00B95686"/>
    <w:rsid w:val="00BA1C0B"/>
    <w:rsid w:val="00BB7F96"/>
    <w:rsid w:val="00BD1D1F"/>
    <w:rsid w:val="00BD39CB"/>
    <w:rsid w:val="00BE158F"/>
    <w:rsid w:val="00BE6E4A"/>
    <w:rsid w:val="00BF0679"/>
    <w:rsid w:val="00BF1594"/>
    <w:rsid w:val="00BF394F"/>
    <w:rsid w:val="00BF5371"/>
    <w:rsid w:val="00BF700D"/>
    <w:rsid w:val="00C01EFB"/>
    <w:rsid w:val="00C04FFE"/>
    <w:rsid w:val="00C05135"/>
    <w:rsid w:val="00C0681C"/>
    <w:rsid w:val="00C11C2D"/>
    <w:rsid w:val="00C1433F"/>
    <w:rsid w:val="00C17641"/>
    <w:rsid w:val="00C43485"/>
    <w:rsid w:val="00C52B5C"/>
    <w:rsid w:val="00C67C4C"/>
    <w:rsid w:val="00C71676"/>
    <w:rsid w:val="00C72BDD"/>
    <w:rsid w:val="00C83B0D"/>
    <w:rsid w:val="00C92D15"/>
    <w:rsid w:val="00C95658"/>
    <w:rsid w:val="00C95DFD"/>
    <w:rsid w:val="00CA4112"/>
    <w:rsid w:val="00CB3857"/>
    <w:rsid w:val="00CB6FA1"/>
    <w:rsid w:val="00CC0A71"/>
    <w:rsid w:val="00CC3B71"/>
    <w:rsid w:val="00CC3E1F"/>
    <w:rsid w:val="00CC7DF5"/>
    <w:rsid w:val="00CD7021"/>
    <w:rsid w:val="00CF1BF3"/>
    <w:rsid w:val="00CF66C8"/>
    <w:rsid w:val="00D008B7"/>
    <w:rsid w:val="00D01F96"/>
    <w:rsid w:val="00D10FE1"/>
    <w:rsid w:val="00D11934"/>
    <w:rsid w:val="00D15A94"/>
    <w:rsid w:val="00D216D3"/>
    <w:rsid w:val="00D361D8"/>
    <w:rsid w:val="00D40B83"/>
    <w:rsid w:val="00D42D96"/>
    <w:rsid w:val="00D530C4"/>
    <w:rsid w:val="00D545B2"/>
    <w:rsid w:val="00D64B41"/>
    <w:rsid w:val="00D67E48"/>
    <w:rsid w:val="00D76F8B"/>
    <w:rsid w:val="00D80EBA"/>
    <w:rsid w:val="00D81193"/>
    <w:rsid w:val="00D84D65"/>
    <w:rsid w:val="00D90730"/>
    <w:rsid w:val="00DA67D4"/>
    <w:rsid w:val="00DC4A31"/>
    <w:rsid w:val="00DD3227"/>
    <w:rsid w:val="00DD5C2E"/>
    <w:rsid w:val="00DE06BB"/>
    <w:rsid w:val="00DE2E0D"/>
    <w:rsid w:val="00DE4EC6"/>
    <w:rsid w:val="00DF3B2E"/>
    <w:rsid w:val="00DF75DF"/>
    <w:rsid w:val="00E06660"/>
    <w:rsid w:val="00E12C2A"/>
    <w:rsid w:val="00E13F01"/>
    <w:rsid w:val="00E174C2"/>
    <w:rsid w:val="00E250CB"/>
    <w:rsid w:val="00E32DAF"/>
    <w:rsid w:val="00E355B2"/>
    <w:rsid w:val="00E41A63"/>
    <w:rsid w:val="00E524B1"/>
    <w:rsid w:val="00E52B04"/>
    <w:rsid w:val="00E54C68"/>
    <w:rsid w:val="00E64420"/>
    <w:rsid w:val="00E72719"/>
    <w:rsid w:val="00E72E72"/>
    <w:rsid w:val="00E73B0A"/>
    <w:rsid w:val="00E95359"/>
    <w:rsid w:val="00EA6942"/>
    <w:rsid w:val="00EA7FE7"/>
    <w:rsid w:val="00EB2C17"/>
    <w:rsid w:val="00EB58E3"/>
    <w:rsid w:val="00ED04D4"/>
    <w:rsid w:val="00ED07FF"/>
    <w:rsid w:val="00ED0F8B"/>
    <w:rsid w:val="00ED29FB"/>
    <w:rsid w:val="00ED4B76"/>
    <w:rsid w:val="00ED6D29"/>
    <w:rsid w:val="00ED72FB"/>
    <w:rsid w:val="00ED732E"/>
    <w:rsid w:val="00EE6023"/>
    <w:rsid w:val="00EF381A"/>
    <w:rsid w:val="00EF3F47"/>
    <w:rsid w:val="00EF60E5"/>
    <w:rsid w:val="00EF7202"/>
    <w:rsid w:val="00F152C6"/>
    <w:rsid w:val="00F316AA"/>
    <w:rsid w:val="00F31CB6"/>
    <w:rsid w:val="00F43624"/>
    <w:rsid w:val="00F443B7"/>
    <w:rsid w:val="00F44B32"/>
    <w:rsid w:val="00F5171B"/>
    <w:rsid w:val="00F52837"/>
    <w:rsid w:val="00F55AD1"/>
    <w:rsid w:val="00F57DFF"/>
    <w:rsid w:val="00F61538"/>
    <w:rsid w:val="00F71A84"/>
    <w:rsid w:val="00F71AE9"/>
    <w:rsid w:val="00F72704"/>
    <w:rsid w:val="00F73CE4"/>
    <w:rsid w:val="00F80456"/>
    <w:rsid w:val="00FA05A6"/>
    <w:rsid w:val="00FA0AC7"/>
    <w:rsid w:val="00FA2C0D"/>
    <w:rsid w:val="00FA333D"/>
    <w:rsid w:val="00FC40BD"/>
    <w:rsid w:val="00FC50D6"/>
    <w:rsid w:val="00FD2D7D"/>
    <w:rsid w:val="00FD536B"/>
    <w:rsid w:val="00FE1CA8"/>
    <w:rsid w:val="00FE5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1F782E0"/>
  <w15:chartTrackingRefBased/>
  <w15:docId w15:val="{0675E3E0-54E3-420E-8B06-44558C81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2F2"/>
  </w:style>
  <w:style w:type="paragraph" w:styleId="Heading2">
    <w:name w:val="heading 2"/>
    <w:basedOn w:val="Normal"/>
    <w:link w:val="Heading2Char"/>
    <w:uiPriority w:val="9"/>
    <w:qFormat/>
    <w:rsid w:val="00AD7D3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42F2"/>
    <w:rPr>
      <w:sz w:val="16"/>
      <w:szCs w:val="16"/>
    </w:rPr>
  </w:style>
  <w:style w:type="paragraph" w:styleId="CommentText">
    <w:name w:val="annotation text"/>
    <w:basedOn w:val="Normal"/>
    <w:link w:val="CommentTextChar"/>
    <w:uiPriority w:val="99"/>
    <w:semiHidden/>
    <w:unhideWhenUsed/>
    <w:rsid w:val="002042F2"/>
    <w:pPr>
      <w:spacing w:line="240" w:lineRule="auto"/>
    </w:pPr>
    <w:rPr>
      <w:sz w:val="20"/>
      <w:szCs w:val="20"/>
    </w:rPr>
  </w:style>
  <w:style w:type="character" w:customStyle="1" w:styleId="CommentTextChar">
    <w:name w:val="Comment Text Char"/>
    <w:basedOn w:val="DefaultParagraphFont"/>
    <w:link w:val="CommentText"/>
    <w:uiPriority w:val="99"/>
    <w:semiHidden/>
    <w:rsid w:val="002042F2"/>
    <w:rPr>
      <w:sz w:val="20"/>
      <w:szCs w:val="20"/>
    </w:rPr>
  </w:style>
  <w:style w:type="paragraph" w:styleId="BalloonText">
    <w:name w:val="Balloon Text"/>
    <w:basedOn w:val="Normal"/>
    <w:link w:val="BalloonTextChar"/>
    <w:uiPriority w:val="99"/>
    <w:semiHidden/>
    <w:unhideWhenUsed/>
    <w:rsid w:val="002042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2F2"/>
    <w:rPr>
      <w:rFonts w:ascii="Segoe UI" w:hAnsi="Segoe UI" w:cs="Segoe UI"/>
      <w:sz w:val="18"/>
      <w:szCs w:val="18"/>
    </w:rPr>
  </w:style>
  <w:style w:type="paragraph" w:styleId="Header">
    <w:name w:val="header"/>
    <w:basedOn w:val="Normal"/>
    <w:link w:val="HeaderChar"/>
    <w:uiPriority w:val="99"/>
    <w:unhideWhenUsed/>
    <w:rsid w:val="00204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2F2"/>
  </w:style>
  <w:style w:type="paragraph" w:styleId="Footer">
    <w:name w:val="footer"/>
    <w:basedOn w:val="Normal"/>
    <w:link w:val="FooterChar"/>
    <w:uiPriority w:val="99"/>
    <w:unhideWhenUsed/>
    <w:rsid w:val="00204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2F2"/>
  </w:style>
  <w:style w:type="paragraph" w:customStyle="1" w:styleId="EndNoteBibliographyTitle">
    <w:name w:val="EndNote Bibliography Title"/>
    <w:basedOn w:val="Normal"/>
    <w:link w:val="EndNoteBibliographyTitleChar"/>
    <w:rsid w:val="002042F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042F2"/>
    <w:rPr>
      <w:rFonts w:ascii="Calibri" w:hAnsi="Calibri" w:cs="Calibri"/>
      <w:noProof/>
      <w:lang w:val="en-US"/>
    </w:rPr>
  </w:style>
  <w:style w:type="paragraph" w:customStyle="1" w:styleId="EndNoteBibliography">
    <w:name w:val="EndNote Bibliography"/>
    <w:basedOn w:val="Normal"/>
    <w:link w:val="EndNoteBibliographyChar"/>
    <w:rsid w:val="002042F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042F2"/>
    <w:rPr>
      <w:rFonts w:ascii="Calibri" w:hAnsi="Calibri" w:cs="Calibri"/>
      <w:noProof/>
      <w:lang w:val="en-US"/>
    </w:rPr>
  </w:style>
  <w:style w:type="character" w:styleId="Hyperlink">
    <w:name w:val="Hyperlink"/>
    <w:basedOn w:val="DefaultParagraphFont"/>
    <w:uiPriority w:val="99"/>
    <w:unhideWhenUsed/>
    <w:rsid w:val="002042F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2042F2"/>
    <w:rPr>
      <w:b/>
      <w:bCs/>
    </w:rPr>
  </w:style>
  <w:style w:type="character" w:customStyle="1" w:styleId="CommentSubjectChar">
    <w:name w:val="Comment Subject Char"/>
    <w:basedOn w:val="CommentTextChar"/>
    <w:link w:val="CommentSubject"/>
    <w:uiPriority w:val="99"/>
    <w:semiHidden/>
    <w:rsid w:val="002042F2"/>
    <w:rPr>
      <w:b/>
      <w:bCs/>
      <w:sz w:val="20"/>
      <w:szCs w:val="20"/>
    </w:rPr>
  </w:style>
  <w:style w:type="character" w:styleId="LineNumber">
    <w:name w:val="line number"/>
    <w:basedOn w:val="DefaultParagraphFont"/>
    <w:uiPriority w:val="99"/>
    <w:semiHidden/>
    <w:unhideWhenUsed/>
    <w:rsid w:val="002042F2"/>
  </w:style>
  <w:style w:type="paragraph" w:styleId="Revision">
    <w:name w:val="Revision"/>
    <w:hidden/>
    <w:uiPriority w:val="99"/>
    <w:semiHidden/>
    <w:rsid w:val="002042F2"/>
    <w:pPr>
      <w:spacing w:after="0" w:line="240" w:lineRule="auto"/>
    </w:pPr>
  </w:style>
  <w:style w:type="character" w:customStyle="1" w:styleId="UnresolvedMention1">
    <w:name w:val="Unresolved Mention1"/>
    <w:basedOn w:val="DefaultParagraphFont"/>
    <w:uiPriority w:val="99"/>
    <w:semiHidden/>
    <w:unhideWhenUsed/>
    <w:rsid w:val="002042F2"/>
    <w:rPr>
      <w:color w:val="605E5C"/>
      <w:shd w:val="clear" w:color="auto" w:fill="E1DFDD"/>
    </w:rPr>
  </w:style>
  <w:style w:type="character" w:customStyle="1" w:styleId="Heading2Char">
    <w:name w:val="Heading 2 Char"/>
    <w:basedOn w:val="DefaultParagraphFont"/>
    <w:link w:val="Heading2"/>
    <w:uiPriority w:val="9"/>
    <w:rsid w:val="00AD7D3F"/>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0A6E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EB2C17"/>
    <w:rPr>
      <w:color w:val="605E5C"/>
      <w:shd w:val="clear" w:color="auto" w:fill="E1DFDD"/>
    </w:rPr>
  </w:style>
  <w:style w:type="character" w:styleId="FollowedHyperlink">
    <w:name w:val="FollowedHyperlink"/>
    <w:basedOn w:val="DefaultParagraphFont"/>
    <w:uiPriority w:val="99"/>
    <w:semiHidden/>
    <w:unhideWhenUsed/>
    <w:rsid w:val="009246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14128">
      <w:bodyDiv w:val="1"/>
      <w:marLeft w:val="0"/>
      <w:marRight w:val="0"/>
      <w:marTop w:val="0"/>
      <w:marBottom w:val="0"/>
      <w:divBdr>
        <w:top w:val="none" w:sz="0" w:space="0" w:color="auto"/>
        <w:left w:val="none" w:sz="0" w:space="0" w:color="auto"/>
        <w:bottom w:val="none" w:sz="0" w:space="0" w:color="auto"/>
        <w:right w:val="none" w:sz="0" w:space="0" w:color="auto"/>
      </w:divBdr>
      <w:divsChild>
        <w:div w:id="828864308">
          <w:marLeft w:val="0"/>
          <w:marRight w:val="0"/>
          <w:marTop w:val="0"/>
          <w:marBottom w:val="0"/>
          <w:divBdr>
            <w:top w:val="none" w:sz="0" w:space="0" w:color="auto"/>
            <w:left w:val="none" w:sz="0" w:space="0" w:color="auto"/>
            <w:bottom w:val="none" w:sz="0" w:space="0" w:color="auto"/>
            <w:right w:val="none" w:sz="0" w:space="0" w:color="auto"/>
          </w:divBdr>
        </w:div>
      </w:divsChild>
    </w:div>
    <w:div w:id="537358854">
      <w:bodyDiv w:val="1"/>
      <w:marLeft w:val="0"/>
      <w:marRight w:val="0"/>
      <w:marTop w:val="0"/>
      <w:marBottom w:val="0"/>
      <w:divBdr>
        <w:top w:val="none" w:sz="0" w:space="0" w:color="auto"/>
        <w:left w:val="none" w:sz="0" w:space="0" w:color="auto"/>
        <w:bottom w:val="none" w:sz="0" w:space="0" w:color="auto"/>
        <w:right w:val="none" w:sz="0" w:space="0" w:color="auto"/>
      </w:divBdr>
    </w:div>
    <w:div w:id="1338581180">
      <w:bodyDiv w:val="1"/>
      <w:marLeft w:val="0"/>
      <w:marRight w:val="0"/>
      <w:marTop w:val="0"/>
      <w:marBottom w:val="0"/>
      <w:divBdr>
        <w:top w:val="none" w:sz="0" w:space="0" w:color="auto"/>
        <w:left w:val="none" w:sz="0" w:space="0" w:color="auto"/>
        <w:bottom w:val="none" w:sz="0" w:space="0" w:color="auto"/>
        <w:right w:val="none" w:sz="0" w:space="0" w:color="auto"/>
      </w:divBdr>
    </w:div>
    <w:div w:id="1659456029">
      <w:bodyDiv w:val="1"/>
      <w:marLeft w:val="0"/>
      <w:marRight w:val="0"/>
      <w:marTop w:val="0"/>
      <w:marBottom w:val="0"/>
      <w:divBdr>
        <w:top w:val="none" w:sz="0" w:space="0" w:color="auto"/>
        <w:left w:val="none" w:sz="0" w:space="0" w:color="auto"/>
        <w:bottom w:val="none" w:sz="0" w:space="0" w:color="auto"/>
        <w:right w:val="none" w:sz="0" w:space="0" w:color="auto"/>
      </w:divBdr>
      <w:divsChild>
        <w:div w:id="821501396">
          <w:marLeft w:val="0"/>
          <w:marRight w:val="0"/>
          <w:marTop w:val="0"/>
          <w:marBottom w:val="0"/>
          <w:divBdr>
            <w:top w:val="none" w:sz="0" w:space="0" w:color="auto"/>
            <w:left w:val="none" w:sz="0" w:space="0" w:color="auto"/>
            <w:bottom w:val="none" w:sz="0" w:space="0" w:color="auto"/>
            <w:right w:val="none" w:sz="0" w:space="0" w:color="auto"/>
          </w:divBdr>
          <w:divsChild>
            <w:div w:id="647243943">
              <w:marLeft w:val="0"/>
              <w:marRight w:val="0"/>
              <w:marTop w:val="0"/>
              <w:marBottom w:val="0"/>
              <w:divBdr>
                <w:top w:val="none" w:sz="0" w:space="0" w:color="auto"/>
                <w:left w:val="none" w:sz="0" w:space="0" w:color="auto"/>
                <w:bottom w:val="none" w:sz="0" w:space="0" w:color="auto"/>
                <w:right w:val="none" w:sz="0" w:space="0" w:color="auto"/>
              </w:divBdr>
              <w:divsChild>
                <w:div w:id="135564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0.tiff"/><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16/0198-0149(87)90086-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hyperlink" Target="https://doi.org/10.1016/S0967-0645(01)00094-7"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093247688B14281A597837F004F0E" ma:contentTypeVersion="4" ma:contentTypeDescription="Create a new document." ma:contentTypeScope="" ma:versionID="e79a21034441f15de2b0f13a8d5ccc7c">
  <xsd:schema xmlns:xsd="http://www.w3.org/2001/XMLSchema" xmlns:xs="http://www.w3.org/2001/XMLSchema" xmlns:p="http://schemas.microsoft.com/office/2006/metadata/properties" xmlns:ns2="e212eae7-97e5-48d4-bfac-5a8e1bae9608" targetNamespace="http://schemas.microsoft.com/office/2006/metadata/properties" ma:root="true" ma:fieldsID="a2b6141e605e65c505e929c878ec5e06" ns2:_="">
    <xsd:import namespace="e212eae7-97e5-48d4-bfac-5a8e1bae96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2eae7-97e5-48d4-bfac-5a8e1bae9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6E65F2-C77C-4C4A-A506-5A4DE3B6C4B2}">
  <ds:schemaRefs>
    <ds:schemaRef ds:uri="http://schemas.microsoft.com/sharepoint/v3/contenttype/forms"/>
  </ds:schemaRefs>
</ds:datastoreItem>
</file>

<file path=customXml/itemProps2.xml><?xml version="1.0" encoding="utf-8"?>
<ds:datastoreItem xmlns:ds="http://schemas.openxmlformats.org/officeDocument/2006/customXml" ds:itemID="{3895384E-A827-4B3C-B021-B8A6CDFC9A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366A48-DD16-4ACF-94F3-E8CBB7977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2eae7-97e5-48d4-bfac-5a8e1bae9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8669</Words>
  <Characters>49419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A.J.</dc:creator>
  <cp:keywords/>
  <dc:description/>
  <cp:lastModifiedBy>Adam Reed</cp:lastModifiedBy>
  <cp:revision>3</cp:revision>
  <cp:lastPrinted>2019-11-12T09:53:00Z</cp:lastPrinted>
  <dcterms:created xsi:type="dcterms:W3CDTF">2021-01-15T15:42:00Z</dcterms:created>
  <dcterms:modified xsi:type="dcterms:W3CDTF">2021-01-15T15:47:00Z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0x0101006A4093247688B14281A597837F004F0E</vt:lpwstr>
  </property>
</Properties>
</file>