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9" w:rsidRDefault="001857D9" w:rsidP="001857D9">
      <w:pPr>
        <w:rPr>
          <w:b/>
          <w:sz w:val="32"/>
          <w:szCs w:val="32"/>
        </w:rPr>
      </w:pPr>
    </w:p>
    <w:p w:rsidR="001857D9" w:rsidRDefault="001857D9" w:rsidP="001857D9">
      <w:pPr>
        <w:rPr>
          <w:b/>
          <w:sz w:val="32"/>
          <w:szCs w:val="32"/>
        </w:rPr>
      </w:pPr>
    </w:p>
    <w:p w:rsidR="001857D9" w:rsidRPr="003A51AC" w:rsidRDefault="001857D9" w:rsidP="001857D9">
      <w:r>
        <w:rPr>
          <w:b/>
          <w:sz w:val="32"/>
          <w:szCs w:val="32"/>
        </w:rPr>
        <w:t>Inclusive (social) citizenship and persons with dementia</w:t>
      </w:r>
    </w:p>
    <w:p w:rsidR="001857D9" w:rsidRDefault="001857D9" w:rsidP="001857D9">
      <w:pPr>
        <w:pStyle w:val="Authornames"/>
        <w:spacing w:line="480" w:lineRule="auto"/>
      </w:pPr>
      <w:r w:rsidRPr="005675BA">
        <w:t xml:space="preserve">Bartlett, Ruth </w:t>
      </w:r>
    </w:p>
    <w:p w:rsidR="001857D9" w:rsidRPr="005675BA" w:rsidRDefault="001857D9" w:rsidP="001857D9">
      <w:pPr>
        <w:pStyle w:val="Header"/>
        <w:rPr>
          <w:rStyle w:val="orcid-id"/>
        </w:rPr>
      </w:pPr>
      <w:r w:rsidRPr="005675BA">
        <w:rPr>
          <w:rStyle w:val="orcid-id"/>
        </w:rPr>
        <w:t>Orcid ID: 0000-0002-3412-2300</w:t>
      </w:r>
    </w:p>
    <w:p w:rsidR="001857D9" w:rsidRPr="005675BA" w:rsidRDefault="001857D9" w:rsidP="001857D9"/>
    <w:p w:rsidR="001857D9" w:rsidRDefault="001857D9" w:rsidP="001857D9">
      <w:pPr>
        <w:pStyle w:val="Affiliation"/>
        <w:spacing w:line="480" w:lineRule="auto"/>
      </w:pPr>
      <w:r>
        <w:t>School of Health Sciences, University of Southampton, UK</w:t>
      </w:r>
    </w:p>
    <w:p w:rsidR="001857D9" w:rsidRDefault="001857D9" w:rsidP="001857D9">
      <w:pPr>
        <w:pStyle w:val="Correspondencedetails"/>
        <w:spacing w:line="480" w:lineRule="auto"/>
      </w:pPr>
      <w:hyperlink r:id="rId8" w:history="1">
        <w:r w:rsidRPr="005C4C21">
          <w:rPr>
            <w:rStyle w:val="Hyperlink"/>
          </w:rPr>
          <w:t>Ruth.louise.bartlett@vid.no</w:t>
        </w:r>
      </w:hyperlink>
      <w:r>
        <w:t xml:space="preserve"> </w:t>
      </w:r>
    </w:p>
    <w:p w:rsidR="001857D9" w:rsidRDefault="001857D9" w:rsidP="001857D9">
      <w:pPr>
        <w:pStyle w:val="Correspondencedetails"/>
        <w:spacing w:line="480" w:lineRule="auto"/>
      </w:pPr>
      <w:r w:rsidRPr="005675BA">
        <w:t>@</w:t>
      </w:r>
      <w:r>
        <w:t>RuthLBartlett</w:t>
      </w:r>
    </w:p>
    <w:p w:rsidR="003F2059" w:rsidRDefault="003F2059" w:rsidP="00F74DA4">
      <w:pPr>
        <w:pStyle w:val="Authornames"/>
        <w:spacing w:line="480" w:lineRule="auto"/>
        <w:rPr>
          <w:b/>
          <w:sz w:val="32"/>
          <w:szCs w:val="32"/>
        </w:rPr>
      </w:pPr>
    </w:p>
    <w:p w:rsidR="001857D9" w:rsidRDefault="001857D9" w:rsidP="001857D9"/>
    <w:p w:rsidR="001857D9" w:rsidRDefault="001857D9" w:rsidP="001857D9"/>
    <w:p w:rsidR="001857D9" w:rsidRPr="001857D9" w:rsidRDefault="001857D9" w:rsidP="001857D9"/>
    <w:p w:rsidR="001857D9" w:rsidRDefault="001857D9" w:rsidP="001857D9">
      <w:pPr>
        <w:pStyle w:val="Heading1"/>
        <w:spacing w:line="480" w:lineRule="auto"/>
      </w:pPr>
      <w:bookmarkStart w:id="0" w:name="_GoBack"/>
      <w:bookmarkEnd w:id="0"/>
      <w:r>
        <w:lastRenderedPageBreak/>
        <w:t>Points of interest</w:t>
      </w:r>
    </w:p>
    <w:p w:rsidR="001857D9" w:rsidRPr="001E6F9D" w:rsidRDefault="001857D9" w:rsidP="001857D9">
      <w:pPr>
        <w:pStyle w:val="Heading1"/>
        <w:numPr>
          <w:ilvl w:val="0"/>
          <w:numId w:val="31"/>
        </w:numPr>
        <w:spacing w:line="480" w:lineRule="auto"/>
        <w:rPr>
          <w:b w:val="0"/>
        </w:rPr>
      </w:pPr>
      <w:r w:rsidRPr="001E3B17">
        <w:rPr>
          <w:b w:val="0"/>
        </w:rPr>
        <w:t>Access to the outside world is</w:t>
      </w:r>
      <w:r>
        <w:rPr>
          <w:b w:val="0"/>
        </w:rPr>
        <w:t xml:space="preserve"> important </w:t>
      </w:r>
      <w:r w:rsidRPr="001E3B17">
        <w:rPr>
          <w:b w:val="0"/>
        </w:rPr>
        <w:t xml:space="preserve">for </w:t>
      </w:r>
      <w:r>
        <w:rPr>
          <w:b w:val="0"/>
        </w:rPr>
        <w:t xml:space="preserve">disabled people, </w:t>
      </w:r>
      <w:r w:rsidRPr="001E6F9D">
        <w:rPr>
          <w:b w:val="0"/>
        </w:rPr>
        <w:t>i</w:t>
      </w:r>
      <w:r>
        <w:rPr>
          <w:b w:val="0"/>
        </w:rPr>
        <w:t xml:space="preserve">ncluding people with dementia.  </w:t>
      </w:r>
    </w:p>
    <w:p w:rsidR="001857D9" w:rsidRDefault="001857D9" w:rsidP="001857D9">
      <w:pPr>
        <w:pStyle w:val="Heading1"/>
        <w:numPr>
          <w:ilvl w:val="0"/>
          <w:numId w:val="31"/>
        </w:numPr>
        <w:spacing w:line="480" w:lineRule="auto"/>
        <w:rPr>
          <w:b w:val="0"/>
        </w:rPr>
      </w:pPr>
      <w:r>
        <w:rPr>
          <w:b w:val="0"/>
        </w:rPr>
        <w:t xml:space="preserve">This study examined the outdoor experiences of 15 persons with dementia living at home in southern England, to find out what access means for someone with a neurological condition. </w:t>
      </w:r>
    </w:p>
    <w:p w:rsidR="001857D9" w:rsidRPr="00C175C2" w:rsidRDefault="001857D9" w:rsidP="001857D9">
      <w:pPr>
        <w:pStyle w:val="Heading1"/>
        <w:numPr>
          <w:ilvl w:val="0"/>
          <w:numId w:val="31"/>
        </w:numPr>
        <w:spacing w:line="480" w:lineRule="auto"/>
        <w:rPr>
          <w:b w:val="0"/>
        </w:rPr>
      </w:pPr>
      <w:r>
        <w:rPr>
          <w:b w:val="0"/>
        </w:rPr>
        <w:t xml:space="preserve">This study found </w:t>
      </w:r>
      <w:r w:rsidRPr="00C175C2">
        <w:rPr>
          <w:b w:val="0"/>
        </w:rPr>
        <w:t>that access work</w:t>
      </w:r>
      <w:r>
        <w:rPr>
          <w:b w:val="0"/>
        </w:rPr>
        <w:t xml:space="preserve"> involved </w:t>
      </w:r>
      <w:r w:rsidRPr="00C175C2">
        <w:rPr>
          <w:b w:val="0"/>
        </w:rPr>
        <w:t>‘access to location technologies’, ‘access to ordinary places’, and ‘consciously sharing the responsibility of access work’.</w:t>
      </w:r>
      <w:r>
        <w:t xml:space="preserve">  </w:t>
      </w:r>
    </w:p>
    <w:p w:rsidR="001857D9" w:rsidRPr="001E6F9D" w:rsidRDefault="001857D9" w:rsidP="001857D9">
      <w:pPr>
        <w:pStyle w:val="Heading1"/>
        <w:numPr>
          <w:ilvl w:val="0"/>
          <w:numId w:val="31"/>
        </w:numPr>
        <w:spacing w:line="480" w:lineRule="auto"/>
        <w:rPr>
          <w:b w:val="0"/>
        </w:rPr>
      </w:pPr>
      <w:r w:rsidRPr="00483FDA">
        <w:rPr>
          <w:b w:val="0"/>
        </w:rPr>
        <w:t xml:space="preserve">The study </w:t>
      </w:r>
      <w:r>
        <w:rPr>
          <w:b w:val="0"/>
        </w:rPr>
        <w:t xml:space="preserve">shows how important it is to take account of cognition when promoting access rights for disabled people, </w:t>
      </w:r>
      <w:r w:rsidRPr="001E6F9D">
        <w:rPr>
          <w:b w:val="0"/>
        </w:rPr>
        <w:t>i</w:t>
      </w:r>
      <w:r>
        <w:rPr>
          <w:b w:val="0"/>
        </w:rPr>
        <w:t xml:space="preserve">ncluding people with dementia.  </w:t>
      </w:r>
    </w:p>
    <w:p w:rsidR="001857D9" w:rsidRPr="000B3FF4" w:rsidRDefault="001857D9" w:rsidP="001857D9">
      <w:pPr>
        <w:pStyle w:val="Heading1"/>
        <w:spacing w:line="480" w:lineRule="auto"/>
        <w:ind w:left="360"/>
        <w:rPr>
          <w:b w:val="0"/>
        </w:rPr>
      </w:pPr>
      <w:r>
        <w:rPr>
          <w:b w:val="0"/>
        </w:rPr>
        <w:t xml:space="preserve"> </w:t>
      </w:r>
    </w:p>
    <w:p w:rsidR="001857D9" w:rsidRDefault="001857D9" w:rsidP="001857D9"/>
    <w:p w:rsidR="001857D9" w:rsidRDefault="001857D9">
      <w:pPr>
        <w:spacing w:line="240" w:lineRule="auto"/>
        <w:rPr>
          <w:b/>
          <w:color w:val="333333"/>
        </w:rPr>
      </w:pPr>
      <w:r>
        <w:rPr>
          <w:b/>
          <w:color w:val="333333"/>
        </w:rPr>
        <w:br w:type="page"/>
      </w:r>
    </w:p>
    <w:p w:rsidR="00D96A29" w:rsidRPr="00D96A29" w:rsidRDefault="00D96A29" w:rsidP="00844258">
      <w:pPr>
        <w:rPr>
          <w:b/>
          <w:color w:val="333333"/>
        </w:rPr>
      </w:pPr>
      <w:r w:rsidRPr="00D96A29">
        <w:rPr>
          <w:b/>
          <w:color w:val="333333"/>
        </w:rPr>
        <w:lastRenderedPageBreak/>
        <w:t>Abstract</w:t>
      </w:r>
    </w:p>
    <w:p w:rsidR="00027717" w:rsidRPr="005A6484" w:rsidRDefault="0032023F" w:rsidP="00844258">
      <w:r>
        <w:rPr>
          <w:color w:val="333333"/>
        </w:rPr>
        <w:t>This article aims to advance kno</w:t>
      </w:r>
      <w:r w:rsidR="00285248">
        <w:rPr>
          <w:color w:val="333333"/>
        </w:rPr>
        <w:t xml:space="preserve">wledge of </w:t>
      </w:r>
      <w:r w:rsidR="00F852FC">
        <w:rPr>
          <w:color w:val="333333"/>
        </w:rPr>
        <w:t xml:space="preserve">inclusive (social) citizenship, </w:t>
      </w:r>
      <w:r w:rsidR="00D57F65">
        <w:rPr>
          <w:color w:val="333333"/>
        </w:rPr>
        <w:t xml:space="preserve">through an empirical analysis of the access work </w:t>
      </w:r>
      <w:r w:rsidR="00F852FC">
        <w:rPr>
          <w:color w:val="333333"/>
        </w:rPr>
        <w:t>of persons with a dementia</w:t>
      </w:r>
      <w:r w:rsidR="00D57F65">
        <w:rPr>
          <w:color w:val="333333"/>
        </w:rPr>
        <w:t xml:space="preserve">.  </w:t>
      </w:r>
      <w:r w:rsidR="003F2059">
        <w:t xml:space="preserve">Drawing on </w:t>
      </w:r>
      <w:r w:rsidR="00F852FC">
        <w:t xml:space="preserve">the notion of cognitive accessibility and </w:t>
      </w:r>
      <w:r w:rsidR="003F2059">
        <w:t xml:space="preserve">empirical data collected in Southern England using a novel methodology of </w:t>
      </w:r>
      <w:r>
        <w:t>go-</w:t>
      </w:r>
      <w:r w:rsidR="00FF7184">
        <w:t xml:space="preserve">along </w:t>
      </w:r>
      <w:r w:rsidR="003F2059">
        <w:t xml:space="preserve">walking interviews with 15 people with dementia followed by a sit-down interview that included a nominated family member, this paper </w:t>
      </w:r>
      <w:r w:rsidR="00FF7EE5">
        <w:t xml:space="preserve">examines </w:t>
      </w:r>
      <w:r w:rsidR="00D57F65">
        <w:t>how persons with dementia access the outside world</w:t>
      </w:r>
      <w:r>
        <w:t xml:space="preserve">. </w:t>
      </w:r>
      <w:r w:rsidR="0062792E">
        <w:t xml:space="preserve"> The study found that access work </w:t>
      </w:r>
      <w:r w:rsidR="00D57F65">
        <w:t xml:space="preserve">entailed </w:t>
      </w:r>
      <w:r w:rsidR="0062792E">
        <w:t xml:space="preserve">three </w:t>
      </w:r>
      <w:r w:rsidR="00D57F65">
        <w:t xml:space="preserve">spheres of activity: </w:t>
      </w:r>
      <w:r w:rsidR="0062792E">
        <w:t xml:space="preserve">‘access to location </w:t>
      </w:r>
      <w:r w:rsidR="0062792E" w:rsidRPr="0062792E">
        <w:t>technologies</w:t>
      </w:r>
      <w:r w:rsidR="0062792E">
        <w:t>’</w:t>
      </w:r>
      <w:r w:rsidR="00D57F65">
        <w:t xml:space="preserve">, </w:t>
      </w:r>
      <w:r w:rsidR="0062792E">
        <w:t xml:space="preserve">‘access to ordinary </w:t>
      </w:r>
      <w:r w:rsidR="0062792E" w:rsidRPr="0062792E">
        <w:t>places</w:t>
      </w:r>
      <w:r w:rsidR="0062792E">
        <w:t>’</w:t>
      </w:r>
      <w:r w:rsidR="00D57F65">
        <w:t>,</w:t>
      </w:r>
      <w:r w:rsidR="0062792E">
        <w:t xml:space="preserve"> and ‘c</w:t>
      </w:r>
      <w:r w:rsidR="0062792E" w:rsidRPr="0062792E">
        <w:t>onsciously sharing the responsibility</w:t>
      </w:r>
      <w:r w:rsidR="0062792E">
        <w:t xml:space="preserve"> of access work’</w:t>
      </w:r>
      <w:r w:rsidR="00D57F65">
        <w:t xml:space="preserve">.  </w:t>
      </w:r>
      <w:r w:rsidR="00234DC2" w:rsidRPr="00234DC2">
        <w:t xml:space="preserve">Overall, this article contributes to the growing literature on </w:t>
      </w:r>
      <w:r w:rsidR="00D57F65">
        <w:t xml:space="preserve">cognitive accessibility </w:t>
      </w:r>
      <w:r w:rsidR="00234DC2" w:rsidRPr="00234DC2">
        <w:t>by evidencing the mental demands of</w:t>
      </w:r>
      <w:r w:rsidR="00D57F65">
        <w:t xml:space="preserve"> access work, as experienced by people with dementia, and need to share </w:t>
      </w:r>
      <w:r w:rsidR="00234DC2" w:rsidRPr="00234DC2">
        <w:t xml:space="preserve">the responsibility </w:t>
      </w:r>
      <w:r w:rsidR="00D57F65">
        <w:t xml:space="preserve">of access work </w:t>
      </w:r>
      <w:r w:rsidR="00234DC2" w:rsidRPr="00234DC2">
        <w:t xml:space="preserve">between humans and non-humans, and state and non-state actors. </w:t>
      </w:r>
      <w:r w:rsidR="00DA4E45">
        <w:t xml:space="preserve"> </w:t>
      </w:r>
    </w:p>
    <w:p w:rsidR="002B1B1A" w:rsidRPr="002B1B1A" w:rsidRDefault="002B1B1A" w:rsidP="00F74DA4">
      <w:pPr>
        <w:pStyle w:val="Subjectcodes"/>
        <w:spacing w:line="480" w:lineRule="auto"/>
      </w:pPr>
    </w:p>
    <w:p w:rsidR="001F52C7" w:rsidRDefault="001F52C7">
      <w:pPr>
        <w:spacing w:line="240" w:lineRule="auto"/>
        <w:rPr>
          <w:rFonts w:cs="Arial"/>
          <w:b/>
          <w:bCs/>
          <w:kern w:val="32"/>
          <w:szCs w:val="32"/>
        </w:rPr>
      </w:pPr>
      <w:r>
        <w:br w:type="page"/>
      </w:r>
    </w:p>
    <w:p w:rsidR="00C6148B" w:rsidRDefault="00C6148B" w:rsidP="00F74DA4">
      <w:pPr>
        <w:pStyle w:val="Heading1"/>
        <w:spacing w:line="480" w:lineRule="auto"/>
      </w:pPr>
    </w:p>
    <w:p w:rsidR="00997B0F" w:rsidRDefault="00D905E1" w:rsidP="00F74DA4">
      <w:pPr>
        <w:pStyle w:val="Heading1"/>
        <w:spacing w:line="480" w:lineRule="auto"/>
      </w:pPr>
      <w:r>
        <w:t xml:space="preserve">Introduction </w:t>
      </w:r>
    </w:p>
    <w:p w:rsidR="001F52C7" w:rsidRPr="00773E38" w:rsidRDefault="00704745" w:rsidP="00584C55">
      <w:pPr>
        <w:pStyle w:val="Paragraph"/>
      </w:pPr>
      <w:r>
        <w:rPr>
          <w:color w:val="333333"/>
        </w:rPr>
        <w:t xml:space="preserve">This article is concerned with </w:t>
      </w:r>
      <w:r w:rsidR="00B479FA">
        <w:rPr>
          <w:color w:val="333333"/>
        </w:rPr>
        <w:t xml:space="preserve">advancing </w:t>
      </w:r>
      <w:r w:rsidR="003A51AC">
        <w:rPr>
          <w:color w:val="333333"/>
        </w:rPr>
        <w:t>knowledge</w:t>
      </w:r>
      <w:r>
        <w:rPr>
          <w:color w:val="333333"/>
        </w:rPr>
        <w:t xml:space="preserve"> of </w:t>
      </w:r>
      <w:r w:rsidR="001E3B17">
        <w:rPr>
          <w:color w:val="333333"/>
        </w:rPr>
        <w:t xml:space="preserve">cognitive accessibility in the context of </w:t>
      </w:r>
      <w:r w:rsidR="00EB2FD1">
        <w:rPr>
          <w:color w:val="333333"/>
        </w:rPr>
        <w:t xml:space="preserve">inclusive citizenship, and in particular, social citizenship.  </w:t>
      </w:r>
      <w:r w:rsidR="00AB4DCF">
        <w:rPr>
          <w:color w:val="333333"/>
        </w:rPr>
        <w:t xml:space="preserve">Inclusive </w:t>
      </w:r>
      <w:r w:rsidR="00EB2FD1">
        <w:rPr>
          <w:color w:val="333333"/>
        </w:rPr>
        <w:t xml:space="preserve">(social) </w:t>
      </w:r>
      <w:r w:rsidR="00AB4DCF">
        <w:rPr>
          <w:color w:val="333333"/>
        </w:rPr>
        <w:t xml:space="preserve">citizenship </w:t>
      </w:r>
      <w:r w:rsidR="00CD4C3D">
        <w:rPr>
          <w:color w:val="333333"/>
        </w:rPr>
        <w:t xml:space="preserve">is about recognition </w:t>
      </w:r>
      <w:r w:rsidR="00773E38">
        <w:rPr>
          <w:color w:val="333333"/>
        </w:rPr>
        <w:t xml:space="preserve">of difference </w:t>
      </w:r>
      <w:r w:rsidR="00C121AC">
        <w:rPr>
          <w:color w:val="333333"/>
        </w:rPr>
        <w:t xml:space="preserve">and </w:t>
      </w:r>
      <w:r w:rsidR="003446A8">
        <w:rPr>
          <w:color w:val="333333"/>
        </w:rPr>
        <w:t xml:space="preserve">the </w:t>
      </w:r>
      <w:r w:rsidR="00D44584">
        <w:rPr>
          <w:color w:val="333333"/>
        </w:rPr>
        <w:t xml:space="preserve">multifarious </w:t>
      </w:r>
      <w:r w:rsidR="003446A8">
        <w:rPr>
          <w:color w:val="333333"/>
        </w:rPr>
        <w:t xml:space="preserve">ways </w:t>
      </w:r>
      <w:r w:rsidR="00D44584">
        <w:rPr>
          <w:color w:val="333333"/>
        </w:rPr>
        <w:t xml:space="preserve">in which </w:t>
      </w:r>
      <w:r w:rsidR="00A6002E">
        <w:rPr>
          <w:color w:val="333333"/>
        </w:rPr>
        <w:t xml:space="preserve">social </w:t>
      </w:r>
      <w:r w:rsidR="00CD4C3D">
        <w:rPr>
          <w:color w:val="333333"/>
        </w:rPr>
        <w:t xml:space="preserve">rights and responsibilities are exercised </w:t>
      </w:r>
      <w:r w:rsidR="009745B4">
        <w:rPr>
          <w:color w:val="333333"/>
        </w:rPr>
        <w:t>in everyday life</w:t>
      </w:r>
      <w:r w:rsidR="003446A8">
        <w:rPr>
          <w:color w:val="333333"/>
        </w:rPr>
        <w:t xml:space="preserve"> </w:t>
      </w:r>
      <w:r w:rsidR="00E42D8D">
        <w:rPr>
          <w:color w:val="333333"/>
        </w:rPr>
        <w:fldChar w:fldCharType="begin" w:fldLock="1"/>
      </w:r>
      <w:r w:rsidR="00C121AC">
        <w:rPr>
          <w:color w:val="333333"/>
        </w:rPr>
        <w:instrText>ADDIN CSL_CITATION {"citationItems":[{"id":"ITEM-1","itemData":{"DOI":"10.1080/13621020601099856","ISSN":"1362-1025","author":[{"dropping-particle":"","family":"Lister","given":"Ruth","non-dropping-particle":"","parse-names":false,"suffix":""}],"container-title":"Citizenship Studies","id":"ITEM-1","issue":"1","issued":{"date-parts":[["2007","2"]]},"page":"49-61","title":"Inclusive Citizenship: Realizing the Potential1","type":"article-journal","volume":"11"},"uris":["http://www.mendeley.com/documents/?uuid=80fbafda-4a14-4686-898f-4483ce4ad366"]}],"mendeley":{"formattedCitation":"(Lister 2007)","manualFormatting":"(Lister 2007)","plainTextFormattedCitation":"(Lister 2007)","previouslyFormattedCitation":"(Lister 2007)"},"properties":{"noteIndex":0},"schema":"https://github.com/citation-style-language/schema/raw/master/csl-citation.json"}</w:instrText>
      </w:r>
      <w:r w:rsidR="00E42D8D">
        <w:rPr>
          <w:color w:val="333333"/>
        </w:rPr>
        <w:fldChar w:fldCharType="separate"/>
      </w:r>
      <w:r w:rsidR="00E42D8D" w:rsidRPr="00E42D8D">
        <w:rPr>
          <w:noProof/>
          <w:color w:val="333333"/>
        </w:rPr>
        <w:t>(Lister 2007)</w:t>
      </w:r>
      <w:r w:rsidR="00E42D8D">
        <w:rPr>
          <w:color w:val="333333"/>
        </w:rPr>
        <w:fldChar w:fldCharType="end"/>
      </w:r>
      <w:r w:rsidR="00E42D8D">
        <w:rPr>
          <w:color w:val="333333"/>
        </w:rPr>
        <w:t xml:space="preserve">.  </w:t>
      </w:r>
      <w:r w:rsidR="00CD4C3D">
        <w:rPr>
          <w:color w:val="333333"/>
        </w:rPr>
        <w:t xml:space="preserve">The idea </w:t>
      </w:r>
      <w:r w:rsidR="00773E38">
        <w:rPr>
          <w:color w:val="333333"/>
        </w:rPr>
        <w:t xml:space="preserve">urgently </w:t>
      </w:r>
      <w:r w:rsidR="00CD4C3D">
        <w:rPr>
          <w:color w:val="333333"/>
        </w:rPr>
        <w:t xml:space="preserve">needs to evolve for </w:t>
      </w:r>
      <w:r w:rsidR="0067054D">
        <w:rPr>
          <w:color w:val="333333"/>
        </w:rPr>
        <w:t xml:space="preserve">persons with </w:t>
      </w:r>
      <w:r w:rsidR="00371322">
        <w:rPr>
          <w:color w:val="333333"/>
        </w:rPr>
        <w:t xml:space="preserve">a </w:t>
      </w:r>
      <w:r w:rsidR="003B114F">
        <w:rPr>
          <w:color w:val="333333"/>
        </w:rPr>
        <w:t>dementia</w:t>
      </w:r>
      <w:r w:rsidR="006739B1">
        <w:rPr>
          <w:color w:val="333333"/>
        </w:rPr>
        <w:t xml:space="preserve"> - one of the fastest growing subgroups of </w:t>
      </w:r>
      <w:r w:rsidR="00FA6540">
        <w:rPr>
          <w:color w:val="333333"/>
        </w:rPr>
        <w:t>disabled people</w:t>
      </w:r>
      <w:r w:rsidR="00421BD3">
        <w:rPr>
          <w:color w:val="333333"/>
        </w:rPr>
        <w:t xml:space="preserve"> in the world</w:t>
      </w:r>
      <w:r w:rsidR="004E18EE">
        <w:t xml:space="preserve">.  </w:t>
      </w:r>
      <w:r w:rsidR="004E18EE">
        <w:rPr>
          <w:rStyle w:val="text"/>
        </w:rPr>
        <w:t>D</w:t>
      </w:r>
      <w:r w:rsidR="0067054D">
        <w:rPr>
          <w:rStyle w:val="text"/>
        </w:rPr>
        <w:t>ementia</w:t>
      </w:r>
      <w:r w:rsidR="00B13DE0">
        <w:rPr>
          <w:rStyle w:val="text"/>
        </w:rPr>
        <w:t xml:space="preserve"> </w:t>
      </w:r>
      <w:r w:rsidR="0067054D">
        <w:rPr>
          <w:rStyle w:val="text"/>
        </w:rPr>
        <w:t>is a major cause of cognitive disability affecting ove</w:t>
      </w:r>
      <w:r w:rsidR="00EC500D">
        <w:rPr>
          <w:rStyle w:val="text"/>
        </w:rPr>
        <w:t>r 50 million citizens worldwide</w:t>
      </w:r>
      <w:r w:rsidR="00773E38">
        <w:rPr>
          <w:rStyle w:val="text"/>
        </w:rPr>
        <w:t xml:space="preserve">; it is a progressive neurological condition that alters a person’s higher cortical functions, including language and communication, organisation, reasoning and reflection, all the human qualities on which being a ‘good civic-minded citizen’ depends (Smith, 2019). </w:t>
      </w:r>
      <w:r w:rsidR="00A529A2">
        <w:rPr>
          <w:rStyle w:val="text"/>
        </w:rPr>
        <w:t xml:space="preserve">  E</w:t>
      </w:r>
      <w:r w:rsidR="00B13DE0">
        <w:rPr>
          <w:rStyle w:val="text"/>
        </w:rPr>
        <w:t xml:space="preserve">vidence is mounting that </w:t>
      </w:r>
      <w:r w:rsidR="00BB380A">
        <w:rPr>
          <w:rStyle w:val="text"/>
        </w:rPr>
        <w:t>p</w:t>
      </w:r>
      <w:r w:rsidR="00BB380A">
        <w:t>eopl</w:t>
      </w:r>
      <w:r w:rsidR="00B13DE0">
        <w:t xml:space="preserve">e diagnosed with this condition </w:t>
      </w:r>
      <w:r w:rsidR="00B13DE0">
        <w:rPr>
          <w:color w:val="333333"/>
        </w:rPr>
        <w:t>struggle</w:t>
      </w:r>
      <w:r w:rsidR="00E13610">
        <w:rPr>
          <w:color w:val="333333"/>
        </w:rPr>
        <w:t xml:space="preserve"> to cope with everyday life </w:t>
      </w:r>
      <w:r w:rsidR="00E13610">
        <w:rPr>
          <w:color w:val="333333"/>
        </w:rPr>
        <w:fldChar w:fldCharType="begin" w:fldLock="1"/>
      </w:r>
      <w:r w:rsidR="00E13610">
        <w:rPr>
          <w:color w:val="333333"/>
        </w:rPr>
        <w:instrText>ADDIN CSL_CITATION {"citationItems":[{"id":"ITEM-1","itemData":{"DOI":"10.1186/s12877-019-1306-9","ISSN":"14712318","abstract":"BACKGROUND: People with dementia describe experiences of loss that threaten their autonomy and ability to contribute to society. They often have difficulties with orientation, loss of roll function, and fear about the future, and need help from others. An increasing body of literature also focuses on how people with dementia search for meaning and maintaining of quality to life, and how they find strategies to live with dementia. A review of the scientific literature on coping and dementia is warranted and can help to advice and inform healthcare personnel and decision makers on how they can support and plan for appropriate healthcare services for people with dementia. The aim of this systematic meta-synthesis was therefore to interpret and synthesize knowledge regarding people with dementia's experience of coping. METHODS: We conducted a systematic, computerised search of Medline, Embase, Cinahl Complete, PsycINFO and Age Line combining MeSH terms and text words for different types of dementia with different descriptions of experience. Studies comprised 1) a sample of people with dementia, 2) a qualitative interview as a research method and 3) a description of experiences of coping were included. The search resulted in 7129 articles, of which 163 were read in full text, 80 were excluded due to the exclusion criteria or low quality according. The analysis was conducted in line with qualitative content analyses. RESULTS: This interpretative qualitative meta-synthesis included 74 articles of good quality encompassing interviews with 955 persons with dementia. The material revealed two main resources of coping: (1) Humour and (2) Practical and emotional support, and four overall strategies in which people with dementia cope with the challenges they experience: (1) Keep going and holding on to life as usual; (2) Adapting and adjusting to the demands from the situation; (3) Accepting the situation; and (4) Avoiding the situation A comprehensive understanding of the categories led to the latent theme: Balancing the struggle of living with dementia. CONCLUSION: This meta-synthesis indicates that people with dementia cope in different ways and using several parallel strategies. This insight is essential in dementia care to facilitate a supportive environment.","author":[{"dropping-particle":"","family":"Bjørkløf","given":"Guro Hanevold","non-dropping-particle":"","parse-names":false,"suffix":""},{"dropping-particle":"","family":"Helvik","given":"Anne Sofie","non-dropping-particle":"","parse-names":false,"suffix":""},{"dropping-particle":"","family":"Ibsen","given":"Tanja Louise","non-dropping-particle":"","parse-names":false,"suffix":""},{"dropping-particle":"","family":"Telenius","given":"Elisabeth Wiken","non-dropping-particle":"","parse-names":false,"suffix":""},{"dropping-particle":"","family":"Grov","given":"Ellen Karine","non-dropping-particle":"","parse-names":false,"suffix":""},{"dropping-particle":"","family":"Eriksen","given":"Siren","non-dropping-particle":"","parse-names":false,"suffix":""}],"container-title":"BMC geriatrics","id":"ITEM-1","issue":"1","issued":{"date-parts":[["2019"]]},"page":"295","publisher":"BMC Geriatrics","title":"Balancing the struggle to live with dementia: a systematic meta-synthesis of coping","type":"article-journal","volume":"19"},"uris":["http://www.mendeley.com/documents/?uuid=669225c2-a453-4067-94e4-43f2c7ced67e"]}],"mendeley":{"formattedCitation":"(Bjørkløf et al. 2019)","plainTextFormattedCitation":"(Bjørkløf et al. 2019)","previouslyFormattedCitation":"(Bjørkløf et al. 2019)"},"properties":{"noteIndex":0},"schema":"https://github.com/citation-style-language/schema/raw/master/csl-citation.json"}</w:instrText>
      </w:r>
      <w:r w:rsidR="00E13610">
        <w:rPr>
          <w:color w:val="333333"/>
        </w:rPr>
        <w:fldChar w:fldCharType="separate"/>
      </w:r>
      <w:r w:rsidR="00E13610" w:rsidRPr="00CE5794">
        <w:rPr>
          <w:noProof/>
          <w:color w:val="333333"/>
        </w:rPr>
        <w:t>(Bjørkløf et al. 2019)</w:t>
      </w:r>
      <w:r w:rsidR="00E13610">
        <w:rPr>
          <w:color w:val="333333"/>
        </w:rPr>
        <w:fldChar w:fldCharType="end"/>
      </w:r>
      <w:r w:rsidR="00EC500D">
        <w:rPr>
          <w:color w:val="333333"/>
        </w:rPr>
        <w:t xml:space="preserve">, </w:t>
      </w:r>
      <w:r w:rsidR="00B13DE0">
        <w:rPr>
          <w:color w:val="333333"/>
        </w:rPr>
        <w:t>feel</w:t>
      </w:r>
      <w:r w:rsidR="00E13610">
        <w:rPr>
          <w:color w:val="333333"/>
        </w:rPr>
        <w:t xml:space="preserve"> </w:t>
      </w:r>
      <w:r w:rsidR="0067054D">
        <w:rPr>
          <w:color w:val="333333"/>
        </w:rPr>
        <w:t>stigm</w:t>
      </w:r>
      <w:r w:rsidR="002D2626">
        <w:rPr>
          <w:color w:val="333333"/>
        </w:rPr>
        <w:t>atised and marginalised</w:t>
      </w:r>
      <w:r w:rsidR="0067054D">
        <w:rPr>
          <w:color w:val="333333"/>
        </w:rPr>
        <w:t xml:space="preserve"> </w:t>
      </w:r>
      <w:r w:rsidR="0067054D">
        <w:rPr>
          <w:color w:val="333333"/>
        </w:rPr>
        <w:fldChar w:fldCharType="begin" w:fldLock="1"/>
      </w:r>
      <w:r w:rsidR="0067054D">
        <w:rPr>
          <w:color w:val="333333"/>
        </w:rPr>
        <w:instrText>ADDIN CSL_CITATION {"citationItems":[{"id":"ITEM-1","itemData":{"author":[{"dropping-particle":"","family":"Bhatt","given":"Jem","non-dropping-particle":"","parse-names":false,"suffix":""},{"dropping-particle":"","family":"Comas-herrera","given":"Asst Adelina","non-dropping-particle":"","parse-names":false,"suffix":""},{"dropping-particle":"","family":"Amico","given":"Francesco D","non-dropping-particle":"","parse-names":false,"suffix":""},{"dropping-particle":"","family":"Farina","given":"Nicolas","non-dropping-particle":"","parse-names":false,"suffix":""},{"dropping-particle":"","family":"Gaber","given":"Sophie","non-dropping-particle":"","parse-names":false,"suffix":""},{"dropping-particle":"","family":"Knapp","given":"Prof Martin","non-dropping-particle":"","parse-names":false,"suffix":""},{"dropping-particle":"","family":"Salcher-konrad","given":"Maximilian","non-dropping-particle":"","parse-names":false,"suffix":""},{"dropping-particle":"","family":"Stevens","given":"Madeleine","non-dropping-particle":"","parse-names":false,"suffix":""},{"dropping-particle":"","family":"Wilson","given":"Emma","non-dropping-particle":"","parse-names":false,"suffix":""},{"dropping-particle":"","family":"Baker","given":"Sue","non-dropping-particle":"","parse-names":false,"suffix":""},{"dropping-particle":"","family":"Chan","given":"Su-yuan","non-dropping-particle":"","parse-names":false,"suffix":""},{"dropping-particle":"","family":"Constant","given":"Olivier","non-dropping-particle":"","parse-names":false,"suffix":""},{"dropping-particle":"","family":"Farrés","given":"Rosa Ma","non-dropping-particle":"","parse-names":false,"suffix":""},{"dropping-particle":"","family":"Wong","given":"Jackie","non-dropping-particle":"","parse-names":false,"suffix":""},{"dropping-particle":"","family":"Maddocks","given":"Christine","non-dropping-particle":"","parse-names":false,"suffix":""},{"dropping-particle":"","family":"Madrigal-borloz","given":"Victor","non-dropping-particle":"","parse-names":false,"suffix":""},{"dropping-particle":"","family":"Perel-levin","given":"Silvia","non-dropping-particle":"","parse-names":false,"suffix":""}],"id":"ITEM-1","issued":{"date-parts":[["2019"]]},"title":"World Alzheimer Report 2019 Attitudes to dementia","type":"article-journal"},"uris":["http://www.mendeley.com/documents/?uuid=afe03b52-f3b2-4656-b642-2cddb637d212"]}],"mendeley":{"formattedCitation":"(Bhatt et al. 2019)","plainTextFormattedCitation":"(Bhatt et al. 2019)","previouslyFormattedCitation":"(Bhatt et al. 2019)"},"properties":{"noteIndex":0},"schema":"https://github.com/citation-style-language/schema/raw/master/csl-citation.json"}</w:instrText>
      </w:r>
      <w:r w:rsidR="0067054D">
        <w:rPr>
          <w:color w:val="333333"/>
        </w:rPr>
        <w:fldChar w:fldCharType="separate"/>
      </w:r>
      <w:r w:rsidR="0067054D" w:rsidRPr="00EC0350">
        <w:rPr>
          <w:noProof/>
          <w:color w:val="333333"/>
        </w:rPr>
        <w:t>(Bhatt et al. 2019)</w:t>
      </w:r>
      <w:r w:rsidR="0067054D">
        <w:rPr>
          <w:color w:val="333333"/>
        </w:rPr>
        <w:fldChar w:fldCharType="end"/>
      </w:r>
      <w:r w:rsidR="00EC500D">
        <w:rPr>
          <w:color w:val="333333"/>
        </w:rPr>
        <w:t xml:space="preserve"> and experience </w:t>
      </w:r>
      <w:r w:rsidR="00EC500D">
        <w:t>life with dementia a</w:t>
      </w:r>
      <w:r w:rsidR="007A5B84">
        <w:t xml:space="preserve">s like ‘living in space where the walls keep closing in’ </w:t>
      </w:r>
      <w:r w:rsidR="007A5B84">
        <w:fldChar w:fldCharType="begin" w:fldLock="1"/>
      </w:r>
      <w:r w:rsidR="007A5B84">
        <w:instrText>ADDIN CSL_CITATION {"citationItems":[{"id":"ITEM-1","itemData":{"DOI":"10.1186/s12877-018-0728-0","ISSN":"14712318","abstract":"© 2018 The Author(s). Background: Identifying how persons with dementia experience lived space is important for enabling supportive living environments and creating communities that compensate for the fading capabilities of these persons. Several single studies have explored this topic; however, few studies have attempted to explicitly review and synthesize this research literature. The aim of this systematic meta-synthesis was therefore to interpret and synthesize knowledge regarding persons with dementia's experience of space. Methods: A systematic, computerized search of AgeLine, CINAHL Complete, Embase, Medline and PsycINFO was conducted using a search strategy that combined MeSH terms and text words for different types of dementia with different descriptions of experience. Studies with 1) a sample of persons with dementia, 2) qualitative interviews as a research method and 3) a description of experiences of lived space were included. The search resulted in 1386 articles, of which 136 were identified as eligible and were read and assessed using the CASP criteria. The analysis was inspired by qualitative content analyses. Results: This interpretative qualitative meta-synthesis included 45 articles encompassing interviews with 672 persons with dementia. The analysis showed that living in one's own home and living in long-term care established different settings and posed diverse challenges for the experience of lived space in persons with dementia. The material revealed four main categories that described the experience of lived space: (1) belonging; (2) meaningfulness; (3) safety and security; and (4) autonomy. It showed how persons with dementia experienced a reduction in their lived space due to the progression of dementia. A comprehensive understanding of the categories led to the latent theme: \"Living with dementia is like living in a space where the walls keep closing in\". Conclusion: This meta-synthesis reveals a process whereby lived space gradually becomes smaller for persons with dementia. This underscores the importance of being aware of the experiences of persons with dementia and the spatial dimensions of their life-world. To sustain person-centred care and support the preservation of continuity and identity, one must acknowledge not only the physical and social environment but also space as an existential experience for persons with dementia.","author":[{"dropping-particle":"","family":"Førsund","given":"Linn Hege","non-dropping-particle":"","parse-names":false,"suffix":""},{"dropping-particle":"","family":"Grov","given":"Ellen Karine","non-dropping-particle":"","parse-names":false,"suffix":""},{"dropping-particle":"","family":"Helvik","given":"Anne Sofie","non-dropping-particle":"","parse-names":false,"suffix":""},{"dropping-particle":"","family":"Juvet","given":"Lene Kristine","non-dropping-particle":"","parse-names":false,"suffix":""},{"dropping-particle":"","family":"Skovdahl","given":"Kirsti","non-dropping-particle":"","parse-names":false,"suffix":""},{"dropping-particle":"","family":"Eriksen","given":"Siren","non-dropping-particle":"","parse-names":false,"suffix":""}],"container-title":"BMC Geriatrics","id":"ITEM-1","issue":"1","issued":{"date-parts":[["2018"]]},"page":"1-27","publisher":"BMC Geriatrics","title":"The experience of lived space in persons with dementia: A systematic meta-synthesis","type":"article-journal","volume":"18"},"uris":["http://www.mendeley.com/documents/?uuid=25d1f3cc-3cd1-4391-9cec-16cbe57302ae"]}],"mendeley":{"formattedCitation":"(Førsund et al. 2018)","manualFormatting":"(Førsund et al. 2018: 1)","plainTextFormattedCitation":"(Førsund et al. 2018)","previouslyFormattedCitation":"(Førsund et al. 2018)"},"properties":{"noteIndex":0},"schema":"https://github.com/citation-style-language/schema/raw/master/csl-citation.json"}</w:instrText>
      </w:r>
      <w:r w:rsidR="007A5B84">
        <w:fldChar w:fldCharType="separate"/>
      </w:r>
      <w:r w:rsidR="007A5B84" w:rsidRPr="00841E97">
        <w:rPr>
          <w:noProof/>
        </w:rPr>
        <w:t>(Førsund et al. 2018</w:t>
      </w:r>
      <w:r w:rsidR="007A5B84">
        <w:rPr>
          <w:noProof/>
        </w:rPr>
        <w:t>: 1</w:t>
      </w:r>
      <w:r w:rsidR="007A5B84" w:rsidRPr="00841E97">
        <w:rPr>
          <w:noProof/>
        </w:rPr>
        <w:t>)</w:t>
      </w:r>
      <w:r w:rsidR="007A5B84">
        <w:fldChar w:fldCharType="end"/>
      </w:r>
      <w:r w:rsidR="007A5B84">
        <w:t xml:space="preserve">.  </w:t>
      </w:r>
      <w:r w:rsidR="00764D45">
        <w:t xml:space="preserve">Dementia poses a monumental </w:t>
      </w:r>
      <w:r w:rsidR="00421BD3">
        <w:t>threat</w:t>
      </w:r>
      <w:r w:rsidR="00A529A2">
        <w:t xml:space="preserve"> to </w:t>
      </w:r>
      <w:r w:rsidR="00EB2FD1">
        <w:t xml:space="preserve">(social) </w:t>
      </w:r>
      <w:r w:rsidR="00421BD3">
        <w:t>citizenship</w:t>
      </w:r>
      <w:r w:rsidR="00A529A2">
        <w:rPr>
          <w:rStyle w:val="text"/>
        </w:rPr>
        <w:t>.</w:t>
      </w:r>
      <w:r w:rsidR="00A529A2">
        <w:t xml:space="preserve">  </w:t>
      </w:r>
      <w:r w:rsidR="00421BD3">
        <w:rPr>
          <w:rStyle w:val="text"/>
        </w:rPr>
        <w:t xml:space="preserve">Even so, persons with dementia </w:t>
      </w:r>
      <w:r w:rsidR="001052E7">
        <w:rPr>
          <w:color w:val="333333"/>
        </w:rPr>
        <w:t>have been lar</w:t>
      </w:r>
      <w:r w:rsidR="00C6148B">
        <w:rPr>
          <w:color w:val="333333"/>
        </w:rPr>
        <w:t xml:space="preserve">gely overlooked in disability </w:t>
      </w:r>
      <w:r w:rsidR="001052E7">
        <w:rPr>
          <w:color w:val="333333"/>
        </w:rPr>
        <w:t xml:space="preserve">studies.  </w:t>
      </w:r>
      <w:r w:rsidR="001052E7">
        <w:t>T</w:t>
      </w:r>
      <w:r w:rsidR="00017505">
        <w:rPr>
          <w:color w:val="333333"/>
        </w:rPr>
        <w:t xml:space="preserve">his article </w:t>
      </w:r>
      <w:r w:rsidR="00715C74">
        <w:rPr>
          <w:color w:val="333333"/>
        </w:rPr>
        <w:t xml:space="preserve">aims to </w:t>
      </w:r>
      <w:r w:rsidR="00CD4C3D">
        <w:rPr>
          <w:color w:val="333333"/>
        </w:rPr>
        <w:t xml:space="preserve">focus on </w:t>
      </w:r>
      <w:r w:rsidR="004E18EE">
        <w:rPr>
          <w:color w:val="333333"/>
        </w:rPr>
        <w:t xml:space="preserve">the access work of </w:t>
      </w:r>
      <w:r w:rsidR="00732C9E">
        <w:rPr>
          <w:color w:val="333333"/>
        </w:rPr>
        <w:t>persons with dementi</w:t>
      </w:r>
      <w:r w:rsidR="004D3F8D">
        <w:rPr>
          <w:color w:val="333333"/>
        </w:rPr>
        <w:t>a</w:t>
      </w:r>
      <w:r w:rsidR="00181B82">
        <w:rPr>
          <w:color w:val="333333"/>
        </w:rPr>
        <w:t xml:space="preserve"> who live at home, </w:t>
      </w:r>
      <w:r w:rsidR="00BB380A">
        <w:rPr>
          <w:color w:val="333333"/>
        </w:rPr>
        <w:t xml:space="preserve">so that </w:t>
      </w:r>
      <w:r w:rsidR="00062E02">
        <w:rPr>
          <w:color w:val="333333"/>
        </w:rPr>
        <w:t xml:space="preserve">understandings of </w:t>
      </w:r>
      <w:r w:rsidR="00CD4C3D">
        <w:rPr>
          <w:color w:val="333333"/>
        </w:rPr>
        <w:t xml:space="preserve">inclusive </w:t>
      </w:r>
      <w:r w:rsidR="002D2626">
        <w:rPr>
          <w:color w:val="333333"/>
        </w:rPr>
        <w:t xml:space="preserve">(social) </w:t>
      </w:r>
      <w:r w:rsidR="00CD4C3D">
        <w:rPr>
          <w:color w:val="333333"/>
        </w:rPr>
        <w:t xml:space="preserve">citizenship </w:t>
      </w:r>
      <w:r w:rsidR="00062E02">
        <w:rPr>
          <w:color w:val="333333"/>
        </w:rPr>
        <w:t xml:space="preserve">can develop </w:t>
      </w:r>
      <w:r w:rsidR="00FA27BF">
        <w:rPr>
          <w:color w:val="333333"/>
        </w:rPr>
        <w:t xml:space="preserve">further </w:t>
      </w:r>
      <w:r w:rsidR="00062E02">
        <w:rPr>
          <w:color w:val="333333"/>
        </w:rPr>
        <w:fldChar w:fldCharType="begin" w:fldLock="1"/>
      </w:r>
      <w:r w:rsidR="00C844E5">
        <w:rPr>
          <w:color w:val="333333"/>
        </w:rPr>
        <w:instrText>ADDIN CSL_CITATION {"citationItems":[{"id":"ITEM-1","itemData":{"DOI":"10.1080/13621020500211412","ISSN":"1362-1025","author":[{"dropping-particle":"","family":"Beckett","given":"Angharad E.","non-dropping-particle":"","parse-names":false,"suffix":""}],"container-title":"Citizenship Studies","id":"ITEM-1","issue":"4","issued":{"date-parts":[["2005","9"]]},"page":"405-421","title":"Reconsidering Citizenship in the Light of the Concerns of the UK Disability Movement","type":"article-journal","volume":"9"},"uris":["http://www.mendeley.com/documents/?uuid=5dd22894-ae3d-4689-8196-e1712aa98c5d"]}],"mendeley":{"formattedCitation":"(Beckett 2005)","plainTextFormattedCitation":"(Beckett 2005)","previouslyFormattedCitation":"(Beckett 2005)"},"properties":{"noteIndex":0},"schema":"https://github.com/citation-style-language/schema/raw/master/csl-citation.json"}</w:instrText>
      </w:r>
      <w:r w:rsidR="00062E02">
        <w:rPr>
          <w:color w:val="333333"/>
        </w:rPr>
        <w:fldChar w:fldCharType="separate"/>
      </w:r>
      <w:r w:rsidR="00062E02" w:rsidRPr="00062E02">
        <w:rPr>
          <w:noProof/>
          <w:color w:val="333333"/>
        </w:rPr>
        <w:t>(Beckett 2005)</w:t>
      </w:r>
      <w:r w:rsidR="00062E02">
        <w:rPr>
          <w:color w:val="333333"/>
        </w:rPr>
        <w:fldChar w:fldCharType="end"/>
      </w:r>
      <w:r w:rsidR="00062E02">
        <w:rPr>
          <w:color w:val="333333"/>
        </w:rPr>
        <w:t xml:space="preserve">. </w:t>
      </w:r>
    </w:p>
    <w:p w:rsidR="003B114F" w:rsidRDefault="003B114F" w:rsidP="003B114F"/>
    <w:p w:rsidR="003446A8" w:rsidRDefault="00017505" w:rsidP="003446A8">
      <w:pPr>
        <w:pStyle w:val="Newparagraph"/>
        <w:ind w:firstLine="0"/>
        <w:rPr>
          <w:color w:val="000000"/>
          <w:shd w:val="clear" w:color="auto" w:fill="FFFFFF"/>
        </w:rPr>
      </w:pPr>
      <w:r>
        <w:rPr>
          <w:rStyle w:val="text"/>
        </w:rPr>
        <w:t xml:space="preserve">Access </w:t>
      </w:r>
      <w:r w:rsidR="00920A2E">
        <w:rPr>
          <w:rStyle w:val="text"/>
        </w:rPr>
        <w:t xml:space="preserve">is a key </w:t>
      </w:r>
      <w:r w:rsidR="00662F63">
        <w:rPr>
          <w:rStyle w:val="text"/>
        </w:rPr>
        <w:t>element</w:t>
      </w:r>
      <w:r w:rsidR="00993DE1">
        <w:rPr>
          <w:rStyle w:val="text"/>
        </w:rPr>
        <w:t xml:space="preserve"> of</w:t>
      </w:r>
      <w:r w:rsidR="00920A2E">
        <w:rPr>
          <w:rStyle w:val="text"/>
        </w:rPr>
        <w:t xml:space="preserve"> inclusive </w:t>
      </w:r>
      <w:r w:rsidR="00EB2FD1">
        <w:rPr>
          <w:rStyle w:val="text"/>
        </w:rPr>
        <w:t xml:space="preserve">(social) </w:t>
      </w:r>
      <w:r w:rsidR="00920A2E">
        <w:rPr>
          <w:rStyle w:val="text"/>
        </w:rPr>
        <w:t>citizenship</w:t>
      </w:r>
      <w:r w:rsidR="00C6148B">
        <w:rPr>
          <w:rStyle w:val="text"/>
        </w:rPr>
        <w:t xml:space="preserve"> for </w:t>
      </w:r>
      <w:r w:rsidR="00FA6540">
        <w:rPr>
          <w:rStyle w:val="text"/>
        </w:rPr>
        <w:t>disabled people</w:t>
      </w:r>
      <w:r w:rsidR="00920A2E">
        <w:rPr>
          <w:rStyle w:val="text"/>
        </w:rPr>
        <w:t xml:space="preserve">. </w:t>
      </w:r>
      <w:r w:rsidR="00993DE1">
        <w:rPr>
          <w:rStyle w:val="text"/>
        </w:rPr>
        <w:t xml:space="preserve"> </w:t>
      </w:r>
      <w:r w:rsidR="003446A8">
        <w:t xml:space="preserve">Access is essentially the ‘ability to benefit from things’ such as material resources, places and opportunities </w:t>
      </w:r>
      <w:r w:rsidR="003446A8">
        <w:fldChar w:fldCharType="begin" w:fldLock="1"/>
      </w:r>
      <w:r w:rsidR="003446A8">
        <w:instrText>ADDIN CSL_CITATION {"citationItems":[{"id":"ITEM-1","itemData":{"DOI":"10.1111/j.1549-0831.2003.tb00133.x","ISBN":"0036-0112","ISSN":"00360112","PMID":"20976617","abstract":"The term “access” is frequently used by property and natural resource analysts without adequate definition. In this paper we develop a concept of access and examine a broad set of factors that differentiate access from property. We define access as “the ability to derive benefits from things,” broadening from property's classical definition as “the right to benefit from things.” Access, following this definition, is more akin to “a bundle of powers” than to property's notion of a “bundle of rights.” This formulation includes a wider range of social relationships that constrain or enable benefits from resource use than property relations alone. Using this framing, we suggest a method of access analysis for identifying the constellations of means, relations, and processes that enable various actors to derive benefits from resources. Our intent is to enable scholars, planners, and policy makers to empirically “map” dynamic processes and relationships of access. [ABSTRACT FROM AUTHOR]","author":[{"dropping-particle":"","family":"Ribot","given":"Jesse C.","non-dropping-particle":"","parse-names":false,"suffix":""},{"dropping-particle":"","family":"Peluso","given":"Nancy Lee","non-dropping-particle":"","parse-names":false,"suffix":""}],"container-title":"Rural Sociology","id":"ITEM-1","issue":"2","issued":{"date-parts":[["2009"]]},"page":"153-181","title":"A Theory of Access*","type":"article-journal","volume":"68"},"uris":["http://www.mendeley.com/documents/?uuid=f49338db-740c-4113-bbb8-3dcaa6c5fe44"]}],"mendeley":{"formattedCitation":"(Ribot and Peluso 2009)","manualFormatting":"(Ribot and Peluso 2009: 153)","plainTextFormattedCitation":"(Ribot and Peluso 2009)","previouslyFormattedCitation":"(Ribot and Peluso 2009)"},"properties":{"noteIndex":0},"schema":"https://github.com/citation-style-language/schema/raw/master/csl-citation.json"}</w:instrText>
      </w:r>
      <w:r w:rsidR="003446A8">
        <w:fldChar w:fldCharType="separate"/>
      </w:r>
      <w:r w:rsidR="003446A8" w:rsidRPr="00035E38">
        <w:rPr>
          <w:noProof/>
        </w:rPr>
        <w:t>(Ribot and Peluso 2009</w:t>
      </w:r>
      <w:r w:rsidR="003446A8">
        <w:rPr>
          <w:noProof/>
        </w:rPr>
        <w:t>: 153</w:t>
      </w:r>
      <w:r w:rsidR="003446A8" w:rsidRPr="00035E38">
        <w:rPr>
          <w:noProof/>
        </w:rPr>
        <w:t>)</w:t>
      </w:r>
      <w:r w:rsidR="003446A8">
        <w:fldChar w:fldCharType="end"/>
      </w:r>
      <w:r w:rsidR="003446A8">
        <w:t xml:space="preserve">.  </w:t>
      </w:r>
      <w:r w:rsidR="003446A8">
        <w:rPr>
          <w:rStyle w:val="text"/>
        </w:rPr>
        <w:t>It is an i</w:t>
      </w:r>
      <w:r w:rsidR="00D44584">
        <w:rPr>
          <w:rStyle w:val="text"/>
        </w:rPr>
        <w:t>mportant and long-standing goal</w:t>
      </w:r>
      <w:r w:rsidR="003446A8">
        <w:rPr>
          <w:rStyle w:val="text"/>
        </w:rPr>
        <w:t xml:space="preserve"> in disability studies, where considerable attention is paid to access to the built environment </w:t>
      </w:r>
      <w:r w:rsidR="003446A8">
        <w:rPr>
          <w:rStyle w:val="text"/>
        </w:rPr>
        <w:lastRenderedPageBreak/>
        <w:fldChar w:fldCharType="begin" w:fldLock="1"/>
      </w:r>
      <w:r w:rsidR="003446A8">
        <w:rPr>
          <w:rStyle w:val="text"/>
        </w:rPr>
        <w:instrText>ADDIN CSL_CITATION {"citationItems":[{"id":"ITEM-1","itemData":{"DOI":"10.1080/09687599826687","ISBN":"0968-7599","ISSN":"09687599","abstract":"ISSN: 0968-7599 (Print) 1360-0508 (Online) Journal homepage: http://www.tandfonline.com/loi/cdso20 A BSTR AC T This paper provides a docum entation and discussion of the diverse experiences that different disabled people have with regards to access in the built environment. It begins by outlining the various ways in which disabled people' s access needs and requirem ents are articulated in public policies and practices towards the development and regulation of the built environment. As the material indica tes, disabled people's needs are poorly articulated and/or represented in the design and development of the built environment while the regulatory controls which oversee disabled people's access are weak. In the second part of the paper, disabled people' s values, attitudes and practices towards access in the built environ-m ent are discussed by referring to the ® ndings of focus group research. The material shows that m any disabled people feel estranged and oppressed by facets of the built environment and generally feel powerless to do anything about it. W e conclude by suggesting a num ber of ways of interconnecting the design and im plementation of public policy towards the built environment with the daily lived experiences of disabled people.","author":[{"dropping-particle":"","family":"Imrie","given":"Rob","non-dropping-particle":"","parse-names":false,"suffix":""},{"dropping-particle":"","family":"Kumar","given":"Marion","non-dropping-particle":"","parse-names":false,"suffix":""}],"container-title":"Disability and Society","id":"ITEM-1","issue":"3","issued":{"date-parts":[["1998"]]},"page":"357-374","title":"Focusing on disability and access in the built environment","type":"article-journal","volume":"13"},"uris":["http://www.mendeley.com/documents/?uuid=f4607653-9998-4161-94df-51a7409e95cf"]}],"mendeley":{"formattedCitation":"(Imrie and Kumar 1998)","manualFormatting":"(e.g. Imrie &amp; Kumar, 1998)","plainTextFormattedCitation":"(Imrie and Kumar 1998)","previouslyFormattedCitation":"(Imrie and Kumar 1998)"},"properties":{"noteIndex":0},"schema":"https://github.com/citation-style-language/schema/raw/master/csl-citation.json"}</w:instrText>
      </w:r>
      <w:r w:rsidR="003446A8">
        <w:rPr>
          <w:rStyle w:val="text"/>
        </w:rPr>
        <w:fldChar w:fldCharType="separate"/>
      </w:r>
      <w:r w:rsidR="003446A8" w:rsidRPr="00177161">
        <w:rPr>
          <w:rStyle w:val="text"/>
          <w:noProof/>
        </w:rPr>
        <w:t>(</w:t>
      </w:r>
      <w:r w:rsidR="003446A8">
        <w:rPr>
          <w:rStyle w:val="text"/>
          <w:noProof/>
        </w:rPr>
        <w:t xml:space="preserve">e.g. </w:t>
      </w:r>
      <w:r w:rsidR="003446A8" w:rsidRPr="00177161">
        <w:rPr>
          <w:rStyle w:val="text"/>
          <w:noProof/>
        </w:rPr>
        <w:t>Imrie &amp; Kumar, 1998)</w:t>
      </w:r>
      <w:r w:rsidR="003446A8">
        <w:rPr>
          <w:rStyle w:val="text"/>
        </w:rPr>
        <w:fldChar w:fldCharType="end"/>
      </w:r>
      <w:r w:rsidR="003446A8">
        <w:rPr>
          <w:rStyle w:val="text"/>
        </w:rPr>
        <w:t xml:space="preserve">, education </w:t>
      </w:r>
      <w:r w:rsidR="003446A8">
        <w:rPr>
          <w:rStyle w:val="text"/>
        </w:rPr>
        <w:fldChar w:fldCharType="begin" w:fldLock="1"/>
      </w:r>
      <w:r w:rsidR="003446A8">
        <w:rPr>
          <w:rStyle w:val="text"/>
        </w:rPr>
        <w:instrText>ADDIN CSL_CITATION {"citationItems":[{"id":"ITEM-1","itemData":{"DOI":"10.1080/09687590902789446","ISSN":"09687599","abstract":"This article explores both the process and outcomes of a seminar series on the concept of access for people with learning difficulties. The seminar topics chosen to foster dialogue across professional and disciplinary boundaries included access to information, education, employment, the law, health, leisure, community, past histories and future plans. The seminars brought together people with learning difficulties and their support workers, researchers and professionals, to examine the expert knowledge of people with learning difficulties in negotiating access, the role of practitioners in mediating access and the contribution of research to understanding access. The aim was to develop a rich, shared understanding of the concept of access for people with learning difficulties. However, a huge amount of 'access work' had to be done to achieve this. The article discusses that access work and proposes a multi-dimensional model of access and ways of promoting it.","author":[{"dropping-particle":"","family":"Nind","given":"Melanie","non-dropping-particle":"","parse-names":false,"suffix":""},{"dropping-particle":"","family":"Seale","given":"Jane","non-dropping-particle":"","parse-names":false,"suffix":""}],"container-title":"Disability and Society","id":"ITEM-1","issue":"3","issued":{"date-parts":[["2009"]]},"page":"273-287","title":"Concepts of access for people with learning difficulties: Towards a shared understanding","type":"article-journal","volume":"24"},"uris":["http://www.mendeley.com/documents/?uuid=e4412ad7-7e28-4b6e-8f90-5f392e8ed048","http://www.mendeley.com/documents/?uuid=f240dc07-71e7-428b-8bc7-cae6b7205850"]}],"mendeley":{"formattedCitation":"(Nind and Seale 2009)","manualFormatting":"(e.g. Nind &amp; Seale, 2009)","plainTextFormattedCitation":"(Nind and Seale 2009)","previouslyFormattedCitation":"(Nind and Seale 2009)"},"properties":{"noteIndex":0},"schema":"https://github.com/citation-style-language/schema/raw/master/csl-citation.json"}</w:instrText>
      </w:r>
      <w:r w:rsidR="003446A8">
        <w:rPr>
          <w:rStyle w:val="text"/>
        </w:rPr>
        <w:fldChar w:fldCharType="separate"/>
      </w:r>
      <w:r w:rsidR="003446A8" w:rsidRPr="00C10984">
        <w:rPr>
          <w:rStyle w:val="text"/>
          <w:noProof/>
        </w:rPr>
        <w:t>(</w:t>
      </w:r>
      <w:r w:rsidR="003446A8">
        <w:rPr>
          <w:rStyle w:val="text"/>
          <w:noProof/>
        </w:rPr>
        <w:t xml:space="preserve">e.g. </w:t>
      </w:r>
      <w:r w:rsidR="003446A8" w:rsidRPr="00C10984">
        <w:rPr>
          <w:rStyle w:val="text"/>
          <w:noProof/>
        </w:rPr>
        <w:t>Nind &amp; Seale, 2009)</w:t>
      </w:r>
      <w:r w:rsidR="003446A8">
        <w:rPr>
          <w:rStyle w:val="text"/>
        </w:rPr>
        <w:fldChar w:fldCharType="end"/>
      </w:r>
      <w:r w:rsidR="003446A8">
        <w:rPr>
          <w:rStyle w:val="text"/>
        </w:rPr>
        <w:t xml:space="preserve">, paid work </w:t>
      </w:r>
      <w:r w:rsidR="003446A8">
        <w:rPr>
          <w:rStyle w:val="text"/>
        </w:rPr>
        <w:fldChar w:fldCharType="begin" w:fldLock="1"/>
      </w:r>
      <w:r w:rsidR="003446A8">
        <w:rPr>
          <w:rStyle w:val="text"/>
        </w:rPr>
        <w:instrText>ADDIN CSL_CITATION {"citationItems":[{"id":"ITEM-1","itemData":{"author":[{"dropping-particle":"","family":"Weston","given":"J","non-dropping-particle":"","parse-names":false,"suffix":""}],"container-title":"Journal of Social Work","id":"ITEM-1","issue":"1","issued":{"date-parts":[["2004"]]},"page":"83-104","title":"Supported Employment and People with Complex Needs.","type":"article-journal","volume":"2"},"uris":["http://www.mendeley.com/documents/?uuid=455e7909-b6b2-4ce2-bd8b-2b21f5c6a882"]}],"mendeley":{"formattedCitation":"(Weston 2004)","manualFormatting":"(e.g. Weston, 2004)","plainTextFormattedCitation":"(Weston 2004)","previouslyFormattedCitation":"(Weston 2004)"},"properties":{"noteIndex":0},"schema":"https://github.com/citation-style-language/schema/raw/master/csl-citation.json"}</w:instrText>
      </w:r>
      <w:r w:rsidR="003446A8">
        <w:rPr>
          <w:rStyle w:val="text"/>
        </w:rPr>
        <w:fldChar w:fldCharType="separate"/>
      </w:r>
      <w:r w:rsidR="003446A8" w:rsidRPr="00606125">
        <w:rPr>
          <w:rStyle w:val="text"/>
          <w:noProof/>
        </w:rPr>
        <w:t>(</w:t>
      </w:r>
      <w:r w:rsidR="003446A8">
        <w:rPr>
          <w:rStyle w:val="text"/>
          <w:noProof/>
        </w:rPr>
        <w:t xml:space="preserve">e.g. </w:t>
      </w:r>
      <w:r w:rsidR="003446A8" w:rsidRPr="00606125">
        <w:rPr>
          <w:rStyle w:val="text"/>
          <w:noProof/>
        </w:rPr>
        <w:t>Weston, 2004)</w:t>
      </w:r>
      <w:r w:rsidR="003446A8">
        <w:rPr>
          <w:rStyle w:val="text"/>
        </w:rPr>
        <w:fldChar w:fldCharType="end"/>
      </w:r>
      <w:r w:rsidR="003446A8">
        <w:rPr>
          <w:rStyle w:val="text"/>
        </w:rPr>
        <w:t xml:space="preserve"> and public transportation systems </w:t>
      </w:r>
      <w:r w:rsidR="003446A8">
        <w:rPr>
          <w:rStyle w:val="text"/>
        </w:rPr>
        <w:fldChar w:fldCharType="begin" w:fldLock="1"/>
      </w:r>
      <w:r w:rsidR="003446A8">
        <w:rPr>
          <w:rStyle w:val="text"/>
        </w:rPr>
        <w:instrText>ADDIN CSL_CITATION {"citationItems":[{"id":"ITEM-1","itemData":{"DOI":"10.1080/15017419.2011.640408","ISSN":"15017419","abstract":"BMC Genomics 2012, 13:1. doi:10.1186/1471-2164-13-386","author":[{"dropping-particle":"","family":"Asplund","given":"Kjell","non-dropping-particle":"","parse-names":false,"suffix":""},{"dropping-particle":"","family":"Wallin","given":"Sari","non-dropping-particle":"","parse-names":false,"suffix":""},{"dropping-particle":"","family":"Jonsson","given":"Fredrik","non-dropping-particle":"","parse-names":false,"suffix":""}],"container-title":"Scandinavian Journal of Disability Research","id":"ITEM-1","issue":"4","issued":{"date-parts":[["2012"]]},"page":"289-299","title":"Use of public transport by stroke survivors with persistent disability","type":"article-journal","volume":"14"},"uris":["http://www.mendeley.com/documents/?uuid=699be81d-1517-40a3-981b-2b2b166b0e43"]}],"mendeley":{"formattedCitation":"(Asplund, Wallin, and Jonsson 2012)","manualFormatting":"(e.g. Asplund, Wallin, and Jonsson 2012)","plainTextFormattedCitation":"(Asplund, Wallin, and Jonsson 2012)","previouslyFormattedCitation":"(Asplund, Wallin, and Jonsson 2012)"},"properties":{"noteIndex":0},"schema":"https://github.com/citation-style-language/schema/raw/master/csl-citation.json"}</w:instrText>
      </w:r>
      <w:r w:rsidR="003446A8">
        <w:rPr>
          <w:rStyle w:val="text"/>
        </w:rPr>
        <w:fldChar w:fldCharType="separate"/>
      </w:r>
      <w:r w:rsidR="003446A8" w:rsidRPr="00246005">
        <w:rPr>
          <w:rStyle w:val="text"/>
          <w:noProof/>
        </w:rPr>
        <w:t>(</w:t>
      </w:r>
      <w:r w:rsidR="003446A8">
        <w:rPr>
          <w:rStyle w:val="text"/>
          <w:noProof/>
        </w:rPr>
        <w:t xml:space="preserve">e.g. </w:t>
      </w:r>
      <w:r w:rsidR="003446A8" w:rsidRPr="00246005">
        <w:rPr>
          <w:rStyle w:val="text"/>
          <w:noProof/>
        </w:rPr>
        <w:t>Asplund, Wallin, and Jonsson 2012)</w:t>
      </w:r>
      <w:r w:rsidR="003446A8">
        <w:rPr>
          <w:rStyle w:val="text"/>
        </w:rPr>
        <w:fldChar w:fldCharType="end"/>
      </w:r>
      <w:r w:rsidR="003446A8">
        <w:rPr>
          <w:rStyle w:val="text"/>
        </w:rPr>
        <w:t xml:space="preserve">.  </w:t>
      </w:r>
      <w:r w:rsidR="003446A8">
        <w:t xml:space="preserve">Work on the built environment is especially strong and typically draws on the notion of universal design – ‘a movement to produce built environments that are accessible to a broad human variation’ </w:t>
      </w:r>
      <w:r w:rsidR="003446A8">
        <w:fldChar w:fldCharType="begin" w:fldLock="1"/>
      </w:r>
      <w:r w:rsidR="003446A8">
        <w:instrText>ADDIN CSL_CITATION {"citationItems":[{"id":"ITEM-1","itemData":{"DOI":"10.18061/dsq.v33i4.3871","ISSN":"1041-5718","abstract":"&lt;p&gt;Universal Design (UD) is a movement to produce built environments that are accessible to a broad range of human variation. Though UD is often taken for granted as synonymous with the best, most inclusive, forms of disability access, the values, methodologies, and epistemologies that underlie UD require closer scrutiny. This paper uses feminist and disability theories of architecture and geography in order to complicate the concepts of \"universal\" and \"design\" and to develop a feminist disability theory of UD wherein design is a &lt;em&gt;material-discursive&lt;/em&gt; phenomenon that produces both physical environments and symbolic meaning. Furthermore, the paper examines ways in which to conceive UD as a project of collective access and social sustainability&lt;em&gt;,&lt;/em&gt; rather than as a strategy targeted toward individual consumers and marketability. A conception of UD that is informed by a politics of interdependence and collective access would address the multiple intersectional forms of exclusion that inaccessible design produces.&lt;/p&gt;&lt;p&gt;Keywords: universal design; collective access; interdependence; built environment; feminist theory&lt;/p&gt;&lt;p&gt;&amp;nbsp;&lt;/p&gt;&lt;p&gt;&amp;nbsp;&lt;/p&gt;","author":[{"dropping-particle":"","family":"Hamraie","given":"Aimi","non-dropping-particle":"","parse-names":false,"suffix":""}],"container-title":"Disability Studies Quarterly","id":"ITEM-1","issue":"4","issued":{"date-parts":[["2013"]]},"page":"13-15","title":"Designing Collective Access: A Feminist Disability Theory of Universal Design","type":"article-journal","volume":"33"},"uris":["http://www.mendeley.com/documents/?uuid=86b302a7-3cff-4fb3-9196-2c54e6ed5ab6"]}],"mendeley":{"formattedCitation":"(Hamraie 2013)","manualFormatting":"(Hamraie, 2013: 1)","plainTextFormattedCitation":"(Hamraie 2013)","previouslyFormattedCitation":"(Hamraie 2013)"},"properties":{"noteIndex":0},"schema":"https://github.com/citation-style-language/schema/raw/master/csl-citation.json"}</w:instrText>
      </w:r>
      <w:r w:rsidR="003446A8">
        <w:fldChar w:fldCharType="separate"/>
      </w:r>
      <w:r w:rsidR="003446A8" w:rsidRPr="004331AA">
        <w:rPr>
          <w:noProof/>
        </w:rPr>
        <w:t>(Hamraie, 2013</w:t>
      </w:r>
      <w:r w:rsidR="003446A8">
        <w:rPr>
          <w:noProof/>
        </w:rPr>
        <w:t>: 1</w:t>
      </w:r>
      <w:r w:rsidR="003446A8" w:rsidRPr="004331AA">
        <w:rPr>
          <w:noProof/>
        </w:rPr>
        <w:t>)</w:t>
      </w:r>
      <w:r w:rsidR="003446A8">
        <w:fldChar w:fldCharType="end"/>
      </w:r>
      <w:r w:rsidR="00783D9E">
        <w:t xml:space="preserve">.  This </w:t>
      </w:r>
      <w:r w:rsidR="00181B82">
        <w:t xml:space="preserve">body of research </w:t>
      </w:r>
      <w:r w:rsidR="003446A8">
        <w:t xml:space="preserve">has drawn attention to not only matters of structural accessibility but also how vulnerability and disability are an integral part of human life </w:t>
      </w:r>
      <w:r w:rsidR="003446A8">
        <w:fldChar w:fldCharType="begin" w:fldLock="1"/>
      </w:r>
      <w:r w:rsidR="003446A8">
        <w:instrText>ADDIN CSL_CITATION {"citationItems":[{"id":"ITEM-1","itemData":{"DOI":"10.1080/09687599.2015.1113162","ISSN":"13600508","abstract":"This article discusses vulnerability and disability focusing on inclusion and citizenship, inspired by Martha Nussbaum’s capabilities approach and Martha Fineman’s vulnerability theory. A public speech held at the 200th anniversary of the Norwegian Constitution is used as an exemplary case. The speaker, a woman with Down syndrome, challenges the Norwegian politic of inclusion. By drawing on perspectives from Nussbaum and Fineman, the article argues that a political concept of the person must emphasize individuals as vulnerable together with a recognition of disability as inherent in humanity. Vulnerability and disability are equally important for building future societies characterized by non-discrimination and equal citizenship.","author":[{"dropping-particle":"","family":"Lid","given":"Inger Marie","non-dropping-particle":"","parse-names":false,"suffix":""}],"container-title":"Disability and Society","id":"ITEM-1","issue":"10","issued":{"date-parts":[["2015"]]},"page":"1554-1567","publisher":"Routledge","title":"Vulnerability and disability: a citizenship perspective","type":"article-journal","volume":"30"},"uris":["http://www.mendeley.com/documents/?uuid=19752c87-cf82-4977-a20c-1cafaf387ff5"]}],"mendeley":{"formattedCitation":"(Lid 2015)","plainTextFormattedCitation":"(Lid 2015)","previouslyFormattedCitation":"(Lid 2015)"},"properties":{"noteIndex":0},"schema":"https://github.com/citation-style-language/schema/raw/master/csl-citation.json"}</w:instrText>
      </w:r>
      <w:r w:rsidR="003446A8">
        <w:fldChar w:fldCharType="separate"/>
      </w:r>
      <w:r w:rsidR="003446A8" w:rsidRPr="00A66B6E">
        <w:rPr>
          <w:noProof/>
        </w:rPr>
        <w:t>(Lid 2015)</w:t>
      </w:r>
      <w:r w:rsidR="003446A8">
        <w:fldChar w:fldCharType="end"/>
      </w:r>
      <w:r w:rsidR="003446A8">
        <w:t xml:space="preserve">.  Access is important, then, from an inclusive </w:t>
      </w:r>
      <w:r w:rsidR="00EB2FD1">
        <w:t xml:space="preserve">(social) </w:t>
      </w:r>
      <w:r w:rsidR="003446A8">
        <w:t xml:space="preserve">citizenship perspective, as </w:t>
      </w:r>
      <w:r w:rsidR="003446A8" w:rsidRPr="00BE264C">
        <w:rPr>
          <w:color w:val="000000"/>
          <w:shd w:val="clear" w:color="auto" w:fill="FFFFFF"/>
        </w:rPr>
        <w:t xml:space="preserve">many </w:t>
      </w:r>
      <w:r w:rsidR="00624BF6">
        <w:rPr>
          <w:color w:val="000000"/>
          <w:shd w:val="clear" w:color="auto" w:fill="FFFFFF"/>
        </w:rPr>
        <w:t>disabled people</w:t>
      </w:r>
      <w:r w:rsidR="003446A8" w:rsidRPr="00BE264C">
        <w:rPr>
          <w:color w:val="000000"/>
          <w:shd w:val="clear" w:color="auto" w:fill="FFFFFF"/>
        </w:rPr>
        <w:t xml:space="preserve"> are unable to access what that they need to participate in life, and can feel excluded as a result </w:t>
      </w:r>
      <w:r w:rsidR="003446A8" w:rsidRPr="00BE264C">
        <w:rPr>
          <w:color w:val="000000"/>
          <w:shd w:val="clear" w:color="auto" w:fill="FFFFFF"/>
        </w:rPr>
        <w:fldChar w:fldCharType="begin" w:fldLock="1"/>
      </w:r>
      <w:r w:rsidR="003446A8" w:rsidRPr="00BE264C">
        <w:rPr>
          <w:color w:val="000000"/>
          <w:shd w:val="clear" w:color="auto" w:fill="FFFFFF"/>
        </w:rPr>
        <w:instrText>ADDIN CSL_CITATION {"citationItems":[{"id":"ITEM-1","itemData":{"DOI":"10.16993/sjdr.50","abstract":"&lt;p style=\"margin: 0cm 0cm 0pt; line-height: 150%;\"&gt;There is growing evidence of the health benefits of visiting green spaces. However, research indicates that individuals with mobility disabilities visit green spaces less frequently than the able-bodied population. The aim of this study was to examine the experiences and related constraints of individuals with mobility disabilities visiting green spaces. The study’s qualitative research design employed group and individual interviews, which were analysed using interpretative phenomenological analysis and social geographical theory. The results indicate that, generally speaking, the interviewees valued green spaces highly. The serenity of and possibility for close physical contact with a green space were preferred and promoted experiences of insideness and identification with the space. Conversely, lack of accessibility led to feelings of exclusion and outsideness. To increase both the accessibility and positive experience of any green space, it is advisable to include the user group in the study design process.&lt;/p&gt;","author":[{"dropping-particle":"","family":"Corazon","given":"Sus Sola","non-dropping-particle":"","parse-names":false,"suffix":""},{"dropping-particle":"","family":"Gramkow","given":"Marie Christoffersen","non-dropping-particle":"","parse-names":false,"suffix":""},{"dropping-particle":"","family":"Poulsen","given":"Dorthe Varning","non-dropping-particle":"","parse-names":false,"suffix":""},{"dropping-particle":"","family":"Lygum","given":"Victoria Linn","non-dropping-particle":"","parse-names":false,"suffix":""},{"dropping-particle":"","family":"Zhang","given":"Gaochao","non-dropping-particle":"","parse-names":false,"suffix":""},{"dropping-particle":"","family":"Stigsdotter","given":"Ulrika Karlsson","non-dropping-particle":"","parse-names":false,"suffix":""}],"container-title":"Scandinavian Journal of Disability Research","id":"ITEM-1","issue":"1","issued":{"date-parts":[["2019"]]},"page":"1-13","title":"I Would Really like to Visit the Forest, but it is Just Too Difficult: A Qualitative Study on Mobility Disability and Green Spaces","type":"article-journal","volume":"20"},"uris":["http://www.mendeley.com/documents/?uuid=651fcb8f-1cd1-4830-ae79-4523aee8ee59"]}],"mendeley":{"formattedCitation":"(Corazon et al. 2019)","plainTextFormattedCitation":"(Corazon et al. 2019)","previouslyFormattedCitation":"(Corazon et al. 2019)"},"properties":{"noteIndex":0},"schema":"https://github.com/citation-style-language/schema/raw/master/csl-citation.json"}</w:instrText>
      </w:r>
      <w:r w:rsidR="003446A8" w:rsidRPr="00BE264C">
        <w:rPr>
          <w:color w:val="000000"/>
          <w:shd w:val="clear" w:color="auto" w:fill="FFFFFF"/>
        </w:rPr>
        <w:fldChar w:fldCharType="separate"/>
      </w:r>
      <w:r w:rsidR="003446A8" w:rsidRPr="00BE264C">
        <w:rPr>
          <w:noProof/>
          <w:color w:val="000000"/>
          <w:shd w:val="clear" w:color="auto" w:fill="FFFFFF"/>
        </w:rPr>
        <w:t>(Corazon et al. 2019)</w:t>
      </w:r>
      <w:r w:rsidR="003446A8" w:rsidRPr="00BE264C">
        <w:rPr>
          <w:color w:val="000000"/>
          <w:shd w:val="clear" w:color="auto" w:fill="FFFFFF"/>
        </w:rPr>
        <w:fldChar w:fldCharType="end"/>
      </w:r>
      <w:r w:rsidR="003446A8" w:rsidRPr="00BE264C">
        <w:rPr>
          <w:color w:val="000000"/>
          <w:shd w:val="clear" w:color="auto" w:fill="FFFFFF"/>
        </w:rPr>
        <w:t>.</w:t>
      </w:r>
      <w:r w:rsidR="003446A8">
        <w:rPr>
          <w:color w:val="000000"/>
          <w:shd w:val="clear" w:color="auto" w:fill="FFFFFF"/>
        </w:rPr>
        <w:t xml:space="preserve">  </w:t>
      </w:r>
    </w:p>
    <w:p w:rsidR="003446A8" w:rsidRPr="003446A8" w:rsidRDefault="003446A8" w:rsidP="003446A8">
      <w:pPr>
        <w:pStyle w:val="Newparagraph"/>
        <w:ind w:firstLine="0"/>
        <w:rPr>
          <w:color w:val="000000"/>
          <w:shd w:val="clear" w:color="auto" w:fill="FFFFFF"/>
        </w:rPr>
      </w:pPr>
    </w:p>
    <w:p w:rsidR="00DB2131" w:rsidRDefault="00A6002E" w:rsidP="003B114F">
      <w:pPr>
        <w:rPr>
          <w:rStyle w:val="text"/>
        </w:rPr>
      </w:pPr>
      <w:r>
        <w:rPr>
          <w:rStyle w:val="text"/>
        </w:rPr>
        <w:t xml:space="preserve">In this paper, </w:t>
      </w:r>
      <w:r w:rsidR="00DB2131">
        <w:rPr>
          <w:rStyle w:val="text"/>
        </w:rPr>
        <w:t xml:space="preserve">the idea of </w:t>
      </w:r>
      <w:r>
        <w:rPr>
          <w:rStyle w:val="text"/>
        </w:rPr>
        <w:t>inclusive</w:t>
      </w:r>
      <w:r w:rsidR="00EB2FD1">
        <w:rPr>
          <w:rStyle w:val="text"/>
        </w:rPr>
        <w:t xml:space="preserve"> (social)</w:t>
      </w:r>
      <w:r>
        <w:rPr>
          <w:rStyle w:val="text"/>
        </w:rPr>
        <w:t xml:space="preserve"> citizenship </w:t>
      </w:r>
      <w:r w:rsidR="00FA6540">
        <w:rPr>
          <w:rStyle w:val="text"/>
        </w:rPr>
        <w:t xml:space="preserve">is aligned </w:t>
      </w:r>
      <w:r>
        <w:rPr>
          <w:rStyle w:val="text"/>
        </w:rPr>
        <w:t xml:space="preserve">with </w:t>
      </w:r>
      <w:r w:rsidR="00181B82">
        <w:rPr>
          <w:rStyle w:val="text"/>
        </w:rPr>
        <w:t xml:space="preserve">access, and in particular, </w:t>
      </w:r>
      <w:r>
        <w:rPr>
          <w:color w:val="000000"/>
          <w:shd w:val="clear" w:color="auto" w:fill="FFFFFF"/>
        </w:rPr>
        <w:t xml:space="preserve">‘cognitive accessibility’ </w:t>
      </w:r>
      <w:r>
        <w:fldChar w:fldCharType="begin" w:fldLock="1"/>
      </w:r>
      <w:r>
        <w:instrText>ADDIN CSL_CITATION {"citationItems":[{"id":"ITEM-1","itemData":{"DOI":"10.1080/17483107.2016.1176260","ISSN":"17483115","abstract":"PURPOSE: The International Organization for Standardization (ISO) is working on accessibility of products to support people with cognitive impairment. Working Group 10, within the technical committee 173 (assistive products for persons with disability) was formed in 2014 to draft standards for assistive products that support people with cognitive impairment. METHOD: This article explains the scope and purpose of the working group and the context for its formation, and describes the plans and process for drafting and publishing new international standards. RESULTS: The proposed suite of standards is presented, with examples from a draft standard on daily time management. It draws on international research evidence for the effectiveness of assistive products designed to support time management in people with cognitive impairment. Examples of assistive products and their key features are provided based on domains of time as defined in the International Classification of Functioning, Disability and Health for Children and Youth (ICF-CY). CONCLUSIONS: The proposed standards will provide design recommendations for features and functions that increase the accessibility of products used by people with cognitive impairment. They are intended to be used by designers, manufactures, educators and services providers, to facilitate their commitment to inclusion and demonstrate their willingness to work with accessibility regulation. Implications for Rehabilitation New standards based on universal design (UD) principles can guide the design of more user-friendly assistive products for people with cognitive impairment. Greater usability of assistive products, whether mainstream or specially-designed, will make it easier for practitioners to find and introduce assistive solutions to individuals with cognitive impairment. Greater usability of assistive products for daily time management can decrease the need for user training and support and enable participation.","author":[{"dropping-particle":"","family":"Steel","given":"Emily J.","non-dropping-particle":"","parse-names":false,"suffix":""},{"dropping-particle":"","family":"Janeslätt","given":"Gunnel","non-dropping-particle":"","parse-names":false,"suffix":""}],"container-title":"Disability and Rehabilitation: Assistive Technology","id":"ITEM-1","issue":"4","issued":{"date-parts":[["2017"]]},"page":"385-389","title":"Drafting standards on cognitive accessibility: a global collaboration","type":"article-journal","volume":"12"},"uris":["http://www.mendeley.com/documents/?uuid=c49a789d-bd4b-44f7-b8b7-5705ece1049b"]}],"mendeley":{"formattedCitation":"(Steel and Janeslätt 2017)","plainTextFormattedCitation":"(Steel and Janeslätt 2017)","previouslyFormattedCitation":"(Steel and Janeslätt 2017)"},"properties":{"noteIndex":0},"schema":"https://github.com/citation-style-language/schema/raw/master/csl-citation.json"}</w:instrText>
      </w:r>
      <w:r>
        <w:fldChar w:fldCharType="separate"/>
      </w:r>
      <w:r w:rsidRPr="00A66B6E">
        <w:rPr>
          <w:noProof/>
        </w:rPr>
        <w:t>(Steel and Janeslätt 2017)</w:t>
      </w:r>
      <w:r>
        <w:fldChar w:fldCharType="end"/>
      </w:r>
      <w:r>
        <w:t xml:space="preserve">. </w:t>
      </w:r>
      <w:r w:rsidR="00D34287">
        <w:t xml:space="preserve"> Cognitive accessibility is defined as ‘the extent to which products, systems, services, environments and facilities can be used by people from a population with the widest range of cognitive characteristics and abilities to achieve a specified goal in a specified context of use’. </w:t>
      </w:r>
      <w:r>
        <w:t xml:space="preserve"> </w:t>
      </w:r>
      <w:r w:rsidR="00383074">
        <w:rPr>
          <w:color w:val="333333"/>
        </w:rPr>
        <w:t xml:space="preserve">In recent years, </w:t>
      </w:r>
      <w:r>
        <w:rPr>
          <w:color w:val="333333"/>
        </w:rPr>
        <w:t xml:space="preserve">cognitive accessibility </w:t>
      </w:r>
      <w:r w:rsidR="00383074">
        <w:rPr>
          <w:color w:val="333333"/>
        </w:rPr>
        <w:t>has gained traction in disability studies, as evidenced by the development of international standards for cognitive accessibility and call</w:t>
      </w:r>
      <w:r w:rsidR="00B06927">
        <w:rPr>
          <w:color w:val="333333"/>
        </w:rPr>
        <w:t>s for ‘cognitive ramps’ such as the</w:t>
      </w:r>
      <w:r w:rsidR="00383074">
        <w:rPr>
          <w:color w:val="333333"/>
        </w:rPr>
        <w:t xml:space="preserve"> </w:t>
      </w:r>
      <w:r w:rsidR="00383074">
        <w:rPr>
          <w:rStyle w:val="text"/>
        </w:rPr>
        <w:t xml:space="preserve">‘modification of pace’ </w:t>
      </w:r>
      <w:r w:rsidR="00383074">
        <w:rPr>
          <w:rStyle w:val="text"/>
        </w:rPr>
        <w:fldChar w:fldCharType="begin" w:fldLock="1"/>
      </w:r>
      <w:r w:rsidR="00383074">
        <w:rPr>
          <w:rStyle w:val="text"/>
        </w:rPr>
        <w:instrText>ADDIN CSL_CITATION {"citationItems":[{"id":"ITEM-1","itemData":{"DOI":"10.3233/WOR-152244","ISSN":"10519815","abstract":"The article discusses the cognitive ramp, a modification of pace that is intended to bridge gap in accessibility for people with different cognitive skills. It states that the cognitive ramps can be categorized as adjustment of physical environment, changes in job function, and adjustment of information. It mentions that it offers potential to individuals with cognitive impairment.","author":[{"dropping-particle":"","family":"Yalon-Chamovitz","given":"Shira","non-dropping-particle":"","parse-names":false,"suffix":""},{"dropping-particle":"","family":"Shach","given":"Ruth","non-dropping-particle":"","parse-names":false,"suffix":""},{"dropping-particle":"","family":"Avidan-Ziv","given":"Ornit","non-dropping-particle":"","parse-names":false,"suffix":""},{"dropping-particle":"","family":"Tenne Rinde","given":"Michal","non-dropping-particle":"","parse-names":false,"suffix":""}],"container-title":"Work","id":"ITEM-1","issue":"2","issued":{"date-parts":[["2016"]]},"page":"455-456","title":"The call for cognitive ramps","type":"article-journal","volume":"53"},"uris":["http://www.mendeley.com/documents/?uuid=418b14a2-e539-475c-9d3b-a9bbfc8f0637"]}],"mendeley":{"formattedCitation":"(Yalon-Chamovitz et al. 2016)","manualFormatting":"(Yalon-Chamovitz, Shach, Avidan-Ziv, &amp; Tenne Rinde, 2016: 455)","plainTextFormattedCitation":"(Yalon-Chamovitz et al. 2016)","previouslyFormattedCitation":"(Yalon-Chamovitz et al. 2016)"},"properties":{"noteIndex":0},"schema":"https://github.com/citation-style-language/schema/raw/master/csl-citation.json"}</w:instrText>
      </w:r>
      <w:r w:rsidR="00383074">
        <w:rPr>
          <w:rStyle w:val="text"/>
        </w:rPr>
        <w:fldChar w:fldCharType="separate"/>
      </w:r>
      <w:r w:rsidR="00383074" w:rsidRPr="00B11285">
        <w:rPr>
          <w:rStyle w:val="text"/>
          <w:noProof/>
        </w:rPr>
        <w:t>(Yalon-Chamovitz, Shach, Avidan-Ziv, &amp; Tenne Rinde, 2016</w:t>
      </w:r>
      <w:r w:rsidR="00383074">
        <w:rPr>
          <w:rStyle w:val="text"/>
          <w:noProof/>
        </w:rPr>
        <w:t>: 455</w:t>
      </w:r>
      <w:r w:rsidR="00383074" w:rsidRPr="00B11285">
        <w:rPr>
          <w:rStyle w:val="text"/>
          <w:noProof/>
        </w:rPr>
        <w:t>)</w:t>
      </w:r>
      <w:r w:rsidR="00383074">
        <w:rPr>
          <w:rStyle w:val="text"/>
        </w:rPr>
        <w:fldChar w:fldCharType="end"/>
      </w:r>
      <w:r w:rsidR="006C4712">
        <w:rPr>
          <w:rStyle w:val="text"/>
        </w:rPr>
        <w:t xml:space="preserve">.  Using the idea </w:t>
      </w:r>
      <w:r w:rsidR="00181B82">
        <w:rPr>
          <w:rStyle w:val="text"/>
        </w:rPr>
        <w:t xml:space="preserve">in </w:t>
      </w:r>
      <w:r w:rsidR="001B0426">
        <w:rPr>
          <w:rStyle w:val="text"/>
        </w:rPr>
        <w:t>rel</w:t>
      </w:r>
      <w:r w:rsidR="00571879">
        <w:rPr>
          <w:rStyle w:val="text"/>
        </w:rPr>
        <w:t>ation to</w:t>
      </w:r>
      <w:r w:rsidR="006C4712">
        <w:rPr>
          <w:rStyle w:val="text"/>
        </w:rPr>
        <w:t xml:space="preserve"> persons with dementia, highlights </w:t>
      </w:r>
      <w:r w:rsidR="002F447E">
        <w:rPr>
          <w:rStyle w:val="text"/>
        </w:rPr>
        <w:t>the</w:t>
      </w:r>
      <w:r w:rsidR="006C4712">
        <w:rPr>
          <w:rStyle w:val="text"/>
        </w:rPr>
        <w:t xml:space="preserve"> </w:t>
      </w:r>
      <w:r w:rsidR="001B0426">
        <w:rPr>
          <w:rStyle w:val="text"/>
        </w:rPr>
        <w:t>cogni</w:t>
      </w:r>
      <w:r w:rsidR="007C4067">
        <w:rPr>
          <w:rStyle w:val="text"/>
        </w:rPr>
        <w:t>tive elements</w:t>
      </w:r>
      <w:r w:rsidR="006C4712">
        <w:rPr>
          <w:rStyle w:val="text"/>
        </w:rPr>
        <w:t xml:space="preserve"> of </w:t>
      </w:r>
      <w:r w:rsidR="007C4067">
        <w:rPr>
          <w:rStyle w:val="text"/>
        </w:rPr>
        <w:t xml:space="preserve">both </w:t>
      </w:r>
      <w:r w:rsidR="006C4712">
        <w:rPr>
          <w:rStyle w:val="text"/>
        </w:rPr>
        <w:t xml:space="preserve">access work and inclusive (social) citizenship. </w:t>
      </w:r>
    </w:p>
    <w:p w:rsidR="00DB2131" w:rsidRDefault="00DB2131" w:rsidP="003B114F">
      <w:pPr>
        <w:rPr>
          <w:rStyle w:val="text"/>
        </w:rPr>
      </w:pPr>
    </w:p>
    <w:p w:rsidR="00A23C67" w:rsidRDefault="00DB2131" w:rsidP="003B114F">
      <w:pPr>
        <w:rPr>
          <w:color w:val="333333"/>
        </w:rPr>
      </w:pPr>
      <w:r>
        <w:rPr>
          <w:rStyle w:val="text"/>
        </w:rPr>
        <w:t xml:space="preserve">Discussion draws on </w:t>
      </w:r>
      <w:r w:rsidR="00A6002E">
        <w:rPr>
          <w:color w:val="000000"/>
          <w:shd w:val="clear" w:color="auto" w:fill="FFFFFF"/>
        </w:rPr>
        <w:t>empirical data collected in southern</w:t>
      </w:r>
      <w:r w:rsidR="00BE0DC0">
        <w:rPr>
          <w:color w:val="000000"/>
          <w:shd w:val="clear" w:color="auto" w:fill="FFFFFF"/>
        </w:rPr>
        <w:t xml:space="preserve"> England </w:t>
      </w:r>
      <w:r w:rsidR="00A6002E">
        <w:rPr>
          <w:color w:val="000000"/>
          <w:shd w:val="clear" w:color="auto" w:fill="FFFFFF"/>
        </w:rPr>
        <w:t>for a qualitative study about the u</w:t>
      </w:r>
      <w:r w:rsidR="00935206">
        <w:rPr>
          <w:color w:val="000000"/>
          <w:shd w:val="clear" w:color="auto" w:fill="FFFFFF"/>
        </w:rPr>
        <w:t xml:space="preserve">se of GPS location technologies </w:t>
      </w:r>
      <w:r w:rsidR="00A6002E">
        <w:rPr>
          <w:color w:val="000000"/>
          <w:shd w:val="clear" w:color="auto" w:fill="FFFFFF"/>
        </w:rPr>
        <w:t>by persons with dementia</w:t>
      </w:r>
      <w:r w:rsidR="00935206">
        <w:rPr>
          <w:color w:val="000000"/>
          <w:shd w:val="clear" w:color="auto" w:fill="FFFFFF"/>
        </w:rPr>
        <w:t xml:space="preserve">. </w:t>
      </w:r>
      <w:r w:rsidR="00D34287">
        <w:rPr>
          <w:color w:val="000000"/>
          <w:shd w:val="clear" w:color="auto" w:fill="FFFFFF"/>
        </w:rPr>
        <w:t>A</w:t>
      </w:r>
      <w:r w:rsidR="00421BD3">
        <w:rPr>
          <w:color w:val="000000"/>
          <w:shd w:val="clear" w:color="auto" w:fill="FFFFFF"/>
        </w:rPr>
        <w:t xml:space="preserve">ccess work </w:t>
      </w:r>
      <w:r w:rsidR="00D34287">
        <w:rPr>
          <w:color w:val="000000"/>
          <w:shd w:val="clear" w:color="auto" w:fill="FFFFFF"/>
        </w:rPr>
        <w:t xml:space="preserve">was </w:t>
      </w:r>
      <w:r w:rsidR="00D34287">
        <w:rPr>
          <w:color w:val="000000"/>
          <w:shd w:val="clear" w:color="auto" w:fill="FFFFFF"/>
        </w:rPr>
        <w:lastRenderedPageBreak/>
        <w:t>identified as</w:t>
      </w:r>
      <w:r w:rsidR="00421BD3">
        <w:rPr>
          <w:color w:val="000000"/>
          <w:shd w:val="clear" w:color="auto" w:fill="FFFFFF"/>
        </w:rPr>
        <w:t xml:space="preserve"> a core theme </w:t>
      </w:r>
      <w:r w:rsidR="002D2626">
        <w:rPr>
          <w:color w:val="000000"/>
          <w:shd w:val="clear" w:color="auto" w:fill="FFFFFF"/>
        </w:rPr>
        <w:t>in partic</w:t>
      </w:r>
      <w:r w:rsidR="00421BD3">
        <w:rPr>
          <w:color w:val="000000"/>
          <w:shd w:val="clear" w:color="auto" w:fill="FFFFFF"/>
        </w:rPr>
        <w:t xml:space="preserve">ipant’s accounts: access to </w:t>
      </w:r>
      <w:r w:rsidR="002F447E">
        <w:rPr>
          <w:color w:val="000000"/>
          <w:shd w:val="clear" w:color="auto" w:fill="FFFFFF"/>
        </w:rPr>
        <w:t xml:space="preserve">the </w:t>
      </w:r>
      <w:r w:rsidR="00421BD3">
        <w:rPr>
          <w:color w:val="000000"/>
          <w:shd w:val="clear" w:color="auto" w:fill="FFFFFF"/>
        </w:rPr>
        <w:t xml:space="preserve">GPS location </w:t>
      </w:r>
      <w:r w:rsidR="002D2626">
        <w:rPr>
          <w:color w:val="000000"/>
          <w:shd w:val="clear" w:color="auto" w:fill="FFFFFF"/>
        </w:rPr>
        <w:t xml:space="preserve">technology; access to ordinary places; and </w:t>
      </w:r>
      <w:r w:rsidR="00421BD3">
        <w:rPr>
          <w:color w:val="000000"/>
          <w:shd w:val="clear" w:color="auto" w:fill="FFFFFF"/>
        </w:rPr>
        <w:t xml:space="preserve">access </w:t>
      </w:r>
      <w:r w:rsidR="004D3833">
        <w:rPr>
          <w:color w:val="000000"/>
          <w:shd w:val="clear" w:color="auto" w:fill="FFFFFF"/>
        </w:rPr>
        <w:t xml:space="preserve">as </w:t>
      </w:r>
      <w:r w:rsidR="002D2626">
        <w:rPr>
          <w:color w:val="000000"/>
          <w:shd w:val="clear" w:color="auto" w:fill="FFFFFF"/>
        </w:rPr>
        <w:t xml:space="preserve">a consciously </w:t>
      </w:r>
      <w:r>
        <w:rPr>
          <w:color w:val="000000"/>
          <w:shd w:val="clear" w:color="auto" w:fill="FFFFFF"/>
        </w:rPr>
        <w:t xml:space="preserve">shared </w:t>
      </w:r>
      <w:r w:rsidR="002D2626">
        <w:rPr>
          <w:color w:val="000000"/>
          <w:shd w:val="clear" w:color="auto" w:fill="FFFFFF"/>
        </w:rPr>
        <w:t>responsibility</w:t>
      </w:r>
      <w:r w:rsidR="00D34287">
        <w:rPr>
          <w:color w:val="000000"/>
          <w:shd w:val="clear" w:color="auto" w:fill="FFFFFF"/>
        </w:rPr>
        <w:t xml:space="preserve"> </w:t>
      </w:r>
      <w:r w:rsidR="00D34287">
        <w:rPr>
          <w:color w:val="000000"/>
          <w:shd w:val="clear" w:color="auto" w:fill="FFFFFF"/>
        </w:rPr>
        <w:fldChar w:fldCharType="begin" w:fldLock="1"/>
      </w:r>
      <w:r w:rsidR="000576C1">
        <w:rPr>
          <w:color w:val="000000"/>
          <w:shd w:val="clear" w:color="auto" w:fill="FFFFFF"/>
        </w:rPr>
        <w:instrText>ADDIN CSL_CITATION {"citationItems":[{"id":"ITEM-1","itemData":{"DOI":"10.1080/09687599.2018.1436039","ISSN":"13600508","abstract":"© 2018 Informa UK Limited, trading as Taylor  &amp;  Francis Group Learning disability policy has for some time been framed by the goal of inclusion which purports to enable people with learning disabilities to lead a ‘life like any other’ person. This article examines the extent to which this is the case in England, by tracing the lived experiences of people with learning disabilities within their communities. The article draws on two interlinked qualitative studies involving interviews that examined their local place-based experiences of inclusion and exclusion. The findings reveal ‘moments of inclusion’ and opportunities for social encounter from peer support, but these were situated amidst wider experiences of exclusion and harassment.","author":[{"dropping-particle":"","family":"Power","given":"A.","non-dropping-particle":"","parse-names":false,"suffix":""},{"dropping-particle":"","family":"Bartlett","given":"R.","non-dropping-particle":"","parse-names":false,"suffix":""}],"container-title":"Disability and Society","id":"ITEM-1","issued":{"date-parts":[["2018"]]},"title":"‘I shouldn’t be living there because I am a sponger’: negotiating everyday geographies by people with learning disabilities","type":"article-journal"},"uris":["http://www.mendeley.com/documents/?uuid=4344b33b-db9a-3d74-9059-6a0ed6658fb7"]}],"mendeley":{"formattedCitation":"(Power and Bartlett 2018)","manualFormatting":"(Bartlett and Brannelly, 2019)","plainTextFormattedCitation":"(Power and Bartlett 2018)","previouslyFormattedCitation":"(Power and Bartlett 2018)"},"properties":{"noteIndex":0},"schema":"https://github.com/citation-style-language/schema/raw/master/csl-citation.json"}</w:instrText>
      </w:r>
      <w:r w:rsidR="00D34287">
        <w:rPr>
          <w:color w:val="000000"/>
          <w:shd w:val="clear" w:color="auto" w:fill="FFFFFF"/>
        </w:rPr>
        <w:fldChar w:fldCharType="separate"/>
      </w:r>
      <w:r w:rsidR="00D34287" w:rsidRPr="00D34287">
        <w:rPr>
          <w:noProof/>
          <w:color w:val="000000"/>
          <w:shd w:val="clear" w:color="auto" w:fill="FFFFFF"/>
        </w:rPr>
        <w:t>(</w:t>
      </w:r>
      <w:r w:rsidR="00D34287">
        <w:rPr>
          <w:noProof/>
          <w:color w:val="000000"/>
          <w:shd w:val="clear" w:color="auto" w:fill="FFFFFF"/>
        </w:rPr>
        <w:t>Bartlett and Brannelly, 2019</w:t>
      </w:r>
      <w:r w:rsidR="00D34287" w:rsidRPr="00D34287">
        <w:rPr>
          <w:noProof/>
          <w:color w:val="000000"/>
          <w:shd w:val="clear" w:color="auto" w:fill="FFFFFF"/>
        </w:rPr>
        <w:t>)</w:t>
      </w:r>
      <w:r w:rsidR="00D34287">
        <w:rPr>
          <w:color w:val="000000"/>
          <w:shd w:val="clear" w:color="auto" w:fill="FFFFFF"/>
        </w:rPr>
        <w:fldChar w:fldCharType="end"/>
      </w:r>
      <w:r w:rsidR="00462B7D">
        <w:rPr>
          <w:color w:val="000000"/>
          <w:shd w:val="clear" w:color="auto" w:fill="FFFFFF"/>
        </w:rPr>
        <w:t xml:space="preserve">.  </w:t>
      </w:r>
      <w:r>
        <w:rPr>
          <w:color w:val="000000"/>
          <w:shd w:val="clear" w:color="auto" w:fill="FFFFFF"/>
        </w:rPr>
        <w:t>B</w:t>
      </w:r>
      <w:r w:rsidR="00AA7DFA">
        <w:rPr>
          <w:color w:val="333333"/>
        </w:rPr>
        <w:t xml:space="preserve">efore analysing people’s access work in detail, </w:t>
      </w:r>
      <w:r w:rsidR="00D34287">
        <w:rPr>
          <w:color w:val="333333"/>
        </w:rPr>
        <w:t xml:space="preserve">the latest social research on </w:t>
      </w:r>
      <w:r w:rsidR="00AA7DFA">
        <w:rPr>
          <w:color w:val="333333"/>
        </w:rPr>
        <w:t>demen</w:t>
      </w:r>
      <w:r w:rsidR="004B5AEE">
        <w:rPr>
          <w:color w:val="333333"/>
        </w:rPr>
        <w:t xml:space="preserve">tia </w:t>
      </w:r>
      <w:r w:rsidR="00D34287">
        <w:rPr>
          <w:color w:val="333333"/>
        </w:rPr>
        <w:t xml:space="preserve">is discussed </w:t>
      </w:r>
      <w:r w:rsidR="004B5AEE">
        <w:rPr>
          <w:color w:val="333333"/>
        </w:rPr>
        <w:t xml:space="preserve">in the context of </w:t>
      </w:r>
      <w:r w:rsidR="00833E6F">
        <w:rPr>
          <w:color w:val="333333"/>
        </w:rPr>
        <w:t xml:space="preserve">inclusive </w:t>
      </w:r>
      <w:r w:rsidR="00EB2FD1">
        <w:rPr>
          <w:color w:val="333333"/>
        </w:rPr>
        <w:t xml:space="preserve">(social) </w:t>
      </w:r>
      <w:r w:rsidR="00AA7DFA">
        <w:rPr>
          <w:color w:val="333333"/>
        </w:rPr>
        <w:t xml:space="preserve">citizenship to elaborate on </w:t>
      </w:r>
      <w:r w:rsidR="00062E02">
        <w:rPr>
          <w:color w:val="333333"/>
        </w:rPr>
        <w:t xml:space="preserve">how these topics are currently </w:t>
      </w:r>
      <w:r w:rsidR="004D3833">
        <w:rPr>
          <w:color w:val="333333"/>
        </w:rPr>
        <w:t xml:space="preserve">conceptualised and applied </w:t>
      </w:r>
      <w:r w:rsidR="00851053">
        <w:rPr>
          <w:color w:val="333333"/>
        </w:rPr>
        <w:t xml:space="preserve">in </w:t>
      </w:r>
      <w:r w:rsidR="00462B7D">
        <w:rPr>
          <w:color w:val="333333"/>
        </w:rPr>
        <w:t xml:space="preserve">dementia research and policy. </w:t>
      </w:r>
    </w:p>
    <w:p w:rsidR="00DB2131" w:rsidRPr="004B5AEE" w:rsidRDefault="00DB2131" w:rsidP="003B114F">
      <w:pPr>
        <w:rPr>
          <w:color w:val="333333"/>
        </w:rPr>
      </w:pPr>
    </w:p>
    <w:p w:rsidR="00383074" w:rsidRDefault="00EB2FD1" w:rsidP="00F74DA4">
      <w:pPr>
        <w:pStyle w:val="Heading1"/>
        <w:spacing w:line="480" w:lineRule="auto"/>
      </w:pPr>
      <w:r>
        <w:t>(Social) c</w:t>
      </w:r>
      <w:r w:rsidR="00764312">
        <w:t>itizenship and persons with</w:t>
      </w:r>
      <w:r w:rsidR="001B655C">
        <w:t xml:space="preserve"> dementia </w:t>
      </w:r>
    </w:p>
    <w:p w:rsidR="002A1B32" w:rsidRDefault="005557B8" w:rsidP="00DF52FD">
      <w:pPr>
        <w:rPr>
          <w:noProof/>
        </w:rPr>
      </w:pPr>
      <w:r>
        <w:t>(Social) c</w:t>
      </w:r>
      <w:r w:rsidR="00AB4DCF">
        <w:t xml:space="preserve">itizenship, </w:t>
      </w:r>
      <w:r w:rsidR="00135E40">
        <w:t>as a core consideration in understanding and responding to the experience of dementia has gained increasing</w:t>
      </w:r>
      <w:r w:rsidR="00571879">
        <w:t xml:space="preserve"> currency over the past decade </w:t>
      </w:r>
      <w:r w:rsidR="00696C6F">
        <w:t xml:space="preserve">in dementia studies </w:t>
      </w:r>
      <w:r w:rsidR="001B655C">
        <w:fldChar w:fldCharType="begin" w:fldLock="1"/>
      </w:r>
      <w:r w:rsidR="00125D9E">
        <w:instrText>ADDIN CSL_CITATION {"citationItems":[{"id":"ITEM-1","itemData":{"DOI":"10.1177/1471301216644114","ISSN":"1471-3012","PMID":"27170592","abstract":"This article scans recent developments within citizenship studies and relates them to the field of dementia, specifically the 'dementia friendly communities' agenda. The dementia friendly communities agenda is selected for several reasons, most notably because, it is an area of practice in the field of dementia where citizenship is perhaps most clearly enacted. The aim of the article is to help with the advancement of social citizenship as a key concept for dementia studies, by using two of the latest ideas within citizenship studies; namely, understandings of citizenship as (a) occurring in ordinary places and (b) potentially enacted within the domestic sphere to explore dementia friendly communities. It is argued that the interplay between these two developments pave the way for deeper consideration and realisation of social citizenship in the context of people with dementia.","author":[{"dropping-particle":"","family":"Bartlett","given":"R.","non-dropping-particle":"","parse-names":false,"suffix":""}],"container-title":"Dementia","id":"ITEM-1","issue":"3","issued":{"date-parts":[["2016"]]},"page":"453-461","title":"Scanning the conceptual horizons of citizenship","type":"article-journal","volume":"15"},"uris":["http://www.mendeley.com/documents/?uuid=21899373-f6e2-4e0c-a5e0-008e14ee93ba"]}],"mendeley":{"formattedCitation":"(Bartlett 2016)","manualFormatting":"(Bartlett 2016)","plainTextFormattedCitation":"(Bartlett 2016)","previouslyFormattedCitation":"(Bartlett 2016)"},"properties":{"noteIndex":0},"schema":"https://github.com/citation-style-language/schema/raw/master/csl-citation.json"}</w:instrText>
      </w:r>
      <w:r w:rsidR="001B655C">
        <w:fldChar w:fldCharType="separate"/>
      </w:r>
      <w:r w:rsidR="001B655C" w:rsidRPr="001B655C">
        <w:rPr>
          <w:noProof/>
        </w:rPr>
        <w:t>(Bartlett 2016)</w:t>
      </w:r>
      <w:r w:rsidR="001B655C">
        <w:fldChar w:fldCharType="end"/>
      </w:r>
      <w:r w:rsidR="009E7697">
        <w:t xml:space="preserve">.  </w:t>
      </w:r>
      <w:r w:rsidR="00696C6F">
        <w:t>Dementia r</w:t>
      </w:r>
      <w:r w:rsidR="003C6E0B">
        <w:t xml:space="preserve">esearchers </w:t>
      </w:r>
      <w:r w:rsidR="00A01E5E">
        <w:t xml:space="preserve">have </w:t>
      </w:r>
      <w:r w:rsidR="003C6E0B">
        <w:t>use</w:t>
      </w:r>
      <w:r w:rsidR="00A01E5E">
        <w:t>d</w:t>
      </w:r>
      <w:r w:rsidR="003C6E0B">
        <w:t xml:space="preserve"> </w:t>
      </w:r>
      <w:r w:rsidR="00FE2CDE">
        <w:t xml:space="preserve">it </w:t>
      </w:r>
      <w:r w:rsidR="006877A7">
        <w:t xml:space="preserve">to </w:t>
      </w:r>
      <w:r w:rsidR="00135E40">
        <w:t xml:space="preserve">examine the </w:t>
      </w:r>
      <w:r w:rsidR="00F30D87">
        <w:t xml:space="preserve">narratives of </w:t>
      </w:r>
      <w:r w:rsidR="00716B98">
        <w:t xml:space="preserve">persons with dementia </w:t>
      </w:r>
      <w:r w:rsidR="00F30D87">
        <w:fldChar w:fldCharType="begin" w:fldLock="1"/>
      </w:r>
      <w:r w:rsidR="00F30D87">
        <w:instrText>ADDIN CSL_CITATION {"citationItems":[{"id":"ITEM-1","itemData":{"DOI":"10.1016/j.jaging.2007.04.002","ISSN":"08904065","author":[{"dropping-particle":"","family":"Baldwin","given":"Clive","non-dropping-particle":"","parse-names":false,"suffix":""}],"container-title":"Journal of Aging Studies","id":"ITEM-1","issue":"3","issued":{"date-parts":[["2008","8"]]},"page":"222-228","title":"Narrative(,) citizenship and dementia: The personal and the political","type":"article-journal","volume":"22"},"uris":["http://www.mendeley.com/documents/?uuid=4e34fb8d-38fe-499d-9c04-1a2a8487ad81"]}],"mendeley":{"formattedCitation":"(Baldwin 2008)","manualFormatting":"(e.g. Baldwin 2008)","plainTextFormattedCitation":"(Baldwin 2008)","previouslyFormattedCitation":"(Baldwin 2008)"},"properties":{"noteIndex":0},"schema":"https://github.com/citation-style-language/schema/raw/master/csl-citation.json"}</w:instrText>
      </w:r>
      <w:r w:rsidR="00F30D87">
        <w:fldChar w:fldCharType="separate"/>
      </w:r>
      <w:r w:rsidR="00F30D87" w:rsidRPr="00F30D87">
        <w:rPr>
          <w:noProof/>
        </w:rPr>
        <w:t>(</w:t>
      </w:r>
      <w:r w:rsidR="00F30D87">
        <w:rPr>
          <w:noProof/>
        </w:rPr>
        <w:t xml:space="preserve">e.g. </w:t>
      </w:r>
      <w:r w:rsidR="00F30D87" w:rsidRPr="00F30D87">
        <w:rPr>
          <w:noProof/>
        </w:rPr>
        <w:t>Baldwin 2008)</w:t>
      </w:r>
      <w:r w:rsidR="00F30D87">
        <w:fldChar w:fldCharType="end"/>
      </w:r>
      <w:r w:rsidR="004E18EE">
        <w:t xml:space="preserve"> and</w:t>
      </w:r>
      <w:r w:rsidR="006877A7">
        <w:t xml:space="preserve"> </w:t>
      </w:r>
      <w:r w:rsidR="00571879">
        <w:t xml:space="preserve">policy debates </w:t>
      </w:r>
      <w:r w:rsidR="00571879">
        <w:fldChar w:fldCharType="begin" w:fldLock="1"/>
      </w:r>
      <w:r w:rsidR="00571879">
        <w:instrText>ADDIN CSL_CITATION {"citationItems":[{"id":"ITEM-1","itemData":{"DOI":"10.1016/j.jaging.2015.06.003","ISSN":"08904065","author":[{"dropping-particle":"","family":"Nedlund","given":"Ann-Charlotte","non-dropping-particle":"","parse-names":false,"suffix":""},{"dropping-particle":"","family":"Nordh","given":"Jonas","non-dropping-particle":"","parse-names":false,"suffix":""}],"container-title":"Journal of Aging Studies","id":"ITEM-1","issued":{"date-parts":[["2015","8"]]},"page":"123-133","publisher":"Elsevier Inc.","title":"Crafting citizen(ship) for people with dementia: How policy narratives at national level in Sweden informed politics of time from 1975 to 2013","type":"article-journal","volume":"34"},"uris":["http://www.mendeley.com/documents/?uuid=080597b4-4aee-4d56-8cd0-f7170f4f7a24"]}],"mendeley":{"formattedCitation":"(Nedlund and Nordh 2015)","manualFormatting":"(Nedlund and Nordh 2015)","plainTextFormattedCitation":"(Nedlund and Nordh 2015)","previouslyFormattedCitation":"(Nedlund and Nordh 2015)"},"properties":{"noteIndex":0},"schema":"https://github.com/citation-style-language/schema/raw/master/csl-citation.json"}</w:instrText>
      </w:r>
      <w:r w:rsidR="00571879">
        <w:fldChar w:fldCharType="separate"/>
      </w:r>
      <w:r w:rsidR="00571879" w:rsidRPr="001B655C">
        <w:rPr>
          <w:noProof/>
        </w:rPr>
        <w:t>(Nedlund and Nordh 2015)</w:t>
      </w:r>
      <w:r w:rsidR="00571879">
        <w:fldChar w:fldCharType="end"/>
      </w:r>
      <w:r w:rsidR="004E18EE">
        <w:t xml:space="preserve">; </w:t>
      </w:r>
      <w:r w:rsidR="00EB4E1E">
        <w:t>and</w:t>
      </w:r>
      <w:r w:rsidR="004E18EE">
        <w:t xml:space="preserve"> to </w:t>
      </w:r>
      <w:r w:rsidR="006877A7">
        <w:t xml:space="preserve">highlight the </w:t>
      </w:r>
      <w:r w:rsidR="00571879">
        <w:t>discriminatio</w:t>
      </w:r>
      <w:r w:rsidR="00662F63">
        <w:t xml:space="preserve">n </w:t>
      </w:r>
      <w:r w:rsidR="00FD6303">
        <w:t xml:space="preserve">that </w:t>
      </w:r>
      <w:r w:rsidR="00662F63">
        <w:t xml:space="preserve">persons with dementia </w:t>
      </w:r>
      <w:r w:rsidR="00FD6303">
        <w:t>can face when they need</w:t>
      </w:r>
      <w:r w:rsidR="00662F63">
        <w:t xml:space="preserve"> </w:t>
      </w:r>
      <w:r w:rsidR="00FD6303">
        <w:t xml:space="preserve">medical treatment </w:t>
      </w:r>
      <w:r w:rsidR="00571879">
        <w:fldChar w:fldCharType="begin" w:fldLock="1"/>
      </w:r>
      <w:r w:rsidR="00DC4C3F">
        <w:instrText>ADDIN CSL_CITATION {"citationItems":[{"id":"ITEM-1","itemData":{"DOI":"10.1177/1363459304043466","ISSN":"13634593","abstract":"Dementia and chronic hip disease are both more prevalent with advancing age. Given this, the number of people with both dementia and hip disease is likely to increase in an ageing population such as the UK. This article raises questions about how people with dementia and chronic hip disease are conceptualized in the context of evidence-based medicine, and whether this conceptualization may limit unfairly their access to surgical services. The published clinical research discourse at the interface of hip disease and dementia is taken as an 'evidence-base', and is evaluated in terms of its suitability for informing professional decisions about viability for surgery. The analysis suggests that the outcomes criteria used to determine patient viability serve to discriminate unfairly against people with dementia. If such discrimination exists, it necessarily militates against the promotion of health-related citizenship rights of the cognitively impaired, creating an evidence-based culture that encourages a problematic model of cognitive citizenship.","author":[{"dropping-particle":"","family":"Graham","given":"Ruth","non-dropping-particle":"","parse-names":false,"suffix":""}],"container-title":"Health","id":"ITEM-1","issue":"3","issued":{"date-parts":[["2004"]]},"page":"295-310","title":"Cognitive citizenship: Access to hip surgery for people with dementia","type":"article-journal","volume":"8"},"uris":["http://www.mendeley.com/documents/?uuid=f6227641-a354-4ee9-bf18-71f3c5bd6a8a"]}],"mendeley":{"formattedCitation":"(Graham 2004)","plainTextFormattedCitation":"(Graham 2004)","previouslyFormattedCitation":"(Graham 2004)"},"properties":{"noteIndex":0},"schema":"https://github.com/citation-style-language/schema/raw/master/csl-citation.json"}</w:instrText>
      </w:r>
      <w:r w:rsidR="00571879">
        <w:fldChar w:fldCharType="separate"/>
      </w:r>
      <w:r w:rsidR="00571879" w:rsidRPr="00571879">
        <w:rPr>
          <w:noProof/>
        </w:rPr>
        <w:t>(Graham 2004)</w:t>
      </w:r>
      <w:r w:rsidR="00571879">
        <w:fldChar w:fldCharType="end"/>
      </w:r>
      <w:r w:rsidR="00742139">
        <w:t xml:space="preserve">.  </w:t>
      </w:r>
      <w:r w:rsidR="001B655C">
        <w:t xml:space="preserve">Typically, </w:t>
      </w:r>
      <w:r w:rsidR="00FE2CDE">
        <w:t xml:space="preserve">the idea of citizenship </w:t>
      </w:r>
      <w:r w:rsidR="003C6E0B">
        <w:t xml:space="preserve">is deployed to </w:t>
      </w:r>
      <w:r w:rsidR="00FE2CDE">
        <w:t xml:space="preserve">draw </w:t>
      </w:r>
      <w:r w:rsidR="00FE2CDE" w:rsidRPr="00FE2CDE">
        <w:t xml:space="preserve">attention to the </w:t>
      </w:r>
      <w:r w:rsidR="00FE2CDE">
        <w:t>‘</w:t>
      </w:r>
      <w:r w:rsidR="00FE2CDE" w:rsidRPr="00FE2CDE">
        <w:t>visibility, voice and inclusion of people with dementia in health ser</w:t>
      </w:r>
      <w:r w:rsidR="00FE2CDE">
        <w:t xml:space="preserve">vice provision’ </w:t>
      </w:r>
      <w:r w:rsidR="00FE2CDE">
        <w:fldChar w:fldCharType="begin" w:fldLock="1"/>
      </w:r>
      <w:r w:rsidR="00FE2CDE">
        <w:instrText>ADDIN CSL_CITATION {"citationItems":[{"id":"ITEM-1","itemData":{"DOI":"10.1111/j.1440-1800.2009.00475.x","ISSN":"1440-1800","PMID":"20712662","abstract":"This study traces shifts in health professional representations of people with dementia. The concepts of subaltern, personhood and citizenship are used to draw attention to issues around visibility, voice and inclusion. Professional discourses and practices draw upon, and are shaped by historical and contemporary representations. Until recently, people with dementia were subaltern in nursing and medical discourses; marginalised and silenced. The incorporation of contemporary representations foregrounding personhood and citizenship into health professional accounts provide space for transformative styles of care. Privileging personhood centralises the person with dementia in social networks, focusing on their experiences and relationships. Respecting citizenship involves challenging discrimination and stigma: nursing from a rights-based approach necessitates listening and being responsive to the needs of the person with dementia. Incorporating contemporary representations in health professional practice requires the discarding of the historically dominant elite and authoritarian accounts of dementia still apparent in some nursing texts along with, perhaps, the historically burdened term of dementia itself.","author":[{"dropping-particle":"","family":"Gilmour","given":"Jean a","non-dropping-particle":"","parse-names":false,"suffix":""},{"dropping-particle":"","family":"Brannelly","given":"Tula","non-dropping-particle":"","parse-names":false,"suffix":""}],"container-title":"Nursing inquiry","id":"ITEM-1","issue":"3","issued":{"date-parts":[["2010","9"]]},"page":"240-7","title":"Representations of people with dementia - subaltern, person, citizen.","type":"article-journal","volume":"17"},"uris":["http://www.mendeley.com/documents/?uuid=54aaf0a8-df7f-4046-aad5-c65e192e9c4e"]}],"mendeley":{"formattedCitation":"(Gilmour and Brannelly 2010)","manualFormatting":"(Gilmour and Brannelly 2010: 245)","plainTextFormattedCitation":"(Gilmour and Brannelly 2010)","previouslyFormattedCitation":"(Gilmour and Brannelly 2010)"},"properties":{"noteIndex":0},"schema":"https://github.com/citation-style-language/schema/raw/master/csl-citation.json"}</w:instrText>
      </w:r>
      <w:r w:rsidR="00FE2CDE">
        <w:fldChar w:fldCharType="separate"/>
      </w:r>
      <w:r w:rsidR="00FE2CDE" w:rsidRPr="00FE2CDE">
        <w:rPr>
          <w:noProof/>
        </w:rPr>
        <w:t>(Gilmour and Brannelly 2010</w:t>
      </w:r>
      <w:r w:rsidR="00FE2CDE">
        <w:rPr>
          <w:noProof/>
        </w:rPr>
        <w:t>: 245</w:t>
      </w:r>
      <w:r w:rsidR="00FE2CDE" w:rsidRPr="00FE2CDE">
        <w:rPr>
          <w:noProof/>
        </w:rPr>
        <w:t>)</w:t>
      </w:r>
      <w:r w:rsidR="00FE2CDE">
        <w:fldChar w:fldCharType="end"/>
      </w:r>
      <w:r w:rsidR="00742139">
        <w:t xml:space="preserve"> and</w:t>
      </w:r>
      <w:r w:rsidR="00EB4E1E">
        <w:t xml:space="preserve"> </w:t>
      </w:r>
      <w:r>
        <w:t xml:space="preserve">people’s </w:t>
      </w:r>
      <w:r w:rsidR="00DB4454">
        <w:t xml:space="preserve">requirement </w:t>
      </w:r>
      <w:r w:rsidR="005A7D1A">
        <w:t>for</w:t>
      </w:r>
      <w:r w:rsidR="00742139">
        <w:t xml:space="preserve"> ‘assisted autonomy’ </w:t>
      </w:r>
      <w:r w:rsidR="00742139">
        <w:fldChar w:fldCharType="begin" w:fldLock="1"/>
      </w:r>
      <w:r w:rsidR="00721D76">
        <w:instrText>ADDIN CSL_CITATION {"citationItems":[{"id":"ITEM-1","itemData":{"DOI":"10.1111/j.1365-2524.2007.00775.x","author":[{"dropping-particle":"","family":"Boyle","given":"Geraldine","non-dropping-particle":"","parse-names":false,"suffix":""}],"id":"ITEM-1","issued":{"date-parts":[["2008"]]},"page":"529-537","title":"The Mental Capacity Act 2005 : promoting the citizenship of people with dementia ? Correspondence","type":"article-journal","volume":"16"},"uris":["http://www.mendeley.com/documents/?uuid=4c023961-6a64-4b3c-bf1d-0a155c95d335"]}],"mendeley":{"formattedCitation":"(Boyle 2008)","manualFormatting":"(Boyle 2008: 530)","plainTextFormattedCitation":"(Boyle 2008)","previouslyFormattedCitation":"(Boyle 2008)"},"properties":{"noteIndex":0},"schema":"https://github.com/citation-style-language/schema/raw/master/csl-citation.json"}</w:instrText>
      </w:r>
      <w:r w:rsidR="00742139">
        <w:fldChar w:fldCharType="separate"/>
      </w:r>
      <w:r w:rsidR="00742139" w:rsidRPr="00742139">
        <w:rPr>
          <w:noProof/>
        </w:rPr>
        <w:t>(Boyle 2008</w:t>
      </w:r>
      <w:r w:rsidR="00742139">
        <w:rPr>
          <w:noProof/>
        </w:rPr>
        <w:t>: 530</w:t>
      </w:r>
      <w:r w:rsidR="00742139" w:rsidRPr="00742139">
        <w:rPr>
          <w:noProof/>
        </w:rPr>
        <w:t>)</w:t>
      </w:r>
      <w:r w:rsidR="00742139">
        <w:fldChar w:fldCharType="end"/>
      </w:r>
      <w:r w:rsidR="0077290C">
        <w:t xml:space="preserve"> and respect for </w:t>
      </w:r>
      <w:r>
        <w:t xml:space="preserve">human rights </w:t>
      </w:r>
      <w:r w:rsidR="007C4067">
        <w:t xml:space="preserve">in care environments </w:t>
      </w:r>
      <w:r>
        <w:t>(</w:t>
      </w:r>
      <w:r w:rsidR="00EB4E1E" w:rsidRPr="00716B98">
        <w:rPr>
          <w:noProof/>
        </w:rPr>
        <w:t>Kelly and Innes 2013</w:t>
      </w:r>
      <w:r w:rsidR="00EB4E1E">
        <w:rPr>
          <w:noProof/>
        </w:rPr>
        <w:fldChar w:fldCharType="begin" w:fldLock="1"/>
      </w:r>
      <w:r w:rsidR="00EB4E1E">
        <w:rPr>
          <w:noProof/>
        </w:rPr>
        <w:instrText>ADDIN CSL_CITATION {"citationItems":[{"id":"ITEM-1","itemData":{"author":[{"dropping-particle":"","family":"Cahill","given":"C","non-dropping-particle":"","parse-names":false,"suffix":""}],"id":"ITEM-1","issued":{"date-parts":[["2018"]]},"publisher":"Policy Press","publisher-place":"Bristol","title":"Dementia and Human Rights","type":"book"},"uris":["http://www.mendeley.com/documents/?uuid=c26e4461-1abb-4c6a-899b-00aa8025a90d"]}],"mendeley":{"formattedCitation":"(Cahill 2018)","manualFormatting":"; Cahill 2018)","plainTextFormattedCitation":"(Cahill 2018)","previouslyFormattedCitation":"(Cahill 2018)"},"properties":{"noteIndex":0},"schema":"https://github.com/citation-style-language/schema/raw/master/csl-citation.json"}</w:instrText>
      </w:r>
      <w:r w:rsidR="00EB4E1E">
        <w:rPr>
          <w:noProof/>
        </w:rPr>
        <w:fldChar w:fldCharType="separate"/>
      </w:r>
      <w:r w:rsidR="00EB4E1E">
        <w:rPr>
          <w:noProof/>
        </w:rPr>
        <w:t xml:space="preserve">; </w:t>
      </w:r>
      <w:r w:rsidR="00EB4E1E" w:rsidRPr="00816A1D">
        <w:rPr>
          <w:noProof/>
        </w:rPr>
        <w:t>Cahill 2018)</w:t>
      </w:r>
      <w:r w:rsidR="00EB4E1E">
        <w:rPr>
          <w:noProof/>
        </w:rPr>
        <w:fldChar w:fldCharType="end"/>
      </w:r>
      <w:r w:rsidR="00FD6303">
        <w:rPr>
          <w:noProof/>
        </w:rPr>
        <w:t xml:space="preserve">. </w:t>
      </w:r>
      <w:r w:rsidR="00EB4E1E">
        <w:rPr>
          <w:noProof/>
        </w:rPr>
        <w:t xml:space="preserve"> </w:t>
      </w:r>
      <w:r w:rsidR="00FD6303">
        <w:rPr>
          <w:noProof/>
        </w:rPr>
        <w:t xml:space="preserve"> </w:t>
      </w:r>
      <w:r w:rsidR="00FD6303">
        <w:t xml:space="preserve">Not all scholars use the </w:t>
      </w:r>
      <w:r>
        <w:t xml:space="preserve">language of citizenship, but </w:t>
      </w:r>
      <w:r w:rsidR="00FD6303">
        <w:t xml:space="preserve">are nonetheless concerned with cognate matters, such as power relations (e.g. </w:t>
      </w:r>
      <w:r w:rsidR="00FD6303">
        <w:fldChar w:fldCharType="begin" w:fldLock="1"/>
      </w:r>
      <w:r w:rsidR="00FD6303">
        <w:instrText>ADDIN CSL_CITATION {"citationItems":[{"id":"ITEM-1","itemData":{"DOI":"10.1016/j.jaging.2008.01.002","ISSN":"08904065","author":[{"dropping-particle":"","family":"Beard","given":"Renée L.","non-dropping-particle":"","parse-names":false,"suffix":""},{"dropping-particle":"","family":"Knauss","given":"Jenny","non-dropping-particle":"","parse-names":false,"suffix":""},{"dropping-particle":"","family":"Moyer","given":"Don","non-dropping-particle":"","parse-names":false,"suffix":""}],"container-title":"Journal of Aging Studies","id":"ITEM-1","issue":"4","issued":{"date-parts":[["2009","12"]]},"page":"227-235","publisher":"Elsevier Inc.","title":"Managing disability and enjoying life: How we reframe dementia through personal narratives","type":"article-journal","volume":"23"},"uris":["http://www.mendeley.com/documents/?uuid=b2fc9ab6-208e-4355-9acc-3bf988faee6b"]}],"mendeley":{"formattedCitation":"(Beard, Knauss, and Moyer 2009)","manualFormatting":"Beard, Knauss, and Moyer 2009, Behuniak 2010)","plainTextFormattedCitation":"(Beard, Knauss, and Moyer 2009)","previouslyFormattedCitation":"(Beard, Knauss, and Moyer 2009)"},"properties":{"noteIndex":0},"schema":"https://github.com/citation-style-language/schema/raw/master/csl-citation.json"}</w:instrText>
      </w:r>
      <w:r w:rsidR="00FD6303">
        <w:fldChar w:fldCharType="separate"/>
      </w:r>
      <w:r w:rsidR="00FD6303" w:rsidRPr="00F76A0B">
        <w:rPr>
          <w:noProof/>
        </w:rPr>
        <w:t>Beard, Knauss, and Moyer 2009</w:t>
      </w:r>
      <w:r w:rsidR="00FD6303">
        <w:rPr>
          <w:noProof/>
        </w:rPr>
        <w:t xml:space="preserve">, </w:t>
      </w:r>
      <w:r w:rsidR="00FD6303">
        <w:rPr>
          <w:noProof/>
        </w:rPr>
        <w:fldChar w:fldCharType="begin" w:fldLock="1"/>
      </w:r>
      <w:r w:rsidR="00FD6303">
        <w:rPr>
          <w:noProof/>
        </w:rPr>
        <w:instrText>ADDIN CSL_CITATION {"citationItems":[{"id":"ITEM-1","itemData":{"DOI":"10.1016/j.jaging.2010.05.003","ISSN":"08904065","author":[{"dropping-particle":"","family":"Behuniak","given":"Susan M.","non-dropping-particle":"","parse-names":false,"suffix":""}],"container-title":"Journal of Aging Studies","id":"ITEM-1","issue":"4","issued":{"date-parts":[["2010","12"]]},"page":"231-240","publisher":"Elsevier Inc.","title":"Toward a political model of dementia: Power as compassionate care","type":"article-journal","volume":"24"},"uris":["http://www.mendeley.com/documents/?uuid=a56248e2-3729-4b17-acf8-e53f3d4413ea"]}],"mendeley":{"formattedCitation":"(Behuniak 2010)","manualFormatting":"Behuniak 2010)","plainTextFormattedCitation":"(Behuniak 2010)","previouslyFormattedCitation":"(Behuniak 2010)"},"properties":{"noteIndex":0},"schema":"https://github.com/citation-style-language/schema/raw/master/csl-citation.json"}</w:instrText>
      </w:r>
      <w:r w:rsidR="00FD6303">
        <w:rPr>
          <w:noProof/>
        </w:rPr>
        <w:fldChar w:fldCharType="separate"/>
      </w:r>
      <w:r w:rsidR="00FD6303" w:rsidRPr="00F76A0B">
        <w:rPr>
          <w:noProof/>
        </w:rPr>
        <w:t>Behuniak 2010)</w:t>
      </w:r>
      <w:r w:rsidR="00FD6303">
        <w:rPr>
          <w:noProof/>
        </w:rPr>
        <w:fldChar w:fldCharType="end"/>
      </w:r>
      <w:r w:rsidR="00FD6303">
        <w:fldChar w:fldCharType="end"/>
      </w:r>
      <w:r w:rsidR="00FD6303">
        <w:t xml:space="preserve">, social inclusion </w:t>
      </w:r>
      <w:r w:rsidR="00FD6303">
        <w:fldChar w:fldCharType="begin" w:fldLock="1"/>
      </w:r>
      <w:r w:rsidR="00FD6303">
        <w:instrText>ADDIN CSL_CITATION {"citationItems":[{"id":"ITEM-1","itemData":{"DOI":"10.1177/1471301219887586","ISBN":"1471301219887","ISSN":"1471-3012","author":[{"dropping-particle":"","family":"Hicks","given":"B.","non-dropping-particle":"","parse-names":false,"suffix":""},{"dropping-particle":"","family":"Innes","given":"A.","non-dropping-particle":"","parse-names":false,"suffix":""},{"dropping-particle":"","family":"Nyman","given":"S.","non-dropping-particle":"","parse-names":false,"suffix":""}],"container-title":"Dementia: The International Journal of Social Research and Practice","id":"ITEM-1","issued":{"date-parts":[["2019"]]},"title":"Experiences of rural life among community-dwelling older men with dementia and their implications for social inclusion","type":"article-journal"},"uris":["http://www.mendeley.com/documents/?uuid=fbd8b3bb-a125-4dee-a7f5-492c5869dc15"]}],"mendeley":{"formattedCitation":"(Hicks, Innes, and Nyman 2019)","manualFormatting":"(e.g. Hicks, Innes, and Nyman 2019)","plainTextFormattedCitation":"(Hicks, Innes, and Nyman 2019)","previouslyFormattedCitation":"(Hicks, Innes, and Nyman 2019)"},"properties":{"noteIndex":0},"schema":"https://github.com/citation-style-language/schema/raw/master/csl-citation.json"}</w:instrText>
      </w:r>
      <w:r w:rsidR="00FD6303">
        <w:fldChar w:fldCharType="separate"/>
      </w:r>
      <w:r w:rsidR="00FD6303" w:rsidRPr="00125D9E">
        <w:rPr>
          <w:noProof/>
        </w:rPr>
        <w:t>(</w:t>
      </w:r>
      <w:r w:rsidR="00FD6303">
        <w:rPr>
          <w:noProof/>
        </w:rPr>
        <w:t xml:space="preserve">e.g. </w:t>
      </w:r>
      <w:r w:rsidR="00FD6303" w:rsidRPr="00125D9E">
        <w:rPr>
          <w:noProof/>
        </w:rPr>
        <w:t>Hicks, Innes, and Nyman 2019)</w:t>
      </w:r>
      <w:r w:rsidR="00FD6303">
        <w:fldChar w:fldCharType="end"/>
      </w:r>
      <w:r w:rsidR="00FD6303">
        <w:t xml:space="preserve">, and access </w:t>
      </w:r>
      <w:r w:rsidR="00FD6303">
        <w:fldChar w:fldCharType="begin" w:fldLock="1"/>
      </w:r>
      <w:r w:rsidR="00EB2FD1">
        <w:instrText>ADDIN CSL_CITATION {"citationItems":[{"id":"ITEM-1","itemData":{"DOI":"10.1177/1471301211415314","ISSN":"14713012","abstract":"Most people with dementia remain living at home as long as possible after being diagnosed, and hence their lives also include activities in the public space. The aim of this study was to illuminate experiences of accessibility in public space in people with Alzheimer's disease. A qualitative grounded theory approach with repeated in-depth interviews was used. The core category, accessibility as a constantly changing experience, was characterized by changes in the relationship between informants and public space. Changes in the relationship took place in activities and use of place and related to familiarity and comfort, individual motives and interests, and planning and protecting. Other changes occurred in places and problematic situations related to everyday technologies, crowded places with high tempo and noise, and change of landmarks. These changes reduced feelings of accessibility and increased difficulties in carrying out activities in public space. These findings may be helpful when providing support, and supporting community living. © The Author(s) 2011.","author":[{"dropping-particle":"","family":"Brorsson","given":"Anna","non-dropping-particle":"","parse-names":false,"suffix":""},{"dropping-particle":"","family":"Öhman","given":"Annika","non-dropping-particle":"","parse-names":false,"suffix":""},{"dropping-particle":"","family":"Lundberg","given":"Stefan","non-dropping-particle":"","parse-names":false,"suffix":""},{"dropping-particle":"","family":"Nygård","given":"Louise","non-dropping-particle":"","parse-names":false,"suffix":""}],"container-title":"Dementia","id":"ITEM-1","issue":"4","issued":{"date-parts":[["2011"]]},"page":"587-602","title":"Accessibility in public space as perceived by people with Alzheimer's disease","type":"article-journal","volume":"10"},"uris":["http://www.mendeley.com/documents/?uuid=ddf56520-9f98-4822-b070-c880ca10de1e"]}],"mendeley":{"formattedCitation":"(Brorsson et al. 2011)","manualFormatting":"(e.g. Brorsson et al. 2011)","plainTextFormattedCitation":"(Brorsson et al. 2011)","previouslyFormattedCitation":"(Brorsson et al. 2011)"},"properties":{"noteIndex":0},"schema":"https://github.com/citation-style-language/schema/raw/master/csl-citation.json"}</w:instrText>
      </w:r>
      <w:r w:rsidR="00FD6303">
        <w:fldChar w:fldCharType="separate"/>
      </w:r>
      <w:r w:rsidR="00FD6303" w:rsidRPr="00FD6303">
        <w:rPr>
          <w:noProof/>
        </w:rPr>
        <w:t>(</w:t>
      </w:r>
      <w:r w:rsidR="00FD6303">
        <w:rPr>
          <w:noProof/>
        </w:rPr>
        <w:t xml:space="preserve">e.g. </w:t>
      </w:r>
      <w:r w:rsidR="00FD6303" w:rsidRPr="00FD6303">
        <w:rPr>
          <w:noProof/>
        </w:rPr>
        <w:t>Brorsson et al. 2011)</w:t>
      </w:r>
      <w:r w:rsidR="00FD6303">
        <w:fldChar w:fldCharType="end"/>
      </w:r>
      <w:r w:rsidR="00FD6303">
        <w:t>.</w:t>
      </w:r>
    </w:p>
    <w:p w:rsidR="00A23C67" w:rsidRDefault="00A23C67" w:rsidP="00DF52FD"/>
    <w:p w:rsidR="004601D6" w:rsidRDefault="00FD6303" w:rsidP="00F30D87">
      <w:pPr>
        <w:rPr>
          <w:rStyle w:val="text"/>
          <w:lang w:val="en-US"/>
        </w:rPr>
      </w:pPr>
      <w:r>
        <w:t>Some r</w:t>
      </w:r>
      <w:r w:rsidR="00A01E5E">
        <w:t xml:space="preserve">esearchers </w:t>
      </w:r>
      <w:r>
        <w:t xml:space="preserve">have </w:t>
      </w:r>
      <w:r w:rsidR="00DF52FD">
        <w:t>use</w:t>
      </w:r>
      <w:r>
        <w:t>d</w:t>
      </w:r>
      <w:r w:rsidR="00DF52FD">
        <w:t xml:space="preserve"> the term ‘relational citizenship’ to examine care dynamics involving people with dementia </w:t>
      </w:r>
      <w:r w:rsidR="00DF52FD">
        <w:fldChar w:fldCharType="begin" w:fldLock="1"/>
      </w:r>
      <w:r w:rsidR="00F30D87">
        <w:instrText>ADDIN CSL_CITATION {"citationItems":[{"id":"ITEM-1","itemData":{"DOI":"10.1111/1467-9566.12453","ISSN":"14679566","abstract":"We draw on findings from a mixed-method study of specialised red-nosed elder-clowns in a long-term care facility to advance a model of ‘relational citizenship’ for individuals with dementia. Relational citizenship foregrounds the reciprocal nature of engagement and the centrality of capacities, senses, and experiences of bodies to the exercise of human agency and interconnectedness. We critically examine elder-clown strategies and techniques to illustrate how relational citizenship can be supported and undermined at the micro level of direct care through a focus on embodied expressions of creativity and sexuality. We identify links between aesthetic enrichment and relational practices in art, music and imagination. Relational citizenship offers an important rethinking of notions of selfhood, entitlement, and reciprocity that are central to a sociology of dementia, and it also provides new ethical grounds to explore how residents’ creative and sexual expression can be cultivated in the context of long-term care.","author":[{"dropping-particle":"","family":"Kontos","given":"Pia","non-dropping-particle":"","parse-names":false,"suffix":""},{"dropping-particle":"","family":"Miller","given":"Karen Lee","non-dropping-particle":"","parse-names":false,"suffix":""},{"dropping-particle":"","family":"Kontos","given":"Alexis P.","non-dropping-particle":"","parse-names":false,"suffix":""}],"container-title":"Sociology of Health and Illness","id":"ITEM-1","issue":"2","issued":{"date-parts":[["2017"]]},"page":"182-198","title":"Relational citizenship: supporting embodied selfhood and relationality in dementia care","type":"article-journal","volume":"39"},"uris":["http://www.mendeley.com/documents/?uuid=324eb439-be67-4940-b7b9-36dde58d7ca7"]}],"mendeley":{"formattedCitation":"(Kontos, Miller, and Kontos 2017)","manualFormatting":"(e.g. Kontos, Miller, and Kontos 2017)","plainTextFormattedCitation":"(Kontos, Miller, and Kontos 2017)","previouslyFormattedCitation":"(Kontos, Miller, and Kontos 2017)"},"properties":{"noteIndex":0},"schema":"https://github.com/citation-style-language/schema/raw/master/csl-citation.json"}</w:instrText>
      </w:r>
      <w:r w:rsidR="00DF52FD">
        <w:fldChar w:fldCharType="separate"/>
      </w:r>
      <w:r w:rsidR="00DF52FD" w:rsidRPr="00A446A5">
        <w:rPr>
          <w:noProof/>
        </w:rPr>
        <w:t>(</w:t>
      </w:r>
      <w:r w:rsidR="00F30D87">
        <w:rPr>
          <w:noProof/>
        </w:rPr>
        <w:t xml:space="preserve">e.g. </w:t>
      </w:r>
      <w:r w:rsidR="00DF52FD" w:rsidRPr="00A446A5">
        <w:rPr>
          <w:noProof/>
        </w:rPr>
        <w:t>Kontos, Miller, and Kontos 2017)</w:t>
      </w:r>
      <w:r w:rsidR="00DF52FD">
        <w:fldChar w:fldCharType="end"/>
      </w:r>
      <w:r w:rsidR="00DF52FD">
        <w:t xml:space="preserve">.  As Pols (2016) </w:t>
      </w:r>
      <w:r w:rsidR="00DF52FD">
        <w:lastRenderedPageBreak/>
        <w:t>explains, ‘r</w:t>
      </w:r>
      <w:r w:rsidR="00DF52FD" w:rsidRPr="005308E6">
        <w:t>elational citizenship assumes that people become citizens through interactions, whereby they create particular relations and social space</w:t>
      </w:r>
      <w:r w:rsidR="00DF52FD">
        <w:t>s….</w:t>
      </w:r>
      <w:r w:rsidR="00DF52FD" w:rsidRPr="005308E6">
        <w:t>citizenship</w:t>
      </w:r>
      <w:r w:rsidR="00DF52FD">
        <w:t xml:space="preserve"> (thus) becomes a matter of sociality’ </w:t>
      </w:r>
      <w:r w:rsidR="00DF52FD">
        <w:fldChar w:fldCharType="begin" w:fldLock="1"/>
      </w:r>
      <w:r w:rsidR="00DF52FD">
        <w:instrText>ADDIN CSL_CITATION {"citationItems":[{"id":"ITEM-1","itemData":{"DOI":"10.1080/01459740.2015.1101101","author":[{"dropping-particle":"","family":"Pols","given":"Jeannette","non-dropping-particle":"","parse-names":false,"suffix":""}],"id":"ITEM-1","issue":"July","issued":{"date-parts":[["2016"]]},"title":"Analyzing Social Spaces : Relational Citizenship for Patients Leaving Mental Health Care Institutions Analyzing Social Spaces : Relational Citizenship for Patients Leaving Mental Health Care Institutions","type":"article-journal","volume":"9740"},"uris":["http://www.mendeley.com/documents/?uuid=716ac6fc-03d1-4fe5-992f-8f73dea759d2"]}],"mendeley":{"formattedCitation":"(Pols 2016)","manualFormatting":"(Pols 2016: 177)","plainTextFormattedCitation":"(Pols 2016)","previouslyFormattedCitation":"(Pols 2016)"},"properties":{"noteIndex":0},"schema":"https://github.com/citation-style-language/schema/raw/master/csl-citation.json"}</w:instrText>
      </w:r>
      <w:r w:rsidR="00DF52FD">
        <w:fldChar w:fldCharType="separate"/>
      </w:r>
      <w:r w:rsidR="00DF52FD" w:rsidRPr="005308E6">
        <w:rPr>
          <w:noProof/>
        </w:rPr>
        <w:t>(Pols 2016</w:t>
      </w:r>
      <w:r w:rsidR="00DF52FD">
        <w:rPr>
          <w:noProof/>
        </w:rPr>
        <w:t>: 177</w:t>
      </w:r>
      <w:r w:rsidR="00DF52FD" w:rsidRPr="005308E6">
        <w:rPr>
          <w:noProof/>
        </w:rPr>
        <w:t>)</w:t>
      </w:r>
      <w:r w:rsidR="00DF52FD">
        <w:fldChar w:fldCharType="end"/>
      </w:r>
      <w:r w:rsidR="00662F63">
        <w:t xml:space="preserve">.   This </w:t>
      </w:r>
      <w:r w:rsidR="00EB4E1E">
        <w:t xml:space="preserve">idea </w:t>
      </w:r>
      <w:r w:rsidR="00F30D87">
        <w:t>has been used</w:t>
      </w:r>
      <w:r w:rsidR="009A7C18">
        <w:t xml:space="preserve"> </w:t>
      </w:r>
      <w:r w:rsidR="00F30D87">
        <w:t xml:space="preserve">to examine </w:t>
      </w:r>
      <w:r w:rsidR="00DF52FD">
        <w:t>how ‘care-collectives’ work within families and care institutions to ‘act and produce citizenship’ (</w:t>
      </w:r>
      <w:r w:rsidR="00DF52FD">
        <w:rPr>
          <w:noProof/>
        </w:rPr>
        <w:t>Ursin and Lotherington 2018</w:t>
      </w:r>
      <w:r w:rsidR="00F30D87">
        <w:rPr>
          <w:noProof/>
        </w:rPr>
        <w:t xml:space="preserve">: </w:t>
      </w:r>
      <w:r w:rsidR="00F30D87">
        <w:t xml:space="preserve">62).  </w:t>
      </w:r>
      <w:r w:rsidR="00662F63">
        <w:t xml:space="preserve">Such </w:t>
      </w:r>
      <w:r w:rsidR="00F30D87">
        <w:t xml:space="preserve">work </w:t>
      </w:r>
      <w:r w:rsidR="00DB2131">
        <w:t xml:space="preserve">usefully examines </w:t>
      </w:r>
      <w:r w:rsidR="00662F63">
        <w:t xml:space="preserve">the connections between </w:t>
      </w:r>
      <w:r w:rsidR="00DF52FD">
        <w:t>various agents, including pe</w:t>
      </w:r>
      <w:r w:rsidR="00F30D87">
        <w:t>rsons with dementia; however</w:t>
      </w:r>
      <w:r w:rsidR="00DF52FD">
        <w:t xml:space="preserve">, </w:t>
      </w:r>
      <w:r w:rsidR="0050718B">
        <w:t xml:space="preserve">it is important </w:t>
      </w:r>
      <w:r w:rsidR="001E203C">
        <w:t xml:space="preserve">not </w:t>
      </w:r>
      <w:r w:rsidR="0050718B">
        <w:t xml:space="preserve">to </w:t>
      </w:r>
      <w:r w:rsidR="00DF52FD">
        <w:t xml:space="preserve">lose sight of </w:t>
      </w:r>
      <w:r w:rsidR="00662F63">
        <w:t xml:space="preserve">wider society and its organisations.  </w:t>
      </w:r>
      <w:r w:rsidR="00A01E5E">
        <w:rPr>
          <w:rStyle w:val="text"/>
          <w:lang w:val="en-US"/>
        </w:rPr>
        <w:t xml:space="preserve">Hence, the notion of </w:t>
      </w:r>
      <w:r w:rsidR="00A01E5E" w:rsidRPr="00A01E5E">
        <w:rPr>
          <w:rStyle w:val="text"/>
          <w:i/>
          <w:lang w:val="en-US"/>
        </w:rPr>
        <w:t xml:space="preserve">social </w:t>
      </w:r>
      <w:r w:rsidR="00F30D87">
        <w:rPr>
          <w:rStyle w:val="text"/>
          <w:lang w:val="en-US"/>
        </w:rPr>
        <w:t>citizenship</w:t>
      </w:r>
      <w:r w:rsidR="00FA6540">
        <w:rPr>
          <w:rStyle w:val="text"/>
          <w:lang w:val="en-US"/>
        </w:rPr>
        <w:t xml:space="preserve"> is used in this article</w:t>
      </w:r>
      <w:r w:rsidR="0037134D">
        <w:rPr>
          <w:rStyle w:val="text"/>
          <w:lang w:val="en-US"/>
        </w:rPr>
        <w:t>.</w:t>
      </w:r>
      <w:r w:rsidR="00F30D87">
        <w:rPr>
          <w:rStyle w:val="text"/>
          <w:lang w:val="en-US"/>
        </w:rPr>
        <w:t xml:space="preserve">   </w:t>
      </w:r>
    </w:p>
    <w:p w:rsidR="00A23C67" w:rsidRPr="00584C55" w:rsidRDefault="00A23C67" w:rsidP="00584C55">
      <w:pPr>
        <w:ind w:firstLine="720"/>
        <w:rPr>
          <w:lang w:val="en-US"/>
        </w:rPr>
      </w:pPr>
    </w:p>
    <w:p w:rsidR="00472E94" w:rsidRPr="00FD6303" w:rsidRDefault="002E01E7" w:rsidP="00662F63">
      <w:pPr>
        <w:rPr>
          <w:lang w:val="en-US"/>
        </w:rPr>
      </w:pPr>
      <w:r w:rsidRPr="00A01E5E">
        <w:t>Social</w:t>
      </w:r>
      <w:r w:rsidR="00896045" w:rsidRPr="00A01E5E">
        <w:t xml:space="preserve"> </w:t>
      </w:r>
      <w:r w:rsidR="00896045">
        <w:t xml:space="preserve">citizenship </w:t>
      </w:r>
      <w:r>
        <w:t>typically focuses on a person’</w:t>
      </w:r>
      <w:r w:rsidR="00896045">
        <w:t xml:space="preserve">s relationship </w:t>
      </w:r>
      <w:r w:rsidR="00D44733">
        <w:t xml:space="preserve">to </w:t>
      </w:r>
      <w:r w:rsidR="001C5014">
        <w:rPr>
          <w:rStyle w:val="text"/>
          <w:lang w:val="en-US"/>
        </w:rPr>
        <w:t xml:space="preserve">the ‘larger structures of rule and belonging, which are often but not exclusively nation states’ </w:t>
      </w:r>
      <w:r w:rsidR="001C5014">
        <w:rPr>
          <w:rStyle w:val="text"/>
          <w:lang w:val="en-US"/>
        </w:rPr>
        <w:fldChar w:fldCharType="begin" w:fldLock="1"/>
      </w:r>
      <w:r w:rsidR="001C5014">
        <w:rPr>
          <w:rStyle w:val="text"/>
          <w:lang w:val="en-US"/>
        </w:rPr>
        <w:instrText>ADDIN CSL_CITATION {"citationItems":[{"id":"ITEM-1","itemData":{"DOI":"10.1080/13621025.2015.1005940","ISSN":"1362-1025","author":[{"dropping-particle":"","family":"Koning","given":"Anouk","non-dropping-particle":"de","parse-names":false,"suffix":""},{"dropping-particle":"","family":"Jaffe","given":"Rivke","non-dropping-particle":"","parse-names":false,"suffix":""},{"dropping-particle":"","family":"Koster","given":"Martijn","non-dropping-particle":"","parse-names":false,"suffix":""}],"container-title":"Citizenship Studies","id":"ITEM-1","issue":"2","issued":{"date-parts":[["2015","5","5"]]},"page":"121-127","title":"Citizenship agendas in and beyond the nation-state: (en)countering framings of the good citizen","type":"article-journal","volume":"19"},"uris":["http://www.mendeley.com/documents/?uuid=aedb1a84-0aa0-47c6-8b8b-52543e06cce3"]}],"mendeley":{"formattedCitation":"(de Koning, Jaffe, and Koster 2015)","manualFormatting":"(De Koning, Jaffe, and Koster 2015: 121)","plainTextFormattedCitation":"(de Koning, Jaffe, and Koster 2015)","previouslyFormattedCitation":"(de Koning, Jaffe, and Koster 2015)"},"properties":{"noteIndex":0},"schema":"https://github.com/citation-style-language/schema/raw/master/csl-citation.json"}</w:instrText>
      </w:r>
      <w:r w:rsidR="001C5014">
        <w:rPr>
          <w:rStyle w:val="text"/>
          <w:lang w:val="en-US"/>
        </w:rPr>
        <w:fldChar w:fldCharType="separate"/>
      </w:r>
      <w:r w:rsidR="001C5014">
        <w:rPr>
          <w:rStyle w:val="text"/>
          <w:noProof/>
          <w:lang w:val="en-US"/>
        </w:rPr>
        <w:t>(D</w:t>
      </w:r>
      <w:r w:rsidR="001C5014" w:rsidRPr="005C68E3">
        <w:rPr>
          <w:rStyle w:val="text"/>
          <w:noProof/>
          <w:lang w:val="en-US"/>
        </w:rPr>
        <w:t>e Koning, Jaffe, and Koster 2015</w:t>
      </w:r>
      <w:r w:rsidR="001C5014">
        <w:rPr>
          <w:rStyle w:val="text"/>
          <w:noProof/>
          <w:lang w:val="en-US"/>
        </w:rPr>
        <w:t>: 121</w:t>
      </w:r>
      <w:r w:rsidR="001C5014" w:rsidRPr="005C68E3">
        <w:rPr>
          <w:rStyle w:val="text"/>
          <w:noProof/>
          <w:lang w:val="en-US"/>
        </w:rPr>
        <w:t>)</w:t>
      </w:r>
      <w:r w:rsidR="001C5014">
        <w:rPr>
          <w:rStyle w:val="text"/>
          <w:lang w:val="en-US"/>
        </w:rPr>
        <w:fldChar w:fldCharType="end"/>
      </w:r>
      <w:r w:rsidR="00662F63">
        <w:rPr>
          <w:rStyle w:val="text"/>
          <w:lang w:val="en-US"/>
        </w:rPr>
        <w:t xml:space="preserve">.  </w:t>
      </w:r>
      <w:r w:rsidR="00EB2FD1">
        <w:rPr>
          <w:rStyle w:val="text"/>
          <w:lang w:val="en-US"/>
        </w:rPr>
        <w:t xml:space="preserve">These dynamics are </w:t>
      </w:r>
      <w:r w:rsidR="00EB4E1E">
        <w:t xml:space="preserve">perhaps </w:t>
      </w:r>
      <w:r w:rsidR="00A01E5E">
        <w:t>most evident in discussion</w:t>
      </w:r>
      <w:r w:rsidR="00662F63">
        <w:t>s about access to healthcare; a</w:t>
      </w:r>
      <w:r w:rsidR="00A01E5E">
        <w:t xml:space="preserve">n area that </w:t>
      </w:r>
      <w:r w:rsidR="00A01E5E" w:rsidRPr="00291414">
        <w:t xml:space="preserve">continues to be regarded by </w:t>
      </w:r>
      <w:r w:rsidR="00A01E5E">
        <w:t>many a</w:t>
      </w:r>
      <w:r w:rsidR="00EB2FD1">
        <w:t xml:space="preserve">s a central tenant of inclusive </w:t>
      </w:r>
      <w:r w:rsidR="00A01E5E">
        <w:t xml:space="preserve">social citizenship </w:t>
      </w:r>
      <w:r w:rsidR="00A01E5E">
        <w:fldChar w:fldCharType="begin" w:fldLock="1"/>
      </w:r>
      <w:r w:rsidR="00A01E5E">
        <w:instrText>ADDIN CSL_CITATION {"citationItems":[{"id":"ITEM-1","itemData":{"DOI":"10.1177/02610183020220020601","ISBN":"0261018302","ISSN":"0261-0183","author":[{"dropping-particle":"","family":"Dwyer","given":"P.","non-dropping-particle":"","parse-names":false,"suffix":""}],"container-title":"Critical Social Policy","id":"ITEM-1","issue":"2","issued":{"date-parts":[["2002","5","1"]]},"page":"273-299","title":"Making sense of social citizenship: some user views on welfare rights and responsibilities","type":"article-journal","volume":"22"},"uris":["http://www.mendeley.com/documents/?uuid=073ec6da-24be-4306-9614-4339f8e1ff8d"]}],"mendeley":{"formattedCitation":"(Dwyer 2002)","plainTextFormattedCitation":"(Dwyer 2002)","previouslyFormattedCitation":"(Dwyer 2002)"},"properties":{"noteIndex":0},"schema":"https://github.com/citation-style-language/schema/raw/master/csl-citation.json"}</w:instrText>
      </w:r>
      <w:r w:rsidR="00A01E5E">
        <w:fldChar w:fldCharType="separate"/>
      </w:r>
      <w:r w:rsidR="00A01E5E" w:rsidRPr="0068790A">
        <w:rPr>
          <w:noProof/>
        </w:rPr>
        <w:t>(Dwyer 2002)</w:t>
      </w:r>
      <w:r w:rsidR="00A01E5E">
        <w:fldChar w:fldCharType="end"/>
      </w:r>
      <w:r w:rsidR="00A01E5E">
        <w:t xml:space="preserve">.  </w:t>
      </w:r>
      <w:r w:rsidR="005557B8">
        <w:t>According to Dwyer (2010</w:t>
      </w:r>
      <w:r w:rsidR="0050718B">
        <w:t xml:space="preserve">), there are three </w:t>
      </w:r>
      <w:r w:rsidR="00FD6303">
        <w:t xml:space="preserve">main </w:t>
      </w:r>
      <w:r w:rsidR="0050718B">
        <w:t xml:space="preserve">channels of social citizenship (1) provision – the institutions providing welfare (2) conditionality – the relationship between rights and responsibilities and (3) membership – groups who are included/excluded from welfare arrangements (p.278).  </w:t>
      </w:r>
      <w:r w:rsidR="00E04659">
        <w:t xml:space="preserve">Each one </w:t>
      </w:r>
      <w:r w:rsidR="00181B82">
        <w:t xml:space="preserve">is </w:t>
      </w:r>
      <w:r w:rsidR="00FD6303">
        <w:t>significant</w:t>
      </w:r>
      <w:r w:rsidR="009A7C18">
        <w:t xml:space="preserve"> </w:t>
      </w:r>
      <w:r w:rsidR="0050718B">
        <w:t>for pers</w:t>
      </w:r>
      <w:r w:rsidR="0077290C">
        <w:t>ons with dementia</w:t>
      </w:r>
      <w:r w:rsidR="0050718B">
        <w:t xml:space="preserve">.  </w:t>
      </w:r>
      <w:r w:rsidR="009A7C18">
        <w:t>For example, i</w:t>
      </w:r>
      <w:r w:rsidR="00662F63">
        <w:t xml:space="preserve">n </w:t>
      </w:r>
      <w:r w:rsidR="00FD6303">
        <w:t xml:space="preserve">one of the largest transnational studies </w:t>
      </w:r>
      <w:r w:rsidR="00662F63">
        <w:t>of access to health care services by people with dementia and their family care partners, researchers concluded that ‘</w:t>
      </w:r>
      <w:r w:rsidR="00662F63" w:rsidRPr="007805FE">
        <w:t>barriers to accessing and using formal care still exist across Europe despite a number of national and European initiatives</w:t>
      </w:r>
      <w:r w:rsidR="00662F63">
        <w:t>’</w:t>
      </w:r>
      <w:r w:rsidR="00662F63" w:rsidRPr="007805FE">
        <w:t xml:space="preserve"> </w:t>
      </w:r>
      <w:r w:rsidR="00662F63">
        <w:fldChar w:fldCharType="begin" w:fldLock="1"/>
      </w:r>
      <w:r w:rsidR="00662F63">
        <w:instrText>ADDIN CSL_CITATION {"citationItems":[{"id":"ITEM-1","itemData":{"DOI":"10.1186/s12877-018-0816-1","ISSN":"14712318","abstract":"Background: People with dementia and informal carers often access formal care late in the process of dementia. The barriers and facilitators to service use from the perspectives of different stakeholders involved are not well understood. Thus, we aimed to explore the barriers and facilitators of access to and utilisation of formal care from the perspectives of people with dementia, their informal carers and health and social care professionals. Method: Focus groups with people with dementia, informal carers and professionals were conducted in eight European countries. Recruitment targeted people with dementia, informal carers with experience of formal care and professionals involved in providing (access to) formal care. Qualitative content analysis using open coding was used on a national level. Cross-national synthesis was based on the translated national reports. Results: Overall, 55 focus groups with 261 participants were conducted, involving 51 people with dementia, 96 informal carers and 114 professionals. Sixteen categories describing barriers and facilitators were identified, referring to three global themes: Aspects related to 1) individuals involved, 2) the system or 3) overarching aspects. The attitudes and beliefs of people with dementia and their carers may have a major impact, and they often serve as barriers. Formal care was perceived as a threat to the individual independence of people with dementia and was thus avoided as long as possible. A healthcare professional serving as a constant key contact person could be an essential facilitator to overcome these barriers. Contact should be initiated proactively, as early as possible, and a trusting and consistent relationship needs to be established. Beyond that, the findings largely confirm former research and show that barriers to accessing and using formal care still exist across Europe despite a number of national and European initiatives. Conclusion: Further investigations are needed to elaborate how the concept of a key contact person could be integrated with existing case management approaches and how the independence and autonomy of people with dementia can be strengthened when formal care needs to be accessed and used. These may be meaningful facilitators regarding enhanced access to formal care for people with dementia and their families.","author":[{"dropping-particle":"","family":"Stephan","given":"Astrid","non-dropping-particle":"","parse-names":false,"suffix":""},{"dropping-particle":"","family":"Bieber","given":"Anja","non-dropping-particle":"","parse-names":false,"suffix":""},{"dropping-particle":"","family":"Hopper","given":"Louise","non-dropping-particle":"","parse-names":false,"suffix":""},{"dropping-particle":"","family":"Joyce","given":"Rachael","non-dropping-particle":"","parse-names":false,"suffix":""},{"dropping-particle":"","family":"Irving","given":"Kate","non-dropping-particle":"","parse-names":false,"suffix":""},{"dropping-particle":"","family":"Zanetti","given":"Orazio","non-dropping-particle":"","parse-names":false,"suffix":""},{"dropping-particle":"","family":"Portolani","given":"Elisa","non-dropping-particle":"","parse-names":false,"suffix":""},{"dropping-particle":"","family":"Kerpershoek","given":"Liselot","non-dropping-particle":"","parse-names":false,"suffix":""},{"dropping-particle":"","family":"Verhey","given":"Frans","non-dropping-particle":"","parse-names":false,"suffix":""},{"dropping-particle":"","family":"Vugt","given":"Marjolein","non-dropping-particle":"De","parse-names":false,"suffix":""},{"dropping-particle":"","family":"Wolfs","given":"Claire","non-dropping-particle":"","parse-names":false,"suffix":""},{"dropping-particle":"","family":"Eriksen","given":"Siren","non-dropping-particle":"","parse-names":false,"suffix":""},{"dropping-particle":"","family":"Røsvik","given":"Janne","non-dropping-particle":"","parse-names":false,"suffix":""},{"dropping-particle":"","family":"Marques","given":"Maria J.","non-dropping-particle":"","parse-names":false,"suffix":""},{"dropping-particle":"","family":"Gonçalves-Pereira","given":"Manuel","non-dropping-particle":"","parse-names":false,"suffix":""},{"dropping-particle":"","family":"Sjölund","given":"Britt Marie","non-dropping-particle":"","parse-names":false,"suffix":""},{"dropping-particle":"","family":"Jelley","given":"Hannah","non-dropping-particle":"","parse-names":false,"suffix":""},{"dropping-particle":"","family":"Woods","given":"Bob","non-dropping-particle":"","parse-names":false,"suffix":""},{"dropping-particle":"","family":"Meyer","given":"Gabriele","non-dropping-particle":"","parse-names":false,"suffix":""},{"dropping-particle":"","family":"Handels","given":"Ron","non-dropping-particle":"","parse-names":false,"suffix":""},{"dropping-particle":"","family":"Broda","given":"Anja","non-dropping-particle":"","parse-names":false,"suffix":""},{"dropping-particle":"","family":"Bartoszek","given":"Gabriele","non-dropping-particle":"","parse-names":false,"suffix":""},{"dropping-particle":"","family":"Woods","given":"Bob T.","non-dropping-particle":"","parse-names":false,"suffix":""},{"dropping-particle":"","family":"Orrell","given":"Martin","non-dropping-particle":"","parse-names":false,"suffix":""},{"dropping-particle":"","family":"Wimo","given":"Anders","non-dropping-particle":"","parse-names":false,"suffix":""},{"dropping-particle":"","family":"Sköldunger","given":"Anders","non-dropping-particle":"","parse-names":false,"suffix":""},{"dropping-particle":"","family":"Engedal","given":"Knut","non-dropping-particle":"","parse-names":false,"suffix":""},{"dropping-particle":"","family":"Selbæk","given":"Geir","non-dropping-particle":"","parse-names":false,"suffix":""},{"dropping-particle":"","family":"Michelet","given":"Mona","non-dropping-particle":"","parse-names":false,"suffix":""},{"dropping-particle":"","family":"Conceição Balsinha","given":"M.","non-dropping-particle":"","parse-names":false,"suffix":""},{"dropping-particle":"","family":"Bárrios","given":"Helena","non-dropping-particle":"","parse-names":false,"suffix":""},{"dropping-particle":"","family":"Machado","given":"Ana","non-dropping-particle":"","parse-names":false,"suffix":""}],"container-title":"BMC Geriatrics","id":"ITEM-1","issue":"1","issued":{"date-parts":[["2018"]]},"page":"1-16","publisher":"BMC Geriatrics","title":"Barriers and facilitators to the access to and use of formal dementia care: Findings of a focus group study with people with dementia, informal carers and health and social care professionals in eight European countries","type":"article-journal","volume":"18"},"uris":["http://www.mendeley.com/documents/?uuid=25cfcf3d-257c-4ade-90f7-dc10d1a39a93"]}],"mendeley":{"formattedCitation":"(Stephan et al. 2018)","manualFormatting":"(Stephan et al. 2018: 2)","plainTextFormattedCitation":"(Stephan et al. 2018)","previouslyFormattedCitation":"(Stephan et al. 2018)"},"properties":{"noteIndex":0},"schema":"https://github.com/citation-style-language/schema/raw/master/csl-citation.json"}</w:instrText>
      </w:r>
      <w:r w:rsidR="00662F63">
        <w:fldChar w:fldCharType="separate"/>
      </w:r>
      <w:r w:rsidR="00662F63" w:rsidRPr="007805FE">
        <w:rPr>
          <w:noProof/>
        </w:rPr>
        <w:t>(Stephan et al. 2018</w:t>
      </w:r>
      <w:r w:rsidR="00662F63">
        <w:rPr>
          <w:noProof/>
        </w:rPr>
        <w:t>: 2</w:t>
      </w:r>
      <w:r w:rsidR="00662F63" w:rsidRPr="007805FE">
        <w:rPr>
          <w:noProof/>
        </w:rPr>
        <w:t>)</w:t>
      </w:r>
      <w:r w:rsidR="00662F63">
        <w:fldChar w:fldCharType="end"/>
      </w:r>
      <w:r w:rsidR="00FD6303">
        <w:t xml:space="preserve">.  </w:t>
      </w:r>
      <w:r w:rsidR="00DB4454">
        <w:t xml:space="preserve">Evidently, a </w:t>
      </w:r>
      <w:r w:rsidR="00DB4454" w:rsidRPr="00A2738D">
        <w:rPr>
          <w:lang w:val="en-US"/>
        </w:rPr>
        <w:t xml:space="preserve">disjuncture </w:t>
      </w:r>
      <w:r w:rsidR="00DB4454">
        <w:rPr>
          <w:lang w:val="en-US"/>
        </w:rPr>
        <w:t xml:space="preserve">exists </w:t>
      </w:r>
      <w:r w:rsidR="00DB4454" w:rsidRPr="00A2738D">
        <w:rPr>
          <w:lang w:val="en-US"/>
        </w:rPr>
        <w:t>between policy intent a</w:t>
      </w:r>
      <w:r w:rsidR="00DB4454">
        <w:rPr>
          <w:lang w:val="en-US"/>
        </w:rPr>
        <w:t xml:space="preserve">nd what actually happens in practice.  </w:t>
      </w:r>
      <w:r w:rsidR="00FD6303">
        <w:t xml:space="preserve">Other national studies have </w:t>
      </w:r>
      <w:r w:rsidR="00472E94">
        <w:t xml:space="preserve">found </w:t>
      </w:r>
      <w:r w:rsidR="00662F63">
        <w:t xml:space="preserve">that black and minority ethnic people with dementia are generally under-represented in dementia services </w:t>
      </w:r>
      <w:r w:rsidR="00662F63">
        <w:fldChar w:fldCharType="begin" w:fldLock="1"/>
      </w:r>
      <w:r w:rsidR="00662F63">
        <w:instrText>ADDIN CSL_CITATION {"citationItems":[{"id":"ITEM-1","itemData":{"author":[{"dropping-particle":"","family":"Moriarty","given":"By Jo","non-dropping-particle":"","parse-names":false,"suffix":""},{"dropping-particle":"","family":"Sharif","given":"Nadira","non-dropping-particle":"","parse-names":false,"suffix":""},{"dropping-particle":"","family":"Robinson","given":"Julie","non-dropping-particle":"","parse-names":false,"suffix":""}],"container-title":"Dementia","id":"ITEM-1","issue":"March","issued":{"date-parts":[["2011"]]},"title":"Black and minority ethnic people with dementia and their access to support and services","type":"article-journal"},"uris":["http://www.mendeley.com/documents/?uuid=911532a3-d4ef-42d2-9e80-525401cbb893"]}],"mendeley":{"formattedCitation":"(Moriarty, Sharif, and Robinson 2011)","plainTextFormattedCitation":"(Moriarty, Sharif, and Robinson 2011)","previouslyFormattedCitation":"(Moriarty, Sharif, and Robinson 2011)"},"properties":{"noteIndex":0},"schema":"https://github.com/citation-style-language/schema/raw/master/csl-citation.json"}</w:instrText>
      </w:r>
      <w:r w:rsidR="00662F63">
        <w:fldChar w:fldCharType="separate"/>
      </w:r>
      <w:r w:rsidR="00662F63" w:rsidRPr="00C55058">
        <w:rPr>
          <w:noProof/>
        </w:rPr>
        <w:t>(Moriarty, Sharif, and Robinson 2011)</w:t>
      </w:r>
      <w:r w:rsidR="00662F63">
        <w:fldChar w:fldCharType="end"/>
      </w:r>
      <w:r w:rsidR="009A7C18">
        <w:t xml:space="preserve">; and younger people with dementia lack </w:t>
      </w:r>
      <w:r w:rsidR="00DB4454">
        <w:t xml:space="preserve">the </w:t>
      </w:r>
      <w:r w:rsidR="00662F63">
        <w:t xml:space="preserve">age-appropriate </w:t>
      </w:r>
      <w:r w:rsidR="009A7C18">
        <w:lastRenderedPageBreak/>
        <w:t>services to access (</w:t>
      </w:r>
      <w:r w:rsidR="00662F63">
        <w:fldChar w:fldCharType="begin" w:fldLock="1"/>
      </w:r>
      <w:r w:rsidR="00AF67D9">
        <w:instrText>ADDIN CSL_CITATION {"citationItems":[{"id":"ITEM-1","itemData":{"DOI":"10.1016/j.jaging.2008.08.001","ISSN":"08904065","abstract":"Research exploring the experiences of persons living with dementia has been criticized for failing to situate individual experience in a broader socio-cultural context. In particular, little attention has been devoted to examining how social location shapes the subjective experiences and responses of persons with dementia. This paper examines how one woman's position as a younger, aboriginal woman of lower socio-economic status living with a same-sex partner, helped construct her experiences with dementia. Data for this unique case study are based on in-depth personal and family interviews and video-taped participant observation. Three themes dominated her story. First, receiving a diagnosis of dementia triggered this woman's desire to connect with her cultural heritage. Through this claiming of her cultural identity as an aboriginal woman, the dementia was reinterpreted as facilitating a closer connection with her ancestors and this released for her a sense of creativity, productivity and peacefulness. Second, the refusal of this woman to adopt a more conventional interpretation of dementia, compounded by her younger age and atypical presentation, resulted in a tendency by others to discount the impact of the dementia in her life. Finally, the lack of recognition afforded to her female partner increased her partner's isolation and created challenges for their relationship. This paper will focus on embedding this woman's lived experience within a broader socio-cultural context in order to demonstrate how aspects of one's identity and social location interact to construct one's subjective experience. © 2009 Elsevier Inc. All rights reserved.","author":[{"dropping-particle":"","family":"O'Connor","given":"Deborah","non-dropping-particle":"","parse-names":false,"suffix":""},{"dropping-particle":"","family":"Phinney","given":"Alison","non-dropping-particle":"","parse-names":false,"suffix":""},{"dropping-particle":"","family":"Hulko","given":"Wendy","non-dropping-particle":"","parse-names":false,"suffix":""}],"container-title":"Journal of Aging Studies","id":"ITEM-1","issue":"1","issued":{"date-parts":[["2010"]]},"page":"30-39","publisher":"Elsevier Inc.","title":"Dementia at the Intersections: A unique case study exploring social location","type":"article-journal","volume":"24"},"uris":["http://www.mendeley.com/documents/?uuid=ce169848-0654-416d-9f8d-ad753e7e0eaa"]}],"mendeley":{"formattedCitation":"(O’Connor, Phinney, and Hulko 2010)","manualFormatting":"O’Connor, Phinney, and Hulko 2010","plainTextFormattedCitation":"(O’Connor, Phinney, and Hulko 2010)","previouslyFormattedCitation":"(O’Connor, Phinney, and Hulko 2010)"},"properties":{"noteIndex":0},"schema":"https://github.com/citation-style-language/schema/raw/master/csl-citation.json"}</w:instrText>
      </w:r>
      <w:r w:rsidR="00662F63">
        <w:fldChar w:fldCharType="separate"/>
      </w:r>
      <w:r w:rsidR="00662F63" w:rsidRPr="007F2FBF">
        <w:rPr>
          <w:noProof/>
        </w:rPr>
        <w:t>O’Connor, Phinney, and Hulko 2010</w:t>
      </w:r>
      <w:r w:rsidR="00662F63">
        <w:fldChar w:fldCharType="end"/>
      </w:r>
      <w:r w:rsidR="009A7C18">
        <w:t xml:space="preserve">; </w:t>
      </w:r>
      <w:r w:rsidR="009A7C18">
        <w:fldChar w:fldCharType="begin" w:fldLock="1"/>
      </w:r>
      <w:r w:rsidR="00AF67D9">
        <w:instrText>ADDIN CSL_CITATION {"citationItems":[{"id":"ITEM-1","itemData":{"DOI":"10.1111/jpm.12154","ISSN":"1365-2850","PMID":"24841949","abstract":"As the global focus on dementia care increases due to the demand on health, social, legal and financial services, it is imperative to further understand the experience of those living with a diagnosis of dementia. There is a particular lack of research focused on younger people (under the age of 65 years) with dementia and virtually none focuses on the experience of the family unit. The literature suggests that periods of transition place significant stressors on families living with dementia. One such transition is the transition out of perceived purposeful activity, be this employment or voluntary work. This transition was explored during the course of a qualitative repeated interview study with younger people with dementia and their families. Nine families (20 participants) took part in semi-structured research interviews that were transcribed and analyzed using a Framework approach to qualitative analysis. Meaningful Activity emerged as a major theme through this analysis. Two subthemes also emerged: (1) the traumatic cessation of work; and (2) the need for purposeful activity. These themes have significant clinical implications as maintaining a purposeful role through high-quality, age-specific dementia services may decrease the direct and indirect costs of dementia to global economies.","author":[{"dropping-particle":"","family":"Roach","given":"P","non-dropping-particle":"","parse-names":false,"suffix":""},{"dropping-particle":"","family":"Drummond","given":"N","non-dropping-particle":"","parse-names":false,"suffix":""}],"container-title":"Journal of psychiatric and mental health nursing","id":"ITEM-1","issue":"10","issued":{"date-parts":[["2014","12"]]},"page":"889-95","title":"'It's nice to have something to do': early-onset dementia and maintaining purposeful activity.","type":"article-journal","volume":"21"},"uris":["http://www.mendeley.com/documents/?uuid=81187a5d-90c7-464a-b817-bc9bb2c7af92"]}],"mendeley":{"formattedCitation":"(Roach and Drummond 2014)","manualFormatting":"Roach and Drummond 2014)","plainTextFormattedCitation":"(Roach and Drummond 2014)","previouslyFormattedCitation":"(Roach and Drummond 2014)"},"properties":{"noteIndex":0},"schema":"https://github.com/citation-style-language/schema/raw/master/csl-citation.json"}</w:instrText>
      </w:r>
      <w:r w:rsidR="009A7C18">
        <w:fldChar w:fldCharType="separate"/>
      </w:r>
      <w:r w:rsidR="009A7C18" w:rsidRPr="009A7C18">
        <w:rPr>
          <w:noProof/>
        </w:rPr>
        <w:t>Roach and Drummond 2014)</w:t>
      </w:r>
      <w:r w:rsidR="009A7C18">
        <w:fldChar w:fldCharType="end"/>
      </w:r>
      <w:r w:rsidR="009A7C18">
        <w:t xml:space="preserve">. </w:t>
      </w:r>
      <w:r w:rsidR="0077290C">
        <w:t xml:space="preserve"> Collectively, this work </w:t>
      </w:r>
      <w:r w:rsidR="00DB4454">
        <w:t>suggests that provision</w:t>
      </w:r>
      <w:r w:rsidR="0077290C">
        <w:t xml:space="preserve">, conditionality, </w:t>
      </w:r>
      <w:r w:rsidR="00BF2901">
        <w:t>and membership</w:t>
      </w:r>
      <w:r w:rsidR="0077290C">
        <w:t xml:space="preserve"> are </w:t>
      </w:r>
      <w:r w:rsidR="00764D45">
        <w:t xml:space="preserve">major, </w:t>
      </w:r>
      <w:r w:rsidR="0077290C">
        <w:t xml:space="preserve">ongoing problems for persons </w:t>
      </w:r>
      <w:r w:rsidR="005108A6">
        <w:t>with dementia</w:t>
      </w:r>
      <w:r w:rsidR="00DB4454">
        <w:t xml:space="preserve">. </w:t>
      </w:r>
    </w:p>
    <w:p w:rsidR="00472E94" w:rsidRPr="00DB4454" w:rsidRDefault="00472E94" w:rsidP="00662F63">
      <w:pPr>
        <w:rPr>
          <w:lang w:val="en-US"/>
        </w:rPr>
      </w:pPr>
    </w:p>
    <w:p w:rsidR="007C4067" w:rsidRDefault="007C4067" w:rsidP="007C4067">
      <w:pPr>
        <w:rPr>
          <w:rStyle w:val="text"/>
        </w:rPr>
      </w:pPr>
      <w:r>
        <w:t xml:space="preserve">In sum, the concept of (social) citizenship has been </w:t>
      </w:r>
      <w:r w:rsidRPr="00C844E5">
        <w:t>instrumental in trans</w:t>
      </w:r>
      <w:r>
        <w:t>forming dementia from a</w:t>
      </w:r>
      <w:r w:rsidR="00600C8C">
        <w:t>n individual</w:t>
      </w:r>
      <w:r>
        <w:t xml:space="preserve"> healthcare </w:t>
      </w:r>
      <w:r w:rsidRPr="00C844E5">
        <w:t>matter</w:t>
      </w:r>
      <w:r>
        <w:t xml:space="preserve"> </w:t>
      </w:r>
      <w:r w:rsidR="00600C8C">
        <w:t xml:space="preserve">into a subject of </w:t>
      </w:r>
      <w:r w:rsidR="000144F5">
        <w:t xml:space="preserve">wider social </w:t>
      </w:r>
      <w:r w:rsidR="00600C8C">
        <w:t>concern, especially when it comes to access</w:t>
      </w:r>
      <w:r w:rsidR="00764D45">
        <w:t xml:space="preserve"> and accessibility. </w:t>
      </w:r>
    </w:p>
    <w:p w:rsidR="0062792E" w:rsidRPr="007C4067" w:rsidRDefault="0062792E" w:rsidP="003446A8">
      <w:pPr>
        <w:rPr>
          <w:rStyle w:val="text"/>
        </w:rPr>
      </w:pPr>
    </w:p>
    <w:p w:rsidR="007C4067" w:rsidRPr="007C4067" w:rsidRDefault="007C4067" w:rsidP="003446A8">
      <w:pPr>
        <w:rPr>
          <w:rStyle w:val="text"/>
          <w:b/>
          <w:i/>
          <w:lang w:val="en-US"/>
        </w:rPr>
      </w:pPr>
      <w:r>
        <w:rPr>
          <w:b/>
          <w:i/>
          <w:lang w:val="en-US"/>
        </w:rPr>
        <w:t>Access to places and resources</w:t>
      </w:r>
    </w:p>
    <w:p w:rsidR="001C418E" w:rsidRDefault="000144F5" w:rsidP="000144F5">
      <w:r>
        <w:rPr>
          <w:rStyle w:val="text"/>
          <w:lang w:val="en-US"/>
        </w:rPr>
        <w:t xml:space="preserve">In recent years, interest in how persons with dementia access and negotiate </w:t>
      </w:r>
      <w:r w:rsidR="00764D45">
        <w:rPr>
          <w:rStyle w:val="text"/>
          <w:lang w:val="en-US"/>
        </w:rPr>
        <w:t xml:space="preserve">outdoor </w:t>
      </w:r>
      <w:r w:rsidRPr="00E42D8D">
        <w:rPr>
          <w:color w:val="333333"/>
        </w:rPr>
        <w:t xml:space="preserve">places </w:t>
      </w:r>
      <w:r>
        <w:rPr>
          <w:rStyle w:val="text"/>
          <w:lang w:val="en-US"/>
        </w:rPr>
        <w:t xml:space="preserve">has grown enormously.  As a result, </w:t>
      </w:r>
      <w:r>
        <w:t xml:space="preserve">knowledge is expanding about people’s relationships in, and to their local neighbourhoods </w:t>
      </w:r>
      <w:r>
        <w:fldChar w:fldCharType="begin" w:fldLock="1"/>
      </w:r>
      <w:r>
        <w:instrText>ADDIN CSL_CITATION {"citationItems":[{"id":"ITEM-1","itemData":{"DOI":"10.1017/S0959259811000268","ISSN":"0959-2598","abstract":"The National Dementia Strategy in England has performed an essential role in transforming health and social care services and improving the commissioning architecture. However, to date, little attention has been paid to understanding the ways in which the outdoor and built environment impacts and intersects with the lives of people with dementia and their carers. One way of better understanding the outdoor and built environment is through a focus on the 'neighbourhood' as this is an area of public policy where attempts are being made across disciplines to unpack its meanings, significance and identity. This paper adopts a realist review method to detail the key findings and messages from the body of work that links the experience of living with dementia to the neighbourhood. Our findings from this review are assimilated and defined/presented under three headings, namely: outdoor spaces, built environment, and everyday technologies. These headings and our definitions are not discrete properties and there is some overlap in content. We found no research that sets out to enquire about how people with dementia might define their neighbourhood or that explores everyday neighbourhood practices for those living with the condition. Emerging concepts such as citizenship and, in the UK, the Coalition Government advancement of the 'Big Society', promote a vision of civic responsibilities and networked, dementia-capable communities, but evaluation of such initiatives are virtually absent from the literature. The review did uncover some interesting and innovative research methods that extend neighbourhood working, such as the 'walking interview'. In order to develop a neighbourhood model for dementia, future research should examine the relationship and interaction between the neighbourhood as a social space and as a physical space alongside the active role of people with dementia as 'place-makers'. Copyright © Cambridge University Press 2012.","author":[{"dropping-particle":"","family":"Keady","given":"John","non-dropping-particle":"","parse-names":false,"suffix":""},{"dropping-particle":"","family":"Campbell","given":"Sarah","non-dropping-particle":"","parse-names":false,"suffix":""},{"dropping-particle":"","family":"Barnes",</w:instrText>
      </w:r>
      <w:r w:rsidRPr="001857D9">
        <w:rPr>
          <w:lang w:val="nb-NO"/>
        </w:rPr>
        <w:instrText>"given":"Helen","non-dropping-particle":"","parse-names":false,"suffix":""},{"dropping-particle":"","family":"Ward","given":"Richard","non-dropping-particle":"","parse-names":false,"suffix":""},{"dropping-particle":"","family":"Li","given":"Xia","non-dropping-particle":"","parse-names":false,"suffix":""},{"dropping-particle":"","family":"Swarbrick","given":"Caroline","non-dropping-particle":"","pa</w:instrText>
      </w:r>
      <w:r w:rsidRPr="009A7C18">
        <w:rPr>
          <w:lang w:val="nb-NO"/>
        </w:rPr>
        <w:instrText>rse-names":false,"suffix":""},{"dropping-particle":"","family":"Burrow","given":"Simon","non-dropping-particle":""</w:instrText>
      </w:r>
      <w:r w:rsidRPr="005C68E3">
        <w:rPr>
          <w:lang w:val="nb-NO"/>
        </w:rPr>
        <w:instrText>,</w:instrText>
      </w:r>
      <w:r w:rsidRPr="00A66B6E">
        <w:rPr>
          <w:lang w:val="nb-NO"/>
        </w:rPr>
        <w:instrText>"parse-names":false,"suffix":""},{"dropping-particle":"","family":"Elvish","given":"Ruth","non-dropping-particle":"","parse-names":false,"suffix":""}],"container-title":"Reviews in Clinical Gerontology","id":"ITEM-1","issue":"02","issued":{"date-parts":[["2012","1","16"]]},"page":"150-163","title":"Neighbourhoods and dementia in the health and social care context: a realist review of the literature and implications for UK policy development","type":"article-journal","volume":"22"},"uris":["http://www.mendeley.com/documents/?uuid=1a37e3ac-952f-402e-a008-cb0203a6b1f3"]}],"mendeley":{"formattedCitation":"(Keady et al. 2012)","manualFormatting":"(e.g. Duggan, Blackman, Martyr, &amp; Van Schaik, 2008; Keady et al., 2012; Beard, 2016; Eriksen et al., 2016).  ","plainTextFormattedCitation":"(Keady et al. 2012)","previouslyFormattedCitation":"(Keady et al. 2012)"},"properties":{"noteIndex":0},"schema":"https://github.com/citation-style-language/schema/raw/master/csl-citation.json"}</w:instrText>
      </w:r>
      <w:r>
        <w:fldChar w:fldCharType="separate"/>
      </w:r>
      <w:r w:rsidRPr="004F4ADC">
        <w:rPr>
          <w:noProof/>
          <w:lang w:val="nb-NO"/>
        </w:rPr>
        <w:t xml:space="preserve">(e.g. </w:t>
      </w:r>
      <w:r>
        <w:rPr>
          <w:noProof/>
        </w:rPr>
        <w:fldChar w:fldCharType="begin" w:fldLock="1"/>
      </w:r>
      <w:r>
        <w:rPr>
          <w:noProof/>
          <w:lang w:val="nb-NO"/>
        </w:rPr>
        <w:instrText>ADDIN CSL_CITATION {"citationItems":[{"id":"ITEM-1","itemData":{"DOI":"10.1177/1471301208091158","ISSN":"1471-3012","author":[{"dropping-particle":"","family":"Duggan","given":"S.","non-dropping-particle":"","parse-names":false,"suffix":""},{"dropping-particle":"","family":"Blackman","given":"T.","non-dropping-particle":"","parse-names":false,"suffix":""},{"dropping-particle":"","family":"Martyr","given":"a.","non-dropping-particle":"","parse-names":false,"suffix":""},{"dropping-particle":"","family":"Schaik","given":"P.","non-dropping-particle":"Van","parse-names":false,"suffix":""}],"container-title":"Dementia","id":"ITEM-1","issue":"2","issued":{"date-parts":[["2008","5","1"]]},"page":"191-204","title":"The impact of early dementia on outdoor life: A `shrinking world'?","type":"article-journal","volume":"7"},"uris":["http://www.mendeley.com/documents/?uuid=cb2ce6f5-080a-4aa0-84d0-197f59316ea5"]}],"mendeley":{"formattedCitation":"(Duggan et al. 2008)","manualFormatting":"Duggan, Blackman, Martyr, &amp; Van Schaik, 2008","plainTextFormattedCitation":"(Duggan et al. 2008)","previouslyFormattedCitation":"(Duggan et al. 2008)"},"properties":{"noteIndex":0},"schema":"https://github.com/citation-style-language/schema/raw/master/csl-citation.json"}</w:instrText>
      </w:r>
      <w:r>
        <w:rPr>
          <w:noProof/>
        </w:rPr>
        <w:fldChar w:fldCharType="separate"/>
      </w:r>
      <w:r w:rsidRPr="004F4ADC">
        <w:rPr>
          <w:noProof/>
          <w:lang w:val="nb-NO"/>
        </w:rPr>
        <w:t>Duggan, Blackman, Martyr, &amp; Van Schaik, 2008</w:t>
      </w:r>
      <w:r>
        <w:rPr>
          <w:noProof/>
        </w:rPr>
        <w:fldChar w:fldCharType="end"/>
      </w:r>
      <w:r w:rsidRPr="004F4ADC">
        <w:rPr>
          <w:noProof/>
          <w:lang w:val="nb-NO"/>
        </w:rPr>
        <w:t xml:space="preserve">; Keady et al., 2012; </w:t>
      </w:r>
      <w:r>
        <w:rPr>
          <w:noProof/>
        </w:rPr>
        <w:fldChar w:fldCharType="begin" w:fldLock="1"/>
      </w:r>
      <w:r>
        <w:rPr>
          <w:noProof/>
          <w:lang w:val="nb-NO"/>
        </w:rPr>
        <w:instrText>ADDIN CSL_CITATION {"citationItems":[{"id":"ITEM-1","itemData":{"author":[{"dropping-particle":"","family":"Beard","given":"Renée L.","non-dropping-particle":"","parse-names":false,"suffix":""}],"id":"ITEM-1","issued":{"date-parts":[["2016"]]},"publisher":"New York University Press","publisher-place":"New York","title":"Living with Alzheimer's: Managing Memory Loss, Identity and Illness","type":"book"},"uris":["http://www.mendeley.com/documents/?uuid=51e4387b-2d75-42ed-904d-7211d9d898c6"]}],"mendeley":{"formattedCitation":"(Beard 2016)","manualFormatting":"Beard, 2016","plainTextFormattedCitation":"(Beard 2016)","previouslyFormattedCitation":"(Beard 2016)"},"properties":{"noteIndex":0},"schema":"https://github.com/citation-style-language/schema/raw/master/csl-citation.json"}</w:instrText>
      </w:r>
      <w:r>
        <w:rPr>
          <w:noProof/>
        </w:rPr>
        <w:fldChar w:fldCharType="separate"/>
      </w:r>
      <w:r w:rsidRPr="004F4ADC">
        <w:rPr>
          <w:noProof/>
          <w:lang w:val="nb-NO"/>
        </w:rPr>
        <w:t>Beard, 2016</w:t>
      </w:r>
      <w:r>
        <w:rPr>
          <w:noProof/>
        </w:rPr>
        <w:fldChar w:fldCharType="end"/>
      </w:r>
      <w:r w:rsidRPr="004F4ADC">
        <w:rPr>
          <w:noProof/>
          <w:lang w:val="nb-NO"/>
        </w:rPr>
        <w:t xml:space="preserve">; </w:t>
      </w:r>
      <w:r>
        <w:rPr>
          <w:noProof/>
        </w:rPr>
        <w:fldChar w:fldCharType="begin" w:fldLock="1"/>
      </w:r>
      <w:r>
        <w:rPr>
          <w:noProof/>
          <w:lang w:val="nb-NO"/>
        </w:rPr>
        <w:instrText>ADDIN CSL_CITATION {"citationItems":[{"id":"ITEM-1","itemData":{"DOI":"10.1159/000452404","I</w:instrText>
      </w:r>
      <w:r w:rsidRPr="00AF7387">
        <w:rPr>
          <w:noProof/>
          <w:lang w:val="nb-NO"/>
        </w:rPr>
        <w:instrText>SBN":"1420-8008","ISSN":"14219824","author":[{"dropping-particle":"","family":"Eriksen","given":"Siren","non-dropping-particle":"","parse-names":false,"suffix":""},{"dropping-particle":"","family":"Helvik","given":"Anne Sofie","non-dropping-particle":"","parse-names":false,"suffix":""},{"dropping-particle":"","family":"Juvet","given":"Lene Kristin","non-dropping-particle":"","parse-names":false,"suffix":""},{"dropping-particle":"","family":"Skovdahl","given":"Kirsti","non-dropping-particle":"","parse-names":false,"suffix":""},{"dropping-particle":"","family":"F??rsund","given":"Linn Hege","non-dropping-particle":"","parse-names":false,"suffix":""},{"dropping-particle":"","family":"Grov","given":"Ellen Karine","non-dropping-particle":"","parse-names":false,"suffix":""}],"container-title":"Dementia and Geriatric Cognitive Disorders","id":"ITEM-1","issue":"5-6","issued":{"date-parts":[["2016"]]},"page":"342-368","title":"The Experience of Relations in Persons with Dementia: A Systematic Meta-Synthesis","type":"article-journal","volume":"42"},"uris":["http://www.mendeley.com/documents/?uuid=6cfc69e0-f2e6-4740-9c9e-df340b9c3f36"]}],"mendeley":{"formattedCitation":"(Eriksen et al. 2016)","manualFormatting":"Eriksen et al., 2016). ","plainTextFormattedCitation":"(Eriksen et al. 2016)","previouslyFormattedCitation":"(Eriksen et al. 2016)"},"properties":{"noteIndex":0},"schema":"https://github.com/citation-style-language/schema/raw/master/csl-citation.json"}</w:instrText>
      </w:r>
      <w:r>
        <w:rPr>
          <w:noProof/>
        </w:rPr>
        <w:fldChar w:fldCharType="separate"/>
      </w:r>
      <w:r w:rsidRPr="00AF7387">
        <w:rPr>
          <w:noProof/>
          <w:lang w:val="nb-NO"/>
        </w:rPr>
        <w:t xml:space="preserve">Eriksen et al., 2016). </w:t>
      </w:r>
      <w:r>
        <w:rPr>
          <w:noProof/>
        </w:rPr>
        <w:fldChar w:fldCharType="end"/>
      </w:r>
      <w:r w:rsidRPr="00AF7387">
        <w:rPr>
          <w:noProof/>
          <w:lang w:val="nb-NO"/>
        </w:rPr>
        <w:t xml:space="preserve"> </w:t>
      </w:r>
      <w:r>
        <w:fldChar w:fldCharType="end"/>
      </w:r>
      <w:r w:rsidRPr="00AF7387">
        <w:rPr>
          <w:lang w:val="nb-NO"/>
        </w:rPr>
        <w:t xml:space="preserve">This area of research includes the experiences of immigrants </w:t>
      </w:r>
      <w:r w:rsidRPr="00B36904">
        <w:fldChar w:fldCharType="begin" w:fldLock="1"/>
      </w:r>
      <w:r w:rsidRPr="00AF7387">
        <w:rPr>
          <w:lang w:val="nb-NO"/>
        </w:rPr>
        <w:instrText>ADDIN CSL_CITATION {"citationItems":[{"id":"ITEM-1","itemData":{"author":[{"dropping-particle":"","family":"Antelius","given":"E","non-dropping-particle":"","parse-names":false,"suffix":""}],"chapter-number":"3","container-title":"Living with Dementia: Relations, responses and agency in everyday life","id":"ITEM-1","issued":{"date-parts":[["2017"]]},"publisher":"Palgrave Macmillan","publisher-place":"London","title":"Dementia in the age of migration: cross cultural perspectives","type":"chapter"},"uris":["http://www.mendeley.com/documents/?uuid=b8822634-eb06-4597-8d0a-fbb82dd17c99"]}],"mendeley":{"formattedCitation":"(Antelius 2017)","manualFormatting":"(Antelius 2017)","plainTextFormattedCitation":"(Antelius 2017)","previouslyFormattedCitation":"(Antelius 2017)"},"properties":{"noteIndex":0},"schema":"https://github.com/citation-style-language/schema/raw/master/csl-citation.json"}</w:instrText>
      </w:r>
      <w:r w:rsidRPr="00B36904">
        <w:fldChar w:fldCharType="separate"/>
      </w:r>
      <w:r w:rsidRPr="00AF7387">
        <w:rPr>
          <w:noProof/>
          <w:lang w:val="nb-NO"/>
        </w:rPr>
        <w:t>(Antelius 2017)</w:t>
      </w:r>
      <w:r w:rsidRPr="00B36904">
        <w:fldChar w:fldCharType="end"/>
      </w:r>
      <w:r w:rsidRPr="00AF7387">
        <w:rPr>
          <w:lang w:val="nb-NO"/>
        </w:rPr>
        <w:t xml:space="preserve">, as well as younger people with dementia </w:t>
      </w:r>
      <w:r>
        <w:fldChar w:fldCharType="begin" w:fldLock="1"/>
      </w:r>
      <w:r w:rsidRPr="00AF7387">
        <w:rPr>
          <w:lang w:val="nb-NO"/>
        </w:rPr>
        <w:instrText>ADDIN CSL_CITATION {"citationItems":[{"id":"ITEM-1","itemData":{"DOI":"10.1177/1471301216638180","ISSN":"17412684","abstract":"The proliferation of community-based activity programs for people with dementia suggests an appetite for new approaches to support quality of life and well-being for this population. Such groups also have potential to promote social citizenship, although this remains poorly understood. This article presents findings from a subset of data from an ethnograp</w:instrText>
      </w:r>
      <w:r>
        <w:rPr>
          <w:lang w:val="nb-NO"/>
        </w:rPr>
        <w:instrText>hic study of a community-based program for people with young onset dementia; it focuses on Paul’s Club and the experiences of 12–15 members who are physically healthy, with moderate to moderately severe dementia. Analysis suggests how aspects of social citizenship are constructed and revealed through the Club’s everyday practice of walking in the neighbourhood. Three major themes emerged: Keeping the focus off dementia; Creating a place of belonging; and Claiming a plac</w:instrText>
      </w:r>
      <w:r w:rsidRPr="00DE2C21">
        <w:instrText>e in the community. How the group balances consideration of members’ vulnerability and agency is discussed, and the article concludes with implications for future practice and research initiatives.","author":[{"dropping-particle":"","family":"Phinney","given":"Alison","non-dropping-particle":"","parse-names":false,"suffix":""},{"dropping-particle":"","family":"Kelson","given":"Elizabeth","non-dropping-particle":"","parse-names":false,"suffix":""},{"dropping-particle":"","family":"Baumbusch","given":"Jennifer","non-dropping-particle":"","parse-names":false,"suffix":""},{"dropping-particle":"","family":"O’Connor","given":"Deborah","non-dropping-particle":"","parse-names":false,"suffix":""},{"dropping-particle":"","family":"Purves","given":"Barbara","non-dropping-particle":"","parse-names":false,"suffix":""}],"container-title":"Dementia","id":"ITEM-1","issue":"3","issued":{"date-parts":[["2016"]]},"page":"381-394","title":"Walking in the neighbourhood: Performing social citizenship in dementia","type":"article-journal","volume":"15"},"uris":["http://www.mendeley.com/documents/?uuid=123f6057-3dce-4fbd-9726-cf6bb0d60777","http://www.mendeley.com/documents/?uuid=c266315c-6379-430e-9e4d-9eb4e4eb4ab2"]}],"mendeley":{"formattedCitation":"(Phinney et al. 2016)","plainTextFormattedCitation":"(Phinney et al. 2016)","previouslyFormattedCitation":"(Phinney et al. 2016)"},"properties":{"noteIndex":0},"schema":"https://github.com/citation-style-language/schema/raw/master/csl-citation.json"}</w:instrText>
      </w:r>
      <w:r>
        <w:fldChar w:fldCharType="separate"/>
      </w:r>
      <w:r w:rsidRPr="00FC558A">
        <w:rPr>
          <w:noProof/>
        </w:rPr>
        <w:t>(Phinney et al. 2016)</w:t>
      </w:r>
      <w:r>
        <w:fldChar w:fldCharType="end"/>
      </w:r>
      <w:r w:rsidRPr="008023F3">
        <w:t xml:space="preserve">.  </w:t>
      </w:r>
      <w:r>
        <w:t xml:space="preserve">As such, questions of </w:t>
      </w:r>
      <w:r w:rsidR="0078379F">
        <w:t>provision (</w:t>
      </w:r>
      <w:r w:rsidR="001A4483">
        <w:t xml:space="preserve">i.e. </w:t>
      </w:r>
      <w:r w:rsidR="007A521E">
        <w:t>from where is welfare sourced</w:t>
      </w:r>
      <w:r w:rsidR="001A4483">
        <w:t>?</w:t>
      </w:r>
      <w:r w:rsidR="007A521E">
        <w:t xml:space="preserve">) and </w:t>
      </w:r>
      <w:r>
        <w:t xml:space="preserve">membership </w:t>
      </w:r>
      <w:r w:rsidR="001A4483">
        <w:t xml:space="preserve">(i.e. </w:t>
      </w:r>
      <w:r w:rsidR="001C418E">
        <w:t>who meets the in/formal rules of belonging</w:t>
      </w:r>
      <w:r w:rsidR="001A4483">
        <w:t>?</w:t>
      </w:r>
      <w:r w:rsidR="001C418E">
        <w:t xml:space="preserve">) are </w:t>
      </w:r>
      <w:r>
        <w:t>becoming more critical</w:t>
      </w:r>
      <w:r w:rsidR="001C418E">
        <w:t xml:space="preserve"> in dementia studies. </w:t>
      </w:r>
    </w:p>
    <w:p w:rsidR="001C418E" w:rsidRDefault="001C418E" w:rsidP="000144F5"/>
    <w:p w:rsidR="000144F5" w:rsidRDefault="001A4483" w:rsidP="000144F5">
      <w:r>
        <w:t xml:space="preserve">Access to the outside world is a matter of inclusive (social) citizenship for persons with dementia.  This is evidenced by findings from </w:t>
      </w:r>
      <w:r w:rsidR="000144F5">
        <w:t xml:space="preserve">one of the largest ethnographic studies </w:t>
      </w:r>
      <w:r>
        <w:t xml:space="preserve">of neighbourhood relations </w:t>
      </w:r>
      <w:r w:rsidR="000144F5">
        <w:t>carried out across multiple study sites</w:t>
      </w:r>
      <w:r>
        <w:t xml:space="preserve"> in England, Scotland and Sweden.  Researchers found that the ‘</w:t>
      </w:r>
      <w:r w:rsidRPr="00271765">
        <w:t>neighbourhood provides a significant arena for people to draw upon their personal potential and capabilities in order to compensate for the limitations they experience</w:t>
      </w:r>
      <w:r>
        <w:t xml:space="preserve">’ </w:t>
      </w:r>
      <w:r>
        <w:fldChar w:fldCharType="begin" w:fldLock="1"/>
      </w:r>
      <w:r>
        <w:instrText>ADDIN CSL_CITATION {"citationItems":[{"id":"ITEM-1","itemData":{"DOI":"10.1017/S1041610217000631","ISBN":"10416102 (ISSN)","ISSN":"1741203X","PMID":"28462764","abstract":"Background: In this paper, we report progress on \" Neighborhoods: our people, our places \" an international study about how people living with dementia interact with their neighborhoods. The ideas of social health and citizenship are drawn upon to contextualize the data and make a case for recognizing and understanding the strengths and agency of people with dementia. In particular, we address the lived experience of the environment as a route to better understanding the capabilities, capacities, and competencies of people living with dementia. In doing this, our aim is to demonstrate the contribution of social engagement and environmental support to social health. Methods: The study aims to \" map \" local spaces and networks across three field sites (Manchester, Central Scotland and Linkoping, Sweden). It employs a mix of qualitative and participatory approaches that include mobile and visual methods intended to create knowledge that will inform the design and piloting of a neighborhood-based intervention. Results: Our research shows that the neighborhood plays an active role in the lives of people with dementia, setting limits, and constraints but also offering significant opportunities, encompassing forms of help and support as yet rarely discussed in the field of dementia studies. The paper presents new and distinctive insights into the relationship between neighborhoods and everyday life for people with dementia that have important implications for the debate on social health and policy concerning dementia friendly communities. Conclusion: We end by reflecting on the messages for policy and practice that are beginning to emerge from this on-going study.","author":[{"dropping-particle":"","family":"Ward","given":"Richard","non-dropping-particle":"","parse-names":false,"suffix":""},{"dropping-particle":"","family":"Clark","given":"Andrew","non-dropping-particle":"","parse-names":false,"suffix":""},{"dropping-particle":"","family":"Campbell","given":"Sarah","non-dropping-particle":"","parse-names":false,"suffix":""},{"dropping-particle":"","family":"Graham","given":"Barbara","non-dropping-particle":"","parse-names":false,"suffix":""},{"dropping-particle":"","family":"Kullberg","given":"Agneta","non-dropping-particle":"","parse-names":false,"suffix":""},{"dropping-particle":"","family":"Manji","given":"Kainde","non-dropping-particle":"","parse-names":false,"suffix":""},{"dropping-particle":"","family":"Rummery","given":"Kirstein","non-dropping-particle":"","parse-names":false,"suffix":""},{"dropping-particle":"","family":"Keady","given":"John","non-dropping-particle":"","parse-names":false,"suffix":""}],"container-title":"International Psychogeriatrics","id":"ITEM-1","issue":"May","issued":{"date-parts":[["2017"]]},"page":"1-14","title":"The lived neighborhood: understanding how people with dementia engage with their local environment","type":"article-journal"},"uris":["http://www.mendeley.com/documents/?uuid=23553b27-d036-4c58-b639-915b0286952c"]}],"mendeley":{"formattedCitation":"(Ward et al. 2017)","manualFormatting":"(Ward et al. 2017: 11)","plainTextFormattedCitation":"(Ward et al. 2017)","previouslyFormattedCitation":"(Ward et al. 2017)"},"properties":{"noteIndex":0},"schema":"https://github.com/citation-style-language/schema/raw/master/csl-citation.json"}</w:instrText>
      </w:r>
      <w:r>
        <w:fldChar w:fldCharType="separate"/>
      </w:r>
      <w:r w:rsidRPr="00271765">
        <w:rPr>
          <w:noProof/>
        </w:rPr>
        <w:t>(Ward et al. 2017</w:t>
      </w:r>
      <w:r>
        <w:rPr>
          <w:noProof/>
        </w:rPr>
        <w:t>: 11</w:t>
      </w:r>
      <w:r w:rsidRPr="00271765">
        <w:rPr>
          <w:noProof/>
        </w:rPr>
        <w:t>)</w:t>
      </w:r>
      <w:r>
        <w:fldChar w:fldCharType="end"/>
      </w:r>
      <w:r>
        <w:t xml:space="preserve">. </w:t>
      </w:r>
      <w:r w:rsidR="00667FDD">
        <w:t xml:space="preserve"> This is an important point, as it </w:t>
      </w:r>
      <w:r>
        <w:t xml:space="preserve">unsettles a commonly held assumption in the context of persons with dementia, namely </w:t>
      </w:r>
      <w:r>
        <w:lastRenderedPageBreak/>
        <w:t xml:space="preserve">that care is provided by care providers in care settings.  The same study found </w:t>
      </w:r>
      <w:r w:rsidR="000144F5">
        <w:t xml:space="preserve">that </w:t>
      </w:r>
      <w:r w:rsidR="00F03DC7">
        <w:t xml:space="preserve">‘people living alone with dementia manage their neighbourhood social relations in ways that maintain their capacity to live independently in the community’ </w:t>
      </w:r>
      <w:r w:rsidR="00F03DC7">
        <w:fldChar w:fldCharType="begin" w:fldLock="1"/>
      </w:r>
      <w:r w:rsidR="00F03DC7">
        <w:instrText>ADDIN CSL_CITATION {"citationItems":[{"id":"ITEM-1","itemData":{"DOI":"10.1017/s0144686x19001259","ISSN":"0144-686X","abstract":"The extent of social isolation experienced by people living with dementia who reside in the community has been well acknowledged, yet little is known about how people living alone with dementia maintain neighbourhood-based connections. The purpose of this study is to examine the experiences of people with dementia who live alone, focusing upon how they establish social networks and relationships in a neighbourhood context, and how they are supported to maintain this social context within everyday life. Multiple data collection methods were used including, semi-structured interviews, walking interviews, guided home tours and social network mapping, which were conducted with 14 community-dwelling people living alone with dementia (11 women and three men) situated across the three international study sites in England, Scotland and Sweden. Data were analysed using thematic analysis. The analysis revealed four main themes: (a) making the effort to stay connected; (b) befriending by organisations and facilitated friendships; (c) the quiet neighbourhood atmosphere; and (d) changing social connections. The analysis suggests that people with dementia who live alone were active agents who took control to find and maintain relationships and social networks in the neighbourhood. Our findings indicate the need to raise awareness about this specific group in both policy and practice, and to find creative ways to help people connect through everyday activities and by spontaneous encounters in the neighbourhood.","author":[{"dropping-particle":"","family":"Odzakovic","given":"Elzana","non-dropping-particle":"","parse-names":false,"suffix":""},{"dropping-particle":"","family":"Kullberg","given":"Agneta","non-dropping-particle":"","parse-names":false,"suffix":""},{"dropping-particle":"","family":"Hellström","given":"Ingrid","non-dropping-particle":"","parse-names":false,"suffix":""},{"dropping-particle":"","family":"Clark","given":"Andrew","non-dropping-particle":"","parse-names":false,"suffix":""},{"dropping-particle":"","family":"Campbell","given":"Sarah","non-dropping-particle":"","parse-names":false,"suffix":""},{"dropping-particle":"","family":"Manji","given":"Kainde","non-dropping-particle":"","parse-names":false,"suffix":""},{"dropping-particle":"","family":"Rummery","given":"Kirstein","non-dropping-particle":"","parse-names":false,"suffix":""},{"dropping-particle":"","family":"Keady","given":"John","non-dropping-particle":"","parse-names":false,"suffix":""},{"dropping-particle":"","family":"Ward","given":"Richard","non-dropping-particle":"","parse-names":false,"suffix":""}],"container-title":"Ageing and Society","id":"ITEM-1","issued":{"date-parts":[["2019"]]},"page":"1-26","title":"‘It's our pleasure, we count cars here’: an exploration of the ‘neighbourhood-based connections’ for people living alone with dementia","type":"article-journal"},"uris":["http://www.mendeley.com/documents/?uuid=f4e7aab8-ee7d-4078-bb86-571dd92b8539","http://www.mendeley.com/documents/?uuid=dfbaacfa-73f7-419a-9e36-1de5fdb6d6f6"]}],"mendeley":{"formattedCitation":"(Odzakovic et al. 2019)","manualFormatting":"(Odzakovic et al. 2019: 20)","plainTextFormattedCitation":"(Odzakovic et al. 2019)","previouslyFormattedCitation":"(Odzakovic et al. 2019)"},"properties":{"noteIndex":0},"schema":"https://github.com/citation-style-language/schema/raw/master/csl-citation.json"}</w:instrText>
      </w:r>
      <w:r w:rsidR="00F03DC7">
        <w:fldChar w:fldCharType="separate"/>
      </w:r>
      <w:r w:rsidR="00F03DC7" w:rsidRPr="009A4D32">
        <w:rPr>
          <w:noProof/>
        </w:rPr>
        <w:t>(Odzakovic et al. 2019</w:t>
      </w:r>
      <w:r w:rsidR="00F03DC7">
        <w:rPr>
          <w:noProof/>
        </w:rPr>
        <w:t>: 20</w:t>
      </w:r>
      <w:r w:rsidR="00F03DC7" w:rsidRPr="009A4D32">
        <w:rPr>
          <w:noProof/>
        </w:rPr>
        <w:t>)</w:t>
      </w:r>
      <w:r w:rsidR="00F03DC7">
        <w:fldChar w:fldCharType="end"/>
      </w:r>
      <w:r w:rsidR="00F03DC7">
        <w:t xml:space="preserve">.  </w:t>
      </w:r>
      <w:r w:rsidR="00764D45">
        <w:t xml:space="preserve">Given the </w:t>
      </w:r>
      <w:r>
        <w:t xml:space="preserve">focus on </w:t>
      </w:r>
      <w:r w:rsidR="0078379F">
        <w:t>couples/dyads in dementia (care) research</w:t>
      </w:r>
      <w:r>
        <w:t xml:space="preserve"> (e.g. </w:t>
      </w:r>
      <w:r>
        <w:fldChar w:fldCharType="begin" w:fldLock="1"/>
      </w:r>
      <w:r>
        <w:instrText>ADDIN CSL_CITATION {"citationItems":[{"id":"ITEM-1","itemData":{"DOI":"10.1177/147130120200100206","ISBN":"1471301202001","ISSN":"14713012","abstract":"Drawing on recent literature this article explores the development of research with family carers and people with dementia and identifies a number of themes that have emerged over time. It raises fundamental questions about the nature and purpose of research and the balance of power between researchers, family carers and people with dementia. Existing notions of expertise and knowledge are called into question and the article concludes with a call for a more empowering and inclusive model of research and practice based upon a relationship-centred approach to care.","author":[{"dropping-particle":"","family":"Nolan","given":"Mike","non-dropping-particle":"","parse-names":false,"suffix":""},{"dropping-particle":"","family":"Ryan","given":"Tony","non-dropping-particle":"","parse-names":false,"suffix":""},{"dropping-particle":"","family":"Enderby","given":"Pam","non-dropping-particle":"","parse-names":false,"suffix":""},{"dropping-particle":"","family":"Reid","given":"David","non-dropping-particle":"","parse-names":false,"suffix":""}],"container-title":"Dementia","id":"ITEM-1","issue":"2","issued":{"date-parts":[["2002"]]},"page":"193-211","title":"Towards a more inclusive vision of dementia care practice and research","type":"article-journal","volume":"1"},"uris":["http://www.mendeley.com/documents/?uuid=45ceb1df-b203-49e4-a007-274187f97d70"]}],"mendeley":{"formattedCitation":"(Nolan et al. 2002)","manualFormatting":"Nolan et al. 2002)","plainTextFormattedCitation":"(Nolan et al. 2002)","previouslyFormattedCitation":"(Nolan et al. 2002)"},"properties":{"noteIndex":0},"schema":"https://github.com/citation-style-language/schema/raw/master/csl-citation.json"}</w:instrText>
      </w:r>
      <w:r>
        <w:fldChar w:fldCharType="separate"/>
      </w:r>
      <w:r w:rsidRPr="001A4483">
        <w:rPr>
          <w:noProof/>
        </w:rPr>
        <w:t>Nolan et al. 2002)</w:t>
      </w:r>
      <w:r>
        <w:fldChar w:fldCharType="end"/>
      </w:r>
      <w:r>
        <w:t xml:space="preserve"> and tendency to overlook the agency of persons with dementia </w:t>
      </w:r>
      <w:r>
        <w:fldChar w:fldCharType="begin" w:fldLock="1"/>
      </w:r>
      <w:r w:rsidR="00D34287">
        <w:instrText>ADDIN CSL_CITATION {"citationItems":[{"id":"ITEM-1","itemData":{"DOI":"10.1080/09687599.2014.910108","ISSN":"13600508","abstract":"People with dementia have been assumed to possess weak or even no agency, so this paper provides a novel contribution to academic debate by examining their actual potential for agency. The author draws on findings from a qualitative study of everyday decision-making by people with dementia that aimed to identify the role of social factors (such as gender) in influencing their involvement in decisions. Whilst decision-making constitutes a form of deliberative agency, the research also identified when agency was alternatively habituated, embodied or emotional. The Economic and Social Research Council-funded research was undertaken in the North of England. Existing theoretical perspectives on agency are critiqued, particularly in relation to rationality, language and individualised agency. The study highlighted that people with dementia who lack deliberative capacity can nonetheless demonstrate creative capacity for agency. A more expansive concept of agency is needed in social science theory that is informed by the experiences of cognitively disabled people. (PsycINFO Database Record (c) 2014 APA, all rights reserved). (journal abstract)","author":[{"dropping-particle":"","family":"Boyle","given":"Geraldine","non-dropping-particle":"","parse-names":false,"suffix":""}],"container-title":"Disability and Society","id":"ITEM-1","issue":"7","issued":{"date-parts":[["2014"]]},"page":"1130-1144","publisher":"Routledge","title":"Recognising the agency of people with dementia","type":"article-journal","volume":"29"},"uris":["http://www.mendeley.com/documents/?uuid=da472614-0ce0-42d8-9808-b1ee62cb37cf"]}],"mendeley":{"formattedCitation":"(Boyle 2014)","plainTextFormattedCitation":"(Boyle 2014)","previouslyFormattedCitation":"(Boyle 2014)"},"properties":{"noteIndex":0},"schema":"https://github.com/citation-style-language/schema/raw/master/csl-citation.json"}</w:instrText>
      </w:r>
      <w:r>
        <w:fldChar w:fldCharType="separate"/>
      </w:r>
      <w:r w:rsidRPr="001A4483">
        <w:rPr>
          <w:noProof/>
        </w:rPr>
        <w:t>(Boyle 2014)</w:t>
      </w:r>
      <w:r>
        <w:fldChar w:fldCharType="end"/>
      </w:r>
      <w:r>
        <w:t xml:space="preserve">, </w:t>
      </w:r>
      <w:r w:rsidR="00764D45">
        <w:t>t</w:t>
      </w:r>
      <w:r w:rsidR="00667FDD">
        <w:t>his too, is a critical finding</w:t>
      </w:r>
      <w:r w:rsidR="00764D45">
        <w:t xml:space="preserve">. </w:t>
      </w:r>
      <w:r w:rsidR="00FB4478">
        <w:t xml:space="preserve"> It </w:t>
      </w:r>
      <w:r w:rsidR="00676AEC">
        <w:t xml:space="preserve">renders visible, the </w:t>
      </w:r>
      <w:r w:rsidR="00FB4478">
        <w:t>micro-</w:t>
      </w:r>
      <w:r w:rsidR="00676AEC">
        <w:t xml:space="preserve">ways citizens with dementia, </w:t>
      </w:r>
      <w:r w:rsidR="00676AEC">
        <w:rPr>
          <w:color w:val="333333"/>
        </w:rPr>
        <w:t xml:space="preserve">exercise their social rights and responsibilities in everyday life. </w:t>
      </w:r>
    </w:p>
    <w:p w:rsidR="000144F5" w:rsidRDefault="000144F5" w:rsidP="00A23C67">
      <w:pPr>
        <w:pStyle w:val="Paragraph"/>
      </w:pPr>
    </w:p>
    <w:p w:rsidR="008E33E0" w:rsidRDefault="00676AEC" w:rsidP="00A23C67">
      <w:pPr>
        <w:pStyle w:val="Paragraph"/>
      </w:pPr>
      <w:r>
        <w:t xml:space="preserve">The matter of social rights and responsibilities is evident </w:t>
      </w:r>
      <w:r w:rsidR="00912DBC">
        <w:t xml:space="preserve">in </w:t>
      </w:r>
      <w:r>
        <w:t xml:space="preserve">dementia studies and includes empirical </w:t>
      </w:r>
      <w:r w:rsidR="00912DBC">
        <w:t xml:space="preserve">work on access to outside places and resources, including technologies.  </w:t>
      </w:r>
      <w:r w:rsidR="008E33E0">
        <w:t xml:space="preserve">For example, </w:t>
      </w:r>
      <w:r>
        <w:t>a research team in Sweden have argued that persons with dementia are at risk of ‘occupational injustices and alienation’ because cognitive differences are not considered in the context of everyday technology access and use amongst older adults (</w:t>
      </w:r>
      <w:r w:rsidRPr="00AF67D9">
        <w:rPr>
          <w:noProof/>
        </w:rPr>
        <w:t>Kottorp et al. 2016</w:t>
      </w:r>
      <w:r>
        <w:rPr>
          <w:noProof/>
        </w:rPr>
        <w:t>:</w:t>
      </w:r>
      <w:r>
        <w:t xml:space="preserve"> 386).  </w:t>
      </w:r>
      <w:r w:rsidR="00631241">
        <w:t>In an</w:t>
      </w:r>
      <w:r w:rsidR="008E33E0">
        <w:t xml:space="preserve"> </w:t>
      </w:r>
      <w:r w:rsidR="00631241">
        <w:t xml:space="preserve">earlier study </w:t>
      </w:r>
      <w:r w:rsidR="008E33E0">
        <w:t xml:space="preserve">conducted in England, people with dementia and their carers were invited to talk about their views of accessing outside spaces; researchers found that people with dementia ‘can sometimes feel out of place in outside space…. And technologies can support or hinder access’ to the outside world </w:t>
      </w:r>
      <w:r w:rsidR="008E33E0">
        <w:fldChar w:fldCharType="begin" w:fldLock="1"/>
      </w:r>
      <w:r w:rsidR="008E33E0">
        <w:instrText>ADDIN CSL_CITATION {"citationItems":[{"id":"ITEM-1","itemData":{"DOI":"10.1111/j.1467-9566.2009.01203.x","ISBN":"9781444333800","ISSN":"01419889","PMID":"20003041","abstract":"This paper explores the varied meanings and lived experiences of older people with dementia, in relation to everyday technologies in public spaces outside the home, through re-analysis of qualitative data generated from research that focused on the use of technology in supporting people with dementia to carry on with their everyday outside activities. The data have been re-analysed to critically examine how people with memory loss manage being outside in both familiar and unfamiliar public environments. In doing so the authors explore how technologies mediate between the physical and social environment in which people with dementia live. This paper highlights the importance of a neglected space within dementia research, namely the outside public environment. Although the outside environment and activities that take place in that space, for some, are curtailed, for others the physical and social security of familiar environments enables them to carry on with everyday activities in this public realm. Outside space can be both therapeutic and frightening and this paper demonstrates that people with dementia can sometimes feel out of place in public space. It however also shows the variety of ways people with dementia use everyday technologies to manage 'feeling out of place'. © 2009 The Authors. Journal compilation © 2009 Foundation for the Sociology of Health &amp; Illness/Blackwell Publishing Ltd.","author":[{"dropping-particle":"","family":"Brittain","given":"Katherine","non-dropping-particle":"","parse-names":false,"suffix":""},{"dropping-particle":"","family":"Corner","given":"Lynne","non-dropping-particle":"","parse-names":false,"suffix":""},{"dropping-particle":"","family":"Robinson","given":"Louise","non-dropping-particle":"","parse-names":false,"suffix":""},{"dropping-particle":"","family":"Bond","given":"John","non-dropping-particle":"","parse-names":false,"suffix":""}],"container-title":"Sociology of Health and Illness","id":"ITEM-1","issue":"2","issued":{"date-parts":[["2010"]]},"page":"272-287","title":"Ageing in place and technologies of place: The lived experience of people with dementia in changing social, physical and technological environments","type":"article-journal","volume":"32"},"uris":["http://www.mendeley.com/documents/?uuid=1785e3cc-33d1-4af7-80c3-a7eb00d90eb2"]}],"mendeley":{"formattedCitation":"(Brittain et al. 2010)","manualFormatting":"(Brittain, Corner, Robinson, &amp; Bond, 2010: 283)","plainTextFormattedCitation":"(Brittain et al. 2010)","previouslyFormattedCitation":"(Brittain et al. 2010)"},"properties":{"noteIndex":0},"schema":"https://github.com/citation-style-language/schema/raw/master/csl-citation.json"}</w:instrText>
      </w:r>
      <w:r w:rsidR="008E33E0">
        <w:fldChar w:fldCharType="separate"/>
      </w:r>
      <w:r w:rsidR="008E33E0">
        <w:rPr>
          <w:noProof/>
        </w:rPr>
        <w:t>(Brittain, Corner, Robinson, &amp; Bond, 2010: 283)</w:t>
      </w:r>
      <w:r w:rsidR="008E33E0">
        <w:fldChar w:fldCharType="end"/>
      </w:r>
      <w:r w:rsidR="00631241">
        <w:t xml:space="preserve">.  </w:t>
      </w:r>
      <w:r w:rsidR="00FA12FE">
        <w:t xml:space="preserve">This work raises important questions of provision, conditionality, and membership – not least, who (or what) is responsible for ensuring a person’s </w:t>
      </w:r>
      <w:r w:rsidR="005F124B">
        <w:t xml:space="preserve">access </w:t>
      </w:r>
      <w:r w:rsidR="00FA12FE">
        <w:t xml:space="preserve">rights are upheld, </w:t>
      </w:r>
      <w:r w:rsidR="00935206">
        <w:t>safely</w:t>
      </w:r>
      <w:r w:rsidR="00FA12FE">
        <w:t>?</w:t>
      </w:r>
    </w:p>
    <w:p w:rsidR="006739B1" w:rsidRDefault="006739B1" w:rsidP="00A23C67">
      <w:pPr>
        <w:pStyle w:val="Paragraph"/>
      </w:pPr>
    </w:p>
    <w:p w:rsidR="006F2D10" w:rsidRPr="008E33E0" w:rsidRDefault="00E8529C" w:rsidP="00935206">
      <w:pPr>
        <w:rPr>
          <w:lang w:val="en-US"/>
        </w:rPr>
      </w:pPr>
      <w:r>
        <w:rPr>
          <w:lang w:val="en-US"/>
        </w:rPr>
        <w:t xml:space="preserve">Access to resources and places is not without its risks for people with dementia, due to the nature of the impairment.  </w:t>
      </w:r>
      <w:r w:rsidR="005F124B" w:rsidRPr="005F124B">
        <w:rPr>
          <w:lang w:val="en-US"/>
        </w:rPr>
        <w:t>A person living with dem</w:t>
      </w:r>
      <w:r w:rsidR="005F124B">
        <w:rPr>
          <w:lang w:val="en-US"/>
        </w:rPr>
        <w:t xml:space="preserve">entia often relies on others to </w:t>
      </w:r>
      <w:r w:rsidR="005F124B" w:rsidRPr="005F124B">
        <w:rPr>
          <w:lang w:val="en-US"/>
        </w:rPr>
        <w:lastRenderedPageBreak/>
        <w:t>intervene and engage a complex interplay of resourc</w:t>
      </w:r>
      <w:r w:rsidR="005F124B">
        <w:rPr>
          <w:lang w:val="en-US"/>
        </w:rPr>
        <w:t xml:space="preserve">es to manage ‘risky situations’ (Bailey et al. 2013: 391).  </w:t>
      </w:r>
      <w:r>
        <w:rPr>
          <w:lang w:val="en-US"/>
        </w:rPr>
        <w:t xml:space="preserve">For example, the police are increasingly involved in ‘social emergencies’ involving persons with dementia who have gone out for a walk and got lost </w:t>
      </w:r>
      <w:r>
        <w:fldChar w:fldCharType="begin" w:fldLock="1"/>
      </w:r>
      <w:r>
        <w:instrText>ADDIN CSL_CITATION {"citationItems":[{"id":"ITEM-1","itemData":{"DOI":"10.1111/jgs.13093","ISSN":"15325415","abstract":"As the population ages, police increasingly serve as first responders to incidents involving older adults in which aging-related health plays a critical role. The goals of this study were to assess police officers' knowledge of aging-related health, to identify challenges police experience in their encounters with older adults, and to describe their recommendations for how to address those challenges. This was a mixed-methods study of 141 San Francisco police officers recruited from mandatory police trainings between 2011 and 2013. Descriptive statistics were used to analyze 141 self-administered questionnaires, and principles of grounded theory were used to analyze open-ended questionnaire responses and 11 additional qualitative interviews. Eighty-nine percent of officers reported interacting with older adults at least monthly. Although 84% of police reported prior training in working with older adults, only 32% rated themselves as knowledgeable about aging-related health. Participants described themselves as first responders to medical and social emergencies involving older adults and identified several challenges, including identifying and responding to aging-related conditions and ensuring appropriate medical and social service handoffs. To address these challenges, officers recommended developing trainings focused on recognizing and responding to aging-related conditions and improving police knowledge of community resources for older adults. They also called for enhanced communication and collaboration between police and clinicians. These findings suggest that, because they assume a front-line role in responding to older adults with complex medical and social needs, many police may benefit from additional knowledge about aging-related health and community resources. Collaboration between police and healthcare providers presents an important opportunity to develop geriatrics training and interprofessional systems of care to support police work with a rapidly aging population.","author":[{"dropping-particle":"","family":"Brown","given":"Rebecca T.","non-dropping-particle":"","parse-names":false,"suffix":""},{"dropping-particle":"","family":"Ahalt","given":"Cyrus","non-dropping-particle":"","parse-names":false,"suffix":""},{"dropping-particle":"","family":"Steinman","given":"Michael A.","non-dropping-particle":"","parse-names":false,"suffix":""},{"dropping-particle":"","family":"Kruger","given":"Kelly","non-dropping-particle":"","parse-names":false,"suffix":""},{"dropping-particle":"","family":"Williams","given":"Brie A.","non-dropping-particle":"","parse-names":false,"suffix":""}],"container-title":"Journal of the American Geriatrics Society","id":"ITEM-1","issue":"11","issued":{"date-parts":[["2014"]]},"page":"2191-2198","title":"Police on the Front Line of Community Geriatric Health Care: Challenges and Opportunities","type":"article-journal","volume":"62"},"uris":["http://www.mendeley.com/documents/?uuid=245a7afc-4bcb-4e09-ab09-e84c035ff4c4"]}],"mendeley":{"formattedCitation":"(Brown et al. 2014)","manualFormatting":"(Brown et al. 2014: 2191)","plainTextFormattedCitation":"(Brown et al. 2014)","previouslyFormattedCitation":"(Brown et al. 2014)"},"properties":{"noteIndex":0},"schema":"https://github.com/citation-style-language/schema/raw/master/csl-citation.json"}</w:instrText>
      </w:r>
      <w:r>
        <w:fldChar w:fldCharType="separate"/>
      </w:r>
      <w:r w:rsidRPr="00BB2E1F">
        <w:rPr>
          <w:noProof/>
        </w:rPr>
        <w:t>(Brown et al. 2014</w:t>
      </w:r>
      <w:r>
        <w:rPr>
          <w:noProof/>
        </w:rPr>
        <w:t>: 2191</w:t>
      </w:r>
      <w:r w:rsidRPr="00BB2E1F">
        <w:rPr>
          <w:noProof/>
        </w:rPr>
        <w:t>)</w:t>
      </w:r>
      <w:r>
        <w:fldChar w:fldCharType="end"/>
      </w:r>
      <w:r w:rsidRPr="0047082D">
        <w:t xml:space="preserve">. </w:t>
      </w:r>
      <w:r>
        <w:t xml:space="preserve"> </w:t>
      </w:r>
      <w:r w:rsidR="00935206">
        <w:t xml:space="preserve">As </w:t>
      </w:r>
      <w:r w:rsidR="00935206">
        <w:fldChar w:fldCharType="begin" w:fldLock="1"/>
      </w:r>
      <w:r w:rsidR="00935206">
        <w:instrText>ADDIN CSL_CITATION {"citationItems":[{"id":"ITEM-1","itemData":{"DOI":"10.1080/13607863.2014.924091","ISBN":"1360-7863","ISSN":"1364-6915","PMID":"24912376","abstract":"OBJECTIVES: To estimate incidence, identify consequences and potential risk factors for harm in people with dementia who got lost in one UK policing region.\\n\\nMETHODS: In a retrospective observational study, data were extracted from missing-person records over a four-year period in one UK policing region (population of 2.1 million).\\n\\nRESULTS: Two hundred and eighty-one incidents of getting lost were identified. Incidence of getting lost was estimated at 0.5% of the regional dementia population. Fifty-nine percent of reports came from domestic settings, 29% from care homes/hospitals, and 12% on excursions from home. Five percent (n = 15) sustained significant harm, including two deaths. Average age was 78 years (SD 8.3). Harm was associated with older age (mean difference 6.16 years, CI 1.86 to 10.46, p = 0.005, t = 2.82), length of time missing (Mdn time 2.48 hours; IQR 0.97 to 9.45, p = 0.02), and season (9% winter, 2% summer, p = 0.006). The length of time missing increased with delays in reporting to police (r = 0.15, p = 0.018), getting lost at night (Mdn time 1.70 hours, IQR 0.52-3.32, p = 0.028), driving themselves (Mdn time 2.45 hours, IQR 0.42-2.00, p = 0.001), and using public transport (Mdn 1.78 hours, IQR 1.07-3.92, p = 0.001).\\n\\nCONCLUSION: Incidence in this study suggests getting lost is a low-frequency event for people with dementia but for a small minority, the risks are considerable. Exploratory analyses suggest individual and environmental factors increase the risk of harm. Suitable methods need to be developed to replicate these findings in larger prospective samples. A focus on the predictors of harm may aid development of assessment protocols to ensure intervention is proportionate.","author":[{"dropping-particle":"","family":"Bantry White","given":"Eleanor","non-dropping-particle":"","parse-names":false,"suffix":""},{"dropping-particle":"","family":"Montgomery","given":"Paul","non-dropping-particle":"","parse-names":false,"suffix":""}],"container-title":"Aging &amp; mental health","id":"ITEM-1","issue":"3","issued":{"date-parts":[["2015"]]},"page":"224-30","publisher":"Taylor &amp; Francis","title":"Dementia, walking outdoors and getting lost: incidence, risk factors and consequences from dementia-related police missing-person reports.","type":"article-journal","volume":"19"},"uris":["http://www.mendeley.com/documents/?uuid=7fc3e613-6d32-4949-91a2-ba6ced617c76"]}],"mendeley":{"formattedCitation":"(Bantry White and Montgomery 2015)","manualFormatting":"Bantry White and Montgomery (2015) ","plainTextFormattedCitation":"(Bantry White and Montgomery 2015)","previouslyFormattedCitation":"(Bantry White and Montgomery 2015)"},"properties":{"noteIndex":0},"schema":"https://github.com/citation-style-language/schema/raw/master/csl-citation.json"}</w:instrText>
      </w:r>
      <w:r w:rsidR="00935206">
        <w:fldChar w:fldCharType="separate"/>
      </w:r>
      <w:r w:rsidR="00935206" w:rsidRPr="00B43F52">
        <w:rPr>
          <w:noProof/>
        </w:rPr>
        <w:t xml:space="preserve">Bantry White and Montgomery </w:t>
      </w:r>
      <w:r w:rsidR="00935206">
        <w:rPr>
          <w:noProof/>
        </w:rPr>
        <w:t>(</w:t>
      </w:r>
      <w:r w:rsidR="00935206" w:rsidRPr="00B43F52">
        <w:rPr>
          <w:noProof/>
        </w:rPr>
        <w:t>2015</w:t>
      </w:r>
      <w:r w:rsidR="00935206">
        <w:rPr>
          <w:noProof/>
        </w:rPr>
        <w:t xml:space="preserve">) </w:t>
      </w:r>
      <w:r w:rsidR="00935206">
        <w:fldChar w:fldCharType="end"/>
      </w:r>
      <w:r w:rsidR="00935206">
        <w:rPr>
          <w:noProof/>
        </w:rPr>
        <w:t xml:space="preserve">explain: </w:t>
      </w:r>
      <w:r w:rsidR="00935206">
        <w:t>g</w:t>
      </w:r>
      <w:r>
        <w:t xml:space="preserve">etting lost is a ‘low-frequency event for people with dementia but for a small minority, the risks are considerable’ </w:t>
      </w:r>
      <w:r w:rsidR="00935206">
        <w:t xml:space="preserve">(p.224).  </w:t>
      </w:r>
      <w:r>
        <w:t>To mitigate such risks, in some countries,</w:t>
      </w:r>
      <w:r w:rsidR="00935206">
        <w:t xml:space="preserve"> including the </w:t>
      </w:r>
      <w:r>
        <w:t xml:space="preserve">UK, </w:t>
      </w:r>
      <w:r w:rsidRPr="0047082D">
        <w:t>USA,</w:t>
      </w:r>
      <w:r w:rsidR="00935206">
        <w:t xml:space="preserve"> and Norway, the </w:t>
      </w:r>
      <w:r>
        <w:t xml:space="preserve">police and/or welfare providers issue </w:t>
      </w:r>
      <w:r w:rsidRPr="0047082D">
        <w:t>Glo</w:t>
      </w:r>
      <w:r>
        <w:t xml:space="preserve">bal Positioning System (GPS) </w:t>
      </w:r>
      <w:r w:rsidRPr="0047082D">
        <w:t>location technologies to people with d</w:t>
      </w:r>
      <w:r>
        <w:t xml:space="preserve">ementia and their family carers.  To date, </w:t>
      </w:r>
      <w:r>
        <w:rPr>
          <w:color w:val="333333"/>
        </w:rPr>
        <w:t xml:space="preserve">the lens of citizenship has not been used to explore this practice, even though </w:t>
      </w:r>
      <w:r>
        <w:rPr>
          <w:rStyle w:val="text"/>
        </w:rPr>
        <w:t xml:space="preserve">it clearly applies, as </w:t>
      </w:r>
      <w:r>
        <w:t xml:space="preserve">one can ‘imagine, perceive and locate the state in people’s everyday lives’ </w:t>
      </w:r>
      <w:r>
        <w:fldChar w:fldCharType="begin" w:fldLock="1"/>
      </w:r>
      <w:r>
        <w:instrText>ADDIN CSL_CITATION {"citationItems":[{"id":"ITEM-1","itemData":{"DOI":"10.1080/13621025.2011.564806","ISSN":"13621025","abstract":"Social citizenship in the classical sense of T.H. Marshall has been declared to be eroded and to have lost its significance. The introduction to this special issue challenges this assumption and argues that recent anthropological work on social citizenship in post-colonial, post Cold War and post-socialist states have shown that social citizenship is relevant and is being claimed by citizens of these states. Historical notions of citizenship as well as claiming rights to state support in return for having worked for the state are at work here. Furthermore the contributions to this issue illustrate how notions and practices of social citizenship compete and sometimes replace other practices of claiming citizenship on the basis of ethnicity, nationality or cultural ties.\\nSocial citizenship in the classical sense of T.H. Marshall has been declared to be eroded and to have lost its significance. The introduction to this special issue challenges this assumption and argues that recent anthropological work on social citizenship in post-colonial, post Cold War and post-socialist states have shown that social citizenship is relevant and is being claimed by citizens of these states. Historical notions of citizenship as well as claiming rights to state support in return for having worked for the state are at work here. Furthermore the contributions to this issue illustrate how notions and practices of social citizenship compete and sometimes replace other practices of claiming citizenship on the basis of ethnicity, nationality or cultural ties.","author":[{"dropping-particle":"","family":"Yalçin-Heckmann","given":"Lale","non-dropping-particle":"","parse-names":false,"suffix":""}],"container-title":"Citizenship Studies","id":"ITEM-1","issue":"3-4","issued":{"date-parts":[["2011"]]},"page":"433-439","title":"Introduction: Claiming social citizenship","type":"article-journal","volume":"15"},"uris":["http://www.mendeley.com/documents/?uuid=a9faefc0-93ee-41f7-bfc9-92c31363bf2e"]}],"mendeley":{"formattedCitation":"(Yalçin-Heckmann 2011)","manualFormatting":"(Yalçin-Heckmann 2011: 435)","plainTextFormattedCitation":"(Yalçin-Heckmann 2011)","previouslyFormattedCitation":"(Yalçin-Heckmann 2011)"},"properties":{"noteIndex":0},"schema":"https://github.com/citation-style-language/schema/raw/master/csl-citation.json"}</w:instrText>
      </w:r>
      <w:r>
        <w:fldChar w:fldCharType="separate"/>
      </w:r>
      <w:r>
        <w:rPr>
          <w:noProof/>
        </w:rPr>
        <w:t>(Yalçin-Heckmann 2011: 435)</w:t>
      </w:r>
      <w:r>
        <w:fldChar w:fldCharType="end"/>
      </w:r>
      <w:r>
        <w:t xml:space="preserve">.  </w:t>
      </w:r>
      <w:r w:rsidR="006F2D10">
        <w:rPr>
          <w:color w:val="333333"/>
        </w:rPr>
        <w:t xml:space="preserve">Hence, </w:t>
      </w:r>
      <w:r w:rsidR="00935206">
        <w:rPr>
          <w:color w:val="333333"/>
        </w:rPr>
        <w:t xml:space="preserve">in this article, </w:t>
      </w:r>
      <w:r w:rsidR="006F2D10">
        <w:rPr>
          <w:color w:val="333333"/>
        </w:rPr>
        <w:t xml:space="preserve">the access work of </w:t>
      </w:r>
      <w:r w:rsidR="00935206">
        <w:rPr>
          <w:color w:val="333333"/>
        </w:rPr>
        <w:t xml:space="preserve">persons with dementia </w:t>
      </w:r>
      <w:r w:rsidR="00FA6540">
        <w:rPr>
          <w:color w:val="333333"/>
        </w:rPr>
        <w:t xml:space="preserve">is examined </w:t>
      </w:r>
      <w:r w:rsidR="003A51AC">
        <w:rPr>
          <w:color w:val="333333"/>
        </w:rPr>
        <w:t xml:space="preserve">through the lens of inclusive </w:t>
      </w:r>
      <w:r w:rsidR="00935206">
        <w:rPr>
          <w:color w:val="333333"/>
        </w:rPr>
        <w:t>(</w:t>
      </w:r>
      <w:r w:rsidR="00711CC8">
        <w:rPr>
          <w:color w:val="333333"/>
        </w:rPr>
        <w:t>social</w:t>
      </w:r>
      <w:r w:rsidR="00935206">
        <w:rPr>
          <w:color w:val="333333"/>
        </w:rPr>
        <w:t>)</w:t>
      </w:r>
      <w:r w:rsidR="00711CC8">
        <w:rPr>
          <w:color w:val="333333"/>
        </w:rPr>
        <w:t xml:space="preserve"> </w:t>
      </w:r>
      <w:r w:rsidR="006F2D10">
        <w:rPr>
          <w:color w:val="333333"/>
        </w:rPr>
        <w:t>citizenship.</w:t>
      </w:r>
    </w:p>
    <w:p w:rsidR="00A23C67" w:rsidRPr="00935206" w:rsidRDefault="00A23C67" w:rsidP="00CD4C3D">
      <w:pPr>
        <w:pStyle w:val="Newparagraph"/>
        <w:ind w:firstLine="0"/>
        <w:rPr>
          <w:lang w:val="en-US"/>
        </w:rPr>
      </w:pPr>
    </w:p>
    <w:p w:rsidR="006F2D10" w:rsidRPr="009F2CA9" w:rsidRDefault="006F2D10" w:rsidP="009F2CA9">
      <w:pPr>
        <w:pStyle w:val="Newparagraph"/>
        <w:ind w:firstLine="0"/>
        <w:rPr>
          <w:rStyle w:val="text"/>
          <w:b/>
        </w:rPr>
      </w:pPr>
      <w:r>
        <w:rPr>
          <w:b/>
          <w:color w:val="333333"/>
        </w:rPr>
        <w:t>M</w:t>
      </w:r>
      <w:r w:rsidRPr="009F2CA9">
        <w:rPr>
          <w:b/>
          <w:color w:val="333333"/>
        </w:rPr>
        <w:t xml:space="preserve">ethods </w:t>
      </w:r>
      <w:r>
        <w:rPr>
          <w:b/>
          <w:color w:val="333333"/>
        </w:rPr>
        <w:t xml:space="preserve">and </w:t>
      </w:r>
      <w:r w:rsidRPr="009F2CA9">
        <w:rPr>
          <w:b/>
          <w:color w:val="333333"/>
        </w:rPr>
        <w:t>Data</w:t>
      </w:r>
    </w:p>
    <w:p w:rsidR="00883FC8" w:rsidRDefault="00252C45" w:rsidP="00AF7387">
      <w:pPr>
        <w:pStyle w:val="EndnoteText"/>
      </w:pPr>
      <w:r w:rsidRPr="00E3299A">
        <w:t>The empirical research that generated this article explored the use of GPS location</w:t>
      </w:r>
    </w:p>
    <w:p w:rsidR="00883FC8" w:rsidRDefault="00252C45" w:rsidP="00883FC8">
      <w:pPr>
        <w:pStyle w:val="EndnoteText"/>
      </w:pPr>
      <w:r w:rsidRPr="00E3299A">
        <w:t>technologies</w:t>
      </w:r>
      <w:r w:rsidR="00935206" w:rsidRPr="00E3299A">
        <w:t xml:space="preserve"> </w:t>
      </w:r>
      <w:r w:rsidRPr="00E3299A">
        <w:t>by people with dementia living at</w:t>
      </w:r>
      <w:r w:rsidR="00F135DB">
        <w:t xml:space="preserve"> </w:t>
      </w:r>
      <w:r w:rsidRPr="00E3299A">
        <w:t>home from multiple perspectives,</w:t>
      </w:r>
      <w:r w:rsidR="00E3299A">
        <w:t xml:space="preserve"> </w:t>
      </w:r>
    </w:p>
    <w:p w:rsidR="00E3299A" w:rsidRDefault="00252C45" w:rsidP="00883FC8">
      <w:pPr>
        <w:pStyle w:val="EndnoteText"/>
      </w:pPr>
      <w:r w:rsidRPr="00E3299A">
        <w:t xml:space="preserve">including the police, people with dementia and their family care partners.  </w:t>
      </w:r>
      <w:r w:rsidR="006F2D10" w:rsidRPr="00E3299A">
        <w:t>When the</w:t>
      </w:r>
    </w:p>
    <w:p w:rsidR="00883FC8" w:rsidRDefault="006F2D10" w:rsidP="00AF7387">
      <w:pPr>
        <w:pStyle w:val="EndnoteText"/>
      </w:pPr>
      <w:r w:rsidRPr="00E3299A">
        <w:t>study began in 2016, participants with dementia ranged in age from 55 to 85; everyone</w:t>
      </w:r>
    </w:p>
    <w:p w:rsidR="00883FC8" w:rsidRDefault="006F2D10" w:rsidP="00AF7387">
      <w:pPr>
        <w:pStyle w:val="EndnoteText"/>
      </w:pPr>
      <w:r w:rsidRPr="00E3299A">
        <w:t>had capacity to consent to take part in the</w:t>
      </w:r>
      <w:r w:rsidR="00AF7387">
        <w:t xml:space="preserve"> </w:t>
      </w:r>
      <w:r w:rsidRPr="00E3299A">
        <w:t xml:space="preserve">study, </w:t>
      </w:r>
      <w:r w:rsidR="00E3299A" w:rsidRPr="000C3806">
        <w:t>went outdoors virtually every day</w:t>
      </w:r>
      <w:r w:rsidR="00E3299A" w:rsidRPr="00E3299A">
        <w:t xml:space="preserve"> </w:t>
      </w:r>
      <w:r w:rsidR="00E3299A">
        <w:t>and</w:t>
      </w:r>
    </w:p>
    <w:p w:rsidR="00F135DB" w:rsidRPr="001857D9" w:rsidRDefault="006F2D10" w:rsidP="00872032">
      <w:pPr>
        <w:pStyle w:val="EndnoteText"/>
      </w:pPr>
      <w:r w:rsidRPr="00E3299A">
        <w:t>used some form of location</w:t>
      </w:r>
      <w:r w:rsidR="00F135DB">
        <w:t xml:space="preserve"> </w:t>
      </w:r>
      <w:r w:rsidRPr="00E3299A">
        <w:t>technology</w:t>
      </w:r>
      <w:r w:rsidR="00E3299A">
        <w:t xml:space="preserve">. </w:t>
      </w:r>
      <w:r w:rsidR="00F135DB" w:rsidRPr="001857D9">
        <w:t xml:space="preserve"> Ten participants used an Oysta Pearl – a</w:t>
      </w:r>
    </w:p>
    <w:p w:rsidR="000F7FAE" w:rsidRPr="001857D9" w:rsidRDefault="00F135DB" w:rsidP="00872032">
      <w:pPr>
        <w:pStyle w:val="EndnoteText"/>
      </w:pPr>
      <w:r w:rsidRPr="001857D9">
        <w:t xml:space="preserve">mobile device with an inbuilt one touch SOS emergency </w:t>
      </w:r>
      <w:r w:rsidR="000F7FAE" w:rsidRPr="001857D9">
        <w:t>button, fall sensor, and GPS</w:t>
      </w:r>
    </w:p>
    <w:p w:rsidR="000F7FAE" w:rsidRPr="001857D9" w:rsidRDefault="000F7FAE" w:rsidP="00872032">
      <w:pPr>
        <w:pStyle w:val="EndnoteText"/>
      </w:pPr>
      <w:r w:rsidRPr="001857D9">
        <w:t>location tracking function.  Three participants used their Smartphone and one</w:t>
      </w:r>
    </w:p>
    <w:p w:rsidR="00E3299A" w:rsidRPr="00E3299A" w:rsidRDefault="00F135DB" w:rsidP="00872032">
      <w:pPr>
        <w:pStyle w:val="EndnoteText"/>
        <w:ind w:left="0" w:firstLine="0"/>
      </w:pPr>
      <w:r w:rsidRPr="001857D9">
        <w:t>participan</w:t>
      </w:r>
      <w:r w:rsidR="000F7FAE" w:rsidRPr="001857D9">
        <w:t>t used a GPS-enabled key fob</w:t>
      </w:r>
      <w:r w:rsidRPr="001857D9">
        <w:t>.</w:t>
      </w:r>
      <w:r w:rsidR="000F7FAE" w:rsidRPr="001857D9">
        <w:t xml:space="preserve"> </w:t>
      </w:r>
      <w:r w:rsidRPr="001857D9">
        <w:t xml:space="preserve">Thirteen participants lived with their spouse; two lived on their own.  </w:t>
      </w:r>
      <w:r>
        <w:t>Note</w:t>
      </w:r>
      <w:r w:rsidR="00AF7387">
        <w:t>, the names</w:t>
      </w:r>
      <w:r w:rsidR="000F7FAE">
        <w:t xml:space="preserve"> </w:t>
      </w:r>
      <w:r w:rsidR="00883FC8">
        <w:t>used in this article are not</w:t>
      </w:r>
      <w:r>
        <w:t xml:space="preserve"> </w:t>
      </w:r>
      <w:r w:rsidR="00AF7387">
        <w:t>real names</w:t>
      </w:r>
    </w:p>
    <w:p w:rsidR="00E3299A" w:rsidRDefault="00E3299A" w:rsidP="00584C55">
      <w:pPr>
        <w:pStyle w:val="Newparagraph"/>
        <w:ind w:firstLine="0"/>
      </w:pPr>
    </w:p>
    <w:p w:rsidR="00E3299A" w:rsidRDefault="00E3299A" w:rsidP="00584C55">
      <w:pPr>
        <w:pStyle w:val="Newparagraph"/>
        <w:ind w:firstLine="0"/>
      </w:pPr>
    </w:p>
    <w:p w:rsidR="006F2D10" w:rsidRPr="00584C55" w:rsidRDefault="006F2D10" w:rsidP="00584C55">
      <w:pPr>
        <w:pStyle w:val="Newparagraph"/>
        <w:ind w:firstLine="0"/>
        <w:rPr>
          <w:color w:val="333333"/>
        </w:rPr>
      </w:pPr>
      <w:r>
        <w:t xml:space="preserve">Data were collected </w:t>
      </w:r>
      <w:r w:rsidR="00711CC8">
        <w:t xml:space="preserve">for six months </w:t>
      </w:r>
      <w:r>
        <w:t xml:space="preserve">between November 2016 and April 2017 using go-along walking interviews followed by a sit-down interview with a family member.  </w:t>
      </w:r>
      <w:r w:rsidRPr="0047082D">
        <w:t>The mobile method of a go-along walking interview is particularly suited to understanding how people use location technolo</w:t>
      </w:r>
      <w:r>
        <w:t>gies and access public spaces,</w:t>
      </w:r>
      <w:r w:rsidRPr="0047082D">
        <w:rPr>
          <w:lang w:val="en-US"/>
        </w:rPr>
        <w:t xml:space="preserve"> because </w:t>
      </w:r>
      <w:r w:rsidRPr="0047082D">
        <w:t xml:space="preserve">the </w:t>
      </w:r>
      <w:r w:rsidRPr="0047082D">
        <w:rPr>
          <w:lang w:val="en-US"/>
        </w:rPr>
        <w:t xml:space="preserve">data generated whilst walking is informed by the environment </w:t>
      </w:r>
      <w:r w:rsidRPr="0047082D">
        <w:rPr>
          <w:noProof/>
          <w:lang w:val="en-US"/>
        </w:rPr>
        <w:fldChar w:fldCharType="begin" w:fldLock="1"/>
      </w:r>
      <w:r w:rsidRPr="0047082D">
        <w:rPr>
          <w:noProof/>
          <w:lang w:val="en-US"/>
        </w:rPr>
        <w:instrText>ADDIN CSL_CITATION {"citationItems":[{"id":"ITEM-1","itemData":{"DOI":"10.1016/j.apgeog.2010.09.005","ISSN":"01436228","author":[{"dropping-particle":"","family":"Evans","given":"James","non-dropping-particle":"","parse-names":false,"suffix":""},{"dropping-particle":"","family":"Jones","given":"Phil","non-dropping-particle":"","parse-names":false,"suffix":""}],"container-title":"Applied Geography","id":"ITEM-1","issue":"2","issued":{"date-parts":[["2011","4"]]},"page":"849-858","publisher":"Elsevier Ltd","title":"The walking interview: Methodology, mobility and place","type":"article-journal","volume":"31"},"uris":["http://www.mendeley.com/documents/?uuid=42bd777e-2af2-4da4-ae17-0846025e5d3e"]}],"mendeley":{"formattedCitation":"(Evans and Jones 2011)","manualFormatting":"(Evans &amp; Jones, 2011","plainTextFormattedCitation":"(Evans and Jones 2011)","previouslyFormattedCitation":"(Evans and Jones 2011)"},"properties":{"noteIndex":0},"schema":"https://github.com/citation-style-language/schema/raw/master/csl-citation.json"}</w:instrText>
      </w:r>
      <w:r w:rsidRPr="0047082D">
        <w:rPr>
          <w:noProof/>
          <w:lang w:val="en-US"/>
        </w:rPr>
        <w:fldChar w:fldCharType="separate"/>
      </w:r>
      <w:r w:rsidRPr="0047082D">
        <w:rPr>
          <w:noProof/>
          <w:lang w:val="en-US"/>
        </w:rPr>
        <w:t>(Evans &amp; Jones, 2011</w:t>
      </w:r>
      <w:r w:rsidRPr="0047082D">
        <w:rPr>
          <w:noProof/>
          <w:lang w:val="en-US"/>
        </w:rPr>
        <w:fldChar w:fldCharType="end"/>
      </w:r>
      <w:r w:rsidRPr="0047082D">
        <w:rPr>
          <w:noProof/>
          <w:lang w:val="en-US"/>
        </w:rPr>
        <w:t xml:space="preserve">) </w:t>
      </w:r>
      <w:r w:rsidRPr="0047082D">
        <w:rPr>
          <w:lang w:val="en-US"/>
        </w:rPr>
        <w:t xml:space="preserve">and the embodied nature of knowledge becomes observable </w:t>
      </w:r>
      <w:r w:rsidRPr="0047082D">
        <w:rPr>
          <w:lang w:val="en-US"/>
        </w:rPr>
        <w:fldChar w:fldCharType="begin" w:fldLock="1"/>
      </w:r>
      <w:r w:rsidRPr="0047082D">
        <w:rPr>
          <w:lang w:val="en-US"/>
        </w:rPr>
        <w:instrText>ADDIN CSL_CITATION {"citationItems":[{"id":"ITEM-1","itemData":{"DOI":"10.1016/j.healthplace.2013.08.009","ISSN":"1873-2054","PMID":"24100237","abstract":"This paper draws on a case study of led group walks in the South-East of England to explore the affective potency of shared movement for producing therapeutic landscapes (landscapes that through placed practices become associated with health and healing). The paper addresses the lack of attention to embodiment and movement in work on therapeutic landscapes through an exploration of how shared movement can produce supportive social spaces that are experienced as restorative. Drawing on an expansive conception of mobility inspired by the 'mobilities turn' in the social sciences in the last decade, the paper explores how the therapeutic landscape concept can be enriched by being approached through the lens of the body in movement. A complimentary concern in the paper is the ways in which supportive socialities and group dynamics are integral to many therapeutic landscape experiences. Walking together is found to have a significant impact on social interaction and together embodied mobilities and supportive socialities transform the countryside walkscape into a mobile therapeutic landscape and a site for shared therapeutic body work.","author":[{"dropping-particle":"","family":"Doughty","given":"Karolina","non-dropping-particle":"","parse-names":false,"suffix":""}],"container-title":"Health &amp; place","id":"ITEM-1","issued":{"date-parts":[["2013","11"]]},"page":"140-6","publisher":"Elsevier","title":"Walking together: the embodied and mobile production of a therapeutic landscape.","type":"article-journal","volume":"24"},"uris":["http://www.mendeley.com/documents/?uuid=71841240-366b-48ba-8904-f4d4fefbfd21"]}],"mendeley":{"formattedCitation":"(Doughty 2013)","manualFormatting":"(Doughty, 2013)","plainTextFormattedCitation":"(Doughty 2013)","previouslyFormattedCitation":"(Doughty 2013)"},"properties":{"noteIndex":0},"schema":"https://github.com/citation-style-language/schema/raw/master/csl-citation.json"}</w:instrText>
      </w:r>
      <w:r w:rsidRPr="0047082D">
        <w:rPr>
          <w:lang w:val="en-US"/>
        </w:rPr>
        <w:fldChar w:fldCharType="separate"/>
      </w:r>
      <w:r w:rsidRPr="0047082D">
        <w:rPr>
          <w:noProof/>
          <w:lang w:val="en-US"/>
        </w:rPr>
        <w:t>(Doughty, 2013)</w:t>
      </w:r>
      <w:r w:rsidRPr="0047082D">
        <w:fldChar w:fldCharType="end"/>
      </w:r>
      <w:r w:rsidRPr="0047082D">
        <w:rPr>
          <w:lang w:val="en-US"/>
        </w:rPr>
        <w:t xml:space="preserve">.  As </w:t>
      </w:r>
      <w:r w:rsidRPr="0047082D">
        <w:rPr>
          <w:color w:val="333333"/>
        </w:rPr>
        <w:t xml:space="preserve">disability scholars argue, ‘accessibility comprises a personal as well as an environmental component, and that accessibility must be analysed by an integration of both’ </w:t>
      </w:r>
      <w:r w:rsidRPr="0047082D">
        <w:rPr>
          <w:color w:val="333333"/>
        </w:rPr>
        <w:fldChar w:fldCharType="begin" w:fldLock="1"/>
      </w:r>
      <w:r w:rsidRPr="0047082D">
        <w:rPr>
          <w:color w:val="333333"/>
        </w:rPr>
        <w:instrText>ADDIN CSL_CITATION {"citationItems":[{"id":"ITEM-1","itemData":{"author":[{"dropping-particle":"","family":"Iwarsson, S. and Ståhl","given":"A","non-dropping-particle":"","parse-names":false,"suffix":""}],"container-title":"Disability and Rehabilitation: Assistive Technology","id":"ITEM-1","issued":{"date-parts":[["2003"]]},"page":"57-66","title":"Accessibility, usability and universal design—positioning and definition of concepts describing person-environment relationships","type":"article-journal","volume":"2"},"uris":["http://www.mendeley.com/documents/?uuid=4a4ec7ea-2237-4c33-8968-f746737ae3c4","http://www.mendeley.com/documents/?uuid=f2c55787-5220-40b2-94f0-d9c391dccd31"]}],"mendeley":{"formattedCitation":"(Iwarsson, S. and Ståhl 2003)","manualFormatting":"(Iwarsson and Ståhl, 2003: 57)","plainTextFormattedCitation":"(Iwarsson, S. and Ståhl 2003)","previouslyFormattedCitation":"(Iwarsson, S. and Ståhl 2003)"},"properties":{"noteIndex":0},"schema":"https://github.com/citation-style-language/schema/raw/master/csl-citation.json"}</w:instrText>
      </w:r>
      <w:r w:rsidRPr="0047082D">
        <w:rPr>
          <w:color w:val="333333"/>
        </w:rPr>
        <w:fldChar w:fldCharType="separate"/>
      </w:r>
      <w:r w:rsidRPr="0047082D">
        <w:rPr>
          <w:noProof/>
          <w:color w:val="333333"/>
        </w:rPr>
        <w:t>(Iwarsson and Ståhl, 2003: 57)</w:t>
      </w:r>
      <w:r w:rsidRPr="0047082D">
        <w:rPr>
          <w:color w:val="333333"/>
        </w:rPr>
        <w:fldChar w:fldCharType="end"/>
      </w:r>
      <w:r>
        <w:rPr>
          <w:color w:val="333333"/>
        </w:rPr>
        <w:t xml:space="preserve">. The </w:t>
      </w:r>
      <w:r w:rsidRPr="0047082D">
        <w:rPr>
          <w:color w:val="333333"/>
        </w:rPr>
        <w:t xml:space="preserve">methodological approach </w:t>
      </w:r>
      <w:r>
        <w:rPr>
          <w:color w:val="333333"/>
        </w:rPr>
        <w:t xml:space="preserve">used in the study </w:t>
      </w:r>
      <w:r w:rsidRPr="0047082D">
        <w:rPr>
          <w:color w:val="333333"/>
        </w:rPr>
        <w:t>enabled this.</w:t>
      </w:r>
    </w:p>
    <w:p w:rsidR="00A23C67" w:rsidRDefault="00A23C67" w:rsidP="00A23C67"/>
    <w:p w:rsidR="006F2D10" w:rsidRDefault="006F2D10" w:rsidP="00A23C67">
      <w:r>
        <w:t>Twenty-</w:t>
      </w:r>
      <w:r w:rsidRPr="00D25EA9">
        <w:t>seven</w:t>
      </w:r>
      <w:r>
        <w:t xml:space="preserve"> individual go-along walking </w:t>
      </w:r>
      <w:r w:rsidRPr="00D25EA9">
        <w:t>in</w:t>
      </w:r>
      <w:r>
        <w:t xml:space="preserve">terviews were conducted with 15 people with dementia (10 men and 5 women).  Thirteen people consented to two walking interviews; one participant consented to only one.  In each case, </w:t>
      </w:r>
      <w:r>
        <w:rPr>
          <w:lang w:val="en-US"/>
        </w:rPr>
        <w:t xml:space="preserve">the route was determined by the participant rather than the researcher. </w:t>
      </w:r>
      <w:r w:rsidRPr="00D25EA9">
        <w:t xml:space="preserve">Some walks were longer than others were. </w:t>
      </w:r>
      <w:r>
        <w:t xml:space="preserve"> </w:t>
      </w:r>
      <w:r w:rsidRPr="00D25EA9">
        <w:t>The shortes</w:t>
      </w:r>
      <w:r>
        <w:t>t walk was 0.33 miles and took seven</w:t>
      </w:r>
      <w:r w:rsidRPr="00D25EA9">
        <w:t xml:space="preserve"> minutes. </w:t>
      </w:r>
      <w:r>
        <w:t xml:space="preserve"> </w:t>
      </w:r>
      <w:r w:rsidRPr="00D25EA9">
        <w:t>Longer walks we</w:t>
      </w:r>
      <w:r>
        <w:t xml:space="preserve">re around three miles, and lasted </w:t>
      </w:r>
      <w:r w:rsidRPr="00D25EA9">
        <w:t>close</w:t>
      </w:r>
      <w:r>
        <w:t>r to 60 minutes</w:t>
      </w:r>
      <w:r w:rsidRPr="00D25EA9">
        <w:t xml:space="preserve">. </w:t>
      </w:r>
      <w:r>
        <w:t xml:space="preserve"> After each ‘go-along’ walking interview, the researcher completed an observation form based on the themes identified by ethnographer Margarethe Kusenbach; the form involved a series of questions about perception, spatial practices, biographies, characteristics of the physical environment and how people navigated the walk </w:t>
      </w:r>
      <w:r>
        <w:fldChar w:fldCharType="begin" w:fldLock="1"/>
      </w:r>
      <w:r>
        <w:instrText>ADDIN CSL_CITATION {"citationItems":[{"id":"ITEM-1","itemData":{"DOI":"10.1177/146613810343007","ISBN":"1466138103430","ISSN":"1466-1381","abstract":"This article introduces and evaluates the go-along as a qualitative research tool. What sets this technique apart from traditional ethnographic methods such as participant observation and interviewing is its potential to access some of the transcendent and reflexive aspects of lived experience in situ. Drawing on ethnographic fieldwork conducted in two urban neighborhoods, I examine five themes which go-alongs are particularly suited to explore: environmental perception, spatial practices, biographies, social architecture and social realms. I argue that by exposing the complex and subtle meanings of place in everyday experience and practices, the go-along method brings greater phenomenological sensibility to ethnography.","author":[{"dropping-particle":"","family":"Kusenbach","given":"Margarethe","non-dropping-particle":"","parse-names":false,"suffix":""}],"container-title":"Ethnography","id":"ITEM-1","issue":"3","issued":{"date-parts":[["2003"]]},"page":"455-485","title":"Street Phenomenology","type":"article-journal","volume":"4"},"uris":["http://www.mendeley.com/documents/?uuid=992fc073-0ca7-46ee-8c95-8bb5e2f7a0c4"]}],"mendeley":{"formattedCitation":"(Kusenbach 2003)","plainTextFormattedCitation":"(Kusenbach 2003)","previouslyFormattedCitation":"(Kusenbach 2003)"},"properties":{"noteIndex":0},"schema":"https://github.com/citation-style-language/schema/raw/master/csl-citation.json"}</w:instrText>
      </w:r>
      <w:r>
        <w:fldChar w:fldCharType="separate"/>
      </w:r>
      <w:r w:rsidRPr="00A66B6E">
        <w:rPr>
          <w:noProof/>
        </w:rPr>
        <w:t>(Kusenbach 2003)</w:t>
      </w:r>
      <w:r>
        <w:fldChar w:fldCharType="end"/>
      </w:r>
      <w:r>
        <w:t xml:space="preserve">.  These observations were stored and coded as part of the data set.  </w:t>
      </w:r>
    </w:p>
    <w:p w:rsidR="00A23C67" w:rsidRDefault="00A23C67" w:rsidP="00A23C67"/>
    <w:p w:rsidR="00E42D8D" w:rsidRDefault="006F2D10" w:rsidP="00A23C67">
      <w:r>
        <w:t>Go-along w</w:t>
      </w:r>
      <w:r w:rsidRPr="00FD573C">
        <w:t>alking</w:t>
      </w:r>
      <w:r>
        <w:t xml:space="preserve"> interviews were followed by a sit-down interview </w:t>
      </w:r>
      <w:r w:rsidRPr="00FD573C">
        <w:t xml:space="preserve">with </w:t>
      </w:r>
      <w:r>
        <w:t xml:space="preserve">the person with dementia </w:t>
      </w:r>
      <w:r w:rsidRPr="00FD573C">
        <w:t>and their</w:t>
      </w:r>
      <w:r>
        <w:t xml:space="preserve"> nominated family member</w:t>
      </w:r>
      <w:r w:rsidRPr="00FD573C">
        <w:t xml:space="preserve">. </w:t>
      </w:r>
      <w:r>
        <w:t xml:space="preserve"> </w:t>
      </w:r>
      <w:r w:rsidRPr="00FD573C">
        <w:t xml:space="preserve">These included 13 spouses/partners </w:t>
      </w:r>
      <w:r w:rsidRPr="00FD573C">
        <w:lastRenderedPageBreak/>
        <w:t xml:space="preserve">and one niece. </w:t>
      </w:r>
      <w:r>
        <w:t xml:space="preserve"> </w:t>
      </w:r>
      <w:r w:rsidRPr="00FD573C">
        <w:t xml:space="preserve">One person with dementia was unable to nominate a person. </w:t>
      </w:r>
      <w:r>
        <w:t xml:space="preserve"> </w:t>
      </w:r>
      <w:r w:rsidRPr="00FD573C">
        <w:t>One wife of a person with dementia was interviewed independently.</w:t>
      </w:r>
      <w:r>
        <w:t xml:space="preserve">  </w:t>
      </w:r>
      <w:r w:rsidRPr="00D25EA9">
        <w:t>Participants were recruited via Admiral Nurses</w:t>
      </w:r>
      <w:r>
        <w:t xml:space="preserve"> (who provide specialist dementia support to families)</w:t>
      </w:r>
      <w:r w:rsidRPr="00D25EA9">
        <w:t>,</w:t>
      </w:r>
      <w:r w:rsidRPr="00D07E31">
        <w:t xml:space="preserve"> </w:t>
      </w:r>
      <w:r w:rsidRPr="00D25EA9">
        <w:t xml:space="preserve">Memory Service Occupational Therapists, </w:t>
      </w:r>
      <w:r>
        <w:t xml:space="preserve">and Alzheimer Society and Mind </w:t>
      </w:r>
      <w:r w:rsidRPr="00D25EA9">
        <w:t>Dementia Advisers</w:t>
      </w:r>
      <w:r>
        <w:t xml:space="preserve">.  </w:t>
      </w:r>
      <w:r w:rsidRPr="00CF18EF">
        <w:t>Ethical approval was gained from the University of Southampton, (ERGO 18348, March 2016) and the NHS and Social Care ethics process (IRAS 188932, April 2016</w:t>
      </w:r>
      <w:r>
        <w:t xml:space="preserve">).  </w:t>
      </w:r>
    </w:p>
    <w:p w:rsidR="00A23C67" w:rsidRDefault="00A23C67" w:rsidP="007F0A7D">
      <w:pPr>
        <w:rPr>
          <w:rStyle w:val="Heading3Char"/>
          <w:b/>
        </w:rPr>
      </w:pPr>
    </w:p>
    <w:p w:rsidR="006F2D10" w:rsidRPr="009B11AE" w:rsidRDefault="006F2D10" w:rsidP="007F0A7D">
      <w:pPr>
        <w:rPr>
          <w:b/>
        </w:rPr>
      </w:pPr>
      <w:r w:rsidRPr="009B11AE">
        <w:rPr>
          <w:rStyle w:val="Heading3Char"/>
          <w:b/>
        </w:rPr>
        <w:t>Data</w:t>
      </w:r>
      <w:r>
        <w:rPr>
          <w:rStyle w:val="Heading3Char"/>
          <w:b/>
        </w:rPr>
        <w:t xml:space="preserve"> management and analysis</w:t>
      </w:r>
    </w:p>
    <w:p w:rsidR="00A23C67" w:rsidRDefault="006F2D10" w:rsidP="0059562C">
      <w:r>
        <w:t>The interviews were transcribed by a professional transcriber and the dataset was managed using the qualitative software programme NVivo version 11.  Data analysis was abductive in that it incorporated both the dataset and relevant theoretical concepts</w:t>
      </w:r>
      <w:r w:rsidRPr="003A1E78">
        <w:t xml:space="preserve"> </w:t>
      </w:r>
      <w:r w:rsidRPr="003A1E78">
        <w:fldChar w:fldCharType="begin" w:fldLock="1"/>
      </w:r>
      <w:r>
        <w:instrText>ADDIN CSL_CITATION {"citationItems":[{"id":"ITEM-1","itemData":{"DOI":"10.1177/0735275112457914","ISBN":"07352751","ISSN":"0735-2751","PMID":"82506632","abstract":"A critical pathway for conceptual innovation in the social is the construction of theoretical ideas based on empirical data. Grounded theory has become a leading approach promising the construction of novel theories. Yet grounded theory-based theoretical innovation has been scarce in part because of its commitment to let theories emerge inductively rather than imposing analytic frameworks a priori. We note, along with a long philosophical tradition, that induction does not logically lead to novel theoretical insights. Drawing from the theory of inference, meaning, and action of pragmatist philosopher Charles S. Peirce, we argue that abduction, rather than induction, should be the guiding principle of empirically based theory construction. Abduction refers to a creative inferential process aimed at producing new hypotheses and theories based on surprising research evidence. We propose that abductive analysis arises from actors' social and intellectual positions but can be further aided by careful methodological data analysis. We outline how formal methodological steps enrich abductive analysis through the processes of revisiting, defamiliarization, and alternative casing.","author":[{"dropping-particle":"","family":"Timmermans","given":"S.","non-dropping-particle":"","parse-names":false,"suffix":""},{"dropping-particle":"","family":"Tavory","given":"I.","non-dropping-particle":"","parse-names":false,"suffix":""}],"container-title":"Sociological Theory","id":"ITEM-1","issue":"3","issued":{"date-parts":[["2012"]]},"page":"167-186","title":"Theory Construction in Qualitative Research: From Grounded Theory to Abductive Analysis","type":"article-journal","volume":"30"},"uris":["http://www.mendeley.com/documents/?uuid=9ed85702-90c2-4f15-bb5e-c4c611df65f7"]}],"mendeley":{"formattedCitation":"(Timmermans and Tavory 2012)","manualFormatting":"(Timmermans &amp; Tavory, 2012","plainTextFormattedCitation":"(Timmermans and Tavory 2012)","previouslyFormattedCitation":"(Timmermans and Tavory 2012)"},"properties":{"noteIndex":0},"schema":"https://github.com/citation-style-language/schema/raw/master/csl-citation.json"}</w:instrText>
      </w:r>
      <w:r w:rsidRPr="003A1E78">
        <w:fldChar w:fldCharType="separate"/>
      </w:r>
      <w:r w:rsidRPr="003A1E78">
        <w:rPr>
          <w:noProof/>
        </w:rPr>
        <w:t>(Timmermans &amp; Tavory, 2012</w:t>
      </w:r>
      <w:r w:rsidRPr="003A1E78">
        <w:fldChar w:fldCharType="end"/>
      </w:r>
      <w:r>
        <w:t xml:space="preserve">) – including social citizenship.   The process involved a systematic process of immersion, organising, coding and interrogating the data, and identifying salient themes and concepts.  A thematic coding framework was developed using codes created from the data and from the </w:t>
      </w:r>
      <w:r w:rsidRPr="003A1E78">
        <w:t>teams’ disci</w:t>
      </w:r>
      <w:r>
        <w:t xml:space="preserve">plinary perspectives.  </w:t>
      </w:r>
      <w:r w:rsidRPr="003A1E78">
        <w:t xml:space="preserve">The process began with each </w:t>
      </w:r>
      <w:r>
        <w:t xml:space="preserve">team </w:t>
      </w:r>
      <w:r w:rsidRPr="003A1E78">
        <w:t>member reviewing the same set of interview transcripts independently</w:t>
      </w:r>
      <w:r>
        <w:t>, selected for their complexity</w:t>
      </w:r>
      <w:r w:rsidRPr="003A1E78">
        <w:t xml:space="preserve">, and highlighting any key points of interest to them, which we then shared and discussed as team. </w:t>
      </w:r>
      <w:r>
        <w:t xml:space="preserve"> </w:t>
      </w:r>
      <w:r w:rsidRPr="003A1E78">
        <w:t xml:space="preserve">After this, a </w:t>
      </w:r>
      <w:r>
        <w:t xml:space="preserve">coding schema was agreed by </w:t>
      </w:r>
      <w:r w:rsidR="00E3299A">
        <w:t xml:space="preserve">the author </w:t>
      </w:r>
      <w:r>
        <w:t xml:space="preserve">and another member </w:t>
      </w:r>
      <w:r w:rsidRPr="003A1E78">
        <w:t xml:space="preserve">of the research team and applied to four interview transcripts.  An inter-rater reliability test was conducted within NVivo and the average for agreement was 83%.  All textual data were then coded using the agreed thematic coding schema.  </w:t>
      </w:r>
      <w:r>
        <w:t xml:space="preserve">Having coded the data, we ran queries and created visualisations of the data to explore the coded data in more detail.  A process that led to the identification of ‘access work’ as </w:t>
      </w:r>
      <w:r w:rsidR="001C5B06">
        <w:t xml:space="preserve">a </w:t>
      </w:r>
      <w:r>
        <w:t>core category</w:t>
      </w:r>
      <w:r w:rsidR="001C5B06">
        <w:t xml:space="preserve">. </w:t>
      </w:r>
      <w:r>
        <w:t xml:space="preserve"> </w:t>
      </w:r>
    </w:p>
    <w:p w:rsidR="0059562C" w:rsidRPr="0059562C" w:rsidRDefault="0059562C" w:rsidP="0059562C"/>
    <w:p w:rsidR="00E3299A" w:rsidRDefault="00E3299A" w:rsidP="00F74DA4">
      <w:pPr>
        <w:pStyle w:val="Paragraph"/>
        <w:rPr>
          <w:b/>
        </w:rPr>
      </w:pPr>
    </w:p>
    <w:p w:rsidR="006F2D10" w:rsidRPr="0094663C" w:rsidRDefault="006F2D10" w:rsidP="00F74DA4">
      <w:pPr>
        <w:pStyle w:val="Paragraph"/>
        <w:rPr>
          <w:b/>
        </w:rPr>
      </w:pPr>
      <w:r w:rsidRPr="0094663C">
        <w:rPr>
          <w:b/>
        </w:rPr>
        <w:t>Access work</w:t>
      </w:r>
    </w:p>
    <w:p w:rsidR="006F2D10" w:rsidRDefault="006F2D10" w:rsidP="0094663C">
      <w:r>
        <w:rPr>
          <w:b/>
          <w:i/>
        </w:rPr>
        <w:t xml:space="preserve">Access to </w:t>
      </w:r>
      <w:r w:rsidRPr="009B11AE">
        <w:rPr>
          <w:b/>
          <w:i/>
        </w:rPr>
        <w:t>loca</w:t>
      </w:r>
      <w:r>
        <w:rPr>
          <w:b/>
          <w:i/>
        </w:rPr>
        <w:t>tion technologies</w:t>
      </w:r>
    </w:p>
    <w:p w:rsidR="00883FC8" w:rsidRDefault="006F2D10" w:rsidP="00AF7387">
      <w:pPr>
        <w:pStyle w:val="EndnoteText"/>
      </w:pPr>
      <w:r w:rsidRPr="00E3299A">
        <w:t>During the sit-down interviews, participants were asked about their experiences of</w:t>
      </w:r>
    </w:p>
    <w:p w:rsidR="00883FC8" w:rsidRDefault="006F2D10" w:rsidP="00AF7387">
      <w:pPr>
        <w:pStyle w:val="EndnoteText"/>
      </w:pPr>
      <w:r w:rsidRPr="00E3299A">
        <w:t xml:space="preserve">trying to access </w:t>
      </w:r>
      <w:r w:rsidR="00F57182" w:rsidRPr="00E3299A">
        <w:t xml:space="preserve">a GPS location device. </w:t>
      </w:r>
      <w:r w:rsidR="00F31272" w:rsidRPr="00E3299A">
        <w:t xml:space="preserve">Responses were mixed.  </w:t>
      </w:r>
      <w:r w:rsidRPr="00E3299A">
        <w:t>One family member,</w:t>
      </w:r>
    </w:p>
    <w:p w:rsidR="00883FC8" w:rsidRDefault="006F2D10" w:rsidP="00AF7387">
      <w:pPr>
        <w:pStyle w:val="EndnoteText"/>
      </w:pPr>
      <w:r w:rsidRPr="00E3299A">
        <w:t>who had been using a mobile phone</w:t>
      </w:r>
      <w:r w:rsidRPr="00C65466">
        <w:t xml:space="preserve">, </w:t>
      </w:r>
      <w:r w:rsidRPr="009042FC">
        <w:t>contacted their dementia adviser to see if they</w:t>
      </w:r>
    </w:p>
    <w:p w:rsidR="00883FC8" w:rsidRDefault="006F2D10" w:rsidP="00AF7387">
      <w:pPr>
        <w:pStyle w:val="EndnoteText"/>
      </w:pPr>
      <w:r w:rsidRPr="009042FC">
        <w:t>could get an Oysta Pearl, but were refused</w:t>
      </w:r>
      <w:r w:rsidRPr="00E3299A">
        <w:t xml:space="preserve"> as the dementia adviser said it “was not</w:t>
      </w:r>
    </w:p>
    <w:p w:rsidR="00883FC8" w:rsidRDefault="006F2D10" w:rsidP="00AF7387">
      <w:pPr>
        <w:pStyle w:val="EndnoteText"/>
      </w:pPr>
      <w:r w:rsidRPr="00E3299A">
        <w:t>appropriate for a person with dementia”.   After the initial refusal, it was unclear to</w:t>
      </w:r>
    </w:p>
    <w:p w:rsidR="00883FC8" w:rsidRDefault="006F2D10" w:rsidP="00AF7387">
      <w:pPr>
        <w:pStyle w:val="EndnoteText"/>
      </w:pPr>
      <w:r w:rsidRPr="00E3299A">
        <w:t>them who else could be approached for access to a device.  Another couple in the study</w:t>
      </w:r>
    </w:p>
    <w:p w:rsidR="00883FC8" w:rsidRDefault="006F2D10" w:rsidP="00AF7387">
      <w:pPr>
        <w:pStyle w:val="EndnoteText"/>
        <w:rPr>
          <w:i/>
        </w:rPr>
      </w:pPr>
      <w:r w:rsidRPr="00E3299A">
        <w:t>had to wait over four</w:t>
      </w:r>
      <w:r w:rsidR="001C5B06" w:rsidRPr="00E3299A">
        <w:t xml:space="preserve"> </w:t>
      </w:r>
      <w:r w:rsidRPr="00E3299A">
        <w:t xml:space="preserve">months for their device.  As Fiona </w:t>
      </w:r>
      <w:r w:rsidR="00E3299A" w:rsidRPr="00E3299A">
        <w:t xml:space="preserve">(a family carer) </w:t>
      </w:r>
      <w:r w:rsidRPr="00E3299A">
        <w:t xml:space="preserve">said: </w:t>
      </w:r>
      <w:r w:rsidRPr="00E3299A">
        <w:rPr>
          <w:i/>
        </w:rPr>
        <w:t>We were</w:t>
      </w:r>
    </w:p>
    <w:p w:rsidR="00883FC8" w:rsidRDefault="006F2D10" w:rsidP="00AF7387">
      <w:pPr>
        <w:pStyle w:val="EndnoteText"/>
        <w:rPr>
          <w:i/>
        </w:rPr>
      </w:pPr>
      <w:r w:rsidRPr="00E3299A">
        <w:rPr>
          <w:i/>
        </w:rPr>
        <w:t>put on a listing, and they were going to send some, er, administrative, umm, paperwork</w:t>
      </w:r>
    </w:p>
    <w:p w:rsidR="00883FC8" w:rsidRDefault="006F2D10" w:rsidP="00AF7387">
      <w:pPr>
        <w:pStyle w:val="EndnoteText"/>
      </w:pPr>
      <w:r w:rsidRPr="00E3299A">
        <w:rPr>
          <w:i/>
        </w:rPr>
        <w:t>through, to put us on. And nothing.</w:t>
      </w:r>
      <w:r w:rsidR="002D088B" w:rsidRPr="00E3299A">
        <w:t xml:space="preserve"> </w:t>
      </w:r>
      <w:r w:rsidR="00DD77A5" w:rsidRPr="00E3299A">
        <w:t xml:space="preserve"> </w:t>
      </w:r>
      <w:r w:rsidR="00CD340E" w:rsidRPr="00E3299A">
        <w:t xml:space="preserve">These excerpts </w:t>
      </w:r>
      <w:r w:rsidR="00DD77A5" w:rsidRPr="00E3299A">
        <w:t xml:space="preserve">show the </w:t>
      </w:r>
      <w:r w:rsidR="003B42E5" w:rsidRPr="00E3299A">
        <w:t xml:space="preserve">lived </w:t>
      </w:r>
      <w:r w:rsidR="00DD77A5" w:rsidRPr="00E3299A">
        <w:t xml:space="preserve">realities </w:t>
      </w:r>
      <w:r w:rsidRPr="00E3299A">
        <w:t>of</w:t>
      </w:r>
    </w:p>
    <w:p w:rsidR="00883FC8" w:rsidRDefault="004D3F8D" w:rsidP="00AF7387">
      <w:pPr>
        <w:pStyle w:val="EndnoteText"/>
      </w:pPr>
      <w:r w:rsidRPr="00E3299A">
        <w:t>membership</w:t>
      </w:r>
      <w:r w:rsidR="00CD340E" w:rsidRPr="00E3299A">
        <w:t xml:space="preserve">, as service providers </w:t>
      </w:r>
      <w:r w:rsidR="00EC500D" w:rsidRPr="00E3299A">
        <w:t xml:space="preserve">get to </w:t>
      </w:r>
      <w:r w:rsidR="00607027" w:rsidRPr="00E3299A">
        <w:t xml:space="preserve">decide who has access to </w:t>
      </w:r>
      <w:r w:rsidR="001C5B06" w:rsidRPr="00E3299A">
        <w:t>this particular</w:t>
      </w:r>
    </w:p>
    <w:p w:rsidR="006F2D10" w:rsidRPr="00E3299A" w:rsidRDefault="00607027" w:rsidP="00AF7387">
      <w:pPr>
        <w:pStyle w:val="EndnoteText"/>
      </w:pPr>
      <w:r w:rsidRPr="00E3299A">
        <w:t>resource</w:t>
      </w:r>
      <w:r w:rsidR="00617B8B" w:rsidRPr="00E3299A">
        <w:t xml:space="preserve"> and when. </w:t>
      </w:r>
    </w:p>
    <w:p w:rsidR="00A23C67" w:rsidRDefault="00A23C67" w:rsidP="00A23C67"/>
    <w:p w:rsidR="006F2D10" w:rsidRDefault="00F57182" w:rsidP="00A23C67">
      <w:r>
        <w:t xml:space="preserve">Other participants, who </w:t>
      </w:r>
      <w:r w:rsidR="00F40C6F">
        <w:t xml:space="preserve">had </w:t>
      </w:r>
      <w:r w:rsidR="00B91F5B">
        <w:t>access</w:t>
      </w:r>
      <w:r w:rsidR="00F40C6F">
        <w:t>ed</w:t>
      </w:r>
      <w:r w:rsidR="00B91F5B">
        <w:t xml:space="preserve"> a GPS device</w:t>
      </w:r>
      <w:r w:rsidR="002D088B">
        <w:t xml:space="preserve"> r</w:t>
      </w:r>
      <w:r>
        <w:t xml:space="preserve">elatively easily, </w:t>
      </w:r>
      <w:r w:rsidR="00B91F5B">
        <w:t xml:space="preserve">reported </w:t>
      </w:r>
      <w:r w:rsidR="00E13610">
        <w:t xml:space="preserve">that they had to figure </w:t>
      </w:r>
      <w:r w:rsidR="006F2D10">
        <w:t>how it worked for themselves, as no one took the time to explain it to them.  For example, Tom’s wife - Ali (who was dealing with her own mental health issues) - described the initial set-up as too fast, with little information.  She said, ‘</w:t>
      </w:r>
      <w:r w:rsidR="006F2D10" w:rsidRPr="00BA518A">
        <w:rPr>
          <w:i/>
        </w:rPr>
        <w:t xml:space="preserve">the chap that actually brought it and showed us, there was not enough time for me to digest what he’s telling me, and I’ve tried to look through the instructions </w:t>
      </w:r>
      <w:r w:rsidR="006F2D10">
        <w:rPr>
          <w:i/>
        </w:rPr>
        <w:t>but</w:t>
      </w:r>
      <w:r w:rsidR="006F2D10" w:rsidRPr="00BA518A">
        <w:rPr>
          <w:i/>
        </w:rPr>
        <w:t xml:space="preserve"> when you are suffering with anxiety</w:t>
      </w:r>
      <w:r w:rsidR="006F2D10">
        <w:rPr>
          <w:i/>
        </w:rPr>
        <w:t xml:space="preserve"> [that’s hard].</w:t>
      </w:r>
      <w:r w:rsidR="006F2D10" w:rsidRPr="00BA518A">
        <w:rPr>
          <w:i/>
        </w:rPr>
        <w:t xml:space="preserve"> </w:t>
      </w:r>
      <w:r w:rsidR="00433641">
        <w:rPr>
          <w:i/>
        </w:rPr>
        <w:t xml:space="preserve"> </w:t>
      </w:r>
      <w:r w:rsidR="006F2D10">
        <w:t xml:space="preserve">The couple told us that they thought the people who set the device up assumed they had knowledge that they did not have.  Hence, they relied on the instruction booklet for further information, or simply </w:t>
      </w:r>
      <w:r w:rsidR="00B91F5B">
        <w:t xml:space="preserve">did not use all the </w:t>
      </w:r>
      <w:r w:rsidR="00B91F5B">
        <w:lastRenderedPageBreak/>
        <w:t xml:space="preserve">functions. </w:t>
      </w:r>
      <w:r w:rsidR="002D088B">
        <w:t xml:space="preserve"> During the same interview, Tom was asked what the big blue (SOS) button in the middle was for, but he did not know, as he said: </w:t>
      </w:r>
      <w:r w:rsidR="002D088B" w:rsidRPr="009E6C84">
        <w:rPr>
          <w:i/>
        </w:rPr>
        <w:t>I don’t know what that is actually.</w:t>
      </w:r>
      <w:r w:rsidR="002D088B">
        <w:rPr>
          <w:i/>
        </w:rPr>
        <w:t xml:space="preserve"> </w:t>
      </w:r>
      <w:r w:rsidR="002D088B" w:rsidRPr="009E6C84">
        <w:rPr>
          <w:i/>
        </w:rPr>
        <w:t>I’ve not got round to sort of like fathoming that one out.</w:t>
      </w:r>
      <w:r w:rsidR="002D088B">
        <w:rPr>
          <w:i/>
        </w:rPr>
        <w:t xml:space="preserve">  </w:t>
      </w:r>
      <w:r w:rsidR="006F2D10">
        <w:t xml:space="preserve">These data </w:t>
      </w:r>
      <w:r w:rsidR="00687EFA">
        <w:t xml:space="preserve">show the cognitive side to access work, and </w:t>
      </w:r>
      <w:r w:rsidR="006F2D10">
        <w:t xml:space="preserve">highlight the </w:t>
      </w:r>
      <w:r w:rsidR="00687EFA">
        <w:t xml:space="preserve">need for </w:t>
      </w:r>
      <w:r w:rsidR="002D088B">
        <w:t xml:space="preserve">technical support </w:t>
      </w:r>
      <w:r w:rsidR="00687EFA">
        <w:t xml:space="preserve">to mediate full access </w:t>
      </w:r>
      <w:r w:rsidR="00607027">
        <w:t xml:space="preserve">– that is, benefiting from </w:t>
      </w:r>
      <w:r w:rsidR="00A40E85" w:rsidRPr="00450F69">
        <w:rPr>
          <w:i/>
        </w:rPr>
        <w:t>all</w:t>
      </w:r>
      <w:r w:rsidR="00A40E85">
        <w:t xml:space="preserve"> </w:t>
      </w:r>
      <w:r w:rsidR="00450F69">
        <w:t xml:space="preserve">the </w:t>
      </w:r>
      <w:r w:rsidR="00A40E85">
        <w:t xml:space="preserve">features of this </w:t>
      </w:r>
      <w:r w:rsidR="00607027">
        <w:t xml:space="preserve">resource. </w:t>
      </w:r>
    </w:p>
    <w:p w:rsidR="00A23C67" w:rsidRDefault="00A23C67" w:rsidP="007364A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B479FA" w:rsidRDefault="00607027" w:rsidP="007364A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D21FF1">
        <w:t>O</w:t>
      </w:r>
      <w:r w:rsidR="00D21FF1">
        <w:t xml:space="preserve">f the 15 participants </w:t>
      </w:r>
      <w:r w:rsidRPr="00D21FF1">
        <w:t xml:space="preserve">using </w:t>
      </w:r>
      <w:r w:rsidR="00D21FF1">
        <w:t>a GPS location device</w:t>
      </w:r>
      <w:r w:rsidRPr="00D21FF1">
        <w:t>, fiv</w:t>
      </w:r>
      <w:r w:rsidR="00D21FF1">
        <w:t xml:space="preserve">e carried the device passively - that is, </w:t>
      </w:r>
      <w:r w:rsidRPr="00D21FF1">
        <w:t xml:space="preserve">they were unable to use the phone function or SOS button. </w:t>
      </w:r>
      <w:r w:rsidR="00D21FF1">
        <w:t xml:space="preserve"> </w:t>
      </w:r>
      <w:r w:rsidRPr="00D21FF1">
        <w:t xml:space="preserve">Two users </w:t>
      </w:r>
      <w:r w:rsidR="00E13610">
        <w:t xml:space="preserve">said that they would </w:t>
      </w:r>
      <w:r w:rsidRPr="00D21FF1">
        <w:t xml:space="preserve">use the SOS should they need it. </w:t>
      </w:r>
      <w:r w:rsidR="00D21FF1">
        <w:t xml:space="preserve"> </w:t>
      </w:r>
      <w:r w:rsidRPr="00D21FF1">
        <w:t xml:space="preserve">Four users responded to calls from family on the device, and four users used the phone to contact family.  </w:t>
      </w:r>
      <w:r w:rsidR="00D21FF1">
        <w:t>Thus, even in this relatively small sample the value of the resource to persons living with dementia varied considerably.  For example, t</w:t>
      </w:r>
      <w:r>
        <w:t>wo of the part</w:t>
      </w:r>
      <w:r w:rsidR="00D21FF1">
        <w:t xml:space="preserve">icipants </w:t>
      </w:r>
      <w:r w:rsidR="0062074E">
        <w:t xml:space="preserve">with dementia </w:t>
      </w:r>
      <w:r w:rsidR="0001594B">
        <w:t>found</w:t>
      </w:r>
      <w:r w:rsidR="003F0CA4">
        <w:t xml:space="preserve"> </w:t>
      </w:r>
      <w:r w:rsidR="0062074E">
        <w:t xml:space="preserve">the GPS location technology </w:t>
      </w:r>
      <w:r w:rsidR="0001594B">
        <w:t xml:space="preserve">very </w:t>
      </w:r>
      <w:r w:rsidR="003F0CA4">
        <w:t xml:space="preserve">beneficial; </w:t>
      </w:r>
      <w:r w:rsidR="007364A8">
        <w:t xml:space="preserve">it </w:t>
      </w:r>
      <w:r w:rsidR="00CC3065">
        <w:t>effectively saved their life.  I</w:t>
      </w:r>
      <w:r>
        <w:t xml:space="preserve">ain </w:t>
      </w:r>
      <w:r w:rsidR="0062074E">
        <w:t xml:space="preserve">(who had got lost and was found by the police) </w:t>
      </w:r>
      <w:r w:rsidR="00D21FF1">
        <w:t xml:space="preserve">described it ‘as a boon’ and Tom </w:t>
      </w:r>
      <w:r w:rsidR="00A40E85">
        <w:t>described it as ‘</w:t>
      </w:r>
      <w:r w:rsidR="00A40E85" w:rsidRPr="00A40E85">
        <w:t>brilliant</w:t>
      </w:r>
      <w:r w:rsidR="00A40E85">
        <w:t>’, adding that ‘t</w:t>
      </w:r>
      <w:r w:rsidR="00A40E85" w:rsidRPr="00A40E85">
        <w:t>he police really love it</w:t>
      </w:r>
      <w:r w:rsidR="00A40E85">
        <w:t>’ because he too had gone missing, but was easily found</w:t>
      </w:r>
      <w:r w:rsidR="00CC3065">
        <w:t xml:space="preserve"> via the tracking system. </w:t>
      </w:r>
      <w:r w:rsidR="009C5A05">
        <w:t xml:space="preserve"> </w:t>
      </w:r>
      <w:r w:rsidR="00E13610">
        <w:t>In both cases, a</w:t>
      </w:r>
      <w:r w:rsidR="001C5B06">
        <w:t>ccess relations we</w:t>
      </w:r>
      <w:r w:rsidR="00F31272">
        <w:t xml:space="preserve">re </w:t>
      </w:r>
      <w:r w:rsidR="00E13610">
        <w:t>seemingly working well</w:t>
      </w:r>
      <w:r w:rsidR="002E194A">
        <w:t xml:space="preserve">. </w:t>
      </w:r>
      <w:r w:rsidR="003F0CA4">
        <w:t xml:space="preserve"> </w:t>
      </w:r>
    </w:p>
    <w:p w:rsidR="00A23C67" w:rsidRDefault="00A23C67" w:rsidP="00584C55">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A23C67" w:rsidRDefault="00B479FA" w:rsidP="00A23C67">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O</w:t>
      </w:r>
      <w:r w:rsidR="00A40E85">
        <w:t>ther participants</w:t>
      </w:r>
      <w:r w:rsidR="003B42E5">
        <w:t xml:space="preserve"> were less</w:t>
      </w:r>
      <w:r w:rsidR="00704745">
        <w:t xml:space="preserve"> </w:t>
      </w:r>
      <w:r w:rsidR="0018145E">
        <w:t>convinced</w:t>
      </w:r>
      <w:r w:rsidR="002E194A">
        <w:t xml:space="preserve"> of the </w:t>
      </w:r>
      <w:r w:rsidR="00450F69">
        <w:t>benefits</w:t>
      </w:r>
      <w:r>
        <w:t xml:space="preserve"> of using a GPS location device</w:t>
      </w:r>
      <w:r w:rsidR="0018145E">
        <w:t xml:space="preserve">; </w:t>
      </w:r>
      <w:r w:rsidR="00292E82">
        <w:t>for 55 year-old Frank, the device was too cognitively demanding, as he said: ‘</w:t>
      </w:r>
      <w:r w:rsidR="00DA0C7E">
        <w:t xml:space="preserve">there’s too much for me </w:t>
      </w:r>
      <w:r w:rsidR="00292E82" w:rsidRPr="00617B8B">
        <w:t>to do</w:t>
      </w:r>
      <w:r w:rsidR="00292E82">
        <w:t xml:space="preserve">’, and </w:t>
      </w:r>
      <w:r w:rsidR="00A40E85">
        <w:t xml:space="preserve">75 </w:t>
      </w:r>
      <w:r w:rsidR="00292E82">
        <w:t xml:space="preserve">year-old </w:t>
      </w:r>
      <w:r w:rsidR="00A40E85">
        <w:t xml:space="preserve">Michael </w:t>
      </w:r>
      <w:r w:rsidR="00292E82">
        <w:t>usually left his device on the sideboard when he went out for a walk</w:t>
      </w:r>
      <w:r w:rsidR="00A40E85">
        <w:t>, as he ‘</w:t>
      </w:r>
      <w:r w:rsidR="00A40E85" w:rsidRPr="00A40E85">
        <w:t>felt the operation of it was a bit hit and miss</w:t>
      </w:r>
      <w:r w:rsidR="00A40E85">
        <w:t xml:space="preserve">’. </w:t>
      </w:r>
      <w:r w:rsidR="00F62377">
        <w:t xml:space="preserve"> T</w:t>
      </w:r>
      <w:r w:rsidR="002E194A">
        <w:t xml:space="preserve">hese data suggest that </w:t>
      </w:r>
      <w:r w:rsidR="007364A8">
        <w:t xml:space="preserve">functionality is a key mechanism by which different people </w:t>
      </w:r>
      <w:r w:rsidR="002E194A">
        <w:t xml:space="preserve">derive gains </w:t>
      </w:r>
      <w:r w:rsidR="001C5B06">
        <w:t xml:space="preserve">from a </w:t>
      </w:r>
      <w:r w:rsidR="00704745">
        <w:t xml:space="preserve">GPS location technologies; </w:t>
      </w:r>
      <w:r w:rsidR="00476CAA">
        <w:t>if the resour</w:t>
      </w:r>
      <w:r w:rsidR="00704745">
        <w:t xml:space="preserve">ce does what it is meant to </w:t>
      </w:r>
      <w:r w:rsidR="00704745">
        <w:lastRenderedPageBreak/>
        <w:t xml:space="preserve">do – namely, </w:t>
      </w:r>
      <w:r w:rsidR="00476CAA">
        <w:t>locate a perso</w:t>
      </w:r>
      <w:r w:rsidR="00704745">
        <w:t xml:space="preserve">n when they need to be located, </w:t>
      </w:r>
      <w:r w:rsidR="00476CAA">
        <w:t xml:space="preserve">it is </w:t>
      </w:r>
      <w:r w:rsidR="00A00A5B">
        <w:t>more likely to be perceived</w:t>
      </w:r>
      <w:r w:rsidR="00476CAA">
        <w:t xml:space="preserve"> as beneficial.  </w:t>
      </w:r>
    </w:p>
    <w:p w:rsidR="00A23C67" w:rsidRDefault="00A23C67" w:rsidP="00A23C67">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617B8B" w:rsidRPr="00617B8B" w:rsidRDefault="007364A8" w:rsidP="00A23C67">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I</w:t>
      </w:r>
      <w:r w:rsidR="006F2D10">
        <w:t xml:space="preserve">n some cases, the provision of the location technology </w:t>
      </w:r>
      <w:r w:rsidR="002D088B">
        <w:t xml:space="preserve">seemed to </w:t>
      </w:r>
      <w:r w:rsidR="002526A4">
        <w:rPr>
          <w:i/>
        </w:rPr>
        <w:t xml:space="preserve">create </w:t>
      </w:r>
      <w:r w:rsidR="00F40C6F">
        <w:t xml:space="preserve">access </w:t>
      </w:r>
      <w:r w:rsidR="002D088B">
        <w:t>problems rather than alleviate</w:t>
      </w:r>
      <w:r w:rsidR="00A003C0">
        <w:t xml:space="preserve"> </w:t>
      </w:r>
      <w:r w:rsidR="006F2D10">
        <w:t>them.  Typically, this was be</w:t>
      </w:r>
      <w:r w:rsidR="00E13610">
        <w:t xml:space="preserve">cause the authorities lacked a proper </w:t>
      </w:r>
      <w:r w:rsidR="006F2D10">
        <w:t>underst</w:t>
      </w:r>
      <w:r w:rsidR="00687EFA">
        <w:t xml:space="preserve">anding of a person’s </w:t>
      </w:r>
      <w:r w:rsidR="00E13610">
        <w:t>circumstances</w:t>
      </w:r>
      <w:r w:rsidR="007C3BA8">
        <w:t xml:space="preserve">, and the technology was </w:t>
      </w:r>
      <w:r w:rsidR="0062792E">
        <w:t xml:space="preserve">not </w:t>
      </w:r>
      <w:r w:rsidR="007C3BA8">
        <w:t xml:space="preserve">personalised accordingly.  </w:t>
      </w:r>
      <w:r w:rsidR="006F2D10">
        <w:t xml:space="preserve">Take for example, </w:t>
      </w:r>
      <w:r w:rsidR="006F2D10" w:rsidRPr="00AC64BA">
        <w:t xml:space="preserve">Bernard </w:t>
      </w:r>
      <w:r w:rsidR="006F2D10">
        <w:t xml:space="preserve">who </w:t>
      </w:r>
      <w:r w:rsidR="006F2D10" w:rsidRPr="00AC64BA">
        <w:t xml:space="preserve">has Primary Progressive Aphasia, a type of dementia, which impairs language centres. </w:t>
      </w:r>
      <w:r w:rsidR="006F2D10">
        <w:t xml:space="preserve"> </w:t>
      </w:r>
      <w:r w:rsidR="0082535F">
        <w:t>He and his wife – Saffron, who still worked part-time as a teacher - had been offered a</w:t>
      </w:r>
      <w:r w:rsidR="0028550A">
        <w:t xml:space="preserve">n </w:t>
      </w:r>
      <w:r w:rsidR="0082535F">
        <w:t>Oysta Pearl but s</w:t>
      </w:r>
      <w:r w:rsidR="00F40C6F">
        <w:t xml:space="preserve">he was hesitant about accepting </w:t>
      </w:r>
      <w:r w:rsidR="0082535F">
        <w:t xml:space="preserve">it. </w:t>
      </w:r>
      <w:r w:rsidR="00F40C6F">
        <w:t xml:space="preserve"> </w:t>
      </w:r>
      <w:r w:rsidR="0082535F">
        <w:t>A</w:t>
      </w:r>
      <w:r w:rsidR="006F2D10">
        <w:t xml:space="preserve">s she explained, ‘if </w:t>
      </w:r>
      <w:r w:rsidR="006F2D10" w:rsidRPr="00AC64BA">
        <w:t xml:space="preserve">Bernard </w:t>
      </w:r>
      <w:r w:rsidR="006F2D10">
        <w:t>rang the call centre by mistake</w:t>
      </w:r>
      <w:r w:rsidR="006F2D10" w:rsidRPr="00AC64BA">
        <w:t xml:space="preserve"> </w:t>
      </w:r>
      <w:r w:rsidR="006F2D10">
        <w:t xml:space="preserve">and I’m not here, </w:t>
      </w:r>
      <w:r w:rsidR="006F2D10" w:rsidRPr="00AC64BA">
        <w:t>they would thi</w:t>
      </w:r>
      <w:r w:rsidR="006F2D10">
        <w:t>nk it</w:t>
      </w:r>
      <w:r w:rsidR="0082535F">
        <w:t xml:space="preserve"> was an emergency (because Bern</w:t>
      </w:r>
      <w:r w:rsidR="003B42E5">
        <w:t xml:space="preserve">ard would not be </w:t>
      </w:r>
      <w:r w:rsidR="006F2D10">
        <w:t>able to explain that he had called by mistake).  They would then have</w:t>
      </w:r>
      <w:r w:rsidR="006F2D10" w:rsidRPr="00AC64BA">
        <w:t xml:space="preserve"> to send somebody </w:t>
      </w:r>
      <w:r w:rsidR="00035E38">
        <w:t xml:space="preserve">to the house </w:t>
      </w:r>
      <w:r w:rsidR="006F2D10" w:rsidRPr="00AC64BA">
        <w:t xml:space="preserve">or </w:t>
      </w:r>
      <w:r w:rsidR="006F2D10">
        <w:t>try to contact me</w:t>
      </w:r>
      <w:r w:rsidR="00035E38">
        <w:t xml:space="preserve"> at work</w:t>
      </w:r>
      <w:r w:rsidR="006F2D10" w:rsidRPr="00AC64BA">
        <w:t>.</w:t>
      </w:r>
      <w:r w:rsidR="006F2D10">
        <w:t xml:space="preserve">  </w:t>
      </w:r>
      <w:r w:rsidR="006F2D10" w:rsidRPr="00AC64BA">
        <w:t>It</w:t>
      </w:r>
      <w:r w:rsidR="006F2D10">
        <w:t xml:space="preserve"> would escalate really quickly…a</w:t>
      </w:r>
      <w:r w:rsidR="006F2D10" w:rsidRPr="00AC64BA">
        <w:t>nd I don’t think that’s appropriate most times</w:t>
      </w:r>
      <w:r w:rsidR="006F2D10">
        <w:t>’</w:t>
      </w:r>
      <w:r w:rsidR="006F2D10" w:rsidRPr="00AC64BA">
        <w:t>.</w:t>
      </w:r>
      <w:r w:rsidR="006F2D10">
        <w:t xml:space="preserve">   Hence, even though they could access a device, they were hesitan</w:t>
      </w:r>
      <w:r w:rsidR="004D3F8D">
        <w:t>t about doing so, because of the</w:t>
      </w:r>
      <w:r w:rsidR="006F2D10">
        <w:t xml:space="preserve"> perceived lack of und</w:t>
      </w:r>
      <w:r w:rsidR="00687EFA">
        <w:t>erst</w:t>
      </w:r>
      <w:r w:rsidR="0062792E">
        <w:t>anding concerning their circumstances</w:t>
      </w:r>
      <w:r w:rsidR="00687EFA">
        <w:t xml:space="preserve">. </w:t>
      </w:r>
    </w:p>
    <w:p w:rsidR="00A23C67" w:rsidRDefault="00A23C67" w:rsidP="00603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p>
    <w:p w:rsidR="00603B7F" w:rsidRDefault="006F2D10" w:rsidP="00603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r>
        <w:t>Another participant found the geo-fencing function</w:t>
      </w:r>
      <w:bookmarkStart w:id="1" w:name="_Toc494702765"/>
      <w:r>
        <w:t>of the location technology confusing and unnecessary</w:t>
      </w:r>
      <w:r w:rsidR="008D2135">
        <w:t xml:space="preserve">.  </w:t>
      </w:r>
      <w:r w:rsidR="0028550A">
        <w:t xml:space="preserve">Possibly because it felt like an invasion of </w:t>
      </w:r>
      <w:r w:rsidR="00711CC8">
        <w:t xml:space="preserve">his </w:t>
      </w:r>
      <w:r w:rsidR="0028550A">
        <w:t>privacy</w:t>
      </w:r>
      <w:r w:rsidR="00846A92">
        <w:t xml:space="preserve"> </w:t>
      </w:r>
      <w:r w:rsidR="00846A92">
        <w:fldChar w:fldCharType="begin" w:fldLock="1"/>
      </w:r>
      <w:r w:rsidR="00FC558A">
        <w:instrText>ADDIN CSL_CITATION {"citationItems":[{"id":"ITEM-1","itemData":{"DOI":"10.1177/1471301212460445","ISBN":"1741-2684 (Electronic)\\r1471-3012 (Linking)","ISSN":"1741-2684","PMID":"24599815","abstract":"Electronic tracking through GPS (global positioning system) is being used to monitor and locate people with dementia who are vulnerable to becoming lost. Through a review of the literature and an original study, this article examined ethical issues associated with use in a domestic setting. The qualitative study consisted of in-depth interviews with 10 carers who were using electronic tracking. The study explored the values, beliefs and contextual factors that motivated carers to use electronic tracking. It examined the extent of involvement of the person with dementia in decision-making and it explored the various ethical dilemmas encountered by carers when introducing the tracking system. As an issue that emerged from the interviews, specific attention was paid to exploring covert usage. From the study findings, recommendations have been made for research and practice about the use of electronic tracking in dementia care.","author":[{"dropping-particle":"","family":"White","given":"Eleanor Bantry","non-dropping-particle":"","parse-names":false,"suffix":""},{"dropping-particle":"","family":"Montgomery","given":"Paul","non-dropping-particle":"","parse-names":false,"suffix":""}],"container-title":"Dementia (London, England)","id":"ITEM-1","issue":"2","issued":{"date-parts":[["2014"]]},"page":"216-32","title":"Electronic tracking for people with dementia: an exploratory study of the ethical issues experienced by carers in making decisions about usage.","type":"article-journal","volume":"13"},"uris":["http://www.mendeley.com/documents/?uuid=1d162b21-684d-4780-8fdb-62068352771c"]}],"mendeley":{"formattedCitation":"(White and Montgomery 2014)","plainTextFormattedCitation":"(White and Montgomery 2014)","previouslyFormattedCitation":"(White and Montgomery 2014)"},"properties":{"noteIndex":0},"schema":"https://github.com/citation-style-language/schema/raw/master/csl-citation.json"}</w:instrText>
      </w:r>
      <w:r w:rsidR="00846A92">
        <w:fldChar w:fldCharType="separate"/>
      </w:r>
      <w:r w:rsidR="00846A92" w:rsidRPr="00846A92">
        <w:rPr>
          <w:noProof/>
        </w:rPr>
        <w:t>(White and Montgomery 2014)</w:t>
      </w:r>
      <w:r w:rsidR="00846A92">
        <w:fldChar w:fldCharType="end"/>
      </w:r>
      <w:r w:rsidR="0028550A">
        <w:t>.  For example, d</w:t>
      </w:r>
      <w:r w:rsidR="0094663C">
        <w:t>uring the walking interview with Shaun, the alarm sounded on his device because we had walked outside of his defined ‘safe zone’.  Initially, Shaun did not hear the alarm (he was hard of hearing) but when he did, he pulled a face as if to say ‘what’s the point of</w:t>
      </w:r>
      <w:r w:rsidR="00846A92">
        <w:t xml:space="preserve"> that?   This episode highlighted </w:t>
      </w:r>
      <w:r w:rsidR="0094663C">
        <w:t>how other people (e.g. family members and</w:t>
      </w:r>
      <w:r w:rsidR="00711CC8">
        <w:t xml:space="preserve"> telehealth care</w:t>
      </w:r>
      <w:r w:rsidR="00846A92">
        <w:t xml:space="preserve"> workers) assume </w:t>
      </w:r>
      <w:r w:rsidR="000E00C3">
        <w:t xml:space="preserve">responsibility </w:t>
      </w:r>
      <w:r w:rsidR="00A62904">
        <w:t xml:space="preserve">for </w:t>
      </w:r>
      <w:r w:rsidR="00A62904">
        <w:lastRenderedPageBreak/>
        <w:t>defining</w:t>
      </w:r>
      <w:r w:rsidR="0094663C">
        <w:t xml:space="preserve"> </w:t>
      </w:r>
      <w:r w:rsidR="00711CC8">
        <w:t xml:space="preserve">the places a person can safely access </w:t>
      </w:r>
      <w:r w:rsidR="0094663C">
        <w:t xml:space="preserve">rather than the person with dementia themselves.  </w:t>
      </w:r>
      <w:bookmarkEnd w:id="1"/>
      <w:r w:rsidR="00846A92">
        <w:t xml:space="preserve">Therein denying the person with dementia a chance to exercise social citizenship.  </w:t>
      </w:r>
    </w:p>
    <w:p w:rsidR="00A23C67" w:rsidRDefault="00A23C67" w:rsidP="00442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p>
    <w:p w:rsidR="00A23C67" w:rsidRDefault="00846A92" w:rsidP="00E80B71">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A lack of opportunities </w:t>
      </w:r>
      <w:r w:rsidR="0025160C">
        <w:t xml:space="preserve">to practice social </w:t>
      </w:r>
      <w:r w:rsidR="00B3666F">
        <w:t xml:space="preserve">citizenship was not </w:t>
      </w:r>
      <w:r w:rsidR="00391B2C">
        <w:t xml:space="preserve">a </w:t>
      </w:r>
      <w:r>
        <w:t xml:space="preserve">universal experience for participants.  </w:t>
      </w:r>
      <w:r w:rsidR="0048686F">
        <w:t>Some participants reported using</w:t>
      </w:r>
      <w:r>
        <w:t xml:space="preserve"> a more </w:t>
      </w:r>
      <w:r w:rsidR="0048686F">
        <w:t>basic form of location technology - a help card</w:t>
      </w:r>
      <w:r w:rsidR="00E3299A">
        <w:t>-</w:t>
      </w:r>
      <w:r w:rsidR="0048686F">
        <w:t xml:space="preserve">either in addition to their GPS device </w:t>
      </w:r>
      <w:r w:rsidR="0025160C">
        <w:t>o</w:t>
      </w:r>
      <w:r w:rsidR="00EC500D">
        <w:t xml:space="preserve">r instead of, </w:t>
      </w:r>
      <w:r w:rsidR="0025160C">
        <w:t xml:space="preserve">to </w:t>
      </w:r>
      <w:r w:rsidR="003B5762">
        <w:t xml:space="preserve">stay in control.  </w:t>
      </w:r>
      <w:r w:rsidR="00E469FB">
        <w:t>For ex</w:t>
      </w:r>
      <w:r w:rsidR="0048686F">
        <w:t xml:space="preserve">ample, </w:t>
      </w:r>
      <w:r w:rsidR="00603B7F">
        <w:t xml:space="preserve">Penelope, </w:t>
      </w:r>
      <w:r w:rsidR="0048686F">
        <w:t xml:space="preserve">who lived alone, </w:t>
      </w:r>
      <w:r w:rsidR="00603B7F">
        <w:t xml:space="preserve">told us that she always carried her </w:t>
      </w:r>
      <w:r w:rsidR="00E3299A">
        <w:t xml:space="preserve">help-card </w:t>
      </w:r>
      <w:r w:rsidR="00E469FB" w:rsidRPr="00E469FB">
        <w:rPr>
          <w:i/>
        </w:rPr>
        <w:t>‘In case of emergency’</w:t>
      </w:r>
      <w:r w:rsidR="00E469FB">
        <w:t xml:space="preserve"> card, a</w:t>
      </w:r>
      <w:r w:rsidR="00442FE7">
        <w:t>s she said: ‘</w:t>
      </w:r>
      <w:r w:rsidR="00442FE7" w:rsidRPr="00E469FB">
        <w:rPr>
          <w:i/>
        </w:rPr>
        <w:t>I carry that in my pocket. Everywhere I go</w:t>
      </w:r>
      <w:r w:rsidR="00442FE7">
        <w:t>’</w:t>
      </w:r>
      <w:r w:rsidR="00442FE7" w:rsidRPr="001C6229">
        <w:t>.</w:t>
      </w:r>
      <w:r w:rsidR="00442FE7">
        <w:t xml:space="preserve"> </w:t>
      </w:r>
      <w:r w:rsidR="00794271">
        <w:t xml:space="preserve"> </w:t>
      </w:r>
      <w:r w:rsidR="00442FE7" w:rsidRPr="00442FE7">
        <w:t xml:space="preserve">Similarly, Ali and Tom </w:t>
      </w:r>
      <w:r w:rsidR="00794271">
        <w:t xml:space="preserve">reported that he always carried </w:t>
      </w:r>
      <w:r w:rsidR="00442FE7" w:rsidRPr="00442FE7">
        <w:t xml:space="preserve">his Alzheimer’s card in case he got lost.  </w:t>
      </w:r>
    </w:p>
    <w:p w:rsidR="001857D9" w:rsidRDefault="001857D9" w:rsidP="00E80B71">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9745B4" w:rsidRDefault="00383548" w:rsidP="002526A4">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333333"/>
        </w:rPr>
      </w:pPr>
      <w:r>
        <w:t xml:space="preserve">For </w:t>
      </w:r>
      <w:r w:rsidR="00AF7387">
        <w:t xml:space="preserve">these </w:t>
      </w:r>
      <w:r w:rsidR="005756DD">
        <w:t xml:space="preserve">participants, the card </w:t>
      </w:r>
      <w:r w:rsidR="003B42E5">
        <w:t xml:space="preserve">was an </w:t>
      </w:r>
      <w:r w:rsidR="005756DD">
        <w:t>essential</w:t>
      </w:r>
      <w:r w:rsidR="003B42E5">
        <w:t xml:space="preserve"> resource </w:t>
      </w:r>
      <w:r w:rsidR="005756DD">
        <w:t xml:space="preserve">and carrying it all the time was an important responsibility.  </w:t>
      </w:r>
      <w:r w:rsidR="00846A92">
        <w:t xml:space="preserve">Another family member, Karen, </w:t>
      </w:r>
      <w:r>
        <w:t xml:space="preserve">thought the cards were a good idea too.  As she said: </w:t>
      </w:r>
      <w:r w:rsidR="00E80B71" w:rsidRPr="00383548">
        <w:rPr>
          <w:i/>
        </w:rPr>
        <w:t>lots of people find those quite useful, in terms of if they do get stuck you can just kind of present it to somebody so that they can just slow down and take a minute with you’.</w:t>
      </w:r>
      <w:r>
        <w:rPr>
          <w:i/>
        </w:rPr>
        <w:t xml:space="preserve"> </w:t>
      </w:r>
      <w:r>
        <w:t xml:space="preserve"> In effect, the card functions as a</w:t>
      </w:r>
      <w:r>
        <w:rPr>
          <w:i/>
        </w:rPr>
        <w:t xml:space="preserve"> </w:t>
      </w:r>
      <w:r>
        <w:rPr>
          <w:color w:val="333333"/>
        </w:rPr>
        <w:t>‘cognitive ramp’ in that it enables people with dementia to access ordinary places, without fear of derision.</w:t>
      </w:r>
      <w:r w:rsidR="002526A4">
        <w:rPr>
          <w:color w:val="333333"/>
        </w:rPr>
        <w:t xml:space="preserve"> </w:t>
      </w:r>
    </w:p>
    <w:p w:rsidR="00E3299A" w:rsidRDefault="00E3299A" w:rsidP="002526A4">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333333"/>
        </w:rPr>
      </w:pPr>
    </w:p>
    <w:p w:rsidR="0094663C" w:rsidRPr="00D03F2F" w:rsidRDefault="00A871AE" w:rsidP="0094663C">
      <w:pPr>
        <w:rPr>
          <w:b/>
          <w:i/>
        </w:rPr>
      </w:pPr>
      <w:r>
        <w:rPr>
          <w:b/>
          <w:i/>
        </w:rPr>
        <w:t xml:space="preserve">Access to </w:t>
      </w:r>
      <w:r w:rsidR="00B80699">
        <w:rPr>
          <w:b/>
          <w:i/>
        </w:rPr>
        <w:t>‘</w:t>
      </w:r>
      <w:r>
        <w:rPr>
          <w:b/>
          <w:i/>
        </w:rPr>
        <w:t>ordinary</w:t>
      </w:r>
      <w:r w:rsidR="00B80699">
        <w:rPr>
          <w:b/>
          <w:i/>
        </w:rPr>
        <w:t>’</w:t>
      </w:r>
      <w:r>
        <w:rPr>
          <w:b/>
          <w:i/>
        </w:rPr>
        <w:t xml:space="preserve"> places</w:t>
      </w:r>
    </w:p>
    <w:p w:rsidR="00AC3879" w:rsidRDefault="0094663C" w:rsidP="005756DD">
      <w:r>
        <w:t>E</w:t>
      </w:r>
      <w:r w:rsidR="00843AE4">
        <w:t>ach</w:t>
      </w:r>
      <w:r>
        <w:t xml:space="preserve"> </w:t>
      </w:r>
      <w:r w:rsidR="00E67A98">
        <w:t xml:space="preserve">study </w:t>
      </w:r>
      <w:r>
        <w:t xml:space="preserve">participant </w:t>
      </w:r>
      <w:r w:rsidR="00E67A98">
        <w:t xml:space="preserve">with dementia </w:t>
      </w:r>
      <w:r>
        <w:t>was asked what motivated them to go out;</w:t>
      </w:r>
      <w:r w:rsidRPr="001857D9">
        <w:t xml:space="preserve"> the reasons people gave </w:t>
      </w:r>
      <w:r w:rsidR="00843AE4" w:rsidRPr="001857D9">
        <w:t xml:space="preserve">were the </w:t>
      </w:r>
      <w:r w:rsidRPr="001857D9">
        <w:t xml:space="preserve">same reasons that anyone </w:t>
      </w:r>
      <w:r w:rsidR="00843AE4" w:rsidRPr="001857D9">
        <w:t xml:space="preserve">else </w:t>
      </w:r>
      <w:r w:rsidRPr="001857D9">
        <w:t>might give for going out</w:t>
      </w:r>
      <w:r w:rsidR="00843AE4" w:rsidRPr="001857D9">
        <w:t xml:space="preserve">. They included, </w:t>
      </w:r>
      <w:r w:rsidRPr="001857D9">
        <w:t>going to the shops</w:t>
      </w:r>
      <w:r w:rsidR="00843AE4" w:rsidRPr="001857D9">
        <w:t>, to post letters, fishing, car boot sales, going to the</w:t>
      </w:r>
      <w:r w:rsidRPr="001857D9">
        <w:t xml:space="preserve"> hairdressers, walking the dog, meeting friends for co</w:t>
      </w:r>
      <w:r w:rsidR="00843AE4" w:rsidRPr="001857D9">
        <w:t xml:space="preserve">ffee, blackberry picking, to feed the </w:t>
      </w:r>
      <w:r w:rsidR="00843AE4" w:rsidRPr="001857D9">
        <w:lastRenderedPageBreak/>
        <w:t xml:space="preserve">ducks, to sit outside near the sea, </w:t>
      </w:r>
      <w:r w:rsidR="00DA09C6" w:rsidRPr="001857D9">
        <w:t xml:space="preserve">and to </w:t>
      </w:r>
      <w:r w:rsidR="00843AE4" w:rsidRPr="001857D9">
        <w:t>visit church</w:t>
      </w:r>
      <w:r w:rsidRPr="001857D9">
        <w:t xml:space="preserve">.  </w:t>
      </w:r>
      <w:r w:rsidR="00843AE4" w:rsidRPr="001857D9">
        <w:t xml:space="preserve">One male participant - Joe - said he went out ‘to get a bit of space, and get out of the wife’s way’. </w:t>
      </w:r>
      <w:r w:rsidR="00DA09C6" w:rsidRPr="001857D9">
        <w:t xml:space="preserve"> </w:t>
      </w:r>
      <w:r>
        <w:t xml:space="preserve">Only one person mentioned anything related to </w:t>
      </w:r>
      <w:r w:rsidR="00D03F2F">
        <w:t>health status</w:t>
      </w:r>
      <w:r>
        <w:t xml:space="preserve">, and that was Iain who </w:t>
      </w:r>
      <w:r w:rsidR="00DE2C21">
        <w:t>went</w:t>
      </w:r>
      <w:r>
        <w:t xml:space="preserve"> out for a h</w:t>
      </w:r>
      <w:r w:rsidR="00B80699">
        <w:t>ospital appointment.  Clearly, a</w:t>
      </w:r>
      <w:r>
        <w:t>ccess to ordinary places is as important to people with dementia, as it is to anyone</w:t>
      </w:r>
      <w:r w:rsidR="0067054D">
        <w:t xml:space="preserve"> else.</w:t>
      </w:r>
      <w:r>
        <w:t xml:space="preserve"> </w:t>
      </w:r>
      <w:r w:rsidR="000E00C3">
        <w:t xml:space="preserve"> </w:t>
      </w:r>
    </w:p>
    <w:p w:rsidR="00AC3879" w:rsidRDefault="00AC3879" w:rsidP="006A5872"/>
    <w:p w:rsidR="003255E4" w:rsidRDefault="002B7D28" w:rsidP="002B7D2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In the early phases of dementia,</w:t>
      </w:r>
      <w:r w:rsidR="00837F6A">
        <w:t xml:space="preserve"> impairment effects are often </w:t>
      </w:r>
      <w:r>
        <w:t>hidden, making it difficult for others to understand why someone mig</w:t>
      </w:r>
      <w:r w:rsidR="00DE2C21">
        <w:t>ht have a problem with access</w:t>
      </w:r>
      <w:r>
        <w:t xml:space="preserve">.  </w:t>
      </w:r>
      <w:r w:rsidR="00837F6A">
        <w:t xml:space="preserve"> </w:t>
      </w:r>
      <w:r>
        <w:t>Even spouse</w:t>
      </w:r>
      <w:r w:rsidR="00837F6A">
        <w:t>s may n</w:t>
      </w:r>
      <w:r w:rsidR="00DE2C21">
        <w:t xml:space="preserve">ot recognize the </w:t>
      </w:r>
      <w:r w:rsidR="00E3299A">
        <w:t xml:space="preserve">access </w:t>
      </w:r>
      <w:r w:rsidR="00DE2C21">
        <w:t>work required</w:t>
      </w:r>
      <w:r>
        <w:t xml:space="preserve">.  For example, during their sit-down interview, Michael and Julie spoke about how they like to go out to eat but this had become problematic because Michael was no longer able to choose what to eat.  As his wife said: </w:t>
      </w:r>
      <w:r w:rsidRPr="005F5036">
        <w:rPr>
          <w:i/>
        </w:rPr>
        <w:t xml:space="preserve">He can’t make a decision if we go out and eat. </w:t>
      </w:r>
      <w:r>
        <w:rPr>
          <w:i/>
        </w:rPr>
        <w:t xml:space="preserve"> </w:t>
      </w:r>
      <w:r w:rsidRPr="005F5036">
        <w:t>To which Michael responded</w:t>
      </w:r>
      <w:r w:rsidRPr="005F5036">
        <w:rPr>
          <w:i/>
        </w:rPr>
        <w:t>: Well I find it hard to make a decision.</w:t>
      </w:r>
      <w:r>
        <w:rPr>
          <w:i/>
        </w:rPr>
        <w:t xml:space="preserve">  </w:t>
      </w:r>
      <w:r>
        <w:t xml:space="preserve">Similarly, during the interview with Iain and his wife we learnt from his wife that he could </w:t>
      </w:r>
      <w:r w:rsidR="00837F6A">
        <w:t xml:space="preserve">no longer do the shopping; </w:t>
      </w:r>
      <w:r>
        <w:t xml:space="preserve">Iain </w:t>
      </w:r>
      <w:r w:rsidR="00837F6A">
        <w:t>explain</w:t>
      </w:r>
      <w:r w:rsidR="009A2EBF">
        <w:t>ed</w:t>
      </w:r>
      <w:r w:rsidR="003255E4">
        <w:t xml:space="preserve"> </w:t>
      </w:r>
      <w:r>
        <w:t xml:space="preserve">why not.  He said: </w:t>
      </w:r>
      <w:r w:rsidRPr="002B7D28">
        <w:rPr>
          <w:i/>
        </w:rPr>
        <w:t>‘I find it difficult to put things in order’</w:t>
      </w:r>
      <w:r w:rsidRPr="004D2135">
        <w:t>.</w:t>
      </w:r>
      <w:r>
        <w:t xml:space="preserve">  </w:t>
      </w:r>
      <w:r w:rsidR="003255E4">
        <w:t>Thes</w:t>
      </w:r>
      <w:r w:rsidR="00837F6A">
        <w:t xml:space="preserve">e extracts suggest that even when physical </w:t>
      </w:r>
      <w:r w:rsidR="003255E4">
        <w:t xml:space="preserve">access </w:t>
      </w:r>
      <w:r w:rsidR="00837F6A">
        <w:t>is possible</w:t>
      </w:r>
      <w:r w:rsidR="003255E4">
        <w:t xml:space="preserve">, </w:t>
      </w:r>
      <w:r w:rsidR="00DE2C21">
        <w:t>the benefits of a place or opportunity will not be realised</w:t>
      </w:r>
      <w:r w:rsidR="00837F6A">
        <w:t xml:space="preserve">, </w:t>
      </w:r>
      <w:r w:rsidR="003255E4">
        <w:t>unless cognitive accessibility</w:t>
      </w:r>
      <w:r w:rsidR="00837F6A">
        <w:t xml:space="preserve"> is recognised as such. </w:t>
      </w:r>
    </w:p>
    <w:p w:rsidR="00A23C67" w:rsidRDefault="00A23C67" w:rsidP="002B7D2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B7D28" w:rsidRDefault="00837F6A" w:rsidP="002B7D2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Social relations are central to virtually all elements of access’ </w:t>
      </w:r>
      <w:r>
        <w:fldChar w:fldCharType="begin" w:fldLock="1"/>
      </w:r>
      <w:r>
        <w:instrText>ADDIN CSL_CITATION {"citationItems":[{"id":"ITEM-1","itemData":{"DOI":"10.1111/j.1549-0831.2003.tb00133.x","ISBN":"0036-0112","ISSN":"00360112","PMID":"20976617","abstract":"The term “access” is frequently used by property and natural resource analysts without adequate definition. In this paper we develop a concept of access and examine a broad set of factors that differentiate access from property. We define access as “the ability to derive benefits from things,” broadening from property's classical definition as “the right to benefit from things.” Access, following this definition, is more akin to “a bundle of powers” than to property's notion of a “bundle of rights.” This formulation includes a wider range of social relationships that constrain or enable benefits from resource use than property relations alone. Using this framing, we suggest a method of access analysis for identifying the constellations of means, relations, and processes that enable various actors to derive benefits from resources. Our intent is to enable scholars, planners, and policy makers to empirically “map” dynamic processes and relationships of access. [ABSTRACT FROM AUTHOR]","author":[{"dropping-particle":"","family":"Ribot","given":"Jesse C.","non-dropping-particle":"","parse-names":false,"suffix":""},{"dropping-particle":"","family":"Peluso","given":"Nancy Lee","non-dropping-particle":"","parse-names":false,"suffix":""}],"container-title":"Rural Sociology","id":"ITEM-1","issue":"2","issued":{"date-parts":[["2009"]]},"page":"153-181","title":"A Theory of Access*","type":"article-journal","volume":"68"},"uris":["http://www.mendeley.com/documents/?uuid=f49338db-740c-4113-bbb8-3dcaa6c5fe44"]}],"mendeley":{"formattedCitation":"(Ribot and Peluso 2009)","manualFormatting":"(Ribot and Peluso 2009: 172)","plainTextFormattedCitation":"(Ribot and Peluso 2009)","previouslyFormattedCitation":"(Ribot and Peluso 2009)"},"properties":{"noteIndex":0},"schema":"https://github.com/citation-style-language/schema/raw/master/csl-citation.json"}</w:instrText>
      </w:r>
      <w:r>
        <w:fldChar w:fldCharType="separate"/>
      </w:r>
      <w:r w:rsidRPr="00FD2836">
        <w:rPr>
          <w:noProof/>
        </w:rPr>
        <w:t>(Ribot and Peluso 2009</w:t>
      </w:r>
      <w:r>
        <w:rPr>
          <w:noProof/>
        </w:rPr>
        <w:t>: 172</w:t>
      </w:r>
      <w:r w:rsidRPr="00FD2836">
        <w:rPr>
          <w:noProof/>
        </w:rPr>
        <w:t>)</w:t>
      </w:r>
      <w:r>
        <w:fldChar w:fldCharType="end"/>
      </w:r>
      <w:r>
        <w:t xml:space="preserve">.  </w:t>
      </w:r>
      <w:r w:rsidR="00DE2C21">
        <w:t xml:space="preserve"> </w:t>
      </w:r>
      <w:r w:rsidR="00B6245A">
        <w:t xml:space="preserve">For persons with dementia, they are the bedrock of cognitive accessibility.  For example, Iain </w:t>
      </w:r>
      <w:r w:rsidR="002B7D28">
        <w:t>reported how he used to go out on his own but ‘</w:t>
      </w:r>
      <w:r w:rsidR="002B7D28" w:rsidRPr="001E64F6">
        <w:t>I’d be too scared now</w:t>
      </w:r>
      <w:r w:rsidR="002B7D28">
        <w:t>’ he said.  To which the interviewer responded ‘</w:t>
      </w:r>
      <w:r w:rsidR="002B7D28" w:rsidRPr="001E64F6">
        <w:t>would you, what would you fear?</w:t>
      </w:r>
      <w:r w:rsidR="002B7D28">
        <w:rPr>
          <w:i/>
        </w:rPr>
        <w:t xml:space="preserve">’ </w:t>
      </w:r>
      <w:r w:rsidR="002B7D28">
        <w:t>‘</w:t>
      </w:r>
      <w:r w:rsidR="002B7D28" w:rsidRPr="002579CC">
        <w:t>Well people not being patient enough to do things, if something happened</w:t>
      </w:r>
      <w:r w:rsidR="00B6245A">
        <w:t xml:space="preserve">’. </w:t>
      </w:r>
      <w:r w:rsidR="002B7D28">
        <w:t>As he went on to explain, he lacked confidence in himself as much as other people.  He said:</w:t>
      </w:r>
      <w:r w:rsidR="002B7D28" w:rsidRPr="00DC2D9C">
        <w:t xml:space="preserve"> </w:t>
      </w:r>
      <w:r w:rsidR="002B7D28">
        <w:t>‘</w:t>
      </w:r>
      <w:r w:rsidR="002B7D28" w:rsidRPr="00DC2D9C">
        <w:t>I’m getting to the stage where I can’t, I’m not confident about doing what I want to do.</w:t>
      </w:r>
      <w:r w:rsidR="002B7D28">
        <w:t xml:space="preserve">   When </w:t>
      </w:r>
      <w:r w:rsidR="002B7D28">
        <w:lastRenderedPageBreak/>
        <w:t xml:space="preserve">asked, in what way, he responded: </w:t>
      </w:r>
      <w:r w:rsidR="002B7D28" w:rsidRPr="00DC2D9C">
        <w:t>like forgetting my PIN number on my phone, and a card.</w:t>
      </w:r>
      <w:r w:rsidR="00B6245A">
        <w:t xml:space="preserve">  Th</w:t>
      </w:r>
      <w:r w:rsidR="00516A0A">
        <w:t xml:space="preserve">is participant was aware of the </w:t>
      </w:r>
      <w:r w:rsidR="00B6245A">
        <w:t xml:space="preserve">social </w:t>
      </w:r>
      <w:r w:rsidR="00DE2C21">
        <w:t>responsibilit</w:t>
      </w:r>
      <w:r w:rsidR="00516A0A">
        <w:t xml:space="preserve">y/pressure ‘to remember’ </w:t>
      </w:r>
      <w:r w:rsidR="008551EC">
        <w:t xml:space="preserve">but could </w:t>
      </w:r>
      <w:r w:rsidR="00B6245A">
        <w:t xml:space="preserve">not trust either himself or </w:t>
      </w:r>
      <w:r w:rsidR="00E25269">
        <w:t xml:space="preserve">others to achieve this </w:t>
      </w:r>
      <w:r w:rsidR="008551EC">
        <w:t xml:space="preserve">access </w:t>
      </w:r>
      <w:r w:rsidR="00B6245A" w:rsidRPr="0012201A">
        <w:t>goal</w:t>
      </w:r>
      <w:r w:rsidR="008551EC">
        <w:t xml:space="preserve">. </w:t>
      </w:r>
    </w:p>
    <w:p w:rsidR="00A23C67" w:rsidRDefault="00A23C67" w:rsidP="00A5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p>
    <w:p w:rsidR="00DE2C21" w:rsidRDefault="00B6245A" w:rsidP="00A5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r>
        <w:t>Elsewhe</w:t>
      </w:r>
      <w:r w:rsidR="00361970">
        <w:t xml:space="preserve">re in the dataset, it was clear </w:t>
      </w:r>
      <w:r>
        <w:t xml:space="preserve">how other people were vital for ensuring cognitive accessibility. </w:t>
      </w:r>
      <w:r w:rsidR="00DE2C21">
        <w:t xml:space="preserve"> Often it was to make certain that </w:t>
      </w:r>
      <w:r w:rsidR="003B5762">
        <w:t xml:space="preserve">access </w:t>
      </w:r>
      <w:r w:rsidR="00DE2C21">
        <w:t xml:space="preserve">to a place </w:t>
      </w:r>
      <w:r w:rsidR="003B5762">
        <w:t>was</w:t>
      </w:r>
      <w:r w:rsidR="00363BEA">
        <w:t xml:space="preserve"> </w:t>
      </w:r>
      <w:r w:rsidR="00251C91">
        <w:t xml:space="preserve">either legal or </w:t>
      </w:r>
      <w:r w:rsidR="00886740">
        <w:t>logical</w:t>
      </w:r>
      <w:r w:rsidR="00B776C6">
        <w:t xml:space="preserve">.  </w:t>
      </w:r>
      <w:r w:rsidR="00AB4DCF">
        <w:t>For example, Penelope reported being caught innocently trespassing whilst she was out blackberry picking because she had not realised she was on private grounds.  She said: ‘</w:t>
      </w:r>
      <w:r w:rsidR="00AB4DCF" w:rsidRPr="00B71AE5">
        <w:rPr>
          <w:i/>
        </w:rPr>
        <w:t>a little boy rushed over.  They were playing football, and he said what are you doing, and I said picking blackberries.  And I didn’t realise it was a private school</w:t>
      </w:r>
      <w:r w:rsidR="00AB4DCF">
        <w:rPr>
          <w:i/>
        </w:rPr>
        <w:t>’</w:t>
      </w:r>
      <w:r w:rsidR="00AB4DCF" w:rsidRPr="00B71AE5">
        <w:rPr>
          <w:i/>
        </w:rPr>
        <w:t>.</w:t>
      </w:r>
      <w:r w:rsidR="00AB4DCF">
        <w:t xml:space="preserve">  As she pointed out, physical access was not the problem ‘</w:t>
      </w:r>
      <w:r w:rsidR="00AB4DCF" w:rsidRPr="00C25726">
        <w:rPr>
          <w:i/>
        </w:rPr>
        <w:t>I just walked to the copse and up through a gate that was open’.</w:t>
      </w:r>
      <w:r w:rsidR="00AB4DCF">
        <w:t xml:space="preserve"> </w:t>
      </w:r>
      <w:r w:rsidR="00E351AF">
        <w:t xml:space="preserve"> It was c</w:t>
      </w:r>
      <w:r w:rsidR="002D2728">
        <w:t xml:space="preserve">ognitive access – she didn’t </w:t>
      </w:r>
      <w:r w:rsidR="00AF7387">
        <w:rPr>
          <w:i/>
        </w:rPr>
        <w:t xml:space="preserve">know </w:t>
      </w:r>
      <w:r w:rsidR="002D2728">
        <w:t xml:space="preserve">she was on private property.  </w:t>
      </w:r>
      <w:r w:rsidR="00DE2C21">
        <w:t>Of cours</w:t>
      </w:r>
      <w:r w:rsidR="00361970">
        <w:t xml:space="preserve">e, anyone can make this </w:t>
      </w:r>
      <w:r w:rsidR="00DE2C21">
        <w:t xml:space="preserve">mistake, but for a person with dementia it </w:t>
      </w:r>
      <w:r w:rsidR="00361970">
        <w:t xml:space="preserve">is </w:t>
      </w:r>
      <w:r w:rsidR="00C741B4">
        <w:t xml:space="preserve">perhaps more </w:t>
      </w:r>
      <w:r w:rsidR="00361970">
        <w:t xml:space="preserve">likely to </w:t>
      </w:r>
      <w:r w:rsidR="00C741B4">
        <w:t>happen</w:t>
      </w:r>
      <w:r w:rsidR="0062215F">
        <w:t xml:space="preserve">, </w:t>
      </w:r>
      <w:r w:rsidR="00E25269">
        <w:t>as access to outdoor places invariably requires cognitive skills</w:t>
      </w:r>
      <w:r w:rsidR="00361970">
        <w:t xml:space="preserve">. </w:t>
      </w:r>
      <w:r w:rsidR="00E25269">
        <w:t xml:space="preserve"> </w:t>
      </w:r>
      <w:r w:rsidR="0062215F">
        <w:t xml:space="preserve"> </w:t>
      </w:r>
    </w:p>
    <w:p w:rsidR="00DE2C21" w:rsidRDefault="00DE2C21" w:rsidP="00A5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p>
    <w:p w:rsidR="00383548" w:rsidRDefault="007B782B" w:rsidP="00A5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pPr>
      <w:r>
        <w:t xml:space="preserve">Logic is a largely </w:t>
      </w:r>
      <w:r w:rsidR="00372469">
        <w:t>unrecognised</w:t>
      </w:r>
      <w:r w:rsidR="00361970">
        <w:t xml:space="preserve"> </w:t>
      </w:r>
      <w:r>
        <w:t xml:space="preserve">aspect of access work: it is assumed that </w:t>
      </w:r>
      <w:r w:rsidR="00372469">
        <w:t xml:space="preserve">a person’s access choices are </w:t>
      </w:r>
      <w:r w:rsidR="006B210B">
        <w:t xml:space="preserve">legitimate and </w:t>
      </w:r>
      <w:r w:rsidR="00516A0A">
        <w:t>reasonable</w:t>
      </w:r>
      <w:r>
        <w:t xml:space="preserve">.  This was not </w:t>
      </w:r>
      <w:r w:rsidR="006B210B">
        <w:t xml:space="preserve">always </w:t>
      </w:r>
      <w:r>
        <w:t xml:space="preserve">the case for participants in </w:t>
      </w:r>
      <w:r w:rsidR="00A21DF9">
        <w:t xml:space="preserve">this </w:t>
      </w:r>
      <w:r>
        <w:t xml:space="preserve">study. </w:t>
      </w:r>
      <w:r w:rsidR="00361970">
        <w:t xml:space="preserve"> </w:t>
      </w:r>
      <w:r>
        <w:t xml:space="preserve">For example, </w:t>
      </w:r>
      <w:r w:rsidR="00A02421">
        <w:t xml:space="preserve">Tom and Shaun, </w:t>
      </w:r>
      <w:r>
        <w:t xml:space="preserve">both </w:t>
      </w:r>
      <w:r w:rsidR="00B776C6">
        <w:t>had problems using their local bus route</w:t>
      </w:r>
      <w:r>
        <w:t xml:space="preserve">: </w:t>
      </w:r>
      <w:r w:rsidR="00B776C6">
        <w:t>Tom got on the correct number bus, but it was going in the wrong direction</w:t>
      </w:r>
      <w:r w:rsidR="00AB0B8E">
        <w:t xml:space="preserve"> for him</w:t>
      </w:r>
      <w:r>
        <w:t>, w</w:t>
      </w:r>
      <w:r w:rsidR="00B776C6">
        <w:t>hereas Shaun did not know which bus stop to alight</w:t>
      </w:r>
      <w:r w:rsidR="003B5762">
        <w:t xml:space="preserve"> from</w:t>
      </w:r>
      <w:r w:rsidR="00372469">
        <w:t xml:space="preserve">, so he stayed on until the final stop.  </w:t>
      </w:r>
      <w:r w:rsidR="00730519">
        <w:t xml:space="preserve">Both men </w:t>
      </w:r>
      <w:r w:rsidR="00B776C6">
        <w:t xml:space="preserve">were picked up </w:t>
      </w:r>
      <w:r w:rsidR="00C741B4">
        <w:t xml:space="preserve">by </w:t>
      </w:r>
      <w:r w:rsidR="00B776C6">
        <w:t xml:space="preserve">the police, after their wives reported them missing. </w:t>
      </w:r>
      <w:r w:rsidR="00361970">
        <w:t xml:space="preserve"> Tom was wearing his tracker so it was relatively easy for them to locate </w:t>
      </w:r>
      <w:r w:rsidR="00137A51">
        <w:t>him; Shaun was not so it</w:t>
      </w:r>
      <w:r w:rsidR="008C2E74">
        <w:t xml:space="preserve"> requ</w:t>
      </w:r>
      <w:r w:rsidR="00C741B4">
        <w:t xml:space="preserve">ired an extensive search by two </w:t>
      </w:r>
      <w:r w:rsidR="008C2E74">
        <w:t xml:space="preserve">police forces.  </w:t>
      </w:r>
      <w:r w:rsidR="008C2E74">
        <w:lastRenderedPageBreak/>
        <w:t xml:space="preserve">These </w:t>
      </w:r>
      <w:r w:rsidR="000A0615">
        <w:t xml:space="preserve">practices </w:t>
      </w:r>
      <w:r w:rsidR="00730519">
        <w:t xml:space="preserve">underline the importance of </w:t>
      </w:r>
      <w:r w:rsidR="00730519" w:rsidRPr="00730519">
        <w:rPr>
          <w:i/>
        </w:rPr>
        <w:t>cognitive</w:t>
      </w:r>
      <w:r w:rsidR="00730519">
        <w:t xml:space="preserve"> accessibility for persons with dementia, for whom access </w:t>
      </w:r>
      <w:r w:rsidR="00A5032F">
        <w:t>is</w:t>
      </w:r>
      <w:r w:rsidR="006B210B">
        <w:t xml:space="preserve"> a sensorial matter </w:t>
      </w:r>
      <w:r w:rsidR="000A0615">
        <w:t>for the</w:t>
      </w:r>
      <w:r w:rsidR="006B210B">
        <w:t xml:space="preserve"> mind, </w:t>
      </w:r>
      <w:r w:rsidR="006B210B" w:rsidRPr="000D6CFE">
        <w:t>as well</w:t>
      </w:r>
      <w:r w:rsidR="006B210B" w:rsidRPr="006B210B">
        <w:rPr>
          <w:i/>
        </w:rPr>
        <w:t xml:space="preserve"> </w:t>
      </w:r>
      <w:r w:rsidR="006B210B">
        <w:t xml:space="preserve">the body. </w:t>
      </w:r>
      <w:r w:rsidR="000A0615">
        <w:t xml:space="preserve"> Furthermore, they show how important it is </w:t>
      </w:r>
      <w:r w:rsidR="002C1D25">
        <w:t xml:space="preserve">for disability scholars </w:t>
      </w:r>
      <w:r w:rsidR="000A0615">
        <w:t xml:space="preserve">to recognise </w:t>
      </w:r>
      <w:r w:rsidR="002C1917">
        <w:t xml:space="preserve">greater </w:t>
      </w:r>
      <w:r w:rsidR="000A0615">
        <w:t xml:space="preserve">neurodiversity </w:t>
      </w:r>
      <w:r w:rsidR="002C1917">
        <w:t xml:space="preserve">in how humans access the material and social world </w:t>
      </w:r>
      <w:r w:rsidR="000576C1">
        <w:fldChar w:fldCharType="begin" w:fldLock="1"/>
      </w:r>
      <w:r w:rsidR="000576C1">
        <w:instrText>ADDIN CSL_CITATION {"citationItems":[{"id":"ITEM-1","itemData":{"DOI":"10.1177/1461444818755394","ISSN":"14617315","abstract":"Media and communication studies has recently begun to ethnographically explore the sensory dimensions of how individuals experience and perceive technology. This turn toward the sensorial has centered primarily on the five “external” senses (sight, sound, touch, smell, and taste) and less so on “internal” vestibular and proprioceptive systems that concern bodily spatial positioning. I propose inclusive sensory ethnography to account for greater neurodiversity in how humans process sensory input, as well as a fuller range of multi-sensory encounters with new media. I ground this conceptualization in a qualitative study of young children on the autism spectrum with difficulties processing sensory information and their social engagements with print, screen, and interactive media. Inclusive sensory ethnography reveals novel understandings of how the internal senses shape and are shaped by mediated relationships, practices, and intimacies. I discuss further implications for how disability and inclusive sensory...","author":[{"dropping-particle":"","family":"Alper","given":"Meryl","non-dropping-particle":"","parse-names":false,"suffix":""}],"container-title":"New Media and Society","id":"ITEM-1","issue":"10","issued":{"date-parts":[["2018"]]},"page":"3560-3579","title":"Inclusive sensory ethnography: Studying new media and neurodiversity in everyday life","type":"article-journal","volume":"20"},"uris":["http://www.mendeley.com/documents/?uuid=a2e2d2ac-1ede-4fa0-ad61-9e4adf16d856"]}],"mendeley":{"formattedCitation":"(Alper 2018)","plainTextFormattedCitation":"(Alper 2018)","previouslyFormattedCitation":"(Alper 2018)"},"properties":{"noteIndex":0},"schema":"https://github.com/citation-style-language/schema/raw/master/csl-citation.json"}</w:instrText>
      </w:r>
      <w:r w:rsidR="000576C1">
        <w:fldChar w:fldCharType="separate"/>
      </w:r>
      <w:r w:rsidR="000576C1" w:rsidRPr="000576C1">
        <w:rPr>
          <w:noProof/>
        </w:rPr>
        <w:t>(Alper 2018)</w:t>
      </w:r>
      <w:r w:rsidR="000576C1">
        <w:fldChar w:fldCharType="end"/>
      </w:r>
      <w:r w:rsidR="002C1917">
        <w:t xml:space="preserve">. </w:t>
      </w:r>
    </w:p>
    <w:p w:rsidR="008331FA" w:rsidRDefault="008331FA" w:rsidP="0094663C">
      <w:pPr>
        <w:rPr>
          <w:b/>
          <w:i/>
        </w:rPr>
      </w:pPr>
    </w:p>
    <w:p w:rsidR="00DA09C6" w:rsidRDefault="00DA09C6" w:rsidP="0094663C">
      <w:pPr>
        <w:rPr>
          <w:b/>
          <w:i/>
        </w:rPr>
      </w:pPr>
    </w:p>
    <w:p w:rsidR="00DA09C6" w:rsidRDefault="00DA09C6" w:rsidP="0094663C">
      <w:pPr>
        <w:rPr>
          <w:b/>
          <w:i/>
        </w:rPr>
      </w:pPr>
    </w:p>
    <w:p w:rsidR="00E67A98" w:rsidRPr="00E67A98" w:rsidRDefault="003D675E" w:rsidP="0094663C">
      <w:pPr>
        <w:rPr>
          <w:b/>
          <w:i/>
        </w:rPr>
      </w:pPr>
      <w:r>
        <w:rPr>
          <w:b/>
          <w:i/>
        </w:rPr>
        <w:t>Consciously s</w:t>
      </w:r>
      <w:r w:rsidR="00E67A98" w:rsidRPr="00E67A98">
        <w:rPr>
          <w:b/>
          <w:i/>
        </w:rPr>
        <w:t>har</w:t>
      </w:r>
      <w:r w:rsidR="00DC01B9">
        <w:rPr>
          <w:b/>
          <w:i/>
        </w:rPr>
        <w:t xml:space="preserve">ing </w:t>
      </w:r>
      <w:r w:rsidR="00CC56D8">
        <w:rPr>
          <w:b/>
          <w:i/>
        </w:rPr>
        <w:t xml:space="preserve">the responsibility </w:t>
      </w:r>
    </w:p>
    <w:p w:rsidR="00DD56DD" w:rsidRDefault="006B210B" w:rsidP="0036294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Previous research</w:t>
      </w:r>
      <w:r w:rsidR="00B7123C">
        <w:t xml:space="preserve"> published in this journal </w:t>
      </w:r>
      <w:r>
        <w:t xml:space="preserve">has found that interdependent relations are key to realising inclusion and citizenship for people with dementia, especially </w:t>
      </w:r>
      <w:r w:rsidR="000A0615">
        <w:t>in regard</w:t>
      </w:r>
      <w:r w:rsidR="000576C1">
        <w:t xml:space="preserve"> to decision-making </w:t>
      </w:r>
      <w:r w:rsidR="000576C1">
        <w:fldChar w:fldCharType="begin" w:fldLock="1"/>
      </w:r>
      <w:r w:rsidR="00B7123C">
        <w:instrText>ADDIN CSL_CITATION {"citationItems":[{"id":"ITEM-1","itemData":{"DOI":"10.1080/09687599.2018.1528970","ISSN":"0968-7599","author":[{"dropping-particle":"","family":"Keyes","given":"Sarah E","non-dropping-particle":"","parse-names":false,"suffix":""},{"dropping-particle":"","family":"Clarke","given":"Charlotte L","non-dropping-particle":"","parse-names":false,"suffix":""},{"dropping-particle":"","family":"Gibb","given":"Catherine E","non-dropping-particle":"","parse-names":false,"suffix":""},{"dropping-particle":"","family":"Keyes","given":"Sarah E","non-dropping-particle":"","parse-names":false,"suffix":""},{"dropping-particle":"","family":"Clarke","given":"Charlotte L","non-dropping-particle":"","parse-names":false,"suffix":""},{"dropping-particle":"","family":"Gibb","given":"Catherine E","non-dropping-particle":"","parse-names":false,"suffix":""}],"container-title":"Disability &amp; Society","id":"ITEM-1","issue":"2","issued":{"date-parts":[["2019"]]},"page":"296-319","publisher":"Routledge","title":"Living with dementia , interdependence and citizenship : narratives of everyday decision- making","type":"article-journal","volume":"34"},"uris":["http://www.mendeley.com/documents/?uuid=5fe466c0-ac2b-45e6-90fe-81468c46c9c5"]}],"mendeley":{"formattedCitation":"(Keyes et al. 2019)","manualFormatting":"(Keyes, Claire and Gibb 2019)","plainTextFormattedCitation":"(Keyes et al. 2019)","previouslyFormattedCitation":"(Keyes et al. 2019)"},"properties":{"noteIndex":0},"schema":"https://github.com/citation-style-language/schema/raw/master/csl-citation.json"}</w:instrText>
      </w:r>
      <w:r w:rsidR="000576C1">
        <w:fldChar w:fldCharType="separate"/>
      </w:r>
      <w:r w:rsidR="000576C1" w:rsidRPr="000576C1">
        <w:rPr>
          <w:noProof/>
        </w:rPr>
        <w:t>(Keyes</w:t>
      </w:r>
      <w:r w:rsidR="000576C1">
        <w:rPr>
          <w:noProof/>
        </w:rPr>
        <w:t xml:space="preserve">, Claire and Gibb </w:t>
      </w:r>
      <w:r w:rsidR="000576C1" w:rsidRPr="000576C1">
        <w:rPr>
          <w:noProof/>
        </w:rPr>
        <w:t>2019)</w:t>
      </w:r>
      <w:r w:rsidR="000576C1">
        <w:fldChar w:fldCharType="end"/>
      </w:r>
      <w:r>
        <w:t xml:space="preserve">.  </w:t>
      </w:r>
      <w:r w:rsidR="000576C1">
        <w:t xml:space="preserve">Typically, the emphasis </w:t>
      </w:r>
      <w:r w:rsidR="00B7123C">
        <w:t xml:space="preserve">in this work </w:t>
      </w:r>
      <w:r w:rsidR="000576C1">
        <w:t>is on human relations and interactions</w:t>
      </w:r>
      <w:r w:rsidR="00B7123C">
        <w:t xml:space="preserve"> between care partners (see, also, </w:t>
      </w:r>
      <w:r w:rsidR="00B7123C">
        <w:fldChar w:fldCharType="begin" w:fldLock="1"/>
      </w:r>
      <w:r w:rsidR="00FF6386">
        <w:instrText>ADDIN CSL_CITATION {"citationItems":[{"id":"ITEM-1","itemData":{"DOI":"10.1080/09687599.2017.1321225","ISSN":"0968-7599","author":[{"dropping-particle":"","family":"Webb","given":"Joseph","non-dropping-particle":"","parse-names":false,"suffix":""}],"container-title":"Disability &amp; Society","id":"ITEM-1","issued":{"date-parts":[["2017"]]},"page":"1-5","publisher":"Routledge","title":"Conversation takes two : understanding interactions with people with dementia","type":"article-journal","volume":"7599"},"uris":["http://www.mendeley.com/documents/?uuid=715eb17d-7b88-470c-b24e-927b3b50f629"]}],"mendeley":{"formattedCitation":"(Webb 2017)","manualFormatting":"Webb 2017)","plainTextFormattedCitation":"(Webb 2017)","previouslyFormattedCitation":"(Webb 2017)"},"properties":{"noteIndex":0},"schema":"https://github.com/citation-style-language/schema/raw/master/csl-citation.json"}</w:instrText>
      </w:r>
      <w:r w:rsidR="00B7123C">
        <w:fldChar w:fldCharType="separate"/>
      </w:r>
      <w:r w:rsidR="00B7123C" w:rsidRPr="00B7123C">
        <w:rPr>
          <w:noProof/>
        </w:rPr>
        <w:t>Webb 2017)</w:t>
      </w:r>
      <w:r w:rsidR="00B7123C">
        <w:fldChar w:fldCharType="end"/>
      </w:r>
      <w:r w:rsidR="000576C1">
        <w:t xml:space="preserve">.  </w:t>
      </w:r>
      <w:r w:rsidR="003C5B5B">
        <w:t xml:space="preserve"> </w:t>
      </w:r>
      <w:r w:rsidR="000576C1">
        <w:t>H</w:t>
      </w:r>
      <w:r w:rsidR="00B7123C">
        <w:t xml:space="preserve">owever, in this study, </w:t>
      </w:r>
      <w:r w:rsidR="005333D9">
        <w:t xml:space="preserve">the responsibility of access work was </w:t>
      </w:r>
      <w:r w:rsidR="003D675E">
        <w:t xml:space="preserve">consciously </w:t>
      </w:r>
      <w:r w:rsidR="00DC01B9">
        <w:t xml:space="preserve">shared between </w:t>
      </w:r>
      <w:r w:rsidR="00B7123C">
        <w:t>not only traditional care providers,</w:t>
      </w:r>
      <w:r w:rsidR="002C1D25">
        <w:t xml:space="preserve"> </w:t>
      </w:r>
      <w:r w:rsidR="00571614">
        <w:t>but</w:t>
      </w:r>
      <w:r w:rsidR="00B7123C">
        <w:t xml:space="preserve"> also the police, as well as</w:t>
      </w:r>
      <w:r w:rsidR="00571614">
        <w:t xml:space="preserve"> </w:t>
      </w:r>
      <w:r w:rsidR="002C1D25">
        <w:t xml:space="preserve">material </w:t>
      </w:r>
      <w:r w:rsidR="00B7123C">
        <w:t>objects</w:t>
      </w:r>
      <w:r w:rsidR="007C3BA8">
        <w:t xml:space="preserve">, such as </w:t>
      </w:r>
      <w:r w:rsidR="00B7123C">
        <w:t xml:space="preserve">a </w:t>
      </w:r>
      <w:r w:rsidR="001511BF">
        <w:t>location technology</w:t>
      </w:r>
      <w:r w:rsidR="00B7123C">
        <w:t xml:space="preserve">.  </w:t>
      </w:r>
    </w:p>
    <w:p w:rsidR="001857D9" w:rsidRDefault="001857D9" w:rsidP="0036294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94663C" w:rsidRDefault="002D7A72" w:rsidP="00362948">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We have already heard how the responsibility of maintaining Tom’s identity as a rule-abiding citizen was shared materially (with the location technology) and relationally (with his wife and the local police).  Other participants </w:t>
      </w:r>
      <w:r w:rsidR="004B62B3">
        <w:t>underlined the value of knowing people</w:t>
      </w:r>
      <w:r w:rsidR="007A7F71">
        <w:t xml:space="preserve"> in their local neighbourhood, so the responsibility of access work </w:t>
      </w:r>
      <w:r w:rsidR="00C741B4">
        <w:t xml:space="preserve">could be </w:t>
      </w:r>
      <w:r w:rsidR="007A7F71">
        <w:t>shared</w:t>
      </w:r>
      <w:r w:rsidR="00733D99">
        <w:t xml:space="preserve"> </w:t>
      </w:r>
      <w:r w:rsidR="00DD56DD">
        <w:t xml:space="preserve">collectively by community members. </w:t>
      </w:r>
      <w:r w:rsidR="007A7F71">
        <w:t xml:space="preserve">.  </w:t>
      </w:r>
      <w:r w:rsidR="003B5762">
        <w:t>F</w:t>
      </w:r>
      <w:r w:rsidR="006E5ECB">
        <w:t xml:space="preserve">or example, </w:t>
      </w:r>
      <w:r w:rsidR="0035599D">
        <w:t>Heathe</w:t>
      </w:r>
      <w:r w:rsidR="00F31F99">
        <w:t xml:space="preserve">r who was in her 80s, had a tendency to get lost when she </w:t>
      </w:r>
      <w:r w:rsidR="00BE0DC0">
        <w:t xml:space="preserve">went </w:t>
      </w:r>
      <w:r w:rsidR="00F31F99">
        <w:t>o</w:t>
      </w:r>
      <w:r w:rsidR="00375A4A">
        <w:t xml:space="preserve">ut; hence, </w:t>
      </w:r>
      <w:r w:rsidR="00F31F99">
        <w:t xml:space="preserve">her </w:t>
      </w:r>
      <w:r w:rsidR="00251C91">
        <w:t xml:space="preserve">family had set up </w:t>
      </w:r>
      <w:r w:rsidR="00DD56DD">
        <w:t xml:space="preserve">their own </w:t>
      </w:r>
      <w:r w:rsidR="00FF6386">
        <w:t xml:space="preserve">community </w:t>
      </w:r>
      <w:r w:rsidR="00DD56DD">
        <w:t xml:space="preserve">care </w:t>
      </w:r>
      <w:r w:rsidR="007B366D">
        <w:t xml:space="preserve">system.  </w:t>
      </w:r>
      <w:r w:rsidR="00F31F99">
        <w:t xml:space="preserve">Her husband explained how it worked, he said: </w:t>
      </w:r>
    </w:p>
    <w:p w:rsidR="006E5ECB" w:rsidRDefault="006E5ECB" w:rsidP="0094663C">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720"/>
        <w:rPr>
          <w:i/>
        </w:rPr>
      </w:pPr>
    </w:p>
    <w:p w:rsidR="00BE0DC0" w:rsidRDefault="00BE0DC0"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rPr>
          <w:i/>
        </w:rPr>
      </w:pPr>
      <w:r>
        <w:rPr>
          <w:i/>
        </w:rPr>
        <w:lastRenderedPageBreak/>
        <w:t>M</w:t>
      </w:r>
      <w:r w:rsidR="00CA3ED9">
        <w:rPr>
          <w:i/>
        </w:rPr>
        <w:t xml:space="preserve">y son </w:t>
      </w:r>
      <w:r w:rsidR="0094663C" w:rsidRPr="00A31308">
        <w:rPr>
          <w:i/>
        </w:rPr>
        <w:t>dropped a piece of paper in the other day to the local shop and the umm church and the neighbour, two neighbours here, explaining that Heather has Alzheimer’s and umm, and umm if they could, mind you they’ve all brought her back once or twice.  I think she’s walked by the door and they’ve just walked out and said here you know you’re going too far, and brought her back here</w:t>
      </w:r>
      <w:r>
        <w:rPr>
          <w:i/>
        </w:rPr>
        <w:t>…..</w:t>
      </w:r>
    </w:p>
    <w:p w:rsidR="00BE0DC0" w:rsidRDefault="00BE0DC0"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pPr>
    </w:p>
    <w:p w:rsidR="00BE0DC0" w:rsidRPr="00BE0DC0" w:rsidRDefault="007B366D"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pPr>
      <w:r>
        <w:t>Interviewer (I)</w:t>
      </w:r>
      <w:r w:rsidR="00BE0DC0">
        <w:t>: so there’s some help going on around</w:t>
      </w:r>
    </w:p>
    <w:p w:rsidR="00BE0DC0" w:rsidRDefault="00BE0DC0"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rPr>
          <w:i/>
        </w:rPr>
      </w:pPr>
    </w:p>
    <w:p w:rsidR="00BE0DC0" w:rsidRPr="00BE0DC0" w:rsidRDefault="00BE0DC0"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pPr>
      <w:r w:rsidRPr="00BE0DC0">
        <w:rPr>
          <w:i/>
        </w:rPr>
        <w:t xml:space="preserve">Yes the people at the WI </w:t>
      </w:r>
      <w:r w:rsidR="001511BF">
        <w:rPr>
          <w:i/>
        </w:rPr>
        <w:t>(</w:t>
      </w:r>
      <w:r>
        <w:rPr>
          <w:i/>
        </w:rPr>
        <w:t xml:space="preserve">Women’s Institute) </w:t>
      </w:r>
      <w:r w:rsidRPr="00BE0DC0">
        <w:rPr>
          <w:i/>
        </w:rPr>
        <w:t>and the church.  And there’s quite a few that go to the WI go to the church as well, so they keep an eye on her you know</w:t>
      </w:r>
      <w:r>
        <w:rPr>
          <w:i/>
        </w:rPr>
        <w:t>.</w:t>
      </w:r>
    </w:p>
    <w:p w:rsidR="00BE0DC0" w:rsidRDefault="00BE0DC0"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left="720"/>
      </w:pPr>
    </w:p>
    <w:p w:rsidR="00BE0DC0" w:rsidRDefault="00AF14B3" w:rsidP="0094663C">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pPr>
      <w:r>
        <w:t xml:space="preserve">Heather’s family effectively </w:t>
      </w:r>
      <w:r w:rsidR="001511BF">
        <w:t xml:space="preserve">enlisted other </w:t>
      </w:r>
      <w:r w:rsidR="00733D99">
        <w:t>citizens</w:t>
      </w:r>
      <w:r w:rsidR="00AA2BC9">
        <w:t xml:space="preserve"> and institutions i</w:t>
      </w:r>
      <w:r w:rsidR="001511BF">
        <w:t>n the civic sphere</w:t>
      </w:r>
      <w:r w:rsidR="00BE0DC0">
        <w:t>,</w:t>
      </w:r>
      <w:r w:rsidR="001511BF">
        <w:t xml:space="preserve"> including</w:t>
      </w:r>
      <w:r w:rsidR="00BE0DC0">
        <w:t xml:space="preserve"> </w:t>
      </w:r>
      <w:r w:rsidR="00733D99">
        <w:t xml:space="preserve">neighbours, shopkeepers, </w:t>
      </w:r>
      <w:r w:rsidR="00BE0DC0">
        <w:t xml:space="preserve">the church, </w:t>
      </w:r>
      <w:r w:rsidR="001511BF">
        <w:t xml:space="preserve">and WI, to provide </w:t>
      </w:r>
      <w:r w:rsidR="00C741B4">
        <w:t>a system of support</w:t>
      </w:r>
      <w:r w:rsidR="001511BF">
        <w:t xml:space="preserve">. </w:t>
      </w:r>
      <w:r w:rsidR="00C741B4">
        <w:t xml:space="preserve"> </w:t>
      </w:r>
      <w:r w:rsidR="00733D99">
        <w:t xml:space="preserve">Collectively, </w:t>
      </w:r>
      <w:r w:rsidR="001511BF">
        <w:t xml:space="preserve">and seemingly without conditions, </w:t>
      </w:r>
      <w:r w:rsidR="00733D99">
        <w:t>t</w:t>
      </w:r>
      <w:r w:rsidR="002D7A72">
        <w:t>hey took responsibility</w:t>
      </w:r>
      <w:r w:rsidR="00733D99">
        <w:t xml:space="preserve"> for Heather’s </w:t>
      </w:r>
      <w:r w:rsidR="002F49EF">
        <w:t xml:space="preserve">wellbeing </w:t>
      </w:r>
      <w:r w:rsidR="00C741B4">
        <w:t>and social right</w:t>
      </w:r>
      <w:r w:rsidR="001511BF">
        <w:t xml:space="preserve"> </w:t>
      </w:r>
      <w:r w:rsidR="00C741B4">
        <w:t>to access her local community</w:t>
      </w:r>
      <w:r w:rsidR="002F49EF">
        <w:t xml:space="preserve">. </w:t>
      </w:r>
      <w:r w:rsidR="00D710D0">
        <w:t xml:space="preserve"> This, in turn, promoted Heather’s social citizenship, as she was able to access local services and amenities. </w:t>
      </w:r>
    </w:p>
    <w:p w:rsidR="00BE0DC0" w:rsidRDefault="00BE0DC0" w:rsidP="0094663C">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pPr>
    </w:p>
    <w:p w:rsidR="00B17485" w:rsidRDefault="002D7A72" w:rsidP="002F49EF">
      <w:r>
        <w:t xml:space="preserve">Modern conceptualisations of citizenship are rooted in the belief that it is only through ‘webs of relations’ that access to rights and resources become realisable </w:t>
      </w:r>
      <w:r>
        <w:fldChar w:fldCharType="begin" w:fldLock="1"/>
      </w:r>
      <w:r>
        <w:instrText>ADDIN CSL_CITATION {"citationItems":[{"id":"ITEM-1","itemData":{"DOI":"10.1080/13621025.2019.1651041","ISSN":"1362-1025","abstract":"ABSTRACTWhat have affirmative action policies, categorization of care needs, plastic surgery, forensic identification of dead bodies and age assessments of refugees in common? They all determine re...","author":[{"dropping-particle":"","family":"Netz","given":"Sabine","non-dropping-particle":"","parse-names":false,"suffix":""},{"dropping-particle":"","family":"Lempp","given":"Sarah","non-dropping-particle":"","parse-names":false,"suffix":""},{"dropping-particle":"","family":"Krause","given":"Kristine","non-dropping-particle":"","parse-names":false,"suffix":""},{"dropping-particle":"","family":"Schramm","given":"Katharina","non-dropping-particle":"","parse-names":false,"suffix":""}],"container-title":"Citizenship Studies","id":"ITEM-1","issue":"7","issued":{"date-parts":[["2019"]]},"page":"1-15","publisher":"Routledge","title":"Claiming citizenship rights through the body multiple","type":"article-journal","volume":"23"},"uris":["http://www.mendeley.com/documents/?uuid=fb182f09-2647-4ca7-b639-2c14c1815f50"]}],"mendeley":{"formattedCitation":"(Netz et al. 2019)","manualFormatting":"(Netz et al. 2019: 647)","plainTextFormattedCitation":"(Netz et al. 2019)","previouslyFormattedCitation":"(Netz et al. 2019)"},"properties":{"noteIndex":0},"schema":"https://github.com/citation-style-language/schema/raw/master/csl-citation.json"}</w:instrText>
      </w:r>
      <w:r>
        <w:fldChar w:fldCharType="separate"/>
      </w:r>
      <w:r w:rsidRPr="002A3228">
        <w:rPr>
          <w:noProof/>
        </w:rPr>
        <w:t>(Netz et al. 2019</w:t>
      </w:r>
      <w:r>
        <w:rPr>
          <w:noProof/>
        </w:rPr>
        <w:t>: 647</w:t>
      </w:r>
      <w:r w:rsidRPr="002A3228">
        <w:rPr>
          <w:noProof/>
        </w:rPr>
        <w:t>)</w:t>
      </w:r>
      <w:r>
        <w:fldChar w:fldCharType="end"/>
      </w:r>
      <w:r>
        <w:t xml:space="preserve">.   </w:t>
      </w:r>
      <w:r w:rsidR="00D710D0">
        <w:t xml:space="preserve">For disabled people, </w:t>
      </w:r>
      <w:r w:rsidR="00FF6386">
        <w:t xml:space="preserve">such relations must ‘acknowledge and value a disabled identity’ for enablement and inclusivity to be realised </w:t>
      </w:r>
      <w:r w:rsidR="00FF6386">
        <w:fldChar w:fldCharType="begin" w:fldLock="1"/>
      </w:r>
      <w:r w:rsidR="001F2A20">
        <w:instrText>ADDIN CSL_CITATION {"citationItems":[{"id":"ITEM-1","itemData":{"DOI":"10.1080/13698570701612774","ISBN":"1369857070161","ISSN":"1369-8575","author":[{"dropping-particle":"","family":"Robinson","given":"L.","non-dropping-particle":"","parse-names":false,"suffix":""},{"dropping-particle":"","family":"Hutchings","given":"D.","non-dropping-particle":"","parse-names":false,"suffix":""},{"dropping-particle":"","family":"Corner","given":"L.","non-dropping-particle":"","parse-names":false,"suffix":""},{"dropping-particle":"","family":"Finch","given":"T.","non-dropping-particle":"","parse-names":false,"suffix":""},{"dropping-particle":"","family":"Hughes","given":"J.","non-dropping-particle":"","parse-names":false,"suffix":""},{"dropping-particle":"","family":"Brittain","given":"K.","non-dropping-particle":"","parse-names":false,"suffix":""},{"dropping-particle":"","family":"Bond","given":"J.","non-dropping-particle":"","parse-names":false,"suffix":""}],"container-title":"Health, Risk &amp; Society","id":"ITEM-1","issue":"4","issued":{"date-parts":[["2007","12"]]},"page":"389-406","title":"Balancing rights and risks: Conflicting perspectives in the management of wandering in dementia","type":"article-journal","volume":"9"},"uris":["http://www.mendeley.com/documents/?uuid=b7c6d614-7156-49e4-a6ea-a5d3e1b3dcff"]}],"mendeley":{"formattedCitation":"(Robinson et al. 2007)","manualFormatting":"(Robinson, Roberts and Daly, 2007: 175)","plainTextFormattedCitation":"(Robinson et al. 2007)","previouslyFormattedCitation":"(Robinson et al. 2007)"},"properties":{"noteIndex":0},"schema":"https://github.com/citation-style-language/schema/raw/master/csl-citation.json"}</w:instrText>
      </w:r>
      <w:r w:rsidR="00FF6386">
        <w:fldChar w:fldCharType="separate"/>
      </w:r>
      <w:r w:rsidR="00FF6386" w:rsidRPr="00FF6386">
        <w:rPr>
          <w:noProof/>
        </w:rPr>
        <w:t>(Robinson</w:t>
      </w:r>
      <w:r w:rsidR="00FF6386">
        <w:rPr>
          <w:noProof/>
        </w:rPr>
        <w:t>, Roberts and Daly,</w:t>
      </w:r>
      <w:r w:rsidR="00FF6386" w:rsidRPr="00FF6386">
        <w:rPr>
          <w:noProof/>
        </w:rPr>
        <w:t xml:space="preserve"> 2007</w:t>
      </w:r>
      <w:r w:rsidR="00FF6386">
        <w:rPr>
          <w:noProof/>
        </w:rPr>
        <w:t>: 175</w:t>
      </w:r>
      <w:r w:rsidR="00FF6386" w:rsidRPr="00FF6386">
        <w:rPr>
          <w:noProof/>
        </w:rPr>
        <w:t>)</w:t>
      </w:r>
      <w:r w:rsidR="00FF6386">
        <w:fldChar w:fldCharType="end"/>
      </w:r>
      <w:r w:rsidR="00FF6386">
        <w:t xml:space="preserve">. </w:t>
      </w:r>
      <w:r w:rsidR="0056785D">
        <w:t xml:space="preserve"> Several participants repo</w:t>
      </w:r>
      <w:r w:rsidR="003C49BE">
        <w:t xml:space="preserve">rted on how </w:t>
      </w:r>
      <w:r w:rsidR="0055114C">
        <w:t xml:space="preserve">well this can work.  </w:t>
      </w:r>
      <w:r w:rsidR="0056785D">
        <w:t xml:space="preserve">For example, </w:t>
      </w:r>
      <w:r w:rsidR="00AF14B3">
        <w:t xml:space="preserve"> </w:t>
      </w:r>
      <w:r w:rsidR="0056785D">
        <w:t xml:space="preserve">as </w:t>
      </w:r>
      <w:r w:rsidR="00AF14B3">
        <w:t xml:space="preserve">well as Heather, </w:t>
      </w:r>
      <w:r w:rsidR="00733D99">
        <w:t xml:space="preserve">Rose, who had lived in the same house for over 18 years, </w:t>
      </w:r>
      <w:r w:rsidR="00AD6851">
        <w:t xml:space="preserve">was able to rely </w:t>
      </w:r>
      <w:r w:rsidR="001511BF">
        <w:t>on other</w:t>
      </w:r>
      <w:r w:rsidR="00C741B4">
        <w:t xml:space="preserve">s to take </w:t>
      </w:r>
      <w:r w:rsidR="001D329F">
        <w:t xml:space="preserve">responsibility </w:t>
      </w:r>
      <w:r w:rsidR="00AD6851">
        <w:t>for her when she went out</w:t>
      </w:r>
      <w:r w:rsidR="00B96C34">
        <w:t>;</w:t>
      </w:r>
      <w:r w:rsidR="001D329F">
        <w:t xml:space="preserve"> as her daughter explains: </w:t>
      </w:r>
    </w:p>
    <w:p w:rsidR="002F49EF" w:rsidRPr="002F49EF" w:rsidRDefault="002F49EF" w:rsidP="002F49EF">
      <w:pPr>
        <w:rPr>
          <w:color w:val="000000"/>
          <w:shd w:val="clear" w:color="auto" w:fill="FFFFFF"/>
        </w:rPr>
      </w:pPr>
    </w:p>
    <w:p w:rsidR="00287800" w:rsidRDefault="00287800" w:rsidP="001D329F">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720"/>
        <w:rPr>
          <w:i/>
        </w:rPr>
      </w:pPr>
      <w:r w:rsidRPr="00287800">
        <w:rPr>
          <w:i/>
        </w:rPr>
        <w:t>‘</w:t>
      </w:r>
      <w:r w:rsidR="00AD6851">
        <w:rPr>
          <w:i/>
        </w:rPr>
        <w:t xml:space="preserve">(Rose) </w:t>
      </w:r>
      <w:r w:rsidRPr="00287800">
        <w:rPr>
          <w:i/>
        </w:rPr>
        <w:t>know</w:t>
      </w:r>
      <w:r w:rsidR="00AD6851">
        <w:rPr>
          <w:i/>
        </w:rPr>
        <w:t>s</w:t>
      </w:r>
      <w:r w:rsidRPr="00287800">
        <w:rPr>
          <w:i/>
        </w:rPr>
        <w:t xml:space="preserve"> lots of the neighbours who have been there for a long time. They also know the local bus driver who drives the hopper, and who will direct J in the right direction if she needs it. J does go round a second time if she misses her stop the first time. Neighbours have also helped her get back’.</w:t>
      </w:r>
    </w:p>
    <w:p w:rsidR="002F49EF" w:rsidRDefault="002F49EF" w:rsidP="001D329F">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720"/>
        <w:rPr>
          <w:i/>
        </w:rPr>
      </w:pPr>
    </w:p>
    <w:p w:rsidR="002F49EF" w:rsidRDefault="002F49EF" w:rsidP="001D329F">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720"/>
        <w:rPr>
          <w:i/>
        </w:rPr>
      </w:pPr>
    </w:p>
    <w:p w:rsidR="00733D99" w:rsidRDefault="00AD6851"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lastRenderedPageBreak/>
        <w:t>Thanks to her neighbours and the local bus driver, Rose continued to</w:t>
      </w:r>
      <w:r w:rsidR="002F49EF">
        <w:t xml:space="preserve"> </w:t>
      </w:r>
      <w:r>
        <w:t xml:space="preserve">go out.  Other participants, such as William, relied on friends to ensure they didn’t get lost </w:t>
      </w:r>
      <w:r w:rsidR="008E21C0">
        <w:t xml:space="preserve">when </w:t>
      </w:r>
      <w:r>
        <w:t xml:space="preserve">they went out.  As William’s </w:t>
      </w:r>
      <w:r w:rsidR="00733D99">
        <w:t xml:space="preserve">wife explained: </w:t>
      </w:r>
      <w:r w:rsidR="00733D99" w:rsidRPr="002A4157">
        <w:rPr>
          <w:i/>
        </w:rPr>
        <w:t>one of (his friends) told me well somebody’s always on duty when you go to the loo, to make sure you’re alright.</w:t>
      </w:r>
      <w:r w:rsidR="00733D99">
        <w:t xml:space="preserve"> </w:t>
      </w:r>
      <w:r w:rsidR="00733D99" w:rsidRPr="002A4157">
        <w:rPr>
          <w:i/>
        </w:rPr>
        <w:t>Yeah, yeah</w:t>
      </w:r>
      <w:r w:rsidR="00733D99">
        <w:t xml:space="preserve">, William </w:t>
      </w:r>
      <w:r w:rsidR="00C741B4">
        <w:t>concurred.   Significantly, she used the language of ‘duty’</w:t>
      </w:r>
      <w:r w:rsidR="00733D99">
        <w:t xml:space="preserve">, suggesting an awareness of one’s responsibility as a citizen to take care of others </w:t>
      </w:r>
      <w:r w:rsidR="00733D99">
        <w:fldChar w:fldCharType="begin" w:fldLock="1"/>
      </w:r>
      <w:r w:rsidR="00733D99">
        <w:instrText>ADDIN CSL_CITATION {"citationItems":[{"id":"ITEM-1","itemData":{"DOI":"10.1016/j.sbspro.2012.06.751","ISSN":"18770428","author":[{"dropping-particle":"","family":"Takkac","given":"Mehmet","non-dropping-particle":"","parse-names":false,"suffix":""},{"dropping-particle":"","family":"Akdemir","given":"Ahmet Selcuk","non-dropping-particle":"","parse-names":false,"suffix":""}],"container-title":"Procedia - Social and Behavioral Sciences","id":"ITEM-1","issued":{"date-parts":[["2012"]]},"page":"881-885","publisher":"Elsevier B.V.","title":"Training Future Members of the World with an Understanding of Global Citizenship","type":"article-journal","volume":"47"},"uris":["http://www.mendeley.com/documents/?uuid=938bf1f2-5662-4d1c-a2ff-c7595446538b"]}],"mendeley":{"formattedCitation":"(Takkac and Akdemir 2012)","plainTextFormattedCitation":"(Takkac and Akdemir 2012)","previouslyFormattedCitation":"(Takkac and Akdemir 2012)"},"properties":{"noteIndex":0},"schema":"https://github.com/citation-style-language/schema/raw/master/csl-citation.json"}</w:instrText>
      </w:r>
      <w:r w:rsidR="00733D99">
        <w:fldChar w:fldCharType="separate"/>
      </w:r>
      <w:r w:rsidR="00733D99" w:rsidRPr="00AB6E3D">
        <w:rPr>
          <w:noProof/>
        </w:rPr>
        <w:t>(Takkac and Akdemir 2012)</w:t>
      </w:r>
      <w:r w:rsidR="00733D99">
        <w:fldChar w:fldCharType="end"/>
      </w:r>
      <w:r w:rsidR="00733D99">
        <w:t xml:space="preserve">. </w:t>
      </w:r>
    </w:p>
    <w:p w:rsidR="00733D99" w:rsidRDefault="00733D99" w:rsidP="00733D9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pPr>
    </w:p>
    <w:p w:rsidR="002F49EF" w:rsidRDefault="00516A0A" w:rsidP="00D338BA">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w:t>
      </w:r>
      <w:r w:rsidR="002F49EF">
        <w:t>ccess theor</w:t>
      </w:r>
      <w:r>
        <w:t xml:space="preserve">ists contest </w:t>
      </w:r>
      <w:r w:rsidR="002F49EF">
        <w:t xml:space="preserve">that ‘access is achieved via social relations of friendship, trust, reciprocity, patronage, dependence and obligation’ </w:t>
      </w:r>
      <w:r w:rsidR="002F49EF">
        <w:fldChar w:fldCharType="begin" w:fldLock="1"/>
      </w:r>
      <w:r w:rsidR="002F49EF">
        <w:instrText>ADDIN CSL_CITATION {"citationItems":[{"id":"ITEM-1","itemData":{"DOI":"10.1111/j.1549-0831.2003.tb00133.x","ISBN":"0036-0112","ISSN":"00360112","PMID":"20976617","abstract":"The term “access” is frequently used by property and natural resource analysts without adequate definition. In this paper we develop a concept of access and examine a broad set of factors that differentiate access from property. We define access as “the ability to derive benefits from things,” broadening from property's classical definition as “the right to benefit from things.” Access, following this definition, is more akin to “a bundle of powers” than to property's notion of a “bundle of rights.” This formulation includes a wider range of social relationships that constrain or enable benefits from resource use than property relations alone. Using this framing, we suggest a method of access analysis for identifying the constellations of means, relations, and processes that enable various actors to derive benefits from resources. Our intent is to enable scholars, planners, and policy makers to empirically “map” dynamic processes and relationships of access. [ABSTRACT FROM AUTHOR]","author":[{"dropping-particle":"","family":"Ribot","given":"Jesse C.","non-dropping-particle":"","parse-names":false,"suffix":""},{"dropping-particle":"","family":"Peluso","given":"Nancy Lee","non-dropping-particle":"","parse-names":false,"suffix":""}],"container-title":"Rural Sociology","id":"ITEM-1","issue":"2","issued":{"date-parts":[["2009"]]},"page":"153-181","title":"A Theory of Access*","type":"article-journal","volume":"68"},"uris":["http://www.mendeley.com/documents/?uuid=f49338db-740c-4113-bbb8-3dcaa6c5fe44"]}],"mendeley":{"formattedCitation":"(Ribot and Peluso 2009)","manualFormatting":"(Ribot and Peluso 2009: 172)","plainTextFormattedCitation":"(Ribot and Peluso 2009)","previouslyFormattedCitation":"(Ribot and Peluso 2009)"},"properties":{"noteIndex":0},"schema":"https://github.com/citation-style-language/schema/raw/master/csl-citation.json"}</w:instrText>
      </w:r>
      <w:r w:rsidR="002F49EF">
        <w:fldChar w:fldCharType="separate"/>
      </w:r>
      <w:r w:rsidR="002F49EF" w:rsidRPr="00B17485">
        <w:rPr>
          <w:noProof/>
        </w:rPr>
        <w:t>(Ribot and Peluso 2009</w:t>
      </w:r>
      <w:r w:rsidR="002F49EF">
        <w:rPr>
          <w:noProof/>
        </w:rPr>
        <w:t>: 172</w:t>
      </w:r>
      <w:r w:rsidR="002F49EF" w:rsidRPr="00B17485">
        <w:rPr>
          <w:noProof/>
        </w:rPr>
        <w:t>)</w:t>
      </w:r>
      <w:r w:rsidR="002F49EF">
        <w:fldChar w:fldCharType="end"/>
      </w:r>
      <w:r w:rsidR="002F49EF">
        <w:t xml:space="preserve">.  </w:t>
      </w:r>
      <w:r w:rsidR="00571614">
        <w:t xml:space="preserve">Typically, such relations are </w:t>
      </w:r>
      <w:r>
        <w:t xml:space="preserve">between humans, </w:t>
      </w:r>
      <w:r w:rsidR="0055114C">
        <w:t xml:space="preserve">as in the above examples, </w:t>
      </w:r>
      <w:r>
        <w:t xml:space="preserve">but </w:t>
      </w:r>
      <w:r w:rsidR="00AD6851">
        <w:t xml:space="preserve">this was not always the case.  </w:t>
      </w:r>
      <w:r w:rsidR="0055114C">
        <w:t>O</w:t>
      </w:r>
      <w:r w:rsidR="008C32DF">
        <w:t xml:space="preserve">ne participant, Nicholas – who was in 80s, </w:t>
      </w:r>
      <w:r w:rsidR="00375A4A">
        <w:t>consciously shared the responsibility of getting home safely with his dog</w:t>
      </w:r>
      <w:r w:rsidR="000B3FF4">
        <w:t xml:space="preserve">. </w:t>
      </w:r>
      <w:r w:rsidR="00375A4A">
        <w:t xml:space="preserve"> During one interview, he described how much he enjoyed </w:t>
      </w:r>
      <w:r>
        <w:t xml:space="preserve">going out with his dog </w:t>
      </w:r>
      <w:r w:rsidR="00375A4A">
        <w:t>and would call for the dog ‘</w:t>
      </w:r>
      <w:r w:rsidR="00375A4A" w:rsidRPr="00AB6E3D">
        <w:rPr>
          <w:i/>
        </w:rPr>
        <w:t>automatically</w:t>
      </w:r>
      <w:r w:rsidR="00375A4A">
        <w:t xml:space="preserve">’ and trust him to take him home if he ever got lost. </w:t>
      </w:r>
      <w:r w:rsidR="00375A4A" w:rsidRPr="0011574A">
        <w:t xml:space="preserve"> </w:t>
      </w:r>
      <w:r w:rsidR="00375A4A">
        <w:t>He said, ‘</w:t>
      </w:r>
      <w:r w:rsidR="00375A4A" w:rsidRPr="00AB6E3D">
        <w:rPr>
          <w:i/>
        </w:rPr>
        <w:t>(the dog’s) ever so good, he never loses track of you’</w:t>
      </w:r>
      <w:r w:rsidR="00375A4A" w:rsidRPr="0011574A">
        <w:t>.</w:t>
      </w:r>
      <w:r w:rsidR="00375A4A">
        <w:t xml:space="preserve">  </w:t>
      </w:r>
      <w:r w:rsidR="008C32DF">
        <w:t>Here, access</w:t>
      </w:r>
      <w:r w:rsidR="007C3BA8">
        <w:t xml:space="preserve"> work seemed </w:t>
      </w:r>
      <w:r w:rsidR="008C32DF">
        <w:t xml:space="preserve">more instinctive than cognitive, because </w:t>
      </w:r>
      <w:r w:rsidR="00AD6851">
        <w:t>of the dog.  Similarly</w:t>
      </w:r>
      <w:r w:rsidR="008C32DF">
        <w:t xml:space="preserve">, </w:t>
      </w:r>
      <w:r>
        <w:t xml:space="preserve">Rose </w:t>
      </w:r>
      <w:r w:rsidR="00AD6851">
        <w:t>had a dog</w:t>
      </w:r>
      <w:r w:rsidR="00D338BA">
        <w:t xml:space="preserve">, </w:t>
      </w:r>
      <w:r w:rsidR="00AD6851">
        <w:t xml:space="preserve">and her husband seemed less concerned about her getting lost when she went out with it, </w:t>
      </w:r>
      <w:r w:rsidR="00636AFB">
        <w:t xml:space="preserve">perhaps </w:t>
      </w:r>
      <w:r>
        <w:t xml:space="preserve">because </w:t>
      </w:r>
      <w:r w:rsidR="007C3BA8">
        <w:t xml:space="preserve">he knew </w:t>
      </w:r>
      <w:r>
        <w:t xml:space="preserve">she </w:t>
      </w:r>
      <w:r w:rsidR="00D338BA">
        <w:t xml:space="preserve">didn’t have to think </w:t>
      </w:r>
      <w:r w:rsidR="00AF14B3">
        <w:t xml:space="preserve">too much </w:t>
      </w:r>
      <w:r w:rsidR="00D338BA">
        <w:t>about</w:t>
      </w:r>
      <w:r>
        <w:t xml:space="preserve"> where she was going</w:t>
      </w:r>
      <w:r w:rsidR="00636AFB">
        <w:t xml:space="preserve">; </w:t>
      </w:r>
      <w:r w:rsidR="00AD6851">
        <w:t>he said:</w:t>
      </w:r>
      <w:r>
        <w:t xml:space="preserve"> </w:t>
      </w:r>
    </w:p>
    <w:p w:rsidR="00516A0A" w:rsidRDefault="00516A0A" w:rsidP="00D338BA">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D338BA" w:rsidRPr="00D338BA" w:rsidRDefault="00D338BA" w:rsidP="002F49EF">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720"/>
        <w:rPr>
          <w:i/>
        </w:rPr>
      </w:pPr>
      <w:r w:rsidRPr="00D338BA">
        <w:rPr>
          <w:i/>
        </w:rPr>
        <w:t>She walks the dog, she’s got two little routes.  She goes down the road, sometimes she’ll turn the corner, and you see there’s a flat over here, it’s not a very big flat, I don’t know if you can see it, and she’ll turn round and she’ll come back and then she’ll go down to the bin, if the dog’s done anything, and usually turn around and come back.</w:t>
      </w:r>
    </w:p>
    <w:p w:rsidR="002A4157" w:rsidRPr="00E80B71" w:rsidRDefault="002A4157" w:rsidP="002A4157">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B11DEA" w:rsidRPr="000D6CFE" w:rsidRDefault="00B11DEA" w:rsidP="00B11DEA">
      <w:pPr>
        <w:rPr>
          <w:b/>
        </w:rPr>
      </w:pPr>
      <w:r w:rsidRPr="000D6CFE">
        <w:rPr>
          <w:b/>
        </w:rPr>
        <w:t>Limitations</w:t>
      </w:r>
    </w:p>
    <w:p w:rsidR="00B11DEA" w:rsidRDefault="00B11DEA" w:rsidP="00B11DEA">
      <w:r>
        <w:lastRenderedPageBreak/>
        <w:t xml:space="preserve">This study has limitations, including the relatively </w:t>
      </w:r>
      <w:r w:rsidR="00E73287">
        <w:t xml:space="preserve">small sample size, lack of cultural diversity </w:t>
      </w:r>
      <w:r>
        <w:t xml:space="preserve">and predominance of men in the sample. </w:t>
      </w:r>
      <w:r w:rsidR="00E73287">
        <w:t xml:space="preserve"> </w:t>
      </w:r>
      <w:r>
        <w:t xml:space="preserve">In addition, the geographically specific </w:t>
      </w:r>
      <w:r w:rsidR="00E73287">
        <w:t>study setting resulted in a bias towards</w:t>
      </w:r>
      <w:r>
        <w:t xml:space="preserve"> </w:t>
      </w:r>
      <w:r w:rsidR="00E73287">
        <w:t>rural communities.</w:t>
      </w:r>
      <w:r>
        <w:t xml:space="preserve">  All of which means that findings cannot be </w:t>
      </w:r>
      <w:r w:rsidR="00E73287">
        <w:t xml:space="preserve">compared or </w:t>
      </w:r>
      <w:r>
        <w:t>general</w:t>
      </w:r>
      <w:r w:rsidR="00E73287">
        <w:t xml:space="preserve">ised to other localities or disabled groups. </w:t>
      </w:r>
      <w:r>
        <w:t xml:space="preserve"> </w:t>
      </w:r>
    </w:p>
    <w:p w:rsidR="0062792E" w:rsidRDefault="0062792E" w:rsidP="00CA3ED9">
      <w:p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pPr>
    </w:p>
    <w:p w:rsidR="008151FF" w:rsidRDefault="00044845" w:rsidP="008151FF">
      <w:pPr>
        <w:rPr>
          <w:b/>
        </w:rPr>
      </w:pPr>
      <w:r>
        <w:rPr>
          <w:b/>
        </w:rPr>
        <w:t>C</w:t>
      </w:r>
      <w:r w:rsidR="00AD385B">
        <w:rPr>
          <w:b/>
        </w:rPr>
        <w:t>onclusion</w:t>
      </w:r>
    </w:p>
    <w:p w:rsidR="004227B0" w:rsidRDefault="00CC489A" w:rsidP="00634CD1">
      <w:r>
        <w:t xml:space="preserve">In this paper, </w:t>
      </w:r>
      <w:r w:rsidR="00C65466">
        <w:t xml:space="preserve">it is argued </w:t>
      </w:r>
      <w:r w:rsidR="00E40456">
        <w:t xml:space="preserve">that for persons with dementia, </w:t>
      </w:r>
      <w:r w:rsidR="00612B1E">
        <w:t xml:space="preserve">inclusive </w:t>
      </w:r>
      <w:r w:rsidR="00A0280F">
        <w:t>(</w:t>
      </w:r>
      <w:r w:rsidR="00E40456">
        <w:t>social</w:t>
      </w:r>
      <w:r w:rsidR="00A0280F">
        <w:t>)</w:t>
      </w:r>
      <w:r w:rsidR="00E40456">
        <w:t xml:space="preserve"> </w:t>
      </w:r>
      <w:r w:rsidR="00612B1E">
        <w:t xml:space="preserve">citizenship </w:t>
      </w:r>
      <w:r w:rsidR="00AD6851">
        <w:t xml:space="preserve">is </w:t>
      </w:r>
      <w:r w:rsidR="0080118D">
        <w:t xml:space="preserve">rooted in </w:t>
      </w:r>
      <w:r w:rsidR="00E40456">
        <w:t>the rec</w:t>
      </w:r>
      <w:r w:rsidR="0080118D">
        <w:t xml:space="preserve">ognition and practice of </w:t>
      </w:r>
      <w:r w:rsidR="00E40456">
        <w:rPr>
          <w:color w:val="333333"/>
        </w:rPr>
        <w:t>access work</w:t>
      </w:r>
      <w:r w:rsidR="0080118D">
        <w:rPr>
          <w:color w:val="333333"/>
        </w:rPr>
        <w:t xml:space="preserve">, and in particular, </w:t>
      </w:r>
      <w:r w:rsidR="00A529A2">
        <w:rPr>
          <w:color w:val="333333"/>
        </w:rPr>
        <w:t xml:space="preserve">the </w:t>
      </w:r>
      <w:r w:rsidR="0050452D">
        <w:rPr>
          <w:color w:val="333333"/>
        </w:rPr>
        <w:t>apprehension</w:t>
      </w:r>
      <w:r w:rsidR="00A529A2">
        <w:rPr>
          <w:color w:val="333333"/>
        </w:rPr>
        <w:t xml:space="preserve"> of </w:t>
      </w:r>
      <w:r w:rsidR="0080118D">
        <w:rPr>
          <w:color w:val="333333"/>
        </w:rPr>
        <w:t xml:space="preserve">cognitive accessibility.  </w:t>
      </w:r>
      <w:r w:rsidR="00C6148B">
        <w:t>Disability scholars have focus</w:t>
      </w:r>
      <w:r w:rsidR="00227C74">
        <w:t>ed</w:t>
      </w:r>
      <w:r w:rsidR="00C6148B">
        <w:t xml:space="preserve"> on the physical aspects of access and overlook</w:t>
      </w:r>
      <w:r w:rsidR="00227C74">
        <w:t>ed</w:t>
      </w:r>
      <w:r w:rsidR="00C6148B">
        <w:t xml:space="preserve"> the more complex mental demands that the process entails, like logical thinking.  </w:t>
      </w:r>
      <w:r w:rsidR="00612B1E">
        <w:t xml:space="preserve">There is a general assumption in </w:t>
      </w:r>
      <w:r w:rsidR="00C6148B">
        <w:t xml:space="preserve">disability </w:t>
      </w:r>
      <w:r w:rsidR="00E40456">
        <w:t xml:space="preserve">studies that </w:t>
      </w:r>
      <w:r w:rsidR="00AD6851">
        <w:t>citizens</w:t>
      </w:r>
      <w:r w:rsidR="00E40456">
        <w:t xml:space="preserve"> </w:t>
      </w:r>
      <w:r w:rsidR="00AD6851">
        <w:t xml:space="preserve">have </w:t>
      </w:r>
      <w:r w:rsidR="002F49EF">
        <w:t xml:space="preserve">rational subjectivity </w:t>
      </w:r>
      <w:r w:rsidR="00AD6851">
        <w:t xml:space="preserve">and the capacity to </w:t>
      </w:r>
      <w:r w:rsidR="00612B1E">
        <w:t xml:space="preserve">accept the </w:t>
      </w:r>
      <w:r w:rsidR="002673EC">
        <w:t xml:space="preserve">fundamental </w:t>
      </w:r>
      <w:r w:rsidR="00612B1E">
        <w:t xml:space="preserve">responsibilities of </w:t>
      </w:r>
      <w:r w:rsidR="002673EC">
        <w:t xml:space="preserve">social citizenship, such as </w:t>
      </w:r>
      <w:r w:rsidR="00371893">
        <w:t xml:space="preserve">knowing </w:t>
      </w:r>
      <w:r w:rsidR="0050452D">
        <w:t xml:space="preserve">when and </w:t>
      </w:r>
      <w:r w:rsidR="00371893">
        <w:t xml:space="preserve">how to access services.  </w:t>
      </w:r>
      <w:r w:rsidR="001857D9">
        <w:t>H</w:t>
      </w:r>
      <w:r w:rsidR="0080118D">
        <w:t xml:space="preserve">owever, </w:t>
      </w:r>
      <w:r w:rsidR="00953618">
        <w:t>a</w:t>
      </w:r>
      <w:r w:rsidR="00AD0D02">
        <w:t xml:space="preserve">s this study </w:t>
      </w:r>
      <w:r w:rsidR="002E7EF7">
        <w:t>shows</w:t>
      </w:r>
      <w:r w:rsidR="00AB0B8E">
        <w:t xml:space="preserve">, inclusive </w:t>
      </w:r>
      <w:r w:rsidR="00A0280F">
        <w:t xml:space="preserve">(social) </w:t>
      </w:r>
      <w:r w:rsidR="00AB0B8E">
        <w:t>citizens</w:t>
      </w:r>
      <w:r w:rsidR="00C10172">
        <w:t xml:space="preserve">hip </w:t>
      </w:r>
      <w:r w:rsidR="00D23FD3">
        <w:t xml:space="preserve">in the context of dementia, </w:t>
      </w:r>
      <w:r w:rsidR="00447F7E">
        <w:t xml:space="preserve">inevitably </w:t>
      </w:r>
      <w:r w:rsidR="00C10172">
        <w:t>i</w:t>
      </w:r>
      <w:r w:rsidR="00C118D3">
        <w:t xml:space="preserve">nvolves </w:t>
      </w:r>
      <w:r w:rsidR="0080118D">
        <w:rPr>
          <w:color w:val="333333"/>
        </w:rPr>
        <w:t xml:space="preserve">the conscious sharing of responsibilities between people, </w:t>
      </w:r>
      <w:r w:rsidR="00721D76">
        <w:t xml:space="preserve">technological things, even </w:t>
      </w:r>
      <w:r w:rsidR="0080118D">
        <w:t>animals</w:t>
      </w:r>
      <w:r w:rsidR="00C10172">
        <w:t xml:space="preserve">; </w:t>
      </w:r>
      <w:r w:rsidR="00D23FD3">
        <w:t>hence, there is justification to ‘</w:t>
      </w:r>
      <w:r w:rsidR="00C118D3">
        <w:t xml:space="preserve">move beyond the human in </w:t>
      </w:r>
      <w:r w:rsidR="00D23FD3">
        <w:t xml:space="preserve">pursuit of equality and justice’ for persons with dementia </w:t>
      </w:r>
      <w:r w:rsidR="00C118D3">
        <w:fldChar w:fldCharType="begin" w:fldLock="1"/>
      </w:r>
      <w:r w:rsidR="00FD6303">
        <w:instrText>ADDIN CSL_CITATION {"citationItems":[{"id":"ITEM-1","itemData":{"author":[{"dropping-particle":"","family":"Jenkins","given":"Nicholas","non-dropping-particle":"","parse-names":false,"suffix":""}],"container-title":"Graz 2017 International Conference, Graz, Austria.","id":"ITEM-1","issued":{"date-parts":[["2017"]]},"title":"I'd rather be a cyborg than an \"individual\" with dementia:","type":"paper-conference"},"uris":["http://www.mendeley.com/documents/?uuid=a0f9243a-db07-45ea-acc7-b0bf710d0f44","http://www.mendeley.com/documents/?uuid=7ebc5933-ec27-4a7c-b0e2-ef73a19a8b4e"]}],"mendeley":{"formattedCitation":"(Jenkins 2017a)","manualFormatting":"(Jenkins, 2017:1)","plainTextFormattedCitation":"(Jenkins 2017a)","previouslyFormattedCitation":"(Jenkins 2017a)"},"properties":{"noteIndex":0},"schema":"https://github.com/citation-style-language/schema/raw/master/csl-citation.json"}</w:instrText>
      </w:r>
      <w:r w:rsidR="00C118D3">
        <w:fldChar w:fldCharType="separate"/>
      </w:r>
      <w:r w:rsidR="00C118D3">
        <w:rPr>
          <w:noProof/>
        </w:rPr>
        <w:t xml:space="preserve">(Jenkins, </w:t>
      </w:r>
      <w:r w:rsidR="00C118D3" w:rsidRPr="00C118D3">
        <w:rPr>
          <w:noProof/>
        </w:rPr>
        <w:t>2017</w:t>
      </w:r>
      <w:r w:rsidR="00D23FD3">
        <w:rPr>
          <w:noProof/>
        </w:rPr>
        <w:t>:1</w:t>
      </w:r>
      <w:r w:rsidR="00C118D3" w:rsidRPr="00C118D3">
        <w:rPr>
          <w:noProof/>
        </w:rPr>
        <w:t>)</w:t>
      </w:r>
      <w:r w:rsidR="00C118D3">
        <w:fldChar w:fldCharType="end"/>
      </w:r>
      <w:r w:rsidR="00C118D3">
        <w:t xml:space="preserve">. </w:t>
      </w:r>
      <w:r w:rsidR="0080118D">
        <w:t xml:space="preserve"> </w:t>
      </w:r>
      <w:r w:rsidR="00227C74">
        <w:t>A conceptual move</w:t>
      </w:r>
      <w:r w:rsidR="002E7EF7">
        <w:t xml:space="preserve"> that is evident and </w:t>
      </w:r>
      <w:r w:rsidR="00227C74">
        <w:t xml:space="preserve">welcomed in critical disability studies </w:t>
      </w:r>
      <w:r w:rsidR="00227C74">
        <w:rPr>
          <w:color w:val="000000"/>
          <w:shd w:val="clear" w:color="auto" w:fill="FFFFFF"/>
        </w:rPr>
        <w:fldChar w:fldCharType="begin" w:fldLock="1"/>
      </w:r>
      <w:r w:rsidR="00227C74">
        <w:rPr>
          <w:color w:val="000000"/>
          <w:shd w:val="clear" w:color="auto" w:fill="FFFFFF"/>
        </w:rPr>
        <w:instrText>ADDIN CSL_CITATION {"citationItems":[{"id":"ITEM-1","itemData":{"DOI":"10.1080/09687599.2019.1566889","ISSN":"0968-7599","author":[{"dropping-particle":"","family":"Goodley","given":"Dan","non-dropping-particle":"","parse-names":false,"suffix":""},{"dropping-particle":"","family":"Lawthom","given":"Rebecca","non-dropping-particle":"","parse-names":false,"suffix":""},{"dropping-particle":"","family":"Liddiard","given":"Kirsty","non-dropping-particle":"","parse-names":false,"suffix":""},{"dropping-particle":"","family":"Runswick-cole","given":"Katherine","non-dropping-particle":"","parse-names":false,"suffix":""},{"dropping-particle":"","family":"Goodley","given":"Dan","non-dropping-particle":"","parse-names":false,"suffix":""},{"dropping-particle":"","family":"Lawthom","given":"Rebecca","non-dropping-particle":"","parse-names":false,"suffix":""},{"dropping-particle":"","family":"Liddiard","given":"Kirsty","non-dropping-particle":"","parse-names":false,"suffix":""},{"dropping-particle":"","family":"Runswick-","given":"Katherine","non-dropping-particle":"","parse-names":false,"suffix":""}],"container-title":"Disability &amp; Society","id":"ITEM-1","issue":"6","issued":{"date-parts":[["2019"]]},"page":"972-997","publisher":"Routledge","title":"Provocations for Critical Disability Studies","type":"article-journal","volume":"34"},"uris":["http://www.mendeley.com/documents/?uuid=6cf72f1f-5f53-46a0-a0c1-7b65fc9865e4"]}],"mendeley":{"formattedCitation":"(Goodley et al. 2019)","manualFormatting":"(Goodley, Lawthom, and Liddiard, 2019)","plainTextFormattedCitation":"(Goodley et al. 2019)"},"properties":{"noteIndex":0},"schema":"https://github.com/citation-style-language/schema/raw/master/csl-citation.json"}</w:instrText>
      </w:r>
      <w:r w:rsidR="00227C74">
        <w:rPr>
          <w:color w:val="000000"/>
          <w:shd w:val="clear" w:color="auto" w:fill="FFFFFF"/>
        </w:rPr>
        <w:fldChar w:fldCharType="separate"/>
      </w:r>
      <w:r w:rsidR="00227C74" w:rsidRPr="001F2A20">
        <w:rPr>
          <w:noProof/>
          <w:color w:val="000000"/>
          <w:shd w:val="clear" w:color="auto" w:fill="FFFFFF"/>
        </w:rPr>
        <w:t>(Goodley</w:t>
      </w:r>
      <w:r w:rsidR="00227C74">
        <w:rPr>
          <w:noProof/>
          <w:color w:val="000000"/>
          <w:shd w:val="clear" w:color="auto" w:fill="FFFFFF"/>
        </w:rPr>
        <w:t xml:space="preserve">, Lawthom, and Liddiard, </w:t>
      </w:r>
      <w:r w:rsidR="00227C74" w:rsidRPr="001F2A20">
        <w:rPr>
          <w:noProof/>
          <w:color w:val="000000"/>
          <w:shd w:val="clear" w:color="auto" w:fill="FFFFFF"/>
        </w:rPr>
        <w:t>2019)</w:t>
      </w:r>
      <w:r w:rsidR="00227C74">
        <w:rPr>
          <w:color w:val="000000"/>
          <w:shd w:val="clear" w:color="auto" w:fill="FFFFFF"/>
        </w:rPr>
        <w:fldChar w:fldCharType="end"/>
      </w:r>
      <w:r w:rsidR="00227C74">
        <w:rPr>
          <w:color w:val="000000"/>
          <w:shd w:val="clear" w:color="auto" w:fill="FFFFFF"/>
        </w:rPr>
        <w:t xml:space="preserve">. </w:t>
      </w:r>
    </w:p>
    <w:p w:rsidR="00A529A2" w:rsidRDefault="00A529A2" w:rsidP="00AF67D9"/>
    <w:p w:rsidR="00B46554" w:rsidRPr="00B801B0" w:rsidRDefault="00A529A2" w:rsidP="00B46554">
      <w:pPr>
        <w:rPr>
          <w:color w:val="000000"/>
          <w:shd w:val="clear" w:color="auto" w:fill="FFFFFF"/>
        </w:rPr>
      </w:pPr>
      <w:r>
        <w:rPr>
          <w:color w:val="000000"/>
          <w:shd w:val="clear" w:color="auto" w:fill="FFFFFF"/>
        </w:rPr>
        <w:t xml:space="preserve">A post human </w:t>
      </w:r>
      <w:r w:rsidR="00B06C3F">
        <w:rPr>
          <w:color w:val="000000"/>
          <w:shd w:val="clear" w:color="auto" w:fill="FFFFFF"/>
        </w:rPr>
        <w:t>agenda offers a</w:t>
      </w:r>
      <w:r w:rsidR="00CC489A">
        <w:rPr>
          <w:color w:val="000000"/>
          <w:shd w:val="clear" w:color="auto" w:fill="FFFFFF"/>
        </w:rPr>
        <w:t xml:space="preserve"> way forward in the advance</w:t>
      </w:r>
      <w:r w:rsidR="00413D2C">
        <w:rPr>
          <w:color w:val="000000"/>
          <w:shd w:val="clear" w:color="auto" w:fill="FFFFFF"/>
        </w:rPr>
        <w:t>ment of inclusive citizenship</w:t>
      </w:r>
      <w:r w:rsidR="00721D76">
        <w:rPr>
          <w:color w:val="000000"/>
          <w:shd w:val="clear" w:color="auto" w:fill="FFFFFF"/>
        </w:rPr>
        <w:t xml:space="preserve"> for persons with dementia</w:t>
      </w:r>
      <w:r w:rsidR="007C3BA8">
        <w:rPr>
          <w:color w:val="000000"/>
          <w:shd w:val="clear" w:color="auto" w:fill="FFFFFF"/>
        </w:rPr>
        <w:t>, as</w:t>
      </w:r>
      <w:r w:rsidR="00764D45">
        <w:rPr>
          <w:color w:val="000000"/>
          <w:shd w:val="clear" w:color="auto" w:fill="FFFFFF"/>
        </w:rPr>
        <w:t xml:space="preserve"> </w:t>
      </w:r>
      <w:r w:rsidR="002E7F46">
        <w:rPr>
          <w:color w:val="000000"/>
          <w:shd w:val="clear" w:color="auto" w:fill="FFFFFF"/>
        </w:rPr>
        <w:t xml:space="preserve">it entails a </w:t>
      </w:r>
      <w:r w:rsidR="00315BBB">
        <w:rPr>
          <w:color w:val="000000"/>
          <w:shd w:val="clear" w:color="auto" w:fill="FFFFFF"/>
        </w:rPr>
        <w:t xml:space="preserve">rethinking </w:t>
      </w:r>
      <w:r w:rsidR="002E7F46">
        <w:rPr>
          <w:color w:val="000000"/>
          <w:shd w:val="clear" w:color="auto" w:fill="FFFFFF"/>
        </w:rPr>
        <w:t xml:space="preserve">of </w:t>
      </w:r>
      <w:r w:rsidR="00315BBB">
        <w:rPr>
          <w:color w:val="000000"/>
          <w:shd w:val="clear" w:color="auto" w:fill="FFFFFF"/>
        </w:rPr>
        <w:t xml:space="preserve">the </w:t>
      </w:r>
      <w:r w:rsidR="00721D76">
        <w:rPr>
          <w:color w:val="000000"/>
          <w:shd w:val="clear" w:color="auto" w:fill="FFFFFF"/>
        </w:rPr>
        <w:t xml:space="preserve">notion of </w:t>
      </w:r>
      <w:r w:rsidR="00315BBB">
        <w:rPr>
          <w:color w:val="000000"/>
          <w:shd w:val="clear" w:color="auto" w:fill="FFFFFF"/>
        </w:rPr>
        <w:t xml:space="preserve">(human) </w:t>
      </w:r>
      <w:r w:rsidR="00721D76">
        <w:rPr>
          <w:color w:val="000000"/>
          <w:shd w:val="clear" w:color="auto" w:fill="FFFFFF"/>
        </w:rPr>
        <w:t xml:space="preserve">responsibility </w:t>
      </w:r>
      <w:r w:rsidR="00315BBB">
        <w:rPr>
          <w:color w:val="000000"/>
          <w:shd w:val="clear" w:color="auto" w:fill="FFFFFF"/>
        </w:rPr>
        <w:t>in civil society</w:t>
      </w:r>
      <w:r w:rsidR="00721D76">
        <w:rPr>
          <w:color w:val="000000"/>
          <w:shd w:val="clear" w:color="auto" w:fill="FFFFFF"/>
        </w:rPr>
        <w:t xml:space="preserve"> </w:t>
      </w:r>
      <w:r w:rsidR="00721D76">
        <w:rPr>
          <w:color w:val="000000"/>
          <w:shd w:val="clear" w:color="auto" w:fill="FFFFFF"/>
        </w:rPr>
        <w:fldChar w:fldCharType="begin" w:fldLock="1"/>
      </w:r>
      <w:r w:rsidR="00B46554">
        <w:rPr>
          <w:color w:val="000000"/>
          <w:shd w:val="clear" w:color="auto" w:fill="FFFFFF"/>
        </w:rPr>
        <w:instrText>ADDIN CSL_CITATION {"citationItems":[{"id":"ITEM-1","itemData":{"DOI":"10.1016/j.polgeo.2017.08.006","ISSN":"09626298","abstract":"In this article, I discuss the notion of agency and its relationship to our understanding of acts of citizenship embedded in civil society. I focus particularly on the strain under which the idea of human agency has fallen in the context of posthumanist thinking. By building on critical interrogations of posthumanist thought, I shed light on the consequences of distributed agency on thinking about citizenship and civil society, and particularly the normative underpinnings of agency framed in these terms. In particular i show that the idea of responsibility should be further elaborated upon before we can meaningfully consider citizenship in (more than) posthumanist terms. I conclude by briefly outlining a possibility for overcoming the ontological contradiction between humanist and posthumanist thought as a promising move towards rethinking citizenship and civil society in a more-than-posthuman world.","author":[{"dropping-particle":"","family":"Häkli","given":"Jouni","non-dropping-particle":"","parse-names":false,"suffix":""}],"container-title":"Political Geography","id":"ITEM-1","issue":"August 2017","issued":{"date-parts":[["2018"]]},"page":"166-175","publisher":"Elsevier Ltd","title":"The subject of citizenship – Can there be a posthuman civil society?","type":"article-journal","volume":"67"},"uris":["http://www.mendeley.com/documents/?uuid=7f0eb1dd-c66f-4fdb-8452-02c58df9a96c"]}],"mendeley":{"formattedCitation":"(Häkli 2018)","plainTextFormattedCitation":"(Häkli 2018)","previouslyFormattedCitation":"(Häkli 2018)"},"properties":{"noteIndex":0},"schema":"https://github.com/citation-style-language/schema/raw/master/csl-citation.json"}</w:instrText>
      </w:r>
      <w:r w:rsidR="00721D76">
        <w:rPr>
          <w:color w:val="000000"/>
          <w:shd w:val="clear" w:color="auto" w:fill="FFFFFF"/>
        </w:rPr>
        <w:fldChar w:fldCharType="separate"/>
      </w:r>
      <w:r w:rsidR="00721D76" w:rsidRPr="00721D76">
        <w:rPr>
          <w:noProof/>
          <w:color w:val="000000"/>
          <w:shd w:val="clear" w:color="auto" w:fill="FFFFFF"/>
        </w:rPr>
        <w:t>(Häkli 2018)</w:t>
      </w:r>
      <w:r w:rsidR="00721D76">
        <w:rPr>
          <w:color w:val="000000"/>
          <w:shd w:val="clear" w:color="auto" w:fill="FFFFFF"/>
        </w:rPr>
        <w:fldChar w:fldCharType="end"/>
      </w:r>
      <w:r w:rsidR="00721D76">
        <w:rPr>
          <w:color w:val="000000"/>
          <w:shd w:val="clear" w:color="auto" w:fill="FFFFFF"/>
        </w:rPr>
        <w:t xml:space="preserve">.  </w:t>
      </w:r>
      <w:r w:rsidR="0005086E">
        <w:rPr>
          <w:color w:val="000000"/>
          <w:shd w:val="clear" w:color="auto" w:fill="FFFFFF"/>
        </w:rPr>
        <w:t xml:space="preserve">According to </w:t>
      </w:r>
      <w:r w:rsidR="0005086E" w:rsidRPr="00721D76">
        <w:rPr>
          <w:noProof/>
          <w:color w:val="000000"/>
          <w:shd w:val="clear" w:color="auto" w:fill="FFFFFF"/>
        </w:rPr>
        <w:t>Häkli</w:t>
      </w:r>
      <w:r w:rsidR="00A0280F">
        <w:rPr>
          <w:color w:val="000000"/>
          <w:shd w:val="clear" w:color="auto" w:fill="FFFFFF"/>
        </w:rPr>
        <w:t xml:space="preserve">, in a modern (digital) society it is important to </w:t>
      </w:r>
      <w:r w:rsidR="00B801B0">
        <w:rPr>
          <w:color w:val="000000"/>
          <w:shd w:val="clear" w:color="auto" w:fill="FFFFFF"/>
        </w:rPr>
        <w:t xml:space="preserve">understand how </w:t>
      </w:r>
      <w:r w:rsidR="00AC5687">
        <w:rPr>
          <w:color w:val="000000"/>
          <w:shd w:val="clear" w:color="auto" w:fill="FFFFFF"/>
        </w:rPr>
        <w:t>agency (understood as efficacy) is distributed among</w:t>
      </w:r>
      <w:r w:rsidR="009C0212">
        <w:rPr>
          <w:color w:val="000000"/>
          <w:shd w:val="clear" w:color="auto" w:fill="FFFFFF"/>
        </w:rPr>
        <w:t xml:space="preserve"> humans and non-humans; </w:t>
      </w:r>
      <w:r w:rsidR="00A0280F">
        <w:rPr>
          <w:color w:val="000000"/>
          <w:shd w:val="clear" w:color="auto" w:fill="FFFFFF"/>
        </w:rPr>
        <w:t xml:space="preserve">not only </w:t>
      </w:r>
      <w:r w:rsidR="0005086E">
        <w:rPr>
          <w:color w:val="000000"/>
          <w:shd w:val="clear" w:color="auto" w:fill="FFFFFF"/>
        </w:rPr>
        <w:t xml:space="preserve">people </w:t>
      </w:r>
      <w:r w:rsidR="00AC5687">
        <w:rPr>
          <w:color w:val="000000"/>
          <w:shd w:val="clear" w:color="auto" w:fill="FFFFFF"/>
        </w:rPr>
        <w:t xml:space="preserve">(p.3).  </w:t>
      </w:r>
      <w:r w:rsidR="007C3BA8">
        <w:rPr>
          <w:color w:val="000000"/>
          <w:shd w:val="clear" w:color="auto" w:fill="FFFFFF"/>
        </w:rPr>
        <w:t xml:space="preserve">Recall, for example, </w:t>
      </w:r>
      <w:r w:rsidR="005557B8">
        <w:rPr>
          <w:color w:val="000000"/>
          <w:shd w:val="clear" w:color="auto" w:fill="FFFFFF"/>
        </w:rPr>
        <w:t xml:space="preserve">how </w:t>
      </w:r>
      <w:r w:rsidR="00B801B0">
        <w:rPr>
          <w:color w:val="000000"/>
          <w:shd w:val="clear" w:color="auto" w:fill="FFFFFF"/>
        </w:rPr>
        <w:lastRenderedPageBreak/>
        <w:t xml:space="preserve">Bernard’s wife was reluctant to accept a GPS device for fear of it working </w:t>
      </w:r>
      <w:r w:rsidR="00B801B0" w:rsidRPr="005557B8">
        <w:rPr>
          <w:i/>
          <w:color w:val="000000"/>
          <w:shd w:val="clear" w:color="auto" w:fill="FFFFFF"/>
        </w:rPr>
        <w:t xml:space="preserve">too </w:t>
      </w:r>
      <w:r w:rsidR="005557B8">
        <w:rPr>
          <w:color w:val="000000"/>
          <w:shd w:val="clear" w:color="auto" w:fill="FFFFFF"/>
        </w:rPr>
        <w:t xml:space="preserve">efficiently. </w:t>
      </w:r>
      <w:r w:rsidR="007C3BA8">
        <w:rPr>
          <w:color w:val="000000"/>
          <w:shd w:val="clear" w:color="auto" w:fill="FFFFFF"/>
        </w:rPr>
        <w:t xml:space="preserve"> </w:t>
      </w:r>
      <w:r w:rsidR="005557B8">
        <w:rPr>
          <w:color w:val="000000"/>
          <w:shd w:val="clear" w:color="auto" w:fill="FFFFFF"/>
        </w:rPr>
        <w:t>A</w:t>
      </w:r>
      <w:r w:rsidR="00B801B0">
        <w:rPr>
          <w:color w:val="000000"/>
          <w:shd w:val="clear" w:color="auto" w:fill="FFFFFF"/>
        </w:rPr>
        <w:t xml:space="preserve">s </w:t>
      </w:r>
      <w:r w:rsidR="00B801B0">
        <w:rPr>
          <w:color w:val="000000"/>
          <w:shd w:val="clear" w:color="auto" w:fill="FFFFFF"/>
        </w:rPr>
        <w:fldChar w:fldCharType="begin" w:fldLock="1"/>
      </w:r>
      <w:r w:rsidR="00B801B0">
        <w:rPr>
          <w:color w:val="000000"/>
          <w:shd w:val="clear" w:color="auto" w:fill="FFFFFF"/>
        </w:rPr>
        <w:instrText>ADDIN CSL_CITATION {"citationItems":[{"id":"ITEM-1","itemData":{"DOI":"10.1017/S0144686X16000453","ISSN":"14691779","abstract":"This paper develops a sociological critique of the pre-eminence of humanism in dementia care policy and practice. Throughout the centuries, humanism has served as something of a double-edged sword in relation to the care and treatment of people living with progressive neurocognitive conditions. On the one hand, humanism has provided an intellectual vehicle for recognising people with dementia as sentient beings with inalienable human rights. On the other hand, humanist approaches have relied upon and re-enforced normative understandings of what it means to be human; understandings that serve to position people with dementia as deficient. Two posthumanist approaches to dementia care policy and practice are explored in this paper: Transhumanism and critical posthumanism. The former seeks, primarily, to use advances in 21st-century technologies to eradicate dementia. The latter seeks to de-centre anthropomorphic interpretations of what it means to be a person (with dementia), so as to create space for more diverse human-non-human relationships to emerge. The paper concludes with some tentative suggestions as to what a critically posthumanist approach to dementia care policy and practice might look like, as we move closer towards the middle of the 21st century.","author":[{"dropping-particle":"","family":"Jenkins","given":"Nicholas","non-dropping-particle":"","parse-names":false,"suffix":""}],"container-title":"Ageing and Society","id":"ITEM-1","issue":"7","issued":{"date-parts":[["2017"]]},"page":"1484-1498","title":"No substitute for human touch? Towards a critically posthumanist approach to dementia care","type":"article-journal","volume":"37"},"uris":["http://www.mendeley.com/documents/?uuid=cb576584-e84e-4ee0-a475-a54e9ad14b13"]}],"mendeley":{"formattedCitation":"(Jenkins 2017b)","manualFormatting":"Jenkins (2017b)","plainTextFormattedCitation":"(Jenkins 2017b)","previouslyFormattedCitation":"(Jenkins 2017b)"},"properties":{"noteIndex":0},"schema":"https://github.com/citation-style-language/schema/raw/master/csl-citation.json"}</w:instrText>
      </w:r>
      <w:r w:rsidR="00B801B0">
        <w:rPr>
          <w:color w:val="000000"/>
          <w:shd w:val="clear" w:color="auto" w:fill="FFFFFF"/>
        </w:rPr>
        <w:fldChar w:fldCharType="separate"/>
      </w:r>
      <w:r w:rsidR="00B801B0" w:rsidRPr="00B46554">
        <w:rPr>
          <w:noProof/>
          <w:color w:val="000000"/>
          <w:shd w:val="clear" w:color="auto" w:fill="FFFFFF"/>
        </w:rPr>
        <w:t xml:space="preserve">Jenkins </w:t>
      </w:r>
      <w:r w:rsidR="00B801B0">
        <w:rPr>
          <w:noProof/>
          <w:color w:val="000000"/>
          <w:shd w:val="clear" w:color="auto" w:fill="FFFFFF"/>
        </w:rPr>
        <w:t>(</w:t>
      </w:r>
      <w:r w:rsidR="00B801B0" w:rsidRPr="00B46554">
        <w:rPr>
          <w:noProof/>
          <w:color w:val="000000"/>
          <w:shd w:val="clear" w:color="auto" w:fill="FFFFFF"/>
        </w:rPr>
        <w:t>2017b)</w:t>
      </w:r>
      <w:r w:rsidR="00B801B0">
        <w:rPr>
          <w:color w:val="000000"/>
          <w:shd w:val="clear" w:color="auto" w:fill="FFFFFF"/>
        </w:rPr>
        <w:fldChar w:fldCharType="end"/>
      </w:r>
      <w:r w:rsidR="00B801B0">
        <w:rPr>
          <w:color w:val="000000"/>
          <w:shd w:val="clear" w:color="auto" w:fill="FFFFFF"/>
        </w:rPr>
        <w:t xml:space="preserve"> has pointed out: ‘if </w:t>
      </w:r>
      <w:r w:rsidR="00B801B0">
        <w:t>we are to realise fully the potential of 21</w:t>
      </w:r>
      <w:r w:rsidR="00B801B0" w:rsidRPr="00B46554">
        <w:rPr>
          <w:vertAlign w:val="superscript"/>
        </w:rPr>
        <w:t>st</w:t>
      </w:r>
      <w:r w:rsidR="00B801B0">
        <w:t xml:space="preserve"> century technologies to promote social inclusion, there needs to be recognition that humanism is not the answer to all deficiencies in the care and treatment of people with neurocognitive impairments.  Indeed, in some respects, humans and humanism are, themselves, part of the problem’ (p.497)</w:t>
      </w:r>
      <w:r w:rsidR="001F2A20">
        <w:t xml:space="preserve"> – one only has to consider the discriminatory practices that many disabled people have to face (such as incarceration) to realise this </w:t>
      </w:r>
      <w:r w:rsidR="001F2A20">
        <w:rPr>
          <w:color w:val="000000"/>
          <w:shd w:val="clear" w:color="auto" w:fill="FFFFFF"/>
        </w:rPr>
        <w:fldChar w:fldCharType="begin" w:fldLock="1"/>
      </w:r>
      <w:r w:rsidR="001F2A20">
        <w:rPr>
          <w:color w:val="000000"/>
          <w:shd w:val="clear" w:color="auto" w:fill="FFFFFF"/>
        </w:rPr>
        <w:instrText>ADDIN CSL_CITATION {"citationItems":[{"id":"ITEM-1","itemData":{"DOI":"10.1080/09687599.2019.1566889","ISSN":"0968-7599","author":[{"dropping-particle":"","family":"Goodley","given":"Dan","non-dropping-particle":"","parse-names":false,"suffix":""},{"dropping-particle":"","family":"Lawthom","given":"Rebecca","non-dropping-particle":"","parse-names":false,"suffix":""},{"dropping-particle":"","family":"Liddiard","given":"Kirsty","non-dropping-particle":"","parse-names":false,"suffix":""},{"dropping-particle":"","family":"Runswick-cole","given":"Katherine","non-dropping-particle":"","parse-names":false,"suffix":""},{"dropping-particle":"","family":"Goodley","given":"Dan","non-dropping-particle":"","parse-names":false,"suffix":""},{"dropping-particle":"","family":"Lawthom","given":"Rebecca","non-dropping-particle":"","parse-names":false,"suffix":""},{"dropping-particle":"","family":"Liddiard","given":"Kirsty","non-dropping-particle":"","parse-names":false,"suffix":""},{"dropping-particle":"","family":"Runswick-","given":"Katherine","non-dropping-particle":"","parse-names":false,"suffix":""}],"container-title":"Disability &amp; Society","id":"ITEM-1","issue":"6","issued":{"date-parts":[["2019"]]},"page":"972-997","publisher":"Routledge","title":"Provocations for Critical Disability Studies","type":"article-journal","volume":"34"},"uris":["http://www.mendeley.com/documents/?uuid=6cf72f1f-5f53-46a0-a0c1-7b65fc9865e4"]}],"mendeley":{"formattedCitation":"(Goodley et al. 2019)","manualFormatting":"(Goodley, Lawthom, and Liddiard, 2019)","plainTextFormattedCitation":"(Goodley et al. 2019)"},"properties":{"noteIndex":0},"schema":"https://github.com/citation-style-language/schema/raw/master/csl-citation.json"}</w:instrText>
      </w:r>
      <w:r w:rsidR="001F2A20">
        <w:rPr>
          <w:color w:val="000000"/>
          <w:shd w:val="clear" w:color="auto" w:fill="FFFFFF"/>
        </w:rPr>
        <w:fldChar w:fldCharType="separate"/>
      </w:r>
      <w:r w:rsidR="001F2A20" w:rsidRPr="001F2A20">
        <w:rPr>
          <w:noProof/>
          <w:color w:val="000000"/>
          <w:shd w:val="clear" w:color="auto" w:fill="FFFFFF"/>
        </w:rPr>
        <w:t>(Goodley</w:t>
      </w:r>
      <w:r w:rsidR="001F2A20">
        <w:rPr>
          <w:noProof/>
          <w:color w:val="000000"/>
          <w:shd w:val="clear" w:color="auto" w:fill="FFFFFF"/>
        </w:rPr>
        <w:t xml:space="preserve">, Lawthom, and Liddiard, </w:t>
      </w:r>
      <w:r w:rsidR="001F2A20" w:rsidRPr="001F2A20">
        <w:rPr>
          <w:noProof/>
          <w:color w:val="000000"/>
          <w:shd w:val="clear" w:color="auto" w:fill="FFFFFF"/>
        </w:rPr>
        <w:t>2019)</w:t>
      </w:r>
      <w:r w:rsidR="001F2A20">
        <w:rPr>
          <w:color w:val="000000"/>
          <w:shd w:val="clear" w:color="auto" w:fill="FFFFFF"/>
        </w:rPr>
        <w:fldChar w:fldCharType="end"/>
      </w:r>
      <w:r w:rsidR="00B801B0">
        <w:t>.</w:t>
      </w:r>
      <w:r w:rsidR="00B801B0">
        <w:rPr>
          <w:color w:val="000000"/>
          <w:shd w:val="clear" w:color="auto" w:fill="FFFFFF"/>
        </w:rPr>
        <w:t xml:space="preserve">  </w:t>
      </w:r>
      <w:r w:rsidR="007C3BA8">
        <w:rPr>
          <w:color w:val="000000"/>
          <w:shd w:val="clear" w:color="auto" w:fill="FFFFFF"/>
        </w:rPr>
        <w:t xml:space="preserve">A post human agenda is a timely </w:t>
      </w:r>
      <w:r w:rsidR="00315BBB">
        <w:rPr>
          <w:color w:val="000000"/>
          <w:shd w:val="clear" w:color="auto" w:fill="FFFFFF"/>
        </w:rPr>
        <w:t>prop</w:t>
      </w:r>
      <w:r w:rsidR="00417F62">
        <w:rPr>
          <w:color w:val="000000"/>
          <w:shd w:val="clear" w:color="auto" w:fill="FFFFFF"/>
        </w:rPr>
        <w:t xml:space="preserve">osition, as we </w:t>
      </w:r>
      <w:r w:rsidR="00315BBB">
        <w:rPr>
          <w:color w:val="000000"/>
          <w:shd w:val="clear" w:color="auto" w:fill="FFFFFF"/>
        </w:rPr>
        <w:t xml:space="preserve">live in a world that is not only more digitalised, but also more aware of the benefits of animals (particularly dogs) for </w:t>
      </w:r>
      <w:r w:rsidR="0055114C">
        <w:rPr>
          <w:color w:val="000000"/>
          <w:shd w:val="clear" w:color="auto" w:fill="FFFFFF"/>
        </w:rPr>
        <w:t xml:space="preserve">disabled people, including </w:t>
      </w:r>
      <w:r w:rsidR="00315BBB">
        <w:rPr>
          <w:color w:val="000000"/>
          <w:shd w:val="clear" w:color="auto" w:fill="FFFFFF"/>
        </w:rPr>
        <w:t>persons with dementia</w:t>
      </w:r>
      <w:r w:rsidR="007C3BA8">
        <w:rPr>
          <w:color w:val="000000"/>
          <w:shd w:val="clear" w:color="auto" w:fill="FFFFFF"/>
        </w:rPr>
        <w:t>.</w:t>
      </w:r>
      <w:r w:rsidR="003D5454">
        <w:rPr>
          <w:color w:val="000000"/>
          <w:shd w:val="clear" w:color="auto" w:fill="FFFFFF"/>
        </w:rPr>
        <w:t xml:space="preserve"> </w:t>
      </w:r>
      <w:r w:rsidR="005557B8">
        <w:rPr>
          <w:color w:val="000000"/>
          <w:shd w:val="clear" w:color="auto" w:fill="FFFFFF"/>
        </w:rPr>
        <w:t xml:space="preserve"> </w:t>
      </w:r>
    </w:p>
    <w:p w:rsidR="0005086E" w:rsidRDefault="0005086E" w:rsidP="00B46554">
      <w:pPr>
        <w:rPr>
          <w:color w:val="000000"/>
          <w:shd w:val="clear" w:color="auto" w:fill="FFFFFF"/>
        </w:rPr>
      </w:pPr>
    </w:p>
    <w:p w:rsidR="00B06C3F" w:rsidRDefault="00B06C3F" w:rsidP="00B06C3F">
      <w:pPr>
        <w:rPr>
          <w:color w:val="000000"/>
          <w:shd w:val="clear" w:color="auto" w:fill="FFFFFF"/>
        </w:rPr>
      </w:pPr>
      <w:r>
        <w:t xml:space="preserve">We know from </w:t>
      </w:r>
      <w:r w:rsidR="00AD385B">
        <w:t xml:space="preserve">recent thinking on social </w:t>
      </w:r>
      <w:r>
        <w:t>citizenship that ‘s</w:t>
      </w:r>
      <w:r w:rsidRPr="007E4A56">
        <w:t>truggles over access to social rights, state resources and inclusion take different shapes</w:t>
      </w:r>
      <w:r>
        <w:t xml:space="preserve">’ </w:t>
      </w:r>
      <w:r>
        <w:fldChar w:fldCharType="begin" w:fldLock="1"/>
      </w:r>
      <w:r>
        <w:instrText>ADDIN CSL_CITATION {"citationItems":[{"id":"ITEM-1","itemData":{"DOI":"10.1080/13621025.2011.564806","ISSN":"13621025","abstract":"Social citizenship in the classical sense of T.H. Marshall has been declared to be eroded and to have lost its significance. The introduction to this special issue challenges this assumption and argues that recent anthropological work on social citizenship in post-colonial, post Cold War and post-socialist states have shown that social citizenship is relevant and is being claimed by citizens of these states. Historical notions of citizenship as well as claiming rights to state support in return for having worked for the state are at work here. Furthermore the contributions to this issue illustrate how notions and practices of social citizenship compete and sometimes replace other practices of claiming citizenship on the basis of ethnicity, nationality or cultural ties.\\nSocial citizenship in the classical sense of T.H. Marshall has been declared to be eroded and to have lost its significance. The introduction to this special issue challenges this assumption and argues that recent anthropological work on social citizenship in post-colonial, post Cold War and post-socialist states have shown that social citizenship is relevant and is being claimed by citizens of these states. Historical notions of citizenship as well as claiming rights to state support in return for having worked for the state are at work here. Furthermore the contributions to this issue illustrate how notions and practices of social citizenship compete and sometimes replace other practices of claiming citizenship on the basis of ethnicity, nationality or cultural ties.","author":[{"dropping-particle":"","family":"Yalçin-Heckmann","given":"Lale","non-dropping-particle":"","parse-names":false,"suffix":""}],"container-title":"Citizenship Studies","id":"ITEM-1","issue":"3-4","issued":{"date-parts":[["2011"]]},"page":"433-439","title":"Introduction: Claiming social citizenship","type":"article-journal","volume":"15"},"uris":["http://www.mendeley.com/documents/?uuid=a9faefc0-93ee-41f7-bfc9-92c31363bf2e"]}],"mendeley":{"formattedCitation":"(Yalçin-Heckmann 2011)","manualFormatting":"(Yalçin-Heckmann 2011: 435)","plainTextFormattedCitation":"(Yalçin-Heckmann 2011)","previouslyFormattedCitation":"(Yalçin-Heckmann 2011)"},"properties":{"noteIndex":0},"schema":"https://github.com/citation-style-language/schema/raw/master/csl-citation.json"}</w:instrText>
      </w:r>
      <w:r>
        <w:fldChar w:fldCharType="separate"/>
      </w:r>
      <w:r w:rsidRPr="007E4A56">
        <w:rPr>
          <w:noProof/>
        </w:rPr>
        <w:t>(Yalçin-Heckmann 2011</w:t>
      </w:r>
      <w:r>
        <w:rPr>
          <w:noProof/>
        </w:rPr>
        <w:t>: 435</w:t>
      </w:r>
      <w:r w:rsidRPr="007E4A56">
        <w:rPr>
          <w:noProof/>
        </w:rPr>
        <w:t>)</w:t>
      </w:r>
      <w:r>
        <w:fldChar w:fldCharType="end"/>
      </w:r>
      <w:r>
        <w:t>.  Based on the relationships described in this study</w:t>
      </w:r>
      <w:r w:rsidR="00A34475">
        <w:t xml:space="preserve">, for persons with dementia </w:t>
      </w:r>
      <w:r>
        <w:t xml:space="preserve">those struggles are primarily cognitive in form; </w:t>
      </w:r>
      <w:r w:rsidR="00A34475">
        <w:t>the processes and practices of provision, conditionality and membershi</w:t>
      </w:r>
      <w:r w:rsidR="007C3BA8">
        <w:t xml:space="preserve">p (i.e. social citizenship) all </w:t>
      </w:r>
      <w:r w:rsidR="00A34475">
        <w:t xml:space="preserve">require thought.  Hence, </w:t>
      </w:r>
      <w:r w:rsidR="00AD385B">
        <w:rPr>
          <w:color w:val="000000"/>
          <w:shd w:val="clear" w:color="auto" w:fill="FFFFFF"/>
        </w:rPr>
        <w:t xml:space="preserve">access work is </w:t>
      </w:r>
      <w:r>
        <w:rPr>
          <w:color w:val="000000"/>
          <w:shd w:val="clear" w:color="auto" w:fill="FFFFFF"/>
        </w:rPr>
        <w:t xml:space="preserve">shared with not only </w:t>
      </w:r>
      <w:r w:rsidR="002F447E">
        <w:rPr>
          <w:color w:val="000000"/>
          <w:shd w:val="clear" w:color="auto" w:fill="FFFFFF"/>
        </w:rPr>
        <w:t>non-humans</w:t>
      </w:r>
      <w:r w:rsidR="00AD385B">
        <w:rPr>
          <w:color w:val="000000"/>
          <w:shd w:val="clear" w:color="auto" w:fill="FFFFFF"/>
        </w:rPr>
        <w:t xml:space="preserve">, but also </w:t>
      </w:r>
      <w:r>
        <w:rPr>
          <w:color w:val="000000"/>
          <w:shd w:val="clear" w:color="auto" w:fill="FFFFFF"/>
        </w:rPr>
        <w:t>state agents (i.e. the p</w:t>
      </w:r>
      <w:r w:rsidR="00AD385B">
        <w:rPr>
          <w:color w:val="000000"/>
          <w:shd w:val="clear" w:color="auto" w:fill="FFFFFF"/>
        </w:rPr>
        <w:t xml:space="preserve">olice and NHS workers), </w:t>
      </w:r>
      <w:r>
        <w:rPr>
          <w:color w:val="000000"/>
          <w:shd w:val="clear" w:color="auto" w:fill="FFFFFF"/>
        </w:rPr>
        <w:t xml:space="preserve">public non-state actors (i.e. shopkeepers) and civil organisations such as the church.  Italian sociologists describe this as a ‘circle of sharing’ and consider it a specific feature of the new civil society and public space </w:t>
      </w:r>
      <w:r>
        <w:rPr>
          <w:color w:val="000000"/>
          <w:shd w:val="clear" w:color="auto" w:fill="FFFFFF"/>
        </w:rPr>
        <w:fldChar w:fldCharType="begin" w:fldLock="1"/>
      </w:r>
      <w:r>
        <w:rPr>
          <w:color w:val="000000"/>
          <w:shd w:val="clear" w:color="auto" w:fill="FFFFFF"/>
        </w:rPr>
        <w:instrText>ADDIN CSL_CITATION {"citationItems":[{"id":"ITEM-1","itemData":{"DOI":"10.1016/j.socscimed.2014.08.034","ISSN":"1873-5347","PMID":"25179791","abstract":"Contrary to the most widespread conception that considers self-help/mutual aid as a component of the 'third sector', an approach is proposed which assumes, on the basis of the specific nature of the social bond and of the social action that characterizes it, it can be more properly considered as part of the 'new civil society' as it has been configured during the time in Western societies. This implies its location in the public non-state and non-systemic space that it has been created in the specific form of associations of citizenship. An interuniversity research project is then presented which, using this approach, studied the case of self-help/mutual aid associations for the chronically ill in Italy, offering some of the findings regarding the origin, structural characteristics, geographical distribution and activities of these associations in order to at least partially verify the heuristic value of this approach and its implications for the processes of reform of the health systems.","author":[{"dropping-particle":"","family":"Giarelli","given":"Guido","non-dropping-particle":"","parse-names":false,"suffix":""},{"dropping-particle":"","family":"Spina","given":"Elena","non-dropping-particle":"","parse-names":false,"suffix":""}],"container-title":"Social science &amp; medicine (1982)","id":"ITEM-1","issued":{"date-parts":[["2014","12"]]},"page":"242-9","publisher":"Elsevier Ltd","title":"Self-help/mutual aid as active citizenship associations: a case-study of the chronically ill in Italy.","type":"article-journal","volume":"123"},"uris":["http://www.mendeley.com/documents/?uuid=4e0bc04c-43ef-420d-881f-8511e40a2b67"]}],"mendeley":{"formattedCitation":"(Giarelli and Spina 2014)","manualFormatting":"(Giarelli &amp; Spina, 2014: 245)","plainTextFormattedCitation":"(Giarelli and Spina 2014)","previouslyFormattedCitation":"(Giarelli and Spina 2014)"},"properties":{"noteIndex":0},"schema":"https://github.com/citation-style-language/schema/raw/master/csl-citation.json"}</w:instrText>
      </w:r>
      <w:r>
        <w:rPr>
          <w:color w:val="000000"/>
          <w:shd w:val="clear" w:color="auto" w:fill="FFFFFF"/>
        </w:rPr>
        <w:fldChar w:fldCharType="separate"/>
      </w:r>
      <w:r w:rsidRPr="00E56BF5">
        <w:rPr>
          <w:noProof/>
          <w:color w:val="000000"/>
          <w:shd w:val="clear" w:color="auto" w:fill="FFFFFF"/>
        </w:rPr>
        <w:t>(Giarelli &amp; Spina, 2014</w:t>
      </w:r>
      <w:r>
        <w:rPr>
          <w:noProof/>
          <w:color w:val="000000"/>
          <w:shd w:val="clear" w:color="auto" w:fill="FFFFFF"/>
        </w:rPr>
        <w:t>: 245</w:t>
      </w:r>
      <w:r w:rsidRPr="00E56BF5">
        <w:rPr>
          <w:noProof/>
          <w:color w:val="000000"/>
          <w:shd w:val="clear" w:color="auto" w:fill="FFFFFF"/>
        </w:rPr>
        <w:t>)</w:t>
      </w:r>
      <w:r>
        <w:rPr>
          <w:color w:val="000000"/>
          <w:shd w:val="clear" w:color="auto" w:fill="FFFFFF"/>
        </w:rPr>
        <w:fldChar w:fldCharType="end"/>
      </w:r>
      <w:r w:rsidR="00AD385B">
        <w:rPr>
          <w:color w:val="000000"/>
          <w:shd w:val="clear" w:color="auto" w:fill="FFFFFF"/>
        </w:rPr>
        <w:t xml:space="preserve">.   From an inclusive citizenship </w:t>
      </w:r>
      <w:r>
        <w:rPr>
          <w:color w:val="000000"/>
          <w:shd w:val="clear" w:color="auto" w:fill="FFFFFF"/>
        </w:rPr>
        <w:t xml:space="preserve">perspective, such a circle is vital for enabling people with a dementia to </w:t>
      </w:r>
      <w:r w:rsidR="00A34475">
        <w:rPr>
          <w:color w:val="000000"/>
          <w:shd w:val="clear" w:color="auto" w:fill="FFFFFF"/>
        </w:rPr>
        <w:t xml:space="preserve">access and </w:t>
      </w:r>
      <w:r>
        <w:rPr>
          <w:color w:val="000000"/>
          <w:shd w:val="clear" w:color="auto" w:fill="FFFFFF"/>
        </w:rPr>
        <w:t xml:space="preserve">mediate public spaces.    </w:t>
      </w:r>
    </w:p>
    <w:p w:rsidR="00F02878" w:rsidRDefault="00F02878" w:rsidP="00F02878"/>
    <w:p w:rsidR="0005086E" w:rsidRDefault="0005086E" w:rsidP="0005086E">
      <w:r>
        <w:lastRenderedPageBreak/>
        <w:t>The nature of access work described in this study confirm findings from earlier studies involving persons with dementia, for example, the lack of advice and support in the</w:t>
      </w:r>
      <w:r w:rsidRPr="00017505">
        <w:t xml:space="preserve"> p</w:t>
      </w:r>
      <w:r>
        <w:t xml:space="preserve">rocess of accessing formal care services </w:t>
      </w:r>
      <w:r>
        <w:fldChar w:fldCharType="begin" w:fldLock="1"/>
      </w:r>
      <w:r>
        <w:instrText>ADDIN CSL_CITATION {"citationItems":[{"id":"ITEM-1","itemData":{"DOI":"10.1186/s12913-016-1672-3","ISBN":"1472-6963 (Electronic)\\r1472-6963 (Linking)","ISSN":"1472-6963","PMID":"27550084","abstract":"Previous findings indicate that people with dementia and their informal carers experience difficulties accessing and using formal care services due to a mismatch between needs and service use. This mismatch causes overall dissatisfaction and is a waste of the scarce financial care resources. This article presents the background and methods of the Actifcare (ACcess to Timely Formal Care) project. This is a European study aiming at best-practice development in finding timely access to formal care for community-dwelling people with dementia and their informal carers. There are five main objectives: 1) Explore predisposing and enabling factors associated with the use of formal care, 2) Explore the association between the use of formal care, needs and quality of life and 3) Compare these across European countries, 4) Understand the costs and consequences of formal care services utilization in people with unmet needs, 5) Determine the major costs and quality of life drivers and their relationship with formal care services across European countries. In a longitudinal cohort study conducted in eight European countries approximately 450 people with dementia and informal carers will be assessed three times in 1 year (baseline, 6 and 12 months). In this year we will closely monitor the process of finding access to formal care. Data on service use, quality of life and needs will be collected. The results of Actifcare are expected to reveal best-practices in organizing formal care. Knowledge about enabling and predisposing factors regarding access to care services, as well as its costs and consequences, can advance the state of the art in health systems research into pathways to dementia care, in order to benefit people with dementia and their informal carers.","author":[{"dropping-particle":"","family":"Kerpershoek","given":"Liselot","non-dropping-particle":"","parse-names":false,"suffix":""},{"dropping-particle":"","family":"Vugt","given":"Marjolein","non-dropping-particle":"de","parse-names":false,"suffix":""},{"dropping-particle":"","family":"Wolfs","given":"Claire","non-dropping-particle":"","parse-names":false,"suffix":""},{"dropping-particle":"","family":"Jelley","given":"Hannah","non-dropping-particle":"","parse-names":false,"suffix":""},{"dropping-particle":"","family":"Orrel","given":"Martin","non-dropping-particle":"","parse-names":false,"suffix":""},{"dropping-particle":"","family":"Woods","given":"Bob","non-dropping-particle":"","parse-names":false,"suffix":""},{"dropping-particle":"","family":"Stephan","given":"Astrid","non-dropping-particle":"","parse-names":false,"suffix":""},{"dropping-particle":"","family":"Bieber","given":"Anja","non-dropping-particle":"","parse-names":false,"suffix":""},{"dropping-particle":"","family":"Meyer","given":"Gabriele","non-dropping-particle":"","parse-names":false,"suffix":""},{"dropping-particle":"","family":"Engedal","given":"Knut","non-dropping-particle":"","parse-names":false,"suffix":""},{"dropping-particle":"","family":"Selbaek","given":"Geir","non-dropping-particle":"","parse-names":false,"suffix":""},{"dropping-particle":"","family":"Handels","given":"Ron","non-dropping-particle":"","parse-names":false,"suffix":""},{"dropping-particle":"","family":"Wimo","given":"Anders","non-dropping-particle":"","parse-names":false,"suffix":""},{"dropping-particle":"","family":"Hopper","given":"Louise","non-dropping-particle":"","parse-names":false,"suffix":""},{"dropping-particle":"","family":"Irving","given":"Kate","non-dropping-particle":"","parse-names":false,"suffix":""},{"dropping-particle":"","family":"Marques","given":"Maria","non-dropping-particle":"","parse-names":false,"suffix":""},{"dropping-particle":"","family":"Gonçalves-Pereira","given":"Manuel","non-dropping-particle":"","parse-names":false,"suffix":""},{"dropping-particle":"","family":"Portolani","given":"Elisa","non-dropping-particle":"","parse-names":false,"suffix":""},{"dropping-particle":"","family":"Zanetti","given":"Orazio","non-dropping-particle":"","parse-names":false,"suffix":""},{"dropping-particle":"","family":"Verhey","given":"Frans","non-dropping-particle":"","parse-names":false,"suffix":""}],"container-title":"BMC Health Services Research","id":"ITEM-1","issue":"1","issued":{"date-parts":[["2016"]]},"page":"423","publisher":"BMC Health Services Research","title":"Access to timely formal dementia care in Europe: protocol of the Actifcare (ACcess to Timely Formal Care) study","type":"article-journal","volume":"16"},"uris":["http://www.mendeley.com/documents/?uuid=67319fae-a0a0-43c5-b234-25c15687bcc4"]}],"mendeley":{"formattedCitation":"(Kerpershoek et al. 2016)","plainTextFormattedCitation":"(Kerpershoek et al. 2016)","previouslyFormattedCitation":"(Kerpershoek et al. 2016)"},"properties":{"noteIndex":0},"schema":"https://github.com/citation-style-language/schema/raw/master/csl-citation.json"}</w:instrText>
      </w:r>
      <w:r>
        <w:fldChar w:fldCharType="separate"/>
      </w:r>
      <w:r w:rsidRPr="00017505">
        <w:rPr>
          <w:noProof/>
        </w:rPr>
        <w:t>(Kerpershoek et al. 2016)</w:t>
      </w:r>
      <w:r>
        <w:fldChar w:fldCharType="end"/>
      </w:r>
      <w:r>
        <w:t xml:space="preserve"> and the challenges of grocery shopping when organisational skills are disrupted </w:t>
      </w:r>
      <w:r>
        <w:fldChar w:fldCharType="begin" w:fldLock="1"/>
      </w:r>
      <w:r>
        <w:instrText>ADDIN CSL_CITATION {"citationItems":[{"id":"ITEM-1","itemData":{"DOI":"10.3109/11038128.2012.752031","author":[{"dropping-particle":"","family":"Brorsson","given":"Anna","non-dropping-particle":"","parse-names":false,"suffix":""},{"dropping-particle":"","family":"Öhman","given":"Annika","non-dropping-particle":"","parse-names":false,"suffix":""},{"dropping-particle":"","family":"Cutchin","given":"Malcolm","non-dropping-particle":"","parse-names":false,"suffix":""},{"dropping-particle":"","family":"Nygård","given":"Louise","non-dropping-particle":"","parse-names":false,"suffix":""},{"dropping-particle":"","family":"Brorsson","given":"Anna","non-dropping-particle":"","parse-names":false,"suffix":""},{"dropping-particle":"","family":"Öhman","given":"Annika","non-dropping-particle":"","parse-names":false,"suffix":""},{"dropping-particle":"","family":"Cutchin","given":"Malcolm","non-dropping-particle":"","parse-names":false,"suffix":""},{"dropping-particle":"","family":"Nygård","given":"Louise","non-dropping-particle":"","parse-names":false,"suffix":""}],"container-title":"Scandinavian Journal of Occupational Therapy","id":"ITEM-1","issue":"4","issued":{"date-parts":[["2014"]]},"page":"292-301","title":"Managing critical incidents in grocery shopping by community-living people with Alzheimer ' s disease","type":"article-journal","volume":"20"},"uris":["http://www.mendeley.com/documents/?uuid=f0c2faee-e9fa-48d2-8bad-357c516ecddc"]}],"mendeley":{"formattedCitation":"(Brorsson et al. 2014)","plainTextFormattedCitation":"(Brorsson et al. 2014)","previouslyFormattedCitation":"(Brorsson et al. 2014)"},"properties":{"noteIndex":0},"schema":"https://github.com/citation-style-language/schema/raw/master/csl-citation.json"}</w:instrText>
      </w:r>
      <w:r>
        <w:fldChar w:fldCharType="separate"/>
      </w:r>
      <w:r w:rsidRPr="002673EC">
        <w:rPr>
          <w:noProof/>
        </w:rPr>
        <w:t>(Brorsson et al. 2014)</w:t>
      </w:r>
      <w:r>
        <w:fldChar w:fldCharType="end"/>
      </w:r>
      <w:r>
        <w:t xml:space="preserve">.  Moreover, it shows how, like other research participants, persons with dementia in this study were </w:t>
      </w:r>
      <w:r w:rsidRPr="001C5014">
        <w:t>trying to live i</w:t>
      </w:r>
      <w:r>
        <w:t>n a ‘civil way, as good citizens’ (</w:t>
      </w:r>
      <w:r>
        <w:fldChar w:fldCharType="begin" w:fldLock="1"/>
      </w:r>
      <w:r>
        <w:instrText>ADDIN CSL_CITATION {"citationItems":[{"id":"ITEM-1","itemData":{"DOI":"10.1080/13621025.2012.716197","ISSN":"1362-1025","author":[{"dropping-particle":"","family":"Stack","given":"Trevor","non-dropping-particle":"","parse-names":false,"suffix":""}],"container-title":"Citizenship Studies","id":"ITEM-1","issue":"7","issued":{"date-parts":[["2012","10"]]},"page":"871-885","title":"Beyond the state? Civil sociality and other notions of citizenship","type":"article-journal","volume":"16"},"uris":["http://www.mendeley.com/documents/?uuid=433c6545-1263-4a4d-b591-99e7e22bc463"]}],"mendeley":{"formattedCitation":"(Stack 2012)","manualFormatting":"Stack 2012: 875)","plainTextFormattedCitation":"(Stack 2012)","previouslyFormattedCitation":"(Stack 2012)"},"properties":{"noteIndex":0},"schema":"https://github.com/citation-style-language/schema/raw/master/csl-citation.json"}</w:instrText>
      </w:r>
      <w:r>
        <w:fldChar w:fldCharType="separate"/>
      </w:r>
      <w:r w:rsidRPr="001C5014">
        <w:rPr>
          <w:noProof/>
        </w:rPr>
        <w:t>Stack 2012</w:t>
      </w:r>
      <w:r>
        <w:rPr>
          <w:noProof/>
        </w:rPr>
        <w:t>: 875</w:t>
      </w:r>
      <w:r w:rsidRPr="001C5014">
        <w:rPr>
          <w:noProof/>
        </w:rPr>
        <w:t>)</w:t>
      </w:r>
      <w:r>
        <w:fldChar w:fldCharType="end"/>
      </w:r>
      <w:r>
        <w:t xml:space="preserve">.  Think, for example, of how </w:t>
      </w:r>
      <w:r w:rsidR="00AD385B">
        <w:t xml:space="preserve">concerned Iain was about his tendency to forget whilst out shopping. </w:t>
      </w:r>
      <w:r>
        <w:t xml:space="preserve">This article makes an empirical and theoretical contribution to the existing literature by aligning these practices and processes to inclusive social citizenship, and in particular, the wider systemic shift to creating an inclusive citizenry.  </w:t>
      </w:r>
    </w:p>
    <w:p w:rsidR="00945275" w:rsidRDefault="00945275" w:rsidP="00155AC9"/>
    <w:p w:rsidR="00A529A2" w:rsidRPr="00F13638" w:rsidRDefault="005557B8" w:rsidP="00155AC9">
      <w:r>
        <w:t xml:space="preserve">Finally, </w:t>
      </w:r>
      <w:r w:rsidR="00764312">
        <w:t>o</w:t>
      </w:r>
      <w:r w:rsidR="00945275">
        <w:t>ur concerns as scholars</w:t>
      </w:r>
      <w:r w:rsidR="00A529A2">
        <w:t xml:space="preserve"> are invariably theore</w:t>
      </w:r>
      <w:r w:rsidR="00945275">
        <w:t>tical</w:t>
      </w:r>
      <w:r w:rsidR="00F13638">
        <w:t xml:space="preserve"> </w:t>
      </w:r>
      <w:r w:rsidR="00945275">
        <w:t xml:space="preserve">and </w:t>
      </w:r>
      <w:r w:rsidR="00F13638">
        <w:t xml:space="preserve">in reality, </w:t>
      </w:r>
      <w:r w:rsidR="00945275">
        <w:t>inconsequential when compared to th</w:t>
      </w:r>
      <w:r w:rsidR="00F13638">
        <w:t xml:space="preserve">e colossally complex </w:t>
      </w:r>
      <w:r w:rsidR="00BB5AFF">
        <w:t xml:space="preserve">challenges </w:t>
      </w:r>
      <w:r w:rsidR="00945275">
        <w:t xml:space="preserve">that citizens with dementia </w:t>
      </w:r>
      <w:r w:rsidR="00F13638">
        <w:t xml:space="preserve">and their families </w:t>
      </w:r>
      <w:r w:rsidR="000A228D">
        <w:t>have to face</w:t>
      </w:r>
      <w:r w:rsidR="004734E4">
        <w:t xml:space="preserve"> </w:t>
      </w:r>
      <w:r w:rsidR="00F13638">
        <w:t xml:space="preserve">on a day to day basis.  </w:t>
      </w:r>
      <w:r w:rsidR="00413D2C">
        <w:t>As this paper has shown</w:t>
      </w:r>
      <w:r w:rsidR="000A0609">
        <w:t xml:space="preserve">, such </w:t>
      </w:r>
      <w:r w:rsidR="00BB5AFF">
        <w:t xml:space="preserve">challenges are likely to be practical (e.g. learning how to use </w:t>
      </w:r>
      <w:r w:rsidR="004734E4">
        <w:t>technologies</w:t>
      </w:r>
      <w:r w:rsidR="00BB5AFF">
        <w:t xml:space="preserve">), moral (e.g. </w:t>
      </w:r>
      <w:r w:rsidR="00721D76">
        <w:t>choosing how and when to curtail a person’s freedom</w:t>
      </w:r>
      <w:r w:rsidR="00BB5AFF">
        <w:t>), and neurological (e.g.</w:t>
      </w:r>
      <w:r w:rsidR="000A0609">
        <w:t xml:space="preserve"> </w:t>
      </w:r>
      <w:r w:rsidR="00721D76">
        <w:t xml:space="preserve">living through </w:t>
      </w:r>
      <w:r w:rsidR="004734E4">
        <w:t>altering cognitive capacities</w:t>
      </w:r>
      <w:r w:rsidR="00BB5AFF">
        <w:t xml:space="preserve">).  </w:t>
      </w:r>
      <w:r w:rsidR="00FA6540">
        <w:t>Therefore, o</w:t>
      </w:r>
      <w:r w:rsidR="000A0609">
        <w:t xml:space="preserve">ur primary responsibility should </w:t>
      </w:r>
      <w:r w:rsidR="00413D2C">
        <w:t xml:space="preserve"> </w:t>
      </w:r>
      <w:r w:rsidR="000A0609">
        <w:t xml:space="preserve">be to engage with those living with dementia to recognise these challenges </w:t>
      </w:r>
      <w:r w:rsidR="004734E4">
        <w:t xml:space="preserve">and </w:t>
      </w:r>
      <w:r w:rsidR="000A0609">
        <w:t>find solutions, so that inclus</w:t>
      </w:r>
      <w:r w:rsidR="00413D2C">
        <w:t xml:space="preserve">ive </w:t>
      </w:r>
      <w:r>
        <w:t xml:space="preserve">(social) </w:t>
      </w:r>
      <w:r w:rsidR="00413D2C">
        <w:t xml:space="preserve">citizenship can be mediated </w:t>
      </w:r>
      <w:r>
        <w:t xml:space="preserve">in even more pluralistic </w:t>
      </w:r>
      <w:r w:rsidR="000A228D">
        <w:t xml:space="preserve">ways </w:t>
      </w:r>
      <w:r w:rsidR="002E7F46">
        <w:t>in the years ahead</w:t>
      </w:r>
      <w:r w:rsidR="00413D2C">
        <w:t xml:space="preserve">. </w:t>
      </w:r>
    </w:p>
    <w:p w:rsidR="00155AC9" w:rsidRDefault="00155AC9" w:rsidP="00155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6245A" w:rsidRDefault="00B6245A" w:rsidP="002673EC"/>
    <w:p w:rsidR="008151FF" w:rsidRDefault="008151FF" w:rsidP="008151FF"/>
    <w:p w:rsidR="008F28D1" w:rsidRDefault="008F28D1" w:rsidP="008151FF"/>
    <w:p w:rsidR="008F28D1" w:rsidRDefault="008F28D1" w:rsidP="008151FF"/>
    <w:p w:rsidR="008F28D1" w:rsidRDefault="008F28D1" w:rsidP="008151FF"/>
    <w:p w:rsidR="00762430" w:rsidRDefault="00762430" w:rsidP="008151FF"/>
    <w:p w:rsidR="008F28D1" w:rsidRDefault="008F28D1" w:rsidP="008151FF"/>
    <w:p w:rsidR="00DA4E45" w:rsidRDefault="00DA4E45" w:rsidP="008151FF"/>
    <w:p w:rsidR="00DA4E45" w:rsidRDefault="00DA4E45" w:rsidP="008151FF"/>
    <w:p w:rsidR="00DA4E45" w:rsidRDefault="00DA4E45" w:rsidP="008151FF"/>
    <w:p w:rsidR="00DA4E45" w:rsidRDefault="00DA4E45" w:rsidP="008151FF"/>
    <w:p w:rsidR="00DA4E45" w:rsidRDefault="00DA4E45" w:rsidP="008151FF"/>
    <w:p w:rsidR="00DA4E45" w:rsidRDefault="00DA4E45" w:rsidP="008151FF"/>
    <w:p w:rsidR="00DA4E45" w:rsidRDefault="00DA4E45" w:rsidP="008151FF"/>
    <w:p w:rsidR="00DA4E45" w:rsidRDefault="00DA4E45" w:rsidP="008151FF"/>
    <w:p w:rsidR="0080118D" w:rsidRDefault="0080118D" w:rsidP="008151FF"/>
    <w:p w:rsidR="0080118D" w:rsidRDefault="0080118D" w:rsidP="008151FF"/>
    <w:p w:rsidR="0080118D" w:rsidRDefault="0080118D" w:rsidP="008151FF"/>
    <w:p w:rsidR="007C1986" w:rsidRDefault="007C1986" w:rsidP="008151FF"/>
    <w:p w:rsidR="002E7EF7" w:rsidRDefault="002E7EF7" w:rsidP="008151FF">
      <w:pPr>
        <w:rPr>
          <w:b/>
        </w:rPr>
      </w:pPr>
    </w:p>
    <w:p w:rsidR="008F28D1" w:rsidRPr="007C1986" w:rsidRDefault="007C1986" w:rsidP="008151FF">
      <w:pPr>
        <w:rPr>
          <w:b/>
        </w:rPr>
      </w:pPr>
      <w:r w:rsidRPr="007C1986">
        <w:rPr>
          <w:b/>
        </w:rPr>
        <w:t>References</w:t>
      </w:r>
    </w:p>
    <w:p w:rsidR="001F2A20" w:rsidRPr="001F2A20" w:rsidRDefault="00AF67D9" w:rsidP="001F2A20">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1F2A20" w:rsidRPr="001F2A20">
        <w:rPr>
          <w:noProof/>
        </w:rPr>
        <w:t xml:space="preserve">Alper, Meryl. 2018. “Inclusive Sensory Ethnography: Studying New Media and Neurodiversity in Everyday Life.” </w:t>
      </w:r>
      <w:r w:rsidR="001F2A20" w:rsidRPr="001F2A20">
        <w:rPr>
          <w:i/>
          <w:iCs/>
          <w:noProof/>
        </w:rPr>
        <w:t>New Media and Society</w:t>
      </w:r>
      <w:r w:rsidR="001F2A20" w:rsidRPr="001F2A20">
        <w:rPr>
          <w:noProof/>
        </w:rPr>
        <w:t xml:space="preserve"> 20 (10): 3560–79. https://doi.org/10.1177/1461444818755394.</w:t>
      </w:r>
    </w:p>
    <w:p w:rsidR="001F2A20" w:rsidRPr="001F2A20" w:rsidRDefault="001F2A20" w:rsidP="001F2A20">
      <w:pPr>
        <w:widowControl w:val="0"/>
        <w:autoSpaceDE w:val="0"/>
        <w:autoSpaceDN w:val="0"/>
        <w:adjustRightInd w:val="0"/>
        <w:ind w:left="480" w:hanging="480"/>
        <w:rPr>
          <w:noProof/>
        </w:rPr>
      </w:pPr>
      <w:r w:rsidRPr="001F2A20">
        <w:rPr>
          <w:noProof/>
        </w:rPr>
        <w:t xml:space="preserve">Antelius, E. 2017. “Dementia in the Age of Migration: Cross Cultural Perspectives.” In </w:t>
      </w:r>
      <w:r w:rsidRPr="001F2A20">
        <w:rPr>
          <w:i/>
          <w:iCs/>
          <w:noProof/>
        </w:rPr>
        <w:t>Living with Dementia: Relations, Responses and Agency in Everyday Life</w:t>
      </w:r>
      <w:r w:rsidRPr="001F2A20">
        <w:rPr>
          <w:noProof/>
        </w:rPr>
        <w:t>. London: Palgrave Macmillan.</w:t>
      </w:r>
    </w:p>
    <w:p w:rsidR="001F2A20" w:rsidRPr="001F2A20" w:rsidRDefault="001F2A20" w:rsidP="001F2A20">
      <w:pPr>
        <w:widowControl w:val="0"/>
        <w:autoSpaceDE w:val="0"/>
        <w:autoSpaceDN w:val="0"/>
        <w:adjustRightInd w:val="0"/>
        <w:ind w:left="480" w:hanging="480"/>
        <w:rPr>
          <w:noProof/>
        </w:rPr>
      </w:pPr>
      <w:r w:rsidRPr="001F2A20">
        <w:rPr>
          <w:noProof/>
        </w:rPr>
        <w:t xml:space="preserve">Asplund, Kjell, Sari Wallin, and Fredrik Jonsson. 2012. “Use of Public Transport by Stroke Survivors with Persistent Disability.” </w:t>
      </w:r>
      <w:r w:rsidRPr="001F2A20">
        <w:rPr>
          <w:i/>
          <w:iCs/>
          <w:noProof/>
        </w:rPr>
        <w:t xml:space="preserve">Scandinavian Journal of Disability </w:t>
      </w:r>
      <w:r w:rsidRPr="001F2A20">
        <w:rPr>
          <w:i/>
          <w:iCs/>
          <w:noProof/>
        </w:rPr>
        <w:lastRenderedPageBreak/>
        <w:t>Research</w:t>
      </w:r>
      <w:r w:rsidRPr="001F2A20">
        <w:rPr>
          <w:noProof/>
        </w:rPr>
        <w:t xml:space="preserve"> 14 (4): 289–99. https://doi.org/10.1080/15017419.2011.640408.</w:t>
      </w:r>
    </w:p>
    <w:p w:rsidR="001F2A20" w:rsidRPr="001F2A20" w:rsidRDefault="001F2A20" w:rsidP="001F2A20">
      <w:pPr>
        <w:widowControl w:val="0"/>
        <w:autoSpaceDE w:val="0"/>
        <w:autoSpaceDN w:val="0"/>
        <w:adjustRightInd w:val="0"/>
        <w:ind w:left="480" w:hanging="480"/>
        <w:rPr>
          <w:noProof/>
        </w:rPr>
      </w:pPr>
      <w:r w:rsidRPr="001F2A20">
        <w:rPr>
          <w:noProof/>
        </w:rPr>
        <w:t xml:space="preserve">Baldwin, Clive. 2008. “Narrative(,) Citizenship and Dementia: The Personal and the Political.” </w:t>
      </w:r>
      <w:r w:rsidRPr="001F2A20">
        <w:rPr>
          <w:i/>
          <w:iCs/>
          <w:noProof/>
        </w:rPr>
        <w:t>Journal of Aging Studies</w:t>
      </w:r>
      <w:r w:rsidRPr="001F2A20">
        <w:rPr>
          <w:noProof/>
        </w:rPr>
        <w:t xml:space="preserve"> 22 (3): 222–28. https://doi.org/10.1016/j.jaging.2007.04.002.</w:t>
      </w:r>
    </w:p>
    <w:p w:rsidR="001F2A20" w:rsidRPr="001F2A20" w:rsidRDefault="001F2A20" w:rsidP="001F2A20">
      <w:pPr>
        <w:widowControl w:val="0"/>
        <w:autoSpaceDE w:val="0"/>
        <w:autoSpaceDN w:val="0"/>
        <w:adjustRightInd w:val="0"/>
        <w:ind w:left="480" w:hanging="480"/>
        <w:rPr>
          <w:noProof/>
        </w:rPr>
      </w:pPr>
      <w:r w:rsidRPr="001F2A20">
        <w:rPr>
          <w:noProof/>
        </w:rPr>
        <w:t xml:space="preserve">Bantry White, Eleanor, and Paul Montgomery. 2015. “Dementia, Walking Outdoors and Getting Lost: Incidence, Risk Factors and Consequences from Dementia-Related Police Missing-Person Reports.” </w:t>
      </w:r>
      <w:r w:rsidRPr="001F2A20">
        <w:rPr>
          <w:i/>
          <w:iCs/>
          <w:noProof/>
        </w:rPr>
        <w:t>Aging &amp; Mental Health</w:t>
      </w:r>
      <w:r w:rsidRPr="001F2A20">
        <w:rPr>
          <w:noProof/>
        </w:rPr>
        <w:t xml:space="preserve"> 19 (3): 224–30. https://doi.org/10.1080/13607863.2014.924091.</w:t>
      </w:r>
    </w:p>
    <w:p w:rsidR="001F2A20" w:rsidRPr="001F2A20" w:rsidRDefault="001F2A20" w:rsidP="001F2A20">
      <w:pPr>
        <w:widowControl w:val="0"/>
        <w:autoSpaceDE w:val="0"/>
        <w:autoSpaceDN w:val="0"/>
        <w:adjustRightInd w:val="0"/>
        <w:ind w:left="480" w:hanging="480"/>
        <w:rPr>
          <w:noProof/>
        </w:rPr>
      </w:pPr>
      <w:r w:rsidRPr="001F2A20">
        <w:rPr>
          <w:noProof/>
        </w:rPr>
        <w:t xml:space="preserve">Bartlett, R. 2016. “Scanning the Conceptual Horizons of Citizenship.” </w:t>
      </w:r>
      <w:r w:rsidRPr="001F2A20">
        <w:rPr>
          <w:i/>
          <w:iCs/>
          <w:noProof/>
        </w:rPr>
        <w:t>Dementia</w:t>
      </w:r>
      <w:r w:rsidRPr="001F2A20">
        <w:rPr>
          <w:noProof/>
        </w:rPr>
        <w:t xml:space="preserve"> 15 (3): 453–61. https://doi.org/10.1177/1471301216644114.</w:t>
      </w:r>
    </w:p>
    <w:p w:rsidR="001F2A20" w:rsidRPr="001F2A20" w:rsidRDefault="001F2A20" w:rsidP="001F2A20">
      <w:pPr>
        <w:widowControl w:val="0"/>
        <w:autoSpaceDE w:val="0"/>
        <w:autoSpaceDN w:val="0"/>
        <w:adjustRightInd w:val="0"/>
        <w:ind w:left="480" w:hanging="480"/>
        <w:rPr>
          <w:noProof/>
        </w:rPr>
      </w:pPr>
      <w:r w:rsidRPr="001F2A20">
        <w:rPr>
          <w:noProof/>
        </w:rPr>
        <w:t xml:space="preserve">Beard, Renée L. 2016. </w:t>
      </w:r>
      <w:r w:rsidRPr="001F2A20">
        <w:rPr>
          <w:i/>
          <w:iCs/>
          <w:noProof/>
        </w:rPr>
        <w:t>Living with Alzheimer’s: Managing Memory Loss, Identity and Illness</w:t>
      </w:r>
      <w:r w:rsidRPr="001F2A20">
        <w:rPr>
          <w:noProof/>
        </w:rPr>
        <w:t>. New York: New York University Press.</w:t>
      </w:r>
    </w:p>
    <w:p w:rsidR="001F2A20" w:rsidRPr="001F2A20" w:rsidRDefault="001F2A20" w:rsidP="001F2A20">
      <w:pPr>
        <w:widowControl w:val="0"/>
        <w:autoSpaceDE w:val="0"/>
        <w:autoSpaceDN w:val="0"/>
        <w:adjustRightInd w:val="0"/>
        <w:ind w:left="480" w:hanging="480"/>
        <w:rPr>
          <w:noProof/>
        </w:rPr>
      </w:pPr>
      <w:r w:rsidRPr="001F2A20">
        <w:rPr>
          <w:noProof/>
        </w:rPr>
        <w:t xml:space="preserve">Beard, Renée L., Jenny Knauss, and Don Moyer. 2009. “Managing Disability and Enjoying Life: How We Reframe Dementia through Personal Narratives.” </w:t>
      </w:r>
      <w:r w:rsidRPr="001F2A20">
        <w:rPr>
          <w:i/>
          <w:iCs/>
          <w:noProof/>
        </w:rPr>
        <w:t>Journal of Aging Studies</w:t>
      </w:r>
      <w:r w:rsidRPr="001F2A20">
        <w:rPr>
          <w:noProof/>
        </w:rPr>
        <w:t xml:space="preserve"> 23 (4): 227–35. https://doi.org/10.1016/j.jaging.2008.01.002.</w:t>
      </w:r>
    </w:p>
    <w:p w:rsidR="001F2A20" w:rsidRPr="001F2A20" w:rsidRDefault="001F2A20" w:rsidP="001F2A20">
      <w:pPr>
        <w:widowControl w:val="0"/>
        <w:autoSpaceDE w:val="0"/>
        <w:autoSpaceDN w:val="0"/>
        <w:adjustRightInd w:val="0"/>
        <w:ind w:left="480" w:hanging="480"/>
        <w:rPr>
          <w:noProof/>
        </w:rPr>
      </w:pPr>
      <w:r w:rsidRPr="001F2A20">
        <w:rPr>
          <w:noProof/>
        </w:rPr>
        <w:t xml:space="preserve">Beckett, Angharad E. 2005. “Reconsidering Citizenship in the Light of the Concerns of the UK Disability Movement.” </w:t>
      </w:r>
      <w:r w:rsidRPr="001F2A20">
        <w:rPr>
          <w:i/>
          <w:iCs/>
          <w:noProof/>
        </w:rPr>
        <w:t>Citizenship Studies</w:t>
      </w:r>
      <w:r w:rsidRPr="001F2A20">
        <w:rPr>
          <w:noProof/>
        </w:rPr>
        <w:t xml:space="preserve"> 9 (4): 405–21. https://doi.org/10.1080/13621020500211412.</w:t>
      </w:r>
    </w:p>
    <w:p w:rsidR="001F2A20" w:rsidRPr="001F2A20" w:rsidRDefault="001F2A20" w:rsidP="001F2A20">
      <w:pPr>
        <w:widowControl w:val="0"/>
        <w:autoSpaceDE w:val="0"/>
        <w:autoSpaceDN w:val="0"/>
        <w:adjustRightInd w:val="0"/>
        <w:ind w:left="480" w:hanging="480"/>
        <w:rPr>
          <w:noProof/>
        </w:rPr>
      </w:pPr>
      <w:r w:rsidRPr="001F2A20">
        <w:rPr>
          <w:noProof/>
        </w:rPr>
        <w:t xml:space="preserve">Behuniak, Susan M. 2010. “Toward a Political Model of Dementia: Power as Compassionate Care.” </w:t>
      </w:r>
      <w:r w:rsidRPr="001F2A20">
        <w:rPr>
          <w:i/>
          <w:iCs/>
          <w:noProof/>
        </w:rPr>
        <w:t>Journal of Aging Studies</w:t>
      </w:r>
      <w:r w:rsidRPr="001F2A20">
        <w:rPr>
          <w:noProof/>
        </w:rPr>
        <w:t xml:space="preserve"> 24 (4): 231–40. https://doi.org/10.1016/j.jaging.2010.05.003.</w:t>
      </w:r>
    </w:p>
    <w:p w:rsidR="001F2A20" w:rsidRPr="000D6CFE" w:rsidRDefault="001F2A20" w:rsidP="001F2A20">
      <w:pPr>
        <w:widowControl w:val="0"/>
        <w:autoSpaceDE w:val="0"/>
        <w:autoSpaceDN w:val="0"/>
        <w:adjustRightInd w:val="0"/>
        <w:ind w:left="480" w:hanging="480"/>
        <w:rPr>
          <w:noProof/>
          <w:lang w:val="nb-NO"/>
        </w:rPr>
      </w:pPr>
      <w:r w:rsidRPr="001F2A20">
        <w:rPr>
          <w:noProof/>
        </w:rPr>
        <w:t xml:space="preserve">Bhatt, Jem, Asst Adelina Comas-herrera, Francesco D Amico, Nicolas Farina, Sophie Gaber, Prof Martin Knapp, Maximilian Salcher-konrad, et al. 2019. </w:t>
      </w:r>
      <w:r w:rsidRPr="000D6CFE">
        <w:rPr>
          <w:noProof/>
          <w:lang w:val="nb-NO"/>
        </w:rPr>
        <w:t>“World Alzheimer Report 2019 Attitudes to Dementia.”</w:t>
      </w:r>
    </w:p>
    <w:p w:rsidR="001F2A20" w:rsidRPr="001F2A20" w:rsidRDefault="001F2A20" w:rsidP="001F2A20">
      <w:pPr>
        <w:widowControl w:val="0"/>
        <w:autoSpaceDE w:val="0"/>
        <w:autoSpaceDN w:val="0"/>
        <w:adjustRightInd w:val="0"/>
        <w:ind w:left="480" w:hanging="480"/>
        <w:rPr>
          <w:noProof/>
        </w:rPr>
      </w:pPr>
      <w:r w:rsidRPr="000D6CFE">
        <w:rPr>
          <w:noProof/>
          <w:lang w:val="nb-NO"/>
        </w:rPr>
        <w:t xml:space="preserve">Bjørkløf, Guro Hanevold, Anne Sofie Helvik, Tanja Louise Ibsen, Elisabeth Wiken </w:t>
      </w:r>
      <w:r w:rsidRPr="000D6CFE">
        <w:rPr>
          <w:noProof/>
          <w:lang w:val="nb-NO"/>
        </w:rPr>
        <w:lastRenderedPageBreak/>
        <w:t xml:space="preserve">Telenius, Ellen Karine Grov, and Siren Eriksen. </w:t>
      </w:r>
      <w:r w:rsidRPr="001F2A20">
        <w:rPr>
          <w:noProof/>
        </w:rPr>
        <w:t xml:space="preserve">2019. “Balancing the Struggle to Live with Dementia: A Systematic Meta-Synthesis of Coping.” </w:t>
      </w:r>
      <w:r w:rsidRPr="001F2A20">
        <w:rPr>
          <w:i/>
          <w:iCs/>
          <w:noProof/>
        </w:rPr>
        <w:t>BMC Geriatrics</w:t>
      </w:r>
      <w:r w:rsidRPr="001F2A20">
        <w:rPr>
          <w:noProof/>
        </w:rPr>
        <w:t xml:space="preserve"> 19 (1): 295. https://doi.org/10.1186/s12877-019-1306-9.</w:t>
      </w:r>
    </w:p>
    <w:p w:rsidR="001F2A20" w:rsidRPr="001F2A20" w:rsidRDefault="001F2A20" w:rsidP="001F2A20">
      <w:pPr>
        <w:widowControl w:val="0"/>
        <w:autoSpaceDE w:val="0"/>
        <w:autoSpaceDN w:val="0"/>
        <w:adjustRightInd w:val="0"/>
        <w:ind w:left="480" w:hanging="480"/>
        <w:rPr>
          <w:noProof/>
        </w:rPr>
      </w:pPr>
      <w:r w:rsidRPr="001F2A20">
        <w:rPr>
          <w:noProof/>
        </w:rPr>
        <w:t>Boyle, Geraldine. 2008. “The Mental Capacity Act 2005 : Promoting the Citizenship of People with Dementia ? Correspondence” 16: 529–37. https://doi.org/10.1111/j.1365-2524.2007.00775.x.</w:t>
      </w:r>
    </w:p>
    <w:p w:rsidR="001F2A20" w:rsidRPr="001F2A20" w:rsidRDefault="001F2A20" w:rsidP="001F2A20">
      <w:pPr>
        <w:widowControl w:val="0"/>
        <w:autoSpaceDE w:val="0"/>
        <w:autoSpaceDN w:val="0"/>
        <w:adjustRightInd w:val="0"/>
        <w:ind w:left="480" w:hanging="480"/>
        <w:rPr>
          <w:noProof/>
        </w:rPr>
      </w:pPr>
      <w:r w:rsidRPr="001F2A20">
        <w:rPr>
          <w:noProof/>
        </w:rPr>
        <w:t xml:space="preserve">———. 2014. “Recognising the Agency of People with Dementia.” </w:t>
      </w:r>
      <w:r w:rsidRPr="001F2A20">
        <w:rPr>
          <w:i/>
          <w:iCs/>
          <w:noProof/>
        </w:rPr>
        <w:t>Disability and Society</w:t>
      </w:r>
      <w:r w:rsidRPr="001F2A20">
        <w:rPr>
          <w:noProof/>
        </w:rPr>
        <w:t xml:space="preserve"> 29 (7): 1130–44. https://doi.org/10.1080/09687599.2014.910108.</w:t>
      </w:r>
    </w:p>
    <w:p w:rsidR="001F2A20" w:rsidRPr="001F2A20" w:rsidRDefault="001F2A20" w:rsidP="001F2A20">
      <w:pPr>
        <w:widowControl w:val="0"/>
        <w:autoSpaceDE w:val="0"/>
        <w:autoSpaceDN w:val="0"/>
        <w:adjustRightInd w:val="0"/>
        <w:ind w:left="480" w:hanging="480"/>
        <w:rPr>
          <w:noProof/>
        </w:rPr>
      </w:pPr>
      <w:r w:rsidRPr="001F2A20">
        <w:rPr>
          <w:noProof/>
        </w:rPr>
        <w:t xml:space="preserve">Brittain, Katherine, Lynne Corner, Louise Robinson, and John Bond. 2010. “Ageing in Place and Technologies of Place: The Lived Experience of People with Dementia in Changing Social, Physical and Technological Environments.” </w:t>
      </w:r>
      <w:r w:rsidRPr="001F2A20">
        <w:rPr>
          <w:i/>
          <w:iCs/>
          <w:noProof/>
        </w:rPr>
        <w:t>Sociology of Health and Illness</w:t>
      </w:r>
      <w:r w:rsidRPr="001F2A20">
        <w:rPr>
          <w:noProof/>
        </w:rPr>
        <w:t xml:space="preserve"> 32 (2): 272–87. https://doi.org/10.1111/j.1467-9566.2009.01203.x.</w:t>
      </w:r>
    </w:p>
    <w:p w:rsidR="001F2A20" w:rsidRPr="001F2A20" w:rsidRDefault="001F2A20" w:rsidP="001F2A20">
      <w:pPr>
        <w:widowControl w:val="0"/>
        <w:autoSpaceDE w:val="0"/>
        <w:autoSpaceDN w:val="0"/>
        <w:adjustRightInd w:val="0"/>
        <w:ind w:left="480" w:hanging="480"/>
        <w:rPr>
          <w:noProof/>
        </w:rPr>
      </w:pPr>
      <w:r w:rsidRPr="001F2A20">
        <w:rPr>
          <w:noProof/>
        </w:rPr>
        <w:t xml:space="preserve">Brorsson, Anna, Annika Öhman, Malcolm Cutchin, Louise Nygård, Anna Brorsson, Annika Öhman, Malcolm Cutchin, and Louise Nygård. 2014. “Managing Critical Incidents in Grocery Shopping by Community-Living People with Alzheimer ’ s Disease.” </w:t>
      </w:r>
      <w:r w:rsidRPr="001F2A20">
        <w:rPr>
          <w:i/>
          <w:iCs/>
          <w:noProof/>
        </w:rPr>
        <w:t>Scandinavian Journal of Occupational Therapy</w:t>
      </w:r>
      <w:r w:rsidRPr="001F2A20">
        <w:rPr>
          <w:noProof/>
        </w:rPr>
        <w:t xml:space="preserve"> 20 (4): 292–301. https://doi.org/10.3109/11038128.2012.752031.</w:t>
      </w:r>
    </w:p>
    <w:p w:rsidR="001F2A20" w:rsidRPr="001F2A20" w:rsidRDefault="001F2A20" w:rsidP="001F2A20">
      <w:pPr>
        <w:widowControl w:val="0"/>
        <w:autoSpaceDE w:val="0"/>
        <w:autoSpaceDN w:val="0"/>
        <w:adjustRightInd w:val="0"/>
        <w:ind w:left="480" w:hanging="480"/>
        <w:rPr>
          <w:noProof/>
        </w:rPr>
      </w:pPr>
      <w:r w:rsidRPr="001F2A20">
        <w:rPr>
          <w:noProof/>
        </w:rPr>
        <w:t xml:space="preserve">Brorsson, Anna, Annika Öhman, Stefan Lundberg, and Louise Nygård. 2011. “Accessibility in Public Space as Perceived by People with Alzheimer’s Disease.” </w:t>
      </w:r>
      <w:r w:rsidRPr="001F2A20">
        <w:rPr>
          <w:i/>
          <w:iCs/>
          <w:noProof/>
        </w:rPr>
        <w:t>Dementia</w:t>
      </w:r>
      <w:r w:rsidRPr="001F2A20">
        <w:rPr>
          <w:noProof/>
        </w:rPr>
        <w:t xml:space="preserve"> 10 (4): 587–602. https://doi.org/10.1177/1471301211415314.</w:t>
      </w:r>
    </w:p>
    <w:p w:rsidR="001F2A20" w:rsidRPr="001F2A20" w:rsidRDefault="001F2A20" w:rsidP="001F2A20">
      <w:pPr>
        <w:widowControl w:val="0"/>
        <w:autoSpaceDE w:val="0"/>
        <w:autoSpaceDN w:val="0"/>
        <w:adjustRightInd w:val="0"/>
        <w:ind w:left="480" w:hanging="480"/>
        <w:rPr>
          <w:noProof/>
        </w:rPr>
      </w:pPr>
      <w:r w:rsidRPr="001F2A20">
        <w:rPr>
          <w:noProof/>
        </w:rPr>
        <w:t xml:space="preserve">Brown, Rebecca T., Cyrus Ahalt, Michael A. Steinman, Kelly Kruger, and Brie A. Williams. 2014. “Police on the Front Line of Community Geriatric Health Care: Challenges and Opportunities.” </w:t>
      </w:r>
      <w:r w:rsidRPr="001F2A20">
        <w:rPr>
          <w:i/>
          <w:iCs/>
          <w:noProof/>
        </w:rPr>
        <w:t>Journal of the American Geriatrics Society</w:t>
      </w:r>
      <w:r w:rsidRPr="001F2A20">
        <w:rPr>
          <w:noProof/>
        </w:rPr>
        <w:t xml:space="preserve"> 62 (11): 2191–98. https://doi.org/10.1111/jgs.13093.</w:t>
      </w:r>
    </w:p>
    <w:p w:rsidR="001F2A20" w:rsidRPr="001F2A20" w:rsidRDefault="001F2A20" w:rsidP="001F2A20">
      <w:pPr>
        <w:widowControl w:val="0"/>
        <w:autoSpaceDE w:val="0"/>
        <w:autoSpaceDN w:val="0"/>
        <w:adjustRightInd w:val="0"/>
        <w:ind w:left="480" w:hanging="480"/>
        <w:rPr>
          <w:noProof/>
        </w:rPr>
      </w:pPr>
      <w:r w:rsidRPr="001F2A20">
        <w:rPr>
          <w:noProof/>
        </w:rPr>
        <w:lastRenderedPageBreak/>
        <w:t xml:space="preserve">Cahill, C. 2018. </w:t>
      </w:r>
      <w:r w:rsidRPr="001F2A20">
        <w:rPr>
          <w:i/>
          <w:iCs/>
          <w:noProof/>
        </w:rPr>
        <w:t>Dementia and Human Rights</w:t>
      </w:r>
      <w:r w:rsidRPr="001F2A20">
        <w:rPr>
          <w:noProof/>
        </w:rPr>
        <w:t>. Bristol: Policy Press.</w:t>
      </w:r>
    </w:p>
    <w:p w:rsidR="001F2A20" w:rsidRPr="001F2A20" w:rsidRDefault="001F2A20" w:rsidP="001F2A20">
      <w:pPr>
        <w:widowControl w:val="0"/>
        <w:autoSpaceDE w:val="0"/>
        <w:autoSpaceDN w:val="0"/>
        <w:adjustRightInd w:val="0"/>
        <w:ind w:left="480" w:hanging="480"/>
        <w:rPr>
          <w:noProof/>
        </w:rPr>
      </w:pPr>
      <w:r w:rsidRPr="001F2A20">
        <w:rPr>
          <w:noProof/>
        </w:rPr>
        <w:t xml:space="preserve">Corazon, Sus Sola, Marie Christoffersen Gramkow, Dorthe Varning Poulsen, Victoria Linn Lygum, Gaochao Zhang, and Ulrika Karlsson Stigsdotter. 2019. “I Would Really like to Visit the Forest, but It Is Just Too Difficult: A Qualitative Study on Mobility Disability and Green Spaces.” </w:t>
      </w:r>
      <w:r w:rsidRPr="001F2A20">
        <w:rPr>
          <w:i/>
          <w:iCs/>
          <w:noProof/>
        </w:rPr>
        <w:t>Scandinavian Journal of Disability Research</w:t>
      </w:r>
      <w:r w:rsidRPr="001F2A20">
        <w:rPr>
          <w:noProof/>
        </w:rPr>
        <w:t xml:space="preserve"> 20 (1): 1–13. https://doi.org/10.16993/sjdr.50.</w:t>
      </w:r>
    </w:p>
    <w:p w:rsidR="001F2A20" w:rsidRPr="001F2A20" w:rsidRDefault="001F2A20" w:rsidP="001F2A20">
      <w:pPr>
        <w:widowControl w:val="0"/>
        <w:autoSpaceDE w:val="0"/>
        <w:autoSpaceDN w:val="0"/>
        <w:adjustRightInd w:val="0"/>
        <w:ind w:left="480" w:hanging="480"/>
        <w:rPr>
          <w:noProof/>
        </w:rPr>
      </w:pPr>
      <w:r w:rsidRPr="001F2A20">
        <w:rPr>
          <w:noProof/>
        </w:rPr>
        <w:t xml:space="preserve">Doughty, Karolina. 2013. “Walking Together: The Embodied and Mobile Production of a Therapeutic Landscape.” </w:t>
      </w:r>
      <w:r w:rsidRPr="001F2A20">
        <w:rPr>
          <w:i/>
          <w:iCs/>
          <w:noProof/>
        </w:rPr>
        <w:t>Health &amp; Place</w:t>
      </w:r>
      <w:r w:rsidRPr="001F2A20">
        <w:rPr>
          <w:noProof/>
        </w:rPr>
        <w:t xml:space="preserve"> 24 (November): 140–46. https://doi.org/10.1016/j.healthplace.2013.08.009.</w:t>
      </w:r>
    </w:p>
    <w:p w:rsidR="001F2A20" w:rsidRPr="001F2A20" w:rsidRDefault="001F2A20" w:rsidP="001F2A20">
      <w:pPr>
        <w:widowControl w:val="0"/>
        <w:autoSpaceDE w:val="0"/>
        <w:autoSpaceDN w:val="0"/>
        <w:adjustRightInd w:val="0"/>
        <w:ind w:left="480" w:hanging="480"/>
        <w:rPr>
          <w:noProof/>
        </w:rPr>
      </w:pPr>
      <w:r w:rsidRPr="001F2A20">
        <w:rPr>
          <w:noProof/>
        </w:rPr>
        <w:t xml:space="preserve">Duggan, S., T. Blackman, a. Martyr, and P. Van Schaik. 2008. “The Impact of Early Dementia on Outdoor Life: A `shrinking World’?” </w:t>
      </w:r>
      <w:r w:rsidRPr="001F2A20">
        <w:rPr>
          <w:i/>
          <w:iCs/>
          <w:noProof/>
        </w:rPr>
        <w:t>Dementia</w:t>
      </w:r>
      <w:r w:rsidRPr="001F2A20">
        <w:rPr>
          <w:noProof/>
        </w:rPr>
        <w:t xml:space="preserve"> 7 (2): 191–204. https://doi.org/10.1177/1471301208091158.</w:t>
      </w:r>
    </w:p>
    <w:p w:rsidR="001F2A20" w:rsidRPr="001F2A20" w:rsidRDefault="001F2A20" w:rsidP="001F2A20">
      <w:pPr>
        <w:widowControl w:val="0"/>
        <w:autoSpaceDE w:val="0"/>
        <w:autoSpaceDN w:val="0"/>
        <w:adjustRightInd w:val="0"/>
        <w:ind w:left="480" w:hanging="480"/>
        <w:rPr>
          <w:noProof/>
        </w:rPr>
      </w:pPr>
      <w:r w:rsidRPr="001F2A20">
        <w:rPr>
          <w:noProof/>
        </w:rPr>
        <w:t xml:space="preserve">Dwyer, P. 2002. “Making Sense of Social Citizenship: Some User Views on Welfare Rights and Responsibilities.” </w:t>
      </w:r>
      <w:r w:rsidRPr="001F2A20">
        <w:rPr>
          <w:i/>
          <w:iCs/>
          <w:noProof/>
        </w:rPr>
        <w:t>Critical Social Policy</w:t>
      </w:r>
      <w:r w:rsidRPr="001F2A20">
        <w:rPr>
          <w:noProof/>
        </w:rPr>
        <w:t xml:space="preserve"> 22 (2): 273–99. https://doi.org/10.1177/02610183020220020601.</w:t>
      </w:r>
    </w:p>
    <w:p w:rsidR="001F2A20" w:rsidRPr="001F2A20" w:rsidRDefault="001F2A20" w:rsidP="001F2A20">
      <w:pPr>
        <w:widowControl w:val="0"/>
        <w:autoSpaceDE w:val="0"/>
        <w:autoSpaceDN w:val="0"/>
        <w:adjustRightInd w:val="0"/>
        <w:ind w:left="480" w:hanging="480"/>
        <w:rPr>
          <w:noProof/>
        </w:rPr>
      </w:pPr>
      <w:r w:rsidRPr="001F2A20">
        <w:rPr>
          <w:noProof/>
        </w:rPr>
        <w:t xml:space="preserve">Eriksen, Siren, Anne Sofie Helvik, Lene Kristin Juvet, Kirsti Skovdahl, Linn Hege F??rsund, and Ellen Karine Grov. 2016. “The Experience of Relations in Persons with Dementia: A Systematic Meta-Synthesis.” </w:t>
      </w:r>
      <w:r w:rsidRPr="001F2A20">
        <w:rPr>
          <w:i/>
          <w:iCs/>
          <w:noProof/>
        </w:rPr>
        <w:t>Dementia and Geriatric Cognitive Disorders</w:t>
      </w:r>
      <w:r w:rsidRPr="001F2A20">
        <w:rPr>
          <w:noProof/>
        </w:rPr>
        <w:t xml:space="preserve"> 42 (5–6): 342–68. https://doi.org/10.1159/000452404.</w:t>
      </w:r>
    </w:p>
    <w:p w:rsidR="001F2A20" w:rsidRPr="000D6CFE" w:rsidRDefault="001F2A20" w:rsidP="001F2A20">
      <w:pPr>
        <w:widowControl w:val="0"/>
        <w:autoSpaceDE w:val="0"/>
        <w:autoSpaceDN w:val="0"/>
        <w:adjustRightInd w:val="0"/>
        <w:ind w:left="480" w:hanging="480"/>
        <w:rPr>
          <w:noProof/>
          <w:lang w:val="nb-NO"/>
        </w:rPr>
      </w:pPr>
      <w:r w:rsidRPr="001F2A20">
        <w:rPr>
          <w:noProof/>
        </w:rPr>
        <w:t xml:space="preserve">Evans, James, and Phil Jones. 2011. “The Walking Interview: Methodology, Mobility and Place.” </w:t>
      </w:r>
      <w:r w:rsidRPr="000D6CFE">
        <w:rPr>
          <w:i/>
          <w:iCs/>
          <w:noProof/>
          <w:lang w:val="nb-NO"/>
        </w:rPr>
        <w:t>Applied Geography</w:t>
      </w:r>
      <w:r w:rsidRPr="000D6CFE">
        <w:rPr>
          <w:noProof/>
          <w:lang w:val="nb-NO"/>
        </w:rPr>
        <w:t xml:space="preserve"> 31 (2): 849–58. https://doi.org/10.1016/j.apgeog.2010.09.005.</w:t>
      </w:r>
    </w:p>
    <w:p w:rsidR="001F2A20" w:rsidRPr="001F2A20" w:rsidRDefault="001F2A20" w:rsidP="001F2A20">
      <w:pPr>
        <w:widowControl w:val="0"/>
        <w:autoSpaceDE w:val="0"/>
        <w:autoSpaceDN w:val="0"/>
        <w:adjustRightInd w:val="0"/>
        <w:ind w:left="480" w:hanging="480"/>
        <w:rPr>
          <w:noProof/>
        </w:rPr>
      </w:pPr>
      <w:r w:rsidRPr="000D6CFE">
        <w:rPr>
          <w:noProof/>
          <w:lang w:val="nb-NO"/>
        </w:rPr>
        <w:t xml:space="preserve">Førsund, Linn Hege, Ellen Karine Grov, Anne Sofie Helvik, Lene Kristine Juvet, Kirsti Skovdahl, and Siren Eriksen. </w:t>
      </w:r>
      <w:r w:rsidRPr="001F2A20">
        <w:rPr>
          <w:noProof/>
        </w:rPr>
        <w:t xml:space="preserve">2018. “The Experience of Lived Space in Persons with Dementia: A Systematic Meta-Synthesis.” </w:t>
      </w:r>
      <w:r w:rsidRPr="001F2A20">
        <w:rPr>
          <w:i/>
          <w:iCs/>
          <w:noProof/>
        </w:rPr>
        <w:t>BMC Geriatrics</w:t>
      </w:r>
      <w:r w:rsidRPr="001F2A20">
        <w:rPr>
          <w:noProof/>
        </w:rPr>
        <w:t xml:space="preserve"> 18 (1): 1–27. </w:t>
      </w:r>
      <w:r w:rsidRPr="001F2A20">
        <w:rPr>
          <w:noProof/>
        </w:rPr>
        <w:lastRenderedPageBreak/>
        <w:t>https://doi.org/10.1186/s12877-018-0728-0.</w:t>
      </w:r>
    </w:p>
    <w:p w:rsidR="001F2A20" w:rsidRPr="001F2A20" w:rsidRDefault="001F2A20" w:rsidP="001F2A20">
      <w:pPr>
        <w:widowControl w:val="0"/>
        <w:autoSpaceDE w:val="0"/>
        <w:autoSpaceDN w:val="0"/>
        <w:adjustRightInd w:val="0"/>
        <w:ind w:left="480" w:hanging="480"/>
        <w:rPr>
          <w:noProof/>
        </w:rPr>
      </w:pPr>
      <w:r w:rsidRPr="001F2A20">
        <w:rPr>
          <w:noProof/>
        </w:rPr>
        <w:t xml:space="preserve">Giarelli, Guido, and Elena Spina. 2014. “Self-Help/Mutual Aid as Active Citizenship Associations: A Case-Study of the Chronically Ill in Italy.” </w:t>
      </w:r>
      <w:r w:rsidRPr="001F2A20">
        <w:rPr>
          <w:i/>
          <w:iCs/>
          <w:noProof/>
        </w:rPr>
        <w:t>Social Science &amp; Medicine (1982)</w:t>
      </w:r>
      <w:r w:rsidRPr="001F2A20">
        <w:rPr>
          <w:noProof/>
        </w:rPr>
        <w:t xml:space="preserve"> 123 (December): 242–49. https://doi.org/10.1016/j.socscimed.2014.08.034.</w:t>
      </w:r>
    </w:p>
    <w:p w:rsidR="001F2A20" w:rsidRPr="001F2A20" w:rsidRDefault="001F2A20" w:rsidP="001F2A20">
      <w:pPr>
        <w:widowControl w:val="0"/>
        <w:autoSpaceDE w:val="0"/>
        <w:autoSpaceDN w:val="0"/>
        <w:adjustRightInd w:val="0"/>
        <w:ind w:left="480" w:hanging="480"/>
        <w:rPr>
          <w:noProof/>
        </w:rPr>
      </w:pPr>
      <w:r w:rsidRPr="001F2A20">
        <w:rPr>
          <w:noProof/>
        </w:rPr>
        <w:t xml:space="preserve">Gilmour, Jean a, and Tula Brannelly. 2010. “Representations of People with Dementia - Subaltern, Person, Citizen.” </w:t>
      </w:r>
      <w:r w:rsidRPr="001F2A20">
        <w:rPr>
          <w:i/>
          <w:iCs/>
          <w:noProof/>
        </w:rPr>
        <w:t>Nursing Inquiry</w:t>
      </w:r>
      <w:r w:rsidRPr="001F2A20">
        <w:rPr>
          <w:noProof/>
        </w:rPr>
        <w:t xml:space="preserve"> 17 (3): 240–47. https://doi.org/10.1111/j.1440-1800.2009.00475.x.</w:t>
      </w:r>
    </w:p>
    <w:p w:rsidR="001F2A20" w:rsidRPr="001F2A20" w:rsidRDefault="001F2A20" w:rsidP="001F2A20">
      <w:pPr>
        <w:widowControl w:val="0"/>
        <w:autoSpaceDE w:val="0"/>
        <w:autoSpaceDN w:val="0"/>
        <w:adjustRightInd w:val="0"/>
        <w:ind w:left="480" w:hanging="480"/>
        <w:rPr>
          <w:noProof/>
        </w:rPr>
      </w:pPr>
      <w:r w:rsidRPr="001F2A20">
        <w:rPr>
          <w:noProof/>
        </w:rPr>
        <w:t xml:space="preserve">Goodley, Dan, Rebecca Lawthom, Kirsty Liddiard, Katherine Runswick-cole, Dan Goodley, Rebecca Lawthom, Kirsty Liddiard, and Katherine Runswick-. 2019. “Provocations for Critical Disability Studies.” </w:t>
      </w:r>
      <w:r w:rsidRPr="001F2A20">
        <w:rPr>
          <w:i/>
          <w:iCs/>
          <w:noProof/>
        </w:rPr>
        <w:t>Disability &amp; Society</w:t>
      </w:r>
      <w:r w:rsidRPr="001F2A20">
        <w:rPr>
          <w:noProof/>
        </w:rPr>
        <w:t xml:space="preserve"> 34 (6): 972–97. https://doi.org/10.1080/09687599.2019.1566889.</w:t>
      </w:r>
    </w:p>
    <w:p w:rsidR="001F2A20" w:rsidRPr="001F2A20" w:rsidRDefault="001F2A20" w:rsidP="001F2A20">
      <w:pPr>
        <w:widowControl w:val="0"/>
        <w:autoSpaceDE w:val="0"/>
        <w:autoSpaceDN w:val="0"/>
        <w:adjustRightInd w:val="0"/>
        <w:ind w:left="480" w:hanging="480"/>
        <w:rPr>
          <w:noProof/>
        </w:rPr>
      </w:pPr>
      <w:r w:rsidRPr="001F2A20">
        <w:rPr>
          <w:noProof/>
        </w:rPr>
        <w:t xml:space="preserve">Graham, Ruth. 2004. “Cognitive Citizenship: Access to Hip Surgery for People with Dementia.” </w:t>
      </w:r>
      <w:r w:rsidRPr="001F2A20">
        <w:rPr>
          <w:i/>
          <w:iCs/>
          <w:noProof/>
        </w:rPr>
        <w:t>Health</w:t>
      </w:r>
      <w:r w:rsidRPr="001F2A20">
        <w:rPr>
          <w:noProof/>
        </w:rPr>
        <w:t xml:space="preserve"> 8 (3): 295–310. https://doi.org/10.1177/1363459304043466.</w:t>
      </w:r>
    </w:p>
    <w:p w:rsidR="001F2A20" w:rsidRPr="001F2A20" w:rsidRDefault="001F2A20" w:rsidP="001F2A20">
      <w:pPr>
        <w:widowControl w:val="0"/>
        <w:autoSpaceDE w:val="0"/>
        <w:autoSpaceDN w:val="0"/>
        <w:adjustRightInd w:val="0"/>
        <w:ind w:left="480" w:hanging="480"/>
        <w:rPr>
          <w:noProof/>
        </w:rPr>
      </w:pPr>
      <w:r w:rsidRPr="001F2A20">
        <w:rPr>
          <w:noProof/>
        </w:rPr>
        <w:t xml:space="preserve">Häkli, Jouni. 2018. “The Subject of Citizenship – Can There Be a Posthuman Civil Society?” </w:t>
      </w:r>
      <w:r w:rsidRPr="001F2A20">
        <w:rPr>
          <w:i/>
          <w:iCs/>
          <w:noProof/>
        </w:rPr>
        <w:t>Political Geography</w:t>
      </w:r>
      <w:r w:rsidRPr="001F2A20">
        <w:rPr>
          <w:noProof/>
        </w:rPr>
        <w:t xml:space="preserve"> 67 (August 2017): 166–75. https://doi.org/10.1016/j.polgeo.2017.08.006.</w:t>
      </w:r>
    </w:p>
    <w:p w:rsidR="001F2A20" w:rsidRPr="001F2A20" w:rsidRDefault="001F2A20" w:rsidP="001F2A20">
      <w:pPr>
        <w:widowControl w:val="0"/>
        <w:autoSpaceDE w:val="0"/>
        <w:autoSpaceDN w:val="0"/>
        <w:adjustRightInd w:val="0"/>
        <w:ind w:left="480" w:hanging="480"/>
        <w:rPr>
          <w:noProof/>
        </w:rPr>
      </w:pPr>
      <w:r w:rsidRPr="001F2A20">
        <w:rPr>
          <w:noProof/>
        </w:rPr>
        <w:t xml:space="preserve">Hamraie, Aimi. 2013. “Designing Collective Access: A Feminist Disability Theory of Universal Design.” </w:t>
      </w:r>
      <w:r w:rsidRPr="001F2A20">
        <w:rPr>
          <w:i/>
          <w:iCs/>
          <w:noProof/>
        </w:rPr>
        <w:t>Disability Studies Quarterly</w:t>
      </w:r>
      <w:r w:rsidRPr="001F2A20">
        <w:rPr>
          <w:noProof/>
        </w:rPr>
        <w:t xml:space="preserve"> 33 (4): 13–15. https://doi.org/10.18061/dsq.v33i4.3871.</w:t>
      </w:r>
    </w:p>
    <w:p w:rsidR="001F2A20" w:rsidRPr="001F2A20" w:rsidRDefault="001F2A20" w:rsidP="001F2A20">
      <w:pPr>
        <w:widowControl w:val="0"/>
        <w:autoSpaceDE w:val="0"/>
        <w:autoSpaceDN w:val="0"/>
        <w:adjustRightInd w:val="0"/>
        <w:ind w:left="480" w:hanging="480"/>
        <w:rPr>
          <w:noProof/>
        </w:rPr>
      </w:pPr>
      <w:r w:rsidRPr="001F2A20">
        <w:rPr>
          <w:noProof/>
        </w:rPr>
        <w:t xml:space="preserve">Hicks, B., A. Innes, and S. Nyman. 2019. “Experiences of Rural Life among Community-Dwelling Older Men with Dementia and Their Implications for Social Inclusion.” </w:t>
      </w:r>
      <w:r w:rsidRPr="001F2A20">
        <w:rPr>
          <w:i/>
          <w:iCs/>
          <w:noProof/>
        </w:rPr>
        <w:t>Dementia: The International Journal of Social Research and Practice</w:t>
      </w:r>
      <w:r w:rsidRPr="001F2A20">
        <w:rPr>
          <w:noProof/>
        </w:rPr>
        <w:t>. https://doi.org/10.1177/1471301219887586.</w:t>
      </w:r>
    </w:p>
    <w:p w:rsidR="001F2A20" w:rsidRPr="001F2A20" w:rsidRDefault="001F2A20" w:rsidP="001F2A20">
      <w:pPr>
        <w:widowControl w:val="0"/>
        <w:autoSpaceDE w:val="0"/>
        <w:autoSpaceDN w:val="0"/>
        <w:adjustRightInd w:val="0"/>
        <w:ind w:left="480" w:hanging="480"/>
        <w:rPr>
          <w:noProof/>
        </w:rPr>
      </w:pPr>
      <w:r w:rsidRPr="001F2A20">
        <w:rPr>
          <w:noProof/>
        </w:rPr>
        <w:t xml:space="preserve">Imrie, Rob, and Marion Kumar. 1998. “Focusing on Disability and Access in the Built </w:t>
      </w:r>
      <w:r w:rsidRPr="001F2A20">
        <w:rPr>
          <w:noProof/>
        </w:rPr>
        <w:lastRenderedPageBreak/>
        <w:t xml:space="preserve">Environment.” </w:t>
      </w:r>
      <w:r w:rsidRPr="001F2A20">
        <w:rPr>
          <w:i/>
          <w:iCs/>
          <w:noProof/>
        </w:rPr>
        <w:t>Disability and Society</w:t>
      </w:r>
      <w:r w:rsidRPr="001F2A20">
        <w:rPr>
          <w:noProof/>
        </w:rPr>
        <w:t xml:space="preserve"> 13 (3): 357–74. https://doi.org/10.1080/09687599826687.</w:t>
      </w:r>
    </w:p>
    <w:p w:rsidR="001F2A20" w:rsidRPr="001F2A20" w:rsidRDefault="001F2A20" w:rsidP="001F2A20">
      <w:pPr>
        <w:widowControl w:val="0"/>
        <w:autoSpaceDE w:val="0"/>
        <w:autoSpaceDN w:val="0"/>
        <w:adjustRightInd w:val="0"/>
        <w:ind w:left="480" w:hanging="480"/>
        <w:rPr>
          <w:noProof/>
        </w:rPr>
      </w:pPr>
      <w:r w:rsidRPr="001F2A20">
        <w:rPr>
          <w:noProof/>
        </w:rPr>
        <w:t xml:space="preserve">Iwarsson, S. and Ståhl, A. 2003. “Accessibility, Usability and Universal Design—positioning and Definition of Concepts Describing Person-Environment Relationships.” </w:t>
      </w:r>
      <w:r w:rsidRPr="001F2A20">
        <w:rPr>
          <w:i/>
          <w:iCs/>
          <w:noProof/>
        </w:rPr>
        <w:t>Disability and Rehabilitation: Assistive Technology</w:t>
      </w:r>
      <w:r w:rsidRPr="001F2A20">
        <w:rPr>
          <w:noProof/>
        </w:rPr>
        <w:t xml:space="preserve"> 2: 57–66.</w:t>
      </w:r>
    </w:p>
    <w:p w:rsidR="001F2A20" w:rsidRPr="001F2A20" w:rsidRDefault="001F2A20" w:rsidP="001F2A20">
      <w:pPr>
        <w:widowControl w:val="0"/>
        <w:autoSpaceDE w:val="0"/>
        <w:autoSpaceDN w:val="0"/>
        <w:adjustRightInd w:val="0"/>
        <w:ind w:left="480" w:hanging="480"/>
        <w:rPr>
          <w:noProof/>
        </w:rPr>
      </w:pPr>
      <w:r w:rsidRPr="001F2A20">
        <w:rPr>
          <w:noProof/>
        </w:rPr>
        <w:t xml:space="preserve">Jenkins, Nicholas. 2017a. “I’d Rather Be a Cyborg than an ‘Individual’ with Dementia:” In </w:t>
      </w:r>
      <w:r w:rsidRPr="001F2A20">
        <w:rPr>
          <w:i/>
          <w:iCs/>
          <w:noProof/>
        </w:rPr>
        <w:t>Graz 2017 International Conference, Graz, Austria.</w:t>
      </w:r>
    </w:p>
    <w:p w:rsidR="001F2A20" w:rsidRPr="001F2A20" w:rsidRDefault="001F2A20" w:rsidP="001F2A20">
      <w:pPr>
        <w:widowControl w:val="0"/>
        <w:autoSpaceDE w:val="0"/>
        <w:autoSpaceDN w:val="0"/>
        <w:adjustRightInd w:val="0"/>
        <w:ind w:left="480" w:hanging="480"/>
        <w:rPr>
          <w:noProof/>
        </w:rPr>
      </w:pPr>
      <w:r w:rsidRPr="001F2A20">
        <w:rPr>
          <w:noProof/>
        </w:rPr>
        <w:t xml:space="preserve">———. 2017b. “No Substitute for Human Touch? Towards a Critically Posthumanist Approach to Dementia Care.” </w:t>
      </w:r>
      <w:r w:rsidRPr="001F2A20">
        <w:rPr>
          <w:i/>
          <w:iCs/>
          <w:noProof/>
        </w:rPr>
        <w:t>Ageing and Society</w:t>
      </w:r>
      <w:r w:rsidRPr="001F2A20">
        <w:rPr>
          <w:noProof/>
        </w:rPr>
        <w:t xml:space="preserve"> 37 (7): 1484–98. https://doi.org/10.1017/S0144686X16000453.</w:t>
      </w:r>
    </w:p>
    <w:p w:rsidR="001F2A20" w:rsidRPr="001F2A20" w:rsidRDefault="001F2A20" w:rsidP="001F2A20">
      <w:pPr>
        <w:widowControl w:val="0"/>
        <w:autoSpaceDE w:val="0"/>
        <w:autoSpaceDN w:val="0"/>
        <w:adjustRightInd w:val="0"/>
        <w:ind w:left="480" w:hanging="480"/>
        <w:rPr>
          <w:noProof/>
        </w:rPr>
      </w:pPr>
      <w:r w:rsidRPr="001F2A20">
        <w:rPr>
          <w:noProof/>
        </w:rPr>
        <w:t xml:space="preserve">Keady, John, Sarah Campbell, Helen Barnes, Richard Ward, Xia Li, Caroline Swarbrick, Simon Burrow, and Ruth Elvish. 2012. “Neighbourhoods and Dementia in the Health and Social Care Context: A Realist Review of the Literature and Implications for UK Policy Development.” </w:t>
      </w:r>
      <w:r w:rsidRPr="001F2A20">
        <w:rPr>
          <w:i/>
          <w:iCs/>
          <w:noProof/>
        </w:rPr>
        <w:t>Reviews in Clinical Gerontology</w:t>
      </w:r>
      <w:r w:rsidRPr="001F2A20">
        <w:rPr>
          <w:noProof/>
        </w:rPr>
        <w:t xml:space="preserve"> 22 (02): 150–63. https://doi.org/10.1017/S0959259811000268.</w:t>
      </w:r>
    </w:p>
    <w:p w:rsidR="001F2A20" w:rsidRPr="001F2A20" w:rsidRDefault="001F2A20" w:rsidP="001F2A20">
      <w:pPr>
        <w:widowControl w:val="0"/>
        <w:autoSpaceDE w:val="0"/>
        <w:autoSpaceDN w:val="0"/>
        <w:adjustRightInd w:val="0"/>
        <w:ind w:left="480" w:hanging="480"/>
        <w:rPr>
          <w:noProof/>
        </w:rPr>
      </w:pPr>
      <w:r w:rsidRPr="001F2A20">
        <w:rPr>
          <w:noProof/>
        </w:rPr>
        <w:t xml:space="preserve">Kerpershoek, Liselot, Marjolein de Vugt, Claire Wolfs, Hannah Jelley, Martin Orrel, Bob Woods, Astrid Stephan, et al. 2016. “Access to Timely Formal Dementia Care in Europe: Protocol of the Actifcare (ACcess to Timely Formal Care) Study.” </w:t>
      </w:r>
      <w:r w:rsidRPr="001F2A20">
        <w:rPr>
          <w:i/>
          <w:iCs/>
          <w:noProof/>
        </w:rPr>
        <w:t>BMC Health Services Research</w:t>
      </w:r>
      <w:r w:rsidRPr="001F2A20">
        <w:rPr>
          <w:noProof/>
        </w:rPr>
        <w:t xml:space="preserve"> 16 (1): 423. https://doi.org/10.1186/s12913-016-1672-3.</w:t>
      </w:r>
    </w:p>
    <w:p w:rsidR="001F2A20" w:rsidRPr="001F2A20" w:rsidRDefault="001F2A20" w:rsidP="001F2A20">
      <w:pPr>
        <w:widowControl w:val="0"/>
        <w:autoSpaceDE w:val="0"/>
        <w:autoSpaceDN w:val="0"/>
        <w:adjustRightInd w:val="0"/>
        <w:ind w:left="480" w:hanging="480"/>
        <w:rPr>
          <w:noProof/>
        </w:rPr>
      </w:pPr>
      <w:r w:rsidRPr="001F2A20">
        <w:rPr>
          <w:noProof/>
        </w:rPr>
        <w:t xml:space="preserve">Keyes, Sarah E, Charlotte L Clarke, Catherine E Gibb, Sarah E Keyes, Charlotte L Clarke, and Catherine E Gibb. 2019. “Living with Dementia , Interdependence and Citizenship : Narratives of Everyday Decision- Making.” </w:t>
      </w:r>
      <w:r w:rsidRPr="001F2A20">
        <w:rPr>
          <w:i/>
          <w:iCs/>
          <w:noProof/>
        </w:rPr>
        <w:t>Disability &amp; Society</w:t>
      </w:r>
      <w:r w:rsidRPr="001F2A20">
        <w:rPr>
          <w:noProof/>
        </w:rPr>
        <w:t xml:space="preserve"> 34 (2): 296–319. https://doi.org/10.1080/09687599.2018.1528970.</w:t>
      </w:r>
    </w:p>
    <w:p w:rsidR="001F2A20" w:rsidRPr="001F2A20" w:rsidRDefault="001F2A20" w:rsidP="001F2A20">
      <w:pPr>
        <w:widowControl w:val="0"/>
        <w:autoSpaceDE w:val="0"/>
        <w:autoSpaceDN w:val="0"/>
        <w:adjustRightInd w:val="0"/>
        <w:ind w:left="480" w:hanging="480"/>
        <w:rPr>
          <w:noProof/>
        </w:rPr>
      </w:pPr>
      <w:r w:rsidRPr="001F2A20">
        <w:rPr>
          <w:noProof/>
        </w:rPr>
        <w:t xml:space="preserve">Koning, Anouk de, Rivke Jaffe, and Martijn Koster. 2015. “Citizenship Agendas in and beyond the Nation-State: (En)Countering Framings of the Good Citizen.” </w:t>
      </w:r>
      <w:r w:rsidRPr="001F2A20">
        <w:rPr>
          <w:i/>
          <w:iCs/>
          <w:noProof/>
        </w:rPr>
        <w:lastRenderedPageBreak/>
        <w:t>Citizenship Studies</w:t>
      </w:r>
      <w:r w:rsidRPr="001F2A20">
        <w:rPr>
          <w:noProof/>
        </w:rPr>
        <w:t xml:space="preserve"> 19 (2): 121–27. https://doi.org/10.1080/13621025.2015.1005940.</w:t>
      </w:r>
    </w:p>
    <w:p w:rsidR="001F2A20" w:rsidRPr="001F2A20" w:rsidRDefault="001F2A20" w:rsidP="001F2A20">
      <w:pPr>
        <w:widowControl w:val="0"/>
        <w:autoSpaceDE w:val="0"/>
        <w:autoSpaceDN w:val="0"/>
        <w:adjustRightInd w:val="0"/>
        <w:ind w:left="480" w:hanging="480"/>
        <w:rPr>
          <w:noProof/>
        </w:rPr>
      </w:pPr>
      <w:r w:rsidRPr="001F2A20">
        <w:rPr>
          <w:noProof/>
        </w:rPr>
        <w:t xml:space="preserve">Kontos, Pia, Karen Lee Miller, and Alexis P. Kontos. 2017. “Relational Citizenship: Supporting Embodied Selfhood and Relationality in Dementia Care.” </w:t>
      </w:r>
      <w:r w:rsidRPr="001F2A20">
        <w:rPr>
          <w:i/>
          <w:iCs/>
          <w:noProof/>
        </w:rPr>
        <w:t>Sociology of Health and Illness</w:t>
      </w:r>
      <w:r w:rsidRPr="001F2A20">
        <w:rPr>
          <w:noProof/>
        </w:rPr>
        <w:t xml:space="preserve"> 39 (2): 182–98. https://doi.org/10.1111/1467-9566.12453.</w:t>
      </w:r>
    </w:p>
    <w:p w:rsidR="001F2A20" w:rsidRPr="001F2A20" w:rsidRDefault="001F2A20" w:rsidP="001F2A20">
      <w:pPr>
        <w:widowControl w:val="0"/>
        <w:autoSpaceDE w:val="0"/>
        <w:autoSpaceDN w:val="0"/>
        <w:adjustRightInd w:val="0"/>
        <w:ind w:left="480" w:hanging="480"/>
        <w:rPr>
          <w:noProof/>
        </w:rPr>
      </w:pPr>
      <w:r w:rsidRPr="001F2A20">
        <w:rPr>
          <w:noProof/>
        </w:rPr>
        <w:t xml:space="preserve">Kusenbach, Margarethe. 2003. “Street Phenomenology.” </w:t>
      </w:r>
      <w:r w:rsidRPr="001F2A20">
        <w:rPr>
          <w:i/>
          <w:iCs/>
          <w:noProof/>
        </w:rPr>
        <w:t>Ethnography</w:t>
      </w:r>
      <w:r w:rsidRPr="001F2A20">
        <w:rPr>
          <w:noProof/>
        </w:rPr>
        <w:t xml:space="preserve"> 4 (3): 455–85. https://doi.org/10.1177/146613810343007.</w:t>
      </w:r>
    </w:p>
    <w:p w:rsidR="001F2A20" w:rsidRPr="001F2A20" w:rsidRDefault="001F2A20" w:rsidP="001F2A20">
      <w:pPr>
        <w:widowControl w:val="0"/>
        <w:autoSpaceDE w:val="0"/>
        <w:autoSpaceDN w:val="0"/>
        <w:adjustRightInd w:val="0"/>
        <w:ind w:left="480" w:hanging="480"/>
        <w:rPr>
          <w:noProof/>
        </w:rPr>
      </w:pPr>
      <w:r w:rsidRPr="001F2A20">
        <w:rPr>
          <w:noProof/>
        </w:rPr>
        <w:t xml:space="preserve">Lid, Inger Marie. 2015. “Vulnerability and Disability: A Citizenship Perspective.” </w:t>
      </w:r>
      <w:r w:rsidRPr="001F2A20">
        <w:rPr>
          <w:i/>
          <w:iCs/>
          <w:noProof/>
        </w:rPr>
        <w:t>Disability and Society</w:t>
      </w:r>
      <w:r w:rsidRPr="001F2A20">
        <w:rPr>
          <w:noProof/>
        </w:rPr>
        <w:t xml:space="preserve"> 30 (10): 1554–67. https://doi.org/10.1080/09687599.2015.1113162.</w:t>
      </w:r>
    </w:p>
    <w:p w:rsidR="001F2A20" w:rsidRPr="001F2A20" w:rsidRDefault="001F2A20" w:rsidP="001F2A20">
      <w:pPr>
        <w:widowControl w:val="0"/>
        <w:autoSpaceDE w:val="0"/>
        <w:autoSpaceDN w:val="0"/>
        <w:adjustRightInd w:val="0"/>
        <w:ind w:left="480" w:hanging="480"/>
        <w:rPr>
          <w:noProof/>
        </w:rPr>
      </w:pPr>
      <w:r w:rsidRPr="001F2A20">
        <w:rPr>
          <w:noProof/>
        </w:rPr>
        <w:t xml:space="preserve">Lister, Ruth. 2007. “Inclusive Citizenship: Realizing the Potential1.” </w:t>
      </w:r>
      <w:r w:rsidRPr="001F2A20">
        <w:rPr>
          <w:i/>
          <w:iCs/>
          <w:noProof/>
        </w:rPr>
        <w:t>Citizenship Studies</w:t>
      </w:r>
      <w:r w:rsidRPr="001F2A20">
        <w:rPr>
          <w:noProof/>
        </w:rPr>
        <w:t xml:space="preserve"> 11 (1): 49–61. https://doi.org/10.1080/13621020601099856.</w:t>
      </w:r>
    </w:p>
    <w:p w:rsidR="001F2A20" w:rsidRPr="001F2A20" w:rsidRDefault="001F2A20" w:rsidP="001F2A20">
      <w:pPr>
        <w:widowControl w:val="0"/>
        <w:autoSpaceDE w:val="0"/>
        <w:autoSpaceDN w:val="0"/>
        <w:adjustRightInd w:val="0"/>
        <w:ind w:left="480" w:hanging="480"/>
        <w:rPr>
          <w:noProof/>
        </w:rPr>
      </w:pPr>
      <w:r w:rsidRPr="001F2A20">
        <w:rPr>
          <w:noProof/>
        </w:rPr>
        <w:t xml:space="preserve">Moriarty, By Jo, Nadira Sharif, and Julie Robinson. 2011. “Black and Minority Ethnic People with Dementia and Their Access to Support and Services.” </w:t>
      </w:r>
      <w:r w:rsidRPr="001F2A20">
        <w:rPr>
          <w:i/>
          <w:iCs/>
          <w:noProof/>
        </w:rPr>
        <w:t>Dementia</w:t>
      </w:r>
      <w:r w:rsidRPr="001F2A20">
        <w:rPr>
          <w:noProof/>
        </w:rPr>
        <w:t>, no. March.</w:t>
      </w:r>
    </w:p>
    <w:p w:rsidR="001F2A20" w:rsidRPr="001F2A20" w:rsidRDefault="001F2A20" w:rsidP="001F2A20">
      <w:pPr>
        <w:widowControl w:val="0"/>
        <w:autoSpaceDE w:val="0"/>
        <w:autoSpaceDN w:val="0"/>
        <w:adjustRightInd w:val="0"/>
        <w:ind w:left="480" w:hanging="480"/>
        <w:rPr>
          <w:noProof/>
        </w:rPr>
      </w:pPr>
      <w:r w:rsidRPr="001F2A20">
        <w:rPr>
          <w:noProof/>
        </w:rPr>
        <w:t xml:space="preserve">Nedlund, Ann-Charlotte, and Jonas Nordh. 2015. “Crafting Citizen(Ship) for People with Dementia: How Policy Narratives at National Level in Sweden Informed Politics of Time from 1975 to 2013.” </w:t>
      </w:r>
      <w:r w:rsidRPr="001F2A20">
        <w:rPr>
          <w:i/>
          <w:iCs/>
          <w:noProof/>
        </w:rPr>
        <w:t>Journal of Aging Studies</w:t>
      </w:r>
      <w:r w:rsidRPr="001F2A20">
        <w:rPr>
          <w:noProof/>
        </w:rPr>
        <w:t xml:space="preserve"> 34 (August): 123–33. https://doi.org/10.1016/j.jaging.2015.06.003.</w:t>
      </w:r>
    </w:p>
    <w:p w:rsidR="001F2A20" w:rsidRPr="001F2A20" w:rsidRDefault="001F2A20" w:rsidP="001F2A20">
      <w:pPr>
        <w:widowControl w:val="0"/>
        <w:autoSpaceDE w:val="0"/>
        <w:autoSpaceDN w:val="0"/>
        <w:adjustRightInd w:val="0"/>
        <w:ind w:left="480" w:hanging="480"/>
        <w:rPr>
          <w:noProof/>
        </w:rPr>
      </w:pPr>
      <w:r w:rsidRPr="001F2A20">
        <w:rPr>
          <w:noProof/>
        </w:rPr>
        <w:t xml:space="preserve">Netz, Sabine, Sarah Lempp, Kristine Krause, and Katharina Schramm. 2019. “Claiming Citizenship Rights through the Body Multiple.” </w:t>
      </w:r>
      <w:r w:rsidRPr="001F2A20">
        <w:rPr>
          <w:i/>
          <w:iCs/>
          <w:noProof/>
        </w:rPr>
        <w:t>Citizenship Studies</w:t>
      </w:r>
      <w:r w:rsidRPr="001F2A20">
        <w:rPr>
          <w:noProof/>
        </w:rPr>
        <w:t xml:space="preserve"> 23 (7): 1–15. https://doi.org/10.1080/13621025.2019.1651041.</w:t>
      </w:r>
    </w:p>
    <w:p w:rsidR="001F2A20" w:rsidRPr="001F2A20" w:rsidRDefault="001F2A20" w:rsidP="001F2A20">
      <w:pPr>
        <w:widowControl w:val="0"/>
        <w:autoSpaceDE w:val="0"/>
        <w:autoSpaceDN w:val="0"/>
        <w:adjustRightInd w:val="0"/>
        <w:ind w:left="480" w:hanging="480"/>
        <w:rPr>
          <w:noProof/>
        </w:rPr>
      </w:pPr>
      <w:r w:rsidRPr="001F2A20">
        <w:rPr>
          <w:noProof/>
        </w:rPr>
        <w:t xml:space="preserve">Nind, Melanie, and Jane Seale. 2009. “Concepts of Access for People with Learning Difficulties: Towards a Shared Understanding.” </w:t>
      </w:r>
      <w:r w:rsidRPr="001F2A20">
        <w:rPr>
          <w:i/>
          <w:iCs/>
          <w:noProof/>
        </w:rPr>
        <w:t>Disability and Society</w:t>
      </w:r>
      <w:r w:rsidRPr="001F2A20">
        <w:rPr>
          <w:noProof/>
        </w:rPr>
        <w:t xml:space="preserve"> 24 (3): 273–87. https://doi.org/10.1080/09687590902789446.</w:t>
      </w:r>
    </w:p>
    <w:p w:rsidR="001F2A20" w:rsidRPr="001F2A20" w:rsidRDefault="001F2A20" w:rsidP="001F2A20">
      <w:pPr>
        <w:widowControl w:val="0"/>
        <w:autoSpaceDE w:val="0"/>
        <w:autoSpaceDN w:val="0"/>
        <w:adjustRightInd w:val="0"/>
        <w:ind w:left="480" w:hanging="480"/>
        <w:rPr>
          <w:noProof/>
        </w:rPr>
      </w:pPr>
      <w:r w:rsidRPr="001F2A20">
        <w:rPr>
          <w:noProof/>
        </w:rPr>
        <w:lastRenderedPageBreak/>
        <w:t xml:space="preserve">Nolan, Mike, Tony Ryan, Pam Enderby, and David Reid. 2002. “Towards a More Inclusive Vision of Dementia Care Practice and Research.” </w:t>
      </w:r>
      <w:r w:rsidRPr="001F2A20">
        <w:rPr>
          <w:i/>
          <w:iCs/>
          <w:noProof/>
        </w:rPr>
        <w:t>Dementia</w:t>
      </w:r>
      <w:r w:rsidRPr="001F2A20">
        <w:rPr>
          <w:noProof/>
        </w:rPr>
        <w:t xml:space="preserve"> 1 (2): 193–211. https://doi.org/10.1177/147130120200100206.</w:t>
      </w:r>
    </w:p>
    <w:p w:rsidR="001F2A20" w:rsidRPr="001F2A20" w:rsidRDefault="001F2A20" w:rsidP="001F2A20">
      <w:pPr>
        <w:widowControl w:val="0"/>
        <w:autoSpaceDE w:val="0"/>
        <w:autoSpaceDN w:val="0"/>
        <w:adjustRightInd w:val="0"/>
        <w:ind w:left="480" w:hanging="480"/>
        <w:rPr>
          <w:noProof/>
        </w:rPr>
      </w:pPr>
      <w:r w:rsidRPr="001F2A20">
        <w:rPr>
          <w:noProof/>
        </w:rPr>
        <w:t xml:space="preserve">O’Connor, Deborah, Alison Phinney, and Wendy Hulko. 2010. “Dementia at the Intersections: A Unique Case Study Exploring Social Location.” </w:t>
      </w:r>
      <w:r w:rsidRPr="001F2A20">
        <w:rPr>
          <w:i/>
          <w:iCs/>
          <w:noProof/>
        </w:rPr>
        <w:t>Journal of Aging Studies</w:t>
      </w:r>
      <w:r w:rsidRPr="001F2A20">
        <w:rPr>
          <w:noProof/>
        </w:rPr>
        <w:t xml:space="preserve"> 24 (1): 30–39. https://doi.org/10.1016/j.jaging.2008.08.001.</w:t>
      </w:r>
    </w:p>
    <w:p w:rsidR="001F2A20" w:rsidRPr="001F2A20" w:rsidRDefault="001F2A20" w:rsidP="001F2A20">
      <w:pPr>
        <w:widowControl w:val="0"/>
        <w:autoSpaceDE w:val="0"/>
        <w:autoSpaceDN w:val="0"/>
        <w:adjustRightInd w:val="0"/>
        <w:ind w:left="480" w:hanging="480"/>
        <w:rPr>
          <w:noProof/>
        </w:rPr>
      </w:pPr>
      <w:r w:rsidRPr="001F2A20">
        <w:rPr>
          <w:noProof/>
        </w:rPr>
        <w:t xml:space="preserve">Odzakovic, Elzana, Agneta Kullberg, Ingrid Hellström, Andrew Clark, Sarah Campbell, Kainde Manji, Kirstein Rummery, John Keady, and Richard Ward. 2019. “‘It’s Our Pleasure, We Count Cars Here’: An Exploration of the ‘Neighbourhood-Based Connections’ for People Living Alone with Dementia.” </w:t>
      </w:r>
      <w:r w:rsidRPr="001F2A20">
        <w:rPr>
          <w:i/>
          <w:iCs/>
          <w:noProof/>
        </w:rPr>
        <w:t>Ageing and Society</w:t>
      </w:r>
      <w:r w:rsidRPr="001F2A20">
        <w:rPr>
          <w:noProof/>
        </w:rPr>
        <w:t>, 1–26. https://doi.org/10.1017/s0144686x19001259.</w:t>
      </w:r>
    </w:p>
    <w:p w:rsidR="001F2A20" w:rsidRPr="001F2A20" w:rsidRDefault="001F2A20" w:rsidP="001F2A20">
      <w:pPr>
        <w:widowControl w:val="0"/>
        <w:autoSpaceDE w:val="0"/>
        <w:autoSpaceDN w:val="0"/>
        <w:adjustRightInd w:val="0"/>
        <w:ind w:left="480" w:hanging="480"/>
        <w:rPr>
          <w:noProof/>
        </w:rPr>
      </w:pPr>
      <w:r w:rsidRPr="001F2A20">
        <w:rPr>
          <w:noProof/>
        </w:rPr>
        <w:t xml:space="preserve">Phinney, Alison, Elizabeth Kelson, Jennifer Baumbusch, Deborah O’Connor, and Barbara Purves. 2016. “Walking in the Neighbourhood: Performing Social Citizenship in Dementia.” </w:t>
      </w:r>
      <w:r w:rsidRPr="001F2A20">
        <w:rPr>
          <w:i/>
          <w:iCs/>
          <w:noProof/>
        </w:rPr>
        <w:t>Dementia</w:t>
      </w:r>
      <w:r w:rsidRPr="001F2A20">
        <w:rPr>
          <w:noProof/>
        </w:rPr>
        <w:t xml:space="preserve"> 15 (3): 381–94. https://doi.org/10.1177/1471301216638180.</w:t>
      </w:r>
    </w:p>
    <w:p w:rsidR="001F2A20" w:rsidRPr="001F2A20" w:rsidRDefault="001F2A20" w:rsidP="001F2A20">
      <w:pPr>
        <w:widowControl w:val="0"/>
        <w:autoSpaceDE w:val="0"/>
        <w:autoSpaceDN w:val="0"/>
        <w:adjustRightInd w:val="0"/>
        <w:ind w:left="480" w:hanging="480"/>
        <w:rPr>
          <w:noProof/>
        </w:rPr>
      </w:pPr>
      <w:r w:rsidRPr="001F2A20">
        <w:rPr>
          <w:noProof/>
        </w:rPr>
        <w:t>Pols, Jeannette. 2016. “Analyzing Social Spaces : Relational Citizenship for Patients Leaving Mental Health Care Institutions Analyzing Social Spaces : Relational Citizenship for Patients Leaving Mental Health Care Institutions” 9740 (July). https://doi.org/10.1080/01459740.2015.1101101.</w:t>
      </w:r>
    </w:p>
    <w:p w:rsidR="001F2A20" w:rsidRPr="001F2A20" w:rsidRDefault="001F2A20" w:rsidP="001F2A20">
      <w:pPr>
        <w:widowControl w:val="0"/>
        <w:autoSpaceDE w:val="0"/>
        <w:autoSpaceDN w:val="0"/>
        <w:adjustRightInd w:val="0"/>
        <w:ind w:left="480" w:hanging="480"/>
        <w:rPr>
          <w:noProof/>
        </w:rPr>
      </w:pPr>
      <w:r w:rsidRPr="001F2A20">
        <w:rPr>
          <w:noProof/>
        </w:rPr>
        <w:t xml:space="preserve">Power, A., and R. Bartlett. 2018. “‘I Shouldn’t Be Living There Because I Am a Sponger’: Negotiating Everyday Geographies by People with Learning Disabilities.” </w:t>
      </w:r>
      <w:r w:rsidRPr="001F2A20">
        <w:rPr>
          <w:i/>
          <w:iCs/>
          <w:noProof/>
        </w:rPr>
        <w:t>Disability and Society</w:t>
      </w:r>
      <w:r w:rsidRPr="001F2A20">
        <w:rPr>
          <w:noProof/>
        </w:rPr>
        <w:t>. https://doi.org/10.1080/09687599.2018.1436039.</w:t>
      </w:r>
    </w:p>
    <w:p w:rsidR="001F2A20" w:rsidRPr="001F2A20" w:rsidRDefault="001F2A20" w:rsidP="001F2A20">
      <w:pPr>
        <w:widowControl w:val="0"/>
        <w:autoSpaceDE w:val="0"/>
        <w:autoSpaceDN w:val="0"/>
        <w:adjustRightInd w:val="0"/>
        <w:ind w:left="480" w:hanging="480"/>
        <w:rPr>
          <w:noProof/>
        </w:rPr>
      </w:pPr>
      <w:r w:rsidRPr="001F2A20">
        <w:rPr>
          <w:noProof/>
        </w:rPr>
        <w:t xml:space="preserve">Ribot, Jesse C., and Nancy Lee Peluso. 2009. “A Theory of Access*.” </w:t>
      </w:r>
      <w:r w:rsidRPr="001F2A20">
        <w:rPr>
          <w:i/>
          <w:iCs/>
          <w:noProof/>
        </w:rPr>
        <w:t>Rural Sociology</w:t>
      </w:r>
      <w:r w:rsidRPr="001F2A20">
        <w:rPr>
          <w:noProof/>
        </w:rPr>
        <w:t xml:space="preserve"> 68 (2): 153–81. https://doi.org/10.1111/j.1549-0831.2003.tb00133.x.</w:t>
      </w:r>
    </w:p>
    <w:p w:rsidR="001F2A20" w:rsidRPr="001F2A20" w:rsidRDefault="001F2A20" w:rsidP="001F2A20">
      <w:pPr>
        <w:widowControl w:val="0"/>
        <w:autoSpaceDE w:val="0"/>
        <w:autoSpaceDN w:val="0"/>
        <w:adjustRightInd w:val="0"/>
        <w:ind w:left="480" w:hanging="480"/>
        <w:rPr>
          <w:noProof/>
        </w:rPr>
      </w:pPr>
      <w:r w:rsidRPr="001F2A20">
        <w:rPr>
          <w:noProof/>
        </w:rPr>
        <w:lastRenderedPageBreak/>
        <w:t xml:space="preserve">Roach, P, and N Drummond. 2014. “‘It’s Nice to Have Something to Do’: Early-Onset Dementia and Maintaining Purposeful Activity.” </w:t>
      </w:r>
      <w:r w:rsidRPr="001F2A20">
        <w:rPr>
          <w:i/>
          <w:iCs/>
          <w:noProof/>
        </w:rPr>
        <w:t>Journal of Psychiatric and Mental Health Nursing</w:t>
      </w:r>
      <w:r w:rsidRPr="001F2A20">
        <w:rPr>
          <w:noProof/>
        </w:rPr>
        <w:t xml:space="preserve"> 21 (10): 889–95. https://doi.org/10.1111/jpm.12154.</w:t>
      </w:r>
    </w:p>
    <w:p w:rsidR="001F2A20" w:rsidRPr="001F2A20" w:rsidRDefault="001F2A20" w:rsidP="001F2A20">
      <w:pPr>
        <w:widowControl w:val="0"/>
        <w:autoSpaceDE w:val="0"/>
        <w:autoSpaceDN w:val="0"/>
        <w:adjustRightInd w:val="0"/>
        <w:ind w:left="480" w:hanging="480"/>
        <w:rPr>
          <w:noProof/>
        </w:rPr>
      </w:pPr>
      <w:r w:rsidRPr="001F2A20">
        <w:rPr>
          <w:noProof/>
        </w:rPr>
        <w:t xml:space="preserve">Robinson, L., D. Hutchings, L. Corner, T. Finch, J. Hughes, K. Brittain, and J. Bond. 2007. “Balancing Rights and Risks: Conflicting Perspectives in the Management of Wandering in Dementia.” </w:t>
      </w:r>
      <w:r w:rsidRPr="001F2A20">
        <w:rPr>
          <w:i/>
          <w:iCs/>
          <w:noProof/>
        </w:rPr>
        <w:t>Health, Risk &amp; Society</w:t>
      </w:r>
      <w:r w:rsidRPr="001F2A20">
        <w:rPr>
          <w:noProof/>
        </w:rPr>
        <w:t xml:space="preserve"> 9 (4): 389–406. https://doi.org/10.1080/13698570701612774.</w:t>
      </w:r>
    </w:p>
    <w:p w:rsidR="001F2A20" w:rsidRPr="001F2A20" w:rsidRDefault="001F2A20" w:rsidP="001F2A20">
      <w:pPr>
        <w:widowControl w:val="0"/>
        <w:autoSpaceDE w:val="0"/>
        <w:autoSpaceDN w:val="0"/>
        <w:adjustRightInd w:val="0"/>
        <w:ind w:left="480" w:hanging="480"/>
        <w:rPr>
          <w:noProof/>
        </w:rPr>
      </w:pPr>
      <w:r w:rsidRPr="001F2A20">
        <w:rPr>
          <w:noProof/>
        </w:rPr>
        <w:t xml:space="preserve">Stack, Trevor. 2012. “Beyond the State? Civil Sociality and Other Notions of Citizenship.” </w:t>
      </w:r>
      <w:r w:rsidRPr="001F2A20">
        <w:rPr>
          <w:i/>
          <w:iCs/>
          <w:noProof/>
        </w:rPr>
        <w:t>Citizenship Studies</w:t>
      </w:r>
      <w:r w:rsidRPr="001F2A20">
        <w:rPr>
          <w:noProof/>
        </w:rPr>
        <w:t xml:space="preserve"> 16 (7): 871–85. https://doi.org/10.1080/13621025.2012.716197.</w:t>
      </w:r>
    </w:p>
    <w:p w:rsidR="001F2A20" w:rsidRPr="001F2A20" w:rsidRDefault="001F2A20" w:rsidP="001F2A20">
      <w:pPr>
        <w:widowControl w:val="0"/>
        <w:autoSpaceDE w:val="0"/>
        <w:autoSpaceDN w:val="0"/>
        <w:adjustRightInd w:val="0"/>
        <w:ind w:left="480" w:hanging="480"/>
        <w:rPr>
          <w:noProof/>
        </w:rPr>
      </w:pPr>
      <w:r w:rsidRPr="001F2A20">
        <w:rPr>
          <w:noProof/>
        </w:rPr>
        <w:t xml:space="preserve">Steel, Emily J., and Gunnel Janeslätt. 2017. “Drafting Standards on Cognitive Accessibility: A Global Collaboration.” </w:t>
      </w:r>
      <w:r w:rsidRPr="001F2A20">
        <w:rPr>
          <w:i/>
          <w:iCs/>
          <w:noProof/>
        </w:rPr>
        <w:t>Disability and Rehabilitation: Assistive Technology</w:t>
      </w:r>
      <w:r w:rsidRPr="001F2A20">
        <w:rPr>
          <w:noProof/>
        </w:rPr>
        <w:t xml:space="preserve"> 12 (4): 385–89. https://doi.org/10.1080/17483107.2016.1176260.</w:t>
      </w:r>
    </w:p>
    <w:p w:rsidR="001F2A20" w:rsidRPr="001F2A20" w:rsidRDefault="001F2A20" w:rsidP="001F2A20">
      <w:pPr>
        <w:widowControl w:val="0"/>
        <w:autoSpaceDE w:val="0"/>
        <w:autoSpaceDN w:val="0"/>
        <w:adjustRightInd w:val="0"/>
        <w:ind w:left="480" w:hanging="480"/>
        <w:rPr>
          <w:noProof/>
        </w:rPr>
      </w:pPr>
      <w:r w:rsidRPr="001F2A20">
        <w:rPr>
          <w:noProof/>
        </w:rPr>
        <w:t xml:space="preserve">Stephan, Astrid, Anja Bieber, Louise Hopper, Rachael Joyce, Kate Irving, Orazio Zanetti, Elisa Portolani, et al. 2018. “Barriers and Facilitators to the Access to and Use of Formal Dementia Care: Findings of a Focus Group Study with People with Dementia, Informal Carers and Health and Social Care Professionals in Eight European Countries.” </w:t>
      </w:r>
      <w:r w:rsidRPr="001F2A20">
        <w:rPr>
          <w:i/>
          <w:iCs/>
          <w:noProof/>
        </w:rPr>
        <w:t>BMC Geriatrics</w:t>
      </w:r>
      <w:r w:rsidRPr="001F2A20">
        <w:rPr>
          <w:noProof/>
        </w:rPr>
        <w:t xml:space="preserve"> 18 (1): 1–16. https://doi.org/10.1186/s12877-018-0816-1.</w:t>
      </w:r>
    </w:p>
    <w:p w:rsidR="001F2A20" w:rsidRPr="001F2A20" w:rsidRDefault="001F2A20" w:rsidP="001F2A20">
      <w:pPr>
        <w:widowControl w:val="0"/>
        <w:autoSpaceDE w:val="0"/>
        <w:autoSpaceDN w:val="0"/>
        <w:adjustRightInd w:val="0"/>
        <w:ind w:left="480" w:hanging="480"/>
        <w:rPr>
          <w:noProof/>
        </w:rPr>
      </w:pPr>
      <w:r w:rsidRPr="001F2A20">
        <w:rPr>
          <w:noProof/>
        </w:rPr>
        <w:t xml:space="preserve">Takkac, Mehmet, and Ahmet Selcuk Akdemir. 2012. “Training Future Members of the World with an Understanding of Global Citizenship.” </w:t>
      </w:r>
      <w:r w:rsidRPr="001F2A20">
        <w:rPr>
          <w:i/>
          <w:iCs/>
          <w:noProof/>
        </w:rPr>
        <w:t>Procedia - Social and Behavioral Sciences</w:t>
      </w:r>
      <w:r w:rsidRPr="001F2A20">
        <w:rPr>
          <w:noProof/>
        </w:rPr>
        <w:t xml:space="preserve"> 47: 881–85. https://doi.org/10.1016/j.sbspro.2012.06.751.</w:t>
      </w:r>
    </w:p>
    <w:p w:rsidR="001F2A20" w:rsidRPr="001F2A20" w:rsidRDefault="001F2A20" w:rsidP="001F2A20">
      <w:pPr>
        <w:widowControl w:val="0"/>
        <w:autoSpaceDE w:val="0"/>
        <w:autoSpaceDN w:val="0"/>
        <w:adjustRightInd w:val="0"/>
        <w:ind w:left="480" w:hanging="480"/>
        <w:rPr>
          <w:noProof/>
        </w:rPr>
      </w:pPr>
      <w:r w:rsidRPr="001F2A20">
        <w:rPr>
          <w:noProof/>
        </w:rPr>
        <w:t xml:space="preserve">Timmermans, S., and I. Tavory. 2012. “Theory Construction in Qualitative Research: From Grounded Theory to Abductive Analysis.” </w:t>
      </w:r>
      <w:r w:rsidRPr="001F2A20">
        <w:rPr>
          <w:i/>
          <w:iCs/>
          <w:noProof/>
        </w:rPr>
        <w:t>Sociological Theory</w:t>
      </w:r>
      <w:r w:rsidRPr="001F2A20">
        <w:rPr>
          <w:noProof/>
        </w:rPr>
        <w:t xml:space="preserve"> 30 (3): 167–86. https://doi.org/10.1177/0735275112457914.</w:t>
      </w:r>
    </w:p>
    <w:p w:rsidR="001F2A20" w:rsidRPr="001F2A20" w:rsidRDefault="001F2A20" w:rsidP="001F2A20">
      <w:pPr>
        <w:widowControl w:val="0"/>
        <w:autoSpaceDE w:val="0"/>
        <w:autoSpaceDN w:val="0"/>
        <w:adjustRightInd w:val="0"/>
        <w:ind w:left="480" w:hanging="480"/>
        <w:rPr>
          <w:noProof/>
        </w:rPr>
      </w:pPr>
      <w:r w:rsidRPr="001F2A20">
        <w:rPr>
          <w:noProof/>
        </w:rPr>
        <w:lastRenderedPageBreak/>
        <w:t xml:space="preserve">Ward, Richard, Andrew Clark, Sarah Campbell, Barbara Graham, Agneta Kullberg, Kainde Manji, Kirstein Rummery, and John Keady. 2017. “The Lived Neighborhood: Understanding How People with Dementia Engage with Their Local Environment.” </w:t>
      </w:r>
      <w:r w:rsidRPr="001F2A20">
        <w:rPr>
          <w:i/>
          <w:iCs/>
          <w:noProof/>
        </w:rPr>
        <w:t>International Psychogeriatrics</w:t>
      </w:r>
      <w:r w:rsidRPr="001F2A20">
        <w:rPr>
          <w:noProof/>
        </w:rPr>
        <w:t>, no. May: 1–14. https://doi.org/10.1017/S1041610217000631.</w:t>
      </w:r>
    </w:p>
    <w:p w:rsidR="001F2A20" w:rsidRPr="001F2A20" w:rsidRDefault="001F2A20" w:rsidP="001F2A20">
      <w:pPr>
        <w:widowControl w:val="0"/>
        <w:autoSpaceDE w:val="0"/>
        <w:autoSpaceDN w:val="0"/>
        <w:adjustRightInd w:val="0"/>
        <w:ind w:left="480" w:hanging="480"/>
        <w:rPr>
          <w:noProof/>
        </w:rPr>
      </w:pPr>
      <w:r w:rsidRPr="001F2A20">
        <w:rPr>
          <w:noProof/>
        </w:rPr>
        <w:t xml:space="preserve">Webb, Joseph. 2017. “Conversation Takes Two : Understanding Interactions with People with Dementia.” </w:t>
      </w:r>
      <w:r w:rsidRPr="001F2A20">
        <w:rPr>
          <w:i/>
          <w:iCs/>
          <w:noProof/>
        </w:rPr>
        <w:t>Disability &amp; Society</w:t>
      </w:r>
      <w:r w:rsidRPr="001F2A20">
        <w:rPr>
          <w:noProof/>
        </w:rPr>
        <w:t xml:space="preserve"> 7599: 1–5. https://doi.org/10.1080/09687599.2017.1321225.</w:t>
      </w:r>
    </w:p>
    <w:p w:rsidR="001F2A20" w:rsidRPr="001F2A20" w:rsidRDefault="001F2A20" w:rsidP="001F2A20">
      <w:pPr>
        <w:widowControl w:val="0"/>
        <w:autoSpaceDE w:val="0"/>
        <w:autoSpaceDN w:val="0"/>
        <w:adjustRightInd w:val="0"/>
        <w:ind w:left="480" w:hanging="480"/>
        <w:rPr>
          <w:noProof/>
        </w:rPr>
      </w:pPr>
      <w:r w:rsidRPr="001F2A20">
        <w:rPr>
          <w:noProof/>
        </w:rPr>
        <w:t xml:space="preserve">Weston, J. 2004. “Supported Employment and People with Complex Needs.” </w:t>
      </w:r>
      <w:r w:rsidRPr="001F2A20">
        <w:rPr>
          <w:i/>
          <w:iCs/>
          <w:noProof/>
        </w:rPr>
        <w:t>Journal of Social Work</w:t>
      </w:r>
      <w:r w:rsidRPr="001F2A20">
        <w:rPr>
          <w:noProof/>
        </w:rPr>
        <w:t xml:space="preserve"> 2 (1): 83–104.</w:t>
      </w:r>
    </w:p>
    <w:p w:rsidR="001F2A20" w:rsidRPr="001F2A20" w:rsidRDefault="001F2A20" w:rsidP="001F2A20">
      <w:pPr>
        <w:widowControl w:val="0"/>
        <w:autoSpaceDE w:val="0"/>
        <w:autoSpaceDN w:val="0"/>
        <w:adjustRightInd w:val="0"/>
        <w:ind w:left="480" w:hanging="480"/>
        <w:rPr>
          <w:noProof/>
        </w:rPr>
      </w:pPr>
      <w:r w:rsidRPr="001F2A20">
        <w:rPr>
          <w:noProof/>
        </w:rPr>
        <w:t xml:space="preserve">White, Eleanor Bantry, and Paul Montgomery. 2014. “Electronic Tracking for People with Dementia: An Exploratory Study of the Ethical Issues Experienced by Carers in Making Decisions about Usage.” </w:t>
      </w:r>
      <w:r w:rsidRPr="001F2A20">
        <w:rPr>
          <w:i/>
          <w:iCs/>
          <w:noProof/>
        </w:rPr>
        <w:t>Dementia (London, England)</w:t>
      </w:r>
      <w:r w:rsidRPr="001F2A20">
        <w:rPr>
          <w:noProof/>
        </w:rPr>
        <w:t xml:space="preserve"> 13 (2): 216–32. https://doi.org/10.1177/1471301212460445.</w:t>
      </w:r>
    </w:p>
    <w:p w:rsidR="001F2A20" w:rsidRPr="001F2A20" w:rsidRDefault="001F2A20" w:rsidP="001F2A20">
      <w:pPr>
        <w:widowControl w:val="0"/>
        <w:autoSpaceDE w:val="0"/>
        <w:autoSpaceDN w:val="0"/>
        <w:adjustRightInd w:val="0"/>
        <w:ind w:left="480" w:hanging="480"/>
        <w:rPr>
          <w:noProof/>
        </w:rPr>
      </w:pPr>
      <w:r w:rsidRPr="001F2A20">
        <w:rPr>
          <w:noProof/>
        </w:rPr>
        <w:t xml:space="preserve">Yalçin-Heckmann, Lale. 2011. “Introduction: Claiming Social Citizenship.” </w:t>
      </w:r>
      <w:r w:rsidRPr="001F2A20">
        <w:rPr>
          <w:i/>
          <w:iCs/>
          <w:noProof/>
        </w:rPr>
        <w:t>Citizenship Studies</w:t>
      </w:r>
      <w:r w:rsidRPr="001F2A20">
        <w:rPr>
          <w:noProof/>
        </w:rPr>
        <w:t xml:space="preserve"> 15 (3–4): 433–39. https://doi.org/10.1080/13621025.2011.564806.</w:t>
      </w:r>
    </w:p>
    <w:p w:rsidR="001F2A20" w:rsidRPr="001F2A20" w:rsidRDefault="001F2A20" w:rsidP="001F2A20">
      <w:pPr>
        <w:widowControl w:val="0"/>
        <w:autoSpaceDE w:val="0"/>
        <w:autoSpaceDN w:val="0"/>
        <w:adjustRightInd w:val="0"/>
        <w:ind w:left="480" w:hanging="480"/>
        <w:rPr>
          <w:noProof/>
        </w:rPr>
      </w:pPr>
      <w:r w:rsidRPr="001F2A20">
        <w:rPr>
          <w:noProof/>
        </w:rPr>
        <w:t xml:space="preserve">Yalon-Chamovitz, Shira, Ruth Shach, Ornit Avidan-Ziv, and Michal Tenne Rinde. 2016. “The Call for Cognitive Ramps.” </w:t>
      </w:r>
      <w:r w:rsidRPr="001F2A20">
        <w:rPr>
          <w:i/>
          <w:iCs/>
          <w:noProof/>
        </w:rPr>
        <w:t>Work</w:t>
      </w:r>
      <w:r w:rsidRPr="001F2A20">
        <w:rPr>
          <w:noProof/>
        </w:rPr>
        <w:t xml:space="preserve"> 53 (2): 455–56. https://doi.org/10.3233/WOR-152244.</w:t>
      </w:r>
    </w:p>
    <w:p w:rsidR="00AF67D9" w:rsidRDefault="00AF67D9" w:rsidP="008151FF">
      <w:r>
        <w:fldChar w:fldCharType="end"/>
      </w: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DA4E45" w:rsidRDefault="00DA4E45"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p w:rsidR="0094663C" w:rsidRDefault="0094663C" w:rsidP="0094663C">
      <w:pPr>
        <w:widowControl w:val="0"/>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pPr>
    </w:p>
    <w:sectPr w:rsidR="0094663C" w:rsidSect="00074B81">
      <w:headerReference w:type="default" r:id="rId9"/>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DB" w:rsidRDefault="00F135DB" w:rsidP="00AF2C92">
      <w:r>
        <w:separator/>
      </w:r>
    </w:p>
  </w:endnote>
  <w:endnote w:type="continuationSeparator" w:id="0">
    <w:p w:rsidR="00F135DB" w:rsidRDefault="00F135D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9" w:rsidRDefault="001857D9" w:rsidP="001857D9">
    <w:pPr>
      <w:spacing w:line="240" w:lineRule="auto"/>
      <w:rPr>
        <w:b/>
        <w:i/>
        <w:color w:val="333333"/>
      </w:rPr>
    </w:pPr>
    <w:r w:rsidRPr="001857D9">
      <w:rPr>
        <w:b/>
        <w:i/>
        <w:color w:val="333333"/>
      </w:rPr>
      <w:t>Accepted for publication in Disability &amp; Society</w:t>
    </w:r>
    <w:r>
      <w:rPr>
        <w:b/>
        <w:i/>
        <w:color w:val="333333"/>
      </w:rPr>
      <w:t xml:space="preserve"> on 07.01.21</w:t>
    </w:r>
    <w:r>
      <w:rPr>
        <w:b/>
        <w:i/>
        <w:color w:val="333333"/>
      </w:rPr>
      <w:tab/>
    </w:r>
  </w:p>
  <w:p w:rsidR="001857D9" w:rsidRPr="001857D9" w:rsidRDefault="001857D9" w:rsidP="001857D9">
    <w:pPr>
      <w:spacing w:line="240" w:lineRule="auto"/>
      <w:rPr>
        <w:b/>
        <w:i/>
        <w:color w:val="333333"/>
      </w:rPr>
    </w:pPr>
    <w:r>
      <w:rPr>
        <w:b/>
        <w:i/>
        <w:color w:val="333333"/>
      </w:rPr>
      <w:t>Pre-Print version</w:t>
    </w:r>
  </w:p>
  <w:p w:rsidR="001857D9" w:rsidRDefault="0018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DB" w:rsidRDefault="00F135DB" w:rsidP="00AF2C92">
      <w:r>
        <w:separator/>
      </w:r>
    </w:p>
  </w:footnote>
  <w:footnote w:type="continuationSeparator" w:id="0">
    <w:p w:rsidR="00F135DB" w:rsidRDefault="00F135DB"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1731"/>
      <w:docPartObj>
        <w:docPartGallery w:val="Page Numbers (Top of Page)"/>
        <w:docPartUnique/>
      </w:docPartObj>
    </w:sdtPr>
    <w:sdtEndPr/>
    <w:sdtContent>
      <w:p w:rsidR="00F135DB" w:rsidRDefault="00F135DB">
        <w:pPr>
          <w:pStyle w:val="Header"/>
          <w:jc w:val="right"/>
        </w:pPr>
        <w:r>
          <w:fldChar w:fldCharType="begin"/>
        </w:r>
        <w:r>
          <w:instrText>PAGE   \* MERGEFORMAT</w:instrText>
        </w:r>
        <w:r>
          <w:fldChar w:fldCharType="separate"/>
        </w:r>
        <w:r w:rsidR="00996AC6" w:rsidRPr="00996AC6">
          <w:rPr>
            <w:noProof/>
            <w:lang w:val="nb-NO"/>
          </w:rPr>
          <w:t>1</w:t>
        </w:r>
        <w:r>
          <w:fldChar w:fldCharType="end"/>
        </w:r>
      </w:p>
    </w:sdtContent>
  </w:sdt>
  <w:p w:rsidR="00F135DB" w:rsidRDefault="00F1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186400"/>
    <w:multiLevelType w:val="hybridMultilevel"/>
    <w:tmpl w:val="323A58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AA"/>
    <w:rsid w:val="00001899"/>
    <w:rsid w:val="0000290B"/>
    <w:rsid w:val="000049AD"/>
    <w:rsid w:val="000059DC"/>
    <w:rsid w:val="0000681B"/>
    <w:rsid w:val="000133C0"/>
    <w:rsid w:val="00013EAF"/>
    <w:rsid w:val="000144F5"/>
    <w:rsid w:val="00014C4E"/>
    <w:rsid w:val="0001594B"/>
    <w:rsid w:val="00017107"/>
    <w:rsid w:val="00017505"/>
    <w:rsid w:val="000202E2"/>
    <w:rsid w:val="00022441"/>
    <w:rsid w:val="0002261E"/>
    <w:rsid w:val="00024839"/>
    <w:rsid w:val="00026871"/>
    <w:rsid w:val="00027717"/>
    <w:rsid w:val="00034B95"/>
    <w:rsid w:val="00035E38"/>
    <w:rsid w:val="00037A98"/>
    <w:rsid w:val="000427FB"/>
    <w:rsid w:val="0004318B"/>
    <w:rsid w:val="0004455E"/>
    <w:rsid w:val="00044845"/>
    <w:rsid w:val="00047CB5"/>
    <w:rsid w:val="0005086E"/>
    <w:rsid w:val="00051FAA"/>
    <w:rsid w:val="000545FE"/>
    <w:rsid w:val="00055690"/>
    <w:rsid w:val="000572A9"/>
    <w:rsid w:val="000576C1"/>
    <w:rsid w:val="000604C5"/>
    <w:rsid w:val="00061325"/>
    <w:rsid w:val="00062E02"/>
    <w:rsid w:val="00073182"/>
    <w:rsid w:val="000733AC"/>
    <w:rsid w:val="00074B81"/>
    <w:rsid w:val="00074D22"/>
    <w:rsid w:val="00075081"/>
    <w:rsid w:val="0007528A"/>
    <w:rsid w:val="000811AB"/>
    <w:rsid w:val="00083C5F"/>
    <w:rsid w:val="00085008"/>
    <w:rsid w:val="000905EB"/>
    <w:rsid w:val="00090BB2"/>
    <w:rsid w:val="0009172C"/>
    <w:rsid w:val="000930EC"/>
    <w:rsid w:val="00093DBA"/>
    <w:rsid w:val="00095E61"/>
    <w:rsid w:val="000966C1"/>
    <w:rsid w:val="000970AC"/>
    <w:rsid w:val="000A0609"/>
    <w:rsid w:val="000A0615"/>
    <w:rsid w:val="000A1167"/>
    <w:rsid w:val="000A228D"/>
    <w:rsid w:val="000A2299"/>
    <w:rsid w:val="000A2563"/>
    <w:rsid w:val="000A3FFB"/>
    <w:rsid w:val="000A4428"/>
    <w:rsid w:val="000A6D40"/>
    <w:rsid w:val="000A7BC3"/>
    <w:rsid w:val="000B1661"/>
    <w:rsid w:val="000B2E88"/>
    <w:rsid w:val="000B3FF4"/>
    <w:rsid w:val="000B4603"/>
    <w:rsid w:val="000B6338"/>
    <w:rsid w:val="000B7032"/>
    <w:rsid w:val="000C09BE"/>
    <w:rsid w:val="000C1380"/>
    <w:rsid w:val="000C2E2B"/>
    <w:rsid w:val="000C554F"/>
    <w:rsid w:val="000C6425"/>
    <w:rsid w:val="000D0DC5"/>
    <w:rsid w:val="000D15FF"/>
    <w:rsid w:val="000D28DF"/>
    <w:rsid w:val="000D488B"/>
    <w:rsid w:val="000D68DF"/>
    <w:rsid w:val="000D6CFE"/>
    <w:rsid w:val="000E00C3"/>
    <w:rsid w:val="000E1124"/>
    <w:rsid w:val="000E138D"/>
    <w:rsid w:val="000E187A"/>
    <w:rsid w:val="000E2D61"/>
    <w:rsid w:val="000E3139"/>
    <w:rsid w:val="000E39A4"/>
    <w:rsid w:val="000E450E"/>
    <w:rsid w:val="000E4B69"/>
    <w:rsid w:val="000E6259"/>
    <w:rsid w:val="000F4677"/>
    <w:rsid w:val="000F5BE0"/>
    <w:rsid w:val="000F7FAE"/>
    <w:rsid w:val="00100587"/>
    <w:rsid w:val="0010284E"/>
    <w:rsid w:val="00103122"/>
    <w:rsid w:val="0010336A"/>
    <w:rsid w:val="001050F1"/>
    <w:rsid w:val="001052E7"/>
    <w:rsid w:val="00105AEA"/>
    <w:rsid w:val="00106DAF"/>
    <w:rsid w:val="00111A88"/>
    <w:rsid w:val="00114ABE"/>
    <w:rsid w:val="00116023"/>
    <w:rsid w:val="001216CF"/>
    <w:rsid w:val="00122940"/>
    <w:rsid w:val="00125196"/>
    <w:rsid w:val="00125D9E"/>
    <w:rsid w:val="00134356"/>
    <w:rsid w:val="00134A51"/>
    <w:rsid w:val="00135E40"/>
    <w:rsid w:val="00137A51"/>
    <w:rsid w:val="00140727"/>
    <w:rsid w:val="00144490"/>
    <w:rsid w:val="001511BF"/>
    <w:rsid w:val="0015485F"/>
    <w:rsid w:val="001550D4"/>
    <w:rsid w:val="00155AC9"/>
    <w:rsid w:val="00157852"/>
    <w:rsid w:val="00160628"/>
    <w:rsid w:val="00161344"/>
    <w:rsid w:val="00162195"/>
    <w:rsid w:val="0016322A"/>
    <w:rsid w:val="00165A21"/>
    <w:rsid w:val="001700D1"/>
    <w:rsid w:val="001705CE"/>
    <w:rsid w:val="00170CB1"/>
    <w:rsid w:val="00173986"/>
    <w:rsid w:val="0017714B"/>
    <w:rsid w:val="00177A1D"/>
    <w:rsid w:val="001804DF"/>
    <w:rsid w:val="0018145E"/>
    <w:rsid w:val="00181B82"/>
    <w:rsid w:val="00181BDC"/>
    <w:rsid w:val="00181DB0"/>
    <w:rsid w:val="001829E3"/>
    <w:rsid w:val="001857D9"/>
    <w:rsid w:val="001924C0"/>
    <w:rsid w:val="0019404E"/>
    <w:rsid w:val="0019731E"/>
    <w:rsid w:val="001A09FE"/>
    <w:rsid w:val="001A3B5F"/>
    <w:rsid w:val="001A4483"/>
    <w:rsid w:val="001A67C9"/>
    <w:rsid w:val="001A69DE"/>
    <w:rsid w:val="001A713C"/>
    <w:rsid w:val="001B0426"/>
    <w:rsid w:val="001B0F9D"/>
    <w:rsid w:val="001B1C7C"/>
    <w:rsid w:val="001B398F"/>
    <w:rsid w:val="001B3B56"/>
    <w:rsid w:val="001B3FCE"/>
    <w:rsid w:val="001B46C6"/>
    <w:rsid w:val="001B48B6"/>
    <w:rsid w:val="001B4B48"/>
    <w:rsid w:val="001B4D1F"/>
    <w:rsid w:val="001B655C"/>
    <w:rsid w:val="001B7681"/>
    <w:rsid w:val="001B7CAE"/>
    <w:rsid w:val="001C0772"/>
    <w:rsid w:val="001C0D4F"/>
    <w:rsid w:val="001C12BA"/>
    <w:rsid w:val="001C1BA3"/>
    <w:rsid w:val="001C1DEC"/>
    <w:rsid w:val="001C30F3"/>
    <w:rsid w:val="001C418E"/>
    <w:rsid w:val="001C4BAD"/>
    <w:rsid w:val="001C5014"/>
    <w:rsid w:val="001C5736"/>
    <w:rsid w:val="001C5B06"/>
    <w:rsid w:val="001C6229"/>
    <w:rsid w:val="001D329F"/>
    <w:rsid w:val="001D3B7A"/>
    <w:rsid w:val="001D5C7C"/>
    <w:rsid w:val="001D647F"/>
    <w:rsid w:val="001D6857"/>
    <w:rsid w:val="001E0572"/>
    <w:rsid w:val="001E0A67"/>
    <w:rsid w:val="001E1028"/>
    <w:rsid w:val="001E14E2"/>
    <w:rsid w:val="001E203C"/>
    <w:rsid w:val="001E3B17"/>
    <w:rsid w:val="001E6302"/>
    <w:rsid w:val="001E7508"/>
    <w:rsid w:val="001E7DCB"/>
    <w:rsid w:val="001F2A20"/>
    <w:rsid w:val="001F3411"/>
    <w:rsid w:val="001F4287"/>
    <w:rsid w:val="001F473F"/>
    <w:rsid w:val="001F4DBA"/>
    <w:rsid w:val="001F52C7"/>
    <w:rsid w:val="001F74C4"/>
    <w:rsid w:val="00202FEC"/>
    <w:rsid w:val="0020415E"/>
    <w:rsid w:val="00204EB3"/>
    <w:rsid w:val="00204FF4"/>
    <w:rsid w:val="0021056E"/>
    <w:rsid w:val="0021075D"/>
    <w:rsid w:val="0021165A"/>
    <w:rsid w:val="00211BC9"/>
    <w:rsid w:val="00212B05"/>
    <w:rsid w:val="0021465A"/>
    <w:rsid w:val="0021573A"/>
    <w:rsid w:val="0021620C"/>
    <w:rsid w:val="00216E78"/>
    <w:rsid w:val="00217275"/>
    <w:rsid w:val="00220371"/>
    <w:rsid w:val="00222EE5"/>
    <w:rsid w:val="00227465"/>
    <w:rsid w:val="00227C74"/>
    <w:rsid w:val="00234DC2"/>
    <w:rsid w:val="00236F4B"/>
    <w:rsid w:val="002401DC"/>
    <w:rsid w:val="00242B0D"/>
    <w:rsid w:val="00242C10"/>
    <w:rsid w:val="00246005"/>
    <w:rsid w:val="002467C6"/>
    <w:rsid w:val="0024692A"/>
    <w:rsid w:val="0025160C"/>
    <w:rsid w:val="00251C91"/>
    <w:rsid w:val="002526A4"/>
    <w:rsid w:val="00252BBA"/>
    <w:rsid w:val="00252C45"/>
    <w:rsid w:val="00253123"/>
    <w:rsid w:val="002608B9"/>
    <w:rsid w:val="00264001"/>
    <w:rsid w:val="002649A5"/>
    <w:rsid w:val="00266354"/>
    <w:rsid w:val="002673EC"/>
    <w:rsid w:val="00267A18"/>
    <w:rsid w:val="00271765"/>
    <w:rsid w:val="00273462"/>
    <w:rsid w:val="0027395B"/>
    <w:rsid w:val="002742BA"/>
    <w:rsid w:val="00275854"/>
    <w:rsid w:val="00283526"/>
    <w:rsid w:val="00283B41"/>
    <w:rsid w:val="00285248"/>
    <w:rsid w:val="0028550A"/>
    <w:rsid w:val="00285F28"/>
    <w:rsid w:val="00286398"/>
    <w:rsid w:val="00287800"/>
    <w:rsid w:val="002901CB"/>
    <w:rsid w:val="00291414"/>
    <w:rsid w:val="00292A5A"/>
    <w:rsid w:val="00292E82"/>
    <w:rsid w:val="002A1B32"/>
    <w:rsid w:val="002A3228"/>
    <w:rsid w:val="002A3C42"/>
    <w:rsid w:val="002A4157"/>
    <w:rsid w:val="002A5D75"/>
    <w:rsid w:val="002B1B1A"/>
    <w:rsid w:val="002B5262"/>
    <w:rsid w:val="002B7228"/>
    <w:rsid w:val="002B7D28"/>
    <w:rsid w:val="002C1917"/>
    <w:rsid w:val="002C1D25"/>
    <w:rsid w:val="002C27D2"/>
    <w:rsid w:val="002C53EE"/>
    <w:rsid w:val="002D088B"/>
    <w:rsid w:val="002D24F7"/>
    <w:rsid w:val="002D2626"/>
    <w:rsid w:val="002D2728"/>
    <w:rsid w:val="002D2799"/>
    <w:rsid w:val="002D2CD7"/>
    <w:rsid w:val="002D4DDC"/>
    <w:rsid w:val="002D4F75"/>
    <w:rsid w:val="002D6493"/>
    <w:rsid w:val="002D7A72"/>
    <w:rsid w:val="002D7AB6"/>
    <w:rsid w:val="002E01E7"/>
    <w:rsid w:val="002E06D0"/>
    <w:rsid w:val="002E194A"/>
    <w:rsid w:val="002E3C27"/>
    <w:rsid w:val="002E403A"/>
    <w:rsid w:val="002E523B"/>
    <w:rsid w:val="002E53FF"/>
    <w:rsid w:val="002E7EF7"/>
    <w:rsid w:val="002E7F3A"/>
    <w:rsid w:val="002E7F46"/>
    <w:rsid w:val="002F0281"/>
    <w:rsid w:val="002F447E"/>
    <w:rsid w:val="002F49EF"/>
    <w:rsid w:val="002F4EDB"/>
    <w:rsid w:val="002F6054"/>
    <w:rsid w:val="002F7BEA"/>
    <w:rsid w:val="00301CFC"/>
    <w:rsid w:val="00315713"/>
    <w:rsid w:val="00315BBB"/>
    <w:rsid w:val="0031686C"/>
    <w:rsid w:val="00316FE0"/>
    <w:rsid w:val="0032023F"/>
    <w:rsid w:val="003204D2"/>
    <w:rsid w:val="003249E8"/>
    <w:rsid w:val="003255E4"/>
    <w:rsid w:val="00325A1E"/>
    <w:rsid w:val="0032605E"/>
    <w:rsid w:val="003273DF"/>
    <w:rsid w:val="003275D1"/>
    <w:rsid w:val="00330B2A"/>
    <w:rsid w:val="00331E17"/>
    <w:rsid w:val="00333063"/>
    <w:rsid w:val="0033555B"/>
    <w:rsid w:val="003408E3"/>
    <w:rsid w:val="00340BC0"/>
    <w:rsid w:val="00343480"/>
    <w:rsid w:val="003446A8"/>
    <w:rsid w:val="00345E89"/>
    <w:rsid w:val="003522A1"/>
    <w:rsid w:val="0035254B"/>
    <w:rsid w:val="00352F9E"/>
    <w:rsid w:val="00353555"/>
    <w:rsid w:val="0035599D"/>
    <w:rsid w:val="003565D4"/>
    <w:rsid w:val="003607FB"/>
    <w:rsid w:val="00360FD5"/>
    <w:rsid w:val="00361970"/>
    <w:rsid w:val="00362948"/>
    <w:rsid w:val="00362B3E"/>
    <w:rsid w:val="00363268"/>
    <w:rsid w:val="0036340D"/>
    <w:rsid w:val="003634A5"/>
    <w:rsid w:val="00363BEA"/>
    <w:rsid w:val="0036545F"/>
    <w:rsid w:val="00366868"/>
    <w:rsid w:val="00367506"/>
    <w:rsid w:val="00367A35"/>
    <w:rsid w:val="00370085"/>
    <w:rsid w:val="00371322"/>
    <w:rsid w:val="0037134D"/>
    <w:rsid w:val="00371893"/>
    <w:rsid w:val="00372364"/>
    <w:rsid w:val="00372469"/>
    <w:rsid w:val="00373D2F"/>
    <w:rsid w:val="003744A7"/>
    <w:rsid w:val="00375A4A"/>
    <w:rsid w:val="00376235"/>
    <w:rsid w:val="0037641F"/>
    <w:rsid w:val="00377203"/>
    <w:rsid w:val="00381E3E"/>
    <w:rsid w:val="00381FB6"/>
    <w:rsid w:val="00383074"/>
    <w:rsid w:val="00383548"/>
    <w:rsid w:val="003836D3"/>
    <w:rsid w:val="00383A52"/>
    <w:rsid w:val="003908FE"/>
    <w:rsid w:val="00391652"/>
    <w:rsid w:val="00391B2C"/>
    <w:rsid w:val="00392C24"/>
    <w:rsid w:val="0039507F"/>
    <w:rsid w:val="003A1260"/>
    <w:rsid w:val="003A24B6"/>
    <w:rsid w:val="003A295F"/>
    <w:rsid w:val="003A41DD"/>
    <w:rsid w:val="003A51AC"/>
    <w:rsid w:val="003A7033"/>
    <w:rsid w:val="003B114F"/>
    <w:rsid w:val="003B42E5"/>
    <w:rsid w:val="003B47FE"/>
    <w:rsid w:val="003B5673"/>
    <w:rsid w:val="003B5762"/>
    <w:rsid w:val="003B5B1E"/>
    <w:rsid w:val="003B62C9"/>
    <w:rsid w:val="003C11F9"/>
    <w:rsid w:val="003C49BE"/>
    <w:rsid w:val="003C5B5B"/>
    <w:rsid w:val="003C6E0B"/>
    <w:rsid w:val="003C7176"/>
    <w:rsid w:val="003D0929"/>
    <w:rsid w:val="003D4729"/>
    <w:rsid w:val="003D5454"/>
    <w:rsid w:val="003D675E"/>
    <w:rsid w:val="003D7DD6"/>
    <w:rsid w:val="003E5AAF"/>
    <w:rsid w:val="003E600D"/>
    <w:rsid w:val="003E64DF"/>
    <w:rsid w:val="003E6A5D"/>
    <w:rsid w:val="003F0CA4"/>
    <w:rsid w:val="003F15A5"/>
    <w:rsid w:val="003F16F0"/>
    <w:rsid w:val="003F193A"/>
    <w:rsid w:val="003F2059"/>
    <w:rsid w:val="003F4207"/>
    <w:rsid w:val="003F5C46"/>
    <w:rsid w:val="003F68DE"/>
    <w:rsid w:val="003F6B11"/>
    <w:rsid w:val="003F7CBB"/>
    <w:rsid w:val="003F7D34"/>
    <w:rsid w:val="00411559"/>
    <w:rsid w:val="00412C8E"/>
    <w:rsid w:val="00412E92"/>
    <w:rsid w:val="00413D2C"/>
    <w:rsid w:val="00414253"/>
    <w:rsid w:val="0041518D"/>
    <w:rsid w:val="00417F62"/>
    <w:rsid w:val="00421BD3"/>
    <w:rsid w:val="0042221D"/>
    <w:rsid w:val="004227B0"/>
    <w:rsid w:val="00424DD3"/>
    <w:rsid w:val="00425C70"/>
    <w:rsid w:val="004269C5"/>
    <w:rsid w:val="00426F48"/>
    <w:rsid w:val="00433641"/>
    <w:rsid w:val="00435939"/>
    <w:rsid w:val="00437CC7"/>
    <w:rsid w:val="00442B9C"/>
    <w:rsid w:val="00442FE7"/>
    <w:rsid w:val="00445EFA"/>
    <w:rsid w:val="0044738A"/>
    <w:rsid w:val="004473D3"/>
    <w:rsid w:val="00447F7E"/>
    <w:rsid w:val="0045048E"/>
    <w:rsid w:val="00450940"/>
    <w:rsid w:val="00450F69"/>
    <w:rsid w:val="00452231"/>
    <w:rsid w:val="004601D6"/>
    <w:rsid w:val="00460C13"/>
    <w:rsid w:val="00462B7D"/>
    <w:rsid w:val="00463228"/>
    <w:rsid w:val="00463782"/>
    <w:rsid w:val="004667E0"/>
    <w:rsid w:val="00467597"/>
    <w:rsid w:val="0046760E"/>
    <w:rsid w:val="004701CE"/>
    <w:rsid w:val="0047082D"/>
    <w:rsid w:val="00470E10"/>
    <w:rsid w:val="00472E94"/>
    <w:rsid w:val="004734E4"/>
    <w:rsid w:val="00476CAA"/>
    <w:rsid w:val="00477A97"/>
    <w:rsid w:val="00481343"/>
    <w:rsid w:val="00482720"/>
    <w:rsid w:val="00483FDA"/>
    <w:rsid w:val="0048549E"/>
    <w:rsid w:val="0048686F"/>
    <w:rsid w:val="00493347"/>
    <w:rsid w:val="00495E0E"/>
    <w:rsid w:val="00496092"/>
    <w:rsid w:val="004A08DB"/>
    <w:rsid w:val="004A25D0"/>
    <w:rsid w:val="004A37E8"/>
    <w:rsid w:val="004A7549"/>
    <w:rsid w:val="004B09D4"/>
    <w:rsid w:val="004B285E"/>
    <w:rsid w:val="004B309D"/>
    <w:rsid w:val="004B330A"/>
    <w:rsid w:val="004B513A"/>
    <w:rsid w:val="004B5AEE"/>
    <w:rsid w:val="004B62B3"/>
    <w:rsid w:val="004B6734"/>
    <w:rsid w:val="004B6903"/>
    <w:rsid w:val="004B7C8E"/>
    <w:rsid w:val="004C3D3C"/>
    <w:rsid w:val="004D0EDC"/>
    <w:rsid w:val="004D1220"/>
    <w:rsid w:val="004D14B3"/>
    <w:rsid w:val="004D1529"/>
    <w:rsid w:val="004D2253"/>
    <w:rsid w:val="004D3833"/>
    <w:rsid w:val="004D3F8D"/>
    <w:rsid w:val="004D47C8"/>
    <w:rsid w:val="004D5379"/>
    <w:rsid w:val="004D5514"/>
    <w:rsid w:val="004D56C3"/>
    <w:rsid w:val="004D6669"/>
    <w:rsid w:val="004E0338"/>
    <w:rsid w:val="004E18D0"/>
    <w:rsid w:val="004E18EE"/>
    <w:rsid w:val="004E4FF3"/>
    <w:rsid w:val="004E56A8"/>
    <w:rsid w:val="004E76E4"/>
    <w:rsid w:val="004F18E4"/>
    <w:rsid w:val="004F3B55"/>
    <w:rsid w:val="004F4E46"/>
    <w:rsid w:val="004F6B7D"/>
    <w:rsid w:val="005015F6"/>
    <w:rsid w:val="005030C4"/>
    <w:rsid w:val="005031C5"/>
    <w:rsid w:val="0050452D"/>
    <w:rsid w:val="00504FDC"/>
    <w:rsid w:val="0050718B"/>
    <w:rsid w:val="005108A6"/>
    <w:rsid w:val="005110B9"/>
    <w:rsid w:val="005120CC"/>
    <w:rsid w:val="00512B7B"/>
    <w:rsid w:val="00513274"/>
    <w:rsid w:val="00514EA1"/>
    <w:rsid w:val="00516A0A"/>
    <w:rsid w:val="0051798B"/>
    <w:rsid w:val="00521F5A"/>
    <w:rsid w:val="0052527B"/>
    <w:rsid w:val="00525461"/>
    <w:rsid w:val="0052559F"/>
    <w:rsid w:val="00525E06"/>
    <w:rsid w:val="00526454"/>
    <w:rsid w:val="00526A1F"/>
    <w:rsid w:val="005271D8"/>
    <w:rsid w:val="005308E6"/>
    <w:rsid w:val="00531823"/>
    <w:rsid w:val="005333D9"/>
    <w:rsid w:val="00534ECC"/>
    <w:rsid w:val="0053720D"/>
    <w:rsid w:val="00540EF5"/>
    <w:rsid w:val="00541BF3"/>
    <w:rsid w:val="00541CD3"/>
    <w:rsid w:val="0054202F"/>
    <w:rsid w:val="005476FA"/>
    <w:rsid w:val="0055114C"/>
    <w:rsid w:val="00551442"/>
    <w:rsid w:val="00554950"/>
    <w:rsid w:val="005557B8"/>
    <w:rsid w:val="0055595E"/>
    <w:rsid w:val="00557988"/>
    <w:rsid w:val="005600F0"/>
    <w:rsid w:val="00560722"/>
    <w:rsid w:val="00562C49"/>
    <w:rsid w:val="00562CEF"/>
    <w:rsid w:val="00562DEF"/>
    <w:rsid w:val="0056321A"/>
    <w:rsid w:val="00563A35"/>
    <w:rsid w:val="0056492E"/>
    <w:rsid w:val="00566596"/>
    <w:rsid w:val="0056785D"/>
    <w:rsid w:val="00567B78"/>
    <w:rsid w:val="00570295"/>
    <w:rsid w:val="00570AFE"/>
    <w:rsid w:val="00571614"/>
    <w:rsid w:val="00571879"/>
    <w:rsid w:val="005741E9"/>
    <w:rsid w:val="005748CF"/>
    <w:rsid w:val="005756DD"/>
    <w:rsid w:val="00580B9F"/>
    <w:rsid w:val="00583769"/>
    <w:rsid w:val="00584270"/>
    <w:rsid w:val="00584738"/>
    <w:rsid w:val="00584C55"/>
    <w:rsid w:val="00585AE7"/>
    <w:rsid w:val="005920B0"/>
    <w:rsid w:val="0059327D"/>
    <w:rsid w:val="0059380D"/>
    <w:rsid w:val="00594406"/>
    <w:rsid w:val="0059562C"/>
    <w:rsid w:val="00595A8F"/>
    <w:rsid w:val="00596E87"/>
    <w:rsid w:val="005977C2"/>
    <w:rsid w:val="00597BF2"/>
    <w:rsid w:val="005A02F7"/>
    <w:rsid w:val="005A7D1A"/>
    <w:rsid w:val="005B012C"/>
    <w:rsid w:val="005B0347"/>
    <w:rsid w:val="005B134E"/>
    <w:rsid w:val="005B2039"/>
    <w:rsid w:val="005B344F"/>
    <w:rsid w:val="005B3FBA"/>
    <w:rsid w:val="005B4A1D"/>
    <w:rsid w:val="005B674D"/>
    <w:rsid w:val="005C0CBE"/>
    <w:rsid w:val="005C1FCF"/>
    <w:rsid w:val="005C4293"/>
    <w:rsid w:val="005C68E3"/>
    <w:rsid w:val="005D1885"/>
    <w:rsid w:val="005D4A38"/>
    <w:rsid w:val="005D4B69"/>
    <w:rsid w:val="005D6C95"/>
    <w:rsid w:val="005D7EEE"/>
    <w:rsid w:val="005E2EEA"/>
    <w:rsid w:val="005E3708"/>
    <w:rsid w:val="005E3CCD"/>
    <w:rsid w:val="005E3D6B"/>
    <w:rsid w:val="005E4976"/>
    <w:rsid w:val="005E5964"/>
    <w:rsid w:val="005E5B55"/>
    <w:rsid w:val="005E5E4A"/>
    <w:rsid w:val="005E693D"/>
    <w:rsid w:val="005E75BF"/>
    <w:rsid w:val="005F124B"/>
    <w:rsid w:val="005F36CE"/>
    <w:rsid w:val="005F47DD"/>
    <w:rsid w:val="005F57BA"/>
    <w:rsid w:val="005F61E6"/>
    <w:rsid w:val="005F6C45"/>
    <w:rsid w:val="00600C8C"/>
    <w:rsid w:val="00602AE6"/>
    <w:rsid w:val="00603B7F"/>
    <w:rsid w:val="00605A69"/>
    <w:rsid w:val="00606C54"/>
    <w:rsid w:val="00607027"/>
    <w:rsid w:val="00612B1E"/>
    <w:rsid w:val="0061356F"/>
    <w:rsid w:val="00614375"/>
    <w:rsid w:val="00615B0A"/>
    <w:rsid w:val="006168CF"/>
    <w:rsid w:val="00617B8B"/>
    <w:rsid w:val="0062011B"/>
    <w:rsid w:val="0062074E"/>
    <w:rsid w:val="0062215F"/>
    <w:rsid w:val="0062228A"/>
    <w:rsid w:val="00624BF6"/>
    <w:rsid w:val="0062593B"/>
    <w:rsid w:val="00626AB0"/>
    <w:rsid w:val="00626DE0"/>
    <w:rsid w:val="0062792E"/>
    <w:rsid w:val="00630901"/>
    <w:rsid w:val="00631241"/>
    <w:rsid w:val="006319A7"/>
    <w:rsid w:val="00631F8E"/>
    <w:rsid w:val="00634CD1"/>
    <w:rsid w:val="0063696E"/>
    <w:rsid w:val="00636AFB"/>
    <w:rsid w:val="00636EE9"/>
    <w:rsid w:val="00640950"/>
    <w:rsid w:val="00641AE7"/>
    <w:rsid w:val="00642629"/>
    <w:rsid w:val="0065293D"/>
    <w:rsid w:val="0065371A"/>
    <w:rsid w:val="00653EFC"/>
    <w:rsid w:val="00654021"/>
    <w:rsid w:val="00661045"/>
    <w:rsid w:val="00662F63"/>
    <w:rsid w:val="00664BD0"/>
    <w:rsid w:val="00666DA8"/>
    <w:rsid w:val="00667FDD"/>
    <w:rsid w:val="0067054D"/>
    <w:rsid w:val="006709EE"/>
    <w:rsid w:val="00671057"/>
    <w:rsid w:val="006739B1"/>
    <w:rsid w:val="00675AAF"/>
    <w:rsid w:val="00676AEC"/>
    <w:rsid w:val="006778B7"/>
    <w:rsid w:val="0068031A"/>
    <w:rsid w:val="00681B2F"/>
    <w:rsid w:val="0068335F"/>
    <w:rsid w:val="00684360"/>
    <w:rsid w:val="00687217"/>
    <w:rsid w:val="006877A7"/>
    <w:rsid w:val="0068790A"/>
    <w:rsid w:val="00687EFA"/>
    <w:rsid w:val="00693302"/>
    <w:rsid w:val="0069640B"/>
    <w:rsid w:val="00696BD0"/>
    <w:rsid w:val="00696C6F"/>
    <w:rsid w:val="006A1B83"/>
    <w:rsid w:val="006A21CD"/>
    <w:rsid w:val="006A5872"/>
    <w:rsid w:val="006A5918"/>
    <w:rsid w:val="006B04ED"/>
    <w:rsid w:val="006B210B"/>
    <w:rsid w:val="006B21B2"/>
    <w:rsid w:val="006B4A4A"/>
    <w:rsid w:val="006C19B2"/>
    <w:rsid w:val="006C4712"/>
    <w:rsid w:val="006C5BB8"/>
    <w:rsid w:val="006C6936"/>
    <w:rsid w:val="006C7B01"/>
    <w:rsid w:val="006D0FE8"/>
    <w:rsid w:val="006D17F8"/>
    <w:rsid w:val="006D21F1"/>
    <w:rsid w:val="006D2FB1"/>
    <w:rsid w:val="006D4B2B"/>
    <w:rsid w:val="006D4F3C"/>
    <w:rsid w:val="006D57E8"/>
    <w:rsid w:val="006D5C66"/>
    <w:rsid w:val="006D7F52"/>
    <w:rsid w:val="006E1B3C"/>
    <w:rsid w:val="006E23FB"/>
    <w:rsid w:val="006E325A"/>
    <w:rsid w:val="006E33EC"/>
    <w:rsid w:val="006E3802"/>
    <w:rsid w:val="006E43D1"/>
    <w:rsid w:val="006E5ECB"/>
    <w:rsid w:val="006E6C02"/>
    <w:rsid w:val="006F231A"/>
    <w:rsid w:val="006F2D10"/>
    <w:rsid w:val="006F6B55"/>
    <w:rsid w:val="006F788D"/>
    <w:rsid w:val="006F78E1"/>
    <w:rsid w:val="00701072"/>
    <w:rsid w:val="00701C9F"/>
    <w:rsid w:val="00702054"/>
    <w:rsid w:val="007029EE"/>
    <w:rsid w:val="007035A4"/>
    <w:rsid w:val="00704745"/>
    <w:rsid w:val="00705983"/>
    <w:rsid w:val="00707774"/>
    <w:rsid w:val="00711799"/>
    <w:rsid w:val="00711CC8"/>
    <w:rsid w:val="00712B78"/>
    <w:rsid w:val="0071393B"/>
    <w:rsid w:val="00713EE2"/>
    <w:rsid w:val="00715C74"/>
    <w:rsid w:val="00716B98"/>
    <w:rsid w:val="007177FC"/>
    <w:rsid w:val="007202E9"/>
    <w:rsid w:val="00720C5E"/>
    <w:rsid w:val="00721701"/>
    <w:rsid w:val="00721D76"/>
    <w:rsid w:val="00725482"/>
    <w:rsid w:val="00726511"/>
    <w:rsid w:val="007273D4"/>
    <w:rsid w:val="00730519"/>
    <w:rsid w:val="00731835"/>
    <w:rsid w:val="00732C9E"/>
    <w:rsid w:val="00733A57"/>
    <w:rsid w:val="00733D99"/>
    <w:rsid w:val="007341F8"/>
    <w:rsid w:val="00734372"/>
    <w:rsid w:val="00734EB8"/>
    <w:rsid w:val="00735F8B"/>
    <w:rsid w:val="007364A8"/>
    <w:rsid w:val="0074169A"/>
    <w:rsid w:val="0074176F"/>
    <w:rsid w:val="00742139"/>
    <w:rsid w:val="00742D1F"/>
    <w:rsid w:val="00743EBA"/>
    <w:rsid w:val="00744C8E"/>
    <w:rsid w:val="00745229"/>
    <w:rsid w:val="0074534F"/>
    <w:rsid w:val="00745D8C"/>
    <w:rsid w:val="0074707E"/>
    <w:rsid w:val="00750EDE"/>
    <w:rsid w:val="007516DC"/>
    <w:rsid w:val="00754B80"/>
    <w:rsid w:val="00760C2B"/>
    <w:rsid w:val="00761918"/>
    <w:rsid w:val="00762430"/>
    <w:rsid w:val="00762F03"/>
    <w:rsid w:val="0076413B"/>
    <w:rsid w:val="00764312"/>
    <w:rsid w:val="007648AE"/>
    <w:rsid w:val="00764BF8"/>
    <w:rsid w:val="00764D45"/>
    <w:rsid w:val="0076514D"/>
    <w:rsid w:val="0077290C"/>
    <w:rsid w:val="00773531"/>
    <w:rsid w:val="00773D59"/>
    <w:rsid w:val="00773E38"/>
    <w:rsid w:val="00774F35"/>
    <w:rsid w:val="007805FE"/>
    <w:rsid w:val="00781003"/>
    <w:rsid w:val="0078379F"/>
    <w:rsid w:val="00783D9E"/>
    <w:rsid w:val="00786649"/>
    <w:rsid w:val="00786BDD"/>
    <w:rsid w:val="007878FC"/>
    <w:rsid w:val="00787E37"/>
    <w:rsid w:val="007911FD"/>
    <w:rsid w:val="00791EA4"/>
    <w:rsid w:val="00793930"/>
    <w:rsid w:val="00793DD1"/>
    <w:rsid w:val="00794271"/>
    <w:rsid w:val="00794FEC"/>
    <w:rsid w:val="007A003E"/>
    <w:rsid w:val="007A1965"/>
    <w:rsid w:val="007A2ED1"/>
    <w:rsid w:val="007A4BE6"/>
    <w:rsid w:val="007A521E"/>
    <w:rsid w:val="007A5B84"/>
    <w:rsid w:val="007A7F71"/>
    <w:rsid w:val="007B0DC6"/>
    <w:rsid w:val="007B1094"/>
    <w:rsid w:val="007B1762"/>
    <w:rsid w:val="007B3320"/>
    <w:rsid w:val="007B366D"/>
    <w:rsid w:val="007B782B"/>
    <w:rsid w:val="007C1986"/>
    <w:rsid w:val="007C301F"/>
    <w:rsid w:val="007C3365"/>
    <w:rsid w:val="007C3BA8"/>
    <w:rsid w:val="007C4067"/>
    <w:rsid w:val="007C4540"/>
    <w:rsid w:val="007C65AF"/>
    <w:rsid w:val="007C7813"/>
    <w:rsid w:val="007D135D"/>
    <w:rsid w:val="007D730F"/>
    <w:rsid w:val="007D7CD8"/>
    <w:rsid w:val="007E2199"/>
    <w:rsid w:val="007E3AA7"/>
    <w:rsid w:val="007E4A56"/>
    <w:rsid w:val="007F0A7D"/>
    <w:rsid w:val="007F0D6B"/>
    <w:rsid w:val="007F1735"/>
    <w:rsid w:val="007F2FBF"/>
    <w:rsid w:val="007F737D"/>
    <w:rsid w:val="0080013D"/>
    <w:rsid w:val="0080118D"/>
    <w:rsid w:val="008023F3"/>
    <w:rsid w:val="00802874"/>
    <w:rsid w:val="0080308E"/>
    <w:rsid w:val="00805303"/>
    <w:rsid w:val="00805B90"/>
    <w:rsid w:val="0080664D"/>
    <w:rsid w:val="00806705"/>
    <w:rsid w:val="00806738"/>
    <w:rsid w:val="008113E4"/>
    <w:rsid w:val="008151FF"/>
    <w:rsid w:val="00816A1D"/>
    <w:rsid w:val="00816FAF"/>
    <w:rsid w:val="008216D5"/>
    <w:rsid w:val="00821CF2"/>
    <w:rsid w:val="008249CE"/>
    <w:rsid w:val="0082535F"/>
    <w:rsid w:val="00831A50"/>
    <w:rsid w:val="00831B3C"/>
    <w:rsid w:val="00831C89"/>
    <w:rsid w:val="00832114"/>
    <w:rsid w:val="008330C8"/>
    <w:rsid w:val="008331FA"/>
    <w:rsid w:val="00833E6F"/>
    <w:rsid w:val="00834C46"/>
    <w:rsid w:val="00835ACD"/>
    <w:rsid w:val="00836DCA"/>
    <w:rsid w:val="00837F6A"/>
    <w:rsid w:val="0084093E"/>
    <w:rsid w:val="00841CE1"/>
    <w:rsid w:val="00841E97"/>
    <w:rsid w:val="00843AE4"/>
    <w:rsid w:val="00844258"/>
    <w:rsid w:val="00845BE5"/>
    <w:rsid w:val="00846A92"/>
    <w:rsid w:val="00846AEF"/>
    <w:rsid w:val="008473D8"/>
    <w:rsid w:val="00851053"/>
    <w:rsid w:val="008528DC"/>
    <w:rsid w:val="00852B8C"/>
    <w:rsid w:val="00853ACB"/>
    <w:rsid w:val="00854981"/>
    <w:rsid w:val="008551EC"/>
    <w:rsid w:val="00861036"/>
    <w:rsid w:val="00861A37"/>
    <w:rsid w:val="00864B2E"/>
    <w:rsid w:val="00865869"/>
    <w:rsid w:val="00865963"/>
    <w:rsid w:val="00871C1D"/>
    <w:rsid w:val="00872032"/>
    <w:rsid w:val="0087450E"/>
    <w:rsid w:val="00875A82"/>
    <w:rsid w:val="00875C50"/>
    <w:rsid w:val="00876CA3"/>
    <w:rsid w:val="00876DBF"/>
    <w:rsid w:val="008772FE"/>
    <w:rsid w:val="008775F1"/>
    <w:rsid w:val="008813C3"/>
    <w:rsid w:val="008821AE"/>
    <w:rsid w:val="008821C6"/>
    <w:rsid w:val="00883D3A"/>
    <w:rsid w:val="00883FC8"/>
    <w:rsid w:val="008854F7"/>
    <w:rsid w:val="00885A9D"/>
    <w:rsid w:val="00886740"/>
    <w:rsid w:val="00891022"/>
    <w:rsid w:val="008920D7"/>
    <w:rsid w:val="008929D2"/>
    <w:rsid w:val="00893636"/>
    <w:rsid w:val="00893B94"/>
    <w:rsid w:val="00896045"/>
    <w:rsid w:val="00896E9D"/>
    <w:rsid w:val="00896F11"/>
    <w:rsid w:val="008A1049"/>
    <w:rsid w:val="008A1C98"/>
    <w:rsid w:val="008A27DB"/>
    <w:rsid w:val="008A322D"/>
    <w:rsid w:val="008A4D72"/>
    <w:rsid w:val="008A6285"/>
    <w:rsid w:val="008A63B2"/>
    <w:rsid w:val="008B1EAB"/>
    <w:rsid w:val="008B305F"/>
    <w:rsid w:val="008B345D"/>
    <w:rsid w:val="008B4107"/>
    <w:rsid w:val="008C1FC2"/>
    <w:rsid w:val="008C2980"/>
    <w:rsid w:val="008C2E74"/>
    <w:rsid w:val="008C32DF"/>
    <w:rsid w:val="008C4DD6"/>
    <w:rsid w:val="008C5AFB"/>
    <w:rsid w:val="008C7686"/>
    <w:rsid w:val="008D07FB"/>
    <w:rsid w:val="008D0C02"/>
    <w:rsid w:val="008D2135"/>
    <w:rsid w:val="008D357D"/>
    <w:rsid w:val="008D435A"/>
    <w:rsid w:val="008E21C0"/>
    <w:rsid w:val="008E33E0"/>
    <w:rsid w:val="008E387B"/>
    <w:rsid w:val="008E5062"/>
    <w:rsid w:val="008E54AB"/>
    <w:rsid w:val="008E6087"/>
    <w:rsid w:val="008E67C0"/>
    <w:rsid w:val="008E758D"/>
    <w:rsid w:val="008F0617"/>
    <w:rsid w:val="008F10A7"/>
    <w:rsid w:val="008F28D1"/>
    <w:rsid w:val="008F4A77"/>
    <w:rsid w:val="008F755D"/>
    <w:rsid w:val="008F7A39"/>
    <w:rsid w:val="009021E8"/>
    <w:rsid w:val="009042FC"/>
    <w:rsid w:val="00904677"/>
    <w:rsid w:val="00905EE2"/>
    <w:rsid w:val="00911440"/>
    <w:rsid w:val="00911712"/>
    <w:rsid w:val="00911B27"/>
    <w:rsid w:val="00912A94"/>
    <w:rsid w:val="00912DBC"/>
    <w:rsid w:val="00916013"/>
    <w:rsid w:val="009170BE"/>
    <w:rsid w:val="00920A2E"/>
    <w:rsid w:val="00920B55"/>
    <w:rsid w:val="0092313F"/>
    <w:rsid w:val="009250D9"/>
    <w:rsid w:val="009262C9"/>
    <w:rsid w:val="00930252"/>
    <w:rsid w:val="00930EB9"/>
    <w:rsid w:val="00931D08"/>
    <w:rsid w:val="00933DC7"/>
    <w:rsid w:val="00935206"/>
    <w:rsid w:val="00935462"/>
    <w:rsid w:val="0093731A"/>
    <w:rsid w:val="009418F4"/>
    <w:rsid w:val="00942BBC"/>
    <w:rsid w:val="00944180"/>
    <w:rsid w:val="0094481B"/>
    <w:rsid w:val="00944AA0"/>
    <w:rsid w:val="00945275"/>
    <w:rsid w:val="009464EA"/>
    <w:rsid w:val="0094663C"/>
    <w:rsid w:val="00947DA2"/>
    <w:rsid w:val="00951177"/>
    <w:rsid w:val="00953618"/>
    <w:rsid w:val="0095683D"/>
    <w:rsid w:val="009673E8"/>
    <w:rsid w:val="00970B52"/>
    <w:rsid w:val="009745B4"/>
    <w:rsid w:val="00974DB8"/>
    <w:rsid w:val="00977ED5"/>
    <w:rsid w:val="00980661"/>
    <w:rsid w:val="0098093B"/>
    <w:rsid w:val="009860CE"/>
    <w:rsid w:val="00986876"/>
    <w:rsid w:val="009876D4"/>
    <w:rsid w:val="0098781E"/>
    <w:rsid w:val="009914A5"/>
    <w:rsid w:val="00993DE1"/>
    <w:rsid w:val="0099548E"/>
    <w:rsid w:val="0099588E"/>
    <w:rsid w:val="00996456"/>
    <w:rsid w:val="00996A12"/>
    <w:rsid w:val="00996AC6"/>
    <w:rsid w:val="009970C1"/>
    <w:rsid w:val="00997B0F"/>
    <w:rsid w:val="009A1CAD"/>
    <w:rsid w:val="009A2EBF"/>
    <w:rsid w:val="009A3440"/>
    <w:rsid w:val="009A4D32"/>
    <w:rsid w:val="009A5832"/>
    <w:rsid w:val="009A6838"/>
    <w:rsid w:val="009A7C18"/>
    <w:rsid w:val="009B147D"/>
    <w:rsid w:val="009B17F7"/>
    <w:rsid w:val="009B24B5"/>
    <w:rsid w:val="009B4EBC"/>
    <w:rsid w:val="009B5ABB"/>
    <w:rsid w:val="009B6790"/>
    <w:rsid w:val="009B73CE"/>
    <w:rsid w:val="009C0212"/>
    <w:rsid w:val="009C2461"/>
    <w:rsid w:val="009C5A05"/>
    <w:rsid w:val="009C6FE2"/>
    <w:rsid w:val="009C7674"/>
    <w:rsid w:val="009D004A"/>
    <w:rsid w:val="009D0AC8"/>
    <w:rsid w:val="009D1A21"/>
    <w:rsid w:val="009D5880"/>
    <w:rsid w:val="009D71B2"/>
    <w:rsid w:val="009D7D12"/>
    <w:rsid w:val="009E154F"/>
    <w:rsid w:val="009E1FD4"/>
    <w:rsid w:val="009E3B07"/>
    <w:rsid w:val="009E51D1"/>
    <w:rsid w:val="009E5531"/>
    <w:rsid w:val="009E7697"/>
    <w:rsid w:val="009F171E"/>
    <w:rsid w:val="009F2A8D"/>
    <w:rsid w:val="009F2CA9"/>
    <w:rsid w:val="009F3D2F"/>
    <w:rsid w:val="009F41FB"/>
    <w:rsid w:val="009F5EED"/>
    <w:rsid w:val="009F7052"/>
    <w:rsid w:val="009F76B8"/>
    <w:rsid w:val="00A003C0"/>
    <w:rsid w:val="00A00A5B"/>
    <w:rsid w:val="00A01E5E"/>
    <w:rsid w:val="00A02421"/>
    <w:rsid w:val="00A02668"/>
    <w:rsid w:val="00A02801"/>
    <w:rsid w:val="00A0280F"/>
    <w:rsid w:val="00A035A7"/>
    <w:rsid w:val="00A04384"/>
    <w:rsid w:val="00A06684"/>
    <w:rsid w:val="00A06A39"/>
    <w:rsid w:val="00A07F58"/>
    <w:rsid w:val="00A131CB"/>
    <w:rsid w:val="00A14847"/>
    <w:rsid w:val="00A16D6D"/>
    <w:rsid w:val="00A21383"/>
    <w:rsid w:val="00A2199F"/>
    <w:rsid w:val="00A21B31"/>
    <w:rsid w:val="00A21DF9"/>
    <w:rsid w:val="00A2223B"/>
    <w:rsid w:val="00A2360E"/>
    <w:rsid w:val="00A23C67"/>
    <w:rsid w:val="00A26C09"/>
    <w:rsid w:val="00A26E0C"/>
    <w:rsid w:val="00A2727F"/>
    <w:rsid w:val="00A31DF8"/>
    <w:rsid w:val="00A32FCB"/>
    <w:rsid w:val="00A34475"/>
    <w:rsid w:val="00A34C25"/>
    <w:rsid w:val="00A3507D"/>
    <w:rsid w:val="00A35B40"/>
    <w:rsid w:val="00A3717A"/>
    <w:rsid w:val="00A4088C"/>
    <w:rsid w:val="00A40E85"/>
    <w:rsid w:val="00A44307"/>
    <w:rsid w:val="00A4456B"/>
    <w:rsid w:val="00A446A5"/>
    <w:rsid w:val="00A448D4"/>
    <w:rsid w:val="00A452E0"/>
    <w:rsid w:val="00A5032F"/>
    <w:rsid w:val="00A50427"/>
    <w:rsid w:val="00A51EA5"/>
    <w:rsid w:val="00A523F2"/>
    <w:rsid w:val="00A529A2"/>
    <w:rsid w:val="00A53742"/>
    <w:rsid w:val="00A557A1"/>
    <w:rsid w:val="00A56702"/>
    <w:rsid w:val="00A6002E"/>
    <w:rsid w:val="00A62904"/>
    <w:rsid w:val="00A63059"/>
    <w:rsid w:val="00A63AE3"/>
    <w:rsid w:val="00A651A4"/>
    <w:rsid w:val="00A66B6E"/>
    <w:rsid w:val="00A71361"/>
    <w:rsid w:val="00A72388"/>
    <w:rsid w:val="00A746E2"/>
    <w:rsid w:val="00A81249"/>
    <w:rsid w:val="00A81FF2"/>
    <w:rsid w:val="00A83904"/>
    <w:rsid w:val="00A8673F"/>
    <w:rsid w:val="00A871AE"/>
    <w:rsid w:val="00A90A79"/>
    <w:rsid w:val="00A96B30"/>
    <w:rsid w:val="00AA2BC9"/>
    <w:rsid w:val="00AA4C50"/>
    <w:rsid w:val="00AA4CA3"/>
    <w:rsid w:val="00AA59B5"/>
    <w:rsid w:val="00AA7777"/>
    <w:rsid w:val="00AA7B84"/>
    <w:rsid w:val="00AA7DFA"/>
    <w:rsid w:val="00AB0B8E"/>
    <w:rsid w:val="00AB18D6"/>
    <w:rsid w:val="00AB4DCF"/>
    <w:rsid w:val="00AB5BB7"/>
    <w:rsid w:val="00AB64C7"/>
    <w:rsid w:val="00AB6E3D"/>
    <w:rsid w:val="00AB7B60"/>
    <w:rsid w:val="00AC0B4C"/>
    <w:rsid w:val="00AC1164"/>
    <w:rsid w:val="00AC2296"/>
    <w:rsid w:val="00AC2754"/>
    <w:rsid w:val="00AC308C"/>
    <w:rsid w:val="00AC3879"/>
    <w:rsid w:val="00AC48B0"/>
    <w:rsid w:val="00AC4ACD"/>
    <w:rsid w:val="00AC5687"/>
    <w:rsid w:val="00AC5DFB"/>
    <w:rsid w:val="00AC5FF6"/>
    <w:rsid w:val="00AC64BA"/>
    <w:rsid w:val="00AD0D02"/>
    <w:rsid w:val="00AD13DC"/>
    <w:rsid w:val="00AD385B"/>
    <w:rsid w:val="00AD6851"/>
    <w:rsid w:val="00AD6DE2"/>
    <w:rsid w:val="00AD70C4"/>
    <w:rsid w:val="00AE0A40"/>
    <w:rsid w:val="00AE1ED4"/>
    <w:rsid w:val="00AE21E1"/>
    <w:rsid w:val="00AE2F8D"/>
    <w:rsid w:val="00AE3BAE"/>
    <w:rsid w:val="00AE6A21"/>
    <w:rsid w:val="00AF14B3"/>
    <w:rsid w:val="00AF1C8F"/>
    <w:rsid w:val="00AF2B68"/>
    <w:rsid w:val="00AF2C92"/>
    <w:rsid w:val="00AF3EC1"/>
    <w:rsid w:val="00AF5025"/>
    <w:rsid w:val="00AF519F"/>
    <w:rsid w:val="00AF51A4"/>
    <w:rsid w:val="00AF5387"/>
    <w:rsid w:val="00AF55F5"/>
    <w:rsid w:val="00AF6014"/>
    <w:rsid w:val="00AF611D"/>
    <w:rsid w:val="00AF67D9"/>
    <w:rsid w:val="00AF7387"/>
    <w:rsid w:val="00AF7E86"/>
    <w:rsid w:val="00B00678"/>
    <w:rsid w:val="00B01DC3"/>
    <w:rsid w:val="00B024B9"/>
    <w:rsid w:val="00B056D2"/>
    <w:rsid w:val="00B06927"/>
    <w:rsid w:val="00B06C3F"/>
    <w:rsid w:val="00B077FA"/>
    <w:rsid w:val="00B11DEA"/>
    <w:rsid w:val="00B127D7"/>
    <w:rsid w:val="00B13B0C"/>
    <w:rsid w:val="00B13DE0"/>
    <w:rsid w:val="00B1453A"/>
    <w:rsid w:val="00B16618"/>
    <w:rsid w:val="00B17485"/>
    <w:rsid w:val="00B20F82"/>
    <w:rsid w:val="00B25855"/>
    <w:rsid w:val="00B25BD5"/>
    <w:rsid w:val="00B34079"/>
    <w:rsid w:val="00B35661"/>
    <w:rsid w:val="00B3666F"/>
    <w:rsid w:val="00B36904"/>
    <w:rsid w:val="00B3793A"/>
    <w:rsid w:val="00B401BA"/>
    <w:rsid w:val="00B407E4"/>
    <w:rsid w:val="00B425B6"/>
    <w:rsid w:val="00B42A72"/>
    <w:rsid w:val="00B43025"/>
    <w:rsid w:val="00B43F52"/>
    <w:rsid w:val="00B441AE"/>
    <w:rsid w:val="00B45A65"/>
    <w:rsid w:val="00B45F33"/>
    <w:rsid w:val="00B46554"/>
    <w:rsid w:val="00B46D50"/>
    <w:rsid w:val="00B479FA"/>
    <w:rsid w:val="00B52F79"/>
    <w:rsid w:val="00B53170"/>
    <w:rsid w:val="00B53EED"/>
    <w:rsid w:val="00B548B9"/>
    <w:rsid w:val="00B56DBE"/>
    <w:rsid w:val="00B62335"/>
    <w:rsid w:val="00B6245A"/>
    <w:rsid w:val="00B62999"/>
    <w:rsid w:val="00B62E7F"/>
    <w:rsid w:val="00B63BE3"/>
    <w:rsid w:val="00B64885"/>
    <w:rsid w:val="00B66810"/>
    <w:rsid w:val="00B7123C"/>
    <w:rsid w:val="00B72BE3"/>
    <w:rsid w:val="00B73B80"/>
    <w:rsid w:val="00B74CCA"/>
    <w:rsid w:val="00B770C7"/>
    <w:rsid w:val="00B776C6"/>
    <w:rsid w:val="00B801B0"/>
    <w:rsid w:val="00B8035A"/>
    <w:rsid w:val="00B80699"/>
    <w:rsid w:val="00B80915"/>
    <w:rsid w:val="00B80F26"/>
    <w:rsid w:val="00B822BD"/>
    <w:rsid w:val="00B842F4"/>
    <w:rsid w:val="00B86A72"/>
    <w:rsid w:val="00B91A7B"/>
    <w:rsid w:val="00B91C3A"/>
    <w:rsid w:val="00B91F5B"/>
    <w:rsid w:val="00B929DD"/>
    <w:rsid w:val="00B93AF6"/>
    <w:rsid w:val="00B95405"/>
    <w:rsid w:val="00B963F1"/>
    <w:rsid w:val="00B96C34"/>
    <w:rsid w:val="00BA020A"/>
    <w:rsid w:val="00BA125A"/>
    <w:rsid w:val="00BA2029"/>
    <w:rsid w:val="00BA4A00"/>
    <w:rsid w:val="00BB02A4"/>
    <w:rsid w:val="00BB1270"/>
    <w:rsid w:val="00BB1E44"/>
    <w:rsid w:val="00BB2E1F"/>
    <w:rsid w:val="00BB380A"/>
    <w:rsid w:val="00BB5267"/>
    <w:rsid w:val="00BB52B8"/>
    <w:rsid w:val="00BB59D8"/>
    <w:rsid w:val="00BB5AFF"/>
    <w:rsid w:val="00BB7E69"/>
    <w:rsid w:val="00BC0A79"/>
    <w:rsid w:val="00BC0E51"/>
    <w:rsid w:val="00BC2840"/>
    <w:rsid w:val="00BC2D13"/>
    <w:rsid w:val="00BC3C1F"/>
    <w:rsid w:val="00BC6776"/>
    <w:rsid w:val="00BC7C5D"/>
    <w:rsid w:val="00BC7CE7"/>
    <w:rsid w:val="00BD0E3A"/>
    <w:rsid w:val="00BD295E"/>
    <w:rsid w:val="00BD4664"/>
    <w:rsid w:val="00BE0DC0"/>
    <w:rsid w:val="00BE1193"/>
    <w:rsid w:val="00BE264C"/>
    <w:rsid w:val="00BE3548"/>
    <w:rsid w:val="00BF2901"/>
    <w:rsid w:val="00BF4849"/>
    <w:rsid w:val="00BF4EA7"/>
    <w:rsid w:val="00C00EDB"/>
    <w:rsid w:val="00C013B4"/>
    <w:rsid w:val="00C01878"/>
    <w:rsid w:val="00C02863"/>
    <w:rsid w:val="00C02AF4"/>
    <w:rsid w:val="00C0383A"/>
    <w:rsid w:val="00C04DFD"/>
    <w:rsid w:val="00C04F04"/>
    <w:rsid w:val="00C067FF"/>
    <w:rsid w:val="00C06F76"/>
    <w:rsid w:val="00C10172"/>
    <w:rsid w:val="00C10F11"/>
    <w:rsid w:val="00C118D3"/>
    <w:rsid w:val="00C121AC"/>
    <w:rsid w:val="00C12862"/>
    <w:rsid w:val="00C13D28"/>
    <w:rsid w:val="00C14585"/>
    <w:rsid w:val="00C165A0"/>
    <w:rsid w:val="00C216CE"/>
    <w:rsid w:val="00C2184F"/>
    <w:rsid w:val="00C22A78"/>
    <w:rsid w:val="00C23C7E"/>
    <w:rsid w:val="00C246C5"/>
    <w:rsid w:val="00C25A82"/>
    <w:rsid w:val="00C269B0"/>
    <w:rsid w:val="00C30A2A"/>
    <w:rsid w:val="00C320FB"/>
    <w:rsid w:val="00C32A29"/>
    <w:rsid w:val="00C33993"/>
    <w:rsid w:val="00C35D3C"/>
    <w:rsid w:val="00C4069E"/>
    <w:rsid w:val="00C41ADC"/>
    <w:rsid w:val="00C44149"/>
    <w:rsid w:val="00C44410"/>
    <w:rsid w:val="00C44A15"/>
    <w:rsid w:val="00C4630A"/>
    <w:rsid w:val="00C523F0"/>
    <w:rsid w:val="00C526D2"/>
    <w:rsid w:val="00C53A91"/>
    <w:rsid w:val="00C55058"/>
    <w:rsid w:val="00C5794E"/>
    <w:rsid w:val="00C60968"/>
    <w:rsid w:val="00C6148B"/>
    <w:rsid w:val="00C6290F"/>
    <w:rsid w:val="00C63D39"/>
    <w:rsid w:val="00C63EDD"/>
    <w:rsid w:val="00C65466"/>
    <w:rsid w:val="00C6546D"/>
    <w:rsid w:val="00C65B36"/>
    <w:rsid w:val="00C7292E"/>
    <w:rsid w:val="00C7325E"/>
    <w:rsid w:val="00C73A33"/>
    <w:rsid w:val="00C741B4"/>
    <w:rsid w:val="00C74E88"/>
    <w:rsid w:val="00C7593A"/>
    <w:rsid w:val="00C80924"/>
    <w:rsid w:val="00C8286B"/>
    <w:rsid w:val="00C844E5"/>
    <w:rsid w:val="00C947F8"/>
    <w:rsid w:val="00C9515F"/>
    <w:rsid w:val="00C963C5"/>
    <w:rsid w:val="00C972E6"/>
    <w:rsid w:val="00CA030C"/>
    <w:rsid w:val="00CA1F41"/>
    <w:rsid w:val="00CA32EE"/>
    <w:rsid w:val="00CA3ED9"/>
    <w:rsid w:val="00CA5771"/>
    <w:rsid w:val="00CA6A1A"/>
    <w:rsid w:val="00CB6056"/>
    <w:rsid w:val="00CC1841"/>
    <w:rsid w:val="00CC1E75"/>
    <w:rsid w:val="00CC2A91"/>
    <w:rsid w:val="00CC2E0E"/>
    <w:rsid w:val="00CC3065"/>
    <w:rsid w:val="00CC361C"/>
    <w:rsid w:val="00CC474B"/>
    <w:rsid w:val="00CC489A"/>
    <w:rsid w:val="00CC56D8"/>
    <w:rsid w:val="00CC658C"/>
    <w:rsid w:val="00CC67BF"/>
    <w:rsid w:val="00CD0843"/>
    <w:rsid w:val="00CD0A52"/>
    <w:rsid w:val="00CD305F"/>
    <w:rsid w:val="00CD340E"/>
    <w:rsid w:val="00CD4C3D"/>
    <w:rsid w:val="00CD5A78"/>
    <w:rsid w:val="00CD7345"/>
    <w:rsid w:val="00CE372E"/>
    <w:rsid w:val="00CE5794"/>
    <w:rsid w:val="00CF0A1B"/>
    <w:rsid w:val="00CF0B66"/>
    <w:rsid w:val="00CF19F6"/>
    <w:rsid w:val="00CF2F4F"/>
    <w:rsid w:val="00CF536D"/>
    <w:rsid w:val="00D02E9D"/>
    <w:rsid w:val="00D03F2F"/>
    <w:rsid w:val="00D10CB8"/>
    <w:rsid w:val="00D12806"/>
    <w:rsid w:val="00D12D44"/>
    <w:rsid w:val="00D15018"/>
    <w:rsid w:val="00D158AC"/>
    <w:rsid w:val="00D1694C"/>
    <w:rsid w:val="00D20F5E"/>
    <w:rsid w:val="00D21FF1"/>
    <w:rsid w:val="00D22451"/>
    <w:rsid w:val="00D23B76"/>
    <w:rsid w:val="00D23FD3"/>
    <w:rsid w:val="00D24B4A"/>
    <w:rsid w:val="00D27465"/>
    <w:rsid w:val="00D3062F"/>
    <w:rsid w:val="00D338BA"/>
    <w:rsid w:val="00D34287"/>
    <w:rsid w:val="00D34603"/>
    <w:rsid w:val="00D379A3"/>
    <w:rsid w:val="00D44584"/>
    <w:rsid w:val="00D44733"/>
    <w:rsid w:val="00D45FF3"/>
    <w:rsid w:val="00D4621C"/>
    <w:rsid w:val="00D474FB"/>
    <w:rsid w:val="00D50706"/>
    <w:rsid w:val="00D512CF"/>
    <w:rsid w:val="00D528B9"/>
    <w:rsid w:val="00D52981"/>
    <w:rsid w:val="00D53186"/>
    <w:rsid w:val="00D5487D"/>
    <w:rsid w:val="00D57F65"/>
    <w:rsid w:val="00D60140"/>
    <w:rsid w:val="00D6024A"/>
    <w:rsid w:val="00D606EC"/>
    <w:rsid w:val="00D608B5"/>
    <w:rsid w:val="00D64739"/>
    <w:rsid w:val="00D70576"/>
    <w:rsid w:val="00D710D0"/>
    <w:rsid w:val="00D71F99"/>
    <w:rsid w:val="00D73CA4"/>
    <w:rsid w:val="00D73D71"/>
    <w:rsid w:val="00D74396"/>
    <w:rsid w:val="00D80284"/>
    <w:rsid w:val="00D81F71"/>
    <w:rsid w:val="00D8642D"/>
    <w:rsid w:val="00D905E1"/>
    <w:rsid w:val="00D90A5E"/>
    <w:rsid w:val="00D91A68"/>
    <w:rsid w:val="00D95A68"/>
    <w:rsid w:val="00D9630D"/>
    <w:rsid w:val="00D96A29"/>
    <w:rsid w:val="00DA09C6"/>
    <w:rsid w:val="00DA0C7E"/>
    <w:rsid w:val="00DA17C7"/>
    <w:rsid w:val="00DA4E45"/>
    <w:rsid w:val="00DA596F"/>
    <w:rsid w:val="00DA6A9A"/>
    <w:rsid w:val="00DB0F1D"/>
    <w:rsid w:val="00DB1EFD"/>
    <w:rsid w:val="00DB2131"/>
    <w:rsid w:val="00DB3EAF"/>
    <w:rsid w:val="00DB41BE"/>
    <w:rsid w:val="00DB4454"/>
    <w:rsid w:val="00DB46C6"/>
    <w:rsid w:val="00DC01B9"/>
    <w:rsid w:val="00DC3203"/>
    <w:rsid w:val="00DC35D5"/>
    <w:rsid w:val="00DC3C99"/>
    <w:rsid w:val="00DC4C3F"/>
    <w:rsid w:val="00DC5088"/>
    <w:rsid w:val="00DC52F5"/>
    <w:rsid w:val="00DC5FD0"/>
    <w:rsid w:val="00DD0076"/>
    <w:rsid w:val="00DD0354"/>
    <w:rsid w:val="00DD27D7"/>
    <w:rsid w:val="00DD28AA"/>
    <w:rsid w:val="00DD458C"/>
    <w:rsid w:val="00DD56DD"/>
    <w:rsid w:val="00DD72E9"/>
    <w:rsid w:val="00DD7605"/>
    <w:rsid w:val="00DD77A5"/>
    <w:rsid w:val="00DE2020"/>
    <w:rsid w:val="00DE2C21"/>
    <w:rsid w:val="00DE3476"/>
    <w:rsid w:val="00DE56E4"/>
    <w:rsid w:val="00DE7BEA"/>
    <w:rsid w:val="00DF51DF"/>
    <w:rsid w:val="00DF52FD"/>
    <w:rsid w:val="00DF5B84"/>
    <w:rsid w:val="00DF6D5B"/>
    <w:rsid w:val="00DF771B"/>
    <w:rsid w:val="00DF7EE2"/>
    <w:rsid w:val="00E01BAA"/>
    <w:rsid w:val="00E0282A"/>
    <w:rsid w:val="00E02F9B"/>
    <w:rsid w:val="00E04659"/>
    <w:rsid w:val="00E05271"/>
    <w:rsid w:val="00E07E14"/>
    <w:rsid w:val="00E07F3A"/>
    <w:rsid w:val="00E13610"/>
    <w:rsid w:val="00E14F94"/>
    <w:rsid w:val="00E1656C"/>
    <w:rsid w:val="00E17336"/>
    <w:rsid w:val="00E17D15"/>
    <w:rsid w:val="00E22B95"/>
    <w:rsid w:val="00E25269"/>
    <w:rsid w:val="00E30331"/>
    <w:rsid w:val="00E30BB8"/>
    <w:rsid w:val="00E31F9C"/>
    <w:rsid w:val="00E320CB"/>
    <w:rsid w:val="00E3299A"/>
    <w:rsid w:val="00E3442E"/>
    <w:rsid w:val="00E351AF"/>
    <w:rsid w:val="00E40456"/>
    <w:rsid w:val="00E40488"/>
    <w:rsid w:val="00E41210"/>
    <w:rsid w:val="00E42CFD"/>
    <w:rsid w:val="00E42D8D"/>
    <w:rsid w:val="00E469FB"/>
    <w:rsid w:val="00E50367"/>
    <w:rsid w:val="00E51ABA"/>
    <w:rsid w:val="00E524CB"/>
    <w:rsid w:val="00E6324A"/>
    <w:rsid w:val="00E65456"/>
    <w:rsid w:val="00E65A91"/>
    <w:rsid w:val="00E66188"/>
    <w:rsid w:val="00E664FB"/>
    <w:rsid w:val="00E672F0"/>
    <w:rsid w:val="00E67455"/>
    <w:rsid w:val="00E67A98"/>
    <w:rsid w:val="00E70373"/>
    <w:rsid w:val="00E71CA8"/>
    <w:rsid w:val="00E72E40"/>
    <w:rsid w:val="00E73287"/>
    <w:rsid w:val="00E73665"/>
    <w:rsid w:val="00E73999"/>
    <w:rsid w:val="00E73BDC"/>
    <w:rsid w:val="00E73E9E"/>
    <w:rsid w:val="00E770B6"/>
    <w:rsid w:val="00E80B71"/>
    <w:rsid w:val="00E81660"/>
    <w:rsid w:val="00E835DF"/>
    <w:rsid w:val="00E8529C"/>
    <w:rsid w:val="00E854FE"/>
    <w:rsid w:val="00E906CC"/>
    <w:rsid w:val="00E9076D"/>
    <w:rsid w:val="00E939A0"/>
    <w:rsid w:val="00E97E4E"/>
    <w:rsid w:val="00EA08CA"/>
    <w:rsid w:val="00EA1CC2"/>
    <w:rsid w:val="00EA2D76"/>
    <w:rsid w:val="00EA4644"/>
    <w:rsid w:val="00EA6F69"/>
    <w:rsid w:val="00EA758A"/>
    <w:rsid w:val="00EB096F"/>
    <w:rsid w:val="00EB199F"/>
    <w:rsid w:val="00EB27C4"/>
    <w:rsid w:val="00EB2FD1"/>
    <w:rsid w:val="00EB4E1E"/>
    <w:rsid w:val="00EB5387"/>
    <w:rsid w:val="00EB5C10"/>
    <w:rsid w:val="00EB5DCA"/>
    <w:rsid w:val="00EB7322"/>
    <w:rsid w:val="00EC0350"/>
    <w:rsid w:val="00EC0FE9"/>
    <w:rsid w:val="00EC198B"/>
    <w:rsid w:val="00EC24E4"/>
    <w:rsid w:val="00EC36B7"/>
    <w:rsid w:val="00EC426D"/>
    <w:rsid w:val="00EC4864"/>
    <w:rsid w:val="00EC4E4A"/>
    <w:rsid w:val="00EC500D"/>
    <w:rsid w:val="00EC571B"/>
    <w:rsid w:val="00EC57D7"/>
    <w:rsid w:val="00EC6385"/>
    <w:rsid w:val="00EC7757"/>
    <w:rsid w:val="00ED1DE9"/>
    <w:rsid w:val="00ED23D4"/>
    <w:rsid w:val="00ED4CDA"/>
    <w:rsid w:val="00ED5E0B"/>
    <w:rsid w:val="00EE340D"/>
    <w:rsid w:val="00EE37B6"/>
    <w:rsid w:val="00EE56FA"/>
    <w:rsid w:val="00EE5E1E"/>
    <w:rsid w:val="00EF0F45"/>
    <w:rsid w:val="00EF3FA0"/>
    <w:rsid w:val="00EF5118"/>
    <w:rsid w:val="00EF7463"/>
    <w:rsid w:val="00EF7971"/>
    <w:rsid w:val="00F002EF"/>
    <w:rsid w:val="00F016DE"/>
    <w:rsid w:val="00F01EE9"/>
    <w:rsid w:val="00F02878"/>
    <w:rsid w:val="00F03DC7"/>
    <w:rsid w:val="00F04900"/>
    <w:rsid w:val="00F065A4"/>
    <w:rsid w:val="00F126B9"/>
    <w:rsid w:val="00F12715"/>
    <w:rsid w:val="00F135DB"/>
    <w:rsid w:val="00F13638"/>
    <w:rsid w:val="00F14422"/>
    <w:rsid w:val="00F144D5"/>
    <w:rsid w:val="00F146F0"/>
    <w:rsid w:val="00F15039"/>
    <w:rsid w:val="00F20FF3"/>
    <w:rsid w:val="00F2190B"/>
    <w:rsid w:val="00F228B5"/>
    <w:rsid w:val="00F23176"/>
    <w:rsid w:val="00F233BA"/>
    <w:rsid w:val="00F2389C"/>
    <w:rsid w:val="00F25C67"/>
    <w:rsid w:val="00F30D87"/>
    <w:rsid w:val="00F30DFF"/>
    <w:rsid w:val="00F31272"/>
    <w:rsid w:val="00F31F99"/>
    <w:rsid w:val="00F321FB"/>
    <w:rsid w:val="00F32B80"/>
    <w:rsid w:val="00F340EB"/>
    <w:rsid w:val="00F35285"/>
    <w:rsid w:val="00F3663C"/>
    <w:rsid w:val="00F40C6F"/>
    <w:rsid w:val="00F43B9D"/>
    <w:rsid w:val="00F44D5E"/>
    <w:rsid w:val="00F45BC9"/>
    <w:rsid w:val="00F51665"/>
    <w:rsid w:val="00F53A35"/>
    <w:rsid w:val="00F55A3D"/>
    <w:rsid w:val="00F57182"/>
    <w:rsid w:val="00F5744B"/>
    <w:rsid w:val="00F61209"/>
    <w:rsid w:val="00F62377"/>
    <w:rsid w:val="00F6259E"/>
    <w:rsid w:val="00F65DD4"/>
    <w:rsid w:val="00F666FE"/>
    <w:rsid w:val="00F672B2"/>
    <w:rsid w:val="00F70012"/>
    <w:rsid w:val="00F70EE5"/>
    <w:rsid w:val="00F74DA4"/>
    <w:rsid w:val="00F7622B"/>
    <w:rsid w:val="00F76A0B"/>
    <w:rsid w:val="00F81460"/>
    <w:rsid w:val="00F83973"/>
    <w:rsid w:val="00F852FC"/>
    <w:rsid w:val="00F87FA3"/>
    <w:rsid w:val="00F906DD"/>
    <w:rsid w:val="00F92FF9"/>
    <w:rsid w:val="00F93D8C"/>
    <w:rsid w:val="00F947BF"/>
    <w:rsid w:val="00FA12FE"/>
    <w:rsid w:val="00FA25CB"/>
    <w:rsid w:val="00FA27BF"/>
    <w:rsid w:val="00FA3102"/>
    <w:rsid w:val="00FA48D4"/>
    <w:rsid w:val="00FA54FA"/>
    <w:rsid w:val="00FA6540"/>
    <w:rsid w:val="00FA6D39"/>
    <w:rsid w:val="00FB227E"/>
    <w:rsid w:val="00FB3617"/>
    <w:rsid w:val="00FB3AF7"/>
    <w:rsid w:val="00FB3D61"/>
    <w:rsid w:val="00FB4478"/>
    <w:rsid w:val="00FB44CE"/>
    <w:rsid w:val="00FB5009"/>
    <w:rsid w:val="00FB76AB"/>
    <w:rsid w:val="00FC558A"/>
    <w:rsid w:val="00FD03FE"/>
    <w:rsid w:val="00FD126E"/>
    <w:rsid w:val="00FD2836"/>
    <w:rsid w:val="00FD3C36"/>
    <w:rsid w:val="00FD4D81"/>
    <w:rsid w:val="00FD6303"/>
    <w:rsid w:val="00FD7498"/>
    <w:rsid w:val="00FD7FB3"/>
    <w:rsid w:val="00FE04A1"/>
    <w:rsid w:val="00FE2CDE"/>
    <w:rsid w:val="00FE2F5E"/>
    <w:rsid w:val="00FE4713"/>
    <w:rsid w:val="00FE4B56"/>
    <w:rsid w:val="00FE5B44"/>
    <w:rsid w:val="00FE6C14"/>
    <w:rsid w:val="00FF1F44"/>
    <w:rsid w:val="00FF212F"/>
    <w:rsid w:val="00FF225E"/>
    <w:rsid w:val="00FF6386"/>
    <w:rsid w:val="00FF672C"/>
    <w:rsid w:val="00FF6CE8"/>
    <w:rsid w:val="00FF7184"/>
    <w:rsid w:val="00FF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24C12328-259E-429C-A4F0-3A0640CA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E3299A"/>
    <w:pPr>
      <w:ind w:left="284" w:hanging="284"/>
    </w:pPr>
  </w:style>
  <w:style w:type="character" w:customStyle="1" w:styleId="EndnoteTextChar">
    <w:name w:val="Endnote Text Char"/>
    <w:basedOn w:val="DefaultParagraphFont"/>
    <w:link w:val="EndnoteText"/>
    <w:rsid w:val="00E3299A"/>
    <w:rPr>
      <w:sz w:val="24"/>
      <w:szCs w:val="24"/>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text">
    <w:name w:val="text"/>
    <w:basedOn w:val="DefaultParagraphFont"/>
    <w:rsid w:val="00D905E1"/>
  </w:style>
  <w:style w:type="table" w:styleId="TableGrid">
    <w:name w:val="Table Grid"/>
    <w:basedOn w:val="TableNormal"/>
    <w:rsid w:val="0094663C"/>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663C"/>
    <w:pPr>
      <w:spacing w:after="200" w:line="240" w:lineRule="auto"/>
    </w:pPr>
    <w:rPr>
      <w:rFonts w:ascii="Calibri" w:eastAsia="Calibri" w:hAnsi="Calibri"/>
      <w:i/>
      <w:iCs/>
      <w:color w:val="1F497D" w:themeColor="text2"/>
      <w:sz w:val="18"/>
      <w:szCs w:val="18"/>
      <w:lang w:eastAsia="en-US"/>
    </w:rPr>
  </w:style>
  <w:style w:type="paragraph" w:customStyle="1" w:styleId="Normal0">
    <w:name w:val="[Normal]"/>
    <w:uiPriority w:val="99"/>
    <w:rsid w:val="001C622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unhideWhenUsed/>
    <w:rsid w:val="00204E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04EB3"/>
    <w:rPr>
      <w:rFonts w:ascii="Segoe UI" w:hAnsi="Segoe UI" w:cs="Segoe UI"/>
      <w:sz w:val="18"/>
      <w:szCs w:val="18"/>
    </w:rPr>
  </w:style>
  <w:style w:type="character" w:styleId="CommentReference">
    <w:name w:val="annotation reference"/>
    <w:basedOn w:val="DefaultParagraphFont"/>
    <w:semiHidden/>
    <w:unhideWhenUsed/>
    <w:rsid w:val="0035599D"/>
    <w:rPr>
      <w:sz w:val="16"/>
      <w:szCs w:val="16"/>
    </w:rPr>
  </w:style>
  <w:style w:type="paragraph" w:styleId="CommentText">
    <w:name w:val="annotation text"/>
    <w:basedOn w:val="Normal"/>
    <w:link w:val="CommentTextChar"/>
    <w:semiHidden/>
    <w:unhideWhenUsed/>
    <w:rsid w:val="0035599D"/>
    <w:pPr>
      <w:spacing w:line="240" w:lineRule="auto"/>
    </w:pPr>
    <w:rPr>
      <w:sz w:val="20"/>
      <w:szCs w:val="20"/>
    </w:rPr>
  </w:style>
  <w:style w:type="character" w:customStyle="1" w:styleId="CommentTextChar">
    <w:name w:val="Comment Text Char"/>
    <w:basedOn w:val="DefaultParagraphFont"/>
    <w:link w:val="CommentText"/>
    <w:semiHidden/>
    <w:rsid w:val="0035599D"/>
  </w:style>
  <w:style w:type="paragraph" w:styleId="CommentSubject">
    <w:name w:val="annotation subject"/>
    <w:basedOn w:val="CommentText"/>
    <w:next w:val="CommentText"/>
    <w:link w:val="CommentSubjectChar"/>
    <w:semiHidden/>
    <w:unhideWhenUsed/>
    <w:rsid w:val="0035599D"/>
    <w:rPr>
      <w:b/>
      <w:bCs/>
    </w:rPr>
  </w:style>
  <w:style w:type="character" w:customStyle="1" w:styleId="CommentSubjectChar">
    <w:name w:val="Comment Subject Char"/>
    <w:basedOn w:val="CommentTextChar"/>
    <w:link w:val="CommentSubject"/>
    <w:semiHidden/>
    <w:rsid w:val="0035599D"/>
    <w:rPr>
      <w:b/>
      <w:bCs/>
    </w:rPr>
  </w:style>
  <w:style w:type="character" w:styleId="Hyperlink">
    <w:name w:val="Hyperlink"/>
    <w:basedOn w:val="DefaultParagraphFont"/>
    <w:uiPriority w:val="99"/>
    <w:unhideWhenUsed/>
    <w:rsid w:val="001857D9"/>
    <w:rPr>
      <w:color w:val="0000FF" w:themeColor="hyperlink"/>
      <w:u w:val="single"/>
    </w:rPr>
  </w:style>
  <w:style w:type="character" w:customStyle="1" w:styleId="orcid-id">
    <w:name w:val="orcid-id"/>
    <w:basedOn w:val="DefaultParagraphFont"/>
    <w:rsid w:val="0018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12">
      <w:bodyDiv w:val="1"/>
      <w:marLeft w:val="0"/>
      <w:marRight w:val="0"/>
      <w:marTop w:val="0"/>
      <w:marBottom w:val="0"/>
      <w:divBdr>
        <w:top w:val="none" w:sz="0" w:space="0" w:color="auto"/>
        <w:left w:val="none" w:sz="0" w:space="0" w:color="auto"/>
        <w:bottom w:val="none" w:sz="0" w:space="0" w:color="auto"/>
        <w:right w:val="none" w:sz="0" w:space="0" w:color="auto"/>
      </w:divBdr>
    </w:div>
    <w:div w:id="43993294">
      <w:bodyDiv w:val="1"/>
      <w:marLeft w:val="0"/>
      <w:marRight w:val="0"/>
      <w:marTop w:val="0"/>
      <w:marBottom w:val="0"/>
      <w:divBdr>
        <w:top w:val="none" w:sz="0" w:space="0" w:color="auto"/>
        <w:left w:val="none" w:sz="0" w:space="0" w:color="auto"/>
        <w:bottom w:val="none" w:sz="0" w:space="0" w:color="auto"/>
        <w:right w:val="none" w:sz="0" w:space="0" w:color="auto"/>
      </w:divBdr>
    </w:div>
    <w:div w:id="475267855">
      <w:bodyDiv w:val="1"/>
      <w:marLeft w:val="0"/>
      <w:marRight w:val="0"/>
      <w:marTop w:val="0"/>
      <w:marBottom w:val="0"/>
      <w:divBdr>
        <w:top w:val="none" w:sz="0" w:space="0" w:color="auto"/>
        <w:left w:val="none" w:sz="0" w:space="0" w:color="auto"/>
        <w:bottom w:val="none" w:sz="0" w:space="0" w:color="auto"/>
        <w:right w:val="none" w:sz="0" w:space="0" w:color="auto"/>
      </w:divBdr>
    </w:div>
    <w:div w:id="520319493">
      <w:bodyDiv w:val="1"/>
      <w:marLeft w:val="0"/>
      <w:marRight w:val="0"/>
      <w:marTop w:val="0"/>
      <w:marBottom w:val="0"/>
      <w:divBdr>
        <w:top w:val="none" w:sz="0" w:space="0" w:color="auto"/>
        <w:left w:val="none" w:sz="0" w:space="0" w:color="auto"/>
        <w:bottom w:val="none" w:sz="0" w:space="0" w:color="auto"/>
        <w:right w:val="none" w:sz="0" w:space="0" w:color="auto"/>
      </w:divBdr>
    </w:div>
    <w:div w:id="712341057">
      <w:bodyDiv w:val="1"/>
      <w:marLeft w:val="0"/>
      <w:marRight w:val="0"/>
      <w:marTop w:val="0"/>
      <w:marBottom w:val="0"/>
      <w:divBdr>
        <w:top w:val="none" w:sz="0" w:space="0" w:color="auto"/>
        <w:left w:val="none" w:sz="0" w:space="0" w:color="auto"/>
        <w:bottom w:val="none" w:sz="0" w:space="0" w:color="auto"/>
        <w:right w:val="none" w:sz="0" w:space="0" w:color="auto"/>
      </w:divBdr>
    </w:div>
    <w:div w:id="77340068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7493831">
      <w:bodyDiv w:val="1"/>
      <w:marLeft w:val="0"/>
      <w:marRight w:val="0"/>
      <w:marTop w:val="0"/>
      <w:marBottom w:val="0"/>
      <w:divBdr>
        <w:top w:val="none" w:sz="0" w:space="0" w:color="auto"/>
        <w:left w:val="none" w:sz="0" w:space="0" w:color="auto"/>
        <w:bottom w:val="none" w:sz="0" w:space="0" w:color="auto"/>
        <w:right w:val="none" w:sz="0" w:space="0" w:color="auto"/>
      </w:divBdr>
    </w:div>
    <w:div w:id="1049184623">
      <w:bodyDiv w:val="1"/>
      <w:marLeft w:val="0"/>
      <w:marRight w:val="0"/>
      <w:marTop w:val="0"/>
      <w:marBottom w:val="0"/>
      <w:divBdr>
        <w:top w:val="none" w:sz="0" w:space="0" w:color="auto"/>
        <w:left w:val="none" w:sz="0" w:space="0" w:color="auto"/>
        <w:bottom w:val="none" w:sz="0" w:space="0" w:color="auto"/>
        <w:right w:val="none" w:sz="0" w:space="0" w:color="auto"/>
      </w:divBdr>
    </w:div>
    <w:div w:id="1053774065">
      <w:bodyDiv w:val="1"/>
      <w:marLeft w:val="0"/>
      <w:marRight w:val="0"/>
      <w:marTop w:val="0"/>
      <w:marBottom w:val="0"/>
      <w:divBdr>
        <w:top w:val="none" w:sz="0" w:space="0" w:color="auto"/>
        <w:left w:val="none" w:sz="0" w:space="0" w:color="auto"/>
        <w:bottom w:val="none" w:sz="0" w:space="0" w:color="auto"/>
        <w:right w:val="none" w:sz="0" w:space="0" w:color="auto"/>
      </w:divBdr>
    </w:div>
    <w:div w:id="1118257741">
      <w:bodyDiv w:val="1"/>
      <w:marLeft w:val="0"/>
      <w:marRight w:val="0"/>
      <w:marTop w:val="0"/>
      <w:marBottom w:val="0"/>
      <w:divBdr>
        <w:top w:val="none" w:sz="0" w:space="0" w:color="auto"/>
        <w:left w:val="none" w:sz="0" w:space="0" w:color="auto"/>
        <w:bottom w:val="none" w:sz="0" w:space="0" w:color="auto"/>
        <w:right w:val="none" w:sz="0" w:space="0" w:color="auto"/>
      </w:divBdr>
    </w:div>
    <w:div w:id="1141076305">
      <w:bodyDiv w:val="1"/>
      <w:marLeft w:val="0"/>
      <w:marRight w:val="0"/>
      <w:marTop w:val="0"/>
      <w:marBottom w:val="0"/>
      <w:divBdr>
        <w:top w:val="none" w:sz="0" w:space="0" w:color="auto"/>
        <w:left w:val="none" w:sz="0" w:space="0" w:color="auto"/>
        <w:bottom w:val="none" w:sz="0" w:space="0" w:color="auto"/>
        <w:right w:val="none" w:sz="0" w:space="0" w:color="auto"/>
      </w:divBdr>
    </w:div>
    <w:div w:id="1334453665">
      <w:bodyDiv w:val="1"/>
      <w:marLeft w:val="0"/>
      <w:marRight w:val="0"/>
      <w:marTop w:val="0"/>
      <w:marBottom w:val="0"/>
      <w:divBdr>
        <w:top w:val="none" w:sz="0" w:space="0" w:color="auto"/>
        <w:left w:val="none" w:sz="0" w:space="0" w:color="auto"/>
        <w:bottom w:val="none" w:sz="0" w:space="0" w:color="auto"/>
        <w:right w:val="none" w:sz="0" w:space="0" w:color="auto"/>
      </w:divBdr>
    </w:div>
    <w:div w:id="1361052814">
      <w:bodyDiv w:val="1"/>
      <w:marLeft w:val="0"/>
      <w:marRight w:val="0"/>
      <w:marTop w:val="0"/>
      <w:marBottom w:val="0"/>
      <w:divBdr>
        <w:top w:val="none" w:sz="0" w:space="0" w:color="auto"/>
        <w:left w:val="none" w:sz="0" w:space="0" w:color="auto"/>
        <w:bottom w:val="none" w:sz="0" w:space="0" w:color="auto"/>
        <w:right w:val="none" w:sz="0" w:space="0" w:color="auto"/>
      </w:divBdr>
    </w:div>
    <w:div w:id="1368457425">
      <w:bodyDiv w:val="1"/>
      <w:marLeft w:val="0"/>
      <w:marRight w:val="0"/>
      <w:marTop w:val="0"/>
      <w:marBottom w:val="0"/>
      <w:divBdr>
        <w:top w:val="none" w:sz="0" w:space="0" w:color="auto"/>
        <w:left w:val="none" w:sz="0" w:space="0" w:color="auto"/>
        <w:bottom w:val="none" w:sz="0" w:space="0" w:color="auto"/>
        <w:right w:val="none" w:sz="0" w:space="0" w:color="auto"/>
      </w:divBdr>
    </w:div>
    <w:div w:id="1420830562">
      <w:bodyDiv w:val="1"/>
      <w:marLeft w:val="0"/>
      <w:marRight w:val="0"/>
      <w:marTop w:val="0"/>
      <w:marBottom w:val="0"/>
      <w:divBdr>
        <w:top w:val="none" w:sz="0" w:space="0" w:color="auto"/>
        <w:left w:val="none" w:sz="0" w:space="0" w:color="auto"/>
        <w:bottom w:val="none" w:sz="0" w:space="0" w:color="auto"/>
        <w:right w:val="none" w:sz="0" w:space="0" w:color="auto"/>
      </w:divBdr>
    </w:div>
    <w:div w:id="1531406965">
      <w:bodyDiv w:val="1"/>
      <w:marLeft w:val="0"/>
      <w:marRight w:val="0"/>
      <w:marTop w:val="0"/>
      <w:marBottom w:val="0"/>
      <w:divBdr>
        <w:top w:val="none" w:sz="0" w:space="0" w:color="auto"/>
        <w:left w:val="none" w:sz="0" w:space="0" w:color="auto"/>
        <w:bottom w:val="none" w:sz="0" w:space="0" w:color="auto"/>
        <w:right w:val="none" w:sz="0" w:space="0" w:color="auto"/>
      </w:divBdr>
    </w:div>
    <w:div w:id="1616332328">
      <w:bodyDiv w:val="1"/>
      <w:marLeft w:val="0"/>
      <w:marRight w:val="0"/>
      <w:marTop w:val="0"/>
      <w:marBottom w:val="0"/>
      <w:divBdr>
        <w:top w:val="none" w:sz="0" w:space="0" w:color="auto"/>
        <w:left w:val="none" w:sz="0" w:space="0" w:color="auto"/>
        <w:bottom w:val="none" w:sz="0" w:space="0" w:color="auto"/>
        <w:right w:val="none" w:sz="0" w:space="0" w:color="auto"/>
      </w:divBdr>
    </w:div>
    <w:div w:id="1846899745">
      <w:bodyDiv w:val="1"/>
      <w:marLeft w:val="0"/>
      <w:marRight w:val="0"/>
      <w:marTop w:val="0"/>
      <w:marBottom w:val="0"/>
      <w:divBdr>
        <w:top w:val="none" w:sz="0" w:space="0" w:color="auto"/>
        <w:left w:val="none" w:sz="0" w:space="0" w:color="auto"/>
        <w:bottom w:val="none" w:sz="0" w:space="0" w:color="auto"/>
        <w:right w:val="none" w:sz="0" w:space="0" w:color="auto"/>
      </w:divBdr>
    </w:div>
    <w:div w:id="2030180067">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ouise.bartlett@vi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bar\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3612-7E9D-40B6-89F0-C3F537EB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35</Pages>
  <Words>29853</Words>
  <Characters>170163</Characters>
  <Application>Microsoft Office Word</Application>
  <DocSecurity>0</DocSecurity>
  <Lines>1418</Lines>
  <Paragraphs>399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199617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Ruth Louise Bartlett</dc:creator>
  <cp:lastModifiedBy>Bartlett R.L.</cp:lastModifiedBy>
  <cp:revision>2</cp:revision>
  <cp:lastPrinted>2020-08-25T09:17:00Z</cp:lastPrinted>
  <dcterms:created xsi:type="dcterms:W3CDTF">2021-01-07T15:52:00Z</dcterms:created>
  <dcterms:modified xsi:type="dcterms:W3CDTF">2021-01-07T15:52:00Z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09ffebd9-5ad9-3688-9dd5-08e6602405d5</vt:lpwstr>
  </property>
  <property fmtid="{D5CDD505-2E9C-101B-9397-08002B2CF9AE}" pid="24" name="Mendeley Citation Style_1">
    <vt:lpwstr>http://www.zotero.org/styles/chicago-author-date</vt:lpwstr>
  </property>
</Properties>
</file>