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DCD3A" w14:textId="16FFF687" w:rsidR="00F922D7" w:rsidRPr="00F05B5C" w:rsidRDefault="00F922D7" w:rsidP="00F05B5C">
      <w:pPr>
        <w:spacing w:line="360" w:lineRule="auto"/>
        <w:jc w:val="both"/>
        <w:rPr>
          <w:b/>
          <w:bCs/>
          <w:color w:val="000000" w:themeColor="text1"/>
        </w:rPr>
      </w:pPr>
      <w:bookmarkStart w:id="0" w:name="_GoBack"/>
      <w:r w:rsidRPr="00F05B5C">
        <w:rPr>
          <w:b/>
          <w:bCs/>
          <w:color w:val="000000" w:themeColor="text1"/>
        </w:rPr>
        <w:t>The Credibility of Regional Policymaking</w:t>
      </w:r>
      <w:bookmarkEnd w:id="0"/>
      <w:r w:rsidR="00197DFD" w:rsidRPr="00F05B5C">
        <w:rPr>
          <w:b/>
          <w:bCs/>
          <w:color w:val="000000" w:themeColor="text1"/>
        </w:rPr>
        <w:t>: Insights from South America</w:t>
      </w:r>
      <w:r w:rsidR="007E5F64" w:rsidRPr="00F05B5C">
        <w:rPr>
          <w:b/>
          <w:bCs/>
          <w:color w:val="000000" w:themeColor="text1"/>
        </w:rPr>
        <w:t xml:space="preserve"> </w:t>
      </w:r>
    </w:p>
    <w:p w14:paraId="6876F213" w14:textId="77777777" w:rsidR="00F922D7" w:rsidRPr="00F05B5C" w:rsidRDefault="00F922D7" w:rsidP="00F05B5C">
      <w:pPr>
        <w:spacing w:line="360" w:lineRule="auto"/>
        <w:jc w:val="both"/>
        <w:rPr>
          <w:b/>
          <w:bCs/>
          <w:color w:val="000000" w:themeColor="text1"/>
        </w:rPr>
      </w:pPr>
      <w:r w:rsidRPr="00F05B5C">
        <w:rPr>
          <w:b/>
          <w:bCs/>
          <w:color w:val="000000" w:themeColor="text1"/>
        </w:rPr>
        <w:t>Pia Riggirozzi and Matt Ryan</w:t>
      </w:r>
    </w:p>
    <w:p w14:paraId="2C012829" w14:textId="17A35F0B" w:rsidR="000A6D37" w:rsidRPr="00F05B5C" w:rsidRDefault="000A6D37" w:rsidP="00F05B5C">
      <w:pPr>
        <w:spacing w:line="360" w:lineRule="auto"/>
        <w:jc w:val="both"/>
        <w:rPr>
          <w:color w:val="000000" w:themeColor="text1"/>
        </w:rPr>
      </w:pPr>
      <w:r w:rsidRPr="00F05B5C">
        <w:rPr>
          <w:color w:val="000000" w:themeColor="text1"/>
        </w:rPr>
        <w:t>University of Southampton</w:t>
      </w:r>
    </w:p>
    <w:p w14:paraId="525AD397" w14:textId="14AEA391" w:rsidR="00DD25D5" w:rsidRPr="00A65001" w:rsidRDefault="008C0E8E" w:rsidP="00F05B5C">
      <w:pPr>
        <w:spacing w:line="360" w:lineRule="auto"/>
        <w:jc w:val="both"/>
        <w:rPr>
          <w:color w:val="000000" w:themeColor="text1"/>
        </w:rPr>
      </w:pPr>
      <w:hyperlink r:id="rId8" w:history="1">
        <w:r w:rsidR="00340C23" w:rsidRPr="00A65001">
          <w:rPr>
            <w:rStyle w:val="Hyperlink"/>
            <w:color w:val="000000" w:themeColor="text1"/>
            <w:u w:val="none"/>
          </w:rPr>
          <w:t>P.Riggirozzi@Southampton.ac.uk</w:t>
        </w:r>
      </w:hyperlink>
      <w:r w:rsidR="00A65001" w:rsidRPr="00A65001">
        <w:rPr>
          <w:rStyle w:val="Hyperlink"/>
          <w:color w:val="000000" w:themeColor="text1"/>
          <w:u w:val="none"/>
        </w:rPr>
        <w:t xml:space="preserve">; </w:t>
      </w:r>
      <w:r w:rsidR="00DD25D5" w:rsidRPr="00A65001">
        <w:rPr>
          <w:color w:val="000000" w:themeColor="text1"/>
        </w:rPr>
        <w:t>M.G.Ryan@Southampton.ac.uk</w:t>
      </w:r>
    </w:p>
    <w:p w14:paraId="645FF9AE" w14:textId="77777777" w:rsidR="00BE0557" w:rsidRPr="00F05B5C" w:rsidRDefault="00BE0557" w:rsidP="00F05B5C">
      <w:pPr>
        <w:spacing w:line="360" w:lineRule="auto"/>
        <w:jc w:val="both"/>
        <w:rPr>
          <w:b/>
          <w:bCs/>
          <w:color w:val="000000" w:themeColor="text1"/>
        </w:rPr>
      </w:pPr>
    </w:p>
    <w:p w14:paraId="59AF1793" w14:textId="6FE7C977" w:rsidR="00DD25D5" w:rsidRPr="00F05B5C" w:rsidRDefault="00DD25D5" w:rsidP="00F05B5C">
      <w:pPr>
        <w:spacing w:line="360" w:lineRule="auto"/>
        <w:jc w:val="both"/>
        <w:rPr>
          <w:color w:val="000000" w:themeColor="text1"/>
        </w:rPr>
      </w:pPr>
      <w:r w:rsidRPr="00F05B5C">
        <w:rPr>
          <w:b/>
          <w:bCs/>
          <w:color w:val="000000" w:themeColor="text1"/>
        </w:rPr>
        <w:t>Pia Riggirozzi</w:t>
      </w:r>
      <w:r w:rsidRPr="00F05B5C">
        <w:rPr>
          <w:color w:val="000000" w:themeColor="text1"/>
        </w:rPr>
        <w:t xml:space="preserve"> is Professor of Global Politics at the University of Southampton, UK. Her</w:t>
      </w:r>
      <w:r w:rsidR="00BE0557" w:rsidRPr="00F05B5C">
        <w:rPr>
          <w:color w:val="000000" w:themeColor="text1"/>
        </w:rPr>
        <w:t xml:space="preserve"> </w:t>
      </w:r>
      <w:r w:rsidRPr="00F05B5C">
        <w:rPr>
          <w:color w:val="000000" w:themeColor="text1"/>
        </w:rPr>
        <w:t>research focuses on the political economy of development, human rights and regional</w:t>
      </w:r>
      <w:r w:rsidR="00BE0557" w:rsidRPr="00F05B5C">
        <w:rPr>
          <w:color w:val="000000" w:themeColor="text1"/>
        </w:rPr>
        <w:t xml:space="preserve"> </w:t>
      </w:r>
      <w:r w:rsidRPr="00F05B5C">
        <w:rPr>
          <w:color w:val="000000" w:themeColor="text1"/>
        </w:rPr>
        <w:t>governance in Latin America. Pia is currently working on ESRC/GCRF and MRC funded</w:t>
      </w:r>
      <w:r w:rsidR="00BE0557" w:rsidRPr="00F05B5C">
        <w:rPr>
          <w:color w:val="000000" w:themeColor="text1"/>
        </w:rPr>
        <w:t xml:space="preserve"> </w:t>
      </w:r>
      <w:r w:rsidRPr="00F05B5C">
        <w:rPr>
          <w:color w:val="000000" w:themeColor="text1"/>
        </w:rPr>
        <w:t>projects on gendered health inequalities, regional governance and the challenges of inclusive</w:t>
      </w:r>
      <w:r w:rsidR="00BE0557" w:rsidRPr="00F05B5C">
        <w:rPr>
          <w:color w:val="000000" w:themeColor="text1"/>
        </w:rPr>
        <w:t xml:space="preserve"> </w:t>
      </w:r>
      <w:r w:rsidRPr="00F05B5C">
        <w:rPr>
          <w:color w:val="000000" w:themeColor="text1"/>
        </w:rPr>
        <w:t>development in Latin America.</w:t>
      </w:r>
    </w:p>
    <w:p w14:paraId="316AF86B" w14:textId="77777777" w:rsidR="00BE0557" w:rsidRPr="00F05B5C" w:rsidRDefault="00BE0557" w:rsidP="00F05B5C">
      <w:pPr>
        <w:spacing w:line="360" w:lineRule="auto"/>
        <w:jc w:val="both"/>
        <w:rPr>
          <w:color w:val="000000" w:themeColor="text1"/>
        </w:rPr>
      </w:pPr>
    </w:p>
    <w:p w14:paraId="3631B219" w14:textId="22BE0B9E" w:rsidR="00205A1A" w:rsidRPr="00F05B5C" w:rsidRDefault="00DD25D5" w:rsidP="00F05B5C">
      <w:pPr>
        <w:spacing w:line="360" w:lineRule="auto"/>
        <w:jc w:val="both"/>
        <w:rPr>
          <w:color w:val="000000" w:themeColor="text1"/>
        </w:rPr>
      </w:pPr>
      <w:r w:rsidRPr="00F05B5C">
        <w:rPr>
          <w:b/>
          <w:bCs/>
          <w:color w:val="000000" w:themeColor="text1"/>
        </w:rPr>
        <w:t>Matt Ryan</w:t>
      </w:r>
      <w:r w:rsidRPr="00F05B5C">
        <w:rPr>
          <w:color w:val="000000" w:themeColor="text1"/>
        </w:rPr>
        <w:t xml:space="preserve"> is </w:t>
      </w:r>
      <w:r w:rsidR="00BE0557" w:rsidRPr="00F05B5C">
        <w:rPr>
          <w:color w:val="000000" w:themeColor="text1"/>
        </w:rPr>
        <w:t>Associate Professor</w:t>
      </w:r>
      <w:r w:rsidRPr="00F05B5C">
        <w:rPr>
          <w:color w:val="000000" w:themeColor="text1"/>
        </w:rPr>
        <w:t xml:space="preserve"> in Governance and Public Policy at the University of Southampton. His</w:t>
      </w:r>
      <w:r w:rsidR="00BE0557" w:rsidRPr="00F05B5C">
        <w:rPr>
          <w:color w:val="000000" w:themeColor="text1"/>
        </w:rPr>
        <w:t xml:space="preserve"> </w:t>
      </w:r>
      <w:r w:rsidRPr="00F05B5C">
        <w:rPr>
          <w:color w:val="000000" w:themeColor="text1"/>
        </w:rPr>
        <w:t>work focuses on democratic innovations. Matt currently holds a UKRI Future Leaders Fellow.</w:t>
      </w:r>
    </w:p>
    <w:p w14:paraId="2B8A31D7" w14:textId="77777777" w:rsidR="00F922D7" w:rsidRPr="00F05B5C" w:rsidRDefault="00F922D7" w:rsidP="00F05B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lang w:val="en" w:eastAsia="zh-CN"/>
        </w:rPr>
      </w:pPr>
    </w:p>
    <w:p w14:paraId="6FA6C6E4" w14:textId="77777777" w:rsidR="00F922D7" w:rsidRPr="00F05B5C" w:rsidRDefault="00F922D7" w:rsidP="00F05B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lang w:val="en" w:eastAsia="zh-CN"/>
        </w:rPr>
      </w:pPr>
      <w:r w:rsidRPr="00F05B5C">
        <w:rPr>
          <w:b/>
          <w:color w:val="000000" w:themeColor="text1"/>
          <w:lang w:val="en" w:eastAsia="zh-CN"/>
        </w:rPr>
        <w:t>Abstract</w:t>
      </w:r>
    </w:p>
    <w:p w14:paraId="6C290519" w14:textId="55950408" w:rsidR="006C0944" w:rsidRPr="00F05B5C" w:rsidRDefault="00956445" w:rsidP="00F05B5C">
      <w:pPr>
        <w:spacing w:line="360" w:lineRule="auto"/>
        <w:jc w:val="both"/>
        <w:rPr>
          <w:bCs/>
          <w:color w:val="000000" w:themeColor="text1"/>
        </w:rPr>
      </w:pPr>
      <w:r w:rsidRPr="00F05B5C">
        <w:rPr>
          <w:bCs/>
          <w:color w:val="000000" w:themeColor="text1"/>
        </w:rPr>
        <w:t>Integrated regional responses</w:t>
      </w:r>
      <w:r w:rsidR="0032211D" w:rsidRPr="00F05B5C">
        <w:rPr>
          <w:bCs/>
          <w:color w:val="000000" w:themeColor="text1"/>
        </w:rPr>
        <w:t xml:space="preserve"> to international threats and opportunities</w:t>
      </w:r>
      <w:r w:rsidR="00A83B61" w:rsidRPr="00F05B5C">
        <w:rPr>
          <w:bCs/>
          <w:color w:val="000000" w:themeColor="text1"/>
        </w:rPr>
        <w:t xml:space="preserve"> ha</w:t>
      </w:r>
      <w:r w:rsidR="0032211D" w:rsidRPr="00F05B5C">
        <w:rPr>
          <w:bCs/>
          <w:color w:val="000000" w:themeColor="text1"/>
        </w:rPr>
        <w:t>ve</w:t>
      </w:r>
      <w:r w:rsidR="00A83B61" w:rsidRPr="00F05B5C">
        <w:rPr>
          <w:bCs/>
          <w:color w:val="000000" w:themeColor="text1"/>
        </w:rPr>
        <w:t xml:space="preserve"> become prevalent</w:t>
      </w:r>
      <w:r w:rsidR="00B26FC2" w:rsidRPr="00F05B5C">
        <w:rPr>
          <w:bCs/>
          <w:color w:val="000000" w:themeColor="text1"/>
        </w:rPr>
        <w:t>. Yet</w:t>
      </w:r>
      <w:r w:rsidR="00B1206B" w:rsidRPr="00F05B5C">
        <w:rPr>
          <w:bCs/>
          <w:color w:val="000000" w:themeColor="text1"/>
        </w:rPr>
        <w:t xml:space="preserve"> </w:t>
      </w:r>
      <w:r w:rsidR="002E6246" w:rsidRPr="00F05B5C">
        <w:rPr>
          <w:color w:val="000000" w:themeColor="text1"/>
        </w:rPr>
        <w:t>significant lacunae persist in our recognition of</w:t>
      </w:r>
      <w:r w:rsidR="009D588F" w:rsidRPr="00F05B5C">
        <w:rPr>
          <w:color w:val="000000" w:themeColor="text1"/>
        </w:rPr>
        <w:t xml:space="preserve"> some</w:t>
      </w:r>
      <w:r w:rsidR="002E6246" w:rsidRPr="00F05B5C">
        <w:rPr>
          <w:color w:val="000000" w:themeColor="text1"/>
        </w:rPr>
        <w:t xml:space="preserve"> </w:t>
      </w:r>
      <w:r w:rsidR="00B1206B" w:rsidRPr="00F05B5C">
        <w:rPr>
          <w:color w:val="000000" w:themeColor="text1"/>
        </w:rPr>
        <w:t>impact</w:t>
      </w:r>
      <w:r w:rsidR="009D588F" w:rsidRPr="00F05B5C">
        <w:rPr>
          <w:color w:val="000000" w:themeColor="text1"/>
        </w:rPr>
        <w:t>s</w:t>
      </w:r>
      <w:r w:rsidR="00B1206B" w:rsidRPr="00F05B5C">
        <w:rPr>
          <w:color w:val="000000" w:themeColor="text1"/>
        </w:rPr>
        <w:t xml:space="preserve"> of regional policies</w:t>
      </w:r>
      <w:r w:rsidR="00A90360" w:rsidRPr="00F05B5C">
        <w:rPr>
          <w:color w:val="000000" w:themeColor="text1"/>
        </w:rPr>
        <w:t>.</w:t>
      </w:r>
      <w:r w:rsidR="00B1206B" w:rsidRPr="00F05B5C">
        <w:rPr>
          <w:color w:val="000000" w:themeColor="text1"/>
        </w:rPr>
        <w:t xml:space="preserve"> </w:t>
      </w:r>
      <w:r w:rsidR="0032211D" w:rsidRPr="00F05B5C">
        <w:rPr>
          <w:color w:val="000000" w:themeColor="text1"/>
        </w:rPr>
        <w:t>Where instrumentation</w:t>
      </w:r>
      <w:r w:rsidR="002E6246" w:rsidRPr="00F05B5C">
        <w:rPr>
          <w:color w:val="000000" w:themeColor="text1"/>
        </w:rPr>
        <w:t xml:space="preserve"> for measuring impact</w:t>
      </w:r>
      <w:r w:rsidR="0032211D" w:rsidRPr="00F05B5C">
        <w:rPr>
          <w:color w:val="000000" w:themeColor="text1"/>
        </w:rPr>
        <w:t xml:space="preserve"> </w:t>
      </w:r>
      <w:r w:rsidR="00EE1963" w:rsidRPr="00F05B5C">
        <w:rPr>
          <w:color w:val="000000" w:themeColor="text1"/>
        </w:rPr>
        <w:t xml:space="preserve">of regional policy </w:t>
      </w:r>
      <w:r w:rsidR="0032211D" w:rsidRPr="00F05B5C">
        <w:rPr>
          <w:color w:val="000000" w:themeColor="text1"/>
        </w:rPr>
        <w:t>does exist, it</w:t>
      </w:r>
      <w:r w:rsidR="009D588F" w:rsidRPr="00F05B5C">
        <w:rPr>
          <w:color w:val="000000" w:themeColor="text1"/>
        </w:rPr>
        <w:t xml:space="preserve"> either</w:t>
      </w:r>
      <w:r w:rsidR="0032211D" w:rsidRPr="00F05B5C">
        <w:rPr>
          <w:color w:val="000000" w:themeColor="text1"/>
        </w:rPr>
        <w:t xml:space="preserve"> tends to measure </w:t>
      </w:r>
      <w:r w:rsidR="00153105" w:rsidRPr="00F05B5C">
        <w:rPr>
          <w:color w:val="000000" w:themeColor="text1"/>
        </w:rPr>
        <w:t>economic</w:t>
      </w:r>
      <w:r w:rsidR="0032211D" w:rsidRPr="00F05B5C">
        <w:rPr>
          <w:color w:val="000000" w:themeColor="text1"/>
        </w:rPr>
        <w:t xml:space="preserve"> integration</w:t>
      </w:r>
      <w:r w:rsidR="0049141C" w:rsidRPr="00F05B5C">
        <w:rPr>
          <w:color w:val="000000" w:themeColor="text1"/>
        </w:rPr>
        <w:t xml:space="preserve"> only</w:t>
      </w:r>
      <w:r w:rsidR="009D588F" w:rsidRPr="00F05B5C">
        <w:rPr>
          <w:color w:val="000000" w:themeColor="text1"/>
        </w:rPr>
        <w:t>, is heavily influenced by the EU model</w:t>
      </w:r>
      <w:r w:rsidR="0049141C" w:rsidRPr="00F05B5C">
        <w:rPr>
          <w:color w:val="000000" w:themeColor="text1"/>
        </w:rPr>
        <w:t>,</w:t>
      </w:r>
      <w:r w:rsidR="0032211D" w:rsidRPr="00F05B5C">
        <w:rPr>
          <w:color w:val="000000" w:themeColor="text1"/>
        </w:rPr>
        <w:t xml:space="preserve"> </w:t>
      </w:r>
      <w:r w:rsidR="009D588F" w:rsidRPr="00F05B5C">
        <w:rPr>
          <w:color w:val="000000" w:themeColor="text1"/>
        </w:rPr>
        <w:t xml:space="preserve">or </w:t>
      </w:r>
      <w:r w:rsidR="0032211D" w:rsidRPr="00F05B5C">
        <w:rPr>
          <w:color w:val="000000" w:themeColor="text1"/>
        </w:rPr>
        <w:t xml:space="preserve">focuses on impacts that we </w:t>
      </w:r>
      <w:r w:rsidR="002A31A0" w:rsidRPr="00F05B5C">
        <w:rPr>
          <w:color w:val="000000" w:themeColor="text1"/>
        </w:rPr>
        <w:t xml:space="preserve">have come to </w:t>
      </w:r>
      <w:r w:rsidR="0032211D" w:rsidRPr="00F05B5C">
        <w:rPr>
          <w:color w:val="000000" w:themeColor="text1"/>
        </w:rPr>
        <w:t xml:space="preserve">expect from national level policymaking. </w:t>
      </w:r>
      <w:r w:rsidR="00A335FB" w:rsidRPr="00F05B5C">
        <w:rPr>
          <w:color w:val="000000" w:themeColor="text1"/>
        </w:rPr>
        <w:t xml:space="preserve">While there is merit in these measurements, </w:t>
      </w:r>
      <w:bookmarkStart w:id="1" w:name="_Hlk22806386"/>
      <w:r w:rsidR="00A335FB" w:rsidRPr="00F05B5C">
        <w:rPr>
          <w:color w:val="000000" w:themeColor="text1"/>
        </w:rPr>
        <w:t>in this paper we show that important effects</w:t>
      </w:r>
      <w:r w:rsidR="003E1B9C" w:rsidRPr="00F05B5C">
        <w:rPr>
          <w:color w:val="000000" w:themeColor="text1"/>
        </w:rPr>
        <w:t xml:space="preserve"> </w:t>
      </w:r>
      <w:r w:rsidR="00D65CF7" w:rsidRPr="00F05B5C">
        <w:rPr>
          <w:color w:val="000000" w:themeColor="text1"/>
        </w:rPr>
        <w:t xml:space="preserve">of </w:t>
      </w:r>
      <w:r w:rsidR="00A335FB" w:rsidRPr="00F05B5C">
        <w:rPr>
          <w:color w:val="000000" w:themeColor="text1"/>
        </w:rPr>
        <w:t>regional policymaking</w:t>
      </w:r>
      <w:r w:rsidR="0049141C" w:rsidRPr="00F05B5C">
        <w:rPr>
          <w:color w:val="000000" w:themeColor="text1"/>
        </w:rPr>
        <w:t xml:space="preserve"> in South America</w:t>
      </w:r>
      <w:r w:rsidR="00D65CF7" w:rsidRPr="00F05B5C">
        <w:rPr>
          <w:color w:val="000000" w:themeColor="text1"/>
        </w:rPr>
        <w:t>n regionalism</w:t>
      </w:r>
      <w:r w:rsidR="00A335FB" w:rsidRPr="00F05B5C">
        <w:rPr>
          <w:color w:val="000000" w:themeColor="text1"/>
        </w:rPr>
        <w:t xml:space="preserve"> are being overlooked</w:t>
      </w:r>
      <w:r w:rsidR="0032211D" w:rsidRPr="00F05B5C">
        <w:rPr>
          <w:color w:val="000000" w:themeColor="text1"/>
        </w:rPr>
        <w:t>.</w:t>
      </w:r>
      <w:r w:rsidR="002E6246" w:rsidRPr="00F05B5C">
        <w:rPr>
          <w:color w:val="000000" w:themeColor="text1"/>
        </w:rPr>
        <w:t xml:space="preserve"> Specifically, we argue that failure to recognise</w:t>
      </w:r>
      <w:r w:rsidR="009D588F" w:rsidRPr="00F05B5C">
        <w:rPr>
          <w:color w:val="000000" w:themeColor="text1"/>
        </w:rPr>
        <w:t xml:space="preserve"> the</w:t>
      </w:r>
      <w:r w:rsidR="002E6246" w:rsidRPr="00F05B5C">
        <w:rPr>
          <w:color w:val="000000" w:themeColor="text1"/>
        </w:rPr>
        <w:t xml:space="preserve"> creation of</w:t>
      </w:r>
      <w:r w:rsidR="009D588F" w:rsidRPr="00F05B5C">
        <w:rPr>
          <w:color w:val="000000" w:themeColor="text1"/>
        </w:rPr>
        <w:t xml:space="preserve"> novel</w:t>
      </w:r>
      <w:r w:rsidR="002E6246" w:rsidRPr="00F05B5C">
        <w:rPr>
          <w:color w:val="000000" w:themeColor="text1"/>
        </w:rPr>
        <w:t xml:space="preserve"> normative frameworks,</w:t>
      </w:r>
      <w:r w:rsidR="009D588F" w:rsidRPr="00F05B5C">
        <w:rPr>
          <w:color w:val="000000" w:themeColor="text1"/>
        </w:rPr>
        <w:t xml:space="preserve"> the</w:t>
      </w:r>
      <w:r w:rsidR="002E6246" w:rsidRPr="00F05B5C">
        <w:rPr>
          <w:color w:val="000000" w:themeColor="text1"/>
        </w:rPr>
        <w:t xml:space="preserve"> changing dynamics of representation and diplomacy in regional governance</w:t>
      </w:r>
      <w:r w:rsidR="009D588F" w:rsidRPr="00F05B5C">
        <w:rPr>
          <w:color w:val="000000" w:themeColor="text1"/>
        </w:rPr>
        <w:t>, and social policy outcomes from regional policymaking</w:t>
      </w:r>
      <w:r w:rsidR="002E6246" w:rsidRPr="00F05B5C">
        <w:rPr>
          <w:color w:val="000000" w:themeColor="text1"/>
        </w:rPr>
        <w:t xml:space="preserve"> has negatively affected the credibility of regional organisations</w:t>
      </w:r>
      <w:r w:rsidR="0049141C" w:rsidRPr="00F05B5C">
        <w:rPr>
          <w:color w:val="000000" w:themeColor="text1"/>
        </w:rPr>
        <w:t>.</w:t>
      </w:r>
      <w:r w:rsidR="0032211D" w:rsidRPr="00F05B5C">
        <w:rPr>
          <w:bCs/>
          <w:color w:val="000000" w:themeColor="text1"/>
        </w:rPr>
        <w:t xml:space="preserve"> We make this case by focusing on regional social policies in inter-governmental organisations in South America </w:t>
      </w:r>
      <w:r w:rsidR="0032211D" w:rsidRPr="00F05B5C">
        <w:rPr>
          <w:color w:val="000000" w:themeColor="text1"/>
        </w:rPr>
        <w:t xml:space="preserve">across </w:t>
      </w:r>
      <w:r w:rsidR="00A335FB" w:rsidRPr="00F05B5C">
        <w:rPr>
          <w:color w:val="000000" w:themeColor="text1"/>
        </w:rPr>
        <w:t xml:space="preserve">varying </w:t>
      </w:r>
      <w:r w:rsidR="0032211D" w:rsidRPr="00F05B5C">
        <w:rPr>
          <w:color w:val="000000" w:themeColor="text1"/>
        </w:rPr>
        <w:t xml:space="preserve">domains of regional policy. </w:t>
      </w:r>
      <w:r w:rsidR="00715854" w:rsidRPr="00F05B5C">
        <w:rPr>
          <w:color w:val="000000" w:themeColor="text1"/>
        </w:rPr>
        <w:t>Lack</w:t>
      </w:r>
      <w:r w:rsidR="00B1206B" w:rsidRPr="00F05B5C">
        <w:rPr>
          <w:bCs/>
          <w:color w:val="000000" w:themeColor="text1"/>
        </w:rPr>
        <w:t xml:space="preserve"> of understanding of the impact of regional policy risks trivialising whatever progress in regional policy might be made</w:t>
      </w:r>
      <w:r w:rsidR="00C83ACE" w:rsidRPr="00F05B5C">
        <w:rPr>
          <w:bCs/>
          <w:color w:val="000000" w:themeColor="text1"/>
        </w:rPr>
        <w:t xml:space="preserve"> and</w:t>
      </w:r>
      <w:r w:rsidR="00F67E00" w:rsidRPr="00F05B5C">
        <w:rPr>
          <w:bCs/>
          <w:color w:val="000000" w:themeColor="text1"/>
        </w:rPr>
        <w:t>,</w:t>
      </w:r>
      <w:r w:rsidR="00C83ACE" w:rsidRPr="00F05B5C">
        <w:rPr>
          <w:bCs/>
          <w:color w:val="000000" w:themeColor="text1"/>
        </w:rPr>
        <w:t xml:space="preserve"> critically</w:t>
      </w:r>
      <w:r w:rsidR="00F67E00" w:rsidRPr="00F05B5C">
        <w:rPr>
          <w:bCs/>
          <w:color w:val="000000" w:themeColor="text1"/>
        </w:rPr>
        <w:t>,</w:t>
      </w:r>
      <w:r w:rsidR="00C83ACE" w:rsidRPr="00F05B5C">
        <w:rPr>
          <w:bCs/>
          <w:color w:val="000000" w:themeColor="text1"/>
        </w:rPr>
        <w:t xml:space="preserve"> </w:t>
      </w:r>
      <w:r w:rsidR="009D7746" w:rsidRPr="00F05B5C">
        <w:rPr>
          <w:bCs/>
          <w:color w:val="000000" w:themeColor="text1"/>
        </w:rPr>
        <w:t xml:space="preserve">affects the legitimacy </w:t>
      </w:r>
      <w:r w:rsidR="00CE62A1" w:rsidRPr="00F05B5C">
        <w:rPr>
          <w:bCs/>
          <w:color w:val="000000" w:themeColor="text1"/>
        </w:rPr>
        <w:t xml:space="preserve">and credibility </w:t>
      </w:r>
      <w:r w:rsidR="009D7746" w:rsidRPr="00F05B5C">
        <w:rPr>
          <w:bCs/>
          <w:color w:val="000000" w:themeColor="text1"/>
        </w:rPr>
        <w:t xml:space="preserve">of regional governance. </w:t>
      </w:r>
    </w:p>
    <w:p w14:paraId="50C88FA8" w14:textId="0AC5A215" w:rsidR="0028107E" w:rsidRDefault="0028107E" w:rsidP="00F05B5C">
      <w:pPr>
        <w:spacing w:line="360" w:lineRule="auto"/>
        <w:jc w:val="both"/>
        <w:rPr>
          <w:color w:val="000000" w:themeColor="text1"/>
        </w:rPr>
      </w:pPr>
    </w:p>
    <w:p w14:paraId="5AE7C024" w14:textId="41C05669" w:rsidR="00A65001" w:rsidRDefault="00A65001" w:rsidP="00F05B5C">
      <w:pPr>
        <w:spacing w:line="360" w:lineRule="auto"/>
        <w:jc w:val="both"/>
        <w:rPr>
          <w:color w:val="000000" w:themeColor="text1"/>
        </w:rPr>
      </w:pPr>
    </w:p>
    <w:p w14:paraId="0ABFC6F3" w14:textId="77777777" w:rsidR="00A65001" w:rsidRPr="00F05B5C" w:rsidRDefault="00A65001" w:rsidP="00F05B5C">
      <w:pPr>
        <w:spacing w:line="360" w:lineRule="auto"/>
        <w:jc w:val="both"/>
        <w:rPr>
          <w:color w:val="000000" w:themeColor="text1"/>
        </w:rPr>
      </w:pPr>
    </w:p>
    <w:bookmarkEnd w:id="1"/>
    <w:p w14:paraId="7CB57C0D" w14:textId="368B25EF" w:rsidR="00B121F5" w:rsidRPr="00F05B5C" w:rsidRDefault="00B121F5" w:rsidP="00F05B5C">
      <w:pPr>
        <w:spacing w:line="360" w:lineRule="auto"/>
        <w:jc w:val="both"/>
        <w:rPr>
          <w:b/>
          <w:bCs/>
          <w:color w:val="000000" w:themeColor="text1"/>
        </w:rPr>
      </w:pPr>
    </w:p>
    <w:p w14:paraId="17265C6E" w14:textId="77777777" w:rsidR="003438B2" w:rsidRPr="00F05B5C" w:rsidRDefault="003438B2" w:rsidP="00F05B5C">
      <w:pPr>
        <w:spacing w:line="360" w:lineRule="auto"/>
        <w:jc w:val="both"/>
        <w:rPr>
          <w:b/>
          <w:bCs/>
          <w:color w:val="000000" w:themeColor="text1"/>
        </w:rPr>
      </w:pPr>
      <w:r w:rsidRPr="00F05B5C">
        <w:rPr>
          <w:b/>
          <w:bCs/>
          <w:color w:val="000000" w:themeColor="text1"/>
        </w:rPr>
        <w:lastRenderedPageBreak/>
        <w:t xml:space="preserve">The Credibility of Regional Policymaking: Insights from South America </w:t>
      </w:r>
    </w:p>
    <w:p w14:paraId="133B23FC" w14:textId="77777777" w:rsidR="003438B2" w:rsidRPr="00F05B5C" w:rsidRDefault="003438B2" w:rsidP="00F05B5C">
      <w:pPr>
        <w:spacing w:line="360" w:lineRule="auto"/>
        <w:jc w:val="both"/>
        <w:rPr>
          <w:b/>
          <w:bCs/>
          <w:color w:val="000000" w:themeColor="text1"/>
        </w:rPr>
      </w:pPr>
    </w:p>
    <w:p w14:paraId="5964F52F" w14:textId="77777777" w:rsidR="00F922D7" w:rsidRPr="00F05B5C" w:rsidRDefault="00AB144E" w:rsidP="00F05B5C">
      <w:pPr>
        <w:pStyle w:val="PlainText"/>
        <w:numPr>
          <w:ilvl w:val="0"/>
          <w:numId w:val="1"/>
        </w:numPr>
        <w:spacing w:line="360" w:lineRule="auto"/>
        <w:jc w:val="both"/>
        <w:rPr>
          <w:rFonts w:ascii="Times New Roman" w:hAnsi="Times New Roman"/>
          <w:b/>
          <w:bCs/>
          <w:color w:val="000000" w:themeColor="text1"/>
          <w:szCs w:val="24"/>
        </w:rPr>
      </w:pPr>
      <w:r w:rsidRPr="00F05B5C">
        <w:rPr>
          <w:rFonts w:ascii="Times New Roman" w:hAnsi="Times New Roman"/>
          <w:b/>
          <w:bCs/>
          <w:color w:val="000000" w:themeColor="text1"/>
          <w:szCs w:val="24"/>
        </w:rPr>
        <w:t xml:space="preserve"> Introduction: R</w:t>
      </w:r>
      <w:r w:rsidR="00EC054B" w:rsidRPr="00F05B5C">
        <w:rPr>
          <w:rFonts w:ascii="Times New Roman" w:hAnsi="Times New Roman"/>
          <w:b/>
          <w:bCs/>
          <w:color w:val="000000" w:themeColor="text1"/>
          <w:szCs w:val="24"/>
        </w:rPr>
        <w:t xml:space="preserve">egional </w:t>
      </w:r>
      <w:r w:rsidRPr="00F05B5C">
        <w:rPr>
          <w:rFonts w:ascii="Times New Roman" w:hAnsi="Times New Roman"/>
          <w:b/>
          <w:bCs/>
          <w:color w:val="000000" w:themeColor="text1"/>
          <w:szCs w:val="24"/>
        </w:rPr>
        <w:t>P</w:t>
      </w:r>
      <w:r w:rsidR="00F922D7" w:rsidRPr="00F05B5C">
        <w:rPr>
          <w:rFonts w:ascii="Times New Roman" w:hAnsi="Times New Roman"/>
          <w:b/>
          <w:bCs/>
          <w:color w:val="000000" w:themeColor="text1"/>
          <w:szCs w:val="24"/>
        </w:rPr>
        <w:t>olicy</w:t>
      </w:r>
      <w:r w:rsidRPr="00F05B5C">
        <w:rPr>
          <w:rFonts w:ascii="Times New Roman" w:hAnsi="Times New Roman"/>
          <w:b/>
          <w:bCs/>
          <w:color w:val="000000" w:themeColor="text1"/>
          <w:szCs w:val="24"/>
        </w:rPr>
        <w:t xml:space="preserve">making </w:t>
      </w:r>
      <w:r w:rsidR="00C578CE" w:rsidRPr="00F05B5C">
        <w:rPr>
          <w:rFonts w:ascii="Times New Roman" w:hAnsi="Times New Roman"/>
          <w:b/>
          <w:bCs/>
          <w:color w:val="000000" w:themeColor="text1"/>
          <w:szCs w:val="24"/>
        </w:rPr>
        <w:t>Misjudged</w:t>
      </w:r>
    </w:p>
    <w:p w14:paraId="6A69C80A" w14:textId="151969C0" w:rsidR="00845D70" w:rsidRPr="00F05B5C" w:rsidRDefault="00894286" w:rsidP="00F05B5C">
      <w:pPr>
        <w:spacing w:before="240" w:line="360" w:lineRule="auto"/>
        <w:jc w:val="both"/>
        <w:rPr>
          <w:color w:val="000000" w:themeColor="text1"/>
        </w:rPr>
      </w:pPr>
      <w:r w:rsidRPr="00F05B5C">
        <w:rPr>
          <w:color w:val="000000" w:themeColor="text1"/>
        </w:rPr>
        <w:t>The study of</w:t>
      </w:r>
      <w:r w:rsidR="008C5509" w:rsidRPr="00F05B5C">
        <w:rPr>
          <w:color w:val="000000" w:themeColor="text1"/>
        </w:rPr>
        <w:t xml:space="preserve"> </w:t>
      </w:r>
      <w:r w:rsidR="0044160B" w:rsidRPr="00F05B5C">
        <w:rPr>
          <w:color w:val="000000" w:themeColor="text1"/>
        </w:rPr>
        <w:t>‘regionalism’</w:t>
      </w:r>
      <w:r w:rsidR="0024229A" w:rsidRPr="00F05B5C">
        <w:rPr>
          <w:color w:val="000000" w:themeColor="text1"/>
        </w:rPr>
        <w:t xml:space="preserve"> </w:t>
      </w:r>
      <w:r w:rsidRPr="00F05B5C">
        <w:rPr>
          <w:color w:val="000000" w:themeColor="text1"/>
        </w:rPr>
        <w:t>as a process</w:t>
      </w:r>
      <w:r w:rsidR="00F559A8" w:rsidRPr="00F05B5C">
        <w:rPr>
          <w:color w:val="000000" w:themeColor="text1"/>
        </w:rPr>
        <w:t xml:space="preserve"> of policy formation and implementation, </w:t>
      </w:r>
      <w:r w:rsidR="0024229A" w:rsidRPr="00F05B5C">
        <w:rPr>
          <w:color w:val="000000" w:themeColor="text1"/>
        </w:rPr>
        <w:t xml:space="preserve">and </w:t>
      </w:r>
      <w:r w:rsidR="0044160B" w:rsidRPr="00F05B5C">
        <w:rPr>
          <w:color w:val="000000" w:themeColor="text1"/>
        </w:rPr>
        <w:t>‘region’</w:t>
      </w:r>
      <w:r w:rsidR="0024229A" w:rsidRPr="00F05B5C">
        <w:rPr>
          <w:color w:val="000000" w:themeColor="text1"/>
        </w:rPr>
        <w:t xml:space="preserve"> </w:t>
      </w:r>
      <w:r w:rsidR="00F559A8" w:rsidRPr="00F05B5C">
        <w:rPr>
          <w:color w:val="000000" w:themeColor="text1"/>
        </w:rPr>
        <w:t xml:space="preserve">as the grounding of that policy have </w:t>
      </w:r>
      <w:r w:rsidR="002E566A" w:rsidRPr="00F05B5C">
        <w:rPr>
          <w:color w:val="000000" w:themeColor="text1"/>
        </w:rPr>
        <w:t xml:space="preserve">been an ever-increasing phenomenon in an era of globalisation. The creation of regional organisations to manage </w:t>
      </w:r>
      <w:r w:rsidR="00240D3F" w:rsidRPr="00F05B5C">
        <w:rPr>
          <w:color w:val="000000" w:themeColor="text1"/>
        </w:rPr>
        <w:t xml:space="preserve">supra-national and inter-governmental relations in geographic, politico-strategic and ideational senses </w:t>
      </w:r>
      <w:r w:rsidR="00D56F00" w:rsidRPr="00F05B5C">
        <w:rPr>
          <w:color w:val="000000" w:themeColor="text1"/>
        </w:rPr>
        <w:t xml:space="preserve">has been a critical manifestation of that trend </w:t>
      </w:r>
      <w:r w:rsidR="00240D3F" w:rsidRPr="00F05B5C">
        <w:rPr>
          <w:color w:val="000000" w:themeColor="text1"/>
        </w:rPr>
        <w:t xml:space="preserve">(Fawcett and Hurrell 1995; Buzan 2003; Acharya 2017). </w:t>
      </w:r>
      <w:r w:rsidR="003E1B9C" w:rsidRPr="00F05B5C">
        <w:rPr>
          <w:color w:val="000000" w:themeColor="text1"/>
        </w:rPr>
        <w:t>Beyond its conceptual value t</w:t>
      </w:r>
      <w:r w:rsidR="00DF0250" w:rsidRPr="00F05B5C">
        <w:rPr>
          <w:color w:val="000000" w:themeColor="text1"/>
        </w:rPr>
        <w:t>he regional</w:t>
      </w:r>
      <w:r w:rsidR="003E1B9C" w:rsidRPr="00F05B5C">
        <w:rPr>
          <w:color w:val="000000" w:themeColor="text1"/>
        </w:rPr>
        <w:t xml:space="preserve"> political</w:t>
      </w:r>
      <w:r w:rsidR="00DF0250" w:rsidRPr="00F05B5C">
        <w:rPr>
          <w:color w:val="000000" w:themeColor="text1"/>
        </w:rPr>
        <w:t xml:space="preserve"> space</w:t>
      </w:r>
      <w:r w:rsidR="00DF0FDB" w:rsidRPr="00F05B5C">
        <w:rPr>
          <w:color w:val="000000" w:themeColor="text1"/>
        </w:rPr>
        <w:t xml:space="preserve"> </w:t>
      </w:r>
      <w:r w:rsidR="00DF0250" w:rsidRPr="00F05B5C">
        <w:rPr>
          <w:color w:val="000000" w:themeColor="text1"/>
        </w:rPr>
        <w:t xml:space="preserve">offers an important venue for deliberation, where state and non-state actors can work out modalities of cooperation, coordination and governance. </w:t>
      </w:r>
      <w:r w:rsidR="003E1B9C" w:rsidRPr="00F05B5C">
        <w:rPr>
          <w:color w:val="000000" w:themeColor="text1"/>
        </w:rPr>
        <w:t>Making policies at the regional level</w:t>
      </w:r>
      <w:r w:rsidR="00DF0250" w:rsidRPr="00F05B5C">
        <w:rPr>
          <w:color w:val="000000" w:themeColor="text1"/>
        </w:rPr>
        <w:t xml:space="preserve"> not only offers a mechanism for cross-border exchange and cooperation, but also</w:t>
      </w:r>
      <w:r w:rsidR="003E1B9C" w:rsidRPr="00F05B5C">
        <w:rPr>
          <w:color w:val="000000" w:themeColor="text1"/>
        </w:rPr>
        <w:t xml:space="preserve"> makes sense</w:t>
      </w:r>
      <w:r w:rsidR="00DF0250" w:rsidRPr="00F05B5C">
        <w:rPr>
          <w:color w:val="000000" w:themeColor="text1"/>
        </w:rPr>
        <w:t xml:space="preserve"> because some social problems, such as those related to migration, health,</w:t>
      </w:r>
      <w:r w:rsidR="00A335FB" w:rsidRPr="00F05B5C">
        <w:rPr>
          <w:color w:val="000000" w:themeColor="text1"/>
        </w:rPr>
        <w:t xml:space="preserve"> and</w:t>
      </w:r>
      <w:r w:rsidR="00DF0250" w:rsidRPr="00F05B5C">
        <w:rPr>
          <w:color w:val="000000" w:themeColor="text1"/>
        </w:rPr>
        <w:t xml:space="preserve"> the environment</w:t>
      </w:r>
      <w:r w:rsidR="00DF0FDB" w:rsidRPr="00F05B5C">
        <w:rPr>
          <w:color w:val="000000" w:themeColor="text1"/>
        </w:rPr>
        <w:t>,</w:t>
      </w:r>
      <w:r w:rsidR="00DF0250" w:rsidRPr="00F05B5C">
        <w:rPr>
          <w:color w:val="000000" w:themeColor="text1"/>
        </w:rPr>
        <w:t xml:space="preserve"> </w:t>
      </w:r>
      <w:r w:rsidR="00DF0FDB" w:rsidRPr="00F05B5C">
        <w:rPr>
          <w:color w:val="000000" w:themeColor="text1"/>
        </w:rPr>
        <w:t>for example</w:t>
      </w:r>
      <w:r w:rsidR="00DF0250" w:rsidRPr="00F05B5C">
        <w:rPr>
          <w:color w:val="000000" w:themeColor="text1"/>
        </w:rPr>
        <w:t xml:space="preserve">, are exacerbated or facilitated by regional developments and exchanges (Deacon </w:t>
      </w:r>
      <w:r w:rsidR="00DF0250" w:rsidRPr="00F05B5C">
        <w:rPr>
          <w:i/>
          <w:iCs/>
          <w:color w:val="000000" w:themeColor="text1"/>
        </w:rPr>
        <w:t>et al</w:t>
      </w:r>
      <w:r w:rsidR="00DF0250" w:rsidRPr="00F05B5C">
        <w:rPr>
          <w:color w:val="000000" w:themeColor="text1"/>
        </w:rPr>
        <w:t xml:space="preserve"> 2010, Riggirozzi 2014). Regional organisations can create an authoritative set of institutions and policy regulations for individual member states to ‘lock-in’ national legislation (Pevehouse 2005), to respond to economic and political challenges (Riggirozzi and Tussie 201</w:t>
      </w:r>
      <w:r w:rsidR="00C04A99" w:rsidRPr="00F05B5C">
        <w:rPr>
          <w:color w:val="000000" w:themeColor="text1"/>
        </w:rPr>
        <w:t>2</w:t>
      </w:r>
      <w:r w:rsidR="00DF0250" w:rsidRPr="00F05B5C">
        <w:rPr>
          <w:color w:val="000000" w:themeColor="text1"/>
        </w:rPr>
        <w:t>)</w:t>
      </w:r>
      <w:r w:rsidR="00A335FB" w:rsidRPr="00F05B5C">
        <w:rPr>
          <w:color w:val="000000" w:themeColor="text1"/>
        </w:rPr>
        <w:t>,</w:t>
      </w:r>
      <w:r w:rsidR="00DF0250" w:rsidRPr="00F05B5C">
        <w:rPr>
          <w:color w:val="000000" w:themeColor="text1"/>
        </w:rPr>
        <w:t xml:space="preserve"> and to improve collective action in the international arena (Gehring et al 2013). </w:t>
      </w:r>
    </w:p>
    <w:p w14:paraId="772C0DC2" w14:textId="77777777" w:rsidR="00845D70" w:rsidRPr="00F05B5C" w:rsidRDefault="00845D70" w:rsidP="00F05B5C">
      <w:pPr>
        <w:spacing w:line="360" w:lineRule="auto"/>
        <w:jc w:val="both"/>
        <w:rPr>
          <w:color w:val="000000" w:themeColor="text1"/>
        </w:rPr>
      </w:pPr>
    </w:p>
    <w:p w14:paraId="7018BB6B" w14:textId="595D4BA7" w:rsidR="00D96D21" w:rsidRPr="00F05B5C" w:rsidRDefault="00232C7D" w:rsidP="00F05B5C">
      <w:pPr>
        <w:spacing w:line="360" w:lineRule="auto"/>
        <w:jc w:val="both"/>
        <w:rPr>
          <w:color w:val="000000" w:themeColor="text1"/>
          <w:lang w:eastAsia="zh-CN"/>
        </w:rPr>
      </w:pPr>
      <w:r w:rsidRPr="00F05B5C">
        <w:rPr>
          <w:color w:val="000000" w:themeColor="text1"/>
          <w:lang w:eastAsia="zh-CN"/>
        </w:rPr>
        <w:t xml:space="preserve">The last half decade has seen </w:t>
      </w:r>
      <w:r w:rsidR="00B9631C" w:rsidRPr="00F05B5C">
        <w:rPr>
          <w:color w:val="000000" w:themeColor="text1"/>
          <w:lang w:eastAsia="zh-CN"/>
        </w:rPr>
        <w:t xml:space="preserve">the </w:t>
      </w:r>
      <w:r w:rsidRPr="00F05B5C">
        <w:rPr>
          <w:color w:val="000000" w:themeColor="text1"/>
          <w:lang w:eastAsia="zh-CN"/>
        </w:rPr>
        <w:t>political</w:t>
      </w:r>
      <w:r w:rsidR="00B9631C" w:rsidRPr="00F05B5C">
        <w:rPr>
          <w:color w:val="000000" w:themeColor="text1"/>
          <w:lang w:eastAsia="zh-CN"/>
        </w:rPr>
        <w:t xml:space="preserve"> compass in Latin America moving to the Right in a large part of the region, including Brazil, Chile, Ecuador</w:t>
      </w:r>
      <w:r w:rsidR="0039090C" w:rsidRPr="00F05B5C">
        <w:rPr>
          <w:color w:val="000000" w:themeColor="text1"/>
          <w:lang w:eastAsia="zh-CN"/>
        </w:rPr>
        <w:t xml:space="preserve"> </w:t>
      </w:r>
      <w:r w:rsidRPr="00F05B5C">
        <w:rPr>
          <w:color w:val="000000" w:themeColor="text1"/>
          <w:lang w:eastAsia="zh-CN"/>
        </w:rPr>
        <w:t>and sporadically in Argentina</w:t>
      </w:r>
      <w:r w:rsidR="00B9631C" w:rsidRPr="00F05B5C">
        <w:rPr>
          <w:color w:val="000000" w:themeColor="text1"/>
          <w:lang w:eastAsia="zh-CN"/>
        </w:rPr>
        <w:t xml:space="preserve">. </w:t>
      </w:r>
      <w:r w:rsidR="00BD5D4A" w:rsidRPr="00F05B5C">
        <w:rPr>
          <w:color w:val="000000" w:themeColor="text1"/>
          <w:lang w:eastAsia="zh-CN"/>
        </w:rPr>
        <w:t>T</w:t>
      </w:r>
      <w:r w:rsidR="0039090C" w:rsidRPr="00F05B5C">
        <w:rPr>
          <w:color w:val="000000" w:themeColor="text1"/>
          <w:lang w:eastAsia="zh-CN"/>
        </w:rPr>
        <w:t xml:space="preserve">his change has produced a significant </w:t>
      </w:r>
      <w:r w:rsidR="00286C12" w:rsidRPr="00F05B5C">
        <w:rPr>
          <w:color w:val="000000" w:themeColor="text1"/>
          <w:lang w:eastAsia="zh-CN"/>
        </w:rPr>
        <w:t>constraint for</w:t>
      </w:r>
      <w:r w:rsidR="0039090C" w:rsidRPr="00F05B5C">
        <w:rPr>
          <w:color w:val="000000" w:themeColor="text1"/>
          <w:lang w:eastAsia="zh-CN"/>
        </w:rPr>
        <w:t xml:space="preserve"> what </w:t>
      </w:r>
      <w:r w:rsidR="00BD5D4A" w:rsidRPr="00F05B5C">
        <w:rPr>
          <w:color w:val="000000" w:themeColor="text1"/>
          <w:lang w:eastAsia="zh-CN"/>
        </w:rPr>
        <w:t xml:space="preserve">became known as </w:t>
      </w:r>
      <w:r w:rsidR="0039090C" w:rsidRPr="00F05B5C">
        <w:rPr>
          <w:color w:val="000000" w:themeColor="text1"/>
          <w:lang w:eastAsia="zh-CN"/>
        </w:rPr>
        <w:t>‘post-hegemonic regionalism’</w:t>
      </w:r>
      <w:r w:rsidR="00471C00" w:rsidRPr="00F05B5C">
        <w:rPr>
          <w:color w:val="000000" w:themeColor="text1"/>
          <w:lang w:eastAsia="zh-CN"/>
        </w:rPr>
        <w:t xml:space="preserve"> to refer to those organisations that emerged in </w:t>
      </w:r>
      <w:r w:rsidR="007B7DF8" w:rsidRPr="00F05B5C">
        <w:rPr>
          <w:color w:val="000000" w:themeColor="text1"/>
          <w:lang w:eastAsia="zh-CN"/>
        </w:rPr>
        <w:t xml:space="preserve">the early 2000s to </w:t>
      </w:r>
      <w:r w:rsidR="00471C00" w:rsidRPr="00F05B5C">
        <w:rPr>
          <w:color w:val="000000" w:themeColor="text1"/>
          <w:lang w:eastAsia="zh-CN"/>
        </w:rPr>
        <w:t xml:space="preserve">contest or </w:t>
      </w:r>
      <w:r w:rsidR="007B7DF8" w:rsidRPr="00F05B5C">
        <w:rPr>
          <w:color w:val="000000" w:themeColor="text1"/>
          <w:lang w:eastAsia="zh-CN"/>
        </w:rPr>
        <w:t>at least to</w:t>
      </w:r>
      <w:r w:rsidR="00471C00" w:rsidRPr="00F05B5C">
        <w:rPr>
          <w:color w:val="000000" w:themeColor="text1"/>
          <w:lang w:eastAsia="zh-CN"/>
        </w:rPr>
        <w:t xml:space="preserve"> compensate for the commercial impetus that</w:t>
      </w:r>
      <w:r w:rsidR="00BD5D4A" w:rsidRPr="00F05B5C">
        <w:rPr>
          <w:color w:val="000000" w:themeColor="text1"/>
          <w:lang w:eastAsia="zh-CN"/>
        </w:rPr>
        <w:t xml:space="preserve"> had</w:t>
      </w:r>
      <w:r w:rsidR="00471C00" w:rsidRPr="00F05B5C">
        <w:rPr>
          <w:color w:val="000000" w:themeColor="text1"/>
          <w:lang w:eastAsia="zh-CN"/>
        </w:rPr>
        <w:t xml:space="preserve"> defined national and regional policies since the 1990</w:t>
      </w:r>
      <w:r w:rsidR="00BD5D4A" w:rsidRPr="00F05B5C">
        <w:rPr>
          <w:color w:val="000000" w:themeColor="text1"/>
          <w:lang w:eastAsia="zh-CN"/>
        </w:rPr>
        <w:t>s</w:t>
      </w:r>
      <w:r w:rsidR="00784A33" w:rsidRPr="00F05B5C">
        <w:rPr>
          <w:color w:val="000000" w:themeColor="text1"/>
          <w:lang w:eastAsia="zh-CN"/>
        </w:rPr>
        <w:t xml:space="preserve"> </w:t>
      </w:r>
      <w:r w:rsidR="0039090C" w:rsidRPr="00F05B5C">
        <w:rPr>
          <w:color w:val="000000" w:themeColor="text1"/>
          <w:lang w:eastAsia="zh-CN"/>
        </w:rPr>
        <w:t>(Riggirozzi and Tussie 2012).</w:t>
      </w:r>
      <w:r w:rsidR="00BD5D4A" w:rsidRPr="00F05B5C">
        <w:rPr>
          <w:color w:val="000000" w:themeColor="text1"/>
          <w:lang w:eastAsia="zh-CN"/>
        </w:rPr>
        <w:t xml:space="preserve"> </w:t>
      </w:r>
      <w:r w:rsidR="0036730D" w:rsidRPr="00F05B5C">
        <w:rPr>
          <w:color w:val="000000" w:themeColor="text1"/>
          <w:lang w:eastAsia="zh-CN"/>
        </w:rPr>
        <w:t>Looking back to these developments</w:t>
      </w:r>
      <w:r w:rsidR="002C4451" w:rsidRPr="00F05B5C">
        <w:rPr>
          <w:color w:val="000000" w:themeColor="text1"/>
          <w:lang w:eastAsia="zh-CN"/>
        </w:rPr>
        <w:t xml:space="preserve">, </w:t>
      </w:r>
      <w:r w:rsidR="00513544" w:rsidRPr="00F05B5C">
        <w:rPr>
          <w:color w:val="000000" w:themeColor="text1"/>
          <w:lang w:eastAsia="zh-CN"/>
        </w:rPr>
        <w:t>particularly the</w:t>
      </w:r>
      <w:r w:rsidR="00467191" w:rsidRPr="00F05B5C">
        <w:rPr>
          <w:color w:val="000000" w:themeColor="text1"/>
          <w:lang w:eastAsia="zh-CN"/>
        </w:rPr>
        <w:t xml:space="preserve"> </w:t>
      </w:r>
      <w:r w:rsidR="00570A5A" w:rsidRPr="00F05B5C">
        <w:rPr>
          <w:color w:val="000000" w:themeColor="text1"/>
          <w:lang w:eastAsia="zh-CN"/>
        </w:rPr>
        <w:t>last two decades</w:t>
      </w:r>
      <w:r w:rsidR="002C4451" w:rsidRPr="00F05B5C">
        <w:rPr>
          <w:color w:val="000000" w:themeColor="text1"/>
          <w:lang w:eastAsia="zh-CN"/>
        </w:rPr>
        <w:t>, we can claim tha</w:t>
      </w:r>
      <w:r w:rsidR="00B77199" w:rsidRPr="00F05B5C">
        <w:rPr>
          <w:color w:val="000000" w:themeColor="text1"/>
          <w:lang w:eastAsia="zh-CN"/>
        </w:rPr>
        <w:t xml:space="preserve">t </w:t>
      </w:r>
      <w:r w:rsidR="008E1612" w:rsidRPr="00F05B5C">
        <w:rPr>
          <w:color w:val="000000" w:themeColor="text1"/>
          <w:lang w:eastAsia="zh-CN"/>
        </w:rPr>
        <w:t>failure</w:t>
      </w:r>
      <w:r w:rsidR="00BB35D5" w:rsidRPr="00F05B5C">
        <w:rPr>
          <w:color w:val="000000" w:themeColor="text1"/>
          <w:lang w:eastAsia="zh-CN"/>
        </w:rPr>
        <w:t>s</w:t>
      </w:r>
      <w:r w:rsidR="008E1612" w:rsidRPr="00F05B5C">
        <w:rPr>
          <w:color w:val="000000" w:themeColor="text1"/>
          <w:lang w:eastAsia="zh-CN"/>
        </w:rPr>
        <w:t xml:space="preserve"> </w:t>
      </w:r>
      <w:r w:rsidR="00F01FAD" w:rsidRPr="00F05B5C">
        <w:rPr>
          <w:color w:val="000000" w:themeColor="text1"/>
          <w:lang w:eastAsia="zh-CN"/>
        </w:rPr>
        <w:t xml:space="preserve">in regional politics </w:t>
      </w:r>
      <w:r w:rsidR="00BB35D5" w:rsidRPr="00F05B5C">
        <w:rPr>
          <w:color w:val="000000" w:themeColor="text1"/>
          <w:lang w:eastAsia="zh-CN"/>
        </w:rPr>
        <w:t>are</w:t>
      </w:r>
      <w:r w:rsidR="008E1612" w:rsidRPr="00F05B5C">
        <w:rPr>
          <w:color w:val="000000" w:themeColor="text1"/>
          <w:lang w:eastAsia="zh-CN"/>
        </w:rPr>
        <w:t xml:space="preserve"> not always </w:t>
      </w:r>
      <w:r w:rsidR="00F01FAD" w:rsidRPr="00F05B5C">
        <w:rPr>
          <w:color w:val="000000" w:themeColor="text1"/>
          <w:lang w:eastAsia="zh-CN"/>
        </w:rPr>
        <w:t xml:space="preserve">a </w:t>
      </w:r>
      <w:r w:rsidR="004438AD" w:rsidRPr="00F05B5C">
        <w:rPr>
          <w:color w:val="000000" w:themeColor="text1"/>
          <w:lang w:eastAsia="zh-CN"/>
        </w:rPr>
        <w:t>zero-sum</w:t>
      </w:r>
      <w:r w:rsidR="008E1612" w:rsidRPr="00F05B5C">
        <w:rPr>
          <w:color w:val="000000" w:themeColor="text1"/>
          <w:lang w:eastAsia="zh-CN"/>
        </w:rPr>
        <w:t xml:space="preserve"> </w:t>
      </w:r>
      <w:r w:rsidR="00F01FAD" w:rsidRPr="00F05B5C">
        <w:rPr>
          <w:color w:val="000000" w:themeColor="text1"/>
          <w:lang w:eastAsia="zh-CN"/>
        </w:rPr>
        <w:t>game. The</w:t>
      </w:r>
      <w:r w:rsidR="00061358" w:rsidRPr="00F05B5C">
        <w:rPr>
          <w:color w:val="000000" w:themeColor="text1"/>
          <w:lang w:eastAsia="zh-CN"/>
        </w:rPr>
        <w:t xml:space="preserve"> </w:t>
      </w:r>
      <w:r w:rsidR="008E1612" w:rsidRPr="00F05B5C">
        <w:rPr>
          <w:color w:val="000000" w:themeColor="text1"/>
          <w:lang w:eastAsia="zh-CN"/>
        </w:rPr>
        <w:t xml:space="preserve">articulation of political and </w:t>
      </w:r>
      <w:r w:rsidR="00593023" w:rsidRPr="00F05B5C">
        <w:rPr>
          <w:color w:val="000000" w:themeColor="text1"/>
          <w:lang w:eastAsia="zh-CN"/>
        </w:rPr>
        <w:t xml:space="preserve">regional </w:t>
      </w:r>
      <w:r w:rsidR="008E1612" w:rsidRPr="00F05B5C">
        <w:rPr>
          <w:color w:val="000000" w:themeColor="text1"/>
          <w:lang w:eastAsia="zh-CN"/>
        </w:rPr>
        <w:t xml:space="preserve">commitments </w:t>
      </w:r>
      <w:r w:rsidR="00E548FD" w:rsidRPr="00F05B5C">
        <w:rPr>
          <w:color w:val="000000" w:themeColor="text1"/>
          <w:lang w:eastAsia="zh-CN"/>
        </w:rPr>
        <w:t>is</w:t>
      </w:r>
      <w:r w:rsidR="008E1612" w:rsidRPr="00F05B5C">
        <w:rPr>
          <w:color w:val="000000" w:themeColor="text1"/>
          <w:lang w:eastAsia="zh-CN"/>
        </w:rPr>
        <w:t xml:space="preserve"> always possible, even in the most </w:t>
      </w:r>
      <w:r w:rsidR="004438AD" w:rsidRPr="00F05B5C">
        <w:rPr>
          <w:color w:val="000000" w:themeColor="text1"/>
          <w:lang w:eastAsia="zh-CN"/>
        </w:rPr>
        <w:t>testing</w:t>
      </w:r>
      <w:r w:rsidR="008E1612" w:rsidRPr="00F05B5C">
        <w:rPr>
          <w:color w:val="000000" w:themeColor="text1"/>
          <w:lang w:eastAsia="zh-CN"/>
        </w:rPr>
        <w:t xml:space="preserve"> circumstances</w:t>
      </w:r>
      <w:r w:rsidR="004438AD" w:rsidRPr="00F05B5C">
        <w:rPr>
          <w:color w:val="000000" w:themeColor="text1"/>
          <w:lang w:eastAsia="zh-CN"/>
        </w:rPr>
        <w:t>.</w:t>
      </w:r>
      <w:r w:rsidR="00593023" w:rsidRPr="00F05B5C">
        <w:rPr>
          <w:color w:val="000000" w:themeColor="text1"/>
          <w:lang w:eastAsia="zh-CN"/>
        </w:rPr>
        <w:t xml:space="preserve"> </w:t>
      </w:r>
      <w:r w:rsidR="004438AD" w:rsidRPr="00F05B5C">
        <w:rPr>
          <w:color w:val="000000" w:themeColor="text1"/>
          <w:lang w:eastAsia="zh-CN"/>
        </w:rPr>
        <w:t>Also, c</w:t>
      </w:r>
      <w:r w:rsidR="00467191" w:rsidRPr="00F05B5C">
        <w:rPr>
          <w:color w:val="000000" w:themeColor="text1"/>
          <w:lang w:eastAsia="zh-CN"/>
        </w:rPr>
        <w:t>ertain elements of regionalism</w:t>
      </w:r>
      <w:r w:rsidR="00BD5D4A" w:rsidRPr="00F05B5C">
        <w:rPr>
          <w:color w:val="000000" w:themeColor="text1"/>
          <w:lang w:eastAsia="zh-CN"/>
        </w:rPr>
        <w:t xml:space="preserve"> </w:t>
      </w:r>
      <w:r w:rsidR="00D82BAB" w:rsidRPr="00F05B5C">
        <w:rPr>
          <w:color w:val="000000" w:themeColor="text1"/>
          <w:lang w:eastAsia="zh-CN"/>
        </w:rPr>
        <w:t xml:space="preserve">survive </w:t>
      </w:r>
      <w:r w:rsidR="00BD5D4A" w:rsidRPr="00F05B5C">
        <w:rPr>
          <w:color w:val="000000" w:themeColor="text1"/>
          <w:lang w:eastAsia="zh-CN"/>
        </w:rPr>
        <w:t>in a</w:t>
      </w:r>
      <w:r w:rsidR="00D96D21" w:rsidRPr="00F05B5C">
        <w:rPr>
          <w:color w:val="000000" w:themeColor="text1"/>
          <w:lang w:eastAsia="zh-CN"/>
        </w:rPr>
        <w:t xml:space="preserve"> broader way, </w:t>
      </w:r>
      <w:r w:rsidR="00BD5D4A" w:rsidRPr="00F05B5C">
        <w:rPr>
          <w:color w:val="000000" w:themeColor="text1"/>
          <w:lang w:eastAsia="zh-CN"/>
        </w:rPr>
        <w:t>not only</w:t>
      </w:r>
      <w:r w:rsidR="00D96D21" w:rsidRPr="00F05B5C">
        <w:rPr>
          <w:color w:val="000000" w:themeColor="text1"/>
          <w:lang w:eastAsia="zh-CN"/>
        </w:rPr>
        <w:t xml:space="preserve"> as</w:t>
      </w:r>
      <w:r w:rsidR="00BD5D4A" w:rsidRPr="00F05B5C">
        <w:rPr>
          <w:color w:val="000000" w:themeColor="text1"/>
          <w:lang w:eastAsia="zh-CN"/>
        </w:rPr>
        <w:t xml:space="preserve"> distinct</w:t>
      </w:r>
      <w:r w:rsidR="00D96D21" w:rsidRPr="00F05B5C">
        <w:rPr>
          <w:color w:val="000000" w:themeColor="text1"/>
          <w:lang w:eastAsia="zh-CN"/>
        </w:rPr>
        <w:t xml:space="preserve"> short-term political project</w:t>
      </w:r>
      <w:r w:rsidR="00BD5D4A" w:rsidRPr="00F05B5C">
        <w:rPr>
          <w:color w:val="000000" w:themeColor="text1"/>
          <w:lang w:eastAsia="zh-CN"/>
        </w:rPr>
        <w:t>s</w:t>
      </w:r>
      <w:r w:rsidR="00D96D21" w:rsidRPr="00F05B5C">
        <w:rPr>
          <w:color w:val="000000" w:themeColor="text1"/>
          <w:lang w:eastAsia="zh-CN"/>
        </w:rPr>
        <w:t xml:space="preserve"> associated with a limited time mandate,</w:t>
      </w:r>
      <w:r w:rsidR="00BD5D4A" w:rsidRPr="00F05B5C">
        <w:rPr>
          <w:color w:val="000000" w:themeColor="text1"/>
          <w:lang w:eastAsia="zh-CN"/>
        </w:rPr>
        <w:t xml:space="preserve"> but as long-term developments that fit into a grander dialectical narrative in the development of cross-national policymaking. </w:t>
      </w:r>
    </w:p>
    <w:p w14:paraId="6BD77DBA" w14:textId="77777777" w:rsidR="002850E5" w:rsidRPr="00F05B5C" w:rsidRDefault="002850E5" w:rsidP="00F05B5C">
      <w:pPr>
        <w:spacing w:line="360" w:lineRule="auto"/>
        <w:jc w:val="both"/>
        <w:rPr>
          <w:color w:val="000000" w:themeColor="text1"/>
        </w:rPr>
      </w:pPr>
    </w:p>
    <w:p w14:paraId="0AD3EC09" w14:textId="530F7F5B" w:rsidR="0065687B" w:rsidRPr="00F05B5C" w:rsidRDefault="00E33D1F" w:rsidP="00F05B5C">
      <w:pPr>
        <w:spacing w:line="360" w:lineRule="auto"/>
        <w:jc w:val="both"/>
        <w:rPr>
          <w:bCs/>
          <w:color w:val="000000" w:themeColor="text1"/>
        </w:rPr>
      </w:pPr>
      <w:r w:rsidRPr="00F05B5C">
        <w:rPr>
          <w:color w:val="000000" w:themeColor="text1"/>
        </w:rPr>
        <w:lastRenderedPageBreak/>
        <w:t xml:space="preserve">In Latin America, and more recently in Europe, regional institutions have become a more salient focus of political and social contention. It has become increasingly clear as domestic politics become more tightly coupled with regional policy outcomes, that normative arguments about regional institutions are starting to represent more distinct political ideologies and cleavages. </w:t>
      </w:r>
      <w:r w:rsidR="001C5AA1" w:rsidRPr="00F05B5C">
        <w:rPr>
          <w:color w:val="000000" w:themeColor="text1"/>
        </w:rPr>
        <w:t>National referendums in EU member</w:t>
      </w:r>
      <w:r w:rsidR="00EC5F4A" w:rsidRPr="00F05B5C">
        <w:rPr>
          <w:color w:val="000000" w:themeColor="text1"/>
        </w:rPr>
        <w:t xml:space="preserve"> states</w:t>
      </w:r>
      <w:r w:rsidR="001C5AA1" w:rsidRPr="00F05B5C">
        <w:rPr>
          <w:color w:val="000000" w:themeColor="text1"/>
        </w:rPr>
        <w:t xml:space="preserve">, </w:t>
      </w:r>
      <w:r w:rsidR="004438AD" w:rsidRPr="00F05B5C">
        <w:rPr>
          <w:color w:val="000000" w:themeColor="text1"/>
        </w:rPr>
        <w:t>and</w:t>
      </w:r>
      <w:r w:rsidR="001C5AA1" w:rsidRPr="00F05B5C">
        <w:rPr>
          <w:color w:val="000000" w:themeColor="text1"/>
        </w:rPr>
        <w:t xml:space="preserve"> financial and migration policies in particular, have </w:t>
      </w:r>
      <w:r w:rsidR="00EC5F4A" w:rsidRPr="00F05B5C">
        <w:rPr>
          <w:color w:val="000000" w:themeColor="text1"/>
        </w:rPr>
        <w:t xml:space="preserve">highlighted </w:t>
      </w:r>
      <w:r w:rsidR="001C5AA1" w:rsidRPr="00F05B5C">
        <w:rPr>
          <w:color w:val="000000" w:themeColor="text1"/>
        </w:rPr>
        <w:t>frustration and lack of credibility of the public in</w:t>
      </w:r>
      <w:r w:rsidR="00F67E00" w:rsidRPr="00F05B5C">
        <w:rPr>
          <w:color w:val="000000" w:themeColor="text1"/>
        </w:rPr>
        <w:t xml:space="preserve"> the</w:t>
      </w:r>
      <w:r w:rsidR="001C5AA1" w:rsidRPr="00F05B5C">
        <w:rPr>
          <w:color w:val="000000" w:themeColor="text1"/>
        </w:rPr>
        <w:t xml:space="preserve"> EU as a regulatory instrument (Rose 201</w:t>
      </w:r>
      <w:r w:rsidR="00853EA1" w:rsidRPr="00F05B5C">
        <w:rPr>
          <w:color w:val="000000" w:themeColor="text1"/>
        </w:rPr>
        <w:t>9</w:t>
      </w:r>
      <w:r w:rsidR="0011738B" w:rsidRPr="00F05B5C">
        <w:rPr>
          <w:color w:val="000000" w:themeColor="text1"/>
        </w:rPr>
        <w:t xml:space="preserve">; </w:t>
      </w:r>
      <w:r w:rsidR="009E06B2" w:rsidRPr="00F05B5C">
        <w:rPr>
          <w:color w:val="000000" w:themeColor="text1"/>
        </w:rPr>
        <w:t>Bulmer and Quaglia</w:t>
      </w:r>
      <w:r w:rsidR="004D2010" w:rsidRPr="00F05B5C">
        <w:rPr>
          <w:color w:val="000000" w:themeColor="text1"/>
        </w:rPr>
        <w:t> 2018</w:t>
      </w:r>
      <w:r w:rsidR="0011738B" w:rsidRPr="00F05B5C">
        <w:rPr>
          <w:color w:val="000000" w:themeColor="text1"/>
        </w:rPr>
        <w:t>)</w:t>
      </w:r>
      <w:r w:rsidR="004D2010" w:rsidRPr="00F05B5C">
        <w:rPr>
          <w:color w:val="000000" w:themeColor="text1"/>
        </w:rPr>
        <w:t xml:space="preserve">. </w:t>
      </w:r>
      <w:r w:rsidR="00175824" w:rsidRPr="00F05B5C">
        <w:rPr>
          <w:color w:val="000000" w:themeColor="text1"/>
        </w:rPr>
        <w:t>In Latin America</w:t>
      </w:r>
      <w:r w:rsidR="00170CBA" w:rsidRPr="00F05B5C">
        <w:rPr>
          <w:color w:val="000000" w:themeColor="text1"/>
        </w:rPr>
        <w:t>,</w:t>
      </w:r>
      <w:r w:rsidR="00175824" w:rsidRPr="00F05B5C">
        <w:rPr>
          <w:color w:val="000000" w:themeColor="text1"/>
        </w:rPr>
        <w:t xml:space="preserve"> underwhelming </w:t>
      </w:r>
      <w:r w:rsidR="00170CBA" w:rsidRPr="00F05B5C">
        <w:rPr>
          <w:color w:val="000000" w:themeColor="text1"/>
        </w:rPr>
        <w:t>economic performance</w:t>
      </w:r>
      <w:r w:rsidR="00170CBA" w:rsidRPr="00F05B5C">
        <w:rPr>
          <w:bCs/>
          <w:color w:val="000000" w:themeColor="text1"/>
        </w:rPr>
        <w:t xml:space="preserve"> and political and administrative stagnation </w:t>
      </w:r>
      <w:r w:rsidR="009E06B2" w:rsidRPr="00F05B5C">
        <w:rPr>
          <w:bCs/>
          <w:color w:val="000000" w:themeColor="text1"/>
        </w:rPr>
        <w:t xml:space="preserve">due to </w:t>
      </w:r>
      <w:r w:rsidR="00C12202" w:rsidRPr="00F05B5C">
        <w:rPr>
          <w:bCs/>
          <w:color w:val="000000" w:themeColor="text1"/>
        </w:rPr>
        <w:t>political and ideological divisions</w:t>
      </w:r>
      <w:r w:rsidR="00F67E00" w:rsidRPr="00F05B5C">
        <w:rPr>
          <w:bCs/>
          <w:color w:val="000000" w:themeColor="text1"/>
        </w:rPr>
        <w:t xml:space="preserve"> </w:t>
      </w:r>
      <w:r w:rsidR="00170CBA" w:rsidRPr="00F05B5C">
        <w:rPr>
          <w:bCs/>
          <w:color w:val="000000" w:themeColor="text1"/>
        </w:rPr>
        <w:t>led to</w:t>
      </w:r>
      <w:r w:rsidR="00F67E00" w:rsidRPr="00F05B5C">
        <w:rPr>
          <w:bCs/>
          <w:color w:val="000000" w:themeColor="text1"/>
        </w:rPr>
        <w:t xml:space="preserve"> the</w:t>
      </w:r>
      <w:r w:rsidR="00170CBA" w:rsidRPr="00F05B5C">
        <w:rPr>
          <w:bCs/>
          <w:color w:val="000000" w:themeColor="text1"/>
        </w:rPr>
        <w:t xml:space="preserve"> discredit</w:t>
      </w:r>
      <w:r w:rsidR="00EA7597" w:rsidRPr="00F05B5C">
        <w:rPr>
          <w:bCs/>
          <w:color w:val="000000" w:themeColor="text1"/>
        </w:rPr>
        <w:t>ing</w:t>
      </w:r>
      <w:r w:rsidR="00170CBA" w:rsidRPr="00F05B5C">
        <w:rPr>
          <w:bCs/>
          <w:color w:val="000000" w:themeColor="text1"/>
        </w:rPr>
        <w:t xml:space="preserve"> of</w:t>
      </w:r>
      <w:r w:rsidR="00C12202" w:rsidRPr="00F05B5C">
        <w:rPr>
          <w:bCs/>
          <w:color w:val="000000" w:themeColor="text1"/>
        </w:rPr>
        <w:t xml:space="preserve"> regional organisations (</w:t>
      </w:r>
      <w:r w:rsidR="00170CBA" w:rsidRPr="00F05B5C">
        <w:rPr>
          <w:bCs/>
          <w:color w:val="000000" w:themeColor="text1"/>
        </w:rPr>
        <w:t xml:space="preserve">Malamud 2013; </w:t>
      </w:r>
      <w:r w:rsidR="00C12202" w:rsidRPr="00F05B5C">
        <w:rPr>
          <w:color w:val="000000" w:themeColor="text1"/>
          <w:shd w:val="clear" w:color="auto" w:fill="FFFFFF"/>
        </w:rPr>
        <w:t>Quiliconi and Rivera 2019).</w:t>
      </w:r>
      <w:r w:rsidR="00BD6CB1" w:rsidRPr="00F05B5C">
        <w:rPr>
          <w:color w:val="000000" w:themeColor="text1"/>
          <w:shd w:val="clear" w:color="auto" w:fill="FFFFFF"/>
        </w:rPr>
        <w:t xml:space="preserve"> </w:t>
      </w:r>
      <w:r w:rsidR="00256025" w:rsidRPr="00F05B5C">
        <w:rPr>
          <w:bCs/>
          <w:color w:val="000000" w:themeColor="text1"/>
        </w:rPr>
        <w:t>But rather than</w:t>
      </w:r>
      <w:r w:rsidR="00807016" w:rsidRPr="00F05B5C">
        <w:rPr>
          <w:bCs/>
          <w:color w:val="000000" w:themeColor="text1"/>
        </w:rPr>
        <w:t xml:space="preserve"> </w:t>
      </w:r>
      <w:r w:rsidR="00440E6C" w:rsidRPr="00F05B5C">
        <w:rPr>
          <w:bCs/>
          <w:color w:val="000000" w:themeColor="text1"/>
        </w:rPr>
        <w:t xml:space="preserve">seeing </w:t>
      </w:r>
      <w:r w:rsidR="00256025" w:rsidRPr="00F05B5C">
        <w:rPr>
          <w:bCs/>
          <w:color w:val="000000" w:themeColor="text1"/>
        </w:rPr>
        <w:t xml:space="preserve">regionalism in South America </w:t>
      </w:r>
      <w:r w:rsidR="00440E6C" w:rsidRPr="00F05B5C">
        <w:rPr>
          <w:bCs/>
          <w:color w:val="000000" w:themeColor="text1"/>
        </w:rPr>
        <w:t>as</w:t>
      </w:r>
      <w:r w:rsidR="00256025" w:rsidRPr="00F05B5C">
        <w:rPr>
          <w:bCs/>
          <w:color w:val="000000" w:themeColor="text1"/>
        </w:rPr>
        <w:t xml:space="preserve"> a series of highly disappointing failures we propose </w:t>
      </w:r>
      <w:r w:rsidR="00F67E00" w:rsidRPr="00F05B5C">
        <w:rPr>
          <w:bCs/>
          <w:color w:val="000000" w:themeColor="text1"/>
        </w:rPr>
        <w:t>unpacking</w:t>
      </w:r>
      <w:r w:rsidR="00807016" w:rsidRPr="00F05B5C">
        <w:rPr>
          <w:bCs/>
          <w:color w:val="000000" w:themeColor="text1"/>
        </w:rPr>
        <w:t xml:space="preserve"> further</w:t>
      </w:r>
      <w:r w:rsidR="00256025" w:rsidRPr="00F05B5C">
        <w:rPr>
          <w:bCs/>
          <w:color w:val="000000" w:themeColor="text1"/>
        </w:rPr>
        <w:t xml:space="preserve"> what regional policy making may mean </w:t>
      </w:r>
      <w:r w:rsidR="008545F9" w:rsidRPr="00F05B5C">
        <w:rPr>
          <w:bCs/>
          <w:color w:val="000000" w:themeColor="text1"/>
        </w:rPr>
        <w:t>for social and wellbeing agendas</w:t>
      </w:r>
      <w:r w:rsidR="004438AD" w:rsidRPr="00F05B5C">
        <w:rPr>
          <w:bCs/>
          <w:color w:val="000000" w:themeColor="text1"/>
        </w:rPr>
        <w:t xml:space="preserve"> even in contexts of weak institutionalisation</w:t>
      </w:r>
      <w:r w:rsidR="00677695" w:rsidRPr="00F05B5C">
        <w:rPr>
          <w:bCs/>
          <w:color w:val="000000" w:themeColor="text1"/>
        </w:rPr>
        <w:t xml:space="preserve">. </w:t>
      </w:r>
      <w:r w:rsidR="00961B82" w:rsidRPr="00F05B5C">
        <w:rPr>
          <w:bCs/>
          <w:color w:val="000000" w:themeColor="text1"/>
        </w:rPr>
        <w:t xml:space="preserve">Here we consider </w:t>
      </w:r>
      <w:r w:rsidR="00677695" w:rsidRPr="00F05B5C">
        <w:rPr>
          <w:color w:val="000000" w:themeColor="text1"/>
        </w:rPr>
        <w:t>how</w:t>
      </w:r>
      <w:r w:rsidR="00961B82" w:rsidRPr="00F05B5C">
        <w:rPr>
          <w:color w:val="000000" w:themeColor="text1"/>
        </w:rPr>
        <w:t xml:space="preserve"> such</w:t>
      </w:r>
      <w:r w:rsidR="00677695" w:rsidRPr="00F05B5C">
        <w:rPr>
          <w:color w:val="000000" w:themeColor="text1"/>
        </w:rPr>
        <w:t xml:space="preserve"> regional organisations demonstrate value</w:t>
      </w:r>
      <w:r w:rsidR="00961B82" w:rsidRPr="00F05B5C">
        <w:rPr>
          <w:color w:val="000000" w:themeColor="text1"/>
        </w:rPr>
        <w:t xml:space="preserve"> and</w:t>
      </w:r>
      <w:r w:rsidR="00677695" w:rsidRPr="00F05B5C">
        <w:rPr>
          <w:color w:val="000000" w:themeColor="text1"/>
        </w:rPr>
        <w:t xml:space="preserve"> </w:t>
      </w:r>
      <w:r w:rsidR="00961B82" w:rsidRPr="00F05B5C">
        <w:rPr>
          <w:color w:val="000000" w:themeColor="text1"/>
        </w:rPr>
        <w:t>provide recognisable</w:t>
      </w:r>
      <w:r w:rsidR="0065687B" w:rsidRPr="00F05B5C">
        <w:rPr>
          <w:color w:val="000000" w:themeColor="text1"/>
        </w:rPr>
        <w:t xml:space="preserve"> and believ</w:t>
      </w:r>
      <w:r w:rsidR="00961B82" w:rsidRPr="00F05B5C">
        <w:rPr>
          <w:color w:val="000000" w:themeColor="text1"/>
        </w:rPr>
        <w:t xml:space="preserve">able </w:t>
      </w:r>
      <w:r w:rsidR="0065687B" w:rsidRPr="00F05B5C">
        <w:rPr>
          <w:color w:val="000000" w:themeColor="text1"/>
        </w:rPr>
        <w:t>consequences of regional political interactions</w:t>
      </w:r>
      <w:r w:rsidR="00961B82" w:rsidRPr="00F05B5C">
        <w:rPr>
          <w:color w:val="000000" w:themeColor="text1"/>
        </w:rPr>
        <w:t>.</w:t>
      </w:r>
      <w:r w:rsidR="00677695" w:rsidRPr="00F05B5C">
        <w:rPr>
          <w:color w:val="000000" w:themeColor="text1"/>
        </w:rPr>
        <w:t xml:space="preserve"> </w:t>
      </w:r>
      <w:r w:rsidR="00961B82" w:rsidRPr="00F05B5C">
        <w:rPr>
          <w:color w:val="000000" w:themeColor="text1"/>
        </w:rPr>
        <w:t>How do</w:t>
      </w:r>
      <w:r w:rsidR="00677695" w:rsidRPr="00F05B5C">
        <w:rPr>
          <w:bCs/>
          <w:color w:val="000000" w:themeColor="text1"/>
        </w:rPr>
        <w:t xml:space="preserve"> we analyse </w:t>
      </w:r>
      <w:r w:rsidR="00961B82" w:rsidRPr="00F05B5C">
        <w:rPr>
          <w:bCs/>
          <w:color w:val="000000" w:themeColor="text1"/>
        </w:rPr>
        <w:t xml:space="preserve">regional governance </w:t>
      </w:r>
      <w:r w:rsidR="00677695" w:rsidRPr="00F05B5C">
        <w:rPr>
          <w:bCs/>
          <w:color w:val="000000" w:themeColor="text1"/>
        </w:rPr>
        <w:t>in the absence of supranational institutions, and what forms of legitimacy underpins</w:t>
      </w:r>
      <w:r w:rsidR="00961B82" w:rsidRPr="00F05B5C">
        <w:rPr>
          <w:bCs/>
          <w:color w:val="000000" w:themeColor="text1"/>
        </w:rPr>
        <w:t xml:space="preserve"> such</w:t>
      </w:r>
      <w:r w:rsidR="00677695" w:rsidRPr="00F05B5C">
        <w:rPr>
          <w:bCs/>
          <w:color w:val="000000" w:themeColor="text1"/>
        </w:rPr>
        <w:t xml:space="preserve"> </w:t>
      </w:r>
      <w:r w:rsidR="00961B82" w:rsidRPr="00F05B5C">
        <w:rPr>
          <w:bCs/>
          <w:color w:val="000000" w:themeColor="text1"/>
        </w:rPr>
        <w:t>regionalism</w:t>
      </w:r>
      <w:r w:rsidR="00677695" w:rsidRPr="00F05B5C">
        <w:rPr>
          <w:bCs/>
          <w:color w:val="000000" w:themeColor="text1"/>
        </w:rPr>
        <w:t xml:space="preserve">? </w:t>
      </w:r>
    </w:p>
    <w:p w14:paraId="7F12DDB9" w14:textId="66F78B8F" w:rsidR="0065687B" w:rsidRPr="00F05B5C" w:rsidRDefault="0065687B" w:rsidP="00F05B5C">
      <w:pPr>
        <w:spacing w:line="360" w:lineRule="auto"/>
        <w:jc w:val="both"/>
        <w:rPr>
          <w:bCs/>
          <w:color w:val="000000" w:themeColor="text1"/>
        </w:rPr>
      </w:pPr>
    </w:p>
    <w:p w14:paraId="524B1E46" w14:textId="3BC06BE2" w:rsidR="00982A64" w:rsidRPr="00F05B5C" w:rsidRDefault="00677695" w:rsidP="00F05B5C">
      <w:pPr>
        <w:spacing w:line="360" w:lineRule="auto"/>
        <w:jc w:val="both"/>
        <w:rPr>
          <w:color w:val="000000" w:themeColor="text1"/>
          <w:lang w:eastAsia="en-US"/>
        </w:rPr>
      </w:pPr>
      <w:r w:rsidRPr="00F05B5C">
        <w:rPr>
          <w:bCs/>
          <w:color w:val="000000" w:themeColor="text1"/>
        </w:rPr>
        <w:t xml:space="preserve">We explore these questions in relation to regional governance in South America. </w:t>
      </w:r>
      <w:r w:rsidR="007720BC" w:rsidRPr="00F05B5C">
        <w:rPr>
          <w:color w:val="000000" w:themeColor="text1"/>
          <w:lang w:val="en-US"/>
        </w:rPr>
        <w:t xml:space="preserve">This is relevant because </w:t>
      </w:r>
      <w:r w:rsidR="00F67E00" w:rsidRPr="00F05B5C">
        <w:rPr>
          <w:color w:val="000000" w:themeColor="text1"/>
          <w:lang w:val="en-US"/>
        </w:rPr>
        <w:t>little effort has been made to systematically assess</w:t>
      </w:r>
      <w:r w:rsidR="007720BC" w:rsidRPr="00F05B5C">
        <w:rPr>
          <w:color w:val="000000" w:themeColor="text1"/>
          <w:lang w:val="en-US"/>
        </w:rPr>
        <w:t xml:space="preserve"> </w:t>
      </w:r>
      <w:r w:rsidR="0065687B" w:rsidRPr="00F05B5C">
        <w:rPr>
          <w:color w:val="000000" w:themeColor="text1"/>
          <w:lang w:val="en-US"/>
        </w:rPr>
        <w:t xml:space="preserve">the significance (if any) that </w:t>
      </w:r>
      <w:r w:rsidR="007720BC" w:rsidRPr="00F05B5C">
        <w:rPr>
          <w:color w:val="000000" w:themeColor="text1"/>
          <w:lang w:val="en-US"/>
        </w:rPr>
        <w:t xml:space="preserve">regional </w:t>
      </w:r>
      <w:r w:rsidR="0065687B" w:rsidRPr="00F05B5C">
        <w:rPr>
          <w:color w:val="000000" w:themeColor="text1"/>
          <w:lang w:val="en-US"/>
        </w:rPr>
        <w:t>organizations</w:t>
      </w:r>
      <w:r w:rsidR="007720BC" w:rsidRPr="00F05B5C">
        <w:rPr>
          <w:color w:val="000000" w:themeColor="text1"/>
          <w:lang w:val="en-US"/>
        </w:rPr>
        <w:t xml:space="preserve"> in Latin America have </w:t>
      </w:r>
      <w:r w:rsidR="0065687B" w:rsidRPr="00F05B5C">
        <w:rPr>
          <w:color w:val="000000" w:themeColor="text1"/>
          <w:lang w:val="en-US"/>
        </w:rPr>
        <w:t xml:space="preserve">played </w:t>
      </w:r>
      <w:r w:rsidR="007720BC" w:rsidRPr="00F05B5C">
        <w:rPr>
          <w:color w:val="000000" w:themeColor="text1"/>
          <w:lang w:val="en-US"/>
        </w:rPr>
        <w:t>in addressing social development, poverty and welfare</w:t>
      </w:r>
      <w:r w:rsidR="0065687B" w:rsidRPr="00F05B5C">
        <w:rPr>
          <w:color w:val="000000" w:themeColor="text1"/>
          <w:lang w:val="en-US"/>
        </w:rPr>
        <w:t>.</w:t>
      </w:r>
      <w:r w:rsidR="007720BC" w:rsidRPr="00F05B5C">
        <w:rPr>
          <w:color w:val="000000" w:themeColor="text1"/>
          <w:lang w:val="en-US"/>
        </w:rPr>
        <w:t xml:space="preserve"> </w:t>
      </w:r>
      <w:r w:rsidR="00F67E00" w:rsidRPr="00F05B5C">
        <w:rPr>
          <w:color w:val="000000" w:themeColor="text1"/>
          <w:lang w:val="en-US"/>
        </w:rPr>
        <w:t>M</w:t>
      </w:r>
      <w:r w:rsidR="0065687B" w:rsidRPr="00F05B5C">
        <w:rPr>
          <w:color w:val="000000" w:themeColor="text1"/>
          <w:lang w:val="en-US"/>
        </w:rPr>
        <w:t xml:space="preserve">ore </w:t>
      </w:r>
      <w:r w:rsidR="007720BC" w:rsidRPr="00F05B5C">
        <w:rPr>
          <w:color w:val="000000" w:themeColor="text1"/>
          <w:lang w:val="en-US"/>
        </w:rPr>
        <w:t>fundamentally</w:t>
      </w:r>
      <w:r w:rsidR="00F67E00" w:rsidRPr="00F05B5C">
        <w:rPr>
          <w:color w:val="000000" w:themeColor="text1"/>
          <w:lang w:val="en-US"/>
        </w:rPr>
        <w:t>,</w:t>
      </w:r>
      <w:r w:rsidR="009C16D8" w:rsidRPr="00F05B5C">
        <w:rPr>
          <w:color w:val="000000" w:themeColor="text1"/>
          <w:lang w:val="en-US"/>
        </w:rPr>
        <w:t xml:space="preserve"> </w:t>
      </w:r>
      <w:r w:rsidR="009C16D8" w:rsidRPr="00F05B5C">
        <w:rPr>
          <w:color w:val="000000" w:themeColor="text1"/>
        </w:rPr>
        <w:t>the</w:t>
      </w:r>
      <w:r w:rsidR="0065687B" w:rsidRPr="00F05B5C">
        <w:rPr>
          <w:color w:val="000000" w:themeColor="text1"/>
        </w:rPr>
        <w:t xml:space="preserve"> perceived</w:t>
      </w:r>
      <w:r w:rsidR="009C16D8" w:rsidRPr="00F05B5C">
        <w:rPr>
          <w:color w:val="000000" w:themeColor="text1"/>
        </w:rPr>
        <w:t xml:space="preserve"> effects of regional policy have important implications for public trust</w:t>
      </w:r>
      <w:r w:rsidR="00DF78DB" w:rsidRPr="00F05B5C">
        <w:rPr>
          <w:color w:val="000000" w:themeColor="text1"/>
        </w:rPr>
        <w:t>, legitimacy</w:t>
      </w:r>
      <w:r w:rsidR="009C16D8" w:rsidRPr="00F05B5C">
        <w:rPr>
          <w:color w:val="000000" w:themeColor="text1"/>
        </w:rPr>
        <w:t xml:space="preserve"> and credibility </w:t>
      </w:r>
      <w:r w:rsidR="0065687B" w:rsidRPr="00F05B5C">
        <w:rPr>
          <w:color w:val="000000" w:themeColor="text1"/>
        </w:rPr>
        <w:t xml:space="preserve">of </w:t>
      </w:r>
      <w:r w:rsidR="009C16D8" w:rsidRPr="00F05B5C">
        <w:rPr>
          <w:color w:val="000000" w:themeColor="text1"/>
        </w:rPr>
        <w:t>regional organisations.</w:t>
      </w:r>
      <w:r w:rsidR="002551BF" w:rsidRPr="00F05B5C">
        <w:rPr>
          <w:color w:val="000000" w:themeColor="text1"/>
        </w:rPr>
        <w:t xml:space="preserve"> Credibility of regionalism requires better recognising alternative outputs of regionalism to those that are foregrounded by existing theories.</w:t>
      </w:r>
      <w:r w:rsidR="009C16D8" w:rsidRPr="00F05B5C">
        <w:rPr>
          <w:color w:val="000000" w:themeColor="text1"/>
        </w:rPr>
        <w:t xml:space="preserve"> Understanding of regional organisations’ impacts needs to move</w:t>
      </w:r>
      <w:r w:rsidR="009C16D8" w:rsidRPr="00F05B5C">
        <w:rPr>
          <w:bCs/>
          <w:color w:val="000000" w:themeColor="text1"/>
        </w:rPr>
        <w:t xml:space="preserve"> beyond classifications of ideal types of weak or strong institutionalisation</w:t>
      </w:r>
      <w:r w:rsidR="00F67E00" w:rsidRPr="00F05B5C">
        <w:rPr>
          <w:bCs/>
          <w:color w:val="000000" w:themeColor="text1"/>
        </w:rPr>
        <w:t xml:space="preserve"> to</w:t>
      </w:r>
      <w:r w:rsidR="009C16D8" w:rsidRPr="00F05B5C">
        <w:rPr>
          <w:color w:val="000000" w:themeColor="text1"/>
        </w:rPr>
        <w:t xml:space="preserve"> providing more nuanced accounts of the impact of regional organisations.</w:t>
      </w:r>
      <w:r w:rsidR="0065687B" w:rsidRPr="00F05B5C">
        <w:rPr>
          <w:color w:val="000000" w:themeColor="text1"/>
        </w:rPr>
        <w:t xml:space="preserve"> There </w:t>
      </w:r>
      <w:r w:rsidR="0065687B" w:rsidRPr="00F05B5C">
        <w:rPr>
          <w:i/>
          <w:color w:val="000000" w:themeColor="text1"/>
        </w:rPr>
        <w:t>may</w:t>
      </w:r>
      <w:r w:rsidR="0065687B" w:rsidRPr="00F05B5C">
        <w:rPr>
          <w:color w:val="000000" w:themeColor="text1"/>
        </w:rPr>
        <w:t xml:space="preserve"> be a</w:t>
      </w:r>
      <w:r w:rsidR="00F66E1D" w:rsidRPr="00F05B5C">
        <w:rPr>
          <w:color w:val="000000" w:themeColor="text1"/>
        </w:rPr>
        <w:t xml:space="preserve"> causal</w:t>
      </w:r>
      <w:r w:rsidR="0065687B" w:rsidRPr="00F05B5C">
        <w:rPr>
          <w:color w:val="000000" w:themeColor="text1"/>
        </w:rPr>
        <w:t xml:space="preserve"> relationship between institutionalisation and</w:t>
      </w:r>
      <w:r w:rsidR="00F66E1D" w:rsidRPr="00F05B5C">
        <w:rPr>
          <w:color w:val="000000" w:themeColor="text1"/>
        </w:rPr>
        <w:t xml:space="preserve"> the</w:t>
      </w:r>
      <w:r w:rsidR="0065687B" w:rsidRPr="00F05B5C">
        <w:rPr>
          <w:color w:val="000000" w:themeColor="text1"/>
        </w:rPr>
        <w:t xml:space="preserve"> credibility of regional politics as legitimate policymak</w:t>
      </w:r>
      <w:r w:rsidR="00F66E1D" w:rsidRPr="00F05B5C">
        <w:rPr>
          <w:color w:val="000000" w:themeColor="text1"/>
        </w:rPr>
        <w:t>ing - but they are not the same thing.</w:t>
      </w:r>
      <w:r w:rsidR="00467191" w:rsidRPr="00F05B5C">
        <w:rPr>
          <w:color w:val="000000" w:themeColor="text1"/>
        </w:rPr>
        <w:t xml:space="preserve"> We recognise legitimacy of regionalism in South America in activities that are </w:t>
      </w:r>
      <w:r w:rsidR="007C5EEE" w:rsidRPr="00F05B5C">
        <w:rPr>
          <w:color w:val="000000" w:themeColor="text1"/>
        </w:rPr>
        <w:t>overlooked</w:t>
      </w:r>
      <w:r w:rsidR="00467191" w:rsidRPr="00F05B5C">
        <w:rPr>
          <w:color w:val="000000" w:themeColor="text1"/>
        </w:rPr>
        <w:t xml:space="preserve"> or underplayed by general theories of regional policy legitimacy. </w:t>
      </w:r>
      <w:bookmarkStart w:id="2" w:name="_Hlk62229560"/>
      <w:r w:rsidR="00965751" w:rsidRPr="00F05B5C">
        <w:rPr>
          <w:color w:val="000000" w:themeColor="text1"/>
        </w:rPr>
        <w:t xml:space="preserve">We agree with </w:t>
      </w:r>
      <w:r w:rsidR="00B65FCB" w:rsidRPr="00F05B5C">
        <w:rPr>
          <w:color w:val="000000" w:themeColor="text1"/>
        </w:rPr>
        <w:t xml:space="preserve">Tallberg and </w:t>
      </w:r>
      <w:r w:rsidR="000A362E" w:rsidRPr="00F05B5C">
        <w:rPr>
          <w:color w:val="000000" w:themeColor="text1"/>
        </w:rPr>
        <w:t xml:space="preserve">Zürn </w:t>
      </w:r>
      <w:r w:rsidR="00B65FCB" w:rsidRPr="00F05B5C">
        <w:rPr>
          <w:color w:val="000000" w:themeColor="text1"/>
        </w:rPr>
        <w:t>(2019</w:t>
      </w:r>
      <w:r w:rsidR="00B40268" w:rsidRPr="00F05B5C">
        <w:rPr>
          <w:color w:val="000000" w:themeColor="text1"/>
        </w:rPr>
        <w:t>: 584</w:t>
      </w:r>
      <w:r w:rsidR="00B65FCB" w:rsidRPr="00F05B5C">
        <w:rPr>
          <w:color w:val="000000" w:themeColor="text1"/>
        </w:rPr>
        <w:t>) that</w:t>
      </w:r>
      <w:r w:rsidR="00965751" w:rsidRPr="00F05B5C">
        <w:rPr>
          <w:color w:val="000000" w:themeColor="text1"/>
        </w:rPr>
        <w:t xml:space="preserve">  legitimacy</w:t>
      </w:r>
      <w:r w:rsidR="00B65FCB" w:rsidRPr="00F05B5C">
        <w:rPr>
          <w:color w:val="000000" w:themeColor="text1"/>
        </w:rPr>
        <w:t xml:space="preserve"> </w:t>
      </w:r>
      <w:r w:rsidR="002D15CA" w:rsidRPr="00F05B5C">
        <w:rPr>
          <w:color w:val="000000" w:themeColor="text1"/>
        </w:rPr>
        <w:t>‘</w:t>
      </w:r>
      <w:r w:rsidR="00B65FCB" w:rsidRPr="00F05B5C">
        <w:rPr>
          <w:color w:val="000000" w:themeColor="text1"/>
        </w:rPr>
        <w:t>lies with the beliefs and perceptions of audiences, not the normative goodness of an institution</w:t>
      </w:r>
      <w:r w:rsidR="002D15CA" w:rsidRPr="00F05B5C">
        <w:rPr>
          <w:color w:val="000000" w:themeColor="text1"/>
        </w:rPr>
        <w:t>’</w:t>
      </w:r>
      <w:r w:rsidR="00BE3277" w:rsidRPr="00F05B5C">
        <w:rPr>
          <w:color w:val="000000" w:themeColor="text1"/>
        </w:rPr>
        <w:t xml:space="preserve">. </w:t>
      </w:r>
      <w:bookmarkEnd w:id="2"/>
      <w:r w:rsidR="00BE3277" w:rsidRPr="00F05B5C">
        <w:rPr>
          <w:color w:val="000000" w:themeColor="text1"/>
        </w:rPr>
        <w:t xml:space="preserve">One of the </w:t>
      </w:r>
      <w:r w:rsidR="009F4308" w:rsidRPr="00F05B5C">
        <w:rPr>
          <w:color w:val="000000" w:themeColor="text1"/>
        </w:rPr>
        <w:t>challenges</w:t>
      </w:r>
      <w:r w:rsidR="00BE3277" w:rsidRPr="00F05B5C">
        <w:rPr>
          <w:color w:val="000000" w:themeColor="text1"/>
        </w:rPr>
        <w:t xml:space="preserve"> assessing legitimacy in South American regional governance is </w:t>
      </w:r>
      <w:r w:rsidR="009F4308" w:rsidRPr="00F05B5C">
        <w:rPr>
          <w:color w:val="000000" w:themeColor="text1"/>
        </w:rPr>
        <w:t xml:space="preserve">precisely </w:t>
      </w:r>
      <w:r w:rsidR="00BE3277" w:rsidRPr="00F05B5C">
        <w:rPr>
          <w:color w:val="000000" w:themeColor="text1"/>
        </w:rPr>
        <w:t xml:space="preserve">that </w:t>
      </w:r>
      <w:r w:rsidR="009F4308" w:rsidRPr="00F05B5C">
        <w:rPr>
          <w:i/>
          <w:iCs/>
          <w:color w:val="000000" w:themeColor="text1"/>
        </w:rPr>
        <w:t>the audience’</w:t>
      </w:r>
      <w:r w:rsidR="009F4308" w:rsidRPr="00F05B5C">
        <w:rPr>
          <w:color w:val="000000" w:themeColor="text1"/>
        </w:rPr>
        <w:t xml:space="preserve"> is difficult to identify. </w:t>
      </w:r>
      <w:r w:rsidR="00EF1BB7" w:rsidRPr="00F05B5C">
        <w:rPr>
          <w:color w:val="000000" w:themeColor="text1"/>
        </w:rPr>
        <w:t xml:space="preserve">While regional organisations are </w:t>
      </w:r>
      <w:r w:rsidR="00D00C57" w:rsidRPr="00F05B5C">
        <w:rPr>
          <w:color w:val="000000" w:themeColor="text1"/>
        </w:rPr>
        <w:t>recognised</w:t>
      </w:r>
      <w:r w:rsidR="00965751" w:rsidRPr="00F05B5C">
        <w:rPr>
          <w:color w:val="000000" w:themeColor="text1"/>
        </w:rPr>
        <w:t xml:space="preserve"> focal arenas for states’ efforts to coordinate policies and solve problems</w:t>
      </w:r>
      <w:r w:rsidR="00D00C57" w:rsidRPr="00F05B5C">
        <w:rPr>
          <w:color w:val="000000" w:themeColor="text1"/>
        </w:rPr>
        <w:t xml:space="preserve">, </w:t>
      </w:r>
      <w:r w:rsidR="00F2200E" w:rsidRPr="00F05B5C">
        <w:rPr>
          <w:color w:val="000000" w:themeColor="text1"/>
        </w:rPr>
        <w:t xml:space="preserve">one </w:t>
      </w:r>
      <w:r w:rsidR="005A256F" w:rsidRPr="00F05B5C">
        <w:rPr>
          <w:color w:val="000000" w:themeColor="text1"/>
        </w:rPr>
        <w:lastRenderedPageBreak/>
        <w:t xml:space="preserve">defining feature of South American regionalism </w:t>
      </w:r>
      <w:r w:rsidR="00C4263F" w:rsidRPr="00F05B5C">
        <w:rPr>
          <w:color w:val="000000" w:themeColor="text1"/>
        </w:rPr>
        <w:t xml:space="preserve">is </w:t>
      </w:r>
      <w:r w:rsidR="005A256F" w:rsidRPr="00F05B5C">
        <w:rPr>
          <w:color w:val="000000" w:themeColor="text1"/>
        </w:rPr>
        <w:t>a clear</w:t>
      </w:r>
      <w:r w:rsidR="005A256F" w:rsidRPr="00F05B5C">
        <w:rPr>
          <w:color w:val="000000" w:themeColor="text1"/>
          <w:lang w:eastAsia="en-US"/>
        </w:rPr>
        <w:t xml:space="preserve"> lack of ‘public’ in regional policy making</w:t>
      </w:r>
      <w:r w:rsidR="00C4263F" w:rsidRPr="00F05B5C">
        <w:rPr>
          <w:color w:val="000000" w:themeColor="text1"/>
          <w:lang w:eastAsia="en-US"/>
        </w:rPr>
        <w:t>. R</w:t>
      </w:r>
      <w:r w:rsidR="005A256F" w:rsidRPr="00F05B5C">
        <w:rPr>
          <w:color w:val="000000" w:themeColor="text1"/>
          <w:lang w:eastAsia="en-US"/>
        </w:rPr>
        <w:t xml:space="preserve">egionalism in South America </w:t>
      </w:r>
      <w:r w:rsidR="00B21FC3" w:rsidRPr="00F05B5C">
        <w:rPr>
          <w:color w:val="000000" w:themeColor="text1"/>
          <w:lang w:eastAsia="en-US"/>
        </w:rPr>
        <w:t xml:space="preserve">is another venue for intergovernmental policy making. </w:t>
      </w:r>
      <w:r w:rsidR="005A256F" w:rsidRPr="00F05B5C">
        <w:rPr>
          <w:color w:val="000000" w:themeColor="text1"/>
          <w:lang w:eastAsia="en-US"/>
        </w:rPr>
        <w:t xml:space="preserve">Furthermore, in the absence of </w:t>
      </w:r>
      <w:r w:rsidR="005A256F" w:rsidRPr="00F05B5C">
        <w:rPr>
          <w:color w:val="000000" w:themeColor="text1"/>
        </w:rPr>
        <w:t xml:space="preserve">recognisably integrated </w:t>
      </w:r>
      <w:r w:rsidR="005A256F" w:rsidRPr="00F05B5C">
        <w:rPr>
          <w:i/>
          <w:color w:val="000000" w:themeColor="text1"/>
        </w:rPr>
        <w:t>demoi,</w:t>
      </w:r>
      <w:r w:rsidR="005A256F" w:rsidRPr="00F05B5C">
        <w:rPr>
          <w:color w:val="000000" w:themeColor="text1"/>
        </w:rPr>
        <w:t xml:space="preserve"> </w:t>
      </w:r>
      <w:r w:rsidR="00482927" w:rsidRPr="00F05B5C">
        <w:rPr>
          <w:color w:val="000000" w:themeColor="text1"/>
        </w:rPr>
        <w:t>the</w:t>
      </w:r>
      <w:r w:rsidR="005A256F" w:rsidRPr="00F05B5C">
        <w:rPr>
          <w:color w:val="000000" w:themeColor="text1"/>
        </w:rPr>
        <w:t xml:space="preserve"> democratic authority </w:t>
      </w:r>
      <w:r w:rsidR="005A256F" w:rsidRPr="00F05B5C">
        <w:rPr>
          <w:color w:val="000000" w:themeColor="text1"/>
          <w:lang w:eastAsia="en-US"/>
        </w:rPr>
        <w:t xml:space="preserve">of institutions </w:t>
      </w:r>
      <w:r w:rsidR="00482927" w:rsidRPr="00F05B5C">
        <w:rPr>
          <w:color w:val="000000" w:themeColor="text1"/>
          <w:lang w:eastAsia="en-US"/>
        </w:rPr>
        <w:t xml:space="preserve">derives from </w:t>
      </w:r>
      <w:r w:rsidR="00DC0A45" w:rsidRPr="00F05B5C">
        <w:rPr>
          <w:color w:val="000000" w:themeColor="text1"/>
          <w:lang w:eastAsia="en-US"/>
        </w:rPr>
        <w:t xml:space="preserve">the member state’s governments. </w:t>
      </w:r>
      <w:r w:rsidR="008C73DE" w:rsidRPr="00F05B5C">
        <w:rPr>
          <w:color w:val="000000" w:themeColor="text1"/>
          <w:lang w:eastAsia="en-US"/>
        </w:rPr>
        <w:t xml:space="preserve">In this context </w:t>
      </w:r>
      <w:r w:rsidR="00982A64" w:rsidRPr="00F05B5C">
        <w:rPr>
          <w:color w:val="000000" w:themeColor="text1"/>
          <w:lang w:eastAsia="en-US"/>
        </w:rPr>
        <w:t>in contrast to analyses that go looking for</w:t>
      </w:r>
      <w:r w:rsidR="008C73DE" w:rsidRPr="00F05B5C">
        <w:rPr>
          <w:color w:val="000000" w:themeColor="text1"/>
          <w:lang w:eastAsia="en-US"/>
        </w:rPr>
        <w:t xml:space="preserve"> input legitimacy </w:t>
      </w:r>
      <w:r w:rsidR="003A1199" w:rsidRPr="00F05B5C">
        <w:rPr>
          <w:color w:val="000000" w:themeColor="text1"/>
          <w:lang w:eastAsia="en-US"/>
        </w:rPr>
        <w:t>through</w:t>
      </w:r>
      <w:r w:rsidR="008C73DE" w:rsidRPr="00F05B5C">
        <w:rPr>
          <w:color w:val="000000" w:themeColor="text1"/>
          <w:lang w:eastAsia="en-US"/>
        </w:rPr>
        <w:t xml:space="preserve"> an assessment of the institutional texture, we propose </w:t>
      </w:r>
      <w:r w:rsidR="00DE3B09" w:rsidRPr="00F05B5C">
        <w:rPr>
          <w:color w:val="000000" w:themeColor="text1"/>
          <w:lang w:eastAsia="en-US"/>
        </w:rPr>
        <w:t>that b</w:t>
      </w:r>
      <w:r w:rsidR="005A256F" w:rsidRPr="00F05B5C">
        <w:rPr>
          <w:color w:val="000000" w:themeColor="text1"/>
          <w:lang w:eastAsia="en-US"/>
        </w:rPr>
        <w:t xml:space="preserve">ecause of the lack </w:t>
      </w:r>
      <w:r w:rsidR="003A1199" w:rsidRPr="00F05B5C">
        <w:rPr>
          <w:color w:val="000000" w:themeColor="text1"/>
          <w:lang w:eastAsia="en-US"/>
        </w:rPr>
        <w:t>of demos</w:t>
      </w:r>
      <w:r w:rsidR="005A256F" w:rsidRPr="00F05B5C">
        <w:rPr>
          <w:color w:val="000000" w:themeColor="text1"/>
          <w:lang w:eastAsia="en-US"/>
        </w:rPr>
        <w:t>, regional legitimacy is likely to come ‘back-to -front’</w:t>
      </w:r>
      <w:r w:rsidR="00982A64" w:rsidRPr="00F05B5C">
        <w:rPr>
          <w:color w:val="000000" w:themeColor="text1"/>
          <w:lang w:eastAsia="en-US"/>
        </w:rPr>
        <w:t xml:space="preserve">. That is </w:t>
      </w:r>
      <w:r w:rsidR="005A256F" w:rsidRPr="00F05B5C">
        <w:rPr>
          <w:color w:val="000000" w:themeColor="text1"/>
          <w:lang w:eastAsia="en-US"/>
        </w:rPr>
        <w:t>output</w:t>
      </w:r>
      <w:r w:rsidR="004566CC" w:rsidRPr="00F05B5C">
        <w:rPr>
          <w:color w:val="000000" w:themeColor="text1"/>
          <w:lang w:eastAsia="en-US"/>
        </w:rPr>
        <w:t>s</w:t>
      </w:r>
      <w:r w:rsidR="00982A64" w:rsidRPr="00F05B5C">
        <w:rPr>
          <w:color w:val="000000" w:themeColor="text1"/>
          <w:lang w:eastAsia="en-US"/>
        </w:rPr>
        <w:t xml:space="preserve"> can be</w:t>
      </w:r>
      <w:r w:rsidR="005A256F" w:rsidRPr="00F05B5C">
        <w:rPr>
          <w:color w:val="000000" w:themeColor="text1"/>
          <w:lang w:eastAsia="en-US"/>
        </w:rPr>
        <w:t xml:space="preserve"> </w:t>
      </w:r>
      <w:r w:rsidR="00982A64" w:rsidRPr="00F05B5C">
        <w:rPr>
          <w:color w:val="000000" w:themeColor="text1"/>
          <w:lang w:eastAsia="en-US"/>
        </w:rPr>
        <w:t>instrumental in guiding perception</w:t>
      </w:r>
      <w:r w:rsidR="004566CC" w:rsidRPr="00F05B5C">
        <w:rPr>
          <w:color w:val="000000" w:themeColor="text1"/>
          <w:lang w:eastAsia="en-US"/>
        </w:rPr>
        <w:t xml:space="preserve"> of </w:t>
      </w:r>
      <w:r w:rsidR="005A256F" w:rsidRPr="00F05B5C">
        <w:rPr>
          <w:color w:val="000000" w:themeColor="text1"/>
          <w:lang w:eastAsia="en-US"/>
        </w:rPr>
        <w:t xml:space="preserve">legitimacy </w:t>
      </w:r>
      <w:r w:rsidR="00E0090D" w:rsidRPr="00F05B5C">
        <w:rPr>
          <w:color w:val="000000" w:themeColor="text1"/>
          <w:lang w:eastAsia="en-US"/>
        </w:rPr>
        <w:t>based</w:t>
      </w:r>
      <w:r w:rsidR="00982A64" w:rsidRPr="00F05B5C">
        <w:rPr>
          <w:color w:val="000000" w:themeColor="text1"/>
          <w:lang w:eastAsia="en-US"/>
        </w:rPr>
        <w:t xml:space="preserve"> not only</w:t>
      </w:r>
      <w:r w:rsidR="00E0090D" w:rsidRPr="00F05B5C">
        <w:rPr>
          <w:color w:val="000000" w:themeColor="text1"/>
          <w:lang w:eastAsia="en-US"/>
        </w:rPr>
        <w:t xml:space="preserve"> on what policies and programmes regional organisations </w:t>
      </w:r>
      <w:r w:rsidR="009C7840" w:rsidRPr="00F05B5C">
        <w:rPr>
          <w:color w:val="000000" w:themeColor="text1"/>
          <w:lang w:eastAsia="en-US"/>
        </w:rPr>
        <w:t>adopt and implement</w:t>
      </w:r>
      <w:r w:rsidR="00982A64" w:rsidRPr="00F05B5C">
        <w:rPr>
          <w:color w:val="000000" w:themeColor="text1"/>
          <w:lang w:eastAsia="en-US"/>
        </w:rPr>
        <w:t xml:space="preserve"> but also socialisation of norms and expectations amongst groups of networked actors</w:t>
      </w:r>
      <w:r w:rsidR="009C7840" w:rsidRPr="00F05B5C">
        <w:rPr>
          <w:color w:val="000000" w:themeColor="text1"/>
          <w:lang w:eastAsia="en-US"/>
        </w:rPr>
        <w:t xml:space="preserve"> (</w:t>
      </w:r>
      <w:r w:rsidR="00C7459C" w:rsidRPr="00F05B5C">
        <w:rPr>
          <w:color w:val="000000" w:themeColor="text1"/>
          <w:lang w:eastAsia="en-US"/>
        </w:rPr>
        <w:t>see Mace and Lockhart 2019)</w:t>
      </w:r>
      <w:r w:rsidR="0065289C" w:rsidRPr="00F05B5C">
        <w:rPr>
          <w:color w:val="000000" w:themeColor="text1"/>
          <w:lang w:eastAsia="en-US"/>
        </w:rPr>
        <w:t xml:space="preserve">. Building on this discussion, we </w:t>
      </w:r>
      <w:r w:rsidR="00102F61" w:rsidRPr="00F05B5C">
        <w:rPr>
          <w:bCs/>
          <w:color w:val="000000" w:themeColor="text1"/>
        </w:rPr>
        <w:t>identif</w:t>
      </w:r>
      <w:r w:rsidR="006F386F">
        <w:rPr>
          <w:bCs/>
          <w:color w:val="000000" w:themeColor="text1"/>
        </w:rPr>
        <w:t>y</w:t>
      </w:r>
      <w:r w:rsidR="00102F61" w:rsidRPr="00F05B5C">
        <w:rPr>
          <w:bCs/>
          <w:color w:val="000000" w:themeColor="text1"/>
        </w:rPr>
        <w:t xml:space="preserve"> </w:t>
      </w:r>
      <w:r w:rsidR="00961B82" w:rsidRPr="00F05B5C">
        <w:rPr>
          <w:bCs/>
          <w:color w:val="000000" w:themeColor="text1"/>
        </w:rPr>
        <w:t>three important lacunae in current conceptualisations of output of regional poli</w:t>
      </w:r>
      <w:r w:rsidR="00976D28">
        <w:rPr>
          <w:bCs/>
          <w:color w:val="000000" w:themeColor="text1"/>
        </w:rPr>
        <w:t>cy</w:t>
      </w:r>
      <w:r w:rsidR="00961B82" w:rsidRPr="00F05B5C">
        <w:rPr>
          <w:bCs/>
          <w:color w:val="000000" w:themeColor="text1"/>
        </w:rPr>
        <w:t xml:space="preserve"> and explain the consequences of their neglect for the credibility of regional organisations.</w:t>
      </w:r>
      <w:r w:rsidR="0042463F" w:rsidRPr="00F05B5C">
        <w:rPr>
          <w:bCs/>
          <w:color w:val="000000" w:themeColor="text1"/>
        </w:rPr>
        <w:t xml:space="preserve"> </w:t>
      </w:r>
    </w:p>
    <w:p w14:paraId="5D3A9622" w14:textId="77777777" w:rsidR="00982A64" w:rsidRPr="00F05B5C" w:rsidRDefault="00982A64" w:rsidP="00F05B5C">
      <w:pPr>
        <w:spacing w:line="360" w:lineRule="auto"/>
        <w:jc w:val="both"/>
        <w:rPr>
          <w:bCs/>
          <w:color w:val="000000" w:themeColor="text1"/>
        </w:rPr>
      </w:pPr>
    </w:p>
    <w:p w14:paraId="15BFCDDC" w14:textId="26D53AB9" w:rsidR="002551BF" w:rsidRPr="00F05B5C" w:rsidRDefault="00961B82" w:rsidP="00F05B5C">
      <w:pPr>
        <w:spacing w:line="360" w:lineRule="auto"/>
        <w:jc w:val="both"/>
        <w:rPr>
          <w:bCs/>
          <w:color w:val="000000" w:themeColor="text1"/>
        </w:rPr>
      </w:pPr>
      <w:r w:rsidRPr="00F05B5C">
        <w:rPr>
          <w:bCs/>
          <w:color w:val="000000" w:themeColor="text1"/>
        </w:rPr>
        <w:t>First</w:t>
      </w:r>
      <w:r w:rsidR="00A93EA8" w:rsidRPr="00F05B5C">
        <w:rPr>
          <w:bCs/>
          <w:color w:val="000000" w:themeColor="text1"/>
        </w:rPr>
        <w:t>,</w:t>
      </w:r>
      <w:r w:rsidRPr="00F05B5C">
        <w:rPr>
          <w:bCs/>
          <w:color w:val="000000" w:themeColor="text1"/>
        </w:rPr>
        <w:t xml:space="preserve"> assessments of regional policy outputs </w:t>
      </w:r>
      <w:r w:rsidR="001E4FF2" w:rsidRPr="00F05B5C">
        <w:rPr>
          <w:bCs/>
          <w:color w:val="000000" w:themeColor="text1"/>
        </w:rPr>
        <w:t xml:space="preserve">that </w:t>
      </w:r>
      <w:r w:rsidRPr="00F05B5C">
        <w:rPr>
          <w:bCs/>
          <w:color w:val="000000" w:themeColor="text1"/>
        </w:rPr>
        <w:t>focus on strong institutionalisation as the output itself (or outputs implied by institutionalisation)</w:t>
      </w:r>
      <w:r w:rsidR="00A93EA8" w:rsidRPr="00F05B5C">
        <w:rPr>
          <w:bCs/>
          <w:color w:val="000000" w:themeColor="text1"/>
        </w:rPr>
        <w:t xml:space="preserve"> </w:t>
      </w:r>
      <w:r w:rsidR="001E4FF2" w:rsidRPr="00F05B5C">
        <w:rPr>
          <w:bCs/>
          <w:color w:val="000000" w:themeColor="text1"/>
        </w:rPr>
        <w:t>trivialises what</w:t>
      </w:r>
      <w:r w:rsidR="00A93EA8" w:rsidRPr="00F05B5C">
        <w:rPr>
          <w:bCs/>
          <w:color w:val="000000" w:themeColor="text1"/>
        </w:rPr>
        <w:t xml:space="preserve"> semi-institutionalised regions do achieve and what they can possibly achieve. We show that in spite of, or perhaps aided by, less rigid institutional architectures of regionalism in South America, regional policy actors have focused on regional agenda-setting and creation of normative frameworks through networks of institutions. We </w:t>
      </w:r>
      <w:r w:rsidR="003B2ACE" w:rsidRPr="00F05B5C">
        <w:rPr>
          <w:bCs/>
          <w:color w:val="000000" w:themeColor="text1"/>
        </w:rPr>
        <w:t xml:space="preserve">also </w:t>
      </w:r>
      <w:r w:rsidR="00A93EA8" w:rsidRPr="00F05B5C">
        <w:rPr>
          <w:bCs/>
          <w:color w:val="000000" w:themeColor="text1"/>
        </w:rPr>
        <w:t xml:space="preserve">show that </w:t>
      </w:r>
      <w:r w:rsidR="00A74200" w:rsidRPr="00F05B5C">
        <w:rPr>
          <w:bCs/>
          <w:color w:val="000000" w:themeColor="text1"/>
        </w:rPr>
        <w:t xml:space="preserve">the significance of </w:t>
      </w:r>
      <w:r w:rsidR="00A93EA8" w:rsidRPr="00F05B5C">
        <w:rPr>
          <w:bCs/>
          <w:color w:val="000000" w:themeColor="text1"/>
        </w:rPr>
        <w:t xml:space="preserve">those frameworks </w:t>
      </w:r>
      <w:r w:rsidR="00A74200" w:rsidRPr="00F05B5C">
        <w:rPr>
          <w:bCs/>
          <w:color w:val="000000" w:themeColor="text1"/>
        </w:rPr>
        <w:t xml:space="preserve">is that they </w:t>
      </w:r>
      <w:r w:rsidR="00A93EA8" w:rsidRPr="00F05B5C">
        <w:rPr>
          <w:bCs/>
          <w:color w:val="000000" w:themeColor="text1"/>
        </w:rPr>
        <w:t xml:space="preserve">create new opportunities for tangible policy outputs in </w:t>
      </w:r>
      <w:r w:rsidR="00663D3D" w:rsidRPr="00F05B5C">
        <w:rPr>
          <w:bCs/>
          <w:color w:val="000000" w:themeColor="text1"/>
        </w:rPr>
        <w:t>areas of</w:t>
      </w:r>
      <w:r w:rsidR="00A93EA8" w:rsidRPr="00F05B5C">
        <w:rPr>
          <w:bCs/>
          <w:color w:val="000000" w:themeColor="text1"/>
        </w:rPr>
        <w:t xml:space="preserve"> social protection, health and education,</w:t>
      </w:r>
      <w:r w:rsidR="0042463F" w:rsidRPr="00F05B5C">
        <w:rPr>
          <w:bCs/>
          <w:color w:val="000000" w:themeColor="text1"/>
        </w:rPr>
        <w:t xml:space="preserve"> and </w:t>
      </w:r>
      <w:r w:rsidR="00663D3D" w:rsidRPr="00F05B5C">
        <w:rPr>
          <w:bCs/>
          <w:color w:val="000000" w:themeColor="text1"/>
        </w:rPr>
        <w:t>migration</w:t>
      </w:r>
      <w:r w:rsidR="0042463F" w:rsidRPr="00F05B5C">
        <w:rPr>
          <w:bCs/>
          <w:color w:val="000000" w:themeColor="text1"/>
        </w:rPr>
        <w:t xml:space="preserve">. </w:t>
      </w:r>
    </w:p>
    <w:p w14:paraId="630ECE56" w14:textId="77777777" w:rsidR="002551BF" w:rsidRPr="00F05B5C" w:rsidRDefault="002551BF" w:rsidP="00F05B5C">
      <w:pPr>
        <w:spacing w:line="360" w:lineRule="auto"/>
        <w:jc w:val="both"/>
        <w:rPr>
          <w:bCs/>
          <w:color w:val="000000" w:themeColor="text1"/>
        </w:rPr>
      </w:pPr>
    </w:p>
    <w:p w14:paraId="49F1F982" w14:textId="515DDB33" w:rsidR="002551BF" w:rsidRPr="00F05B5C" w:rsidRDefault="0042463F" w:rsidP="00F05B5C">
      <w:pPr>
        <w:spacing w:line="360" w:lineRule="auto"/>
        <w:jc w:val="both"/>
        <w:rPr>
          <w:bCs/>
          <w:color w:val="000000" w:themeColor="text1"/>
        </w:rPr>
      </w:pPr>
      <w:r w:rsidRPr="00F05B5C">
        <w:rPr>
          <w:bCs/>
          <w:color w:val="000000" w:themeColor="text1"/>
        </w:rPr>
        <w:t xml:space="preserve">Second, rather than equate institutional </w:t>
      </w:r>
      <w:r w:rsidR="00C155DC" w:rsidRPr="00F05B5C">
        <w:rPr>
          <w:bCs/>
          <w:color w:val="000000" w:themeColor="text1"/>
        </w:rPr>
        <w:t>attrition and upheaval</w:t>
      </w:r>
      <w:r w:rsidRPr="00F05B5C">
        <w:rPr>
          <w:bCs/>
          <w:color w:val="000000" w:themeColor="text1"/>
        </w:rPr>
        <w:t xml:space="preserve"> with</w:t>
      </w:r>
      <w:r w:rsidR="00704255" w:rsidRPr="00F05B5C">
        <w:rPr>
          <w:bCs/>
          <w:color w:val="000000" w:themeColor="text1"/>
        </w:rPr>
        <w:t xml:space="preserve"> loss of leadership and</w:t>
      </w:r>
      <w:r w:rsidRPr="00F05B5C">
        <w:rPr>
          <w:bCs/>
          <w:color w:val="000000" w:themeColor="text1"/>
        </w:rPr>
        <w:t xml:space="preserve"> </w:t>
      </w:r>
      <w:r w:rsidR="00C155DC" w:rsidRPr="00F05B5C">
        <w:rPr>
          <w:bCs/>
          <w:color w:val="000000" w:themeColor="text1"/>
        </w:rPr>
        <w:t>return</w:t>
      </w:r>
      <w:r w:rsidR="002551BF" w:rsidRPr="00F05B5C">
        <w:rPr>
          <w:bCs/>
          <w:color w:val="000000" w:themeColor="text1"/>
        </w:rPr>
        <w:t>s</w:t>
      </w:r>
      <w:r w:rsidR="00C155DC" w:rsidRPr="00F05B5C">
        <w:rPr>
          <w:bCs/>
          <w:color w:val="000000" w:themeColor="text1"/>
        </w:rPr>
        <w:t xml:space="preserve"> to minimalist regional agendas,</w:t>
      </w:r>
      <w:r w:rsidRPr="00F05B5C">
        <w:rPr>
          <w:bCs/>
          <w:color w:val="000000" w:themeColor="text1"/>
        </w:rPr>
        <w:t xml:space="preserve"> an expanded understanding of regional politics reveals how regionalism can overcome abeyances of regional leadership</w:t>
      </w:r>
      <w:r w:rsidR="002551BF" w:rsidRPr="00F05B5C">
        <w:rPr>
          <w:bCs/>
          <w:color w:val="000000" w:themeColor="text1"/>
        </w:rPr>
        <w:t>. Here we point to how regional framing of issues continues to operate in a coordinated manner</w:t>
      </w:r>
      <w:r w:rsidR="00704255" w:rsidRPr="00F05B5C">
        <w:rPr>
          <w:bCs/>
          <w:color w:val="000000" w:themeColor="text1"/>
        </w:rPr>
        <w:t xml:space="preserve"> by</w:t>
      </w:r>
      <w:r w:rsidR="002551BF" w:rsidRPr="00F05B5C">
        <w:rPr>
          <w:bCs/>
          <w:color w:val="000000" w:themeColor="text1"/>
        </w:rPr>
        <w:t xml:space="preserve"> enabling new dynamics of representation and diplomacy</w:t>
      </w:r>
      <w:r w:rsidR="00704255" w:rsidRPr="00F05B5C">
        <w:rPr>
          <w:bCs/>
          <w:color w:val="000000" w:themeColor="text1"/>
        </w:rPr>
        <w:t xml:space="preserve">. </w:t>
      </w:r>
    </w:p>
    <w:p w14:paraId="091271B8" w14:textId="77777777" w:rsidR="002551BF" w:rsidRPr="00F05B5C" w:rsidRDefault="002551BF" w:rsidP="00F05B5C">
      <w:pPr>
        <w:spacing w:line="360" w:lineRule="auto"/>
        <w:jc w:val="both"/>
        <w:rPr>
          <w:bCs/>
          <w:color w:val="000000" w:themeColor="text1"/>
        </w:rPr>
      </w:pPr>
    </w:p>
    <w:p w14:paraId="723354D2" w14:textId="25C40207" w:rsidR="00C155DC" w:rsidRPr="00F05B5C" w:rsidRDefault="00C155DC" w:rsidP="00F05B5C">
      <w:pPr>
        <w:spacing w:line="360" w:lineRule="auto"/>
        <w:jc w:val="both"/>
        <w:rPr>
          <w:bCs/>
          <w:color w:val="000000" w:themeColor="text1"/>
        </w:rPr>
      </w:pPr>
      <w:r w:rsidRPr="00F05B5C">
        <w:rPr>
          <w:bCs/>
          <w:color w:val="000000" w:themeColor="text1"/>
        </w:rPr>
        <w:t>Third,</w:t>
      </w:r>
      <w:r w:rsidR="00704255" w:rsidRPr="00F05B5C">
        <w:rPr>
          <w:bCs/>
          <w:color w:val="000000" w:themeColor="text1"/>
        </w:rPr>
        <w:t xml:space="preserve"> investment in regionalism is resilient to changes in institutions.</w:t>
      </w:r>
      <w:r w:rsidRPr="00F05B5C">
        <w:rPr>
          <w:bCs/>
          <w:color w:val="000000" w:themeColor="text1"/>
        </w:rPr>
        <w:t xml:space="preserve"> </w:t>
      </w:r>
      <w:r w:rsidR="00704255" w:rsidRPr="00F05B5C">
        <w:rPr>
          <w:bCs/>
          <w:color w:val="000000" w:themeColor="text1"/>
        </w:rPr>
        <w:t>W</w:t>
      </w:r>
      <w:r w:rsidRPr="00F05B5C">
        <w:rPr>
          <w:bCs/>
          <w:color w:val="000000" w:themeColor="text1"/>
        </w:rPr>
        <w:t xml:space="preserve">e show that in the context of more fluid and semi-organic institutionalisation of regional organisations, transnational networks of epistemic and diplomatic communities can work hard to maintain agendas and find new opportunities </w:t>
      </w:r>
      <w:r w:rsidR="00981533" w:rsidRPr="00F05B5C">
        <w:rPr>
          <w:bCs/>
          <w:color w:val="000000" w:themeColor="text1"/>
        </w:rPr>
        <w:t>for financial, technical and public support</w:t>
      </w:r>
      <w:r w:rsidRPr="00F05B5C">
        <w:rPr>
          <w:bCs/>
          <w:color w:val="000000" w:themeColor="text1"/>
        </w:rPr>
        <w:t xml:space="preserve">.  </w:t>
      </w:r>
      <w:bookmarkStart w:id="3" w:name="_Hlk56612502"/>
    </w:p>
    <w:p w14:paraId="7ACA2FA0" w14:textId="77777777" w:rsidR="00F10B7C" w:rsidRPr="00F05B5C" w:rsidRDefault="00F10B7C" w:rsidP="00F05B5C">
      <w:pPr>
        <w:spacing w:line="360" w:lineRule="auto"/>
        <w:jc w:val="both"/>
        <w:rPr>
          <w:bCs/>
          <w:color w:val="000000" w:themeColor="text1"/>
        </w:rPr>
      </w:pPr>
    </w:p>
    <w:bookmarkEnd w:id="3"/>
    <w:p w14:paraId="14A59D65" w14:textId="403E6C51" w:rsidR="009D26D0" w:rsidRPr="00F05B5C" w:rsidRDefault="003E48B4" w:rsidP="00F05B5C">
      <w:pPr>
        <w:spacing w:line="360" w:lineRule="auto"/>
        <w:jc w:val="both"/>
        <w:rPr>
          <w:bCs/>
          <w:color w:val="000000" w:themeColor="text1"/>
        </w:rPr>
      </w:pPr>
      <w:r w:rsidRPr="00F05B5C">
        <w:rPr>
          <w:bCs/>
          <w:color w:val="000000" w:themeColor="text1"/>
        </w:rPr>
        <w:lastRenderedPageBreak/>
        <w:t>Our</w:t>
      </w:r>
      <w:r w:rsidR="0079698B" w:rsidRPr="00F05B5C">
        <w:rPr>
          <w:bCs/>
          <w:color w:val="000000" w:themeColor="text1"/>
        </w:rPr>
        <w:t xml:space="preserve"> argument </w:t>
      </w:r>
      <w:r w:rsidR="009C16D8" w:rsidRPr="00F05B5C">
        <w:rPr>
          <w:bCs/>
          <w:color w:val="000000" w:themeColor="text1"/>
        </w:rPr>
        <w:t>supports the claim that</w:t>
      </w:r>
      <w:r w:rsidR="00390ECA" w:rsidRPr="00F05B5C">
        <w:rPr>
          <w:bCs/>
          <w:color w:val="000000" w:themeColor="text1"/>
        </w:rPr>
        <w:t xml:space="preserve"> </w:t>
      </w:r>
      <w:r w:rsidR="009C16D8" w:rsidRPr="00F05B5C">
        <w:rPr>
          <w:bCs/>
          <w:color w:val="000000" w:themeColor="text1"/>
        </w:rPr>
        <w:t xml:space="preserve">like </w:t>
      </w:r>
      <w:r w:rsidR="009C16D8" w:rsidRPr="00F05B5C">
        <w:rPr>
          <w:color w:val="000000" w:themeColor="text1"/>
        </w:rPr>
        <w:t>all projects of governance, any form of regional organisation requires legitimacy, understood as a process of validation of action taken by political and social actors (Reus-Smit 2007</w:t>
      </w:r>
      <w:r w:rsidR="00C84C87" w:rsidRPr="00F05B5C">
        <w:rPr>
          <w:color w:val="000000" w:themeColor="text1"/>
        </w:rPr>
        <w:t xml:space="preserve">: </w:t>
      </w:r>
      <w:r w:rsidR="009C16D8" w:rsidRPr="00F05B5C">
        <w:rPr>
          <w:color w:val="000000" w:themeColor="text1"/>
        </w:rPr>
        <w:t xml:space="preserve">158). </w:t>
      </w:r>
      <w:r w:rsidR="00875D4E" w:rsidRPr="00F05B5C">
        <w:rPr>
          <w:color w:val="000000" w:themeColor="text1"/>
        </w:rPr>
        <w:t>Legitimacy, in other words, validates</w:t>
      </w:r>
      <w:r w:rsidR="00C50199" w:rsidRPr="00F05B5C">
        <w:rPr>
          <w:color w:val="000000" w:themeColor="text1"/>
        </w:rPr>
        <w:t xml:space="preserve"> and supports the </w:t>
      </w:r>
      <w:r w:rsidR="00875D4E" w:rsidRPr="00F05B5C">
        <w:rPr>
          <w:color w:val="000000" w:themeColor="text1"/>
        </w:rPr>
        <w:t xml:space="preserve">credibility of an organisation and its activities </w:t>
      </w:r>
      <w:r w:rsidR="00C50199" w:rsidRPr="00F05B5C">
        <w:rPr>
          <w:color w:val="000000" w:themeColor="text1"/>
        </w:rPr>
        <w:t xml:space="preserve">- </w:t>
      </w:r>
      <w:r w:rsidR="00875D4E" w:rsidRPr="00F05B5C">
        <w:rPr>
          <w:color w:val="000000" w:themeColor="text1"/>
        </w:rPr>
        <w:t>and is a</w:t>
      </w:r>
      <w:r w:rsidR="00875D4E" w:rsidRPr="00F05B5C">
        <w:rPr>
          <w:rStyle w:val="apple-converted-space"/>
          <w:color w:val="000000" w:themeColor="text1"/>
        </w:rPr>
        <w:t> </w:t>
      </w:r>
      <w:r w:rsidR="00875D4E" w:rsidRPr="00F05B5C">
        <w:rPr>
          <w:rStyle w:val="Emphasis"/>
          <w:rFonts w:eastAsiaTheme="minorEastAsia"/>
          <w:color w:val="000000" w:themeColor="text1"/>
        </w:rPr>
        <w:t>sine qua non</w:t>
      </w:r>
      <w:r w:rsidR="00875D4E" w:rsidRPr="00F05B5C">
        <w:rPr>
          <w:rStyle w:val="apple-converted-space"/>
          <w:color w:val="000000" w:themeColor="text1"/>
        </w:rPr>
        <w:t> </w:t>
      </w:r>
      <w:r w:rsidR="00875D4E" w:rsidRPr="00F05B5C">
        <w:rPr>
          <w:color w:val="000000" w:themeColor="text1"/>
        </w:rPr>
        <w:t xml:space="preserve">to mobilise resources and acquire </w:t>
      </w:r>
      <w:r w:rsidR="00C44647" w:rsidRPr="00F05B5C">
        <w:rPr>
          <w:color w:val="000000" w:themeColor="text1"/>
        </w:rPr>
        <w:t xml:space="preserve">necessary </w:t>
      </w:r>
      <w:r w:rsidR="00875D4E" w:rsidRPr="00F05B5C">
        <w:rPr>
          <w:color w:val="000000" w:themeColor="text1"/>
        </w:rPr>
        <w:t xml:space="preserve">support </w:t>
      </w:r>
      <w:r w:rsidR="00C44647" w:rsidRPr="00F05B5C">
        <w:rPr>
          <w:color w:val="000000" w:themeColor="text1"/>
        </w:rPr>
        <w:t xml:space="preserve">from constituents </w:t>
      </w:r>
      <w:r w:rsidR="00875D4E" w:rsidRPr="00F05B5C">
        <w:rPr>
          <w:color w:val="000000" w:themeColor="text1"/>
        </w:rPr>
        <w:t>to survive.</w:t>
      </w:r>
      <w:r w:rsidR="00484919" w:rsidRPr="00F05B5C">
        <w:rPr>
          <w:color w:val="000000" w:themeColor="text1"/>
        </w:rPr>
        <w:t xml:space="preserve"> </w:t>
      </w:r>
      <w:r w:rsidR="006B6665" w:rsidRPr="00F05B5C">
        <w:rPr>
          <w:color w:val="000000" w:themeColor="text1"/>
        </w:rPr>
        <w:t>O</w:t>
      </w:r>
      <w:r w:rsidR="00875D4E" w:rsidRPr="00F05B5C">
        <w:rPr>
          <w:color w:val="000000" w:themeColor="text1"/>
        </w:rPr>
        <w:t xml:space="preserve">rganisations </w:t>
      </w:r>
      <w:r w:rsidR="001B53E9" w:rsidRPr="00F05B5C">
        <w:rPr>
          <w:color w:val="000000" w:themeColor="text1"/>
        </w:rPr>
        <w:t>will</w:t>
      </w:r>
      <w:r w:rsidR="00875D4E" w:rsidRPr="00F05B5C">
        <w:rPr>
          <w:color w:val="000000" w:themeColor="text1"/>
        </w:rPr>
        <w:t xml:space="preserve"> enhance their legitimacy</w:t>
      </w:r>
      <w:r w:rsidR="000146E2" w:rsidRPr="00F05B5C">
        <w:rPr>
          <w:color w:val="000000" w:themeColor="text1"/>
        </w:rPr>
        <w:t xml:space="preserve"> if they are credible and validated as a project of governance</w:t>
      </w:r>
      <w:r w:rsidR="00C06B05" w:rsidRPr="00F05B5C">
        <w:rPr>
          <w:color w:val="000000" w:themeColor="text1"/>
        </w:rPr>
        <w:t xml:space="preserve">. </w:t>
      </w:r>
      <w:r w:rsidR="007E2233" w:rsidRPr="00F05B5C">
        <w:rPr>
          <w:color w:val="000000" w:themeColor="text1"/>
        </w:rPr>
        <w:t xml:space="preserve">Lack of credibility affects an organisation’s legitimacy. </w:t>
      </w:r>
      <w:r w:rsidR="009C16D8" w:rsidRPr="00F05B5C">
        <w:rPr>
          <w:color w:val="000000" w:themeColor="text1"/>
        </w:rPr>
        <w:t xml:space="preserve">Without this credibility, regional governance will remain fragile and dysfunctional (Ribeiro Hoffman and van der Vleuten 2007). </w:t>
      </w:r>
      <w:r w:rsidR="00FD6210" w:rsidRPr="00F05B5C">
        <w:rPr>
          <w:color w:val="000000" w:themeColor="text1"/>
        </w:rPr>
        <w:t xml:space="preserve">In </w:t>
      </w:r>
      <w:r w:rsidR="003F0223" w:rsidRPr="00F05B5C">
        <w:rPr>
          <w:color w:val="000000" w:themeColor="text1"/>
        </w:rPr>
        <w:t>acknowledging</w:t>
      </w:r>
      <w:r w:rsidR="00FD6210" w:rsidRPr="00F05B5C">
        <w:rPr>
          <w:color w:val="000000" w:themeColor="text1"/>
        </w:rPr>
        <w:t xml:space="preserve"> that </w:t>
      </w:r>
      <w:r w:rsidR="003F0223" w:rsidRPr="00F05B5C">
        <w:rPr>
          <w:color w:val="000000" w:themeColor="text1"/>
        </w:rPr>
        <w:t>legitimacy of regional organisations decreases if they lose credibility, we</w:t>
      </w:r>
      <w:r w:rsidR="00181B35" w:rsidRPr="00F05B5C">
        <w:rPr>
          <w:color w:val="000000" w:themeColor="text1"/>
        </w:rPr>
        <w:t xml:space="preserve"> </w:t>
      </w:r>
      <w:r w:rsidR="00497FA5" w:rsidRPr="00F05B5C">
        <w:rPr>
          <w:color w:val="000000" w:themeColor="text1"/>
        </w:rPr>
        <w:t xml:space="preserve">echo a concern raised by </w:t>
      </w:r>
      <w:r w:rsidR="003F0223" w:rsidRPr="00F05B5C">
        <w:rPr>
          <w:color w:val="000000" w:themeColor="text1"/>
        </w:rPr>
        <w:t xml:space="preserve">Tallberg and Zurn (2019) </w:t>
      </w:r>
      <w:r w:rsidR="002E242A" w:rsidRPr="00F05B5C">
        <w:rPr>
          <w:color w:val="000000" w:themeColor="text1"/>
        </w:rPr>
        <w:t>regarding the way in which</w:t>
      </w:r>
      <w:r w:rsidR="003F0223" w:rsidRPr="00F05B5C">
        <w:rPr>
          <w:color w:val="000000" w:themeColor="text1"/>
        </w:rPr>
        <w:t xml:space="preserve"> </w:t>
      </w:r>
      <w:r w:rsidR="006240C5" w:rsidRPr="00F05B5C">
        <w:rPr>
          <w:color w:val="000000" w:themeColor="text1"/>
        </w:rPr>
        <w:t xml:space="preserve">perceptions of legitimacy </w:t>
      </w:r>
      <w:r w:rsidR="0082546D" w:rsidRPr="00F05B5C">
        <w:rPr>
          <w:color w:val="000000" w:themeColor="text1"/>
        </w:rPr>
        <w:t xml:space="preserve">of organisations </w:t>
      </w:r>
      <w:r w:rsidR="007945EB" w:rsidRPr="00F05B5C">
        <w:rPr>
          <w:color w:val="000000" w:themeColor="text1"/>
        </w:rPr>
        <w:t>are affected by public opinion</w:t>
      </w:r>
      <w:r w:rsidR="00CC05A1" w:rsidRPr="00F05B5C">
        <w:rPr>
          <w:color w:val="000000" w:themeColor="text1"/>
        </w:rPr>
        <w:t>,</w:t>
      </w:r>
      <w:r w:rsidR="007945EB" w:rsidRPr="00F05B5C">
        <w:rPr>
          <w:color w:val="000000" w:themeColor="text1"/>
        </w:rPr>
        <w:t xml:space="preserve"> </w:t>
      </w:r>
      <w:r w:rsidR="001C2159" w:rsidRPr="00F05B5C">
        <w:rPr>
          <w:color w:val="000000" w:themeColor="text1"/>
        </w:rPr>
        <w:t>while</w:t>
      </w:r>
      <w:r w:rsidR="00484919" w:rsidRPr="00F05B5C">
        <w:rPr>
          <w:color w:val="000000" w:themeColor="text1"/>
        </w:rPr>
        <w:t xml:space="preserve"> perception of</w:t>
      </w:r>
      <w:r w:rsidR="001C2159" w:rsidRPr="00F05B5C">
        <w:rPr>
          <w:color w:val="000000" w:themeColor="text1"/>
        </w:rPr>
        <w:t xml:space="preserve"> practices </w:t>
      </w:r>
      <w:r w:rsidR="00715678" w:rsidRPr="00F05B5C">
        <w:rPr>
          <w:color w:val="000000" w:themeColor="text1"/>
        </w:rPr>
        <w:t>can</w:t>
      </w:r>
      <w:r w:rsidR="001C2159" w:rsidRPr="00F05B5C">
        <w:rPr>
          <w:color w:val="000000" w:themeColor="text1"/>
        </w:rPr>
        <w:t xml:space="preserve"> boost</w:t>
      </w:r>
      <w:r w:rsidR="00715678" w:rsidRPr="00F05B5C">
        <w:rPr>
          <w:color w:val="000000" w:themeColor="text1"/>
        </w:rPr>
        <w:t xml:space="preserve"> </w:t>
      </w:r>
      <w:r w:rsidR="001C2159" w:rsidRPr="00F05B5C">
        <w:rPr>
          <w:color w:val="000000" w:themeColor="text1"/>
        </w:rPr>
        <w:t>or undermin</w:t>
      </w:r>
      <w:r w:rsidR="00715678" w:rsidRPr="00F05B5C">
        <w:rPr>
          <w:color w:val="000000" w:themeColor="text1"/>
        </w:rPr>
        <w:t>e</w:t>
      </w:r>
      <w:r w:rsidR="001C2159" w:rsidRPr="00F05B5C">
        <w:rPr>
          <w:color w:val="000000" w:themeColor="text1"/>
        </w:rPr>
        <w:t xml:space="preserve"> the legitimacy of these organi</w:t>
      </w:r>
      <w:r w:rsidR="00715678" w:rsidRPr="00F05B5C">
        <w:rPr>
          <w:color w:val="000000" w:themeColor="text1"/>
        </w:rPr>
        <w:t>s</w:t>
      </w:r>
      <w:r w:rsidR="001C2159" w:rsidRPr="00F05B5C">
        <w:rPr>
          <w:color w:val="000000" w:themeColor="text1"/>
        </w:rPr>
        <w:t>ations</w:t>
      </w:r>
      <w:r w:rsidR="00715678" w:rsidRPr="00F05B5C">
        <w:rPr>
          <w:color w:val="000000" w:themeColor="text1"/>
        </w:rPr>
        <w:t xml:space="preserve">. </w:t>
      </w:r>
      <w:r w:rsidR="00484919" w:rsidRPr="00F05B5C">
        <w:rPr>
          <w:color w:val="000000" w:themeColor="text1"/>
        </w:rPr>
        <w:t>We are concerned</w:t>
      </w:r>
      <w:r w:rsidR="00715678" w:rsidRPr="00F05B5C">
        <w:rPr>
          <w:color w:val="000000" w:themeColor="text1"/>
        </w:rPr>
        <w:t xml:space="preserve"> that the prevailing </w:t>
      </w:r>
      <w:r w:rsidR="00EE1573" w:rsidRPr="00F05B5C">
        <w:rPr>
          <w:color w:val="000000" w:themeColor="text1"/>
        </w:rPr>
        <w:t xml:space="preserve">perspectives assessing </w:t>
      </w:r>
      <w:r w:rsidR="00484919" w:rsidRPr="00F05B5C">
        <w:rPr>
          <w:color w:val="000000" w:themeColor="text1"/>
        </w:rPr>
        <w:t>legitimacy</w:t>
      </w:r>
      <w:r w:rsidR="00EE1573" w:rsidRPr="00F05B5C">
        <w:rPr>
          <w:color w:val="000000" w:themeColor="text1"/>
        </w:rPr>
        <w:t xml:space="preserve"> </w:t>
      </w:r>
      <w:r w:rsidR="00834757">
        <w:rPr>
          <w:color w:val="000000" w:themeColor="text1"/>
        </w:rPr>
        <w:t xml:space="preserve">of </w:t>
      </w:r>
      <w:r w:rsidR="00834757" w:rsidRPr="00F05B5C">
        <w:rPr>
          <w:color w:val="000000" w:themeColor="text1"/>
        </w:rPr>
        <w:t xml:space="preserve">regional organisation </w:t>
      </w:r>
      <w:r w:rsidR="00EE1573" w:rsidRPr="00F05B5C">
        <w:rPr>
          <w:color w:val="000000" w:themeColor="text1"/>
        </w:rPr>
        <w:t>privilege</w:t>
      </w:r>
      <w:r w:rsidR="00FE3E6F" w:rsidRPr="00F05B5C">
        <w:rPr>
          <w:color w:val="000000" w:themeColor="text1"/>
        </w:rPr>
        <w:t xml:space="preserve"> a</w:t>
      </w:r>
      <w:r w:rsidR="00A42CDB" w:rsidRPr="00F05B5C">
        <w:rPr>
          <w:color w:val="000000" w:themeColor="text1"/>
        </w:rPr>
        <w:t xml:space="preserve"> focus on institutional and constitutional procedures, and economic outcomes, </w:t>
      </w:r>
      <w:r w:rsidR="00834757">
        <w:rPr>
          <w:color w:val="000000" w:themeColor="text1"/>
        </w:rPr>
        <w:t>while</w:t>
      </w:r>
      <w:r w:rsidR="00E0190F" w:rsidRPr="00F05B5C">
        <w:rPr>
          <w:color w:val="000000" w:themeColor="text1"/>
        </w:rPr>
        <w:t xml:space="preserve"> neglect</w:t>
      </w:r>
      <w:r w:rsidR="00834757">
        <w:rPr>
          <w:color w:val="000000" w:themeColor="text1"/>
        </w:rPr>
        <w:t>ing</w:t>
      </w:r>
      <w:r w:rsidR="00181B35" w:rsidRPr="00F05B5C">
        <w:rPr>
          <w:color w:val="000000" w:themeColor="text1"/>
        </w:rPr>
        <w:t xml:space="preserve"> </w:t>
      </w:r>
      <w:r w:rsidR="00A42CDB" w:rsidRPr="00F05B5C">
        <w:rPr>
          <w:color w:val="000000" w:themeColor="text1"/>
        </w:rPr>
        <w:t xml:space="preserve">other ways of assessing </w:t>
      </w:r>
      <w:r w:rsidR="00E0190F" w:rsidRPr="00F05B5C">
        <w:rPr>
          <w:color w:val="000000" w:themeColor="text1"/>
        </w:rPr>
        <w:t xml:space="preserve">and </w:t>
      </w:r>
      <w:r w:rsidR="00C84C87" w:rsidRPr="00F05B5C">
        <w:rPr>
          <w:color w:val="000000" w:themeColor="text1"/>
        </w:rPr>
        <w:t>identifying regional</w:t>
      </w:r>
      <w:r w:rsidR="00A42CDB" w:rsidRPr="00F05B5C">
        <w:rPr>
          <w:color w:val="000000" w:themeColor="text1"/>
        </w:rPr>
        <w:t xml:space="preserve"> </w:t>
      </w:r>
      <w:r w:rsidR="00242DE3" w:rsidRPr="00F05B5C">
        <w:rPr>
          <w:color w:val="000000" w:themeColor="text1"/>
        </w:rPr>
        <w:t>policymaking</w:t>
      </w:r>
      <w:r w:rsidR="00A42CDB" w:rsidRPr="00F05B5C">
        <w:rPr>
          <w:color w:val="000000" w:themeColor="text1"/>
        </w:rPr>
        <w:t xml:space="preserve"> in South America</w:t>
      </w:r>
      <w:r w:rsidR="00484919" w:rsidRPr="00F05B5C">
        <w:rPr>
          <w:color w:val="000000" w:themeColor="text1"/>
        </w:rPr>
        <w:t>, and results in negative feedback rather than positive reinforcement of credibility of regional governance</w:t>
      </w:r>
      <w:r w:rsidR="003D5DAB" w:rsidRPr="00F05B5C">
        <w:rPr>
          <w:color w:val="000000" w:themeColor="text1"/>
        </w:rPr>
        <w:t>.</w:t>
      </w:r>
      <w:r w:rsidR="0035049C" w:rsidRPr="00F05B5C">
        <w:rPr>
          <w:color w:val="000000" w:themeColor="text1"/>
        </w:rPr>
        <w:t xml:space="preserve"> </w:t>
      </w:r>
    </w:p>
    <w:p w14:paraId="1C0323C5" w14:textId="77777777" w:rsidR="00102F61" w:rsidRPr="00F05B5C" w:rsidRDefault="00102F61" w:rsidP="00F05B5C">
      <w:pPr>
        <w:pStyle w:val="PlainText"/>
        <w:spacing w:line="360" w:lineRule="auto"/>
        <w:jc w:val="both"/>
        <w:rPr>
          <w:rFonts w:ascii="Times New Roman" w:hAnsi="Times New Roman"/>
          <w:color w:val="000000" w:themeColor="text1"/>
          <w:szCs w:val="24"/>
        </w:rPr>
      </w:pPr>
    </w:p>
    <w:p w14:paraId="76939DD3" w14:textId="0BFE6665" w:rsidR="00102F61" w:rsidRPr="00F05B5C" w:rsidRDefault="00102F61"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In what follows we first address the issue of legitimacy vis-à-vis outputs across regional organisations.</w:t>
      </w:r>
      <w:r w:rsidR="00E34F89" w:rsidRPr="00F05B5C">
        <w:rPr>
          <w:rFonts w:ascii="Times New Roman" w:hAnsi="Times New Roman"/>
          <w:color w:val="000000" w:themeColor="text1"/>
          <w:szCs w:val="24"/>
        </w:rPr>
        <w:t xml:space="preserve"> We focus on outputs</w:t>
      </w:r>
      <w:r w:rsidR="004F1E3D" w:rsidRPr="00F05B5C">
        <w:rPr>
          <w:rFonts w:ascii="Times New Roman" w:hAnsi="Times New Roman"/>
          <w:color w:val="000000" w:themeColor="text1"/>
          <w:szCs w:val="24"/>
        </w:rPr>
        <w:t xml:space="preserve"> as distinct from inputs and outcomes</w:t>
      </w:r>
      <w:r w:rsidR="00CC05A1" w:rsidRPr="00F05B5C">
        <w:rPr>
          <w:rFonts w:ascii="Times New Roman" w:hAnsi="Times New Roman"/>
          <w:color w:val="000000" w:themeColor="text1"/>
          <w:szCs w:val="24"/>
        </w:rPr>
        <w:t>,</w:t>
      </w:r>
      <w:r w:rsidR="00D22FA6" w:rsidRPr="00F05B5C">
        <w:rPr>
          <w:rFonts w:ascii="Times New Roman" w:hAnsi="Times New Roman"/>
          <w:color w:val="000000" w:themeColor="text1"/>
          <w:szCs w:val="24"/>
        </w:rPr>
        <w:t xml:space="preserve"> t</w:t>
      </w:r>
      <w:r w:rsidR="00CC05A1" w:rsidRPr="00F05B5C">
        <w:rPr>
          <w:rFonts w:ascii="Times New Roman" w:hAnsi="Times New Roman"/>
          <w:color w:val="000000" w:themeColor="text1"/>
          <w:szCs w:val="24"/>
        </w:rPr>
        <w:t>hough</w:t>
      </w:r>
      <w:r w:rsidR="00D22FA6" w:rsidRPr="00F05B5C">
        <w:rPr>
          <w:rFonts w:ascii="Times New Roman" w:hAnsi="Times New Roman"/>
          <w:color w:val="000000" w:themeColor="text1"/>
          <w:szCs w:val="24"/>
        </w:rPr>
        <w:t xml:space="preserve"> claim that</w:t>
      </w:r>
      <w:r w:rsidR="00E34F89" w:rsidRPr="00F05B5C">
        <w:rPr>
          <w:rFonts w:ascii="Times New Roman" w:hAnsi="Times New Roman"/>
          <w:color w:val="000000" w:themeColor="text1"/>
          <w:szCs w:val="24"/>
        </w:rPr>
        <w:t xml:space="preserve"> outputs may extend into impactful outcomes</w:t>
      </w:r>
      <w:r w:rsidR="00D22FA6" w:rsidRPr="00F05B5C">
        <w:rPr>
          <w:rFonts w:ascii="Times New Roman" w:hAnsi="Times New Roman"/>
          <w:color w:val="000000" w:themeColor="text1"/>
          <w:szCs w:val="24"/>
        </w:rPr>
        <w:t xml:space="preserve">, </w:t>
      </w:r>
      <w:r w:rsidR="004F1E3D" w:rsidRPr="00F05B5C">
        <w:rPr>
          <w:rFonts w:ascii="Times New Roman" w:hAnsi="Times New Roman"/>
          <w:color w:val="000000" w:themeColor="text1"/>
          <w:szCs w:val="24"/>
        </w:rPr>
        <w:t>reinforc</w:t>
      </w:r>
      <w:r w:rsidR="00D22FA6" w:rsidRPr="00F05B5C">
        <w:rPr>
          <w:rFonts w:ascii="Times New Roman" w:hAnsi="Times New Roman"/>
          <w:color w:val="000000" w:themeColor="text1"/>
          <w:szCs w:val="24"/>
        </w:rPr>
        <w:t>ing both credibility and legitimacy of regional organisations</w:t>
      </w:r>
      <w:r w:rsidR="004F1E3D" w:rsidRPr="00F05B5C">
        <w:rPr>
          <w:rFonts w:ascii="Times New Roman" w:hAnsi="Times New Roman"/>
          <w:color w:val="000000" w:themeColor="text1"/>
          <w:szCs w:val="24"/>
        </w:rPr>
        <w:t>.</w:t>
      </w:r>
      <w:r w:rsidRPr="00F05B5C">
        <w:rPr>
          <w:rFonts w:ascii="Times New Roman" w:hAnsi="Times New Roman"/>
          <w:color w:val="000000" w:themeColor="text1"/>
          <w:szCs w:val="24"/>
        </w:rPr>
        <w:t xml:space="preserve"> We then outline the social promise of South American regionalism in the 21</w:t>
      </w:r>
      <w:r w:rsidRPr="00F05B5C">
        <w:rPr>
          <w:rFonts w:ascii="Times New Roman" w:hAnsi="Times New Roman"/>
          <w:color w:val="000000" w:themeColor="text1"/>
          <w:szCs w:val="24"/>
          <w:vertAlign w:val="superscript"/>
        </w:rPr>
        <w:t>st</w:t>
      </w:r>
      <w:r w:rsidRPr="00F05B5C">
        <w:rPr>
          <w:rFonts w:ascii="Times New Roman" w:hAnsi="Times New Roman"/>
          <w:color w:val="000000" w:themeColor="text1"/>
          <w:szCs w:val="24"/>
        </w:rPr>
        <w:t xml:space="preserve"> Century to provide a more coherent delineation of the expectations of regional outputs and the problem of credibility. We conclude with a discussion of how to capture the bond between regional policy and the people in support of credible social roles for regional organisations in South America.  </w:t>
      </w:r>
    </w:p>
    <w:p w14:paraId="52B1514C" w14:textId="77777777" w:rsidR="00102F61" w:rsidRPr="00F05B5C" w:rsidRDefault="00102F61" w:rsidP="00F05B5C">
      <w:pPr>
        <w:pStyle w:val="PlainText"/>
        <w:spacing w:line="360" w:lineRule="auto"/>
        <w:jc w:val="both"/>
        <w:rPr>
          <w:rFonts w:ascii="Times New Roman" w:hAnsi="Times New Roman"/>
          <w:color w:val="000000" w:themeColor="text1"/>
          <w:szCs w:val="24"/>
        </w:rPr>
      </w:pPr>
    </w:p>
    <w:p w14:paraId="2FAF3FA3" w14:textId="03529F21" w:rsidR="00C6355A" w:rsidRPr="00A65001" w:rsidRDefault="00102F61" w:rsidP="00F05B5C">
      <w:pPr>
        <w:pStyle w:val="PlainText"/>
        <w:numPr>
          <w:ilvl w:val="0"/>
          <w:numId w:val="1"/>
        </w:numPr>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 xml:space="preserve"> </w:t>
      </w:r>
      <w:r w:rsidR="00DF0589" w:rsidRPr="00F05B5C">
        <w:rPr>
          <w:rFonts w:ascii="Times New Roman" w:hAnsi="Times New Roman"/>
          <w:b/>
          <w:color w:val="000000" w:themeColor="text1"/>
          <w:szCs w:val="24"/>
        </w:rPr>
        <w:t>H</w:t>
      </w:r>
      <w:r w:rsidRPr="00F05B5C">
        <w:rPr>
          <w:rFonts w:ascii="Times New Roman" w:hAnsi="Times New Roman"/>
          <w:b/>
          <w:color w:val="000000" w:themeColor="text1"/>
          <w:szCs w:val="24"/>
        </w:rPr>
        <w:t xml:space="preserve">ow to understand </w:t>
      </w:r>
      <w:r w:rsidR="00D27890" w:rsidRPr="00F05B5C">
        <w:rPr>
          <w:rFonts w:ascii="Times New Roman" w:hAnsi="Times New Roman"/>
          <w:b/>
          <w:color w:val="000000" w:themeColor="text1"/>
          <w:szCs w:val="24"/>
        </w:rPr>
        <w:t xml:space="preserve">legitimacy and </w:t>
      </w:r>
      <w:r w:rsidRPr="00F05B5C">
        <w:rPr>
          <w:rFonts w:ascii="Times New Roman" w:hAnsi="Times New Roman"/>
          <w:b/>
          <w:color w:val="000000" w:themeColor="text1"/>
          <w:szCs w:val="24"/>
        </w:rPr>
        <w:t xml:space="preserve">policymaking </w:t>
      </w:r>
      <w:r w:rsidR="00D27890" w:rsidRPr="00F05B5C">
        <w:rPr>
          <w:rFonts w:ascii="Times New Roman" w:hAnsi="Times New Roman"/>
          <w:b/>
          <w:color w:val="000000" w:themeColor="text1"/>
          <w:szCs w:val="24"/>
        </w:rPr>
        <w:t xml:space="preserve">in </w:t>
      </w:r>
      <w:r w:rsidRPr="00F05B5C">
        <w:rPr>
          <w:rFonts w:ascii="Times New Roman" w:hAnsi="Times New Roman"/>
          <w:b/>
          <w:color w:val="000000" w:themeColor="text1"/>
          <w:szCs w:val="24"/>
        </w:rPr>
        <w:t>regional governance</w:t>
      </w:r>
      <w:r w:rsidR="00DF0589" w:rsidRPr="00F05B5C">
        <w:rPr>
          <w:rFonts w:ascii="Times New Roman" w:hAnsi="Times New Roman"/>
          <w:b/>
          <w:color w:val="000000" w:themeColor="text1"/>
          <w:szCs w:val="24"/>
        </w:rPr>
        <w:t xml:space="preserve"> </w:t>
      </w:r>
      <w:r w:rsidR="00D27890" w:rsidRPr="00F05B5C">
        <w:rPr>
          <w:rFonts w:ascii="Times New Roman" w:hAnsi="Times New Roman"/>
          <w:b/>
          <w:color w:val="000000" w:themeColor="text1"/>
          <w:szCs w:val="24"/>
        </w:rPr>
        <w:t>in South America</w:t>
      </w:r>
    </w:p>
    <w:p w14:paraId="0A23A633" w14:textId="39AADEFF" w:rsidR="00CF27D0" w:rsidRPr="00F05B5C" w:rsidRDefault="00C6355A" w:rsidP="00F05B5C">
      <w:pPr>
        <w:pStyle w:val="BodyText2"/>
        <w:spacing w:line="360" w:lineRule="auto"/>
        <w:rPr>
          <w:color w:val="000000" w:themeColor="text1"/>
          <w:szCs w:val="24"/>
          <w:lang w:eastAsia="en-US"/>
        </w:rPr>
      </w:pPr>
      <w:r w:rsidRPr="00F05B5C">
        <w:rPr>
          <w:color w:val="000000" w:themeColor="text1"/>
          <w:szCs w:val="24"/>
        </w:rPr>
        <w:t xml:space="preserve">Regionalism is not just another aspect of national or international politics but a distinct and important space for formulation and implementation of coordinated policies above states.  International threats increasingly affect territories and cultures shared across states, bringing to centre stage the role of regional organisations in providing solutions and supporting states and non-state actors to pursue credible and achievable policy to achieve </w:t>
      </w:r>
      <w:r w:rsidR="00A17857" w:rsidRPr="00F05B5C">
        <w:rPr>
          <w:color w:val="000000" w:themeColor="text1"/>
          <w:szCs w:val="24"/>
        </w:rPr>
        <w:t xml:space="preserve">public </w:t>
      </w:r>
      <w:r w:rsidRPr="00F05B5C">
        <w:rPr>
          <w:color w:val="000000" w:themeColor="text1"/>
          <w:szCs w:val="24"/>
        </w:rPr>
        <w:t xml:space="preserve">goods. Regional policy can imply rules that bind state behaviour, or it can involve framing (new) ideas and </w:t>
      </w:r>
      <w:r w:rsidRPr="00F05B5C">
        <w:rPr>
          <w:color w:val="000000" w:themeColor="text1"/>
          <w:szCs w:val="24"/>
        </w:rPr>
        <w:lastRenderedPageBreak/>
        <w:t>norms that can guide and structure practice and agency across multiple levels of governance. A</w:t>
      </w:r>
      <w:r w:rsidR="009E22DA" w:rsidRPr="00F05B5C">
        <w:rPr>
          <w:color w:val="000000" w:themeColor="text1"/>
          <w:szCs w:val="24"/>
        </w:rPr>
        <w:t>n over</w:t>
      </w:r>
      <w:r w:rsidR="00CC05A1" w:rsidRPr="00F05B5C">
        <w:rPr>
          <w:color w:val="000000" w:themeColor="text1"/>
          <w:szCs w:val="24"/>
        </w:rPr>
        <w:t>t</w:t>
      </w:r>
      <w:r w:rsidRPr="00F05B5C">
        <w:rPr>
          <w:color w:val="000000" w:themeColor="text1"/>
          <w:szCs w:val="24"/>
        </w:rPr>
        <w:t xml:space="preserve"> </w:t>
      </w:r>
      <w:r w:rsidR="009E22DA" w:rsidRPr="00F05B5C">
        <w:rPr>
          <w:color w:val="000000" w:themeColor="text1"/>
          <w:szCs w:val="24"/>
        </w:rPr>
        <w:t>focus</w:t>
      </w:r>
      <w:r w:rsidRPr="00F05B5C">
        <w:rPr>
          <w:color w:val="000000" w:themeColor="text1"/>
          <w:szCs w:val="24"/>
        </w:rPr>
        <w:t xml:space="preserve"> </w:t>
      </w:r>
      <w:r w:rsidR="009E22DA" w:rsidRPr="00F05B5C">
        <w:rPr>
          <w:color w:val="000000" w:themeColor="text1"/>
          <w:szCs w:val="24"/>
        </w:rPr>
        <w:t>on</w:t>
      </w:r>
      <w:r w:rsidRPr="00F05B5C">
        <w:rPr>
          <w:color w:val="000000" w:themeColor="text1"/>
          <w:szCs w:val="24"/>
        </w:rPr>
        <w:t xml:space="preserve"> regional governance in terms of regional economic frameworks (Fawcett and Hurrell 1995, Acharya and Johnston 2007, Gomez Mera 2008) or security complexes (Adler and Barnett 1998, Buzan 2003), supranationality and sovereignty (Mattli 1999, Malamud 20</w:t>
      </w:r>
      <w:r w:rsidR="00F16A8D" w:rsidRPr="00F05B5C">
        <w:rPr>
          <w:color w:val="000000" w:themeColor="text1"/>
          <w:szCs w:val="24"/>
        </w:rPr>
        <w:t>1</w:t>
      </w:r>
      <w:r w:rsidRPr="00F05B5C">
        <w:rPr>
          <w:color w:val="000000" w:themeColor="text1"/>
          <w:szCs w:val="24"/>
        </w:rPr>
        <w:t xml:space="preserve">3) </w:t>
      </w:r>
      <w:r w:rsidR="009E22DA" w:rsidRPr="00F05B5C">
        <w:rPr>
          <w:color w:val="000000" w:themeColor="text1"/>
          <w:szCs w:val="24"/>
        </w:rPr>
        <w:t xml:space="preserve">has </w:t>
      </w:r>
      <w:r w:rsidRPr="00F05B5C">
        <w:rPr>
          <w:color w:val="000000" w:themeColor="text1"/>
          <w:szCs w:val="24"/>
        </w:rPr>
        <w:t xml:space="preserve">meant that research and practice has been somewhat blind to the ‘social role’ of regional organisations and regional policy in Latin America. </w:t>
      </w:r>
      <w:r w:rsidR="00E31D93" w:rsidRPr="00F05B5C">
        <w:rPr>
          <w:color w:val="000000" w:themeColor="text1"/>
          <w:szCs w:val="24"/>
        </w:rPr>
        <w:t xml:space="preserve">This has not been </w:t>
      </w:r>
      <w:r w:rsidR="001E68BD" w:rsidRPr="00F05B5C">
        <w:rPr>
          <w:color w:val="000000" w:themeColor="text1"/>
          <w:szCs w:val="24"/>
        </w:rPr>
        <w:t>entirely</w:t>
      </w:r>
      <w:r w:rsidR="000164D3" w:rsidRPr="00F05B5C">
        <w:rPr>
          <w:color w:val="000000" w:themeColor="text1"/>
          <w:szCs w:val="24"/>
        </w:rPr>
        <w:t xml:space="preserve"> a matter of </w:t>
      </w:r>
      <w:r w:rsidR="00E31D93" w:rsidRPr="00F05B5C">
        <w:rPr>
          <w:color w:val="000000" w:themeColor="text1"/>
          <w:szCs w:val="24"/>
        </w:rPr>
        <w:t>academic neglect</w:t>
      </w:r>
      <w:r w:rsidR="000164D3" w:rsidRPr="00F05B5C">
        <w:rPr>
          <w:color w:val="000000" w:themeColor="text1"/>
          <w:szCs w:val="24"/>
        </w:rPr>
        <w:t xml:space="preserve">, </w:t>
      </w:r>
      <w:r w:rsidR="00534344" w:rsidRPr="00F05B5C">
        <w:rPr>
          <w:color w:val="000000" w:themeColor="text1"/>
          <w:szCs w:val="24"/>
        </w:rPr>
        <w:t xml:space="preserve">but </w:t>
      </w:r>
      <w:r w:rsidR="000164D3" w:rsidRPr="00F05B5C">
        <w:rPr>
          <w:color w:val="000000" w:themeColor="text1"/>
          <w:szCs w:val="24"/>
        </w:rPr>
        <w:t xml:space="preserve">rather </w:t>
      </w:r>
      <w:r w:rsidR="00CF27D0" w:rsidRPr="00F05B5C">
        <w:rPr>
          <w:color w:val="000000" w:themeColor="text1"/>
          <w:szCs w:val="24"/>
        </w:rPr>
        <w:t xml:space="preserve">the case of </w:t>
      </w:r>
      <w:r w:rsidR="00102F61" w:rsidRPr="00F05B5C">
        <w:rPr>
          <w:color w:val="000000" w:themeColor="text1"/>
          <w:szCs w:val="24"/>
        </w:rPr>
        <w:t>clear</w:t>
      </w:r>
      <w:r w:rsidR="00102F61" w:rsidRPr="00F05B5C">
        <w:rPr>
          <w:color w:val="000000" w:themeColor="text1"/>
          <w:szCs w:val="24"/>
          <w:lang w:eastAsia="en-US"/>
        </w:rPr>
        <w:t xml:space="preserve"> lack of ‘public’ in regional policy making, except for that delegated to governmental agencies. For this reason, regionalism in South America has been associated with high presidentialism (Malamud 2013). </w:t>
      </w:r>
    </w:p>
    <w:p w14:paraId="4B2E9BA7" w14:textId="77777777" w:rsidR="00A5241E" w:rsidRPr="00F05B5C" w:rsidRDefault="00A5241E" w:rsidP="00F05B5C">
      <w:pPr>
        <w:pStyle w:val="BodyText2"/>
        <w:spacing w:line="360" w:lineRule="auto"/>
        <w:rPr>
          <w:color w:val="000000" w:themeColor="text1"/>
          <w:szCs w:val="24"/>
          <w:lang w:eastAsia="en-US"/>
        </w:rPr>
      </w:pPr>
    </w:p>
    <w:p w14:paraId="33F29696" w14:textId="4750228D" w:rsidR="005446C1" w:rsidRPr="00F05B5C" w:rsidRDefault="00102F61" w:rsidP="00F05B5C">
      <w:pPr>
        <w:pStyle w:val="BodyText2"/>
        <w:spacing w:line="360" w:lineRule="auto"/>
        <w:rPr>
          <w:rFonts w:eastAsia="MS Mincho"/>
          <w:color w:val="000000" w:themeColor="text1"/>
          <w:szCs w:val="24"/>
          <w:lang w:eastAsia="en-US"/>
        </w:rPr>
      </w:pPr>
      <w:r w:rsidRPr="00F05B5C">
        <w:rPr>
          <w:color w:val="000000" w:themeColor="text1"/>
          <w:szCs w:val="24"/>
          <w:lang w:eastAsia="en-US"/>
        </w:rPr>
        <w:t xml:space="preserve">Furthermore, in the absence of </w:t>
      </w:r>
      <w:r w:rsidRPr="00F05B5C">
        <w:rPr>
          <w:color w:val="000000" w:themeColor="text1"/>
          <w:szCs w:val="24"/>
        </w:rPr>
        <w:t xml:space="preserve">recognisably integrated </w:t>
      </w:r>
      <w:r w:rsidRPr="00F05B5C">
        <w:rPr>
          <w:i/>
          <w:color w:val="000000" w:themeColor="text1"/>
          <w:szCs w:val="24"/>
        </w:rPr>
        <w:t>demoi,</w:t>
      </w:r>
      <w:r w:rsidRPr="00F05B5C">
        <w:rPr>
          <w:color w:val="000000" w:themeColor="text1"/>
          <w:szCs w:val="24"/>
        </w:rPr>
        <w:t xml:space="preserve"> </w:t>
      </w:r>
      <w:r w:rsidR="007D2880" w:rsidRPr="00F05B5C">
        <w:rPr>
          <w:color w:val="000000" w:themeColor="text1"/>
          <w:szCs w:val="24"/>
        </w:rPr>
        <w:t>there is no clear</w:t>
      </w:r>
      <w:r w:rsidRPr="00F05B5C">
        <w:rPr>
          <w:color w:val="000000" w:themeColor="text1"/>
          <w:szCs w:val="24"/>
        </w:rPr>
        <w:t xml:space="preserve"> democratic authority appearing in the form of institutionalised inputs and direct participation of social actors in decision making. In fact, there is a </w:t>
      </w:r>
      <w:r w:rsidRPr="00F05B5C">
        <w:rPr>
          <w:color w:val="000000" w:themeColor="text1"/>
          <w:szCs w:val="24"/>
          <w:lang w:eastAsia="en-US"/>
        </w:rPr>
        <w:t>problematic relationship between legitimacy of institutions and their acceptance</w:t>
      </w:r>
      <w:r w:rsidR="00DF0589" w:rsidRPr="00F05B5C">
        <w:rPr>
          <w:color w:val="000000" w:themeColor="text1"/>
          <w:szCs w:val="24"/>
          <w:lang w:eastAsia="en-US"/>
        </w:rPr>
        <w:t xml:space="preserve"> that is</w:t>
      </w:r>
      <w:r w:rsidRPr="00F05B5C">
        <w:rPr>
          <w:color w:val="000000" w:themeColor="text1"/>
          <w:szCs w:val="24"/>
          <w:lang w:eastAsia="en-US"/>
        </w:rPr>
        <w:t xml:space="preserve"> directly related to their responsiveness to the public interest; and accountability of intergovernmental governance. In this context,</w:t>
      </w:r>
      <w:r w:rsidRPr="00F05B5C">
        <w:rPr>
          <w:color w:val="000000" w:themeColor="text1"/>
          <w:szCs w:val="24"/>
        </w:rPr>
        <w:t xml:space="preserve"> </w:t>
      </w:r>
      <w:r w:rsidR="005446C1" w:rsidRPr="00F05B5C">
        <w:rPr>
          <w:color w:val="000000" w:themeColor="text1"/>
          <w:szCs w:val="24"/>
          <w:lang w:eastAsia="en-US"/>
        </w:rPr>
        <w:t>a</w:t>
      </w:r>
      <w:r w:rsidR="005446C1" w:rsidRPr="00F05B5C">
        <w:rPr>
          <w:color w:val="000000" w:themeColor="text1"/>
          <w:szCs w:val="24"/>
        </w:rPr>
        <w:t xml:space="preserve">ssertions on the credibility and legitimacy of regional organisations </w:t>
      </w:r>
      <w:r w:rsidR="00F914B4" w:rsidRPr="00F05B5C">
        <w:rPr>
          <w:color w:val="000000" w:themeColor="text1"/>
          <w:szCs w:val="24"/>
        </w:rPr>
        <w:t>ha</w:t>
      </w:r>
      <w:r w:rsidR="003D5DAB" w:rsidRPr="00F05B5C">
        <w:rPr>
          <w:color w:val="000000" w:themeColor="text1"/>
          <w:szCs w:val="24"/>
        </w:rPr>
        <w:t>ve</w:t>
      </w:r>
      <w:r w:rsidR="00F914B4" w:rsidRPr="00F05B5C">
        <w:rPr>
          <w:color w:val="000000" w:themeColor="text1"/>
          <w:szCs w:val="24"/>
        </w:rPr>
        <w:t xml:space="preserve"> </w:t>
      </w:r>
      <w:r w:rsidR="005D47F3" w:rsidRPr="00F05B5C">
        <w:rPr>
          <w:color w:val="000000" w:themeColor="text1"/>
          <w:szCs w:val="24"/>
        </w:rPr>
        <w:t xml:space="preserve">shaped </w:t>
      </w:r>
      <w:r w:rsidR="005446C1" w:rsidRPr="00F05B5C">
        <w:rPr>
          <w:color w:val="000000" w:themeColor="text1"/>
          <w:szCs w:val="24"/>
        </w:rPr>
        <w:t>perspective</w:t>
      </w:r>
      <w:r w:rsidR="005D47F3" w:rsidRPr="00F05B5C">
        <w:rPr>
          <w:color w:val="000000" w:themeColor="text1"/>
          <w:szCs w:val="24"/>
        </w:rPr>
        <w:t>s</w:t>
      </w:r>
      <w:r w:rsidR="003D5DAB" w:rsidRPr="00F05B5C">
        <w:rPr>
          <w:color w:val="000000" w:themeColor="text1"/>
          <w:szCs w:val="24"/>
        </w:rPr>
        <w:t>, reinforcing accounts of</w:t>
      </w:r>
      <w:r w:rsidR="005446C1" w:rsidRPr="00F05B5C">
        <w:rPr>
          <w:rFonts w:eastAsia="MS Mincho"/>
          <w:color w:val="000000" w:themeColor="text1"/>
          <w:szCs w:val="24"/>
          <w:lang w:eastAsia="en-US"/>
        </w:rPr>
        <w:t xml:space="preserve"> </w:t>
      </w:r>
      <w:r w:rsidR="005D47F3" w:rsidRPr="00F05B5C">
        <w:rPr>
          <w:rFonts w:eastAsia="MS Mincho"/>
          <w:color w:val="000000" w:themeColor="text1"/>
          <w:szCs w:val="24"/>
          <w:lang w:eastAsia="en-US"/>
        </w:rPr>
        <w:t>democratic</w:t>
      </w:r>
      <w:r w:rsidR="005446C1" w:rsidRPr="00F05B5C">
        <w:rPr>
          <w:rFonts w:eastAsia="MS Mincho"/>
          <w:color w:val="000000" w:themeColor="text1"/>
          <w:szCs w:val="24"/>
          <w:lang w:eastAsia="en-US"/>
        </w:rPr>
        <w:t xml:space="preserve"> deficit</w:t>
      </w:r>
      <w:r w:rsidR="003D5DAB" w:rsidRPr="00F05B5C">
        <w:rPr>
          <w:rFonts w:eastAsia="MS Mincho"/>
          <w:color w:val="000000" w:themeColor="text1"/>
          <w:szCs w:val="24"/>
          <w:lang w:eastAsia="en-US"/>
        </w:rPr>
        <w:t>s</w:t>
      </w:r>
      <w:r w:rsidR="005446C1" w:rsidRPr="00F05B5C">
        <w:rPr>
          <w:rFonts w:eastAsia="MS Mincho"/>
          <w:color w:val="000000" w:themeColor="text1"/>
          <w:szCs w:val="24"/>
          <w:lang w:eastAsia="en-US"/>
        </w:rPr>
        <w:t xml:space="preserve"> </w:t>
      </w:r>
      <w:r w:rsidR="003D5DAB" w:rsidRPr="00F05B5C">
        <w:rPr>
          <w:rFonts w:eastAsia="MS Mincho"/>
          <w:color w:val="000000" w:themeColor="text1"/>
          <w:szCs w:val="24"/>
          <w:lang w:eastAsia="en-US"/>
        </w:rPr>
        <w:t>based on the (absence of)</w:t>
      </w:r>
      <w:r w:rsidR="005446C1" w:rsidRPr="00F05B5C">
        <w:rPr>
          <w:rFonts w:eastAsia="MS Mincho"/>
          <w:color w:val="000000" w:themeColor="text1"/>
          <w:szCs w:val="24"/>
          <w:lang w:eastAsia="en-US"/>
        </w:rPr>
        <w:t xml:space="preserve"> the legal and procedural aspects of representation, accountability and democratic allocation of political authority (Rittberger and Schroeder 2016</w:t>
      </w:r>
      <w:r w:rsidR="00222440" w:rsidRPr="00F05B5C">
        <w:rPr>
          <w:rFonts w:eastAsia="MS Mincho"/>
          <w:color w:val="000000" w:themeColor="text1"/>
          <w:szCs w:val="24"/>
          <w:lang w:eastAsia="en-US"/>
        </w:rPr>
        <w:t xml:space="preserve">; Dinwerth </w:t>
      </w:r>
      <w:r w:rsidR="00E414BC" w:rsidRPr="00F05B5C">
        <w:rPr>
          <w:rFonts w:eastAsia="MS Mincho"/>
          <w:color w:val="000000" w:themeColor="text1"/>
          <w:szCs w:val="24"/>
          <w:lang w:eastAsia="en-US"/>
        </w:rPr>
        <w:t>et al 2020</w:t>
      </w:r>
      <w:r w:rsidR="005446C1" w:rsidRPr="00F05B5C">
        <w:rPr>
          <w:rFonts w:eastAsia="MS Mincho"/>
          <w:color w:val="000000" w:themeColor="text1"/>
          <w:szCs w:val="24"/>
          <w:lang w:eastAsia="en-US"/>
        </w:rPr>
        <w:t xml:space="preserve">). </w:t>
      </w:r>
    </w:p>
    <w:p w14:paraId="7FCE0D5E" w14:textId="77777777" w:rsidR="005446C1" w:rsidRPr="00F05B5C" w:rsidRDefault="005446C1" w:rsidP="00F05B5C">
      <w:pPr>
        <w:pStyle w:val="BodyText2"/>
        <w:spacing w:line="360" w:lineRule="auto"/>
        <w:rPr>
          <w:rFonts w:eastAsia="MS Mincho"/>
          <w:color w:val="000000" w:themeColor="text1"/>
          <w:szCs w:val="24"/>
          <w:lang w:eastAsia="en-US"/>
        </w:rPr>
      </w:pPr>
    </w:p>
    <w:p w14:paraId="7FD88059" w14:textId="5B4E3165" w:rsidR="005446C1" w:rsidRPr="00F05B5C" w:rsidRDefault="005446C1" w:rsidP="00F05B5C">
      <w:pPr>
        <w:pStyle w:val="BodyText2"/>
        <w:spacing w:line="360" w:lineRule="auto"/>
        <w:rPr>
          <w:color w:val="000000" w:themeColor="text1"/>
          <w:szCs w:val="24"/>
          <w:lang w:eastAsia="en-US"/>
        </w:rPr>
      </w:pPr>
      <w:r w:rsidRPr="00F05B5C">
        <w:rPr>
          <w:rFonts w:eastAsia="MS Mincho"/>
          <w:color w:val="000000" w:themeColor="text1"/>
          <w:szCs w:val="24"/>
          <w:lang w:eastAsia="en-US"/>
        </w:rPr>
        <w:t xml:space="preserve">That view, highly influenced by EU studies, assumes a bond between </w:t>
      </w:r>
      <w:r w:rsidRPr="00F05B5C">
        <w:rPr>
          <w:color w:val="000000" w:themeColor="text1"/>
          <w:szCs w:val="24"/>
        </w:rPr>
        <w:t xml:space="preserve">regional policy and policy making </w:t>
      </w:r>
      <w:r w:rsidRPr="00F05B5C">
        <w:rPr>
          <w:rFonts w:eastAsia="MS Mincho"/>
          <w:color w:val="000000" w:themeColor="text1"/>
          <w:szCs w:val="24"/>
          <w:lang w:eastAsia="en-US"/>
        </w:rPr>
        <w:t xml:space="preserve">based on </w:t>
      </w:r>
      <w:r w:rsidRPr="00F05B5C">
        <w:rPr>
          <w:color w:val="000000" w:themeColor="text1"/>
          <w:szCs w:val="24"/>
        </w:rPr>
        <w:t>versions of a regional demos understood as public discourse, social recognition, delegated authority and fair participation in institutionalised electoral practices (Moravcsik 2008: 173)</w:t>
      </w:r>
      <w:r w:rsidRPr="00F05B5C">
        <w:rPr>
          <w:bCs/>
          <w:color w:val="000000" w:themeColor="text1"/>
          <w:szCs w:val="24"/>
        </w:rPr>
        <w:t xml:space="preserve">. But </w:t>
      </w:r>
      <w:r w:rsidRPr="00F05B5C">
        <w:rPr>
          <w:color w:val="000000" w:themeColor="text1"/>
          <w:szCs w:val="24"/>
        </w:rPr>
        <w:t xml:space="preserve">the theory of the public in these accounts of intergovernmental regional governance as agent and beneficiary of regional policy </w:t>
      </w:r>
      <w:r w:rsidR="00D87C70" w:rsidRPr="00F05B5C">
        <w:rPr>
          <w:color w:val="000000" w:themeColor="text1"/>
          <w:szCs w:val="24"/>
        </w:rPr>
        <w:t>can be</w:t>
      </w:r>
      <w:r w:rsidRPr="00F05B5C">
        <w:rPr>
          <w:color w:val="000000" w:themeColor="text1"/>
          <w:szCs w:val="24"/>
        </w:rPr>
        <w:t xml:space="preserve"> problematic. For instance, it fails to account for important elements of politics that define regional integration in South America and its sources of legitimacy. Member states often created particular institutions at the regional level to enhance authority and management of economic and political relations in reaction to specific actions and pressures external to the region (Riggirozzi and Tussie 201</w:t>
      </w:r>
      <w:r w:rsidR="00C04A99" w:rsidRPr="00F05B5C">
        <w:rPr>
          <w:color w:val="000000" w:themeColor="text1"/>
          <w:szCs w:val="24"/>
        </w:rPr>
        <w:t>2</w:t>
      </w:r>
      <w:r w:rsidRPr="00F05B5C">
        <w:rPr>
          <w:color w:val="000000" w:themeColor="text1"/>
          <w:szCs w:val="24"/>
        </w:rPr>
        <w:t>). In this context while both participation of citizens and performance of the political authority in support of social goals remain necessary conditions for obtaining legitimacy, the understanding that citizens or nation-states transfer their authority to a single regional political entity that performs as a site for all regional politics does not.</w:t>
      </w:r>
      <w:r w:rsidRPr="00F05B5C">
        <w:rPr>
          <w:bCs/>
          <w:color w:val="000000" w:themeColor="text1"/>
          <w:szCs w:val="24"/>
        </w:rPr>
        <w:t xml:space="preserve"> Multiple regional initiatives that secure not only trade, investment, and security but increasingly tackle issues of social policy, such as </w:t>
      </w:r>
      <w:r w:rsidRPr="00F05B5C">
        <w:rPr>
          <w:bCs/>
          <w:color w:val="000000" w:themeColor="text1"/>
          <w:szCs w:val="24"/>
        </w:rPr>
        <w:lastRenderedPageBreak/>
        <w:t xml:space="preserve">health, education and migration policy pursue distinctive strategies </w:t>
      </w:r>
      <w:r w:rsidR="00D87C70" w:rsidRPr="00F05B5C">
        <w:rPr>
          <w:bCs/>
          <w:color w:val="000000" w:themeColor="text1"/>
          <w:szCs w:val="24"/>
        </w:rPr>
        <w:t>in their</w:t>
      </w:r>
      <w:r w:rsidRPr="00F05B5C">
        <w:rPr>
          <w:bCs/>
          <w:color w:val="000000" w:themeColor="text1"/>
          <w:szCs w:val="24"/>
        </w:rPr>
        <w:t xml:space="preserve"> concerted action, and reimagine the terms of legitimacy of regional governance in Latin America.</w:t>
      </w:r>
    </w:p>
    <w:p w14:paraId="2FC0DC9B" w14:textId="77777777" w:rsidR="005446C1" w:rsidRPr="00F05B5C" w:rsidRDefault="005446C1" w:rsidP="00F05B5C">
      <w:pPr>
        <w:spacing w:line="360" w:lineRule="auto"/>
        <w:jc w:val="both"/>
        <w:rPr>
          <w:bCs/>
          <w:color w:val="000000" w:themeColor="text1"/>
        </w:rPr>
      </w:pPr>
    </w:p>
    <w:p w14:paraId="21EE288E" w14:textId="6FD96E6D" w:rsidR="0079677F" w:rsidRPr="00F05B5C" w:rsidRDefault="005446C1" w:rsidP="00F05B5C">
      <w:pPr>
        <w:pStyle w:val="BodyText2"/>
        <w:spacing w:line="360" w:lineRule="auto"/>
        <w:rPr>
          <w:color w:val="000000" w:themeColor="text1"/>
          <w:szCs w:val="24"/>
        </w:rPr>
      </w:pPr>
      <w:r w:rsidRPr="00F05B5C">
        <w:rPr>
          <w:color w:val="000000" w:themeColor="text1"/>
          <w:szCs w:val="24"/>
        </w:rPr>
        <w:t>This leads us to a corollary critique; that is</w:t>
      </w:r>
      <w:r w:rsidR="00A17857" w:rsidRPr="00F05B5C">
        <w:rPr>
          <w:color w:val="000000" w:themeColor="text1"/>
          <w:szCs w:val="24"/>
        </w:rPr>
        <w:t>,</w:t>
      </w:r>
      <w:r w:rsidRPr="00F05B5C">
        <w:rPr>
          <w:color w:val="000000" w:themeColor="text1"/>
          <w:szCs w:val="24"/>
        </w:rPr>
        <w:t xml:space="preserve"> any discussion about legitimacy in regional organisations will always be deficient without observations and measures of </w:t>
      </w:r>
      <w:r w:rsidR="00561D19" w:rsidRPr="00F05B5C">
        <w:rPr>
          <w:color w:val="000000" w:themeColor="text1"/>
          <w:szCs w:val="24"/>
        </w:rPr>
        <w:t xml:space="preserve">outputs </w:t>
      </w:r>
      <w:r w:rsidRPr="00F05B5C">
        <w:rPr>
          <w:color w:val="000000" w:themeColor="text1"/>
          <w:szCs w:val="24"/>
        </w:rPr>
        <w:t xml:space="preserve">that are sensitive to the varieties of forms that regional politics take. </w:t>
      </w:r>
      <w:r w:rsidR="000E1F7B" w:rsidRPr="00F05B5C">
        <w:rPr>
          <w:color w:val="000000" w:themeColor="text1"/>
          <w:szCs w:val="24"/>
        </w:rPr>
        <w:t xml:space="preserve">This article builds upon </w:t>
      </w:r>
      <w:r w:rsidR="00D51304" w:rsidRPr="00F05B5C">
        <w:rPr>
          <w:color w:val="000000" w:themeColor="text1"/>
          <w:szCs w:val="24"/>
        </w:rPr>
        <w:t>a</w:t>
      </w:r>
      <w:r w:rsidR="000E1F7B" w:rsidRPr="00F05B5C">
        <w:rPr>
          <w:color w:val="000000" w:themeColor="text1"/>
          <w:szCs w:val="24"/>
        </w:rPr>
        <w:t xml:space="preserve"> contention </w:t>
      </w:r>
      <w:r w:rsidR="00D51304" w:rsidRPr="00F05B5C">
        <w:rPr>
          <w:color w:val="000000" w:themeColor="text1"/>
          <w:szCs w:val="24"/>
        </w:rPr>
        <w:t>large</w:t>
      </w:r>
      <w:r w:rsidR="00CF379B" w:rsidRPr="00F05B5C">
        <w:rPr>
          <w:color w:val="000000" w:themeColor="text1"/>
          <w:szCs w:val="24"/>
        </w:rPr>
        <w:t>ly developed in the</w:t>
      </w:r>
      <w:r w:rsidR="001B206D" w:rsidRPr="00F05B5C">
        <w:rPr>
          <w:color w:val="000000" w:themeColor="text1"/>
          <w:szCs w:val="24"/>
        </w:rPr>
        <w:t xml:space="preserve"> study of regionalism </w:t>
      </w:r>
      <w:r w:rsidR="00CF379B" w:rsidRPr="00F05B5C">
        <w:rPr>
          <w:color w:val="000000" w:themeColor="text1"/>
          <w:szCs w:val="24"/>
        </w:rPr>
        <w:t xml:space="preserve">that </w:t>
      </w:r>
      <w:r w:rsidR="00FD4AD0" w:rsidRPr="00F05B5C">
        <w:rPr>
          <w:color w:val="000000" w:themeColor="text1"/>
          <w:szCs w:val="24"/>
        </w:rPr>
        <w:t>highlight</w:t>
      </w:r>
      <w:r w:rsidR="00CC05A1" w:rsidRPr="00F05B5C">
        <w:rPr>
          <w:color w:val="000000" w:themeColor="text1"/>
          <w:szCs w:val="24"/>
        </w:rPr>
        <w:t>s</w:t>
      </w:r>
      <w:r w:rsidR="00FD4AD0" w:rsidRPr="00F05B5C">
        <w:rPr>
          <w:color w:val="000000" w:themeColor="text1"/>
          <w:szCs w:val="24"/>
        </w:rPr>
        <w:t xml:space="preserve"> the centrality of </w:t>
      </w:r>
      <w:r w:rsidR="006F2AB6" w:rsidRPr="00F05B5C">
        <w:rPr>
          <w:color w:val="000000" w:themeColor="text1"/>
          <w:szCs w:val="24"/>
        </w:rPr>
        <w:t>policy output</w:t>
      </w:r>
      <w:r w:rsidR="00C5340B" w:rsidRPr="00F05B5C">
        <w:rPr>
          <w:color w:val="000000" w:themeColor="text1"/>
          <w:szCs w:val="24"/>
        </w:rPr>
        <w:t>s</w:t>
      </w:r>
      <w:r w:rsidR="006F2AB6" w:rsidRPr="00F05B5C">
        <w:rPr>
          <w:color w:val="000000" w:themeColor="text1"/>
          <w:szCs w:val="24"/>
        </w:rPr>
        <w:t xml:space="preserve"> of multilateral organisations </w:t>
      </w:r>
      <w:r w:rsidR="00C5340B" w:rsidRPr="00F05B5C">
        <w:rPr>
          <w:color w:val="000000" w:themeColor="text1"/>
          <w:szCs w:val="24"/>
        </w:rPr>
        <w:t>to</w:t>
      </w:r>
      <w:r w:rsidR="006F2AB6" w:rsidRPr="00F05B5C">
        <w:rPr>
          <w:color w:val="000000" w:themeColor="text1"/>
          <w:szCs w:val="24"/>
        </w:rPr>
        <w:t xml:space="preserve"> understanding their capacity to deal with societal problems a</w:t>
      </w:r>
      <w:r w:rsidR="00CC05A1" w:rsidRPr="00F05B5C">
        <w:rPr>
          <w:color w:val="000000" w:themeColor="text1"/>
          <w:szCs w:val="24"/>
        </w:rPr>
        <w:t>s</w:t>
      </w:r>
      <w:r w:rsidR="006F2AB6" w:rsidRPr="00F05B5C">
        <w:rPr>
          <w:color w:val="000000" w:themeColor="text1"/>
          <w:szCs w:val="24"/>
        </w:rPr>
        <w:t xml:space="preserve"> </w:t>
      </w:r>
      <w:r w:rsidR="00FD4AD0" w:rsidRPr="00F05B5C">
        <w:rPr>
          <w:color w:val="000000" w:themeColor="text1"/>
          <w:szCs w:val="24"/>
        </w:rPr>
        <w:t xml:space="preserve">wider legitimation processes </w:t>
      </w:r>
      <w:r w:rsidR="001B206D" w:rsidRPr="00F05B5C">
        <w:rPr>
          <w:color w:val="000000" w:themeColor="text1"/>
          <w:szCs w:val="24"/>
        </w:rPr>
        <w:t>(see</w:t>
      </w:r>
      <w:r w:rsidR="0049643E" w:rsidRPr="00F05B5C">
        <w:rPr>
          <w:bCs/>
          <w:color w:val="000000" w:themeColor="text1"/>
          <w:szCs w:val="24"/>
        </w:rPr>
        <w:t xml:space="preserve"> </w:t>
      </w:r>
      <w:r w:rsidR="00C104D2" w:rsidRPr="00F05B5C">
        <w:rPr>
          <w:color w:val="000000" w:themeColor="text1"/>
          <w:szCs w:val="24"/>
        </w:rPr>
        <w:t xml:space="preserve">Duina and Lenz 2017; </w:t>
      </w:r>
      <w:r w:rsidR="001B206D" w:rsidRPr="00F05B5C">
        <w:rPr>
          <w:color w:val="000000" w:themeColor="text1"/>
          <w:szCs w:val="24"/>
        </w:rPr>
        <w:t xml:space="preserve">Tallberg and Zürn 2019; </w:t>
      </w:r>
      <w:r w:rsidR="00D51304" w:rsidRPr="00F05B5C">
        <w:rPr>
          <w:color w:val="000000" w:themeColor="text1"/>
          <w:szCs w:val="24"/>
        </w:rPr>
        <w:t>Mace and Lockhart 2019; Mace 2020</w:t>
      </w:r>
      <w:r w:rsidR="001B206D" w:rsidRPr="00F05B5C">
        <w:rPr>
          <w:bCs/>
          <w:color w:val="000000" w:themeColor="text1"/>
          <w:szCs w:val="24"/>
        </w:rPr>
        <w:t>)</w:t>
      </w:r>
      <w:r w:rsidR="0096531A" w:rsidRPr="00F05B5C">
        <w:rPr>
          <w:color w:val="000000" w:themeColor="text1"/>
          <w:szCs w:val="24"/>
        </w:rPr>
        <w:t>. This literature ha</w:t>
      </w:r>
      <w:r w:rsidR="002106CF" w:rsidRPr="00F05B5C">
        <w:rPr>
          <w:color w:val="000000" w:themeColor="text1"/>
          <w:szCs w:val="24"/>
        </w:rPr>
        <w:t>s</w:t>
      </w:r>
      <w:r w:rsidR="0096531A" w:rsidRPr="00F05B5C">
        <w:rPr>
          <w:color w:val="000000" w:themeColor="text1"/>
          <w:szCs w:val="24"/>
        </w:rPr>
        <w:t xml:space="preserve"> made significant inroads into </w:t>
      </w:r>
      <w:r w:rsidR="002106CF" w:rsidRPr="00F05B5C">
        <w:rPr>
          <w:color w:val="000000" w:themeColor="text1"/>
          <w:szCs w:val="24"/>
        </w:rPr>
        <w:t xml:space="preserve">innovative </w:t>
      </w:r>
      <w:r w:rsidRPr="00F05B5C">
        <w:rPr>
          <w:color w:val="000000" w:themeColor="text1"/>
          <w:szCs w:val="24"/>
        </w:rPr>
        <w:t>account</w:t>
      </w:r>
      <w:r w:rsidR="002106CF" w:rsidRPr="00F05B5C">
        <w:rPr>
          <w:color w:val="000000" w:themeColor="text1"/>
          <w:szCs w:val="24"/>
        </w:rPr>
        <w:t>s</w:t>
      </w:r>
      <w:r w:rsidRPr="00F05B5C">
        <w:rPr>
          <w:color w:val="000000" w:themeColor="text1"/>
          <w:szCs w:val="24"/>
        </w:rPr>
        <w:t xml:space="preserve"> </w:t>
      </w:r>
      <w:r w:rsidR="002106CF" w:rsidRPr="00F05B5C">
        <w:rPr>
          <w:color w:val="000000" w:themeColor="text1"/>
          <w:szCs w:val="24"/>
        </w:rPr>
        <w:t xml:space="preserve">of </w:t>
      </w:r>
      <w:r w:rsidR="0056406B" w:rsidRPr="00F05B5C">
        <w:rPr>
          <w:color w:val="000000" w:themeColor="text1"/>
          <w:szCs w:val="24"/>
        </w:rPr>
        <w:t>legitimacy</w:t>
      </w:r>
      <w:r w:rsidRPr="00F05B5C">
        <w:rPr>
          <w:color w:val="000000" w:themeColor="text1"/>
          <w:szCs w:val="24"/>
        </w:rPr>
        <w:t xml:space="preserve"> in regional and multilateral organisations</w:t>
      </w:r>
      <w:r w:rsidR="00A37BA9" w:rsidRPr="00F05B5C">
        <w:rPr>
          <w:color w:val="000000" w:themeColor="text1"/>
          <w:szCs w:val="24"/>
        </w:rPr>
        <w:t xml:space="preserve"> </w:t>
      </w:r>
      <w:r w:rsidR="0096531A" w:rsidRPr="00F05B5C">
        <w:rPr>
          <w:color w:val="000000" w:themeColor="text1"/>
          <w:szCs w:val="24"/>
        </w:rPr>
        <w:t>beyond</w:t>
      </w:r>
      <w:r w:rsidRPr="00F05B5C">
        <w:rPr>
          <w:color w:val="000000" w:themeColor="text1"/>
          <w:szCs w:val="24"/>
        </w:rPr>
        <w:t xml:space="preserve"> measures of input legitimacy</w:t>
      </w:r>
      <w:r w:rsidR="0096531A" w:rsidRPr="00F05B5C">
        <w:rPr>
          <w:color w:val="000000" w:themeColor="text1"/>
          <w:szCs w:val="24"/>
        </w:rPr>
        <w:t xml:space="preserve"> that</w:t>
      </w:r>
      <w:r w:rsidRPr="00F05B5C">
        <w:rPr>
          <w:color w:val="000000" w:themeColor="text1"/>
          <w:szCs w:val="24"/>
        </w:rPr>
        <w:t xml:space="preserve"> </w:t>
      </w:r>
      <w:r w:rsidR="00CB3C6C" w:rsidRPr="00F05B5C">
        <w:rPr>
          <w:color w:val="000000" w:themeColor="text1"/>
          <w:szCs w:val="24"/>
        </w:rPr>
        <w:t xml:space="preserve">privilege </w:t>
      </w:r>
      <w:r w:rsidRPr="00F05B5C">
        <w:rPr>
          <w:color w:val="000000" w:themeColor="text1"/>
          <w:szCs w:val="24"/>
        </w:rPr>
        <w:t xml:space="preserve">issues of representation, </w:t>
      </w:r>
      <w:r w:rsidR="00CB3C6C" w:rsidRPr="00F05B5C">
        <w:rPr>
          <w:color w:val="000000" w:themeColor="text1"/>
          <w:szCs w:val="24"/>
        </w:rPr>
        <w:t xml:space="preserve">decision making </w:t>
      </w:r>
      <w:r w:rsidRPr="00F05B5C">
        <w:rPr>
          <w:color w:val="000000" w:themeColor="text1"/>
          <w:szCs w:val="24"/>
        </w:rPr>
        <w:t xml:space="preserve">procedures and </w:t>
      </w:r>
      <w:r w:rsidR="004130AF" w:rsidRPr="00F05B5C">
        <w:rPr>
          <w:color w:val="000000" w:themeColor="text1"/>
          <w:szCs w:val="24"/>
        </w:rPr>
        <w:t>law-based norms</w:t>
      </w:r>
      <w:r w:rsidRPr="00F05B5C">
        <w:rPr>
          <w:color w:val="000000" w:themeColor="text1"/>
          <w:szCs w:val="24"/>
        </w:rPr>
        <w:t xml:space="preserve"> (</w:t>
      </w:r>
      <w:r w:rsidR="0049643E" w:rsidRPr="00F05B5C">
        <w:rPr>
          <w:color w:val="000000" w:themeColor="text1"/>
          <w:szCs w:val="24"/>
        </w:rPr>
        <w:t xml:space="preserve">Clark 2005; </w:t>
      </w:r>
      <w:r w:rsidR="0049643E" w:rsidRPr="00F05B5C">
        <w:rPr>
          <w:bCs/>
          <w:color w:val="000000" w:themeColor="text1"/>
          <w:szCs w:val="24"/>
        </w:rPr>
        <w:t xml:space="preserve">Reus-Smit 2007: 158; </w:t>
      </w:r>
      <w:r w:rsidR="002E2609" w:rsidRPr="00F05B5C">
        <w:rPr>
          <w:color w:val="000000" w:themeColor="text1"/>
          <w:szCs w:val="24"/>
        </w:rPr>
        <w:t>Steffek</w:t>
      </w:r>
      <w:r w:rsidR="00EF1F44" w:rsidRPr="00F05B5C">
        <w:rPr>
          <w:color w:val="000000" w:themeColor="text1"/>
          <w:szCs w:val="24"/>
        </w:rPr>
        <w:t xml:space="preserve"> 2014</w:t>
      </w:r>
      <w:r w:rsidRPr="00F05B5C">
        <w:rPr>
          <w:color w:val="000000" w:themeColor="text1"/>
          <w:szCs w:val="24"/>
        </w:rPr>
        <w:t>)</w:t>
      </w:r>
      <w:r w:rsidR="00E306BE" w:rsidRPr="00F05B5C">
        <w:rPr>
          <w:color w:val="000000" w:themeColor="text1"/>
          <w:szCs w:val="24"/>
        </w:rPr>
        <w:t>.</w:t>
      </w:r>
      <w:r w:rsidRPr="00F05B5C">
        <w:rPr>
          <w:color w:val="000000" w:themeColor="text1"/>
          <w:szCs w:val="24"/>
        </w:rPr>
        <w:t xml:space="preserve"> </w:t>
      </w:r>
      <w:r w:rsidR="001057E4" w:rsidRPr="00F05B5C">
        <w:rPr>
          <w:color w:val="000000" w:themeColor="text1"/>
          <w:szCs w:val="24"/>
          <w:lang w:val="en"/>
        </w:rPr>
        <w:t>This is not to deny the centrality of technocratic procedures and performance, or the normative appropriateness of democratic authority and their representatives in regional organisations. These considerations are undoubtedly important for the reproduction of democratic global governance in practice and of internationally shared conceptions of good governance (Zürn 2018; Dingwerth et al 2020). But while t</w:t>
      </w:r>
      <w:r w:rsidR="00CC05A1" w:rsidRPr="00F05B5C">
        <w:rPr>
          <w:color w:val="000000" w:themeColor="text1"/>
          <w:szCs w:val="24"/>
          <w:lang w:val="en"/>
        </w:rPr>
        <w:t>hose</w:t>
      </w:r>
      <w:r w:rsidR="00C5340B" w:rsidRPr="00F05B5C">
        <w:rPr>
          <w:color w:val="000000" w:themeColor="text1"/>
          <w:szCs w:val="24"/>
          <w:lang w:val="en"/>
        </w:rPr>
        <w:t xml:space="preserve"> aspects of regional legitimacy have</w:t>
      </w:r>
      <w:r w:rsidR="001057E4" w:rsidRPr="00F05B5C">
        <w:rPr>
          <w:color w:val="000000" w:themeColor="text1"/>
          <w:szCs w:val="24"/>
          <w:lang w:val="en"/>
        </w:rPr>
        <w:t xml:space="preserve"> captured scholarly attention, we still know very little about </w:t>
      </w:r>
      <w:r w:rsidR="001057E4" w:rsidRPr="00F05B5C">
        <w:rPr>
          <w:color w:val="000000" w:themeColor="text1"/>
          <w:szCs w:val="24"/>
        </w:rPr>
        <w:t xml:space="preserve">the possibilities </w:t>
      </w:r>
      <w:r w:rsidR="00C5340B" w:rsidRPr="00F05B5C">
        <w:rPr>
          <w:color w:val="000000" w:themeColor="text1"/>
          <w:szCs w:val="24"/>
        </w:rPr>
        <w:t>for</w:t>
      </w:r>
      <w:r w:rsidR="001057E4" w:rsidRPr="00F05B5C">
        <w:rPr>
          <w:color w:val="000000" w:themeColor="text1"/>
          <w:szCs w:val="24"/>
        </w:rPr>
        <w:t xml:space="preserve"> regional organisations </w:t>
      </w:r>
      <w:r w:rsidR="00C5340B" w:rsidRPr="00F05B5C">
        <w:rPr>
          <w:color w:val="000000" w:themeColor="text1"/>
          <w:szCs w:val="24"/>
        </w:rPr>
        <w:t>to affect and lead</w:t>
      </w:r>
      <w:r w:rsidR="001057E4" w:rsidRPr="00F05B5C">
        <w:rPr>
          <w:color w:val="000000" w:themeColor="text1"/>
          <w:szCs w:val="24"/>
        </w:rPr>
        <w:t xml:space="preserve"> social policy, and the importance of scrutinising output of the organisations</w:t>
      </w:r>
      <w:r w:rsidR="00C5340B" w:rsidRPr="00F05B5C">
        <w:rPr>
          <w:color w:val="000000" w:themeColor="text1"/>
          <w:szCs w:val="24"/>
        </w:rPr>
        <w:t xml:space="preserve"> in those areas</w:t>
      </w:r>
      <w:r w:rsidR="001057E4" w:rsidRPr="00F05B5C">
        <w:rPr>
          <w:color w:val="000000" w:themeColor="text1"/>
          <w:szCs w:val="24"/>
        </w:rPr>
        <w:t>.</w:t>
      </w:r>
    </w:p>
    <w:p w14:paraId="52B2DD06" w14:textId="30181B11" w:rsidR="0079677F" w:rsidRPr="00F05B5C" w:rsidRDefault="0079677F" w:rsidP="00F05B5C">
      <w:pPr>
        <w:pStyle w:val="BodyText2"/>
        <w:spacing w:line="360" w:lineRule="auto"/>
        <w:rPr>
          <w:color w:val="000000" w:themeColor="text1"/>
          <w:szCs w:val="24"/>
        </w:rPr>
      </w:pPr>
    </w:p>
    <w:p w14:paraId="5A13D06D" w14:textId="7C167C81" w:rsidR="00102F61" w:rsidRPr="00F05B5C" w:rsidRDefault="00C25A1B" w:rsidP="00F05B5C">
      <w:pPr>
        <w:pStyle w:val="BodyText2"/>
        <w:spacing w:line="360" w:lineRule="auto"/>
        <w:rPr>
          <w:color w:val="000000" w:themeColor="text1"/>
          <w:szCs w:val="24"/>
        </w:rPr>
      </w:pPr>
      <w:r w:rsidRPr="00F05B5C">
        <w:rPr>
          <w:color w:val="000000" w:themeColor="text1"/>
          <w:szCs w:val="24"/>
        </w:rPr>
        <w:t xml:space="preserve">A focus on </w:t>
      </w:r>
      <w:r w:rsidR="00CD338F" w:rsidRPr="00F05B5C">
        <w:rPr>
          <w:color w:val="000000" w:themeColor="text1"/>
          <w:szCs w:val="24"/>
        </w:rPr>
        <w:t>South American regionalism</w:t>
      </w:r>
      <w:r w:rsidRPr="00F05B5C">
        <w:rPr>
          <w:color w:val="000000" w:themeColor="text1"/>
          <w:szCs w:val="24"/>
        </w:rPr>
        <w:t xml:space="preserve"> allows</w:t>
      </w:r>
      <w:r w:rsidR="00FC7A28" w:rsidRPr="00F05B5C">
        <w:rPr>
          <w:color w:val="000000" w:themeColor="text1"/>
          <w:szCs w:val="24"/>
        </w:rPr>
        <w:t xml:space="preserve"> </w:t>
      </w:r>
      <w:r w:rsidR="00AA3669" w:rsidRPr="00F05B5C">
        <w:rPr>
          <w:color w:val="000000" w:themeColor="text1"/>
          <w:szCs w:val="24"/>
        </w:rPr>
        <w:t xml:space="preserve">attention to forms of regional performance and interventions in pursuit of </w:t>
      </w:r>
      <w:r w:rsidR="005446C1" w:rsidRPr="00F05B5C">
        <w:rPr>
          <w:color w:val="000000" w:themeColor="text1"/>
          <w:szCs w:val="24"/>
        </w:rPr>
        <w:t xml:space="preserve">social goals through regional policy. </w:t>
      </w:r>
      <w:r w:rsidR="004E33FC" w:rsidRPr="00F05B5C">
        <w:rPr>
          <w:color w:val="000000" w:themeColor="text1"/>
          <w:szCs w:val="24"/>
        </w:rPr>
        <w:t xml:space="preserve">A focus on the ‘social’ </w:t>
      </w:r>
      <w:r w:rsidR="00AA3669" w:rsidRPr="00F05B5C">
        <w:rPr>
          <w:color w:val="000000" w:themeColor="text1"/>
          <w:szCs w:val="24"/>
        </w:rPr>
        <w:t xml:space="preserve">also </w:t>
      </w:r>
      <w:r w:rsidR="004E33FC" w:rsidRPr="00F05B5C">
        <w:rPr>
          <w:color w:val="000000" w:themeColor="text1"/>
          <w:szCs w:val="24"/>
        </w:rPr>
        <w:t xml:space="preserve">allows us to understand how regionalism acts and enables acting upon different areas </w:t>
      </w:r>
      <w:r w:rsidR="00BB4E75">
        <w:rPr>
          <w:color w:val="000000" w:themeColor="text1"/>
          <w:szCs w:val="24"/>
        </w:rPr>
        <w:t>of social policy</w:t>
      </w:r>
      <w:r w:rsidR="004E33FC" w:rsidRPr="00F05B5C">
        <w:rPr>
          <w:color w:val="000000" w:themeColor="text1"/>
          <w:szCs w:val="24"/>
        </w:rPr>
        <w:t xml:space="preserve">. </w:t>
      </w:r>
      <w:r w:rsidR="00C003F8" w:rsidRPr="00F05B5C">
        <w:rPr>
          <w:color w:val="000000" w:themeColor="text1"/>
          <w:szCs w:val="24"/>
        </w:rPr>
        <w:t xml:space="preserve">By exploring these dynamics in South American regionalism, we contribute </w:t>
      </w:r>
      <w:r w:rsidR="00683654" w:rsidRPr="00F05B5C">
        <w:rPr>
          <w:color w:val="000000" w:themeColor="text1"/>
          <w:szCs w:val="24"/>
        </w:rPr>
        <w:t xml:space="preserve">with a perspective that places </w:t>
      </w:r>
      <w:r w:rsidR="00D85E47" w:rsidRPr="00F05B5C">
        <w:rPr>
          <w:color w:val="000000" w:themeColor="text1"/>
          <w:szCs w:val="24"/>
        </w:rPr>
        <w:t>modalities</w:t>
      </w:r>
      <w:r w:rsidR="00BB7923" w:rsidRPr="00F05B5C">
        <w:rPr>
          <w:color w:val="000000" w:themeColor="text1"/>
          <w:szCs w:val="24"/>
        </w:rPr>
        <w:t xml:space="preserve"> of </w:t>
      </w:r>
      <w:r w:rsidR="00A96AA2" w:rsidRPr="00F05B5C">
        <w:rPr>
          <w:color w:val="000000" w:themeColor="text1"/>
          <w:szCs w:val="24"/>
        </w:rPr>
        <w:t xml:space="preserve">regional </w:t>
      </w:r>
      <w:r w:rsidR="00BB7923" w:rsidRPr="00F05B5C">
        <w:rPr>
          <w:color w:val="000000" w:themeColor="text1"/>
          <w:szCs w:val="24"/>
        </w:rPr>
        <w:t>action</w:t>
      </w:r>
      <w:r w:rsidR="00A96AA2" w:rsidRPr="00F05B5C">
        <w:rPr>
          <w:color w:val="000000" w:themeColor="text1"/>
          <w:szCs w:val="24"/>
        </w:rPr>
        <w:t>s</w:t>
      </w:r>
      <w:r w:rsidR="003E5CF3" w:rsidRPr="00F05B5C">
        <w:rPr>
          <w:color w:val="000000" w:themeColor="text1"/>
          <w:szCs w:val="24"/>
        </w:rPr>
        <w:t xml:space="preserve"> as central to the understanding of output </w:t>
      </w:r>
      <w:r w:rsidR="00FD015E" w:rsidRPr="00F05B5C">
        <w:rPr>
          <w:color w:val="000000" w:themeColor="text1"/>
          <w:szCs w:val="24"/>
        </w:rPr>
        <w:t>legitimacy</w:t>
      </w:r>
      <w:r w:rsidR="008238D9" w:rsidRPr="00F05B5C">
        <w:rPr>
          <w:color w:val="000000" w:themeColor="text1"/>
          <w:szCs w:val="24"/>
        </w:rPr>
        <w:t xml:space="preserve">, where these outputs are </w:t>
      </w:r>
      <w:r w:rsidR="003D1824" w:rsidRPr="00F05B5C">
        <w:rPr>
          <w:color w:val="000000" w:themeColor="text1"/>
          <w:szCs w:val="24"/>
        </w:rPr>
        <w:t xml:space="preserve">recognised </w:t>
      </w:r>
      <w:r w:rsidR="00AC1547" w:rsidRPr="00F05B5C">
        <w:rPr>
          <w:color w:val="000000" w:themeColor="text1"/>
          <w:szCs w:val="24"/>
        </w:rPr>
        <w:t>by</w:t>
      </w:r>
      <w:r w:rsidR="00934646" w:rsidRPr="00F05B5C">
        <w:rPr>
          <w:color w:val="000000" w:themeColor="text1"/>
          <w:szCs w:val="24"/>
        </w:rPr>
        <w:t xml:space="preserve"> </w:t>
      </w:r>
      <w:r w:rsidR="00102F61" w:rsidRPr="00F05B5C">
        <w:rPr>
          <w:color w:val="000000" w:themeColor="text1"/>
          <w:szCs w:val="24"/>
        </w:rPr>
        <w:t>whether and how regional governance (i) create</w:t>
      </w:r>
      <w:r w:rsidR="002F436E" w:rsidRPr="00F05B5C">
        <w:rPr>
          <w:color w:val="000000" w:themeColor="text1"/>
          <w:szCs w:val="24"/>
        </w:rPr>
        <w:t>s</w:t>
      </w:r>
      <w:r w:rsidR="00102F61" w:rsidRPr="00F05B5C">
        <w:rPr>
          <w:color w:val="000000" w:themeColor="text1"/>
          <w:szCs w:val="24"/>
        </w:rPr>
        <w:t xml:space="preserve"> coherent normative or conceptual frameworks structuring inter-governmental and expert network models of regional governance; (ii) facilitate</w:t>
      </w:r>
      <w:r w:rsidR="002F436E" w:rsidRPr="00F05B5C">
        <w:rPr>
          <w:color w:val="000000" w:themeColor="text1"/>
          <w:szCs w:val="24"/>
        </w:rPr>
        <w:t>s</w:t>
      </w:r>
      <w:r w:rsidR="00102F61" w:rsidRPr="00F05B5C">
        <w:rPr>
          <w:color w:val="000000" w:themeColor="text1"/>
          <w:szCs w:val="24"/>
        </w:rPr>
        <w:t xml:space="preserve"> the re-allocation of material and knowledge resources in support of public policy and policy implementation; and (iii) enable</w:t>
      </w:r>
      <w:r w:rsidR="002F436E" w:rsidRPr="00F05B5C">
        <w:rPr>
          <w:color w:val="000000" w:themeColor="text1"/>
          <w:szCs w:val="24"/>
        </w:rPr>
        <w:t>s</w:t>
      </w:r>
      <w:r w:rsidR="00102F61" w:rsidRPr="00F05B5C">
        <w:rPr>
          <w:color w:val="000000" w:themeColor="text1"/>
          <w:szCs w:val="24"/>
        </w:rPr>
        <w:t xml:space="preserve"> new dynamics of representation and diplomacy (Riggirozzi 2014: 451).</w:t>
      </w:r>
    </w:p>
    <w:p w14:paraId="452FCCEC" w14:textId="77777777" w:rsidR="00102F61" w:rsidRPr="00F05B5C" w:rsidRDefault="00102F61" w:rsidP="00F05B5C">
      <w:pPr>
        <w:pStyle w:val="BodyText2"/>
        <w:spacing w:line="360" w:lineRule="auto"/>
        <w:rPr>
          <w:color w:val="000000" w:themeColor="text1"/>
          <w:szCs w:val="24"/>
        </w:rPr>
      </w:pPr>
    </w:p>
    <w:p w14:paraId="55D56614" w14:textId="396F468D" w:rsidR="00102F61" w:rsidRPr="00F05B5C" w:rsidRDefault="00102F61" w:rsidP="00F05B5C">
      <w:pPr>
        <w:pStyle w:val="BodyText2"/>
        <w:spacing w:line="360" w:lineRule="auto"/>
        <w:rPr>
          <w:color w:val="000000" w:themeColor="text1"/>
          <w:szCs w:val="24"/>
        </w:rPr>
      </w:pPr>
      <w:r w:rsidRPr="00F05B5C">
        <w:rPr>
          <w:color w:val="000000" w:themeColor="text1"/>
          <w:szCs w:val="24"/>
        </w:rPr>
        <w:t xml:space="preserve">The first assessment requires that we can identify effects of </w:t>
      </w:r>
      <w:r w:rsidRPr="00F05B5C">
        <w:rPr>
          <w:color w:val="000000" w:themeColor="text1"/>
          <w:szCs w:val="24"/>
          <w:lang w:val="en-US"/>
        </w:rPr>
        <w:t>framing</w:t>
      </w:r>
      <w:r w:rsidRPr="00F05B5C">
        <w:rPr>
          <w:color w:val="000000" w:themeColor="text1"/>
          <w:szCs w:val="24"/>
        </w:rPr>
        <w:t xml:space="preserve"> debates and getting issues on to the political agenda: regional organisations can highlight issues, bringing otherwise underappreciated discourses to the fore and in some cases creating new norms. They can take specific actions that make modalities of governance more favourable in an issue area. For example, by promoting and instantiating the requirements of international treaties or declarations, regional organisations can influence the opportunity space for policymaking at the national level. They can effectively work to constrict options through setting discursive norms. At a more concrete level they can choose which ‘problems’ to define and provide policy guidance on. </w:t>
      </w:r>
      <w:r w:rsidRPr="00F05B5C">
        <w:rPr>
          <w:iCs/>
          <w:color w:val="000000" w:themeColor="text1"/>
          <w:szCs w:val="24"/>
        </w:rPr>
        <w:t>Creating normative frameworks</w:t>
      </w:r>
      <w:r w:rsidRPr="00F05B5C">
        <w:rPr>
          <w:i/>
          <w:iCs/>
          <w:color w:val="000000" w:themeColor="text1"/>
          <w:szCs w:val="24"/>
        </w:rPr>
        <w:t xml:space="preserve"> </w:t>
      </w:r>
      <w:r w:rsidRPr="00F05B5C">
        <w:rPr>
          <w:color w:val="000000" w:themeColor="text1"/>
          <w:szCs w:val="24"/>
          <w:lang w:val="en-US"/>
        </w:rPr>
        <w:t>is</w:t>
      </w:r>
      <w:r w:rsidRPr="00F05B5C">
        <w:rPr>
          <w:color w:val="000000" w:themeColor="text1"/>
          <w:szCs w:val="24"/>
        </w:rPr>
        <w:t xml:space="preserve"> also an important mechanism for policy diffusion, drawing attention to issues and </w:t>
      </w:r>
      <w:r w:rsidR="00723CFB" w:rsidRPr="00F05B5C">
        <w:rPr>
          <w:color w:val="000000" w:themeColor="text1"/>
          <w:szCs w:val="24"/>
        </w:rPr>
        <w:t>affecting</w:t>
      </w:r>
      <w:r w:rsidRPr="00F05B5C">
        <w:rPr>
          <w:color w:val="000000" w:themeColor="text1"/>
          <w:szCs w:val="24"/>
        </w:rPr>
        <w:t xml:space="preserve"> the awareness, attitudes or perceptions of key stakeholders within regional states and their societies, promoting, for example, recognition of specific groups or endorsements of international declarations. Regional organisations can provide normative and institutional resources for the harmonisation of international and national policies and definition of regional strategies. This is not a minor output, as who frames what and why depends on how the actors, including government officials, non-governmental organisations, multilateral institutions, and public-private partnerships, define their goals and objectives, and exercise political action, including power relations. That regional organisations can affect how policy is thought</w:t>
      </w:r>
      <w:r w:rsidR="000D634B" w:rsidRPr="00F05B5C">
        <w:rPr>
          <w:color w:val="000000" w:themeColor="text1"/>
          <w:szCs w:val="24"/>
        </w:rPr>
        <w:t xml:space="preserve"> about</w:t>
      </w:r>
      <w:r w:rsidRPr="00F05B5C">
        <w:rPr>
          <w:color w:val="000000" w:themeColor="text1"/>
          <w:szCs w:val="24"/>
        </w:rPr>
        <w:t xml:space="preserve"> and practiced adds nuance to conventional analysis, particularly within comparative regionalism, that has centred almost exclusively on scrutinising ‘tangibles’ as a measure of meaningful and effective regionalism (de Lombaerde et al 2010; Börzel 2011). Little attention has been paid to how regional organisations contribute to creating what Acharya identifies as ‘normative congruence’ (2011) or the capacity of regional organisations to ‘translate’ international norms into local settings, sometimes amalgamating and compromising with already rooted systems of beliefs and prevailing norms in the region and in domestic arenas. We thus </w:t>
      </w:r>
      <w:r w:rsidR="004617C4" w:rsidRPr="00F05B5C">
        <w:rPr>
          <w:color w:val="000000" w:themeColor="text1"/>
          <w:szCs w:val="24"/>
        </w:rPr>
        <w:t>argue</w:t>
      </w:r>
      <w:r w:rsidRPr="00F05B5C">
        <w:rPr>
          <w:color w:val="000000" w:themeColor="text1"/>
          <w:szCs w:val="24"/>
        </w:rPr>
        <w:t xml:space="preserve"> that more attention needs to be paid to how regions set agendas in spite of any perceived lack of institutionalisation.</w:t>
      </w:r>
    </w:p>
    <w:p w14:paraId="76BA0021" w14:textId="77777777" w:rsidR="00102F61" w:rsidRPr="00F05B5C" w:rsidRDefault="00102F61" w:rsidP="00F05B5C">
      <w:pPr>
        <w:autoSpaceDE w:val="0"/>
        <w:autoSpaceDN w:val="0"/>
        <w:adjustRightInd w:val="0"/>
        <w:spacing w:line="360" w:lineRule="auto"/>
        <w:jc w:val="both"/>
        <w:rPr>
          <w:color w:val="000000" w:themeColor="text1"/>
        </w:rPr>
      </w:pPr>
    </w:p>
    <w:p w14:paraId="58A3DD49" w14:textId="22A5233F" w:rsidR="00102F61" w:rsidRPr="00F05B5C" w:rsidRDefault="00102F61" w:rsidP="00F05B5C">
      <w:pPr>
        <w:autoSpaceDE w:val="0"/>
        <w:autoSpaceDN w:val="0"/>
        <w:adjustRightInd w:val="0"/>
        <w:spacing w:line="360" w:lineRule="auto"/>
        <w:jc w:val="both"/>
        <w:rPr>
          <w:color w:val="000000" w:themeColor="text1"/>
        </w:rPr>
      </w:pPr>
      <w:r w:rsidRPr="00F05B5C">
        <w:rPr>
          <w:color w:val="000000" w:themeColor="text1"/>
        </w:rPr>
        <w:t xml:space="preserve">Second, regional organisations can facilitate re-allocation of resources through the mobilisation of human, financial and knowledge resources in support of social policy delivery. The key idea underpinning regionalism in this sense is that it provides a space above the state not only for debate, knowledge-sharing and the promotion of norms and methods of regional policy formation and practice, but also that it can provide governments with some technical knowledge and/or financial support mechanisms to which actors can turn when faced with internal and external pressures. One measure of regional organisations’ functionality, therefore, is whether and how much they can deliver expertise </w:t>
      </w:r>
      <w:r w:rsidR="004617C4" w:rsidRPr="00F05B5C">
        <w:rPr>
          <w:color w:val="000000" w:themeColor="text1"/>
        </w:rPr>
        <w:t>to</w:t>
      </w:r>
      <w:r w:rsidRPr="00F05B5C">
        <w:rPr>
          <w:color w:val="000000" w:themeColor="text1"/>
        </w:rPr>
        <w:t xml:space="preserve"> support national-level policy-making, working directly with governments or other key actors improving the institutional framework surrounding policy and claim making. Another is that regional organisations can effectively bridge regional</w:t>
      </w:r>
      <w:r w:rsidR="004617C4" w:rsidRPr="00F05B5C">
        <w:rPr>
          <w:color w:val="000000" w:themeColor="text1"/>
        </w:rPr>
        <w:t xml:space="preserve"> and </w:t>
      </w:r>
      <w:r w:rsidRPr="00F05B5C">
        <w:rPr>
          <w:color w:val="000000" w:themeColor="text1"/>
        </w:rPr>
        <w:t>national policies and sustain the cross-border policy networks required to ensure efficient policy outcomes for citizens. In some cases,</w:t>
      </w:r>
      <w:r w:rsidR="000D634B" w:rsidRPr="00F05B5C">
        <w:rPr>
          <w:color w:val="000000" w:themeColor="text1"/>
        </w:rPr>
        <w:t xml:space="preserve"> where institutionalisation is weak</w:t>
      </w:r>
      <w:r w:rsidRPr="00F05B5C">
        <w:rPr>
          <w:color w:val="000000" w:themeColor="text1"/>
        </w:rPr>
        <w:t xml:space="preserve"> </w:t>
      </w:r>
      <w:r w:rsidR="000D634B" w:rsidRPr="00F05B5C">
        <w:rPr>
          <w:color w:val="000000" w:themeColor="text1"/>
        </w:rPr>
        <w:t>and organisations overlap one or two</w:t>
      </w:r>
      <w:r w:rsidRPr="00F05B5C">
        <w:rPr>
          <w:color w:val="000000" w:themeColor="text1"/>
        </w:rPr>
        <w:t xml:space="preserve"> regional level political organisations can act as lightning rods</w:t>
      </w:r>
      <w:r w:rsidR="000D634B" w:rsidRPr="00F05B5C">
        <w:rPr>
          <w:color w:val="000000" w:themeColor="text1"/>
        </w:rPr>
        <w:t xml:space="preserve"> for disagreement</w:t>
      </w:r>
      <w:r w:rsidRPr="00F05B5C">
        <w:rPr>
          <w:color w:val="000000" w:themeColor="text1"/>
        </w:rPr>
        <w:t xml:space="preserve">, </w:t>
      </w:r>
      <w:r w:rsidR="000D634B" w:rsidRPr="00F05B5C">
        <w:rPr>
          <w:color w:val="000000" w:themeColor="text1"/>
        </w:rPr>
        <w:t>which</w:t>
      </w:r>
      <w:r w:rsidRPr="00F05B5C">
        <w:rPr>
          <w:color w:val="000000" w:themeColor="text1"/>
        </w:rPr>
        <w:t xml:space="preserve"> allow</w:t>
      </w:r>
      <w:r w:rsidR="000D634B" w:rsidRPr="00F05B5C">
        <w:rPr>
          <w:color w:val="000000" w:themeColor="text1"/>
        </w:rPr>
        <w:t>s</w:t>
      </w:r>
      <w:r w:rsidRPr="00F05B5C">
        <w:rPr>
          <w:color w:val="000000" w:themeColor="text1"/>
        </w:rPr>
        <w:t xml:space="preserve"> other regional actors in governing networks to</w:t>
      </w:r>
      <w:r w:rsidR="000D634B" w:rsidRPr="00F05B5C">
        <w:rPr>
          <w:color w:val="000000" w:themeColor="text1"/>
        </w:rPr>
        <w:t xml:space="preserve"> venue shop, reallocate resource and</w:t>
      </w:r>
      <w:r w:rsidRPr="00F05B5C">
        <w:rPr>
          <w:color w:val="000000" w:themeColor="text1"/>
        </w:rPr>
        <w:t xml:space="preserve"> get on with the work of policymaking</w:t>
      </w:r>
      <w:r w:rsidR="000D634B" w:rsidRPr="00F05B5C">
        <w:rPr>
          <w:color w:val="000000" w:themeColor="text1"/>
        </w:rPr>
        <w:t xml:space="preserve"> where consensus does exist</w:t>
      </w:r>
      <w:r w:rsidRPr="00F05B5C">
        <w:rPr>
          <w:color w:val="000000" w:themeColor="text1"/>
        </w:rPr>
        <w:t>.</w:t>
      </w:r>
    </w:p>
    <w:p w14:paraId="216D178F" w14:textId="77777777" w:rsidR="00102F61" w:rsidRPr="00F05B5C" w:rsidRDefault="00102F61" w:rsidP="00F05B5C">
      <w:pPr>
        <w:autoSpaceDE w:val="0"/>
        <w:autoSpaceDN w:val="0"/>
        <w:adjustRightInd w:val="0"/>
        <w:spacing w:line="360" w:lineRule="auto"/>
        <w:jc w:val="both"/>
        <w:rPr>
          <w:color w:val="000000" w:themeColor="text1"/>
        </w:rPr>
      </w:pPr>
    </w:p>
    <w:p w14:paraId="712D7AD9" w14:textId="3B1E9BB7" w:rsidR="00102F61" w:rsidRPr="00F05B5C" w:rsidRDefault="00102F61" w:rsidP="00F05B5C">
      <w:pPr>
        <w:autoSpaceDE w:val="0"/>
        <w:autoSpaceDN w:val="0"/>
        <w:adjustRightInd w:val="0"/>
        <w:spacing w:line="360" w:lineRule="auto"/>
        <w:jc w:val="both"/>
        <w:rPr>
          <w:color w:val="000000" w:themeColor="text1"/>
        </w:rPr>
      </w:pPr>
      <w:r w:rsidRPr="00F05B5C">
        <w:rPr>
          <w:color w:val="000000" w:themeColor="text1"/>
        </w:rPr>
        <w:t xml:space="preserve">Finally, regional organisations </w:t>
      </w:r>
      <w:r w:rsidR="00E92BB3" w:rsidRPr="00F05B5C">
        <w:rPr>
          <w:color w:val="000000" w:themeColor="text1"/>
        </w:rPr>
        <w:t xml:space="preserve">can </w:t>
      </w:r>
      <w:r w:rsidRPr="00F05B5C">
        <w:rPr>
          <w:color w:val="000000" w:themeColor="text1"/>
        </w:rPr>
        <w:t>open up political opportunities for advocacy and collective action. They can effectively bridge the gap between more localised campaigns on more immediate issues facing publics, and the global goals of international communities. In turn the output of regional brokering can increase activism and pressure on national governments to produce outcomes that respond to global problems in ways that would be difficult for national governments to achieve.</w:t>
      </w:r>
      <w:r w:rsidR="000D634B" w:rsidRPr="00F05B5C">
        <w:rPr>
          <w:color w:val="000000" w:themeColor="text1"/>
        </w:rPr>
        <w:t xml:space="preserve"> In this sense the semi-organic development of regionalism in places like South America where regional organisations have waxed and waned in their authority, shifted their jurisdiction, or dissolved and revived elsewhere, allows for agile responsiveness to emerging movements.</w:t>
      </w:r>
    </w:p>
    <w:p w14:paraId="78CED5FB" w14:textId="77777777" w:rsidR="00102F61" w:rsidRPr="00F05B5C" w:rsidRDefault="00102F61" w:rsidP="00F05B5C">
      <w:pPr>
        <w:autoSpaceDE w:val="0"/>
        <w:autoSpaceDN w:val="0"/>
        <w:adjustRightInd w:val="0"/>
        <w:spacing w:line="360" w:lineRule="auto"/>
        <w:jc w:val="both"/>
        <w:rPr>
          <w:color w:val="000000" w:themeColor="text1"/>
        </w:rPr>
      </w:pPr>
    </w:p>
    <w:p w14:paraId="5AADFEE0" w14:textId="0CCA002B" w:rsidR="00D05C90" w:rsidRPr="00F05B5C" w:rsidRDefault="00102F61" w:rsidP="00F05B5C">
      <w:pPr>
        <w:autoSpaceDE w:val="0"/>
        <w:autoSpaceDN w:val="0"/>
        <w:adjustRightInd w:val="0"/>
        <w:spacing w:line="360" w:lineRule="auto"/>
        <w:jc w:val="both"/>
        <w:rPr>
          <w:color w:val="000000" w:themeColor="text1"/>
        </w:rPr>
      </w:pPr>
      <w:r w:rsidRPr="00F05B5C">
        <w:rPr>
          <w:color w:val="000000" w:themeColor="text1"/>
        </w:rPr>
        <w:t xml:space="preserve">What this </w:t>
      </w:r>
      <w:r w:rsidR="00E34F89" w:rsidRPr="00F05B5C">
        <w:rPr>
          <w:color w:val="000000" w:themeColor="text1"/>
        </w:rPr>
        <w:t xml:space="preserve">categorisation </w:t>
      </w:r>
      <w:r w:rsidRPr="00F05B5C">
        <w:rPr>
          <w:color w:val="000000" w:themeColor="text1"/>
        </w:rPr>
        <w:t xml:space="preserve">suggests is that there are different articulations of values and strategies that characterise regional governance </w:t>
      </w:r>
      <w:r w:rsidR="004617C4" w:rsidRPr="00F05B5C">
        <w:rPr>
          <w:color w:val="000000" w:themeColor="text1"/>
        </w:rPr>
        <w:t>and those</w:t>
      </w:r>
      <w:r w:rsidRPr="00F05B5C">
        <w:rPr>
          <w:color w:val="000000" w:themeColor="text1"/>
        </w:rPr>
        <w:t xml:space="preserve"> bear different relevance for the </w:t>
      </w:r>
      <w:r w:rsidR="00E92BB3" w:rsidRPr="00F05B5C">
        <w:rPr>
          <w:color w:val="000000" w:themeColor="text1"/>
        </w:rPr>
        <w:t>outputs</w:t>
      </w:r>
      <w:r w:rsidR="0067467A" w:rsidRPr="00F05B5C">
        <w:rPr>
          <w:color w:val="000000" w:themeColor="text1"/>
        </w:rPr>
        <w:t xml:space="preserve"> of </w:t>
      </w:r>
      <w:r w:rsidRPr="00F05B5C">
        <w:rPr>
          <w:color w:val="000000" w:themeColor="text1"/>
        </w:rPr>
        <w:t xml:space="preserve">regional policy in practice. This conceptualisation is </w:t>
      </w:r>
      <w:r w:rsidR="004A4786" w:rsidRPr="00F05B5C">
        <w:rPr>
          <w:color w:val="000000" w:themeColor="text1"/>
        </w:rPr>
        <w:t xml:space="preserve">also </w:t>
      </w:r>
      <w:r w:rsidRPr="00F05B5C">
        <w:rPr>
          <w:color w:val="000000" w:themeColor="text1"/>
        </w:rPr>
        <w:t xml:space="preserve">important not only because it sets grounds for describing and comparing the role of regional governance in different issue areas but also because it offers grounds to assess </w:t>
      </w:r>
      <w:r w:rsidR="00F92409" w:rsidRPr="00F05B5C">
        <w:rPr>
          <w:color w:val="000000" w:themeColor="text1"/>
        </w:rPr>
        <w:t xml:space="preserve">output </w:t>
      </w:r>
      <w:r w:rsidRPr="00F05B5C">
        <w:rPr>
          <w:color w:val="000000" w:themeColor="text1"/>
        </w:rPr>
        <w:t xml:space="preserve">legitimacy and credibility </w:t>
      </w:r>
      <w:r w:rsidR="00D05C90" w:rsidRPr="00F05B5C">
        <w:rPr>
          <w:color w:val="000000" w:themeColor="text1"/>
        </w:rPr>
        <w:t xml:space="preserve">as the </w:t>
      </w:r>
      <w:r w:rsidR="006820A0" w:rsidRPr="00F05B5C">
        <w:rPr>
          <w:color w:val="000000" w:themeColor="text1"/>
        </w:rPr>
        <w:t xml:space="preserve">outcome of such effective and sustained processes and performance. </w:t>
      </w:r>
      <w:r w:rsidR="00E73E1D" w:rsidRPr="00F05B5C">
        <w:rPr>
          <w:color w:val="000000" w:themeColor="text1"/>
        </w:rPr>
        <w:t>The following t</w:t>
      </w:r>
      <w:r w:rsidR="00D05C90" w:rsidRPr="00F05B5C">
        <w:rPr>
          <w:color w:val="000000" w:themeColor="text1"/>
        </w:rPr>
        <w:t xml:space="preserve">able summarises </w:t>
      </w:r>
      <w:r w:rsidR="00833845" w:rsidRPr="00F05B5C">
        <w:rPr>
          <w:color w:val="000000" w:themeColor="text1"/>
        </w:rPr>
        <w:t xml:space="preserve">these </w:t>
      </w:r>
      <w:r w:rsidR="00DF6BD0" w:rsidRPr="00F05B5C">
        <w:rPr>
          <w:color w:val="000000" w:themeColor="text1"/>
        </w:rPr>
        <w:t>forms</w:t>
      </w:r>
      <w:r w:rsidR="00D05C90" w:rsidRPr="00F05B5C">
        <w:rPr>
          <w:color w:val="000000" w:themeColor="text1"/>
        </w:rPr>
        <w:t xml:space="preserve"> of</w:t>
      </w:r>
      <w:r w:rsidR="00064F1A" w:rsidRPr="00F05B5C">
        <w:rPr>
          <w:color w:val="000000" w:themeColor="text1"/>
        </w:rPr>
        <w:t xml:space="preserve"> output</w:t>
      </w:r>
      <w:r w:rsidR="00D05C90" w:rsidRPr="00F05B5C">
        <w:rPr>
          <w:color w:val="000000" w:themeColor="text1"/>
        </w:rPr>
        <w:t xml:space="preserve"> legitimacy that can be recognised in</w:t>
      </w:r>
      <w:r w:rsidR="00064F1A" w:rsidRPr="00F05B5C">
        <w:rPr>
          <w:color w:val="000000" w:themeColor="text1"/>
        </w:rPr>
        <w:t xml:space="preserve"> </w:t>
      </w:r>
      <w:r w:rsidR="00D05C90" w:rsidRPr="00F05B5C">
        <w:rPr>
          <w:color w:val="000000" w:themeColor="text1"/>
        </w:rPr>
        <w:t>regional organisations</w:t>
      </w:r>
      <w:r w:rsidR="00064F1A" w:rsidRPr="00F05B5C">
        <w:rPr>
          <w:color w:val="000000" w:themeColor="text1"/>
        </w:rPr>
        <w:t xml:space="preserve">. </w:t>
      </w:r>
    </w:p>
    <w:p w14:paraId="503D6FD0" w14:textId="77777777" w:rsidR="00DA3501" w:rsidRPr="00F05B5C" w:rsidRDefault="00DA3501" w:rsidP="00F05B5C">
      <w:pPr>
        <w:autoSpaceDE w:val="0"/>
        <w:autoSpaceDN w:val="0"/>
        <w:adjustRightInd w:val="0"/>
        <w:spacing w:line="360" w:lineRule="auto"/>
        <w:jc w:val="both"/>
        <w:rPr>
          <w:color w:val="000000" w:themeColor="text1"/>
        </w:rPr>
      </w:pPr>
    </w:p>
    <w:p w14:paraId="40932F19" w14:textId="6BF6D025" w:rsidR="003B1741" w:rsidRPr="00F05B5C" w:rsidRDefault="00DA3501" w:rsidP="00F05B5C">
      <w:pPr>
        <w:autoSpaceDE w:val="0"/>
        <w:autoSpaceDN w:val="0"/>
        <w:adjustRightInd w:val="0"/>
        <w:spacing w:line="360" w:lineRule="auto"/>
        <w:jc w:val="both"/>
        <w:rPr>
          <w:color w:val="000000" w:themeColor="text1"/>
        </w:rPr>
      </w:pPr>
      <w:r w:rsidRPr="00F05B5C">
        <w:rPr>
          <w:color w:val="000000" w:themeColor="text1"/>
        </w:rPr>
        <w:t>Table 1</w:t>
      </w:r>
      <w:r w:rsidR="00F365E8" w:rsidRPr="00F05B5C">
        <w:rPr>
          <w:color w:val="000000" w:themeColor="text1"/>
        </w:rPr>
        <w:t>-</w:t>
      </w:r>
      <w:r w:rsidRPr="00F05B5C">
        <w:rPr>
          <w:color w:val="000000" w:themeColor="text1"/>
        </w:rPr>
        <w:t xml:space="preserve"> </w:t>
      </w:r>
      <w:r w:rsidR="00F365E8" w:rsidRPr="00F05B5C">
        <w:rPr>
          <w:color w:val="000000" w:themeColor="text1"/>
        </w:rPr>
        <w:t>Roles of regional organisations that lend o</w:t>
      </w:r>
      <w:r w:rsidRPr="00F05B5C">
        <w:rPr>
          <w:color w:val="000000" w:themeColor="text1"/>
        </w:rPr>
        <w:t xml:space="preserve">utput legitimacy </w:t>
      </w:r>
    </w:p>
    <w:tbl>
      <w:tblPr>
        <w:tblStyle w:val="TableGrid"/>
        <w:tblW w:w="0" w:type="auto"/>
        <w:tblLook w:val="04A0" w:firstRow="1" w:lastRow="0" w:firstColumn="1" w:lastColumn="0" w:noHBand="0" w:noVBand="1"/>
      </w:tblPr>
      <w:tblGrid>
        <w:gridCol w:w="4508"/>
        <w:gridCol w:w="4508"/>
      </w:tblGrid>
      <w:tr w:rsidR="00F05B5C" w:rsidRPr="00F05B5C" w14:paraId="36658547" w14:textId="77777777" w:rsidTr="0030512F">
        <w:tc>
          <w:tcPr>
            <w:tcW w:w="4508" w:type="dxa"/>
          </w:tcPr>
          <w:p w14:paraId="2A9F956A" w14:textId="4559C888" w:rsidR="003B1741" w:rsidRPr="00F05B5C" w:rsidRDefault="003B1741" w:rsidP="00F05B5C">
            <w:pPr>
              <w:autoSpaceDE w:val="0"/>
              <w:autoSpaceDN w:val="0"/>
              <w:adjustRightInd w:val="0"/>
              <w:jc w:val="both"/>
              <w:rPr>
                <w:i/>
                <w:iCs/>
                <w:color w:val="000000" w:themeColor="text1"/>
              </w:rPr>
            </w:pPr>
            <w:r w:rsidRPr="00F05B5C">
              <w:rPr>
                <w:i/>
                <w:iCs/>
                <w:color w:val="000000" w:themeColor="text1"/>
              </w:rPr>
              <w:t>Roles</w:t>
            </w:r>
            <w:r w:rsidR="0020037D" w:rsidRPr="00F05B5C">
              <w:rPr>
                <w:i/>
                <w:iCs/>
                <w:color w:val="000000" w:themeColor="text1"/>
              </w:rPr>
              <w:t xml:space="preserve"> </w:t>
            </w:r>
            <w:r w:rsidR="00F365E8" w:rsidRPr="00F05B5C">
              <w:rPr>
                <w:i/>
                <w:iCs/>
                <w:color w:val="000000" w:themeColor="text1"/>
              </w:rPr>
              <w:t>of regional organisations</w:t>
            </w:r>
            <w:r w:rsidR="00CE38B5" w:rsidRPr="00F05B5C">
              <w:rPr>
                <w:i/>
                <w:iCs/>
                <w:color w:val="000000" w:themeColor="text1"/>
              </w:rPr>
              <w:t xml:space="preserve"> </w:t>
            </w:r>
          </w:p>
        </w:tc>
        <w:tc>
          <w:tcPr>
            <w:tcW w:w="4508" w:type="dxa"/>
          </w:tcPr>
          <w:p w14:paraId="28A3FE75" w14:textId="1F453401" w:rsidR="003B1741" w:rsidRPr="00F05B5C" w:rsidRDefault="003B1741" w:rsidP="00F05B5C">
            <w:pPr>
              <w:autoSpaceDE w:val="0"/>
              <w:autoSpaceDN w:val="0"/>
              <w:adjustRightInd w:val="0"/>
              <w:jc w:val="both"/>
              <w:rPr>
                <w:i/>
                <w:iCs/>
                <w:color w:val="000000" w:themeColor="text1"/>
              </w:rPr>
            </w:pPr>
            <w:r w:rsidRPr="00F05B5C">
              <w:rPr>
                <w:i/>
                <w:iCs/>
                <w:color w:val="000000" w:themeColor="text1"/>
              </w:rPr>
              <w:t xml:space="preserve">Recognised </w:t>
            </w:r>
            <w:r w:rsidR="00287C8B" w:rsidRPr="00F05B5C">
              <w:rPr>
                <w:i/>
                <w:iCs/>
                <w:color w:val="000000" w:themeColor="text1"/>
              </w:rPr>
              <w:t>out</w:t>
            </w:r>
            <w:r w:rsidR="00F222AD" w:rsidRPr="00F05B5C">
              <w:rPr>
                <w:i/>
                <w:iCs/>
                <w:color w:val="000000" w:themeColor="text1"/>
              </w:rPr>
              <w:t>put</w:t>
            </w:r>
            <w:r w:rsidR="00064F1A" w:rsidRPr="00F05B5C">
              <w:rPr>
                <w:i/>
                <w:iCs/>
                <w:color w:val="000000" w:themeColor="text1"/>
              </w:rPr>
              <w:t>s</w:t>
            </w:r>
            <w:r w:rsidR="0020037D" w:rsidRPr="00F05B5C">
              <w:rPr>
                <w:i/>
                <w:iCs/>
                <w:color w:val="000000" w:themeColor="text1"/>
              </w:rPr>
              <w:t xml:space="preserve"> </w:t>
            </w:r>
          </w:p>
        </w:tc>
      </w:tr>
      <w:tr w:rsidR="00F05B5C" w:rsidRPr="00F05B5C" w14:paraId="2AB3A680" w14:textId="77777777" w:rsidTr="003B1741">
        <w:tc>
          <w:tcPr>
            <w:tcW w:w="4508" w:type="dxa"/>
            <w:vMerge w:val="restart"/>
          </w:tcPr>
          <w:p w14:paraId="6FB6C62A" w14:textId="779A637F" w:rsidR="003B1741" w:rsidRPr="00F05B5C" w:rsidRDefault="003B1741" w:rsidP="00F05B5C">
            <w:pPr>
              <w:autoSpaceDE w:val="0"/>
              <w:autoSpaceDN w:val="0"/>
              <w:adjustRightInd w:val="0"/>
              <w:jc w:val="both"/>
              <w:rPr>
                <w:color w:val="000000" w:themeColor="text1"/>
              </w:rPr>
            </w:pPr>
            <w:r w:rsidRPr="00F05B5C">
              <w:rPr>
                <w:color w:val="000000" w:themeColor="text1"/>
              </w:rPr>
              <w:t>Creation of Normative Frameworks</w:t>
            </w:r>
          </w:p>
        </w:tc>
        <w:tc>
          <w:tcPr>
            <w:tcW w:w="4508" w:type="dxa"/>
          </w:tcPr>
          <w:p w14:paraId="51DD1D23" w14:textId="0D55ADFE" w:rsidR="003B1741" w:rsidRPr="00F05B5C" w:rsidRDefault="003B1741" w:rsidP="00F05B5C">
            <w:pPr>
              <w:autoSpaceDE w:val="0"/>
              <w:autoSpaceDN w:val="0"/>
              <w:adjustRightInd w:val="0"/>
              <w:jc w:val="both"/>
              <w:rPr>
                <w:color w:val="000000" w:themeColor="text1"/>
              </w:rPr>
            </w:pPr>
            <w:r w:rsidRPr="00F05B5C">
              <w:rPr>
                <w:color w:val="000000" w:themeColor="text1"/>
              </w:rPr>
              <w:t>Changing issue salience and/or discourse use</w:t>
            </w:r>
          </w:p>
        </w:tc>
      </w:tr>
      <w:tr w:rsidR="00F05B5C" w:rsidRPr="00F05B5C" w14:paraId="2B9D00C2" w14:textId="77777777" w:rsidTr="003B1741">
        <w:tc>
          <w:tcPr>
            <w:tcW w:w="4508" w:type="dxa"/>
            <w:vMerge/>
          </w:tcPr>
          <w:p w14:paraId="49074DB9" w14:textId="77777777" w:rsidR="003B1741" w:rsidRPr="00F05B5C" w:rsidRDefault="003B1741" w:rsidP="00F05B5C">
            <w:pPr>
              <w:autoSpaceDE w:val="0"/>
              <w:autoSpaceDN w:val="0"/>
              <w:adjustRightInd w:val="0"/>
              <w:jc w:val="both"/>
              <w:rPr>
                <w:color w:val="000000" w:themeColor="text1"/>
              </w:rPr>
            </w:pPr>
          </w:p>
        </w:tc>
        <w:tc>
          <w:tcPr>
            <w:tcW w:w="4508" w:type="dxa"/>
          </w:tcPr>
          <w:p w14:paraId="383D8827" w14:textId="292E7060" w:rsidR="003B1741" w:rsidRPr="00F05B5C" w:rsidRDefault="0065044C" w:rsidP="00F05B5C">
            <w:pPr>
              <w:autoSpaceDE w:val="0"/>
              <w:autoSpaceDN w:val="0"/>
              <w:adjustRightInd w:val="0"/>
              <w:jc w:val="both"/>
              <w:rPr>
                <w:color w:val="000000" w:themeColor="text1"/>
              </w:rPr>
            </w:pPr>
            <w:r w:rsidRPr="00F05B5C">
              <w:rPr>
                <w:color w:val="000000" w:themeColor="text1"/>
              </w:rPr>
              <w:t>Specific actions taken linked to RO</w:t>
            </w:r>
          </w:p>
        </w:tc>
      </w:tr>
      <w:tr w:rsidR="00F05B5C" w:rsidRPr="00F05B5C" w14:paraId="1CC0B94F" w14:textId="77777777" w:rsidTr="003B1741">
        <w:tc>
          <w:tcPr>
            <w:tcW w:w="4508" w:type="dxa"/>
            <w:vMerge/>
          </w:tcPr>
          <w:p w14:paraId="4132DBFB" w14:textId="77777777" w:rsidR="003B1741" w:rsidRPr="00F05B5C" w:rsidRDefault="003B1741" w:rsidP="00F05B5C">
            <w:pPr>
              <w:autoSpaceDE w:val="0"/>
              <w:autoSpaceDN w:val="0"/>
              <w:adjustRightInd w:val="0"/>
              <w:jc w:val="both"/>
              <w:rPr>
                <w:color w:val="000000" w:themeColor="text1"/>
              </w:rPr>
            </w:pPr>
          </w:p>
        </w:tc>
        <w:tc>
          <w:tcPr>
            <w:tcW w:w="4508" w:type="dxa"/>
          </w:tcPr>
          <w:p w14:paraId="572E0D4A" w14:textId="6C524F8E" w:rsidR="003B1741" w:rsidRPr="00F05B5C" w:rsidRDefault="0065044C" w:rsidP="00F05B5C">
            <w:pPr>
              <w:autoSpaceDE w:val="0"/>
              <w:autoSpaceDN w:val="0"/>
              <w:adjustRightInd w:val="0"/>
              <w:jc w:val="both"/>
              <w:rPr>
                <w:color w:val="000000" w:themeColor="text1"/>
              </w:rPr>
            </w:pPr>
            <w:r w:rsidRPr="00F05B5C">
              <w:rPr>
                <w:color w:val="000000" w:themeColor="text1"/>
              </w:rPr>
              <w:t>RO/regional network constricts agenda</w:t>
            </w:r>
          </w:p>
        </w:tc>
      </w:tr>
      <w:tr w:rsidR="00F05B5C" w:rsidRPr="00F05B5C" w14:paraId="28053E64" w14:textId="77777777" w:rsidTr="003B1741">
        <w:tc>
          <w:tcPr>
            <w:tcW w:w="4508" w:type="dxa"/>
            <w:vMerge/>
          </w:tcPr>
          <w:p w14:paraId="2891D4FB" w14:textId="77777777" w:rsidR="003B1741" w:rsidRPr="00F05B5C" w:rsidRDefault="003B1741" w:rsidP="00F05B5C">
            <w:pPr>
              <w:autoSpaceDE w:val="0"/>
              <w:autoSpaceDN w:val="0"/>
              <w:adjustRightInd w:val="0"/>
              <w:jc w:val="both"/>
              <w:rPr>
                <w:color w:val="000000" w:themeColor="text1"/>
              </w:rPr>
            </w:pPr>
          </w:p>
        </w:tc>
        <w:tc>
          <w:tcPr>
            <w:tcW w:w="4508" w:type="dxa"/>
          </w:tcPr>
          <w:p w14:paraId="7DA46D62" w14:textId="6297DE6D" w:rsidR="003B1741" w:rsidRPr="00F05B5C" w:rsidRDefault="0065044C" w:rsidP="00F05B5C">
            <w:pPr>
              <w:autoSpaceDE w:val="0"/>
              <w:autoSpaceDN w:val="0"/>
              <w:adjustRightInd w:val="0"/>
              <w:jc w:val="both"/>
              <w:rPr>
                <w:color w:val="000000" w:themeColor="text1"/>
              </w:rPr>
            </w:pPr>
            <w:r w:rsidRPr="00F05B5C">
              <w:rPr>
                <w:color w:val="000000" w:themeColor="text1"/>
              </w:rPr>
              <w:t>RO/regional network defines problems</w:t>
            </w:r>
          </w:p>
        </w:tc>
      </w:tr>
      <w:tr w:rsidR="00F05B5C" w:rsidRPr="00F05B5C" w14:paraId="1E830B97" w14:textId="77777777" w:rsidTr="003B1741">
        <w:tc>
          <w:tcPr>
            <w:tcW w:w="4508" w:type="dxa"/>
            <w:vMerge/>
          </w:tcPr>
          <w:p w14:paraId="6C374A7B" w14:textId="77777777" w:rsidR="003B1741" w:rsidRPr="00F05B5C" w:rsidRDefault="003B1741" w:rsidP="00F05B5C">
            <w:pPr>
              <w:autoSpaceDE w:val="0"/>
              <w:autoSpaceDN w:val="0"/>
              <w:adjustRightInd w:val="0"/>
              <w:jc w:val="both"/>
              <w:rPr>
                <w:color w:val="000000" w:themeColor="text1"/>
              </w:rPr>
            </w:pPr>
          </w:p>
        </w:tc>
        <w:tc>
          <w:tcPr>
            <w:tcW w:w="4508" w:type="dxa"/>
          </w:tcPr>
          <w:p w14:paraId="20314DD1" w14:textId="5AB4F743" w:rsidR="003B1741" w:rsidRPr="00F05B5C" w:rsidRDefault="0065044C" w:rsidP="00F05B5C">
            <w:pPr>
              <w:autoSpaceDE w:val="0"/>
              <w:autoSpaceDN w:val="0"/>
              <w:adjustRightInd w:val="0"/>
              <w:jc w:val="both"/>
              <w:rPr>
                <w:color w:val="000000" w:themeColor="text1"/>
              </w:rPr>
            </w:pPr>
            <w:r w:rsidRPr="00F05B5C">
              <w:rPr>
                <w:color w:val="000000" w:themeColor="text1"/>
              </w:rPr>
              <w:t>Specific policy guidance at regional level</w:t>
            </w:r>
          </w:p>
        </w:tc>
      </w:tr>
      <w:tr w:rsidR="00F05B5C" w:rsidRPr="00F05B5C" w14:paraId="5291355D" w14:textId="77777777" w:rsidTr="003B1741">
        <w:tc>
          <w:tcPr>
            <w:tcW w:w="4508" w:type="dxa"/>
          </w:tcPr>
          <w:p w14:paraId="3CB00AF1" w14:textId="77777777" w:rsidR="00994970" w:rsidRPr="00F05B5C" w:rsidRDefault="00994970" w:rsidP="00F05B5C">
            <w:pPr>
              <w:autoSpaceDE w:val="0"/>
              <w:autoSpaceDN w:val="0"/>
              <w:adjustRightInd w:val="0"/>
              <w:jc w:val="both"/>
              <w:rPr>
                <w:color w:val="000000" w:themeColor="text1"/>
              </w:rPr>
            </w:pPr>
          </w:p>
        </w:tc>
        <w:tc>
          <w:tcPr>
            <w:tcW w:w="4508" w:type="dxa"/>
          </w:tcPr>
          <w:p w14:paraId="48A08EC0" w14:textId="4CA4C7D2" w:rsidR="00994970" w:rsidRPr="00F05B5C" w:rsidRDefault="00994970" w:rsidP="00F05B5C">
            <w:pPr>
              <w:autoSpaceDE w:val="0"/>
              <w:autoSpaceDN w:val="0"/>
              <w:adjustRightInd w:val="0"/>
              <w:jc w:val="both"/>
              <w:rPr>
                <w:color w:val="000000" w:themeColor="text1"/>
              </w:rPr>
            </w:pPr>
            <w:r w:rsidRPr="00F05B5C">
              <w:rPr>
                <w:color w:val="000000" w:themeColor="text1"/>
              </w:rPr>
              <w:t>Strategically act as lightening rod</w:t>
            </w:r>
            <w:r w:rsidR="008F1EF7" w:rsidRPr="00F05B5C">
              <w:rPr>
                <w:color w:val="000000" w:themeColor="text1"/>
              </w:rPr>
              <w:t xml:space="preserve"> /locking-in national policy</w:t>
            </w:r>
          </w:p>
        </w:tc>
      </w:tr>
      <w:tr w:rsidR="00F05B5C" w:rsidRPr="00F05B5C" w14:paraId="0CD8CF4D" w14:textId="77777777" w:rsidTr="003B1741">
        <w:tc>
          <w:tcPr>
            <w:tcW w:w="4508" w:type="dxa"/>
            <w:vMerge w:val="restart"/>
          </w:tcPr>
          <w:p w14:paraId="24607055" w14:textId="3F360B58" w:rsidR="003B1741" w:rsidRPr="00F05B5C" w:rsidRDefault="003B1741" w:rsidP="00F05B5C">
            <w:pPr>
              <w:autoSpaceDE w:val="0"/>
              <w:autoSpaceDN w:val="0"/>
              <w:adjustRightInd w:val="0"/>
              <w:jc w:val="both"/>
              <w:rPr>
                <w:color w:val="000000" w:themeColor="text1"/>
              </w:rPr>
            </w:pPr>
            <w:r w:rsidRPr="00F05B5C">
              <w:rPr>
                <w:color w:val="000000" w:themeColor="text1"/>
              </w:rPr>
              <w:t>Reallocation of Resources</w:t>
            </w:r>
          </w:p>
        </w:tc>
        <w:tc>
          <w:tcPr>
            <w:tcW w:w="4508" w:type="dxa"/>
          </w:tcPr>
          <w:p w14:paraId="22C22381" w14:textId="3CE8C03D" w:rsidR="003B1741" w:rsidRPr="00F05B5C" w:rsidRDefault="00E0604A" w:rsidP="00F05B5C">
            <w:pPr>
              <w:autoSpaceDE w:val="0"/>
              <w:autoSpaceDN w:val="0"/>
              <w:adjustRightInd w:val="0"/>
              <w:jc w:val="both"/>
              <w:rPr>
                <w:color w:val="000000" w:themeColor="text1"/>
              </w:rPr>
            </w:pPr>
            <w:r w:rsidRPr="00F05B5C">
              <w:rPr>
                <w:color w:val="000000" w:themeColor="text1"/>
              </w:rPr>
              <w:t>Supporting</w:t>
            </w:r>
            <w:r w:rsidR="00471FB4" w:rsidRPr="00F05B5C">
              <w:rPr>
                <w:color w:val="000000" w:themeColor="text1"/>
              </w:rPr>
              <w:t xml:space="preserve"> </w:t>
            </w:r>
            <w:r w:rsidR="003F3E99" w:rsidRPr="00F05B5C">
              <w:rPr>
                <w:color w:val="000000" w:themeColor="text1"/>
              </w:rPr>
              <w:t xml:space="preserve">specialist policy networks </w:t>
            </w:r>
          </w:p>
        </w:tc>
      </w:tr>
      <w:tr w:rsidR="00F05B5C" w:rsidRPr="00F05B5C" w14:paraId="7318ABA3" w14:textId="77777777" w:rsidTr="003B1741">
        <w:tc>
          <w:tcPr>
            <w:tcW w:w="4508" w:type="dxa"/>
            <w:vMerge/>
          </w:tcPr>
          <w:p w14:paraId="749582BA" w14:textId="77777777" w:rsidR="003B1741" w:rsidRPr="00F05B5C" w:rsidRDefault="003B1741" w:rsidP="00F05B5C">
            <w:pPr>
              <w:autoSpaceDE w:val="0"/>
              <w:autoSpaceDN w:val="0"/>
              <w:adjustRightInd w:val="0"/>
              <w:jc w:val="both"/>
              <w:rPr>
                <w:color w:val="000000" w:themeColor="text1"/>
              </w:rPr>
            </w:pPr>
          </w:p>
        </w:tc>
        <w:tc>
          <w:tcPr>
            <w:tcW w:w="4508" w:type="dxa"/>
          </w:tcPr>
          <w:p w14:paraId="26C51DE5" w14:textId="4823AEA4" w:rsidR="003B1741" w:rsidRPr="00F05B5C" w:rsidRDefault="00EF1374" w:rsidP="00F05B5C">
            <w:pPr>
              <w:autoSpaceDE w:val="0"/>
              <w:autoSpaceDN w:val="0"/>
              <w:adjustRightInd w:val="0"/>
              <w:jc w:val="both"/>
              <w:rPr>
                <w:color w:val="000000" w:themeColor="text1"/>
              </w:rPr>
            </w:pPr>
            <w:r w:rsidRPr="00F05B5C">
              <w:rPr>
                <w:color w:val="000000" w:themeColor="text1"/>
              </w:rPr>
              <w:t xml:space="preserve">Sharing </w:t>
            </w:r>
            <w:r w:rsidR="003F3E99" w:rsidRPr="00F05B5C">
              <w:rPr>
                <w:color w:val="000000" w:themeColor="text1"/>
              </w:rPr>
              <w:t>expertise</w:t>
            </w:r>
          </w:p>
        </w:tc>
      </w:tr>
      <w:tr w:rsidR="00F05B5C" w:rsidRPr="00F05B5C" w14:paraId="3A7C50A5" w14:textId="77777777" w:rsidTr="003B1741">
        <w:tc>
          <w:tcPr>
            <w:tcW w:w="4508" w:type="dxa"/>
            <w:vMerge/>
          </w:tcPr>
          <w:p w14:paraId="487F6BCB" w14:textId="77777777" w:rsidR="003B1741" w:rsidRPr="00F05B5C" w:rsidRDefault="003B1741" w:rsidP="00F05B5C">
            <w:pPr>
              <w:autoSpaceDE w:val="0"/>
              <w:autoSpaceDN w:val="0"/>
              <w:adjustRightInd w:val="0"/>
              <w:jc w:val="both"/>
              <w:rPr>
                <w:color w:val="000000" w:themeColor="text1"/>
              </w:rPr>
            </w:pPr>
          </w:p>
        </w:tc>
        <w:tc>
          <w:tcPr>
            <w:tcW w:w="4508" w:type="dxa"/>
          </w:tcPr>
          <w:p w14:paraId="5B572D93" w14:textId="292D5F11" w:rsidR="003B1741" w:rsidRPr="00F05B5C" w:rsidRDefault="008F1EF7" w:rsidP="00F05B5C">
            <w:pPr>
              <w:autoSpaceDE w:val="0"/>
              <w:autoSpaceDN w:val="0"/>
              <w:adjustRightInd w:val="0"/>
              <w:jc w:val="both"/>
              <w:rPr>
                <w:color w:val="000000" w:themeColor="text1"/>
              </w:rPr>
            </w:pPr>
            <w:r w:rsidRPr="00F05B5C">
              <w:rPr>
                <w:color w:val="000000" w:themeColor="text1"/>
              </w:rPr>
              <w:t>Reallocate support regionally (technologies/finance/administrative resources)</w:t>
            </w:r>
          </w:p>
        </w:tc>
      </w:tr>
      <w:tr w:rsidR="00F05B5C" w:rsidRPr="00F05B5C" w14:paraId="43FEF256" w14:textId="77777777" w:rsidTr="003B1741">
        <w:tc>
          <w:tcPr>
            <w:tcW w:w="4508" w:type="dxa"/>
          </w:tcPr>
          <w:p w14:paraId="2AFFF060" w14:textId="50C7EF4A" w:rsidR="003B1741" w:rsidRPr="00F05B5C" w:rsidRDefault="003B1741" w:rsidP="00F05B5C">
            <w:pPr>
              <w:autoSpaceDE w:val="0"/>
              <w:autoSpaceDN w:val="0"/>
              <w:adjustRightInd w:val="0"/>
              <w:jc w:val="both"/>
              <w:rPr>
                <w:color w:val="000000" w:themeColor="text1"/>
              </w:rPr>
            </w:pPr>
            <w:r w:rsidRPr="00F05B5C">
              <w:rPr>
                <w:color w:val="000000" w:themeColor="text1"/>
              </w:rPr>
              <w:t>Establishment of Dynamics of representation</w:t>
            </w:r>
          </w:p>
        </w:tc>
        <w:tc>
          <w:tcPr>
            <w:tcW w:w="4508" w:type="dxa"/>
          </w:tcPr>
          <w:p w14:paraId="37B55EB4" w14:textId="2CD78BB6" w:rsidR="003B1741" w:rsidRPr="00F05B5C" w:rsidRDefault="003F3E99" w:rsidP="00F05B5C">
            <w:pPr>
              <w:autoSpaceDE w:val="0"/>
              <w:autoSpaceDN w:val="0"/>
              <w:adjustRightInd w:val="0"/>
              <w:jc w:val="both"/>
              <w:rPr>
                <w:color w:val="000000" w:themeColor="text1"/>
              </w:rPr>
            </w:pPr>
            <w:r w:rsidRPr="00F05B5C">
              <w:rPr>
                <w:color w:val="000000" w:themeColor="text1"/>
              </w:rPr>
              <w:t>Represent local concerns not addressed by national governments at international level.</w:t>
            </w:r>
          </w:p>
        </w:tc>
      </w:tr>
    </w:tbl>
    <w:p w14:paraId="517F870B" w14:textId="77777777" w:rsidR="00D05C90" w:rsidRPr="00F05B5C" w:rsidRDefault="00D05C90" w:rsidP="00F05B5C">
      <w:pPr>
        <w:autoSpaceDE w:val="0"/>
        <w:autoSpaceDN w:val="0"/>
        <w:adjustRightInd w:val="0"/>
        <w:spacing w:line="360" w:lineRule="auto"/>
        <w:jc w:val="both"/>
        <w:rPr>
          <w:color w:val="000000" w:themeColor="text1"/>
        </w:rPr>
      </w:pPr>
    </w:p>
    <w:p w14:paraId="69B7E932" w14:textId="7EFEA8D8" w:rsidR="00EC2319" w:rsidRPr="00F05B5C" w:rsidRDefault="00C82137" w:rsidP="00F05B5C">
      <w:pPr>
        <w:autoSpaceDE w:val="0"/>
        <w:autoSpaceDN w:val="0"/>
        <w:adjustRightInd w:val="0"/>
        <w:spacing w:line="360" w:lineRule="auto"/>
        <w:jc w:val="both"/>
        <w:rPr>
          <w:color w:val="000000" w:themeColor="text1"/>
        </w:rPr>
      </w:pPr>
      <w:r w:rsidRPr="00F05B5C">
        <w:rPr>
          <w:color w:val="000000" w:themeColor="text1"/>
        </w:rPr>
        <w:t xml:space="preserve">In the next section we elucidate how these roles and outputs are recognised in the case of South American regionalism. We look at Mercosur and UNASUR, providing an assessment of how they act in specific areas such as health and migration, and identifying outputs </w:t>
      </w:r>
      <w:r w:rsidR="00AF17F7" w:rsidRPr="00F05B5C">
        <w:rPr>
          <w:color w:val="000000" w:themeColor="text1"/>
        </w:rPr>
        <w:t xml:space="preserve">derived from </w:t>
      </w:r>
      <w:r w:rsidRPr="00F05B5C">
        <w:rPr>
          <w:color w:val="000000" w:themeColor="text1"/>
        </w:rPr>
        <w:t xml:space="preserve">the role of regional organisations. </w:t>
      </w:r>
    </w:p>
    <w:p w14:paraId="4C934963" w14:textId="77777777" w:rsidR="00685DC0" w:rsidRPr="00F05B5C" w:rsidRDefault="00685DC0" w:rsidP="00F05B5C">
      <w:pPr>
        <w:spacing w:line="360" w:lineRule="auto"/>
        <w:jc w:val="both"/>
        <w:rPr>
          <w:color w:val="000000" w:themeColor="text1"/>
        </w:rPr>
      </w:pPr>
    </w:p>
    <w:p w14:paraId="49732ECF" w14:textId="77777777" w:rsidR="00685DC0" w:rsidRPr="00F05B5C" w:rsidRDefault="00685DC0" w:rsidP="00F05B5C">
      <w:pPr>
        <w:spacing w:line="360" w:lineRule="auto"/>
        <w:jc w:val="both"/>
        <w:rPr>
          <w:color w:val="000000" w:themeColor="text1"/>
        </w:rPr>
      </w:pPr>
    </w:p>
    <w:p w14:paraId="3651B6CE" w14:textId="71592937" w:rsidR="00EC297F" w:rsidRPr="00F05B5C" w:rsidRDefault="00E834B4" w:rsidP="00F05B5C">
      <w:pPr>
        <w:pStyle w:val="PlainText"/>
        <w:numPr>
          <w:ilvl w:val="0"/>
          <w:numId w:val="1"/>
        </w:numPr>
        <w:spacing w:line="360" w:lineRule="auto"/>
        <w:jc w:val="both"/>
        <w:rPr>
          <w:rFonts w:ascii="Times New Roman" w:hAnsi="Times New Roman"/>
          <w:b/>
          <w:color w:val="000000" w:themeColor="text1"/>
          <w:szCs w:val="24"/>
        </w:rPr>
      </w:pPr>
      <w:r w:rsidRPr="00F05B5C">
        <w:rPr>
          <w:rFonts w:ascii="Times New Roman" w:hAnsi="Times New Roman"/>
          <w:b/>
          <w:color w:val="000000" w:themeColor="text1"/>
          <w:szCs w:val="24"/>
        </w:rPr>
        <w:t xml:space="preserve">The social </w:t>
      </w:r>
      <w:r w:rsidR="00227F4C" w:rsidRPr="00F05B5C">
        <w:rPr>
          <w:rFonts w:ascii="Times New Roman" w:hAnsi="Times New Roman"/>
          <w:b/>
          <w:color w:val="000000" w:themeColor="text1"/>
          <w:szCs w:val="24"/>
        </w:rPr>
        <w:t>agenda</w:t>
      </w:r>
      <w:r w:rsidRPr="00F05B5C">
        <w:rPr>
          <w:rFonts w:ascii="Times New Roman" w:hAnsi="Times New Roman"/>
          <w:b/>
          <w:color w:val="000000" w:themeColor="text1"/>
          <w:szCs w:val="24"/>
        </w:rPr>
        <w:t xml:space="preserve"> </w:t>
      </w:r>
      <w:r w:rsidR="00922A7E" w:rsidRPr="00F05B5C">
        <w:rPr>
          <w:rFonts w:ascii="Times New Roman" w:hAnsi="Times New Roman"/>
          <w:b/>
          <w:color w:val="000000" w:themeColor="text1"/>
          <w:szCs w:val="24"/>
        </w:rPr>
        <w:t>in</w:t>
      </w:r>
      <w:r w:rsidR="00F922D7" w:rsidRPr="00F05B5C">
        <w:rPr>
          <w:rFonts w:ascii="Times New Roman" w:hAnsi="Times New Roman"/>
          <w:b/>
          <w:color w:val="000000" w:themeColor="text1"/>
          <w:szCs w:val="24"/>
        </w:rPr>
        <w:t xml:space="preserve"> </w:t>
      </w:r>
      <w:r w:rsidR="003E01FF" w:rsidRPr="00F05B5C">
        <w:rPr>
          <w:rFonts w:ascii="Times New Roman" w:hAnsi="Times New Roman"/>
          <w:b/>
          <w:color w:val="000000" w:themeColor="text1"/>
          <w:szCs w:val="24"/>
        </w:rPr>
        <w:t xml:space="preserve">South American regionalism </w:t>
      </w:r>
    </w:p>
    <w:p w14:paraId="3788D9EF" w14:textId="77777777" w:rsidR="00EC297F" w:rsidRPr="00F05B5C" w:rsidRDefault="00EC297F" w:rsidP="00F05B5C">
      <w:pPr>
        <w:pStyle w:val="PlainText"/>
        <w:spacing w:line="360" w:lineRule="auto"/>
        <w:jc w:val="both"/>
        <w:rPr>
          <w:rFonts w:ascii="Times New Roman" w:hAnsi="Times New Roman"/>
          <w:bCs/>
          <w:color w:val="000000" w:themeColor="text1"/>
          <w:szCs w:val="24"/>
        </w:rPr>
      </w:pPr>
    </w:p>
    <w:p w14:paraId="181D727B" w14:textId="5276736C" w:rsidR="00227F4C" w:rsidRPr="00F05B5C" w:rsidRDefault="009E23B1" w:rsidP="00F05B5C">
      <w:pPr>
        <w:pStyle w:val="PlainText"/>
        <w:spacing w:line="360" w:lineRule="auto"/>
        <w:jc w:val="both"/>
        <w:rPr>
          <w:rFonts w:ascii="Times New Roman" w:eastAsiaTheme="minorHAnsi" w:hAnsi="Times New Roman"/>
          <w:color w:val="000000" w:themeColor="text1"/>
          <w:szCs w:val="24"/>
          <w:lang w:val="en-US" w:eastAsia="en-US"/>
        </w:rPr>
      </w:pPr>
      <w:r w:rsidRPr="00F05B5C">
        <w:rPr>
          <w:rFonts w:ascii="Times New Roman" w:hAnsi="Times New Roman"/>
          <w:color w:val="000000" w:themeColor="text1"/>
          <w:szCs w:val="24"/>
          <w:lang w:val="en-US"/>
        </w:rPr>
        <w:t xml:space="preserve">In </w:t>
      </w:r>
      <w:r w:rsidR="00291B30" w:rsidRPr="00F05B5C">
        <w:rPr>
          <w:rFonts w:ascii="Times New Roman" w:hAnsi="Times New Roman"/>
          <w:i/>
          <w:color w:val="000000" w:themeColor="text1"/>
          <w:szCs w:val="24"/>
          <w:lang w:val="en-US"/>
        </w:rPr>
        <w:t>The Customs U</w:t>
      </w:r>
      <w:r w:rsidRPr="00F05B5C">
        <w:rPr>
          <w:rFonts w:ascii="Times New Roman" w:hAnsi="Times New Roman"/>
          <w:i/>
          <w:color w:val="000000" w:themeColor="text1"/>
          <w:szCs w:val="24"/>
          <w:lang w:val="en-US"/>
        </w:rPr>
        <w:t xml:space="preserve">nion </w:t>
      </w:r>
      <w:r w:rsidR="009C0306" w:rsidRPr="00F05B5C">
        <w:rPr>
          <w:rFonts w:ascii="Times New Roman" w:hAnsi="Times New Roman"/>
          <w:color w:val="000000" w:themeColor="text1"/>
          <w:szCs w:val="24"/>
          <w:lang w:val="en-US"/>
        </w:rPr>
        <w:t>(1950) J</w:t>
      </w:r>
      <w:r w:rsidR="00AB402E" w:rsidRPr="00F05B5C">
        <w:rPr>
          <w:rFonts w:ascii="Times New Roman" w:hAnsi="Times New Roman"/>
          <w:color w:val="000000" w:themeColor="text1"/>
          <w:szCs w:val="24"/>
          <w:lang w:val="en-US"/>
        </w:rPr>
        <w:t>acob</w:t>
      </w:r>
      <w:r w:rsidR="00DE4886" w:rsidRPr="00F05B5C">
        <w:rPr>
          <w:rFonts w:ascii="Times New Roman" w:hAnsi="Times New Roman"/>
          <w:color w:val="000000" w:themeColor="text1"/>
          <w:szCs w:val="24"/>
          <w:lang w:val="en-US"/>
        </w:rPr>
        <w:t xml:space="preserve"> Viner </w:t>
      </w:r>
      <w:r w:rsidR="006145D9" w:rsidRPr="00F05B5C">
        <w:rPr>
          <w:rFonts w:ascii="Times New Roman" w:hAnsi="Times New Roman"/>
          <w:color w:val="000000" w:themeColor="text1"/>
          <w:szCs w:val="24"/>
          <w:lang w:val="en-US"/>
        </w:rPr>
        <w:t>was concerned with</w:t>
      </w:r>
      <w:r w:rsidR="00DE4886" w:rsidRPr="00F05B5C">
        <w:rPr>
          <w:rFonts w:ascii="Times New Roman" w:hAnsi="Times New Roman"/>
          <w:color w:val="000000" w:themeColor="text1"/>
          <w:szCs w:val="24"/>
          <w:lang w:val="en-US"/>
        </w:rPr>
        <w:t xml:space="preserve"> </w:t>
      </w:r>
      <w:r w:rsidR="006145D9" w:rsidRPr="00F05B5C">
        <w:rPr>
          <w:rFonts w:ascii="Times New Roman" w:hAnsi="Times New Roman"/>
          <w:color w:val="000000" w:themeColor="text1"/>
          <w:szCs w:val="24"/>
          <w:lang w:val="en-US"/>
        </w:rPr>
        <w:t>the effects of</w:t>
      </w:r>
      <w:r w:rsidR="00DE4886" w:rsidRPr="00F05B5C">
        <w:rPr>
          <w:rFonts w:ascii="Times New Roman" w:hAnsi="Times New Roman"/>
          <w:color w:val="000000" w:themeColor="text1"/>
          <w:szCs w:val="24"/>
          <w:lang w:val="en-US"/>
        </w:rPr>
        <w:t xml:space="preserve"> regional integration </w:t>
      </w:r>
      <w:r w:rsidR="006145D9" w:rsidRPr="00F05B5C">
        <w:rPr>
          <w:rFonts w:ascii="Times New Roman" w:hAnsi="Times New Roman"/>
          <w:color w:val="000000" w:themeColor="text1"/>
          <w:szCs w:val="24"/>
          <w:lang w:val="en-US"/>
        </w:rPr>
        <w:t>on</w:t>
      </w:r>
      <w:r w:rsidR="00DE4886" w:rsidRPr="00F05B5C">
        <w:rPr>
          <w:rFonts w:ascii="Times New Roman" w:hAnsi="Times New Roman"/>
          <w:color w:val="000000" w:themeColor="text1"/>
          <w:szCs w:val="24"/>
          <w:lang w:val="en-US"/>
        </w:rPr>
        <w:t xml:space="preserve"> welfare</w:t>
      </w:r>
      <w:r w:rsidR="006145D9" w:rsidRPr="00F05B5C">
        <w:rPr>
          <w:rFonts w:ascii="Times New Roman" w:hAnsi="Times New Roman"/>
          <w:color w:val="000000" w:themeColor="text1"/>
          <w:szCs w:val="24"/>
          <w:lang w:val="en-US"/>
        </w:rPr>
        <w:t xml:space="preserve">. Viner asked whether </w:t>
      </w:r>
      <w:r w:rsidRPr="00F05B5C">
        <w:rPr>
          <w:rFonts w:ascii="Times New Roman" w:hAnsi="Times New Roman"/>
          <w:color w:val="000000" w:themeColor="text1"/>
          <w:szCs w:val="24"/>
          <w:lang w:val="en-US"/>
        </w:rPr>
        <w:t xml:space="preserve">regional trade agreements </w:t>
      </w:r>
      <w:r w:rsidR="006145D9" w:rsidRPr="00F05B5C">
        <w:rPr>
          <w:rFonts w:ascii="Times New Roman" w:hAnsi="Times New Roman"/>
          <w:color w:val="000000" w:themeColor="text1"/>
          <w:szCs w:val="24"/>
          <w:lang w:val="en-US"/>
        </w:rPr>
        <w:t xml:space="preserve">were </w:t>
      </w:r>
      <w:r w:rsidR="009957F5" w:rsidRPr="00F05B5C">
        <w:rPr>
          <w:rFonts w:ascii="Times New Roman" w:hAnsi="Times New Roman"/>
          <w:color w:val="000000" w:themeColor="text1"/>
          <w:szCs w:val="24"/>
          <w:lang w:val="en-US"/>
        </w:rPr>
        <w:t xml:space="preserve">beneficial </w:t>
      </w:r>
      <w:r w:rsidR="006145D9" w:rsidRPr="00F05B5C">
        <w:rPr>
          <w:rFonts w:ascii="Times New Roman" w:hAnsi="Times New Roman"/>
          <w:color w:val="000000" w:themeColor="text1"/>
          <w:szCs w:val="24"/>
          <w:lang w:val="en-US"/>
        </w:rPr>
        <w:t xml:space="preserve">to </w:t>
      </w:r>
      <w:r w:rsidRPr="00F05B5C">
        <w:rPr>
          <w:rFonts w:ascii="Times New Roman" w:hAnsi="Times New Roman"/>
          <w:color w:val="000000" w:themeColor="text1"/>
          <w:szCs w:val="24"/>
          <w:lang w:val="en-US"/>
        </w:rPr>
        <w:t>welfare</w:t>
      </w:r>
      <w:r w:rsidR="009957F5" w:rsidRPr="00F05B5C">
        <w:rPr>
          <w:rFonts w:ascii="Times New Roman" w:hAnsi="Times New Roman"/>
          <w:color w:val="000000" w:themeColor="text1"/>
          <w:szCs w:val="24"/>
          <w:lang w:val="en-US"/>
        </w:rPr>
        <w:t>,</w:t>
      </w:r>
      <w:r w:rsidR="006145D9" w:rsidRPr="00F05B5C">
        <w:rPr>
          <w:rFonts w:ascii="Times New Roman" w:hAnsi="Times New Roman"/>
          <w:color w:val="000000" w:themeColor="text1"/>
          <w:szCs w:val="24"/>
          <w:lang w:val="en-US"/>
        </w:rPr>
        <w:t xml:space="preserve"> </w:t>
      </w:r>
      <w:r w:rsidR="009957F5" w:rsidRPr="00F05B5C">
        <w:rPr>
          <w:rFonts w:ascii="Times New Roman" w:hAnsi="Times New Roman"/>
          <w:color w:val="000000" w:themeColor="text1"/>
          <w:szCs w:val="24"/>
          <w:lang w:val="en-US"/>
        </w:rPr>
        <w:t xml:space="preserve">concluding </w:t>
      </w:r>
      <w:r w:rsidR="006145D9" w:rsidRPr="00F05B5C">
        <w:rPr>
          <w:rFonts w:ascii="Times New Roman" w:hAnsi="Times New Roman"/>
          <w:color w:val="000000" w:themeColor="text1"/>
          <w:szCs w:val="24"/>
          <w:lang w:val="en-US"/>
        </w:rPr>
        <w:t xml:space="preserve">that </w:t>
      </w:r>
      <w:r w:rsidRPr="00F05B5C">
        <w:rPr>
          <w:rFonts w:ascii="Times New Roman" w:hAnsi="Times New Roman"/>
          <w:color w:val="000000" w:themeColor="text1"/>
          <w:szCs w:val="24"/>
          <w:shd w:val="clear" w:color="auto" w:fill="FFFFFF"/>
          <w:lang w:eastAsia="en-US"/>
        </w:rPr>
        <w:t xml:space="preserve">not all trade agreements lead to higher economic welfare </w:t>
      </w:r>
      <w:r w:rsidR="009957F5" w:rsidRPr="00F05B5C">
        <w:rPr>
          <w:rFonts w:ascii="Times New Roman" w:hAnsi="Times New Roman"/>
          <w:color w:val="000000" w:themeColor="text1"/>
          <w:szCs w:val="24"/>
          <w:shd w:val="clear" w:color="auto" w:fill="FFFFFF"/>
          <w:lang w:eastAsia="en-US"/>
        </w:rPr>
        <w:t>when</w:t>
      </w:r>
      <w:r w:rsidRPr="00F05B5C">
        <w:rPr>
          <w:rFonts w:ascii="Times New Roman" w:hAnsi="Times New Roman"/>
          <w:color w:val="000000" w:themeColor="text1"/>
          <w:szCs w:val="24"/>
          <w:shd w:val="clear" w:color="auto" w:fill="FFFFFF"/>
          <w:lang w:eastAsia="en-US"/>
        </w:rPr>
        <w:t xml:space="preserve"> some tariffs and preferential trade agreements</w:t>
      </w:r>
      <w:r w:rsidR="006145D9" w:rsidRPr="00F05B5C">
        <w:rPr>
          <w:rFonts w:ascii="Times New Roman" w:hAnsi="Times New Roman"/>
          <w:color w:val="000000" w:themeColor="text1"/>
          <w:szCs w:val="24"/>
          <w:shd w:val="clear" w:color="auto" w:fill="FFFFFF"/>
          <w:lang w:eastAsia="en-US"/>
        </w:rPr>
        <w:t xml:space="preserve"> </w:t>
      </w:r>
      <w:r w:rsidRPr="00F05B5C">
        <w:rPr>
          <w:rFonts w:ascii="Times New Roman" w:hAnsi="Times New Roman"/>
          <w:color w:val="000000" w:themeColor="text1"/>
          <w:szCs w:val="24"/>
          <w:shd w:val="clear" w:color="auto" w:fill="FFFFFF"/>
          <w:lang w:eastAsia="en-US"/>
        </w:rPr>
        <w:t xml:space="preserve">deviate rather than create trade amongst nations. </w:t>
      </w:r>
      <w:r w:rsidR="006145D9" w:rsidRPr="00F05B5C">
        <w:rPr>
          <w:rFonts w:ascii="Times New Roman" w:hAnsi="Times New Roman"/>
          <w:color w:val="000000" w:themeColor="text1"/>
          <w:szCs w:val="24"/>
          <w:shd w:val="clear" w:color="auto" w:fill="FFFFFF"/>
          <w:lang w:eastAsia="en-US"/>
        </w:rPr>
        <w:t xml:space="preserve">Trade </w:t>
      </w:r>
      <w:r w:rsidR="000710DE" w:rsidRPr="00F05B5C">
        <w:rPr>
          <w:rFonts w:ascii="Times New Roman" w:hAnsi="Times New Roman"/>
          <w:color w:val="000000" w:themeColor="text1"/>
          <w:szCs w:val="24"/>
          <w:shd w:val="clear" w:color="auto" w:fill="FFFFFF"/>
          <w:lang w:eastAsia="en-US"/>
        </w:rPr>
        <w:t>was</w:t>
      </w:r>
      <w:r w:rsidR="00B72F46" w:rsidRPr="00F05B5C">
        <w:rPr>
          <w:rFonts w:ascii="Times New Roman" w:hAnsi="Times New Roman"/>
          <w:color w:val="000000" w:themeColor="text1"/>
          <w:szCs w:val="24"/>
          <w:shd w:val="clear" w:color="auto" w:fill="FFFFFF"/>
          <w:lang w:eastAsia="en-US"/>
        </w:rPr>
        <w:t xml:space="preserve"> in effect</w:t>
      </w:r>
      <w:r w:rsidR="000710DE" w:rsidRPr="00F05B5C">
        <w:rPr>
          <w:rFonts w:ascii="Times New Roman" w:hAnsi="Times New Roman"/>
          <w:color w:val="000000" w:themeColor="text1"/>
          <w:szCs w:val="24"/>
          <w:shd w:val="clear" w:color="auto" w:fill="FFFFFF"/>
          <w:lang w:eastAsia="en-US"/>
        </w:rPr>
        <w:t xml:space="preserve"> the driver of </w:t>
      </w:r>
      <w:r w:rsidR="006145D9" w:rsidRPr="00F05B5C">
        <w:rPr>
          <w:rFonts w:ascii="Times New Roman" w:hAnsi="Times New Roman"/>
          <w:color w:val="000000" w:themeColor="text1"/>
          <w:szCs w:val="24"/>
          <w:shd w:val="clear" w:color="auto" w:fill="FFFFFF"/>
          <w:lang w:eastAsia="en-US"/>
        </w:rPr>
        <w:t xml:space="preserve">regional integration </w:t>
      </w:r>
      <w:r w:rsidR="00B72F46" w:rsidRPr="00F05B5C">
        <w:rPr>
          <w:rFonts w:ascii="Times New Roman" w:hAnsi="Times New Roman"/>
          <w:color w:val="000000" w:themeColor="text1"/>
          <w:szCs w:val="24"/>
          <w:shd w:val="clear" w:color="auto" w:fill="FFFFFF"/>
          <w:lang w:eastAsia="en-US"/>
        </w:rPr>
        <w:t xml:space="preserve">at the time of his writing and became the anchor to assess effectiveness of regional integration. </w:t>
      </w:r>
      <w:r w:rsidR="00C5341E" w:rsidRPr="00F05B5C">
        <w:rPr>
          <w:rFonts w:ascii="Times New Roman" w:hAnsi="Times New Roman"/>
          <w:color w:val="000000" w:themeColor="text1"/>
          <w:szCs w:val="24"/>
          <w:shd w:val="clear" w:color="auto" w:fill="FFFFFF"/>
          <w:lang w:eastAsia="en-US"/>
        </w:rPr>
        <w:t>In this context,</w:t>
      </w:r>
      <w:r w:rsidR="000710DE" w:rsidRPr="00F05B5C">
        <w:rPr>
          <w:rFonts w:ascii="Times New Roman" w:hAnsi="Times New Roman"/>
          <w:color w:val="000000" w:themeColor="text1"/>
          <w:szCs w:val="24"/>
          <w:shd w:val="clear" w:color="auto" w:fill="FFFFFF"/>
          <w:lang w:eastAsia="en-US"/>
        </w:rPr>
        <w:t xml:space="preserve"> </w:t>
      </w:r>
      <w:r w:rsidR="006145D9" w:rsidRPr="00F05B5C">
        <w:rPr>
          <w:rFonts w:ascii="Times New Roman" w:hAnsi="Times New Roman"/>
          <w:color w:val="000000" w:themeColor="text1"/>
          <w:szCs w:val="24"/>
          <w:shd w:val="clear" w:color="auto" w:fill="FFFFFF"/>
          <w:lang w:eastAsia="en-US"/>
        </w:rPr>
        <w:t>expectations</w:t>
      </w:r>
      <w:r w:rsidR="000710DE" w:rsidRPr="00F05B5C">
        <w:rPr>
          <w:rFonts w:ascii="Times New Roman" w:hAnsi="Times New Roman"/>
          <w:color w:val="000000" w:themeColor="text1"/>
          <w:szCs w:val="24"/>
          <w:shd w:val="clear" w:color="auto" w:fill="FFFFFF"/>
          <w:lang w:eastAsia="en-US"/>
        </w:rPr>
        <w:t xml:space="preserve"> of what the role of regionalism was about</w:t>
      </w:r>
      <w:r w:rsidR="00C5341E" w:rsidRPr="00F05B5C">
        <w:rPr>
          <w:rFonts w:ascii="Times New Roman" w:hAnsi="Times New Roman"/>
          <w:color w:val="000000" w:themeColor="text1"/>
          <w:szCs w:val="24"/>
          <w:shd w:val="clear" w:color="auto" w:fill="FFFFFF"/>
          <w:lang w:eastAsia="en-US"/>
        </w:rPr>
        <w:t xml:space="preserve"> were defined by intra-regional </w:t>
      </w:r>
      <w:r w:rsidR="00874FE1" w:rsidRPr="00F05B5C">
        <w:rPr>
          <w:rFonts w:ascii="Times New Roman" w:hAnsi="Times New Roman"/>
          <w:color w:val="000000" w:themeColor="text1"/>
          <w:szCs w:val="24"/>
          <w:lang w:val="en-US"/>
        </w:rPr>
        <w:t xml:space="preserve">trade in goods and services, and movement of people and capital, </w:t>
      </w:r>
      <w:r w:rsidR="00C5341E" w:rsidRPr="00F05B5C">
        <w:rPr>
          <w:rFonts w:ascii="Times New Roman" w:hAnsi="Times New Roman"/>
          <w:color w:val="000000" w:themeColor="text1"/>
          <w:szCs w:val="24"/>
          <w:lang w:val="en-US"/>
        </w:rPr>
        <w:t>in the understanding that th</w:t>
      </w:r>
      <w:r w:rsidR="00B66037" w:rsidRPr="00F05B5C">
        <w:rPr>
          <w:rFonts w:ascii="Times New Roman" w:hAnsi="Times New Roman"/>
          <w:color w:val="000000" w:themeColor="text1"/>
          <w:szCs w:val="24"/>
          <w:lang w:val="en-US"/>
        </w:rPr>
        <w:t>is</w:t>
      </w:r>
      <w:r w:rsidR="00C5341E" w:rsidRPr="00F05B5C">
        <w:rPr>
          <w:rFonts w:ascii="Times New Roman" w:hAnsi="Times New Roman"/>
          <w:color w:val="000000" w:themeColor="text1"/>
          <w:szCs w:val="24"/>
          <w:lang w:val="en-US"/>
        </w:rPr>
        <w:t xml:space="preserve"> trend would allow </w:t>
      </w:r>
      <w:r w:rsidR="00874FE1" w:rsidRPr="00F05B5C">
        <w:rPr>
          <w:rFonts w:ascii="Times New Roman" w:hAnsi="Times New Roman"/>
          <w:color w:val="000000" w:themeColor="text1"/>
          <w:szCs w:val="24"/>
          <w:lang w:val="en-US"/>
        </w:rPr>
        <w:t xml:space="preserve">pathways to growth and poverty reduction through effects on prices, jobs, investment, and economic output </w:t>
      </w:r>
      <w:r w:rsidR="000710DE" w:rsidRPr="00F05B5C">
        <w:rPr>
          <w:rFonts w:ascii="Times New Roman" w:hAnsi="Times New Roman"/>
          <w:color w:val="000000" w:themeColor="text1"/>
          <w:szCs w:val="24"/>
          <w:lang w:val="en-US"/>
        </w:rPr>
        <w:t>(</w:t>
      </w:r>
      <w:r w:rsidR="00C5341E" w:rsidRPr="00F05B5C">
        <w:rPr>
          <w:rFonts w:ascii="Times New Roman" w:hAnsi="Times New Roman"/>
          <w:color w:val="000000" w:themeColor="text1"/>
          <w:szCs w:val="24"/>
          <w:lang w:val="en-US"/>
        </w:rPr>
        <w:t xml:space="preserve">Viner 1950; </w:t>
      </w:r>
      <w:r w:rsidR="002F436E" w:rsidRPr="00F05B5C">
        <w:rPr>
          <w:rFonts w:ascii="Times New Roman" w:hAnsi="Times New Roman"/>
          <w:color w:val="000000" w:themeColor="text1"/>
          <w:szCs w:val="24"/>
          <w:lang w:val="en-US"/>
        </w:rPr>
        <w:t xml:space="preserve">see </w:t>
      </w:r>
      <w:r w:rsidR="000710DE" w:rsidRPr="00F05B5C">
        <w:rPr>
          <w:rFonts w:ascii="Times New Roman" w:hAnsi="Times New Roman"/>
          <w:color w:val="000000" w:themeColor="text1"/>
          <w:szCs w:val="24"/>
          <w:lang w:val="en-US"/>
        </w:rPr>
        <w:t>also te Velde et al 2006)</w:t>
      </w:r>
      <w:r w:rsidR="009957F5" w:rsidRPr="00F05B5C">
        <w:rPr>
          <w:rFonts w:ascii="Times New Roman" w:hAnsi="Times New Roman"/>
          <w:color w:val="000000" w:themeColor="text1"/>
          <w:szCs w:val="24"/>
          <w:lang w:val="en-US"/>
        </w:rPr>
        <w:t>.</w:t>
      </w:r>
      <w:r w:rsidR="00AD5F06" w:rsidRPr="00F05B5C">
        <w:rPr>
          <w:rFonts w:ascii="Times New Roman" w:hAnsi="Times New Roman"/>
          <w:color w:val="000000" w:themeColor="text1"/>
          <w:szCs w:val="24"/>
          <w:lang w:val="en-US"/>
        </w:rPr>
        <w:t xml:space="preserve"> </w:t>
      </w:r>
      <w:r w:rsidR="00227F4C" w:rsidRPr="00F05B5C">
        <w:rPr>
          <w:rFonts w:ascii="Times New Roman" w:hAnsi="Times New Roman"/>
          <w:color w:val="000000" w:themeColor="text1"/>
          <w:szCs w:val="24"/>
        </w:rPr>
        <w:t>To a large extent m</w:t>
      </w:r>
      <w:r w:rsidR="009957F5" w:rsidRPr="00F05B5C">
        <w:rPr>
          <w:rFonts w:ascii="Times New Roman" w:hAnsi="Times New Roman"/>
          <w:color w:val="000000" w:themeColor="text1"/>
          <w:szCs w:val="24"/>
        </w:rPr>
        <w:t>arket</w:t>
      </w:r>
      <w:r w:rsidR="000812C2" w:rsidRPr="00F05B5C">
        <w:rPr>
          <w:rFonts w:ascii="Times New Roman" w:hAnsi="Times New Roman"/>
          <w:color w:val="000000" w:themeColor="text1"/>
          <w:szCs w:val="24"/>
        </w:rPr>
        <w:t xml:space="preserve"> governance</w:t>
      </w:r>
      <w:r w:rsidR="009614CD" w:rsidRPr="00F05B5C">
        <w:rPr>
          <w:rFonts w:ascii="Times New Roman" w:hAnsi="Times New Roman"/>
          <w:color w:val="000000" w:themeColor="text1"/>
          <w:szCs w:val="24"/>
        </w:rPr>
        <w:t xml:space="preserve"> rationality </w:t>
      </w:r>
      <w:r w:rsidR="001B6A3D" w:rsidRPr="00F05B5C">
        <w:rPr>
          <w:rFonts w:ascii="Times New Roman" w:hAnsi="Times New Roman"/>
          <w:color w:val="000000" w:themeColor="text1"/>
          <w:szCs w:val="24"/>
        </w:rPr>
        <w:t xml:space="preserve">shaped </w:t>
      </w:r>
      <w:r w:rsidR="00E86C85" w:rsidRPr="00F05B5C">
        <w:rPr>
          <w:rFonts w:ascii="Times New Roman" w:hAnsi="Times New Roman"/>
          <w:color w:val="000000" w:themeColor="text1"/>
          <w:szCs w:val="24"/>
        </w:rPr>
        <w:t>region building</w:t>
      </w:r>
      <w:r w:rsidR="00227F4C" w:rsidRPr="00F05B5C">
        <w:rPr>
          <w:rFonts w:ascii="Times New Roman" w:hAnsi="Times New Roman"/>
          <w:color w:val="000000" w:themeColor="text1"/>
          <w:szCs w:val="24"/>
        </w:rPr>
        <w:t xml:space="preserve"> in South America</w:t>
      </w:r>
      <w:r w:rsidR="00C5341E" w:rsidRPr="00F05B5C">
        <w:rPr>
          <w:rFonts w:ascii="Times New Roman" w:hAnsi="Times New Roman"/>
          <w:color w:val="000000" w:themeColor="text1"/>
          <w:szCs w:val="24"/>
        </w:rPr>
        <w:t xml:space="preserve">, often </w:t>
      </w:r>
      <w:r w:rsidR="00C5341E" w:rsidRPr="00F05B5C">
        <w:rPr>
          <w:rFonts w:ascii="Times New Roman" w:hAnsi="Times New Roman"/>
          <w:color w:val="000000" w:themeColor="text1"/>
          <w:szCs w:val="24"/>
          <w:lang w:val="en-US"/>
        </w:rPr>
        <w:t xml:space="preserve">tied to </w:t>
      </w:r>
      <w:r w:rsidR="00C5341E" w:rsidRPr="00F05B5C">
        <w:rPr>
          <w:rFonts w:ascii="Times New Roman" w:hAnsi="Times New Roman"/>
          <w:color w:val="000000" w:themeColor="text1"/>
          <w:szCs w:val="24"/>
        </w:rPr>
        <w:t>US leadership in Inter-American relations (</w:t>
      </w:r>
      <w:r w:rsidR="00D668AA" w:rsidRPr="00F05B5C">
        <w:rPr>
          <w:rFonts w:ascii="Times New Roman" w:hAnsi="Times New Roman"/>
          <w:color w:val="000000" w:themeColor="text1"/>
          <w:szCs w:val="24"/>
        </w:rPr>
        <w:t xml:space="preserve">Fawcett and Hurrell </w:t>
      </w:r>
      <w:r w:rsidR="004438AD" w:rsidRPr="00F05B5C">
        <w:rPr>
          <w:rFonts w:ascii="Times New Roman" w:hAnsi="Times New Roman"/>
          <w:color w:val="000000" w:themeColor="text1"/>
          <w:szCs w:val="24"/>
        </w:rPr>
        <w:t>1995</w:t>
      </w:r>
      <w:r w:rsidR="00C5341E" w:rsidRPr="00F05B5C">
        <w:rPr>
          <w:rFonts w:ascii="Times New Roman" w:hAnsi="Times New Roman"/>
          <w:color w:val="000000" w:themeColor="text1"/>
          <w:szCs w:val="24"/>
        </w:rPr>
        <w:t>)</w:t>
      </w:r>
      <w:r w:rsidR="009B01B9" w:rsidRPr="00F05B5C">
        <w:rPr>
          <w:rFonts w:ascii="Times New Roman" w:hAnsi="Times New Roman"/>
          <w:color w:val="000000" w:themeColor="text1"/>
          <w:szCs w:val="24"/>
        </w:rPr>
        <w:t>.</w:t>
      </w:r>
      <w:r w:rsidR="001B6A3D" w:rsidRPr="00F05B5C">
        <w:rPr>
          <w:rFonts w:ascii="Times New Roman" w:hAnsi="Times New Roman"/>
          <w:color w:val="000000" w:themeColor="text1"/>
          <w:szCs w:val="24"/>
        </w:rPr>
        <w:t xml:space="preserve"> </w:t>
      </w:r>
      <w:r w:rsidR="00F77D70" w:rsidRPr="00F05B5C">
        <w:rPr>
          <w:rFonts w:ascii="Times New Roman" w:eastAsiaTheme="minorHAnsi" w:hAnsi="Times New Roman"/>
          <w:color w:val="000000" w:themeColor="text1"/>
          <w:szCs w:val="24"/>
          <w:lang w:val="en-US" w:eastAsia="en-US"/>
        </w:rPr>
        <w:t>Specifically, t</w:t>
      </w:r>
      <w:r w:rsidR="009B01B9" w:rsidRPr="00F05B5C">
        <w:rPr>
          <w:rFonts w:ascii="Times New Roman" w:eastAsiaTheme="minorHAnsi" w:hAnsi="Times New Roman"/>
          <w:color w:val="000000" w:themeColor="text1"/>
          <w:szCs w:val="24"/>
          <w:lang w:val="en-US" w:eastAsia="en-US"/>
        </w:rPr>
        <w:t>his was the case of the Southern Common Market (MERCOSUR) in 1991, grouping Brazil, Argentina, Uruguay and Paraguay</w:t>
      </w:r>
      <w:r w:rsidR="003B5A35" w:rsidRPr="00F05B5C">
        <w:rPr>
          <w:rFonts w:ascii="Times New Roman" w:eastAsiaTheme="minorHAnsi" w:hAnsi="Times New Roman"/>
          <w:color w:val="000000" w:themeColor="text1"/>
          <w:szCs w:val="24"/>
          <w:lang w:val="en-US" w:eastAsia="en-US"/>
        </w:rPr>
        <w:t xml:space="preserve"> (see Botto, in this Special Issue)</w:t>
      </w:r>
      <w:r w:rsidR="009B01B9" w:rsidRPr="00F05B5C">
        <w:rPr>
          <w:rFonts w:ascii="Times New Roman" w:eastAsiaTheme="minorHAnsi" w:hAnsi="Times New Roman"/>
          <w:color w:val="000000" w:themeColor="text1"/>
          <w:szCs w:val="24"/>
          <w:lang w:val="en-US" w:eastAsia="en-US"/>
        </w:rPr>
        <w:t xml:space="preserve">; the North American Free Trade Agreement (NAFTA) signed by the United States, Canada and Mexico in 1994; and the renewed impetus from </w:t>
      </w:r>
      <w:r w:rsidR="00C5341E" w:rsidRPr="00F05B5C">
        <w:rPr>
          <w:rFonts w:ascii="Times New Roman" w:eastAsiaTheme="minorHAnsi" w:hAnsi="Times New Roman"/>
          <w:color w:val="000000" w:themeColor="text1"/>
          <w:szCs w:val="24"/>
          <w:lang w:val="en-US" w:eastAsia="en-US"/>
        </w:rPr>
        <w:t xml:space="preserve">previous </w:t>
      </w:r>
      <w:r w:rsidR="009B01B9" w:rsidRPr="00F05B5C">
        <w:rPr>
          <w:rFonts w:ascii="Times New Roman" w:eastAsiaTheme="minorHAnsi" w:hAnsi="Times New Roman"/>
          <w:color w:val="000000" w:themeColor="text1"/>
          <w:szCs w:val="24"/>
          <w:lang w:val="en-US" w:eastAsia="en-US"/>
        </w:rPr>
        <w:t xml:space="preserve">projects like the Andean </w:t>
      </w:r>
      <w:r w:rsidR="00B8673A" w:rsidRPr="00F05B5C">
        <w:rPr>
          <w:rFonts w:ascii="Times New Roman" w:eastAsiaTheme="minorHAnsi" w:hAnsi="Times New Roman"/>
          <w:color w:val="000000" w:themeColor="text1"/>
          <w:szCs w:val="24"/>
          <w:lang w:val="en-US" w:eastAsia="en-US"/>
        </w:rPr>
        <w:t xml:space="preserve">Community </w:t>
      </w:r>
      <w:r w:rsidR="009B01B9" w:rsidRPr="00F05B5C">
        <w:rPr>
          <w:rFonts w:ascii="Times New Roman" w:eastAsiaTheme="minorHAnsi" w:hAnsi="Times New Roman"/>
          <w:color w:val="000000" w:themeColor="text1"/>
          <w:szCs w:val="24"/>
          <w:lang w:val="en-US" w:eastAsia="en-US"/>
        </w:rPr>
        <w:t xml:space="preserve">created in 1969. In these </w:t>
      </w:r>
      <w:r w:rsidR="00791512" w:rsidRPr="00F05B5C">
        <w:rPr>
          <w:rFonts w:ascii="Times New Roman" w:eastAsiaTheme="minorHAnsi" w:hAnsi="Times New Roman"/>
          <w:color w:val="000000" w:themeColor="text1"/>
          <w:szCs w:val="24"/>
          <w:lang w:val="en-US" w:eastAsia="en-US"/>
        </w:rPr>
        <w:t>cases,</w:t>
      </w:r>
      <w:r w:rsidR="009B01B9" w:rsidRPr="00F05B5C">
        <w:rPr>
          <w:rFonts w:ascii="Times New Roman" w:eastAsiaTheme="minorHAnsi" w:hAnsi="Times New Roman"/>
          <w:color w:val="000000" w:themeColor="text1"/>
          <w:szCs w:val="24"/>
          <w:lang w:val="en-US" w:eastAsia="en-US"/>
        </w:rPr>
        <w:t xml:space="preserve"> it was expected that by loosening the restrictions on finance and trade, new market projects could enhance the capacity of states to manage the pressures of </w:t>
      </w:r>
      <w:r w:rsidR="004E2AFF" w:rsidRPr="00F05B5C">
        <w:rPr>
          <w:rFonts w:ascii="Times New Roman" w:eastAsiaTheme="minorHAnsi" w:hAnsi="Times New Roman"/>
          <w:color w:val="000000" w:themeColor="text1"/>
          <w:szCs w:val="24"/>
          <w:lang w:val="en-US" w:eastAsia="en-US"/>
        </w:rPr>
        <w:t>globalisation</w:t>
      </w:r>
      <w:r w:rsidR="009B01B9" w:rsidRPr="00F05B5C">
        <w:rPr>
          <w:rFonts w:ascii="Times New Roman" w:eastAsiaTheme="minorHAnsi" w:hAnsi="Times New Roman"/>
          <w:color w:val="000000" w:themeColor="text1"/>
          <w:szCs w:val="24"/>
          <w:lang w:val="en-US" w:eastAsia="en-US"/>
        </w:rPr>
        <w:t xml:space="preserve"> through regionalisation and </w:t>
      </w:r>
      <w:r w:rsidR="008B539D" w:rsidRPr="00F05B5C">
        <w:rPr>
          <w:rFonts w:ascii="Times New Roman" w:eastAsiaTheme="minorHAnsi" w:hAnsi="Times New Roman"/>
          <w:color w:val="000000" w:themeColor="text1"/>
          <w:szCs w:val="24"/>
          <w:lang w:val="en-US" w:eastAsia="en-US"/>
        </w:rPr>
        <w:t xml:space="preserve">growth opportunities </w:t>
      </w:r>
      <w:r w:rsidR="009B01B9" w:rsidRPr="00F05B5C">
        <w:rPr>
          <w:rFonts w:ascii="Times New Roman" w:eastAsiaTheme="minorHAnsi" w:hAnsi="Times New Roman"/>
          <w:color w:val="000000" w:themeColor="text1"/>
          <w:szCs w:val="24"/>
          <w:lang w:val="en-US" w:eastAsia="en-US"/>
        </w:rPr>
        <w:t>(Phillips 2003)</w:t>
      </w:r>
      <w:r w:rsidR="00253FD0" w:rsidRPr="00F05B5C">
        <w:rPr>
          <w:rFonts w:ascii="Times New Roman" w:eastAsiaTheme="minorHAnsi" w:hAnsi="Times New Roman"/>
          <w:color w:val="000000" w:themeColor="text1"/>
          <w:szCs w:val="24"/>
          <w:lang w:val="en-US" w:eastAsia="en-US"/>
        </w:rPr>
        <w:t>.</w:t>
      </w:r>
      <w:r w:rsidR="00227F4C" w:rsidRPr="00F05B5C">
        <w:rPr>
          <w:rFonts w:ascii="Times New Roman" w:eastAsiaTheme="minorHAnsi" w:hAnsi="Times New Roman"/>
          <w:color w:val="000000" w:themeColor="text1"/>
          <w:szCs w:val="24"/>
          <w:lang w:val="en-US" w:eastAsia="en-US"/>
        </w:rPr>
        <w:t xml:space="preserve"> </w:t>
      </w:r>
    </w:p>
    <w:p w14:paraId="3CBD8531" w14:textId="77777777" w:rsidR="00227F4C" w:rsidRPr="00F05B5C" w:rsidRDefault="00227F4C" w:rsidP="00F05B5C">
      <w:pPr>
        <w:pStyle w:val="PlainText"/>
        <w:spacing w:line="360" w:lineRule="auto"/>
        <w:jc w:val="both"/>
        <w:rPr>
          <w:rFonts w:ascii="Times New Roman" w:eastAsiaTheme="minorHAnsi" w:hAnsi="Times New Roman"/>
          <w:color w:val="000000" w:themeColor="text1"/>
          <w:szCs w:val="24"/>
          <w:lang w:val="en-US" w:eastAsia="en-US"/>
        </w:rPr>
      </w:pPr>
    </w:p>
    <w:p w14:paraId="4DAB7E98" w14:textId="679D4B1B" w:rsidR="00D310C8" w:rsidRPr="00F05B5C" w:rsidRDefault="008F0166" w:rsidP="00F05B5C">
      <w:pPr>
        <w:pStyle w:val="PlainText"/>
        <w:spacing w:line="360" w:lineRule="auto"/>
        <w:jc w:val="both"/>
        <w:rPr>
          <w:rFonts w:ascii="Times New Roman" w:eastAsiaTheme="minorHAnsi" w:hAnsi="Times New Roman"/>
          <w:color w:val="000000" w:themeColor="text1"/>
          <w:szCs w:val="24"/>
          <w:lang w:val="en-US" w:eastAsia="en-US"/>
        </w:rPr>
      </w:pPr>
      <w:r w:rsidRPr="00F05B5C">
        <w:rPr>
          <w:rFonts w:ascii="Times New Roman" w:eastAsiaTheme="minorHAnsi" w:hAnsi="Times New Roman"/>
          <w:color w:val="000000" w:themeColor="text1"/>
          <w:szCs w:val="24"/>
          <w:lang w:val="en-US" w:eastAsia="en-US"/>
        </w:rPr>
        <w:t>In the first instance regional organisations across South America have open</w:t>
      </w:r>
      <w:r w:rsidR="00C82137" w:rsidRPr="00F05B5C">
        <w:rPr>
          <w:rFonts w:ascii="Times New Roman" w:eastAsiaTheme="minorHAnsi" w:hAnsi="Times New Roman"/>
          <w:color w:val="000000" w:themeColor="text1"/>
          <w:szCs w:val="24"/>
          <w:lang w:val="en-US" w:eastAsia="en-US"/>
        </w:rPr>
        <w:t>ed</w:t>
      </w:r>
      <w:r w:rsidRPr="00F05B5C">
        <w:rPr>
          <w:rFonts w:ascii="Times New Roman" w:eastAsiaTheme="minorHAnsi" w:hAnsi="Times New Roman"/>
          <w:color w:val="000000" w:themeColor="text1"/>
          <w:szCs w:val="24"/>
          <w:lang w:val="en-US" w:eastAsia="en-US"/>
        </w:rPr>
        <w:t xml:space="preserve"> agendas (and later restri</w:t>
      </w:r>
      <w:r w:rsidR="00C82137" w:rsidRPr="00F05B5C">
        <w:rPr>
          <w:rFonts w:ascii="Times New Roman" w:eastAsiaTheme="minorHAnsi" w:hAnsi="Times New Roman"/>
          <w:color w:val="000000" w:themeColor="text1"/>
          <w:szCs w:val="24"/>
          <w:lang w:val="en-US" w:eastAsia="en-US"/>
        </w:rPr>
        <w:t>cted</w:t>
      </w:r>
      <w:r w:rsidRPr="00F05B5C">
        <w:rPr>
          <w:rFonts w:ascii="Times New Roman" w:eastAsiaTheme="minorHAnsi" w:hAnsi="Times New Roman"/>
          <w:color w:val="000000" w:themeColor="text1"/>
          <w:szCs w:val="24"/>
          <w:lang w:val="en-US" w:eastAsia="en-US"/>
        </w:rPr>
        <w:t xml:space="preserve"> them to tangible goals), while offering specific policy guidance at regional level</w:t>
      </w:r>
      <w:r w:rsidR="00C82137" w:rsidRPr="00F05B5C">
        <w:rPr>
          <w:rFonts w:ascii="Times New Roman" w:eastAsiaTheme="minorHAnsi" w:hAnsi="Times New Roman"/>
          <w:color w:val="000000" w:themeColor="text1"/>
          <w:szCs w:val="24"/>
          <w:lang w:val="en-US" w:eastAsia="en-US"/>
        </w:rPr>
        <w:t>s</w:t>
      </w:r>
      <w:r w:rsidRPr="00F05B5C">
        <w:rPr>
          <w:rFonts w:ascii="Times New Roman" w:eastAsiaTheme="minorHAnsi" w:hAnsi="Times New Roman"/>
          <w:color w:val="000000" w:themeColor="text1"/>
          <w:szCs w:val="24"/>
          <w:lang w:val="en-US" w:eastAsia="en-US"/>
        </w:rPr>
        <w:t>. It is difficult to imagine how th</w:t>
      </w:r>
      <w:r w:rsidR="00C82137" w:rsidRPr="00F05B5C">
        <w:rPr>
          <w:rFonts w:ascii="Times New Roman" w:eastAsiaTheme="minorHAnsi" w:hAnsi="Times New Roman"/>
          <w:color w:val="000000" w:themeColor="text1"/>
          <w:szCs w:val="24"/>
          <w:lang w:val="en-US" w:eastAsia="en-US"/>
        </w:rPr>
        <w:t xml:space="preserve">ese </w:t>
      </w:r>
      <w:r w:rsidR="00443FF4" w:rsidRPr="00F05B5C">
        <w:rPr>
          <w:rFonts w:ascii="Times New Roman" w:eastAsiaTheme="minorHAnsi" w:hAnsi="Times New Roman"/>
          <w:color w:val="000000" w:themeColor="text1"/>
          <w:szCs w:val="24"/>
          <w:lang w:val="en-US" w:eastAsia="en-US"/>
        </w:rPr>
        <w:t>outputs</w:t>
      </w:r>
      <w:r w:rsidRPr="00F05B5C">
        <w:rPr>
          <w:rFonts w:ascii="Times New Roman" w:eastAsiaTheme="minorHAnsi" w:hAnsi="Times New Roman"/>
          <w:color w:val="000000" w:themeColor="text1"/>
          <w:szCs w:val="24"/>
          <w:lang w:val="en-US" w:eastAsia="en-US"/>
        </w:rPr>
        <w:t xml:space="preserve"> could have been achieved without a regional dimension. </w:t>
      </w:r>
      <w:r w:rsidR="00C5341E" w:rsidRPr="00F05B5C">
        <w:rPr>
          <w:rFonts w:ascii="Times New Roman" w:eastAsiaTheme="minorHAnsi" w:hAnsi="Times New Roman"/>
          <w:color w:val="000000" w:themeColor="text1"/>
          <w:szCs w:val="24"/>
          <w:lang w:val="en-US" w:eastAsia="en-US"/>
        </w:rPr>
        <w:t>Despite the emphasis on trade, both the Andean Community an</w:t>
      </w:r>
      <w:r w:rsidR="00B66037" w:rsidRPr="00F05B5C">
        <w:rPr>
          <w:rFonts w:ascii="Times New Roman" w:eastAsiaTheme="minorHAnsi" w:hAnsi="Times New Roman"/>
          <w:color w:val="000000" w:themeColor="text1"/>
          <w:szCs w:val="24"/>
          <w:lang w:val="en-US" w:eastAsia="en-US"/>
        </w:rPr>
        <w:t>d</w:t>
      </w:r>
      <w:r w:rsidR="00C5341E" w:rsidRPr="00F05B5C">
        <w:rPr>
          <w:rFonts w:ascii="Times New Roman" w:eastAsiaTheme="minorHAnsi" w:hAnsi="Times New Roman"/>
          <w:color w:val="000000" w:themeColor="text1"/>
          <w:szCs w:val="24"/>
          <w:lang w:val="en-US" w:eastAsia="en-US"/>
        </w:rPr>
        <w:t xml:space="preserve"> MERCOSUR</w:t>
      </w:r>
      <w:r w:rsidR="00B8673A" w:rsidRPr="00F05B5C">
        <w:rPr>
          <w:rFonts w:ascii="Times New Roman" w:eastAsiaTheme="minorHAnsi" w:hAnsi="Times New Roman"/>
          <w:color w:val="000000" w:themeColor="text1"/>
          <w:szCs w:val="24"/>
          <w:lang w:val="en-US" w:eastAsia="en-US"/>
        </w:rPr>
        <w:t xml:space="preserve"> made significant inroads </w:t>
      </w:r>
      <w:r w:rsidR="00B66037" w:rsidRPr="00F05B5C">
        <w:rPr>
          <w:rFonts w:ascii="Times New Roman" w:eastAsiaTheme="minorHAnsi" w:hAnsi="Times New Roman"/>
          <w:color w:val="000000" w:themeColor="text1"/>
          <w:szCs w:val="24"/>
          <w:lang w:val="en-US" w:eastAsia="en-US"/>
        </w:rPr>
        <w:t>into shaping</w:t>
      </w:r>
      <w:r w:rsidR="00C5341E" w:rsidRPr="00F05B5C">
        <w:rPr>
          <w:rFonts w:ascii="Times New Roman" w:eastAsiaTheme="minorHAnsi" w:hAnsi="Times New Roman"/>
          <w:color w:val="000000" w:themeColor="text1"/>
          <w:szCs w:val="24"/>
          <w:lang w:val="en-US" w:eastAsia="en-US"/>
        </w:rPr>
        <w:t xml:space="preserve"> a </w:t>
      </w:r>
      <w:r w:rsidR="00B8673A" w:rsidRPr="00F05B5C">
        <w:rPr>
          <w:rFonts w:ascii="Times New Roman" w:eastAsiaTheme="minorHAnsi" w:hAnsi="Times New Roman"/>
          <w:color w:val="000000" w:themeColor="text1"/>
          <w:szCs w:val="24"/>
          <w:lang w:val="en-US" w:eastAsia="en-US"/>
        </w:rPr>
        <w:t>regional social agenda. For instance, cross-border projects on health, education and labour regulations were supported within the structure of both the Andean Community and MERCOSUR (Riesco 2010). In the Andean Community, two managing bodies, the Hipólito Unanúe Agreement and the Andres Bello Convention, were established to deal with common challenges in the areas of health and education, respectively</w:t>
      </w:r>
      <w:r w:rsidR="00DB1072" w:rsidRPr="00F05B5C">
        <w:rPr>
          <w:rFonts w:ascii="Times New Roman" w:eastAsiaTheme="minorHAnsi" w:hAnsi="Times New Roman"/>
          <w:color w:val="000000" w:themeColor="text1"/>
          <w:szCs w:val="24"/>
          <w:lang w:val="en-US" w:eastAsia="en-US"/>
        </w:rPr>
        <w:t xml:space="preserve"> (</w:t>
      </w:r>
      <w:r w:rsidR="00CE6EE6" w:rsidRPr="00F05B5C">
        <w:rPr>
          <w:rFonts w:ascii="Times New Roman" w:eastAsiaTheme="minorHAnsi" w:hAnsi="Times New Roman"/>
          <w:color w:val="000000" w:themeColor="text1"/>
          <w:szCs w:val="24"/>
          <w:lang w:val="en-US" w:eastAsia="en-US"/>
        </w:rPr>
        <w:t>SELA 2010)</w:t>
      </w:r>
      <w:r w:rsidRPr="00F05B5C">
        <w:rPr>
          <w:rFonts w:ascii="Times New Roman" w:eastAsiaTheme="minorHAnsi" w:hAnsi="Times New Roman"/>
          <w:color w:val="000000" w:themeColor="text1"/>
          <w:szCs w:val="24"/>
          <w:lang w:val="en-US" w:eastAsia="en-US"/>
        </w:rPr>
        <w:t xml:space="preserve">. </w:t>
      </w:r>
      <w:r w:rsidR="00CE6EE6" w:rsidRPr="00F05B5C">
        <w:rPr>
          <w:rFonts w:ascii="Times New Roman" w:eastAsiaTheme="minorHAnsi" w:hAnsi="Times New Roman"/>
          <w:color w:val="000000" w:themeColor="text1"/>
          <w:szCs w:val="24"/>
          <w:lang w:val="en-US" w:eastAsia="en-US"/>
        </w:rPr>
        <w:t xml:space="preserve">In the case of </w:t>
      </w:r>
      <w:r w:rsidR="00C5341E" w:rsidRPr="00F05B5C">
        <w:rPr>
          <w:rFonts w:ascii="Times New Roman" w:eastAsiaTheme="minorHAnsi" w:hAnsi="Times New Roman"/>
          <w:color w:val="000000" w:themeColor="text1"/>
          <w:szCs w:val="24"/>
          <w:lang w:val="en-US" w:eastAsia="en-US"/>
        </w:rPr>
        <w:t>MERCOSUR</w:t>
      </w:r>
      <w:r w:rsidR="00F51A75" w:rsidRPr="00F05B5C">
        <w:rPr>
          <w:rFonts w:ascii="Times New Roman" w:eastAsiaTheme="minorHAnsi" w:hAnsi="Times New Roman"/>
          <w:color w:val="000000" w:themeColor="text1"/>
          <w:szCs w:val="24"/>
          <w:lang w:val="en-US" w:eastAsia="en-US"/>
        </w:rPr>
        <w:t>,</w:t>
      </w:r>
      <w:r w:rsidR="00D920AF" w:rsidRPr="00F05B5C">
        <w:rPr>
          <w:rFonts w:ascii="Times New Roman" w:eastAsiaTheme="minorHAnsi" w:hAnsi="Times New Roman"/>
          <w:color w:val="000000" w:themeColor="text1"/>
          <w:szCs w:val="24"/>
          <w:lang w:val="en-US" w:eastAsia="en-US"/>
        </w:rPr>
        <w:t xml:space="preserve"> </w:t>
      </w:r>
      <w:r w:rsidR="00C5341E" w:rsidRPr="00F05B5C">
        <w:rPr>
          <w:rFonts w:ascii="Times New Roman" w:eastAsiaTheme="minorHAnsi" w:hAnsi="Times New Roman"/>
          <w:color w:val="000000" w:themeColor="text1"/>
          <w:szCs w:val="24"/>
          <w:lang w:val="en-US" w:eastAsia="en-US"/>
        </w:rPr>
        <w:t xml:space="preserve">the </w:t>
      </w:r>
      <w:r w:rsidR="00D920AF" w:rsidRPr="00F05B5C">
        <w:rPr>
          <w:rFonts w:ascii="Times New Roman" w:eastAsiaTheme="minorHAnsi" w:hAnsi="Times New Roman"/>
          <w:color w:val="000000" w:themeColor="text1"/>
          <w:szCs w:val="24"/>
          <w:lang w:val="en-US" w:eastAsia="en-US"/>
        </w:rPr>
        <w:t xml:space="preserve">social agenda was introduced through cooperation in health, particularly in the area of </w:t>
      </w:r>
      <w:r w:rsidR="009957F5" w:rsidRPr="00F05B5C">
        <w:rPr>
          <w:rFonts w:ascii="Times New Roman" w:eastAsiaTheme="minorHAnsi" w:hAnsi="Times New Roman"/>
          <w:color w:val="000000" w:themeColor="text1"/>
          <w:szCs w:val="24"/>
          <w:lang w:val="en-US" w:eastAsia="en-US"/>
        </w:rPr>
        <w:t>transborder disease</w:t>
      </w:r>
      <w:r w:rsidR="00F51A75" w:rsidRPr="00F05B5C">
        <w:rPr>
          <w:rFonts w:ascii="Times New Roman" w:eastAsiaTheme="minorHAnsi" w:hAnsi="Times New Roman"/>
          <w:color w:val="000000" w:themeColor="text1"/>
          <w:szCs w:val="24"/>
          <w:lang w:val="en-US" w:eastAsia="en-US"/>
        </w:rPr>
        <w:t xml:space="preserve"> control and epidemiological surveillance in the triple border shared by Brazil</w:t>
      </w:r>
      <w:r w:rsidR="00DB1072" w:rsidRPr="00F05B5C">
        <w:rPr>
          <w:rFonts w:ascii="Times New Roman" w:eastAsiaTheme="minorHAnsi" w:hAnsi="Times New Roman"/>
          <w:color w:val="000000" w:themeColor="text1"/>
          <w:szCs w:val="24"/>
          <w:lang w:val="en-US" w:eastAsia="en-US"/>
        </w:rPr>
        <w:t>, Argentina and Paraguay</w:t>
      </w:r>
      <w:r w:rsidR="00F51A75" w:rsidRPr="00F05B5C">
        <w:rPr>
          <w:rFonts w:ascii="Times New Roman" w:eastAsiaTheme="minorHAnsi" w:hAnsi="Times New Roman"/>
          <w:color w:val="000000" w:themeColor="text1"/>
          <w:szCs w:val="24"/>
          <w:lang w:val="en-US" w:eastAsia="en-US"/>
        </w:rPr>
        <w:t>. This led to the creation of the Health Minister Assembly and the Health Working Group (GTS11), established in 1996 at a ministerial level for the discussion of health policy and strategies of surveillance (MERCOSUR Decision CMC No 03/1995). Regulations on pharmaceuticals for trade and joint health and safety inspections</w:t>
      </w:r>
      <w:r w:rsidR="00D920AF" w:rsidRPr="00F05B5C">
        <w:rPr>
          <w:rFonts w:ascii="Times New Roman" w:eastAsiaTheme="minorHAnsi" w:hAnsi="Times New Roman"/>
          <w:color w:val="000000" w:themeColor="text1"/>
          <w:szCs w:val="24"/>
          <w:lang w:val="en-US" w:eastAsia="en-US"/>
        </w:rPr>
        <w:t xml:space="preserve"> were also introduced in the work of the GTS11</w:t>
      </w:r>
      <w:r w:rsidR="00973437" w:rsidRPr="00F05B5C">
        <w:rPr>
          <w:rFonts w:ascii="Times New Roman" w:eastAsiaTheme="minorHAnsi" w:hAnsi="Times New Roman"/>
          <w:color w:val="000000" w:themeColor="text1"/>
          <w:szCs w:val="24"/>
          <w:lang w:val="en-US" w:eastAsia="en-US"/>
        </w:rPr>
        <w:t xml:space="preserve"> (</w:t>
      </w:r>
      <w:r w:rsidR="00973437" w:rsidRPr="00F05B5C">
        <w:rPr>
          <w:rFonts w:ascii="Times New Roman" w:eastAsiaTheme="minorHAnsi" w:hAnsi="Times New Roman"/>
          <w:i/>
          <w:color w:val="000000" w:themeColor="text1"/>
          <w:szCs w:val="24"/>
          <w:lang w:val="en-US" w:eastAsia="en-US"/>
        </w:rPr>
        <w:t>ibid</w:t>
      </w:r>
      <w:r w:rsidR="00973437" w:rsidRPr="00F05B5C">
        <w:rPr>
          <w:rFonts w:ascii="Times New Roman" w:eastAsiaTheme="minorHAnsi" w:hAnsi="Times New Roman"/>
          <w:color w:val="000000" w:themeColor="text1"/>
          <w:szCs w:val="24"/>
          <w:lang w:val="en-US" w:eastAsia="en-US"/>
        </w:rPr>
        <w:t>,</w:t>
      </w:r>
      <w:r w:rsidR="004E2AFF" w:rsidRPr="00F05B5C">
        <w:rPr>
          <w:rFonts w:ascii="Times New Roman" w:eastAsiaTheme="minorHAnsi" w:hAnsi="Times New Roman"/>
          <w:color w:val="000000" w:themeColor="text1"/>
          <w:szCs w:val="24"/>
          <w:lang w:val="en-US" w:eastAsia="en-US"/>
        </w:rPr>
        <w:t xml:space="preserve"> see</w:t>
      </w:r>
      <w:r w:rsidR="00973437" w:rsidRPr="00F05B5C">
        <w:rPr>
          <w:rFonts w:ascii="Times New Roman" w:eastAsiaTheme="minorHAnsi" w:hAnsi="Times New Roman"/>
          <w:color w:val="000000" w:themeColor="text1"/>
          <w:szCs w:val="24"/>
          <w:lang w:val="en-US" w:eastAsia="en-US"/>
        </w:rPr>
        <w:t xml:space="preserve"> also Riggirozzi 2014)</w:t>
      </w:r>
      <w:r w:rsidR="00F51A75" w:rsidRPr="00F05B5C">
        <w:rPr>
          <w:rFonts w:ascii="Times New Roman" w:eastAsiaTheme="minorHAnsi" w:hAnsi="Times New Roman"/>
          <w:color w:val="000000" w:themeColor="text1"/>
          <w:szCs w:val="24"/>
          <w:lang w:val="en-US" w:eastAsia="en-US"/>
        </w:rPr>
        <w:t xml:space="preserve">. </w:t>
      </w:r>
      <w:r w:rsidR="00EF2D0C" w:rsidRPr="00F05B5C">
        <w:rPr>
          <w:rFonts w:ascii="Times New Roman" w:eastAsiaTheme="minorHAnsi" w:hAnsi="Times New Roman"/>
          <w:color w:val="000000" w:themeColor="text1"/>
          <w:szCs w:val="24"/>
          <w:lang w:val="en-US" w:eastAsia="en-US"/>
        </w:rPr>
        <w:t xml:space="preserve">Likewise, a </w:t>
      </w:r>
      <w:r w:rsidR="00EF2D0C" w:rsidRPr="00F05B5C">
        <w:rPr>
          <w:rFonts w:ascii="Times New Roman" w:hAnsi="Times New Roman"/>
          <w:color w:val="000000" w:themeColor="text1"/>
          <w:szCs w:val="24"/>
        </w:rPr>
        <w:t>general strategy to make the education systems across member nations</w:t>
      </w:r>
      <w:r w:rsidR="005A625E" w:rsidRPr="00F05B5C">
        <w:rPr>
          <w:rFonts w:ascii="Times New Roman" w:hAnsi="Times New Roman"/>
          <w:color w:val="000000" w:themeColor="text1"/>
          <w:szCs w:val="24"/>
        </w:rPr>
        <w:t xml:space="preserve"> compatible</w:t>
      </w:r>
      <w:r w:rsidR="00EF2D0C" w:rsidRPr="00F05B5C">
        <w:rPr>
          <w:rFonts w:ascii="Times New Roman" w:hAnsi="Times New Roman"/>
          <w:color w:val="000000" w:themeColor="text1"/>
          <w:szCs w:val="24"/>
        </w:rPr>
        <w:t xml:space="preserve"> was established with two aims</w:t>
      </w:r>
      <w:r w:rsidR="005A625E" w:rsidRPr="00F05B5C">
        <w:rPr>
          <w:rFonts w:ascii="Times New Roman" w:hAnsi="Times New Roman"/>
          <w:color w:val="000000" w:themeColor="text1"/>
          <w:szCs w:val="24"/>
        </w:rPr>
        <w:t>;</w:t>
      </w:r>
      <w:r w:rsidR="00EF2D0C" w:rsidRPr="00F05B5C">
        <w:rPr>
          <w:rFonts w:ascii="Times New Roman" w:hAnsi="Times New Roman"/>
          <w:color w:val="000000" w:themeColor="text1"/>
          <w:szCs w:val="24"/>
        </w:rPr>
        <w:t xml:space="preserve"> to obtain the recognition of studies and the homologation of degrees in order to facilitate the mobility of students and professionals in the region, and to harmonise a system of accreditation and quality assurance (Perrotta 2014). These goals were institutionalised in </w:t>
      </w:r>
      <w:r w:rsidR="005A625E" w:rsidRPr="00F05B5C">
        <w:rPr>
          <w:rFonts w:ascii="Times New Roman" w:hAnsi="Times New Roman"/>
          <w:color w:val="000000" w:themeColor="text1"/>
          <w:szCs w:val="24"/>
        </w:rPr>
        <w:t xml:space="preserve">a </w:t>
      </w:r>
      <w:r w:rsidR="00EF2D0C" w:rsidRPr="00F05B5C">
        <w:rPr>
          <w:rFonts w:ascii="Times New Roman" w:hAnsi="Times New Roman"/>
          <w:color w:val="000000" w:themeColor="text1"/>
          <w:szCs w:val="24"/>
        </w:rPr>
        <w:t>MERCOSUR education system (Sistema Educativo del Mercosur, SEM) which represents a regional space to foster the integration of educational sectors of member countries.</w:t>
      </w:r>
      <w:r w:rsidR="00EF2D0C" w:rsidRPr="00F05B5C">
        <w:rPr>
          <w:rStyle w:val="EndnoteReference"/>
          <w:rFonts w:ascii="Times New Roman" w:hAnsi="Times New Roman"/>
          <w:color w:val="000000" w:themeColor="text1"/>
          <w:szCs w:val="24"/>
        </w:rPr>
        <w:endnoteReference w:id="1"/>
      </w:r>
      <w:r w:rsidR="00EF2D0C" w:rsidRPr="00F05B5C">
        <w:rPr>
          <w:rFonts w:ascii="Times New Roman" w:hAnsi="Times New Roman"/>
          <w:color w:val="000000" w:themeColor="text1"/>
          <w:szCs w:val="24"/>
        </w:rPr>
        <w:t xml:space="preserve"> </w:t>
      </w:r>
    </w:p>
    <w:p w14:paraId="4724663C" w14:textId="77777777" w:rsidR="00D310C8" w:rsidRPr="00F05B5C" w:rsidRDefault="00D310C8" w:rsidP="00F05B5C">
      <w:pPr>
        <w:pStyle w:val="PlainText"/>
        <w:spacing w:line="360" w:lineRule="auto"/>
        <w:jc w:val="both"/>
        <w:rPr>
          <w:rFonts w:ascii="Times New Roman" w:hAnsi="Times New Roman"/>
          <w:color w:val="000000" w:themeColor="text1"/>
          <w:szCs w:val="24"/>
        </w:rPr>
      </w:pPr>
    </w:p>
    <w:p w14:paraId="6A62BE8B" w14:textId="1C9F9BE7" w:rsidR="004757DD" w:rsidRPr="00F05B5C" w:rsidRDefault="008F0166"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 xml:space="preserve">Moreover, we witness regionalists in South America exploit opportunities to reallocate or grow resources at the regional level and represent concerns at the international level. </w:t>
      </w:r>
      <w:r w:rsidR="00DC42FF" w:rsidRPr="00F05B5C">
        <w:rPr>
          <w:rFonts w:ascii="Times New Roman" w:hAnsi="Times New Roman"/>
          <w:color w:val="000000" w:themeColor="text1"/>
          <w:szCs w:val="24"/>
        </w:rPr>
        <w:t xml:space="preserve">At the turn of </w:t>
      </w:r>
      <w:r w:rsidR="00B66037" w:rsidRPr="00F05B5C">
        <w:rPr>
          <w:rFonts w:ascii="Times New Roman" w:hAnsi="Times New Roman"/>
          <w:color w:val="000000" w:themeColor="text1"/>
          <w:szCs w:val="24"/>
        </w:rPr>
        <w:t>the last century</w:t>
      </w:r>
      <w:r w:rsidR="00C5341E" w:rsidRPr="00F05B5C">
        <w:rPr>
          <w:rFonts w:ascii="Times New Roman" w:hAnsi="Times New Roman"/>
          <w:color w:val="000000" w:themeColor="text1"/>
          <w:szCs w:val="24"/>
        </w:rPr>
        <w:t xml:space="preserve"> </w:t>
      </w:r>
      <w:r w:rsidR="000B7E34" w:rsidRPr="00F05B5C">
        <w:rPr>
          <w:rFonts w:ascii="Times New Roman" w:hAnsi="Times New Roman"/>
          <w:color w:val="000000" w:themeColor="text1"/>
          <w:szCs w:val="24"/>
        </w:rPr>
        <w:t>however a combination of economic difficulties</w:t>
      </w:r>
      <w:r w:rsidR="000B7E34" w:rsidRPr="00F05B5C">
        <w:rPr>
          <w:rFonts w:ascii="Times New Roman" w:eastAsiaTheme="minorHAnsi" w:hAnsi="Times New Roman"/>
          <w:color w:val="000000" w:themeColor="text1"/>
          <w:szCs w:val="24"/>
          <w:lang w:val="en-US" w:eastAsia="en-US"/>
        </w:rPr>
        <w:t>, financial constraints and low levels of co-ordination for implementation and compliance affected the depth and pace of progress on regional social policy</w:t>
      </w:r>
      <w:r w:rsidR="00DB1072" w:rsidRPr="00F05B5C">
        <w:rPr>
          <w:rFonts w:ascii="Times New Roman" w:eastAsiaTheme="minorHAnsi" w:hAnsi="Times New Roman"/>
          <w:color w:val="000000" w:themeColor="text1"/>
          <w:szCs w:val="24"/>
          <w:lang w:val="en-US" w:eastAsia="en-US"/>
        </w:rPr>
        <w:t xml:space="preserve"> (Riesco</w:t>
      </w:r>
      <w:r w:rsidR="000B7E34" w:rsidRPr="00F05B5C">
        <w:rPr>
          <w:rFonts w:ascii="Times New Roman" w:eastAsiaTheme="minorHAnsi" w:hAnsi="Times New Roman"/>
          <w:color w:val="000000" w:themeColor="text1"/>
          <w:szCs w:val="24"/>
          <w:lang w:val="en-US" w:eastAsia="en-US"/>
        </w:rPr>
        <w:t xml:space="preserve"> 2010). </w:t>
      </w:r>
      <w:r w:rsidR="000B7E34" w:rsidRPr="00F05B5C">
        <w:rPr>
          <w:rFonts w:ascii="Times New Roman" w:hAnsi="Times New Roman"/>
          <w:color w:val="000000" w:themeColor="text1"/>
          <w:szCs w:val="24"/>
        </w:rPr>
        <w:t xml:space="preserve">In the end, </w:t>
      </w:r>
      <w:r w:rsidR="00C5341E" w:rsidRPr="00F05B5C">
        <w:rPr>
          <w:rFonts w:ascii="Times New Roman" w:hAnsi="Times New Roman"/>
          <w:color w:val="000000" w:themeColor="text1"/>
          <w:szCs w:val="24"/>
        </w:rPr>
        <w:t>neoliberal</w:t>
      </w:r>
      <w:r w:rsidR="004E2AFF" w:rsidRPr="00F05B5C">
        <w:rPr>
          <w:rFonts w:ascii="Times New Roman" w:hAnsi="Times New Roman"/>
          <w:color w:val="000000" w:themeColor="text1"/>
          <w:szCs w:val="24"/>
        </w:rPr>
        <w:t xml:space="preserve"> reform</w:t>
      </w:r>
      <w:r w:rsidR="00C5341E" w:rsidRPr="00F05B5C">
        <w:rPr>
          <w:rFonts w:ascii="Times New Roman" w:hAnsi="Times New Roman"/>
          <w:color w:val="000000" w:themeColor="text1"/>
          <w:szCs w:val="24"/>
        </w:rPr>
        <w:t xml:space="preserve"> and the governance arrangements associated with it, including regional governance</w:t>
      </w:r>
      <w:r w:rsidR="00DC42FF" w:rsidRPr="00F05B5C">
        <w:rPr>
          <w:rFonts w:ascii="Times New Roman" w:hAnsi="Times New Roman"/>
          <w:color w:val="000000" w:themeColor="text1"/>
          <w:szCs w:val="24"/>
        </w:rPr>
        <w:t>, unravelled</w:t>
      </w:r>
      <w:r w:rsidR="004E2AFF" w:rsidRPr="00F05B5C">
        <w:rPr>
          <w:rFonts w:ascii="Times New Roman" w:hAnsi="Times New Roman"/>
          <w:color w:val="000000" w:themeColor="text1"/>
          <w:szCs w:val="24"/>
        </w:rPr>
        <w:t>,</w:t>
      </w:r>
      <w:r w:rsidR="00DC42FF" w:rsidRPr="00F05B5C">
        <w:rPr>
          <w:rFonts w:ascii="Times New Roman" w:hAnsi="Times New Roman"/>
          <w:color w:val="000000" w:themeColor="text1"/>
          <w:szCs w:val="24"/>
        </w:rPr>
        <w:t xml:space="preserve"> leading to a new spectrum of policy responses </w:t>
      </w:r>
      <w:r w:rsidR="000B7E34" w:rsidRPr="00F05B5C">
        <w:rPr>
          <w:rFonts w:ascii="Times New Roman" w:hAnsi="Times New Roman"/>
          <w:color w:val="000000" w:themeColor="text1"/>
          <w:szCs w:val="24"/>
        </w:rPr>
        <w:t xml:space="preserve">by </w:t>
      </w:r>
      <w:r w:rsidR="00DC42FF" w:rsidRPr="00F05B5C">
        <w:rPr>
          <w:rFonts w:ascii="Times New Roman" w:hAnsi="Times New Roman"/>
          <w:color w:val="000000" w:themeColor="text1"/>
          <w:szCs w:val="24"/>
        </w:rPr>
        <w:t xml:space="preserve">widespread </w:t>
      </w:r>
      <w:r w:rsidR="00B66037" w:rsidRPr="00F05B5C">
        <w:rPr>
          <w:rFonts w:ascii="Times New Roman" w:hAnsi="Times New Roman"/>
          <w:color w:val="000000" w:themeColor="text1"/>
          <w:szCs w:val="24"/>
        </w:rPr>
        <w:t>election of</w:t>
      </w:r>
      <w:r w:rsidR="00DC42FF" w:rsidRPr="00F05B5C">
        <w:rPr>
          <w:rFonts w:ascii="Times New Roman" w:hAnsi="Times New Roman"/>
          <w:color w:val="000000" w:themeColor="text1"/>
          <w:szCs w:val="24"/>
        </w:rPr>
        <w:t xml:space="preserve"> </w:t>
      </w:r>
      <w:r w:rsidR="000B7E34" w:rsidRPr="00F05B5C">
        <w:rPr>
          <w:rFonts w:ascii="Times New Roman" w:hAnsi="Times New Roman"/>
          <w:color w:val="000000" w:themeColor="text1"/>
          <w:szCs w:val="24"/>
        </w:rPr>
        <w:t xml:space="preserve">new </w:t>
      </w:r>
      <w:r w:rsidR="00DC42FF" w:rsidRPr="00F05B5C">
        <w:rPr>
          <w:rFonts w:ascii="Times New Roman" w:hAnsi="Times New Roman"/>
          <w:color w:val="000000" w:themeColor="text1"/>
          <w:szCs w:val="24"/>
        </w:rPr>
        <w:t>Leftist governments (Grugel and Riggirozzi 201</w:t>
      </w:r>
      <w:r w:rsidR="007952EF" w:rsidRPr="00F05B5C">
        <w:rPr>
          <w:rFonts w:ascii="Times New Roman" w:hAnsi="Times New Roman"/>
          <w:color w:val="000000" w:themeColor="text1"/>
          <w:szCs w:val="24"/>
        </w:rPr>
        <w:t>5</w:t>
      </w:r>
      <w:r w:rsidR="00DC42FF" w:rsidRPr="00F05B5C">
        <w:rPr>
          <w:rFonts w:ascii="Times New Roman" w:hAnsi="Times New Roman"/>
          <w:color w:val="000000" w:themeColor="text1"/>
          <w:szCs w:val="24"/>
        </w:rPr>
        <w:t>)</w:t>
      </w:r>
      <w:r w:rsidR="0065377E" w:rsidRPr="00F05B5C">
        <w:rPr>
          <w:rFonts w:ascii="Times New Roman" w:hAnsi="Times New Roman"/>
          <w:color w:val="000000" w:themeColor="text1"/>
          <w:szCs w:val="24"/>
          <w:lang w:eastAsia="en-US"/>
        </w:rPr>
        <w:t xml:space="preserve">. </w:t>
      </w:r>
      <w:r w:rsidR="000B7E34" w:rsidRPr="00F05B5C">
        <w:rPr>
          <w:rFonts w:ascii="Times New Roman" w:hAnsi="Times New Roman"/>
          <w:color w:val="000000" w:themeColor="text1"/>
          <w:szCs w:val="24"/>
          <w:lang w:eastAsia="en-US"/>
        </w:rPr>
        <w:t xml:space="preserve">The </w:t>
      </w:r>
      <w:r w:rsidR="00934058" w:rsidRPr="00F05B5C">
        <w:rPr>
          <w:rFonts w:ascii="Times New Roman" w:eastAsiaTheme="minorHAnsi" w:hAnsi="Times New Roman"/>
          <w:color w:val="000000" w:themeColor="text1"/>
          <w:szCs w:val="24"/>
          <w:lang w:eastAsia="en-US"/>
        </w:rPr>
        <w:t xml:space="preserve">new Left took office across the region – in Venezuela (1998), Brazil (2002), Argentina (2003), Uruguay (2004), Bolivia (2005), Ecuador (2006), Paraguay (2008) and Peru (2011) – promising mixed economies and a generally pragmatic combination of welfare and populist policies which reasserted equity and sovereignty as distinctive national and regional identities in South America (Sanahuja 2012).  </w:t>
      </w:r>
      <w:r w:rsidR="0065377E" w:rsidRPr="00F05B5C">
        <w:rPr>
          <w:rFonts w:ascii="Times New Roman" w:hAnsi="Times New Roman"/>
          <w:color w:val="000000" w:themeColor="text1"/>
          <w:szCs w:val="24"/>
          <w:lang w:eastAsia="en-US"/>
        </w:rPr>
        <w:t xml:space="preserve">This </w:t>
      </w:r>
      <w:r w:rsidR="00DC42FF" w:rsidRPr="00F05B5C">
        <w:rPr>
          <w:rFonts w:ascii="Times New Roman" w:hAnsi="Times New Roman"/>
          <w:color w:val="000000" w:themeColor="text1"/>
          <w:szCs w:val="24"/>
          <w:lang w:eastAsia="en-US"/>
        </w:rPr>
        <w:t xml:space="preserve">shift </w:t>
      </w:r>
      <w:r w:rsidR="0065377E" w:rsidRPr="00F05B5C">
        <w:rPr>
          <w:rFonts w:ascii="Times New Roman" w:hAnsi="Times New Roman"/>
          <w:color w:val="000000" w:themeColor="text1"/>
          <w:szCs w:val="24"/>
          <w:lang w:eastAsia="en-US"/>
        </w:rPr>
        <w:t xml:space="preserve">in context </w:t>
      </w:r>
      <w:r w:rsidR="0072776A" w:rsidRPr="00F05B5C">
        <w:rPr>
          <w:rFonts w:ascii="Times New Roman" w:hAnsi="Times New Roman"/>
          <w:color w:val="000000" w:themeColor="text1"/>
          <w:szCs w:val="24"/>
          <w:lang w:eastAsia="en-US"/>
        </w:rPr>
        <w:t>paved the way for</w:t>
      </w:r>
      <w:r w:rsidR="0065377E" w:rsidRPr="00F05B5C">
        <w:rPr>
          <w:rFonts w:ascii="Times New Roman" w:hAnsi="Times New Roman"/>
          <w:color w:val="000000" w:themeColor="text1"/>
          <w:szCs w:val="24"/>
          <w:lang w:eastAsia="en-US"/>
        </w:rPr>
        <w:t xml:space="preserve"> a new space for </w:t>
      </w:r>
      <w:r w:rsidR="0072776A" w:rsidRPr="00F05B5C">
        <w:rPr>
          <w:rFonts w:ascii="Times New Roman" w:hAnsi="Times New Roman"/>
          <w:color w:val="000000" w:themeColor="text1"/>
          <w:szCs w:val="24"/>
          <w:lang w:eastAsia="en-US"/>
        </w:rPr>
        <w:t>rebuilding the</w:t>
      </w:r>
      <w:r w:rsidR="00934058" w:rsidRPr="00F05B5C">
        <w:rPr>
          <w:rFonts w:ascii="Times New Roman" w:eastAsiaTheme="minorHAnsi" w:hAnsi="Times New Roman"/>
          <w:color w:val="000000" w:themeColor="text1"/>
          <w:szCs w:val="24"/>
          <w:lang w:eastAsia="en-US"/>
        </w:rPr>
        <w:t xml:space="preserve"> contours and the purpose </w:t>
      </w:r>
      <w:r w:rsidR="0072776A" w:rsidRPr="00F05B5C">
        <w:rPr>
          <w:rFonts w:ascii="Times New Roman" w:eastAsiaTheme="minorHAnsi" w:hAnsi="Times New Roman"/>
          <w:color w:val="000000" w:themeColor="text1"/>
          <w:szCs w:val="24"/>
          <w:lang w:eastAsia="en-US"/>
        </w:rPr>
        <w:t>of regional governance in Latin America</w:t>
      </w:r>
      <w:r w:rsidR="00934058" w:rsidRPr="00F05B5C">
        <w:rPr>
          <w:rFonts w:ascii="Times New Roman" w:eastAsiaTheme="minorHAnsi" w:hAnsi="Times New Roman"/>
          <w:color w:val="000000" w:themeColor="text1"/>
          <w:szCs w:val="24"/>
          <w:lang w:eastAsia="en-US"/>
        </w:rPr>
        <w:t>,</w:t>
      </w:r>
      <w:r w:rsidR="0072776A" w:rsidRPr="00F05B5C">
        <w:rPr>
          <w:rFonts w:ascii="Times New Roman" w:eastAsiaTheme="minorHAnsi" w:hAnsi="Times New Roman"/>
          <w:color w:val="000000" w:themeColor="text1"/>
          <w:szCs w:val="24"/>
          <w:lang w:eastAsia="en-US"/>
        </w:rPr>
        <w:t xml:space="preserve"> and with</w:t>
      </w:r>
      <w:r w:rsidRPr="00F05B5C">
        <w:rPr>
          <w:rFonts w:ascii="Times New Roman" w:eastAsiaTheme="minorHAnsi" w:hAnsi="Times New Roman"/>
          <w:color w:val="000000" w:themeColor="text1"/>
          <w:szCs w:val="24"/>
          <w:lang w:eastAsia="en-US"/>
        </w:rPr>
        <w:t xml:space="preserve"> </w:t>
      </w:r>
      <w:r w:rsidR="0072776A" w:rsidRPr="00F05B5C">
        <w:rPr>
          <w:rFonts w:ascii="Times New Roman" w:eastAsiaTheme="minorHAnsi" w:hAnsi="Times New Roman"/>
          <w:color w:val="000000" w:themeColor="text1"/>
          <w:szCs w:val="24"/>
          <w:lang w:eastAsia="en-US"/>
        </w:rPr>
        <w:t xml:space="preserve">it agendas </w:t>
      </w:r>
      <w:r w:rsidR="005578D9" w:rsidRPr="00F05B5C">
        <w:rPr>
          <w:rFonts w:ascii="Times New Roman" w:eastAsiaTheme="minorHAnsi" w:hAnsi="Times New Roman"/>
          <w:color w:val="000000" w:themeColor="text1"/>
          <w:szCs w:val="24"/>
          <w:lang w:eastAsia="en-US"/>
        </w:rPr>
        <w:t xml:space="preserve">developing </w:t>
      </w:r>
      <w:r w:rsidR="0072776A" w:rsidRPr="00F05B5C">
        <w:rPr>
          <w:rFonts w:ascii="Times New Roman" w:eastAsiaTheme="minorHAnsi" w:hAnsi="Times New Roman"/>
          <w:color w:val="000000" w:themeColor="text1"/>
          <w:szCs w:val="24"/>
          <w:lang w:eastAsia="en-US"/>
        </w:rPr>
        <w:t xml:space="preserve">beyond </w:t>
      </w:r>
      <w:r w:rsidR="00A1252C" w:rsidRPr="00F05B5C">
        <w:rPr>
          <w:rFonts w:ascii="Times New Roman" w:eastAsiaTheme="minorHAnsi" w:hAnsi="Times New Roman"/>
          <w:color w:val="000000" w:themeColor="text1"/>
          <w:szCs w:val="24"/>
          <w:lang w:eastAsia="en-US"/>
        </w:rPr>
        <w:t xml:space="preserve">primarily </w:t>
      </w:r>
      <w:r w:rsidR="0072776A" w:rsidRPr="00F05B5C">
        <w:rPr>
          <w:rFonts w:ascii="Times New Roman" w:eastAsiaTheme="minorHAnsi" w:hAnsi="Times New Roman"/>
          <w:color w:val="000000" w:themeColor="text1"/>
          <w:szCs w:val="24"/>
          <w:lang w:eastAsia="en-US"/>
        </w:rPr>
        <w:t>market-oriented, free-trade goals.</w:t>
      </w:r>
      <w:r w:rsidR="00DB0DDF" w:rsidRPr="00F05B5C">
        <w:rPr>
          <w:rFonts w:ascii="Times New Roman" w:eastAsiaTheme="minorHAnsi" w:hAnsi="Times New Roman"/>
          <w:color w:val="000000" w:themeColor="text1"/>
          <w:szCs w:val="24"/>
          <w:lang w:eastAsia="en-US"/>
        </w:rPr>
        <w:t xml:space="preserve"> </w:t>
      </w:r>
      <w:r w:rsidR="00EF37D9" w:rsidRPr="00F05B5C">
        <w:rPr>
          <w:rFonts w:ascii="Times New Roman" w:hAnsi="Times New Roman"/>
          <w:color w:val="000000" w:themeColor="text1"/>
          <w:szCs w:val="24"/>
        </w:rPr>
        <w:t>The move to the Left across Latin America must not be simply seen</w:t>
      </w:r>
      <w:r w:rsidR="007952EF" w:rsidRPr="00F05B5C">
        <w:rPr>
          <w:rFonts w:ascii="Times New Roman" w:hAnsi="Times New Roman"/>
          <w:color w:val="000000" w:themeColor="text1"/>
          <w:szCs w:val="24"/>
        </w:rPr>
        <w:t xml:space="preserve"> simply</w:t>
      </w:r>
      <w:r w:rsidR="00EF37D9" w:rsidRPr="00F05B5C">
        <w:rPr>
          <w:rFonts w:ascii="Times New Roman" w:hAnsi="Times New Roman"/>
          <w:color w:val="000000" w:themeColor="text1"/>
          <w:szCs w:val="24"/>
        </w:rPr>
        <w:t xml:space="preserve"> as a political </w:t>
      </w:r>
      <w:r w:rsidR="00F330B3" w:rsidRPr="00F05B5C">
        <w:rPr>
          <w:rFonts w:ascii="Times New Roman" w:hAnsi="Times New Roman"/>
          <w:color w:val="000000" w:themeColor="text1"/>
          <w:szCs w:val="24"/>
        </w:rPr>
        <w:t xml:space="preserve">ideological </w:t>
      </w:r>
      <w:r w:rsidR="00EF37D9" w:rsidRPr="00F05B5C">
        <w:rPr>
          <w:rFonts w:ascii="Times New Roman" w:hAnsi="Times New Roman"/>
          <w:color w:val="000000" w:themeColor="text1"/>
          <w:szCs w:val="24"/>
        </w:rPr>
        <w:t xml:space="preserve">swing but </w:t>
      </w:r>
      <w:r w:rsidR="00F330B3" w:rsidRPr="00F05B5C">
        <w:rPr>
          <w:rFonts w:ascii="Times New Roman" w:hAnsi="Times New Roman"/>
          <w:color w:val="000000" w:themeColor="text1"/>
          <w:szCs w:val="24"/>
        </w:rPr>
        <w:t xml:space="preserve">a </w:t>
      </w:r>
      <w:r w:rsidR="00EF37D9" w:rsidRPr="00F05B5C">
        <w:rPr>
          <w:rFonts w:ascii="Times New Roman" w:hAnsi="Times New Roman"/>
          <w:color w:val="000000" w:themeColor="text1"/>
          <w:szCs w:val="24"/>
        </w:rPr>
        <w:t xml:space="preserve">recognition of political opportunity for new leaders to synchronise governmental policies. Broad political change resulted in moves to </w:t>
      </w:r>
      <w:r w:rsidR="00EF37D9" w:rsidRPr="00F05B5C">
        <w:rPr>
          <w:rStyle w:val="longtext"/>
          <w:rFonts w:ascii="Times New Roman" w:hAnsi="Times New Roman"/>
          <w:color w:val="000000" w:themeColor="text1"/>
          <w:szCs w:val="24"/>
        </w:rPr>
        <w:t xml:space="preserve">greater incorporation </w:t>
      </w:r>
      <w:r w:rsidR="00EF37D9" w:rsidRPr="00F05B5C">
        <w:rPr>
          <w:rFonts w:ascii="Times New Roman" w:hAnsi="Times New Roman"/>
          <w:color w:val="000000" w:themeColor="text1"/>
          <w:szCs w:val="24"/>
        </w:rPr>
        <w:t xml:space="preserve">in multi-scalar regional projects while creating </w:t>
      </w:r>
      <w:r w:rsidR="00EF37D9" w:rsidRPr="00F05B5C">
        <w:rPr>
          <w:rStyle w:val="longtext"/>
          <w:rFonts w:ascii="Times New Roman" w:hAnsi="Times New Roman"/>
          <w:color w:val="000000" w:themeColor="text1"/>
          <w:szCs w:val="24"/>
        </w:rPr>
        <w:t xml:space="preserve">greater collective autonomy </w:t>
      </w:r>
      <w:r w:rsidR="00EF37D9" w:rsidRPr="00F05B5C">
        <w:rPr>
          <w:rStyle w:val="longtext"/>
          <w:rFonts w:ascii="Times New Roman" w:hAnsi="Times New Roman"/>
          <w:i/>
          <w:iCs/>
          <w:color w:val="000000" w:themeColor="text1"/>
          <w:szCs w:val="24"/>
        </w:rPr>
        <w:t>vis-a-vis</w:t>
      </w:r>
      <w:r w:rsidR="00EF37D9" w:rsidRPr="00F05B5C">
        <w:rPr>
          <w:rStyle w:val="longtext"/>
          <w:rFonts w:ascii="Times New Roman" w:hAnsi="Times New Roman"/>
          <w:color w:val="000000" w:themeColor="text1"/>
          <w:szCs w:val="24"/>
        </w:rPr>
        <w:t xml:space="preserve"> external actors.</w:t>
      </w:r>
      <w:r w:rsidR="00EF37D9" w:rsidRPr="00F05B5C">
        <w:rPr>
          <w:rFonts w:ascii="Times New Roman" w:eastAsiaTheme="minorHAnsi" w:hAnsi="Times New Roman"/>
          <w:color w:val="000000" w:themeColor="text1"/>
          <w:szCs w:val="24"/>
          <w:lang w:eastAsia="en-US"/>
        </w:rPr>
        <w:t xml:space="preserve"> Regional formations </w:t>
      </w:r>
      <w:r w:rsidR="00EF37D9" w:rsidRPr="00F05B5C">
        <w:rPr>
          <w:rFonts w:ascii="Times New Roman" w:hAnsi="Times New Roman"/>
          <w:color w:val="000000" w:themeColor="text1"/>
          <w:szCs w:val="24"/>
        </w:rPr>
        <w:t xml:space="preserve">such as the Bolivarian Alliance </w:t>
      </w:r>
      <w:r w:rsidR="003B5A35" w:rsidRPr="00F05B5C">
        <w:rPr>
          <w:rFonts w:ascii="Times New Roman" w:hAnsi="Times New Roman"/>
          <w:color w:val="000000" w:themeColor="text1"/>
          <w:szCs w:val="24"/>
        </w:rPr>
        <w:t>for the Peoples of Our America</w:t>
      </w:r>
      <w:r w:rsidR="00EF37D9" w:rsidRPr="00F05B5C">
        <w:rPr>
          <w:rFonts w:ascii="Times New Roman" w:hAnsi="Times New Roman"/>
          <w:color w:val="000000" w:themeColor="text1"/>
          <w:szCs w:val="24"/>
        </w:rPr>
        <w:t xml:space="preserve"> (ALBA) in 2004, the Union of South American Nations (UNASUR) in 2008, the Community of Latin American and Caribbean States (CELAC) in 2011</w:t>
      </w:r>
      <w:r w:rsidR="00EF37D9" w:rsidRPr="00F05B5C">
        <w:rPr>
          <w:rFonts w:ascii="Times New Roman" w:eastAsiaTheme="minorHAnsi" w:hAnsi="Times New Roman"/>
          <w:color w:val="000000" w:themeColor="text1"/>
          <w:szCs w:val="24"/>
          <w:lang w:val="en-US" w:eastAsia="en-US"/>
        </w:rPr>
        <w:t xml:space="preserve"> are well documented </w:t>
      </w:r>
      <w:r w:rsidR="00DB0DDF" w:rsidRPr="00F05B5C">
        <w:rPr>
          <w:rFonts w:ascii="Times New Roman" w:eastAsiaTheme="minorHAnsi" w:hAnsi="Times New Roman"/>
          <w:color w:val="000000" w:themeColor="text1"/>
          <w:szCs w:val="24"/>
          <w:lang w:val="en-US" w:eastAsia="en-US"/>
        </w:rPr>
        <w:t>(e.g</w:t>
      </w:r>
      <w:r w:rsidR="001E0B69" w:rsidRPr="00F05B5C">
        <w:rPr>
          <w:rFonts w:ascii="Times New Roman" w:eastAsiaTheme="minorHAnsi" w:hAnsi="Times New Roman"/>
          <w:color w:val="000000" w:themeColor="text1"/>
          <w:szCs w:val="24"/>
          <w:lang w:val="en-US" w:eastAsia="en-US"/>
        </w:rPr>
        <w:t>.</w:t>
      </w:r>
      <w:r w:rsidR="00DB0DDF" w:rsidRPr="00F05B5C">
        <w:rPr>
          <w:rFonts w:ascii="Times New Roman" w:eastAsiaTheme="minorHAnsi" w:hAnsi="Times New Roman"/>
          <w:color w:val="000000" w:themeColor="text1"/>
          <w:szCs w:val="24"/>
          <w:lang w:val="en-US" w:eastAsia="en-US"/>
        </w:rPr>
        <w:t xml:space="preserve"> Riggirozzi and Tussie 2012</w:t>
      </w:r>
      <w:r w:rsidR="00EE29EC" w:rsidRPr="00F05B5C">
        <w:rPr>
          <w:rFonts w:ascii="Times New Roman" w:eastAsiaTheme="minorHAnsi" w:hAnsi="Times New Roman"/>
          <w:color w:val="000000" w:themeColor="text1"/>
          <w:szCs w:val="24"/>
          <w:lang w:val="en-US" w:eastAsia="en-US"/>
        </w:rPr>
        <w:t>;</w:t>
      </w:r>
      <w:r w:rsidR="00EF37D9" w:rsidRPr="00F05B5C">
        <w:rPr>
          <w:rFonts w:ascii="Times New Roman" w:eastAsiaTheme="minorHAnsi" w:hAnsi="Times New Roman"/>
          <w:color w:val="000000" w:themeColor="text1"/>
          <w:szCs w:val="24"/>
          <w:lang w:val="en-US" w:eastAsia="en-US"/>
        </w:rPr>
        <w:t xml:space="preserve"> Sanahuja 201</w:t>
      </w:r>
      <w:r w:rsidR="00DB0DDF" w:rsidRPr="00F05B5C">
        <w:rPr>
          <w:rFonts w:ascii="Times New Roman" w:eastAsiaTheme="minorHAnsi" w:hAnsi="Times New Roman"/>
          <w:color w:val="000000" w:themeColor="text1"/>
          <w:szCs w:val="24"/>
          <w:lang w:val="en-US" w:eastAsia="en-US"/>
        </w:rPr>
        <w:t>2</w:t>
      </w:r>
      <w:r w:rsidR="00EF37D9" w:rsidRPr="00F05B5C">
        <w:rPr>
          <w:rFonts w:ascii="Times New Roman" w:eastAsiaTheme="minorHAnsi" w:hAnsi="Times New Roman"/>
          <w:color w:val="000000" w:themeColor="text1"/>
          <w:szCs w:val="24"/>
          <w:lang w:val="en-US" w:eastAsia="en-US"/>
        </w:rPr>
        <w:t>)</w:t>
      </w:r>
      <w:r w:rsidR="005D618A" w:rsidRPr="00F05B5C">
        <w:rPr>
          <w:rFonts w:ascii="Times New Roman" w:eastAsiaTheme="minorHAnsi" w:hAnsi="Times New Roman"/>
          <w:color w:val="000000" w:themeColor="text1"/>
          <w:szCs w:val="24"/>
          <w:lang w:val="en-US" w:eastAsia="en-US"/>
        </w:rPr>
        <w:t xml:space="preserve">. These formations provided a novel analytical perspective on modes of </w:t>
      </w:r>
      <w:r w:rsidR="009E4E3C" w:rsidRPr="00F05B5C">
        <w:rPr>
          <w:rFonts w:ascii="Times New Roman" w:eastAsiaTheme="minorHAnsi" w:hAnsi="Times New Roman"/>
          <w:color w:val="000000" w:themeColor="text1"/>
          <w:szCs w:val="24"/>
          <w:lang w:val="en-US" w:eastAsia="en-US"/>
        </w:rPr>
        <w:t xml:space="preserve">‘post-hegemonic governance’ </w:t>
      </w:r>
      <w:r w:rsidR="005D618A" w:rsidRPr="00F05B5C">
        <w:rPr>
          <w:rFonts w:ascii="Times New Roman" w:eastAsiaTheme="minorHAnsi" w:hAnsi="Times New Roman"/>
          <w:color w:val="000000" w:themeColor="text1"/>
          <w:szCs w:val="24"/>
          <w:lang w:val="en-US" w:eastAsia="en-US"/>
        </w:rPr>
        <w:t>in Latin America</w:t>
      </w:r>
      <w:r w:rsidR="004127E4" w:rsidRPr="00F05B5C">
        <w:rPr>
          <w:rFonts w:ascii="Times New Roman" w:eastAsiaTheme="minorHAnsi" w:hAnsi="Times New Roman"/>
          <w:color w:val="000000" w:themeColor="text1"/>
          <w:szCs w:val="24"/>
          <w:lang w:val="en-US" w:eastAsia="en-US"/>
        </w:rPr>
        <w:t xml:space="preserve"> (Riggirozzi and Tussie 2012)</w:t>
      </w:r>
      <w:r w:rsidR="005D618A" w:rsidRPr="00F05B5C">
        <w:rPr>
          <w:rFonts w:ascii="Times New Roman" w:eastAsiaTheme="minorHAnsi" w:hAnsi="Times New Roman"/>
          <w:color w:val="000000" w:themeColor="text1"/>
          <w:szCs w:val="24"/>
          <w:lang w:val="en-US" w:eastAsia="en-US"/>
        </w:rPr>
        <w:t xml:space="preserve">. </w:t>
      </w:r>
      <w:r w:rsidR="0065377E" w:rsidRPr="00F05B5C">
        <w:rPr>
          <w:rFonts w:ascii="Times New Roman" w:hAnsi="Times New Roman"/>
          <w:color w:val="000000" w:themeColor="text1"/>
          <w:szCs w:val="24"/>
        </w:rPr>
        <w:t xml:space="preserve">Although embryonic, </w:t>
      </w:r>
      <w:r w:rsidR="00284B3F" w:rsidRPr="00F05B5C">
        <w:rPr>
          <w:rFonts w:ascii="Times New Roman" w:hAnsi="Times New Roman"/>
          <w:color w:val="000000" w:themeColor="text1"/>
          <w:szCs w:val="24"/>
        </w:rPr>
        <w:t xml:space="preserve">new </w:t>
      </w:r>
      <w:r w:rsidR="0065377E" w:rsidRPr="00F05B5C">
        <w:rPr>
          <w:rFonts w:ascii="Times New Roman" w:hAnsi="Times New Roman"/>
          <w:color w:val="000000" w:themeColor="text1"/>
          <w:szCs w:val="24"/>
        </w:rPr>
        <w:t xml:space="preserve">consensuses set regional boundaries beyond the </w:t>
      </w:r>
      <w:r w:rsidR="000E5AE1" w:rsidRPr="00F05B5C">
        <w:rPr>
          <w:rFonts w:ascii="Times New Roman" w:hAnsi="Times New Roman"/>
          <w:color w:val="000000" w:themeColor="text1"/>
          <w:szCs w:val="24"/>
        </w:rPr>
        <w:t>economic, market-led rationale that has historically defined regional governance</w:t>
      </w:r>
      <w:r w:rsidR="00B66037" w:rsidRPr="00F05B5C">
        <w:rPr>
          <w:rFonts w:ascii="Times New Roman" w:hAnsi="Times New Roman"/>
          <w:color w:val="000000" w:themeColor="text1"/>
          <w:szCs w:val="24"/>
        </w:rPr>
        <w:t xml:space="preserve"> (and its kudos)</w:t>
      </w:r>
      <w:r w:rsidR="0065377E" w:rsidRPr="00F05B5C">
        <w:rPr>
          <w:rFonts w:ascii="Times New Roman" w:hAnsi="Times New Roman"/>
          <w:color w:val="000000" w:themeColor="text1"/>
          <w:szCs w:val="24"/>
        </w:rPr>
        <w:t xml:space="preserve">. </w:t>
      </w:r>
      <w:r w:rsidR="008120DD" w:rsidRPr="00F05B5C">
        <w:rPr>
          <w:rFonts w:ascii="Times New Roman" w:hAnsi="Times New Roman"/>
          <w:color w:val="000000" w:themeColor="text1"/>
          <w:szCs w:val="24"/>
        </w:rPr>
        <w:t xml:space="preserve">In effect, </w:t>
      </w:r>
      <w:r w:rsidR="0065377E" w:rsidRPr="00F05B5C">
        <w:rPr>
          <w:rFonts w:ascii="Times New Roman" w:hAnsi="Times New Roman"/>
          <w:color w:val="000000" w:themeColor="text1"/>
          <w:szCs w:val="24"/>
        </w:rPr>
        <w:t xml:space="preserve">new spaces for state </w:t>
      </w:r>
      <w:r w:rsidR="008120DD" w:rsidRPr="00F05B5C">
        <w:rPr>
          <w:rFonts w:ascii="Times New Roman" w:hAnsi="Times New Roman"/>
          <w:color w:val="000000" w:themeColor="text1"/>
          <w:szCs w:val="24"/>
        </w:rPr>
        <w:t xml:space="preserve">and non-state actors’ </w:t>
      </w:r>
      <w:r w:rsidR="0065377E" w:rsidRPr="00F05B5C">
        <w:rPr>
          <w:rFonts w:ascii="Times New Roman" w:hAnsi="Times New Roman"/>
          <w:color w:val="000000" w:themeColor="text1"/>
          <w:szCs w:val="24"/>
        </w:rPr>
        <w:t>action</w:t>
      </w:r>
      <w:r w:rsidR="004757DD" w:rsidRPr="00F05B5C">
        <w:rPr>
          <w:rFonts w:ascii="Times New Roman" w:hAnsi="Times New Roman"/>
          <w:color w:val="000000" w:themeColor="text1"/>
          <w:szCs w:val="24"/>
        </w:rPr>
        <w:t>s</w:t>
      </w:r>
      <w:r w:rsidR="008120DD" w:rsidRPr="00F05B5C">
        <w:rPr>
          <w:rFonts w:ascii="Times New Roman" w:hAnsi="Times New Roman"/>
          <w:color w:val="000000" w:themeColor="text1"/>
          <w:szCs w:val="24"/>
        </w:rPr>
        <w:t xml:space="preserve"> meant that </w:t>
      </w:r>
      <w:r w:rsidR="0065377E" w:rsidRPr="00F05B5C">
        <w:rPr>
          <w:rFonts w:ascii="Times New Roman" w:hAnsi="Times New Roman"/>
          <w:color w:val="000000" w:themeColor="text1"/>
          <w:szCs w:val="24"/>
        </w:rPr>
        <w:t xml:space="preserve">a new rhetoric about </w:t>
      </w:r>
      <w:r w:rsidR="006E5443" w:rsidRPr="00F05B5C">
        <w:rPr>
          <w:rFonts w:ascii="Times New Roman" w:hAnsi="Times New Roman"/>
          <w:color w:val="000000" w:themeColor="text1"/>
          <w:szCs w:val="24"/>
        </w:rPr>
        <w:t xml:space="preserve">how </w:t>
      </w:r>
      <w:r w:rsidR="0065377E" w:rsidRPr="00F05B5C">
        <w:rPr>
          <w:rFonts w:ascii="Times New Roman" w:hAnsi="Times New Roman"/>
          <w:color w:val="000000" w:themeColor="text1"/>
          <w:szCs w:val="24"/>
        </w:rPr>
        <w:t>regional</w:t>
      </w:r>
      <w:r w:rsidR="009C2A8D" w:rsidRPr="00F05B5C">
        <w:rPr>
          <w:rFonts w:ascii="Times New Roman" w:hAnsi="Times New Roman"/>
          <w:color w:val="000000" w:themeColor="text1"/>
          <w:szCs w:val="24"/>
        </w:rPr>
        <w:t>ism</w:t>
      </w:r>
      <w:r w:rsidR="0065377E" w:rsidRPr="00F05B5C">
        <w:rPr>
          <w:rFonts w:ascii="Times New Roman" w:hAnsi="Times New Roman"/>
          <w:color w:val="000000" w:themeColor="text1"/>
          <w:szCs w:val="24"/>
        </w:rPr>
        <w:t xml:space="preserve"> </w:t>
      </w:r>
      <w:r w:rsidR="008120DD" w:rsidRPr="00F05B5C">
        <w:rPr>
          <w:rFonts w:ascii="Times New Roman" w:hAnsi="Times New Roman"/>
          <w:color w:val="000000" w:themeColor="text1"/>
          <w:szCs w:val="24"/>
        </w:rPr>
        <w:t xml:space="preserve">could </w:t>
      </w:r>
      <w:r w:rsidR="006E5443" w:rsidRPr="00F05B5C">
        <w:rPr>
          <w:rFonts w:ascii="Times New Roman" w:hAnsi="Times New Roman"/>
          <w:color w:val="000000" w:themeColor="text1"/>
          <w:szCs w:val="24"/>
        </w:rPr>
        <w:t xml:space="preserve">re-engage with </w:t>
      </w:r>
      <w:r w:rsidR="0065377E" w:rsidRPr="00F05B5C">
        <w:rPr>
          <w:rFonts w:ascii="Times New Roman" w:hAnsi="Times New Roman"/>
          <w:color w:val="000000" w:themeColor="text1"/>
          <w:szCs w:val="24"/>
        </w:rPr>
        <w:t xml:space="preserve">the social </w:t>
      </w:r>
      <w:r w:rsidR="00B2032F" w:rsidRPr="00F05B5C">
        <w:rPr>
          <w:rFonts w:ascii="Times New Roman" w:hAnsi="Times New Roman"/>
          <w:color w:val="000000" w:themeColor="text1"/>
          <w:szCs w:val="24"/>
        </w:rPr>
        <w:t>question</w:t>
      </w:r>
      <w:r w:rsidR="008120DD" w:rsidRPr="00F05B5C">
        <w:rPr>
          <w:rFonts w:ascii="Times New Roman" w:hAnsi="Times New Roman"/>
          <w:color w:val="000000" w:themeColor="text1"/>
          <w:szCs w:val="24"/>
        </w:rPr>
        <w:t xml:space="preserve"> took centrality</w:t>
      </w:r>
      <w:r w:rsidR="0065377E" w:rsidRPr="00F05B5C">
        <w:rPr>
          <w:rFonts w:ascii="Times New Roman" w:hAnsi="Times New Roman"/>
          <w:color w:val="000000" w:themeColor="text1"/>
          <w:szCs w:val="24"/>
        </w:rPr>
        <w:t>.</w:t>
      </w:r>
      <w:r w:rsidR="008120DD" w:rsidRPr="00F05B5C">
        <w:rPr>
          <w:rFonts w:ascii="Times New Roman" w:hAnsi="Times New Roman"/>
          <w:color w:val="000000" w:themeColor="text1"/>
          <w:szCs w:val="24"/>
        </w:rPr>
        <w:t xml:space="preserve"> </w:t>
      </w:r>
    </w:p>
    <w:p w14:paraId="678FDC27" w14:textId="77777777" w:rsidR="004757DD" w:rsidRPr="00F05B5C" w:rsidRDefault="004757DD" w:rsidP="00F05B5C">
      <w:pPr>
        <w:pStyle w:val="PlainText"/>
        <w:spacing w:line="360" w:lineRule="auto"/>
        <w:jc w:val="both"/>
        <w:rPr>
          <w:rFonts w:ascii="Times New Roman" w:hAnsi="Times New Roman"/>
          <w:color w:val="000000" w:themeColor="text1"/>
          <w:szCs w:val="24"/>
        </w:rPr>
      </w:pPr>
    </w:p>
    <w:p w14:paraId="5A72DD8B" w14:textId="5CACB1D9" w:rsidR="00E429BD" w:rsidRPr="00F05B5C" w:rsidRDefault="008120DD"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 xml:space="preserve">Although embryonic, these consensuses </w:t>
      </w:r>
      <w:r w:rsidR="004757DD" w:rsidRPr="00F05B5C">
        <w:rPr>
          <w:rFonts w:ascii="Times New Roman" w:hAnsi="Times New Roman"/>
          <w:color w:val="000000" w:themeColor="text1"/>
          <w:szCs w:val="24"/>
        </w:rPr>
        <w:t>set</w:t>
      </w:r>
      <w:r w:rsidRPr="00F05B5C">
        <w:rPr>
          <w:rFonts w:ascii="Times New Roman" w:hAnsi="Times New Roman"/>
          <w:color w:val="000000" w:themeColor="text1"/>
          <w:szCs w:val="24"/>
        </w:rPr>
        <w:t xml:space="preserve"> new regional boundaries</w:t>
      </w:r>
      <w:r w:rsidR="004757DD" w:rsidRPr="00F05B5C">
        <w:rPr>
          <w:rFonts w:ascii="Times New Roman" w:hAnsi="Times New Roman"/>
          <w:color w:val="000000" w:themeColor="text1"/>
          <w:szCs w:val="24"/>
        </w:rPr>
        <w:t xml:space="preserve"> moving</w:t>
      </w:r>
      <w:r w:rsidRPr="00F05B5C">
        <w:rPr>
          <w:rFonts w:ascii="Times New Roman" w:hAnsi="Times New Roman"/>
          <w:color w:val="000000" w:themeColor="text1"/>
          <w:szCs w:val="24"/>
        </w:rPr>
        <w:t xml:space="preserve"> beyond the historical hub</w:t>
      </w:r>
      <w:r w:rsidR="004757DD" w:rsidRPr="00F05B5C">
        <w:rPr>
          <w:rFonts w:ascii="Times New Roman" w:hAnsi="Times New Roman"/>
          <w:color w:val="000000" w:themeColor="text1"/>
          <w:szCs w:val="24"/>
        </w:rPr>
        <w:t xml:space="preserve"> and spoke</w:t>
      </w:r>
      <w:r w:rsidRPr="00F05B5C">
        <w:rPr>
          <w:rFonts w:ascii="Times New Roman" w:hAnsi="Times New Roman"/>
          <w:color w:val="000000" w:themeColor="text1"/>
          <w:szCs w:val="24"/>
        </w:rPr>
        <w:t xml:space="preserve"> regionalism </w:t>
      </w:r>
      <w:r w:rsidR="004757DD" w:rsidRPr="00F05B5C">
        <w:rPr>
          <w:rFonts w:ascii="Times New Roman" w:hAnsi="Times New Roman"/>
          <w:color w:val="000000" w:themeColor="text1"/>
          <w:szCs w:val="24"/>
        </w:rPr>
        <w:t>where</w:t>
      </w:r>
      <w:r w:rsidRPr="00F05B5C">
        <w:rPr>
          <w:rFonts w:ascii="Times New Roman" w:hAnsi="Times New Roman"/>
          <w:color w:val="000000" w:themeColor="text1"/>
          <w:szCs w:val="24"/>
        </w:rPr>
        <w:t xml:space="preserve"> the United States and the market</w:t>
      </w:r>
      <w:r w:rsidR="004757DD" w:rsidRPr="00F05B5C">
        <w:rPr>
          <w:rFonts w:ascii="Times New Roman" w:hAnsi="Times New Roman"/>
          <w:color w:val="000000" w:themeColor="text1"/>
          <w:szCs w:val="24"/>
        </w:rPr>
        <w:t xml:space="preserve"> formed</w:t>
      </w:r>
      <w:r w:rsidRPr="00F05B5C">
        <w:rPr>
          <w:rFonts w:ascii="Times New Roman" w:hAnsi="Times New Roman"/>
          <w:color w:val="000000" w:themeColor="text1"/>
          <w:szCs w:val="24"/>
        </w:rPr>
        <w:t xml:space="preserve"> a</w:t>
      </w:r>
      <w:r w:rsidR="004757DD" w:rsidRPr="00F05B5C">
        <w:rPr>
          <w:rFonts w:ascii="Times New Roman" w:hAnsi="Times New Roman"/>
          <w:color w:val="000000" w:themeColor="text1"/>
          <w:szCs w:val="24"/>
        </w:rPr>
        <w:t xml:space="preserve"> sole pillar into which South American regionalism had to reach</w:t>
      </w:r>
      <w:r w:rsidRPr="00F05B5C">
        <w:rPr>
          <w:rFonts w:ascii="Times New Roman" w:hAnsi="Times New Roman"/>
          <w:color w:val="000000" w:themeColor="text1"/>
          <w:szCs w:val="24"/>
        </w:rPr>
        <w:t xml:space="preserve">. From this perspective, not only the notion of region is re-signified to reflect new spaces for state action; more fundamentally, this is leading to a new rhetoric about what regionalism </w:t>
      </w:r>
      <w:r w:rsidRPr="00F05B5C">
        <w:rPr>
          <w:rFonts w:ascii="Times New Roman" w:hAnsi="Times New Roman"/>
          <w:i/>
          <w:iCs/>
          <w:color w:val="000000" w:themeColor="text1"/>
          <w:szCs w:val="24"/>
        </w:rPr>
        <w:t xml:space="preserve">is </w:t>
      </w:r>
      <w:r w:rsidRPr="00F05B5C">
        <w:rPr>
          <w:rFonts w:ascii="Times New Roman" w:hAnsi="Times New Roman"/>
          <w:color w:val="000000" w:themeColor="text1"/>
          <w:szCs w:val="24"/>
        </w:rPr>
        <w:t>and</w:t>
      </w:r>
      <w:r w:rsidRPr="00F05B5C">
        <w:rPr>
          <w:rFonts w:ascii="Times New Roman" w:hAnsi="Times New Roman"/>
          <w:i/>
          <w:iCs/>
          <w:color w:val="000000" w:themeColor="text1"/>
          <w:szCs w:val="24"/>
        </w:rPr>
        <w:t xml:space="preserve"> is for</w:t>
      </w:r>
      <w:r w:rsidRPr="00F05B5C">
        <w:rPr>
          <w:rFonts w:ascii="Times New Roman" w:hAnsi="Times New Roman"/>
          <w:color w:val="000000" w:themeColor="text1"/>
          <w:szCs w:val="24"/>
        </w:rPr>
        <w:t>. Engaging with this emerging debate, Riggirozzi (2014) proposes that regional governance is about setting normative parameters as much as creating spaces of co-operation for the design and implementation of policies at different levels of authority. Riggirozzi and Grugel (2015) analyse how Latin-American regionalism is shoring up rights, democracy, and managing the regional social deficit. In effect, new modes of mobilisation and coordination pushed the states of South America to redefine the nation state with inter-state coordination functioning to create a sub- regional political identity</w:t>
      </w:r>
      <w:r w:rsidR="004757DD" w:rsidRPr="00F05B5C">
        <w:rPr>
          <w:rFonts w:ascii="Times New Roman" w:hAnsi="Times New Roman"/>
          <w:color w:val="000000" w:themeColor="text1"/>
          <w:szCs w:val="24"/>
          <w:lang w:eastAsia="en-GB"/>
        </w:rPr>
        <w:t xml:space="preserve"> </w:t>
      </w:r>
      <w:r w:rsidR="004757DD" w:rsidRPr="00F05B5C">
        <w:rPr>
          <w:rFonts w:ascii="Times New Roman" w:hAnsi="Times New Roman"/>
          <w:color w:val="000000" w:themeColor="text1"/>
          <w:szCs w:val="24"/>
        </w:rPr>
        <w:t>in terms of peace, security, social justice and development.</w:t>
      </w:r>
      <w:r w:rsidRPr="00F05B5C">
        <w:rPr>
          <w:rFonts w:ascii="Times New Roman" w:hAnsi="Times New Roman"/>
          <w:color w:val="000000" w:themeColor="text1"/>
          <w:szCs w:val="24"/>
        </w:rPr>
        <w:t xml:space="preserve"> </w:t>
      </w:r>
      <w:r w:rsidR="004757DD" w:rsidRPr="00F05B5C">
        <w:rPr>
          <w:rFonts w:ascii="Times New Roman" w:hAnsi="Times New Roman"/>
          <w:color w:val="000000" w:themeColor="text1"/>
          <w:szCs w:val="24"/>
        </w:rPr>
        <w:t>New spaces and actions</w:t>
      </w:r>
      <w:r w:rsidRPr="00F05B5C">
        <w:rPr>
          <w:rFonts w:ascii="Times New Roman" w:hAnsi="Times New Roman"/>
          <w:color w:val="000000" w:themeColor="text1"/>
          <w:szCs w:val="24"/>
        </w:rPr>
        <w:t xml:space="preserve"> create</w:t>
      </w:r>
      <w:r w:rsidR="004757DD" w:rsidRPr="00F05B5C">
        <w:rPr>
          <w:rFonts w:ascii="Times New Roman" w:hAnsi="Times New Roman"/>
          <w:color w:val="000000" w:themeColor="text1"/>
          <w:szCs w:val="24"/>
        </w:rPr>
        <w:t>d</w:t>
      </w:r>
      <w:r w:rsidRPr="00F05B5C">
        <w:rPr>
          <w:rFonts w:ascii="Times New Roman" w:hAnsi="Times New Roman"/>
          <w:color w:val="000000" w:themeColor="text1"/>
          <w:szCs w:val="24"/>
        </w:rPr>
        <w:t xml:space="preserve"> a distance from the US in key issue areas (Riggirozzi and Tussie 2012) and br</w:t>
      </w:r>
      <w:r w:rsidR="004757DD" w:rsidRPr="00F05B5C">
        <w:rPr>
          <w:rFonts w:ascii="Times New Roman" w:hAnsi="Times New Roman"/>
          <w:color w:val="000000" w:themeColor="text1"/>
          <w:szCs w:val="24"/>
        </w:rPr>
        <w:t>ought a primarily</w:t>
      </w:r>
      <w:r w:rsidR="00215C9C" w:rsidRPr="00F05B5C">
        <w:rPr>
          <w:rFonts w:ascii="Times New Roman" w:hAnsi="Times New Roman"/>
          <w:color w:val="000000" w:themeColor="text1"/>
          <w:szCs w:val="24"/>
        </w:rPr>
        <w:t xml:space="preserve"> social agenda </w:t>
      </w:r>
      <w:r w:rsidRPr="00F05B5C">
        <w:rPr>
          <w:rFonts w:ascii="Times New Roman" w:hAnsi="Times New Roman"/>
          <w:color w:val="000000" w:themeColor="text1"/>
          <w:szCs w:val="24"/>
          <w:shd w:val="clear" w:color="auto" w:fill="FFFFFF"/>
        </w:rPr>
        <w:t xml:space="preserve">back into the ambit of democratic government </w:t>
      </w:r>
      <w:r w:rsidR="004757DD" w:rsidRPr="00F05B5C">
        <w:rPr>
          <w:rFonts w:ascii="Times New Roman" w:hAnsi="Times New Roman"/>
          <w:color w:val="000000" w:themeColor="text1"/>
          <w:szCs w:val="24"/>
          <w:shd w:val="clear" w:color="auto" w:fill="FFFFFF"/>
        </w:rPr>
        <w:t>where</w:t>
      </w:r>
      <w:r w:rsidRPr="00F05B5C">
        <w:rPr>
          <w:rFonts w:ascii="Times New Roman" w:hAnsi="Times New Roman"/>
          <w:color w:val="000000" w:themeColor="text1"/>
          <w:szCs w:val="24"/>
          <w:shd w:val="clear" w:color="auto" w:fill="FFFFFF"/>
        </w:rPr>
        <w:t xml:space="preserve"> </w:t>
      </w:r>
      <w:r w:rsidR="004757DD" w:rsidRPr="00F05B5C">
        <w:rPr>
          <w:rFonts w:ascii="Times New Roman" w:hAnsi="Times New Roman"/>
          <w:color w:val="000000" w:themeColor="text1"/>
          <w:szCs w:val="24"/>
          <w:shd w:val="clear" w:color="auto" w:fill="FFFFFF"/>
        </w:rPr>
        <w:t xml:space="preserve">social regional policy </w:t>
      </w:r>
      <w:r w:rsidR="00F30EA2" w:rsidRPr="00F05B5C">
        <w:rPr>
          <w:rFonts w:ascii="Times New Roman" w:hAnsi="Times New Roman"/>
          <w:color w:val="000000" w:themeColor="text1"/>
          <w:szCs w:val="24"/>
          <w:shd w:val="clear" w:color="auto" w:fill="FFFFFF"/>
        </w:rPr>
        <w:t>had been almost completely dependent on</w:t>
      </w:r>
      <w:r w:rsidRPr="00F05B5C">
        <w:rPr>
          <w:rFonts w:ascii="Times New Roman" w:hAnsi="Times New Roman"/>
          <w:color w:val="000000" w:themeColor="text1"/>
          <w:szCs w:val="24"/>
          <w:shd w:val="clear" w:color="auto" w:fill="FFFFFF"/>
        </w:rPr>
        <w:t xml:space="preserve"> market needs. </w:t>
      </w:r>
      <w:r w:rsidR="006F5588" w:rsidRPr="00F05B5C">
        <w:rPr>
          <w:rFonts w:ascii="Times New Roman" w:hAnsi="Times New Roman"/>
          <w:color w:val="000000" w:themeColor="text1"/>
          <w:szCs w:val="24"/>
          <w:shd w:val="clear" w:color="auto" w:fill="FFFFFF"/>
        </w:rPr>
        <w:t>I</w:t>
      </w:r>
      <w:r w:rsidRPr="00F05B5C">
        <w:rPr>
          <w:rFonts w:ascii="Times New Roman" w:hAnsi="Times New Roman"/>
          <w:color w:val="000000" w:themeColor="text1"/>
          <w:szCs w:val="24"/>
          <w:shd w:val="clear" w:color="auto" w:fill="FFFFFF"/>
        </w:rPr>
        <w:t xml:space="preserve">n South </w:t>
      </w:r>
      <w:r w:rsidR="006F5588" w:rsidRPr="00F05B5C">
        <w:rPr>
          <w:rFonts w:ascii="Times New Roman" w:hAnsi="Times New Roman"/>
          <w:color w:val="000000" w:themeColor="text1"/>
          <w:szCs w:val="24"/>
          <w:shd w:val="clear" w:color="auto" w:fill="FFFFFF"/>
        </w:rPr>
        <w:t xml:space="preserve">America for instance, </w:t>
      </w:r>
      <w:r w:rsidR="00A341DB" w:rsidRPr="00F05B5C">
        <w:rPr>
          <w:rFonts w:ascii="Times New Roman" w:hAnsi="Times New Roman"/>
          <w:color w:val="000000" w:themeColor="text1"/>
          <w:szCs w:val="24"/>
        </w:rPr>
        <w:t>MERCOSUR and</w:t>
      </w:r>
      <w:r w:rsidR="005F5787" w:rsidRPr="00F05B5C">
        <w:rPr>
          <w:rFonts w:ascii="Times New Roman" w:hAnsi="Times New Roman"/>
          <w:color w:val="000000" w:themeColor="text1"/>
          <w:szCs w:val="24"/>
        </w:rPr>
        <w:t xml:space="preserve"> </w:t>
      </w:r>
      <w:r w:rsidR="00A341DB" w:rsidRPr="00F05B5C">
        <w:rPr>
          <w:rFonts w:ascii="Times New Roman" w:hAnsi="Times New Roman"/>
          <w:color w:val="000000" w:themeColor="text1"/>
          <w:szCs w:val="24"/>
        </w:rPr>
        <w:t>UNASUR</w:t>
      </w:r>
      <w:r w:rsidR="005F5787" w:rsidRPr="00F05B5C">
        <w:rPr>
          <w:rFonts w:ascii="Times New Roman" w:hAnsi="Times New Roman"/>
          <w:color w:val="000000" w:themeColor="text1"/>
          <w:szCs w:val="24"/>
        </w:rPr>
        <w:t xml:space="preserve"> </w:t>
      </w:r>
      <w:r w:rsidR="00A341DB" w:rsidRPr="00F05B5C">
        <w:rPr>
          <w:rFonts w:ascii="Times New Roman" w:hAnsi="Times New Roman"/>
          <w:color w:val="000000" w:themeColor="text1"/>
          <w:szCs w:val="24"/>
        </w:rPr>
        <w:t xml:space="preserve">assumed new obligations in the area of ​​ health, education, and migration </w:t>
      </w:r>
      <w:r w:rsidR="006F5588" w:rsidRPr="00F05B5C">
        <w:rPr>
          <w:rFonts w:ascii="Times New Roman" w:hAnsi="Times New Roman"/>
          <w:color w:val="000000" w:themeColor="text1"/>
          <w:szCs w:val="24"/>
        </w:rPr>
        <w:t xml:space="preserve">that are of particular interest for the study of the ‘social turn’ in regional governance and its legacy beyond trade. </w:t>
      </w:r>
    </w:p>
    <w:p w14:paraId="03A9FDDC" w14:textId="77777777" w:rsidR="00E429BD" w:rsidRPr="00F05B5C" w:rsidRDefault="00E429BD" w:rsidP="00F05B5C">
      <w:pPr>
        <w:pStyle w:val="BodyText2"/>
        <w:spacing w:line="360" w:lineRule="auto"/>
        <w:rPr>
          <w:color w:val="000000" w:themeColor="text1"/>
          <w:szCs w:val="24"/>
        </w:rPr>
      </w:pPr>
    </w:p>
    <w:p w14:paraId="2B7C84AA" w14:textId="1377FC17" w:rsidR="00A341DB" w:rsidRPr="00F05B5C" w:rsidRDefault="008F0166" w:rsidP="00F05B5C">
      <w:pPr>
        <w:pStyle w:val="BodyText2"/>
        <w:spacing w:line="360" w:lineRule="auto"/>
        <w:rPr>
          <w:color w:val="000000" w:themeColor="text1"/>
          <w:szCs w:val="24"/>
        </w:rPr>
      </w:pPr>
      <w:r w:rsidRPr="00F05B5C">
        <w:rPr>
          <w:color w:val="000000" w:themeColor="text1"/>
          <w:szCs w:val="24"/>
        </w:rPr>
        <w:t>These development</w:t>
      </w:r>
      <w:r w:rsidR="00443FF4" w:rsidRPr="00F05B5C">
        <w:rPr>
          <w:color w:val="000000" w:themeColor="text1"/>
          <w:szCs w:val="24"/>
        </w:rPr>
        <w:t>s</w:t>
      </w:r>
      <w:r w:rsidRPr="00F05B5C">
        <w:rPr>
          <w:color w:val="000000" w:themeColor="text1"/>
          <w:szCs w:val="24"/>
        </w:rPr>
        <w:t xml:space="preserve"> </w:t>
      </w:r>
      <w:r w:rsidR="0007502A" w:rsidRPr="00F05B5C">
        <w:rPr>
          <w:color w:val="000000" w:themeColor="text1"/>
          <w:szCs w:val="24"/>
        </w:rPr>
        <w:t>in scope</w:t>
      </w:r>
      <w:r w:rsidRPr="00F05B5C">
        <w:rPr>
          <w:color w:val="000000" w:themeColor="text1"/>
          <w:szCs w:val="24"/>
        </w:rPr>
        <w:t xml:space="preserve"> mean that regional actors could also</w:t>
      </w:r>
      <w:r w:rsidR="0007502A" w:rsidRPr="00F05B5C">
        <w:rPr>
          <w:color w:val="000000" w:themeColor="text1"/>
          <w:szCs w:val="24"/>
        </w:rPr>
        <w:t xml:space="preserve"> define problems,</w:t>
      </w:r>
      <w:r w:rsidRPr="00F05B5C">
        <w:rPr>
          <w:color w:val="000000" w:themeColor="text1"/>
          <w:szCs w:val="24"/>
        </w:rPr>
        <w:t xml:space="preserve"> issue policy guidance, shape discourses, and increase the salience of issues. </w:t>
      </w:r>
      <w:r w:rsidR="00215C9C" w:rsidRPr="00F05B5C">
        <w:rPr>
          <w:color w:val="000000" w:themeColor="text1"/>
          <w:szCs w:val="24"/>
        </w:rPr>
        <w:t>T</w:t>
      </w:r>
      <w:r w:rsidR="00E429BD" w:rsidRPr="00F05B5C">
        <w:rPr>
          <w:color w:val="000000" w:themeColor="text1"/>
          <w:szCs w:val="24"/>
        </w:rPr>
        <w:t xml:space="preserve">wo </w:t>
      </w:r>
      <w:r w:rsidR="00215C9C" w:rsidRPr="00F05B5C">
        <w:rPr>
          <w:color w:val="000000" w:themeColor="text1"/>
          <w:szCs w:val="24"/>
        </w:rPr>
        <w:t xml:space="preserve">key </w:t>
      </w:r>
      <w:r w:rsidR="00E429BD" w:rsidRPr="00F05B5C">
        <w:rPr>
          <w:color w:val="000000" w:themeColor="text1"/>
          <w:szCs w:val="24"/>
        </w:rPr>
        <w:t>illustrative areas</w:t>
      </w:r>
      <w:r w:rsidR="00215C9C" w:rsidRPr="00F05B5C">
        <w:rPr>
          <w:color w:val="000000" w:themeColor="text1"/>
          <w:szCs w:val="24"/>
        </w:rPr>
        <w:t xml:space="preserve"> of this social agenda have been</w:t>
      </w:r>
      <w:r w:rsidR="00E429BD" w:rsidRPr="00F05B5C">
        <w:rPr>
          <w:color w:val="000000" w:themeColor="text1"/>
          <w:szCs w:val="24"/>
        </w:rPr>
        <w:t xml:space="preserve"> health and migration. </w:t>
      </w:r>
      <w:r w:rsidR="00A341DB" w:rsidRPr="00F05B5C">
        <w:rPr>
          <w:color w:val="000000" w:themeColor="text1"/>
          <w:szCs w:val="24"/>
        </w:rPr>
        <w:t>In the case of health, states subscribed to the Buenos Aires Charter on Social Commitment in MERCOSUR, Bolivia and Chile (2000)</w:t>
      </w:r>
      <w:r w:rsidR="008E4A97" w:rsidRPr="00F05B5C">
        <w:rPr>
          <w:color w:val="000000" w:themeColor="text1"/>
          <w:szCs w:val="24"/>
        </w:rPr>
        <w:t>;</w:t>
      </w:r>
      <w:r w:rsidR="00A341DB" w:rsidRPr="00F05B5C">
        <w:rPr>
          <w:color w:val="000000" w:themeColor="text1"/>
          <w:szCs w:val="24"/>
        </w:rPr>
        <w:t xml:space="preserve"> a framework that sets obligations towards the achievement of access to comprehensive health services</w:t>
      </w:r>
      <w:r w:rsidR="00461F82" w:rsidRPr="00F05B5C">
        <w:rPr>
          <w:color w:val="000000" w:themeColor="text1"/>
          <w:szCs w:val="24"/>
        </w:rPr>
        <w:t xml:space="preserve"> </w:t>
      </w:r>
      <w:r w:rsidR="00A341DB" w:rsidRPr="00F05B5C">
        <w:rPr>
          <w:color w:val="000000" w:themeColor="text1"/>
          <w:szCs w:val="24"/>
        </w:rPr>
        <w:t>This regional normative framework also stipulates the obligation of member states to improve the quality of life of their populations, with particular attention to the most vulnerable sectors in attainment of the right to health for all.</w:t>
      </w:r>
    </w:p>
    <w:p w14:paraId="62FA39E2" w14:textId="77777777" w:rsidR="00845D70" w:rsidRPr="00F05B5C" w:rsidRDefault="00845D70" w:rsidP="00F05B5C">
      <w:pPr>
        <w:pStyle w:val="PlainText"/>
        <w:spacing w:line="360" w:lineRule="auto"/>
        <w:jc w:val="both"/>
        <w:rPr>
          <w:rFonts w:ascii="Times New Roman" w:hAnsi="Times New Roman"/>
          <w:b/>
          <w:color w:val="000000" w:themeColor="text1"/>
          <w:szCs w:val="24"/>
        </w:rPr>
      </w:pPr>
    </w:p>
    <w:p w14:paraId="348B81EC" w14:textId="4EE404F9" w:rsidR="002C4C89" w:rsidRPr="00F05B5C" w:rsidRDefault="006F5588"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 xml:space="preserve">In addition, MERCOSUR’s Strategic Social Action Plan </w:t>
      </w:r>
      <w:r w:rsidR="004046D5" w:rsidRPr="00F05B5C">
        <w:rPr>
          <w:rFonts w:ascii="Times New Roman" w:hAnsi="Times New Roman"/>
          <w:color w:val="000000" w:themeColor="text1"/>
          <w:szCs w:val="24"/>
        </w:rPr>
        <w:t>(</w:t>
      </w:r>
      <w:r w:rsidRPr="00F05B5C">
        <w:rPr>
          <w:rFonts w:ascii="Times New Roman" w:hAnsi="Times New Roman"/>
          <w:color w:val="000000" w:themeColor="text1"/>
          <w:szCs w:val="24"/>
        </w:rPr>
        <w:t>PEAS</w:t>
      </w:r>
      <w:r w:rsidR="004046D5" w:rsidRPr="00F05B5C">
        <w:rPr>
          <w:rFonts w:ascii="Times New Roman" w:hAnsi="Times New Roman"/>
          <w:color w:val="000000" w:themeColor="text1"/>
          <w:szCs w:val="24"/>
        </w:rPr>
        <w:t>)</w:t>
      </w:r>
      <w:r w:rsidRPr="00F05B5C">
        <w:rPr>
          <w:rFonts w:ascii="Times New Roman" w:hAnsi="Times New Roman"/>
          <w:color w:val="000000" w:themeColor="text1"/>
          <w:szCs w:val="24"/>
        </w:rPr>
        <w:t xml:space="preserve"> 2010 established the obligation to ensure access to and comprehensive quality of humanised health services, as a basic right. It develops coordinated strategies for the universalization of access to public health services; and scientific guidance and education on sexual and reproductive health, with a focus on reducing female morbidity and mortality</w:t>
      </w:r>
      <w:r w:rsidR="00461F82" w:rsidRPr="00F05B5C">
        <w:rPr>
          <w:rFonts w:ascii="Times New Roman" w:hAnsi="Times New Roman"/>
          <w:color w:val="000000" w:themeColor="text1"/>
          <w:szCs w:val="24"/>
        </w:rPr>
        <w:t>.</w:t>
      </w:r>
      <w:r w:rsidR="00C82137" w:rsidRPr="00F05B5C">
        <w:rPr>
          <w:rFonts w:ascii="Times New Roman" w:hAnsi="Times New Roman"/>
          <w:color w:val="000000" w:themeColor="text1"/>
          <w:szCs w:val="24"/>
          <w:lang w:eastAsia="en-GB"/>
        </w:rPr>
        <w:t xml:space="preserve"> </w:t>
      </w:r>
      <w:r w:rsidR="0007502A" w:rsidRPr="00F05B5C">
        <w:rPr>
          <w:rFonts w:ascii="Times New Roman" w:hAnsi="Times New Roman"/>
          <w:color w:val="000000" w:themeColor="text1"/>
          <w:szCs w:val="24"/>
        </w:rPr>
        <w:t xml:space="preserve">We can further trace how regional </w:t>
      </w:r>
      <w:r w:rsidR="00163997" w:rsidRPr="00F05B5C">
        <w:rPr>
          <w:rFonts w:ascii="Times New Roman" w:hAnsi="Times New Roman"/>
          <w:color w:val="000000" w:themeColor="text1"/>
          <w:szCs w:val="24"/>
        </w:rPr>
        <w:t>organisations</w:t>
      </w:r>
      <w:r w:rsidR="0007502A" w:rsidRPr="00F05B5C">
        <w:rPr>
          <w:rFonts w:ascii="Times New Roman" w:hAnsi="Times New Roman"/>
          <w:color w:val="000000" w:themeColor="text1"/>
          <w:szCs w:val="24"/>
        </w:rPr>
        <w:t xml:space="preserve"> represented local concerns at the international level.</w:t>
      </w:r>
      <w:r w:rsidR="00461F82"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Of key relevance here is the obligation to promote and harmonise specific policies for indigenous populations and public health policies for women and early childhood care, articulating policies and promoting regional agreements that guarantee access to public health in border areas.</w:t>
      </w:r>
      <w:r w:rsidR="0007502A"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Decision CMC 13/2014 promotes guidelines on gender equality policy</w:t>
      </w:r>
      <w:r w:rsidR="0007502A" w:rsidRPr="00F05B5C">
        <w:rPr>
          <w:rFonts w:ascii="Times New Roman" w:hAnsi="Times New Roman"/>
          <w:color w:val="000000" w:themeColor="text1"/>
          <w:szCs w:val="24"/>
        </w:rPr>
        <w:t>.</w:t>
      </w:r>
      <w:r w:rsidR="00461F82"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Other regional frameworks have been set to regulate organ donation and transplantation (DONASUR System</w:t>
      </w:r>
      <w:r w:rsidR="001E0B69"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-MERCOSUR Donation and Transplants Registry) and regional policies for epidemiological control to respond to spread of Dengue, Zika and Chikungunya (IPPDH 2016).</w:t>
      </w:r>
      <w:bookmarkStart w:id="4" w:name="_Hlk14784772"/>
    </w:p>
    <w:p w14:paraId="67040702" w14:textId="77777777" w:rsidR="002C4C89" w:rsidRPr="00F05B5C" w:rsidRDefault="002C4C89" w:rsidP="00F05B5C">
      <w:pPr>
        <w:pStyle w:val="PlainText"/>
        <w:spacing w:line="360" w:lineRule="auto"/>
        <w:jc w:val="both"/>
        <w:rPr>
          <w:rFonts w:ascii="Times New Roman" w:hAnsi="Times New Roman"/>
          <w:color w:val="000000" w:themeColor="text1"/>
          <w:szCs w:val="24"/>
        </w:rPr>
      </w:pPr>
    </w:p>
    <w:p w14:paraId="7C1D5D14" w14:textId="647BC29F" w:rsidR="0059166B" w:rsidRPr="00F05B5C" w:rsidRDefault="00093E84"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 xml:space="preserve">UNASUR has also committed itself to supporting effective social policy in member states since it </w:t>
      </w:r>
      <w:r w:rsidRPr="00F05B5C">
        <w:rPr>
          <w:rFonts w:ascii="Times New Roman" w:hAnsi="Times New Roman"/>
          <w:bCs/>
          <w:color w:val="000000" w:themeColor="text1"/>
          <w:szCs w:val="24"/>
        </w:rPr>
        <w:t xml:space="preserve">was established in 2004 </w:t>
      </w:r>
      <w:r w:rsidR="007952EF" w:rsidRPr="00F05B5C">
        <w:rPr>
          <w:rFonts w:ascii="Times New Roman" w:hAnsi="Times New Roman"/>
          <w:bCs/>
          <w:color w:val="000000" w:themeColor="text1"/>
          <w:szCs w:val="24"/>
        </w:rPr>
        <w:t xml:space="preserve">in </w:t>
      </w:r>
      <w:r w:rsidRPr="00F05B5C">
        <w:rPr>
          <w:rFonts w:ascii="Times New Roman" w:hAnsi="Times New Roman"/>
          <w:bCs/>
          <w:color w:val="000000" w:themeColor="text1"/>
          <w:szCs w:val="24"/>
        </w:rPr>
        <w:t>Cuzco, Peru, based on three principal goals. Two were fairly standard: the promise to reinvigorate int</w:t>
      </w:r>
      <w:r w:rsidR="009564CB" w:rsidRPr="00F05B5C">
        <w:rPr>
          <w:rFonts w:ascii="Times New Roman" w:hAnsi="Times New Roman"/>
          <w:bCs/>
          <w:color w:val="000000" w:themeColor="text1"/>
          <w:szCs w:val="24"/>
        </w:rPr>
        <w:t>ra</w:t>
      </w:r>
      <w:r w:rsidRPr="00F05B5C">
        <w:rPr>
          <w:rFonts w:ascii="Times New Roman" w:hAnsi="Times New Roman"/>
          <w:bCs/>
          <w:color w:val="000000" w:themeColor="text1"/>
          <w:szCs w:val="24"/>
        </w:rPr>
        <w:t xml:space="preserve">-regional relations and the commitment to the creation of physical infrastructure (roads, energy and communications) to support better regional development. But alongside these was a promise of greater political cooperation in </w:t>
      </w:r>
      <w:r w:rsidRPr="00F05B5C">
        <w:rPr>
          <w:rFonts w:ascii="Times New Roman" w:hAnsi="Times New Roman"/>
          <w:color w:val="000000" w:themeColor="text1"/>
          <w:szCs w:val="24"/>
        </w:rPr>
        <w:t>poverty eradication</w:t>
      </w:r>
      <w:r w:rsidR="002C4C89" w:rsidRPr="00F05B5C">
        <w:rPr>
          <w:rFonts w:ascii="Times New Roman" w:hAnsi="Times New Roman"/>
          <w:color w:val="000000" w:themeColor="text1"/>
          <w:szCs w:val="24"/>
        </w:rPr>
        <w:t>.</w:t>
      </w:r>
      <w:r w:rsidR="002C4C89" w:rsidRPr="00F05B5C">
        <w:rPr>
          <w:rFonts w:ascii="Times New Roman" w:hAnsi="Times New Roman"/>
          <w:color w:val="000000" w:themeColor="text1"/>
          <w:szCs w:val="24"/>
          <w:shd w:val="clear" w:color="auto" w:fill="FFFFFF"/>
        </w:rPr>
        <w:t xml:space="preserve"> </w:t>
      </w:r>
      <w:r w:rsidR="0007502A" w:rsidRPr="00F05B5C">
        <w:rPr>
          <w:rFonts w:ascii="Times New Roman" w:hAnsi="Times New Roman"/>
          <w:color w:val="000000" w:themeColor="text1"/>
          <w:szCs w:val="24"/>
          <w:shd w:val="clear" w:color="auto" w:fill="FFFFFF"/>
        </w:rPr>
        <w:t xml:space="preserve">Here we identify how regionalism in South America produced opportunities for shared expertise that were maintained in special policy networks of time. </w:t>
      </w:r>
      <w:r w:rsidR="002C4C89" w:rsidRPr="00F05B5C">
        <w:rPr>
          <w:rFonts w:ascii="Times New Roman" w:hAnsi="Times New Roman"/>
          <w:color w:val="000000" w:themeColor="text1"/>
          <w:szCs w:val="24"/>
          <w:shd w:val="clear" w:color="auto" w:fill="FFFFFF"/>
        </w:rPr>
        <w:t>Within this agenda,</w:t>
      </w:r>
      <w:r w:rsidR="002C4C89" w:rsidRPr="00F05B5C">
        <w:rPr>
          <w:rFonts w:ascii="Times New Roman" w:hAnsi="Times New Roman"/>
          <w:color w:val="000000" w:themeColor="text1"/>
          <w:szCs w:val="24"/>
        </w:rPr>
        <w:t xml:space="preserve"> health became an issue-area carefully linked to the idea of socially and democratically responsive regionalism </w:t>
      </w:r>
      <w:r w:rsidRPr="00F05B5C">
        <w:rPr>
          <w:rFonts w:ascii="Times New Roman" w:hAnsi="Times New Roman"/>
          <w:color w:val="000000" w:themeColor="text1"/>
          <w:szCs w:val="24"/>
        </w:rPr>
        <w:t>(UNASUR 2009</w:t>
      </w:r>
      <w:r w:rsidR="002C4C89" w:rsidRPr="00F05B5C">
        <w:rPr>
          <w:rFonts w:ascii="Times New Roman" w:hAnsi="Times New Roman"/>
          <w:color w:val="000000" w:themeColor="text1"/>
          <w:szCs w:val="24"/>
        </w:rPr>
        <w:t xml:space="preserve">; </w:t>
      </w:r>
      <w:r w:rsidRPr="00F05B5C">
        <w:rPr>
          <w:rFonts w:ascii="Times New Roman" w:eastAsia="Calibri" w:hAnsi="Times New Roman"/>
          <w:color w:val="000000" w:themeColor="text1"/>
          <w:szCs w:val="24"/>
          <w:lang w:eastAsia="es-ES"/>
        </w:rPr>
        <w:t>UNASUR 2011)</w:t>
      </w:r>
      <w:r w:rsidR="005914E7"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 xml:space="preserve">In order to advance the agenda, UNASUR framed a </w:t>
      </w:r>
      <w:r w:rsidRPr="00F05B5C">
        <w:rPr>
          <w:rFonts w:ascii="Times New Roman" w:eastAsia="SimSun" w:hAnsi="Times New Roman"/>
          <w:color w:val="000000" w:themeColor="text1"/>
          <w:szCs w:val="24"/>
        </w:rPr>
        <w:t>Five Year Plan (</w:t>
      </w:r>
      <w:r w:rsidRPr="00F05B5C">
        <w:rPr>
          <w:rFonts w:ascii="Times New Roman" w:eastAsia="SimSun" w:hAnsi="Times New Roman"/>
          <w:i/>
          <w:iCs/>
          <w:color w:val="000000" w:themeColor="text1"/>
          <w:szCs w:val="24"/>
        </w:rPr>
        <w:t>Plan</w:t>
      </w:r>
      <w:r w:rsidRPr="00F05B5C">
        <w:rPr>
          <w:rFonts w:ascii="Times New Roman" w:eastAsia="SimSun" w:hAnsi="Times New Roman"/>
          <w:color w:val="000000" w:themeColor="text1"/>
          <w:szCs w:val="24"/>
        </w:rPr>
        <w:t xml:space="preserve"> </w:t>
      </w:r>
      <w:r w:rsidRPr="00F05B5C">
        <w:rPr>
          <w:rFonts w:ascii="Times New Roman" w:eastAsia="SimSun" w:hAnsi="Times New Roman"/>
          <w:i/>
          <w:iCs/>
          <w:color w:val="000000" w:themeColor="text1"/>
          <w:szCs w:val="24"/>
        </w:rPr>
        <w:t>Quinquenal</w:t>
      </w:r>
      <w:r w:rsidRPr="00F05B5C">
        <w:rPr>
          <w:rFonts w:ascii="Times New Roman" w:eastAsia="SimSun" w:hAnsi="Times New Roman"/>
          <w:color w:val="000000" w:themeColor="text1"/>
          <w:szCs w:val="24"/>
        </w:rPr>
        <w:t>) in 2009 which outlined actions on five priority areas: (1) surveillance</w:t>
      </w:r>
      <w:r w:rsidRPr="00F05B5C">
        <w:rPr>
          <w:rFonts w:ascii="Times New Roman" w:hAnsi="Times New Roman"/>
          <w:color w:val="000000" w:themeColor="text1"/>
          <w:szCs w:val="24"/>
        </w:rPr>
        <w:t>, prevention and control of diseases; (2) development of Universal Health Systems for South American countries; (3) information for implementation and monitoring health policies; (4) strategies to increase access to medicines and foster production and commercialisation of generic drugs; and (5) capacity building directed at health practitioners and policy makers for the formulation, management and negotiation of health policies at domestic and international levels (UNASUR 2009).</w:t>
      </w:r>
      <w:r w:rsidR="0007502A" w:rsidRPr="00F05B5C">
        <w:rPr>
          <w:rFonts w:ascii="Times New Roman" w:hAnsi="Times New Roman"/>
          <w:color w:val="000000" w:themeColor="text1"/>
          <w:szCs w:val="24"/>
        </w:rPr>
        <w:t xml:space="preserve"> </w:t>
      </w:r>
      <w:r w:rsidR="002C4C89" w:rsidRPr="00F05B5C">
        <w:rPr>
          <w:rFonts w:ascii="Times New Roman" w:hAnsi="Times New Roman"/>
          <w:color w:val="000000" w:themeColor="text1"/>
          <w:szCs w:val="24"/>
        </w:rPr>
        <w:t>It also institutionalised a regional health think tank, the South American Institute of Health Governance (Instituto Sudamericano de Gobierno en Salud, ISAGS) under the auspices of the Health Council and reporting directly to it. ISAGS tasks are to provide policy-oriented and informative research, training and capacity building for member states ‘supporting decision-making process and advocacy’ and ‘the formulation of UNASUR’s common external policies to back up negotiations in global and international agendas’ (</w:t>
      </w:r>
      <w:r w:rsidR="00EA1F6C" w:rsidRPr="00F05B5C">
        <w:rPr>
          <w:rFonts w:ascii="Times New Roman" w:hAnsi="Times New Roman"/>
          <w:color w:val="000000" w:themeColor="text1"/>
          <w:szCs w:val="24"/>
        </w:rPr>
        <w:t>Herrero and Tussi</w:t>
      </w:r>
      <w:r w:rsidR="005908A1" w:rsidRPr="00F05B5C">
        <w:rPr>
          <w:rFonts w:ascii="Times New Roman" w:hAnsi="Times New Roman"/>
          <w:color w:val="000000" w:themeColor="text1"/>
          <w:szCs w:val="24"/>
        </w:rPr>
        <w:t>e 2015</w:t>
      </w:r>
      <w:r w:rsidR="002C4C89" w:rsidRPr="00F05B5C">
        <w:rPr>
          <w:rFonts w:ascii="Times New Roman" w:hAnsi="Times New Roman"/>
          <w:color w:val="000000" w:themeColor="text1"/>
          <w:szCs w:val="24"/>
        </w:rPr>
        <w:t>).</w:t>
      </w:r>
      <w:r w:rsidR="002C4C89" w:rsidRPr="00F05B5C">
        <w:rPr>
          <w:rStyle w:val="EndnoteReference"/>
          <w:rFonts w:ascii="Times New Roman" w:hAnsi="Times New Roman"/>
          <w:color w:val="000000" w:themeColor="text1"/>
          <w:szCs w:val="24"/>
        </w:rPr>
        <w:endnoteReference w:id="2"/>
      </w:r>
      <w:r w:rsidR="00412D82" w:rsidRPr="00F05B5C">
        <w:rPr>
          <w:rFonts w:ascii="Times New Roman" w:hAnsi="Times New Roman"/>
          <w:color w:val="000000" w:themeColor="text1"/>
          <w:szCs w:val="24"/>
        </w:rPr>
        <w:t xml:space="preserve"> </w:t>
      </w:r>
      <w:r w:rsidR="007952EF" w:rsidRPr="00F05B5C">
        <w:rPr>
          <w:rFonts w:ascii="Times New Roman" w:hAnsi="Times New Roman"/>
          <w:color w:val="000000" w:themeColor="text1"/>
          <w:szCs w:val="24"/>
        </w:rPr>
        <w:t>Despite political change diplomacy has been resilient in pressing regional agendas in some of these areas</w:t>
      </w:r>
      <w:r w:rsidR="0007502A" w:rsidRPr="00F05B5C">
        <w:rPr>
          <w:rFonts w:ascii="Times New Roman" w:hAnsi="Times New Roman"/>
          <w:color w:val="000000" w:themeColor="text1"/>
          <w:szCs w:val="24"/>
        </w:rPr>
        <w:t>.</w:t>
      </w:r>
      <w:r w:rsidR="00461F82" w:rsidRPr="00F05B5C">
        <w:rPr>
          <w:rFonts w:ascii="Times New Roman" w:hAnsi="Times New Roman"/>
          <w:color w:val="000000" w:themeColor="text1"/>
          <w:szCs w:val="24"/>
        </w:rPr>
        <w:t xml:space="preserve"> </w:t>
      </w:r>
      <w:r w:rsidR="00DA1419" w:rsidRPr="00F05B5C">
        <w:rPr>
          <w:rFonts w:ascii="Times New Roman" w:hAnsi="Times New Roman"/>
          <w:color w:val="000000" w:themeColor="text1"/>
          <w:szCs w:val="24"/>
        </w:rPr>
        <w:t>In</w:t>
      </w:r>
      <w:r w:rsidR="00F87B38" w:rsidRPr="00F05B5C">
        <w:rPr>
          <w:rFonts w:ascii="Times New Roman" w:hAnsi="Times New Roman"/>
          <w:color w:val="000000" w:themeColor="text1"/>
          <w:szCs w:val="24"/>
        </w:rPr>
        <w:t xml:space="preserve"> its institutional architecture UNASUR</w:t>
      </w:r>
      <w:r w:rsidR="003A130F" w:rsidRPr="00F05B5C">
        <w:rPr>
          <w:rFonts w:ascii="Times New Roman" w:hAnsi="Times New Roman"/>
          <w:color w:val="000000" w:themeColor="text1"/>
          <w:szCs w:val="24"/>
        </w:rPr>
        <w:t xml:space="preserve"> was</w:t>
      </w:r>
      <w:r w:rsidR="00F87B38" w:rsidRPr="00F05B5C">
        <w:rPr>
          <w:rFonts w:ascii="Times New Roman" w:hAnsi="Times New Roman"/>
          <w:color w:val="000000" w:themeColor="text1"/>
          <w:szCs w:val="24"/>
        </w:rPr>
        <w:t xml:space="preserve"> conducive to a productive policy nexus between national policy arenas </w:t>
      </w:r>
      <w:r w:rsidR="003A130F" w:rsidRPr="00F05B5C">
        <w:rPr>
          <w:rFonts w:ascii="Times New Roman" w:hAnsi="Times New Roman"/>
          <w:color w:val="000000" w:themeColor="text1"/>
          <w:szCs w:val="24"/>
        </w:rPr>
        <w:t xml:space="preserve">and expert </w:t>
      </w:r>
      <w:r w:rsidR="00F87B38" w:rsidRPr="00F05B5C">
        <w:rPr>
          <w:rFonts w:ascii="Times New Roman" w:hAnsi="Times New Roman"/>
          <w:color w:val="000000" w:themeColor="text1"/>
          <w:szCs w:val="24"/>
        </w:rPr>
        <w:t xml:space="preserve">engagement. ISAGS’ thematic networks and working groups </w:t>
      </w:r>
      <w:r w:rsidR="003A130F" w:rsidRPr="00F05B5C">
        <w:rPr>
          <w:rFonts w:ascii="Times New Roman" w:hAnsi="Times New Roman"/>
          <w:color w:val="000000" w:themeColor="text1"/>
          <w:szCs w:val="24"/>
        </w:rPr>
        <w:t>have</w:t>
      </w:r>
      <w:r w:rsidR="00DF5CB0" w:rsidRPr="00F05B5C">
        <w:rPr>
          <w:rFonts w:ascii="Times New Roman" w:hAnsi="Times New Roman"/>
          <w:color w:val="000000" w:themeColor="text1"/>
          <w:szCs w:val="24"/>
        </w:rPr>
        <w:t xml:space="preserve"> a</w:t>
      </w:r>
      <w:r w:rsidR="003A130F" w:rsidRPr="00F05B5C">
        <w:rPr>
          <w:rFonts w:ascii="Times New Roman" w:hAnsi="Times New Roman"/>
          <w:color w:val="000000" w:themeColor="text1"/>
          <w:szCs w:val="24"/>
        </w:rPr>
        <w:t xml:space="preserve"> been</w:t>
      </w:r>
      <w:r w:rsidR="00F87B38" w:rsidRPr="00F05B5C">
        <w:rPr>
          <w:rFonts w:ascii="Times New Roman" w:hAnsi="Times New Roman"/>
          <w:color w:val="000000" w:themeColor="text1"/>
          <w:szCs w:val="24"/>
        </w:rPr>
        <w:t xml:space="preserve"> critical </w:t>
      </w:r>
      <w:r w:rsidR="00DF5CB0" w:rsidRPr="00F05B5C">
        <w:rPr>
          <w:rFonts w:ascii="Times New Roman" w:hAnsi="Times New Roman"/>
          <w:color w:val="000000" w:themeColor="text1"/>
          <w:szCs w:val="24"/>
        </w:rPr>
        <w:t xml:space="preserve">for </w:t>
      </w:r>
      <w:r w:rsidR="00F87B38" w:rsidRPr="00F05B5C">
        <w:rPr>
          <w:rFonts w:ascii="Times New Roman" w:hAnsi="Times New Roman"/>
          <w:color w:val="000000" w:themeColor="text1"/>
          <w:szCs w:val="24"/>
        </w:rPr>
        <w:t>implement</w:t>
      </w:r>
      <w:r w:rsidR="00DF5CB0" w:rsidRPr="00F05B5C">
        <w:rPr>
          <w:rFonts w:ascii="Times New Roman" w:hAnsi="Times New Roman"/>
          <w:color w:val="000000" w:themeColor="text1"/>
          <w:szCs w:val="24"/>
        </w:rPr>
        <w:t>ing</w:t>
      </w:r>
      <w:r w:rsidR="00F87B38" w:rsidRPr="00F05B5C">
        <w:rPr>
          <w:rFonts w:ascii="Times New Roman" w:hAnsi="Times New Roman"/>
          <w:color w:val="000000" w:themeColor="text1"/>
          <w:szCs w:val="24"/>
        </w:rPr>
        <w:t xml:space="preserve"> various projects combating HIV/AIDS; </w:t>
      </w:r>
      <w:r w:rsidR="00D021B6" w:rsidRPr="00F05B5C">
        <w:rPr>
          <w:rFonts w:ascii="Times New Roman" w:hAnsi="Times New Roman"/>
          <w:color w:val="000000" w:themeColor="text1"/>
          <w:szCs w:val="24"/>
        </w:rPr>
        <w:t>for</w:t>
      </w:r>
      <w:r w:rsidR="00F87B38" w:rsidRPr="00F05B5C">
        <w:rPr>
          <w:rFonts w:ascii="Times New Roman" w:hAnsi="Times New Roman"/>
          <w:color w:val="000000" w:themeColor="text1"/>
          <w:szCs w:val="24"/>
        </w:rPr>
        <w:t xml:space="preserve"> </w:t>
      </w:r>
      <w:r w:rsidR="00C83E81" w:rsidRPr="00F05B5C">
        <w:rPr>
          <w:rFonts w:ascii="Times New Roman" w:hAnsi="Times New Roman"/>
          <w:color w:val="000000" w:themeColor="text1"/>
          <w:szCs w:val="24"/>
        </w:rPr>
        <w:t xml:space="preserve">training </w:t>
      </w:r>
      <w:r w:rsidR="00F87B38" w:rsidRPr="00F05B5C">
        <w:rPr>
          <w:rFonts w:ascii="Times New Roman" w:hAnsi="Times New Roman"/>
          <w:color w:val="000000" w:themeColor="text1"/>
          <w:szCs w:val="24"/>
        </w:rPr>
        <w:t xml:space="preserve">human resources </w:t>
      </w:r>
      <w:r w:rsidR="00C83E81" w:rsidRPr="00F05B5C">
        <w:rPr>
          <w:rFonts w:ascii="Times New Roman" w:hAnsi="Times New Roman"/>
          <w:color w:val="000000" w:themeColor="text1"/>
          <w:szCs w:val="24"/>
        </w:rPr>
        <w:t>for</w:t>
      </w:r>
      <w:r w:rsidR="00F87B38" w:rsidRPr="00F05B5C">
        <w:rPr>
          <w:rFonts w:ascii="Times New Roman" w:hAnsi="Times New Roman"/>
          <w:color w:val="000000" w:themeColor="text1"/>
          <w:szCs w:val="24"/>
        </w:rPr>
        <w:t xml:space="preserve"> health</w:t>
      </w:r>
      <w:r w:rsidR="00C83E81" w:rsidRPr="00F05B5C">
        <w:rPr>
          <w:rFonts w:ascii="Times New Roman" w:hAnsi="Times New Roman"/>
          <w:color w:val="000000" w:themeColor="text1"/>
          <w:szCs w:val="24"/>
        </w:rPr>
        <w:t xml:space="preserve">; </w:t>
      </w:r>
      <w:r w:rsidR="00D021B6" w:rsidRPr="00F05B5C">
        <w:rPr>
          <w:rFonts w:ascii="Times New Roman" w:hAnsi="Times New Roman"/>
          <w:color w:val="000000" w:themeColor="text1"/>
          <w:szCs w:val="24"/>
        </w:rPr>
        <w:t xml:space="preserve">for </w:t>
      </w:r>
      <w:r w:rsidR="00C83E81" w:rsidRPr="00F05B5C">
        <w:rPr>
          <w:rFonts w:ascii="Times New Roman" w:hAnsi="Times New Roman"/>
          <w:color w:val="000000" w:themeColor="text1"/>
          <w:szCs w:val="24"/>
        </w:rPr>
        <w:t xml:space="preserve">supporting </w:t>
      </w:r>
      <w:r w:rsidR="00F87B38" w:rsidRPr="00F05B5C">
        <w:rPr>
          <w:rFonts w:ascii="Times New Roman" w:hAnsi="Times New Roman"/>
          <w:color w:val="000000" w:themeColor="text1"/>
          <w:szCs w:val="24"/>
        </w:rPr>
        <w:t xml:space="preserve">national health policies, and </w:t>
      </w:r>
      <w:r w:rsidR="00A029C2" w:rsidRPr="00F05B5C">
        <w:rPr>
          <w:rFonts w:ascii="Times New Roman" w:hAnsi="Times New Roman"/>
          <w:color w:val="000000" w:themeColor="text1"/>
          <w:szCs w:val="24"/>
        </w:rPr>
        <w:t xml:space="preserve">for the </w:t>
      </w:r>
      <w:r w:rsidR="00F87B38" w:rsidRPr="00F05B5C">
        <w:rPr>
          <w:rFonts w:ascii="Times New Roman" w:hAnsi="Times New Roman"/>
          <w:color w:val="000000" w:themeColor="text1"/>
          <w:szCs w:val="24"/>
        </w:rPr>
        <w:t>production of new technologies across the region</w:t>
      </w:r>
      <w:r w:rsidR="00A029C2" w:rsidRPr="00F05B5C">
        <w:rPr>
          <w:rFonts w:ascii="Times New Roman" w:hAnsi="Times New Roman"/>
          <w:color w:val="000000" w:themeColor="text1"/>
          <w:szCs w:val="24"/>
        </w:rPr>
        <w:t>. The</w:t>
      </w:r>
      <w:r w:rsidR="00F87B38" w:rsidRPr="00F05B5C">
        <w:rPr>
          <w:rFonts w:ascii="Times New Roman" w:hAnsi="Times New Roman"/>
          <w:color w:val="000000" w:themeColor="text1"/>
          <w:szCs w:val="24"/>
        </w:rPr>
        <w:t xml:space="preserve"> Network of National Institutions of Cancer (RINC), coordinat</w:t>
      </w:r>
      <w:r w:rsidR="00A029C2" w:rsidRPr="00F05B5C">
        <w:rPr>
          <w:rFonts w:ascii="Times New Roman" w:hAnsi="Times New Roman"/>
          <w:color w:val="000000" w:themeColor="text1"/>
          <w:szCs w:val="24"/>
        </w:rPr>
        <w:t>ing</w:t>
      </w:r>
      <w:r w:rsidR="00F87B38" w:rsidRPr="00F05B5C">
        <w:rPr>
          <w:rFonts w:ascii="Times New Roman" w:hAnsi="Times New Roman"/>
          <w:color w:val="000000" w:themeColor="text1"/>
          <w:szCs w:val="24"/>
        </w:rPr>
        <w:t xml:space="preserve"> cooperation amongst national public institutions across UNASUR member countries</w:t>
      </w:r>
      <w:r w:rsidR="00A029C2" w:rsidRPr="00F05B5C">
        <w:rPr>
          <w:rFonts w:ascii="Times New Roman" w:hAnsi="Times New Roman"/>
          <w:color w:val="000000" w:themeColor="text1"/>
          <w:szCs w:val="24"/>
        </w:rPr>
        <w:t xml:space="preserve">, </w:t>
      </w:r>
      <w:r w:rsidR="00F87B38" w:rsidRPr="00F05B5C">
        <w:rPr>
          <w:rFonts w:ascii="Times New Roman" w:hAnsi="Times New Roman"/>
          <w:color w:val="000000" w:themeColor="text1"/>
          <w:szCs w:val="24"/>
        </w:rPr>
        <w:t>develop</w:t>
      </w:r>
      <w:r w:rsidR="00A029C2" w:rsidRPr="00F05B5C">
        <w:rPr>
          <w:rFonts w:ascii="Times New Roman" w:hAnsi="Times New Roman"/>
          <w:color w:val="000000" w:themeColor="text1"/>
          <w:szCs w:val="24"/>
        </w:rPr>
        <w:t>ed</w:t>
      </w:r>
      <w:r w:rsidR="00F87B38" w:rsidRPr="00F05B5C">
        <w:rPr>
          <w:rFonts w:ascii="Times New Roman" w:hAnsi="Times New Roman"/>
          <w:color w:val="000000" w:themeColor="text1"/>
          <w:szCs w:val="24"/>
        </w:rPr>
        <w:t xml:space="preserve"> cancer control policies and program</w:t>
      </w:r>
      <w:r w:rsidR="00A029C2" w:rsidRPr="00F05B5C">
        <w:rPr>
          <w:rFonts w:ascii="Times New Roman" w:hAnsi="Times New Roman"/>
          <w:color w:val="000000" w:themeColor="text1"/>
          <w:szCs w:val="24"/>
        </w:rPr>
        <w:t>me</w:t>
      </w:r>
      <w:r w:rsidR="00F87B38" w:rsidRPr="00F05B5C">
        <w:rPr>
          <w:rFonts w:ascii="Times New Roman" w:hAnsi="Times New Roman"/>
          <w:color w:val="000000" w:themeColor="text1"/>
          <w:szCs w:val="24"/>
        </w:rPr>
        <w:t>s and research in South America</w:t>
      </w:r>
      <w:r w:rsidR="003B0320" w:rsidRPr="00F05B5C">
        <w:rPr>
          <w:rFonts w:ascii="Times New Roman" w:hAnsi="Times New Roman"/>
          <w:color w:val="000000" w:themeColor="text1"/>
          <w:szCs w:val="24"/>
        </w:rPr>
        <w:t xml:space="preserve"> (</w:t>
      </w:r>
      <w:r w:rsidR="001842F3" w:rsidRPr="00F05B5C">
        <w:rPr>
          <w:rFonts w:ascii="Times New Roman" w:hAnsi="Times New Roman"/>
          <w:color w:val="000000" w:themeColor="text1"/>
          <w:szCs w:val="24"/>
        </w:rPr>
        <w:t>Ri</w:t>
      </w:r>
      <w:r w:rsidR="00AB4EA1" w:rsidRPr="00F05B5C">
        <w:rPr>
          <w:rFonts w:ascii="Times New Roman" w:hAnsi="Times New Roman"/>
          <w:color w:val="000000" w:themeColor="text1"/>
          <w:szCs w:val="24"/>
        </w:rPr>
        <w:t>ggirozzi 2014; Agostinis 2019)</w:t>
      </w:r>
      <w:r w:rsidR="00F87B38" w:rsidRPr="00F05B5C">
        <w:rPr>
          <w:rFonts w:ascii="Times New Roman" w:hAnsi="Times New Roman"/>
          <w:color w:val="000000" w:themeColor="text1"/>
          <w:szCs w:val="24"/>
        </w:rPr>
        <w:t>.</w:t>
      </w:r>
      <w:r w:rsidR="007952EF" w:rsidRPr="00F05B5C">
        <w:rPr>
          <w:rFonts w:ascii="Times New Roman" w:hAnsi="Times New Roman"/>
          <w:color w:val="000000" w:themeColor="text1"/>
          <w:szCs w:val="24"/>
        </w:rPr>
        <w:t xml:space="preserve"> </w:t>
      </w:r>
    </w:p>
    <w:p w14:paraId="0D88C5C6" w14:textId="77777777" w:rsidR="0059166B" w:rsidRPr="00F05B5C" w:rsidRDefault="0059166B" w:rsidP="00F05B5C">
      <w:pPr>
        <w:pStyle w:val="PlainText"/>
        <w:spacing w:line="360" w:lineRule="auto"/>
        <w:jc w:val="both"/>
        <w:rPr>
          <w:rFonts w:ascii="Times New Roman" w:hAnsi="Times New Roman"/>
          <w:color w:val="000000" w:themeColor="text1"/>
          <w:szCs w:val="24"/>
        </w:rPr>
      </w:pPr>
    </w:p>
    <w:p w14:paraId="2DA65145" w14:textId="05B9EFDF" w:rsidR="00915ED1" w:rsidRPr="00F05B5C" w:rsidRDefault="0059166B"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 xml:space="preserve">Both MERCOSUR </w:t>
      </w:r>
      <w:r w:rsidR="0057547C" w:rsidRPr="00F05B5C">
        <w:rPr>
          <w:rFonts w:ascii="Times New Roman" w:hAnsi="Times New Roman"/>
          <w:color w:val="000000" w:themeColor="text1"/>
          <w:szCs w:val="24"/>
        </w:rPr>
        <w:t xml:space="preserve">and </w:t>
      </w:r>
      <w:r w:rsidR="00284B3F" w:rsidRPr="00F05B5C">
        <w:rPr>
          <w:rFonts w:ascii="Times New Roman" w:hAnsi="Times New Roman"/>
          <w:color w:val="000000" w:themeColor="text1"/>
          <w:szCs w:val="24"/>
        </w:rPr>
        <w:t xml:space="preserve">UNASUR contributed to a new way of conducting diplomacy </w:t>
      </w:r>
      <w:r w:rsidRPr="00F05B5C">
        <w:rPr>
          <w:rFonts w:ascii="Times New Roman" w:hAnsi="Times New Roman"/>
          <w:color w:val="000000" w:themeColor="text1"/>
          <w:szCs w:val="24"/>
        </w:rPr>
        <w:t xml:space="preserve">that, perhaps because of </w:t>
      </w:r>
      <w:r w:rsidR="00AE0A07" w:rsidRPr="00F05B5C">
        <w:rPr>
          <w:rFonts w:ascii="Times New Roman" w:hAnsi="Times New Roman"/>
          <w:color w:val="000000" w:themeColor="text1"/>
          <w:szCs w:val="24"/>
        </w:rPr>
        <w:t xml:space="preserve">a </w:t>
      </w:r>
      <w:r w:rsidRPr="00F05B5C">
        <w:rPr>
          <w:rFonts w:ascii="Times New Roman" w:hAnsi="Times New Roman"/>
          <w:color w:val="000000" w:themeColor="text1"/>
          <w:szCs w:val="24"/>
        </w:rPr>
        <w:t>market-</w:t>
      </w:r>
      <w:r w:rsidR="00AE0A07" w:rsidRPr="00F05B5C">
        <w:rPr>
          <w:rFonts w:ascii="Times New Roman" w:hAnsi="Times New Roman"/>
          <w:color w:val="000000" w:themeColor="text1"/>
          <w:szCs w:val="24"/>
        </w:rPr>
        <w:t>focus</w:t>
      </w:r>
      <w:r w:rsidRPr="00F05B5C">
        <w:rPr>
          <w:rFonts w:ascii="Times New Roman" w:hAnsi="Times New Roman"/>
          <w:color w:val="000000" w:themeColor="text1"/>
          <w:szCs w:val="24"/>
        </w:rPr>
        <w:t xml:space="preserve">, </w:t>
      </w:r>
      <w:bookmarkEnd w:id="4"/>
      <w:r w:rsidR="0057547C" w:rsidRPr="00F05B5C">
        <w:rPr>
          <w:rFonts w:ascii="Times New Roman" w:hAnsi="Times New Roman"/>
          <w:color w:val="000000" w:themeColor="text1"/>
          <w:szCs w:val="24"/>
        </w:rPr>
        <w:t>creat</w:t>
      </w:r>
      <w:r w:rsidRPr="00F05B5C">
        <w:rPr>
          <w:rFonts w:ascii="Times New Roman" w:hAnsi="Times New Roman"/>
          <w:color w:val="000000" w:themeColor="text1"/>
          <w:szCs w:val="24"/>
        </w:rPr>
        <w:t>ed</w:t>
      </w:r>
      <w:r w:rsidR="0057547C" w:rsidRPr="00F05B5C">
        <w:rPr>
          <w:rFonts w:ascii="Times New Roman" w:hAnsi="Times New Roman"/>
          <w:color w:val="000000" w:themeColor="text1"/>
          <w:szCs w:val="24"/>
        </w:rPr>
        <w:t xml:space="preserve"> spaces for international competitive advantages</w:t>
      </w:r>
      <w:r w:rsidRPr="00F05B5C">
        <w:rPr>
          <w:rFonts w:ascii="Times New Roman" w:hAnsi="Times New Roman"/>
          <w:color w:val="000000" w:themeColor="text1"/>
          <w:szCs w:val="24"/>
        </w:rPr>
        <w:t xml:space="preserve"> for negotiating internationally </w:t>
      </w:r>
      <w:r w:rsidR="0057547C" w:rsidRPr="00F05B5C">
        <w:rPr>
          <w:rFonts w:ascii="Times New Roman" w:hAnsi="Times New Roman"/>
          <w:color w:val="000000" w:themeColor="text1"/>
          <w:szCs w:val="24"/>
        </w:rPr>
        <w:t xml:space="preserve">access to medicines. For </w:t>
      </w:r>
      <w:r w:rsidRPr="00F05B5C">
        <w:rPr>
          <w:rFonts w:ascii="Times New Roman" w:hAnsi="Times New Roman"/>
          <w:color w:val="000000" w:themeColor="text1"/>
          <w:szCs w:val="24"/>
        </w:rPr>
        <w:t xml:space="preserve">instance, MERCOSUR coordinated with UNASUR and PAHO mechanisms of joint purchase of medicines, as a (regional) buyer cartel,  to reduce the prices of high-cost medications through either joint negotiations, pooled procurement, or both, </w:t>
      </w:r>
      <w:r w:rsidR="00D90E4F" w:rsidRPr="00F05B5C">
        <w:rPr>
          <w:rFonts w:ascii="Times New Roman" w:hAnsi="Times New Roman"/>
          <w:color w:val="000000" w:themeColor="text1"/>
          <w:szCs w:val="24"/>
        </w:rPr>
        <w:t>reducing</w:t>
      </w:r>
      <w:r w:rsidRPr="00F05B5C">
        <w:rPr>
          <w:rFonts w:ascii="Times New Roman" w:hAnsi="Times New Roman"/>
          <w:color w:val="000000" w:themeColor="text1"/>
          <w:szCs w:val="24"/>
        </w:rPr>
        <w:t xml:space="preserve"> prices of high cost medicines such as antivirals, oncological and Hepatitis C (PAHO 2015; O’Keefe 2019). UNASUR developed a shared bank of prices in support of negotiations with international pharmaceuticals </w:t>
      </w:r>
      <w:r w:rsidR="00E17F0A" w:rsidRPr="00F05B5C">
        <w:rPr>
          <w:rFonts w:ascii="Times New Roman" w:hAnsi="Times New Roman"/>
          <w:color w:val="000000" w:themeColor="text1"/>
          <w:szCs w:val="24"/>
        </w:rPr>
        <w:t xml:space="preserve">while </w:t>
      </w:r>
      <w:r w:rsidRPr="00F05B5C">
        <w:rPr>
          <w:rFonts w:ascii="Times New Roman" w:hAnsi="Times New Roman"/>
          <w:color w:val="000000" w:themeColor="text1"/>
          <w:szCs w:val="24"/>
        </w:rPr>
        <w:t>securing representation in the World Health Organisation to present coordinated positions in the Annual Assembly between 2010 and 2015</w:t>
      </w:r>
      <w:r w:rsidR="007952EF" w:rsidRPr="00F05B5C">
        <w:rPr>
          <w:rFonts w:ascii="Times New Roman" w:hAnsi="Times New Roman"/>
          <w:color w:val="000000" w:themeColor="text1"/>
          <w:szCs w:val="24"/>
        </w:rPr>
        <w:t>. This</w:t>
      </w:r>
      <w:r w:rsidR="00475411" w:rsidRPr="00F05B5C">
        <w:rPr>
          <w:rFonts w:ascii="Times New Roman" w:hAnsi="Times New Roman"/>
          <w:color w:val="000000" w:themeColor="text1"/>
          <w:szCs w:val="24"/>
        </w:rPr>
        <w:t xml:space="preserve"> includ</w:t>
      </w:r>
      <w:r w:rsidR="007952EF" w:rsidRPr="00F05B5C">
        <w:rPr>
          <w:rFonts w:ascii="Times New Roman" w:hAnsi="Times New Roman"/>
          <w:color w:val="000000" w:themeColor="text1"/>
          <w:szCs w:val="24"/>
        </w:rPr>
        <w:t>ed</w:t>
      </w:r>
      <w:r w:rsidRPr="00F05B5C">
        <w:rPr>
          <w:rFonts w:ascii="Times New Roman" w:hAnsi="Times New Roman"/>
          <w:color w:val="000000" w:themeColor="text1"/>
          <w:szCs w:val="24"/>
        </w:rPr>
        <w:t xml:space="preserve"> </w:t>
      </w:r>
      <w:r w:rsidR="00B9003C" w:rsidRPr="00F05B5C">
        <w:rPr>
          <w:rFonts w:ascii="Times New Roman" w:hAnsi="Times New Roman"/>
          <w:color w:val="000000" w:themeColor="text1"/>
          <w:szCs w:val="24"/>
        </w:rPr>
        <w:t xml:space="preserve">successful discussions on the role of the WHO in combating counterfeit medical products in partnership with the International Medical Products Anti-Counterfeiting Taskforce (IMPACT), an agency led by Big Pharma and the International Criminal Police Organisation (Interpol) and funded by developed countries engaged in intellectual property rights enforcement </w:t>
      </w:r>
      <w:r w:rsidR="00E17F0A" w:rsidRPr="00F05B5C">
        <w:rPr>
          <w:rFonts w:ascii="Times New Roman" w:hAnsi="Times New Roman"/>
          <w:color w:val="000000" w:themeColor="text1"/>
          <w:szCs w:val="24"/>
        </w:rPr>
        <w:t>(</w:t>
      </w:r>
      <w:r w:rsidR="00813413" w:rsidRPr="00F05B5C">
        <w:rPr>
          <w:rFonts w:ascii="Times New Roman" w:hAnsi="Times New Roman"/>
          <w:color w:val="000000" w:themeColor="text1"/>
          <w:szCs w:val="24"/>
        </w:rPr>
        <w:t>Riggirozzi 2015</w:t>
      </w:r>
      <w:r w:rsidR="003B5A35" w:rsidRPr="00F05B5C">
        <w:rPr>
          <w:rFonts w:ascii="Times New Roman" w:hAnsi="Times New Roman"/>
          <w:color w:val="000000" w:themeColor="text1"/>
          <w:szCs w:val="24"/>
        </w:rPr>
        <w:t>,</w:t>
      </w:r>
      <w:r w:rsidR="00475411" w:rsidRPr="00F05B5C">
        <w:rPr>
          <w:rFonts w:ascii="Times New Roman" w:hAnsi="Times New Roman"/>
          <w:color w:val="000000" w:themeColor="text1"/>
          <w:szCs w:val="24"/>
        </w:rPr>
        <w:t xml:space="preserve"> </w:t>
      </w:r>
      <w:r w:rsidR="00813413" w:rsidRPr="00F05B5C">
        <w:rPr>
          <w:rFonts w:ascii="Times New Roman" w:hAnsi="Times New Roman"/>
          <w:color w:val="000000" w:themeColor="text1"/>
          <w:szCs w:val="24"/>
        </w:rPr>
        <w:t>2017</w:t>
      </w:r>
      <w:r w:rsidR="00E17F0A" w:rsidRPr="00F05B5C">
        <w:rPr>
          <w:rFonts w:ascii="Times New Roman" w:hAnsi="Times New Roman"/>
          <w:color w:val="000000" w:themeColor="text1"/>
          <w:szCs w:val="24"/>
        </w:rPr>
        <w:t>)</w:t>
      </w:r>
      <w:r w:rsidR="00157895" w:rsidRPr="00F05B5C">
        <w:rPr>
          <w:rFonts w:ascii="Times New Roman" w:hAnsi="Times New Roman"/>
          <w:color w:val="000000" w:themeColor="text1"/>
          <w:szCs w:val="24"/>
        </w:rPr>
        <w:t>.</w:t>
      </w:r>
    </w:p>
    <w:p w14:paraId="702DAA76" w14:textId="77777777" w:rsidR="00915ED1" w:rsidRPr="00F05B5C" w:rsidRDefault="00915ED1" w:rsidP="00F05B5C">
      <w:pPr>
        <w:pStyle w:val="PlainText"/>
        <w:spacing w:line="360" w:lineRule="auto"/>
        <w:jc w:val="both"/>
        <w:rPr>
          <w:rFonts w:ascii="Times New Roman" w:hAnsi="Times New Roman"/>
          <w:color w:val="000000" w:themeColor="text1"/>
          <w:szCs w:val="24"/>
        </w:rPr>
      </w:pPr>
    </w:p>
    <w:p w14:paraId="1AE41FE5" w14:textId="23BC28EC" w:rsidR="000A7C6D" w:rsidRPr="00F05B5C" w:rsidRDefault="00883FE6"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In the area of</w:t>
      </w:r>
      <w:r w:rsidR="005C1790" w:rsidRPr="00F05B5C">
        <w:rPr>
          <w:rFonts w:ascii="Times New Roman" w:hAnsi="Times New Roman"/>
          <w:color w:val="000000" w:themeColor="text1"/>
          <w:szCs w:val="24"/>
        </w:rPr>
        <w:t xml:space="preserve"> migration</w:t>
      </w:r>
      <w:r w:rsidR="009F2A44"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 xml:space="preserve">responses </w:t>
      </w:r>
      <w:r w:rsidR="009F2A44" w:rsidRPr="00F05B5C">
        <w:rPr>
          <w:rFonts w:ascii="Times New Roman" w:hAnsi="Times New Roman"/>
          <w:color w:val="000000" w:themeColor="text1"/>
          <w:szCs w:val="24"/>
        </w:rPr>
        <w:t xml:space="preserve">to </w:t>
      </w:r>
      <w:r w:rsidR="00A341DB" w:rsidRPr="00F05B5C">
        <w:rPr>
          <w:rFonts w:ascii="Times New Roman" w:hAnsi="Times New Roman"/>
          <w:color w:val="000000" w:themeColor="text1"/>
          <w:szCs w:val="24"/>
        </w:rPr>
        <w:t xml:space="preserve">mobility and residence regimes </w:t>
      </w:r>
      <w:r w:rsidRPr="00F05B5C">
        <w:rPr>
          <w:rFonts w:ascii="Times New Roman" w:hAnsi="Times New Roman"/>
          <w:color w:val="000000" w:themeColor="text1"/>
          <w:szCs w:val="24"/>
        </w:rPr>
        <w:t xml:space="preserve">led to new developments </w:t>
      </w:r>
      <w:r w:rsidR="00A341DB" w:rsidRPr="00F05B5C">
        <w:rPr>
          <w:rFonts w:ascii="Times New Roman" w:hAnsi="Times New Roman"/>
          <w:color w:val="000000" w:themeColor="text1"/>
          <w:szCs w:val="24"/>
        </w:rPr>
        <w:t xml:space="preserve">(Geddes et al 2019). </w:t>
      </w:r>
      <w:r w:rsidR="006F5588" w:rsidRPr="00F05B5C">
        <w:rPr>
          <w:rFonts w:ascii="Times New Roman" w:hAnsi="Times New Roman"/>
          <w:color w:val="000000" w:themeColor="text1"/>
          <w:szCs w:val="24"/>
        </w:rPr>
        <w:t xml:space="preserve">For its part, the Action Plan for the Statute of Citizenship MERCOSUR (2010) set objectives for the implementation of policies in support of free movement of people in the region, equality of rights and civil, social, </w:t>
      </w:r>
      <w:r w:rsidR="0007502A" w:rsidRPr="00F05B5C">
        <w:rPr>
          <w:rFonts w:ascii="Times New Roman" w:hAnsi="Times New Roman"/>
          <w:color w:val="000000" w:themeColor="text1"/>
          <w:szCs w:val="24"/>
        </w:rPr>
        <w:t>/</w:t>
      </w:r>
      <w:r w:rsidR="006F5588" w:rsidRPr="00F05B5C">
        <w:rPr>
          <w:rFonts w:ascii="Times New Roman" w:hAnsi="Times New Roman"/>
          <w:color w:val="000000" w:themeColor="text1"/>
          <w:szCs w:val="24"/>
        </w:rPr>
        <w:t>cultural and economic freedoms for the MERCOSUR states</w:t>
      </w:r>
      <w:r w:rsidR="00157895"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In this context, m</w:t>
      </w:r>
      <w:r w:rsidR="00A341DB" w:rsidRPr="00F05B5C">
        <w:rPr>
          <w:rFonts w:ascii="Times New Roman" w:hAnsi="Times New Roman"/>
          <w:color w:val="000000" w:themeColor="text1"/>
          <w:szCs w:val="24"/>
        </w:rPr>
        <w:t xml:space="preserve">ember states adopted regional norms that called for the right to free movement, the right to migrate, the non-criminalisation of migrants, and equal treatment of foreigners and nationals. </w:t>
      </w:r>
      <w:r w:rsidR="00AE0A07" w:rsidRPr="00F05B5C">
        <w:rPr>
          <w:rFonts w:ascii="Times New Roman" w:hAnsi="Times New Roman"/>
          <w:color w:val="000000" w:themeColor="text1"/>
          <w:szCs w:val="24"/>
        </w:rPr>
        <w:t>The</w:t>
      </w:r>
      <w:r w:rsidR="005C1790" w:rsidRPr="00F05B5C">
        <w:rPr>
          <w:rFonts w:ascii="Times New Roman" w:hAnsi="Times New Roman"/>
          <w:color w:val="000000" w:themeColor="text1"/>
          <w:szCs w:val="24"/>
        </w:rPr>
        <w:t xml:space="preserve"> regime has allowed for the regularisation of almost </w:t>
      </w:r>
      <w:hyperlink r:id="rId9" w:tgtFrame="_blank" w:history="1">
        <w:r w:rsidR="005C1790" w:rsidRPr="00F05B5C">
          <w:rPr>
            <w:rStyle w:val="Hyperlink"/>
            <w:rFonts w:ascii="Times New Roman" w:hAnsi="Times New Roman"/>
            <w:color w:val="000000" w:themeColor="text1"/>
            <w:szCs w:val="24"/>
            <w:u w:val="none"/>
          </w:rPr>
          <w:t>three million</w:t>
        </w:r>
      </w:hyperlink>
      <w:r w:rsidR="005C1790" w:rsidRPr="00F05B5C">
        <w:rPr>
          <w:rFonts w:ascii="Times New Roman" w:hAnsi="Times New Roman"/>
          <w:color w:val="000000" w:themeColor="text1"/>
          <w:szCs w:val="24"/>
        </w:rPr>
        <w:t xml:space="preserve"> South Americans residing in the region (</w:t>
      </w:r>
      <w:r w:rsidR="005C1790" w:rsidRPr="00F05B5C">
        <w:rPr>
          <w:rFonts w:ascii="Times New Roman" w:hAnsi="Times New Roman"/>
          <w:i/>
          <w:color w:val="000000" w:themeColor="text1"/>
          <w:szCs w:val="24"/>
        </w:rPr>
        <w:t>ibid</w:t>
      </w:r>
      <w:r w:rsidR="005C1790" w:rsidRPr="00F05B5C">
        <w:rPr>
          <w:rFonts w:ascii="Times New Roman" w:hAnsi="Times New Roman"/>
          <w:color w:val="000000" w:themeColor="text1"/>
          <w:szCs w:val="24"/>
        </w:rPr>
        <w:t xml:space="preserve">). </w:t>
      </w:r>
      <w:r w:rsidR="00B34206" w:rsidRPr="00F05B5C">
        <w:rPr>
          <w:rFonts w:ascii="Times New Roman" w:hAnsi="Times New Roman"/>
          <w:color w:val="000000" w:themeColor="text1"/>
          <w:szCs w:val="24"/>
        </w:rPr>
        <w:t xml:space="preserve">The signing of a Residence Agreement as regional legislation adopted by the Common Market Council </w:t>
      </w:r>
      <w:r w:rsidR="00E53CA9" w:rsidRPr="00F05B5C">
        <w:rPr>
          <w:rFonts w:ascii="Times New Roman" w:hAnsi="Times New Roman"/>
          <w:color w:val="000000" w:themeColor="text1"/>
          <w:szCs w:val="24"/>
        </w:rPr>
        <w:t xml:space="preserve">back </w:t>
      </w:r>
      <w:r w:rsidR="00B34206" w:rsidRPr="00F05B5C">
        <w:rPr>
          <w:rFonts w:ascii="Times New Roman" w:hAnsi="Times New Roman"/>
          <w:color w:val="000000" w:themeColor="text1"/>
          <w:szCs w:val="24"/>
        </w:rPr>
        <w:t xml:space="preserve">in 2002 facilitated this process and acted as a fundamental instrument in the regulation of territorial mobility, covering the movement of workers, as one of the pillars of the common market (Mondelli 2018). </w:t>
      </w:r>
      <w:r w:rsidR="00427B30" w:rsidRPr="00F05B5C">
        <w:rPr>
          <w:rFonts w:ascii="Times New Roman" w:hAnsi="Times New Roman"/>
          <w:color w:val="000000" w:themeColor="text1"/>
          <w:szCs w:val="24"/>
        </w:rPr>
        <w:t xml:space="preserve">The MERCOSUR Residence Agreement </w:t>
      </w:r>
      <w:r w:rsidR="0067782A" w:rsidRPr="00F05B5C">
        <w:rPr>
          <w:rFonts w:ascii="Times New Roman" w:hAnsi="Times New Roman"/>
          <w:color w:val="000000" w:themeColor="text1"/>
          <w:szCs w:val="24"/>
        </w:rPr>
        <w:t xml:space="preserve">has been recognised as </w:t>
      </w:r>
      <w:r w:rsidR="0054190A" w:rsidRPr="00F05B5C">
        <w:rPr>
          <w:rFonts w:ascii="Times New Roman" w:hAnsi="Times New Roman"/>
          <w:color w:val="000000" w:themeColor="text1"/>
          <w:szCs w:val="24"/>
        </w:rPr>
        <w:t>pioneer</w:t>
      </w:r>
      <w:r w:rsidR="0067782A" w:rsidRPr="00F05B5C">
        <w:rPr>
          <w:rFonts w:ascii="Times New Roman" w:hAnsi="Times New Roman"/>
          <w:color w:val="000000" w:themeColor="text1"/>
          <w:szCs w:val="24"/>
        </w:rPr>
        <w:t xml:space="preserve">ing </w:t>
      </w:r>
      <w:r w:rsidR="0054190A" w:rsidRPr="00F05B5C">
        <w:rPr>
          <w:rFonts w:ascii="Times New Roman" w:hAnsi="Times New Roman"/>
          <w:color w:val="000000" w:themeColor="text1"/>
          <w:szCs w:val="24"/>
        </w:rPr>
        <w:t>new regional policies in support of</w:t>
      </w:r>
      <w:r w:rsidR="00427B30" w:rsidRPr="00F05B5C">
        <w:rPr>
          <w:rFonts w:ascii="Times New Roman" w:hAnsi="Times New Roman"/>
          <w:color w:val="000000" w:themeColor="text1"/>
          <w:szCs w:val="24"/>
        </w:rPr>
        <w:t xml:space="preserve"> mobility in South America</w:t>
      </w:r>
      <w:r w:rsidR="0067782A" w:rsidRPr="00F05B5C">
        <w:rPr>
          <w:rFonts w:ascii="Times New Roman" w:hAnsi="Times New Roman"/>
          <w:color w:val="000000" w:themeColor="text1"/>
          <w:szCs w:val="24"/>
        </w:rPr>
        <w:t xml:space="preserve"> (</w:t>
      </w:r>
      <w:r w:rsidR="00BF1467" w:rsidRPr="00F05B5C">
        <w:rPr>
          <w:rFonts w:ascii="Times New Roman" w:hAnsi="Times New Roman"/>
          <w:color w:val="000000" w:themeColor="text1"/>
          <w:szCs w:val="24"/>
        </w:rPr>
        <w:t>Acosta and Brumat 2020)</w:t>
      </w:r>
      <w:r w:rsidR="00427B30" w:rsidRPr="00F05B5C">
        <w:rPr>
          <w:rFonts w:ascii="Times New Roman" w:hAnsi="Times New Roman"/>
          <w:color w:val="000000" w:themeColor="text1"/>
          <w:szCs w:val="24"/>
        </w:rPr>
        <w:t xml:space="preserve">. </w:t>
      </w:r>
      <w:r w:rsidR="00C80958" w:rsidRPr="00F05B5C">
        <w:rPr>
          <w:rFonts w:ascii="Times New Roman" w:hAnsi="Times New Roman"/>
          <w:color w:val="000000" w:themeColor="text1"/>
          <w:szCs w:val="24"/>
          <w:shd w:val="clear" w:color="auto" w:fill="FFFFFF"/>
        </w:rPr>
        <w:t xml:space="preserve">The Residence Agreement has also been recognised as a </w:t>
      </w:r>
      <w:r w:rsidR="0047419E" w:rsidRPr="00F05B5C">
        <w:rPr>
          <w:rFonts w:ascii="Times New Roman" w:hAnsi="Times New Roman"/>
          <w:color w:val="000000" w:themeColor="text1"/>
          <w:szCs w:val="24"/>
          <w:shd w:val="clear" w:color="auto" w:fill="FFFFFF"/>
        </w:rPr>
        <w:t>successful normative framework enhancing access to rights of migrants in the region w</w:t>
      </w:r>
      <w:r w:rsidR="000A7C6D" w:rsidRPr="00F05B5C">
        <w:rPr>
          <w:rFonts w:ascii="Times New Roman" w:hAnsi="Times New Roman"/>
          <w:color w:val="000000" w:themeColor="text1"/>
          <w:szCs w:val="24"/>
          <w:shd w:val="clear" w:color="auto" w:fill="FFFFFF"/>
        </w:rPr>
        <w:t>hich</w:t>
      </w:r>
      <w:r w:rsidR="0047419E" w:rsidRPr="00F05B5C">
        <w:rPr>
          <w:rFonts w:ascii="Times New Roman" w:hAnsi="Times New Roman"/>
          <w:color w:val="000000" w:themeColor="text1"/>
          <w:szCs w:val="24"/>
          <w:shd w:val="clear" w:color="auto" w:fill="FFFFFF"/>
        </w:rPr>
        <w:t xml:space="preserve"> proved to have institutional “lock-in” effects </w:t>
      </w:r>
      <w:r w:rsidR="002840E5" w:rsidRPr="00F05B5C">
        <w:rPr>
          <w:rFonts w:ascii="Times New Roman" w:hAnsi="Times New Roman"/>
          <w:color w:val="000000" w:themeColor="text1"/>
          <w:szCs w:val="24"/>
          <w:shd w:val="clear" w:color="auto" w:fill="FFFFFF"/>
        </w:rPr>
        <w:t>in national legislation and policies</w:t>
      </w:r>
      <w:r w:rsidR="00A15B61" w:rsidRPr="00F05B5C">
        <w:rPr>
          <w:rFonts w:ascii="Times New Roman" w:hAnsi="Times New Roman"/>
          <w:color w:val="000000" w:themeColor="text1"/>
          <w:szCs w:val="24"/>
          <w:shd w:val="clear" w:color="auto" w:fill="FFFFFF"/>
        </w:rPr>
        <w:t xml:space="preserve"> (</w:t>
      </w:r>
      <w:r w:rsidR="00A15B61" w:rsidRPr="00F05B5C">
        <w:rPr>
          <w:rFonts w:ascii="Times New Roman" w:hAnsi="Times New Roman"/>
          <w:i/>
          <w:iCs/>
          <w:color w:val="000000" w:themeColor="text1"/>
          <w:szCs w:val="24"/>
          <w:shd w:val="clear" w:color="auto" w:fill="FFFFFF"/>
        </w:rPr>
        <w:t>ibid</w:t>
      </w:r>
      <w:r w:rsidR="00A15B61" w:rsidRPr="00F05B5C">
        <w:rPr>
          <w:rFonts w:ascii="Times New Roman" w:hAnsi="Times New Roman"/>
          <w:color w:val="000000" w:themeColor="text1"/>
          <w:szCs w:val="24"/>
          <w:shd w:val="clear" w:color="auto" w:fill="FFFFFF"/>
        </w:rPr>
        <w:t>)</w:t>
      </w:r>
      <w:r w:rsidR="00F348E8" w:rsidRPr="00F05B5C">
        <w:rPr>
          <w:rFonts w:ascii="Times New Roman" w:hAnsi="Times New Roman"/>
          <w:color w:val="000000" w:themeColor="text1"/>
          <w:szCs w:val="24"/>
          <w:shd w:val="clear" w:color="auto" w:fill="FFFFFF"/>
        </w:rPr>
        <w:t xml:space="preserve">. </w:t>
      </w:r>
      <w:r w:rsidR="007148AB" w:rsidRPr="00F05B5C">
        <w:rPr>
          <w:rFonts w:ascii="Times New Roman" w:hAnsi="Times New Roman"/>
          <w:color w:val="000000" w:themeColor="text1"/>
          <w:szCs w:val="24"/>
        </w:rPr>
        <w:t>The</w:t>
      </w:r>
      <w:r w:rsidR="00427B30" w:rsidRPr="00F05B5C">
        <w:rPr>
          <w:rFonts w:ascii="Times New Roman" w:hAnsi="Times New Roman"/>
          <w:color w:val="000000" w:themeColor="text1"/>
          <w:szCs w:val="24"/>
        </w:rPr>
        <w:t xml:space="preserve"> Agreement </w:t>
      </w:r>
      <w:r w:rsidR="00BF1467" w:rsidRPr="00F05B5C">
        <w:rPr>
          <w:rFonts w:ascii="Times New Roman" w:hAnsi="Times New Roman"/>
          <w:color w:val="000000" w:themeColor="text1"/>
          <w:szCs w:val="24"/>
        </w:rPr>
        <w:t>established that</w:t>
      </w:r>
      <w:r w:rsidR="00427B30" w:rsidRPr="00F05B5C">
        <w:rPr>
          <w:rFonts w:ascii="Times New Roman" w:hAnsi="Times New Roman"/>
          <w:color w:val="000000" w:themeColor="text1"/>
          <w:szCs w:val="24"/>
        </w:rPr>
        <w:t xml:space="preserve"> any</w:t>
      </w:r>
      <w:r w:rsidR="00BF1467" w:rsidRPr="00F05B5C">
        <w:rPr>
          <w:rFonts w:ascii="Times New Roman" w:hAnsi="Times New Roman"/>
          <w:color w:val="000000" w:themeColor="text1"/>
          <w:szCs w:val="24"/>
        </w:rPr>
        <w:t xml:space="preserve"> citizen of a</w:t>
      </w:r>
      <w:r w:rsidR="00427B30" w:rsidRPr="00F05B5C">
        <w:rPr>
          <w:rFonts w:ascii="Times New Roman" w:hAnsi="Times New Roman"/>
          <w:color w:val="000000" w:themeColor="text1"/>
          <w:szCs w:val="24"/>
        </w:rPr>
        <w:t xml:space="preserve"> </w:t>
      </w:r>
      <w:r w:rsidR="00BF1467" w:rsidRPr="00F05B5C">
        <w:rPr>
          <w:rFonts w:ascii="Times New Roman" w:hAnsi="Times New Roman"/>
          <w:color w:val="000000" w:themeColor="text1"/>
          <w:szCs w:val="24"/>
        </w:rPr>
        <w:t>member state</w:t>
      </w:r>
      <w:r w:rsidR="00427B30" w:rsidRPr="00F05B5C">
        <w:rPr>
          <w:rFonts w:ascii="Times New Roman" w:hAnsi="Times New Roman"/>
          <w:color w:val="000000" w:themeColor="text1"/>
          <w:szCs w:val="24"/>
        </w:rPr>
        <w:t xml:space="preserve"> or </w:t>
      </w:r>
      <w:r w:rsidR="00BF1467" w:rsidRPr="00F05B5C">
        <w:rPr>
          <w:rFonts w:ascii="Times New Roman" w:hAnsi="Times New Roman"/>
          <w:color w:val="000000" w:themeColor="text1"/>
          <w:szCs w:val="24"/>
        </w:rPr>
        <w:t>a</w:t>
      </w:r>
      <w:r w:rsidR="00427B30" w:rsidRPr="00F05B5C">
        <w:rPr>
          <w:rFonts w:ascii="Times New Roman" w:hAnsi="Times New Roman"/>
          <w:color w:val="000000" w:themeColor="text1"/>
          <w:szCs w:val="24"/>
        </w:rPr>
        <w:t xml:space="preserve">ssociate </w:t>
      </w:r>
      <w:r w:rsidR="00BF1467" w:rsidRPr="00F05B5C">
        <w:rPr>
          <w:rFonts w:ascii="Times New Roman" w:hAnsi="Times New Roman"/>
          <w:color w:val="000000" w:themeColor="text1"/>
          <w:szCs w:val="24"/>
        </w:rPr>
        <w:t>m</w:t>
      </w:r>
      <w:r w:rsidR="00427B30" w:rsidRPr="00F05B5C">
        <w:rPr>
          <w:rFonts w:ascii="Times New Roman" w:hAnsi="Times New Roman"/>
          <w:color w:val="000000" w:themeColor="text1"/>
          <w:szCs w:val="24"/>
        </w:rPr>
        <w:t xml:space="preserve">ember </w:t>
      </w:r>
      <w:r w:rsidR="00BF1467" w:rsidRPr="00F05B5C">
        <w:rPr>
          <w:rFonts w:ascii="Times New Roman" w:hAnsi="Times New Roman"/>
          <w:color w:val="000000" w:themeColor="text1"/>
          <w:szCs w:val="24"/>
        </w:rPr>
        <w:t>s</w:t>
      </w:r>
      <w:r w:rsidR="00427B30" w:rsidRPr="00F05B5C">
        <w:rPr>
          <w:rFonts w:ascii="Times New Roman" w:hAnsi="Times New Roman"/>
          <w:color w:val="000000" w:themeColor="text1"/>
          <w:szCs w:val="24"/>
        </w:rPr>
        <w:t xml:space="preserve">tate may reside and work, as well as access other rights, for a period of 2 years in a host </w:t>
      </w:r>
      <w:r w:rsidR="00F30CB5" w:rsidRPr="00F05B5C">
        <w:rPr>
          <w:rFonts w:ascii="Times New Roman" w:hAnsi="Times New Roman"/>
          <w:color w:val="000000" w:themeColor="text1"/>
          <w:szCs w:val="24"/>
        </w:rPr>
        <w:t>s</w:t>
      </w:r>
      <w:r w:rsidR="00427B30" w:rsidRPr="00F05B5C">
        <w:rPr>
          <w:rFonts w:ascii="Times New Roman" w:hAnsi="Times New Roman"/>
          <w:color w:val="000000" w:themeColor="text1"/>
          <w:szCs w:val="24"/>
        </w:rPr>
        <w:t>tate. By 201</w:t>
      </w:r>
      <w:r w:rsidR="00915ED1" w:rsidRPr="00F05B5C">
        <w:rPr>
          <w:rFonts w:ascii="Times New Roman" w:hAnsi="Times New Roman"/>
          <w:color w:val="000000" w:themeColor="text1"/>
          <w:szCs w:val="24"/>
        </w:rPr>
        <w:t>7</w:t>
      </w:r>
      <w:r w:rsidR="00427B30" w:rsidRPr="00F05B5C">
        <w:rPr>
          <w:rFonts w:ascii="Times New Roman" w:hAnsi="Times New Roman"/>
          <w:color w:val="000000" w:themeColor="text1"/>
          <w:szCs w:val="24"/>
        </w:rPr>
        <w:t xml:space="preserve">, </w:t>
      </w:r>
      <w:r w:rsidR="00915ED1" w:rsidRPr="00F05B5C">
        <w:rPr>
          <w:rFonts w:ascii="Times New Roman" w:hAnsi="Times New Roman"/>
          <w:color w:val="000000" w:themeColor="text1"/>
          <w:szCs w:val="24"/>
        </w:rPr>
        <w:t>just under 3</w:t>
      </w:r>
      <w:r w:rsidR="00427B30" w:rsidRPr="00F05B5C">
        <w:rPr>
          <w:rFonts w:ascii="Times New Roman" w:hAnsi="Times New Roman"/>
          <w:color w:val="000000" w:themeColor="text1"/>
          <w:szCs w:val="24"/>
        </w:rPr>
        <w:t xml:space="preserve"> million residence permits had been granted under the agreement (</w:t>
      </w:r>
      <w:r w:rsidR="00D1287A" w:rsidRPr="00F05B5C">
        <w:rPr>
          <w:rFonts w:ascii="Times New Roman" w:hAnsi="Times New Roman"/>
          <w:i/>
          <w:iCs/>
          <w:color w:val="000000" w:themeColor="text1"/>
          <w:szCs w:val="24"/>
        </w:rPr>
        <w:t>ibid</w:t>
      </w:r>
      <w:r w:rsidR="00427B30" w:rsidRPr="00F05B5C">
        <w:rPr>
          <w:rFonts w:ascii="Times New Roman" w:hAnsi="Times New Roman"/>
          <w:color w:val="000000" w:themeColor="text1"/>
          <w:szCs w:val="24"/>
        </w:rPr>
        <w:t>)</w:t>
      </w:r>
      <w:r w:rsidR="00610DCA" w:rsidRPr="00F05B5C">
        <w:rPr>
          <w:rFonts w:ascii="Times New Roman" w:hAnsi="Times New Roman"/>
          <w:color w:val="000000" w:themeColor="text1"/>
          <w:szCs w:val="24"/>
        </w:rPr>
        <w:t>.</w:t>
      </w:r>
    </w:p>
    <w:p w14:paraId="55EFB5F4" w14:textId="77777777" w:rsidR="000A7C6D" w:rsidRPr="00F05B5C" w:rsidRDefault="000A7C6D" w:rsidP="00F05B5C">
      <w:pPr>
        <w:pStyle w:val="PlainText"/>
        <w:spacing w:line="360" w:lineRule="auto"/>
        <w:jc w:val="both"/>
        <w:rPr>
          <w:rFonts w:ascii="Times New Roman" w:hAnsi="Times New Roman"/>
          <w:color w:val="000000" w:themeColor="text1"/>
          <w:szCs w:val="24"/>
          <w:lang w:eastAsia="en-US"/>
        </w:rPr>
      </w:pPr>
    </w:p>
    <w:p w14:paraId="1880EF64" w14:textId="21537CB6" w:rsidR="00515E81" w:rsidRPr="00F05B5C" w:rsidRDefault="00515E81"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lang w:eastAsia="en-US"/>
        </w:rPr>
        <w:t xml:space="preserve">What all this suggests is that </w:t>
      </w:r>
      <w:r w:rsidRPr="00F05B5C">
        <w:rPr>
          <w:rFonts w:ascii="Times New Roman" w:hAnsi="Times New Roman"/>
          <w:color w:val="000000" w:themeColor="text1"/>
          <w:szCs w:val="24"/>
        </w:rPr>
        <w:t>the value of economic integration or even institutional convergence is not the sole yardstick to assess the value of regionalism. The potential for regulation, contestation, cooperation and reworking of social policy dynamics and the impact of regional policy on societies in areas like health, migration and education need further recognition</w:t>
      </w:r>
      <w:r w:rsidR="00DA4D96" w:rsidRPr="00F05B5C">
        <w:rPr>
          <w:rFonts w:ascii="Times New Roman" w:hAnsi="Times New Roman"/>
          <w:color w:val="000000" w:themeColor="text1"/>
          <w:szCs w:val="24"/>
        </w:rPr>
        <w:t>.</w:t>
      </w:r>
      <w:r w:rsidR="001E645F" w:rsidRPr="00F05B5C">
        <w:rPr>
          <w:rFonts w:ascii="Times New Roman" w:hAnsi="Times New Roman"/>
          <w:color w:val="000000" w:themeColor="text1"/>
          <w:szCs w:val="24"/>
        </w:rPr>
        <w:t xml:space="preserve"> </w:t>
      </w:r>
    </w:p>
    <w:p w14:paraId="76C0B82E" w14:textId="77777777" w:rsidR="004D78A1" w:rsidRPr="00F05B5C" w:rsidRDefault="004D78A1" w:rsidP="00F05B5C">
      <w:pPr>
        <w:spacing w:line="360" w:lineRule="auto"/>
        <w:jc w:val="both"/>
        <w:rPr>
          <w:color w:val="000000" w:themeColor="text1"/>
          <w:lang w:eastAsia="zh-CN"/>
        </w:rPr>
      </w:pPr>
    </w:p>
    <w:p w14:paraId="105DF848" w14:textId="761A33B4" w:rsidR="008D31C0" w:rsidRPr="00F05B5C" w:rsidRDefault="006E1682" w:rsidP="00F05B5C">
      <w:pPr>
        <w:spacing w:line="360" w:lineRule="auto"/>
        <w:jc w:val="both"/>
        <w:rPr>
          <w:color w:val="000000" w:themeColor="text1"/>
        </w:rPr>
      </w:pPr>
      <w:r w:rsidRPr="00F05B5C">
        <w:rPr>
          <w:color w:val="000000" w:themeColor="text1"/>
        </w:rPr>
        <w:t xml:space="preserve">In general, critiques of South American regionalism have pointed to national-based interest and sovereignty trumping institutionalised commitments, </w:t>
      </w:r>
      <w:r w:rsidR="00DA3841" w:rsidRPr="00F05B5C">
        <w:rPr>
          <w:color w:val="000000" w:themeColor="text1"/>
        </w:rPr>
        <w:t xml:space="preserve">and </w:t>
      </w:r>
      <w:r w:rsidRPr="00F05B5C">
        <w:rPr>
          <w:color w:val="000000" w:themeColor="text1"/>
        </w:rPr>
        <w:t>the absence of economic complementarity as a brake on the creation of an effective</w:t>
      </w:r>
      <w:r w:rsidR="00DB618D" w:rsidRPr="00F05B5C">
        <w:rPr>
          <w:color w:val="000000" w:themeColor="text1"/>
        </w:rPr>
        <w:t xml:space="preserve"> </w:t>
      </w:r>
      <w:r w:rsidRPr="00F05B5C">
        <w:rPr>
          <w:color w:val="000000" w:themeColor="text1"/>
        </w:rPr>
        <w:t xml:space="preserve">supranational integration. The result has been much scepticism and a quasi-campaign highlighting what Riggirozzi and Grugel (2015) identified as a ‘credibility gap’ explained by a proliferation of weak and </w:t>
      </w:r>
      <w:r w:rsidR="008D31C0" w:rsidRPr="00F05B5C">
        <w:rPr>
          <w:color w:val="000000" w:themeColor="text1"/>
        </w:rPr>
        <w:t>sector-based</w:t>
      </w:r>
      <w:r w:rsidRPr="00F05B5C">
        <w:rPr>
          <w:color w:val="000000" w:themeColor="text1"/>
        </w:rPr>
        <w:t xml:space="preserve"> regional </w:t>
      </w:r>
      <w:r w:rsidR="008D31C0" w:rsidRPr="00F05B5C">
        <w:rPr>
          <w:color w:val="000000" w:themeColor="text1"/>
        </w:rPr>
        <w:t xml:space="preserve">agendas, and often </w:t>
      </w:r>
      <w:r w:rsidR="000A7C6D" w:rsidRPr="00F05B5C">
        <w:rPr>
          <w:color w:val="000000" w:themeColor="text1"/>
        </w:rPr>
        <w:t>overlapping</w:t>
      </w:r>
      <w:r w:rsidR="008D31C0" w:rsidRPr="00F05B5C">
        <w:rPr>
          <w:color w:val="000000" w:themeColor="text1"/>
        </w:rPr>
        <w:t xml:space="preserve"> regional </w:t>
      </w:r>
      <w:r w:rsidR="000A7C6D" w:rsidRPr="00F05B5C">
        <w:rPr>
          <w:color w:val="000000" w:themeColor="text1"/>
        </w:rPr>
        <w:t>organisations</w:t>
      </w:r>
      <w:r w:rsidR="008D31C0" w:rsidRPr="00F05B5C">
        <w:rPr>
          <w:color w:val="000000" w:themeColor="text1"/>
        </w:rPr>
        <w:t>,</w:t>
      </w:r>
      <w:r w:rsidRPr="00F05B5C">
        <w:rPr>
          <w:color w:val="000000" w:themeColor="text1"/>
        </w:rPr>
        <w:t xml:space="preserve"> that only supported erratic implementation of regional policies across Latin America (Gardini 2010; Malamud 2013). </w:t>
      </w:r>
      <w:r w:rsidR="00175A76" w:rsidRPr="00F05B5C">
        <w:rPr>
          <w:color w:val="000000" w:themeColor="text1"/>
        </w:rPr>
        <w:t>They blame</w:t>
      </w:r>
      <w:r w:rsidR="000A7C6D" w:rsidRPr="00F05B5C">
        <w:rPr>
          <w:color w:val="000000" w:themeColor="text1"/>
        </w:rPr>
        <w:t xml:space="preserve"> this erraticism</w:t>
      </w:r>
      <w:r w:rsidR="00175A76" w:rsidRPr="00F05B5C">
        <w:rPr>
          <w:color w:val="000000" w:themeColor="text1"/>
        </w:rPr>
        <w:t xml:space="preserve"> the absence of supranational binding mechanisms of policy enforcement, and of indications of policy impact (Phillips 2003; Malamud 2013).</w:t>
      </w:r>
    </w:p>
    <w:p w14:paraId="4DF8671D" w14:textId="77777777" w:rsidR="000A7C6D" w:rsidRPr="00F05B5C" w:rsidRDefault="000A7C6D" w:rsidP="00F05B5C">
      <w:pPr>
        <w:spacing w:line="360" w:lineRule="auto"/>
        <w:jc w:val="both"/>
        <w:rPr>
          <w:color w:val="000000" w:themeColor="text1"/>
        </w:rPr>
      </w:pPr>
    </w:p>
    <w:p w14:paraId="72B0FB08" w14:textId="047AB217" w:rsidR="000C2BCC" w:rsidRPr="00F05B5C" w:rsidRDefault="00B67774"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color w:val="000000" w:themeColor="text1"/>
          <w:szCs w:val="24"/>
        </w:rPr>
        <w:t xml:space="preserve">Certainly, </w:t>
      </w:r>
      <w:r w:rsidR="00957111" w:rsidRPr="00F05B5C">
        <w:rPr>
          <w:rFonts w:ascii="Times New Roman" w:hAnsi="Times New Roman"/>
          <w:color w:val="000000" w:themeColor="text1"/>
          <w:szCs w:val="24"/>
        </w:rPr>
        <w:t xml:space="preserve">in Latin America </w:t>
      </w:r>
      <w:r w:rsidRPr="00F05B5C">
        <w:rPr>
          <w:rFonts w:ascii="Times New Roman" w:hAnsi="Times New Roman"/>
          <w:color w:val="000000" w:themeColor="text1"/>
          <w:szCs w:val="24"/>
        </w:rPr>
        <w:t xml:space="preserve">regional organisations </w:t>
      </w:r>
      <w:r w:rsidR="008D31C0" w:rsidRPr="00F05B5C">
        <w:rPr>
          <w:rFonts w:ascii="Times New Roman" w:hAnsi="Times New Roman"/>
          <w:color w:val="000000" w:themeColor="text1"/>
          <w:szCs w:val="24"/>
        </w:rPr>
        <w:t>coexist with ideological frictions and situations where the same actors that give authority to regional organisations, that is governments of member states, also periodically and in reaction to ideological stands, may retrieve authority to regional organisations</w:t>
      </w:r>
      <w:r w:rsidR="008D31C0" w:rsidRPr="00F05B5C" w:rsidDel="00FB3D5A">
        <w:rPr>
          <w:rFonts w:ascii="Times New Roman" w:hAnsi="Times New Roman"/>
          <w:color w:val="000000" w:themeColor="text1"/>
          <w:szCs w:val="24"/>
        </w:rPr>
        <w:t xml:space="preserve"> </w:t>
      </w:r>
      <w:r w:rsidR="008D31C0" w:rsidRPr="00F05B5C">
        <w:rPr>
          <w:rFonts w:ascii="Times New Roman" w:hAnsi="Times New Roman"/>
          <w:color w:val="000000" w:themeColor="text1"/>
          <w:szCs w:val="24"/>
        </w:rPr>
        <w:t xml:space="preserve">(Quiliconi 2017). This </w:t>
      </w:r>
      <w:r w:rsidR="000A7C6D" w:rsidRPr="00F05B5C">
        <w:rPr>
          <w:rFonts w:ascii="Times New Roman" w:hAnsi="Times New Roman"/>
          <w:color w:val="000000" w:themeColor="text1"/>
          <w:szCs w:val="24"/>
        </w:rPr>
        <w:t>seeming</w:t>
      </w:r>
      <w:r w:rsidR="008D31C0" w:rsidRPr="00F05B5C">
        <w:rPr>
          <w:rFonts w:ascii="Times New Roman" w:hAnsi="Times New Roman"/>
          <w:color w:val="000000" w:themeColor="text1"/>
          <w:szCs w:val="24"/>
        </w:rPr>
        <w:t xml:space="preserve"> paradox of legitimacy </w:t>
      </w:r>
      <w:r w:rsidR="004E6A83" w:rsidRPr="00F05B5C">
        <w:rPr>
          <w:rFonts w:ascii="Times New Roman" w:hAnsi="Times New Roman"/>
          <w:color w:val="000000" w:themeColor="text1"/>
          <w:szCs w:val="24"/>
        </w:rPr>
        <w:t xml:space="preserve">feeds the </w:t>
      </w:r>
      <w:r w:rsidR="008D31C0" w:rsidRPr="00F05B5C">
        <w:rPr>
          <w:rFonts w:ascii="Times New Roman" w:hAnsi="Times New Roman"/>
          <w:color w:val="000000" w:themeColor="text1"/>
          <w:szCs w:val="24"/>
        </w:rPr>
        <w:t xml:space="preserve">credibility </w:t>
      </w:r>
      <w:r w:rsidR="004E6A83" w:rsidRPr="00F05B5C">
        <w:rPr>
          <w:rFonts w:ascii="Times New Roman" w:hAnsi="Times New Roman"/>
          <w:color w:val="000000" w:themeColor="text1"/>
          <w:szCs w:val="24"/>
        </w:rPr>
        <w:t xml:space="preserve">gap </w:t>
      </w:r>
      <w:r w:rsidR="008D31C0" w:rsidRPr="00F05B5C">
        <w:rPr>
          <w:rFonts w:ascii="Times New Roman" w:hAnsi="Times New Roman"/>
          <w:color w:val="000000" w:themeColor="text1"/>
          <w:szCs w:val="24"/>
        </w:rPr>
        <w:t>of regional organisations in Latin America.</w:t>
      </w:r>
      <w:r w:rsidR="00A2614A" w:rsidRPr="00F05B5C">
        <w:rPr>
          <w:rFonts w:ascii="Times New Roman" w:hAnsi="Times New Roman"/>
          <w:color w:val="000000" w:themeColor="text1"/>
          <w:szCs w:val="24"/>
        </w:rPr>
        <w:t xml:space="preserve"> </w:t>
      </w:r>
      <w:r w:rsidR="000A7C6D" w:rsidRPr="00F05B5C">
        <w:rPr>
          <w:rFonts w:ascii="Times New Roman" w:hAnsi="Times New Roman"/>
          <w:color w:val="000000" w:themeColor="text1"/>
          <w:szCs w:val="24"/>
        </w:rPr>
        <w:t>T</w:t>
      </w:r>
      <w:r w:rsidR="000C2BCC" w:rsidRPr="00F05B5C">
        <w:rPr>
          <w:rFonts w:ascii="Times New Roman" w:hAnsi="Times New Roman"/>
          <w:color w:val="000000" w:themeColor="text1"/>
          <w:szCs w:val="24"/>
        </w:rPr>
        <w:t xml:space="preserve">his gap grew further since 2015 when a swing to the right in the Southern Cone meant that governments </w:t>
      </w:r>
      <w:r w:rsidR="008B5392" w:rsidRPr="00F05B5C">
        <w:rPr>
          <w:rFonts w:ascii="Times New Roman" w:hAnsi="Times New Roman"/>
          <w:color w:val="000000" w:themeColor="text1"/>
          <w:szCs w:val="24"/>
        </w:rPr>
        <w:t xml:space="preserve">increasingly </w:t>
      </w:r>
      <w:r w:rsidR="000C2BCC" w:rsidRPr="00F05B5C">
        <w:rPr>
          <w:rFonts w:ascii="Times New Roman" w:hAnsi="Times New Roman"/>
          <w:color w:val="000000" w:themeColor="text1"/>
          <w:szCs w:val="24"/>
        </w:rPr>
        <w:t>distanced themselves from, and halt</w:t>
      </w:r>
      <w:r w:rsidR="000A7C6D" w:rsidRPr="00F05B5C">
        <w:rPr>
          <w:rFonts w:ascii="Times New Roman" w:hAnsi="Times New Roman"/>
          <w:color w:val="000000" w:themeColor="text1"/>
          <w:szCs w:val="24"/>
        </w:rPr>
        <w:t>ed</w:t>
      </w:r>
      <w:r w:rsidR="000C2BCC" w:rsidRPr="00F05B5C">
        <w:rPr>
          <w:rFonts w:ascii="Times New Roman" w:hAnsi="Times New Roman"/>
          <w:color w:val="000000" w:themeColor="text1"/>
          <w:szCs w:val="24"/>
        </w:rPr>
        <w:t xml:space="preserve"> operations of UNASUR</w:t>
      </w:r>
      <w:r w:rsidR="008B5392" w:rsidRPr="00F05B5C">
        <w:rPr>
          <w:rFonts w:ascii="Times New Roman" w:hAnsi="Times New Roman"/>
          <w:color w:val="000000" w:themeColor="text1"/>
          <w:szCs w:val="24"/>
        </w:rPr>
        <w:t>.</w:t>
      </w:r>
    </w:p>
    <w:p w14:paraId="3F05A4FC" w14:textId="77777777" w:rsidR="008B5392" w:rsidRPr="00F05B5C" w:rsidRDefault="008B5392" w:rsidP="00F05B5C">
      <w:pPr>
        <w:pStyle w:val="PlainText"/>
        <w:spacing w:line="360" w:lineRule="auto"/>
        <w:jc w:val="both"/>
        <w:rPr>
          <w:rFonts w:ascii="Times New Roman" w:hAnsi="Times New Roman"/>
          <w:color w:val="000000" w:themeColor="text1"/>
          <w:szCs w:val="24"/>
        </w:rPr>
      </w:pPr>
    </w:p>
    <w:p w14:paraId="42BAA75E" w14:textId="4E9616FC" w:rsidR="00A0212F" w:rsidRPr="00F05B5C" w:rsidRDefault="000A6A74" w:rsidP="00F05B5C">
      <w:pPr>
        <w:pStyle w:val="PlainText"/>
        <w:spacing w:line="360" w:lineRule="auto"/>
        <w:jc w:val="both"/>
        <w:rPr>
          <w:rFonts w:ascii="Times New Roman" w:hAnsi="Times New Roman"/>
          <w:color w:val="000000" w:themeColor="text1"/>
          <w:szCs w:val="24"/>
          <w:lang w:eastAsia="en-US"/>
        </w:rPr>
      </w:pPr>
      <w:r w:rsidRPr="00F05B5C">
        <w:rPr>
          <w:rFonts w:ascii="Times New Roman" w:hAnsi="Times New Roman"/>
          <w:bCs/>
          <w:color w:val="000000" w:themeColor="text1"/>
          <w:szCs w:val="24"/>
        </w:rPr>
        <w:t>It is indeed difficult in this</w:t>
      </w:r>
      <w:r w:rsidR="000A7C6D" w:rsidRPr="00F05B5C">
        <w:rPr>
          <w:rFonts w:ascii="Times New Roman" w:hAnsi="Times New Roman"/>
          <w:bCs/>
          <w:color w:val="000000" w:themeColor="text1"/>
          <w:szCs w:val="24"/>
        </w:rPr>
        <w:t xml:space="preserve"> more variable</w:t>
      </w:r>
      <w:r w:rsidRPr="00F05B5C">
        <w:rPr>
          <w:rFonts w:ascii="Times New Roman" w:hAnsi="Times New Roman"/>
          <w:bCs/>
          <w:color w:val="000000" w:themeColor="text1"/>
          <w:szCs w:val="24"/>
        </w:rPr>
        <w:t xml:space="preserve"> context for </w:t>
      </w:r>
      <w:r w:rsidR="002F436E" w:rsidRPr="00F05B5C">
        <w:rPr>
          <w:rFonts w:ascii="Times New Roman" w:hAnsi="Times New Roman"/>
          <w:bCs/>
          <w:color w:val="000000" w:themeColor="text1"/>
          <w:szCs w:val="24"/>
        </w:rPr>
        <w:t xml:space="preserve">social </w:t>
      </w:r>
      <w:r w:rsidRPr="00F05B5C">
        <w:rPr>
          <w:rFonts w:ascii="Times New Roman" w:hAnsi="Times New Roman"/>
          <w:bCs/>
          <w:color w:val="000000" w:themeColor="text1"/>
          <w:szCs w:val="24"/>
        </w:rPr>
        <w:t xml:space="preserve">scientists to differentiate </w:t>
      </w:r>
      <w:r w:rsidR="001D25A3" w:rsidRPr="00F05B5C">
        <w:rPr>
          <w:rFonts w:ascii="Times New Roman" w:hAnsi="Times New Roman"/>
          <w:bCs/>
          <w:color w:val="000000" w:themeColor="text1"/>
          <w:szCs w:val="24"/>
        </w:rPr>
        <w:t xml:space="preserve">the </w:t>
      </w:r>
      <w:r w:rsidRPr="00F05B5C">
        <w:rPr>
          <w:rFonts w:ascii="Times New Roman" w:hAnsi="Times New Roman"/>
          <w:bCs/>
          <w:color w:val="000000" w:themeColor="text1"/>
          <w:szCs w:val="24"/>
        </w:rPr>
        <w:t xml:space="preserve">regional </w:t>
      </w:r>
      <w:r w:rsidR="001D25A3" w:rsidRPr="00F05B5C">
        <w:rPr>
          <w:rFonts w:ascii="Times New Roman" w:hAnsi="Times New Roman"/>
          <w:bCs/>
          <w:color w:val="000000" w:themeColor="text1"/>
          <w:szCs w:val="24"/>
        </w:rPr>
        <w:t xml:space="preserve">from the </w:t>
      </w:r>
      <w:r w:rsidRPr="00F05B5C">
        <w:rPr>
          <w:rFonts w:ascii="Times New Roman" w:hAnsi="Times New Roman"/>
          <w:bCs/>
          <w:color w:val="000000" w:themeColor="text1"/>
          <w:szCs w:val="24"/>
        </w:rPr>
        <w:t xml:space="preserve"> </w:t>
      </w:r>
      <w:r w:rsidR="001D25A3" w:rsidRPr="00F05B5C">
        <w:rPr>
          <w:rFonts w:ascii="Times New Roman" w:hAnsi="Times New Roman"/>
          <w:bCs/>
          <w:color w:val="000000" w:themeColor="text1"/>
          <w:szCs w:val="24"/>
        </w:rPr>
        <w:t>national</w:t>
      </w:r>
      <w:r w:rsidRPr="00F05B5C">
        <w:rPr>
          <w:rFonts w:ascii="Times New Roman" w:hAnsi="Times New Roman"/>
          <w:bCs/>
          <w:color w:val="000000" w:themeColor="text1"/>
          <w:szCs w:val="24"/>
        </w:rPr>
        <w:t xml:space="preserve">, and fundamentally how social effects of regional policies </w:t>
      </w:r>
      <w:r w:rsidR="000361CB" w:rsidRPr="00F05B5C">
        <w:rPr>
          <w:rFonts w:ascii="Times New Roman" w:hAnsi="Times New Roman"/>
          <w:bCs/>
          <w:color w:val="000000" w:themeColor="text1"/>
          <w:szCs w:val="24"/>
        </w:rPr>
        <w:t>could be identified</w:t>
      </w:r>
      <w:r w:rsidRPr="00F05B5C">
        <w:rPr>
          <w:rFonts w:ascii="Times New Roman" w:hAnsi="Times New Roman"/>
          <w:bCs/>
          <w:color w:val="000000" w:themeColor="text1"/>
          <w:szCs w:val="24"/>
        </w:rPr>
        <w:t xml:space="preserve">. </w:t>
      </w:r>
      <w:r w:rsidR="003767B4" w:rsidRPr="00F05B5C">
        <w:rPr>
          <w:rFonts w:ascii="Times New Roman" w:hAnsi="Times New Roman"/>
          <w:bCs/>
          <w:color w:val="000000" w:themeColor="text1"/>
          <w:szCs w:val="24"/>
        </w:rPr>
        <w:t xml:space="preserve">Any pronouncement on the credibility of regional policymaking is in fact weakened </w:t>
      </w:r>
      <w:r w:rsidR="000A7C6D" w:rsidRPr="00F05B5C">
        <w:rPr>
          <w:rFonts w:ascii="Times New Roman" w:hAnsi="Times New Roman"/>
          <w:bCs/>
          <w:color w:val="000000" w:themeColor="text1"/>
          <w:szCs w:val="24"/>
        </w:rPr>
        <w:t xml:space="preserve">by </w:t>
      </w:r>
      <w:r w:rsidR="003767B4" w:rsidRPr="00F05B5C">
        <w:rPr>
          <w:rFonts w:ascii="Times New Roman" w:hAnsi="Times New Roman"/>
          <w:bCs/>
          <w:color w:val="000000" w:themeColor="text1"/>
          <w:szCs w:val="24"/>
        </w:rPr>
        <w:t xml:space="preserve">the lack of </w:t>
      </w:r>
      <w:r w:rsidR="000A21AE" w:rsidRPr="00F05B5C">
        <w:rPr>
          <w:rFonts w:ascii="Times New Roman" w:hAnsi="Times New Roman"/>
          <w:bCs/>
          <w:color w:val="000000" w:themeColor="text1"/>
          <w:szCs w:val="24"/>
        </w:rPr>
        <w:t>institutional</w:t>
      </w:r>
      <w:r w:rsidR="003767B4" w:rsidRPr="00F05B5C">
        <w:rPr>
          <w:rFonts w:ascii="Times New Roman" w:hAnsi="Times New Roman"/>
          <w:bCs/>
          <w:color w:val="000000" w:themeColor="text1"/>
          <w:szCs w:val="24"/>
        </w:rPr>
        <w:t xml:space="preserve"> continuity</w:t>
      </w:r>
      <w:r w:rsidR="000A7C6D" w:rsidRPr="00F05B5C">
        <w:rPr>
          <w:rFonts w:ascii="Times New Roman" w:hAnsi="Times New Roman"/>
          <w:bCs/>
          <w:color w:val="000000" w:themeColor="text1"/>
          <w:szCs w:val="24"/>
        </w:rPr>
        <w:t xml:space="preserve"> identified by the paradox of legitimacy</w:t>
      </w:r>
      <w:r w:rsidR="004544F4" w:rsidRPr="00F05B5C">
        <w:rPr>
          <w:rFonts w:ascii="Times New Roman" w:hAnsi="Times New Roman"/>
          <w:bCs/>
          <w:color w:val="000000" w:themeColor="text1"/>
          <w:szCs w:val="24"/>
        </w:rPr>
        <w:t>. Bu</w:t>
      </w:r>
      <w:r w:rsidR="00574364" w:rsidRPr="00F05B5C">
        <w:rPr>
          <w:rFonts w:ascii="Times New Roman" w:hAnsi="Times New Roman"/>
          <w:bCs/>
          <w:color w:val="000000" w:themeColor="text1"/>
          <w:szCs w:val="24"/>
        </w:rPr>
        <w:t>t the</w:t>
      </w:r>
      <w:r w:rsidR="006B391E" w:rsidRPr="00F05B5C">
        <w:rPr>
          <w:rFonts w:ascii="Times New Roman" w:hAnsi="Times New Roman"/>
          <w:bCs/>
          <w:color w:val="000000" w:themeColor="text1"/>
          <w:szCs w:val="24"/>
        </w:rPr>
        <w:t xml:space="preserve"> point we emphasise </w:t>
      </w:r>
      <w:r w:rsidR="00574364" w:rsidRPr="00F05B5C">
        <w:rPr>
          <w:rFonts w:ascii="Times New Roman" w:hAnsi="Times New Roman"/>
          <w:bCs/>
          <w:color w:val="000000" w:themeColor="text1"/>
          <w:szCs w:val="24"/>
        </w:rPr>
        <w:t xml:space="preserve">here </w:t>
      </w:r>
      <w:r w:rsidR="006B391E" w:rsidRPr="00F05B5C">
        <w:rPr>
          <w:rFonts w:ascii="Times New Roman" w:hAnsi="Times New Roman"/>
          <w:bCs/>
          <w:color w:val="000000" w:themeColor="text1"/>
          <w:szCs w:val="24"/>
        </w:rPr>
        <w:t>is that</w:t>
      </w:r>
      <w:r w:rsidR="00DA7DFE" w:rsidRPr="00F05B5C">
        <w:rPr>
          <w:rFonts w:ascii="Times New Roman" w:hAnsi="Times New Roman"/>
          <w:color w:val="000000" w:themeColor="text1"/>
          <w:szCs w:val="24"/>
        </w:rPr>
        <w:t xml:space="preserve"> measuring success or failure in terms of institutional formation or legislative prerogatives can misguide any analysis of regional governance performance</w:t>
      </w:r>
      <w:r w:rsidR="00946F9C" w:rsidRPr="00F05B5C">
        <w:rPr>
          <w:rFonts w:ascii="Times New Roman" w:hAnsi="Times New Roman"/>
          <w:color w:val="000000" w:themeColor="text1"/>
          <w:szCs w:val="24"/>
        </w:rPr>
        <w:t xml:space="preserve"> even in times of crisis</w:t>
      </w:r>
      <w:r w:rsidR="00F876E4" w:rsidRPr="00F05B5C">
        <w:rPr>
          <w:rFonts w:ascii="Times New Roman" w:hAnsi="Times New Roman"/>
          <w:color w:val="000000" w:themeColor="text1"/>
          <w:szCs w:val="24"/>
        </w:rPr>
        <w:t>.</w:t>
      </w:r>
      <w:r w:rsidR="004C1EB4" w:rsidRPr="00F05B5C">
        <w:rPr>
          <w:rFonts w:ascii="Times New Roman" w:hAnsi="Times New Roman"/>
          <w:color w:val="000000" w:themeColor="text1"/>
          <w:szCs w:val="24"/>
        </w:rPr>
        <w:t xml:space="preserve"> </w:t>
      </w:r>
      <w:r w:rsidR="00C143A6" w:rsidRPr="00F05B5C">
        <w:rPr>
          <w:rFonts w:ascii="Times New Roman" w:hAnsi="Times New Roman"/>
          <w:color w:val="000000" w:themeColor="text1"/>
          <w:szCs w:val="24"/>
        </w:rPr>
        <w:t xml:space="preserve">In fact, failures in regional governance </w:t>
      </w:r>
      <w:r w:rsidR="000A7C6D" w:rsidRPr="00F05B5C">
        <w:rPr>
          <w:rFonts w:ascii="Times New Roman" w:hAnsi="Times New Roman"/>
          <w:color w:val="000000" w:themeColor="text1"/>
          <w:szCs w:val="24"/>
        </w:rPr>
        <w:t>are</w:t>
      </w:r>
      <w:r w:rsidR="00C143A6" w:rsidRPr="00F05B5C">
        <w:rPr>
          <w:rFonts w:ascii="Times New Roman" w:hAnsi="Times New Roman"/>
          <w:color w:val="000000" w:themeColor="text1"/>
          <w:szCs w:val="24"/>
        </w:rPr>
        <w:t xml:space="preserve"> not always zero-sum; </w:t>
      </w:r>
      <w:r w:rsidR="008C6272" w:rsidRPr="00F05B5C">
        <w:rPr>
          <w:rFonts w:ascii="Times New Roman" w:hAnsi="Times New Roman"/>
          <w:color w:val="000000" w:themeColor="text1"/>
          <w:szCs w:val="24"/>
        </w:rPr>
        <w:t xml:space="preserve">cross-border dynamics may find ways to advance policy and specific </w:t>
      </w:r>
      <w:r w:rsidR="005C5D45" w:rsidRPr="00F05B5C">
        <w:rPr>
          <w:rFonts w:ascii="Times New Roman" w:hAnsi="Times New Roman"/>
          <w:color w:val="000000" w:themeColor="text1"/>
          <w:szCs w:val="24"/>
        </w:rPr>
        <w:t xml:space="preserve">regional </w:t>
      </w:r>
      <w:r w:rsidR="00C143A6" w:rsidRPr="00F05B5C">
        <w:rPr>
          <w:rFonts w:ascii="Times New Roman" w:hAnsi="Times New Roman"/>
          <w:color w:val="000000" w:themeColor="text1"/>
          <w:szCs w:val="24"/>
        </w:rPr>
        <w:t xml:space="preserve">commitments, particularly in crisis situations. </w:t>
      </w:r>
      <w:r w:rsidR="004C1EB4" w:rsidRPr="00F05B5C">
        <w:rPr>
          <w:rFonts w:ascii="Times New Roman" w:hAnsi="Times New Roman"/>
          <w:color w:val="000000" w:themeColor="text1"/>
          <w:szCs w:val="24"/>
        </w:rPr>
        <w:t>This became evident as Latin America is transiti</w:t>
      </w:r>
      <w:r w:rsidR="000A7C6D" w:rsidRPr="00F05B5C">
        <w:rPr>
          <w:rFonts w:ascii="Times New Roman" w:hAnsi="Times New Roman"/>
          <w:color w:val="000000" w:themeColor="text1"/>
          <w:szCs w:val="24"/>
        </w:rPr>
        <w:t>o</w:t>
      </w:r>
      <w:r w:rsidR="004C1EB4" w:rsidRPr="00F05B5C">
        <w:rPr>
          <w:rFonts w:ascii="Times New Roman" w:hAnsi="Times New Roman"/>
          <w:color w:val="000000" w:themeColor="text1"/>
          <w:szCs w:val="24"/>
        </w:rPr>
        <w:t>n</w:t>
      </w:r>
      <w:r w:rsidR="000A7C6D" w:rsidRPr="00F05B5C">
        <w:rPr>
          <w:rFonts w:ascii="Times New Roman" w:hAnsi="Times New Roman"/>
          <w:color w:val="000000" w:themeColor="text1"/>
          <w:szCs w:val="24"/>
        </w:rPr>
        <w:t>in</w:t>
      </w:r>
      <w:r w:rsidR="004C1EB4" w:rsidRPr="00F05B5C">
        <w:rPr>
          <w:rFonts w:ascii="Times New Roman" w:hAnsi="Times New Roman"/>
          <w:color w:val="000000" w:themeColor="text1"/>
          <w:szCs w:val="24"/>
        </w:rPr>
        <w:t>g</w:t>
      </w:r>
      <w:r w:rsidR="000A7C6D" w:rsidRPr="00F05B5C">
        <w:rPr>
          <w:rFonts w:ascii="Times New Roman" w:hAnsi="Times New Roman"/>
          <w:color w:val="000000" w:themeColor="text1"/>
          <w:szCs w:val="24"/>
        </w:rPr>
        <w:t xml:space="preserve"> through</w:t>
      </w:r>
      <w:r w:rsidR="004C1EB4" w:rsidRPr="00F05B5C">
        <w:rPr>
          <w:rFonts w:ascii="Times New Roman" w:hAnsi="Times New Roman"/>
          <w:color w:val="000000" w:themeColor="text1"/>
          <w:szCs w:val="24"/>
        </w:rPr>
        <w:t xml:space="preserve"> the biggest health</w:t>
      </w:r>
      <w:r w:rsidR="006E0898" w:rsidRPr="00F05B5C">
        <w:rPr>
          <w:rFonts w:ascii="Times New Roman" w:hAnsi="Times New Roman"/>
          <w:color w:val="000000" w:themeColor="text1"/>
          <w:szCs w:val="24"/>
        </w:rPr>
        <w:t>, and socio-economic crises as a consequence of the spread of Covid-19.</w:t>
      </w:r>
      <w:r w:rsidR="00A04013" w:rsidRPr="00F05B5C">
        <w:rPr>
          <w:rFonts w:ascii="Times New Roman" w:hAnsi="Times New Roman"/>
          <w:color w:val="000000" w:themeColor="text1"/>
          <w:szCs w:val="24"/>
        </w:rPr>
        <w:t xml:space="preserve"> </w:t>
      </w:r>
      <w:r w:rsidR="008C6272" w:rsidRPr="00F05B5C">
        <w:rPr>
          <w:rFonts w:ascii="Times New Roman" w:hAnsi="Times New Roman"/>
          <w:color w:val="000000" w:themeColor="text1"/>
          <w:szCs w:val="24"/>
        </w:rPr>
        <w:t xml:space="preserve">Mercosur members have agreed </w:t>
      </w:r>
      <w:r w:rsidR="0048151E" w:rsidRPr="00F05B5C">
        <w:rPr>
          <w:rFonts w:ascii="Times New Roman" w:hAnsi="Times New Roman"/>
          <w:color w:val="000000" w:themeColor="text1"/>
          <w:szCs w:val="24"/>
        </w:rPr>
        <w:t xml:space="preserve">as </w:t>
      </w:r>
      <w:r w:rsidR="000A7C6D" w:rsidRPr="00F05B5C">
        <w:rPr>
          <w:rFonts w:ascii="Times New Roman" w:hAnsi="Times New Roman"/>
          <w:color w:val="000000" w:themeColor="text1"/>
          <w:szCs w:val="24"/>
        </w:rPr>
        <w:t>early</w:t>
      </w:r>
      <w:r w:rsidR="0048151E" w:rsidRPr="00F05B5C">
        <w:rPr>
          <w:rFonts w:ascii="Times New Roman" w:hAnsi="Times New Roman"/>
          <w:color w:val="000000" w:themeColor="text1"/>
          <w:szCs w:val="24"/>
        </w:rPr>
        <w:t xml:space="preserve"> as March 2020 </w:t>
      </w:r>
      <w:r w:rsidR="008C6272" w:rsidRPr="00F05B5C">
        <w:rPr>
          <w:rFonts w:ascii="Times New Roman" w:hAnsi="Times New Roman"/>
          <w:color w:val="000000" w:themeColor="text1"/>
          <w:szCs w:val="24"/>
        </w:rPr>
        <w:t>to share information and statistics on the evolution of the coronavirus, as part of a common strategy to combat the pandemic, as well as to eliminate obstacles that could hinder or impede the transit and transportation of supplies and essential elements, such as food, hygiene and health care products.</w:t>
      </w:r>
      <w:r w:rsidR="00FB7943" w:rsidRPr="00F05B5C">
        <w:rPr>
          <w:rFonts w:ascii="Times New Roman" w:hAnsi="Times New Roman"/>
          <w:color w:val="000000" w:themeColor="text1"/>
          <w:szCs w:val="24"/>
        </w:rPr>
        <w:t xml:space="preserve"> Soon after </w:t>
      </w:r>
      <w:r w:rsidR="006E0898" w:rsidRPr="00F05B5C">
        <w:rPr>
          <w:rFonts w:ascii="Times New Roman" w:hAnsi="Times New Roman"/>
          <w:color w:val="000000" w:themeColor="text1"/>
          <w:szCs w:val="24"/>
          <w:lang w:eastAsia="en-US"/>
        </w:rPr>
        <w:t xml:space="preserve">the Mercosur Structural Convergence Fund (FOCEM), </w:t>
      </w:r>
      <w:r w:rsidR="00DD7432" w:rsidRPr="00F05B5C">
        <w:rPr>
          <w:rFonts w:ascii="Times New Roman" w:hAnsi="Times New Roman"/>
          <w:color w:val="000000" w:themeColor="text1"/>
          <w:szCs w:val="24"/>
          <w:lang w:eastAsia="en-US"/>
        </w:rPr>
        <w:t xml:space="preserve">committed funds for </w:t>
      </w:r>
      <w:r w:rsidR="006E0898" w:rsidRPr="00F05B5C">
        <w:rPr>
          <w:rFonts w:ascii="Times New Roman" w:hAnsi="Times New Roman"/>
          <w:color w:val="000000" w:themeColor="text1"/>
          <w:szCs w:val="24"/>
          <w:lang w:eastAsia="en-US"/>
        </w:rPr>
        <w:t>“Research, Education and Biotechnologies applied to Health”</w:t>
      </w:r>
      <w:r w:rsidR="00DD7432" w:rsidRPr="00F05B5C">
        <w:rPr>
          <w:rFonts w:ascii="Times New Roman" w:hAnsi="Times New Roman"/>
          <w:color w:val="000000" w:themeColor="text1"/>
          <w:szCs w:val="24"/>
          <w:lang w:eastAsia="en-US"/>
        </w:rPr>
        <w:t xml:space="preserve"> while </w:t>
      </w:r>
      <w:r w:rsidR="006E0898" w:rsidRPr="00F05B5C">
        <w:rPr>
          <w:rFonts w:ascii="Times New Roman" w:hAnsi="Times New Roman"/>
          <w:color w:val="000000" w:themeColor="text1"/>
          <w:szCs w:val="24"/>
          <w:lang w:eastAsia="en-US"/>
        </w:rPr>
        <w:t>US$</w:t>
      </w:r>
      <w:r w:rsidR="00DD7432" w:rsidRPr="00F05B5C">
        <w:rPr>
          <w:rFonts w:ascii="Times New Roman" w:hAnsi="Times New Roman"/>
          <w:color w:val="000000" w:themeColor="text1"/>
          <w:szCs w:val="24"/>
          <w:lang w:eastAsia="en-US"/>
        </w:rPr>
        <w:t>6</w:t>
      </w:r>
      <w:r w:rsidR="006E0898" w:rsidRPr="00F05B5C">
        <w:rPr>
          <w:rFonts w:ascii="Times New Roman" w:hAnsi="Times New Roman"/>
          <w:color w:val="000000" w:themeColor="text1"/>
          <w:szCs w:val="24"/>
          <w:lang w:eastAsia="en-US"/>
        </w:rPr>
        <w:t xml:space="preserve"> million was made available to strengthen the virus’s diagnostic capacity, purchase of supplies</w:t>
      </w:r>
      <w:r w:rsidR="00DD7432" w:rsidRPr="00F05B5C">
        <w:rPr>
          <w:rFonts w:ascii="Times New Roman" w:hAnsi="Times New Roman"/>
          <w:color w:val="000000" w:themeColor="text1"/>
          <w:szCs w:val="24"/>
          <w:lang w:eastAsia="en-US"/>
        </w:rPr>
        <w:t xml:space="preserve"> and protection </w:t>
      </w:r>
      <w:r w:rsidR="006E0898" w:rsidRPr="00F05B5C">
        <w:rPr>
          <w:rFonts w:ascii="Times New Roman" w:hAnsi="Times New Roman"/>
          <w:color w:val="000000" w:themeColor="text1"/>
          <w:szCs w:val="24"/>
          <w:lang w:eastAsia="en-US"/>
        </w:rPr>
        <w:t>materials.</w:t>
      </w:r>
      <w:r w:rsidR="00ED4147" w:rsidRPr="00F05B5C">
        <w:rPr>
          <w:rFonts w:ascii="Times New Roman" w:hAnsi="Times New Roman"/>
          <w:color w:val="000000" w:themeColor="text1"/>
          <w:szCs w:val="24"/>
          <w:lang w:eastAsia="en-US"/>
        </w:rPr>
        <w:t xml:space="preserve"> Meanwhile, the UNASUR Network of National Cancer Institutes and Institutions (RINC), founded in 2011</w:t>
      </w:r>
      <w:r w:rsidR="00CF48A2" w:rsidRPr="00F05B5C">
        <w:rPr>
          <w:rFonts w:ascii="Times New Roman" w:hAnsi="Times New Roman"/>
          <w:color w:val="000000" w:themeColor="text1"/>
          <w:szCs w:val="24"/>
          <w:lang w:eastAsia="en-US"/>
        </w:rPr>
        <w:t xml:space="preserve"> as a regional hub in the</w:t>
      </w:r>
      <w:r w:rsidR="00ED4147" w:rsidRPr="00F05B5C">
        <w:rPr>
          <w:rFonts w:ascii="Times New Roman" w:hAnsi="Times New Roman"/>
          <w:color w:val="000000" w:themeColor="text1"/>
          <w:szCs w:val="24"/>
          <w:lang w:eastAsia="en-US"/>
        </w:rPr>
        <w:t xml:space="preserve"> fight against cancer</w:t>
      </w:r>
      <w:r w:rsidR="00CF48A2" w:rsidRPr="00F05B5C">
        <w:rPr>
          <w:rFonts w:ascii="Times New Roman" w:hAnsi="Times New Roman"/>
          <w:color w:val="000000" w:themeColor="text1"/>
          <w:szCs w:val="24"/>
          <w:lang w:eastAsia="en-US"/>
        </w:rPr>
        <w:t xml:space="preserve"> was </w:t>
      </w:r>
      <w:r w:rsidR="00ED4147" w:rsidRPr="00F05B5C">
        <w:rPr>
          <w:rFonts w:ascii="Times New Roman" w:hAnsi="Times New Roman"/>
          <w:color w:val="000000" w:themeColor="text1"/>
          <w:szCs w:val="24"/>
          <w:lang w:eastAsia="en-US"/>
        </w:rPr>
        <w:t>re-found</w:t>
      </w:r>
      <w:r w:rsidR="00CF48A2" w:rsidRPr="00F05B5C">
        <w:rPr>
          <w:rFonts w:ascii="Times New Roman" w:hAnsi="Times New Roman"/>
          <w:color w:val="000000" w:themeColor="text1"/>
          <w:szCs w:val="24"/>
          <w:lang w:eastAsia="en-US"/>
        </w:rPr>
        <w:t>ed</w:t>
      </w:r>
      <w:r w:rsidR="00ED4147" w:rsidRPr="00F05B5C">
        <w:rPr>
          <w:rFonts w:ascii="Times New Roman" w:hAnsi="Times New Roman"/>
          <w:color w:val="000000" w:themeColor="text1"/>
          <w:szCs w:val="24"/>
          <w:lang w:eastAsia="en-US"/>
        </w:rPr>
        <w:t xml:space="preserve"> </w:t>
      </w:r>
      <w:r w:rsidR="00E63EA3" w:rsidRPr="00F05B5C">
        <w:rPr>
          <w:rFonts w:ascii="Times New Roman" w:hAnsi="Times New Roman"/>
          <w:color w:val="000000" w:themeColor="text1"/>
          <w:szCs w:val="24"/>
          <w:lang w:eastAsia="en-US"/>
        </w:rPr>
        <w:t>as</w:t>
      </w:r>
      <w:r w:rsidR="00ED4147" w:rsidRPr="00F05B5C">
        <w:rPr>
          <w:rFonts w:ascii="Times New Roman" w:hAnsi="Times New Roman"/>
          <w:color w:val="000000" w:themeColor="text1"/>
          <w:szCs w:val="24"/>
          <w:lang w:eastAsia="en-US"/>
        </w:rPr>
        <w:t xml:space="preserve"> Network of National Cancer Institutions of Latin America and the Caribbean (RINC-ALC)</w:t>
      </w:r>
      <w:r w:rsidR="00E63EA3" w:rsidRPr="00F05B5C">
        <w:rPr>
          <w:rFonts w:ascii="Times New Roman" w:hAnsi="Times New Roman"/>
          <w:color w:val="000000" w:themeColor="text1"/>
          <w:szCs w:val="24"/>
          <w:lang w:eastAsia="en-US"/>
        </w:rPr>
        <w:t xml:space="preserve"> in October 2019 despite UNASUR being</w:t>
      </w:r>
      <w:r w:rsidR="00ED4147" w:rsidRPr="00F05B5C">
        <w:rPr>
          <w:rFonts w:ascii="Times New Roman" w:hAnsi="Times New Roman"/>
          <w:color w:val="000000" w:themeColor="text1"/>
          <w:szCs w:val="24"/>
          <w:lang w:eastAsia="en-US"/>
        </w:rPr>
        <w:t xml:space="preserve"> paraly</w:t>
      </w:r>
      <w:r w:rsidR="00E63EA3" w:rsidRPr="00F05B5C">
        <w:rPr>
          <w:rFonts w:ascii="Times New Roman" w:hAnsi="Times New Roman"/>
          <w:color w:val="000000" w:themeColor="text1"/>
          <w:szCs w:val="24"/>
          <w:lang w:eastAsia="en-US"/>
        </w:rPr>
        <w:t>s</w:t>
      </w:r>
      <w:r w:rsidR="00ED4147" w:rsidRPr="00F05B5C">
        <w:rPr>
          <w:rFonts w:ascii="Times New Roman" w:hAnsi="Times New Roman"/>
          <w:color w:val="000000" w:themeColor="text1"/>
          <w:szCs w:val="24"/>
          <w:lang w:eastAsia="en-US"/>
        </w:rPr>
        <w:t xml:space="preserve">ed </w:t>
      </w:r>
      <w:r w:rsidR="00D0335E" w:rsidRPr="00F05B5C">
        <w:rPr>
          <w:rFonts w:ascii="Times New Roman" w:hAnsi="Times New Roman"/>
          <w:color w:val="000000" w:themeColor="text1"/>
          <w:szCs w:val="24"/>
          <w:lang w:eastAsia="en-US"/>
        </w:rPr>
        <w:t>(Buonaguro 2019)</w:t>
      </w:r>
      <w:r w:rsidR="000A7C6D" w:rsidRPr="00F05B5C">
        <w:rPr>
          <w:rFonts w:ascii="Times New Roman" w:hAnsi="Times New Roman"/>
          <w:color w:val="000000" w:themeColor="text1"/>
          <w:szCs w:val="24"/>
          <w:lang w:eastAsia="en-US"/>
        </w:rPr>
        <w:t>, emphasising the resilience of some networks of diplomacy we have alluded to</w:t>
      </w:r>
      <w:r w:rsidR="00D0335E" w:rsidRPr="00F05B5C">
        <w:rPr>
          <w:rFonts w:ascii="Times New Roman" w:hAnsi="Times New Roman"/>
          <w:color w:val="000000" w:themeColor="text1"/>
          <w:szCs w:val="24"/>
          <w:lang w:eastAsia="en-US"/>
        </w:rPr>
        <w:t>.</w:t>
      </w:r>
    </w:p>
    <w:p w14:paraId="0BF78774" w14:textId="77777777" w:rsidR="00A0212F" w:rsidRPr="00F05B5C" w:rsidRDefault="00A0212F" w:rsidP="00F05B5C">
      <w:pPr>
        <w:pStyle w:val="PlainText"/>
        <w:spacing w:line="360" w:lineRule="auto"/>
        <w:jc w:val="both"/>
        <w:rPr>
          <w:rFonts w:ascii="Times New Roman" w:hAnsi="Times New Roman"/>
          <w:color w:val="000000" w:themeColor="text1"/>
          <w:szCs w:val="24"/>
          <w:lang w:eastAsia="en-US"/>
        </w:rPr>
      </w:pPr>
    </w:p>
    <w:p w14:paraId="114542E8" w14:textId="5E731169" w:rsidR="00DA7DFE" w:rsidRPr="00F05B5C" w:rsidRDefault="00DA7DFE" w:rsidP="00F05B5C">
      <w:pPr>
        <w:pStyle w:val="PlainText"/>
        <w:spacing w:line="360" w:lineRule="auto"/>
        <w:jc w:val="both"/>
        <w:rPr>
          <w:rFonts w:ascii="Times New Roman" w:hAnsi="Times New Roman"/>
          <w:color w:val="000000" w:themeColor="text1"/>
          <w:szCs w:val="24"/>
          <w:lang w:eastAsia="en-US"/>
        </w:rPr>
      </w:pPr>
      <w:r w:rsidRPr="00F05B5C">
        <w:rPr>
          <w:rFonts w:ascii="Times New Roman" w:hAnsi="Times New Roman"/>
          <w:color w:val="000000" w:themeColor="text1"/>
          <w:szCs w:val="24"/>
        </w:rPr>
        <w:t>Enhancing access to medicines, healthcare, education, rights of migrants and security are areas where concrete examples of modalities of regional policy making and implementation can be observed</w:t>
      </w:r>
      <w:r w:rsidR="00A0212F" w:rsidRPr="00F05B5C">
        <w:rPr>
          <w:rFonts w:ascii="Times New Roman" w:hAnsi="Times New Roman"/>
          <w:color w:val="000000" w:themeColor="text1"/>
          <w:szCs w:val="24"/>
        </w:rPr>
        <w:t xml:space="preserve">. </w:t>
      </w:r>
      <w:r w:rsidRPr="00F05B5C">
        <w:rPr>
          <w:rFonts w:ascii="Times New Roman" w:hAnsi="Times New Roman"/>
          <w:color w:val="000000" w:themeColor="text1"/>
          <w:szCs w:val="24"/>
        </w:rPr>
        <w:t>Recognising these is a first step to developing a monitoring and evaluation system for these initiatives to disaggregate regional policy and to understand its nuance and significance</w:t>
      </w:r>
      <w:r w:rsidR="000A7C6D" w:rsidRPr="00F05B5C">
        <w:rPr>
          <w:rFonts w:ascii="Times New Roman" w:hAnsi="Times New Roman"/>
          <w:color w:val="000000" w:themeColor="text1"/>
          <w:szCs w:val="24"/>
        </w:rPr>
        <w:t xml:space="preserve"> in different contexts</w:t>
      </w:r>
      <w:r w:rsidRPr="00F05B5C">
        <w:rPr>
          <w:rFonts w:ascii="Times New Roman" w:hAnsi="Times New Roman"/>
          <w:color w:val="000000" w:themeColor="text1"/>
          <w:szCs w:val="24"/>
        </w:rPr>
        <w:t xml:space="preserve">. We require </w:t>
      </w:r>
      <w:r w:rsidR="000A7C6D" w:rsidRPr="00F05B5C">
        <w:rPr>
          <w:rFonts w:ascii="Times New Roman" w:hAnsi="Times New Roman"/>
          <w:color w:val="000000" w:themeColor="text1"/>
          <w:szCs w:val="24"/>
        </w:rPr>
        <w:t>this</w:t>
      </w:r>
      <w:r w:rsidRPr="00F05B5C">
        <w:rPr>
          <w:rFonts w:ascii="Times New Roman" w:hAnsi="Times New Roman"/>
          <w:color w:val="000000" w:themeColor="text1"/>
          <w:szCs w:val="24"/>
        </w:rPr>
        <w:t xml:space="preserve"> better organising framework that is inclusive </w:t>
      </w:r>
      <w:r w:rsidR="00EC2452" w:rsidRPr="00F05B5C">
        <w:rPr>
          <w:rFonts w:ascii="Times New Roman" w:hAnsi="Times New Roman"/>
          <w:color w:val="000000" w:themeColor="text1"/>
          <w:szCs w:val="24"/>
        </w:rPr>
        <w:t>beyond</w:t>
      </w:r>
      <w:r w:rsidRPr="00F05B5C">
        <w:rPr>
          <w:rFonts w:ascii="Times New Roman" w:hAnsi="Times New Roman"/>
          <w:color w:val="000000" w:themeColor="text1"/>
          <w:szCs w:val="24"/>
        </w:rPr>
        <w:t xml:space="preserve"> </w:t>
      </w:r>
      <w:r w:rsidR="00EC2452" w:rsidRPr="00F05B5C">
        <w:rPr>
          <w:rFonts w:ascii="Times New Roman" w:hAnsi="Times New Roman"/>
          <w:color w:val="000000" w:themeColor="text1"/>
          <w:szCs w:val="24"/>
        </w:rPr>
        <w:t xml:space="preserve">institutional </w:t>
      </w:r>
      <w:r w:rsidRPr="00F05B5C">
        <w:rPr>
          <w:rFonts w:ascii="Times New Roman" w:hAnsi="Times New Roman"/>
          <w:color w:val="000000" w:themeColor="text1"/>
          <w:szCs w:val="24"/>
        </w:rPr>
        <w:t>relativis</w:t>
      </w:r>
      <w:r w:rsidR="00EC2452" w:rsidRPr="00F05B5C">
        <w:rPr>
          <w:rFonts w:ascii="Times New Roman" w:hAnsi="Times New Roman"/>
          <w:color w:val="000000" w:themeColor="text1"/>
          <w:szCs w:val="24"/>
        </w:rPr>
        <w:t>m</w:t>
      </w:r>
      <w:r w:rsidRPr="00F05B5C">
        <w:rPr>
          <w:rFonts w:ascii="Times New Roman" w:hAnsi="Times New Roman"/>
          <w:color w:val="000000" w:themeColor="text1"/>
          <w:szCs w:val="24"/>
        </w:rPr>
        <w:t xml:space="preserve"> </w:t>
      </w:r>
      <w:r w:rsidR="00A25B74" w:rsidRPr="00F05B5C">
        <w:rPr>
          <w:rFonts w:ascii="Times New Roman" w:hAnsi="Times New Roman"/>
          <w:color w:val="000000" w:themeColor="text1"/>
          <w:szCs w:val="24"/>
        </w:rPr>
        <w:t xml:space="preserve">to </w:t>
      </w:r>
      <w:r w:rsidRPr="00F05B5C">
        <w:rPr>
          <w:rFonts w:ascii="Times New Roman" w:hAnsi="Times New Roman"/>
          <w:color w:val="000000" w:themeColor="text1"/>
          <w:szCs w:val="24"/>
        </w:rPr>
        <w:t>identif</w:t>
      </w:r>
      <w:r w:rsidR="00A25B74" w:rsidRPr="00F05B5C">
        <w:rPr>
          <w:rFonts w:ascii="Times New Roman" w:hAnsi="Times New Roman"/>
          <w:color w:val="000000" w:themeColor="text1"/>
          <w:szCs w:val="24"/>
        </w:rPr>
        <w:t>y</w:t>
      </w:r>
      <w:r w:rsidRPr="00F05B5C">
        <w:rPr>
          <w:rFonts w:ascii="Times New Roman" w:hAnsi="Times New Roman"/>
          <w:color w:val="000000" w:themeColor="text1"/>
          <w:szCs w:val="24"/>
        </w:rPr>
        <w:t xml:space="preserve"> when and how regional policymaking is used - and to what effect.</w:t>
      </w:r>
    </w:p>
    <w:p w14:paraId="5251D760" w14:textId="7AEDACC7" w:rsidR="00AA4C75" w:rsidRPr="00F05B5C" w:rsidRDefault="00AA4C75" w:rsidP="00F05B5C">
      <w:pPr>
        <w:pStyle w:val="PlainText"/>
        <w:spacing w:line="360" w:lineRule="auto"/>
        <w:jc w:val="both"/>
        <w:rPr>
          <w:rFonts w:ascii="Times New Roman" w:hAnsi="Times New Roman"/>
          <w:color w:val="000000" w:themeColor="text1"/>
          <w:szCs w:val="24"/>
        </w:rPr>
      </w:pPr>
    </w:p>
    <w:p w14:paraId="0CFFF622" w14:textId="77777777" w:rsidR="00F01D8D" w:rsidRPr="00F05B5C" w:rsidRDefault="00F01D8D" w:rsidP="00F05B5C">
      <w:pPr>
        <w:pStyle w:val="PlainText"/>
        <w:spacing w:line="360" w:lineRule="auto"/>
        <w:jc w:val="both"/>
        <w:rPr>
          <w:rFonts w:ascii="Times New Roman" w:hAnsi="Times New Roman"/>
          <w:b/>
          <w:color w:val="000000" w:themeColor="text1"/>
          <w:szCs w:val="24"/>
          <w:highlight w:val="yellow"/>
        </w:rPr>
      </w:pPr>
    </w:p>
    <w:p w14:paraId="7059DC08" w14:textId="173F9DAC" w:rsidR="008171F6" w:rsidRPr="00F05B5C" w:rsidRDefault="002F436E" w:rsidP="00F05B5C">
      <w:pPr>
        <w:pStyle w:val="ListParagraph"/>
        <w:numPr>
          <w:ilvl w:val="0"/>
          <w:numId w:val="1"/>
        </w:numPr>
        <w:spacing w:line="360" w:lineRule="auto"/>
        <w:jc w:val="both"/>
        <w:rPr>
          <w:color w:val="000000" w:themeColor="text1"/>
        </w:rPr>
      </w:pPr>
      <w:r w:rsidRPr="00F05B5C">
        <w:rPr>
          <w:b/>
          <w:color w:val="000000" w:themeColor="text1"/>
        </w:rPr>
        <w:t xml:space="preserve">Conclusion: </w:t>
      </w:r>
      <w:r w:rsidR="00270F57" w:rsidRPr="00F05B5C">
        <w:rPr>
          <w:b/>
          <w:color w:val="000000" w:themeColor="text1"/>
        </w:rPr>
        <w:t>R</w:t>
      </w:r>
      <w:r w:rsidR="00047396" w:rsidRPr="00F05B5C">
        <w:rPr>
          <w:b/>
          <w:color w:val="000000" w:themeColor="text1"/>
        </w:rPr>
        <w:t xml:space="preserve">edressing </w:t>
      </w:r>
      <w:r w:rsidR="00DC0733" w:rsidRPr="00F05B5C">
        <w:rPr>
          <w:b/>
          <w:color w:val="000000" w:themeColor="text1"/>
        </w:rPr>
        <w:t>the</w:t>
      </w:r>
      <w:r w:rsidR="00383830" w:rsidRPr="00F05B5C">
        <w:rPr>
          <w:b/>
          <w:color w:val="000000" w:themeColor="text1"/>
          <w:lang w:eastAsia="zh-CN"/>
        </w:rPr>
        <w:t xml:space="preserve"> credibility gap </w:t>
      </w:r>
      <w:r w:rsidR="00EC6954" w:rsidRPr="00F05B5C">
        <w:rPr>
          <w:b/>
          <w:color w:val="000000" w:themeColor="text1"/>
          <w:lang w:eastAsia="zh-CN"/>
        </w:rPr>
        <w:t>and</w:t>
      </w:r>
      <w:r w:rsidR="00814D2D" w:rsidRPr="00F05B5C">
        <w:rPr>
          <w:b/>
          <w:color w:val="000000" w:themeColor="text1"/>
          <w:lang w:eastAsia="zh-CN"/>
        </w:rPr>
        <w:t xml:space="preserve"> understanding</w:t>
      </w:r>
      <w:r w:rsidR="00047396" w:rsidRPr="00F05B5C">
        <w:rPr>
          <w:b/>
          <w:color w:val="000000" w:themeColor="text1"/>
        </w:rPr>
        <w:t xml:space="preserve"> </w:t>
      </w:r>
      <w:r w:rsidR="00814D2D" w:rsidRPr="00F05B5C">
        <w:rPr>
          <w:b/>
          <w:color w:val="000000" w:themeColor="text1"/>
        </w:rPr>
        <w:t>the consequences of</w:t>
      </w:r>
      <w:r w:rsidR="00217B07" w:rsidRPr="00F05B5C">
        <w:rPr>
          <w:b/>
          <w:color w:val="000000" w:themeColor="text1"/>
        </w:rPr>
        <w:t xml:space="preserve"> South American region</w:t>
      </w:r>
      <w:r w:rsidR="00AD54B3" w:rsidRPr="00F05B5C">
        <w:rPr>
          <w:b/>
          <w:color w:val="000000" w:themeColor="text1"/>
        </w:rPr>
        <w:t>a</w:t>
      </w:r>
      <w:r w:rsidR="008A23FD" w:rsidRPr="00F05B5C">
        <w:rPr>
          <w:b/>
          <w:color w:val="000000" w:themeColor="text1"/>
        </w:rPr>
        <w:t>l</w:t>
      </w:r>
      <w:r w:rsidR="00217B07" w:rsidRPr="00F05B5C">
        <w:rPr>
          <w:b/>
          <w:color w:val="000000" w:themeColor="text1"/>
        </w:rPr>
        <w:t>ism</w:t>
      </w:r>
    </w:p>
    <w:p w14:paraId="6654AA99" w14:textId="77777777" w:rsidR="005A1E1C" w:rsidRPr="00F05B5C" w:rsidRDefault="005A1E1C" w:rsidP="00F05B5C">
      <w:pPr>
        <w:pStyle w:val="PlainText"/>
        <w:spacing w:line="360" w:lineRule="auto"/>
        <w:jc w:val="both"/>
        <w:rPr>
          <w:rFonts w:ascii="Times New Roman" w:hAnsi="Times New Roman"/>
          <w:color w:val="000000" w:themeColor="text1"/>
          <w:szCs w:val="24"/>
        </w:rPr>
      </w:pPr>
    </w:p>
    <w:p w14:paraId="462B14F8" w14:textId="1A661BF5" w:rsidR="00906613" w:rsidRPr="00F05B5C" w:rsidRDefault="00582328" w:rsidP="00F05B5C">
      <w:pPr>
        <w:pStyle w:val="PlainText"/>
        <w:spacing w:line="360" w:lineRule="auto"/>
        <w:jc w:val="both"/>
        <w:rPr>
          <w:rFonts w:ascii="Times New Roman" w:hAnsi="Times New Roman"/>
          <w:bCs/>
          <w:color w:val="000000" w:themeColor="text1"/>
          <w:szCs w:val="24"/>
        </w:rPr>
      </w:pPr>
      <w:r w:rsidRPr="00F05B5C">
        <w:rPr>
          <w:rFonts w:ascii="Times New Roman" w:hAnsi="Times New Roman"/>
          <w:color w:val="000000" w:themeColor="text1"/>
          <w:szCs w:val="24"/>
        </w:rPr>
        <w:t>Regional policymaking faces c</w:t>
      </w:r>
      <w:r w:rsidR="005C7AA6" w:rsidRPr="00F05B5C">
        <w:rPr>
          <w:rFonts w:ascii="Times New Roman" w:hAnsi="Times New Roman"/>
          <w:color w:val="000000" w:themeColor="text1"/>
          <w:szCs w:val="24"/>
        </w:rPr>
        <w:t>hallenges</w:t>
      </w:r>
      <w:r w:rsidR="005A1E1C" w:rsidRPr="00F05B5C">
        <w:rPr>
          <w:rFonts w:ascii="Times New Roman" w:hAnsi="Times New Roman"/>
          <w:color w:val="000000" w:themeColor="text1"/>
          <w:szCs w:val="24"/>
        </w:rPr>
        <w:t xml:space="preserve"> of implementation</w:t>
      </w:r>
      <w:r w:rsidRPr="00F05B5C">
        <w:rPr>
          <w:rFonts w:ascii="Times New Roman" w:hAnsi="Times New Roman"/>
          <w:color w:val="000000" w:themeColor="text1"/>
          <w:szCs w:val="24"/>
        </w:rPr>
        <w:t xml:space="preserve"> that cannot be interpreted in the same way as measures of national policymaking can.</w:t>
      </w:r>
      <w:r w:rsidR="005A1E1C" w:rsidRPr="00F05B5C">
        <w:rPr>
          <w:rFonts w:ascii="Times New Roman" w:hAnsi="Times New Roman"/>
          <w:color w:val="000000" w:themeColor="text1"/>
          <w:szCs w:val="24"/>
        </w:rPr>
        <w:t xml:space="preserve"> </w:t>
      </w:r>
      <w:r w:rsidR="00D71B9B" w:rsidRPr="00F05B5C">
        <w:rPr>
          <w:rFonts w:ascii="Times New Roman" w:hAnsi="Times New Roman"/>
          <w:color w:val="000000" w:themeColor="text1"/>
          <w:szCs w:val="24"/>
        </w:rPr>
        <w:t>The South American case evidences d</w:t>
      </w:r>
      <w:r w:rsidR="005A1E1C" w:rsidRPr="00F05B5C">
        <w:rPr>
          <w:rFonts w:ascii="Times New Roman" w:hAnsi="Times New Roman"/>
          <w:color w:val="000000" w:themeColor="text1"/>
          <w:szCs w:val="24"/>
        </w:rPr>
        <w:t xml:space="preserve">elays linked to differences between national legislations and ratification of </w:t>
      </w:r>
      <w:r w:rsidR="00D71B9B" w:rsidRPr="00F05B5C">
        <w:rPr>
          <w:rFonts w:ascii="Times New Roman" w:hAnsi="Times New Roman"/>
          <w:color w:val="000000" w:themeColor="text1"/>
          <w:szCs w:val="24"/>
        </w:rPr>
        <w:t>a</w:t>
      </w:r>
      <w:r w:rsidR="005A1E1C" w:rsidRPr="00F05B5C">
        <w:rPr>
          <w:rFonts w:ascii="Times New Roman" w:hAnsi="Times New Roman"/>
          <w:color w:val="000000" w:themeColor="text1"/>
          <w:szCs w:val="24"/>
        </w:rPr>
        <w:t>greement</w:t>
      </w:r>
      <w:r w:rsidR="00814D2D" w:rsidRPr="00F05B5C">
        <w:rPr>
          <w:rFonts w:ascii="Times New Roman" w:hAnsi="Times New Roman"/>
          <w:color w:val="000000" w:themeColor="text1"/>
          <w:szCs w:val="24"/>
        </w:rPr>
        <w:t>,</w:t>
      </w:r>
      <w:r w:rsidR="005A1E1C" w:rsidRPr="00F05B5C">
        <w:rPr>
          <w:rFonts w:ascii="Times New Roman" w:hAnsi="Times New Roman"/>
          <w:color w:val="000000" w:themeColor="text1"/>
          <w:szCs w:val="24"/>
        </w:rPr>
        <w:t xml:space="preserve"> mean</w:t>
      </w:r>
      <w:r w:rsidR="00D71B9B" w:rsidRPr="00F05B5C">
        <w:rPr>
          <w:rFonts w:ascii="Times New Roman" w:hAnsi="Times New Roman"/>
          <w:color w:val="000000" w:themeColor="text1"/>
          <w:szCs w:val="24"/>
        </w:rPr>
        <w:t>ing</w:t>
      </w:r>
      <w:r w:rsidR="005A1E1C" w:rsidRPr="00F05B5C">
        <w:rPr>
          <w:rFonts w:ascii="Times New Roman" w:hAnsi="Times New Roman"/>
          <w:color w:val="000000" w:themeColor="text1"/>
          <w:szCs w:val="24"/>
        </w:rPr>
        <w:t xml:space="preserve"> that </w:t>
      </w:r>
      <w:r w:rsidR="005A1E1C" w:rsidRPr="00F05B5C">
        <w:rPr>
          <w:rFonts w:ascii="Times New Roman" w:hAnsi="Times New Roman"/>
          <w:color w:val="000000" w:themeColor="text1"/>
          <w:szCs w:val="24"/>
          <w:lang w:val="en-US"/>
        </w:rPr>
        <w:t xml:space="preserve">efforts to develop a social dimension in regional agreements were often incomplete or unevenly implemented across the region, with variable effects in and across societies. Nonetheless, regional organisations are </w:t>
      </w:r>
      <w:r w:rsidR="005A1E1C" w:rsidRPr="00F05B5C">
        <w:rPr>
          <w:rFonts w:ascii="Times New Roman" w:hAnsi="Times New Roman"/>
          <w:color w:val="000000" w:themeColor="text1"/>
          <w:szCs w:val="24"/>
        </w:rPr>
        <w:t xml:space="preserve">increasingly </w:t>
      </w:r>
      <w:r w:rsidR="005A1E1C" w:rsidRPr="00F05B5C">
        <w:rPr>
          <w:rFonts w:ascii="Times New Roman" w:hAnsi="Times New Roman"/>
          <w:color w:val="000000" w:themeColor="text1"/>
          <w:szCs w:val="24"/>
          <w:lang w:val="en-US"/>
        </w:rPr>
        <w:t xml:space="preserve">developing a </w:t>
      </w:r>
      <w:r w:rsidR="005A1E1C" w:rsidRPr="00F05B5C">
        <w:rPr>
          <w:rFonts w:ascii="Times New Roman" w:hAnsi="Times New Roman"/>
          <w:bCs/>
          <w:color w:val="000000" w:themeColor="text1"/>
          <w:szCs w:val="24"/>
        </w:rPr>
        <w:t>broad remit to make political decisions over an inter-state space and shared normative affinity.</w:t>
      </w:r>
      <w:r w:rsidR="005C7AA6" w:rsidRPr="00F05B5C">
        <w:rPr>
          <w:rFonts w:ascii="Times New Roman" w:hAnsi="Times New Roman"/>
          <w:bCs/>
          <w:color w:val="000000" w:themeColor="text1"/>
          <w:szCs w:val="24"/>
        </w:rPr>
        <w:t xml:space="preserve"> </w:t>
      </w:r>
      <w:r w:rsidRPr="00F05B5C">
        <w:rPr>
          <w:rFonts w:ascii="Times New Roman" w:hAnsi="Times New Roman"/>
          <w:bCs/>
          <w:color w:val="000000" w:themeColor="text1"/>
          <w:szCs w:val="24"/>
        </w:rPr>
        <w:t>Regional policymaking can be assessed by the extent to which it moves regions from a baseline of uneven social policymaking in the direction of upholding recognisable social standards and rights.</w:t>
      </w:r>
    </w:p>
    <w:p w14:paraId="205AE8F5" w14:textId="77777777" w:rsidR="00582328" w:rsidRPr="00F05B5C" w:rsidRDefault="00582328" w:rsidP="00F05B5C">
      <w:pPr>
        <w:pStyle w:val="PlainText"/>
        <w:spacing w:line="360" w:lineRule="auto"/>
        <w:jc w:val="both"/>
        <w:rPr>
          <w:rFonts w:ascii="Times New Roman" w:hAnsi="Times New Roman"/>
          <w:bCs/>
          <w:color w:val="000000" w:themeColor="text1"/>
          <w:szCs w:val="24"/>
        </w:rPr>
      </w:pPr>
    </w:p>
    <w:p w14:paraId="7AFB26EB" w14:textId="285D80B6" w:rsidR="00EB62FF" w:rsidRPr="00F05B5C" w:rsidRDefault="00071D9F" w:rsidP="00F05B5C">
      <w:pPr>
        <w:pStyle w:val="PlainText"/>
        <w:spacing w:line="360" w:lineRule="auto"/>
        <w:jc w:val="both"/>
        <w:rPr>
          <w:rFonts w:ascii="Times New Roman" w:hAnsi="Times New Roman"/>
          <w:color w:val="000000" w:themeColor="text1"/>
          <w:szCs w:val="24"/>
        </w:rPr>
      </w:pPr>
      <w:r w:rsidRPr="00F05B5C">
        <w:rPr>
          <w:rFonts w:ascii="Times New Roman" w:hAnsi="Times New Roman"/>
          <w:bCs/>
          <w:color w:val="000000" w:themeColor="text1"/>
          <w:szCs w:val="24"/>
        </w:rPr>
        <w:t>P</w:t>
      </w:r>
      <w:r w:rsidR="00AF3976" w:rsidRPr="00F05B5C">
        <w:rPr>
          <w:rFonts w:ascii="Times New Roman" w:hAnsi="Times New Roman"/>
          <w:bCs/>
          <w:color w:val="000000" w:themeColor="text1"/>
          <w:szCs w:val="24"/>
        </w:rPr>
        <w:t>olicy</w:t>
      </w:r>
      <w:r w:rsidRPr="00F05B5C">
        <w:rPr>
          <w:rFonts w:ascii="Times New Roman" w:hAnsi="Times New Roman"/>
          <w:bCs/>
          <w:color w:val="000000" w:themeColor="text1"/>
          <w:szCs w:val="24"/>
        </w:rPr>
        <w:t>, at any level of decision making,</w:t>
      </w:r>
      <w:r w:rsidR="00AF3976" w:rsidRPr="00F05B5C">
        <w:rPr>
          <w:rFonts w:ascii="Times New Roman" w:hAnsi="Times New Roman"/>
          <w:bCs/>
          <w:color w:val="000000" w:themeColor="text1"/>
          <w:szCs w:val="24"/>
        </w:rPr>
        <w:t xml:space="preserve"> requires acceptance </w:t>
      </w:r>
      <w:r w:rsidR="003A2649" w:rsidRPr="00F05B5C">
        <w:rPr>
          <w:rFonts w:ascii="Times New Roman" w:hAnsi="Times New Roman"/>
          <w:bCs/>
          <w:color w:val="000000" w:themeColor="text1"/>
          <w:szCs w:val="24"/>
        </w:rPr>
        <w:t>of</w:t>
      </w:r>
      <w:r w:rsidR="00AF3976" w:rsidRPr="00F05B5C">
        <w:rPr>
          <w:rFonts w:ascii="Times New Roman" w:hAnsi="Times New Roman"/>
          <w:bCs/>
          <w:color w:val="000000" w:themeColor="text1"/>
          <w:szCs w:val="24"/>
        </w:rPr>
        <w:t xml:space="preserve"> a problem in</w:t>
      </w:r>
      <w:r w:rsidR="00AF3976" w:rsidRPr="00F05B5C">
        <w:rPr>
          <w:rFonts w:ascii="Times New Roman" w:hAnsi="Times New Roman"/>
          <w:b/>
          <w:bCs/>
          <w:color w:val="000000" w:themeColor="text1"/>
          <w:szCs w:val="24"/>
        </w:rPr>
        <w:t xml:space="preserve"> </w:t>
      </w:r>
      <w:r w:rsidR="00AF3976" w:rsidRPr="00F05B5C">
        <w:rPr>
          <w:rFonts w:ascii="Times New Roman" w:hAnsi="Times New Roman"/>
          <w:bCs/>
          <w:color w:val="000000" w:themeColor="text1"/>
          <w:szCs w:val="24"/>
        </w:rPr>
        <w:t>society</w:t>
      </w:r>
      <w:r w:rsidR="00DB7057" w:rsidRPr="00F05B5C">
        <w:rPr>
          <w:rFonts w:ascii="Times New Roman" w:hAnsi="Times New Roman"/>
          <w:bCs/>
          <w:color w:val="000000" w:themeColor="text1"/>
          <w:szCs w:val="24"/>
        </w:rPr>
        <w:t xml:space="preserve">, </w:t>
      </w:r>
      <w:r w:rsidR="00A20799" w:rsidRPr="00F05B5C">
        <w:rPr>
          <w:rFonts w:ascii="Times New Roman" w:hAnsi="Times New Roman"/>
          <w:bCs/>
          <w:color w:val="000000" w:themeColor="text1"/>
          <w:szCs w:val="24"/>
        </w:rPr>
        <w:t>and thus</w:t>
      </w:r>
      <w:r w:rsidR="00AF3976" w:rsidRPr="00F05B5C">
        <w:rPr>
          <w:rFonts w:ascii="Times New Roman" w:hAnsi="Times New Roman"/>
          <w:bCs/>
          <w:color w:val="000000" w:themeColor="text1"/>
          <w:szCs w:val="24"/>
        </w:rPr>
        <w:t xml:space="preserve"> politically visib</w:t>
      </w:r>
      <w:r w:rsidR="003A2649" w:rsidRPr="00F05B5C">
        <w:rPr>
          <w:rFonts w:ascii="Times New Roman" w:hAnsi="Times New Roman"/>
          <w:bCs/>
          <w:color w:val="000000" w:themeColor="text1"/>
          <w:szCs w:val="24"/>
        </w:rPr>
        <w:t>ility</w:t>
      </w:r>
      <w:r w:rsidR="00AF3976" w:rsidRPr="00F05B5C">
        <w:rPr>
          <w:rFonts w:ascii="Times New Roman" w:hAnsi="Times New Roman"/>
          <w:bCs/>
          <w:color w:val="000000" w:themeColor="text1"/>
          <w:szCs w:val="24"/>
        </w:rPr>
        <w:t xml:space="preserve"> in order</w:t>
      </w:r>
      <w:r w:rsidR="003A2649" w:rsidRPr="00F05B5C">
        <w:rPr>
          <w:rFonts w:ascii="Times New Roman" w:hAnsi="Times New Roman"/>
          <w:bCs/>
          <w:color w:val="000000" w:themeColor="text1"/>
          <w:szCs w:val="24"/>
        </w:rPr>
        <w:t xml:space="preserve"> for responses</w:t>
      </w:r>
      <w:r w:rsidR="00AF3976" w:rsidRPr="00F05B5C">
        <w:rPr>
          <w:rFonts w:ascii="Times New Roman" w:hAnsi="Times New Roman"/>
          <w:bCs/>
          <w:color w:val="000000" w:themeColor="text1"/>
          <w:szCs w:val="24"/>
        </w:rPr>
        <w:t xml:space="preserve"> to become legitimised as part of the public agenda (Kingdon 1984). Of course, not all individuals, groups or communities have the same ability to problematise an issue and to push it onto the public agenda. Individuals, groups, or communities may have very different goals and aspirations, or simply unequal access to resources, including information and political systems. Policy scholarship is not immune itself to those forces. The effects of prioritising certain kinds of policy at the expense of others needs to also be recognised in the measures we use to investigate policymaking at the regional level. </w:t>
      </w:r>
      <w:r w:rsidR="003244D8" w:rsidRPr="00F05B5C">
        <w:rPr>
          <w:rFonts w:ascii="Times New Roman" w:hAnsi="Times New Roman"/>
          <w:color w:val="000000" w:themeColor="text1"/>
          <w:szCs w:val="24"/>
        </w:rPr>
        <w:t xml:space="preserve">In the past two decades </w:t>
      </w:r>
      <w:r w:rsidR="00366FF1" w:rsidRPr="00F05B5C">
        <w:rPr>
          <w:rFonts w:ascii="Times New Roman" w:hAnsi="Times New Roman"/>
          <w:color w:val="000000" w:themeColor="text1"/>
          <w:szCs w:val="24"/>
        </w:rPr>
        <w:t>the</w:t>
      </w:r>
      <w:r w:rsidR="003244D8" w:rsidRPr="00F05B5C">
        <w:rPr>
          <w:rFonts w:ascii="Times New Roman" w:hAnsi="Times New Roman"/>
          <w:color w:val="000000" w:themeColor="text1"/>
          <w:szCs w:val="24"/>
        </w:rPr>
        <w:t xml:space="preserve"> European Union</w:t>
      </w:r>
      <w:r w:rsidR="00582328" w:rsidRPr="00F05B5C">
        <w:rPr>
          <w:rFonts w:ascii="Times New Roman" w:hAnsi="Times New Roman"/>
          <w:color w:val="000000" w:themeColor="text1"/>
          <w:szCs w:val="24"/>
        </w:rPr>
        <w:t xml:space="preserve"> </w:t>
      </w:r>
      <w:r w:rsidR="00C27100" w:rsidRPr="00F05B5C">
        <w:rPr>
          <w:rFonts w:ascii="Times New Roman" w:hAnsi="Times New Roman"/>
          <w:color w:val="000000" w:themeColor="text1"/>
          <w:szCs w:val="24"/>
        </w:rPr>
        <w:t xml:space="preserve">captured the scholarly attention </w:t>
      </w:r>
      <w:r w:rsidR="00394942" w:rsidRPr="00F05B5C">
        <w:rPr>
          <w:rFonts w:ascii="Times New Roman" w:hAnsi="Times New Roman"/>
          <w:color w:val="000000" w:themeColor="text1"/>
          <w:szCs w:val="24"/>
        </w:rPr>
        <w:t xml:space="preserve">that focused on </w:t>
      </w:r>
      <w:r w:rsidR="00582328" w:rsidRPr="00F05B5C">
        <w:rPr>
          <w:rFonts w:ascii="Times New Roman" w:hAnsi="Times New Roman"/>
          <w:color w:val="000000" w:themeColor="text1"/>
          <w:szCs w:val="24"/>
        </w:rPr>
        <w:t>policy</w:t>
      </w:r>
      <w:r w:rsidR="003244D8" w:rsidRPr="00F05B5C">
        <w:rPr>
          <w:rFonts w:ascii="Times New Roman" w:hAnsi="Times New Roman"/>
          <w:color w:val="000000" w:themeColor="text1"/>
          <w:szCs w:val="24"/>
        </w:rPr>
        <w:t xml:space="preserve"> effectiveness, impact and implementation of programmes</w:t>
      </w:r>
      <w:r w:rsidR="00AF3976" w:rsidRPr="00F05B5C">
        <w:rPr>
          <w:rFonts w:ascii="Times New Roman" w:hAnsi="Times New Roman"/>
          <w:color w:val="000000" w:themeColor="text1"/>
          <w:szCs w:val="24"/>
        </w:rPr>
        <w:t>,</w:t>
      </w:r>
      <w:r w:rsidR="003244D8" w:rsidRPr="00F05B5C">
        <w:rPr>
          <w:rFonts w:ascii="Times New Roman" w:hAnsi="Times New Roman"/>
          <w:color w:val="000000" w:themeColor="text1"/>
          <w:szCs w:val="24"/>
        </w:rPr>
        <w:t xml:space="preserve"> </w:t>
      </w:r>
      <w:r w:rsidR="001E155E" w:rsidRPr="00F05B5C">
        <w:rPr>
          <w:rFonts w:ascii="Times New Roman" w:hAnsi="Times New Roman"/>
          <w:color w:val="000000" w:themeColor="text1"/>
          <w:szCs w:val="24"/>
        </w:rPr>
        <w:t xml:space="preserve">as well as </w:t>
      </w:r>
      <w:r w:rsidR="00AF3976" w:rsidRPr="00F05B5C">
        <w:rPr>
          <w:rFonts w:ascii="Times New Roman" w:hAnsi="Times New Roman"/>
          <w:color w:val="000000" w:themeColor="text1"/>
          <w:szCs w:val="24"/>
        </w:rPr>
        <w:t>expectations</w:t>
      </w:r>
      <w:r w:rsidR="003244D8" w:rsidRPr="00F05B5C">
        <w:rPr>
          <w:rFonts w:ascii="Times New Roman" w:hAnsi="Times New Roman"/>
          <w:color w:val="000000" w:themeColor="text1"/>
          <w:szCs w:val="24"/>
        </w:rPr>
        <w:t xml:space="preserve"> regarding EU cohesion policy and aid guidelines (Polverari et al 2016). And while many scholars have studied the implementation of decisions made by the EU (e.g. Duina </w:t>
      </w:r>
      <w:r w:rsidR="00CB1B45" w:rsidRPr="00F05B5C">
        <w:rPr>
          <w:rFonts w:ascii="Times New Roman" w:hAnsi="Times New Roman"/>
          <w:color w:val="000000" w:themeColor="text1"/>
          <w:szCs w:val="24"/>
        </w:rPr>
        <w:t xml:space="preserve">and Lenz </w:t>
      </w:r>
      <w:r w:rsidR="003244D8" w:rsidRPr="00F05B5C">
        <w:rPr>
          <w:rFonts w:ascii="Times New Roman" w:hAnsi="Times New Roman"/>
          <w:color w:val="000000" w:themeColor="text1"/>
          <w:szCs w:val="24"/>
        </w:rPr>
        <w:t xml:space="preserve">2017, Thomann and Sager 2017, Tallberg 2016) less attention has been placed </w:t>
      </w:r>
      <w:r w:rsidR="00582328" w:rsidRPr="00F05B5C">
        <w:rPr>
          <w:rFonts w:ascii="Times New Roman" w:hAnsi="Times New Roman"/>
          <w:color w:val="000000" w:themeColor="text1"/>
          <w:szCs w:val="24"/>
        </w:rPr>
        <w:t>to</w:t>
      </w:r>
      <w:r w:rsidR="003244D8" w:rsidRPr="00F05B5C">
        <w:rPr>
          <w:rFonts w:ascii="Times New Roman" w:hAnsi="Times New Roman"/>
          <w:color w:val="000000" w:themeColor="text1"/>
          <w:szCs w:val="24"/>
        </w:rPr>
        <w:t xml:space="preserve"> formulation and implementation of decisions made by other regional organisations</w:t>
      </w:r>
      <w:r w:rsidR="00731AAE" w:rsidRPr="00F05B5C">
        <w:rPr>
          <w:rFonts w:ascii="Times New Roman" w:hAnsi="Times New Roman"/>
          <w:color w:val="000000" w:themeColor="text1"/>
          <w:szCs w:val="24"/>
        </w:rPr>
        <w:t xml:space="preserve">, except for </w:t>
      </w:r>
      <w:r w:rsidR="00861C16" w:rsidRPr="00F05B5C">
        <w:rPr>
          <w:rFonts w:ascii="Times New Roman" w:hAnsi="Times New Roman"/>
          <w:color w:val="000000" w:themeColor="text1"/>
          <w:szCs w:val="24"/>
        </w:rPr>
        <w:t>impact</w:t>
      </w:r>
      <w:r w:rsidR="003A2649" w:rsidRPr="00F05B5C">
        <w:rPr>
          <w:rFonts w:ascii="Times New Roman" w:hAnsi="Times New Roman"/>
          <w:color w:val="000000" w:themeColor="text1"/>
          <w:szCs w:val="24"/>
        </w:rPr>
        <w:t>s of</w:t>
      </w:r>
      <w:r w:rsidR="00861C16" w:rsidRPr="00F05B5C">
        <w:rPr>
          <w:rFonts w:ascii="Times New Roman" w:hAnsi="Times New Roman"/>
          <w:color w:val="000000" w:themeColor="text1"/>
          <w:szCs w:val="24"/>
        </w:rPr>
        <w:t xml:space="preserve"> trade and economic </w:t>
      </w:r>
      <w:r w:rsidR="0045561D" w:rsidRPr="00F05B5C">
        <w:rPr>
          <w:rFonts w:ascii="Times New Roman" w:hAnsi="Times New Roman"/>
          <w:color w:val="000000" w:themeColor="text1"/>
          <w:szCs w:val="24"/>
        </w:rPr>
        <w:t xml:space="preserve">activity </w:t>
      </w:r>
      <w:r w:rsidR="00861C16" w:rsidRPr="00F05B5C">
        <w:rPr>
          <w:rFonts w:ascii="Times New Roman" w:hAnsi="Times New Roman"/>
          <w:color w:val="000000" w:themeColor="text1"/>
          <w:szCs w:val="24"/>
        </w:rPr>
        <w:t xml:space="preserve">(see </w:t>
      </w:r>
      <w:r w:rsidR="004528C5" w:rsidRPr="00F05B5C">
        <w:rPr>
          <w:rFonts w:ascii="Times New Roman" w:hAnsi="Times New Roman"/>
          <w:color w:val="000000" w:themeColor="text1"/>
          <w:szCs w:val="24"/>
        </w:rPr>
        <w:t xml:space="preserve">Sbragia 2008; </w:t>
      </w:r>
      <w:r w:rsidR="00861C16" w:rsidRPr="00F05B5C">
        <w:rPr>
          <w:rFonts w:ascii="Times New Roman" w:hAnsi="Times New Roman"/>
          <w:color w:val="000000" w:themeColor="text1"/>
          <w:szCs w:val="24"/>
        </w:rPr>
        <w:t xml:space="preserve">de Lombaerde et al </w:t>
      </w:r>
      <w:r w:rsidR="006904E6" w:rsidRPr="00F05B5C">
        <w:rPr>
          <w:rFonts w:ascii="Times New Roman" w:hAnsi="Times New Roman"/>
          <w:color w:val="000000" w:themeColor="text1"/>
          <w:szCs w:val="24"/>
        </w:rPr>
        <w:t>2010</w:t>
      </w:r>
      <w:r w:rsidR="00861C16" w:rsidRPr="00F05B5C">
        <w:rPr>
          <w:rFonts w:ascii="Times New Roman" w:hAnsi="Times New Roman"/>
          <w:color w:val="000000" w:themeColor="text1"/>
          <w:szCs w:val="24"/>
        </w:rPr>
        <w:t>)</w:t>
      </w:r>
      <w:r w:rsidR="003244D8" w:rsidRPr="00F05B5C">
        <w:rPr>
          <w:rFonts w:ascii="Times New Roman" w:hAnsi="Times New Roman"/>
          <w:color w:val="000000" w:themeColor="text1"/>
          <w:szCs w:val="24"/>
        </w:rPr>
        <w:t>. Intergovernmental regional organisations</w:t>
      </w:r>
      <w:r w:rsidR="00582328" w:rsidRPr="00F05B5C">
        <w:rPr>
          <w:rFonts w:ascii="Times New Roman" w:hAnsi="Times New Roman"/>
          <w:color w:val="000000" w:themeColor="text1"/>
          <w:szCs w:val="24"/>
        </w:rPr>
        <w:t>’</w:t>
      </w:r>
      <w:r w:rsidR="003244D8" w:rsidRPr="00F05B5C">
        <w:rPr>
          <w:rFonts w:ascii="Times New Roman" w:hAnsi="Times New Roman"/>
          <w:color w:val="000000" w:themeColor="text1"/>
          <w:szCs w:val="24"/>
        </w:rPr>
        <w:t xml:space="preserve"> achievements in specific areas of policy </w:t>
      </w:r>
      <w:r w:rsidR="000213D8" w:rsidRPr="00F05B5C">
        <w:rPr>
          <w:rFonts w:ascii="Times New Roman" w:hAnsi="Times New Roman"/>
          <w:color w:val="000000" w:themeColor="text1"/>
          <w:szCs w:val="24"/>
        </w:rPr>
        <w:t>remain</w:t>
      </w:r>
      <w:r w:rsidR="003244D8" w:rsidRPr="00F05B5C">
        <w:rPr>
          <w:rFonts w:ascii="Times New Roman" w:hAnsi="Times New Roman"/>
          <w:color w:val="000000" w:themeColor="text1"/>
          <w:szCs w:val="24"/>
        </w:rPr>
        <w:t xml:space="preserve"> overlooked</w:t>
      </w:r>
      <w:r w:rsidR="00582328" w:rsidRPr="00F05B5C">
        <w:rPr>
          <w:rFonts w:ascii="Times New Roman" w:hAnsi="Times New Roman"/>
          <w:color w:val="000000" w:themeColor="text1"/>
          <w:szCs w:val="24"/>
        </w:rPr>
        <w:t>,</w:t>
      </w:r>
      <w:r w:rsidR="00BA1A2E" w:rsidRPr="00F05B5C">
        <w:rPr>
          <w:rFonts w:ascii="Times New Roman" w:hAnsi="Times New Roman"/>
          <w:color w:val="000000" w:themeColor="text1"/>
          <w:szCs w:val="24"/>
        </w:rPr>
        <w:t xml:space="preserve"> </w:t>
      </w:r>
      <w:r w:rsidR="00C356F9" w:rsidRPr="00F05B5C">
        <w:rPr>
          <w:rFonts w:ascii="Times New Roman" w:hAnsi="Times New Roman"/>
          <w:color w:val="000000" w:themeColor="text1"/>
          <w:szCs w:val="24"/>
        </w:rPr>
        <w:t xml:space="preserve">and so is the potential for </w:t>
      </w:r>
      <w:r w:rsidR="00FD29F4" w:rsidRPr="00F05B5C">
        <w:rPr>
          <w:rFonts w:ascii="Times New Roman" w:hAnsi="Times New Roman"/>
          <w:color w:val="000000" w:themeColor="text1"/>
          <w:szCs w:val="24"/>
        </w:rPr>
        <w:t xml:space="preserve">regional </w:t>
      </w:r>
      <w:r w:rsidR="00C356F9" w:rsidRPr="00F05B5C">
        <w:rPr>
          <w:rFonts w:ascii="Times New Roman" w:hAnsi="Times New Roman"/>
          <w:color w:val="000000" w:themeColor="text1"/>
          <w:szCs w:val="24"/>
        </w:rPr>
        <w:t>policy development</w:t>
      </w:r>
      <w:r w:rsidR="00FD29F4" w:rsidRPr="00F05B5C">
        <w:rPr>
          <w:rFonts w:ascii="Times New Roman" w:hAnsi="Times New Roman"/>
          <w:color w:val="000000" w:themeColor="text1"/>
          <w:szCs w:val="24"/>
        </w:rPr>
        <w:t xml:space="preserve">, all of which </w:t>
      </w:r>
      <w:r w:rsidR="00BA1A2E" w:rsidRPr="00F05B5C">
        <w:rPr>
          <w:rFonts w:ascii="Times New Roman" w:hAnsi="Times New Roman"/>
          <w:color w:val="000000" w:themeColor="text1"/>
          <w:szCs w:val="24"/>
        </w:rPr>
        <w:t>widen</w:t>
      </w:r>
      <w:r w:rsidR="00FD29F4" w:rsidRPr="00F05B5C">
        <w:rPr>
          <w:rFonts w:ascii="Times New Roman" w:hAnsi="Times New Roman"/>
          <w:color w:val="000000" w:themeColor="text1"/>
          <w:szCs w:val="24"/>
        </w:rPr>
        <w:t xml:space="preserve">s </w:t>
      </w:r>
      <w:r w:rsidR="00BA1A2E" w:rsidRPr="00F05B5C">
        <w:rPr>
          <w:rFonts w:ascii="Times New Roman" w:hAnsi="Times New Roman"/>
          <w:color w:val="000000" w:themeColor="text1"/>
          <w:szCs w:val="24"/>
        </w:rPr>
        <w:t>the</w:t>
      </w:r>
      <w:r w:rsidR="00582328" w:rsidRPr="00F05B5C">
        <w:rPr>
          <w:rFonts w:ascii="Times New Roman" w:hAnsi="Times New Roman"/>
          <w:color w:val="000000" w:themeColor="text1"/>
          <w:szCs w:val="24"/>
        </w:rPr>
        <w:t xml:space="preserve"> </w:t>
      </w:r>
      <w:r w:rsidR="00BA1A2E" w:rsidRPr="00F05B5C">
        <w:rPr>
          <w:rFonts w:ascii="Times New Roman" w:hAnsi="Times New Roman"/>
          <w:color w:val="000000" w:themeColor="text1"/>
          <w:szCs w:val="24"/>
        </w:rPr>
        <w:t>credibility gap</w:t>
      </w:r>
      <w:r w:rsidR="003244D8" w:rsidRPr="00F05B5C">
        <w:rPr>
          <w:rFonts w:ascii="Times New Roman" w:hAnsi="Times New Roman"/>
          <w:color w:val="000000" w:themeColor="text1"/>
          <w:szCs w:val="24"/>
        </w:rPr>
        <w:t>.</w:t>
      </w:r>
      <w:r w:rsidR="00582328" w:rsidRPr="00F05B5C">
        <w:rPr>
          <w:rFonts w:ascii="Times New Roman" w:hAnsi="Times New Roman"/>
          <w:color w:val="000000" w:themeColor="text1"/>
          <w:szCs w:val="24"/>
        </w:rPr>
        <w:t xml:space="preserve"> </w:t>
      </w:r>
    </w:p>
    <w:p w14:paraId="70CC1187" w14:textId="77777777" w:rsidR="003A2649" w:rsidRPr="00F05B5C" w:rsidRDefault="003A2649" w:rsidP="00F05B5C">
      <w:pPr>
        <w:jc w:val="both"/>
        <w:rPr>
          <w:b/>
          <w:color w:val="000000" w:themeColor="text1"/>
        </w:rPr>
      </w:pPr>
    </w:p>
    <w:p w14:paraId="04158B74" w14:textId="07EF4D3C" w:rsidR="00EE6F89" w:rsidRPr="00F05B5C" w:rsidRDefault="00270F57" w:rsidP="00F05B5C">
      <w:pPr>
        <w:spacing w:line="360" w:lineRule="auto"/>
        <w:jc w:val="both"/>
        <w:rPr>
          <w:color w:val="000000" w:themeColor="text1"/>
        </w:rPr>
      </w:pPr>
      <w:r w:rsidRPr="00F05B5C">
        <w:rPr>
          <w:color w:val="000000" w:themeColor="text1"/>
        </w:rPr>
        <w:t>M</w:t>
      </w:r>
      <w:r w:rsidR="00EE6F89" w:rsidRPr="00F05B5C">
        <w:rPr>
          <w:color w:val="000000" w:themeColor="text1"/>
        </w:rPr>
        <w:t>uch of the literature in regional policymaking has focused on problems related to input legitimacy and integration</w:t>
      </w:r>
      <w:r w:rsidR="0007290C" w:rsidRPr="00F05B5C">
        <w:rPr>
          <w:color w:val="000000" w:themeColor="text1"/>
        </w:rPr>
        <w:t xml:space="preserve">. More recently valuable work has helped better understand through empirical analysis the construction of legitimation strategies through networks of actors in international </w:t>
      </w:r>
      <w:r w:rsidR="00384087" w:rsidRPr="00F05B5C">
        <w:rPr>
          <w:color w:val="000000" w:themeColor="text1"/>
        </w:rPr>
        <w:t xml:space="preserve">and regional </w:t>
      </w:r>
      <w:r w:rsidR="0007290C" w:rsidRPr="00F05B5C">
        <w:rPr>
          <w:color w:val="000000" w:themeColor="text1"/>
        </w:rPr>
        <w:t xml:space="preserve">organisation (Gronau and Schmidtke 2016), </w:t>
      </w:r>
      <w:r w:rsidR="00384087" w:rsidRPr="00F05B5C">
        <w:rPr>
          <w:color w:val="000000" w:themeColor="text1"/>
        </w:rPr>
        <w:t>particularly non-state actors</w:t>
      </w:r>
      <w:r w:rsidR="0007290C" w:rsidRPr="00F05B5C">
        <w:rPr>
          <w:color w:val="000000" w:themeColor="text1"/>
        </w:rPr>
        <w:t xml:space="preserve"> (Mace 2020). Still</w:t>
      </w:r>
      <w:r w:rsidR="00A17857" w:rsidRPr="00F05B5C">
        <w:rPr>
          <w:color w:val="000000" w:themeColor="text1"/>
        </w:rPr>
        <w:t>,</w:t>
      </w:r>
      <w:r w:rsidR="00EE6F89" w:rsidRPr="00F05B5C">
        <w:rPr>
          <w:color w:val="000000" w:themeColor="text1"/>
        </w:rPr>
        <w:t xml:space="preserve"> very little has been said about whether and how to understand and compare the results of regional policymaking</w:t>
      </w:r>
      <w:r w:rsidR="0007290C" w:rsidRPr="00F05B5C">
        <w:rPr>
          <w:color w:val="000000" w:themeColor="text1"/>
        </w:rPr>
        <w:t xml:space="preserve"> with a more expanded understanding of legitimate outputs as we propose above. </w:t>
      </w:r>
      <w:r w:rsidR="00EE6F89" w:rsidRPr="00F05B5C">
        <w:rPr>
          <w:color w:val="000000" w:themeColor="text1"/>
        </w:rPr>
        <w:t>Future research will be required to scrutinise and measure the gaps between policy formulated at the regional level and policy implemented on the ground. But, crucially, regional policymaking has other objectives in the form of convening and enabling opportunities for information sharing, training</w:t>
      </w:r>
      <w:r w:rsidRPr="00F05B5C">
        <w:rPr>
          <w:color w:val="000000" w:themeColor="text1"/>
        </w:rPr>
        <w:t>,</w:t>
      </w:r>
      <w:r w:rsidR="00EE6F89" w:rsidRPr="00F05B5C">
        <w:rPr>
          <w:color w:val="000000" w:themeColor="text1"/>
        </w:rPr>
        <w:t xml:space="preserve"> and mutual learning that need to be measured in tandem with other goals. Increased awareness and evidence about an issue among regional networks can spark and support regional policy and the credibility of regional governance. </w:t>
      </w:r>
      <w:r w:rsidRPr="00F05B5C">
        <w:rPr>
          <w:color w:val="000000" w:themeColor="text1"/>
        </w:rPr>
        <w:t>The recognition and evaluation of</w:t>
      </w:r>
      <w:r w:rsidR="00EE6F89" w:rsidRPr="00F05B5C">
        <w:rPr>
          <w:color w:val="000000" w:themeColor="text1"/>
        </w:rPr>
        <w:t xml:space="preserve"> regional policy impact will demand a shift in focus from what regional governance enables (actors and actions) to </w:t>
      </w:r>
      <w:r w:rsidRPr="00F05B5C">
        <w:rPr>
          <w:color w:val="000000" w:themeColor="text1"/>
        </w:rPr>
        <w:t xml:space="preserve">include </w:t>
      </w:r>
      <w:r w:rsidR="00EE6F89" w:rsidRPr="00F05B5C">
        <w:rPr>
          <w:color w:val="000000" w:themeColor="text1"/>
        </w:rPr>
        <w:t>the impact of actions and means to their outcomes in terms of people’s well-being. That will require developing indicators that can measure progress and that can contribute to policy effectiveness and shape agendas for further decisions, such that citizens can recognise</w:t>
      </w:r>
      <w:r w:rsidRPr="00F05B5C">
        <w:rPr>
          <w:color w:val="000000" w:themeColor="text1"/>
        </w:rPr>
        <w:t xml:space="preserve"> where</w:t>
      </w:r>
      <w:r w:rsidR="00EE6F89" w:rsidRPr="00F05B5C">
        <w:rPr>
          <w:color w:val="000000" w:themeColor="text1"/>
        </w:rPr>
        <w:t xml:space="preserve"> regional policymaking</w:t>
      </w:r>
      <w:r w:rsidRPr="00F05B5C">
        <w:rPr>
          <w:color w:val="000000" w:themeColor="text1"/>
        </w:rPr>
        <w:t xml:space="preserve"> contributes to improved well-being</w:t>
      </w:r>
      <w:r w:rsidR="00EE6F89" w:rsidRPr="00F05B5C">
        <w:rPr>
          <w:color w:val="000000" w:themeColor="text1"/>
        </w:rPr>
        <w:t xml:space="preserve">. </w:t>
      </w:r>
    </w:p>
    <w:p w14:paraId="4165E584" w14:textId="77777777" w:rsidR="003A2649" w:rsidRPr="00F05B5C" w:rsidRDefault="003A2649" w:rsidP="00F05B5C">
      <w:pPr>
        <w:spacing w:line="360" w:lineRule="auto"/>
        <w:jc w:val="both"/>
        <w:rPr>
          <w:color w:val="000000" w:themeColor="text1"/>
        </w:rPr>
      </w:pPr>
    </w:p>
    <w:p w14:paraId="5156EF91" w14:textId="66594B3D" w:rsidR="007E1369" w:rsidRPr="00F05B5C" w:rsidRDefault="00107A58" w:rsidP="00F05B5C">
      <w:pPr>
        <w:spacing w:line="360" w:lineRule="auto"/>
        <w:jc w:val="both"/>
        <w:rPr>
          <w:color w:val="000000" w:themeColor="text1"/>
        </w:rPr>
      </w:pPr>
      <w:r w:rsidRPr="00F05B5C">
        <w:rPr>
          <w:color w:val="000000" w:themeColor="text1"/>
        </w:rPr>
        <w:t>The</w:t>
      </w:r>
      <w:r w:rsidR="00D231E7" w:rsidRPr="00F05B5C">
        <w:rPr>
          <w:color w:val="000000" w:themeColor="text1"/>
        </w:rPr>
        <w:t xml:space="preserve"> post-hegemonic regional formations</w:t>
      </w:r>
      <w:r w:rsidR="002520A0" w:rsidRPr="00F05B5C">
        <w:rPr>
          <w:color w:val="000000" w:themeColor="text1"/>
        </w:rPr>
        <w:t xml:space="preserve"> associated with left governments</w:t>
      </w:r>
      <w:r w:rsidRPr="00F05B5C">
        <w:rPr>
          <w:color w:val="000000" w:themeColor="text1"/>
        </w:rPr>
        <w:t xml:space="preserve"> have</w:t>
      </w:r>
      <w:r w:rsidR="00D231E7" w:rsidRPr="00F05B5C">
        <w:rPr>
          <w:color w:val="000000" w:themeColor="text1"/>
        </w:rPr>
        <w:t xml:space="preserve"> not sustained as the</w:t>
      </w:r>
      <w:r w:rsidR="001D6C17" w:rsidRPr="00F05B5C">
        <w:rPr>
          <w:color w:val="000000" w:themeColor="text1"/>
        </w:rPr>
        <w:t xml:space="preserve"> South American</w:t>
      </w:r>
      <w:r w:rsidR="00D231E7" w:rsidRPr="00F05B5C">
        <w:rPr>
          <w:color w:val="000000" w:themeColor="text1"/>
        </w:rPr>
        <w:t xml:space="preserve"> region shifted to the right. The left turn shared a regionally expressed political framework based on social progress, employment and distribution, hand in hand with the distancing of trade and free trade rules. Today </w:t>
      </w:r>
      <w:r w:rsidRPr="00F05B5C">
        <w:rPr>
          <w:color w:val="000000" w:themeColor="text1"/>
        </w:rPr>
        <w:t xml:space="preserve">that agenda </w:t>
      </w:r>
      <w:r w:rsidR="00D231E7" w:rsidRPr="00F05B5C">
        <w:rPr>
          <w:color w:val="000000" w:themeColor="text1"/>
        </w:rPr>
        <w:t xml:space="preserve">has lost its </w:t>
      </w:r>
      <w:r w:rsidR="00F0006A" w:rsidRPr="00F05B5C">
        <w:rPr>
          <w:color w:val="000000" w:themeColor="text1"/>
        </w:rPr>
        <w:t>vigour</w:t>
      </w:r>
      <w:r w:rsidR="00E3377E" w:rsidRPr="00F05B5C">
        <w:rPr>
          <w:color w:val="000000" w:themeColor="text1"/>
        </w:rPr>
        <w:t xml:space="preserve"> as </w:t>
      </w:r>
      <w:r w:rsidR="009628D6" w:rsidRPr="00F05B5C">
        <w:rPr>
          <w:color w:val="000000" w:themeColor="text1"/>
        </w:rPr>
        <w:t xml:space="preserve">a new cycle of </w:t>
      </w:r>
      <w:r w:rsidR="00E3377E" w:rsidRPr="00F05B5C">
        <w:rPr>
          <w:color w:val="000000" w:themeColor="text1"/>
        </w:rPr>
        <w:t>ideological and political split</w:t>
      </w:r>
      <w:r w:rsidR="00780FE7" w:rsidRPr="00F05B5C">
        <w:rPr>
          <w:color w:val="000000" w:themeColor="text1"/>
        </w:rPr>
        <w:t>s</w:t>
      </w:r>
      <w:r w:rsidR="00E3377E" w:rsidRPr="00F05B5C">
        <w:rPr>
          <w:color w:val="000000" w:themeColor="text1"/>
        </w:rPr>
        <w:t xml:space="preserve"> between </w:t>
      </w:r>
      <w:r w:rsidR="00502DED" w:rsidRPr="00F05B5C">
        <w:rPr>
          <w:color w:val="000000" w:themeColor="text1"/>
        </w:rPr>
        <w:t>South American</w:t>
      </w:r>
      <w:r w:rsidR="00E3377E" w:rsidRPr="00F05B5C">
        <w:rPr>
          <w:color w:val="000000" w:themeColor="text1"/>
        </w:rPr>
        <w:t xml:space="preserve"> president</w:t>
      </w:r>
      <w:r w:rsidR="00502DED" w:rsidRPr="00F05B5C">
        <w:rPr>
          <w:color w:val="000000" w:themeColor="text1"/>
        </w:rPr>
        <w:t>s</w:t>
      </w:r>
      <w:r w:rsidR="00E3377E" w:rsidRPr="00F05B5C">
        <w:rPr>
          <w:color w:val="000000" w:themeColor="text1"/>
        </w:rPr>
        <w:t xml:space="preserve"> </w:t>
      </w:r>
      <w:r w:rsidR="003D3359" w:rsidRPr="00F05B5C">
        <w:rPr>
          <w:color w:val="000000" w:themeColor="text1"/>
        </w:rPr>
        <w:t>deepens</w:t>
      </w:r>
      <w:r w:rsidR="00AC6679" w:rsidRPr="00F05B5C">
        <w:rPr>
          <w:color w:val="000000" w:themeColor="text1"/>
        </w:rPr>
        <w:t xml:space="preserve"> and with it the credibility gap of the regional organisations. </w:t>
      </w:r>
      <w:r w:rsidR="00D231E7" w:rsidRPr="00F05B5C">
        <w:rPr>
          <w:color w:val="000000" w:themeColor="text1"/>
        </w:rPr>
        <w:t>The change in the political cycle</w:t>
      </w:r>
      <w:r w:rsidRPr="00F05B5C">
        <w:rPr>
          <w:color w:val="000000" w:themeColor="text1"/>
        </w:rPr>
        <w:t xml:space="preserve"> </w:t>
      </w:r>
      <w:r w:rsidR="00D231E7" w:rsidRPr="00F05B5C">
        <w:rPr>
          <w:color w:val="000000" w:themeColor="text1"/>
        </w:rPr>
        <w:t xml:space="preserve">revived </w:t>
      </w:r>
      <w:r w:rsidR="001D6C17" w:rsidRPr="00F05B5C">
        <w:rPr>
          <w:color w:val="000000" w:themeColor="text1"/>
        </w:rPr>
        <w:t>differences and detachment among</w:t>
      </w:r>
      <w:r w:rsidR="005222B2" w:rsidRPr="00F05B5C">
        <w:rPr>
          <w:color w:val="000000" w:themeColor="text1"/>
        </w:rPr>
        <w:t xml:space="preserve"> countries </w:t>
      </w:r>
      <w:r w:rsidR="00AA3D2B" w:rsidRPr="00F05B5C">
        <w:rPr>
          <w:color w:val="000000" w:themeColor="text1"/>
        </w:rPr>
        <w:t xml:space="preserve">such as </w:t>
      </w:r>
      <w:r w:rsidR="005222B2" w:rsidRPr="00F05B5C">
        <w:rPr>
          <w:color w:val="000000" w:themeColor="text1"/>
        </w:rPr>
        <w:t xml:space="preserve">Argentina and Brazil </w:t>
      </w:r>
      <w:r w:rsidR="00AA3D2B" w:rsidRPr="00F05B5C">
        <w:rPr>
          <w:color w:val="000000" w:themeColor="text1"/>
        </w:rPr>
        <w:t xml:space="preserve">while </w:t>
      </w:r>
      <w:r w:rsidRPr="00F05B5C">
        <w:rPr>
          <w:color w:val="000000" w:themeColor="text1"/>
        </w:rPr>
        <w:t>t</w:t>
      </w:r>
      <w:r w:rsidR="00D231E7" w:rsidRPr="00F05B5C">
        <w:rPr>
          <w:color w:val="000000" w:themeColor="text1"/>
        </w:rPr>
        <w:t xml:space="preserve">he social dimension of regional cooperation </w:t>
      </w:r>
      <w:r w:rsidR="00AA3D2B" w:rsidRPr="00F05B5C">
        <w:rPr>
          <w:color w:val="000000" w:themeColor="text1"/>
        </w:rPr>
        <w:t>los</w:t>
      </w:r>
      <w:r w:rsidR="001D6C17" w:rsidRPr="00F05B5C">
        <w:rPr>
          <w:color w:val="000000" w:themeColor="text1"/>
        </w:rPr>
        <w:t>t</w:t>
      </w:r>
      <w:r w:rsidR="00D231E7" w:rsidRPr="00F05B5C">
        <w:rPr>
          <w:color w:val="000000" w:themeColor="text1"/>
        </w:rPr>
        <w:t xml:space="preserve"> </w:t>
      </w:r>
      <w:r w:rsidR="00AA3D2B" w:rsidRPr="00F05B5C">
        <w:rPr>
          <w:color w:val="000000" w:themeColor="text1"/>
        </w:rPr>
        <w:t xml:space="preserve">momentum to new </w:t>
      </w:r>
      <w:r w:rsidR="00F0006A" w:rsidRPr="00F05B5C">
        <w:rPr>
          <w:color w:val="000000" w:themeColor="text1"/>
        </w:rPr>
        <w:t>economic</w:t>
      </w:r>
      <w:r w:rsidR="00D231E7" w:rsidRPr="00F05B5C">
        <w:rPr>
          <w:color w:val="000000" w:themeColor="text1"/>
        </w:rPr>
        <w:t xml:space="preserve"> </w:t>
      </w:r>
      <w:r w:rsidR="00085851" w:rsidRPr="00F05B5C">
        <w:rPr>
          <w:color w:val="000000" w:themeColor="text1"/>
        </w:rPr>
        <w:t>priorities and alliances</w:t>
      </w:r>
      <w:r w:rsidR="00D231E7" w:rsidRPr="00F05B5C">
        <w:rPr>
          <w:color w:val="000000" w:themeColor="text1"/>
        </w:rPr>
        <w:t>.</w:t>
      </w:r>
      <w:r w:rsidR="0026118D" w:rsidRPr="00F05B5C">
        <w:rPr>
          <w:color w:val="000000" w:themeColor="text1"/>
        </w:rPr>
        <w:t xml:space="preserve"> </w:t>
      </w:r>
      <w:r w:rsidR="00F0006A" w:rsidRPr="00F05B5C">
        <w:rPr>
          <w:color w:val="000000" w:themeColor="text1"/>
        </w:rPr>
        <w:t xml:space="preserve">But even </w:t>
      </w:r>
      <w:r w:rsidR="00CF3E28" w:rsidRPr="00F05B5C">
        <w:rPr>
          <w:color w:val="000000" w:themeColor="text1"/>
        </w:rPr>
        <w:t>if</w:t>
      </w:r>
      <w:r w:rsidR="007E1369" w:rsidRPr="00F05B5C">
        <w:rPr>
          <w:color w:val="000000" w:themeColor="text1"/>
        </w:rPr>
        <w:t xml:space="preserve"> integrationist ambitions and dynamics face challenges it is possible that new regional opportunities</w:t>
      </w:r>
      <w:r w:rsidR="00272D0A" w:rsidRPr="00F05B5C">
        <w:rPr>
          <w:color w:val="000000" w:themeColor="text1"/>
        </w:rPr>
        <w:t xml:space="preserve"> </w:t>
      </w:r>
      <w:r w:rsidR="007E1369" w:rsidRPr="00F05B5C">
        <w:rPr>
          <w:color w:val="000000" w:themeColor="text1"/>
        </w:rPr>
        <w:t xml:space="preserve">find ways to advance debates and practices in specific areas. </w:t>
      </w:r>
      <w:r w:rsidR="00EA3278" w:rsidRPr="00F05B5C">
        <w:rPr>
          <w:color w:val="000000" w:themeColor="text1"/>
        </w:rPr>
        <w:t>A decade ago, UNASUR and Mercosur allow</w:t>
      </w:r>
      <w:r w:rsidR="001D6C17" w:rsidRPr="00F05B5C">
        <w:rPr>
          <w:color w:val="000000" w:themeColor="text1"/>
        </w:rPr>
        <w:t>ed</w:t>
      </w:r>
      <w:r w:rsidR="00EA3278" w:rsidRPr="00F05B5C">
        <w:rPr>
          <w:color w:val="000000" w:themeColor="text1"/>
        </w:rPr>
        <w:t xml:space="preserve"> coordination and cooperation in the face of the health crisis, as well as a joint strategy for the purchase of medicines.</w:t>
      </w:r>
      <w:r w:rsidR="00CF4E3B" w:rsidRPr="00F05B5C">
        <w:rPr>
          <w:color w:val="000000" w:themeColor="text1"/>
        </w:rPr>
        <w:t xml:space="preserve"> Today, in </w:t>
      </w:r>
      <w:r w:rsidR="00960EA4" w:rsidRPr="00F05B5C">
        <w:rPr>
          <w:color w:val="000000" w:themeColor="text1"/>
        </w:rPr>
        <w:t xml:space="preserve">the race for the production and acquisition of the Covid-19 vaccine, </w:t>
      </w:r>
      <w:r w:rsidR="001D6C17" w:rsidRPr="00F05B5C">
        <w:rPr>
          <w:color w:val="000000" w:themeColor="text1"/>
        </w:rPr>
        <w:t>the imperative of</w:t>
      </w:r>
      <w:r w:rsidR="00E25074" w:rsidRPr="00F05B5C">
        <w:rPr>
          <w:color w:val="000000" w:themeColor="text1"/>
        </w:rPr>
        <w:t xml:space="preserve"> </w:t>
      </w:r>
      <w:r w:rsidR="004405DA" w:rsidRPr="00F05B5C">
        <w:rPr>
          <w:color w:val="000000" w:themeColor="text1"/>
        </w:rPr>
        <w:t xml:space="preserve">social, humanitarian, environmental and resource </w:t>
      </w:r>
      <w:r w:rsidR="00E25074" w:rsidRPr="00F05B5C">
        <w:rPr>
          <w:color w:val="000000" w:themeColor="text1"/>
        </w:rPr>
        <w:t xml:space="preserve">crises </w:t>
      </w:r>
      <w:r w:rsidR="00DF1B81" w:rsidRPr="00F05B5C">
        <w:rPr>
          <w:color w:val="000000" w:themeColor="text1"/>
        </w:rPr>
        <w:t>demand</w:t>
      </w:r>
      <w:r w:rsidR="00E25074" w:rsidRPr="00F05B5C">
        <w:rPr>
          <w:color w:val="000000" w:themeColor="text1"/>
        </w:rPr>
        <w:t xml:space="preserve"> more not less regional governance</w:t>
      </w:r>
      <w:r w:rsidR="00684B1B" w:rsidRPr="00F05B5C">
        <w:rPr>
          <w:color w:val="000000" w:themeColor="text1"/>
        </w:rPr>
        <w:t xml:space="preserve">. </w:t>
      </w:r>
      <w:r w:rsidR="007E1369" w:rsidRPr="00F05B5C">
        <w:rPr>
          <w:color w:val="000000" w:themeColor="text1"/>
        </w:rPr>
        <w:t xml:space="preserve">It is possible that different configurations of regional formations </w:t>
      </w:r>
      <w:r w:rsidR="008153D9" w:rsidRPr="00F05B5C">
        <w:rPr>
          <w:color w:val="000000" w:themeColor="text1"/>
        </w:rPr>
        <w:t>may (re)</w:t>
      </w:r>
      <w:r w:rsidR="007E1369" w:rsidRPr="00F05B5C">
        <w:rPr>
          <w:color w:val="000000" w:themeColor="text1"/>
        </w:rPr>
        <w:t>emerge, even with overlapping agreements (Garz</w:t>
      </w:r>
      <w:r w:rsidR="001D6C17" w:rsidRPr="00F05B5C">
        <w:rPr>
          <w:color w:val="000000" w:themeColor="text1"/>
        </w:rPr>
        <w:t>ó</w:t>
      </w:r>
      <w:r w:rsidR="007E1369" w:rsidRPr="00F05B5C">
        <w:rPr>
          <w:color w:val="000000" w:themeColor="text1"/>
        </w:rPr>
        <w:t>n</w:t>
      </w:r>
      <w:r w:rsidR="001D6C17" w:rsidRPr="00F05B5C">
        <w:rPr>
          <w:color w:val="000000" w:themeColor="text1"/>
        </w:rPr>
        <w:t xml:space="preserve"> and Nolte</w:t>
      </w:r>
      <w:r w:rsidR="007E1369" w:rsidRPr="00F05B5C">
        <w:rPr>
          <w:color w:val="000000" w:themeColor="text1"/>
        </w:rPr>
        <w:t xml:space="preserve"> 201</w:t>
      </w:r>
      <w:r w:rsidR="001D6C17" w:rsidRPr="00F05B5C">
        <w:rPr>
          <w:color w:val="000000" w:themeColor="text1"/>
        </w:rPr>
        <w:t>8</w:t>
      </w:r>
      <w:r w:rsidR="007E1369" w:rsidRPr="00F05B5C">
        <w:rPr>
          <w:color w:val="000000" w:themeColor="text1"/>
        </w:rPr>
        <w:t>)</w:t>
      </w:r>
      <w:r w:rsidR="001D6C17" w:rsidRPr="00F05B5C">
        <w:rPr>
          <w:color w:val="000000" w:themeColor="text1"/>
        </w:rPr>
        <w:t xml:space="preserve"> as we have shown, especially</w:t>
      </w:r>
      <w:r w:rsidR="007E1369" w:rsidRPr="00F05B5C">
        <w:rPr>
          <w:color w:val="000000" w:themeColor="text1"/>
        </w:rPr>
        <w:t xml:space="preserve"> </w:t>
      </w:r>
      <w:r w:rsidR="001B390A" w:rsidRPr="00F05B5C">
        <w:rPr>
          <w:color w:val="000000" w:themeColor="text1"/>
        </w:rPr>
        <w:t>given the</w:t>
      </w:r>
      <w:r w:rsidR="00393A8A" w:rsidRPr="00F05B5C">
        <w:rPr>
          <w:color w:val="000000" w:themeColor="text1"/>
        </w:rPr>
        <w:t xml:space="preserve"> impact of the probable recession that will hit developing countries post-pandemic</w:t>
      </w:r>
      <w:r w:rsidR="007E1369" w:rsidRPr="00F05B5C">
        <w:rPr>
          <w:color w:val="000000" w:themeColor="text1"/>
        </w:rPr>
        <w:t xml:space="preserve">. </w:t>
      </w:r>
      <w:r w:rsidRPr="00F05B5C">
        <w:rPr>
          <w:color w:val="000000" w:themeColor="text1"/>
        </w:rPr>
        <w:t>That is why</w:t>
      </w:r>
      <w:r w:rsidR="007E1369" w:rsidRPr="00F05B5C">
        <w:rPr>
          <w:color w:val="000000" w:themeColor="text1"/>
        </w:rPr>
        <w:t xml:space="preserve"> we </w:t>
      </w:r>
      <w:r w:rsidRPr="00F05B5C">
        <w:rPr>
          <w:color w:val="000000" w:themeColor="text1"/>
        </w:rPr>
        <w:t>argue</w:t>
      </w:r>
      <w:r w:rsidR="007E1369" w:rsidRPr="00F05B5C">
        <w:rPr>
          <w:color w:val="000000" w:themeColor="text1"/>
        </w:rPr>
        <w:t xml:space="preserve"> that regional policymaking should be assessed</w:t>
      </w:r>
      <w:r w:rsidR="002A5F63" w:rsidRPr="00F05B5C">
        <w:rPr>
          <w:color w:val="000000" w:themeColor="text1"/>
        </w:rPr>
        <w:t xml:space="preserve"> through a </w:t>
      </w:r>
      <w:r w:rsidRPr="00F05B5C">
        <w:rPr>
          <w:color w:val="000000" w:themeColor="text1"/>
        </w:rPr>
        <w:t>pluralit</w:t>
      </w:r>
      <w:r w:rsidR="002A5F63" w:rsidRPr="00F05B5C">
        <w:rPr>
          <w:color w:val="000000" w:themeColor="text1"/>
        </w:rPr>
        <w:t>y</w:t>
      </w:r>
      <w:r w:rsidRPr="00F05B5C">
        <w:rPr>
          <w:color w:val="000000" w:themeColor="text1"/>
        </w:rPr>
        <w:t xml:space="preserve"> of</w:t>
      </w:r>
      <w:r w:rsidR="007E1369" w:rsidRPr="00F05B5C">
        <w:rPr>
          <w:color w:val="000000" w:themeColor="text1"/>
        </w:rPr>
        <w:t xml:space="preserve"> politica</w:t>
      </w:r>
      <w:r w:rsidRPr="00F05B5C">
        <w:rPr>
          <w:color w:val="000000" w:themeColor="text1"/>
        </w:rPr>
        <w:t>l</w:t>
      </w:r>
      <w:r w:rsidR="007E1369" w:rsidRPr="00F05B5C">
        <w:rPr>
          <w:color w:val="000000" w:themeColor="text1"/>
        </w:rPr>
        <w:t xml:space="preserve"> logic</w:t>
      </w:r>
      <w:r w:rsidRPr="00F05B5C">
        <w:rPr>
          <w:color w:val="000000" w:themeColor="text1"/>
        </w:rPr>
        <w:t>s,</w:t>
      </w:r>
      <w:r w:rsidR="007E1369" w:rsidRPr="00F05B5C">
        <w:rPr>
          <w:color w:val="000000" w:themeColor="text1"/>
        </w:rPr>
        <w:t xml:space="preserve"> not easily reducible to a single rule or expression of economic integration.  </w:t>
      </w:r>
    </w:p>
    <w:p w14:paraId="56B9BD33" w14:textId="77777777" w:rsidR="009211CD" w:rsidRPr="00F05B5C" w:rsidRDefault="009211CD" w:rsidP="00F05B5C">
      <w:pPr>
        <w:spacing w:line="360" w:lineRule="auto"/>
        <w:jc w:val="both"/>
        <w:rPr>
          <w:color w:val="000000" w:themeColor="text1"/>
        </w:rPr>
      </w:pPr>
    </w:p>
    <w:p w14:paraId="6FB6C621" w14:textId="720ED35A" w:rsidR="00446DB6" w:rsidRPr="00F05B5C" w:rsidRDefault="00A90360" w:rsidP="00F05B5C">
      <w:pPr>
        <w:spacing w:line="360" w:lineRule="auto"/>
        <w:jc w:val="both"/>
        <w:rPr>
          <w:bCs/>
          <w:color w:val="000000" w:themeColor="text1"/>
        </w:rPr>
      </w:pPr>
      <w:r w:rsidRPr="00F05B5C">
        <w:rPr>
          <w:color w:val="000000" w:themeColor="text1"/>
        </w:rPr>
        <w:t xml:space="preserve">In this paper we </w:t>
      </w:r>
      <w:r w:rsidR="005034AB" w:rsidRPr="00F05B5C">
        <w:rPr>
          <w:color w:val="000000" w:themeColor="text1"/>
        </w:rPr>
        <w:t>took</w:t>
      </w:r>
      <w:r w:rsidRPr="00F05B5C">
        <w:rPr>
          <w:color w:val="000000" w:themeColor="text1"/>
        </w:rPr>
        <w:t xml:space="preserve"> a critical approach to show that </w:t>
      </w:r>
      <w:r w:rsidR="005C5DE2" w:rsidRPr="00F05B5C">
        <w:rPr>
          <w:color w:val="000000" w:themeColor="text1"/>
        </w:rPr>
        <w:t>a</w:t>
      </w:r>
      <w:r w:rsidR="00333A41" w:rsidRPr="00F05B5C">
        <w:rPr>
          <w:color w:val="000000" w:themeColor="text1"/>
        </w:rPr>
        <w:t xml:space="preserve"> </w:t>
      </w:r>
      <w:r w:rsidR="005C5DE2" w:rsidRPr="00F05B5C">
        <w:rPr>
          <w:color w:val="000000" w:themeColor="text1"/>
        </w:rPr>
        <w:t>‘</w:t>
      </w:r>
      <w:r w:rsidR="00333A41" w:rsidRPr="00F05B5C">
        <w:rPr>
          <w:color w:val="000000" w:themeColor="text1"/>
        </w:rPr>
        <w:t>credibility gap</w:t>
      </w:r>
      <w:r w:rsidR="005C5DE2" w:rsidRPr="00F05B5C">
        <w:rPr>
          <w:color w:val="000000" w:themeColor="text1"/>
        </w:rPr>
        <w:t>’</w:t>
      </w:r>
      <w:r w:rsidR="002A5F63" w:rsidRPr="00F05B5C">
        <w:rPr>
          <w:color w:val="000000" w:themeColor="text1"/>
        </w:rPr>
        <w:t xml:space="preserve"> based on input legitimacy</w:t>
      </w:r>
      <w:r w:rsidR="00333A41" w:rsidRPr="00F05B5C">
        <w:rPr>
          <w:color w:val="000000" w:themeColor="text1"/>
        </w:rPr>
        <w:t xml:space="preserve"> </w:t>
      </w:r>
      <w:r w:rsidR="005C5DE2" w:rsidRPr="00F05B5C">
        <w:rPr>
          <w:color w:val="000000" w:themeColor="text1"/>
        </w:rPr>
        <w:t>disproportionately overlooks some merits and achievements of more fluid forms of regionalism that have taken hold in recent decades.</w:t>
      </w:r>
      <w:r w:rsidRPr="00F05B5C">
        <w:rPr>
          <w:bCs/>
          <w:color w:val="000000" w:themeColor="text1"/>
        </w:rPr>
        <w:t xml:space="preserve"> We make this case by focusing on regional social policies in inter-governmental organisations in South America and</w:t>
      </w:r>
      <w:r w:rsidRPr="00F05B5C">
        <w:rPr>
          <w:color w:val="000000" w:themeColor="text1"/>
        </w:rPr>
        <w:t xml:space="preserve"> argue that any understanding and measurement of policy impact will require a suite of policy indicators that make sense not only for different types and levels of institutionalisation, but across varying domains of regional policy.</w:t>
      </w:r>
      <w:r w:rsidR="003478C1" w:rsidRPr="00F05B5C">
        <w:rPr>
          <w:color w:val="000000" w:themeColor="text1"/>
        </w:rPr>
        <w:t xml:space="preserve"> We argued in particular that in assessing regional legitimacy observers need to look for the capacity for agenda setting and the creation of normative frameworks; the allocation of resources (technical and financial) in order to create/sustain public support; and the enabling of new dynamics of representation and diplomacy</w:t>
      </w:r>
      <w:r w:rsidR="00567D4D" w:rsidRPr="00F05B5C">
        <w:rPr>
          <w:color w:val="000000" w:themeColor="text1"/>
        </w:rPr>
        <w:t xml:space="preserve">. </w:t>
      </w:r>
      <w:r w:rsidR="003478C1" w:rsidRPr="00F05B5C">
        <w:rPr>
          <w:color w:val="000000" w:themeColor="text1"/>
        </w:rPr>
        <w:t xml:space="preserve">We suggest that it is possible </w:t>
      </w:r>
      <w:r w:rsidR="00DE2E3D" w:rsidRPr="00F05B5C">
        <w:rPr>
          <w:color w:val="000000" w:themeColor="text1"/>
        </w:rPr>
        <w:t xml:space="preserve">that </w:t>
      </w:r>
      <w:r w:rsidR="00E34F89" w:rsidRPr="00F05B5C">
        <w:rPr>
          <w:color w:val="000000" w:themeColor="text1"/>
        </w:rPr>
        <w:t>these kinds</w:t>
      </w:r>
      <w:r w:rsidR="00DE2E3D" w:rsidRPr="00F05B5C">
        <w:rPr>
          <w:color w:val="000000" w:themeColor="text1"/>
        </w:rPr>
        <w:t xml:space="preserve"> of</w:t>
      </w:r>
      <w:r w:rsidR="007D214E" w:rsidRPr="00F05B5C">
        <w:rPr>
          <w:color w:val="000000" w:themeColor="text1"/>
        </w:rPr>
        <w:t xml:space="preserve"> impact</w:t>
      </w:r>
      <w:r w:rsidR="00E34F89" w:rsidRPr="00F05B5C">
        <w:rPr>
          <w:color w:val="000000" w:themeColor="text1"/>
        </w:rPr>
        <w:t>s</w:t>
      </w:r>
      <w:r w:rsidR="007D214E" w:rsidRPr="00F05B5C">
        <w:rPr>
          <w:color w:val="000000" w:themeColor="text1"/>
        </w:rPr>
        <w:t xml:space="preserve"> of regional organisations can serve the purpose of comparing </w:t>
      </w:r>
      <w:r w:rsidR="003478C1" w:rsidRPr="00F05B5C">
        <w:rPr>
          <w:color w:val="000000" w:themeColor="text1"/>
        </w:rPr>
        <w:t>region</w:t>
      </w:r>
      <w:r w:rsidR="007D214E" w:rsidRPr="00F05B5C">
        <w:rPr>
          <w:color w:val="000000" w:themeColor="text1"/>
        </w:rPr>
        <w:t>al formations across the globe</w:t>
      </w:r>
      <w:r w:rsidR="003478C1" w:rsidRPr="00F05B5C">
        <w:rPr>
          <w:color w:val="000000" w:themeColor="text1"/>
        </w:rPr>
        <w:t xml:space="preserve">, </w:t>
      </w:r>
      <w:r w:rsidR="003C5C80" w:rsidRPr="00F05B5C">
        <w:rPr>
          <w:color w:val="000000" w:themeColor="text1"/>
        </w:rPr>
        <w:t>for which more</w:t>
      </w:r>
      <w:r w:rsidR="00AA645B" w:rsidRPr="00F05B5C">
        <w:rPr>
          <w:color w:val="000000" w:themeColor="text1"/>
        </w:rPr>
        <w:t xml:space="preserve"> empirical </w:t>
      </w:r>
      <w:r w:rsidR="003C5C80" w:rsidRPr="00F05B5C">
        <w:rPr>
          <w:color w:val="000000" w:themeColor="text1"/>
        </w:rPr>
        <w:t xml:space="preserve">work </w:t>
      </w:r>
      <w:r w:rsidR="00425390" w:rsidRPr="00F05B5C">
        <w:rPr>
          <w:color w:val="000000" w:themeColor="text1"/>
        </w:rPr>
        <w:t>is needed</w:t>
      </w:r>
      <w:r w:rsidR="003C5C80" w:rsidRPr="00F05B5C">
        <w:rPr>
          <w:color w:val="000000" w:themeColor="text1"/>
        </w:rPr>
        <w:t xml:space="preserve"> in</w:t>
      </w:r>
      <w:r w:rsidR="003478C1" w:rsidRPr="00F05B5C">
        <w:rPr>
          <w:color w:val="000000" w:themeColor="text1"/>
        </w:rPr>
        <w:t xml:space="preserve"> future research. </w:t>
      </w:r>
      <w:r w:rsidR="00425390" w:rsidRPr="00F05B5C">
        <w:rPr>
          <w:color w:val="000000" w:themeColor="text1"/>
        </w:rPr>
        <w:t>Otherwise, l</w:t>
      </w:r>
      <w:r w:rsidRPr="00F05B5C">
        <w:rPr>
          <w:color w:val="000000" w:themeColor="text1"/>
        </w:rPr>
        <w:t>ack</w:t>
      </w:r>
      <w:r w:rsidRPr="00F05B5C">
        <w:rPr>
          <w:bCs/>
          <w:color w:val="000000" w:themeColor="text1"/>
        </w:rPr>
        <w:t xml:space="preserve"> of understanding of the impact of regional policy risks trivialising whatever progress in regional policy might be made and, critically, affects the legitimacy and credibility of regional governance. </w:t>
      </w:r>
    </w:p>
    <w:p w14:paraId="2D263E19" w14:textId="77777777" w:rsidR="005B7D2A" w:rsidRPr="00F05B5C" w:rsidRDefault="005B7D2A" w:rsidP="00F05B5C">
      <w:pPr>
        <w:spacing w:line="360" w:lineRule="auto"/>
        <w:jc w:val="both"/>
        <w:rPr>
          <w:b/>
          <w:color w:val="000000" w:themeColor="text1"/>
        </w:rPr>
      </w:pPr>
    </w:p>
    <w:p w14:paraId="0952E208" w14:textId="77777777" w:rsidR="008A2F6E" w:rsidRPr="00F05B5C" w:rsidRDefault="00636BDB" w:rsidP="00F05B5C">
      <w:pPr>
        <w:spacing w:line="360" w:lineRule="auto"/>
        <w:jc w:val="both"/>
        <w:rPr>
          <w:b/>
          <w:color w:val="000000" w:themeColor="text1"/>
        </w:rPr>
      </w:pPr>
      <w:r w:rsidRPr="00F05B5C">
        <w:rPr>
          <w:b/>
          <w:color w:val="000000" w:themeColor="text1"/>
        </w:rPr>
        <w:t>Refere</w:t>
      </w:r>
      <w:r w:rsidR="00653127" w:rsidRPr="00F05B5C">
        <w:rPr>
          <w:b/>
          <w:color w:val="000000" w:themeColor="text1"/>
        </w:rPr>
        <w:t>n</w:t>
      </w:r>
      <w:r w:rsidRPr="00F05B5C">
        <w:rPr>
          <w:b/>
          <w:color w:val="000000" w:themeColor="text1"/>
        </w:rPr>
        <w:t>ces</w:t>
      </w:r>
    </w:p>
    <w:p w14:paraId="20E319A5" w14:textId="77777777" w:rsidR="008A2F6E" w:rsidRPr="00F05B5C" w:rsidRDefault="008A2F6E" w:rsidP="00F05B5C">
      <w:pPr>
        <w:spacing w:line="360" w:lineRule="auto"/>
        <w:jc w:val="both"/>
        <w:rPr>
          <w:b/>
          <w:color w:val="000000" w:themeColor="text1"/>
        </w:rPr>
      </w:pPr>
    </w:p>
    <w:p w14:paraId="1D7CB331" w14:textId="74888612" w:rsidR="009B4E5B" w:rsidRPr="00F05B5C" w:rsidRDefault="00FE558E" w:rsidP="00F05B5C">
      <w:pPr>
        <w:spacing w:line="360" w:lineRule="auto"/>
        <w:jc w:val="both"/>
        <w:rPr>
          <w:b/>
          <w:color w:val="000000" w:themeColor="text1"/>
        </w:rPr>
      </w:pPr>
      <w:r w:rsidRPr="00F05B5C">
        <w:rPr>
          <w:color w:val="000000" w:themeColor="text1"/>
        </w:rPr>
        <w:t>Acharya, A</w:t>
      </w:r>
      <w:r w:rsidR="00C10C91" w:rsidRPr="00F05B5C">
        <w:rPr>
          <w:color w:val="000000" w:themeColor="text1"/>
        </w:rPr>
        <w:t>mitav</w:t>
      </w:r>
      <w:r w:rsidRPr="00F05B5C">
        <w:rPr>
          <w:color w:val="000000" w:themeColor="text1"/>
        </w:rPr>
        <w:t xml:space="preserve"> and Johnston, A. (eds) (2007), </w:t>
      </w:r>
      <w:r w:rsidRPr="00F05B5C">
        <w:rPr>
          <w:i/>
          <w:iCs/>
          <w:color w:val="000000" w:themeColor="text1"/>
        </w:rPr>
        <w:t>Crafting Cooperation. Regional International Institutions in Comparative Perspective</w:t>
      </w:r>
      <w:r w:rsidRPr="00F05B5C">
        <w:rPr>
          <w:color w:val="000000" w:themeColor="text1"/>
        </w:rPr>
        <w:t xml:space="preserve"> (Cambridge: Cambridge University Press).</w:t>
      </w:r>
    </w:p>
    <w:p w14:paraId="348C51C2" w14:textId="77777777" w:rsidR="00004E1B" w:rsidRPr="00F05B5C" w:rsidRDefault="00004E1B" w:rsidP="00F05B5C">
      <w:pPr>
        <w:spacing w:line="360" w:lineRule="auto"/>
        <w:jc w:val="both"/>
        <w:rPr>
          <w:b/>
          <w:color w:val="000000" w:themeColor="text1"/>
        </w:rPr>
      </w:pPr>
    </w:p>
    <w:p w14:paraId="2D682E1E" w14:textId="77777777" w:rsidR="009B4E5B" w:rsidRPr="00F05B5C" w:rsidRDefault="00FE558E" w:rsidP="00F05B5C">
      <w:pPr>
        <w:spacing w:line="360" w:lineRule="auto"/>
        <w:jc w:val="both"/>
        <w:rPr>
          <w:b/>
          <w:color w:val="000000" w:themeColor="text1"/>
        </w:rPr>
      </w:pPr>
      <w:r w:rsidRPr="00F05B5C">
        <w:rPr>
          <w:color w:val="000000" w:themeColor="text1"/>
          <w:lang w:eastAsia="en-US"/>
        </w:rPr>
        <w:t xml:space="preserve">Acharya, Amitav (2011), ‘Norm Subsidiarity and Regional Orders: Sovereignty, Regionalism, and Rule-Making in the Third World’, </w:t>
      </w:r>
      <w:r w:rsidRPr="00F05B5C">
        <w:rPr>
          <w:i/>
          <w:iCs/>
          <w:color w:val="000000" w:themeColor="text1"/>
          <w:lang w:eastAsia="en-US"/>
        </w:rPr>
        <w:t>International Studies Quarterly</w:t>
      </w:r>
      <w:r w:rsidRPr="00F05B5C">
        <w:rPr>
          <w:iCs/>
          <w:color w:val="000000" w:themeColor="text1"/>
          <w:lang w:eastAsia="en-US"/>
        </w:rPr>
        <w:t>,</w:t>
      </w:r>
      <w:r w:rsidRPr="00F05B5C">
        <w:rPr>
          <w:color w:val="000000" w:themeColor="text1"/>
          <w:lang w:eastAsia="en-US"/>
        </w:rPr>
        <w:t xml:space="preserve"> 55 (1), pp. 95-123.</w:t>
      </w:r>
    </w:p>
    <w:p w14:paraId="628265C9" w14:textId="77777777" w:rsidR="009B4E5B" w:rsidRPr="00F05B5C" w:rsidRDefault="009B4E5B" w:rsidP="00F05B5C">
      <w:pPr>
        <w:spacing w:line="360" w:lineRule="auto"/>
        <w:jc w:val="both"/>
        <w:rPr>
          <w:b/>
          <w:color w:val="000000" w:themeColor="text1"/>
        </w:rPr>
      </w:pPr>
    </w:p>
    <w:p w14:paraId="7350D4F4" w14:textId="77777777" w:rsidR="009B4E5B" w:rsidRPr="00F05B5C" w:rsidRDefault="00FE558E" w:rsidP="00F05B5C">
      <w:pPr>
        <w:spacing w:line="360" w:lineRule="auto"/>
        <w:jc w:val="both"/>
        <w:rPr>
          <w:b/>
          <w:color w:val="000000" w:themeColor="text1"/>
        </w:rPr>
      </w:pPr>
      <w:r w:rsidRPr="00F05B5C">
        <w:rPr>
          <w:color w:val="000000" w:themeColor="text1"/>
        </w:rPr>
        <w:t>Acharya, Amitav (2017). After Liberal Hegemony: The Advent of a Multiplex World Order. Ethics &amp; International Affairs, 31(3), 271-285</w:t>
      </w:r>
    </w:p>
    <w:p w14:paraId="51919158" w14:textId="522B24E4" w:rsidR="00F27304" w:rsidRPr="00F05B5C" w:rsidRDefault="00FE558E" w:rsidP="00F05B5C">
      <w:pPr>
        <w:jc w:val="both"/>
        <w:rPr>
          <w:color w:val="000000" w:themeColor="text1"/>
        </w:rPr>
      </w:pPr>
      <w:r w:rsidRPr="00F05B5C">
        <w:rPr>
          <w:color w:val="000000" w:themeColor="text1"/>
        </w:rPr>
        <w:t>Acosta</w:t>
      </w:r>
      <w:r w:rsidR="00C10C91" w:rsidRPr="00F05B5C">
        <w:rPr>
          <w:color w:val="000000" w:themeColor="text1"/>
        </w:rPr>
        <w:t>, Diego</w:t>
      </w:r>
      <w:r w:rsidRPr="00F05B5C">
        <w:rPr>
          <w:color w:val="000000" w:themeColor="text1"/>
        </w:rPr>
        <w:t xml:space="preserve"> and </w:t>
      </w:r>
      <w:r w:rsidR="00E07FB2" w:rsidRPr="00F05B5C">
        <w:rPr>
          <w:color w:val="000000" w:themeColor="text1"/>
        </w:rPr>
        <w:t xml:space="preserve">Leiza </w:t>
      </w:r>
      <w:r w:rsidRPr="00F05B5C">
        <w:rPr>
          <w:color w:val="000000" w:themeColor="text1"/>
        </w:rPr>
        <w:t>Brumat</w:t>
      </w:r>
      <w:r w:rsidR="00C10C91" w:rsidRPr="00F05B5C">
        <w:rPr>
          <w:color w:val="000000" w:themeColor="text1"/>
        </w:rPr>
        <w:t>,</w:t>
      </w:r>
      <w:r w:rsidRPr="00F05B5C">
        <w:rPr>
          <w:color w:val="000000" w:themeColor="text1"/>
        </w:rPr>
        <w:t xml:space="preserve"> </w:t>
      </w:r>
      <w:r w:rsidR="00C10C91" w:rsidRPr="00F05B5C">
        <w:rPr>
          <w:color w:val="000000" w:themeColor="text1"/>
        </w:rPr>
        <w:t>(</w:t>
      </w:r>
      <w:r w:rsidRPr="00F05B5C">
        <w:rPr>
          <w:color w:val="000000" w:themeColor="text1"/>
        </w:rPr>
        <w:t>2020</w:t>
      </w:r>
      <w:r w:rsidR="00F51AD3" w:rsidRPr="00F05B5C">
        <w:rPr>
          <w:color w:val="000000" w:themeColor="text1"/>
        </w:rPr>
        <w:t>). Political and Legal Responses to Human Mobility in South America in the Context of the Covid-19 Crisis. More Fuel for the Fire?</w:t>
      </w:r>
      <w:r w:rsidR="00A25496" w:rsidRPr="00F05B5C">
        <w:rPr>
          <w:color w:val="000000" w:themeColor="text1"/>
        </w:rPr>
        <w:t xml:space="preserve">, </w:t>
      </w:r>
      <w:r w:rsidR="00A25496" w:rsidRPr="00F05B5C">
        <w:rPr>
          <w:i/>
          <w:iCs/>
          <w:color w:val="000000" w:themeColor="text1"/>
        </w:rPr>
        <w:t>Frontiers in Human Dynamics</w:t>
      </w:r>
      <w:r w:rsidR="00F00C39" w:rsidRPr="00F05B5C">
        <w:rPr>
          <w:color w:val="000000" w:themeColor="text1"/>
        </w:rPr>
        <w:t xml:space="preserve">, available at </w:t>
      </w:r>
      <w:hyperlink r:id="rId10" w:history="1">
        <w:r w:rsidR="00F00C39" w:rsidRPr="00F05B5C">
          <w:rPr>
            <w:rStyle w:val="Hyperlink"/>
            <w:color w:val="000000" w:themeColor="text1"/>
          </w:rPr>
          <w:t>https://doi.org/10.3389/fhumd.2020.592196</w:t>
        </w:r>
      </w:hyperlink>
      <w:r w:rsidR="00F27304" w:rsidRPr="00F05B5C">
        <w:rPr>
          <w:color w:val="000000" w:themeColor="text1"/>
        </w:rPr>
        <w:t xml:space="preserve">  </w:t>
      </w:r>
    </w:p>
    <w:p w14:paraId="5C331260" w14:textId="77777777" w:rsidR="00F27304" w:rsidRPr="00F05B5C" w:rsidRDefault="00F27304" w:rsidP="00F05B5C">
      <w:pPr>
        <w:jc w:val="both"/>
        <w:rPr>
          <w:color w:val="000000" w:themeColor="text1"/>
        </w:rPr>
      </w:pPr>
    </w:p>
    <w:p w14:paraId="7280F400" w14:textId="0FE7193D" w:rsidR="00F27304" w:rsidRPr="00F05B5C" w:rsidRDefault="00FE558E" w:rsidP="00F05B5C">
      <w:pPr>
        <w:jc w:val="both"/>
        <w:rPr>
          <w:color w:val="000000" w:themeColor="text1"/>
        </w:rPr>
      </w:pPr>
      <w:r w:rsidRPr="00F05B5C">
        <w:rPr>
          <w:color w:val="000000" w:themeColor="text1"/>
        </w:rPr>
        <w:t>Adler, E</w:t>
      </w:r>
      <w:r w:rsidR="00F27304" w:rsidRPr="00F05B5C">
        <w:rPr>
          <w:color w:val="000000" w:themeColor="text1"/>
        </w:rPr>
        <w:t>manuel</w:t>
      </w:r>
      <w:r w:rsidRPr="00F05B5C">
        <w:rPr>
          <w:color w:val="000000" w:themeColor="text1"/>
        </w:rPr>
        <w:t xml:space="preserve"> and </w:t>
      </w:r>
      <w:r w:rsidR="00F27304" w:rsidRPr="00F05B5C">
        <w:rPr>
          <w:color w:val="000000" w:themeColor="text1"/>
        </w:rPr>
        <w:t xml:space="preserve">Michael </w:t>
      </w:r>
      <w:r w:rsidRPr="00F05B5C">
        <w:rPr>
          <w:color w:val="000000" w:themeColor="text1"/>
        </w:rPr>
        <w:t xml:space="preserve">Barnett (1998), </w:t>
      </w:r>
      <w:r w:rsidRPr="00F05B5C">
        <w:rPr>
          <w:i/>
          <w:color w:val="000000" w:themeColor="text1"/>
        </w:rPr>
        <w:t>Security Communities</w:t>
      </w:r>
      <w:r w:rsidRPr="00F05B5C">
        <w:rPr>
          <w:color w:val="000000" w:themeColor="text1"/>
        </w:rPr>
        <w:t xml:space="preserve"> (Cambridge: Cambridge University Press) </w:t>
      </w:r>
    </w:p>
    <w:p w14:paraId="7FDE8280" w14:textId="77777777" w:rsidR="00F27304" w:rsidRPr="00F05B5C" w:rsidRDefault="00F27304" w:rsidP="00F05B5C">
      <w:pPr>
        <w:jc w:val="both"/>
        <w:rPr>
          <w:color w:val="000000" w:themeColor="text1"/>
        </w:rPr>
      </w:pPr>
    </w:p>
    <w:p w14:paraId="62272D0E" w14:textId="77777777" w:rsidR="00F27304" w:rsidRPr="00F05B5C" w:rsidRDefault="00FE558E" w:rsidP="00F05B5C">
      <w:pPr>
        <w:jc w:val="both"/>
        <w:rPr>
          <w:color w:val="000000" w:themeColor="text1"/>
        </w:rPr>
      </w:pPr>
      <w:r w:rsidRPr="00F05B5C">
        <w:rPr>
          <w:color w:val="000000" w:themeColor="text1"/>
          <w:shd w:val="clear" w:color="auto" w:fill="FFFFFF"/>
        </w:rPr>
        <w:t>Agostinis, Giovani (2019) Regional Intergovernmental Organizations as Catalysts for Transnational Policy Diffusion: The Case of UNASUR Health. </w:t>
      </w:r>
      <w:r w:rsidRPr="00F05B5C">
        <w:rPr>
          <w:i/>
          <w:iCs/>
          <w:color w:val="000000" w:themeColor="text1"/>
          <w:shd w:val="clear" w:color="auto" w:fill="FFFFFF"/>
        </w:rPr>
        <w:t>JCMS: Journal of Common Market Studies</w:t>
      </w:r>
      <w:r w:rsidRPr="00F05B5C">
        <w:rPr>
          <w:color w:val="000000" w:themeColor="text1"/>
          <w:shd w:val="clear" w:color="auto" w:fill="FFFFFF"/>
        </w:rPr>
        <w:t>, 57 (5), 1111– 1129.</w:t>
      </w:r>
    </w:p>
    <w:p w14:paraId="3CBE38A2" w14:textId="77777777" w:rsidR="00F27304" w:rsidRPr="00F05B5C" w:rsidRDefault="00F27304" w:rsidP="00F05B5C">
      <w:pPr>
        <w:jc w:val="both"/>
        <w:rPr>
          <w:color w:val="000000" w:themeColor="text1"/>
        </w:rPr>
      </w:pPr>
    </w:p>
    <w:p w14:paraId="3B950A37" w14:textId="2E54CBA9" w:rsidR="00F27304" w:rsidRPr="00F05B5C" w:rsidRDefault="00FE558E" w:rsidP="00F05B5C">
      <w:pPr>
        <w:jc w:val="both"/>
        <w:rPr>
          <w:color w:val="000000" w:themeColor="text1"/>
        </w:rPr>
      </w:pPr>
      <w:r w:rsidRPr="00F05B5C">
        <w:rPr>
          <w:color w:val="000000" w:themeColor="text1"/>
          <w:lang w:eastAsia="en-US"/>
        </w:rPr>
        <w:t xml:space="preserve">Börzel, Tanja (2011) ‘Comparative Regionalism: A New Research Agenda’, KFG Working Paper, Freie Universität Berlin, available from </w:t>
      </w:r>
      <w:hyperlink r:id="rId11" w:history="1">
        <w:r w:rsidRPr="00F05B5C">
          <w:rPr>
            <w:rStyle w:val="Hyperlink"/>
            <w:color w:val="000000" w:themeColor="text1"/>
            <w:lang w:eastAsia="en-US"/>
          </w:rPr>
          <w:t>http://userpage.fu-berlin.de/kfgeu/kfgwp/wpseries/WorkingPaperKFG_28.pdf</w:t>
        </w:r>
      </w:hyperlink>
      <w:r w:rsidRPr="00F05B5C">
        <w:rPr>
          <w:color w:val="000000" w:themeColor="text1"/>
          <w:lang w:eastAsia="en-US"/>
        </w:rPr>
        <w:t xml:space="preserve"> </w:t>
      </w:r>
    </w:p>
    <w:p w14:paraId="566AA435" w14:textId="77777777" w:rsidR="00F27304" w:rsidRPr="00F05B5C" w:rsidRDefault="00F27304" w:rsidP="00F05B5C">
      <w:pPr>
        <w:jc w:val="both"/>
        <w:rPr>
          <w:color w:val="000000" w:themeColor="text1"/>
        </w:rPr>
      </w:pPr>
    </w:p>
    <w:p w14:paraId="35859040" w14:textId="77777777" w:rsidR="00F27304" w:rsidRPr="00F05B5C" w:rsidRDefault="00FE558E" w:rsidP="00F05B5C">
      <w:pPr>
        <w:jc w:val="both"/>
        <w:rPr>
          <w:color w:val="000000" w:themeColor="text1"/>
        </w:rPr>
      </w:pPr>
      <w:r w:rsidRPr="00F05B5C">
        <w:rPr>
          <w:color w:val="000000" w:themeColor="text1"/>
          <w:shd w:val="clear" w:color="auto" w:fill="FFFFFF"/>
          <w:lang w:eastAsia="en-US"/>
        </w:rPr>
        <w:t xml:space="preserve">Bulmer Simon </w:t>
      </w:r>
      <w:r w:rsidR="00C10C91" w:rsidRPr="00F05B5C">
        <w:rPr>
          <w:color w:val="000000" w:themeColor="text1"/>
          <w:shd w:val="clear" w:color="auto" w:fill="FFFFFF"/>
          <w:lang w:eastAsia="en-US"/>
        </w:rPr>
        <w:t>and</w:t>
      </w:r>
      <w:r w:rsidRPr="00F05B5C">
        <w:rPr>
          <w:color w:val="000000" w:themeColor="text1"/>
          <w:shd w:val="clear" w:color="auto" w:fill="FFFFFF"/>
          <w:lang w:eastAsia="en-US"/>
        </w:rPr>
        <w:t xml:space="preserve"> Lucia Quaglia (2018) The politics and economics of Brexit, Journal of European Public Policy, 25:8, 1089-1098</w:t>
      </w:r>
    </w:p>
    <w:p w14:paraId="54C18857" w14:textId="77777777" w:rsidR="00F27304" w:rsidRPr="00F05B5C" w:rsidRDefault="00F27304" w:rsidP="00F05B5C">
      <w:pPr>
        <w:jc w:val="both"/>
        <w:rPr>
          <w:color w:val="000000" w:themeColor="text1"/>
        </w:rPr>
      </w:pPr>
    </w:p>
    <w:p w14:paraId="149A648A" w14:textId="7CC20900" w:rsidR="00F27304" w:rsidRPr="00F05B5C" w:rsidRDefault="00FE558E" w:rsidP="00F05B5C">
      <w:pPr>
        <w:jc w:val="both"/>
        <w:rPr>
          <w:color w:val="000000" w:themeColor="text1"/>
        </w:rPr>
      </w:pPr>
      <w:r w:rsidRPr="00F05B5C">
        <w:rPr>
          <w:color w:val="000000" w:themeColor="text1"/>
          <w:shd w:val="clear" w:color="auto" w:fill="FFFFFF"/>
          <w:lang w:val="es-ES" w:eastAsia="en-US"/>
        </w:rPr>
        <w:t xml:space="preserve">Buonaguro, France (2019) </w:t>
      </w:r>
      <w:r w:rsidRPr="00F05B5C">
        <w:rPr>
          <w:i/>
          <w:iCs/>
          <w:color w:val="000000" w:themeColor="text1"/>
          <w:shd w:val="clear" w:color="auto" w:fill="FFFFFF"/>
          <w:lang w:val="es-ES" w:eastAsia="en-US"/>
        </w:rPr>
        <w:t>Red de Institutos Nacionales de Cancer de Latinoamérica RINC-ALC</w:t>
      </w:r>
      <w:r w:rsidRPr="00F05B5C">
        <w:rPr>
          <w:color w:val="000000" w:themeColor="text1"/>
          <w:shd w:val="clear" w:color="auto" w:fill="FFFFFF"/>
          <w:lang w:val="es-ES" w:eastAsia="en-US"/>
        </w:rPr>
        <w:t xml:space="preserve">. </w:t>
      </w:r>
      <w:r w:rsidRPr="00F05B5C">
        <w:rPr>
          <w:color w:val="000000" w:themeColor="text1"/>
          <w:shd w:val="clear" w:color="auto" w:fill="FFFFFF"/>
          <w:lang w:eastAsia="en-US"/>
        </w:rPr>
        <w:t xml:space="preserve">Available at </w:t>
      </w:r>
      <w:hyperlink r:id="rId12" w:history="1">
        <w:r w:rsidR="00F27304" w:rsidRPr="00F05B5C">
          <w:rPr>
            <w:rStyle w:val="Hyperlink"/>
            <w:color w:val="000000" w:themeColor="text1"/>
            <w:shd w:val="clear" w:color="auto" w:fill="FFFFFF"/>
            <w:lang w:eastAsia="en-US"/>
          </w:rPr>
          <w:t>https://blogs.biomedcentral.com/on-biology/2019/06/26/red-de-institutos-nacionales-de-cancer-de-latinoamerica-rinc-alc/</w:t>
        </w:r>
      </w:hyperlink>
    </w:p>
    <w:p w14:paraId="458A1324" w14:textId="77777777" w:rsidR="00F27304" w:rsidRPr="00F05B5C" w:rsidRDefault="00F27304" w:rsidP="00F05B5C">
      <w:pPr>
        <w:jc w:val="both"/>
        <w:rPr>
          <w:color w:val="000000" w:themeColor="text1"/>
        </w:rPr>
      </w:pPr>
    </w:p>
    <w:p w14:paraId="62DCA070" w14:textId="77777777" w:rsidR="00F27304" w:rsidRPr="00F05B5C" w:rsidRDefault="00FE558E" w:rsidP="00F05B5C">
      <w:pPr>
        <w:jc w:val="both"/>
        <w:rPr>
          <w:color w:val="000000" w:themeColor="text1"/>
        </w:rPr>
      </w:pPr>
      <w:r w:rsidRPr="00F05B5C">
        <w:rPr>
          <w:color w:val="000000" w:themeColor="text1"/>
        </w:rPr>
        <w:t xml:space="preserve">Buzan, Barry (2003), ‘Security Architecture in Asia: the Interplay of Regional and Global Levels’, </w:t>
      </w:r>
      <w:r w:rsidRPr="00F05B5C">
        <w:rPr>
          <w:i/>
          <w:color w:val="000000" w:themeColor="text1"/>
        </w:rPr>
        <w:t>Pacific Review</w:t>
      </w:r>
      <w:r w:rsidRPr="00F05B5C">
        <w:rPr>
          <w:iCs/>
          <w:color w:val="000000" w:themeColor="text1"/>
          <w:lang w:eastAsia="en-US"/>
        </w:rPr>
        <w:t>,</w:t>
      </w:r>
      <w:r w:rsidRPr="00F05B5C">
        <w:rPr>
          <w:color w:val="000000" w:themeColor="text1"/>
        </w:rPr>
        <w:t xml:space="preserve"> 16 (2), pp. 143-173.</w:t>
      </w:r>
    </w:p>
    <w:p w14:paraId="3C6185AE" w14:textId="77777777" w:rsidR="00F27304" w:rsidRPr="00F05B5C" w:rsidRDefault="00F27304" w:rsidP="00F05B5C">
      <w:pPr>
        <w:jc w:val="both"/>
        <w:rPr>
          <w:color w:val="000000" w:themeColor="text1"/>
        </w:rPr>
      </w:pPr>
    </w:p>
    <w:p w14:paraId="7407B8D0" w14:textId="77777777" w:rsidR="00F27304" w:rsidRPr="00F05B5C" w:rsidRDefault="00FE558E" w:rsidP="00F05B5C">
      <w:pPr>
        <w:jc w:val="both"/>
        <w:rPr>
          <w:color w:val="000000" w:themeColor="text1"/>
        </w:rPr>
      </w:pPr>
      <w:r w:rsidRPr="00F05B5C">
        <w:rPr>
          <w:color w:val="000000" w:themeColor="text1"/>
        </w:rPr>
        <w:t xml:space="preserve">Clark, Ian (2005) </w:t>
      </w:r>
      <w:r w:rsidRPr="00F05B5C">
        <w:rPr>
          <w:i/>
          <w:iCs/>
          <w:color w:val="000000" w:themeColor="text1"/>
        </w:rPr>
        <w:t>Legitimacy in International Society</w:t>
      </w:r>
      <w:r w:rsidRPr="00F05B5C">
        <w:rPr>
          <w:color w:val="000000" w:themeColor="text1"/>
        </w:rPr>
        <w:t xml:space="preserve">. </w:t>
      </w:r>
      <w:r w:rsidRPr="00F05B5C">
        <w:rPr>
          <w:color w:val="000000" w:themeColor="text1"/>
          <w:lang w:val="pt-PT"/>
        </w:rPr>
        <w:t>Oxford: Oxford University Press</w:t>
      </w:r>
    </w:p>
    <w:p w14:paraId="1AED05A5" w14:textId="77777777" w:rsidR="00F27304" w:rsidRPr="00F05B5C" w:rsidRDefault="00F27304" w:rsidP="00F05B5C">
      <w:pPr>
        <w:jc w:val="both"/>
        <w:rPr>
          <w:color w:val="000000" w:themeColor="text1"/>
        </w:rPr>
      </w:pPr>
    </w:p>
    <w:p w14:paraId="7A68F84C" w14:textId="77777777" w:rsidR="00F27304" w:rsidRPr="00F05B5C" w:rsidRDefault="00FE558E" w:rsidP="00F05B5C">
      <w:pPr>
        <w:jc w:val="both"/>
        <w:rPr>
          <w:color w:val="000000" w:themeColor="text1"/>
        </w:rPr>
      </w:pPr>
      <w:r w:rsidRPr="00F05B5C">
        <w:rPr>
          <w:color w:val="000000" w:themeColor="text1"/>
          <w:lang w:eastAsia="en-US"/>
        </w:rPr>
        <w:t xml:space="preserve">De Lombaerde, Philippe, </w:t>
      </w:r>
      <w:r w:rsidRPr="00F05B5C">
        <w:rPr>
          <w:i/>
          <w:iCs/>
          <w:color w:val="000000" w:themeColor="text1"/>
          <w:lang w:eastAsia="en-US"/>
        </w:rPr>
        <w:t>et al</w:t>
      </w:r>
      <w:r w:rsidRPr="00F05B5C">
        <w:rPr>
          <w:color w:val="000000" w:themeColor="text1"/>
          <w:lang w:eastAsia="en-US"/>
        </w:rPr>
        <w:t xml:space="preserve"> (2010) ‘The Problem of Comparison in Comparative Regionalism’, </w:t>
      </w:r>
      <w:r w:rsidRPr="00F05B5C">
        <w:rPr>
          <w:i/>
          <w:color w:val="000000" w:themeColor="text1"/>
          <w:lang w:eastAsia="en-US"/>
        </w:rPr>
        <w:t>Review of International Studies</w:t>
      </w:r>
      <w:r w:rsidRPr="00F05B5C">
        <w:rPr>
          <w:iCs/>
          <w:color w:val="000000" w:themeColor="text1"/>
          <w:lang w:eastAsia="en-US"/>
        </w:rPr>
        <w:t>,</w:t>
      </w:r>
      <w:r w:rsidRPr="00F05B5C">
        <w:rPr>
          <w:color w:val="000000" w:themeColor="text1"/>
          <w:lang w:eastAsia="en-US"/>
        </w:rPr>
        <w:t xml:space="preserve"> 36 (3), pp. 731-753 </w:t>
      </w:r>
    </w:p>
    <w:p w14:paraId="36CC3A69" w14:textId="77777777" w:rsidR="00F27304" w:rsidRPr="00F05B5C" w:rsidRDefault="00F27304" w:rsidP="00F05B5C">
      <w:pPr>
        <w:jc w:val="both"/>
        <w:rPr>
          <w:color w:val="000000" w:themeColor="text1"/>
        </w:rPr>
      </w:pPr>
    </w:p>
    <w:p w14:paraId="1192FAD8" w14:textId="77777777" w:rsidR="00F27304" w:rsidRPr="00F05B5C" w:rsidRDefault="00FE558E" w:rsidP="00F05B5C">
      <w:pPr>
        <w:jc w:val="both"/>
        <w:rPr>
          <w:color w:val="000000" w:themeColor="text1"/>
        </w:rPr>
      </w:pPr>
      <w:r w:rsidRPr="00F05B5C">
        <w:rPr>
          <w:color w:val="000000" w:themeColor="text1"/>
          <w:lang w:val="fr-FR"/>
        </w:rPr>
        <w:t xml:space="preserve">Deacon, Bob., </w:t>
      </w:r>
      <w:r w:rsidRPr="00F05B5C">
        <w:rPr>
          <w:i/>
          <w:iCs/>
          <w:color w:val="000000" w:themeColor="text1"/>
          <w:lang w:val="fr-FR"/>
        </w:rPr>
        <w:t>et al</w:t>
      </w:r>
      <w:r w:rsidRPr="00F05B5C">
        <w:rPr>
          <w:color w:val="000000" w:themeColor="text1"/>
          <w:lang w:val="fr-FR"/>
        </w:rPr>
        <w:t xml:space="preserve"> (eds.) </w:t>
      </w:r>
      <w:r w:rsidRPr="00F05B5C">
        <w:rPr>
          <w:color w:val="000000" w:themeColor="text1"/>
        </w:rPr>
        <w:t xml:space="preserve">(2010) </w:t>
      </w:r>
      <w:r w:rsidRPr="00F05B5C">
        <w:rPr>
          <w:i/>
          <w:color w:val="000000" w:themeColor="text1"/>
        </w:rPr>
        <w:t>World-regional Social Policy and Global Governance: New Research and Policy Agendas in Africa, Asia, Europe and Latin America</w:t>
      </w:r>
      <w:r w:rsidRPr="00F05B5C">
        <w:rPr>
          <w:color w:val="000000" w:themeColor="text1"/>
        </w:rPr>
        <w:t>, London: Routledge</w:t>
      </w:r>
    </w:p>
    <w:p w14:paraId="010001BA" w14:textId="77777777" w:rsidR="00F27304" w:rsidRPr="00F05B5C" w:rsidRDefault="00F27304" w:rsidP="00F05B5C">
      <w:pPr>
        <w:jc w:val="both"/>
        <w:rPr>
          <w:color w:val="000000" w:themeColor="text1"/>
        </w:rPr>
      </w:pPr>
    </w:p>
    <w:p w14:paraId="21E7AB04" w14:textId="77777777" w:rsidR="00F27304" w:rsidRPr="00F05B5C" w:rsidRDefault="00FE558E" w:rsidP="00F05B5C">
      <w:pPr>
        <w:jc w:val="both"/>
        <w:rPr>
          <w:color w:val="000000" w:themeColor="text1"/>
        </w:rPr>
      </w:pPr>
      <w:r w:rsidRPr="00F05B5C">
        <w:rPr>
          <w:color w:val="000000" w:themeColor="text1"/>
        </w:rPr>
        <w:t xml:space="preserve">Dingwerth, Klaus, Henning Schmidtke, Tobias Weise (2020) The rise of democratic legitimation: why international organizations speak the language of democracy, </w:t>
      </w:r>
      <w:r w:rsidRPr="00F05B5C">
        <w:rPr>
          <w:i/>
          <w:iCs/>
          <w:color w:val="000000" w:themeColor="text1"/>
        </w:rPr>
        <w:t xml:space="preserve">European Journal of International Relations, </w:t>
      </w:r>
      <w:r w:rsidRPr="00F05B5C">
        <w:rPr>
          <w:color w:val="000000" w:themeColor="text1"/>
        </w:rPr>
        <w:t>26(3), 714-741</w:t>
      </w:r>
    </w:p>
    <w:p w14:paraId="2A1A4577" w14:textId="77777777" w:rsidR="00F27304" w:rsidRPr="00F05B5C" w:rsidRDefault="00F27304" w:rsidP="00F05B5C">
      <w:pPr>
        <w:jc w:val="both"/>
        <w:rPr>
          <w:color w:val="000000" w:themeColor="text1"/>
        </w:rPr>
      </w:pPr>
    </w:p>
    <w:p w14:paraId="0AB63268" w14:textId="77777777" w:rsidR="00F27304" w:rsidRPr="00F05B5C" w:rsidRDefault="00FE558E" w:rsidP="00F05B5C">
      <w:pPr>
        <w:jc w:val="both"/>
        <w:rPr>
          <w:color w:val="000000" w:themeColor="text1"/>
        </w:rPr>
      </w:pPr>
      <w:r w:rsidRPr="00F05B5C">
        <w:rPr>
          <w:color w:val="000000" w:themeColor="text1"/>
          <w:shd w:val="clear" w:color="auto" w:fill="FFFFFF"/>
          <w:lang w:eastAsia="en-US"/>
        </w:rPr>
        <w:t>Duina, Francesco and Tobias Lenz (2017) Democratic legitimacy in regional economic organizations: the European Union in comparative perspective, </w:t>
      </w:r>
      <w:r w:rsidRPr="00F05B5C">
        <w:rPr>
          <w:i/>
          <w:color w:val="000000" w:themeColor="text1"/>
          <w:shd w:val="clear" w:color="auto" w:fill="FFFFFF"/>
          <w:lang w:eastAsia="en-US"/>
        </w:rPr>
        <w:t>Economy and Society</w:t>
      </w:r>
      <w:r w:rsidRPr="00F05B5C">
        <w:rPr>
          <w:color w:val="000000" w:themeColor="text1"/>
          <w:shd w:val="clear" w:color="auto" w:fill="FFFFFF"/>
          <w:lang w:eastAsia="en-US"/>
        </w:rPr>
        <w:t>, 46(3), 398-431</w:t>
      </w:r>
    </w:p>
    <w:p w14:paraId="632D057F" w14:textId="77777777" w:rsidR="00F27304" w:rsidRPr="00F05B5C" w:rsidRDefault="00F27304" w:rsidP="00F05B5C">
      <w:pPr>
        <w:jc w:val="both"/>
        <w:rPr>
          <w:color w:val="000000" w:themeColor="text1"/>
        </w:rPr>
      </w:pPr>
    </w:p>
    <w:p w14:paraId="1E48456A" w14:textId="77777777" w:rsidR="00F27304" w:rsidRPr="00F05B5C" w:rsidRDefault="00FE558E" w:rsidP="00F05B5C">
      <w:pPr>
        <w:jc w:val="both"/>
        <w:rPr>
          <w:color w:val="000000" w:themeColor="text1"/>
        </w:rPr>
      </w:pPr>
      <w:r w:rsidRPr="00F05B5C">
        <w:rPr>
          <w:color w:val="000000" w:themeColor="text1"/>
          <w:lang w:eastAsia="en-US"/>
        </w:rPr>
        <w:t>Fawcett, L</w:t>
      </w:r>
      <w:r w:rsidR="00B242AC" w:rsidRPr="00F05B5C">
        <w:rPr>
          <w:color w:val="000000" w:themeColor="text1"/>
          <w:lang w:eastAsia="en-US"/>
        </w:rPr>
        <w:t>ouise</w:t>
      </w:r>
      <w:r w:rsidRPr="00F05B5C">
        <w:rPr>
          <w:color w:val="000000" w:themeColor="text1"/>
          <w:lang w:eastAsia="en-US"/>
        </w:rPr>
        <w:t xml:space="preserve"> and </w:t>
      </w:r>
      <w:r w:rsidR="00B242AC" w:rsidRPr="00F05B5C">
        <w:rPr>
          <w:color w:val="000000" w:themeColor="text1"/>
          <w:lang w:eastAsia="en-US"/>
        </w:rPr>
        <w:t xml:space="preserve">Andrew </w:t>
      </w:r>
      <w:r w:rsidRPr="00F05B5C">
        <w:rPr>
          <w:color w:val="000000" w:themeColor="text1"/>
          <w:lang w:eastAsia="en-US"/>
        </w:rPr>
        <w:t xml:space="preserve">Hurrell (1995), </w:t>
      </w:r>
      <w:r w:rsidRPr="00F05B5C">
        <w:rPr>
          <w:i/>
          <w:iCs/>
          <w:color w:val="000000" w:themeColor="text1"/>
          <w:lang w:eastAsia="en-US"/>
        </w:rPr>
        <w:t>Regionalism in World Politics: Regional Organization and International Order</w:t>
      </w:r>
      <w:r w:rsidRPr="00F05B5C">
        <w:rPr>
          <w:color w:val="000000" w:themeColor="text1"/>
          <w:lang w:eastAsia="en-US"/>
        </w:rPr>
        <w:t xml:space="preserve"> (Oxford: Oxford University Press)</w:t>
      </w:r>
    </w:p>
    <w:p w14:paraId="547AE881" w14:textId="77777777" w:rsidR="00F27304" w:rsidRPr="00F05B5C" w:rsidRDefault="00F27304" w:rsidP="00F05B5C">
      <w:pPr>
        <w:jc w:val="both"/>
        <w:rPr>
          <w:color w:val="000000" w:themeColor="text1"/>
        </w:rPr>
      </w:pPr>
    </w:p>
    <w:p w14:paraId="576BDCFA" w14:textId="3494FFBF" w:rsidR="00F27304" w:rsidRPr="00F05B5C" w:rsidRDefault="00FE558E" w:rsidP="00F05B5C">
      <w:pPr>
        <w:jc w:val="both"/>
        <w:rPr>
          <w:color w:val="000000" w:themeColor="text1"/>
        </w:rPr>
      </w:pPr>
      <w:r w:rsidRPr="00F05B5C">
        <w:rPr>
          <w:color w:val="000000" w:themeColor="text1"/>
        </w:rPr>
        <w:t xml:space="preserve">Gardini, Gian Luca (2010) </w:t>
      </w:r>
      <w:r w:rsidRPr="00F05B5C">
        <w:rPr>
          <w:i/>
          <w:color w:val="000000" w:themeColor="text1"/>
        </w:rPr>
        <w:t>The origins of Mercosur democratization and regionalism in South America</w:t>
      </w:r>
      <w:r w:rsidRPr="00F05B5C">
        <w:rPr>
          <w:color w:val="000000" w:themeColor="text1"/>
        </w:rPr>
        <w:t>, Basingstoke: Palgrave Macmillan</w:t>
      </w:r>
    </w:p>
    <w:p w14:paraId="53241E8C" w14:textId="2BB4CABC" w:rsidR="001D6C17" w:rsidRPr="00F05B5C" w:rsidRDefault="001D6C17" w:rsidP="00F05B5C">
      <w:pPr>
        <w:jc w:val="both"/>
        <w:rPr>
          <w:color w:val="000000" w:themeColor="text1"/>
        </w:rPr>
      </w:pPr>
    </w:p>
    <w:p w14:paraId="51D25B06" w14:textId="758903CD" w:rsidR="001D6C17" w:rsidRPr="00F05B5C" w:rsidRDefault="001D6C17" w:rsidP="00F05B5C">
      <w:pPr>
        <w:jc w:val="both"/>
        <w:rPr>
          <w:color w:val="000000" w:themeColor="text1"/>
        </w:rPr>
      </w:pPr>
      <w:r w:rsidRPr="00F05B5C">
        <w:rPr>
          <w:color w:val="000000" w:themeColor="text1"/>
        </w:rPr>
        <w:t>Garzón, Jorge and Detlef Nolte, (2018) “The New Minilateralism in Regional Eco-nomic Governance: Crossregionalism and the Pacific Alliance,”</w:t>
      </w:r>
      <w:r w:rsidR="003B5A35" w:rsidRPr="00F05B5C">
        <w:rPr>
          <w:color w:val="000000" w:themeColor="text1"/>
        </w:rPr>
        <w:t xml:space="preserve"> </w:t>
      </w:r>
      <w:r w:rsidRPr="00F05B5C">
        <w:rPr>
          <w:color w:val="000000" w:themeColor="text1"/>
        </w:rPr>
        <w:t xml:space="preserve">in </w:t>
      </w:r>
      <w:r w:rsidRPr="00F05B5C">
        <w:rPr>
          <w:i/>
          <w:iCs/>
          <w:color w:val="000000" w:themeColor="text1"/>
        </w:rPr>
        <w:t>Routledge Handbook of South American Governance</w:t>
      </w:r>
      <w:r w:rsidRPr="00F05B5C">
        <w:rPr>
          <w:color w:val="000000" w:themeColor="text1"/>
        </w:rPr>
        <w:t>, Riggirozzi, P. and Wylde, C. (Eds.), (London and New York: Routledge),173–189.</w:t>
      </w:r>
    </w:p>
    <w:p w14:paraId="602EF11F" w14:textId="77777777" w:rsidR="00F27304" w:rsidRPr="00F05B5C" w:rsidRDefault="00F27304" w:rsidP="00F05B5C">
      <w:pPr>
        <w:jc w:val="both"/>
        <w:rPr>
          <w:color w:val="000000" w:themeColor="text1"/>
        </w:rPr>
      </w:pPr>
    </w:p>
    <w:p w14:paraId="28B234E8" w14:textId="39BAEE1A" w:rsidR="00F27304" w:rsidRPr="00F05B5C" w:rsidRDefault="00FE558E" w:rsidP="00F05B5C">
      <w:pPr>
        <w:jc w:val="both"/>
        <w:rPr>
          <w:color w:val="000000" w:themeColor="text1"/>
        </w:rPr>
      </w:pPr>
      <w:r w:rsidRPr="00F05B5C">
        <w:rPr>
          <w:color w:val="000000" w:themeColor="text1"/>
        </w:rPr>
        <w:t xml:space="preserve">Geddes, Andrew, Marcia Vera Espinoza, Leila Hadj Abdou and Leiza Brumat (2019) </w:t>
      </w:r>
      <w:r w:rsidRPr="00F05B5C">
        <w:rPr>
          <w:i/>
          <w:color w:val="000000" w:themeColor="text1"/>
        </w:rPr>
        <w:t>The</w:t>
      </w:r>
      <w:r w:rsidRPr="00F05B5C">
        <w:rPr>
          <w:color w:val="000000" w:themeColor="text1"/>
        </w:rPr>
        <w:t xml:space="preserve"> </w:t>
      </w:r>
      <w:r w:rsidRPr="00F05B5C">
        <w:rPr>
          <w:i/>
          <w:color w:val="000000" w:themeColor="text1"/>
        </w:rPr>
        <w:t>Dynamics of Regional Migration Governance</w:t>
      </w:r>
      <w:r w:rsidRPr="00F05B5C">
        <w:rPr>
          <w:color w:val="000000" w:themeColor="text1"/>
        </w:rPr>
        <w:t>, London: Edward Elgar Publishing</w:t>
      </w:r>
    </w:p>
    <w:p w14:paraId="534D1C55" w14:textId="5044CE42" w:rsidR="004438AD" w:rsidRPr="00F05B5C" w:rsidRDefault="004438AD" w:rsidP="00F05B5C">
      <w:pPr>
        <w:jc w:val="both"/>
        <w:rPr>
          <w:color w:val="000000" w:themeColor="text1"/>
        </w:rPr>
      </w:pPr>
    </w:p>
    <w:p w14:paraId="7AA98A99" w14:textId="208469E4" w:rsidR="004438AD" w:rsidRPr="00F05B5C" w:rsidRDefault="004438AD" w:rsidP="00F05B5C">
      <w:pPr>
        <w:jc w:val="both"/>
        <w:rPr>
          <w:color w:val="000000" w:themeColor="text1"/>
        </w:rPr>
      </w:pPr>
      <w:r w:rsidRPr="00F05B5C">
        <w:rPr>
          <w:color w:val="000000" w:themeColor="text1"/>
        </w:rPr>
        <w:t xml:space="preserve">Gehring, T., Oberthür, S. and Mühleck, M. (2013), EU actorness in international institutions. J Common Mark Stud, 51: 849-865. </w:t>
      </w:r>
      <w:hyperlink r:id="rId13" w:history="1">
        <w:r w:rsidRPr="00F05B5C">
          <w:rPr>
            <w:rStyle w:val="Hyperlink"/>
            <w:color w:val="000000" w:themeColor="text1"/>
          </w:rPr>
          <w:t>https://doi.org/10.1111/jcms.12030</w:t>
        </w:r>
      </w:hyperlink>
    </w:p>
    <w:p w14:paraId="5CEA1364" w14:textId="77777777" w:rsidR="00F27304" w:rsidRPr="00F05B5C" w:rsidRDefault="00F27304" w:rsidP="00F05B5C">
      <w:pPr>
        <w:jc w:val="both"/>
        <w:rPr>
          <w:color w:val="000000" w:themeColor="text1"/>
        </w:rPr>
      </w:pPr>
    </w:p>
    <w:p w14:paraId="102DAA57" w14:textId="1DF50755" w:rsidR="00F27304" w:rsidRPr="00F05B5C" w:rsidRDefault="00FE558E" w:rsidP="00F05B5C">
      <w:pPr>
        <w:jc w:val="both"/>
        <w:rPr>
          <w:color w:val="000000" w:themeColor="text1"/>
        </w:rPr>
      </w:pPr>
      <w:r w:rsidRPr="00F05B5C">
        <w:rPr>
          <w:color w:val="000000" w:themeColor="text1"/>
        </w:rPr>
        <w:t>Gomez Mera, L</w:t>
      </w:r>
      <w:r w:rsidR="00B242AC" w:rsidRPr="00F05B5C">
        <w:rPr>
          <w:color w:val="000000" w:themeColor="text1"/>
        </w:rPr>
        <w:t>aura</w:t>
      </w:r>
      <w:r w:rsidRPr="00F05B5C">
        <w:rPr>
          <w:color w:val="000000" w:themeColor="text1"/>
        </w:rPr>
        <w:t xml:space="preserve"> (2008), ‘How “New” is the “New Regionalism” in the Americas? The Case of MERCOSUR’, </w:t>
      </w:r>
      <w:r w:rsidRPr="00F05B5C">
        <w:rPr>
          <w:i/>
          <w:iCs/>
          <w:color w:val="000000" w:themeColor="text1"/>
        </w:rPr>
        <w:t>Journal of International Relations and Development</w:t>
      </w:r>
      <w:r w:rsidRPr="00F05B5C">
        <w:rPr>
          <w:color w:val="000000" w:themeColor="text1"/>
        </w:rPr>
        <w:t>, 11(2), pp. 279-308.</w:t>
      </w:r>
    </w:p>
    <w:p w14:paraId="5C2701CD" w14:textId="5F7CEF9C" w:rsidR="0007290C" w:rsidRPr="00F05B5C" w:rsidRDefault="0007290C" w:rsidP="00F05B5C">
      <w:pPr>
        <w:jc w:val="both"/>
        <w:rPr>
          <w:color w:val="000000" w:themeColor="text1"/>
        </w:rPr>
      </w:pPr>
    </w:p>
    <w:p w14:paraId="57012137" w14:textId="2015F7A5" w:rsidR="0007290C" w:rsidRPr="00F05B5C" w:rsidRDefault="0007290C" w:rsidP="00F05B5C">
      <w:pPr>
        <w:jc w:val="both"/>
        <w:rPr>
          <w:color w:val="000000" w:themeColor="text1"/>
        </w:rPr>
      </w:pPr>
      <w:r w:rsidRPr="00F05B5C">
        <w:rPr>
          <w:color w:val="000000" w:themeColor="text1"/>
        </w:rPr>
        <w:t xml:space="preserve">Gronau, J., &amp; Schmidtke, H. (2016). The quest for legitimacy in world politics – international institutions’ legitimation strategies. </w:t>
      </w:r>
      <w:r w:rsidRPr="00F05B5C">
        <w:rPr>
          <w:i/>
          <w:iCs/>
          <w:color w:val="000000" w:themeColor="text1"/>
        </w:rPr>
        <w:t>Review of International Studies,</w:t>
      </w:r>
      <w:r w:rsidRPr="00F05B5C">
        <w:rPr>
          <w:color w:val="000000" w:themeColor="text1"/>
        </w:rPr>
        <w:t xml:space="preserve"> </w:t>
      </w:r>
      <w:r w:rsidRPr="00F05B5C">
        <w:rPr>
          <w:i/>
          <w:iCs/>
          <w:color w:val="000000" w:themeColor="text1"/>
        </w:rPr>
        <w:t>42</w:t>
      </w:r>
      <w:r w:rsidRPr="00F05B5C">
        <w:rPr>
          <w:color w:val="000000" w:themeColor="text1"/>
        </w:rPr>
        <w:t>(3), 535-557. doi:10.1017/S0260210515000492</w:t>
      </w:r>
    </w:p>
    <w:p w14:paraId="092CB3C4" w14:textId="77777777" w:rsidR="00F27304" w:rsidRPr="00F05B5C" w:rsidRDefault="00F27304" w:rsidP="00F05B5C">
      <w:pPr>
        <w:jc w:val="both"/>
        <w:rPr>
          <w:color w:val="000000" w:themeColor="text1"/>
        </w:rPr>
      </w:pPr>
    </w:p>
    <w:p w14:paraId="64400F31" w14:textId="77777777" w:rsidR="00F27304" w:rsidRPr="00F05B5C" w:rsidRDefault="00FE558E" w:rsidP="00F05B5C">
      <w:pPr>
        <w:jc w:val="both"/>
        <w:rPr>
          <w:color w:val="000000" w:themeColor="text1"/>
        </w:rPr>
      </w:pPr>
      <w:r w:rsidRPr="00F05B5C">
        <w:rPr>
          <w:color w:val="000000" w:themeColor="text1"/>
          <w:lang w:val="en-US"/>
        </w:rPr>
        <w:t>Herrero, Belen and Diana Tussie (2015) ‘UNSAUR Health: A Quiet Revolution in Health Diplomacy in South America’,</w:t>
      </w:r>
      <w:r w:rsidRPr="00F05B5C">
        <w:rPr>
          <w:i/>
          <w:iCs/>
          <w:color w:val="000000" w:themeColor="text1"/>
          <w:lang w:val="en-US"/>
        </w:rPr>
        <w:t xml:space="preserve"> Global Social Policy, </w:t>
      </w:r>
      <w:r w:rsidRPr="00F05B5C">
        <w:rPr>
          <w:color w:val="000000" w:themeColor="text1"/>
          <w:lang w:val="en-US"/>
        </w:rPr>
        <w:t xml:space="preserve">15(3), pp. 261-277 </w:t>
      </w:r>
    </w:p>
    <w:p w14:paraId="28BD3897" w14:textId="77777777" w:rsidR="00F27304" w:rsidRPr="00F05B5C" w:rsidRDefault="00F27304" w:rsidP="00F05B5C">
      <w:pPr>
        <w:jc w:val="both"/>
        <w:rPr>
          <w:color w:val="000000" w:themeColor="text1"/>
        </w:rPr>
      </w:pPr>
    </w:p>
    <w:p w14:paraId="1423552D" w14:textId="77777777" w:rsidR="00F27304" w:rsidRPr="00F05B5C" w:rsidRDefault="00FE558E" w:rsidP="00F05B5C">
      <w:pPr>
        <w:jc w:val="both"/>
        <w:rPr>
          <w:color w:val="000000" w:themeColor="text1"/>
        </w:rPr>
      </w:pPr>
      <w:r w:rsidRPr="00F05B5C">
        <w:rPr>
          <w:color w:val="000000" w:themeColor="text1"/>
        </w:rPr>
        <w:t xml:space="preserve">Hoffman, Andrea and Andrea Bianculli (eds) (2016) </w:t>
      </w:r>
      <w:r w:rsidRPr="00F05B5C">
        <w:rPr>
          <w:i/>
          <w:color w:val="000000" w:themeColor="text1"/>
        </w:rPr>
        <w:t>Regional Organizations and Social Policy in Europe and Latin America: A Space for Social Citizenship?</w:t>
      </w:r>
      <w:r w:rsidRPr="00F05B5C">
        <w:rPr>
          <w:color w:val="000000" w:themeColor="text1"/>
        </w:rPr>
        <w:t>, Basingstoke: Palgrave Macmillan.</w:t>
      </w:r>
    </w:p>
    <w:p w14:paraId="748819ED" w14:textId="77777777" w:rsidR="00F27304" w:rsidRPr="00F05B5C" w:rsidRDefault="00F27304" w:rsidP="00F05B5C">
      <w:pPr>
        <w:jc w:val="both"/>
        <w:rPr>
          <w:color w:val="000000" w:themeColor="text1"/>
          <w:lang w:val="es-ES"/>
        </w:rPr>
      </w:pPr>
    </w:p>
    <w:p w14:paraId="4AFE17A9" w14:textId="77777777" w:rsidR="00F27304" w:rsidRPr="00F05B5C" w:rsidRDefault="008C0E8E" w:rsidP="00F05B5C">
      <w:pPr>
        <w:jc w:val="both"/>
        <w:rPr>
          <w:color w:val="000000" w:themeColor="text1"/>
          <w:lang w:val="es-ES"/>
        </w:rPr>
      </w:pPr>
      <w:hyperlink r:id="rId14" w:history="1">
        <w:r w:rsidR="00FE558E" w:rsidRPr="00F05B5C">
          <w:rPr>
            <w:rStyle w:val="Hyperlink"/>
            <w:color w:val="000000" w:themeColor="text1"/>
            <w:lang w:val="es-ES"/>
          </w:rPr>
          <w:t>Instituto de Politicas Publicas y Derechos Humanos - IPPDH (2016</w:t>
        </w:r>
      </w:hyperlink>
      <w:r w:rsidR="00FE558E" w:rsidRPr="00F05B5C">
        <w:rPr>
          <w:color w:val="000000" w:themeColor="text1"/>
          <w:lang w:val="es-ES"/>
        </w:rPr>
        <w:t xml:space="preserve">) Institucionalidad Pública en Derechos Humanos del Mercosur, available at  </w:t>
      </w:r>
      <w:hyperlink r:id="rId15" w:history="1">
        <w:r w:rsidR="00FE558E" w:rsidRPr="00F05B5C">
          <w:rPr>
            <w:rStyle w:val="Hyperlink"/>
            <w:color w:val="000000" w:themeColor="text1"/>
            <w:lang w:val="es-ES"/>
          </w:rPr>
          <w:t>http://www.ippdh.mercosur.int/wp-content/uploads/2018/08/Resumen-IPPDH.2016-color.pdf</w:t>
        </w:r>
      </w:hyperlink>
    </w:p>
    <w:p w14:paraId="46FA367E" w14:textId="77777777" w:rsidR="00F27304" w:rsidRPr="00F05B5C" w:rsidRDefault="00F27304" w:rsidP="00F05B5C">
      <w:pPr>
        <w:jc w:val="both"/>
        <w:rPr>
          <w:color w:val="000000" w:themeColor="text1"/>
          <w:lang w:val="es-ES"/>
        </w:rPr>
      </w:pPr>
    </w:p>
    <w:p w14:paraId="51167D7E" w14:textId="409818CE" w:rsidR="00F27304" w:rsidRPr="00F05B5C" w:rsidRDefault="00FE558E" w:rsidP="00F05B5C">
      <w:pPr>
        <w:jc w:val="both"/>
        <w:rPr>
          <w:color w:val="000000" w:themeColor="text1"/>
          <w:lang w:eastAsia="en-US"/>
        </w:rPr>
      </w:pPr>
      <w:r w:rsidRPr="00F05B5C">
        <w:rPr>
          <w:color w:val="000000" w:themeColor="text1"/>
          <w:lang w:eastAsia="en-US"/>
        </w:rPr>
        <w:t>Kingdon J.W. (1984) Agendas, alternatives and public policies. Boston, Little, Brown.</w:t>
      </w:r>
    </w:p>
    <w:p w14:paraId="25FC8043" w14:textId="62D1539E" w:rsidR="00A37BA9" w:rsidRPr="00F05B5C" w:rsidRDefault="00A37BA9" w:rsidP="00F05B5C">
      <w:pPr>
        <w:jc w:val="both"/>
        <w:rPr>
          <w:color w:val="000000" w:themeColor="text1"/>
          <w:lang w:eastAsia="en-US"/>
        </w:rPr>
      </w:pPr>
    </w:p>
    <w:p w14:paraId="43F84CFA" w14:textId="4069FE94" w:rsidR="00A37BA9" w:rsidRPr="00F05B5C" w:rsidRDefault="00A37BA9" w:rsidP="00F05B5C">
      <w:pPr>
        <w:jc w:val="both"/>
        <w:rPr>
          <w:color w:val="000000" w:themeColor="text1"/>
        </w:rPr>
      </w:pPr>
      <w:r w:rsidRPr="00F05B5C">
        <w:rPr>
          <w:color w:val="000000" w:themeColor="text1"/>
        </w:rPr>
        <w:t xml:space="preserve">Mace </w:t>
      </w:r>
      <w:r w:rsidR="00515D88" w:rsidRPr="00F05B5C">
        <w:rPr>
          <w:color w:val="000000" w:themeColor="text1"/>
          <w:shd w:val="clear" w:color="auto" w:fill="FFFFFF"/>
        </w:rPr>
        <w:t>Gordon</w:t>
      </w:r>
      <w:r w:rsidRPr="00F05B5C">
        <w:rPr>
          <w:color w:val="000000" w:themeColor="text1"/>
        </w:rPr>
        <w:t xml:space="preserve"> (2020) Dynamics of Legitimation in Regional Organisations: The OAS and Non State Actors, Global Society, 34:4, 507-527, DOI: </w:t>
      </w:r>
      <w:hyperlink r:id="rId16" w:history="1">
        <w:r w:rsidRPr="00F05B5C">
          <w:rPr>
            <w:rStyle w:val="Hyperlink"/>
            <w:color w:val="000000" w:themeColor="text1"/>
          </w:rPr>
          <w:t>10.1080/13600826.2020.1756230</w:t>
        </w:r>
      </w:hyperlink>
      <w:r w:rsidRPr="00F05B5C">
        <w:rPr>
          <w:color w:val="000000" w:themeColor="text1"/>
        </w:rPr>
        <w:t xml:space="preserve"> </w:t>
      </w:r>
    </w:p>
    <w:p w14:paraId="3255F89B" w14:textId="77777777" w:rsidR="00F27304" w:rsidRPr="00F05B5C" w:rsidRDefault="00F27304" w:rsidP="00F05B5C">
      <w:pPr>
        <w:jc w:val="both"/>
        <w:rPr>
          <w:color w:val="000000" w:themeColor="text1"/>
        </w:rPr>
      </w:pPr>
    </w:p>
    <w:p w14:paraId="6068F3C9" w14:textId="77777777" w:rsidR="00554740" w:rsidRPr="00F05B5C" w:rsidRDefault="00FE558E" w:rsidP="00F05B5C">
      <w:pPr>
        <w:jc w:val="both"/>
        <w:rPr>
          <w:color w:val="000000" w:themeColor="text1"/>
        </w:rPr>
      </w:pPr>
      <w:r w:rsidRPr="00F05B5C">
        <w:rPr>
          <w:color w:val="000000" w:themeColor="text1"/>
          <w:shd w:val="clear" w:color="auto" w:fill="FFFFFF"/>
        </w:rPr>
        <w:t>Mace, Gordon. and Lockhart, Nicolas. (2019), Legislators and Regional Organizations: The Issue of Legitimacy. Latin American Policy, 10: 6-28</w:t>
      </w:r>
    </w:p>
    <w:p w14:paraId="5661C157" w14:textId="77777777" w:rsidR="00554740" w:rsidRPr="00F05B5C" w:rsidRDefault="00554740" w:rsidP="00F05B5C">
      <w:pPr>
        <w:jc w:val="both"/>
        <w:rPr>
          <w:color w:val="000000" w:themeColor="text1"/>
        </w:rPr>
      </w:pPr>
    </w:p>
    <w:p w14:paraId="6570BC0F" w14:textId="77777777" w:rsidR="00554740" w:rsidRPr="00F05B5C" w:rsidRDefault="00FE558E" w:rsidP="00F05B5C">
      <w:pPr>
        <w:jc w:val="both"/>
        <w:rPr>
          <w:color w:val="000000" w:themeColor="text1"/>
        </w:rPr>
      </w:pPr>
      <w:r w:rsidRPr="00F05B5C">
        <w:rPr>
          <w:color w:val="000000" w:themeColor="text1"/>
        </w:rPr>
        <w:t xml:space="preserve">Malamud, Andres (2013) ‘Overlapping regionalism, no integration: Conceptual issues and the Latin American experiences’, </w:t>
      </w:r>
      <w:r w:rsidRPr="00F05B5C">
        <w:rPr>
          <w:i/>
          <w:color w:val="000000" w:themeColor="text1"/>
        </w:rPr>
        <w:t>EUI Working Paper</w:t>
      </w:r>
      <w:r w:rsidRPr="00F05B5C">
        <w:rPr>
          <w:color w:val="000000" w:themeColor="text1"/>
        </w:rPr>
        <w:t>, RSCAS 2013/20, Florence: European University Institute</w:t>
      </w:r>
    </w:p>
    <w:p w14:paraId="536864BB" w14:textId="77777777" w:rsidR="00554740" w:rsidRPr="00F05B5C" w:rsidRDefault="00554740" w:rsidP="00F05B5C">
      <w:pPr>
        <w:jc w:val="both"/>
        <w:rPr>
          <w:color w:val="000000" w:themeColor="text1"/>
        </w:rPr>
      </w:pPr>
    </w:p>
    <w:p w14:paraId="349AE557" w14:textId="3D75FBDC" w:rsidR="00554740" w:rsidRPr="00F05B5C" w:rsidRDefault="00FE558E" w:rsidP="00F05B5C">
      <w:pPr>
        <w:jc w:val="both"/>
        <w:rPr>
          <w:noProof/>
          <w:color w:val="000000" w:themeColor="text1"/>
        </w:rPr>
      </w:pPr>
      <w:r w:rsidRPr="00F05B5C">
        <w:rPr>
          <w:noProof/>
          <w:color w:val="000000" w:themeColor="text1"/>
        </w:rPr>
        <w:t xml:space="preserve">Mattli, Walter (1999), </w:t>
      </w:r>
      <w:r w:rsidRPr="00F05B5C">
        <w:rPr>
          <w:i/>
          <w:iCs/>
          <w:noProof/>
          <w:color w:val="000000" w:themeColor="text1"/>
        </w:rPr>
        <w:t xml:space="preserve">The Logic of Regional Integration: Europe and Beyond, </w:t>
      </w:r>
      <w:r w:rsidRPr="00F05B5C">
        <w:rPr>
          <w:noProof/>
          <w:color w:val="000000" w:themeColor="text1"/>
        </w:rPr>
        <w:t>Cambridge: Cambridge University Press.</w:t>
      </w:r>
    </w:p>
    <w:p w14:paraId="724C0D59" w14:textId="6AA8F4C8" w:rsidR="000A7C6D" w:rsidRPr="00F05B5C" w:rsidRDefault="000A7C6D" w:rsidP="00F05B5C">
      <w:pPr>
        <w:jc w:val="both"/>
        <w:rPr>
          <w:noProof/>
          <w:color w:val="000000" w:themeColor="text1"/>
        </w:rPr>
      </w:pPr>
    </w:p>
    <w:p w14:paraId="6EC39AC2" w14:textId="07032377" w:rsidR="000A7C6D" w:rsidRPr="00F05B5C" w:rsidRDefault="000A7C6D" w:rsidP="00F05B5C">
      <w:pPr>
        <w:jc w:val="both"/>
        <w:rPr>
          <w:color w:val="000000" w:themeColor="text1"/>
        </w:rPr>
      </w:pPr>
      <w:r w:rsidRPr="00F05B5C">
        <w:rPr>
          <w:color w:val="000000" w:themeColor="text1"/>
        </w:rPr>
        <w:t>Mondelli, M. (2018), ‘Scaling up Citizenship: The Case of the Statute of MERCOSUR Citizenship’, in Pia Riggirozzi and Charles Wylde (eds), Handbook of South American Governance. Abingdon: Routledge, pp. 426–441.</w:t>
      </w:r>
    </w:p>
    <w:p w14:paraId="4EB26D6A" w14:textId="77777777" w:rsidR="00554740" w:rsidRPr="00F05B5C" w:rsidRDefault="00554740" w:rsidP="00F05B5C">
      <w:pPr>
        <w:jc w:val="both"/>
        <w:rPr>
          <w:color w:val="000000" w:themeColor="text1"/>
        </w:rPr>
      </w:pPr>
    </w:p>
    <w:p w14:paraId="524B2499" w14:textId="77777777" w:rsidR="00554740" w:rsidRPr="00F05B5C" w:rsidRDefault="00FE558E" w:rsidP="00F05B5C">
      <w:pPr>
        <w:jc w:val="both"/>
        <w:rPr>
          <w:color w:val="000000" w:themeColor="text1"/>
        </w:rPr>
      </w:pPr>
      <w:r w:rsidRPr="00F05B5C">
        <w:rPr>
          <w:color w:val="000000" w:themeColor="text1"/>
        </w:rPr>
        <w:t xml:space="preserve">Moravcsik, Andrew (2008) ‘The European Constitutional Settlement’, </w:t>
      </w:r>
      <w:r w:rsidRPr="00F05B5C">
        <w:rPr>
          <w:i/>
          <w:iCs/>
          <w:color w:val="000000" w:themeColor="text1"/>
        </w:rPr>
        <w:t>World Economy</w:t>
      </w:r>
      <w:r w:rsidRPr="00F05B5C">
        <w:rPr>
          <w:color w:val="000000" w:themeColor="text1"/>
        </w:rPr>
        <w:t>, vol. 31. Pp. 158-183</w:t>
      </w:r>
    </w:p>
    <w:p w14:paraId="39EEA7C2" w14:textId="77777777" w:rsidR="00554740" w:rsidRPr="00F05B5C" w:rsidRDefault="00554740" w:rsidP="00F05B5C">
      <w:pPr>
        <w:jc w:val="both"/>
        <w:rPr>
          <w:color w:val="000000" w:themeColor="text1"/>
        </w:rPr>
      </w:pPr>
    </w:p>
    <w:p w14:paraId="776E3A4A" w14:textId="77777777" w:rsidR="00554740" w:rsidRPr="00F05B5C" w:rsidRDefault="00FE558E" w:rsidP="00F05B5C">
      <w:pPr>
        <w:jc w:val="both"/>
        <w:rPr>
          <w:color w:val="000000" w:themeColor="text1"/>
        </w:rPr>
      </w:pPr>
      <w:r w:rsidRPr="00F05B5C">
        <w:rPr>
          <w:color w:val="000000" w:themeColor="text1"/>
        </w:rPr>
        <w:t xml:space="preserve">O’Keefe, Thomas (2019) ‘Latin America Takes on Big Pharma’, AULA Blog, available at </w:t>
      </w:r>
      <w:hyperlink r:id="rId17" w:history="1">
        <w:r w:rsidRPr="00F05B5C">
          <w:rPr>
            <w:rStyle w:val="Hyperlink"/>
            <w:color w:val="000000" w:themeColor="text1"/>
          </w:rPr>
          <w:t>https://aulablog.net/2019/02/19/latin-america-takes-on-big-pharma/</w:t>
        </w:r>
      </w:hyperlink>
    </w:p>
    <w:p w14:paraId="6ED22E31" w14:textId="77777777" w:rsidR="00554740" w:rsidRPr="00F05B5C" w:rsidRDefault="00554740" w:rsidP="00F05B5C">
      <w:pPr>
        <w:jc w:val="both"/>
        <w:rPr>
          <w:color w:val="000000" w:themeColor="text1"/>
        </w:rPr>
      </w:pPr>
    </w:p>
    <w:p w14:paraId="7E165A8C" w14:textId="77777777" w:rsidR="00554740" w:rsidRPr="00F05B5C" w:rsidRDefault="00FE558E" w:rsidP="00F05B5C">
      <w:pPr>
        <w:jc w:val="both"/>
        <w:rPr>
          <w:color w:val="000000" w:themeColor="text1"/>
          <w:lang w:val="es-ES"/>
        </w:rPr>
      </w:pPr>
      <w:r w:rsidRPr="00F05B5C">
        <w:rPr>
          <w:color w:val="000000" w:themeColor="text1"/>
          <w:lang w:val="es-ES"/>
        </w:rPr>
        <w:t xml:space="preserve">Pan-American Health Organisation / PAHO (2015) ‘Países del Mercosur y Estados Asociados concretaron mecanismo de compra de medicamentos de alto costo con el apoyo de la OPS’, available at </w:t>
      </w:r>
      <w:hyperlink r:id="rId18" w:history="1">
        <w:r w:rsidRPr="00F05B5C">
          <w:rPr>
            <w:rStyle w:val="Hyperlink"/>
            <w:color w:val="000000" w:themeColor="text1"/>
            <w:lang w:val="es-ES"/>
          </w:rPr>
          <w:t>https://www.paho.org/uru/index.php?option=com_content&amp;view=article&amp;id=1000:paises-del-mercosur-y-estados-asociados-concretaron-mecanismo-de-compra-de-medicamentos-de-alto-costo-con-el-apoyo-de-la-ops&amp;Itemid=451</w:t>
        </w:r>
      </w:hyperlink>
    </w:p>
    <w:p w14:paraId="261B6268" w14:textId="77777777" w:rsidR="00554740" w:rsidRPr="00F05B5C" w:rsidRDefault="00554740" w:rsidP="00F05B5C">
      <w:pPr>
        <w:jc w:val="both"/>
        <w:rPr>
          <w:color w:val="000000" w:themeColor="text1"/>
          <w:lang w:val="es-ES"/>
        </w:rPr>
      </w:pPr>
    </w:p>
    <w:p w14:paraId="4A495C24" w14:textId="77777777" w:rsidR="00554740" w:rsidRPr="00F05B5C" w:rsidRDefault="00FE558E" w:rsidP="00F05B5C">
      <w:pPr>
        <w:jc w:val="both"/>
        <w:rPr>
          <w:color w:val="000000" w:themeColor="text1"/>
          <w:lang w:val="es-ES"/>
        </w:rPr>
      </w:pPr>
      <w:r w:rsidRPr="00F05B5C">
        <w:rPr>
          <w:color w:val="000000" w:themeColor="text1"/>
          <w:lang w:val="es-AR"/>
        </w:rPr>
        <w:t>Perrotta, Daniela (2014), “La educación superior en el MERCOSUR: la acomodación entre las políticas domésticas y la política regional</w:t>
      </w:r>
      <w:r w:rsidRPr="00F05B5C">
        <w:rPr>
          <w:i/>
          <w:color w:val="000000" w:themeColor="text1"/>
          <w:lang w:val="es-AR"/>
        </w:rPr>
        <w:t>”, Revista Perspectivas de Políticas Públicas</w:t>
      </w:r>
      <w:r w:rsidRPr="00F05B5C">
        <w:rPr>
          <w:color w:val="000000" w:themeColor="text1"/>
          <w:lang w:val="es-AR"/>
        </w:rPr>
        <w:t xml:space="preserve">  3(6), pp 177-206 </w:t>
      </w:r>
    </w:p>
    <w:p w14:paraId="46BD88B7" w14:textId="77777777" w:rsidR="00554740" w:rsidRPr="00F05B5C" w:rsidRDefault="00554740" w:rsidP="00F05B5C">
      <w:pPr>
        <w:jc w:val="both"/>
        <w:rPr>
          <w:color w:val="000000" w:themeColor="text1"/>
          <w:lang w:val="es-ES"/>
        </w:rPr>
      </w:pPr>
    </w:p>
    <w:p w14:paraId="573BFFC1" w14:textId="77777777" w:rsidR="00554740" w:rsidRPr="00F05B5C" w:rsidRDefault="00FE558E" w:rsidP="00F05B5C">
      <w:pPr>
        <w:jc w:val="both"/>
        <w:rPr>
          <w:color w:val="000000" w:themeColor="text1"/>
        </w:rPr>
      </w:pPr>
      <w:r w:rsidRPr="00F05B5C">
        <w:rPr>
          <w:color w:val="000000" w:themeColor="text1"/>
        </w:rPr>
        <w:t xml:space="preserve">Pevehouse, Jon  (2005) </w:t>
      </w:r>
      <w:r w:rsidRPr="00F05B5C">
        <w:rPr>
          <w:i/>
          <w:color w:val="000000" w:themeColor="text1"/>
        </w:rPr>
        <w:t>Democracy from above: Regional organizations and democratization</w:t>
      </w:r>
      <w:r w:rsidRPr="00F05B5C">
        <w:rPr>
          <w:color w:val="000000" w:themeColor="text1"/>
        </w:rPr>
        <w:t xml:space="preserve">, Cambridge: Cambridge University Press </w:t>
      </w:r>
    </w:p>
    <w:p w14:paraId="3A896CC8" w14:textId="77777777" w:rsidR="00554740" w:rsidRPr="00F05B5C" w:rsidRDefault="00554740" w:rsidP="00F05B5C">
      <w:pPr>
        <w:jc w:val="both"/>
        <w:rPr>
          <w:color w:val="000000" w:themeColor="text1"/>
        </w:rPr>
      </w:pPr>
    </w:p>
    <w:p w14:paraId="64EE75B8" w14:textId="77777777" w:rsidR="00554740" w:rsidRPr="00F05B5C" w:rsidRDefault="00FE558E" w:rsidP="00F05B5C">
      <w:pPr>
        <w:jc w:val="both"/>
        <w:rPr>
          <w:color w:val="000000" w:themeColor="text1"/>
        </w:rPr>
      </w:pPr>
      <w:r w:rsidRPr="00F05B5C">
        <w:rPr>
          <w:color w:val="000000" w:themeColor="text1"/>
        </w:rPr>
        <w:t xml:space="preserve">Phillips, Nicola (2003) ‘Hemispheric integration and subregionalism in the Americas’, </w:t>
      </w:r>
      <w:r w:rsidRPr="00F05B5C">
        <w:rPr>
          <w:i/>
          <w:iCs/>
          <w:color w:val="000000" w:themeColor="text1"/>
        </w:rPr>
        <w:t>International Affairs</w:t>
      </w:r>
      <w:r w:rsidRPr="00F05B5C">
        <w:rPr>
          <w:color w:val="000000" w:themeColor="text1"/>
        </w:rPr>
        <w:t>, 79(2), pp. 327-49</w:t>
      </w:r>
    </w:p>
    <w:p w14:paraId="14448D07" w14:textId="77777777" w:rsidR="00554740" w:rsidRPr="00F05B5C" w:rsidRDefault="00554740" w:rsidP="00F05B5C">
      <w:pPr>
        <w:jc w:val="both"/>
        <w:rPr>
          <w:color w:val="000000" w:themeColor="text1"/>
        </w:rPr>
      </w:pPr>
    </w:p>
    <w:p w14:paraId="3F45F04A" w14:textId="45AC42C1" w:rsidR="00554740" w:rsidRPr="00F05B5C" w:rsidRDefault="00FE558E" w:rsidP="00F05B5C">
      <w:pPr>
        <w:jc w:val="both"/>
        <w:rPr>
          <w:rStyle w:val="HTMLCite"/>
          <w:i w:val="0"/>
          <w:iCs w:val="0"/>
          <w:color w:val="000000" w:themeColor="text1"/>
          <w:u w:val="single"/>
          <w:shd w:val="clear" w:color="auto" w:fill="FFFFFF"/>
        </w:rPr>
      </w:pPr>
      <w:r w:rsidRPr="00F05B5C">
        <w:rPr>
          <w:color w:val="000000" w:themeColor="text1"/>
        </w:rPr>
        <w:t xml:space="preserve">Polverari, Laura, John Bachtler and Arno van der Zwet (2016) ‘Evaluating the effectiveness of regional policy’, European Policies Research Paper No 91  </w:t>
      </w:r>
      <w:hyperlink r:id="rId19" w:history="1">
        <w:r w:rsidRPr="00F05B5C">
          <w:rPr>
            <w:rStyle w:val="HTMLCite"/>
            <w:i w:val="0"/>
            <w:iCs w:val="0"/>
            <w:color w:val="000000" w:themeColor="text1"/>
            <w:u w:val="single"/>
            <w:shd w:val="clear" w:color="auto" w:fill="FFFFFF"/>
          </w:rPr>
          <w:t>www.eprc-strath.eu/uploads/eprc/documents/PDF_files/EPRP_91.pdf</w:t>
        </w:r>
      </w:hyperlink>
    </w:p>
    <w:p w14:paraId="7C89BC94" w14:textId="4B146B22" w:rsidR="004438AD" w:rsidRPr="00F05B5C" w:rsidRDefault="004438AD" w:rsidP="00F05B5C">
      <w:pPr>
        <w:jc w:val="both"/>
        <w:rPr>
          <w:rStyle w:val="HTMLCite"/>
          <w:i w:val="0"/>
          <w:iCs w:val="0"/>
          <w:color w:val="000000" w:themeColor="text1"/>
          <w:u w:val="single"/>
          <w:shd w:val="clear" w:color="auto" w:fill="FFFFFF"/>
        </w:rPr>
      </w:pPr>
    </w:p>
    <w:p w14:paraId="695ECA72" w14:textId="7F001BBA" w:rsidR="004438AD" w:rsidRPr="00F05B5C" w:rsidRDefault="004438AD" w:rsidP="00F05B5C">
      <w:pPr>
        <w:jc w:val="both"/>
        <w:rPr>
          <w:rStyle w:val="Hyperlink"/>
          <w:color w:val="000000" w:themeColor="text1"/>
          <w:u w:val="none"/>
        </w:rPr>
      </w:pPr>
      <w:r w:rsidRPr="00F05B5C">
        <w:rPr>
          <w:color w:val="000000" w:themeColor="text1"/>
        </w:rPr>
        <w:t xml:space="preserve">Quiliconi, Cintia 2017. From Open Regionalism to Neo-Extractivism: A New Geography of Trade in Latin America? In </w:t>
      </w:r>
      <w:r w:rsidRPr="00F05B5C">
        <w:rPr>
          <w:i/>
          <w:iCs/>
          <w:color w:val="000000" w:themeColor="text1"/>
        </w:rPr>
        <w:t>Post-Hegemonic Regionalism in the Americas. Toward a Pacific-Atlantic Divide?</w:t>
      </w:r>
      <w:r w:rsidRPr="00F05B5C">
        <w:rPr>
          <w:color w:val="000000" w:themeColor="text1"/>
        </w:rPr>
        <w:t xml:space="preserve"> ed. J. Briceño Ruíz and I. Morales, 57–72. London: Routledge.</w:t>
      </w:r>
    </w:p>
    <w:p w14:paraId="5FDC3327" w14:textId="77777777" w:rsidR="00554740" w:rsidRPr="00F05B5C" w:rsidRDefault="00554740" w:rsidP="00F05B5C">
      <w:pPr>
        <w:jc w:val="both"/>
        <w:rPr>
          <w:rStyle w:val="Hyperlink"/>
          <w:color w:val="000000" w:themeColor="text1"/>
          <w:u w:val="none"/>
        </w:rPr>
      </w:pPr>
    </w:p>
    <w:p w14:paraId="5D1C7E05" w14:textId="77777777" w:rsidR="00554740" w:rsidRPr="00F05B5C" w:rsidRDefault="00FE558E" w:rsidP="00F05B5C">
      <w:pPr>
        <w:jc w:val="both"/>
        <w:rPr>
          <w:color w:val="000000" w:themeColor="text1"/>
        </w:rPr>
      </w:pPr>
      <w:r w:rsidRPr="00F05B5C">
        <w:rPr>
          <w:color w:val="000000" w:themeColor="text1"/>
        </w:rPr>
        <w:t>Quiliconi, Cintia and Renato Rivera (2019) Ideology and Leadership in Regional Cooperation: The Cases of Defense and the World Against Drugs Councils in Unasur,</w:t>
      </w:r>
      <w:r w:rsidR="00554740" w:rsidRPr="00F05B5C">
        <w:rPr>
          <w:color w:val="000000" w:themeColor="text1"/>
        </w:rPr>
        <w:t xml:space="preserve"> </w:t>
      </w:r>
      <w:r w:rsidRPr="00F05B5C">
        <w:rPr>
          <w:i/>
          <w:color w:val="000000" w:themeColor="text1"/>
        </w:rPr>
        <w:t xml:space="preserve">Revista Uruguaya de Ciencia Política </w:t>
      </w:r>
      <w:r w:rsidRPr="00F05B5C">
        <w:rPr>
          <w:color w:val="000000" w:themeColor="text1"/>
        </w:rPr>
        <w:t xml:space="preserve"> 28 (1), pp.219-248</w:t>
      </w:r>
    </w:p>
    <w:p w14:paraId="1A9EBCCB" w14:textId="77777777" w:rsidR="00554740" w:rsidRPr="00F05B5C" w:rsidRDefault="00554740" w:rsidP="00F05B5C">
      <w:pPr>
        <w:jc w:val="both"/>
        <w:rPr>
          <w:color w:val="000000" w:themeColor="text1"/>
        </w:rPr>
      </w:pPr>
    </w:p>
    <w:p w14:paraId="44946585" w14:textId="77777777" w:rsidR="00554740" w:rsidRPr="00F05B5C" w:rsidRDefault="00FE558E" w:rsidP="00F05B5C">
      <w:pPr>
        <w:jc w:val="both"/>
        <w:rPr>
          <w:color w:val="000000" w:themeColor="text1"/>
        </w:rPr>
      </w:pPr>
      <w:r w:rsidRPr="00F05B5C">
        <w:rPr>
          <w:color w:val="000000" w:themeColor="text1"/>
        </w:rPr>
        <w:t xml:space="preserve">Reus-Smit, Christian (2007) ‘International Crises of Legitimacy’, </w:t>
      </w:r>
      <w:r w:rsidRPr="00F05B5C">
        <w:rPr>
          <w:i/>
          <w:color w:val="000000" w:themeColor="text1"/>
        </w:rPr>
        <w:t>International Politics</w:t>
      </w:r>
      <w:r w:rsidRPr="00F05B5C">
        <w:rPr>
          <w:color w:val="000000" w:themeColor="text1"/>
        </w:rPr>
        <w:t>, 44, pp. 157–174</w:t>
      </w:r>
    </w:p>
    <w:p w14:paraId="04E30810" w14:textId="77777777" w:rsidR="00554740" w:rsidRPr="00F05B5C" w:rsidRDefault="00FE558E" w:rsidP="00F05B5C">
      <w:pPr>
        <w:jc w:val="both"/>
        <w:rPr>
          <w:color w:val="000000" w:themeColor="text1"/>
        </w:rPr>
      </w:pPr>
      <w:r w:rsidRPr="00F05B5C">
        <w:rPr>
          <w:color w:val="000000" w:themeColor="text1"/>
        </w:rPr>
        <w:t xml:space="preserve">Ribeiro Hoffmann, Andrea and Anna van der Vleuten (eds) (2007), </w:t>
      </w:r>
      <w:r w:rsidRPr="00F05B5C">
        <w:rPr>
          <w:i/>
          <w:color w:val="000000" w:themeColor="text1"/>
        </w:rPr>
        <w:t xml:space="preserve">Closing or Widening the Gap? Legitimacy and Democracy in Regional Integration Organizations, </w:t>
      </w:r>
      <w:r w:rsidRPr="00F05B5C">
        <w:rPr>
          <w:color w:val="000000" w:themeColor="text1"/>
        </w:rPr>
        <w:t>Aldershot: Ashgate</w:t>
      </w:r>
    </w:p>
    <w:p w14:paraId="164B5E63" w14:textId="77777777" w:rsidR="00554740" w:rsidRPr="00F05B5C" w:rsidRDefault="00554740" w:rsidP="00F05B5C">
      <w:pPr>
        <w:jc w:val="both"/>
        <w:rPr>
          <w:color w:val="000000" w:themeColor="text1"/>
        </w:rPr>
      </w:pPr>
    </w:p>
    <w:p w14:paraId="4A774CB7" w14:textId="77777777" w:rsidR="002252F1" w:rsidRPr="00F05B5C" w:rsidRDefault="00FE558E" w:rsidP="00F05B5C">
      <w:pPr>
        <w:jc w:val="both"/>
        <w:rPr>
          <w:color w:val="000000" w:themeColor="text1"/>
        </w:rPr>
      </w:pPr>
      <w:r w:rsidRPr="00F05B5C">
        <w:rPr>
          <w:color w:val="000000" w:themeColor="text1"/>
        </w:rPr>
        <w:t xml:space="preserve">Riesco, Manuel. (2010) “Binding Material for a Young Giant? Regional Policies in Latin America”, en Deacon, B., M. Macovei, L. Van Langenhove, and N. Yeates (eds.) </w:t>
      </w:r>
      <w:r w:rsidRPr="00F05B5C">
        <w:rPr>
          <w:i/>
          <w:color w:val="000000" w:themeColor="text1"/>
        </w:rPr>
        <w:t>World-Regional Social Policy and Global Governance: New Research and Policy Agendas in Africa, Asia, Europe and Latin America</w:t>
      </w:r>
      <w:r w:rsidRPr="00F05B5C">
        <w:rPr>
          <w:color w:val="000000" w:themeColor="text1"/>
        </w:rPr>
        <w:t>, London: Routledge, 108-139.</w:t>
      </w:r>
    </w:p>
    <w:p w14:paraId="351E3058" w14:textId="77777777" w:rsidR="002252F1" w:rsidRPr="00F05B5C" w:rsidRDefault="002252F1" w:rsidP="00F05B5C">
      <w:pPr>
        <w:jc w:val="both"/>
        <w:rPr>
          <w:color w:val="000000" w:themeColor="text1"/>
        </w:rPr>
      </w:pPr>
    </w:p>
    <w:p w14:paraId="54FF2E95" w14:textId="77777777" w:rsidR="002252F1" w:rsidRPr="00F05B5C" w:rsidRDefault="00FE558E" w:rsidP="00F05B5C">
      <w:pPr>
        <w:jc w:val="both"/>
        <w:rPr>
          <w:color w:val="000000" w:themeColor="text1"/>
        </w:rPr>
      </w:pPr>
      <w:r w:rsidRPr="00F05B5C">
        <w:rPr>
          <w:noProof/>
          <w:color w:val="000000" w:themeColor="text1"/>
          <w:lang w:val="en-US"/>
        </w:rPr>
        <w:t xml:space="preserve">Riggirozzi, Pia (2014), </w:t>
      </w:r>
      <w:r w:rsidRPr="00F05B5C">
        <w:rPr>
          <w:noProof/>
          <w:color w:val="000000" w:themeColor="text1"/>
        </w:rPr>
        <w:t xml:space="preserve">“Regionalism through Social Policy: Collective Action and Health Diplomacy in South America”, </w:t>
      </w:r>
      <w:r w:rsidRPr="00F05B5C">
        <w:rPr>
          <w:i/>
          <w:iCs/>
          <w:noProof/>
          <w:color w:val="000000" w:themeColor="text1"/>
        </w:rPr>
        <w:t>Economy and Society</w:t>
      </w:r>
      <w:r w:rsidRPr="00F05B5C">
        <w:rPr>
          <w:noProof/>
          <w:color w:val="000000" w:themeColor="text1"/>
        </w:rPr>
        <w:t xml:space="preserve"> 43, no. 2, pp. 432-454.</w:t>
      </w:r>
    </w:p>
    <w:p w14:paraId="23BBE9F9" w14:textId="77777777" w:rsidR="002252F1" w:rsidRPr="00F05B5C" w:rsidRDefault="002252F1" w:rsidP="00F05B5C">
      <w:pPr>
        <w:jc w:val="both"/>
        <w:rPr>
          <w:color w:val="000000" w:themeColor="text1"/>
        </w:rPr>
      </w:pPr>
    </w:p>
    <w:p w14:paraId="5317D5F7" w14:textId="77777777" w:rsidR="002252F1" w:rsidRPr="00F05B5C" w:rsidRDefault="00FE558E" w:rsidP="00F05B5C">
      <w:pPr>
        <w:jc w:val="both"/>
        <w:rPr>
          <w:color w:val="000000" w:themeColor="text1"/>
        </w:rPr>
      </w:pPr>
      <w:r w:rsidRPr="00F05B5C">
        <w:rPr>
          <w:color w:val="000000" w:themeColor="text1"/>
        </w:rPr>
        <w:t xml:space="preserve">Riggirozzi, Pia (2015) ‘Regionalism, Activism, and Rights: New Opportunities for Health Diplomacy in South America’, </w:t>
      </w:r>
      <w:r w:rsidRPr="00F05B5C">
        <w:rPr>
          <w:i/>
          <w:iCs/>
          <w:color w:val="000000" w:themeColor="text1"/>
        </w:rPr>
        <w:t>Review of International Studies</w:t>
      </w:r>
      <w:r w:rsidRPr="00F05B5C">
        <w:rPr>
          <w:iCs/>
          <w:color w:val="000000" w:themeColor="text1"/>
          <w:lang w:eastAsia="en-US"/>
        </w:rPr>
        <w:t>,</w:t>
      </w:r>
      <w:r w:rsidRPr="00F05B5C">
        <w:rPr>
          <w:color w:val="000000" w:themeColor="text1"/>
        </w:rPr>
        <w:t xml:space="preserve"> 41(2), pp. 407-428.</w:t>
      </w:r>
    </w:p>
    <w:p w14:paraId="27C26DA6" w14:textId="77777777" w:rsidR="002252F1" w:rsidRPr="00F05B5C" w:rsidRDefault="002252F1" w:rsidP="00F05B5C">
      <w:pPr>
        <w:jc w:val="both"/>
        <w:rPr>
          <w:color w:val="000000" w:themeColor="text1"/>
        </w:rPr>
      </w:pPr>
    </w:p>
    <w:p w14:paraId="123FB7F1" w14:textId="77777777" w:rsidR="002252F1" w:rsidRPr="00F05B5C" w:rsidRDefault="00FE558E" w:rsidP="00F05B5C">
      <w:pPr>
        <w:jc w:val="both"/>
        <w:rPr>
          <w:color w:val="000000" w:themeColor="text1"/>
        </w:rPr>
      </w:pPr>
      <w:r w:rsidRPr="00F05B5C">
        <w:rPr>
          <w:color w:val="000000" w:themeColor="text1"/>
        </w:rPr>
        <w:t xml:space="preserve">Riggirozzi, Pia (2017) Regional Integration and Welfare: Framing and Advocating Pro-Poor Norms through Southern Regionalisms, </w:t>
      </w:r>
      <w:r w:rsidRPr="00F05B5C">
        <w:rPr>
          <w:i/>
          <w:color w:val="000000" w:themeColor="text1"/>
        </w:rPr>
        <w:t>New Political Economy</w:t>
      </w:r>
      <w:r w:rsidRPr="00F05B5C">
        <w:rPr>
          <w:color w:val="000000" w:themeColor="text1"/>
        </w:rPr>
        <w:t>, 22(6), pp.661-675</w:t>
      </w:r>
    </w:p>
    <w:p w14:paraId="220E38EC" w14:textId="77777777" w:rsidR="002252F1" w:rsidRPr="00F05B5C" w:rsidRDefault="002252F1" w:rsidP="00F05B5C">
      <w:pPr>
        <w:jc w:val="both"/>
        <w:rPr>
          <w:color w:val="000000" w:themeColor="text1"/>
        </w:rPr>
      </w:pPr>
    </w:p>
    <w:p w14:paraId="2192A67A" w14:textId="77777777" w:rsidR="002252F1" w:rsidRPr="00F05B5C" w:rsidRDefault="00FE558E" w:rsidP="00F05B5C">
      <w:pPr>
        <w:jc w:val="both"/>
        <w:rPr>
          <w:color w:val="000000" w:themeColor="text1"/>
        </w:rPr>
      </w:pPr>
      <w:r w:rsidRPr="00F05B5C">
        <w:rPr>
          <w:color w:val="000000" w:themeColor="text1"/>
        </w:rPr>
        <w:t xml:space="preserve">Riggirozzi, Pia and Diana Tussie (eds) (2012), </w:t>
      </w:r>
      <w:r w:rsidRPr="00F05B5C">
        <w:rPr>
          <w:i/>
          <w:color w:val="000000" w:themeColor="text1"/>
        </w:rPr>
        <w:t>The rise of post-hegemonic regionalism: The case of Latin America</w:t>
      </w:r>
      <w:r w:rsidRPr="00F05B5C">
        <w:rPr>
          <w:color w:val="000000" w:themeColor="text1"/>
        </w:rPr>
        <w:t>, Netherlands: Springer.</w:t>
      </w:r>
    </w:p>
    <w:p w14:paraId="0AF076CF" w14:textId="77777777" w:rsidR="002252F1" w:rsidRPr="00F05B5C" w:rsidRDefault="002252F1" w:rsidP="00F05B5C">
      <w:pPr>
        <w:jc w:val="both"/>
        <w:rPr>
          <w:color w:val="000000" w:themeColor="text1"/>
        </w:rPr>
      </w:pPr>
    </w:p>
    <w:p w14:paraId="35F152B6" w14:textId="77777777" w:rsidR="002252F1" w:rsidRPr="00F05B5C" w:rsidRDefault="00FE558E" w:rsidP="00F05B5C">
      <w:pPr>
        <w:jc w:val="both"/>
        <w:rPr>
          <w:color w:val="000000" w:themeColor="text1"/>
        </w:rPr>
      </w:pPr>
      <w:r w:rsidRPr="00F05B5C">
        <w:rPr>
          <w:color w:val="000000" w:themeColor="text1"/>
        </w:rPr>
        <w:t xml:space="preserve">Riggirozzi, Pia and Jean Grugel (2015). Regional governance and legitimacy in South America: the meaning of UNASUR. </w:t>
      </w:r>
      <w:r w:rsidRPr="00F05B5C">
        <w:rPr>
          <w:i/>
          <w:color w:val="000000" w:themeColor="text1"/>
        </w:rPr>
        <w:t>International Affairs</w:t>
      </w:r>
      <w:r w:rsidRPr="00F05B5C">
        <w:rPr>
          <w:color w:val="000000" w:themeColor="text1"/>
        </w:rPr>
        <w:t>, 91(4), pp. 781-797.</w:t>
      </w:r>
    </w:p>
    <w:p w14:paraId="20C97D83" w14:textId="77777777" w:rsidR="002252F1" w:rsidRPr="00F05B5C" w:rsidRDefault="002252F1" w:rsidP="00F05B5C">
      <w:pPr>
        <w:jc w:val="both"/>
        <w:rPr>
          <w:color w:val="000000" w:themeColor="text1"/>
        </w:rPr>
      </w:pPr>
    </w:p>
    <w:p w14:paraId="2F802E5F" w14:textId="77777777" w:rsidR="002252F1" w:rsidRPr="00F05B5C" w:rsidRDefault="00FE558E" w:rsidP="00F05B5C">
      <w:pPr>
        <w:jc w:val="both"/>
        <w:rPr>
          <w:color w:val="000000" w:themeColor="text1"/>
        </w:rPr>
      </w:pPr>
      <w:r w:rsidRPr="00F05B5C">
        <w:rPr>
          <w:color w:val="000000" w:themeColor="text1"/>
          <w:lang w:eastAsia="en-US"/>
        </w:rPr>
        <w:t xml:space="preserve">Rittberger, Berthold and Philipp Schroeder (2016) ‘The Legitimacy of Regional Institutions’, in Tanja Borzel and Thomas Risse (Eds.), </w:t>
      </w:r>
      <w:r w:rsidRPr="00F05B5C">
        <w:rPr>
          <w:i/>
          <w:color w:val="000000" w:themeColor="text1"/>
          <w:lang w:eastAsia="en-US"/>
        </w:rPr>
        <w:t>The Oxford handbook of comparative regionalism,</w:t>
      </w:r>
      <w:r w:rsidRPr="00F05B5C">
        <w:rPr>
          <w:color w:val="000000" w:themeColor="text1"/>
          <w:lang w:eastAsia="en-US"/>
        </w:rPr>
        <w:t xml:space="preserve"> Oxford: Oxford University Press. pp. 579–599</w:t>
      </w:r>
    </w:p>
    <w:p w14:paraId="395F23E7" w14:textId="77777777" w:rsidR="002252F1" w:rsidRPr="00F05B5C" w:rsidRDefault="002252F1" w:rsidP="00F05B5C">
      <w:pPr>
        <w:jc w:val="both"/>
        <w:rPr>
          <w:color w:val="000000" w:themeColor="text1"/>
        </w:rPr>
      </w:pPr>
    </w:p>
    <w:p w14:paraId="2626A4C2" w14:textId="77777777" w:rsidR="002252F1" w:rsidRPr="00F05B5C" w:rsidRDefault="00FE558E" w:rsidP="00F05B5C">
      <w:pPr>
        <w:jc w:val="both"/>
        <w:rPr>
          <w:color w:val="000000" w:themeColor="text1"/>
        </w:rPr>
      </w:pPr>
      <w:r w:rsidRPr="00F05B5C">
        <w:rPr>
          <w:color w:val="000000" w:themeColor="text1"/>
        </w:rPr>
        <w:t xml:space="preserve">Rivarola Puntigliano, Andres and Jose Briceño Ruiz (2013), ‘Regional Integration: Linking Past and Present’, in Andres Rivarola Puntigliano, and Jose Briceño Ruiz (eds.) </w:t>
      </w:r>
      <w:r w:rsidRPr="00F05B5C">
        <w:rPr>
          <w:i/>
          <w:color w:val="000000" w:themeColor="text1"/>
        </w:rPr>
        <w:t>Resilience of regionalism in Latin America and the Caribbean: development and autonomy</w:t>
      </w:r>
      <w:r w:rsidRPr="00F05B5C">
        <w:rPr>
          <w:color w:val="000000" w:themeColor="text1"/>
        </w:rPr>
        <w:t xml:space="preserve"> (New York: Palgrave Macmillan). p. 1-18</w:t>
      </w:r>
    </w:p>
    <w:p w14:paraId="09451AEC" w14:textId="77777777" w:rsidR="002252F1" w:rsidRPr="00F05B5C" w:rsidRDefault="002252F1" w:rsidP="00F05B5C">
      <w:pPr>
        <w:jc w:val="both"/>
        <w:rPr>
          <w:color w:val="000000" w:themeColor="text1"/>
        </w:rPr>
      </w:pPr>
    </w:p>
    <w:p w14:paraId="20239948" w14:textId="77777777" w:rsidR="002252F1" w:rsidRPr="00F05B5C" w:rsidRDefault="00FE558E" w:rsidP="00F05B5C">
      <w:pPr>
        <w:jc w:val="both"/>
        <w:rPr>
          <w:color w:val="000000" w:themeColor="text1"/>
        </w:rPr>
      </w:pPr>
      <w:r w:rsidRPr="00F05B5C">
        <w:rPr>
          <w:color w:val="000000" w:themeColor="text1"/>
          <w:shd w:val="clear" w:color="auto" w:fill="FFFFFF"/>
          <w:lang w:eastAsia="en-US"/>
        </w:rPr>
        <w:t>Rose Richard (2019) Referendum challenges to the EU’s policy legitimacy – and how the EU responds, Journal of European Public Policy, 26:2, 207-225</w:t>
      </w:r>
    </w:p>
    <w:p w14:paraId="1E25D45B" w14:textId="77777777" w:rsidR="002252F1" w:rsidRPr="00F05B5C" w:rsidRDefault="002252F1" w:rsidP="00F05B5C">
      <w:pPr>
        <w:jc w:val="both"/>
        <w:rPr>
          <w:color w:val="000000" w:themeColor="text1"/>
        </w:rPr>
      </w:pPr>
    </w:p>
    <w:p w14:paraId="6C58DDBC" w14:textId="10BC2D62" w:rsidR="008A2F6E" w:rsidRPr="00F05B5C" w:rsidRDefault="00FE558E" w:rsidP="00F05B5C">
      <w:pPr>
        <w:jc w:val="both"/>
        <w:rPr>
          <w:color w:val="000000" w:themeColor="text1"/>
        </w:rPr>
      </w:pPr>
      <w:r w:rsidRPr="00F05B5C">
        <w:rPr>
          <w:color w:val="000000" w:themeColor="text1"/>
        </w:rPr>
        <w:t>Sanahuja, Jose Antonio, (2012). Post-liberal Regionalism in South America: The Case of UNASUR. In: Working Paper RSCAS 2012/05. Florence: European University Institute</w:t>
      </w:r>
    </w:p>
    <w:p w14:paraId="23ED93DF" w14:textId="77777777" w:rsidR="008A2F6E" w:rsidRPr="00F05B5C" w:rsidRDefault="008A2F6E" w:rsidP="00F05B5C">
      <w:pPr>
        <w:jc w:val="both"/>
        <w:rPr>
          <w:color w:val="000000" w:themeColor="text1"/>
        </w:rPr>
      </w:pPr>
    </w:p>
    <w:p w14:paraId="2FFE184D" w14:textId="77777777" w:rsidR="008A2F6E" w:rsidRPr="00F05B5C" w:rsidRDefault="00FE558E" w:rsidP="00F05B5C">
      <w:pPr>
        <w:jc w:val="both"/>
        <w:rPr>
          <w:color w:val="000000" w:themeColor="text1"/>
        </w:rPr>
      </w:pPr>
      <w:r w:rsidRPr="00F05B5C">
        <w:rPr>
          <w:color w:val="000000" w:themeColor="text1"/>
        </w:rPr>
        <w:t xml:space="preserve">Sbragia, Alberta (2008) ‘Review Article: Comparative Regionalism: What Might It Be?’, </w:t>
      </w:r>
      <w:r w:rsidRPr="00F05B5C">
        <w:rPr>
          <w:i/>
          <w:color w:val="000000" w:themeColor="text1"/>
        </w:rPr>
        <w:t>Journal of Common Market Studies</w:t>
      </w:r>
      <w:r w:rsidRPr="00F05B5C">
        <w:rPr>
          <w:color w:val="000000" w:themeColor="text1"/>
        </w:rPr>
        <w:t>, 46 (1), pp. 29-49.</w:t>
      </w:r>
    </w:p>
    <w:p w14:paraId="4006EB54" w14:textId="77777777" w:rsidR="008A2F6E" w:rsidRPr="00F05B5C" w:rsidRDefault="008A2F6E" w:rsidP="00F05B5C">
      <w:pPr>
        <w:jc w:val="both"/>
        <w:rPr>
          <w:color w:val="000000" w:themeColor="text1"/>
        </w:rPr>
      </w:pPr>
    </w:p>
    <w:p w14:paraId="7434C074" w14:textId="77777777" w:rsidR="008A2F6E" w:rsidRPr="00F05B5C" w:rsidRDefault="00FE558E" w:rsidP="00F05B5C">
      <w:pPr>
        <w:jc w:val="both"/>
        <w:rPr>
          <w:color w:val="000000" w:themeColor="text1"/>
        </w:rPr>
      </w:pPr>
      <w:r w:rsidRPr="00F05B5C">
        <w:rPr>
          <w:color w:val="000000" w:themeColor="text1"/>
        </w:rPr>
        <w:t>Scharpf,</w:t>
      </w:r>
      <w:r w:rsidRPr="00F05B5C">
        <w:rPr>
          <w:i/>
          <w:color w:val="000000" w:themeColor="text1"/>
        </w:rPr>
        <w:t xml:space="preserve"> </w:t>
      </w:r>
      <w:r w:rsidRPr="00F05B5C">
        <w:rPr>
          <w:color w:val="000000" w:themeColor="text1"/>
        </w:rPr>
        <w:t xml:space="preserve">Fritz (1999) </w:t>
      </w:r>
      <w:r w:rsidRPr="00F05B5C">
        <w:rPr>
          <w:i/>
          <w:color w:val="000000" w:themeColor="text1"/>
        </w:rPr>
        <w:t>Governing in Europe: Effective and Democratic?</w:t>
      </w:r>
      <w:r w:rsidRPr="00F05B5C">
        <w:rPr>
          <w:color w:val="000000" w:themeColor="text1"/>
        </w:rPr>
        <w:t>, Oxford: Oxford University Press</w:t>
      </w:r>
    </w:p>
    <w:p w14:paraId="64A41544" w14:textId="77777777" w:rsidR="008A2F6E" w:rsidRPr="00F05B5C" w:rsidRDefault="008A2F6E" w:rsidP="00F05B5C">
      <w:pPr>
        <w:jc w:val="both"/>
        <w:rPr>
          <w:color w:val="000000" w:themeColor="text1"/>
        </w:rPr>
      </w:pPr>
    </w:p>
    <w:p w14:paraId="62D28A4C" w14:textId="044AF37E" w:rsidR="008A2F6E" w:rsidRPr="00F05B5C" w:rsidRDefault="00FE558E" w:rsidP="00F05B5C">
      <w:pPr>
        <w:jc w:val="both"/>
        <w:rPr>
          <w:color w:val="000000" w:themeColor="text1"/>
        </w:rPr>
      </w:pPr>
      <w:r w:rsidRPr="00F05B5C">
        <w:rPr>
          <w:rFonts w:eastAsiaTheme="minorHAnsi"/>
          <w:color w:val="000000" w:themeColor="text1"/>
          <w:lang w:val="en-US" w:eastAsia="en-US"/>
        </w:rPr>
        <w:t>SELA. (2010). Cooperation experiences in the health sector in Latin America and the Caribbean: Critical assessment and pro- posals for actions with a regional scope. Caracas, Venezuela: Permanent Secretariat of SEL</w:t>
      </w:r>
      <w:r w:rsidR="008A2F6E" w:rsidRPr="00F05B5C">
        <w:rPr>
          <w:rFonts w:eastAsiaTheme="minorHAnsi"/>
          <w:color w:val="000000" w:themeColor="text1"/>
          <w:lang w:val="en-US" w:eastAsia="en-US"/>
        </w:rPr>
        <w:t>A</w:t>
      </w:r>
    </w:p>
    <w:p w14:paraId="0C638B56" w14:textId="77777777" w:rsidR="008A2F6E" w:rsidRPr="00F05B5C" w:rsidRDefault="008A2F6E" w:rsidP="00F05B5C">
      <w:pPr>
        <w:jc w:val="both"/>
        <w:rPr>
          <w:color w:val="000000" w:themeColor="text1"/>
        </w:rPr>
      </w:pPr>
    </w:p>
    <w:p w14:paraId="35E9A222" w14:textId="77777777" w:rsidR="002252F1" w:rsidRPr="00F05B5C" w:rsidRDefault="00FE558E" w:rsidP="00F05B5C">
      <w:pPr>
        <w:jc w:val="both"/>
        <w:rPr>
          <w:color w:val="000000" w:themeColor="text1"/>
        </w:rPr>
      </w:pPr>
      <w:r w:rsidRPr="00F05B5C">
        <w:rPr>
          <w:color w:val="000000" w:themeColor="text1"/>
        </w:rPr>
        <w:t>Steffek, Jens  (2014) ‘The Democratic output legitimacy of international organizations’, Discussion Paper, SP IV 2014–101, February, Social Science Research Center, Technische Universität Darmstadt, Berlin.</w:t>
      </w:r>
    </w:p>
    <w:p w14:paraId="4841D479" w14:textId="77777777" w:rsidR="002252F1" w:rsidRPr="00F05B5C" w:rsidRDefault="002252F1" w:rsidP="00F05B5C">
      <w:pPr>
        <w:jc w:val="both"/>
        <w:rPr>
          <w:color w:val="000000" w:themeColor="text1"/>
        </w:rPr>
      </w:pPr>
    </w:p>
    <w:p w14:paraId="0491B71E" w14:textId="576A19D1" w:rsidR="002252F1" w:rsidRPr="00F05B5C" w:rsidRDefault="00FE558E" w:rsidP="00F05B5C">
      <w:pPr>
        <w:jc w:val="both"/>
        <w:rPr>
          <w:color w:val="000000" w:themeColor="text1"/>
        </w:rPr>
      </w:pPr>
      <w:r w:rsidRPr="00F05B5C">
        <w:rPr>
          <w:color w:val="000000" w:themeColor="text1"/>
        </w:rPr>
        <w:t>Tallberg, Jonas and Michael Zürn, (2019) "The legitimacy and legitimation of international organizations: introduction and framework," The Review of International Organizations, 14(4), 581-606.</w:t>
      </w:r>
    </w:p>
    <w:p w14:paraId="0ED48587" w14:textId="77777777" w:rsidR="00222A5A" w:rsidRPr="00F05B5C" w:rsidRDefault="00222A5A" w:rsidP="00F05B5C">
      <w:pPr>
        <w:jc w:val="both"/>
        <w:rPr>
          <w:color w:val="000000" w:themeColor="text1"/>
        </w:rPr>
      </w:pPr>
    </w:p>
    <w:p w14:paraId="2D212FA0" w14:textId="09303285" w:rsidR="00222A5A" w:rsidRPr="00F05B5C" w:rsidRDefault="00222A5A" w:rsidP="00F05B5C">
      <w:pPr>
        <w:jc w:val="both"/>
        <w:rPr>
          <w:color w:val="000000" w:themeColor="text1"/>
        </w:rPr>
      </w:pPr>
      <w:r w:rsidRPr="00F05B5C">
        <w:rPr>
          <w:color w:val="000000" w:themeColor="text1"/>
        </w:rPr>
        <w:t>Tallberg, Jonas (2016) “Transparency and openness” in J. Katz Cogan, I. Hurt, I. Johnstone (Eds.), Oxford Handbook of International Organizations, Oxford University Press, Oxford.</w:t>
      </w:r>
    </w:p>
    <w:p w14:paraId="339BA2D8" w14:textId="77777777" w:rsidR="002252F1" w:rsidRPr="00F05B5C" w:rsidRDefault="002252F1" w:rsidP="00F05B5C">
      <w:pPr>
        <w:jc w:val="both"/>
        <w:rPr>
          <w:color w:val="000000" w:themeColor="text1"/>
        </w:rPr>
      </w:pPr>
    </w:p>
    <w:p w14:paraId="0692ABF7" w14:textId="77777777" w:rsidR="002252F1" w:rsidRPr="00F05B5C" w:rsidRDefault="00FE558E" w:rsidP="00F05B5C">
      <w:pPr>
        <w:jc w:val="both"/>
        <w:rPr>
          <w:color w:val="000000" w:themeColor="text1"/>
        </w:rPr>
      </w:pPr>
      <w:r w:rsidRPr="00F05B5C">
        <w:rPr>
          <w:rFonts w:eastAsiaTheme="minorHAnsi"/>
          <w:color w:val="000000" w:themeColor="text1"/>
          <w:lang w:eastAsia="en-US"/>
        </w:rPr>
        <w:t xml:space="preserve">Te Velde, D., Page, S. </w:t>
      </w:r>
      <w:r w:rsidR="00E07FB2" w:rsidRPr="00F05B5C">
        <w:rPr>
          <w:rFonts w:eastAsiaTheme="minorHAnsi"/>
          <w:color w:val="000000" w:themeColor="text1"/>
          <w:lang w:eastAsia="en-US"/>
        </w:rPr>
        <w:t>and</w:t>
      </w:r>
      <w:r w:rsidRPr="00F05B5C">
        <w:rPr>
          <w:rFonts w:eastAsiaTheme="minorHAnsi"/>
          <w:color w:val="000000" w:themeColor="text1"/>
          <w:lang w:eastAsia="en-US"/>
        </w:rPr>
        <w:t xml:space="preserve"> Morrissey, O.  </w:t>
      </w:r>
      <w:r w:rsidRPr="00F05B5C">
        <w:rPr>
          <w:rFonts w:eastAsiaTheme="minorHAnsi"/>
          <w:color w:val="000000" w:themeColor="text1"/>
          <w:lang w:val="en-US" w:eastAsia="en-US"/>
        </w:rPr>
        <w:t xml:space="preserve">(2006). Regional integration and poverty. Aldershot: Ashgate. </w:t>
      </w:r>
    </w:p>
    <w:p w14:paraId="64F1B2B3" w14:textId="77777777" w:rsidR="002252F1" w:rsidRPr="00F05B5C" w:rsidRDefault="002252F1" w:rsidP="00F05B5C">
      <w:pPr>
        <w:jc w:val="both"/>
        <w:rPr>
          <w:color w:val="000000" w:themeColor="text1"/>
        </w:rPr>
      </w:pPr>
    </w:p>
    <w:p w14:paraId="52C99469" w14:textId="77777777" w:rsidR="002252F1" w:rsidRPr="00F05B5C" w:rsidRDefault="00FE558E" w:rsidP="00F05B5C">
      <w:pPr>
        <w:jc w:val="both"/>
        <w:rPr>
          <w:color w:val="000000" w:themeColor="text1"/>
        </w:rPr>
      </w:pPr>
      <w:r w:rsidRPr="00F05B5C">
        <w:rPr>
          <w:color w:val="000000" w:themeColor="text1"/>
        </w:rPr>
        <w:t xml:space="preserve">Thomann, Eva and Fritz Sager (2017) ‘Toward a better understanding of implementation performance in the EU multi-level system’,  </w:t>
      </w:r>
      <w:r w:rsidRPr="00F05B5C">
        <w:rPr>
          <w:i/>
          <w:color w:val="000000" w:themeColor="text1"/>
        </w:rPr>
        <w:t>J</w:t>
      </w:r>
      <w:r w:rsidRPr="00F05B5C">
        <w:rPr>
          <w:i/>
          <w:color w:val="000000" w:themeColor="text1"/>
          <w:lang w:eastAsia="en-US"/>
        </w:rPr>
        <w:t xml:space="preserve">ournal of European Public Policy, available at </w:t>
      </w:r>
      <w:hyperlink r:id="rId20" w:history="1">
        <w:r w:rsidRPr="00F05B5C">
          <w:rPr>
            <w:rStyle w:val="Hyperlink"/>
            <w:color w:val="000000" w:themeColor="text1"/>
          </w:rPr>
          <w:t>https://ore.exeter.ac.uk/repository/bitstream/handle/10871/29498/Thomann_Sager%202017_JEPP_conclusion_%20accepted.pdf?sequence=1&amp;isAllowed=y</w:t>
        </w:r>
      </w:hyperlink>
    </w:p>
    <w:p w14:paraId="7360F184" w14:textId="77777777" w:rsidR="002252F1" w:rsidRPr="00F05B5C" w:rsidRDefault="002252F1" w:rsidP="00F05B5C">
      <w:pPr>
        <w:jc w:val="both"/>
        <w:rPr>
          <w:color w:val="000000" w:themeColor="text1"/>
        </w:rPr>
      </w:pPr>
    </w:p>
    <w:p w14:paraId="67A8F2BA" w14:textId="3B87396C" w:rsidR="00FE558E" w:rsidRPr="00F05B5C" w:rsidRDefault="00FE558E" w:rsidP="00F05B5C">
      <w:pPr>
        <w:jc w:val="both"/>
        <w:rPr>
          <w:color w:val="000000" w:themeColor="text1"/>
        </w:rPr>
      </w:pPr>
      <w:r w:rsidRPr="00F05B5C">
        <w:rPr>
          <w:color w:val="000000" w:themeColor="text1"/>
        </w:rPr>
        <w:t>Viner, J</w:t>
      </w:r>
      <w:r w:rsidR="00E07FB2" w:rsidRPr="00F05B5C">
        <w:rPr>
          <w:color w:val="000000" w:themeColor="text1"/>
        </w:rPr>
        <w:t>acob.</w:t>
      </w:r>
      <w:r w:rsidRPr="00F05B5C">
        <w:rPr>
          <w:color w:val="000000" w:themeColor="text1"/>
        </w:rPr>
        <w:t xml:space="preserve"> (1950),</w:t>
      </w:r>
      <w:r w:rsidRPr="00F05B5C">
        <w:rPr>
          <w:i/>
          <w:color w:val="000000" w:themeColor="text1"/>
        </w:rPr>
        <w:t xml:space="preserve"> The Customs Union Issue, Carnegie Endowment for International Peace</w:t>
      </w:r>
      <w:r w:rsidRPr="00F05B5C">
        <w:rPr>
          <w:color w:val="000000" w:themeColor="text1"/>
        </w:rPr>
        <w:t xml:space="preserve"> (New York and London: Stevens &amp; Sons)</w:t>
      </w:r>
      <w:r w:rsidR="0056406B" w:rsidRPr="00F05B5C">
        <w:rPr>
          <w:color w:val="000000" w:themeColor="text1"/>
        </w:rPr>
        <w:br/>
      </w:r>
      <w:r w:rsidR="0056406B" w:rsidRPr="00F05B5C">
        <w:rPr>
          <w:color w:val="000000" w:themeColor="text1"/>
        </w:rPr>
        <w:br/>
        <w:t>Zürn, Michael (2018) A Theory of Global Governance: Authority, Legitimacy and Contestation. Oxford: Oxford University Press.</w:t>
      </w:r>
    </w:p>
    <w:p w14:paraId="251803E3" w14:textId="445E6096" w:rsidR="00FE6198" w:rsidRPr="00F05B5C" w:rsidRDefault="00653127" w:rsidP="00F05B5C">
      <w:pPr>
        <w:jc w:val="both"/>
        <w:rPr>
          <w:rFonts w:eastAsiaTheme="minorEastAsia"/>
          <w:color w:val="000000" w:themeColor="text1"/>
        </w:rPr>
      </w:pPr>
      <w:r w:rsidRPr="00F05B5C">
        <w:rPr>
          <w:color w:val="000000" w:themeColor="text1"/>
        </w:rPr>
        <w:t xml:space="preserve"> </w:t>
      </w:r>
    </w:p>
    <w:p w14:paraId="3D47E62F" w14:textId="5943885C" w:rsidR="00FE6198" w:rsidRPr="00F05B5C" w:rsidRDefault="00FE6198" w:rsidP="00F05B5C">
      <w:pPr>
        <w:spacing w:line="360" w:lineRule="auto"/>
        <w:jc w:val="both"/>
        <w:rPr>
          <w:b/>
          <w:color w:val="000000" w:themeColor="text1"/>
        </w:rPr>
      </w:pPr>
    </w:p>
    <w:sectPr w:rsidR="00FE6198" w:rsidRPr="00F05B5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43DF2" w14:textId="77777777" w:rsidR="00E071B5" w:rsidRDefault="00E071B5" w:rsidP="0034604E">
      <w:r>
        <w:separator/>
      </w:r>
    </w:p>
  </w:endnote>
  <w:endnote w:type="continuationSeparator" w:id="0">
    <w:p w14:paraId="1E0EA5FD" w14:textId="77777777" w:rsidR="00E071B5" w:rsidRDefault="00E071B5" w:rsidP="0034604E">
      <w:r>
        <w:continuationSeparator/>
      </w:r>
    </w:p>
  </w:endnote>
  <w:endnote w:id="1">
    <w:p w14:paraId="58B7065E" w14:textId="77777777" w:rsidR="00D71B9B" w:rsidRPr="00282CBE" w:rsidRDefault="00D71B9B" w:rsidP="00EF2D0C">
      <w:pPr>
        <w:pStyle w:val="EndnoteText"/>
        <w:jc w:val="both"/>
      </w:pPr>
      <w:r w:rsidRPr="00282CBE">
        <w:rPr>
          <w:rStyle w:val="EndnoteReference"/>
        </w:rPr>
        <w:endnoteRef/>
      </w:r>
      <w:r w:rsidRPr="00284B3F">
        <w:rPr>
          <w:lang w:val="es-AR"/>
        </w:rPr>
        <w:t xml:space="preserve"> MERCOSUR/CMC/DEC. Nº 07/92: PLAN TRIENAL PARA EL SECTOR EDUCACION EN EL PROCESO DE INTEGRACION DEL MERCOSUR. </w:t>
      </w:r>
      <w:r w:rsidRPr="00282CBE">
        <w:t xml:space="preserve">Available at </w:t>
      </w:r>
      <w:hyperlink r:id="rId1" w:history="1">
        <w:r w:rsidRPr="00A1251A">
          <w:rPr>
            <w:rStyle w:val="Hyperlink"/>
          </w:rPr>
          <w:t>http://www.sice.oas.org/trade/mrcsrs/decisions/DEC792.asp</w:t>
        </w:r>
      </w:hyperlink>
      <w:r>
        <w:t xml:space="preserve">. </w:t>
      </w:r>
      <w:r w:rsidRPr="000D7684">
        <w:rPr>
          <w:rFonts w:ascii="Arial" w:hAnsi="Arial" w:cs="Arial"/>
        </w:rPr>
        <w:t>For follow up see  MERCOSUR/CMC/DEC. N° 15/08</w:t>
      </w:r>
    </w:p>
  </w:endnote>
  <w:endnote w:id="2">
    <w:p w14:paraId="007C372B" w14:textId="77777777" w:rsidR="00D71B9B" w:rsidRPr="002F28BF" w:rsidRDefault="00D71B9B" w:rsidP="002C4C89">
      <w:pPr>
        <w:pStyle w:val="EndnoteText"/>
        <w:jc w:val="both"/>
        <w:rPr>
          <w:rFonts w:asciiTheme="majorBidi" w:hAnsiTheme="majorBidi" w:cstheme="majorBidi"/>
        </w:rPr>
      </w:pPr>
      <w:r w:rsidRPr="002F28BF">
        <w:rPr>
          <w:rStyle w:val="EndnoteReference"/>
          <w:rFonts w:asciiTheme="majorBidi" w:hAnsiTheme="majorBidi" w:cstheme="majorBidi"/>
        </w:rPr>
        <w:endnoteRef/>
      </w:r>
      <w:r w:rsidRPr="002F28BF">
        <w:rPr>
          <w:rFonts w:asciiTheme="majorBidi" w:hAnsiTheme="majorBidi" w:cstheme="majorBidi"/>
        </w:rPr>
        <w:t xml:space="preserve"> </w:t>
      </w:r>
      <w:r>
        <w:rPr>
          <w:rFonts w:asciiTheme="majorBidi" w:hAnsiTheme="majorBidi" w:cstheme="majorBidi"/>
        </w:rPr>
        <w:t xml:space="preserve">See also UNASUR </w:t>
      </w:r>
      <w:r w:rsidRPr="002F28BF">
        <w:rPr>
          <w:rFonts w:asciiTheme="majorBidi" w:hAnsiTheme="majorBidi" w:cstheme="majorBidi"/>
        </w:rPr>
        <w:t xml:space="preserve">Declaration CSS 05/2009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vOT65f8a23b.I">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188878"/>
      <w:docPartObj>
        <w:docPartGallery w:val="Page Numbers (Bottom of Page)"/>
        <w:docPartUnique/>
      </w:docPartObj>
    </w:sdtPr>
    <w:sdtEndPr>
      <w:rPr>
        <w:noProof/>
      </w:rPr>
    </w:sdtEndPr>
    <w:sdtContent>
      <w:p w14:paraId="2A8B22DA" w14:textId="77777777" w:rsidR="00D71B9B" w:rsidRDefault="00D71B9B">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36C4BE5E" w14:textId="77777777" w:rsidR="00D71B9B" w:rsidRDefault="00D7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0FF1" w14:textId="77777777" w:rsidR="00E071B5" w:rsidRDefault="00E071B5" w:rsidP="0034604E">
      <w:r>
        <w:separator/>
      </w:r>
    </w:p>
  </w:footnote>
  <w:footnote w:type="continuationSeparator" w:id="0">
    <w:p w14:paraId="58EFB8CC" w14:textId="77777777" w:rsidR="00E071B5" w:rsidRDefault="00E071B5" w:rsidP="00346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0A9D"/>
    <w:multiLevelType w:val="multilevel"/>
    <w:tmpl w:val="AA6A4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994345"/>
    <w:multiLevelType w:val="hybridMultilevel"/>
    <w:tmpl w:val="EC8410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A2402"/>
    <w:multiLevelType w:val="hybridMultilevel"/>
    <w:tmpl w:val="A4CCC13A"/>
    <w:lvl w:ilvl="0" w:tplc="93BAF40A">
      <w:start w:val="1"/>
      <w:numFmt w:val="decimal"/>
      <w:lvlText w:val="%1-"/>
      <w:lvlJc w:val="left"/>
      <w:pPr>
        <w:ind w:left="720" w:hanging="360"/>
      </w:pPr>
      <w:rPr>
        <w:rFonts w:ascii="AdvOT65f8a23b.I" w:hAnsi="AdvOT65f8a23b.I" w:cs="AdvOT65f8a23b.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2021A"/>
    <w:multiLevelType w:val="hybridMultilevel"/>
    <w:tmpl w:val="2E887F5A"/>
    <w:lvl w:ilvl="0" w:tplc="111012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B2E80"/>
    <w:multiLevelType w:val="hybridMultilevel"/>
    <w:tmpl w:val="565437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C2DF2"/>
    <w:multiLevelType w:val="multilevel"/>
    <w:tmpl w:val="AA6A4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640095"/>
    <w:multiLevelType w:val="multilevel"/>
    <w:tmpl w:val="AA6A4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E74847"/>
    <w:multiLevelType w:val="hybridMultilevel"/>
    <w:tmpl w:val="A4CCC13A"/>
    <w:lvl w:ilvl="0" w:tplc="93BAF40A">
      <w:start w:val="1"/>
      <w:numFmt w:val="decimal"/>
      <w:lvlText w:val="%1-"/>
      <w:lvlJc w:val="left"/>
      <w:pPr>
        <w:ind w:left="720" w:hanging="360"/>
      </w:pPr>
      <w:rPr>
        <w:rFonts w:ascii="AdvOT65f8a23b.I" w:hAnsi="AdvOT65f8a23b.I" w:cs="AdvOT65f8a23b.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E61D9E"/>
    <w:multiLevelType w:val="multilevel"/>
    <w:tmpl w:val="AA6A4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6904BB"/>
    <w:multiLevelType w:val="multilevel"/>
    <w:tmpl w:val="AA6A4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D5F05BB"/>
    <w:multiLevelType w:val="hybridMultilevel"/>
    <w:tmpl w:val="7D909E64"/>
    <w:lvl w:ilvl="0" w:tplc="0D60609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7"/>
  </w:num>
  <w:num w:numId="5">
    <w:abstractNumId w:val="1"/>
  </w:num>
  <w:num w:numId="6">
    <w:abstractNumId w:val="9"/>
  </w:num>
  <w:num w:numId="7">
    <w:abstractNumId w:val="0"/>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es-AR" w:vendorID="64" w:dllVersion="6" w:nlCheck="1" w:checkStyle="1"/>
  <w:activeWritingStyle w:appName="MSWord" w:lang="en-GB" w:vendorID="64" w:dllVersion="0" w:nlCheck="1" w:checkStyle="0"/>
  <w:activeWritingStyle w:appName="MSWord" w:lang="es-A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es-E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D7"/>
    <w:rsid w:val="000004DD"/>
    <w:rsid w:val="00000A71"/>
    <w:rsid w:val="0000360B"/>
    <w:rsid w:val="00004E1B"/>
    <w:rsid w:val="0000645C"/>
    <w:rsid w:val="00006798"/>
    <w:rsid w:val="000073B6"/>
    <w:rsid w:val="00010422"/>
    <w:rsid w:val="00012271"/>
    <w:rsid w:val="000144D9"/>
    <w:rsid w:val="000146E2"/>
    <w:rsid w:val="000150E0"/>
    <w:rsid w:val="0001587D"/>
    <w:rsid w:val="000164D3"/>
    <w:rsid w:val="0001787C"/>
    <w:rsid w:val="000213D8"/>
    <w:rsid w:val="000230B7"/>
    <w:rsid w:val="000238C1"/>
    <w:rsid w:val="00031510"/>
    <w:rsid w:val="000336AD"/>
    <w:rsid w:val="00034A90"/>
    <w:rsid w:val="00034B65"/>
    <w:rsid w:val="000361CB"/>
    <w:rsid w:val="000369E7"/>
    <w:rsid w:val="00036A86"/>
    <w:rsid w:val="0003722D"/>
    <w:rsid w:val="000401EA"/>
    <w:rsid w:val="0004059E"/>
    <w:rsid w:val="00040EAD"/>
    <w:rsid w:val="000417BE"/>
    <w:rsid w:val="0004258F"/>
    <w:rsid w:val="00043331"/>
    <w:rsid w:val="0004437E"/>
    <w:rsid w:val="00047396"/>
    <w:rsid w:val="0005237F"/>
    <w:rsid w:val="000526C9"/>
    <w:rsid w:val="00057BE4"/>
    <w:rsid w:val="00057E26"/>
    <w:rsid w:val="00061358"/>
    <w:rsid w:val="00063579"/>
    <w:rsid w:val="000643C6"/>
    <w:rsid w:val="00064F15"/>
    <w:rsid w:val="00064F1A"/>
    <w:rsid w:val="00067486"/>
    <w:rsid w:val="000710DE"/>
    <w:rsid w:val="00071D9F"/>
    <w:rsid w:val="0007290C"/>
    <w:rsid w:val="0007439B"/>
    <w:rsid w:val="0007502A"/>
    <w:rsid w:val="000812C2"/>
    <w:rsid w:val="000813DF"/>
    <w:rsid w:val="0008572D"/>
    <w:rsid w:val="00085851"/>
    <w:rsid w:val="00090F4F"/>
    <w:rsid w:val="00091917"/>
    <w:rsid w:val="0009310D"/>
    <w:rsid w:val="00093E84"/>
    <w:rsid w:val="00095F00"/>
    <w:rsid w:val="000960DE"/>
    <w:rsid w:val="000A0265"/>
    <w:rsid w:val="000A0482"/>
    <w:rsid w:val="000A173E"/>
    <w:rsid w:val="000A21AE"/>
    <w:rsid w:val="000A362E"/>
    <w:rsid w:val="000A6A74"/>
    <w:rsid w:val="000A6D37"/>
    <w:rsid w:val="000A7819"/>
    <w:rsid w:val="000A7C6D"/>
    <w:rsid w:val="000B1F68"/>
    <w:rsid w:val="000B26EE"/>
    <w:rsid w:val="000B2966"/>
    <w:rsid w:val="000B2EF4"/>
    <w:rsid w:val="000B4D29"/>
    <w:rsid w:val="000B5B74"/>
    <w:rsid w:val="000B7E34"/>
    <w:rsid w:val="000C08D1"/>
    <w:rsid w:val="000C2BCC"/>
    <w:rsid w:val="000C2E80"/>
    <w:rsid w:val="000C5121"/>
    <w:rsid w:val="000C7B1E"/>
    <w:rsid w:val="000C7C3F"/>
    <w:rsid w:val="000D04EB"/>
    <w:rsid w:val="000D0B3D"/>
    <w:rsid w:val="000D34D4"/>
    <w:rsid w:val="000D441A"/>
    <w:rsid w:val="000D5264"/>
    <w:rsid w:val="000D634B"/>
    <w:rsid w:val="000D64D8"/>
    <w:rsid w:val="000D6614"/>
    <w:rsid w:val="000D7DC0"/>
    <w:rsid w:val="000E017F"/>
    <w:rsid w:val="000E0DB8"/>
    <w:rsid w:val="000E179B"/>
    <w:rsid w:val="000E1F21"/>
    <w:rsid w:val="000E1F7B"/>
    <w:rsid w:val="000E3A4B"/>
    <w:rsid w:val="000E5AE1"/>
    <w:rsid w:val="000E623E"/>
    <w:rsid w:val="000E7B5A"/>
    <w:rsid w:val="000F06FA"/>
    <w:rsid w:val="000F0A80"/>
    <w:rsid w:val="000F13B2"/>
    <w:rsid w:val="000F49C4"/>
    <w:rsid w:val="00100B59"/>
    <w:rsid w:val="00100D5D"/>
    <w:rsid w:val="001016AA"/>
    <w:rsid w:val="00102F61"/>
    <w:rsid w:val="00104F7F"/>
    <w:rsid w:val="0010531E"/>
    <w:rsid w:val="001057E4"/>
    <w:rsid w:val="00106ABD"/>
    <w:rsid w:val="00107A58"/>
    <w:rsid w:val="00111B93"/>
    <w:rsid w:val="00113802"/>
    <w:rsid w:val="001141A6"/>
    <w:rsid w:val="001157B8"/>
    <w:rsid w:val="0011738B"/>
    <w:rsid w:val="0012244A"/>
    <w:rsid w:val="00122D40"/>
    <w:rsid w:val="00123E86"/>
    <w:rsid w:val="00131959"/>
    <w:rsid w:val="00131C07"/>
    <w:rsid w:val="00132921"/>
    <w:rsid w:val="00134B1B"/>
    <w:rsid w:val="00137FD7"/>
    <w:rsid w:val="00144A02"/>
    <w:rsid w:val="00147923"/>
    <w:rsid w:val="00147F05"/>
    <w:rsid w:val="0015040A"/>
    <w:rsid w:val="00153105"/>
    <w:rsid w:val="00157895"/>
    <w:rsid w:val="001616FB"/>
    <w:rsid w:val="00162306"/>
    <w:rsid w:val="00163686"/>
    <w:rsid w:val="00163997"/>
    <w:rsid w:val="00164C22"/>
    <w:rsid w:val="00165EE5"/>
    <w:rsid w:val="001709B4"/>
    <w:rsid w:val="00170B25"/>
    <w:rsid w:val="00170CBA"/>
    <w:rsid w:val="00173A6B"/>
    <w:rsid w:val="00174A2F"/>
    <w:rsid w:val="00175824"/>
    <w:rsid w:val="00175A76"/>
    <w:rsid w:val="001779B3"/>
    <w:rsid w:val="001811DE"/>
    <w:rsid w:val="00181B35"/>
    <w:rsid w:val="00181E76"/>
    <w:rsid w:val="0018386B"/>
    <w:rsid w:val="001842F3"/>
    <w:rsid w:val="0018523C"/>
    <w:rsid w:val="00185E33"/>
    <w:rsid w:val="00187EAC"/>
    <w:rsid w:val="0019001A"/>
    <w:rsid w:val="001929CC"/>
    <w:rsid w:val="001930AA"/>
    <w:rsid w:val="0019359F"/>
    <w:rsid w:val="00193973"/>
    <w:rsid w:val="00197DFD"/>
    <w:rsid w:val="001A116F"/>
    <w:rsid w:val="001A2EC6"/>
    <w:rsid w:val="001A4209"/>
    <w:rsid w:val="001A49EE"/>
    <w:rsid w:val="001A5023"/>
    <w:rsid w:val="001A5472"/>
    <w:rsid w:val="001A6926"/>
    <w:rsid w:val="001B01F0"/>
    <w:rsid w:val="001B206D"/>
    <w:rsid w:val="001B3658"/>
    <w:rsid w:val="001B390A"/>
    <w:rsid w:val="001B3A37"/>
    <w:rsid w:val="001B4036"/>
    <w:rsid w:val="001B53E9"/>
    <w:rsid w:val="001B6A3D"/>
    <w:rsid w:val="001B6E97"/>
    <w:rsid w:val="001B7320"/>
    <w:rsid w:val="001C2159"/>
    <w:rsid w:val="001C5AA1"/>
    <w:rsid w:val="001C7835"/>
    <w:rsid w:val="001D197B"/>
    <w:rsid w:val="001D25A3"/>
    <w:rsid w:val="001D2EDE"/>
    <w:rsid w:val="001D4F2F"/>
    <w:rsid w:val="001D6408"/>
    <w:rsid w:val="001D6C17"/>
    <w:rsid w:val="001E0B65"/>
    <w:rsid w:val="001E0B69"/>
    <w:rsid w:val="001E10B8"/>
    <w:rsid w:val="001E155E"/>
    <w:rsid w:val="001E378A"/>
    <w:rsid w:val="001E44FC"/>
    <w:rsid w:val="001E4FF2"/>
    <w:rsid w:val="001E645F"/>
    <w:rsid w:val="001E68BD"/>
    <w:rsid w:val="001F39B1"/>
    <w:rsid w:val="001F5551"/>
    <w:rsid w:val="001F659E"/>
    <w:rsid w:val="0020037D"/>
    <w:rsid w:val="00201111"/>
    <w:rsid w:val="00201B57"/>
    <w:rsid w:val="00203CFA"/>
    <w:rsid w:val="00205A1A"/>
    <w:rsid w:val="00207932"/>
    <w:rsid w:val="0021038E"/>
    <w:rsid w:val="002106CF"/>
    <w:rsid w:val="002112C0"/>
    <w:rsid w:val="00211409"/>
    <w:rsid w:val="00212FED"/>
    <w:rsid w:val="0021434D"/>
    <w:rsid w:val="00214491"/>
    <w:rsid w:val="00215C9C"/>
    <w:rsid w:val="00216E99"/>
    <w:rsid w:val="00217B07"/>
    <w:rsid w:val="00220404"/>
    <w:rsid w:val="00220E30"/>
    <w:rsid w:val="002223CA"/>
    <w:rsid w:val="00222440"/>
    <w:rsid w:val="00222A5A"/>
    <w:rsid w:val="002252F1"/>
    <w:rsid w:val="00225304"/>
    <w:rsid w:val="00225B1A"/>
    <w:rsid w:val="002260FC"/>
    <w:rsid w:val="00227F4C"/>
    <w:rsid w:val="00231919"/>
    <w:rsid w:val="0023298B"/>
    <w:rsid w:val="00232C7D"/>
    <w:rsid w:val="00234AD7"/>
    <w:rsid w:val="00237F9C"/>
    <w:rsid w:val="00240431"/>
    <w:rsid w:val="002406CF"/>
    <w:rsid w:val="00240D3F"/>
    <w:rsid w:val="00240FE8"/>
    <w:rsid w:val="00241CAC"/>
    <w:rsid w:val="0024229A"/>
    <w:rsid w:val="00242DE3"/>
    <w:rsid w:val="00244EC5"/>
    <w:rsid w:val="00245067"/>
    <w:rsid w:val="002462F7"/>
    <w:rsid w:val="0024670D"/>
    <w:rsid w:val="00246E6D"/>
    <w:rsid w:val="002475BE"/>
    <w:rsid w:val="00250052"/>
    <w:rsid w:val="00250DC1"/>
    <w:rsid w:val="002515AF"/>
    <w:rsid w:val="00251D2E"/>
    <w:rsid w:val="002520A0"/>
    <w:rsid w:val="00253FD0"/>
    <w:rsid w:val="002551BF"/>
    <w:rsid w:val="00256025"/>
    <w:rsid w:val="0026118D"/>
    <w:rsid w:val="0026407C"/>
    <w:rsid w:val="0026551B"/>
    <w:rsid w:val="00267CA3"/>
    <w:rsid w:val="00270F57"/>
    <w:rsid w:val="00271AC8"/>
    <w:rsid w:val="0027203C"/>
    <w:rsid w:val="00272BD8"/>
    <w:rsid w:val="00272D0A"/>
    <w:rsid w:val="0027536C"/>
    <w:rsid w:val="0028107E"/>
    <w:rsid w:val="0028114F"/>
    <w:rsid w:val="002840E5"/>
    <w:rsid w:val="00284B3F"/>
    <w:rsid w:val="002850E5"/>
    <w:rsid w:val="00286781"/>
    <w:rsid w:val="00286C12"/>
    <w:rsid w:val="00287C8B"/>
    <w:rsid w:val="002917C1"/>
    <w:rsid w:val="00291B30"/>
    <w:rsid w:val="002937D8"/>
    <w:rsid w:val="002939EC"/>
    <w:rsid w:val="00294582"/>
    <w:rsid w:val="00294FF0"/>
    <w:rsid w:val="00296EB6"/>
    <w:rsid w:val="002A0AA3"/>
    <w:rsid w:val="002A31A0"/>
    <w:rsid w:val="002A4AAB"/>
    <w:rsid w:val="002A52F3"/>
    <w:rsid w:val="002A5F63"/>
    <w:rsid w:val="002A7723"/>
    <w:rsid w:val="002A781D"/>
    <w:rsid w:val="002B0D5F"/>
    <w:rsid w:val="002B1670"/>
    <w:rsid w:val="002B3D25"/>
    <w:rsid w:val="002B49B9"/>
    <w:rsid w:val="002C089C"/>
    <w:rsid w:val="002C4451"/>
    <w:rsid w:val="002C4C89"/>
    <w:rsid w:val="002C5CDB"/>
    <w:rsid w:val="002C6DD0"/>
    <w:rsid w:val="002D0E19"/>
    <w:rsid w:val="002D15CA"/>
    <w:rsid w:val="002D1ADB"/>
    <w:rsid w:val="002D4580"/>
    <w:rsid w:val="002E00A9"/>
    <w:rsid w:val="002E242A"/>
    <w:rsid w:val="002E2609"/>
    <w:rsid w:val="002E4198"/>
    <w:rsid w:val="002E566A"/>
    <w:rsid w:val="002E6246"/>
    <w:rsid w:val="002E687E"/>
    <w:rsid w:val="002F064A"/>
    <w:rsid w:val="002F25CD"/>
    <w:rsid w:val="002F436E"/>
    <w:rsid w:val="002F6879"/>
    <w:rsid w:val="00300581"/>
    <w:rsid w:val="00301245"/>
    <w:rsid w:val="00301D94"/>
    <w:rsid w:val="00303C23"/>
    <w:rsid w:val="00304A34"/>
    <w:rsid w:val="00304D9F"/>
    <w:rsid w:val="00305A57"/>
    <w:rsid w:val="00306122"/>
    <w:rsid w:val="00310CD9"/>
    <w:rsid w:val="00310CF8"/>
    <w:rsid w:val="0031548B"/>
    <w:rsid w:val="00315AAA"/>
    <w:rsid w:val="00317FD1"/>
    <w:rsid w:val="0032211D"/>
    <w:rsid w:val="003244D8"/>
    <w:rsid w:val="00324D55"/>
    <w:rsid w:val="00325CE9"/>
    <w:rsid w:val="00327646"/>
    <w:rsid w:val="00332A6F"/>
    <w:rsid w:val="00333A41"/>
    <w:rsid w:val="00334CD5"/>
    <w:rsid w:val="00340C23"/>
    <w:rsid w:val="003425C3"/>
    <w:rsid w:val="0034298C"/>
    <w:rsid w:val="003435A6"/>
    <w:rsid w:val="003438B2"/>
    <w:rsid w:val="003442C2"/>
    <w:rsid w:val="00344EA6"/>
    <w:rsid w:val="0034604E"/>
    <w:rsid w:val="003478C1"/>
    <w:rsid w:val="0035049C"/>
    <w:rsid w:val="003521FB"/>
    <w:rsid w:val="00352646"/>
    <w:rsid w:val="003567FD"/>
    <w:rsid w:val="00356EFF"/>
    <w:rsid w:val="00361CBC"/>
    <w:rsid w:val="0036329A"/>
    <w:rsid w:val="00363890"/>
    <w:rsid w:val="00364AD3"/>
    <w:rsid w:val="003660DD"/>
    <w:rsid w:val="00366FF1"/>
    <w:rsid w:val="0036730D"/>
    <w:rsid w:val="00367572"/>
    <w:rsid w:val="003709C0"/>
    <w:rsid w:val="00371008"/>
    <w:rsid w:val="00371FD8"/>
    <w:rsid w:val="00373B01"/>
    <w:rsid w:val="003767B4"/>
    <w:rsid w:val="00377EC7"/>
    <w:rsid w:val="00377F3F"/>
    <w:rsid w:val="00383830"/>
    <w:rsid w:val="00384087"/>
    <w:rsid w:val="00385DB9"/>
    <w:rsid w:val="00387FB5"/>
    <w:rsid w:val="0039090C"/>
    <w:rsid w:val="00390ECA"/>
    <w:rsid w:val="00391C91"/>
    <w:rsid w:val="00393A8A"/>
    <w:rsid w:val="00394942"/>
    <w:rsid w:val="003960A5"/>
    <w:rsid w:val="003A1199"/>
    <w:rsid w:val="003A130F"/>
    <w:rsid w:val="003A246D"/>
    <w:rsid w:val="003A2649"/>
    <w:rsid w:val="003A3991"/>
    <w:rsid w:val="003A3EA8"/>
    <w:rsid w:val="003A3FC0"/>
    <w:rsid w:val="003A4D8D"/>
    <w:rsid w:val="003A6767"/>
    <w:rsid w:val="003A6C7E"/>
    <w:rsid w:val="003B0320"/>
    <w:rsid w:val="003B0905"/>
    <w:rsid w:val="003B1379"/>
    <w:rsid w:val="003B1741"/>
    <w:rsid w:val="003B2ACE"/>
    <w:rsid w:val="003B2CA9"/>
    <w:rsid w:val="003B2E0D"/>
    <w:rsid w:val="003B4504"/>
    <w:rsid w:val="003B4F30"/>
    <w:rsid w:val="003B5106"/>
    <w:rsid w:val="003B5A35"/>
    <w:rsid w:val="003C0816"/>
    <w:rsid w:val="003C1961"/>
    <w:rsid w:val="003C23E6"/>
    <w:rsid w:val="003C5C80"/>
    <w:rsid w:val="003C63FE"/>
    <w:rsid w:val="003C6AA4"/>
    <w:rsid w:val="003D1225"/>
    <w:rsid w:val="003D1824"/>
    <w:rsid w:val="003D1B1F"/>
    <w:rsid w:val="003D21AC"/>
    <w:rsid w:val="003D3359"/>
    <w:rsid w:val="003D3B6D"/>
    <w:rsid w:val="003D5DAB"/>
    <w:rsid w:val="003E01FF"/>
    <w:rsid w:val="003E1B9C"/>
    <w:rsid w:val="003E2722"/>
    <w:rsid w:val="003E2B50"/>
    <w:rsid w:val="003E2BCA"/>
    <w:rsid w:val="003E48B4"/>
    <w:rsid w:val="003E5CF3"/>
    <w:rsid w:val="003E5DE1"/>
    <w:rsid w:val="003F002D"/>
    <w:rsid w:val="003F0223"/>
    <w:rsid w:val="003F0FF9"/>
    <w:rsid w:val="003F3E99"/>
    <w:rsid w:val="003F3F9D"/>
    <w:rsid w:val="003F4AB0"/>
    <w:rsid w:val="003F54BD"/>
    <w:rsid w:val="003F6119"/>
    <w:rsid w:val="004012BB"/>
    <w:rsid w:val="00403C63"/>
    <w:rsid w:val="004046D5"/>
    <w:rsid w:val="00404FFD"/>
    <w:rsid w:val="00405510"/>
    <w:rsid w:val="00405C1E"/>
    <w:rsid w:val="00407A1A"/>
    <w:rsid w:val="00407CBD"/>
    <w:rsid w:val="004107BE"/>
    <w:rsid w:val="004108FF"/>
    <w:rsid w:val="00410CC9"/>
    <w:rsid w:val="004112B8"/>
    <w:rsid w:val="0041194C"/>
    <w:rsid w:val="004123AE"/>
    <w:rsid w:val="004127E4"/>
    <w:rsid w:val="00412D82"/>
    <w:rsid w:val="004130AF"/>
    <w:rsid w:val="00414E4D"/>
    <w:rsid w:val="0042463F"/>
    <w:rsid w:val="00425390"/>
    <w:rsid w:val="00425399"/>
    <w:rsid w:val="00427B30"/>
    <w:rsid w:val="0043037C"/>
    <w:rsid w:val="00430DAF"/>
    <w:rsid w:val="00431CB0"/>
    <w:rsid w:val="0043425E"/>
    <w:rsid w:val="00435F7A"/>
    <w:rsid w:val="00437052"/>
    <w:rsid w:val="00437098"/>
    <w:rsid w:val="004405DA"/>
    <w:rsid w:val="004408EB"/>
    <w:rsid w:val="00440E6C"/>
    <w:rsid w:val="0044160B"/>
    <w:rsid w:val="00442326"/>
    <w:rsid w:val="004438AD"/>
    <w:rsid w:val="00443E2E"/>
    <w:rsid w:val="00443FF4"/>
    <w:rsid w:val="00444672"/>
    <w:rsid w:val="00446DB6"/>
    <w:rsid w:val="00447627"/>
    <w:rsid w:val="00451102"/>
    <w:rsid w:val="0045229A"/>
    <w:rsid w:val="004524A5"/>
    <w:rsid w:val="004528C5"/>
    <w:rsid w:val="00452CC8"/>
    <w:rsid w:val="00452D8B"/>
    <w:rsid w:val="00453CC9"/>
    <w:rsid w:val="00454291"/>
    <w:rsid w:val="004544F4"/>
    <w:rsid w:val="0045561D"/>
    <w:rsid w:val="004566CC"/>
    <w:rsid w:val="0045734F"/>
    <w:rsid w:val="004617C4"/>
    <w:rsid w:val="00461F82"/>
    <w:rsid w:val="00464CBB"/>
    <w:rsid w:val="00467191"/>
    <w:rsid w:val="00471C00"/>
    <w:rsid w:val="00471FB4"/>
    <w:rsid w:val="0047419E"/>
    <w:rsid w:val="004744A2"/>
    <w:rsid w:val="00475411"/>
    <w:rsid w:val="004757DD"/>
    <w:rsid w:val="00476068"/>
    <w:rsid w:val="00476BAA"/>
    <w:rsid w:val="004805E8"/>
    <w:rsid w:val="0048151E"/>
    <w:rsid w:val="00481A0F"/>
    <w:rsid w:val="00482927"/>
    <w:rsid w:val="00484919"/>
    <w:rsid w:val="0049084E"/>
    <w:rsid w:val="0049141C"/>
    <w:rsid w:val="00492AE7"/>
    <w:rsid w:val="00492B18"/>
    <w:rsid w:val="00493A80"/>
    <w:rsid w:val="00494FC2"/>
    <w:rsid w:val="0049519A"/>
    <w:rsid w:val="0049643E"/>
    <w:rsid w:val="00497B34"/>
    <w:rsid w:val="00497C2A"/>
    <w:rsid w:val="00497FA5"/>
    <w:rsid w:val="004A15D0"/>
    <w:rsid w:val="004A37FC"/>
    <w:rsid w:val="004A4777"/>
    <w:rsid w:val="004A4786"/>
    <w:rsid w:val="004A4ACA"/>
    <w:rsid w:val="004A4C91"/>
    <w:rsid w:val="004A770C"/>
    <w:rsid w:val="004B0032"/>
    <w:rsid w:val="004B32BE"/>
    <w:rsid w:val="004B6D57"/>
    <w:rsid w:val="004C1C5F"/>
    <w:rsid w:val="004C1EB4"/>
    <w:rsid w:val="004C2D82"/>
    <w:rsid w:val="004C427E"/>
    <w:rsid w:val="004C4AFA"/>
    <w:rsid w:val="004C558F"/>
    <w:rsid w:val="004C6B28"/>
    <w:rsid w:val="004D1057"/>
    <w:rsid w:val="004D2010"/>
    <w:rsid w:val="004D5C8D"/>
    <w:rsid w:val="004D6DC8"/>
    <w:rsid w:val="004D7149"/>
    <w:rsid w:val="004D78A1"/>
    <w:rsid w:val="004E2AFF"/>
    <w:rsid w:val="004E2B66"/>
    <w:rsid w:val="004E2C79"/>
    <w:rsid w:val="004E3033"/>
    <w:rsid w:val="004E33FC"/>
    <w:rsid w:val="004E49CD"/>
    <w:rsid w:val="004E5864"/>
    <w:rsid w:val="004E6A83"/>
    <w:rsid w:val="004F03D7"/>
    <w:rsid w:val="004F05B9"/>
    <w:rsid w:val="004F1397"/>
    <w:rsid w:val="004F155C"/>
    <w:rsid w:val="004F1E3D"/>
    <w:rsid w:val="004F3654"/>
    <w:rsid w:val="004F42AF"/>
    <w:rsid w:val="004F56DA"/>
    <w:rsid w:val="00502B18"/>
    <w:rsid w:val="00502DED"/>
    <w:rsid w:val="005034AB"/>
    <w:rsid w:val="00505A00"/>
    <w:rsid w:val="00505DD3"/>
    <w:rsid w:val="00507E24"/>
    <w:rsid w:val="00510B46"/>
    <w:rsid w:val="00511AF5"/>
    <w:rsid w:val="00511DA3"/>
    <w:rsid w:val="005124F1"/>
    <w:rsid w:val="00512979"/>
    <w:rsid w:val="00513544"/>
    <w:rsid w:val="00513C5F"/>
    <w:rsid w:val="00514F50"/>
    <w:rsid w:val="00515D88"/>
    <w:rsid w:val="00515E81"/>
    <w:rsid w:val="005165A4"/>
    <w:rsid w:val="00520563"/>
    <w:rsid w:val="005222B2"/>
    <w:rsid w:val="00524B0B"/>
    <w:rsid w:val="00526D82"/>
    <w:rsid w:val="005275B2"/>
    <w:rsid w:val="00527945"/>
    <w:rsid w:val="005301C7"/>
    <w:rsid w:val="00530944"/>
    <w:rsid w:val="00530DF4"/>
    <w:rsid w:val="005310AF"/>
    <w:rsid w:val="00534344"/>
    <w:rsid w:val="00536572"/>
    <w:rsid w:val="00537784"/>
    <w:rsid w:val="00540DF0"/>
    <w:rsid w:val="005412E5"/>
    <w:rsid w:val="0054190A"/>
    <w:rsid w:val="0054277B"/>
    <w:rsid w:val="005427AF"/>
    <w:rsid w:val="005446C1"/>
    <w:rsid w:val="0054512D"/>
    <w:rsid w:val="00545166"/>
    <w:rsid w:val="00545E6F"/>
    <w:rsid w:val="00547BAF"/>
    <w:rsid w:val="00547CEC"/>
    <w:rsid w:val="00550902"/>
    <w:rsid w:val="0055206C"/>
    <w:rsid w:val="00554740"/>
    <w:rsid w:val="0055496F"/>
    <w:rsid w:val="0055497A"/>
    <w:rsid w:val="005564F7"/>
    <w:rsid w:val="00556FBD"/>
    <w:rsid w:val="005576C7"/>
    <w:rsid w:val="005578D9"/>
    <w:rsid w:val="00560A1A"/>
    <w:rsid w:val="00561D19"/>
    <w:rsid w:val="00562A2C"/>
    <w:rsid w:val="00562F76"/>
    <w:rsid w:val="0056406B"/>
    <w:rsid w:val="005660E6"/>
    <w:rsid w:val="00567D4D"/>
    <w:rsid w:val="00570A5A"/>
    <w:rsid w:val="00573292"/>
    <w:rsid w:val="005734E5"/>
    <w:rsid w:val="00574364"/>
    <w:rsid w:val="0057547C"/>
    <w:rsid w:val="0057577E"/>
    <w:rsid w:val="005763B0"/>
    <w:rsid w:val="00576E4C"/>
    <w:rsid w:val="00576FEE"/>
    <w:rsid w:val="00580017"/>
    <w:rsid w:val="005818B9"/>
    <w:rsid w:val="00582328"/>
    <w:rsid w:val="00583580"/>
    <w:rsid w:val="00583FA4"/>
    <w:rsid w:val="005860ED"/>
    <w:rsid w:val="005902C4"/>
    <w:rsid w:val="005908A1"/>
    <w:rsid w:val="005914E7"/>
    <w:rsid w:val="0059166B"/>
    <w:rsid w:val="00593023"/>
    <w:rsid w:val="00593371"/>
    <w:rsid w:val="00596D8D"/>
    <w:rsid w:val="005A0EEE"/>
    <w:rsid w:val="005A1E1C"/>
    <w:rsid w:val="005A256F"/>
    <w:rsid w:val="005A507E"/>
    <w:rsid w:val="005A515A"/>
    <w:rsid w:val="005A625E"/>
    <w:rsid w:val="005A67A1"/>
    <w:rsid w:val="005A725B"/>
    <w:rsid w:val="005B0B04"/>
    <w:rsid w:val="005B43CE"/>
    <w:rsid w:val="005B5D7E"/>
    <w:rsid w:val="005B7D2A"/>
    <w:rsid w:val="005C0C98"/>
    <w:rsid w:val="005C1790"/>
    <w:rsid w:val="005C237E"/>
    <w:rsid w:val="005C388E"/>
    <w:rsid w:val="005C5911"/>
    <w:rsid w:val="005C5D45"/>
    <w:rsid w:val="005C5DE2"/>
    <w:rsid w:val="005C6A9E"/>
    <w:rsid w:val="005C7AA6"/>
    <w:rsid w:val="005D0642"/>
    <w:rsid w:val="005D1C77"/>
    <w:rsid w:val="005D2349"/>
    <w:rsid w:val="005D39E1"/>
    <w:rsid w:val="005D47F3"/>
    <w:rsid w:val="005D4BA3"/>
    <w:rsid w:val="005D5CAF"/>
    <w:rsid w:val="005D618A"/>
    <w:rsid w:val="005E3B0B"/>
    <w:rsid w:val="005E55AE"/>
    <w:rsid w:val="005E5772"/>
    <w:rsid w:val="005F1BDB"/>
    <w:rsid w:val="005F2220"/>
    <w:rsid w:val="005F2865"/>
    <w:rsid w:val="005F525E"/>
    <w:rsid w:val="005F5787"/>
    <w:rsid w:val="005F5B0B"/>
    <w:rsid w:val="005F6375"/>
    <w:rsid w:val="005F6D52"/>
    <w:rsid w:val="005F6E7C"/>
    <w:rsid w:val="006014AE"/>
    <w:rsid w:val="00605EDE"/>
    <w:rsid w:val="00610DCA"/>
    <w:rsid w:val="006115DF"/>
    <w:rsid w:val="00613E14"/>
    <w:rsid w:val="006145D9"/>
    <w:rsid w:val="0061516F"/>
    <w:rsid w:val="0061535D"/>
    <w:rsid w:val="006157D3"/>
    <w:rsid w:val="00616266"/>
    <w:rsid w:val="006172C0"/>
    <w:rsid w:val="006204D6"/>
    <w:rsid w:val="00620814"/>
    <w:rsid w:val="00622D03"/>
    <w:rsid w:val="00623192"/>
    <w:rsid w:val="0062323F"/>
    <w:rsid w:val="006240C5"/>
    <w:rsid w:val="00625B85"/>
    <w:rsid w:val="00630C8E"/>
    <w:rsid w:val="00631119"/>
    <w:rsid w:val="00631292"/>
    <w:rsid w:val="006331F5"/>
    <w:rsid w:val="0063461E"/>
    <w:rsid w:val="00634F97"/>
    <w:rsid w:val="00635043"/>
    <w:rsid w:val="00635CDE"/>
    <w:rsid w:val="00636BDB"/>
    <w:rsid w:val="00640402"/>
    <w:rsid w:val="00641450"/>
    <w:rsid w:val="00642000"/>
    <w:rsid w:val="00642480"/>
    <w:rsid w:val="00643A05"/>
    <w:rsid w:val="0065044C"/>
    <w:rsid w:val="00650E8C"/>
    <w:rsid w:val="0065289C"/>
    <w:rsid w:val="00653127"/>
    <w:rsid w:val="0065377E"/>
    <w:rsid w:val="0065444C"/>
    <w:rsid w:val="00654C48"/>
    <w:rsid w:val="0065687B"/>
    <w:rsid w:val="006578AB"/>
    <w:rsid w:val="0066162E"/>
    <w:rsid w:val="006627CE"/>
    <w:rsid w:val="00663508"/>
    <w:rsid w:val="00663D3D"/>
    <w:rsid w:val="00664C08"/>
    <w:rsid w:val="006668F3"/>
    <w:rsid w:val="00670E9B"/>
    <w:rsid w:val="0067467A"/>
    <w:rsid w:val="0067515C"/>
    <w:rsid w:val="006756DE"/>
    <w:rsid w:val="00677695"/>
    <w:rsid w:val="0067782A"/>
    <w:rsid w:val="00677D0A"/>
    <w:rsid w:val="006806B1"/>
    <w:rsid w:val="00680F12"/>
    <w:rsid w:val="00681189"/>
    <w:rsid w:val="006820A0"/>
    <w:rsid w:val="00682409"/>
    <w:rsid w:val="00683654"/>
    <w:rsid w:val="00684B1B"/>
    <w:rsid w:val="00685DC0"/>
    <w:rsid w:val="00686EC8"/>
    <w:rsid w:val="0069034D"/>
    <w:rsid w:val="006904E6"/>
    <w:rsid w:val="00690C67"/>
    <w:rsid w:val="00695005"/>
    <w:rsid w:val="00696029"/>
    <w:rsid w:val="00696C6A"/>
    <w:rsid w:val="00697151"/>
    <w:rsid w:val="0069760F"/>
    <w:rsid w:val="006A0ECC"/>
    <w:rsid w:val="006A1708"/>
    <w:rsid w:val="006A4430"/>
    <w:rsid w:val="006A70DD"/>
    <w:rsid w:val="006B131A"/>
    <w:rsid w:val="006B391E"/>
    <w:rsid w:val="006B39A4"/>
    <w:rsid w:val="006B657B"/>
    <w:rsid w:val="006B6665"/>
    <w:rsid w:val="006B6B5D"/>
    <w:rsid w:val="006B6DCD"/>
    <w:rsid w:val="006B701D"/>
    <w:rsid w:val="006B7700"/>
    <w:rsid w:val="006C0944"/>
    <w:rsid w:val="006C2E04"/>
    <w:rsid w:val="006C33F8"/>
    <w:rsid w:val="006C5A32"/>
    <w:rsid w:val="006D63C8"/>
    <w:rsid w:val="006D74EB"/>
    <w:rsid w:val="006E0898"/>
    <w:rsid w:val="006E0A93"/>
    <w:rsid w:val="006E1682"/>
    <w:rsid w:val="006E1D92"/>
    <w:rsid w:val="006E29CB"/>
    <w:rsid w:val="006E3952"/>
    <w:rsid w:val="006E40EB"/>
    <w:rsid w:val="006E5443"/>
    <w:rsid w:val="006E6309"/>
    <w:rsid w:val="006F0F37"/>
    <w:rsid w:val="006F2795"/>
    <w:rsid w:val="006F2AB6"/>
    <w:rsid w:val="006F386F"/>
    <w:rsid w:val="006F4ACE"/>
    <w:rsid w:val="006F5588"/>
    <w:rsid w:val="006F5B55"/>
    <w:rsid w:val="006F5FD1"/>
    <w:rsid w:val="006F622B"/>
    <w:rsid w:val="006F77F7"/>
    <w:rsid w:val="00700C89"/>
    <w:rsid w:val="007011D1"/>
    <w:rsid w:val="00702107"/>
    <w:rsid w:val="00703346"/>
    <w:rsid w:val="00704255"/>
    <w:rsid w:val="00704C38"/>
    <w:rsid w:val="00707792"/>
    <w:rsid w:val="00710356"/>
    <w:rsid w:val="007133D2"/>
    <w:rsid w:val="007148AB"/>
    <w:rsid w:val="00715678"/>
    <w:rsid w:val="00715854"/>
    <w:rsid w:val="0071772F"/>
    <w:rsid w:val="00717CB0"/>
    <w:rsid w:val="00723CFB"/>
    <w:rsid w:val="00726A10"/>
    <w:rsid w:val="0072776A"/>
    <w:rsid w:val="0072798A"/>
    <w:rsid w:val="00731AAE"/>
    <w:rsid w:val="0073390D"/>
    <w:rsid w:val="00734ED1"/>
    <w:rsid w:val="007379AA"/>
    <w:rsid w:val="0074048A"/>
    <w:rsid w:val="00741949"/>
    <w:rsid w:val="0074268F"/>
    <w:rsid w:val="00744572"/>
    <w:rsid w:val="00745A4B"/>
    <w:rsid w:val="00751F6B"/>
    <w:rsid w:val="00753467"/>
    <w:rsid w:val="00754BF4"/>
    <w:rsid w:val="0075559A"/>
    <w:rsid w:val="007564BC"/>
    <w:rsid w:val="0076020E"/>
    <w:rsid w:val="00764D7E"/>
    <w:rsid w:val="00766319"/>
    <w:rsid w:val="007718CD"/>
    <w:rsid w:val="007720BC"/>
    <w:rsid w:val="00773CD5"/>
    <w:rsid w:val="00773F06"/>
    <w:rsid w:val="007748CE"/>
    <w:rsid w:val="007767FA"/>
    <w:rsid w:val="00780FE7"/>
    <w:rsid w:val="007827A7"/>
    <w:rsid w:val="00782AFB"/>
    <w:rsid w:val="00784A33"/>
    <w:rsid w:val="00785379"/>
    <w:rsid w:val="0078611A"/>
    <w:rsid w:val="00790E62"/>
    <w:rsid w:val="00791439"/>
    <w:rsid w:val="00791512"/>
    <w:rsid w:val="00791ACC"/>
    <w:rsid w:val="007926CA"/>
    <w:rsid w:val="007945EB"/>
    <w:rsid w:val="007952EF"/>
    <w:rsid w:val="0079677F"/>
    <w:rsid w:val="0079698B"/>
    <w:rsid w:val="00797443"/>
    <w:rsid w:val="007A0597"/>
    <w:rsid w:val="007A18DA"/>
    <w:rsid w:val="007A326D"/>
    <w:rsid w:val="007A39C8"/>
    <w:rsid w:val="007A3D7F"/>
    <w:rsid w:val="007A66FD"/>
    <w:rsid w:val="007A72ED"/>
    <w:rsid w:val="007A74CF"/>
    <w:rsid w:val="007B0544"/>
    <w:rsid w:val="007B1FFC"/>
    <w:rsid w:val="007B275F"/>
    <w:rsid w:val="007B3A8C"/>
    <w:rsid w:val="007B5AA3"/>
    <w:rsid w:val="007B7DF8"/>
    <w:rsid w:val="007B7F54"/>
    <w:rsid w:val="007C0482"/>
    <w:rsid w:val="007C295C"/>
    <w:rsid w:val="007C2D9C"/>
    <w:rsid w:val="007C3A75"/>
    <w:rsid w:val="007C3C7D"/>
    <w:rsid w:val="007C5EEE"/>
    <w:rsid w:val="007C6955"/>
    <w:rsid w:val="007D0490"/>
    <w:rsid w:val="007D0A00"/>
    <w:rsid w:val="007D1937"/>
    <w:rsid w:val="007D214E"/>
    <w:rsid w:val="007D2880"/>
    <w:rsid w:val="007D395A"/>
    <w:rsid w:val="007D5ACB"/>
    <w:rsid w:val="007D72BF"/>
    <w:rsid w:val="007E1369"/>
    <w:rsid w:val="007E2233"/>
    <w:rsid w:val="007E2D92"/>
    <w:rsid w:val="007E32E6"/>
    <w:rsid w:val="007E3924"/>
    <w:rsid w:val="007E472E"/>
    <w:rsid w:val="007E4F71"/>
    <w:rsid w:val="007E5F64"/>
    <w:rsid w:val="007E63B8"/>
    <w:rsid w:val="007E7609"/>
    <w:rsid w:val="007F009C"/>
    <w:rsid w:val="007F0288"/>
    <w:rsid w:val="007F25A5"/>
    <w:rsid w:val="007F2A78"/>
    <w:rsid w:val="007F4B34"/>
    <w:rsid w:val="007F4F69"/>
    <w:rsid w:val="007F52D5"/>
    <w:rsid w:val="007F5BFE"/>
    <w:rsid w:val="008033C6"/>
    <w:rsid w:val="008065CC"/>
    <w:rsid w:val="00806D96"/>
    <w:rsid w:val="00807016"/>
    <w:rsid w:val="008120DD"/>
    <w:rsid w:val="00813413"/>
    <w:rsid w:val="00814A2A"/>
    <w:rsid w:val="00814D2D"/>
    <w:rsid w:val="008153D9"/>
    <w:rsid w:val="008171F6"/>
    <w:rsid w:val="00822843"/>
    <w:rsid w:val="008238D9"/>
    <w:rsid w:val="0082546D"/>
    <w:rsid w:val="008266AD"/>
    <w:rsid w:val="00830C25"/>
    <w:rsid w:val="00832182"/>
    <w:rsid w:val="00832533"/>
    <w:rsid w:val="00833845"/>
    <w:rsid w:val="00833BB0"/>
    <w:rsid w:val="008345B7"/>
    <w:rsid w:val="00834757"/>
    <w:rsid w:val="00834D0B"/>
    <w:rsid w:val="008353E8"/>
    <w:rsid w:val="00835D93"/>
    <w:rsid w:val="00843E9D"/>
    <w:rsid w:val="00844E45"/>
    <w:rsid w:val="00845D70"/>
    <w:rsid w:val="00845DE7"/>
    <w:rsid w:val="0084653E"/>
    <w:rsid w:val="00847E12"/>
    <w:rsid w:val="00850577"/>
    <w:rsid w:val="00851220"/>
    <w:rsid w:val="00852EE6"/>
    <w:rsid w:val="00853EA1"/>
    <w:rsid w:val="008545F9"/>
    <w:rsid w:val="00855B01"/>
    <w:rsid w:val="00860519"/>
    <w:rsid w:val="00861C16"/>
    <w:rsid w:val="008658DF"/>
    <w:rsid w:val="00866671"/>
    <w:rsid w:val="008676D7"/>
    <w:rsid w:val="0087270A"/>
    <w:rsid w:val="008748A7"/>
    <w:rsid w:val="00874FE1"/>
    <w:rsid w:val="00875D4E"/>
    <w:rsid w:val="00883FE6"/>
    <w:rsid w:val="00887D0A"/>
    <w:rsid w:val="0089000E"/>
    <w:rsid w:val="00891FB9"/>
    <w:rsid w:val="00894286"/>
    <w:rsid w:val="00896A2B"/>
    <w:rsid w:val="008A23FD"/>
    <w:rsid w:val="008A2F6E"/>
    <w:rsid w:val="008A3B9C"/>
    <w:rsid w:val="008A5C16"/>
    <w:rsid w:val="008A5F45"/>
    <w:rsid w:val="008A6522"/>
    <w:rsid w:val="008B0F4D"/>
    <w:rsid w:val="008B1995"/>
    <w:rsid w:val="008B1CCC"/>
    <w:rsid w:val="008B279B"/>
    <w:rsid w:val="008B5392"/>
    <w:rsid w:val="008B539D"/>
    <w:rsid w:val="008C0E8E"/>
    <w:rsid w:val="008C1F50"/>
    <w:rsid w:val="008C2A21"/>
    <w:rsid w:val="008C3E15"/>
    <w:rsid w:val="008C4A13"/>
    <w:rsid w:val="008C4AAA"/>
    <w:rsid w:val="008C5509"/>
    <w:rsid w:val="008C6272"/>
    <w:rsid w:val="008C6660"/>
    <w:rsid w:val="008C73DE"/>
    <w:rsid w:val="008D0982"/>
    <w:rsid w:val="008D29C1"/>
    <w:rsid w:val="008D31C0"/>
    <w:rsid w:val="008D4B23"/>
    <w:rsid w:val="008D5CBD"/>
    <w:rsid w:val="008D7036"/>
    <w:rsid w:val="008D71C0"/>
    <w:rsid w:val="008E1612"/>
    <w:rsid w:val="008E3861"/>
    <w:rsid w:val="008E4A97"/>
    <w:rsid w:val="008E554D"/>
    <w:rsid w:val="008E693E"/>
    <w:rsid w:val="008F0166"/>
    <w:rsid w:val="008F08BD"/>
    <w:rsid w:val="008F1EF7"/>
    <w:rsid w:val="008F6FBC"/>
    <w:rsid w:val="008F739D"/>
    <w:rsid w:val="00900247"/>
    <w:rsid w:val="0090174F"/>
    <w:rsid w:val="00902F6C"/>
    <w:rsid w:val="00903CC9"/>
    <w:rsid w:val="00905431"/>
    <w:rsid w:val="00906613"/>
    <w:rsid w:val="0090745F"/>
    <w:rsid w:val="00907485"/>
    <w:rsid w:val="00910A2B"/>
    <w:rsid w:val="0091280B"/>
    <w:rsid w:val="0091423F"/>
    <w:rsid w:val="00914E8D"/>
    <w:rsid w:val="00915A50"/>
    <w:rsid w:val="00915ED1"/>
    <w:rsid w:val="009211CD"/>
    <w:rsid w:val="00921219"/>
    <w:rsid w:val="00922A7E"/>
    <w:rsid w:val="00924462"/>
    <w:rsid w:val="00924720"/>
    <w:rsid w:val="00924753"/>
    <w:rsid w:val="00925137"/>
    <w:rsid w:val="009254FD"/>
    <w:rsid w:val="00926673"/>
    <w:rsid w:val="00926A7F"/>
    <w:rsid w:val="00930672"/>
    <w:rsid w:val="00930E74"/>
    <w:rsid w:val="009315FD"/>
    <w:rsid w:val="00932620"/>
    <w:rsid w:val="00934058"/>
    <w:rsid w:val="009342A1"/>
    <w:rsid w:val="00934646"/>
    <w:rsid w:val="00934C06"/>
    <w:rsid w:val="00934C76"/>
    <w:rsid w:val="00935568"/>
    <w:rsid w:val="00936B9D"/>
    <w:rsid w:val="00945EB9"/>
    <w:rsid w:val="00946F9C"/>
    <w:rsid w:val="00947510"/>
    <w:rsid w:val="009476A4"/>
    <w:rsid w:val="00954A72"/>
    <w:rsid w:val="0095554A"/>
    <w:rsid w:val="00955B91"/>
    <w:rsid w:val="00956445"/>
    <w:rsid w:val="009564CB"/>
    <w:rsid w:val="00957111"/>
    <w:rsid w:val="00960EA4"/>
    <w:rsid w:val="009614CD"/>
    <w:rsid w:val="00961B82"/>
    <w:rsid w:val="0096202F"/>
    <w:rsid w:val="009628D6"/>
    <w:rsid w:val="0096306C"/>
    <w:rsid w:val="0096531A"/>
    <w:rsid w:val="009653B2"/>
    <w:rsid w:val="00965751"/>
    <w:rsid w:val="00966556"/>
    <w:rsid w:val="00971A67"/>
    <w:rsid w:val="00972582"/>
    <w:rsid w:val="00972B6E"/>
    <w:rsid w:val="00973437"/>
    <w:rsid w:val="00976D28"/>
    <w:rsid w:val="00980101"/>
    <w:rsid w:val="00981533"/>
    <w:rsid w:val="00982A64"/>
    <w:rsid w:val="00982F66"/>
    <w:rsid w:val="00984EFD"/>
    <w:rsid w:val="009856AA"/>
    <w:rsid w:val="00985C95"/>
    <w:rsid w:val="0098611B"/>
    <w:rsid w:val="009862C1"/>
    <w:rsid w:val="0098635B"/>
    <w:rsid w:val="0098698B"/>
    <w:rsid w:val="009873C7"/>
    <w:rsid w:val="00987E99"/>
    <w:rsid w:val="009918DA"/>
    <w:rsid w:val="0099345C"/>
    <w:rsid w:val="00994970"/>
    <w:rsid w:val="009957F5"/>
    <w:rsid w:val="0099585D"/>
    <w:rsid w:val="00995884"/>
    <w:rsid w:val="0099764F"/>
    <w:rsid w:val="009A089F"/>
    <w:rsid w:val="009A1C51"/>
    <w:rsid w:val="009A2593"/>
    <w:rsid w:val="009A65BB"/>
    <w:rsid w:val="009A6C0D"/>
    <w:rsid w:val="009B01B9"/>
    <w:rsid w:val="009B1146"/>
    <w:rsid w:val="009B4098"/>
    <w:rsid w:val="009B4960"/>
    <w:rsid w:val="009B4E5B"/>
    <w:rsid w:val="009B7DC2"/>
    <w:rsid w:val="009C0306"/>
    <w:rsid w:val="009C0A83"/>
    <w:rsid w:val="009C0C8E"/>
    <w:rsid w:val="009C0E5C"/>
    <w:rsid w:val="009C16D8"/>
    <w:rsid w:val="009C1D29"/>
    <w:rsid w:val="009C2A8D"/>
    <w:rsid w:val="009C3200"/>
    <w:rsid w:val="009C629E"/>
    <w:rsid w:val="009C6CAE"/>
    <w:rsid w:val="009C7377"/>
    <w:rsid w:val="009C7840"/>
    <w:rsid w:val="009D26D0"/>
    <w:rsid w:val="009D4EAD"/>
    <w:rsid w:val="009D588F"/>
    <w:rsid w:val="009D7689"/>
    <w:rsid w:val="009D7746"/>
    <w:rsid w:val="009E06B2"/>
    <w:rsid w:val="009E22DA"/>
    <w:rsid w:val="009E23B1"/>
    <w:rsid w:val="009E485B"/>
    <w:rsid w:val="009E4E3C"/>
    <w:rsid w:val="009E5989"/>
    <w:rsid w:val="009E5F7D"/>
    <w:rsid w:val="009F0869"/>
    <w:rsid w:val="009F2A44"/>
    <w:rsid w:val="009F4308"/>
    <w:rsid w:val="009F5FB3"/>
    <w:rsid w:val="009F73EE"/>
    <w:rsid w:val="009F7915"/>
    <w:rsid w:val="00A02016"/>
    <w:rsid w:val="00A0212F"/>
    <w:rsid w:val="00A029C2"/>
    <w:rsid w:val="00A03869"/>
    <w:rsid w:val="00A04013"/>
    <w:rsid w:val="00A049B4"/>
    <w:rsid w:val="00A11E7E"/>
    <w:rsid w:val="00A1252C"/>
    <w:rsid w:val="00A1255A"/>
    <w:rsid w:val="00A13A1D"/>
    <w:rsid w:val="00A15B61"/>
    <w:rsid w:val="00A17857"/>
    <w:rsid w:val="00A20799"/>
    <w:rsid w:val="00A212A9"/>
    <w:rsid w:val="00A22413"/>
    <w:rsid w:val="00A23841"/>
    <w:rsid w:val="00A25496"/>
    <w:rsid w:val="00A259F3"/>
    <w:rsid w:val="00A25B74"/>
    <w:rsid w:val="00A2614A"/>
    <w:rsid w:val="00A2723E"/>
    <w:rsid w:val="00A30235"/>
    <w:rsid w:val="00A31735"/>
    <w:rsid w:val="00A31F8E"/>
    <w:rsid w:val="00A335FB"/>
    <w:rsid w:val="00A33C35"/>
    <w:rsid w:val="00A341DB"/>
    <w:rsid w:val="00A354B4"/>
    <w:rsid w:val="00A3725E"/>
    <w:rsid w:val="00A37BA9"/>
    <w:rsid w:val="00A402A8"/>
    <w:rsid w:val="00A411A7"/>
    <w:rsid w:val="00A42CDB"/>
    <w:rsid w:val="00A4549F"/>
    <w:rsid w:val="00A46054"/>
    <w:rsid w:val="00A479EB"/>
    <w:rsid w:val="00A47EF2"/>
    <w:rsid w:val="00A50821"/>
    <w:rsid w:val="00A50F93"/>
    <w:rsid w:val="00A5241E"/>
    <w:rsid w:val="00A52B24"/>
    <w:rsid w:val="00A53028"/>
    <w:rsid w:val="00A6054E"/>
    <w:rsid w:val="00A63305"/>
    <w:rsid w:val="00A65001"/>
    <w:rsid w:val="00A65078"/>
    <w:rsid w:val="00A66459"/>
    <w:rsid w:val="00A70BCB"/>
    <w:rsid w:val="00A7111F"/>
    <w:rsid w:val="00A74200"/>
    <w:rsid w:val="00A74CF6"/>
    <w:rsid w:val="00A74EF6"/>
    <w:rsid w:val="00A75DE0"/>
    <w:rsid w:val="00A76444"/>
    <w:rsid w:val="00A76F5A"/>
    <w:rsid w:val="00A80D1C"/>
    <w:rsid w:val="00A8210D"/>
    <w:rsid w:val="00A83B61"/>
    <w:rsid w:val="00A86062"/>
    <w:rsid w:val="00A900E3"/>
    <w:rsid w:val="00A90360"/>
    <w:rsid w:val="00A933FF"/>
    <w:rsid w:val="00A93CCF"/>
    <w:rsid w:val="00A93EA8"/>
    <w:rsid w:val="00A96AA2"/>
    <w:rsid w:val="00AA2868"/>
    <w:rsid w:val="00AA29B9"/>
    <w:rsid w:val="00AA3669"/>
    <w:rsid w:val="00AA3D2B"/>
    <w:rsid w:val="00AA493F"/>
    <w:rsid w:val="00AA4C75"/>
    <w:rsid w:val="00AA53B4"/>
    <w:rsid w:val="00AA645B"/>
    <w:rsid w:val="00AB002E"/>
    <w:rsid w:val="00AB144E"/>
    <w:rsid w:val="00AB24B6"/>
    <w:rsid w:val="00AB402E"/>
    <w:rsid w:val="00AB4EA1"/>
    <w:rsid w:val="00AB630C"/>
    <w:rsid w:val="00AB78F5"/>
    <w:rsid w:val="00AB7FA8"/>
    <w:rsid w:val="00AC0359"/>
    <w:rsid w:val="00AC130F"/>
    <w:rsid w:val="00AC1547"/>
    <w:rsid w:val="00AC1B27"/>
    <w:rsid w:val="00AC1E3E"/>
    <w:rsid w:val="00AC49ED"/>
    <w:rsid w:val="00AC5862"/>
    <w:rsid w:val="00AC6679"/>
    <w:rsid w:val="00AD25D0"/>
    <w:rsid w:val="00AD54B3"/>
    <w:rsid w:val="00AD5836"/>
    <w:rsid w:val="00AD5F06"/>
    <w:rsid w:val="00AD60ED"/>
    <w:rsid w:val="00AD6E19"/>
    <w:rsid w:val="00AE0A07"/>
    <w:rsid w:val="00AE3A09"/>
    <w:rsid w:val="00AF02D2"/>
    <w:rsid w:val="00AF116D"/>
    <w:rsid w:val="00AF17F7"/>
    <w:rsid w:val="00AF30F9"/>
    <w:rsid w:val="00AF3976"/>
    <w:rsid w:val="00AF4C4E"/>
    <w:rsid w:val="00AF57D9"/>
    <w:rsid w:val="00B019AE"/>
    <w:rsid w:val="00B033F2"/>
    <w:rsid w:val="00B03BEC"/>
    <w:rsid w:val="00B049F5"/>
    <w:rsid w:val="00B101E4"/>
    <w:rsid w:val="00B10AF5"/>
    <w:rsid w:val="00B10D55"/>
    <w:rsid w:val="00B1206B"/>
    <w:rsid w:val="00B121F5"/>
    <w:rsid w:val="00B1338E"/>
    <w:rsid w:val="00B142C6"/>
    <w:rsid w:val="00B14D9E"/>
    <w:rsid w:val="00B2032F"/>
    <w:rsid w:val="00B2102B"/>
    <w:rsid w:val="00B21DCB"/>
    <w:rsid w:val="00B21FC3"/>
    <w:rsid w:val="00B242AC"/>
    <w:rsid w:val="00B25343"/>
    <w:rsid w:val="00B26FC2"/>
    <w:rsid w:val="00B30705"/>
    <w:rsid w:val="00B31075"/>
    <w:rsid w:val="00B3121E"/>
    <w:rsid w:val="00B33BDC"/>
    <w:rsid w:val="00B34206"/>
    <w:rsid w:val="00B357A8"/>
    <w:rsid w:val="00B36F72"/>
    <w:rsid w:val="00B37FA1"/>
    <w:rsid w:val="00B40268"/>
    <w:rsid w:val="00B4054F"/>
    <w:rsid w:val="00B4155B"/>
    <w:rsid w:val="00B41EE1"/>
    <w:rsid w:val="00B45007"/>
    <w:rsid w:val="00B46C73"/>
    <w:rsid w:val="00B509F9"/>
    <w:rsid w:val="00B53746"/>
    <w:rsid w:val="00B53816"/>
    <w:rsid w:val="00B604C0"/>
    <w:rsid w:val="00B6068D"/>
    <w:rsid w:val="00B6182F"/>
    <w:rsid w:val="00B65FCB"/>
    <w:rsid w:val="00B66037"/>
    <w:rsid w:val="00B6673F"/>
    <w:rsid w:val="00B67774"/>
    <w:rsid w:val="00B72F46"/>
    <w:rsid w:val="00B74116"/>
    <w:rsid w:val="00B7587C"/>
    <w:rsid w:val="00B77199"/>
    <w:rsid w:val="00B81DC7"/>
    <w:rsid w:val="00B824D6"/>
    <w:rsid w:val="00B8404E"/>
    <w:rsid w:val="00B86347"/>
    <w:rsid w:val="00B8673A"/>
    <w:rsid w:val="00B9003C"/>
    <w:rsid w:val="00B9224D"/>
    <w:rsid w:val="00B92DB2"/>
    <w:rsid w:val="00B9322F"/>
    <w:rsid w:val="00B9631C"/>
    <w:rsid w:val="00B97A9A"/>
    <w:rsid w:val="00BA1A2E"/>
    <w:rsid w:val="00BA29EA"/>
    <w:rsid w:val="00BA3CBA"/>
    <w:rsid w:val="00BA536C"/>
    <w:rsid w:val="00BB2003"/>
    <w:rsid w:val="00BB35D5"/>
    <w:rsid w:val="00BB35F5"/>
    <w:rsid w:val="00BB4E75"/>
    <w:rsid w:val="00BB7923"/>
    <w:rsid w:val="00BC020E"/>
    <w:rsid w:val="00BC4459"/>
    <w:rsid w:val="00BC594C"/>
    <w:rsid w:val="00BC6551"/>
    <w:rsid w:val="00BD00C8"/>
    <w:rsid w:val="00BD02BF"/>
    <w:rsid w:val="00BD24BA"/>
    <w:rsid w:val="00BD49D5"/>
    <w:rsid w:val="00BD5D4A"/>
    <w:rsid w:val="00BD6226"/>
    <w:rsid w:val="00BD6CB1"/>
    <w:rsid w:val="00BE0557"/>
    <w:rsid w:val="00BE077F"/>
    <w:rsid w:val="00BE1C43"/>
    <w:rsid w:val="00BE1E32"/>
    <w:rsid w:val="00BE3277"/>
    <w:rsid w:val="00BE5C1C"/>
    <w:rsid w:val="00BE6CEE"/>
    <w:rsid w:val="00BF0180"/>
    <w:rsid w:val="00BF0243"/>
    <w:rsid w:val="00BF0A80"/>
    <w:rsid w:val="00BF13C1"/>
    <w:rsid w:val="00BF1467"/>
    <w:rsid w:val="00C003F8"/>
    <w:rsid w:val="00C04A99"/>
    <w:rsid w:val="00C06B05"/>
    <w:rsid w:val="00C104D2"/>
    <w:rsid w:val="00C10C91"/>
    <w:rsid w:val="00C10FB1"/>
    <w:rsid w:val="00C12202"/>
    <w:rsid w:val="00C142A4"/>
    <w:rsid w:val="00C143A6"/>
    <w:rsid w:val="00C155DC"/>
    <w:rsid w:val="00C15B1E"/>
    <w:rsid w:val="00C16767"/>
    <w:rsid w:val="00C16E1D"/>
    <w:rsid w:val="00C20014"/>
    <w:rsid w:val="00C205B9"/>
    <w:rsid w:val="00C20759"/>
    <w:rsid w:val="00C22393"/>
    <w:rsid w:val="00C2375B"/>
    <w:rsid w:val="00C238D5"/>
    <w:rsid w:val="00C2576D"/>
    <w:rsid w:val="00C25A1B"/>
    <w:rsid w:val="00C26485"/>
    <w:rsid w:val="00C266CB"/>
    <w:rsid w:val="00C268A6"/>
    <w:rsid w:val="00C27100"/>
    <w:rsid w:val="00C272C8"/>
    <w:rsid w:val="00C31D2D"/>
    <w:rsid w:val="00C321EB"/>
    <w:rsid w:val="00C355E3"/>
    <w:rsid w:val="00C356F9"/>
    <w:rsid w:val="00C3796D"/>
    <w:rsid w:val="00C37E20"/>
    <w:rsid w:val="00C42380"/>
    <w:rsid w:val="00C42390"/>
    <w:rsid w:val="00C4263F"/>
    <w:rsid w:val="00C432C1"/>
    <w:rsid w:val="00C44647"/>
    <w:rsid w:val="00C456DE"/>
    <w:rsid w:val="00C47626"/>
    <w:rsid w:val="00C50199"/>
    <w:rsid w:val="00C50EA5"/>
    <w:rsid w:val="00C52A97"/>
    <w:rsid w:val="00C5340B"/>
    <w:rsid w:val="00C5341E"/>
    <w:rsid w:val="00C54699"/>
    <w:rsid w:val="00C54AE5"/>
    <w:rsid w:val="00C5720E"/>
    <w:rsid w:val="00C578CE"/>
    <w:rsid w:val="00C57CFF"/>
    <w:rsid w:val="00C6116F"/>
    <w:rsid w:val="00C62DC4"/>
    <w:rsid w:val="00C6355A"/>
    <w:rsid w:val="00C661E8"/>
    <w:rsid w:val="00C72063"/>
    <w:rsid w:val="00C728B9"/>
    <w:rsid w:val="00C7459C"/>
    <w:rsid w:val="00C76F53"/>
    <w:rsid w:val="00C778CC"/>
    <w:rsid w:val="00C80632"/>
    <w:rsid w:val="00C80958"/>
    <w:rsid w:val="00C82137"/>
    <w:rsid w:val="00C82562"/>
    <w:rsid w:val="00C8302D"/>
    <w:rsid w:val="00C8372B"/>
    <w:rsid w:val="00C83ACE"/>
    <w:rsid w:val="00C83E81"/>
    <w:rsid w:val="00C84C87"/>
    <w:rsid w:val="00CA1880"/>
    <w:rsid w:val="00CA2D49"/>
    <w:rsid w:val="00CA31A5"/>
    <w:rsid w:val="00CA32B2"/>
    <w:rsid w:val="00CA3CF1"/>
    <w:rsid w:val="00CA5B55"/>
    <w:rsid w:val="00CA5C64"/>
    <w:rsid w:val="00CB153F"/>
    <w:rsid w:val="00CB1B45"/>
    <w:rsid w:val="00CB3C6C"/>
    <w:rsid w:val="00CB4296"/>
    <w:rsid w:val="00CB7AE5"/>
    <w:rsid w:val="00CC05A1"/>
    <w:rsid w:val="00CC0791"/>
    <w:rsid w:val="00CC0AB6"/>
    <w:rsid w:val="00CC2D9F"/>
    <w:rsid w:val="00CC6871"/>
    <w:rsid w:val="00CC6C52"/>
    <w:rsid w:val="00CD1027"/>
    <w:rsid w:val="00CD1F6F"/>
    <w:rsid w:val="00CD338F"/>
    <w:rsid w:val="00CD544A"/>
    <w:rsid w:val="00CD5B04"/>
    <w:rsid w:val="00CD61C2"/>
    <w:rsid w:val="00CD6F86"/>
    <w:rsid w:val="00CE0AFD"/>
    <w:rsid w:val="00CE38B5"/>
    <w:rsid w:val="00CE4A8C"/>
    <w:rsid w:val="00CE5E0F"/>
    <w:rsid w:val="00CE62A1"/>
    <w:rsid w:val="00CE6EE6"/>
    <w:rsid w:val="00CF24DD"/>
    <w:rsid w:val="00CF27D0"/>
    <w:rsid w:val="00CF2C0D"/>
    <w:rsid w:val="00CF379B"/>
    <w:rsid w:val="00CF3E28"/>
    <w:rsid w:val="00CF48A2"/>
    <w:rsid w:val="00CF4D17"/>
    <w:rsid w:val="00CF4E3B"/>
    <w:rsid w:val="00D00C57"/>
    <w:rsid w:val="00D0137F"/>
    <w:rsid w:val="00D021B6"/>
    <w:rsid w:val="00D02B31"/>
    <w:rsid w:val="00D0335E"/>
    <w:rsid w:val="00D03D7E"/>
    <w:rsid w:val="00D05C90"/>
    <w:rsid w:val="00D07F78"/>
    <w:rsid w:val="00D112EE"/>
    <w:rsid w:val="00D1287A"/>
    <w:rsid w:val="00D1394D"/>
    <w:rsid w:val="00D14E6F"/>
    <w:rsid w:val="00D16A33"/>
    <w:rsid w:val="00D22FA6"/>
    <w:rsid w:val="00D231E7"/>
    <w:rsid w:val="00D24367"/>
    <w:rsid w:val="00D244BA"/>
    <w:rsid w:val="00D249AF"/>
    <w:rsid w:val="00D24CF6"/>
    <w:rsid w:val="00D24D0D"/>
    <w:rsid w:val="00D27890"/>
    <w:rsid w:val="00D310C8"/>
    <w:rsid w:val="00D330A8"/>
    <w:rsid w:val="00D344C8"/>
    <w:rsid w:val="00D40E21"/>
    <w:rsid w:val="00D434F7"/>
    <w:rsid w:val="00D45039"/>
    <w:rsid w:val="00D4599F"/>
    <w:rsid w:val="00D47D94"/>
    <w:rsid w:val="00D50682"/>
    <w:rsid w:val="00D51304"/>
    <w:rsid w:val="00D5133B"/>
    <w:rsid w:val="00D51873"/>
    <w:rsid w:val="00D54595"/>
    <w:rsid w:val="00D56F00"/>
    <w:rsid w:val="00D57412"/>
    <w:rsid w:val="00D60D80"/>
    <w:rsid w:val="00D616BD"/>
    <w:rsid w:val="00D65052"/>
    <w:rsid w:val="00D65CF7"/>
    <w:rsid w:val="00D668AA"/>
    <w:rsid w:val="00D70DF3"/>
    <w:rsid w:val="00D71B9B"/>
    <w:rsid w:val="00D72AAF"/>
    <w:rsid w:val="00D74DCF"/>
    <w:rsid w:val="00D75051"/>
    <w:rsid w:val="00D778B0"/>
    <w:rsid w:val="00D80050"/>
    <w:rsid w:val="00D81FD4"/>
    <w:rsid w:val="00D82BAB"/>
    <w:rsid w:val="00D8431A"/>
    <w:rsid w:val="00D8439D"/>
    <w:rsid w:val="00D8549F"/>
    <w:rsid w:val="00D85CD9"/>
    <w:rsid w:val="00D85E47"/>
    <w:rsid w:val="00D87C70"/>
    <w:rsid w:val="00D90E4F"/>
    <w:rsid w:val="00D915D1"/>
    <w:rsid w:val="00D91E74"/>
    <w:rsid w:val="00D920AF"/>
    <w:rsid w:val="00D9371B"/>
    <w:rsid w:val="00D96D21"/>
    <w:rsid w:val="00D96E71"/>
    <w:rsid w:val="00DA0812"/>
    <w:rsid w:val="00DA0E11"/>
    <w:rsid w:val="00DA0F82"/>
    <w:rsid w:val="00DA1419"/>
    <w:rsid w:val="00DA3501"/>
    <w:rsid w:val="00DA3841"/>
    <w:rsid w:val="00DA4434"/>
    <w:rsid w:val="00DA4A4E"/>
    <w:rsid w:val="00DA4ABA"/>
    <w:rsid w:val="00DA4D96"/>
    <w:rsid w:val="00DA5A34"/>
    <w:rsid w:val="00DA76E3"/>
    <w:rsid w:val="00DA7A6E"/>
    <w:rsid w:val="00DA7DFE"/>
    <w:rsid w:val="00DB02FE"/>
    <w:rsid w:val="00DB0426"/>
    <w:rsid w:val="00DB0536"/>
    <w:rsid w:val="00DB0AE0"/>
    <w:rsid w:val="00DB0DDF"/>
    <w:rsid w:val="00DB1072"/>
    <w:rsid w:val="00DB3D3A"/>
    <w:rsid w:val="00DB5C12"/>
    <w:rsid w:val="00DB618D"/>
    <w:rsid w:val="00DB7057"/>
    <w:rsid w:val="00DC0102"/>
    <w:rsid w:val="00DC0239"/>
    <w:rsid w:val="00DC0733"/>
    <w:rsid w:val="00DC0A45"/>
    <w:rsid w:val="00DC1306"/>
    <w:rsid w:val="00DC42FF"/>
    <w:rsid w:val="00DC4A1D"/>
    <w:rsid w:val="00DC4F26"/>
    <w:rsid w:val="00DC5959"/>
    <w:rsid w:val="00DD06E1"/>
    <w:rsid w:val="00DD25D5"/>
    <w:rsid w:val="00DD4AA6"/>
    <w:rsid w:val="00DD6110"/>
    <w:rsid w:val="00DD63B4"/>
    <w:rsid w:val="00DD7060"/>
    <w:rsid w:val="00DD7432"/>
    <w:rsid w:val="00DD74CD"/>
    <w:rsid w:val="00DE0E9D"/>
    <w:rsid w:val="00DE1606"/>
    <w:rsid w:val="00DE2A86"/>
    <w:rsid w:val="00DE2E3D"/>
    <w:rsid w:val="00DE3B09"/>
    <w:rsid w:val="00DE3FAF"/>
    <w:rsid w:val="00DE400D"/>
    <w:rsid w:val="00DE4886"/>
    <w:rsid w:val="00DE6325"/>
    <w:rsid w:val="00DE66A8"/>
    <w:rsid w:val="00DE7022"/>
    <w:rsid w:val="00DE7975"/>
    <w:rsid w:val="00DE7976"/>
    <w:rsid w:val="00DF0250"/>
    <w:rsid w:val="00DF0589"/>
    <w:rsid w:val="00DF0FDB"/>
    <w:rsid w:val="00DF1B81"/>
    <w:rsid w:val="00DF2CED"/>
    <w:rsid w:val="00DF3919"/>
    <w:rsid w:val="00DF5CB0"/>
    <w:rsid w:val="00DF64DA"/>
    <w:rsid w:val="00DF6843"/>
    <w:rsid w:val="00DF6BD0"/>
    <w:rsid w:val="00DF78DB"/>
    <w:rsid w:val="00E0090D"/>
    <w:rsid w:val="00E0190F"/>
    <w:rsid w:val="00E029B7"/>
    <w:rsid w:val="00E04113"/>
    <w:rsid w:val="00E0470A"/>
    <w:rsid w:val="00E05100"/>
    <w:rsid w:val="00E05376"/>
    <w:rsid w:val="00E0537D"/>
    <w:rsid w:val="00E0561A"/>
    <w:rsid w:val="00E05FC3"/>
    <w:rsid w:val="00E0604A"/>
    <w:rsid w:val="00E070E5"/>
    <w:rsid w:val="00E071B5"/>
    <w:rsid w:val="00E07D48"/>
    <w:rsid w:val="00E07FB2"/>
    <w:rsid w:val="00E124DE"/>
    <w:rsid w:val="00E12F47"/>
    <w:rsid w:val="00E150D1"/>
    <w:rsid w:val="00E15169"/>
    <w:rsid w:val="00E17336"/>
    <w:rsid w:val="00E17561"/>
    <w:rsid w:val="00E17F0A"/>
    <w:rsid w:val="00E17FD3"/>
    <w:rsid w:val="00E213F5"/>
    <w:rsid w:val="00E22581"/>
    <w:rsid w:val="00E24585"/>
    <w:rsid w:val="00E24617"/>
    <w:rsid w:val="00E25074"/>
    <w:rsid w:val="00E25804"/>
    <w:rsid w:val="00E25A24"/>
    <w:rsid w:val="00E275D5"/>
    <w:rsid w:val="00E306BE"/>
    <w:rsid w:val="00E31D93"/>
    <w:rsid w:val="00E332A9"/>
    <w:rsid w:val="00E333A7"/>
    <w:rsid w:val="00E3377E"/>
    <w:rsid w:val="00E3398A"/>
    <w:rsid w:val="00E33D1F"/>
    <w:rsid w:val="00E34F89"/>
    <w:rsid w:val="00E3624B"/>
    <w:rsid w:val="00E411AF"/>
    <w:rsid w:val="00E414BC"/>
    <w:rsid w:val="00E418AE"/>
    <w:rsid w:val="00E41E40"/>
    <w:rsid w:val="00E41FAD"/>
    <w:rsid w:val="00E429BD"/>
    <w:rsid w:val="00E46627"/>
    <w:rsid w:val="00E5070F"/>
    <w:rsid w:val="00E511BE"/>
    <w:rsid w:val="00E53CA9"/>
    <w:rsid w:val="00E548FD"/>
    <w:rsid w:val="00E60077"/>
    <w:rsid w:val="00E6075A"/>
    <w:rsid w:val="00E61CE1"/>
    <w:rsid w:val="00E627F5"/>
    <w:rsid w:val="00E630AD"/>
    <w:rsid w:val="00E63EA3"/>
    <w:rsid w:val="00E641C2"/>
    <w:rsid w:val="00E66CA1"/>
    <w:rsid w:val="00E676EB"/>
    <w:rsid w:val="00E7018B"/>
    <w:rsid w:val="00E71572"/>
    <w:rsid w:val="00E72B9A"/>
    <w:rsid w:val="00E73E1D"/>
    <w:rsid w:val="00E7433F"/>
    <w:rsid w:val="00E762E6"/>
    <w:rsid w:val="00E77648"/>
    <w:rsid w:val="00E7768A"/>
    <w:rsid w:val="00E80268"/>
    <w:rsid w:val="00E802FC"/>
    <w:rsid w:val="00E834B4"/>
    <w:rsid w:val="00E83CA9"/>
    <w:rsid w:val="00E84B94"/>
    <w:rsid w:val="00E85116"/>
    <w:rsid w:val="00E85888"/>
    <w:rsid w:val="00E85974"/>
    <w:rsid w:val="00E86C85"/>
    <w:rsid w:val="00E877A7"/>
    <w:rsid w:val="00E87920"/>
    <w:rsid w:val="00E909C6"/>
    <w:rsid w:val="00E909E2"/>
    <w:rsid w:val="00E91D76"/>
    <w:rsid w:val="00E92653"/>
    <w:rsid w:val="00E92B7F"/>
    <w:rsid w:val="00E92BB3"/>
    <w:rsid w:val="00E94487"/>
    <w:rsid w:val="00E978C5"/>
    <w:rsid w:val="00E97DB1"/>
    <w:rsid w:val="00EA0962"/>
    <w:rsid w:val="00EA1250"/>
    <w:rsid w:val="00EA1F6C"/>
    <w:rsid w:val="00EA3278"/>
    <w:rsid w:val="00EA6220"/>
    <w:rsid w:val="00EA7397"/>
    <w:rsid w:val="00EA7597"/>
    <w:rsid w:val="00EA7F9F"/>
    <w:rsid w:val="00EB0440"/>
    <w:rsid w:val="00EB13C6"/>
    <w:rsid w:val="00EB1A02"/>
    <w:rsid w:val="00EB1AC3"/>
    <w:rsid w:val="00EB4105"/>
    <w:rsid w:val="00EB491A"/>
    <w:rsid w:val="00EB548B"/>
    <w:rsid w:val="00EB62A5"/>
    <w:rsid w:val="00EB62FF"/>
    <w:rsid w:val="00EB74CA"/>
    <w:rsid w:val="00EC054B"/>
    <w:rsid w:val="00EC1CF3"/>
    <w:rsid w:val="00EC2319"/>
    <w:rsid w:val="00EC2452"/>
    <w:rsid w:val="00EC297F"/>
    <w:rsid w:val="00EC3712"/>
    <w:rsid w:val="00EC42C7"/>
    <w:rsid w:val="00EC4DCA"/>
    <w:rsid w:val="00EC58C3"/>
    <w:rsid w:val="00EC5F4A"/>
    <w:rsid w:val="00EC6954"/>
    <w:rsid w:val="00EC7172"/>
    <w:rsid w:val="00ED0A3F"/>
    <w:rsid w:val="00ED4147"/>
    <w:rsid w:val="00ED6F45"/>
    <w:rsid w:val="00EE05F6"/>
    <w:rsid w:val="00EE1573"/>
    <w:rsid w:val="00EE1963"/>
    <w:rsid w:val="00EE29EC"/>
    <w:rsid w:val="00EE30E1"/>
    <w:rsid w:val="00EE4348"/>
    <w:rsid w:val="00EE44C6"/>
    <w:rsid w:val="00EE5460"/>
    <w:rsid w:val="00EE5EF4"/>
    <w:rsid w:val="00EE6E8B"/>
    <w:rsid w:val="00EE6F89"/>
    <w:rsid w:val="00EF1243"/>
    <w:rsid w:val="00EF1374"/>
    <w:rsid w:val="00EF1BB7"/>
    <w:rsid w:val="00EF1F44"/>
    <w:rsid w:val="00EF28AC"/>
    <w:rsid w:val="00EF2D0C"/>
    <w:rsid w:val="00EF37D9"/>
    <w:rsid w:val="00EF38FC"/>
    <w:rsid w:val="00EF4795"/>
    <w:rsid w:val="00EF48C4"/>
    <w:rsid w:val="00EF4B78"/>
    <w:rsid w:val="00EF5025"/>
    <w:rsid w:val="00F0006A"/>
    <w:rsid w:val="00F00A1D"/>
    <w:rsid w:val="00F00C39"/>
    <w:rsid w:val="00F01D8D"/>
    <w:rsid w:val="00F01FAD"/>
    <w:rsid w:val="00F05B5C"/>
    <w:rsid w:val="00F06AC3"/>
    <w:rsid w:val="00F0796E"/>
    <w:rsid w:val="00F10B7C"/>
    <w:rsid w:val="00F10D34"/>
    <w:rsid w:val="00F12490"/>
    <w:rsid w:val="00F137F0"/>
    <w:rsid w:val="00F14686"/>
    <w:rsid w:val="00F14AA9"/>
    <w:rsid w:val="00F156AA"/>
    <w:rsid w:val="00F16A8D"/>
    <w:rsid w:val="00F16EF2"/>
    <w:rsid w:val="00F16F95"/>
    <w:rsid w:val="00F21EDE"/>
    <w:rsid w:val="00F2200E"/>
    <w:rsid w:val="00F222AD"/>
    <w:rsid w:val="00F226EC"/>
    <w:rsid w:val="00F23F17"/>
    <w:rsid w:val="00F26291"/>
    <w:rsid w:val="00F26B24"/>
    <w:rsid w:val="00F26C52"/>
    <w:rsid w:val="00F27304"/>
    <w:rsid w:val="00F30CB5"/>
    <w:rsid w:val="00F30EA2"/>
    <w:rsid w:val="00F32286"/>
    <w:rsid w:val="00F330B3"/>
    <w:rsid w:val="00F348E8"/>
    <w:rsid w:val="00F352E3"/>
    <w:rsid w:val="00F35859"/>
    <w:rsid w:val="00F365E8"/>
    <w:rsid w:val="00F410DC"/>
    <w:rsid w:val="00F41CCD"/>
    <w:rsid w:val="00F44AE4"/>
    <w:rsid w:val="00F46FA1"/>
    <w:rsid w:val="00F478CB"/>
    <w:rsid w:val="00F50562"/>
    <w:rsid w:val="00F51A75"/>
    <w:rsid w:val="00F51AD3"/>
    <w:rsid w:val="00F531AD"/>
    <w:rsid w:val="00F54BDE"/>
    <w:rsid w:val="00F5512A"/>
    <w:rsid w:val="00F559A8"/>
    <w:rsid w:val="00F562CD"/>
    <w:rsid w:val="00F56506"/>
    <w:rsid w:val="00F56A59"/>
    <w:rsid w:val="00F603BE"/>
    <w:rsid w:val="00F6399B"/>
    <w:rsid w:val="00F64B17"/>
    <w:rsid w:val="00F66BA2"/>
    <w:rsid w:val="00F66E1D"/>
    <w:rsid w:val="00F67E00"/>
    <w:rsid w:val="00F703B3"/>
    <w:rsid w:val="00F70E16"/>
    <w:rsid w:val="00F73582"/>
    <w:rsid w:val="00F743F5"/>
    <w:rsid w:val="00F77D70"/>
    <w:rsid w:val="00F8195B"/>
    <w:rsid w:val="00F83828"/>
    <w:rsid w:val="00F83AC6"/>
    <w:rsid w:val="00F841FB"/>
    <w:rsid w:val="00F869F8"/>
    <w:rsid w:val="00F876E4"/>
    <w:rsid w:val="00F87B38"/>
    <w:rsid w:val="00F9008C"/>
    <w:rsid w:val="00F914B4"/>
    <w:rsid w:val="00F92000"/>
    <w:rsid w:val="00F922D7"/>
    <w:rsid w:val="00F92409"/>
    <w:rsid w:val="00F94004"/>
    <w:rsid w:val="00F949B2"/>
    <w:rsid w:val="00F96FF0"/>
    <w:rsid w:val="00FA001F"/>
    <w:rsid w:val="00FA1EDB"/>
    <w:rsid w:val="00FA2E80"/>
    <w:rsid w:val="00FA3EAA"/>
    <w:rsid w:val="00FB1625"/>
    <w:rsid w:val="00FB3D5A"/>
    <w:rsid w:val="00FB460A"/>
    <w:rsid w:val="00FB573A"/>
    <w:rsid w:val="00FB7943"/>
    <w:rsid w:val="00FC003B"/>
    <w:rsid w:val="00FC0306"/>
    <w:rsid w:val="00FC3C96"/>
    <w:rsid w:val="00FC5B17"/>
    <w:rsid w:val="00FC7A28"/>
    <w:rsid w:val="00FD015E"/>
    <w:rsid w:val="00FD190F"/>
    <w:rsid w:val="00FD29F4"/>
    <w:rsid w:val="00FD334C"/>
    <w:rsid w:val="00FD3C0F"/>
    <w:rsid w:val="00FD4AD0"/>
    <w:rsid w:val="00FD50E0"/>
    <w:rsid w:val="00FD6210"/>
    <w:rsid w:val="00FD644B"/>
    <w:rsid w:val="00FD682C"/>
    <w:rsid w:val="00FD6B27"/>
    <w:rsid w:val="00FE007D"/>
    <w:rsid w:val="00FE119D"/>
    <w:rsid w:val="00FE1FA3"/>
    <w:rsid w:val="00FE27A3"/>
    <w:rsid w:val="00FE2C2C"/>
    <w:rsid w:val="00FE3E6F"/>
    <w:rsid w:val="00FE4370"/>
    <w:rsid w:val="00FE558E"/>
    <w:rsid w:val="00FE6198"/>
    <w:rsid w:val="00FE6789"/>
    <w:rsid w:val="00FE6D6B"/>
    <w:rsid w:val="00FE77BA"/>
    <w:rsid w:val="00FE7F33"/>
    <w:rsid w:val="00FF03D5"/>
    <w:rsid w:val="00FF2557"/>
    <w:rsid w:val="00FF5475"/>
    <w:rsid w:val="00FF6777"/>
    <w:rsid w:val="00FF7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7163B"/>
  <w15:docId w15:val="{BE7DF1EC-3CBC-4671-A014-FFFC981F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2D7"/>
    <w:pPr>
      <w:ind w:left="720"/>
      <w:contextualSpacing/>
    </w:pPr>
  </w:style>
  <w:style w:type="paragraph" w:styleId="PlainText">
    <w:name w:val="Plain Text"/>
    <w:basedOn w:val="Normal"/>
    <w:link w:val="PlainTextChar"/>
    <w:uiPriority w:val="99"/>
    <w:unhideWhenUsed/>
    <w:rsid w:val="00F922D7"/>
    <w:rPr>
      <w:rFonts w:ascii="Calibri" w:hAnsi="Calibri"/>
      <w:szCs w:val="21"/>
      <w:lang w:eastAsia="zh-CN"/>
    </w:rPr>
  </w:style>
  <w:style w:type="character" w:customStyle="1" w:styleId="PlainTextChar">
    <w:name w:val="Plain Text Char"/>
    <w:basedOn w:val="DefaultParagraphFont"/>
    <w:link w:val="PlainText"/>
    <w:uiPriority w:val="99"/>
    <w:rsid w:val="00F922D7"/>
    <w:rPr>
      <w:rFonts w:ascii="Calibri" w:eastAsiaTheme="minorEastAsia" w:hAnsi="Calibri" w:cs="Times New Roman"/>
      <w:szCs w:val="21"/>
      <w:lang w:eastAsia="zh-CN"/>
    </w:rPr>
  </w:style>
  <w:style w:type="character" w:styleId="CommentReference">
    <w:name w:val="annotation reference"/>
    <w:basedOn w:val="DefaultParagraphFont"/>
    <w:semiHidden/>
    <w:unhideWhenUsed/>
    <w:rsid w:val="00F922D7"/>
    <w:rPr>
      <w:sz w:val="16"/>
      <w:szCs w:val="16"/>
    </w:rPr>
  </w:style>
  <w:style w:type="paragraph" w:styleId="CommentText">
    <w:name w:val="annotation text"/>
    <w:basedOn w:val="Normal"/>
    <w:link w:val="CommentTextChar"/>
    <w:semiHidden/>
    <w:unhideWhenUsed/>
    <w:rsid w:val="00F922D7"/>
    <w:rPr>
      <w:sz w:val="20"/>
      <w:szCs w:val="20"/>
    </w:rPr>
  </w:style>
  <w:style w:type="character" w:customStyle="1" w:styleId="CommentTextChar">
    <w:name w:val="Comment Text Char"/>
    <w:basedOn w:val="DefaultParagraphFont"/>
    <w:link w:val="CommentText"/>
    <w:semiHidden/>
    <w:rsid w:val="00F922D7"/>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7515C"/>
    <w:rPr>
      <w:b/>
      <w:bCs/>
    </w:rPr>
  </w:style>
  <w:style w:type="character" w:customStyle="1" w:styleId="CommentSubjectChar">
    <w:name w:val="Comment Subject Char"/>
    <w:basedOn w:val="CommentTextChar"/>
    <w:link w:val="CommentSubject"/>
    <w:uiPriority w:val="99"/>
    <w:semiHidden/>
    <w:rsid w:val="0067515C"/>
    <w:rPr>
      <w:rFonts w:eastAsiaTheme="minorEastAsia"/>
      <w:b/>
      <w:bCs/>
      <w:sz w:val="20"/>
      <w:szCs w:val="20"/>
      <w:lang w:eastAsia="en-GB"/>
    </w:rPr>
  </w:style>
  <w:style w:type="paragraph" w:styleId="Revision">
    <w:name w:val="Revision"/>
    <w:hidden/>
    <w:uiPriority w:val="99"/>
    <w:semiHidden/>
    <w:rsid w:val="0067515C"/>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675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15C"/>
    <w:rPr>
      <w:rFonts w:ascii="Segoe UI" w:eastAsiaTheme="minorEastAsia" w:hAnsi="Segoe UI" w:cs="Segoe UI"/>
      <w:sz w:val="18"/>
      <w:szCs w:val="18"/>
      <w:lang w:eastAsia="en-GB"/>
    </w:rPr>
  </w:style>
  <w:style w:type="paragraph" w:customStyle="1" w:styleId="Default">
    <w:name w:val="Default"/>
    <w:rsid w:val="004B6D5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B6D57"/>
    <w:rPr>
      <w:color w:val="0563C1" w:themeColor="hyperlink"/>
      <w:u w:val="single"/>
    </w:rPr>
  </w:style>
  <w:style w:type="paragraph" w:customStyle="1" w:styleId="EndnoteText1">
    <w:name w:val="Endnote Text1"/>
    <w:basedOn w:val="Normal"/>
    <w:next w:val="EndnoteText"/>
    <w:link w:val="EndnoteTextChar"/>
    <w:uiPriority w:val="99"/>
    <w:unhideWhenUsed/>
    <w:rsid w:val="00832182"/>
    <w:rPr>
      <w:rFonts w:eastAsiaTheme="minorHAnsi"/>
      <w:sz w:val="20"/>
      <w:szCs w:val="20"/>
      <w:lang w:eastAsia="en-US"/>
    </w:rPr>
  </w:style>
  <w:style w:type="character" w:customStyle="1" w:styleId="EndnoteTextChar">
    <w:name w:val="Endnote Text Char"/>
    <w:basedOn w:val="DefaultParagraphFont"/>
    <w:link w:val="EndnoteText1"/>
    <w:uiPriority w:val="99"/>
    <w:rsid w:val="00832182"/>
    <w:rPr>
      <w:sz w:val="20"/>
      <w:szCs w:val="20"/>
      <w:lang w:val="en-GB"/>
    </w:rPr>
  </w:style>
  <w:style w:type="character" w:styleId="EndnoteReference">
    <w:name w:val="endnote reference"/>
    <w:basedOn w:val="DefaultParagraphFont"/>
    <w:uiPriority w:val="99"/>
    <w:unhideWhenUsed/>
    <w:rsid w:val="00832182"/>
    <w:rPr>
      <w:vertAlign w:val="superscript"/>
    </w:rPr>
  </w:style>
  <w:style w:type="paragraph" w:styleId="EndnoteText">
    <w:name w:val="endnote text"/>
    <w:basedOn w:val="Normal"/>
    <w:link w:val="EndnoteTextChar1"/>
    <w:uiPriority w:val="99"/>
    <w:unhideWhenUsed/>
    <w:rsid w:val="00832182"/>
    <w:rPr>
      <w:sz w:val="20"/>
      <w:szCs w:val="20"/>
    </w:rPr>
  </w:style>
  <w:style w:type="character" w:customStyle="1" w:styleId="EndnoteTextChar1">
    <w:name w:val="Endnote Text Char1"/>
    <w:basedOn w:val="DefaultParagraphFont"/>
    <w:link w:val="EndnoteText"/>
    <w:uiPriority w:val="99"/>
    <w:semiHidden/>
    <w:rsid w:val="00832182"/>
    <w:rPr>
      <w:rFonts w:eastAsiaTheme="minorEastAsia"/>
      <w:sz w:val="20"/>
      <w:szCs w:val="20"/>
      <w:lang w:eastAsia="en-GB"/>
    </w:rPr>
  </w:style>
  <w:style w:type="character" w:styleId="FollowedHyperlink">
    <w:name w:val="FollowedHyperlink"/>
    <w:basedOn w:val="DefaultParagraphFont"/>
    <w:uiPriority w:val="99"/>
    <w:semiHidden/>
    <w:unhideWhenUsed/>
    <w:rsid w:val="008E3861"/>
    <w:rPr>
      <w:color w:val="954F72" w:themeColor="followedHyperlink"/>
      <w:u w:val="single"/>
    </w:rPr>
  </w:style>
  <w:style w:type="paragraph" w:styleId="NormalWeb">
    <w:name w:val="Normal (Web)"/>
    <w:basedOn w:val="Normal"/>
    <w:uiPriority w:val="99"/>
    <w:unhideWhenUsed/>
    <w:rsid w:val="009C7377"/>
    <w:pPr>
      <w:spacing w:before="100" w:beforeAutospacing="1" w:after="100" w:afterAutospacing="1"/>
    </w:pPr>
  </w:style>
  <w:style w:type="character" w:customStyle="1" w:styleId="nlmyear">
    <w:name w:val="nlm_year"/>
    <w:basedOn w:val="DefaultParagraphFont"/>
    <w:rsid w:val="00F10D34"/>
  </w:style>
  <w:style w:type="character" w:customStyle="1" w:styleId="nlmarticle-title">
    <w:name w:val="nlm_article-title"/>
    <w:basedOn w:val="DefaultParagraphFont"/>
    <w:rsid w:val="00F10D34"/>
  </w:style>
  <w:style w:type="character" w:customStyle="1" w:styleId="nlmpublisher-name">
    <w:name w:val="nlm_publisher-name"/>
    <w:basedOn w:val="DefaultParagraphFont"/>
    <w:rsid w:val="00F10D34"/>
  </w:style>
  <w:style w:type="paragraph" w:styleId="Header">
    <w:name w:val="header"/>
    <w:basedOn w:val="Normal"/>
    <w:link w:val="HeaderChar"/>
    <w:uiPriority w:val="99"/>
    <w:unhideWhenUsed/>
    <w:rsid w:val="00C578CE"/>
    <w:pPr>
      <w:tabs>
        <w:tab w:val="center" w:pos="4513"/>
        <w:tab w:val="right" w:pos="9026"/>
      </w:tabs>
    </w:pPr>
  </w:style>
  <w:style w:type="character" w:customStyle="1" w:styleId="HeaderChar">
    <w:name w:val="Header Char"/>
    <w:basedOn w:val="DefaultParagraphFont"/>
    <w:link w:val="Header"/>
    <w:uiPriority w:val="99"/>
    <w:rsid w:val="00C578CE"/>
    <w:rPr>
      <w:rFonts w:eastAsiaTheme="minorEastAsia"/>
      <w:lang w:eastAsia="en-GB"/>
    </w:rPr>
  </w:style>
  <w:style w:type="paragraph" w:styleId="Footer">
    <w:name w:val="footer"/>
    <w:basedOn w:val="Normal"/>
    <w:link w:val="FooterChar"/>
    <w:uiPriority w:val="99"/>
    <w:unhideWhenUsed/>
    <w:rsid w:val="00C578CE"/>
    <w:pPr>
      <w:tabs>
        <w:tab w:val="center" w:pos="4513"/>
        <w:tab w:val="right" w:pos="9026"/>
      </w:tabs>
    </w:pPr>
  </w:style>
  <w:style w:type="character" w:customStyle="1" w:styleId="FooterChar">
    <w:name w:val="Footer Char"/>
    <w:basedOn w:val="DefaultParagraphFont"/>
    <w:link w:val="Footer"/>
    <w:uiPriority w:val="99"/>
    <w:rsid w:val="00C578CE"/>
    <w:rPr>
      <w:rFonts w:eastAsiaTheme="minorEastAsia"/>
      <w:lang w:eastAsia="en-GB"/>
    </w:rPr>
  </w:style>
  <w:style w:type="paragraph" w:styleId="HTMLPreformatted">
    <w:name w:val="HTML Preformatted"/>
    <w:basedOn w:val="Normal"/>
    <w:link w:val="HTMLPreformattedChar"/>
    <w:uiPriority w:val="99"/>
    <w:semiHidden/>
    <w:unhideWhenUsed/>
    <w:rsid w:val="00CB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CB7AE5"/>
    <w:rPr>
      <w:rFonts w:ascii="Courier" w:hAnsi="Courier" w:cs="Courier"/>
      <w:sz w:val="20"/>
      <w:szCs w:val="20"/>
    </w:rPr>
  </w:style>
  <w:style w:type="character" w:styleId="HTMLCite">
    <w:name w:val="HTML Cite"/>
    <w:basedOn w:val="DefaultParagraphFont"/>
    <w:uiPriority w:val="99"/>
    <w:semiHidden/>
    <w:unhideWhenUsed/>
    <w:rsid w:val="00225304"/>
    <w:rPr>
      <w:i/>
      <w:iCs/>
    </w:rPr>
  </w:style>
  <w:style w:type="paragraph" w:styleId="FootnoteText">
    <w:name w:val="footnote text"/>
    <w:aliases w:val="fn,footnote text,Footnote ak,Footnotes,Footnote Text CharFootnote Reference Char Char Char Char,Footnote Text CharFootnote Reference Char Char Char,Footnote Text CharFootnote Reference Char Char Char Char Char"/>
    <w:basedOn w:val="Normal"/>
    <w:link w:val="FootnoteTextChar"/>
    <w:uiPriority w:val="99"/>
    <w:unhideWhenUsed/>
    <w:rsid w:val="00BB35F5"/>
    <w:rPr>
      <w:sz w:val="20"/>
      <w:szCs w:val="20"/>
    </w:rPr>
  </w:style>
  <w:style w:type="character" w:customStyle="1" w:styleId="FootnoteTextChar">
    <w:name w:val="Footnote Text Char"/>
    <w:aliases w:val="fn Char,footnote text Char,Footnote ak Char,Footnotes Char,Footnote Text CharFootnote Reference Char Char Char Char Char1,Footnote Text CharFootnote Reference Char Char Char Char1"/>
    <w:basedOn w:val="DefaultParagraphFont"/>
    <w:link w:val="FootnoteText"/>
    <w:uiPriority w:val="99"/>
    <w:rsid w:val="00BB35F5"/>
    <w:rPr>
      <w:rFonts w:eastAsiaTheme="minorEastAsia"/>
      <w:sz w:val="20"/>
      <w:szCs w:val="20"/>
      <w:lang w:eastAsia="en-GB"/>
    </w:rPr>
  </w:style>
  <w:style w:type="character" w:styleId="FootnoteReference">
    <w:name w:val="footnote reference"/>
    <w:basedOn w:val="DefaultParagraphFont"/>
    <w:uiPriority w:val="99"/>
    <w:semiHidden/>
    <w:unhideWhenUsed/>
    <w:rsid w:val="00BB35F5"/>
    <w:rPr>
      <w:vertAlign w:val="superscript"/>
    </w:rPr>
  </w:style>
  <w:style w:type="character" w:customStyle="1" w:styleId="UnresolvedMention1">
    <w:name w:val="Unresolved Mention1"/>
    <w:basedOn w:val="DefaultParagraphFont"/>
    <w:uiPriority w:val="99"/>
    <w:semiHidden/>
    <w:unhideWhenUsed/>
    <w:rsid w:val="00DC0102"/>
    <w:rPr>
      <w:color w:val="808080"/>
      <w:shd w:val="clear" w:color="auto" w:fill="E6E6E6"/>
    </w:rPr>
  </w:style>
  <w:style w:type="character" w:customStyle="1" w:styleId="longtext">
    <w:name w:val="long_text"/>
    <w:basedOn w:val="DefaultParagraphFont"/>
    <w:rsid w:val="00CA2D49"/>
  </w:style>
  <w:style w:type="paragraph" w:styleId="BodyText2">
    <w:name w:val="Body Text 2"/>
    <w:basedOn w:val="Normal"/>
    <w:link w:val="BodyText2Char"/>
    <w:rsid w:val="008120DD"/>
    <w:pPr>
      <w:jc w:val="both"/>
    </w:pPr>
    <w:rPr>
      <w:szCs w:val="20"/>
      <w:lang w:eastAsia="es-ES"/>
    </w:rPr>
  </w:style>
  <w:style w:type="character" w:customStyle="1" w:styleId="BodyText2Char">
    <w:name w:val="Body Text 2 Char"/>
    <w:basedOn w:val="DefaultParagraphFont"/>
    <w:link w:val="BodyText2"/>
    <w:rsid w:val="008120DD"/>
    <w:rPr>
      <w:rFonts w:ascii="Times New Roman" w:eastAsia="Times New Roman" w:hAnsi="Times New Roman" w:cs="Times New Roman"/>
      <w:sz w:val="24"/>
      <w:szCs w:val="20"/>
      <w:lang w:eastAsia="es-ES"/>
    </w:rPr>
  </w:style>
  <w:style w:type="paragraph" w:styleId="Quote">
    <w:name w:val="Quote"/>
    <w:basedOn w:val="Normal"/>
    <w:next w:val="Normal"/>
    <w:link w:val="QuoteChar"/>
    <w:uiPriority w:val="29"/>
    <w:rsid w:val="008120DD"/>
    <w:pPr>
      <w:spacing w:before="240" w:after="240" w:line="320" w:lineRule="exact"/>
      <w:ind w:left="284" w:right="284"/>
    </w:pPr>
    <w:rPr>
      <w:rFonts w:eastAsiaTheme="minorHAnsi"/>
      <w:iCs/>
      <w:color w:val="000000" w:themeColor="text1"/>
      <w:lang w:val="en-US" w:eastAsia="en-US"/>
    </w:rPr>
  </w:style>
  <w:style w:type="character" w:customStyle="1" w:styleId="QuoteChar">
    <w:name w:val="Quote Char"/>
    <w:basedOn w:val="DefaultParagraphFont"/>
    <w:link w:val="Quote"/>
    <w:uiPriority w:val="29"/>
    <w:rsid w:val="008120DD"/>
    <w:rPr>
      <w:iCs/>
      <w:color w:val="000000" w:themeColor="text1"/>
      <w:lang w:val="en-US"/>
    </w:rPr>
  </w:style>
  <w:style w:type="character" w:customStyle="1" w:styleId="authors">
    <w:name w:val="authors"/>
    <w:basedOn w:val="DefaultParagraphFont"/>
    <w:rsid w:val="00A50F93"/>
  </w:style>
  <w:style w:type="character" w:customStyle="1" w:styleId="date1">
    <w:name w:val="date1"/>
    <w:basedOn w:val="DefaultParagraphFont"/>
    <w:rsid w:val="00A50F93"/>
  </w:style>
  <w:style w:type="character" w:customStyle="1" w:styleId="arttitle">
    <w:name w:val="art_title"/>
    <w:basedOn w:val="DefaultParagraphFont"/>
    <w:rsid w:val="00A50F93"/>
  </w:style>
  <w:style w:type="character" w:customStyle="1" w:styleId="serialtitle">
    <w:name w:val="serial_title"/>
    <w:basedOn w:val="DefaultParagraphFont"/>
    <w:rsid w:val="00A50F93"/>
  </w:style>
  <w:style w:type="character" w:customStyle="1" w:styleId="volumeissue">
    <w:name w:val="volume_issue"/>
    <w:basedOn w:val="DefaultParagraphFont"/>
    <w:rsid w:val="00A50F93"/>
  </w:style>
  <w:style w:type="character" w:customStyle="1" w:styleId="pagerange">
    <w:name w:val="page_range"/>
    <w:basedOn w:val="DefaultParagraphFont"/>
    <w:rsid w:val="00A50F93"/>
  </w:style>
  <w:style w:type="paragraph" w:styleId="Bibliography">
    <w:name w:val="Bibliography"/>
    <w:basedOn w:val="Normal"/>
    <w:next w:val="Normal"/>
    <w:uiPriority w:val="37"/>
    <w:unhideWhenUsed/>
    <w:rsid w:val="00F26291"/>
    <w:pPr>
      <w:spacing w:after="200" w:line="360" w:lineRule="auto"/>
      <w:ind w:firstLine="284"/>
      <w:jc w:val="both"/>
    </w:pPr>
    <w:rPr>
      <w:rFonts w:eastAsiaTheme="minorHAnsi"/>
      <w:lang w:eastAsia="en-US"/>
    </w:rPr>
  </w:style>
  <w:style w:type="character" w:customStyle="1" w:styleId="nlmpublisher-loc">
    <w:name w:val="nlm_publisher-loc"/>
    <w:basedOn w:val="DefaultParagraphFont"/>
    <w:rsid w:val="00FE6198"/>
  </w:style>
  <w:style w:type="character" w:customStyle="1" w:styleId="author">
    <w:name w:val="author"/>
    <w:basedOn w:val="DefaultParagraphFont"/>
    <w:rsid w:val="0009310D"/>
  </w:style>
  <w:style w:type="character" w:customStyle="1" w:styleId="pubyear">
    <w:name w:val="pubyear"/>
    <w:basedOn w:val="DefaultParagraphFont"/>
    <w:rsid w:val="0009310D"/>
  </w:style>
  <w:style w:type="character" w:customStyle="1" w:styleId="articletitle">
    <w:name w:val="articletitle"/>
    <w:basedOn w:val="DefaultParagraphFont"/>
    <w:rsid w:val="0009310D"/>
  </w:style>
  <w:style w:type="character" w:customStyle="1" w:styleId="vol">
    <w:name w:val="vol"/>
    <w:basedOn w:val="DefaultParagraphFont"/>
    <w:rsid w:val="0009310D"/>
  </w:style>
  <w:style w:type="character" w:customStyle="1" w:styleId="pagefirst">
    <w:name w:val="pagefirst"/>
    <w:basedOn w:val="DefaultParagraphFont"/>
    <w:rsid w:val="0009310D"/>
  </w:style>
  <w:style w:type="character" w:customStyle="1" w:styleId="pagelast">
    <w:name w:val="pagelast"/>
    <w:basedOn w:val="DefaultParagraphFont"/>
    <w:rsid w:val="0009310D"/>
  </w:style>
  <w:style w:type="character" w:styleId="UnresolvedMention">
    <w:name w:val="Unresolved Mention"/>
    <w:basedOn w:val="DefaultParagraphFont"/>
    <w:uiPriority w:val="99"/>
    <w:semiHidden/>
    <w:unhideWhenUsed/>
    <w:rsid w:val="00F27304"/>
    <w:rPr>
      <w:color w:val="605E5C"/>
      <w:shd w:val="clear" w:color="auto" w:fill="E1DFDD"/>
    </w:rPr>
  </w:style>
  <w:style w:type="character" w:customStyle="1" w:styleId="booktitle">
    <w:name w:val="booktitle"/>
    <w:basedOn w:val="DefaultParagraphFont"/>
    <w:rsid w:val="0056406B"/>
  </w:style>
  <w:style w:type="character" w:customStyle="1" w:styleId="publisherlocation">
    <w:name w:val="publisherlocation"/>
    <w:basedOn w:val="DefaultParagraphFont"/>
    <w:rsid w:val="0056406B"/>
  </w:style>
  <w:style w:type="character" w:customStyle="1" w:styleId="apple-converted-space">
    <w:name w:val="apple-converted-space"/>
    <w:basedOn w:val="DefaultParagraphFont"/>
    <w:rsid w:val="0079677F"/>
  </w:style>
  <w:style w:type="character" w:styleId="Emphasis">
    <w:name w:val="Emphasis"/>
    <w:basedOn w:val="DefaultParagraphFont"/>
    <w:uiPriority w:val="20"/>
    <w:qFormat/>
    <w:rsid w:val="0079677F"/>
    <w:rPr>
      <w:i/>
      <w:iCs/>
    </w:rPr>
  </w:style>
  <w:style w:type="table" w:styleId="TableGrid">
    <w:name w:val="Table Grid"/>
    <w:basedOn w:val="TableNormal"/>
    <w:uiPriority w:val="39"/>
    <w:rsid w:val="003B1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173">
      <w:bodyDiv w:val="1"/>
      <w:marLeft w:val="0"/>
      <w:marRight w:val="0"/>
      <w:marTop w:val="0"/>
      <w:marBottom w:val="0"/>
      <w:divBdr>
        <w:top w:val="none" w:sz="0" w:space="0" w:color="auto"/>
        <w:left w:val="none" w:sz="0" w:space="0" w:color="auto"/>
        <w:bottom w:val="none" w:sz="0" w:space="0" w:color="auto"/>
        <w:right w:val="none" w:sz="0" w:space="0" w:color="auto"/>
      </w:divBdr>
    </w:div>
    <w:div w:id="9336361">
      <w:bodyDiv w:val="1"/>
      <w:marLeft w:val="0"/>
      <w:marRight w:val="0"/>
      <w:marTop w:val="0"/>
      <w:marBottom w:val="0"/>
      <w:divBdr>
        <w:top w:val="none" w:sz="0" w:space="0" w:color="auto"/>
        <w:left w:val="none" w:sz="0" w:space="0" w:color="auto"/>
        <w:bottom w:val="none" w:sz="0" w:space="0" w:color="auto"/>
        <w:right w:val="none" w:sz="0" w:space="0" w:color="auto"/>
      </w:divBdr>
    </w:div>
    <w:div w:id="23404157">
      <w:bodyDiv w:val="1"/>
      <w:marLeft w:val="0"/>
      <w:marRight w:val="0"/>
      <w:marTop w:val="0"/>
      <w:marBottom w:val="0"/>
      <w:divBdr>
        <w:top w:val="none" w:sz="0" w:space="0" w:color="auto"/>
        <w:left w:val="none" w:sz="0" w:space="0" w:color="auto"/>
        <w:bottom w:val="none" w:sz="0" w:space="0" w:color="auto"/>
        <w:right w:val="none" w:sz="0" w:space="0" w:color="auto"/>
      </w:divBdr>
      <w:divsChild>
        <w:div w:id="961151763">
          <w:marLeft w:val="0"/>
          <w:marRight w:val="0"/>
          <w:marTop w:val="0"/>
          <w:marBottom w:val="0"/>
          <w:divBdr>
            <w:top w:val="none" w:sz="0" w:space="0" w:color="auto"/>
            <w:left w:val="none" w:sz="0" w:space="0" w:color="auto"/>
            <w:bottom w:val="none" w:sz="0" w:space="0" w:color="auto"/>
            <w:right w:val="none" w:sz="0" w:space="0" w:color="auto"/>
          </w:divBdr>
          <w:divsChild>
            <w:div w:id="928200746">
              <w:marLeft w:val="0"/>
              <w:marRight w:val="0"/>
              <w:marTop w:val="0"/>
              <w:marBottom w:val="0"/>
              <w:divBdr>
                <w:top w:val="none" w:sz="0" w:space="0" w:color="auto"/>
                <w:left w:val="none" w:sz="0" w:space="0" w:color="auto"/>
                <w:bottom w:val="none" w:sz="0" w:space="0" w:color="auto"/>
                <w:right w:val="none" w:sz="0" w:space="0" w:color="auto"/>
              </w:divBdr>
              <w:divsChild>
                <w:div w:id="1346446977">
                  <w:marLeft w:val="0"/>
                  <w:marRight w:val="0"/>
                  <w:marTop w:val="0"/>
                  <w:marBottom w:val="0"/>
                  <w:divBdr>
                    <w:top w:val="none" w:sz="0" w:space="0" w:color="auto"/>
                    <w:left w:val="none" w:sz="0" w:space="0" w:color="auto"/>
                    <w:bottom w:val="none" w:sz="0" w:space="0" w:color="auto"/>
                    <w:right w:val="none" w:sz="0" w:space="0" w:color="auto"/>
                  </w:divBdr>
                  <w:divsChild>
                    <w:div w:id="1600988355">
                      <w:marLeft w:val="0"/>
                      <w:marRight w:val="0"/>
                      <w:marTop w:val="0"/>
                      <w:marBottom w:val="0"/>
                      <w:divBdr>
                        <w:top w:val="none" w:sz="0" w:space="0" w:color="auto"/>
                        <w:left w:val="none" w:sz="0" w:space="0" w:color="auto"/>
                        <w:bottom w:val="none" w:sz="0" w:space="0" w:color="auto"/>
                        <w:right w:val="none" w:sz="0" w:space="0" w:color="auto"/>
                      </w:divBdr>
                      <w:divsChild>
                        <w:div w:id="2050569199">
                          <w:marLeft w:val="0"/>
                          <w:marRight w:val="0"/>
                          <w:marTop w:val="0"/>
                          <w:marBottom w:val="0"/>
                          <w:divBdr>
                            <w:top w:val="none" w:sz="0" w:space="0" w:color="auto"/>
                            <w:left w:val="none" w:sz="0" w:space="0" w:color="auto"/>
                            <w:bottom w:val="none" w:sz="0" w:space="0" w:color="auto"/>
                            <w:right w:val="none" w:sz="0" w:space="0" w:color="auto"/>
                          </w:divBdr>
                          <w:divsChild>
                            <w:div w:id="1348557503">
                              <w:marLeft w:val="0"/>
                              <w:marRight w:val="0"/>
                              <w:marTop w:val="0"/>
                              <w:marBottom w:val="0"/>
                              <w:divBdr>
                                <w:top w:val="none" w:sz="0" w:space="0" w:color="auto"/>
                                <w:left w:val="none" w:sz="0" w:space="0" w:color="auto"/>
                                <w:bottom w:val="none" w:sz="0" w:space="0" w:color="auto"/>
                                <w:right w:val="none" w:sz="0" w:space="0" w:color="auto"/>
                              </w:divBdr>
                              <w:divsChild>
                                <w:div w:id="462043395">
                                  <w:marLeft w:val="0"/>
                                  <w:marRight w:val="0"/>
                                  <w:marTop w:val="0"/>
                                  <w:marBottom w:val="0"/>
                                  <w:divBdr>
                                    <w:top w:val="none" w:sz="0" w:space="0" w:color="auto"/>
                                    <w:left w:val="none" w:sz="0" w:space="0" w:color="auto"/>
                                    <w:bottom w:val="none" w:sz="0" w:space="0" w:color="auto"/>
                                    <w:right w:val="none" w:sz="0" w:space="0" w:color="auto"/>
                                  </w:divBdr>
                                  <w:divsChild>
                                    <w:div w:id="589774266">
                                      <w:marLeft w:val="0"/>
                                      <w:marRight w:val="0"/>
                                      <w:marTop w:val="0"/>
                                      <w:marBottom w:val="0"/>
                                      <w:divBdr>
                                        <w:top w:val="none" w:sz="0" w:space="0" w:color="auto"/>
                                        <w:left w:val="none" w:sz="0" w:space="0" w:color="auto"/>
                                        <w:bottom w:val="none" w:sz="0" w:space="0" w:color="auto"/>
                                        <w:right w:val="none" w:sz="0" w:space="0" w:color="auto"/>
                                      </w:divBdr>
                                      <w:divsChild>
                                        <w:div w:id="1165049237">
                                          <w:marLeft w:val="0"/>
                                          <w:marRight w:val="0"/>
                                          <w:marTop w:val="0"/>
                                          <w:marBottom w:val="0"/>
                                          <w:divBdr>
                                            <w:top w:val="none" w:sz="0" w:space="0" w:color="auto"/>
                                            <w:left w:val="none" w:sz="0" w:space="0" w:color="auto"/>
                                            <w:bottom w:val="none" w:sz="0" w:space="0" w:color="auto"/>
                                            <w:right w:val="none" w:sz="0" w:space="0" w:color="auto"/>
                                          </w:divBdr>
                                          <w:divsChild>
                                            <w:div w:id="21714975">
                                              <w:marLeft w:val="0"/>
                                              <w:marRight w:val="0"/>
                                              <w:marTop w:val="0"/>
                                              <w:marBottom w:val="0"/>
                                              <w:divBdr>
                                                <w:top w:val="none" w:sz="0" w:space="0" w:color="auto"/>
                                                <w:left w:val="none" w:sz="0" w:space="0" w:color="auto"/>
                                                <w:bottom w:val="none" w:sz="0" w:space="0" w:color="auto"/>
                                                <w:right w:val="none" w:sz="0" w:space="0" w:color="auto"/>
                                              </w:divBdr>
                                              <w:divsChild>
                                                <w:div w:id="644816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94188">
      <w:bodyDiv w:val="1"/>
      <w:marLeft w:val="0"/>
      <w:marRight w:val="0"/>
      <w:marTop w:val="0"/>
      <w:marBottom w:val="0"/>
      <w:divBdr>
        <w:top w:val="none" w:sz="0" w:space="0" w:color="auto"/>
        <w:left w:val="none" w:sz="0" w:space="0" w:color="auto"/>
        <w:bottom w:val="none" w:sz="0" w:space="0" w:color="auto"/>
        <w:right w:val="none" w:sz="0" w:space="0" w:color="auto"/>
      </w:divBdr>
    </w:div>
    <w:div w:id="44987475">
      <w:bodyDiv w:val="1"/>
      <w:marLeft w:val="0"/>
      <w:marRight w:val="0"/>
      <w:marTop w:val="0"/>
      <w:marBottom w:val="0"/>
      <w:divBdr>
        <w:top w:val="none" w:sz="0" w:space="0" w:color="auto"/>
        <w:left w:val="none" w:sz="0" w:space="0" w:color="auto"/>
        <w:bottom w:val="none" w:sz="0" w:space="0" w:color="auto"/>
        <w:right w:val="none" w:sz="0" w:space="0" w:color="auto"/>
      </w:divBdr>
    </w:div>
    <w:div w:id="94909926">
      <w:bodyDiv w:val="1"/>
      <w:marLeft w:val="0"/>
      <w:marRight w:val="0"/>
      <w:marTop w:val="0"/>
      <w:marBottom w:val="0"/>
      <w:divBdr>
        <w:top w:val="none" w:sz="0" w:space="0" w:color="auto"/>
        <w:left w:val="none" w:sz="0" w:space="0" w:color="auto"/>
        <w:bottom w:val="none" w:sz="0" w:space="0" w:color="auto"/>
        <w:right w:val="none" w:sz="0" w:space="0" w:color="auto"/>
      </w:divBdr>
    </w:div>
    <w:div w:id="268509076">
      <w:bodyDiv w:val="1"/>
      <w:marLeft w:val="0"/>
      <w:marRight w:val="0"/>
      <w:marTop w:val="0"/>
      <w:marBottom w:val="0"/>
      <w:divBdr>
        <w:top w:val="none" w:sz="0" w:space="0" w:color="auto"/>
        <w:left w:val="none" w:sz="0" w:space="0" w:color="auto"/>
        <w:bottom w:val="none" w:sz="0" w:space="0" w:color="auto"/>
        <w:right w:val="none" w:sz="0" w:space="0" w:color="auto"/>
      </w:divBdr>
    </w:div>
    <w:div w:id="284234143">
      <w:bodyDiv w:val="1"/>
      <w:marLeft w:val="0"/>
      <w:marRight w:val="0"/>
      <w:marTop w:val="0"/>
      <w:marBottom w:val="0"/>
      <w:divBdr>
        <w:top w:val="none" w:sz="0" w:space="0" w:color="auto"/>
        <w:left w:val="none" w:sz="0" w:space="0" w:color="auto"/>
        <w:bottom w:val="none" w:sz="0" w:space="0" w:color="auto"/>
        <w:right w:val="none" w:sz="0" w:space="0" w:color="auto"/>
      </w:divBdr>
    </w:div>
    <w:div w:id="288783227">
      <w:bodyDiv w:val="1"/>
      <w:marLeft w:val="0"/>
      <w:marRight w:val="0"/>
      <w:marTop w:val="0"/>
      <w:marBottom w:val="0"/>
      <w:divBdr>
        <w:top w:val="none" w:sz="0" w:space="0" w:color="auto"/>
        <w:left w:val="none" w:sz="0" w:space="0" w:color="auto"/>
        <w:bottom w:val="none" w:sz="0" w:space="0" w:color="auto"/>
        <w:right w:val="none" w:sz="0" w:space="0" w:color="auto"/>
      </w:divBdr>
    </w:div>
    <w:div w:id="315498828">
      <w:bodyDiv w:val="1"/>
      <w:marLeft w:val="0"/>
      <w:marRight w:val="0"/>
      <w:marTop w:val="0"/>
      <w:marBottom w:val="0"/>
      <w:divBdr>
        <w:top w:val="none" w:sz="0" w:space="0" w:color="auto"/>
        <w:left w:val="none" w:sz="0" w:space="0" w:color="auto"/>
        <w:bottom w:val="none" w:sz="0" w:space="0" w:color="auto"/>
        <w:right w:val="none" w:sz="0" w:space="0" w:color="auto"/>
      </w:divBdr>
    </w:div>
    <w:div w:id="321274597">
      <w:bodyDiv w:val="1"/>
      <w:marLeft w:val="0"/>
      <w:marRight w:val="0"/>
      <w:marTop w:val="0"/>
      <w:marBottom w:val="0"/>
      <w:divBdr>
        <w:top w:val="none" w:sz="0" w:space="0" w:color="auto"/>
        <w:left w:val="none" w:sz="0" w:space="0" w:color="auto"/>
        <w:bottom w:val="none" w:sz="0" w:space="0" w:color="auto"/>
        <w:right w:val="none" w:sz="0" w:space="0" w:color="auto"/>
      </w:divBdr>
    </w:div>
    <w:div w:id="363599568">
      <w:bodyDiv w:val="1"/>
      <w:marLeft w:val="0"/>
      <w:marRight w:val="0"/>
      <w:marTop w:val="0"/>
      <w:marBottom w:val="0"/>
      <w:divBdr>
        <w:top w:val="none" w:sz="0" w:space="0" w:color="auto"/>
        <w:left w:val="none" w:sz="0" w:space="0" w:color="auto"/>
        <w:bottom w:val="none" w:sz="0" w:space="0" w:color="auto"/>
        <w:right w:val="none" w:sz="0" w:space="0" w:color="auto"/>
      </w:divBdr>
    </w:div>
    <w:div w:id="388307876">
      <w:bodyDiv w:val="1"/>
      <w:marLeft w:val="0"/>
      <w:marRight w:val="0"/>
      <w:marTop w:val="0"/>
      <w:marBottom w:val="0"/>
      <w:divBdr>
        <w:top w:val="none" w:sz="0" w:space="0" w:color="auto"/>
        <w:left w:val="none" w:sz="0" w:space="0" w:color="auto"/>
        <w:bottom w:val="none" w:sz="0" w:space="0" w:color="auto"/>
        <w:right w:val="none" w:sz="0" w:space="0" w:color="auto"/>
      </w:divBdr>
    </w:div>
    <w:div w:id="405612338">
      <w:bodyDiv w:val="1"/>
      <w:marLeft w:val="0"/>
      <w:marRight w:val="0"/>
      <w:marTop w:val="0"/>
      <w:marBottom w:val="0"/>
      <w:divBdr>
        <w:top w:val="none" w:sz="0" w:space="0" w:color="auto"/>
        <w:left w:val="none" w:sz="0" w:space="0" w:color="auto"/>
        <w:bottom w:val="none" w:sz="0" w:space="0" w:color="auto"/>
        <w:right w:val="none" w:sz="0" w:space="0" w:color="auto"/>
      </w:divBdr>
    </w:div>
    <w:div w:id="421412054">
      <w:bodyDiv w:val="1"/>
      <w:marLeft w:val="0"/>
      <w:marRight w:val="0"/>
      <w:marTop w:val="0"/>
      <w:marBottom w:val="0"/>
      <w:divBdr>
        <w:top w:val="none" w:sz="0" w:space="0" w:color="auto"/>
        <w:left w:val="none" w:sz="0" w:space="0" w:color="auto"/>
        <w:bottom w:val="none" w:sz="0" w:space="0" w:color="auto"/>
        <w:right w:val="none" w:sz="0" w:space="0" w:color="auto"/>
      </w:divBdr>
    </w:div>
    <w:div w:id="494883514">
      <w:bodyDiv w:val="1"/>
      <w:marLeft w:val="0"/>
      <w:marRight w:val="0"/>
      <w:marTop w:val="0"/>
      <w:marBottom w:val="0"/>
      <w:divBdr>
        <w:top w:val="none" w:sz="0" w:space="0" w:color="auto"/>
        <w:left w:val="none" w:sz="0" w:space="0" w:color="auto"/>
        <w:bottom w:val="none" w:sz="0" w:space="0" w:color="auto"/>
        <w:right w:val="none" w:sz="0" w:space="0" w:color="auto"/>
      </w:divBdr>
    </w:div>
    <w:div w:id="506603783">
      <w:bodyDiv w:val="1"/>
      <w:marLeft w:val="0"/>
      <w:marRight w:val="0"/>
      <w:marTop w:val="0"/>
      <w:marBottom w:val="0"/>
      <w:divBdr>
        <w:top w:val="none" w:sz="0" w:space="0" w:color="auto"/>
        <w:left w:val="none" w:sz="0" w:space="0" w:color="auto"/>
        <w:bottom w:val="none" w:sz="0" w:space="0" w:color="auto"/>
        <w:right w:val="none" w:sz="0" w:space="0" w:color="auto"/>
      </w:divBdr>
    </w:div>
    <w:div w:id="535043635">
      <w:bodyDiv w:val="1"/>
      <w:marLeft w:val="0"/>
      <w:marRight w:val="0"/>
      <w:marTop w:val="0"/>
      <w:marBottom w:val="0"/>
      <w:divBdr>
        <w:top w:val="none" w:sz="0" w:space="0" w:color="auto"/>
        <w:left w:val="none" w:sz="0" w:space="0" w:color="auto"/>
        <w:bottom w:val="none" w:sz="0" w:space="0" w:color="auto"/>
        <w:right w:val="none" w:sz="0" w:space="0" w:color="auto"/>
      </w:divBdr>
    </w:div>
    <w:div w:id="556204390">
      <w:bodyDiv w:val="1"/>
      <w:marLeft w:val="0"/>
      <w:marRight w:val="0"/>
      <w:marTop w:val="0"/>
      <w:marBottom w:val="0"/>
      <w:divBdr>
        <w:top w:val="none" w:sz="0" w:space="0" w:color="auto"/>
        <w:left w:val="none" w:sz="0" w:space="0" w:color="auto"/>
        <w:bottom w:val="none" w:sz="0" w:space="0" w:color="auto"/>
        <w:right w:val="none" w:sz="0" w:space="0" w:color="auto"/>
      </w:divBdr>
    </w:div>
    <w:div w:id="615212802">
      <w:bodyDiv w:val="1"/>
      <w:marLeft w:val="0"/>
      <w:marRight w:val="0"/>
      <w:marTop w:val="0"/>
      <w:marBottom w:val="0"/>
      <w:divBdr>
        <w:top w:val="none" w:sz="0" w:space="0" w:color="auto"/>
        <w:left w:val="none" w:sz="0" w:space="0" w:color="auto"/>
        <w:bottom w:val="none" w:sz="0" w:space="0" w:color="auto"/>
        <w:right w:val="none" w:sz="0" w:space="0" w:color="auto"/>
      </w:divBdr>
    </w:div>
    <w:div w:id="646591348">
      <w:bodyDiv w:val="1"/>
      <w:marLeft w:val="0"/>
      <w:marRight w:val="0"/>
      <w:marTop w:val="0"/>
      <w:marBottom w:val="0"/>
      <w:divBdr>
        <w:top w:val="none" w:sz="0" w:space="0" w:color="auto"/>
        <w:left w:val="none" w:sz="0" w:space="0" w:color="auto"/>
        <w:bottom w:val="none" w:sz="0" w:space="0" w:color="auto"/>
        <w:right w:val="none" w:sz="0" w:space="0" w:color="auto"/>
      </w:divBdr>
    </w:div>
    <w:div w:id="658844215">
      <w:bodyDiv w:val="1"/>
      <w:marLeft w:val="0"/>
      <w:marRight w:val="0"/>
      <w:marTop w:val="0"/>
      <w:marBottom w:val="0"/>
      <w:divBdr>
        <w:top w:val="none" w:sz="0" w:space="0" w:color="auto"/>
        <w:left w:val="none" w:sz="0" w:space="0" w:color="auto"/>
        <w:bottom w:val="none" w:sz="0" w:space="0" w:color="auto"/>
        <w:right w:val="none" w:sz="0" w:space="0" w:color="auto"/>
      </w:divBdr>
    </w:div>
    <w:div w:id="661274359">
      <w:bodyDiv w:val="1"/>
      <w:marLeft w:val="0"/>
      <w:marRight w:val="0"/>
      <w:marTop w:val="0"/>
      <w:marBottom w:val="0"/>
      <w:divBdr>
        <w:top w:val="none" w:sz="0" w:space="0" w:color="auto"/>
        <w:left w:val="none" w:sz="0" w:space="0" w:color="auto"/>
        <w:bottom w:val="none" w:sz="0" w:space="0" w:color="auto"/>
        <w:right w:val="none" w:sz="0" w:space="0" w:color="auto"/>
      </w:divBdr>
    </w:div>
    <w:div w:id="662246250">
      <w:bodyDiv w:val="1"/>
      <w:marLeft w:val="0"/>
      <w:marRight w:val="0"/>
      <w:marTop w:val="0"/>
      <w:marBottom w:val="0"/>
      <w:divBdr>
        <w:top w:val="none" w:sz="0" w:space="0" w:color="auto"/>
        <w:left w:val="none" w:sz="0" w:space="0" w:color="auto"/>
        <w:bottom w:val="none" w:sz="0" w:space="0" w:color="auto"/>
        <w:right w:val="none" w:sz="0" w:space="0" w:color="auto"/>
      </w:divBdr>
    </w:div>
    <w:div w:id="675621163">
      <w:bodyDiv w:val="1"/>
      <w:marLeft w:val="0"/>
      <w:marRight w:val="0"/>
      <w:marTop w:val="0"/>
      <w:marBottom w:val="0"/>
      <w:divBdr>
        <w:top w:val="none" w:sz="0" w:space="0" w:color="auto"/>
        <w:left w:val="none" w:sz="0" w:space="0" w:color="auto"/>
        <w:bottom w:val="none" w:sz="0" w:space="0" w:color="auto"/>
        <w:right w:val="none" w:sz="0" w:space="0" w:color="auto"/>
      </w:divBdr>
    </w:div>
    <w:div w:id="700325044">
      <w:bodyDiv w:val="1"/>
      <w:marLeft w:val="0"/>
      <w:marRight w:val="0"/>
      <w:marTop w:val="0"/>
      <w:marBottom w:val="0"/>
      <w:divBdr>
        <w:top w:val="none" w:sz="0" w:space="0" w:color="auto"/>
        <w:left w:val="none" w:sz="0" w:space="0" w:color="auto"/>
        <w:bottom w:val="none" w:sz="0" w:space="0" w:color="auto"/>
        <w:right w:val="none" w:sz="0" w:space="0" w:color="auto"/>
      </w:divBdr>
    </w:div>
    <w:div w:id="722409713">
      <w:bodyDiv w:val="1"/>
      <w:marLeft w:val="0"/>
      <w:marRight w:val="0"/>
      <w:marTop w:val="0"/>
      <w:marBottom w:val="0"/>
      <w:divBdr>
        <w:top w:val="none" w:sz="0" w:space="0" w:color="auto"/>
        <w:left w:val="none" w:sz="0" w:space="0" w:color="auto"/>
        <w:bottom w:val="none" w:sz="0" w:space="0" w:color="auto"/>
        <w:right w:val="none" w:sz="0" w:space="0" w:color="auto"/>
      </w:divBdr>
    </w:div>
    <w:div w:id="723262705">
      <w:bodyDiv w:val="1"/>
      <w:marLeft w:val="0"/>
      <w:marRight w:val="0"/>
      <w:marTop w:val="0"/>
      <w:marBottom w:val="0"/>
      <w:divBdr>
        <w:top w:val="none" w:sz="0" w:space="0" w:color="auto"/>
        <w:left w:val="none" w:sz="0" w:space="0" w:color="auto"/>
        <w:bottom w:val="none" w:sz="0" w:space="0" w:color="auto"/>
        <w:right w:val="none" w:sz="0" w:space="0" w:color="auto"/>
      </w:divBdr>
    </w:div>
    <w:div w:id="735667720">
      <w:bodyDiv w:val="1"/>
      <w:marLeft w:val="0"/>
      <w:marRight w:val="0"/>
      <w:marTop w:val="0"/>
      <w:marBottom w:val="0"/>
      <w:divBdr>
        <w:top w:val="none" w:sz="0" w:space="0" w:color="auto"/>
        <w:left w:val="none" w:sz="0" w:space="0" w:color="auto"/>
        <w:bottom w:val="none" w:sz="0" w:space="0" w:color="auto"/>
        <w:right w:val="none" w:sz="0" w:space="0" w:color="auto"/>
      </w:divBdr>
    </w:div>
    <w:div w:id="743914147">
      <w:bodyDiv w:val="1"/>
      <w:marLeft w:val="0"/>
      <w:marRight w:val="0"/>
      <w:marTop w:val="0"/>
      <w:marBottom w:val="0"/>
      <w:divBdr>
        <w:top w:val="none" w:sz="0" w:space="0" w:color="auto"/>
        <w:left w:val="none" w:sz="0" w:space="0" w:color="auto"/>
        <w:bottom w:val="none" w:sz="0" w:space="0" w:color="auto"/>
        <w:right w:val="none" w:sz="0" w:space="0" w:color="auto"/>
      </w:divBdr>
    </w:div>
    <w:div w:id="754590034">
      <w:bodyDiv w:val="1"/>
      <w:marLeft w:val="0"/>
      <w:marRight w:val="0"/>
      <w:marTop w:val="0"/>
      <w:marBottom w:val="0"/>
      <w:divBdr>
        <w:top w:val="none" w:sz="0" w:space="0" w:color="auto"/>
        <w:left w:val="none" w:sz="0" w:space="0" w:color="auto"/>
        <w:bottom w:val="none" w:sz="0" w:space="0" w:color="auto"/>
        <w:right w:val="none" w:sz="0" w:space="0" w:color="auto"/>
      </w:divBdr>
    </w:div>
    <w:div w:id="818572536">
      <w:bodyDiv w:val="1"/>
      <w:marLeft w:val="0"/>
      <w:marRight w:val="0"/>
      <w:marTop w:val="0"/>
      <w:marBottom w:val="0"/>
      <w:divBdr>
        <w:top w:val="none" w:sz="0" w:space="0" w:color="auto"/>
        <w:left w:val="none" w:sz="0" w:space="0" w:color="auto"/>
        <w:bottom w:val="none" w:sz="0" w:space="0" w:color="auto"/>
        <w:right w:val="none" w:sz="0" w:space="0" w:color="auto"/>
      </w:divBdr>
    </w:div>
    <w:div w:id="855115142">
      <w:bodyDiv w:val="1"/>
      <w:marLeft w:val="0"/>
      <w:marRight w:val="0"/>
      <w:marTop w:val="0"/>
      <w:marBottom w:val="0"/>
      <w:divBdr>
        <w:top w:val="none" w:sz="0" w:space="0" w:color="auto"/>
        <w:left w:val="none" w:sz="0" w:space="0" w:color="auto"/>
        <w:bottom w:val="none" w:sz="0" w:space="0" w:color="auto"/>
        <w:right w:val="none" w:sz="0" w:space="0" w:color="auto"/>
      </w:divBdr>
    </w:div>
    <w:div w:id="895237708">
      <w:bodyDiv w:val="1"/>
      <w:marLeft w:val="0"/>
      <w:marRight w:val="0"/>
      <w:marTop w:val="0"/>
      <w:marBottom w:val="0"/>
      <w:divBdr>
        <w:top w:val="none" w:sz="0" w:space="0" w:color="auto"/>
        <w:left w:val="none" w:sz="0" w:space="0" w:color="auto"/>
        <w:bottom w:val="none" w:sz="0" w:space="0" w:color="auto"/>
        <w:right w:val="none" w:sz="0" w:space="0" w:color="auto"/>
      </w:divBdr>
    </w:div>
    <w:div w:id="907228999">
      <w:bodyDiv w:val="1"/>
      <w:marLeft w:val="0"/>
      <w:marRight w:val="0"/>
      <w:marTop w:val="0"/>
      <w:marBottom w:val="0"/>
      <w:divBdr>
        <w:top w:val="none" w:sz="0" w:space="0" w:color="auto"/>
        <w:left w:val="none" w:sz="0" w:space="0" w:color="auto"/>
        <w:bottom w:val="none" w:sz="0" w:space="0" w:color="auto"/>
        <w:right w:val="none" w:sz="0" w:space="0" w:color="auto"/>
      </w:divBdr>
    </w:div>
    <w:div w:id="939602494">
      <w:bodyDiv w:val="1"/>
      <w:marLeft w:val="0"/>
      <w:marRight w:val="0"/>
      <w:marTop w:val="0"/>
      <w:marBottom w:val="0"/>
      <w:divBdr>
        <w:top w:val="none" w:sz="0" w:space="0" w:color="auto"/>
        <w:left w:val="none" w:sz="0" w:space="0" w:color="auto"/>
        <w:bottom w:val="none" w:sz="0" w:space="0" w:color="auto"/>
        <w:right w:val="none" w:sz="0" w:space="0" w:color="auto"/>
      </w:divBdr>
    </w:div>
    <w:div w:id="962030960">
      <w:bodyDiv w:val="1"/>
      <w:marLeft w:val="0"/>
      <w:marRight w:val="0"/>
      <w:marTop w:val="0"/>
      <w:marBottom w:val="0"/>
      <w:divBdr>
        <w:top w:val="none" w:sz="0" w:space="0" w:color="auto"/>
        <w:left w:val="none" w:sz="0" w:space="0" w:color="auto"/>
        <w:bottom w:val="none" w:sz="0" w:space="0" w:color="auto"/>
        <w:right w:val="none" w:sz="0" w:space="0" w:color="auto"/>
      </w:divBdr>
    </w:div>
    <w:div w:id="963385241">
      <w:bodyDiv w:val="1"/>
      <w:marLeft w:val="0"/>
      <w:marRight w:val="0"/>
      <w:marTop w:val="0"/>
      <w:marBottom w:val="0"/>
      <w:divBdr>
        <w:top w:val="none" w:sz="0" w:space="0" w:color="auto"/>
        <w:left w:val="none" w:sz="0" w:space="0" w:color="auto"/>
        <w:bottom w:val="none" w:sz="0" w:space="0" w:color="auto"/>
        <w:right w:val="none" w:sz="0" w:space="0" w:color="auto"/>
      </w:divBdr>
    </w:div>
    <w:div w:id="989753933">
      <w:bodyDiv w:val="1"/>
      <w:marLeft w:val="0"/>
      <w:marRight w:val="0"/>
      <w:marTop w:val="0"/>
      <w:marBottom w:val="0"/>
      <w:divBdr>
        <w:top w:val="none" w:sz="0" w:space="0" w:color="auto"/>
        <w:left w:val="none" w:sz="0" w:space="0" w:color="auto"/>
        <w:bottom w:val="none" w:sz="0" w:space="0" w:color="auto"/>
        <w:right w:val="none" w:sz="0" w:space="0" w:color="auto"/>
      </w:divBdr>
    </w:div>
    <w:div w:id="990405687">
      <w:bodyDiv w:val="1"/>
      <w:marLeft w:val="0"/>
      <w:marRight w:val="0"/>
      <w:marTop w:val="0"/>
      <w:marBottom w:val="0"/>
      <w:divBdr>
        <w:top w:val="none" w:sz="0" w:space="0" w:color="auto"/>
        <w:left w:val="none" w:sz="0" w:space="0" w:color="auto"/>
        <w:bottom w:val="none" w:sz="0" w:space="0" w:color="auto"/>
        <w:right w:val="none" w:sz="0" w:space="0" w:color="auto"/>
      </w:divBdr>
    </w:div>
    <w:div w:id="992565827">
      <w:bodyDiv w:val="1"/>
      <w:marLeft w:val="0"/>
      <w:marRight w:val="0"/>
      <w:marTop w:val="0"/>
      <w:marBottom w:val="0"/>
      <w:divBdr>
        <w:top w:val="none" w:sz="0" w:space="0" w:color="auto"/>
        <w:left w:val="none" w:sz="0" w:space="0" w:color="auto"/>
        <w:bottom w:val="none" w:sz="0" w:space="0" w:color="auto"/>
        <w:right w:val="none" w:sz="0" w:space="0" w:color="auto"/>
      </w:divBdr>
      <w:divsChild>
        <w:div w:id="260837018">
          <w:marLeft w:val="0"/>
          <w:marRight w:val="0"/>
          <w:marTop w:val="0"/>
          <w:marBottom w:val="0"/>
          <w:divBdr>
            <w:top w:val="none" w:sz="0" w:space="0" w:color="auto"/>
            <w:left w:val="none" w:sz="0" w:space="0" w:color="auto"/>
            <w:bottom w:val="none" w:sz="0" w:space="0" w:color="auto"/>
            <w:right w:val="none" w:sz="0" w:space="0" w:color="auto"/>
          </w:divBdr>
        </w:div>
        <w:div w:id="614215222">
          <w:marLeft w:val="0"/>
          <w:marRight w:val="0"/>
          <w:marTop w:val="0"/>
          <w:marBottom w:val="0"/>
          <w:divBdr>
            <w:top w:val="none" w:sz="0" w:space="0" w:color="auto"/>
            <w:left w:val="none" w:sz="0" w:space="0" w:color="auto"/>
            <w:bottom w:val="none" w:sz="0" w:space="0" w:color="auto"/>
            <w:right w:val="none" w:sz="0" w:space="0" w:color="auto"/>
          </w:divBdr>
        </w:div>
        <w:div w:id="1494296872">
          <w:marLeft w:val="0"/>
          <w:marRight w:val="0"/>
          <w:marTop w:val="0"/>
          <w:marBottom w:val="0"/>
          <w:divBdr>
            <w:top w:val="none" w:sz="0" w:space="0" w:color="auto"/>
            <w:left w:val="none" w:sz="0" w:space="0" w:color="auto"/>
            <w:bottom w:val="none" w:sz="0" w:space="0" w:color="auto"/>
            <w:right w:val="none" w:sz="0" w:space="0" w:color="auto"/>
          </w:divBdr>
        </w:div>
        <w:div w:id="35273897">
          <w:marLeft w:val="0"/>
          <w:marRight w:val="0"/>
          <w:marTop w:val="0"/>
          <w:marBottom w:val="0"/>
          <w:divBdr>
            <w:top w:val="none" w:sz="0" w:space="0" w:color="auto"/>
            <w:left w:val="none" w:sz="0" w:space="0" w:color="auto"/>
            <w:bottom w:val="none" w:sz="0" w:space="0" w:color="auto"/>
            <w:right w:val="none" w:sz="0" w:space="0" w:color="auto"/>
          </w:divBdr>
        </w:div>
      </w:divsChild>
    </w:div>
    <w:div w:id="1036198969">
      <w:bodyDiv w:val="1"/>
      <w:marLeft w:val="0"/>
      <w:marRight w:val="0"/>
      <w:marTop w:val="0"/>
      <w:marBottom w:val="0"/>
      <w:divBdr>
        <w:top w:val="none" w:sz="0" w:space="0" w:color="auto"/>
        <w:left w:val="none" w:sz="0" w:space="0" w:color="auto"/>
        <w:bottom w:val="none" w:sz="0" w:space="0" w:color="auto"/>
        <w:right w:val="none" w:sz="0" w:space="0" w:color="auto"/>
      </w:divBdr>
    </w:div>
    <w:div w:id="1055734040">
      <w:bodyDiv w:val="1"/>
      <w:marLeft w:val="0"/>
      <w:marRight w:val="0"/>
      <w:marTop w:val="0"/>
      <w:marBottom w:val="0"/>
      <w:divBdr>
        <w:top w:val="none" w:sz="0" w:space="0" w:color="auto"/>
        <w:left w:val="none" w:sz="0" w:space="0" w:color="auto"/>
        <w:bottom w:val="none" w:sz="0" w:space="0" w:color="auto"/>
        <w:right w:val="none" w:sz="0" w:space="0" w:color="auto"/>
      </w:divBdr>
    </w:div>
    <w:div w:id="1074665038">
      <w:bodyDiv w:val="1"/>
      <w:marLeft w:val="0"/>
      <w:marRight w:val="0"/>
      <w:marTop w:val="0"/>
      <w:marBottom w:val="0"/>
      <w:divBdr>
        <w:top w:val="none" w:sz="0" w:space="0" w:color="auto"/>
        <w:left w:val="none" w:sz="0" w:space="0" w:color="auto"/>
        <w:bottom w:val="none" w:sz="0" w:space="0" w:color="auto"/>
        <w:right w:val="none" w:sz="0" w:space="0" w:color="auto"/>
      </w:divBdr>
    </w:div>
    <w:div w:id="1122848502">
      <w:bodyDiv w:val="1"/>
      <w:marLeft w:val="0"/>
      <w:marRight w:val="0"/>
      <w:marTop w:val="0"/>
      <w:marBottom w:val="0"/>
      <w:divBdr>
        <w:top w:val="none" w:sz="0" w:space="0" w:color="auto"/>
        <w:left w:val="none" w:sz="0" w:space="0" w:color="auto"/>
        <w:bottom w:val="none" w:sz="0" w:space="0" w:color="auto"/>
        <w:right w:val="none" w:sz="0" w:space="0" w:color="auto"/>
      </w:divBdr>
      <w:divsChild>
        <w:div w:id="1697346850">
          <w:marLeft w:val="0"/>
          <w:marRight w:val="0"/>
          <w:marTop w:val="0"/>
          <w:marBottom w:val="0"/>
          <w:divBdr>
            <w:top w:val="none" w:sz="0" w:space="0" w:color="auto"/>
            <w:left w:val="none" w:sz="0" w:space="0" w:color="auto"/>
            <w:bottom w:val="none" w:sz="0" w:space="0" w:color="auto"/>
            <w:right w:val="none" w:sz="0" w:space="0" w:color="auto"/>
          </w:divBdr>
          <w:divsChild>
            <w:div w:id="855001639">
              <w:marLeft w:val="0"/>
              <w:marRight w:val="0"/>
              <w:marTop w:val="0"/>
              <w:marBottom w:val="0"/>
              <w:divBdr>
                <w:top w:val="none" w:sz="0" w:space="0" w:color="auto"/>
                <w:left w:val="none" w:sz="0" w:space="0" w:color="auto"/>
                <w:bottom w:val="none" w:sz="0" w:space="0" w:color="auto"/>
                <w:right w:val="none" w:sz="0" w:space="0" w:color="auto"/>
              </w:divBdr>
              <w:divsChild>
                <w:div w:id="865875866">
                  <w:marLeft w:val="-240"/>
                  <w:marRight w:val="-240"/>
                  <w:marTop w:val="0"/>
                  <w:marBottom w:val="0"/>
                  <w:divBdr>
                    <w:top w:val="none" w:sz="0" w:space="0" w:color="auto"/>
                    <w:left w:val="none" w:sz="0" w:space="0" w:color="auto"/>
                    <w:bottom w:val="none" w:sz="0" w:space="0" w:color="auto"/>
                    <w:right w:val="none" w:sz="0" w:space="0" w:color="auto"/>
                  </w:divBdr>
                  <w:divsChild>
                    <w:div w:id="19727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0404">
      <w:bodyDiv w:val="1"/>
      <w:marLeft w:val="0"/>
      <w:marRight w:val="0"/>
      <w:marTop w:val="0"/>
      <w:marBottom w:val="0"/>
      <w:divBdr>
        <w:top w:val="none" w:sz="0" w:space="0" w:color="auto"/>
        <w:left w:val="none" w:sz="0" w:space="0" w:color="auto"/>
        <w:bottom w:val="none" w:sz="0" w:space="0" w:color="auto"/>
        <w:right w:val="none" w:sz="0" w:space="0" w:color="auto"/>
      </w:divBdr>
    </w:div>
    <w:div w:id="1163005490">
      <w:bodyDiv w:val="1"/>
      <w:marLeft w:val="0"/>
      <w:marRight w:val="0"/>
      <w:marTop w:val="0"/>
      <w:marBottom w:val="0"/>
      <w:divBdr>
        <w:top w:val="none" w:sz="0" w:space="0" w:color="auto"/>
        <w:left w:val="none" w:sz="0" w:space="0" w:color="auto"/>
        <w:bottom w:val="none" w:sz="0" w:space="0" w:color="auto"/>
        <w:right w:val="none" w:sz="0" w:space="0" w:color="auto"/>
      </w:divBdr>
    </w:div>
    <w:div w:id="1230992822">
      <w:bodyDiv w:val="1"/>
      <w:marLeft w:val="0"/>
      <w:marRight w:val="0"/>
      <w:marTop w:val="0"/>
      <w:marBottom w:val="0"/>
      <w:divBdr>
        <w:top w:val="none" w:sz="0" w:space="0" w:color="auto"/>
        <w:left w:val="none" w:sz="0" w:space="0" w:color="auto"/>
        <w:bottom w:val="none" w:sz="0" w:space="0" w:color="auto"/>
        <w:right w:val="none" w:sz="0" w:space="0" w:color="auto"/>
      </w:divBdr>
    </w:div>
    <w:div w:id="1247496596">
      <w:bodyDiv w:val="1"/>
      <w:marLeft w:val="0"/>
      <w:marRight w:val="0"/>
      <w:marTop w:val="0"/>
      <w:marBottom w:val="0"/>
      <w:divBdr>
        <w:top w:val="none" w:sz="0" w:space="0" w:color="auto"/>
        <w:left w:val="none" w:sz="0" w:space="0" w:color="auto"/>
        <w:bottom w:val="none" w:sz="0" w:space="0" w:color="auto"/>
        <w:right w:val="none" w:sz="0" w:space="0" w:color="auto"/>
      </w:divBdr>
    </w:div>
    <w:div w:id="1259757827">
      <w:bodyDiv w:val="1"/>
      <w:marLeft w:val="0"/>
      <w:marRight w:val="0"/>
      <w:marTop w:val="0"/>
      <w:marBottom w:val="0"/>
      <w:divBdr>
        <w:top w:val="none" w:sz="0" w:space="0" w:color="auto"/>
        <w:left w:val="none" w:sz="0" w:space="0" w:color="auto"/>
        <w:bottom w:val="none" w:sz="0" w:space="0" w:color="auto"/>
        <w:right w:val="none" w:sz="0" w:space="0" w:color="auto"/>
      </w:divBdr>
    </w:div>
    <w:div w:id="1283071747">
      <w:bodyDiv w:val="1"/>
      <w:marLeft w:val="0"/>
      <w:marRight w:val="0"/>
      <w:marTop w:val="0"/>
      <w:marBottom w:val="0"/>
      <w:divBdr>
        <w:top w:val="none" w:sz="0" w:space="0" w:color="auto"/>
        <w:left w:val="none" w:sz="0" w:space="0" w:color="auto"/>
        <w:bottom w:val="none" w:sz="0" w:space="0" w:color="auto"/>
        <w:right w:val="none" w:sz="0" w:space="0" w:color="auto"/>
      </w:divBdr>
    </w:div>
    <w:div w:id="1292055845">
      <w:bodyDiv w:val="1"/>
      <w:marLeft w:val="0"/>
      <w:marRight w:val="0"/>
      <w:marTop w:val="0"/>
      <w:marBottom w:val="0"/>
      <w:divBdr>
        <w:top w:val="none" w:sz="0" w:space="0" w:color="auto"/>
        <w:left w:val="none" w:sz="0" w:space="0" w:color="auto"/>
        <w:bottom w:val="none" w:sz="0" w:space="0" w:color="auto"/>
        <w:right w:val="none" w:sz="0" w:space="0" w:color="auto"/>
      </w:divBdr>
    </w:div>
    <w:div w:id="1296175467">
      <w:bodyDiv w:val="1"/>
      <w:marLeft w:val="0"/>
      <w:marRight w:val="0"/>
      <w:marTop w:val="0"/>
      <w:marBottom w:val="0"/>
      <w:divBdr>
        <w:top w:val="none" w:sz="0" w:space="0" w:color="auto"/>
        <w:left w:val="none" w:sz="0" w:space="0" w:color="auto"/>
        <w:bottom w:val="none" w:sz="0" w:space="0" w:color="auto"/>
        <w:right w:val="none" w:sz="0" w:space="0" w:color="auto"/>
      </w:divBdr>
    </w:div>
    <w:div w:id="1341273134">
      <w:bodyDiv w:val="1"/>
      <w:marLeft w:val="0"/>
      <w:marRight w:val="0"/>
      <w:marTop w:val="0"/>
      <w:marBottom w:val="0"/>
      <w:divBdr>
        <w:top w:val="none" w:sz="0" w:space="0" w:color="auto"/>
        <w:left w:val="none" w:sz="0" w:space="0" w:color="auto"/>
        <w:bottom w:val="none" w:sz="0" w:space="0" w:color="auto"/>
        <w:right w:val="none" w:sz="0" w:space="0" w:color="auto"/>
      </w:divBdr>
    </w:div>
    <w:div w:id="1356417895">
      <w:bodyDiv w:val="1"/>
      <w:marLeft w:val="0"/>
      <w:marRight w:val="0"/>
      <w:marTop w:val="0"/>
      <w:marBottom w:val="0"/>
      <w:divBdr>
        <w:top w:val="none" w:sz="0" w:space="0" w:color="auto"/>
        <w:left w:val="none" w:sz="0" w:space="0" w:color="auto"/>
        <w:bottom w:val="none" w:sz="0" w:space="0" w:color="auto"/>
        <w:right w:val="none" w:sz="0" w:space="0" w:color="auto"/>
      </w:divBdr>
      <w:divsChild>
        <w:div w:id="24328192">
          <w:marLeft w:val="0"/>
          <w:marRight w:val="0"/>
          <w:marTop w:val="0"/>
          <w:marBottom w:val="0"/>
          <w:divBdr>
            <w:top w:val="none" w:sz="0" w:space="0" w:color="auto"/>
            <w:left w:val="none" w:sz="0" w:space="0" w:color="auto"/>
            <w:bottom w:val="none" w:sz="0" w:space="0" w:color="auto"/>
            <w:right w:val="none" w:sz="0" w:space="0" w:color="auto"/>
          </w:divBdr>
          <w:divsChild>
            <w:div w:id="1829323070">
              <w:marLeft w:val="0"/>
              <w:marRight w:val="0"/>
              <w:marTop w:val="0"/>
              <w:marBottom w:val="0"/>
              <w:divBdr>
                <w:top w:val="none" w:sz="0" w:space="0" w:color="auto"/>
                <w:left w:val="none" w:sz="0" w:space="0" w:color="auto"/>
                <w:bottom w:val="none" w:sz="0" w:space="0" w:color="auto"/>
                <w:right w:val="none" w:sz="0" w:space="0" w:color="auto"/>
              </w:divBdr>
            </w:div>
          </w:divsChild>
        </w:div>
        <w:div w:id="1475490511">
          <w:marLeft w:val="0"/>
          <w:marRight w:val="0"/>
          <w:marTop w:val="0"/>
          <w:marBottom w:val="150"/>
          <w:divBdr>
            <w:top w:val="none" w:sz="0" w:space="0" w:color="auto"/>
            <w:left w:val="none" w:sz="0" w:space="0" w:color="auto"/>
            <w:bottom w:val="none" w:sz="0" w:space="0" w:color="auto"/>
            <w:right w:val="none" w:sz="0" w:space="0" w:color="auto"/>
          </w:divBdr>
          <w:divsChild>
            <w:div w:id="160463773">
              <w:marLeft w:val="0"/>
              <w:marRight w:val="0"/>
              <w:marTop w:val="0"/>
              <w:marBottom w:val="0"/>
              <w:divBdr>
                <w:top w:val="none" w:sz="0" w:space="0" w:color="auto"/>
                <w:left w:val="none" w:sz="0" w:space="0" w:color="auto"/>
                <w:bottom w:val="none" w:sz="0" w:space="0" w:color="auto"/>
                <w:right w:val="none" w:sz="0" w:space="0" w:color="auto"/>
              </w:divBdr>
              <w:divsChild>
                <w:div w:id="1941521139">
                  <w:marLeft w:val="0"/>
                  <w:marRight w:val="0"/>
                  <w:marTop w:val="0"/>
                  <w:marBottom w:val="0"/>
                  <w:divBdr>
                    <w:top w:val="none" w:sz="0" w:space="0" w:color="auto"/>
                    <w:left w:val="none" w:sz="0" w:space="0" w:color="auto"/>
                    <w:bottom w:val="none" w:sz="0" w:space="0" w:color="auto"/>
                    <w:right w:val="none" w:sz="0" w:space="0" w:color="auto"/>
                  </w:divBdr>
                  <w:divsChild>
                    <w:div w:id="19377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7681">
          <w:marLeft w:val="0"/>
          <w:marRight w:val="0"/>
          <w:marTop w:val="30"/>
          <w:marBottom w:val="60"/>
          <w:divBdr>
            <w:top w:val="none" w:sz="0" w:space="0" w:color="auto"/>
            <w:left w:val="none" w:sz="0" w:space="0" w:color="auto"/>
            <w:bottom w:val="none" w:sz="0" w:space="0" w:color="auto"/>
            <w:right w:val="none" w:sz="0" w:space="0" w:color="auto"/>
          </w:divBdr>
          <w:divsChild>
            <w:div w:id="1797408034">
              <w:marLeft w:val="0"/>
              <w:marRight w:val="0"/>
              <w:marTop w:val="0"/>
              <w:marBottom w:val="0"/>
              <w:divBdr>
                <w:top w:val="none" w:sz="0" w:space="0" w:color="auto"/>
                <w:left w:val="none" w:sz="0" w:space="0" w:color="auto"/>
                <w:bottom w:val="none" w:sz="0" w:space="0" w:color="auto"/>
                <w:right w:val="none" w:sz="0" w:space="0" w:color="auto"/>
              </w:divBdr>
              <w:divsChild>
                <w:div w:id="2088502849">
                  <w:marLeft w:val="0"/>
                  <w:marRight w:val="0"/>
                  <w:marTop w:val="0"/>
                  <w:marBottom w:val="0"/>
                  <w:divBdr>
                    <w:top w:val="none" w:sz="0" w:space="0" w:color="auto"/>
                    <w:left w:val="none" w:sz="0" w:space="0" w:color="auto"/>
                    <w:bottom w:val="none" w:sz="0" w:space="0" w:color="auto"/>
                    <w:right w:val="none" w:sz="0" w:space="0" w:color="auto"/>
                  </w:divBdr>
                  <w:divsChild>
                    <w:div w:id="53478610">
                      <w:marLeft w:val="0"/>
                      <w:marRight w:val="0"/>
                      <w:marTop w:val="0"/>
                      <w:marBottom w:val="0"/>
                      <w:divBdr>
                        <w:top w:val="none" w:sz="0" w:space="0" w:color="auto"/>
                        <w:left w:val="none" w:sz="0" w:space="0" w:color="auto"/>
                        <w:bottom w:val="none" w:sz="0" w:space="0" w:color="auto"/>
                        <w:right w:val="none" w:sz="0" w:space="0" w:color="auto"/>
                      </w:divBdr>
                      <w:divsChild>
                        <w:div w:id="12185912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949578696">
              <w:marLeft w:val="0"/>
              <w:marRight w:val="0"/>
              <w:marTop w:val="0"/>
              <w:marBottom w:val="0"/>
              <w:divBdr>
                <w:top w:val="none" w:sz="0" w:space="0" w:color="auto"/>
                <w:left w:val="none" w:sz="0" w:space="0" w:color="auto"/>
                <w:bottom w:val="none" w:sz="0" w:space="0" w:color="auto"/>
                <w:right w:val="none" w:sz="0" w:space="0" w:color="auto"/>
              </w:divBdr>
              <w:divsChild>
                <w:div w:id="708607441">
                  <w:marLeft w:val="0"/>
                  <w:marRight w:val="0"/>
                  <w:marTop w:val="0"/>
                  <w:marBottom w:val="0"/>
                  <w:divBdr>
                    <w:top w:val="none" w:sz="0" w:space="0" w:color="auto"/>
                    <w:left w:val="none" w:sz="0" w:space="0" w:color="auto"/>
                    <w:bottom w:val="none" w:sz="0" w:space="0" w:color="auto"/>
                    <w:right w:val="none" w:sz="0" w:space="0" w:color="auto"/>
                  </w:divBdr>
                  <w:divsChild>
                    <w:div w:id="1198398784">
                      <w:marLeft w:val="0"/>
                      <w:marRight w:val="0"/>
                      <w:marTop w:val="0"/>
                      <w:marBottom w:val="0"/>
                      <w:divBdr>
                        <w:top w:val="none" w:sz="0" w:space="0" w:color="auto"/>
                        <w:left w:val="none" w:sz="0" w:space="0" w:color="auto"/>
                        <w:bottom w:val="none" w:sz="0" w:space="0" w:color="auto"/>
                        <w:right w:val="none" w:sz="0" w:space="0" w:color="auto"/>
                      </w:divBdr>
                      <w:divsChild>
                        <w:div w:id="1136142871">
                          <w:marLeft w:val="0"/>
                          <w:marRight w:val="0"/>
                          <w:marTop w:val="0"/>
                          <w:marBottom w:val="0"/>
                          <w:divBdr>
                            <w:top w:val="none" w:sz="0" w:space="0" w:color="auto"/>
                            <w:left w:val="none" w:sz="0" w:space="0" w:color="auto"/>
                            <w:bottom w:val="none" w:sz="0" w:space="0" w:color="auto"/>
                            <w:right w:val="none" w:sz="0" w:space="0" w:color="auto"/>
                          </w:divBdr>
                          <w:divsChild>
                            <w:div w:id="1674650965">
                              <w:marLeft w:val="0"/>
                              <w:marRight w:val="0"/>
                              <w:marTop w:val="0"/>
                              <w:marBottom w:val="0"/>
                              <w:divBdr>
                                <w:top w:val="none" w:sz="0" w:space="0" w:color="auto"/>
                                <w:left w:val="none" w:sz="0" w:space="0" w:color="auto"/>
                                <w:bottom w:val="none" w:sz="0" w:space="0" w:color="auto"/>
                                <w:right w:val="none" w:sz="0" w:space="0" w:color="auto"/>
                              </w:divBdr>
                              <w:divsChild>
                                <w:div w:id="883254822">
                                  <w:marLeft w:val="0"/>
                                  <w:marRight w:val="0"/>
                                  <w:marTop w:val="0"/>
                                  <w:marBottom w:val="0"/>
                                  <w:divBdr>
                                    <w:top w:val="none" w:sz="0" w:space="0" w:color="auto"/>
                                    <w:left w:val="none" w:sz="0" w:space="0" w:color="auto"/>
                                    <w:bottom w:val="none" w:sz="0" w:space="0" w:color="auto"/>
                                    <w:right w:val="none" w:sz="0" w:space="0" w:color="auto"/>
                                  </w:divBdr>
                                  <w:divsChild>
                                    <w:div w:id="1018584739">
                                      <w:marLeft w:val="0"/>
                                      <w:marRight w:val="0"/>
                                      <w:marTop w:val="0"/>
                                      <w:marBottom w:val="0"/>
                                      <w:divBdr>
                                        <w:top w:val="none" w:sz="0" w:space="0" w:color="auto"/>
                                        <w:left w:val="none" w:sz="0" w:space="0" w:color="auto"/>
                                        <w:bottom w:val="none" w:sz="0" w:space="0" w:color="auto"/>
                                        <w:right w:val="none" w:sz="0" w:space="0" w:color="auto"/>
                                      </w:divBdr>
                                      <w:divsChild>
                                        <w:div w:id="292947810">
                                          <w:marLeft w:val="0"/>
                                          <w:marRight w:val="0"/>
                                          <w:marTop w:val="0"/>
                                          <w:marBottom w:val="0"/>
                                          <w:divBdr>
                                            <w:top w:val="none" w:sz="0" w:space="0" w:color="auto"/>
                                            <w:left w:val="none" w:sz="0" w:space="0" w:color="auto"/>
                                            <w:bottom w:val="none" w:sz="0" w:space="0" w:color="auto"/>
                                            <w:right w:val="none" w:sz="0" w:space="0" w:color="auto"/>
                                          </w:divBdr>
                                          <w:divsChild>
                                            <w:div w:id="465318799">
                                              <w:marLeft w:val="0"/>
                                              <w:marRight w:val="0"/>
                                              <w:marTop w:val="0"/>
                                              <w:marBottom w:val="0"/>
                                              <w:divBdr>
                                                <w:top w:val="none" w:sz="0" w:space="0" w:color="auto"/>
                                                <w:left w:val="none" w:sz="0" w:space="0" w:color="auto"/>
                                                <w:bottom w:val="none" w:sz="0" w:space="0" w:color="auto"/>
                                                <w:right w:val="none" w:sz="0" w:space="0" w:color="auto"/>
                                              </w:divBdr>
                                              <w:divsChild>
                                                <w:div w:id="173303115">
                                                  <w:marLeft w:val="0"/>
                                                  <w:marRight w:val="0"/>
                                                  <w:marTop w:val="0"/>
                                                  <w:marBottom w:val="0"/>
                                                  <w:divBdr>
                                                    <w:top w:val="none" w:sz="0" w:space="0" w:color="auto"/>
                                                    <w:left w:val="none" w:sz="0" w:space="0" w:color="auto"/>
                                                    <w:bottom w:val="none" w:sz="0" w:space="0" w:color="auto"/>
                                                    <w:right w:val="none" w:sz="0" w:space="0" w:color="auto"/>
                                                  </w:divBdr>
                                                  <w:divsChild>
                                                    <w:div w:id="412237322">
                                                      <w:marLeft w:val="0"/>
                                                      <w:marRight w:val="0"/>
                                                      <w:marTop w:val="0"/>
                                                      <w:marBottom w:val="0"/>
                                                      <w:divBdr>
                                                        <w:top w:val="none" w:sz="0" w:space="0" w:color="auto"/>
                                                        <w:left w:val="none" w:sz="0" w:space="0" w:color="auto"/>
                                                        <w:bottom w:val="none" w:sz="0" w:space="0" w:color="auto"/>
                                                        <w:right w:val="none" w:sz="0" w:space="0" w:color="auto"/>
                                                      </w:divBdr>
                                                      <w:divsChild>
                                                        <w:div w:id="789785627">
                                                          <w:marLeft w:val="0"/>
                                                          <w:marRight w:val="0"/>
                                                          <w:marTop w:val="0"/>
                                                          <w:marBottom w:val="0"/>
                                                          <w:divBdr>
                                                            <w:top w:val="none" w:sz="0" w:space="0" w:color="auto"/>
                                                            <w:left w:val="none" w:sz="0" w:space="0" w:color="auto"/>
                                                            <w:bottom w:val="none" w:sz="0" w:space="0" w:color="auto"/>
                                                            <w:right w:val="none" w:sz="0" w:space="0" w:color="auto"/>
                                                          </w:divBdr>
                                                          <w:divsChild>
                                                            <w:div w:id="17204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520">
                                                      <w:marLeft w:val="0"/>
                                                      <w:marRight w:val="0"/>
                                                      <w:marTop w:val="0"/>
                                                      <w:marBottom w:val="0"/>
                                                      <w:divBdr>
                                                        <w:top w:val="none" w:sz="0" w:space="0" w:color="auto"/>
                                                        <w:left w:val="none" w:sz="0" w:space="0" w:color="auto"/>
                                                        <w:bottom w:val="none" w:sz="0" w:space="0" w:color="auto"/>
                                                        <w:right w:val="none" w:sz="0" w:space="0" w:color="auto"/>
                                                      </w:divBdr>
                                                      <w:divsChild>
                                                        <w:div w:id="532501848">
                                                          <w:marLeft w:val="0"/>
                                                          <w:marRight w:val="0"/>
                                                          <w:marTop w:val="0"/>
                                                          <w:marBottom w:val="0"/>
                                                          <w:divBdr>
                                                            <w:top w:val="none" w:sz="0" w:space="0" w:color="auto"/>
                                                            <w:left w:val="none" w:sz="0" w:space="0" w:color="auto"/>
                                                            <w:bottom w:val="none" w:sz="0" w:space="0" w:color="auto"/>
                                                            <w:right w:val="none" w:sz="0" w:space="0" w:color="auto"/>
                                                          </w:divBdr>
                                                          <w:divsChild>
                                                            <w:div w:id="456413731">
                                                              <w:marLeft w:val="0"/>
                                                              <w:marRight w:val="0"/>
                                                              <w:marTop w:val="0"/>
                                                              <w:marBottom w:val="0"/>
                                                              <w:divBdr>
                                                                <w:top w:val="none" w:sz="0" w:space="0" w:color="auto"/>
                                                                <w:left w:val="none" w:sz="0" w:space="0" w:color="auto"/>
                                                                <w:bottom w:val="none" w:sz="0" w:space="0" w:color="auto"/>
                                                                <w:right w:val="none" w:sz="0" w:space="0" w:color="auto"/>
                                                              </w:divBdr>
                                                              <w:divsChild>
                                                                <w:div w:id="311326295">
                                                                  <w:marLeft w:val="0"/>
                                                                  <w:marRight w:val="0"/>
                                                                  <w:marTop w:val="0"/>
                                                                  <w:marBottom w:val="0"/>
                                                                  <w:divBdr>
                                                                    <w:top w:val="none" w:sz="0" w:space="0" w:color="auto"/>
                                                                    <w:left w:val="none" w:sz="0" w:space="0" w:color="auto"/>
                                                                    <w:bottom w:val="none" w:sz="0" w:space="0" w:color="auto"/>
                                                                    <w:right w:val="none" w:sz="0" w:space="0" w:color="auto"/>
                                                                  </w:divBdr>
                                                                  <w:divsChild>
                                                                    <w:div w:id="286738791">
                                                                      <w:marLeft w:val="0"/>
                                                                      <w:marRight w:val="0"/>
                                                                      <w:marTop w:val="75"/>
                                                                      <w:marBottom w:val="75"/>
                                                                      <w:divBdr>
                                                                        <w:top w:val="none" w:sz="0" w:space="0" w:color="auto"/>
                                                                        <w:left w:val="none" w:sz="0" w:space="0" w:color="auto"/>
                                                                        <w:bottom w:val="none" w:sz="0" w:space="0" w:color="auto"/>
                                                                        <w:right w:val="none" w:sz="0" w:space="0" w:color="auto"/>
                                                                      </w:divBdr>
                                                                      <w:divsChild>
                                                                        <w:div w:id="90203730">
                                                                          <w:marLeft w:val="0"/>
                                                                          <w:marRight w:val="0"/>
                                                                          <w:marTop w:val="0"/>
                                                                          <w:marBottom w:val="0"/>
                                                                          <w:divBdr>
                                                                            <w:top w:val="none" w:sz="0" w:space="0" w:color="auto"/>
                                                                            <w:left w:val="none" w:sz="0" w:space="0" w:color="auto"/>
                                                                            <w:bottom w:val="none" w:sz="0" w:space="0" w:color="auto"/>
                                                                            <w:right w:val="none" w:sz="0" w:space="0" w:color="auto"/>
                                                                          </w:divBdr>
                                                                          <w:divsChild>
                                                                            <w:div w:id="1089811246">
                                                                              <w:marLeft w:val="0"/>
                                                                              <w:marRight w:val="0"/>
                                                                              <w:marTop w:val="0"/>
                                                                              <w:marBottom w:val="0"/>
                                                                              <w:divBdr>
                                                                                <w:top w:val="none" w:sz="0" w:space="0" w:color="auto"/>
                                                                                <w:left w:val="none" w:sz="0" w:space="0" w:color="auto"/>
                                                                                <w:bottom w:val="none" w:sz="0" w:space="0" w:color="auto"/>
                                                                                <w:right w:val="none" w:sz="0" w:space="0" w:color="auto"/>
                                                                              </w:divBdr>
                                                                              <w:divsChild>
                                                                                <w:div w:id="3468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986036">
                                      <w:marLeft w:val="0"/>
                                      <w:marRight w:val="0"/>
                                      <w:marTop w:val="0"/>
                                      <w:marBottom w:val="0"/>
                                      <w:divBdr>
                                        <w:top w:val="none" w:sz="0" w:space="0" w:color="auto"/>
                                        <w:left w:val="none" w:sz="0" w:space="0" w:color="auto"/>
                                        <w:bottom w:val="none" w:sz="0" w:space="0" w:color="auto"/>
                                        <w:right w:val="none" w:sz="0" w:space="0" w:color="auto"/>
                                      </w:divBdr>
                                      <w:divsChild>
                                        <w:div w:id="593631853">
                                          <w:marLeft w:val="0"/>
                                          <w:marRight w:val="0"/>
                                          <w:marTop w:val="0"/>
                                          <w:marBottom w:val="0"/>
                                          <w:divBdr>
                                            <w:top w:val="none" w:sz="0" w:space="0" w:color="auto"/>
                                            <w:left w:val="none" w:sz="0" w:space="0" w:color="auto"/>
                                            <w:bottom w:val="none" w:sz="0" w:space="0" w:color="auto"/>
                                            <w:right w:val="none" w:sz="0" w:space="0" w:color="auto"/>
                                          </w:divBdr>
                                          <w:divsChild>
                                            <w:div w:id="2086412892">
                                              <w:marLeft w:val="0"/>
                                              <w:marRight w:val="0"/>
                                              <w:marTop w:val="0"/>
                                              <w:marBottom w:val="0"/>
                                              <w:divBdr>
                                                <w:top w:val="none" w:sz="0" w:space="0" w:color="auto"/>
                                                <w:left w:val="none" w:sz="0" w:space="0" w:color="auto"/>
                                                <w:bottom w:val="none" w:sz="0" w:space="0" w:color="auto"/>
                                                <w:right w:val="none" w:sz="0" w:space="0" w:color="auto"/>
                                              </w:divBdr>
                                              <w:divsChild>
                                                <w:div w:id="218320084">
                                                  <w:marLeft w:val="0"/>
                                                  <w:marRight w:val="0"/>
                                                  <w:marTop w:val="150"/>
                                                  <w:marBottom w:val="0"/>
                                                  <w:divBdr>
                                                    <w:top w:val="none" w:sz="0" w:space="0" w:color="auto"/>
                                                    <w:left w:val="none" w:sz="0" w:space="0" w:color="auto"/>
                                                    <w:bottom w:val="none" w:sz="0" w:space="0" w:color="auto"/>
                                                    <w:right w:val="none" w:sz="0" w:space="0" w:color="auto"/>
                                                  </w:divBdr>
                                                  <w:divsChild>
                                                    <w:div w:id="11734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606996">
      <w:bodyDiv w:val="1"/>
      <w:marLeft w:val="0"/>
      <w:marRight w:val="0"/>
      <w:marTop w:val="0"/>
      <w:marBottom w:val="0"/>
      <w:divBdr>
        <w:top w:val="none" w:sz="0" w:space="0" w:color="auto"/>
        <w:left w:val="none" w:sz="0" w:space="0" w:color="auto"/>
        <w:bottom w:val="none" w:sz="0" w:space="0" w:color="auto"/>
        <w:right w:val="none" w:sz="0" w:space="0" w:color="auto"/>
      </w:divBdr>
    </w:div>
    <w:div w:id="1417050068">
      <w:bodyDiv w:val="1"/>
      <w:marLeft w:val="0"/>
      <w:marRight w:val="0"/>
      <w:marTop w:val="0"/>
      <w:marBottom w:val="0"/>
      <w:divBdr>
        <w:top w:val="none" w:sz="0" w:space="0" w:color="auto"/>
        <w:left w:val="none" w:sz="0" w:space="0" w:color="auto"/>
        <w:bottom w:val="none" w:sz="0" w:space="0" w:color="auto"/>
        <w:right w:val="none" w:sz="0" w:space="0" w:color="auto"/>
      </w:divBdr>
    </w:div>
    <w:div w:id="1424834252">
      <w:bodyDiv w:val="1"/>
      <w:marLeft w:val="0"/>
      <w:marRight w:val="0"/>
      <w:marTop w:val="0"/>
      <w:marBottom w:val="0"/>
      <w:divBdr>
        <w:top w:val="none" w:sz="0" w:space="0" w:color="auto"/>
        <w:left w:val="none" w:sz="0" w:space="0" w:color="auto"/>
        <w:bottom w:val="none" w:sz="0" w:space="0" w:color="auto"/>
        <w:right w:val="none" w:sz="0" w:space="0" w:color="auto"/>
      </w:divBdr>
      <w:divsChild>
        <w:div w:id="1081828294">
          <w:marLeft w:val="0"/>
          <w:marRight w:val="0"/>
          <w:marTop w:val="0"/>
          <w:marBottom w:val="0"/>
          <w:divBdr>
            <w:top w:val="none" w:sz="0" w:space="0" w:color="auto"/>
            <w:left w:val="none" w:sz="0" w:space="0" w:color="auto"/>
            <w:bottom w:val="none" w:sz="0" w:space="0" w:color="auto"/>
            <w:right w:val="none" w:sz="0" w:space="0" w:color="auto"/>
          </w:divBdr>
        </w:div>
      </w:divsChild>
    </w:div>
    <w:div w:id="1434399376">
      <w:bodyDiv w:val="1"/>
      <w:marLeft w:val="0"/>
      <w:marRight w:val="0"/>
      <w:marTop w:val="0"/>
      <w:marBottom w:val="0"/>
      <w:divBdr>
        <w:top w:val="none" w:sz="0" w:space="0" w:color="auto"/>
        <w:left w:val="none" w:sz="0" w:space="0" w:color="auto"/>
        <w:bottom w:val="none" w:sz="0" w:space="0" w:color="auto"/>
        <w:right w:val="none" w:sz="0" w:space="0" w:color="auto"/>
      </w:divBdr>
    </w:div>
    <w:div w:id="1439570003">
      <w:bodyDiv w:val="1"/>
      <w:marLeft w:val="0"/>
      <w:marRight w:val="0"/>
      <w:marTop w:val="0"/>
      <w:marBottom w:val="0"/>
      <w:divBdr>
        <w:top w:val="none" w:sz="0" w:space="0" w:color="auto"/>
        <w:left w:val="none" w:sz="0" w:space="0" w:color="auto"/>
        <w:bottom w:val="none" w:sz="0" w:space="0" w:color="auto"/>
        <w:right w:val="none" w:sz="0" w:space="0" w:color="auto"/>
      </w:divBdr>
    </w:div>
    <w:div w:id="1450784668">
      <w:bodyDiv w:val="1"/>
      <w:marLeft w:val="0"/>
      <w:marRight w:val="0"/>
      <w:marTop w:val="0"/>
      <w:marBottom w:val="0"/>
      <w:divBdr>
        <w:top w:val="none" w:sz="0" w:space="0" w:color="auto"/>
        <w:left w:val="none" w:sz="0" w:space="0" w:color="auto"/>
        <w:bottom w:val="none" w:sz="0" w:space="0" w:color="auto"/>
        <w:right w:val="none" w:sz="0" w:space="0" w:color="auto"/>
      </w:divBdr>
    </w:div>
    <w:div w:id="1516455528">
      <w:bodyDiv w:val="1"/>
      <w:marLeft w:val="0"/>
      <w:marRight w:val="0"/>
      <w:marTop w:val="0"/>
      <w:marBottom w:val="0"/>
      <w:divBdr>
        <w:top w:val="none" w:sz="0" w:space="0" w:color="auto"/>
        <w:left w:val="none" w:sz="0" w:space="0" w:color="auto"/>
        <w:bottom w:val="none" w:sz="0" w:space="0" w:color="auto"/>
        <w:right w:val="none" w:sz="0" w:space="0" w:color="auto"/>
      </w:divBdr>
    </w:div>
    <w:div w:id="1526748968">
      <w:bodyDiv w:val="1"/>
      <w:marLeft w:val="0"/>
      <w:marRight w:val="0"/>
      <w:marTop w:val="0"/>
      <w:marBottom w:val="0"/>
      <w:divBdr>
        <w:top w:val="none" w:sz="0" w:space="0" w:color="auto"/>
        <w:left w:val="none" w:sz="0" w:space="0" w:color="auto"/>
        <w:bottom w:val="none" w:sz="0" w:space="0" w:color="auto"/>
        <w:right w:val="none" w:sz="0" w:space="0" w:color="auto"/>
      </w:divBdr>
      <w:divsChild>
        <w:div w:id="111049856">
          <w:marLeft w:val="0"/>
          <w:marRight w:val="0"/>
          <w:marTop w:val="300"/>
          <w:marBottom w:val="300"/>
          <w:divBdr>
            <w:top w:val="none" w:sz="0" w:space="0" w:color="auto"/>
            <w:left w:val="none" w:sz="0" w:space="0" w:color="auto"/>
            <w:bottom w:val="none" w:sz="0" w:space="0" w:color="auto"/>
            <w:right w:val="none" w:sz="0" w:space="0" w:color="auto"/>
          </w:divBdr>
        </w:div>
      </w:divsChild>
    </w:div>
    <w:div w:id="1569684384">
      <w:bodyDiv w:val="1"/>
      <w:marLeft w:val="0"/>
      <w:marRight w:val="0"/>
      <w:marTop w:val="0"/>
      <w:marBottom w:val="0"/>
      <w:divBdr>
        <w:top w:val="none" w:sz="0" w:space="0" w:color="auto"/>
        <w:left w:val="none" w:sz="0" w:space="0" w:color="auto"/>
        <w:bottom w:val="none" w:sz="0" w:space="0" w:color="auto"/>
        <w:right w:val="none" w:sz="0" w:space="0" w:color="auto"/>
      </w:divBdr>
    </w:div>
    <w:div w:id="1581909196">
      <w:bodyDiv w:val="1"/>
      <w:marLeft w:val="0"/>
      <w:marRight w:val="0"/>
      <w:marTop w:val="0"/>
      <w:marBottom w:val="0"/>
      <w:divBdr>
        <w:top w:val="none" w:sz="0" w:space="0" w:color="auto"/>
        <w:left w:val="none" w:sz="0" w:space="0" w:color="auto"/>
        <w:bottom w:val="none" w:sz="0" w:space="0" w:color="auto"/>
        <w:right w:val="none" w:sz="0" w:space="0" w:color="auto"/>
      </w:divBdr>
    </w:div>
    <w:div w:id="1588923090">
      <w:bodyDiv w:val="1"/>
      <w:marLeft w:val="0"/>
      <w:marRight w:val="0"/>
      <w:marTop w:val="0"/>
      <w:marBottom w:val="0"/>
      <w:divBdr>
        <w:top w:val="none" w:sz="0" w:space="0" w:color="auto"/>
        <w:left w:val="none" w:sz="0" w:space="0" w:color="auto"/>
        <w:bottom w:val="none" w:sz="0" w:space="0" w:color="auto"/>
        <w:right w:val="none" w:sz="0" w:space="0" w:color="auto"/>
      </w:divBdr>
    </w:div>
    <w:div w:id="1603807192">
      <w:bodyDiv w:val="1"/>
      <w:marLeft w:val="0"/>
      <w:marRight w:val="0"/>
      <w:marTop w:val="0"/>
      <w:marBottom w:val="0"/>
      <w:divBdr>
        <w:top w:val="none" w:sz="0" w:space="0" w:color="auto"/>
        <w:left w:val="none" w:sz="0" w:space="0" w:color="auto"/>
        <w:bottom w:val="none" w:sz="0" w:space="0" w:color="auto"/>
        <w:right w:val="none" w:sz="0" w:space="0" w:color="auto"/>
      </w:divBdr>
      <w:divsChild>
        <w:div w:id="2085374919">
          <w:marLeft w:val="0"/>
          <w:marRight w:val="0"/>
          <w:marTop w:val="0"/>
          <w:marBottom w:val="0"/>
          <w:divBdr>
            <w:top w:val="none" w:sz="0" w:space="0" w:color="auto"/>
            <w:left w:val="none" w:sz="0" w:space="0" w:color="auto"/>
            <w:bottom w:val="none" w:sz="0" w:space="0" w:color="auto"/>
            <w:right w:val="none" w:sz="0" w:space="0" w:color="auto"/>
          </w:divBdr>
        </w:div>
        <w:div w:id="556281725">
          <w:marLeft w:val="0"/>
          <w:marRight w:val="0"/>
          <w:marTop w:val="0"/>
          <w:marBottom w:val="0"/>
          <w:divBdr>
            <w:top w:val="none" w:sz="0" w:space="0" w:color="auto"/>
            <w:left w:val="none" w:sz="0" w:space="0" w:color="auto"/>
            <w:bottom w:val="none" w:sz="0" w:space="0" w:color="auto"/>
            <w:right w:val="none" w:sz="0" w:space="0" w:color="auto"/>
          </w:divBdr>
        </w:div>
      </w:divsChild>
    </w:div>
    <w:div w:id="1635065773">
      <w:bodyDiv w:val="1"/>
      <w:marLeft w:val="0"/>
      <w:marRight w:val="0"/>
      <w:marTop w:val="0"/>
      <w:marBottom w:val="0"/>
      <w:divBdr>
        <w:top w:val="none" w:sz="0" w:space="0" w:color="auto"/>
        <w:left w:val="none" w:sz="0" w:space="0" w:color="auto"/>
        <w:bottom w:val="none" w:sz="0" w:space="0" w:color="auto"/>
        <w:right w:val="none" w:sz="0" w:space="0" w:color="auto"/>
      </w:divBdr>
    </w:div>
    <w:div w:id="1735204957">
      <w:bodyDiv w:val="1"/>
      <w:marLeft w:val="0"/>
      <w:marRight w:val="0"/>
      <w:marTop w:val="0"/>
      <w:marBottom w:val="0"/>
      <w:divBdr>
        <w:top w:val="none" w:sz="0" w:space="0" w:color="auto"/>
        <w:left w:val="none" w:sz="0" w:space="0" w:color="auto"/>
        <w:bottom w:val="none" w:sz="0" w:space="0" w:color="auto"/>
        <w:right w:val="none" w:sz="0" w:space="0" w:color="auto"/>
      </w:divBdr>
    </w:div>
    <w:div w:id="1796604698">
      <w:bodyDiv w:val="1"/>
      <w:marLeft w:val="0"/>
      <w:marRight w:val="0"/>
      <w:marTop w:val="0"/>
      <w:marBottom w:val="0"/>
      <w:divBdr>
        <w:top w:val="none" w:sz="0" w:space="0" w:color="auto"/>
        <w:left w:val="none" w:sz="0" w:space="0" w:color="auto"/>
        <w:bottom w:val="none" w:sz="0" w:space="0" w:color="auto"/>
        <w:right w:val="none" w:sz="0" w:space="0" w:color="auto"/>
      </w:divBdr>
    </w:div>
    <w:div w:id="1826699100">
      <w:bodyDiv w:val="1"/>
      <w:marLeft w:val="0"/>
      <w:marRight w:val="0"/>
      <w:marTop w:val="0"/>
      <w:marBottom w:val="0"/>
      <w:divBdr>
        <w:top w:val="none" w:sz="0" w:space="0" w:color="auto"/>
        <w:left w:val="none" w:sz="0" w:space="0" w:color="auto"/>
        <w:bottom w:val="none" w:sz="0" w:space="0" w:color="auto"/>
        <w:right w:val="none" w:sz="0" w:space="0" w:color="auto"/>
      </w:divBdr>
    </w:div>
    <w:div w:id="1845390550">
      <w:bodyDiv w:val="1"/>
      <w:marLeft w:val="0"/>
      <w:marRight w:val="0"/>
      <w:marTop w:val="0"/>
      <w:marBottom w:val="0"/>
      <w:divBdr>
        <w:top w:val="none" w:sz="0" w:space="0" w:color="auto"/>
        <w:left w:val="none" w:sz="0" w:space="0" w:color="auto"/>
        <w:bottom w:val="none" w:sz="0" w:space="0" w:color="auto"/>
        <w:right w:val="none" w:sz="0" w:space="0" w:color="auto"/>
      </w:divBdr>
    </w:div>
    <w:div w:id="1923296664">
      <w:bodyDiv w:val="1"/>
      <w:marLeft w:val="0"/>
      <w:marRight w:val="0"/>
      <w:marTop w:val="0"/>
      <w:marBottom w:val="0"/>
      <w:divBdr>
        <w:top w:val="none" w:sz="0" w:space="0" w:color="auto"/>
        <w:left w:val="none" w:sz="0" w:space="0" w:color="auto"/>
        <w:bottom w:val="none" w:sz="0" w:space="0" w:color="auto"/>
        <w:right w:val="none" w:sz="0" w:space="0" w:color="auto"/>
      </w:divBdr>
    </w:div>
    <w:div w:id="1925337844">
      <w:bodyDiv w:val="1"/>
      <w:marLeft w:val="0"/>
      <w:marRight w:val="0"/>
      <w:marTop w:val="0"/>
      <w:marBottom w:val="0"/>
      <w:divBdr>
        <w:top w:val="none" w:sz="0" w:space="0" w:color="auto"/>
        <w:left w:val="none" w:sz="0" w:space="0" w:color="auto"/>
        <w:bottom w:val="none" w:sz="0" w:space="0" w:color="auto"/>
        <w:right w:val="none" w:sz="0" w:space="0" w:color="auto"/>
      </w:divBdr>
    </w:div>
    <w:div w:id="1928802212">
      <w:bodyDiv w:val="1"/>
      <w:marLeft w:val="0"/>
      <w:marRight w:val="0"/>
      <w:marTop w:val="0"/>
      <w:marBottom w:val="0"/>
      <w:divBdr>
        <w:top w:val="none" w:sz="0" w:space="0" w:color="auto"/>
        <w:left w:val="none" w:sz="0" w:space="0" w:color="auto"/>
        <w:bottom w:val="none" w:sz="0" w:space="0" w:color="auto"/>
        <w:right w:val="none" w:sz="0" w:space="0" w:color="auto"/>
      </w:divBdr>
    </w:div>
    <w:div w:id="1934392370">
      <w:bodyDiv w:val="1"/>
      <w:marLeft w:val="0"/>
      <w:marRight w:val="0"/>
      <w:marTop w:val="0"/>
      <w:marBottom w:val="0"/>
      <w:divBdr>
        <w:top w:val="none" w:sz="0" w:space="0" w:color="auto"/>
        <w:left w:val="none" w:sz="0" w:space="0" w:color="auto"/>
        <w:bottom w:val="none" w:sz="0" w:space="0" w:color="auto"/>
        <w:right w:val="none" w:sz="0" w:space="0" w:color="auto"/>
      </w:divBdr>
    </w:div>
    <w:div w:id="1940143681">
      <w:bodyDiv w:val="1"/>
      <w:marLeft w:val="0"/>
      <w:marRight w:val="0"/>
      <w:marTop w:val="0"/>
      <w:marBottom w:val="0"/>
      <w:divBdr>
        <w:top w:val="none" w:sz="0" w:space="0" w:color="auto"/>
        <w:left w:val="none" w:sz="0" w:space="0" w:color="auto"/>
        <w:bottom w:val="none" w:sz="0" w:space="0" w:color="auto"/>
        <w:right w:val="none" w:sz="0" w:space="0" w:color="auto"/>
      </w:divBdr>
      <w:divsChild>
        <w:div w:id="13192307">
          <w:marLeft w:val="0"/>
          <w:marRight w:val="0"/>
          <w:marTop w:val="0"/>
          <w:marBottom w:val="0"/>
          <w:divBdr>
            <w:top w:val="none" w:sz="0" w:space="0" w:color="auto"/>
            <w:left w:val="none" w:sz="0" w:space="0" w:color="auto"/>
            <w:bottom w:val="none" w:sz="0" w:space="0" w:color="auto"/>
            <w:right w:val="none" w:sz="0" w:space="0" w:color="auto"/>
          </w:divBdr>
        </w:div>
      </w:divsChild>
    </w:div>
    <w:div w:id="1964842210">
      <w:bodyDiv w:val="1"/>
      <w:marLeft w:val="0"/>
      <w:marRight w:val="0"/>
      <w:marTop w:val="0"/>
      <w:marBottom w:val="0"/>
      <w:divBdr>
        <w:top w:val="none" w:sz="0" w:space="0" w:color="auto"/>
        <w:left w:val="none" w:sz="0" w:space="0" w:color="auto"/>
        <w:bottom w:val="none" w:sz="0" w:space="0" w:color="auto"/>
        <w:right w:val="none" w:sz="0" w:space="0" w:color="auto"/>
      </w:divBdr>
    </w:div>
    <w:div w:id="1981425060">
      <w:bodyDiv w:val="1"/>
      <w:marLeft w:val="0"/>
      <w:marRight w:val="0"/>
      <w:marTop w:val="0"/>
      <w:marBottom w:val="0"/>
      <w:divBdr>
        <w:top w:val="none" w:sz="0" w:space="0" w:color="auto"/>
        <w:left w:val="none" w:sz="0" w:space="0" w:color="auto"/>
        <w:bottom w:val="none" w:sz="0" w:space="0" w:color="auto"/>
        <w:right w:val="none" w:sz="0" w:space="0" w:color="auto"/>
      </w:divBdr>
    </w:div>
    <w:div w:id="1994019391">
      <w:bodyDiv w:val="1"/>
      <w:marLeft w:val="0"/>
      <w:marRight w:val="0"/>
      <w:marTop w:val="0"/>
      <w:marBottom w:val="0"/>
      <w:divBdr>
        <w:top w:val="none" w:sz="0" w:space="0" w:color="auto"/>
        <w:left w:val="none" w:sz="0" w:space="0" w:color="auto"/>
        <w:bottom w:val="none" w:sz="0" w:space="0" w:color="auto"/>
        <w:right w:val="none" w:sz="0" w:space="0" w:color="auto"/>
      </w:divBdr>
    </w:div>
    <w:div w:id="2014988862">
      <w:bodyDiv w:val="1"/>
      <w:marLeft w:val="0"/>
      <w:marRight w:val="0"/>
      <w:marTop w:val="0"/>
      <w:marBottom w:val="0"/>
      <w:divBdr>
        <w:top w:val="none" w:sz="0" w:space="0" w:color="auto"/>
        <w:left w:val="none" w:sz="0" w:space="0" w:color="auto"/>
        <w:bottom w:val="none" w:sz="0" w:space="0" w:color="auto"/>
        <w:right w:val="none" w:sz="0" w:space="0" w:color="auto"/>
      </w:divBdr>
    </w:div>
    <w:div w:id="2021815576">
      <w:bodyDiv w:val="1"/>
      <w:marLeft w:val="0"/>
      <w:marRight w:val="0"/>
      <w:marTop w:val="0"/>
      <w:marBottom w:val="0"/>
      <w:divBdr>
        <w:top w:val="none" w:sz="0" w:space="0" w:color="auto"/>
        <w:left w:val="none" w:sz="0" w:space="0" w:color="auto"/>
        <w:bottom w:val="none" w:sz="0" w:space="0" w:color="auto"/>
        <w:right w:val="none" w:sz="0" w:space="0" w:color="auto"/>
      </w:divBdr>
    </w:div>
    <w:div w:id="2086219462">
      <w:bodyDiv w:val="1"/>
      <w:marLeft w:val="0"/>
      <w:marRight w:val="0"/>
      <w:marTop w:val="0"/>
      <w:marBottom w:val="0"/>
      <w:divBdr>
        <w:top w:val="none" w:sz="0" w:space="0" w:color="auto"/>
        <w:left w:val="none" w:sz="0" w:space="0" w:color="auto"/>
        <w:bottom w:val="none" w:sz="0" w:space="0" w:color="auto"/>
        <w:right w:val="none" w:sz="0" w:space="0" w:color="auto"/>
      </w:divBdr>
    </w:div>
    <w:div w:id="21190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ggirozzi@Southampton.ac.uk" TargetMode="External"/><Relationship Id="rId13" Type="http://schemas.openxmlformats.org/officeDocument/2006/relationships/hyperlink" Target="https://doi.org/10.1111/jcms.12030" TargetMode="External"/><Relationship Id="rId18" Type="http://schemas.openxmlformats.org/officeDocument/2006/relationships/hyperlink" Target="https://www.paho.org/uru/index.php?option=com_content&amp;view=article&amp;id=1000:paises-del-mercosur-y-estados-asociados-concretaron-mecanismo-de-compra-de-medicamentos-de-alto-costo-con-el-apoyo-de-la-ops&amp;Itemid=45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logs.biomedcentral.com/on-biology/2019/06/26/red-de-institutos-nacionales-de-cancer-de-latinoamerica-rinc-alc/" TargetMode="External"/><Relationship Id="rId17" Type="http://schemas.openxmlformats.org/officeDocument/2006/relationships/hyperlink" Target="https://aulablog.net/2019/02/19/latin-america-takes-on-big-pharma/" TargetMode="External"/><Relationship Id="rId2" Type="http://schemas.openxmlformats.org/officeDocument/2006/relationships/numbering" Target="numbering.xml"/><Relationship Id="rId16" Type="http://schemas.openxmlformats.org/officeDocument/2006/relationships/hyperlink" Target="https://doi.org/10.1080/13600826.2020.1756230" TargetMode="External"/><Relationship Id="rId20" Type="http://schemas.openxmlformats.org/officeDocument/2006/relationships/hyperlink" Target="https://ore.exeter.ac.uk/repository/bitstream/handle/10871/29498/Thomann_Sager%202017_JEPP_conclusion_%20accepted.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erpage.fu-berlin.de/kfgeu/kfgwp/wpseries/WorkingPaperKFG_28.pdf" TargetMode="External"/><Relationship Id="rId5" Type="http://schemas.openxmlformats.org/officeDocument/2006/relationships/webSettings" Target="webSettings.xml"/><Relationship Id="rId15" Type="http://schemas.openxmlformats.org/officeDocument/2006/relationships/hyperlink" Target="http://www.ippdh.mercosur.int/wp-content/uploads/2018/08/Resumen-IPPDH.2016-color.pdf" TargetMode="External"/><Relationship Id="rId23" Type="http://schemas.openxmlformats.org/officeDocument/2006/relationships/theme" Target="theme/theme1.xml"/><Relationship Id="rId10" Type="http://schemas.openxmlformats.org/officeDocument/2006/relationships/hyperlink" Target="https://doi.org/10.3389/fhumd.2020.592196" TargetMode="External"/><Relationship Id="rId19" Type="http://schemas.openxmlformats.org/officeDocument/2006/relationships/hyperlink" Target="http://www.eprc-strath.eu/uploads/eprc/documents/PDF_files/EPRP_91.pdf" TargetMode="External"/><Relationship Id="rId4" Type="http://schemas.openxmlformats.org/officeDocument/2006/relationships/settings" Target="settings.xml"/><Relationship Id="rId9" Type="http://schemas.openxmlformats.org/officeDocument/2006/relationships/hyperlink" Target="http://robuenosaires.iom.int/sites/default/files/publicaciones/Cuaderno_9-Evaluacion_del_Acuerdo_de_Residencia_del_MERCOSUR.pdf" TargetMode="External"/><Relationship Id="rId14" Type="http://schemas.openxmlformats.org/officeDocument/2006/relationships/hyperlink" Target="file:///C:\Users\mgr1g08\AppData\Local\Microsoft\Windows\INetCache\Content.Outlook\OT181TWP\IPPDH%20(2016"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ice.oas.org/trade/mrcsrs/decisions/DEC79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4BA81-7C9C-4980-B1D2-4E21D161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9537</Words>
  <Characters>54363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Riggirozzi P.</dc:creator>
  <cp:keywords/>
  <dc:description/>
  <cp:lastModifiedBy>Thomas Whalley</cp:lastModifiedBy>
  <cp:revision>2</cp:revision>
  <dcterms:created xsi:type="dcterms:W3CDTF">2021-02-17T11:48:00Z</dcterms:created>
  <dcterms:modified xsi:type="dcterms:W3CDTF">2021-02-17T11:48:00Z</dcterms:modified>
</cp:coreProperties>
</file>