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AE5E2" w14:textId="7E16B92C" w:rsidR="005C6FC7" w:rsidRPr="005F5310" w:rsidRDefault="00A31067" w:rsidP="005F5310">
      <w:pPr>
        <w:pStyle w:val="Heading1"/>
        <w:spacing w:line="480" w:lineRule="auto"/>
        <w:ind w:left="-426"/>
        <w:rPr>
          <w:rFonts w:asciiTheme="majorBidi" w:hAnsiTheme="majorBidi" w:cstheme="majorBidi"/>
          <w:color w:val="000000" w:themeColor="text1"/>
          <w:sz w:val="24"/>
          <w:szCs w:val="24"/>
        </w:rPr>
      </w:pPr>
      <w:bookmarkStart w:id="0" w:name="OLE_LINK13"/>
      <w:bookmarkStart w:id="1" w:name="OLE_LINK14"/>
      <w:r w:rsidRPr="005F5310">
        <w:rPr>
          <w:rFonts w:asciiTheme="majorBidi" w:hAnsiTheme="majorBidi" w:cstheme="majorBidi"/>
          <w:color w:val="000000" w:themeColor="text1"/>
          <w:sz w:val="24"/>
          <w:szCs w:val="24"/>
        </w:rPr>
        <w:t>Rethinki</w:t>
      </w:r>
      <w:r w:rsidR="008650E0" w:rsidRPr="005F5310">
        <w:rPr>
          <w:rFonts w:asciiTheme="majorBidi" w:hAnsiTheme="majorBidi" w:cstheme="majorBidi"/>
          <w:color w:val="000000" w:themeColor="text1"/>
          <w:sz w:val="24"/>
          <w:szCs w:val="24"/>
        </w:rPr>
        <w:t>ng</w:t>
      </w:r>
      <w:r w:rsidRPr="005F5310">
        <w:rPr>
          <w:rFonts w:asciiTheme="majorBidi" w:hAnsiTheme="majorBidi" w:cstheme="majorBidi"/>
          <w:color w:val="000000" w:themeColor="text1"/>
          <w:sz w:val="24"/>
          <w:szCs w:val="24"/>
        </w:rPr>
        <w:t xml:space="preserve"> value </w:t>
      </w:r>
      <w:r w:rsidR="00C97B9B" w:rsidRPr="005F5310">
        <w:rPr>
          <w:rFonts w:asciiTheme="majorBidi" w:hAnsiTheme="majorBidi" w:cstheme="majorBidi"/>
          <w:color w:val="000000" w:themeColor="text1"/>
          <w:sz w:val="24"/>
          <w:szCs w:val="24"/>
        </w:rPr>
        <w:t>construction</w:t>
      </w:r>
      <w:r w:rsidR="00B77268" w:rsidRPr="005F5310">
        <w:rPr>
          <w:rFonts w:asciiTheme="majorBidi" w:hAnsiTheme="majorBidi" w:cstheme="majorBidi"/>
          <w:color w:val="000000" w:themeColor="text1"/>
          <w:sz w:val="24"/>
          <w:szCs w:val="24"/>
        </w:rPr>
        <w:t xml:space="preserve"> in biomedicine and healthcare.</w:t>
      </w:r>
      <w:bookmarkStart w:id="2" w:name="_hebf6fayhxbi" w:colFirst="0" w:colLast="0"/>
      <w:bookmarkStart w:id="3" w:name="_cfal0b36idky" w:colFirst="0" w:colLast="0"/>
      <w:bookmarkEnd w:id="2"/>
      <w:bookmarkEnd w:id="3"/>
    </w:p>
    <w:bookmarkEnd w:id="0"/>
    <w:bookmarkEnd w:id="1"/>
    <w:p w14:paraId="31F9D6F6" w14:textId="7BD1F17B" w:rsidR="00984BA8" w:rsidRPr="005F5310" w:rsidRDefault="00984BA8" w:rsidP="005F5310">
      <w:pPr>
        <w:pStyle w:val="Heading1"/>
        <w:spacing w:line="480" w:lineRule="auto"/>
        <w:ind w:left="-426"/>
        <w:rPr>
          <w:rFonts w:asciiTheme="majorBidi" w:hAnsiTheme="majorBidi" w:cstheme="majorBidi"/>
          <w:color w:val="000000" w:themeColor="text1"/>
          <w:sz w:val="24"/>
          <w:szCs w:val="24"/>
        </w:rPr>
      </w:pPr>
      <w:r w:rsidRPr="005F5310">
        <w:rPr>
          <w:rFonts w:asciiTheme="majorBidi" w:hAnsiTheme="majorBidi" w:cstheme="majorBidi"/>
          <w:color w:val="000000" w:themeColor="text1"/>
          <w:sz w:val="24"/>
          <w:szCs w:val="24"/>
        </w:rPr>
        <w:t>Abstract</w:t>
      </w:r>
    </w:p>
    <w:p w14:paraId="67A28F48" w14:textId="12C02D2E" w:rsidR="00984BA8" w:rsidRPr="005F5310" w:rsidRDefault="005B256D" w:rsidP="005F5310">
      <w:pPr>
        <w:pStyle w:val="Standard1"/>
        <w:spacing w:line="480" w:lineRule="auto"/>
        <w:ind w:left="-426"/>
        <w:jc w:val="both"/>
        <w:rPr>
          <w:rFonts w:asciiTheme="majorBidi" w:eastAsia="Calibri" w:hAnsiTheme="majorBidi" w:cstheme="majorBidi"/>
          <w:color w:val="000000" w:themeColor="text1"/>
        </w:rPr>
      </w:pPr>
      <w:r w:rsidRPr="005F5310">
        <w:rPr>
          <w:rFonts w:asciiTheme="majorBidi" w:eastAsia="Calibri" w:hAnsiTheme="majorBidi" w:cstheme="majorBidi"/>
          <w:color w:val="000000" w:themeColor="text1"/>
        </w:rPr>
        <w:t>Despite longstanding a</w:t>
      </w:r>
      <w:r w:rsidR="00984BA8" w:rsidRPr="005F5310">
        <w:rPr>
          <w:rFonts w:asciiTheme="majorBidi" w:eastAsia="Calibri" w:hAnsiTheme="majorBidi" w:cstheme="majorBidi"/>
          <w:color w:val="000000" w:themeColor="text1"/>
        </w:rPr>
        <w:t>ttempts to conceptualise and measure value in biomedicine and healthcare</w:t>
      </w:r>
      <w:r w:rsidR="00B612BB" w:rsidRPr="005F5310">
        <w:rPr>
          <w:rFonts w:asciiTheme="majorBidi" w:eastAsia="Calibri" w:hAnsiTheme="majorBidi" w:cstheme="majorBidi"/>
          <w:color w:val="000000" w:themeColor="text1"/>
        </w:rPr>
        <w:t xml:space="preserve">, </w:t>
      </w:r>
      <w:r w:rsidR="002D3303" w:rsidRPr="005F5310">
        <w:rPr>
          <w:rFonts w:asciiTheme="majorBidi" w:eastAsia="Calibri" w:hAnsiTheme="majorBidi" w:cstheme="majorBidi"/>
          <w:color w:val="000000" w:themeColor="text1"/>
        </w:rPr>
        <w:t xml:space="preserve">there is no single agreed definition of what value </w:t>
      </w:r>
      <w:r w:rsidR="002D3303" w:rsidRPr="005F5310">
        <w:rPr>
          <w:rFonts w:asciiTheme="majorBidi" w:eastAsia="Calibri" w:hAnsiTheme="majorBidi" w:cstheme="majorBidi"/>
          <w:i/>
          <w:color w:val="000000" w:themeColor="text1"/>
        </w:rPr>
        <w:t>is</w:t>
      </w:r>
      <w:r w:rsidR="00334F8E" w:rsidRPr="005F5310">
        <w:rPr>
          <w:rFonts w:asciiTheme="majorBidi" w:eastAsia="Calibri" w:hAnsiTheme="majorBidi" w:cstheme="majorBidi"/>
          <w:color w:val="000000" w:themeColor="text1"/>
        </w:rPr>
        <w:t>. Instead,</w:t>
      </w:r>
      <w:r w:rsidR="002D3303" w:rsidRPr="005F5310">
        <w:rPr>
          <w:rFonts w:asciiTheme="majorBidi" w:eastAsia="Calibri" w:hAnsiTheme="majorBidi" w:cstheme="majorBidi"/>
          <w:color w:val="000000" w:themeColor="text1"/>
        </w:rPr>
        <w:t xml:space="preserve"> and as such, value is often taken as given or constructed in economic terms. </w:t>
      </w:r>
      <w:r w:rsidR="00984BA8" w:rsidRPr="005F5310">
        <w:rPr>
          <w:rFonts w:asciiTheme="majorBidi" w:eastAsia="Calibri" w:hAnsiTheme="majorBidi" w:cstheme="majorBidi"/>
          <w:color w:val="000000" w:themeColor="text1"/>
        </w:rPr>
        <w:t xml:space="preserve"> In this paper, we argue that taking</w:t>
      </w:r>
      <w:r w:rsidR="002D3303" w:rsidRPr="005F5310">
        <w:rPr>
          <w:rFonts w:asciiTheme="majorBidi" w:eastAsia="Calibri" w:hAnsiTheme="majorBidi" w:cstheme="majorBidi"/>
          <w:color w:val="000000" w:themeColor="text1"/>
        </w:rPr>
        <w:t xml:space="preserve"> the </w:t>
      </w:r>
      <w:r w:rsidRPr="005F5310">
        <w:rPr>
          <w:rFonts w:asciiTheme="majorBidi" w:eastAsia="Calibri" w:hAnsiTheme="majorBidi" w:cstheme="majorBidi"/>
          <w:color w:val="000000" w:themeColor="text1"/>
        </w:rPr>
        <w:t>meaning of</w:t>
      </w:r>
      <w:r w:rsidR="00984BA8" w:rsidRPr="005F5310">
        <w:rPr>
          <w:rFonts w:asciiTheme="majorBidi" w:eastAsia="Calibri" w:hAnsiTheme="majorBidi" w:cstheme="majorBidi"/>
          <w:color w:val="000000" w:themeColor="text1"/>
        </w:rPr>
        <w:t xml:space="preserve"> value as given, or reverting to </w:t>
      </w:r>
      <w:r w:rsidR="0023400C" w:rsidRPr="005F5310">
        <w:rPr>
          <w:rFonts w:asciiTheme="majorBidi" w:eastAsia="Calibri" w:hAnsiTheme="majorBidi" w:cstheme="majorBidi"/>
          <w:color w:val="000000" w:themeColor="text1"/>
        </w:rPr>
        <w:t xml:space="preserve">technocratic or </w:t>
      </w:r>
      <w:r w:rsidR="00984BA8" w:rsidRPr="005F5310">
        <w:rPr>
          <w:rFonts w:asciiTheme="majorBidi" w:eastAsia="Calibri" w:hAnsiTheme="majorBidi" w:cstheme="majorBidi"/>
          <w:color w:val="000000" w:themeColor="text1"/>
        </w:rPr>
        <w:t>economic</w:t>
      </w:r>
      <w:r w:rsidR="0023400C" w:rsidRPr="005F5310">
        <w:rPr>
          <w:rFonts w:asciiTheme="majorBidi" w:eastAsia="Calibri" w:hAnsiTheme="majorBidi" w:cstheme="majorBidi"/>
          <w:color w:val="000000" w:themeColor="text1"/>
        </w:rPr>
        <w:t xml:space="preserve"> dimensions o</w:t>
      </w:r>
      <w:r w:rsidR="00984BA8" w:rsidRPr="005F5310">
        <w:rPr>
          <w:rFonts w:asciiTheme="majorBidi" w:eastAsia="Calibri" w:hAnsiTheme="majorBidi" w:cstheme="majorBidi"/>
          <w:color w:val="000000" w:themeColor="text1"/>
        </w:rPr>
        <w:t>f value</w:t>
      </w:r>
      <w:r w:rsidR="009E231E" w:rsidRPr="005F5310">
        <w:rPr>
          <w:rFonts w:asciiTheme="majorBidi" w:eastAsia="Calibri" w:hAnsiTheme="majorBidi" w:cstheme="majorBidi"/>
          <w:color w:val="000000" w:themeColor="text1"/>
        </w:rPr>
        <w:t>,</w:t>
      </w:r>
      <w:r w:rsidR="0023400C" w:rsidRPr="005F5310">
        <w:rPr>
          <w:rFonts w:asciiTheme="majorBidi" w:eastAsia="Calibri" w:hAnsiTheme="majorBidi" w:cstheme="majorBidi"/>
          <w:color w:val="000000" w:themeColor="text1"/>
        </w:rPr>
        <w:t xml:space="preserve"> </w:t>
      </w:r>
      <w:r w:rsidR="00984BA8" w:rsidRPr="005F5310">
        <w:rPr>
          <w:rFonts w:asciiTheme="majorBidi" w:eastAsia="Calibri" w:hAnsiTheme="majorBidi" w:cstheme="majorBidi"/>
          <w:color w:val="000000" w:themeColor="text1"/>
        </w:rPr>
        <w:t>obscures</w:t>
      </w:r>
      <w:r w:rsidR="0023400C" w:rsidRPr="005F5310">
        <w:rPr>
          <w:rFonts w:asciiTheme="majorBidi" w:eastAsia="Calibri" w:hAnsiTheme="majorBidi" w:cstheme="majorBidi"/>
          <w:color w:val="000000" w:themeColor="text1"/>
        </w:rPr>
        <w:t xml:space="preserve"> the non-technical and societal dimensions </w:t>
      </w:r>
      <w:r w:rsidR="009E231E" w:rsidRPr="005F5310">
        <w:rPr>
          <w:rFonts w:asciiTheme="majorBidi" w:eastAsia="Calibri" w:hAnsiTheme="majorBidi" w:cstheme="majorBidi"/>
          <w:color w:val="000000" w:themeColor="text1"/>
        </w:rPr>
        <w:t xml:space="preserve">of value construction </w:t>
      </w:r>
      <w:r w:rsidR="009E231E" w:rsidRPr="005F5310">
        <w:rPr>
          <w:rFonts w:asciiTheme="majorBidi" w:eastAsia="Calibri" w:hAnsiTheme="majorBidi" w:cstheme="majorBidi"/>
          <w:color w:val="000000" w:themeColor="text1"/>
          <w:highlight w:val="white"/>
        </w:rPr>
        <w:t>and operationalisation</w:t>
      </w:r>
      <w:r w:rsidR="009E231E" w:rsidRPr="005F5310">
        <w:rPr>
          <w:rFonts w:asciiTheme="majorBidi" w:eastAsia="Calibri" w:hAnsiTheme="majorBidi" w:cstheme="majorBidi"/>
          <w:color w:val="000000" w:themeColor="text1"/>
        </w:rPr>
        <w:t xml:space="preserve"> in healthcare and biomedical practices</w:t>
      </w:r>
      <w:r w:rsidR="00F609B9" w:rsidRPr="005F5310">
        <w:rPr>
          <w:rFonts w:asciiTheme="majorBidi" w:eastAsia="Calibri" w:hAnsiTheme="majorBidi" w:cstheme="majorBidi"/>
          <w:color w:val="000000" w:themeColor="text1"/>
        </w:rPr>
        <w:t xml:space="preserve">. </w:t>
      </w:r>
      <w:r w:rsidR="00984BA8" w:rsidRPr="005F5310">
        <w:rPr>
          <w:rFonts w:asciiTheme="majorBidi" w:eastAsia="Calibri" w:hAnsiTheme="majorBidi" w:cstheme="majorBidi"/>
          <w:color w:val="000000" w:themeColor="text1"/>
        </w:rPr>
        <w:t xml:space="preserve">Through a comparative study of five cases of biomedicine and healthcare, </w:t>
      </w:r>
      <w:bookmarkStart w:id="4" w:name="OLE_LINK15"/>
      <w:bookmarkStart w:id="5" w:name="OLE_LINK16"/>
      <w:r w:rsidR="00984BA8" w:rsidRPr="005F5310">
        <w:rPr>
          <w:rFonts w:asciiTheme="majorBidi" w:eastAsia="Calibri" w:hAnsiTheme="majorBidi" w:cstheme="majorBidi"/>
          <w:color w:val="000000" w:themeColor="text1"/>
        </w:rPr>
        <w:t xml:space="preserve">we aim to </w:t>
      </w:r>
      <w:r w:rsidRPr="005F5310">
        <w:rPr>
          <w:rFonts w:asciiTheme="majorBidi" w:eastAsia="Calibri" w:hAnsiTheme="majorBidi" w:cstheme="majorBidi"/>
          <w:color w:val="000000" w:themeColor="text1"/>
        </w:rPr>
        <w:t xml:space="preserve">bring out </w:t>
      </w:r>
      <w:r w:rsidR="00984BA8" w:rsidRPr="005F5310">
        <w:rPr>
          <w:rFonts w:asciiTheme="majorBidi" w:eastAsia="Calibri" w:hAnsiTheme="majorBidi" w:cstheme="majorBidi"/>
          <w:color w:val="000000" w:themeColor="text1"/>
        </w:rPr>
        <w:t xml:space="preserve">the socioeconomic and political processes that makes a thing valuable </w:t>
      </w:r>
      <w:r w:rsidR="00F609B9" w:rsidRPr="005F5310">
        <w:rPr>
          <w:rFonts w:asciiTheme="majorBidi" w:eastAsia="Calibri" w:hAnsiTheme="majorBidi" w:cstheme="majorBidi"/>
          <w:color w:val="000000" w:themeColor="text1"/>
        </w:rPr>
        <w:t>for society a</w:t>
      </w:r>
      <w:r w:rsidR="00984BA8" w:rsidRPr="005F5310">
        <w:rPr>
          <w:rFonts w:asciiTheme="majorBidi" w:eastAsia="Calibri" w:hAnsiTheme="majorBidi" w:cstheme="majorBidi"/>
          <w:color w:val="000000" w:themeColor="text1"/>
        </w:rPr>
        <w:t xml:space="preserve">nd its implications. </w:t>
      </w:r>
      <w:r w:rsidR="00A35139" w:rsidRPr="005F5310">
        <w:rPr>
          <w:rFonts w:asciiTheme="majorBidi" w:eastAsia="Calibri" w:hAnsiTheme="majorBidi" w:cstheme="majorBidi"/>
          <w:color w:val="000000" w:themeColor="text1"/>
        </w:rPr>
        <w:t xml:space="preserve">Our contention is that </w:t>
      </w:r>
      <w:r w:rsidR="00984BA8" w:rsidRPr="005F5310">
        <w:rPr>
          <w:rFonts w:asciiTheme="majorBidi" w:eastAsia="Calibri" w:hAnsiTheme="majorBidi" w:cstheme="majorBidi"/>
          <w:color w:val="000000" w:themeColor="text1"/>
        </w:rPr>
        <w:t>a cle</w:t>
      </w:r>
      <w:r w:rsidR="00B9265C" w:rsidRPr="005F5310">
        <w:rPr>
          <w:rFonts w:asciiTheme="majorBidi" w:eastAsia="Calibri" w:hAnsiTheme="majorBidi" w:cstheme="majorBidi"/>
          <w:color w:val="000000" w:themeColor="text1"/>
        </w:rPr>
        <w:t>arer understanding of what make</w:t>
      </w:r>
      <w:r w:rsidR="00334F8E" w:rsidRPr="005F5310">
        <w:rPr>
          <w:rFonts w:asciiTheme="majorBidi" w:eastAsia="Calibri" w:hAnsiTheme="majorBidi" w:cstheme="majorBidi"/>
          <w:color w:val="000000" w:themeColor="text1"/>
        </w:rPr>
        <w:t>s</w:t>
      </w:r>
      <w:r w:rsidR="00984BA8" w:rsidRPr="005F5310">
        <w:rPr>
          <w:rFonts w:asciiTheme="majorBidi" w:eastAsia="Calibri" w:hAnsiTheme="majorBidi" w:cstheme="majorBidi"/>
          <w:color w:val="000000" w:themeColor="text1"/>
        </w:rPr>
        <w:t xml:space="preserve"> </w:t>
      </w:r>
      <w:r w:rsidR="00334F8E" w:rsidRPr="005F5310">
        <w:rPr>
          <w:rFonts w:asciiTheme="majorBidi" w:eastAsia="Calibri" w:hAnsiTheme="majorBidi" w:cstheme="majorBidi"/>
          <w:color w:val="000000" w:themeColor="text1"/>
        </w:rPr>
        <w:t>something</w:t>
      </w:r>
      <w:r w:rsidR="00984BA8" w:rsidRPr="005F5310">
        <w:rPr>
          <w:rFonts w:asciiTheme="majorBidi" w:eastAsia="Calibri" w:hAnsiTheme="majorBidi" w:cstheme="majorBidi"/>
          <w:color w:val="000000" w:themeColor="text1"/>
        </w:rPr>
        <w:t xml:space="preserve"> valuable (or not) is the first step towards what </w:t>
      </w:r>
      <w:bookmarkStart w:id="6" w:name="OLE_LINK21"/>
      <w:bookmarkStart w:id="7" w:name="OLE_LINK22"/>
      <w:r w:rsidR="00984BA8" w:rsidRPr="005F5310">
        <w:rPr>
          <w:rFonts w:asciiTheme="majorBidi" w:eastAsia="Calibri" w:hAnsiTheme="majorBidi" w:cstheme="majorBidi"/>
          <w:color w:val="000000" w:themeColor="text1"/>
        </w:rPr>
        <w:t xml:space="preserve">socially reflexive and responsible valuing of biomedicine and healthcare </w:t>
      </w:r>
      <w:r w:rsidR="00984BA8" w:rsidRPr="005F5310">
        <w:rPr>
          <w:rFonts w:asciiTheme="majorBidi" w:eastAsia="Calibri" w:hAnsiTheme="majorBidi" w:cstheme="majorBidi"/>
          <w:i/>
          <w:color w:val="000000" w:themeColor="text1"/>
        </w:rPr>
        <w:t>ought to be</w:t>
      </w:r>
      <w:r w:rsidR="00984BA8" w:rsidRPr="005F5310">
        <w:rPr>
          <w:rFonts w:asciiTheme="majorBidi" w:eastAsia="Calibri" w:hAnsiTheme="majorBidi" w:cstheme="majorBidi"/>
          <w:color w:val="000000" w:themeColor="text1"/>
        </w:rPr>
        <w:t>.</w:t>
      </w:r>
    </w:p>
    <w:bookmarkEnd w:id="4"/>
    <w:bookmarkEnd w:id="5"/>
    <w:bookmarkEnd w:id="6"/>
    <w:bookmarkEnd w:id="7"/>
    <w:p w14:paraId="719207BD" w14:textId="1414D895" w:rsidR="00251B7F" w:rsidRPr="005F5310" w:rsidRDefault="00251B7F" w:rsidP="005F5310">
      <w:pPr>
        <w:pStyle w:val="Standard1"/>
        <w:spacing w:line="480" w:lineRule="auto"/>
        <w:ind w:left="-426"/>
        <w:jc w:val="both"/>
        <w:rPr>
          <w:rFonts w:asciiTheme="majorBidi" w:eastAsia="Calibri" w:hAnsiTheme="majorBidi" w:cstheme="majorBidi"/>
          <w:color w:val="000000" w:themeColor="text1"/>
        </w:rPr>
      </w:pPr>
    </w:p>
    <w:p w14:paraId="7EC58A77" w14:textId="5CE2A865" w:rsidR="007F0083" w:rsidRPr="006D55E1" w:rsidRDefault="007F0083" w:rsidP="006D55E1">
      <w:pPr>
        <w:pStyle w:val="Normal1"/>
        <w:shd w:val="clear" w:color="auto" w:fill="FFFFFF"/>
        <w:spacing w:line="480" w:lineRule="auto"/>
        <w:ind w:left="-426"/>
        <w:jc w:val="both"/>
        <w:rPr>
          <w:rFonts w:asciiTheme="majorBidi" w:eastAsia="Calibri" w:hAnsiTheme="majorBidi" w:cstheme="majorBidi"/>
        </w:rPr>
      </w:pPr>
      <w:r w:rsidRPr="005F5310">
        <w:rPr>
          <w:rFonts w:asciiTheme="majorBidi" w:eastAsia="Calibri" w:hAnsiTheme="majorBidi" w:cstheme="majorBidi"/>
          <w:b/>
        </w:rPr>
        <w:t>Keywords:</w:t>
      </w:r>
      <w:r w:rsidRPr="005F5310">
        <w:rPr>
          <w:rFonts w:asciiTheme="majorBidi" w:eastAsia="Calibri" w:hAnsiTheme="majorBidi" w:cstheme="majorBidi"/>
        </w:rPr>
        <w:t xml:space="preserve"> </w:t>
      </w:r>
      <w:r w:rsidR="006A1290">
        <w:rPr>
          <w:rFonts w:asciiTheme="majorBidi" w:eastAsia="Calibri" w:hAnsiTheme="majorBidi" w:cstheme="majorBidi"/>
        </w:rPr>
        <w:t xml:space="preserve">Value; </w:t>
      </w:r>
      <w:r w:rsidRPr="005F5310">
        <w:rPr>
          <w:rFonts w:asciiTheme="majorBidi" w:eastAsia="Calibri" w:hAnsiTheme="majorBidi" w:cstheme="majorBidi"/>
        </w:rPr>
        <w:t xml:space="preserve">Genomics; Artificial Intelligence; Health Technology Assessment; Vaccination; Value-Based </w:t>
      </w:r>
      <w:r w:rsidR="00A960BD">
        <w:rPr>
          <w:rFonts w:asciiTheme="majorBidi" w:eastAsia="Calibri" w:hAnsiTheme="majorBidi" w:cstheme="majorBidi"/>
        </w:rPr>
        <w:t>Healthcare</w:t>
      </w:r>
      <w:r w:rsidRPr="005F5310">
        <w:rPr>
          <w:rFonts w:asciiTheme="majorBidi" w:eastAsia="Calibri" w:hAnsiTheme="majorBidi" w:cstheme="majorBidi"/>
        </w:rPr>
        <w:t>.</w:t>
      </w:r>
    </w:p>
    <w:p w14:paraId="1D78CF0A" w14:textId="77777777" w:rsidR="00FA29A9" w:rsidRPr="0006092F" w:rsidRDefault="007461A5" w:rsidP="005F5310">
      <w:pPr>
        <w:pStyle w:val="Heading1"/>
        <w:spacing w:line="480" w:lineRule="auto"/>
        <w:ind w:hanging="426"/>
        <w:rPr>
          <w:rFonts w:asciiTheme="majorBidi" w:hAnsiTheme="majorBidi" w:cstheme="majorBidi"/>
          <w:color w:val="000000" w:themeColor="text1"/>
          <w:sz w:val="24"/>
          <w:szCs w:val="24"/>
        </w:rPr>
      </w:pPr>
      <w:r w:rsidRPr="0006092F">
        <w:rPr>
          <w:rFonts w:asciiTheme="majorBidi" w:hAnsiTheme="majorBidi" w:cstheme="majorBidi"/>
          <w:color w:val="000000" w:themeColor="text1"/>
          <w:sz w:val="24"/>
          <w:szCs w:val="24"/>
        </w:rPr>
        <w:t>Introduction</w:t>
      </w:r>
    </w:p>
    <w:p w14:paraId="29415112" w14:textId="51D62282" w:rsidR="00427B05" w:rsidRDefault="00FA29A9" w:rsidP="00427B05">
      <w:pPr>
        <w:pStyle w:val="Standard1"/>
        <w:spacing w:line="480" w:lineRule="auto"/>
        <w:ind w:left="-426"/>
        <w:jc w:val="both"/>
        <w:rPr>
          <w:rFonts w:asciiTheme="majorBidi" w:eastAsia="Calibri" w:hAnsiTheme="majorBidi" w:cstheme="majorBidi"/>
          <w:color w:val="000000" w:themeColor="text1"/>
        </w:rPr>
      </w:pPr>
      <w:r w:rsidRPr="0006092F">
        <w:rPr>
          <w:rFonts w:asciiTheme="majorBidi" w:eastAsia="Calibri" w:hAnsiTheme="majorBidi" w:cstheme="majorBidi"/>
          <w:color w:val="000000" w:themeColor="text1"/>
        </w:rPr>
        <w:t xml:space="preserve">Attempts to conceptualise and measure value in biomedicine and healthcare are not new (Birch and Tyfield, 2013; </w:t>
      </w:r>
      <w:r w:rsidR="00AE02A0" w:rsidRPr="0006092F">
        <w:rPr>
          <w:rFonts w:asciiTheme="majorBidi" w:eastAsia="Calibri" w:hAnsiTheme="majorBidi" w:cstheme="majorBidi"/>
          <w:color w:val="000000" w:themeColor="text1"/>
        </w:rPr>
        <w:t>Dussauge</w:t>
      </w:r>
      <w:r w:rsidR="00B6222E" w:rsidRPr="0006092F">
        <w:rPr>
          <w:rFonts w:asciiTheme="majorBidi" w:eastAsia="Calibri" w:hAnsiTheme="majorBidi" w:cstheme="majorBidi"/>
          <w:color w:val="000000" w:themeColor="text1"/>
        </w:rPr>
        <w:t xml:space="preserve"> </w:t>
      </w:r>
      <w:r w:rsidR="00B6222E" w:rsidRPr="0006092F">
        <w:rPr>
          <w:rFonts w:asciiTheme="majorBidi" w:eastAsia="Calibri" w:hAnsiTheme="majorBidi" w:cstheme="majorBidi"/>
          <w:i/>
          <w:color w:val="000000" w:themeColor="text1"/>
        </w:rPr>
        <w:t>et al</w:t>
      </w:r>
      <w:r w:rsidR="00B6222E" w:rsidRPr="0006092F">
        <w:rPr>
          <w:rFonts w:asciiTheme="majorBidi" w:eastAsia="Calibri" w:hAnsiTheme="majorBidi" w:cstheme="majorBidi"/>
          <w:color w:val="000000" w:themeColor="text1"/>
        </w:rPr>
        <w:t>,</w:t>
      </w:r>
      <w:r w:rsidR="00AE02A0" w:rsidRPr="0006092F">
        <w:rPr>
          <w:rFonts w:asciiTheme="majorBidi" w:eastAsia="Calibri" w:hAnsiTheme="majorBidi" w:cstheme="majorBidi"/>
          <w:color w:val="000000" w:themeColor="text1"/>
        </w:rPr>
        <w:t xml:space="preserve"> 2015</w:t>
      </w:r>
      <w:r w:rsidRPr="0006092F">
        <w:rPr>
          <w:rFonts w:asciiTheme="majorBidi" w:eastAsia="Calibri" w:hAnsiTheme="majorBidi" w:cstheme="majorBidi"/>
          <w:color w:val="000000" w:themeColor="text1"/>
        </w:rPr>
        <w:t>; Gr</w:t>
      </w:r>
      <w:r w:rsidR="0004770F" w:rsidRPr="0006092F">
        <w:rPr>
          <w:rFonts w:asciiTheme="majorBidi" w:eastAsia="Calibri" w:hAnsiTheme="majorBidi" w:cstheme="majorBidi"/>
          <w:color w:val="000000" w:themeColor="text1"/>
        </w:rPr>
        <w:t>a</w:t>
      </w:r>
      <w:r w:rsidRPr="0006092F">
        <w:rPr>
          <w:rFonts w:asciiTheme="majorBidi" w:eastAsia="Calibri" w:hAnsiTheme="majorBidi" w:cstheme="majorBidi"/>
          <w:color w:val="000000" w:themeColor="text1"/>
        </w:rPr>
        <w:t xml:space="preserve">y, 1983; </w:t>
      </w:r>
      <w:r w:rsidR="00AE02A0" w:rsidRPr="0006092F">
        <w:rPr>
          <w:rFonts w:asciiTheme="majorBidi" w:eastAsia="Calibri" w:hAnsiTheme="majorBidi" w:cstheme="majorBidi"/>
          <w:color w:val="000000" w:themeColor="text1"/>
        </w:rPr>
        <w:t xml:space="preserve">Novas, 2006; </w:t>
      </w:r>
      <w:r w:rsidRPr="0006092F">
        <w:rPr>
          <w:rFonts w:asciiTheme="majorBidi" w:eastAsia="Calibri" w:hAnsiTheme="majorBidi" w:cstheme="majorBidi"/>
          <w:color w:val="000000" w:themeColor="text1"/>
        </w:rPr>
        <w:t xml:space="preserve">Porter </w:t>
      </w:r>
      <w:r w:rsidR="00B6222E" w:rsidRPr="0006092F">
        <w:rPr>
          <w:rFonts w:asciiTheme="majorBidi" w:eastAsia="Calibri" w:hAnsiTheme="majorBidi" w:cstheme="majorBidi"/>
          <w:color w:val="000000" w:themeColor="text1"/>
        </w:rPr>
        <w:t>and</w:t>
      </w:r>
      <w:r w:rsidRPr="0006092F">
        <w:rPr>
          <w:rFonts w:asciiTheme="majorBidi" w:eastAsia="Calibri" w:hAnsiTheme="majorBidi" w:cstheme="majorBidi"/>
          <w:color w:val="000000" w:themeColor="text1"/>
        </w:rPr>
        <w:t xml:space="preserve"> Tei</w:t>
      </w:r>
      <w:r w:rsidR="0004770F" w:rsidRPr="0006092F">
        <w:rPr>
          <w:rFonts w:asciiTheme="majorBidi" w:eastAsia="Calibri" w:hAnsiTheme="majorBidi" w:cstheme="majorBidi"/>
          <w:color w:val="000000" w:themeColor="text1"/>
        </w:rPr>
        <w:t>s</w:t>
      </w:r>
      <w:r w:rsidRPr="0006092F">
        <w:rPr>
          <w:rFonts w:asciiTheme="majorBidi" w:eastAsia="Calibri" w:hAnsiTheme="majorBidi" w:cstheme="majorBidi"/>
          <w:color w:val="000000" w:themeColor="text1"/>
        </w:rPr>
        <w:t>berg, 2006; Rajan, 200</w:t>
      </w:r>
      <w:r w:rsidR="00974813" w:rsidRPr="0006092F">
        <w:rPr>
          <w:rFonts w:asciiTheme="majorBidi" w:eastAsia="Calibri" w:hAnsiTheme="majorBidi" w:cstheme="majorBidi"/>
          <w:color w:val="000000" w:themeColor="text1"/>
        </w:rPr>
        <w:t>5</w:t>
      </w:r>
      <w:r w:rsidRPr="0006092F">
        <w:rPr>
          <w:rFonts w:asciiTheme="majorBidi" w:eastAsia="Calibri" w:hAnsiTheme="majorBidi" w:cstheme="majorBidi"/>
          <w:color w:val="000000" w:themeColor="text1"/>
        </w:rPr>
        <w:t xml:space="preserve">; Rose, </w:t>
      </w:r>
      <w:r w:rsidR="0004770F" w:rsidRPr="0006092F">
        <w:rPr>
          <w:rFonts w:asciiTheme="majorBidi" w:eastAsia="Calibri" w:hAnsiTheme="majorBidi" w:cstheme="majorBidi"/>
          <w:color w:val="000000" w:themeColor="text1"/>
        </w:rPr>
        <w:t>2001</w:t>
      </w:r>
      <w:r w:rsidRPr="0006092F">
        <w:rPr>
          <w:rFonts w:asciiTheme="majorBidi" w:eastAsia="Calibri" w:hAnsiTheme="majorBidi" w:cstheme="majorBidi"/>
          <w:color w:val="000000" w:themeColor="text1"/>
        </w:rPr>
        <w:t>; Waldby</w:t>
      </w:r>
      <w:r w:rsidR="00B6222E" w:rsidRPr="0006092F">
        <w:rPr>
          <w:rFonts w:asciiTheme="majorBidi" w:eastAsia="Calibri" w:hAnsiTheme="majorBidi" w:cstheme="majorBidi"/>
          <w:color w:val="000000" w:themeColor="text1"/>
        </w:rPr>
        <w:t xml:space="preserve"> and</w:t>
      </w:r>
      <w:r w:rsidR="0004770F" w:rsidRPr="0006092F">
        <w:rPr>
          <w:rFonts w:asciiTheme="majorBidi" w:eastAsia="Calibri" w:hAnsiTheme="majorBidi" w:cstheme="majorBidi"/>
          <w:color w:val="000000" w:themeColor="text1"/>
        </w:rPr>
        <w:t xml:space="preserve"> Cooper, 2008</w:t>
      </w:r>
      <w:r w:rsidRPr="0006092F">
        <w:rPr>
          <w:rFonts w:asciiTheme="majorBidi" w:eastAsia="Calibri" w:hAnsiTheme="majorBidi" w:cstheme="majorBidi"/>
          <w:color w:val="000000" w:themeColor="text1"/>
        </w:rPr>
        <w:t>). Yet, there is no agreed</w:t>
      </w:r>
      <w:r w:rsidR="006E1B5E" w:rsidRPr="0006092F">
        <w:rPr>
          <w:rFonts w:asciiTheme="majorBidi" w:eastAsia="Calibri" w:hAnsiTheme="majorBidi" w:cstheme="majorBidi"/>
          <w:color w:val="000000" w:themeColor="text1"/>
        </w:rPr>
        <w:t xml:space="preserve"> definition of what value is </w:t>
      </w:r>
      <w:r w:rsidR="00AE02A0" w:rsidRPr="0006092F">
        <w:rPr>
          <w:rFonts w:asciiTheme="majorBidi" w:eastAsia="Calibri" w:hAnsiTheme="majorBidi" w:cstheme="majorBidi"/>
          <w:color w:val="000000" w:themeColor="text1"/>
        </w:rPr>
        <w:t>(EXPH</w:t>
      </w:r>
      <w:r w:rsidR="0063242D">
        <w:rPr>
          <w:rFonts w:asciiTheme="majorBidi" w:eastAsia="Calibri" w:hAnsiTheme="majorBidi" w:cstheme="majorBidi"/>
          <w:color w:val="000000" w:themeColor="text1"/>
        </w:rPr>
        <w:t>,</w:t>
      </w:r>
      <w:r w:rsidR="00AE02A0" w:rsidRPr="0006092F">
        <w:rPr>
          <w:rFonts w:asciiTheme="majorBidi" w:eastAsia="Calibri" w:hAnsiTheme="majorBidi" w:cstheme="majorBidi"/>
          <w:color w:val="000000" w:themeColor="text1"/>
        </w:rPr>
        <w:t xml:space="preserve"> 2019</w:t>
      </w:r>
      <w:r w:rsidR="0006092F">
        <w:rPr>
          <w:rFonts w:asciiTheme="majorBidi" w:eastAsia="Calibri" w:hAnsiTheme="majorBidi" w:cstheme="majorBidi"/>
          <w:color w:val="000000" w:themeColor="text1"/>
        </w:rPr>
        <w:t>, p.</w:t>
      </w:r>
      <w:r w:rsidRPr="0006092F">
        <w:rPr>
          <w:rFonts w:asciiTheme="majorBidi" w:eastAsia="Calibri" w:hAnsiTheme="majorBidi" w:cstheme="majorBidi"/>
          <w:color w:val="000000" w:themeColor="text1"/>
        </w:rPr>
        <w:t xml:space="preserve"> 4)</w:t>
      </w:r>
      <w:r w:rsidR="006E1B5E" w:rsidRPr="0006092F">
        <w:rPr>
          <w:rFonts w:asciiTheme="majorBidi" w:eastAsia="Calibri" w:hAnsiTheme="majorBidi" w:cstheme="majorBidi"/>
          <w:color w:val="000000" w:themeColor="text1"/>
        </w:rPr>
        <w:t>, and as such, value is often taken as given</w:t>
      </w:r>
      <w:r w:rsidR="00334F8E" w:rsidRPr="0006092F">
        <w:rPr>
          <w:rFonts w:asciiTheme="majorBidi" w:eastAsia="Calibri" w:hAnsiTheme="majorBidi" w:cstheme="majorBidi"/>
          <w:color w:val="000000" w:themeColor="text1"/>
        </w:rPr>
        <w:t>,</w:t>
      </w:r>
      <w:r w:rsidR="006E1B5E" w:rsidRPr="0006092F">
        <w:rPr>
          <w:rFonts w:asciiTheme="majorBidi" w:eastAsia="Calibri" w:hAnsiTheme="majorBidi" w:cstheme="majorBidi"/>
          <w:color w:val="000000" w:themeColor="text1"/>
        </w:rPr>
        <w:t xml:space="preserve"> or </w:t>
      </w:r>
      <w:r w:rsidR="00334F8E" w:rsidRPr="0006092F">
        <w:rPr>
          <w:rFonts w:asciiTheme="majorBidi" w:eastAsia="Calibri" w:hAnsiTheme="majorBidi" w:cstheme="majorBidi"/>
          <w:color w:val="000000" w:themeColor="text1"/>
        </w:rPr>
        <w:t xml:space="preserve">understood </w:t>
      </w:r>
      <w:r w:rsidR="006E1B5E" w:rsidRPr="0006092F">
        <w:rPr>
          <w:rFonts w:asciiTheme="majorBidi" w:eastAsia="Calibri" w:hAnsiTheme="majorBidi" w:cstheme="majorBidi"/>
          <w:color w:val="000000" w:themeColor="text1"/>
        </w:rPr>
        <w:t>in economic terms.</w:t>
      </w:r>
      <w:r w:rsidRPr="0006092F">
        <w:rPr>
          <w:rFonts w:asciiTheme="majorBidi" w:eastAsia="Calibri" w:hAnsiTheme="majorBidi" w:cstheme="majorBidi"/>
          <w:color w:val="000000" w:themeColor="text1"/>
        </w:rPr>
        <w:t xml:space="preserve"> </w:t>
      </w:r>
      <w:r w:rsidR="003C05E4" w:rsidRPr="0006092F">
        <w:rPr>
          <w:rFonts w:asciiTheme="majorBidi" w:eastAsia="Calibri" w:hAnsiTheme="majorBidi" w:cstheme="majorBidi"/>
          <w:color w:val="000000" w:themeColor="text1"/>
        </w:rPr>
        <w:t>In this paper, w</w:t>
      </w:r>
      <w:r w:rsidRPr="0006092F">
        <w:rPr>
          <w:rFonts w:asciiTheme="majorBidi" w:eastAsia="Calibri" w:hAnsiTheme="majorBidi" w:cstheme="majorBidi"/>
          <w:color w:val="000000" w:themeColor="text1"/>
        </w:rPr>
        <w:t>e argue that by taking value as given, or</w:t>
      </w:r>
      <w:r w:rsidR="00334F8E" w:rsidRPr="0006092F">
        <w:rPr>
          <w:rFonts w:asciiTheme="majorBidi" w:eastAsia="Calibri" w:hAnsiTheme="majorBidi" w:cstheme="majorBidi"/>
          <w:color w:val="000000" w:themeColor="text1"/>
        </w:rPr>
        <w:t xml:space="preserve"> by</w:t>
      </w:r>
      <w:r w:rsidRPr="0006092F">
        <w:rPr>
          <w:rFonts w:asciiTheme="majorBidi" w:eastAsia="Calibri" w:hAnsiTheme="majorBidi" w:cstheme="majorBidi"/>
          <w:color w:val="000000" w:themeColor="text1"/>
        </w:rPr>
        <w:t xml:space="preserve"> </w:t>
      </w:r>
      <w:r w:rsidRPr="0006092F">
        <w:rPr>
          <w:rFonts w:asciiTheme="majorBidi" w:eastAsia="Calibri" w:hAnsiTheme="majorBidi" w:cstheme="majorBidi"/>
          <w:color w:val="000000" w:themeColor="text1"/>
        </w:rPr>
        <w:lastRenderedPageBreak/>
        <w:t xml:space="preserve">reverting only to economic-based models of value, </w:t>
      </w:r>
      <w:r w:rsidR="005B256D" w:rsidRPr="0006092F">
        <w:rPr>
          <w:rFonts w:asciiTheme="majorBidi" w:eastAsia="Calibri" w:hAnsiTheme="majorBidi" w:cstheme="majorBidi"/>
          <w:color w:val="000000" w:themeColor="text1"/>
        </w:rPr>
        <w:t>we miss the opportunity</w:t>
      </w:r>
      <w:r w:rsidR="001F36B6" w:rsidRPr="0006092F">
        <w:rPr>
          <w:rFonts w:asciiTheme="majorBidi" w:eastAsia="Calibri" w:hAnsiTheme="majorBidi" w:cstheme="majorBidi"/>
          <w:color w:val="000000" w:themeColor="text1"/>
        </w:rPr>
        <w:t xml:space="preserve"> to explore </w:t>
      </w:r>
      <w:r w:rsidR="006E1B5E" w:rsidRPr="0006092F">
        <w:rPr>
          <w:rFonts w:asciiTheme="majorBidi" w:eastAsia="Calibri" w:hAnsiTheme="majorBidi" w:cstheme="majorBidi"/>
          <w:color w:val="000000" w:themeColor="text1"/>
        </w:rPr>
        <w:t>and</w:t>
      </w:r>
      <w:r w:rsidR="001F36B6" w:rsidRPr="0006092F">
        <w:rPr>
          <w:rFonts w:asciiTheme="majorBidi" w:eastAsia="Calibri" w:hAnsiTheme="majorBidi" w:cstheme="majorBidi"/>
          <w:color w:val="000000" w:themeColor="text1"/>
        </w:rPr>
        <w:t xml:space="preserve"> und</w:t>
      </w:r>
      <w:r w:rsidR="006E1B5E" w:rsidRPr="0006092F">
        <w:rPr>
          <w:rFonts w:asciiTheme="majorBidi" w:eastAsia="Calibri" w:hAnsiTheme="majorBidi" w:cstheme="majorBidi"/>
          <w:color w:val="000000" w:themeColor="text1"/>
        </w:rPr>
        <w:t>erstand</w:t>
      </w:r>
      <w:r w:rsidR="00727B70" w:rsidRPr="0006092F">
        <w:rPr>
          <w:rFonts w:asciiTheme="majorBidi" w:eastAsia="Calibri" w:hAnsiTheme="majorBidi" w:cstheme="majorBidi"/>
          <w:color w:val="000000" w:themeColor="text1"/>
        </w:rPr>
        <w:t xml:space="preserve"> </w:t>
      </w:r>
      <w:r w:rsidR="003C05E4" w:rsidRPr="0006092F">
        <w:rPr>
          <w:rFonts w:asciiTheme="majorBidi" w:eastAsia="Calibri" w:hAnsiTheme="majorBidi" w:cstheme="majorBidi"/>
          <w:color w:val="000000" w:themeColor="text1"/>
        </w:rPr>
        <w:t xml:space="preserve">the processes that make things and processes valuable. </w:t>
      </w:r>
      <w:bookmarkStart w:id="8" w:name="OLE_LINK7"/>
      <w:bookmarkStart w:id="9" w:name="OLE_LINK8"/>
      <w:r w:rsidR="00D7779D">
        <w:rPr>
          <w:rFonts w:asciiTheme="majorBidi" w:eastAsia="Calibri" w:hAnsiTheme="majorBidi" w:cstheme="majorBidi"/>
          <w:color w:val="000000" w:themeColor="text1"/>
        </w:rPr>
        <w:t xml:space="preserve">Drawing on valuation studies (Dussauge et al 2015; </w:t>
      </w:r>
      <w:r w:rsidR="00D7779D" w:rsidRPr="008904B9">
        <w:rPr>
          <w:rFonts w:asciiTheme="majorBidi" w:eastAsia="Calibri" w:hAnsiTheme="majorBidi" w:cstheme="majorBidi"/>
          <w:color w:val="000000" w:themeColor="text1"/>
        </w:rPr>
        <w:t>Lee &amp; Helgesson 2019</w:t>
      </w:r>
      <w:r w:rsidR="00D7779D">
        <w:rPr>
          <w:rFonts w:asciiTheme="majorBidi" w:eastAsia="Calibri" w:hAnsiTheme="majorBidi" w:cstheme="majorBidi"/>
          <w:color w:val="000000" w:themeColor="text1"/>
        </w:rPr>
        <w:t xml:space="preserve">) we </w:t>
      </w:r>
      <w:r w:rsidR="00122984">
        <w:rPr>
          <w:rFonts w:asciiTheme="majorBidi" w:eastAsia="Calibri" w:hAnsiTheme="majorBidi" w:cstheme="majorBidi"/>
          <w:color w:val="000000" w:themeColor="text1"/>
        </w:rPr>
        <w:t>suggest</w:t>
      </w:r>
      <w:r w:rsidR="00D7779D">
        <w:rPr>
          <w:rFonts w:asciiTheme="majorBidi" w:eastAsia="Calibri" w:hAnsiTheme="majorBidi" w:cstheme="majorBidi"/>
          <w:color w:val="000000" w:themeColor="text1"/>
        </w:rPr>
        <w:t xml:space="preserve"> that </w:t>
      </w:r>
      <w:r w:rsidR="00D7779D" w:rsidRPr="0076081A">
        <w:rPr>
          <w:rFonts w:asciiTheme="majorBidi" w:eastAsia="Calibri" w:hAnsiTheme="majorBidi" w:cstheme="majorBidi"/>
          <w:color w:val="000000" w:themeColor="text1"/>
        </w:rPr>
        <w:t>the meaning of value is not to be found in the object that is being</w:t>
      </w:r>
      <w:r w:rsidR="00D7779D">
        <w:rPr>
          <w:rFonts w:asciiTheme="majorBidi" w:eastAsia="Calibri" w:hAnsiTheme="majorBidi" w:cstheme="majorBidi"/>
          <w:color w:val="000000" w:themeColor="text1"/>
        </w:rPr>
        <w:t xml:space="preserve"> </w:t>
      </w:r>
      <w:r w:rsidR="00D7779D" w:rsidRPr="0076081A">
        <w:rPr>
          <w:rFonts w:asciiTheme="majorBidi" w:eastAsia="Calibri" w:hAnsiTheme="majorBidi" w:cstheme="majorBidi"/>
          <w:color w:val="000000" w:themeColor="text1"/>
        </w:rPr>
        <w:t xml:space="preserve">referred to, nor in the actors articulating it, but </w:t>
      </w:r>
      <w:r w:rsidR="00D7779D">
        <w:rPr>
          <w:rFonts w:asciiTheme="majorBidi" w:eastAsia="Calibri" w:hAnsiTheme="majorBidi" w:cstheme="majorBidi"/>
          <w:color w:val="000000" w:themeColor="text1"/>
        </w:rPr>
        <w:t xml:space="preserve">that </w:t>
      </w:r>
      <w:r w:rsidR="00D7779D" w:rsidRPr="0076081A">
        <w:rPr>
          <w:rFonts w:asciiTheme="majorBidi" w:eastAsia="Calibri" w:hAnsiTheme="majorBidi" w:cstheme="majorBidi"/>
          <w:color w:val="000000" w:themeColor="text1"/>
        </w:rPr>
        <w:t>it emerges from the practices in which this object is being</w:t>
      </w:r>
      <w:r w:rsidR="00D7779D">
        <w:rPr>
          <w:rFonts w:asciiTheme="majorBidi" w:eastAsia="Calibri" w:hAnsiTheme="majorBidi" w:cstheme="majorBidi"/>
          <w:color w:val="000000" w:themeColor="text1"/>
        </w:rPr>
        <w:t xml:space="preserve"> </w:t>
      </w:r>
      <w:r w:rsidR="00D7779D" w:rsidRPr="0076081A">
        <w:rPr>
          <w:rFonts w:asciiTheme="majorBidi" w:eastAsia="Calibri" w:hAnsiTheme="majorBidi" w:cstheme="majorBidi"/>
          <w:color w:val="000000" w:themeColor="text1"/>
        </w:rPr>
        <w:t>referred to or valued.</w:t>
      </w:r>
      <w:r w:rsidR="00D7779D">
        <w:rPr>
          <w:rFonts w:asciiTheme="majorBidi" w:eastAsia="Calibri" w:hAnsiTheme="majorBidi" w:cstheme="majorBidi"/>
          <w:color w:val="000000" w:themeColor="text1"/>
        </w:rPr>
        <w:t xml:space="preserve"> </w:t>
      </w:r>
      <w:bookmarkStart w:id="10" w:name="OLE_LINK17"/>
      <w:bookmarkStart w:id="11" w:name="OLE_LINK18"/>
      <w:bookmarkEnd w:id="8"/>
      <w:bookmarkEnd w:id="9"/>
      <w:r w:rsidR="003C05E4" w:rsidRPr="0006092F">
        <w:rPr>
          <w:rFonts w:asciiTheme="majorBidi" w:eastAsia="Calibri" w:hAnsiTheme="majorBidi" w:cstheme="majorBidi"/>
          <w:color w:val="000000" w:themeColor="text1"/>
        </w:rPr>
        <w:t>Using a case-study approach, we</w:t>
      </w:r>
      <w:r w:rsidRPr="0006092F">
        <w:rPr>
          <w:rFonts w:asciiTheme="majorBidi" w:eastAsia="Calibri" w:hAnsiTheme="majorBidi" w:cstheme="majorBidi"/>
          <w:color w:val="000000" w:themeColor="text1"/>
        </w:rPr>
        <w:t xml:space="preserve"> illuminate the</w:t>
      </w:r>
      <w:r w:rsidR="003C05E4" w:rsidRPr="0006092F">
        <w:rPr>
          <w:rFonts w:asciiTheme="majorBidi" w:eastAsia="Calibri" w:hAnsiTheme="majorBidi" w:cstheme="majorBidi"/>
          <w:color w:val="000000" w:themeColor="text1"/>
        </w:rPr>
        <w:t>se</w:t>
      </w:r>
      <w:r w:rsidR="00A22821">
        <w:rPr>
          <w:rFonts w:asciiTheme="majorBidi" w:eastAsia="Calibri" w:hAnsiTheme="majorBidi" w:cstheme="majorBidi"/>
          <w:color w:val="000000" w:themeColor="text1"/>
        </w:rPr>
        <w:t xml:space="preserve"> (socioeconomic, political, social)</w:t>
      </w:r>
      <w:r w:rsidRPr="0006092F">
        <w:rPr>
          <w:rFonts w:asciiTheme="majorBidi" w:eastAsia="Calibri" w:hAnsiTheme="majorBidi" w:cstheme="majorBidi"/>
          <w:color w:val="000000" w:themeColor="text1"/>
        </w:rPr>
        <w:t xml:space="preserve"> processes </w:t>
      </w:r>
      <w:r w:rsidR="003C05E4" w:rsidRPr="0006092F">
        <w:rPr>
          <w:rFonts w:asciiTheme="majorBidi" w:eastAsia="Calibri" w:hAnsiTheme="majorBidi" w:cstheme="majorBidi"/>
          <w:color w:val="000000" w:themeColor="text1"/>
        </w:rPr>
        <w:t>to draw attention to the systemic an</w:t>
      </w:r>
      <w:r w:rsidR="009E231E" w:rsidRPr="0006092F">
        <w:rPr>
          <w:rFonts w:asciiTheme="majorBidi" w:eastAsia="Calibri" w:hAnsiTheme="majorBidi" w:cstheme="majorBidi"/>
          <w:color w:val="000000" w:themeColor="text1"/>
        </w:rPr>
        <w:t xml:space="preserve">d societal dimensions of value </w:t>
      </w:r>
      <w:r w:rsidR="003C05E4" w:rsidRPr="0006092F">
        <w:rPr>
          <w:rFonts w:asciiTheme="majorBidi" w:eastAsia="Calibri" w:hAnsiTheme="majorBidi" w:cstheme="majorBidi"/>
          <w:color w:val="000000" w:themeColor="text1"/>
        </w:rPr>
        <w:t xml:space="preserve">construction, </w:t>
      </w:r>
      <w:r w:rsidR="009E231E" w:rsidRPr="0006092F">
        <w:rPr>
          <w:rFonts w:asciiTheme="majorBidi" w:eastAsia="Calibri" w:hAnsiTheme="majorBidi" w:cstheme="majorBidi"/>
          <w:color w:val="000000" w:themeColor="text1"/>
        </w:rPr>
        <w:t xml:space="preserve">as well as its </w:t>
      </w:r>
      <w:r w:rsidR="003C05E4" w:rsidRPr="0006092F">
        <w:rPr>
          <w:rFonts w:asciiTheme="majorBidi" w:eastAsia="Calibri" w:hAnsiTheme="majorBidi" w:cstheme="majorBidi"/>
          <w:color w:val="000000" w:themeColor="text1"/>
        </w:rPr>
        <w:t>enactment</w:t>
      </w:r>
      <w:r w:rsidR="009E231E" w:rsidRPr="0006092F">
        <w:rPr>
          <w:rFonts w:asciiTheme="majorBidi" w:eastAsia="Calibri" w:hAnsiTheme="majorBidi" w:cstheme="majorBidi"/>
          <w:color w:val="000000" w:themeColor="text1"/>
          <w:highlight w:val="white"/>
        </w:rPr>
        <w:t xml:space="preserve"> and operationalis</w:t>
      </w:r>
      <w:r w:rsidR="003C05E4" w:rsidRPr="0006092F">
        <w:rPr>
          <w:rFonts w:asciiTheme="majorBidi" w:eastAsia="Calibri" w:hAnsiTheme="majorBidi" w:cstheme="majorBidi"/>
          <w:color w:val="000000" w:themeColor="text1"/>
          <w:highlight w:val="white"/>
        </w:rPr>
        <w:t>ation</w:t>
      </w:r>
      <w:r w:rsidR="003C05E4" w:rsidRPr="0006092F">
        <w:rPr>
          <w:rFonts w:asciiTheme="majorBidi" w:eastAsia="Calibri" w:hAnsiTheme="majorBidi" w:cstheme="majorBidi"/>
          <w:color w:val="000000" w:themeColor="text1"/>
        </w:rPr>
        <w:t xml:space="preserve"> in healthcare and biomedical practices across specific contexts. The aim is not to (re)define what value </w:t>
      </w:r>
      <w:r w:rsidR="003C05E4" w:rsidRPr="0006092F">
        <w:rPr>
          <w:rFonts w:asciiTheme="majorBidi" w:eastAsia="Calibri" w:hAnsiTheme="majorBidi" w:cstheme="majorBidi"/>
          <w:i/>
          <w:color w:val="000000" w:themeColor="text1"/>
        </w:rPr>
        <w:t>is</w:t>
      </w:r>
      <w:r w:rsidR="003C05E4" w:rsidRPr="0006092F">
        <w:rPr>
          <w:rFonts w:asciiTheme="majorBidi" w:eastAsia="Calibri" w:hAnsiTheme="majorBidi" w:cstheme="majorBidi"/>
          <w:color w:val="000000" w:themeColor="text1"/>
        </w:rPr>
        <w:t xml:space="preserve">, or to construct precise measures of health to inform policy. Rather, our aim is to provide a clearer understanding of the value construction processes that makes a thing valuable (or not) for society as the first step towards what socially reflexive and responsible understanding of value in biomedicine and healthcare </w:t>
      </w:r>
      <w:r w:rsidR="003C05E4" w:rsidRPr="0006092F">
        <w:rPr>
          <w:rFonts w:asciiTheme="majorBidi" w:eastAsia="Calibri" w:hAnsiTheme="majorBidi" w:cstheme="majorBidi"/>
          <w:i/>
          <w:color w:val="000000" w:themeColor="text1"/>
        </w:rPr>
        <w:t>ought to be</w:t>
      </w:r>
      <w:r w:rsidR="003C05E4" w:rsidRPr="0006092F">
        <w:rPr>
          <w:rFonts w:asciiTheme="majorBidi" w:eastAsia="Calibri" w:hAnsiTheme="majorBidi" w:cstheme="majorBidi"/>
          <w:color w:val="000000" w:themeColor="text1"/>
        </w:rPr>
        <w:t>.</w:t>
      </w:r>
      <w:r w:rsidR="00427B05">
        <w:rPr>
          <w:rFonts w:asciiTheme="majorBidi" w:eastAsia="Calibri" w:hAnsiTheme="majorBidi" w:cstheme="majorBidi"/>
          <w:color w:val="000000" w:themeColor="text1"/>
        </w:rPr>
        <w:t xml:space="preserve"> </w:t>
      </w:r>
    </w:p>
    <w:bookmarkEnd w:id="10"/>
    <w:bookmarkEnd w:id="11"/>
    <w:p w14:paraId="4732175B" w14:textId="77777777" w:rsidR="00427B05" w:rsidRDefault="00427B05" w:rsidP="00427B05">
      <w:pPr>
        <w:pStyle w:val="Standard1"/>
        <w:spacing w:line="480" w:lineRule="auto"/>
        <w:ind w:left="-426"/>
        <w:jc w:val="both"/>
        <w:rPr>
          <w:rFonts w:asciiTheme="majorBidi" w:eastAsia="Calibri" w:hAnsiTheme="majorBidi" w:cstheme="majorBidi"/>
          <w:color w:val="000000" w:themeColor="text1"/>
        </w:rPr>
      </w:pPr>
    </w:p>
    <w:p w14:paraId="0339CD05" w14:textId="685F1EAA" w:rsidR="00671F79" w:rsidRPr="00515B5B" w:rsidRDefault="00A22821" w:rsidP="00671F79">
      <w:pPr>
        <w:pStyle w:val="Standard1"/>
        <w:spacing w:line="480" w:lineRule="auto"/>
        <w:ind w:left="-426"/>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We believe that it is neither possible nor desirable to draw a hard line between facts and values, between description and </w:t>
      </w:r>
      <w:r w:rsidRPr="00427B05">
        <w:rPr>
          <w:rFonts w:asciiTheme="majorBidi" w:eastAsia="Calibri" w:hAnsiTheme="majorBidi" w:cstheme="majorBidi"/>
          <w:color w:val="000000" w:themeColor="text1"/>
        </w:rPr>
        <w:t xml:space="preserve">evaluation </w:t>
      </w:r>
      <w:r w:rsidRPr="00AF7A5E">
        <w:rPr>
          <w:rFonts w:asciiTheme="majorBidi" w:eastAsia="Calibri" w:hAnsiTheme="majorBidi" w:cstheme="majorBidi"/>
          <w:color w:val="000000" w:themeColor="text1"/>
        </w:rPr>
        <w:t>(e.g. Polanyi 1962, Putnam 2002</w:t>
      </w:r>
      <w:r w:rsidRPr="00427B05">
        <w:rPr>
          <w:rFonts w:asciiTheme="majorBidi" w:eastAsia="Calibri" w:hAnsiTheme="majorBidi" w:cstheme="majorBidi"/>
          <w:color w:val="000000" w:themeColor="text1"/>
        </w:rPr>
        <w:t>; see</w:t>
      </w:r>
      <w:r>
        <w:rPr>
          <w:rFonts w:asciiTheme="majorBidi" w:eastAsia="Calibri" w:hAnsiTheme="majorBidi" w:cstheme="majorBidi"/>
          <w:color w:val="000000" w:themeColor="text1"/>
        </w:rPr>
        <w:t xml:space="preserve"> also </w:t>
      </w:r>
      <w:r w:rsidR="00AF7A5E">
        <w:rPr>
          <w:rFonts w:asciiTheme="majorBidi" w:eastAsia="Calibri" w:hAnsiTheme="majorBidi" w:cstheme="majorBidi"/>
          <w:color w:val="000000" w:themeColor="text1"/>
        </w:rPr>
        <w:t>xxx13,</w:t>
      </w:r>
      <w:r>
        <w:rPr>
          <w:rFonts w:asciiTheme="majorBidi" w:eastAsia="Calibri" w:hAnsiTheme="majorBidi" w:cstheme="majorBidi"/>
          <w:color w:val="000000" w:themeColor="text1"/>
        </w:rPr>
        <w:t xml:space="preserve"> 2020</w:t>
      </w:r>
      <w:r w:rsidRPr="00AF7A5E">
        <w:rPr>
          <w:rFonts w:asciiTheme="majorBidi" w:eastAsia="Calibri" w:hAnsiTheme="majorBidi" w:cstheme="majorBidi"/>
          <w:color w:val="000000" w:themeColor="text1"/>
        </w:rPr>
        <w:t xml:space="preserve">). </w:t>
      </w:r>
      <w:r w:rsidR="00427B05">
        <w:rPr>
          <w:rFonts w:asciiTheme="majorBidi" w:eastAsia="Calibri" w:hAnsiTheme="majorBidi" w:cstheme="majorBidi"/>
          <w:color w:val="000000" w:themeColor="text1"/>
        </w:rPr>
        <w:t>In this paper, our</w:t>
      </w:r>
      <w:r>
        <w:rPr>
          <w:rFonts w:asciiTheme="majorBidi" w:eastAsia="Calibri" w:hAnsiTheme="majorBidi" w:cstheme="majorBidi"/>
          <w:color w:val="000000" w:themeColor="text1"/>
        </w:rPr>
        <w:t xml:space="preserve"> exploration of how things are made valuable is thus always also a question about the norms that are articulated </w:t>
      </w:r>
      <w:r w:rsidR="00427B05">
        <w:rPr>
          <w:rFonts w:asciiTheme="majorBidi" w:eastAsia="Calibri" w:hAnsiTheme="majorBidi" w:cstheme="majorBidi"/>
          <w:color w:val="000000" w:themeColor="text1"/>
        </w:rPr>
        <w:t>within and through</w:t>
      </w:r>
      <w:r>
        <w:rPr>
          <w:rFonts w:asciiTheme="majorBidi" w:eastAsia="Calibri" w:hAnsiTheme="majorBidi" w:cstheme="majorBidi"/>
          <w:color w:val="000000" w:themeColor="text1"/>
        </w:rPr>
        <w:t xml:space="preserve"> these practices of (e)valuation (with </w:t>
      </w:r>
      <w:r w:rsidRPr="00427B05">
        <w:rPr>
          <w:rFonts w:asciiTheme="majorBidi" w:eastAsia="Calibri" w:hAnsiTheme="majorBidi" w:cstheme="majorBidi"/>
          <w:color w:val="000000" w:themeColor="text1"/>
        </w:rPr>
        <w:t>Sayer (</w:t>
      </w:r>
      <w:r>
        <w:rPr>
          <w:rFonts w:asciiTheme="majorBidi" w:eastAsia="Calibri" w:hAnsiTheme="majorBidi" w:cstheme="majorBidi"/>
          <w:color w:val="000000" w:themeColor="text1"/>
        </w:rPr>
        <w:t>2011: 153-4</w:t>
      </w:r>
      <w:r w:rsidR="00E14A2F">
        <w:rPr>
          <w:rFonts w:asciiTheme="majorBidi" w:eastAsia="Calibri" w:hAnsiTheme="majorBidi" w:cstheme="majorBidi"/>
          <w:color w:val="000000" w:themeColor="text1"/>
        </w:rPr>
        <w:t>)</w:t>
      </w:r>
      <w:r>
        <w:rPr>
          <w:rFonts w:asciiTheme="majorBidi" w:eastAsia="Calibri" w:hAnsiTheme="majorBidi" w:cstheme="majorBidi"/>
          <w:color w:val="000000" w:themeColor="text1"/>
        </w:rPr>
        <w:t xml:space="preserve"> we hold that </w:t>
      </w:r>
      <w:r w:rsidR="001735C5">
        <w:rPr>
          <w:rFonts w:asciiTheme="majorBidi" w:eastAsia="Calibri" w:hAnsiTheme="majorBidi" w:cstheme="majorBidi"/>
          <w:color w:val="000000" w:themeColor="text1"/>
        </w:rPr>
        <w:t>"'norms'</w:t>
      </w:r>
      <w:r>
        <w:rPr>
          <w:rFonts w:asciiTheme="majorBidi" w:eastAsia="Calibri" w:hAnsiTheme="majorBidi" w:cstheme="majorBidi"/>
          <w:color w:val="000000" w:themeColor="text1"/>
        </w:rPr>
        <w:t xml:space="preserve"> tend to be at least as much the products, or ex-post rationalizations, of practices as their determinants</w:t>
      </w:r>
      <w:r w:rsidR="001735C5">
        <w:rPr>
          <w:rFonts w:asciiTheme="majorBidi" w:eastAsia="Calibri" w:hAnsiTheme="majorBidi" w:cstheme="majorBidi"/>
          <w:color w:val="000000" w:themeColor="text1"/>
        </w:rPr>
        <w:t>")</w:t>
      </w:r>
      <w:r>
        <w:rPr>
          <w:rFonts w:asciiTheme="majorBidi" w:eastAsia="Calibri" w:hAnsiTheme="majorBidi" w:cstheme="majorBidi"/>
          <w:color w:val="000000" w:themeColor="text1"/>
        </w:rPr>
        <w:t xml:space="preserve"> </w:t>
      </w:r>
      <w:r w:rsidR="001735C5">
        <w:rPr>
          <w:rFonts w:asciiTheme="majorBidi" w:eastAsia="Calibri" w:hAnsiTheme="majorBidi" w:cstheme="majorBidi"/>
          <w:color w:val="000000" w:themeColor="text1"/>
        </w:rPr>
        <w:t>(</w:t>
      </w:r>
      <w:r>
        <w:rPr>
          <w:rFonts w:asciiTheme="majorBidi" w:eastAsia="Calibri" w:hAnsiTheme="majorBidi" w:cstheme="majorBidi"/>
          <w:color w:val="000000" w:themeColor="text1"/>
        </w:rPr>
        <w:t>see also Cook &amp; Wagenaar 2012).</w:t>
      </w:r>
      <w:r w:rsidR="00427B05">
        <w:rPr>
          <w:rFonts w:asciiTheme="majorBidi" w:eastAsia="Calibri" w:hAnsiTheme="majorBidi" w:cstheme="majorBidi"/>
          <w:color w:val="000000" w:themeColor="text1"/>
        </w:rPr>
        <w:t xml:space="preserve"> At the same time, we are conscious that our very own descriptions are evaluative</w:t>
      </w:r>
      <w:r w:rsidR="00DE4FE2">
        <w:rPr>
          <w:rFonts w:asciiTheme="majorBidi" w:eastAsia="Calibri" w:hAnsiTheme="majorBidi" w:cstheme="majorBidi"/>
          <w:color w:val="000000" w:themeColor="text1"/>
        </w:rPr>
        <w:t xml:space="preserve">. </w:t>
      </w:r>
      <w:r w:rsidR="00671F79">
        <w:rPr>
          <w:rFonts w:asciiTheme="majorBidi" w:eastAsia="Calibri" w:hAnsiTheme="majorBidi" w:cstheme="majorBidi"/>
          <w:color w:val="000000" w:themeColor="text1"/>
        </w:rPr>
        <w:t>We believe that a world in which material and other resources are distributed in a fair and transparent manner, and in a way that enhances people’s capabilities (Nussbaum 2000; 2011</w:t>
      </w:r>
      <w:r w:rsidR="00671F79" w:rsidRPr="00E652B6">
        <w:rPr>
          <w:rFonts w:asciiTheme="majorBidi" w:eastAsia="Calibri" w:hAnsiTheme="majorBidi" w:cstheme="majorBidi"/>
          <w:color w:val="000000" w:themeColor="text1"/>
        </w:rPr>
        <w:t>; Tengland 2020), is preferable</w:t>
      </w:r>
      <w:r w:rsidR="00671F79">
        <w:rPr>
          <w:rFonts w:asciiTheme="majorBidi" w:eastAsia="Calibri" w:hAnsiTheme="majorBidi" w:cstheme="majorBidi"/>
          <w:color w:val="000000" w:themeColor="text1"/>
        </w:rPr>
        <w:t xml:space="preserve"> to a different one. This normative stance is the tacit sub text to our own descriptions.</w:t>
      </w:r>
    </w:p>
    <w:p w14:paraId="30C6CCF3" w14:textId="55B14931" w:rsidR="00427B05" w:rsidRDefault="00427B05" w:rsidP="00AF7A5E">
      <w:pPr>
        <w:pStyle w:val="Standard1"/>
        <w:spacing w:line="480" w:lineRule="auto"/>
        <w:jc w:val="both"/>
        <w:rPr>
          <w:rFonts w:asciiTheme="majorBidi" w:eastAsia="Calibri" w:hAnsiTheme="majorBidi" w:cstheme="majorBidi"/>
          <w:color w:val="000000" w:themeColor="text1"/>
        </w:rPr>
      </w:pPr>
    </w:p>
    <w:p w14:paraId="11B91030" w14:textId="77777777" w:rsidR="00427B05" w:rsidRPr="0006092F" w:rsidRDefault="00427B05" w:rsidP="00427B05">
      <w:pPr>
        <w:pStyle w:val="Heading1"/>
        <w:spacing w:line="480" w:lineRule="auto"/>
        <w:ind w:left="-426"/>
        <w:rPr>
          <w:rFonts w:asciiTheme="majorBidi" w:hAnsiTheme="majorBidi" w:cstheme="majorBidi"/>
          <w:b w:val="0"/>
          <w:color w:val="000000" w:themeColor="text1"/>
          <w:sz w:val="24"/>
          <w:szCs w:val="24"/>
        </w:rPr>
      </w:pPr>
      <w:r w:rsidRPr="0006092F">
        <w:rPr>
          <w:rFonts w:asciiTheme="majorBidi" w:hAnsiTheme="majorBidi" w:cstheme="majorBidi"/>
          <w:color w:val="000000" w:themeColor="text1"/>
          <w:sz w:val="24"/>
          <w:szCs w:val="24"/>
        </w:rPr>
        <w:t xml:space="preserve">Value in Biomedicine and Healthcare: </w:t>
      </w:r>
      <w:r w:rsidRPr="0006092F">
        <w:rPr>
          <w:rFonts w:asciiTheme="majorBidi" w:hAnsiTheme="majorBidi" w:cstheme="majorBidi"/>
          <w:b w:val="0"/>
          <w:color w:val="000000" w:themeColor="text1"/>
          <w:sz w:val="24"/>
          <w:szCs w:val="24"/>
        </w:rPr>
        <w:t>emerging</w:t>
      </w:r>
      <w:r w:rsidRPr="0006092F">
        <w:rPr>
          <w:rFonts w:asciiTheme="majorBidi" w:hAnsiTheme="majorBidi" w:cstheme="majorBidi"/>
          <w:b w:val="0"/>
          <w:i/>
          <w:color w:val="000000" w:themeColor="text1"/>
          <w:sz w:val="24"/>
          <w:szCs w:val="24"/>
        </w:rPr>
        <w:t xml:space="preserve"> </w:t>
      </w:r>
      <w:r w:rsidRPr="0006092F">
        <w:rPr>
          <w:rFonts w:asciiTheme="majorBidi" w:hAnsiTheme="majorBidi" w:cstheme="majorBidi"/>
          <w:b w:val="0"/>
          <w:color w:val="000000" w:themeColor="text1"/>
          <w:sz w:val="24"/>
          <w:szCs w:val="24"/>
        </w:rPr>
        <w:t>and established spheres</w:t>
      </w:r>
    </w:p>
    <w:p w14:paraId="33C75C3D" w14:textId="33000AB2" w:rsidR="00427B05" w:rsidRPr="0006092F" w:rsidRDefault="00FA29A9" w:rsidP="00AF7A5E">
      <w:pPr>
        <w:pStyle w:val="Normal1"/>
        <w:shd w:val="clear" w:color="auto" w:fill="FFFFFF"/>
        <w:spacing w:line="480" w:lineRule="auto"/>
        <w:ind w:left="-426"/>
        <w:jc w:val="both"/>
      </w:pPr>
      <w:r w:rsidRPr="0006092F">
        <w:rPr>
          <w:rFonts w:asciiTheme="majorBidi" w:eastAsia="Calibri" w:hAnsiTheme="majorBidi" w:cstheme="majorBidi"/>
          <w:color w:val="000000" w:themeColor="text1"/>
        </w:rPr>
        <w:t xml:space="preserve">When exploring the nature of value in </w:t>
      </w:r>
      <w:r w:rsidR="00334F8E" w:rsidRPr="0006092F">
        <w:rPr>
          <w:rFonts w:asciiTheme="majorBidi" w:eastAsia="Calibri" w:hAnsiTheme="majorBidi" w:cstheme="majorBidi"/>
          <w:color w:val="000000" w:themeColor="text1"/>
        </w:rPr>
        <w:t>the context of health</w:t>
      </w:r>
      <w:r w:rsidRPr="0006092F">
        <w:rPr>
          <w:rFonts w:asciiTheme="majorBidi" w:eastAsia="Calibri" w:hAnsiTheme="majorBidi" w:cstheme="majorBidi"/>
          <w:color w:val="000000" w:themeColor="text1"/>
        </w:rPr>
        <w:t xml:space="preserve">, one may easily argue that health </w:t>
      </w:r>
      <w:r w:rsidRPr="0006092F">
        <w:rPr>
          <w:rFonts w:asciiTheme="majorBidi" w:eastAsia="Calibri" w:hAnsiTheme="majorBidi" w:cstheme="majorBidi"/>
          <w:i/>
          <w:color w:val="000000" w:themeColor="text1"/>
        </w:rPr>
        <w:t>is</w:t>
      </w:r>
      <w:r w:rsidRPr="0006092F">
        <w:rPr>
          <w:rFonts w:asciiTheme="majorBidi" w:eastAsia="Calibri" w:hAnsiTheme="majorBidi" w:cstheme="majorBidi"/>
          <w:color w:val="000000" w:themeColor="text1"/>
        </w:rPr>
        <w:t>, in itself, the highest value, and that the value of any practice, intervention or technology should be established according to the extent to which it protects, promotes or reinstates health</w:t>
      </w:r>
      <w:r w:rsidR="0037730D" w:rsidRPr="0006092F">
        <w:rPr>
          <w:rStyle w:val="EndnoteReference"/>
          <w:rFonts w:asciiTheme="majorBidi" w:eastAsia="Calibri" w:hAnsiTheme="majorBidi" w:cstheme="majorBidi"/>
          <w:color w:val="000000" w:themeColor="text1"/>
        </w:rPr>
        <w:t>1</w:t>
      </w:r>
      <w:r w:rsidR="0037730D" w:rsidRPr="0006092F">
        <w:rPr>
          <w:rFonts w:asciiTheme="majorBidi" w:eastAsia="Calibri" w:hAnsiTheme="majorBidi" w:cstheme="majorBidi"/>
          <w:color w:val="000000" w:themeColor="text1"/>
        </w:rPr>
        <w:t xml:space="preserve">. </w:t>
      </w:r>
      <w:r w:rsidRPr="0006092F">
        <w:rPr>
          <w:rFonts w:asciiTheme="majorBidi" w:eastAsia="Calibri" w:hAnsiTheme="majorBidi" w:cstheme="majorBidi"/>
          <w:color w:val="000000" w:themeColor="text1"/>
        </w:rPr>
        <w:t xml:space="preserve">Yet, even this definition would leave us with the question of how to define and operationalise health </w:t>
      </w:r>
      <w:r w:rsidR="00A91D83" w:rsidRPr="0006092F">
        <w:rPr>
          <w:rFonts w:asciiTheme="majorBidi" w:eastAsia="Calibri" w:hAnsiTheme="majorBidi" w:cstheme="majorBidi"/>
          <w:color w:val="000000" w:themeColor="text1"/>
        </w:rPr>
        <w:t>to inform population-level and resource-allocative policies</w:t>
      </w:r>
      <w:r w:rsidRPr="0006092F">
        <w:rPr>
          <w:rFonts w:asciiTheme="majorBidi" w:eastAsia="Calibri" w:hAnsiTheme="majorBidi" w:cstheme="majorBidi"/>
          <w:color w:val="000000" w:themeColor="text1"/>
        </w:rPr>
        <w:t xml:space="preserve"> (Hausman, 2015). At the same time, it would also need to consider individual subjectivities and collective needs (e.g. </w:t>
      </w:r>
      <w:r w:rsidR="003F07CE" w:rsidRPr="0006092F">
        <w:rPr>
          <w:rFonts w:asciiTheme="majorBidi" w:eastAsia="Calibri" w:hAnsiTheme="majorBidi" w:cstheme="majorBidi"/>
          <w:color w:val="000000" w:themeColor="text1"/>
        </w:rPr>
        <w:t>xxxx1</w:t>
      </w:r>
      <w:r w:rsidRPr="0006092F">
        <w:rPr>
          <w:rFonts w:asciiTheme="majorBidi" w:eastAsia="Calibri" w:hAnsiTheme="majorBidi" w:cstheme="majorBidi"/>
          <w:color w:val="000000" w:themeColor="text1"/>
        </w:rPr>
        <w:t>, 2018) where demarcations between different health states, relative outcomes, and their respective value (</w:t>
      </w:r>
      <w:r w:rsidR="003F07CE" w:rsidRPr="0006092F">
        <w:rPr>
          <w:rFonts w:asciiTheme="majorBidi" w:eastAsia="Calibri" w:hAnsiTheme="majorBidi" w:cstheme="majorBidi"/>
          <w:color w:val="000000" w:themeColor="text1"/>
        </w:rPr>
        <w:t>xxxx2</w:t>
      </w:r>
      <w:r w:rsidRPr="0006092F">
        <w:rPr>
          <w:rFonts w:asciiTheme="majorBidi" w:eastAsia="Calibri" w:hAnsiTheme="majorBidi" w:cstheme="majorBidi"/>
          <w:color w:val="000000" w:themeColor="text1"/>
        </w:rPr>
        <w:t xml:space="preserve">, 2019) are complex and contingent. </w:t>
      </w:r>
      <w:r w:rsidR="00C316BC" w:rsidRPr="0006092F">
        <w:rPr>
          <w:rFonts w:asciiTheme="majorBidi" w:eastAsia="Calibri" w:hAnsiTheme="majorBidi" w:cstheme="majorBidi"/>
          <w:color w:val="000000" w:themeColor="text1"/>
        </w:rPr>
        <w:t>Furthermore, b</w:t>
      </w:r>
      <w:r w:rsidRPr="0006092F">
        <w:rPr>
          <w:rFonts w:asciiTheme="majorBidi" w:eastAsia="Calibri" w:hAnsiTheme="majorBidi" w:cstheme="majorBidi"/>
          <w:color w:val="000000" w:themeColor="text1"/>
        </w:rPr>
        <w:t>eyond the</w:t>
      </w:r>
      <w:r w:rsidR="00C316BC" w:rsidRPr="0006092F">
        <w:rPr>
          <w:rFonts w:asciiTheme="majorBidi" w:eastAsia="Calibri" w:hAnsiTheme="majorBidi" w:cstheme="majorBidi"/>
          <w:color w:val="000000" w:themeColor="text1"/>
        </w:rPr>
        <w:t>se</w:t>
      </w:r>
      <w:r w:rsidRPr="0006092F">
        <w:rPr>
          <w:rFonts w:asciiTheme="majorBidi" w:eastAsia="Calibri" w:hAnsiTheme="majorBidi" w:cstheme="majorBidi"/>
          <w:color w:val="000000" w:themeColor="text1"/>
        </w:rPr>
        <w:t xml:space="preserve"> complexities of individual subjectivities, the operationalisation of </w:t>
      </w:r>
      <w:r w:rsidR="00AA4E5E" w:rsidRPr="0006092F">
        <w:rPr>
          <w:rFonts w:asciiTheme="majorBidi" w:hAnsiTheme="majorBidi" w:cstheme="majorBidi"/>
        </w:rPr>
        <w:t>the meaning of value in medicine and healthcare</w:t>
      </w:r>
      <w:r w:rsidR="00AA4E5E" w:rsidRPr="0006092F" w:rsidDel="00AA4E5E">
        <w:rPr>
          <w:rFonts w:asciiTheme="majorBidi" w:eastAsia="Calibri" w:hAnsiTheme="majorBidi" w:cstheme="majorBidi"/>
          <w:color w:val="000000" w:themeColor="text1"/>
        </w:rPr>
        <w:t xml:space="preserve"> </w:t>
      </w:r>
      <w:r w:rsidR="00C316BC" w:rsidRPr="0006092F">
        <w:rPr>
          <w:rFonts w:asciiTheme="majorBidi" w:eastAsia="Calibri" w:hAnsiTheme="majorBidi" w:cstheme="majorBidi"/>
          <w:color w:val="000000" w:themeColor="text1"/>
        </w:rPr>
        <w:t xml:space="preserve">also </w:t>
      </w:r>
      <w:r w:rsidRPr="0006092F">
        <w:rPr>
          <w:rFonts w:asciiTheme="majorBidi" w:eastAsia="Calibri" w:hAnsiTheme="majorBidi" w:cstheme="majorBidi"/>
          <w:color w:val="000000" w:themeColor="text1"/>
        </w:rPr>
        <w:t>tend</w:t>
      </w:r>
      <w:r w:rsidR="00C316BC" w:rsidRPr="0006092F">
        <w:rPr>
          <w:rFonts w:asciiTheme="majorBidi" w:eastAsia="Calibri" w:hAnsiTheme="majorBidi" w:cstheme="majorBidi"/>
          <w:color w:val="000000" w:themeColor="text1"/>
        </w:rPr>
        <w:t>s</w:t>
      </w:r>
      <w:r w:rsidRPr="0006092F">
        <w:rPr>
          <w:rFonts w:asciiTheme="majorBidi" w:eastAsia="Calibri" w:hAnsiTheme="majorBidi" w:cstheme="majorBidi"/>
          <w:color w:val="000000" w:themeColor="text1"/>
        </w:rPr>
        <w:t xml:space="preserve"> to differ (at times substantially) based on whether the spheres of value construction are emerging or </w:t>
      </w:r>
      <w:r w:rsidR="00AE02A0" w:rsidRPr="0006092F">
        <w:rPr>
          <w:rFonts w:asciiTheme="majorBidi" w:eastAsia="Calibri" w:hAnsiTheme="majorBidi" w:cstheme="majorBidi"/>
          <w:color w:val="000000" w:themeColor="text1"/>
        </w:rPr>
        <w:t>established</w:t>
      </w:r>
      <w:r w:rsidRPr="0006092F">
        <w:rPr>
          <w:rFonts w:asciiTheme="majorBidi" w:eastAsia="Calibri" w:hAnsiTheme="majorBidi" w:cstheme="majorBidi"/>
          <w:color w:val="000000" w:themeColor="text1"/>
        </w:rPr>
        <w:t xml:space="preserve">. </w:t>
      </w:r>
      <w:r w:rsidR="00F539B4" w:rsidRPr="0006092F">
        <w:rPr>
          <w:rFonts w:asciiTheme="majorBidi" w:eastAsia="Calibri" w:hAnsiTheme="majorBidi" w:cstheme="majorBidi"/>
          <w:color w:val="000000" w:themeColor="text1"/>
        </w:rPr>
        <w:t xml:space="preserve">While </w:t>
      </w:r>
      <w:r w:rsidR="00F539B4" w:rsidRPr="0006092F">
        <w:rPr>
          <w:rFonts w:asciiTheme="majorBidi" w:eastAsia="Calibri" w:hAnsiTheme="majorBidi" w:cstheme="majorBidi"/>
          <w:i/>
          <w:color w:val="000000" w:themeColor="text1"/>
        </w:rPr>
        <w:t>emerging spheres</w:t>
      </w:r>
      <w:r w:rsidR="00F539B4" w:rsidRPr="0006092F">
        <w:rPr>
          <w:rFonts w:asciiTheme="majorBidi" w:eastAsia="Calibri" w:hAnsiTheme="majorBidi" w:cstheme="majorBidi"/>
          <w:color w:val="000000" w:themeColor="text1"/>
        </w:rPr>
        <w:t xml:space="preserve"> of value construction are </w:t>
      </w:r>
      <w:r w:rsidRPr="0006092F">
        <w:rPr>
          <w:rFonts w:asciiTheme="majorBidi" w:eastAsia="Calibri" w:hAnsiTheme="majorBidi" w:cstheme="majorBidi"/>
          <w:color w:val="000000" w:themeColor="text1"/>
        </w:rPr>
        <w:t xml:space="preserve">based on future expectations of </w:t>
      </w:r>
      <w:r w:rsidR="00C316BC" w:rsidRPr="0006092F">
        <w:rPr>
          <w:rFonts w:asciiTheme="majorBidi" w:eastAsia="Calibri" w:hAnsiTheme="majorBidi" w:cstheme="majorBidi"/>
          <w:color w:val="000000" w:themeColor="text1"/>
        </w:rPr>
        <w:t>innovative</w:t>
      </w:r>
      <w:r w:rsidRPr="0006092F">
        <w:rPr>
          <w:rFonts w:asciiTheme="majorBidi" w:eastAsia="Calibri" w:hAnsiTheme="majorBidi" w:cstheme="majorBidi"/>
          <w:color w:val="000000" w:themeColor="text1"/>
        </w:rPr>
        <w:t xml:space="preserve"> biomedicine and biotechnology</w:t>
      </w:r>
      <w:r w:rsidR="00F539B4" w:rsidRPr="0006092F">
        <w:rPr>
          <w:rFonts w:asciiTheme="majorBidi" w:eastAsia="Calibri" w:hAnsiTheme="majorBidi" w:cstheme="majorBidi"/>
          <w:color w:val="000000" w:themeColor="text1"/>
        </w:rPr>
        <w:t xml:space="preserve">, </w:t>
      </w:r>
      <w:r w:rsidR="00AE02A0" w:rsidRPr="0006092F">
        <w:rPr>
          <w:rFonts w:asciiTheme="majorBidi" w:eastAsia="Calibri" w:hAnsiTheme="majorBidi" w:cstheme="majorBidi"/>
          <w:i/>
          <w:color w:val="000000" w:themeColor="text1"/>
        </w:rPr>
        <w:t xml:space="preserve">established </w:t>
      </w:r>
      <w:r w:rsidR="00F539B4" w:rsidRPr="0006092F">
        <w:rPr>
          <w:rFonts w:asciiTheme="majorBidi" w:eastAsia="Calibri" w:hAnsiTheme="majorBidi" w:cstheme="majorBidi"/>
          <w:i/>
          <w:color w:val="000000" w:themeColor="text1"/>
        </w:rPr>
        <w:t>spheres</w:t>
      </w:r>
      <w:r w:rsidR="00F539B4" w:rsidRPr="0006092F">
        <w:rPr>
          <w:rFonts w:asciiTheme="majorBidi" w:eastAsia="Calibri" w:hAnsiTheme="majorBidi" w:cstheme="majorBidi"/>
          <w:color w:val="000000" w:themeColor="text1"/>
        </w:rPr>
        <w:t xml:space="preserve"> encapsulate</w:t>
      </w:r>
      <w:r w:rsidRPr="0006092F">
        <w:rPr>
          <w:rFonts w:asciiTheme="majorBidi" w:eastAsia="Calibri" w:hAnsiTheme="majorBidi" w:cstheme="majorBidi"/>
          <w:color w:val="000000" w:themeColor="text1"/>
        </w:rPr>
        <w:t xml:space="preserve"> the comparatively more </w:t>
      </w:r>
      <w:r w:rsidR="00AE02A0" w:rsidRPr="0006092F">
        <w:rPr>
          <w:rFonts w:asciiTheme="majorBidi" w:eastAsia="Calibri" w:hAnsiTheme="majorBidi" w:cstheme="majorBidi"/>
          <w:color w:val="000000" w:themeColor="text1"/>
        </w:rPr>
        <w:t xml:space="preserve">formalised </w:t>
      </w:r>
      <w:r w:rsidRPr="0006092F">
        <w:rPr>
          <w:rFonts w:asciiTheme="majorBidi" w:eastAsia="Calibri" w:hAnsiTheme="majorBidi" w:cstheme="majorBidi"/>
          <w:color w:val="000000" w:themeColor="text1"/>
        </w:rPr>
        <w:t>practices of assessing value (e.g. metrical valuation methods) in healthcare systems</w:t>
      </w:r>
      <w:r w:rsidR="00C667C5">
        <w:rPr>
          <w:rFonts w:asciiTheme="majorBidi" w:eastAsia="Calibri" w:hAnsiTheme="majorBidi" w:cstheme="majorBidi"/>
          <w:color w:val="000000" w:themeColor="text1"/>
        </w:rPr>
        <w:t xml:space="preserve"> and are </w:t>
      </w:r>
      <w:r w:rsidR="00AE02A0" w:rsidRPr="0006092F">
        <w:rPr>
          <w:rFonts w:asciiTheme="majorBidi" w:eastAsia="Calibri" w:hAnsiTheme="majorBidi" w:cstheme="majorBidi"/>
          <w:color w:val="000000" w:themeColor="text1"/>
        </w:rPr>
        <w:t xml:space="preserve">discussed </w:t>
      </w:r>
      <w:r w:rsidR="00C667C5">
        <w:rPr>
          <w:rFonts w:asciiTheme="majorBidi" w:eastAsia="Calibri" w:hAnsiTheme="majorBidi" w:cstheme="majorBidi"/>
          <w:color w:val="000000" w:themeColor="text1"/>
        </w:rPr>
        <w:t>next</w:t>
      </w:r>
      <w:r w:rsidRPr="0006092F">
        <w:rPr>
          <w:rFonts w:asciiTheme="majorBidi" w:eastAsia="Calibri" w:hAnsiTheme="majorBidi" w:cstheme="majorBidi"/>
          <w:color w:val="000000" w:themeColor="text1"/>
        </w:rPr>
        <w:t xml:space="preserve">. </w:t>
      </w:r>
    </w:p>
    <w:p w14:paraId="17433DC9" w14:textId="77777777" w:rsidR="00427B05" w:rsidRDefault="00427B05" w:rsidP="005F5310">
      <w:pPr>
        <w:pStyle w:val="Normal1"/>
        <w:shd w:val="clear" w:color="auto" w:fill="FFFFFF"/>
        <w:spacing w:line="480" w:lineRule="auto"/>
        <w:ind w:left="-426"/>
        <w:jc w:val="both"/>
        <w:rPr>
          <w:rFonts w:asciiTheme="majorBidi" w:eastAsia="Calibri" w:hAnsiTheme="majorBidi" w:cstheme="majorBidi"/>
          <w:color w:val="000000" w:themeColor="text1"/>
        </w:rPr>
      </w:pPr>
    </w:p>
    <w:p w14:paraId="67E949BC" w14:textId="23A71FF7" w:rsidR="00FA29A9" w:rsidRPr="0006092F" w:rsidRDefault="00DC1389" w:rsidP="005F5310">
      <w:pPr>
        <w:pStyle w:val="Normal1"/>
        <w:shd w:val="clear" w:color="auto" w:fill="FFFFFF"/>
        <w:spacing w:line="480" w:lineRule="auto"/>
        <w:ind w:left="-426"/>
        <w:jc w:val="both"/>
        <w:rPr>
          <w:rFonts w:asciiTheme="majorBidi" w:eastAsia="Calibri" w:hAnsiTheme="majorBidi" w:cstheme="majorBidi"/>
          <w:color w:val="000000" w:themeColor="text1"/>
        </w:rPr>
      </w:pPr>
      <w:bookmarkStart w:id="12" w:name="OLE_LINK1"/>
      <w:bookmarkStart w:id="13" w:name="OLE_LINK2"/>
      <w:r w:rsidRPr="0006092F">
        <w:rPr>
          <w:rFonts w:asciiTheme="majorBidi" w:eastAsia="Calibri" w:hAnsiTheme="majorBidi" w:cstheme="majorBidi"/>
          <w:color w:val="000000" w:themeColor="text1"/>
        </w:rPr>
        <w:t xml:space="preserve">For emerging biomedical innovation, future-oriented expectations create </w:t>
      </w:r>
      <w:r w:rsidRPr="0006092F">
        <w:rPr>
          <w:rFonts w:asciiTheme="majorBidi" w:eastAsia="Calibri" w:hAnsiTheme="majorBidi" w:cstheme="majorBidi"/>
          <w:i/>
          <w:color w:val="000000" w:themeColor="text1"/>
        </w:rPr>
        <w:t>speculative value</w:t>
      </w:r>
      <w:r w:rsidRPr="0006092F">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 xml:space="preserve">in the present </w:t>
      </w:r>
      <w:r w:rsidRPr="0006092F">
        <w:rPr>
          <w:rFonts w:asciiTheme="majorBidi" w:eastAsia="Calibri" w:hAnsiTheme="majorBidi" w:cstheme="majorBidi"/>
          <w:color w:val="000000" w:themeColor="text1"/>
        </w:rPr>
        <w:t>by promising future societal benefit (Brown and Michael, 2003; Callon, 1998; Mackenzie, 2006</w:t>
      </w:r>
      <w:r w:rsidRPr="00733EB1">
        <w:rPr>
          <w:rFonts w:asciiTheme="majorBidi" w:eastAsia="Calibri" w:hAnsiTheme="majorBidi" w:cstheme="majorBidi"/>
          <w:color w:val="000000" w:themeColor="text1"/>
        </w:rPr>
        <w:t>).</w:t>
      </w:r>
      <w:r w:rsidRPr="00733EB1">
        <w:rPr>
          <w:rFonts w:ascii="-webkit-standard" w:eastAsia="Times New Roman" w:hAnsi="-webkit-standard" w:cs="Times New Roman"/>
          <w:color w:val="000000"/>
          <w:sz w:val="22"/>
          <w:szCs w:val="22"/>
          <w:lang w:eastAsia="en-GB"/>
        </w:rPr>
        <w:t xml:space="preserve"> </w:t>
      </w:r>
      <w:r w:rsidRPr="00A06DAF">
        <w:rPr>
          <w:rFonts w:ascii="-webkit-standard" w:eastAsia="Times New Roman" w:hAnsi="-webkit-standard" w:cs="Times New Roman"/>
          <w:color w:val="000000"/>
          <w:sz w:val="22"/>
          <w:szCs w:val="22"/>
          <w:lang w:eastAsia="en-GB"/>
        </w:rPr>
        <w:t xml:space="preserve"> </w:t>
      </w:r>
      <w:r w:rsidRPr="00733EB1">
        <w:rPr>
          <w:rFonts w:asciiTheme="majorBidi" w:eastAsia="Calibri" w:hAnsiTheme="majorBidi" w:cstheme="majorBidi"/>
          <w:color w:val="000000" w:themeColor="text1"/>
        </w:rPr>
        <w:t>This</w:t>
      </w:r>
      <w:r>
        <w:rPr>
          <w:rFonts w:asciiTheme="majorBidi" w:eastAsia="Calibri" w:hAnsiTheme="majorBidi" w:cstheme="majorBidi"/>
          <w:color w:val="000000" w:themeColor="text1"/>
        </w:rPr>
        <w:t xml:space="preserve"> s</w:t>
      </w:r>
      <w:r w:rsidRPr="0006092F">
        <w:rPr>
          <w:rFonts w:asciiTheme="majorBidi" w:eastAsia="Calibri" w:hAnsiTheme="majorBidi" w:cstheme="majorBidi"/>
          <w:color w:val="000000" w:themeColor="text1"/>
        </w:rPr>
        <w:t>peculative value</w:t>
      </w:r>
      <w:r>
        <w:rPr>
          <w:rFonts w:asciiTheme="majorBidi" w:eastAsia="Calibri" w:hAnsiTheme="majorBidi" w:cstheme="majorBidi"/>
          <w:color w:val="000000" w:themeColor="text1"/>
        </w:rPr>
        <w:t xml:space="preserve">, enacted through promissory discourses, derive some of </w:t>
      </w:r>
      <w:r w:rsidR="00C13212">
        <w:rPr>
          <w:rFonts w:asciiTheme="majorBidi" w:eastAsia="Calibri" w:hAnsiTheme="majorBidi" w:cstheme="majorBidi"/>
          <w:color w:val="000000" w:themeColor="text1"/>
        </w:rPr>
        <w:t>its</w:t>
      </w:r>
      <w:r>
        <w:rPr>
          <w:rFonts w:asciiTheme="majorBidi" w:eastAsia="Calibri" w:hAnsiTheme="majorBidi" w:cstheme="majorBidi"/>
          <w:color w:val="000000" w:themeColor="text1"/>
        </w:rPr>
        <w:t xml:space="preserve"> power by promising to address in the future what is seen to be valuable in the present. </w:t>
      </w:r>
      <w:bookmarkEnd w:id="12"/>
      <w:bookmarkEnd w:id="13"/>
      <w:r>
        <w:rPr>
          <w:rFonts w:asciiTheme="majorBidi" w:eastAsia="Calibri" w:hAnsiTheme="majorBidi" w:cstheme="majorBidi"/>
          <w:color w:val="000000" w:themeColor="text1"/>
        </w:rPr>
        <w:t>This</w:t>
      </w:r>
      <w:r w:rsidRPr="0006092F">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 xml:space="preserve">in turn, </w:t>
      </w:r>
      <w:r w:rsidRPr="0006092F">
        <w:rPr>
          <w:rFonts w:asciiTheme="majorBidi" w:eastAsia="Calibri" w:hAnsiTheme="majorBidi" w:cstheme="majorBidi"/>
          <w:color w:val="000000" w:themeColor="text1"/>
        </w:rPr>
        <w:t>helps to justify public and private funding</w:t>
      </w:r>
      <w:r w:rsidR="0051507E">
        <w:rPr>
          <w:rFonts w:asciiTheme="majorBidi" w:eastAsia="Calibri" w:hAnsiTheme="majorBidi" w:cstheme="majorBidi"/>
          <w:color w:val="000000" w:themeColor="text1"/>
        </w:rPr>
        <w:t xml:space="preserve"> in the present; </w:t>
      </w:r>
      <w:r w:rsidRPr="0006092F">
        <w:rPr>
          <w:rFonts w:asciiTheme="majorBidi" w:eastAsia="Calibri" w:hAnsiTheme="majorBidi" w:cstheme="majorBidi"/>
          <w:color w:val="000000" w:themeColor="text1"/>
        </w:rPr>
        <w:t>at the same time</w:t>
      </w:r>
      <w:r w:rsidR="0051507E">
        <w:rPr>
          <w:rFonts w:asciiTheme="majorBidi" w:eastAsia="Calibri" w:hAnsiTheme="majorBidi" w:cstheme="majorBidi"/>
          <w:color w:val="000000" w:themeColor="text1"/>
        </w:rPr>
        <w:t xml:space="preserve"> it </w:t>
      </w:r>
      <w:r w:rsidR="00C931E1">
        <w:rPr>
          <w:rFonts w:asciiTheme="majorBidi" w:eastAsia="Calibri" w:hAnsiTheme="majorBidi" w:cstheme="majorBidi"/>
          <w:color w:val="000000" w:themeColor="text1"/>
        </w:rPr>
        <w:t>helps create</w:t>
      </w:r>
      <w:r w:rsidRPr="0006092F">
        <w:rPr>
          <w:rFonts w:asciiTheme="majorBidi" w:eastAsia="Calibri" w:hAnsiTheme="majorBidi" w:cstheme="majorBidi"/>
          <w:color w:val="000000" w:themeColor="text1"/>
        </w:rPr>
        <w:t xml:space="preserve"> the infrastructures needed to realise promised goals and improve public </w:t>
      </w:r>
      <w:r w:rsidRPr="0006092F">
        <w:rPr>
          <w:rFonts w:asciiTheme="majorBidi" w:eastAsia="Calibri" w:hAnsiTheme="majorBidi" w:cstheme="majorBidi"/>
          <w:color w:val="000000" w:themeColor="text1"/>
        </w:rPr>
        <w:lastRenderedPageBreak/>
        <w:t>health (Birch, 2013; Birch and Tyfield, 2013; Novas, 2006).</w:t>
      </w:r>
      <w:r>
        <w:rPr>
          <w:rFonts w:asciiTheme="majorBidi" w:eastAsia="Calibri" w:hAnsiTheme="majorBidi" w:cstheme="majorBidi"/>
          <w:color w:val="000000" w:themeColor="text1"/>
        </w:rPr>
        <w:t xml:space="preserve"> </w:t>
      </w:r>
      <w:r w:rsidR="00FA29A9" w:rsidRPr="0006092F">
        <w:rPr>
          <w:rFonts w:asciiTheme="majorBidi" w:eastAsia="Calibri" w:hAnsiTheme="majorBidi" w:cstheme="majorBidi"/>
          <w:color w:val="000000" w:themeColor="text1"/>
        </w:rPr>
        <w:t xml:space="preserve">However, promissory discourses promoting socio-technical future imaginaries (Jasanoff </w:t>
      </w:r>
      <w:r w:rsidR="00B6222E" w:rsidRPr="0006092F">
        <w:rPr>
          <w:rFonts w:asciiTheme="majorBidi" w:eastAsia="Calibri" w:hAnsiTheme="majorBidi" w:cstheme="majorBidi"/>
          <w:color w:val="000000" w:themeColor="text1"/>
        </w:rPr>
        <w:t>and</w:t>
      </w:r>
      <w:r w:rsidR="00FA29A9" w:rsidRPr="0006092F">
        <w:rPr>
          <w:rFonts w:asciiTheme="majorBidi" w:eastAsia="Calibri" w:hAnsiTheme="majorBidi" w:cstheme="majorBidi"/>
          <w:color w:val="000000" w:themeColor="text1"/>
        </w:rPr>
        <w:t xml:space="preserve"> Kim</w:t>
      </w:r>
      <w:r w:rsidR="00AE02A0" w:rsidRPr="0006092F">
        <w:rPr>
          <w:rFonts w:asciiTheme="majorBidi" w:eastAsia="Calibri" w:hAnsiTheme="majorBidi" w:cstheme="majorBidi"/>
          <w:color w:val="000000" w:themeColor="text1"/>
        </w:rPr>
        <w:t>,</w:t>
      </w:r>
      <w:r w:rsidR="00FA29A9" w:rsidRPr="0006092F">
        <w:rPr>
          <w:rFonts w:asciiTheme="majorBidi" w:eastAsia="Calibri" w:hAnsiTheme="majorBidi" w:cstheme="majorBidi"/>
          <w:color w:val="000000" w:themeColor="text1"/>
        </w:rPr>
        <w:t xml:space="preserve"> 2009) tend to be largely based on the visions of experts, such as scientists, technology developers and policymakers or activists (e.g. rare disease activism in post-genomics and personalised medicine). </w:t>
      </w:r>
      <w:r w:rsidR="00C316BC" w:rsidRPr="0006092F">
        <w:rPr>
          <w:rFonts w:asciiTheme="majorBidi" w:eastAsia="Calibri" w:hAnsiTheme="majorBidi" w:cstheme="majorBidi"/>
          <w:color w:val="000000" w:themeColor="text1"/>
        </w:rPr>
        <w:t>P</w:t>
      </w:r>
      <w:r w:rsidR="00FA29A9" w:rsidRPr="0006092F">
        <w:rPr>
          <w:rFonts w:asciiTheme="majorBidi" w:eastAsia="Calibri" w:hAnsiTheme="majorBidi" w:cstheme="majorBidi"/>
          <w:color w:val="000000" w:themeColor="text1"/>
        </w:rPr>
        <w:t xml:space="preserve">atient activists and caregivers have </w:t>
      </w:r>
      <w:r w:rsidR="00C316BC" w:rsidRPr="0006092F">
        <w:rPr>
          <w:rFonts w:asciiTheme="majorBidi" w:eastAsia="Calibri" w:hAnsiTheme="majorBidi" w:cstheme="majorBidi"/>
          <w:color w:val="000000" w:themeColor="text1"/>
        </w:rPr>
        <w:t xml:space="preserve">also </w:t>
      </w:r>
      <w:r w:rsidR="00FA29A9" w:rsidRPr="0006092F">
        <w:rPr>
          <w:rFonts w:asciiTheme="majorBidi" w:eastAsia="Calibri" w:hAnsiTheme="majorBidi" w:cstheme="majorBidi"/>
          <w:color w:val="000000" w:themeColor="text1"/>
        </w:rPr>
        <w:t xml:space="preserve">played a prominent role in both the economic </w:t>
      </w:r>
      <w:r w:rsidR="00B612BB" w:rsidRPr="0006092F">
        <w:rPr>
          <w:rFonts w:asciiTheme="majorBidi" w:eastAsia="Calibri" w:hAnsiTheme="majorBidi" w:cstheme="majorBidi"/>
          <w:color w:val="000000" w:themeColor="text1"/>
        </w:rPr>
        <w:t>valorisation</w:t>
      </w:r>
      <w:r w:rsidR="00FA29A9" w:rsidRPr="0006092F">
        <w:rPr>
          <w:rFonts w:asciiTheme="majorBidi" w:eastAsia="Calibri" w:hAnsiTheme="majorBidi" w:cstheme="majorBidi"/>
          <w:color w:val="000000" w:themeColor="text1"/>
        </w:rPr>
        <w:t xml:space="preserve"> of biomedicine, as well as the re-valuation of non-economic social dimensions of value th</w:t>
      </w:r>
      <w:r w:rsidR="00A91D83" w:rsidRPr="0006092F">
        <w:rPr>
          <w:rFonts w:asciiTheme="majorBidi" w:eastAsia="Calibri" w:hAnsiTheme="majorBidi" w:cstheme="majorBidi"/>
          <w:color w:val="000000" w:themeColor="text1"/>
        </w:rPr>
        <w:t>r</w:t>
      </w:r>
      <w:r w:rsidR="00FA29A9" w:rsidRPr="0006092F">
        <w:rPr>
          <w:rFonts w:asciiTheme="majorBidi" w:eastAsia="Calibri" w:hAnsiTheme="majorBidi" w:cstheme="majorBidi"/>
          <w:color w:val="000000" w:themeColor="text1"/>
        </w:rPr>
        <w:t xml:space="preserve">ough partnerships, networks and engagement (see e.g. AIDS activism in </w:t>
      </w:r>
      <w:r w:rsidR="00FA29A9" w:rsidRPr="0006092F">
        <w:rPr>
          <w:rFonts w:asciiTheme="majorBidi" w:eastAsia="Calibri" w:hAnsiTheme="majorBidi" w:cstheme="majorBidi"/>
          <w:color w:val="000000" w:themeColor="text1"/>
        </w:rPr>
        <w:fldChar w:fldCharType="begin" w:fldLock="1"/>
      </w:r>
      <w:r w:rsidR="00FA29A9" w:rsidRPr="0006092F">
        <w:rPr>
          <w:rFonts w:asciiTheme="majorBidi" w:eastAsia="Calibri" w:hAnsiTheme="majorBidi" w:cstheme="majorBidi"/>
          <w:color w:val="000000" w:themeColor="text1"/>
        </w:rPr>
        <w:instrText>ADDIN CSL_CITATION {"citationItems":[{"id":"ITEM-1","itemData":{"author":[{"dropping-particle":"","family":"Epstein","given":"S.","non-dropping-particle":"","parse-names":false,"suffix":""}],"id":"ITEM-1","issued":{"date-parts":[["1996"]]},"title":"Impure science: AIDS, activism, and the politics of knowledge (Vol. 7). Univ of California Press.","type":"article-journal"},"uris":["http://www.mendeley.com/documents/?uuid=7ea3c7b0-3ea1-42bf-bc5a-f75ebcd51ba4"]}],"mendeley":{"formattedCitation":"(Epstein, 1996)","manualFormatting":"Epstein, 1996","plainTextFormattedCitation":"(Epstein, 1996)","previouslyFormattedCitation":"(Epstein, 1996)"},"properties":{"noteIndex":0},"schema":"https://github.com/citation-style-language/schema/raw/master/csl-citation.json"}</w:instrText>
      </w:r>
      <w:r w:rsidR="00FA29A9" w:rsidRPr="0006092F">
        <w:rPr>
          <w:rFonts w:asciiTheme="majorBidi" w:eastAsia="Calibri" w:hAnsiTheme="majorBidi" w:cstheme="majorBidi"/>
          <w:color w:val="000000" w:themeColor="text1"/>
        </w:rPr>
        <w:fldChar w:fldCharType="separate"/>
      </w:r>
      <w:r w:rsidR="00FA29A9" w:rsidRPr="0006092F">
        <w:rPr>
          <w:rFonts w:asciiTheme="majorBidi" w:eastAsia="Calibri" w:hAnsiTheme="majorBidi" w:cstheme="majorBidi"/>
          <w:color w:val="000000" w:themeColor="text1"/>
        </w:rPr>
        <w:t>Epstein, 1996</w:t>
      </w:r>
      <w:r w:rsidR="00FA29A9" w:rsidRPr="0006092F">
        <w:rPr>
          <w:rFonts w:asciiTheme="majorBidi" w:eastAsia="Calibri" w:hAnsiTheme="majorBidi" w:cstheme="majorBidi"/>
          <w:color w:val="000000" w:themeColor="text1"/>
        </w:rPr>
        <w:fldChar w:fldCharType="end"/>
      </w:r>
      <w:r w:rsidR="00FA29A9" w:rsidRPr="0006092F">
        <w:rPr>
          <w:rFonts w:asciiTheme="majorBidi" w:eastAsia="Calibri" w:hAnsiTheme="majorBidi" w:cstheme="majorBidi"/>
          <w:color w:val="000000" w:themeColor="text1"/>
        </w:rPr>
        <w:t>). Despite this, macro-technologically focused visions can often miss what other stakeholders, such as the health professionals, and/or public</w:t>
      </w:r>
      <w:r w:rsidR="00E5119D" w:rsidRPr="0006092F">
        <w:rPr>
          <w:rFonts w:asciiTheme="majorBidi" w:eastAsia="Calibri" w:hAnsiTheme="majorBidi" w:cstheme="majorBidi"/>
          <w:color w:val="000000" w:themeColor="text1"/>
        </w:rPr>
        <w:t>s</w:t>
      </w:r>
      <w:r w:rsidR="00FA29A9" w:rsidRPr="0006092F">
        <w:rPr>
          <w:rFonts w:asciiTheme="majorBidi" w:eastAsia="Calibri" w:hAnsiTheme="majorBidi" w:cstheme="majorBidi"/>
          <w:color w:val="000000" w:themeColor="text1"/>
        </w:rPr>
        <w:t xml:space="preserve">, perceive as valuable e.g. </w:t>
      </w:r>
      <w:r w:rsidR="00FA29A9" w:rsidRPr="0006092F">
        <w:rPr>
          <w:rFonts w:asciiTheme="majorBidi" w:eastAsia="Calibri" w:hAnsiTheme="majorBidi" w:cstheme="majorBidi"/>
          <w:color w:val="000000" w:themeColor="text1"/>
          <w:highlight w:val="white"/>
        </w:rPr>
        <w:t xml:space="preserve">non-technical values </w:t>
      </w:r>
      <w:r w:rsidR="00E5119D" w:rsidRPr="0006092F">
        <w:rPr>
          <w:rFonts w:asciiTheme="majorBidi" w:eastAsia="Calibri" w:hAnsiTheme="majorBidi" w:cstheme="majorBidi"/>
          <w:color w:val="000000" w:themeColor="text1"/>
          <w:highlight w:val="white"/>
        </w:rPr>
        <w:t xml:space="preserve">such as </w:t>
      </w:r>
      <w:r w:rsidR="00FA29A9" w:rsidRPr="0006092F">
        <w:rPr>
          <w:rFonts w:asciiTheme="majorBidi" w:eastAsia="Calibri" w:hAnsiTheme="majorBidi" w:cstheme="majorBidi"/>
          <w:color w:val="000000" w:themeColor="text1"/>
          <w:highlight w:val="white"/>
        </w:rPr>
        <w:t>fear of job loss, social interactions, and various other social determinants of heal</w:t>
      </w:r>
      <w:r w:rsidR="00041A73" w:rsidRPr="0006092F">
        <w:rPr>
          <w:rFonts w:asciiTheme="majorBidi" w:eastAsia="Calibri" w:hAnsiTheme="majorBidi" w:cstheme="majorBidi"/>
          <w:color w:val="000000" w:themeColor="text1"/>
          <w:highlight w:val="white"/>
        </w:rPr>
        <w:t>th(</w:t>
      </w:r>
      <w:r w:rsidR="00FA29A9" w:rsidRPr="0006092F">
        <w:rPr>
          <w:rFonts w:asciiTheme="majorBidi" w:eastAsia="Calibri" w:hAnsiTheme="majorBidi" w:cstheme="majorBidi"/>
          <w:color w:val="000000" w:themeColor="text1"/>
          <w:highlight w:val="white"/>
        </w:rPr>
        <w:t>care</w:t>
      </w:r>
      <w:r w:rsidR="00041A73" w:rsidRPr="0006092F">
        <w:rPr>
          <w:rFonts w:asciiTheme="majorBidi" w:eastAsia="Calibri" w:hAnsiTheme="majorBidi" w:cstheme="majorBidi"/>
          <w:color w:val="000000" w:themeColor="text1"/>
          <w:highlight w:val="white"/>
        </w:rPr>
        <w:t>)</w:t>
      </w:r>
      <w:r w:rsidR="00FA29A9" w:rsidRPr="0006092F">
        <w:rPr>
          <w:rFonts w:asciiTheme="majorBidi" w:eastAsia="Calibri" w:hAnsiTheme="majorBidi" w:cstheme="majorBidi"/>
          <w:color w:val="000000" w:themeColor="text1"/>
          <w:highlight w:val="white"/>
        </w:rPr>
        <w:t xml:space="preserve"> </w:t>
      </w:r>
      <w:r w:rsidR="00FA29A9" w:rsidRPr="0006092F">
        <w:rPr>
          <w:rFonts w:asciiTheme="majorBidi" w:eastAsia="Calibri" w:hAnsiTheme="majorBidi" w:cstheme="majorBidi"/>
          <w:color w:val="000000" w:themeColor="text1"/>
        </w:rPr>
        <w:t>(</w:t>
      </w:r>
      <w:r w:rsidR="00FA29A9" w:rsidRPr="0006092F">
        <w:rPr>
          <w:rFonts w:asciiTheme="majorBidi" w:eastAsia="Calibri" w:hAnsiTheme="majorBidi" w:cstheme="majorBidi"/>
          <w:color w:val="000000" w:themeColor="text1"/>
        </w:rPr>
        <w:fldChar w:fldCharType="begin" w:fldLock="1"/>
      </w:r>
      <w:r w:rsidR="00FA29A9" w:rsidRPr="0006092F">
        <w:rPr>
          <w:rFonts w:asciiTheme="majorBidi" w:eastAsia="Calibri" w:hAnsiTheme="majorBidi" w:cstheme="majorBidi"/>
          <w:color w:val="000000" w:themeColor="text1"/>
        </w:rPr>
        <w:instrText>ADDIN CSL_CITATION {"citationItems":[{"id":"ITEM-1","itemData":{"author":[{"dropping-particle":"","family":"Greenhalgh","given":"T.","non-dropping-particle":"","parse-names":false,"suffix":""},{"dropping-particle":"","family":"Wherton","given":"J.","non-dropping-particle":"","parse-names":false,"suffix":""},{"dropping-particle":"","family":"Papoutsi","given":"C.","non-dropping-particle":"","parse-names":false,"suffix":""},{"dropping-particle":"","family":"Lynch","given":"J.","non-dropping-particle":"","parse-names":false,"suffix":""},{"dropping-particle":"","family":"Hughes","given":"G.","non-dropping-particle":"","parse-names":false,"suffix":""},{"dropping-particle":"","family":"Hinder, S.","given":"...","non-dropping-particle":"","parse-names":false,"suffix":""},{"dropping-particle":"","family":"Shaw","given":"S.","non-dropping-particle":"","parse-names":false,"suffix":""}],"id":"ITEM-1","issued":{"date-parts":[["2017"]]},"title":"Beyond adoption: a new framework for theorizing and evaluating nonadoption, abandonment, and challenges to the scale-up, spread, and sustainability of health and care technologies. Journal of medical Internet research, 19(11), e367.","type":"article-journal"},"uris":["http://www.mendeley.com/documents/?uuid=4cd50585-42ff-48c5-b519-6137578ca65e"]}],"mendeley":{"formattedCitation":"(Greenhalgh et al., 2017)","plainTextFormattedCitation":"(Greenhalgh et al., 2017)"},"properties":{"noteIndex":0},"schema":"https://github.com/citation-style-language/schema/raw/master/csl-citation.json"}</w:instrText>
      </w:r>
      <w:r w:rsidR="00FA29A9" w:rsidRPr="0006092F">
        <w:rPr>
          <w:rFonts w:asciiTheme="majorBidi" w:eastAsia="Calibri" w:hAnsiTheme="majorBidi" w:cstheme="majorBidi"/>
          <w:color w:val="000000" w:themeColor="text1"/>
        </w:rPr>
        <w:fldChar w:fldCharType="separate"/>
      </w:r>
      <w:r w:rsidR="002437A5" w:rsidRPr="0006092F">
        <w:rPr>
          <w:rFonts w:asciiTheme="majorBidi" w:eastAsia="Calibri" w:hAnsiTheme="majorBidi" w:cstheme="majorBidi"/>
          <w:color w:val="000000" w:themeColor="text1"/>
        </w:rPr>
        <w:t xml:space="preserve">Greenhalgh </w:t>
      </w:r>
      <w:r w:rsidR="0038753F" w:rsidRPr="0038753F">
        <w:rPr>
          <w:rFonts w:asciiTheme="majorBidi" w:eastAsia="Calibri" w:hAnsiTheme="majorBidi" w:cstheme="majorBidi"/>
          <w:i/>
          <w:color w:val="000000" w:themeColor="text1"/>
        </w:rPr>
        <w:t>et al</w:t>
      </w:r>
      <w:r w:rsidR="00FA29A9" w:rsidRPr="0006092F">
        <w:rPr>
          <w:rFonts w:asciiTheme="majorBidi" w:eastAsia="Calibri" w:hAnsiTheme="majorBidi" w:cstheme="majorBidi"/>
          <w:color w:val="000000" w:themeColor="text1"/>
        </w:rPr>
        <w:t>, 2017)</w:t>
      </w:r>
      <w:r w:rsidR="00FA29A9" w:rsidRPr="0006092F">
        <w:rPr>
          <w:rFonts w:asciiTheme="majorBidi" w:eastAsia="Calibri" w:hAnsiTheme="majorBidi" w:cstheme="majorBidi"/>
          <w:color w:val="000000" w:themeColor="text1"/>
        </w:rPr>
        <w:fldChar w:fldCharType="end"/>
      </w:r>
      <w:r w:rsidR="00FA29A9" w:rsidRPr="0006092F">
        <w:rPr>
          <w:rFonts w:asciiTheme="majorBidi" w:eastAsia="Calibri" w:hAnsiTheme="majorBidi" w:cstheme="majorBidi"/>
          <w:color w:val="000000" w:themeColor="text1"/>
        </w:rPr>
        <w:t xml:space="preserve">. </w:t>
      </w:r>
    </w:p>
    <w:p w14:paraId="03B15870" w14:textId="77777777" w:rsidR="0031034D" w:rsidRPr="0006092F" w:rsidRDefault="0031034D" w:rsidP="005F5310">
      <w:pPr>
        <w:pStyle w:val="Standard1"/>
        <w:spacing w:line="480" w:lineRule="auto"/>
        <w:rPr>
          <w:rFonts w:asciiTheme="majorBidi" w:hAnsiTheme="majorBidi" w:cstheme="majorBidi"/>
          <w:color w:val="000000" w:themeColor="text1"/>
        </w:rPr>
      </w:pPr>
    </w:p>
    <w:p w14:paraId="2D400DDC" w14:textId="545FF434" w:rsidR="00E9189A" w:rsidRPr="0038753F" w:rsidRDefault="0011112F" w:rsidP="005F5310">
      <w:pPr>
        <w:pStyle w:val="Standard1"/>
        <w:spacing w:line="480" w:lineRule="auto"/>
        <w:ind w:left="-426"/>
        <w:jc w:val="both"/>
        <w:rPr>
          <w:rFonts w:asciiTheme="majorBidi" w:eastAsia="Calibri" w:hAnsiTheme="majorBidi" w:cstheme="majorBidi"/>
          <w:color w:val="000000" w:themeColor="text1"/>
        </w:rPr>
      </w:pPr>
      <w:r w:rsidRPr="0006092F">
        <w:rPr>
          <w:rFonts w:asciiTheme="majorBidi" w:eastAsia="Calibri" w:hAnsiTheme="majorBidi" w:cstheme="majorBidi"/>
          <w:color w:val="000000" w:themeColor="text1"/>
        </w:rPr>
        <w:t xml:space="preserve">Even in the more </w:t>
      </w:r>
      <w:r w:rsidR="00581495" w:rsidRPr="0006092F">
        <w:rPr>
          <w:rFonts w:asciiTheme="majorBidi" w:eastAsia="Calibri" w:hAnsiTheme="majorBidi" w:cstheme="majorBidi"/>
          <w:i/>
          <w:color w:val="000000" w:themeColor="text1"/>
        </w:rPr>
        <w:t xml:space="preserve">established and institutionalised </w:t>
      </w:r>
      <w:r w:rsidRPr="0006092F">
        <w:rPr>
          <w:rFonts w:asciiTheme="majorBidi" w:eastAsia="Calibri" w:hAnsiTheme="majorBidi" w:cstheme="majorBidi"/>
          <w:i/>
          <w:color w:val="000000" w:themeColor="text1"/>
        </w:rPr>
        <w:t xml:space="preserve">spheres </w:t>
      </w:r>
      <w:r w:rsidRPr="0006092F">
        <w:rPr>
          <w:rFonts w:asciiTheme="majorBidi" w:eastAsia="Calibri" w:hAnsiTheme="majorBidi" w:cstheme="majorBidi"/>
          <w:color w:val="000000" w:themeColor="text1"/>
        </w:rPr>
        <w:t>of value construction</w:t>
      </w:r>
      <w:r w:rsidR="00925470" w:rsidRPr="0006092F">
        <w:rPr>
          <w:rFonts w:asciiTheme="majorBidi" w:eastAsia="Calibri" w:hAnsiTheme="majorBidi" w:cstheme="majorBidi"/>
          <w:color w:val="000000" w:themeColor="text1"/>
        </w:rPr>
        <w:t xml:space="preserve">, such as </w:t>
      </w:r>
      <w:r w:rsidRPr="0006092F">
        <w:rPr>
          <w:rFonts w:asciiTheme="majorBidi" w:eastAsia="Calibri" w:hAnsiTheme="majorBidi" w:cstheme="majorBidi"/>
          <w:color w:val="000000" w:themeColor="text1"/>
        </w:rPr>
        <w:t>priority-setting</w:t>
      </w:r>
      <w:r w:rsidR="00394382" w:rsidRPr="0006092F">
        <w:rPr>
          <w:rFonts w:asciiTheme="majorBidi" w:eastAsia="Calibri" w:hAnsiTheme="majorBidi" w:cstheme="majorBidi"/>
          <w:color w:val="000000" w:themeColor="text1"/>
        </w:rPr>
        <w:t xml:space="preserve"> </w:t>
      </w:r>
      <w:r w:rsidRPr="0006092F">
        <w:rPr>
          <w:rFonts w:asciiTheme="majorBidi" w:eastAsia="Calibri" w:hAnsiTheme="majorBidi" w:cstheme="majorBidi"/>
          <w:color w:val="000000" w:themeColor="text1"/>
        </w:rPr>
        <w:t>processes like Health Technology Assessment (HTA)</w:t>
      </w:r>
      <w:r w:rsidR="00581495" w:rsidRPr="0006092F">
        <w:rPr>
          <w:rFonts w:asciiTheme="majorBidi" w:eastAsia="Calibri" w:hAnsiTheme="majorBidi" w:cstheme="majorBidi"/>
          <w:color w:val="000000" w:themeColor="text1"/>
        </w:rPr>
        <w:t>,</w:t>
      </w:r>
      <w:r w:rsidRPr="0006092F">
        <w:rPr>
          <w:rFonts w:asciiTheme="majorBidi" w:eastAsia="Calibri" w:hAnsiTheme="majorBidi" w:cstheme="majorBidi"/>
          <w:color w:val="000000" w:themeColor="text1"/>
        </w:rPr>
        <w:t xml:space="preserve"> these moral, economic and social issues are also increasingly salient</w:t>
      </w:r>
      <w:r w:rsidR="00041A73" w:rsidRPr="0006092F">
        <w:rPr>
          <w:rFonts w:asciiTheme="majorBidi" w:eastAsia="Calibri" w:hAnsiTheme="majorBidi" w:cstheme="majorBidi"/>
          <w:color w:val="000000" w:themeColor="text1"/>
        </w:rPr>
        <w:t xml:space="preserve"> and highly context specific</w:t>
      </w:r>
      <w:r w:rsidRPr="0006092F">
        <w:rPr>
          <w:rFonts w:asciiTheme="majorBidi" w:eastAsia="Calibri" w:hAnsiTheme="majorBidi" w:cstheme="majorBidi"/>
          <w:color w:val="000000" w:themeColor="text1"/>
        </w:rPr>
        <w:t xml:space="preserve">. </w:t>
      </w:r>
      <w:r w:rsidR="009C2AFA" w:rsidRPr="0006092F">
        <w:rPr>
          <w:rFonts w:asciiTheme="majorBidi" w:eastAsia="Calibri" w:hAnsiTheme="majorBidi" w:cstheme="majorBidi"/>
          <w:color w:val="000000" w:themeColor="text1"/>
        </w:rPr>
        <w:t>Within</w:t>
      </w:r>
      <w:r w:rsidR="00394382" w:rsidRPr="0006092F">
        <w:rPr>
          <w:rFonts w:asciiTheme="majorBidi" w:eastAsia="Calibri" w:hAnsiTheme="majorBidi" w:cstheme="majorBidi"/>
          <w:color w:val="000000" w:themeColor="text1"/>
        </w:rPr>
        <w:t xml:space="preserve"> HTA</w:t>
      </w:r>
      <w:r w:rsidR="009C2AFA" w:rsidRPr="0006092F">
        <w:rPr>
          <w:rFonts w:asciiTheme="majorBidi" w:eastAsia="Calibri" w:hAnsiTheme="majorBidi" w:cstheme="majorBidi"/>
          <w:color w:val="000000" w:themeColor="text1"/>
        </w:rPr>
        <w:t>,</w:t>
      </w:r>
      <w:r w:rsidR="00394382" w:rsidRPr="0006092F">
        <w:rPr>
          <w:rFonts w:asciiTheme="majorBidi" w:eastAsia="Calibri" w:hAnsiTheme="majorBidi" w:cstheme="majorBidi"/>
          <w:color w:val="000000" w:themeColor="text1"/>
        </w:rPr>
        <w:t xml:space="preserve"> </w:t>
      </w:r>
      <w:r w:rsidR="00397719" w:rsidRPr="0006092F">
        <w:rPr>
          <w:rFonts w:asciiTheme="majorBidi" w:eastAsia="Calibri" w:hAnsiTheme="majorBidi" w:cstheme="majorBidi"/>
          <w:color w:val="000000" w:themeColor="text1"/>
        </w:rPr>
        <w:t>a rich set of measurement metrics, toolkits, and scales has</w:t>
      </w:r>
      <w:r w:rsidR="00A31067" w:rsidRPr="0006092F">
        <w:rPr>
          <w:rFonts w:asciiTheme="majorBidi" w:eastAsia="Calibri" w:hAnsiTheme="majorBidi" w:cstheme="majorBidi"/>
          <w:color w:val="000000" w:themeColor="text1"/>
        </w:rPr>
        <w:t xml:space="preserve"> been developed </w:t>
      </w:r>
      <w:r w:rsidR="00533C04" w:rsidRPr="0006092F">
        <w:rPr>
          <w:rFonts w:asciiTheme="majorBidi" w:eastAsia="Calibri" w:hAnsiTheme="majorBidi" w:cstheme="majorBidi"/>
          <w:color w:val="000000" w:themeColor="text1"/>
        </w:rPr>
        <w:t xml:space="preserve">over the last </w:t>
      </w:r>
      <w:r w:rsidR="00041A73" w:rsidRPr="0006092F">
        <w:rPr>
          <w:rFonts w:asciiTheme="majorBidi" w:eastAsia="Calibri" w:hAnsiTheme="majorBidi" w:cstheme="majorBidi"/>
          <w:color w:val="000000" w:themeColor="text1"/>
        </w:rPr>
        <w:t xml:space="preserve">few </w:t>
      </w:r>
      <w:r w:rsidR="00533C04" w:rsidRPr="0006092F">
        <w:rPr>
          <w:rFonts w:asciiTheme="majorBidi" w:eastAsia="Calibri" w:hAnsiTheme="majorBidi" w:cstheme="majorBidi"/>
          <w:color w:val="000000" w:themeColor="text1"/>
        </w:rPr>
        <w:t xml:space="preserve">decades </w:t>
      </w:r>
      <w:r w:rsidR="009C2AFA" w:rsidRPr="0006092F">
        <w:rPr>
          <w:rFonts w:asciiTheme="majorBidi" w:eastAsia="Calibri" w:hAnsiTheme="majorBidi" w:cstheme="majorBidi"/>
          <w:color w:val="000000" w:themeColor="text1"/>
        </w:rPr>
        <w:t>to</w:t>
      </w:r>
      <w:r w:rsidR="00533C04" w:rsidRPr="0006092F">
        <w:rPr>
          <w:rFonts w:asciiTheme="majorBidi" w:eastAsia="Calibri" w:hAnsiTheme="majorBidi" w:cstheme="majorBidi"/>
          <w:color w:val="000000" w:themeColor="text1"/>
        </w:rPr>
        <w:t xml:space="preserve"> address specific </w:t>
      </w:r>
      <w:r w:rsidR="008455B1" w:rsidRPr="0006092F">
        <w:rPr>
          <w:rFonts w:asciiTheme="majorBidi" w:eastAsia="Calibri" w:hAnsiTheme="majorBidi" w:cstheme="majorBidi"/>
          <w:color w:val="000000" w:themeColor="text1"/>
        </w:rPr>
        <w:t>value</w:t>
      </w:r>
      <w:r w:rsidR="00E9189A" w:rsidRPr="0006092F">
        <w:rPr>
          <w:rFonts w:asciiTheme="majorBidi" w:eastAsia="Calibri" w:hAnsiTheme="majorBidi" w:cstheme="majorBidi"/>
          <w:color w:val="000000" w:themeColor="text1"/>
        </w:rPr>
        <w:t xml:space="preserve"> </w:t>
      </w:r>
      <w:r w:rsidR="00F5216C" w:rsidRPr="0006092F">
        <w:rPr>
          <w:rFonts w:asciiTheme="majorBidi" w:eastAsia="Calibri" w:hAnsiTheme="majorBidi" w:cstheme="majorBidi"/>
          <w:color w:val="000000" w:themeColor="text1"/>
        </w:rPr>
        <w:t>(or valuation)-based</w:t>
      </w:r>
      <w:r w:rsidR="008455B1" w:rsidRPr="0006092F">
        <w:rPr>
          <w:rFonts w:asciiTheme="majorBidi" w:eastAsia="Calibri" w:hAnsiTheme="majorBidi" w:cstheme="majorBidi"/>
          <w:color w:val="000000" w:themeColor="text1"/>
        </w:rPr>
        <w:t xml:space="preserve"> </w:t>
      </w:r>
      <w:r w:rsidR="00F5216C" w:rsidRPr="0006092F">
        <w:rPr>
          <w:rFonts w:asciiTheme="majorBidi" w:eastAsia="Calibri" w:hAnsiTheme="majorBidi" w:cstheme="majorBidi"/>
          <w:color w:val="000000" w:themeColor="text1"/>
        </w:rPr>
        <w:t>challenges</w:t>
      </w:r>
      <w:r w:rsidR="00394382" w:rsidRPr="0006092F">
        <w:rPr>
          <w:rFonts w:asciiTheme="majorBidi" w:eastAsia="Calibri" w:hAnsiTheme="majorBidi" w:cstheme="majorBidi"/>
          <w:color w:val="000000" w:themeColor="text1"/>
        </w:rPr>
        <w:t xml:space="preserve"> in healthcare provision and service delivery</w:t>
      </w:r>
      <w:r w:rsidR="00533C04" w:rsidRPr="0006092F">
        <w:rPr>
          <w:rFonts w:asciiTheme="majorBidi" w:eastAsia="Calibri" w:hAnsiTheme="majorBidi" w:cstheme="majorBidi"/>
          <w:color w:val="000000" w:themeColor="text1"/>
        </w:rPr>
        <w:t>. Such metrics</w:t>
      </w:r>
      <w:r w:rsidR="00A31067" w:rsidRPr="0006092F">
        <w:rPr>
          <w:rFonts w:asciiTheme="majorBidi" w:eastAsia="Calibri" w:hAnsiTheme="majorBidi" w:cstheme="majorBidi"/>
          <w:color w:val="000000" w:themeColor="text1"/>
        </w:rPr>
        <w:t xml:space="preserve"> rang</w:t>
      </w:r>
      <w:r w:rsidR="00533C04" w:rsidRPr="0006092F">
        <w:rPr>
          <w:rFonts w:asciiTheme="majorBidi" w:eastAsia="Calibri" w:hAnsiTheme="majorBidi" w:cstheme="majorBidi"/>
          <w:color w:val="000000" w:themeColor="text1"/>
        </w:rPr>
        <w:t>e</w:t>
      </w:r>
      <w:r w:rsidR="00A31067" w:rsidRPr="0006092F">
        <w:rPr>
          <w:rFonts w:asciiTheme="majorBidi" w:eastAsia="Calibri" w:hAnsiTheme="majorBidi" w:cstheme="majorBidi"/>
          <w:color w:val="000000" w:themeColor="text1"/>
        </w:rPr>
        <w:t xml:space="preserve"> from </w:t>
      </w:r>
      <w:r w:rsidR="00062531" w:rsidRPr="0006092F">
        <w:rPr>
          <w:rFonts w:asciiTheme="majorBidi" w:eastAsia="Calibri" w:hAnsiTheme="majorBidi" w:cstheme="majorBidi"/>
          <w:color w:val="000000" w:themeColor="text1"/>
        </w:rPr>
        <w:t>clinical effectiveness and cost-utility analyses</w:t>
      </w:r>
      <w:r w:rsidR="00A31067" w:rsidRPr="0006092F">
        <w:rPr>
          <w:rFonts w:asciiTheme="majorBidi" w:eastAsia="Calibri" w:hAnsiTheme="majorBidi" w:cstheme="majorBidi"/>
          <w:color w:val="000000" w:themeColor="text1"/>
        </w:rPr>
        <w:t xml:space="preserve"> in</w:t>
      </w:r>
      <w:r w:rsidRPr="0006092F">
        <w:rPr>
          <w:rFonts w:asciiTheme="majorBidi" w:eastAsia="Calibri" w:hAnsiTheme="majorBidi" w:cstheme="majorBidi"/>
          <w:color w:val="000000" w:themeColor="text1"/>
        </w:rPr>
        <w:t xml:space="preserve"> HTA</w:t>
      </w:r>
      <w:r w:rsidR="009C2AFA" w:rsidRPr="0006092F">
        <w:rPr>
          <w:rFonts w:asciiTheme="majorBidi" w:eastAsia="Calibri" w:hAnsiTheme="majorBidi" w:cstheme="majorBidi"/>
          <w:color w:val="000000" w:themeColor="text1"/>
        </w:rPr>
        <w:t xml:space="preserve"> to</w:t>
      </w:r>
      <w:r w:rsidR="00A31067" w:rsidRPr="0006092F">
        <w:rPr>
          <w:rFonts w:asciiTheme="majorBidi" w:eastAsia="Calibri" w:hAnsiTheme="majorBidi" w:cstheme="majorBidi"/>
          <w:color w:val="000000" w:themeColor="text1"/>
        </w:rPr>
        <w:t xml:space="preserve"> outcome-centred metrics that appraise patient experience (see </w:t>
      </w:r>
      <w:r w:rsidR="00F5216C" w:rsidRPr="0006092F">
        <w:rPr>
          <w:rFonts w:asciiTheme="majorBidi" w:eastAsia="Calibri" w:hAnsiTheme="majorBidi" w:cstheme="majorBidi"/>
          <w:color w:val="000000" w:themeColor="text1"/>
        </w:rPr>
        <w:t xml:space="preserve">e.g. </w:t>
      </w:r>
      <w:r w:rsidR="002437A5" w:rsidRPr="0006092F">
        <w:rPr>
          <w:rFonts w:asciiTheme="majorBidi" w:eastAsia="Calibri" w:hAnsiTheme="majorBidi" w:cstheme="majorBidi"/>
          <w:color w:val="000000" w:themeColor="text1"/>
        </w:rPr>
        <w:t xml:space="preserve">Caro </w:t>
      </w:r>
      <w:r w:rsidR="00A31067" w:rsidRPr="0038753F">
        <w:rPr>
          <w:rFonts w:asciiTheme="majorBidi" w:eastAsia="Calibri" w:hAnsiTheme="majorBidi" w:cstheme="majorBidi"/>
          <w:i/>
          <w:color w:val="000000" w:themeColor="text1"/>
        </w:rPr>
        <w:t>et al</w:t>
      </w:r>
      <w:r w:rsidR="0063242D">
        <w:rPr>
          <w:rFonts w:asciiTheme="majorBidi" w:eastAsia="Calibri" w:hAnsiTheme="majorBidi" w:cstheme="majorBidi"/>
          <w:color w:val="000000" w:themeColor="text1"/>
        </w:rPr>
        <w:t>,</w:t>
      </w:r>
      <w:r w:rsidR="00A31067" w:rsidRPr="0038753F">
        <w:rPr>
          <w:rFonts w:asciiTheme="majorBidi" w:eastAsia="Calibri" w:hAnsiTheme="majorBidi" w:cstheme="majorBidi"/>
          <w:color w:val="000000" w:themeColor="text1"/>
        </w:rPr>
        <w:t xml:space="preserve"> 2019, Squitieri</w:t>
      </w:r>
      <w:r w:rsidR="0038753F">
        <w:rPr>
          <w:rFonts w:asciiTheme="majorBidi" w:eastAsia="Calibri" w:hAnsiTheme="majorBidi" w:cstheme="majorBidi"/>
          <w:color w:val="000000" w:themeColor="text1"/>
        </w:rPr>
        <w:t xml:space="preserve"> </w:t>
      </w:r>
      <w:r w:rsidR="0038753F" w:rsidRPr="0038753F">
        <w:rPr>
          <w:rFonts w:asciiTheme="majorBidi" w:eastAsia="Calibri" w:hAnsiTheme="majorBidi" w:cstheme="majorBidi"/>
          <w:i/>
          <w:color w:val="000000" w:themeColor="text1"/>
        </w:rPr>
        <w:t>et al</w:t>
      </w:r>
      <w:r w:rsidR="0063242D">
        <w:rPr>
          <w:rFonts w:asciiTheme="majorBidi" w:eastAsia="Calibri" w:hAnsiTheme="majorBidi" w:cstheme="majorBidi"/>
          <w:color w:val="000000" w:themeColor="text1"/>
        </w:rPr>
        <w:t>,</w:t>
      </w:r>
      <w:r w:rsidR="00A31067" w:rsidRPr="0038753F">
        <w:rPr>
          <w:rFonts w:asciiTheme="majorBidi" w:eastAsia="Calibri" w:hAnsiTheme="majorBidi" w:cstheme="majorBidi"/>
          <w:color w:val="000000" w:themeColor="text1"/>
        </w:rPr>
        <w:t xml:space="preserve"> 2017)</w:t>
      </w:r>
      <w:r w:rsidR="008455B1" w:rsidRPr="0038753F">
        <w:rPr>
          <w:rFonts w:asciiTheme="majorBidi" w:eastAsia="Calibri" w:hAnsiTheme="majorBidi" w:cstheme="majorBidi"/>
          <w:color w:val="000000" w:themeColor="text1"/>
        </w:rPr>
        <w:t xml:space="preserve"> </w:t>
      </w:r>
      <w:r w:rsidR="00533C04" w:rsidRPr="0038753F">
        <w:rPr>
          <w:rFonts w:asciiTheme="majorBidi" w:eastAsia="Calibri" w:hAnsiTheme="majorBidi" w:cstheme="majorBidi"/>
          <w:color w:val="000000" w:themeColor="text1"/>
        </w:rPr>
        <w:t>to answer</w:t>
      </w:r>
      <w:r w:rsidR="00F5216C" w:rsidRPr="0038753F">
        <w:rPr>
          <w:rFonts w:asciiTheme="majorBidi" w:eastAsia="Calibri" w:hAnsiTheme="majorBidi" w:cstheme="majorBidi"/>
          <w:color w:val="000000" w:themeColor="text1"/>
        </w:rPr>
        <w:t>ing</w:t>
      </w:r>
      <w:r w:rsidR="00533C04" w:rsidRPr="0038753F">
        <w:rPr>
          <w:rFonts w:asciiTheme="majorBidi" w:eastAsia="Calibri" w:hAnsiTheme="majorBidi" w:cstheme="majorBidi"/>
          <w:color w:val="000000" w:themeColor="text1"/>
        </w:rPr>
        <w:t xml:space="preserve"> questions</w:t>
      </w:r>
      <w:r w:rsidR="00A31067" w:rsidRPr="0038753F">
        <w:rPr>
          <w:rFonts w:asciiTheme="majorBidi" w:eastAsia="Calibri" w:hAnsiTheme="majorBidi" w:cstheme="majorBidi"/>
          <w:color w:val="000000" w:themeColor="text1"/>
        </w:rPr>
        <w:t xml:space="preserve"> whether a drug or technology should be paid for by public healthcare services</w:t>
      </w:r>
      <w:r w:rsidR="008455B1" w:rsidRPr="0038753F">
        <w:rPr>
          <w:rFonts w:asciiTheme="majorBidi" w:eastAsia="Calibri" w:hAnsiTheme="majorBidi" w:cstheme="majorBidi"/>
          <w:color w:val="000000" w:themeColor="text1"/>
        </w:rPr>
        <w:t>,</w:t>
      </w:r>
      <w:r w:rsidR="00A31067" w:rsidRPr="0038753F">
        <w:rPr>
          <w:rFonts w:asciiTheme="majorBidi" w:eastAsia="Calibri" w:hAnsiTheme="majorBidi" w:cstheme="majorBidi"/>
          <w:color w:val="000000" w:themeColor="text1"/>
        </w:rPr>
        <w:t xml:space="preserve"> </w:t>
      </w:r>
      <w:r w:rsidR="008455B1" w:rsidRPr="0038753F">
        <w:rPr>
          <w:rFonts w:asciiTheme="majorBidi" w:eastAsia="Calibri" w:hAnsiTheme="majorBidi" w:cstheme="majorBidi"/>
          <w:color w:val="000000" w:themeColor="text1"/>
        </w:rPr>
        <w:t>or</w:t>
      </w:r>
      <w:r w:rsidR="00A31067" w:rsidRPr="0038753F">
        <w:rPr>
          <w:rFonts w:asciiTheme="majorBidi" w:eastAsia="Calibri" w:hAnsiTheme="majorBidi" w:cstheme="majorBidi"/>
          <w:color w:val="000000" w:themeColor="text1"/>
        </w:rPr>
        <w:t xml:space="preserve"> how much a healthcare provider</w:t>
      </w:r>
      <w:r w:rsidR="00041A73" w:rsidRPr="0038753F">
        <w:rPr>
          <w:rFonts w:asciiTheme="majorBidi" w:eastAsia="Calibri" w:hAnsiTheme="majorBidi" w:cstheme="majorBidi"/>
          <w:color w:val="000000" w:themeColor="text1"/>
        </w:rPr>
        <w:t xml:space="preserve"> should receive for providing </w:t>
      </w:r>
      <w:r w:rsidR="00A31067" w:rsidRPr="0038753F">
        <w:rPr>
          <w:rFonts w:asciiTheme="majorBidi" w:eastAsia="Calibri" w:hAnsiTheme="majorBidi" w:cstheme="majorBidi"/>
          <w:color w:val="000000" w:themeColor="text1"/>
        </w:rPr>
        <w:t>specific intervention</w:t>
      </w:r>
      <w:r w:rsidR="00041A73" w:rsidRPr="0038753F">
        <w:rPr>
          <w:rFonts w:asciiTheme="majorBidi" w:eastAsia="Calibri" w:hAnsiTheme="majorBidi" w:cstheme="majorBidi"/>
          <w:color w:val="000000" w:themeColor="text1"/>
        </w:rPr>
        <w:t>s</w:t>
      </w:r>
      <w:r w:rsidR="00A31067" w:rsidRPr="0038753F">
        <w:rPr>
          <w:rFonts w:asciiTheme="majorBidi" w:eastAsia="Calibri" w:hAnsiTheme="majorBidi" w:cstheme="majorBidi"/>
          <w:color w:val="000000" w:themeColor="text1"/>
        </w:rPr>
        <w:t xml:space="preserve">. </w:t>
      </w:r>
      <w:r w:rsidR="008455B1" w:rsidRPr="0038753F">
        <w:rPr>
          <w:rFonts w:asciiTheme="majorBidi" w:eastAsia="Calibri" w:hAnsiTheme="majorBidi" w:cstheme="majorBidi"/>
          <w:color w:val="000000" w:themeColor="text1"/>
        </w:rPr>
        <w:t>V</w:t>
      </w:r>
      <w:r w:rsidR="00FD11FA" w:rsidRPr="0038753F">
        <w:rPr>
          <w:rFonts w:asciiTheme="majorBidi" w:eastAsia="Calibri" w:hAnsiTheme="majorBidi" w:cstheme="majorBidi"/>
          <w:color w:val="000000" w:themeColor="text1"/>
        </w:rPr>
        <w:t>alue</w:t>
      </w:r>
      <w:r w:rsidR="008455B1" w:rsidRPr="0038753F">
        <w:rPr>
          <w:rFonts w:asciiTheme="majorBidi" w:eastAsia="Calibri" w:hAnsiTheme="majorBidi" w:cstheme="majorBidi"/>
          <w:color w:val="000000" w:themeColor="text1"/>
        </w:rPr>
        <w:t>, here,</w:t>
      </w:r>
      <w:r w:rsidR="00FD11FA" w:rsidRPr="0038753F">
        <w:rPr>
          <w:rFonts w:asciiTheme="majorBidi" w:eastAsia="Calibri" w:hAnsiTheme="majorBidi" w:cstheme="majorBidi"/>
          <w:color w:val="000000" w:themeColor="text1"/>
        </w:rPr>
        <w:t xml:space="preserve"> is typically operationalised in a technical way: </w:t>
      </w:r>
      <w:r w:rsidR="00F5216C" w:rsidRPr="0038753F">
        <w:rPr>
          <w:rFonts w:asciiTheme="majorBidi" w:eastAsia="Calibri" w:hAnsiTheme="majorBidi" w:cstheme="majorBidi"/>
          <w:color w:val="000000" w:themeColor="text1"/>
        </w:rPr>
        <w:t>it</w:t>
      </w:r>
      <w:r w:rsidR="00FD11FA" w:rsidRPr="0038753F">
        <w:rPr>
          <w:rFonts w:asciiTheme="majorBidi" w:eastAsia="Calibri" w:hAnsiTheme="majorBidi" w:cstheme="majorBidi"/>
          <w:color w:val="000000" w:themeColor="text1"/>
        </w:rPr>
        <w:t xml:space="preserve"> is defined in terms of health outcomes relative t</w:t>
      </w:r>
      <w:r w:rsidR="00727B70" w:rsidRPr="0038753F">
        <w:rPr>
          <w:rFonts w:asciiTheme="majorBidi" w:eastAsia="Calibri" w:hAnsiTheme="majorBidi" w:cstheme="majorBidi"/>
          <w:color w:val="000000" w:themeColor="text1"/>
        </w:rPr>
        <w:t>o monetised inputs (Porter</w:t>
      </w:r>
      <w:r w:rsidR="002437A5" w:rsidRPr="0038753F">
        <w:rPr>
          <w:rFonts w:asciiTheme="majorBidi" w:eastAsia="Calibri" w:hAnsiTheme="majorBidi" w:cstheme="majorBidi"/>
          <w:color w:val="000000" w:themeColor="text1"/>
        </w:rPr>
        <w:t>,</w:t>
      </w:r>
      <w:r w:rsidR="00727B70" w:rsidRPr="0038753F">
        <w:rPr>
          <w:rFonts w:asciiTheme="majorBidi" w:eastAsia="Calibri" w:hAnsiTheme="majorBidi" w:cstheme="majorBidi"/>
          <w:color w:val="000000" w:themeColor="text1"/>
        </w:rPr>
        <w:t xml:space="preserve"> 2010</w:t>
      </w:r>
      <w:r w:rsidR="00FD11FA" w:rsidRPr="0038753F">
        <w:rPr>
          <w:rFonts w:asciiTheme="majorBidi" w:eastAsia="Calibri" w:hAnsiTheme="majorBidi" w:cstheme="majorBidi"/>
          <w:color w:val="000000" w:themeColor="text1"/>
        </w:rPr>
        <w:t xml:space="preserve">). </w:t>
      </w:r>
      <w:r w:rsidR="0031034D" w:rsidRPr="0038753F">
        <w:rPr>
          <w:rFonts w:asciiTheme="majorBidi" w:eastAsia="Calibri" w:hAnsiTheme="majorBidi" w:cstheme="majorBidi"/>
          <w:color w:val="000000" w:themeColor="text1"/>
        </w:rPr>
        <w:t xml:space="preserve"> </w:t>
      </w:r>
      <w:r w:rsidR="008455B1" w:rsidRPr="0038753F">
        <w:rPr>
          <w:rFonts w:asciiTheme="majorBidi" w:eastAsia="Calibri" w:hAnsiTheme="majorBidi" w:cstheme="majorBidi"/>
          <w:color w:val="000000" w:themeColor="text1"/>
        </w:rPr>
        <w:t>M</w:t>
      </w:r>
      <w:r w:rsidR="00533C04" w:rsidRPr="0038753F">
        <w:rPr>
          <w:rFonts w:asciiTheme="majorBidi" w:eastAsia="Calibri" w:hAnsiTheme="majorBidi" w:cstheme="majorBidi"/>
          <w:color w:val="000000" w:themeColor="text1"/>
        </w:rPr>
        <w:t xml:space="preserve">issing from these </w:t>
      </w:r>
      <w:r w:rsidR="008455B1" w:rsidRPr="0038753F">
        <w:rPr>
          <w:rFonts w:asciiTheme="majorBidi" w:eastAsia="Calibri" w:hAnsiTheme="majorBidi" w:cstheme="majorBidi"/>
          <w:color w:val="000000" w:themeColor="text1"/>
        </w:rPr>
        <w:t>assessments of value</w:t>
      </w:r>
      <w:r w:rsidR="00533C04" w:rsidRPr="0038753F">
        <w:rPr>
          <w:rFonts w:asciiTheme="majorBidi" w:eastAsia="Calibri" w:hAnsiTheme="majorBidi" w:cstheme="majorBidi"/>
          <w:color w:val="000000" w:themeColor="text1"/>
        </w:rPr>
        <w:t>, however,</w:t>
      </w:r>
      <w:r w:rsidR="007461A5" w:rsidRPr="0038753F">
        <w:rPr>
          <w:rFonts w:asciiTheme="majorBidi" w:eastAsia="Calibri" w:hAnsiTheme="majorBidi" w:cstheme="majorBidi"/>
          <w:color w:val="000000" w:themeColor="text1"/>
        </w:rPr>
        <w:t xml:space="preserve"> </w:t>
      </w:r>
      <w:r w:rsidR="00533C04" w:rsidRPr="0038753F">
        <w:rPr>
          <w:rFonts w:asciiTheme="majorBidi" w:eastAsia="Calibri" w:hAnsiTheme="majorBidi" w:cstheme="majorBidi"/>
          <w:color w:val="000000" w:themeColor="text1"/>
        </w:rPr>
        <w:t xml:space="preserve">is </w:t>
      </w:r>
      <w:r w:rsidR="007461A5" w:rsidRPr="0038753F">
        <w:rPr>
          <w:rFonts w:asciiTheme="majorBidi" w:eastAsia="Calibri" w:hAnsiTheme="majorBidi" w:cstheme="majorBidi"/>
          <w:color w:val="000000" w:themeColor="text1"/>
        </w:rPr>
        <w:t xml:space="preserve">a clear understanding of </w:t>
      </w:r>
      <w:r w:rsidR="00887E74" w:rsidRPr="0038753F">
        <w:rPr>
          <w:rFonts w:asciiTheme="majorBidi" w:eastAsia="Calibri" w:hAnsiTheme="majorBidi" w:cstheme="majorBidi"/>
          <w:color w:val="000000" w:themeColor="text1"/>
        </w:rPr>
        <w:t xml:space="preserve">what </w:t>
      </w:r>
      <w:r w:rsidR="007461A5" w:rsidRPr="0038753F">
        <w:rPr>
          <w:rFonts w:asciiTheme="majorBidi" w:eastAsia="Calibri" w:hAnsiTheme="majorBidi" w:cstheme="majorBidi"/>
          <w:color w:val="000000" w:themeColor="text1"/>
        </w:rPr>
        <w:t xml:space="preserve">value </w:t>
      </w:r>
      <w:r w:rsidR="00887E74" w:rsidRPr="0038753F">
        <w:rPr>
          <w:rFonts w:asciiTheme="majorBidi" w:eastAsia="Calibri" w:hAnsiTheme="majorBidi" w:cstheme="majorBidi"/>
          <w:color w:val="000000" w:themeColor="text1"/>
        </w:rPr>
        <w:t>is</w:t>
      </w:r>
      <w:r w:rsidR="00FD11FA" w:rsidRPr="0038753F">
        <w:rPr>
          <w:rFonts w:asciiTheme="majorBidi" w:eastAsia="Calibri" w:hAnsiTheme="majorBidi" w:cstheme="majorBidi"/>
          <w:color w:val="000000" w:themeColor="text1"/>
        </w:rPr>
        <w:t xml:space="preserve"> beyond ‘value for money’</w:t>
      </w:r>
      <w:r w:rsidR="0010766D" w:rsidRPr="0038753F">
        <w:rPr>
          <w:rFonts w:asciiTheme="majorBidi" w:eastAsia="Calibri" w:hAnsiTheme="majorBidi" w:cstheme="majorBidi"/>
          <w:color w:val="000000" w:themeColor="text1"/>
        </w:rPr>
        <w:t xml:space="preserve"> </w:t>
      </w:r>
      <w:r w:rsidR="0010766D" w:rsidRPr="0038753F">
        <w:rPr>
          <w:rFonts w:asciiTheme="majorBidi" w:eastAsia="Calibri" w:hAnsiTheme="majorBidi" w:cstheme="majorBidi"/>
          <w:color w:val="000000" w:themeColor="text1"/>
        </w:rPr>
        <w:fldChar w:fldCharType="begin" w:fldLock="1"/>
      </w:r>
      <w:r w:rsidR="008962D5" w:rsidRPr="0038753F">
        <w:rPr>
          <w:rFonts w:asciiTheme="majorBidi" w:eastAsia="Calibri" w:hAnsiTheme="majorBidi" w:cstheme="majorBidi"/>
          <w:color w:val="000000" w:themeColor="text1"/>
        </w:rPr>
        <w:instrText>ADDIN CSL_CITATION {"citationItems":[{"id":"ITEM-1","itemData":{"author":[{"dropping-particle":"","family":"Mazzucato","given":"Mariana","non-dropping-particle":"","parse-names":false,"suffix":""}],"id":"ITEM-1","issued":{"date-parts":[["2018"]]},"publisher":"Hachette Book Group","title":"The value of everything.","type":"book"},"uris":["http://www.mendeley.com/documents/?uuid=d4cfeda3-4f99-462e-80d6-f3c98aa6eacd"]},{"id":"ITEM-2","itemData":{"author":[{"dropping-particle":"","family":"Cohen","given":"I. G.","non-dropping-particle":"","parse-names":false,"suffix":""}],"id":"ITEM-2","issued":{"date-parts":[["2003"]]},"title":"The price of everything, the value of nothing: reframing the commodification debate. Harvard Law Review, 117(689).","type":"article-journal"},"uris":["http://www.mendeley.com/documents/?uuid=8007159d-6ef0-4346-9fec-5140008b4f86"]}],"mendeley":{"formattedCitation":"(Cohen, 2003; Mazzucato, 2018)","plainTextFormattedCitation":"(Cohen, 2003; Mazzucato, 2018)","previouslyFormattedCitation":"(Cohen, 2003; Mazzucato, 2018)"},"properties":{"noteIndex":0},"schema":"https://github.com/citation-style-language/schema/raw/master/csl-citation.json"}</w:instrText>
      </w:r>
      <w:r w:rsidR="0010766D" w:rsidRPr="0038753F">
        <w:rPr>
          <w:rFonts w:asciiTheme="majorBidi" w:eastAsia="Calibri" w:hAnsiTheme="majorBidi" w:cstheme="majorBidi"/>
          <w:color w:val="000000" w:themeColor="text1"/>
        </w:rPr>
        <w:fldChar w:fldCharType="separate"/>
      </w:r>
      <w:r w:rsidR="0010766D" w:rsidRPr="0038753F">
        <w:rPr>
          <w:rFonts w:asciiTheme="majorBidi" w:eastAsia="Calibri" w:hAnsiTheme="majorBidi" w:cstheme="majorBidi"/>
          <w:color w:val="000000" w:themeColor="text1"/>
        </w:rPr>
        <w:t>(</w:t>
      </w:r>
      <w:r w:rsidR="00334F8E" w:rsidRPr="0038753F">
        <w:rPr>
          <w:rFonts w:asciiTheme="majorBidi" w:eastAsia="Calibri" w:hAnsiTheme="majorBidi" w:cstheme="majorBidi"/>
          <w:color w:val="000000" w:themeColor="text1"/>
        </w:rPr>
        <w:t xml:space="preserve">see also </w:t>
      </w:r>
      <w:r w:rsidR="0010766D" w:rsidRPr="0038753F">
        <w:rPr>
          <w:rFonts w:asciiTheme="majorBidi" w:eastAsia="Calibri" w:hAnsiTheme="majorBidi" w:cstheme="majorBidi"/>
          <w:color w:val="000000" w:themeColor="text1"/>
        </w:rPr>
        <w:t>Mazzucato, 2018)</w:t>
      </w:r>
      <w:r w:rsidR="0010766D" w:rsidRPr="0038753F">
        <w:rPr>
          <w:rFonts w:asciiTheme="majorBidi" w:eastAsia="Calibri" w:hAnsiTheme="majorBidi" w:cstheme="majorBidi"/>
          <w:color w:val="000000" w:themeColor="text1"/>
        </w:rPr>
        <w:fldChar w:fldCharType="end"/>
      </w:r>
      <w:r w:rsidR="007461A5" w:rsidRPr="0038753F">
        <w:rPr>
          <w:rFonts w:asciiTheme="majorBidi" w:eastAsia="Calibri" w:hAnsiTheme="majorBidi" w:cstheme="majorBidi"/>
          <w:color w:val="000000" w:themeColor="text1"/>
        </w:rPr>
        <w:t>.</w:t>
      </w:r>
      <w:r w:rsidR="00A31067" w:rsidRPr="0038753F">
        <w:rPr>
          <w:rFonts w:asciiTheme="majorBidi" w:eastAsia="Calibri" w:hAnsiTheme="majorBidi" w:cstheme="majorBidi"/>
          <w:color w:val="000000" w:themeColor="text1"/>
        </w:rPr>
        <w:t xml:space="preserve"> </w:t>
      </w:r>
    </w:p>
    <w:p w14:paraId="264966DB" w14:textId="7377F4D6" w:rsidR="00743C88" w:rsidRPr="0038753F" w:rsidRDefault="00743C88" w:rsidP="005F5310">
      <w:pPr>
        <w:pStyle w:val="Normal1"/>
        <w:shd w:val="clear" w:color="auto" w:fill="FFFFFF"/>
        <w:spacing w:line="480" w:lineRule="auto"/>
        <w:ind w:left="-426"/>
        <w:jc w:val="both"/>
        <w:rPr>
          <w:rFonts w:asciiTheme="majorBidi" w:eastAsia="Calibri" w:hAnsiTheme="majorBidi" w:cstheme="majorBidi"/>
          <w:color w:val="000000" w:themeColor="text1"/>
        </w:rPr>
      </w:pPr>
    </w:p>
    <w:p w14:paraId="59F62B5A" w14:textId="0948CF49" w:rsidR="00185791" w:rsidRPr="0038753F" w:rsidRDefault="00803FE8"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r w:rsidRPr="0038753F">
        <w:rPr>
          <w:rFonts w:asciiTheme="majorBidi" w:eastAsia="Calibri" w:hAnsiTheme="majorBidi" w:cstheme="majorBidi"/>
          <w:color w:val="000000" w:themeColor="text1"/>
        </w:rPr>
        <w:t>In this sense</w:t>
      </w:r>
      <w:r w:rsidR="006F7CFA" w:rsidRPr="0038753F">
        <w:rPr>
          <w:rFonts w:asciiTheme="majorBidi" w:eastAsia="Calibri" w:hAnsiTheme="majorBidi" w:cstheme="majorBidi"/>
          <w:color w:val="000000" w:themeColor="text1"/>
        </w:rPr>
        <w:t xml:space="preserve">, </w:t>
      </w:r>
      <w:r w:rsidR="0087203C" w:rsidRPr="0038753F">
        <w:rPr>
          <w:rFonts w:asciiTheme="majorBidi" w:eastAsia="Calibri" w:hAnsiTheme="majorBidi" w:cstheme="majorBidi"/>
          <w:color w:val="000000" w:themeColor="text1"/>
        </w:rPr>
        <w:t>the</w:t>
      </w:r>
      <w:r w:rsidR="00743C88" w:rsidRPr="0038753F">
        <w:rPr>
          <w:rFonts w:asciiTheme="majorBidi" w:eastAsia="Calibri" w:hAnsiTheme="majorBidi" w:cstheme="majorBidi"/>
          <w:color w:val="000000" w:themeColor="text1"/>
        </w:rPr>
        <w:t xml:space="preserve"> recent </w:t>
      </w:r>
      <w:r w:rsidR="007461A5" w:rsidRPr="0038753F">
        <w:rPr>
          <w:rFonts w:asciiTheme="majorBidi" w:eastAsia="Calibri" w:hAnsiTheme="majorBidi" w:cstheme="majorBidi"/>
          <w:color w:val="000000" w:themeColor="text1"/>
          <w:highlight w:val="white"/>
        </w:rPr>
        <w:t xml:space="preserve">push towards making new interventions in biomedicine and healthcare more ‘valuable’ by involving patients and the public in research and in decision-making processes in a more systematic </w:t>
      </w:r>
      <w:r w:rsidR="00397719" w:rsidRPr="0038753F">
        <w:rPr>
          <w:rFonts w:asciiTheme="majorBidi" w:eastAsia="Calibri" w:hAnsiTheme="majorBidi" w:cstheme="majorBidi"/>
          <w:color w:val="000000" w:themeColor="text1"/>
          <w:highlight w:val="white"/>
        </w:rPr>
        <w:t>way</w:t>
      </w:r>
      <w:r w:rsidRPr="0038753F">
        <w:rPr>
          <w:rFonts w:asciiTheme="majorBidi" w:eastAsia="Calibri" w:hAnsiTheme="majorBidi" w:cstheme="majorBidi"/>
          <w:color w:val="000000" w:themeColor="text1"/>
          <w:highlight w:val="white"/>
        </w:rPr>
        <w:t xml:space="preserve"> is heartening</w:t>
      </w:r>
      <w:r w:rsidR="007461A5" w:rsidRPr="0038753F">
        <w:rPr>
          <w:rFonts w:asciiTheme="majorBidi" w:eastAsia="Calibri" w:hAnsiTheme="majorBidi" w:cstheme="majorBidi"/>
          <w:color w:val="000000" w:themeColor="text1"/>
          <w:highlight w:val="white"/>
        </w:rPr>
        <w:t xml:space="preserve">. </w:t>
      </w:r>
      <w:r w:rsidR="009C2AFA" w:rsidRPr="0038753F">
        <w:rPr>
          <w:rFonts w:asciiTheme="majorBidi" w:eastAsia="Calibri" w:hAnsiTheme="majorBidi" w:cstheme="majorBidi"/>
          <w:color w:val="000000" w:themeColor="text1"/>
          <w:highlight w:val="white"/>
        </w:rPr>
        <w:t>If organised in the spirit of</w:t>
      </w:r>
      <w:r w:rsidR="00E43C2E" w:rsidRPr="0038753F">
        <w:rPr>
          <w:rFonts w:asciiTheme="majorBidi" w:eastAsia="Calibri" w:hAnsiTheme="majorBidi" w:cstheme="majorBidi"/>
          <w:color w:val="000000" w:themeColor="text1"/>
          <w:highlight w:val="white"/>
        </w:rPr>
        <w:t xml:space="preserve"> </w:t>
      </w:r>
      <w:r w:rsidR="007461A5" w:rsidRPr="0038753F">
        <w:rPr>
          <w:rFonts w:asciiTheme="majorBidi" w:eastAsia="Calibri" w:hAnsiTheme="majorBidi" w:cstheme="majorBidi"/>
          <w:color w:val="000000" w:themeColor="text1"/>
          <w:highlight w:val="white"/>
        </w:rPr>
        <w:t>democratic empowerment (</w:t>
      </w:r>
      <w:r w:rsidR="003F07CE" w:rsidRPr="0038753F">
        <w:rPr>
          <w:rFonts w:asciiTheme="majorBidi" w:eastAsia="Calibri" w:hAnsiTheme="majorBidi" w:cstheme="majorBidi"/>
          <w:color w:val="000000" w:themeColor="text1"/>
          <w:highlight w:val="white"/>
        </w:rPr>
        <w:t xml:space="preserve">xxxx3, </w:t>
      </w:r>
      <w:r w:rsidR="00881F69">
        <w:rPr>
          <w:rFonts w:asciiTheme="majorBidi" w:eastAsia="Calibri" w:hAnsiTheme="majorBidi" w:cstheme="majorBidi"/>
          <w:color w:val="000000" w:themeColor="text1"/>
          <w:highlight w:val="white"/>
        </w:rPr>
        <w:t>2017</w:t>
      </w:r>
      <w:r w:rsidR="007461A5" w:rsidRPr="0038753F">
        <w:rPr>
          <w:rFonts w:asciiTheme="majorBidi" w:eastAsia="Calibri" w:hAnsiTheme="majorBidi" w:cstheme="majorBidi"/>
          <w:color w:val="000000" w:themeColor="text1"/>
          <w:highlight w:val="white"/>
        </w:rPr>
        <w:t>)</w:t>
      </w:r>
      <w:r w:rsidR="00B974A5">
        <w:rPr>
          <w:rFonts w:asciiTheme="majorBidi" w:eastAsia="Calibri" w:hAnsiTheme="majorBidi" w:cstheme="majorBidi"/>
          <w:color w:val="000000" w:themeColor="text1"/>
          <w:highlight w:val="white"/>
        </w:rPr>
        <w:t xml:space="preserve"> </w:t>
      </w:r>
      <w:r w:rsidR="00041A73" w:rsidRPr="0038753F">
        <w:rPr>
          <w:rFonts w:asciiTheme="majorBidi" w:eastAsia="Calibri" w:hAnsiTheme="majorBidi" w:cstheme="majorBidi"/>
          <w:color w:val="000000" w:themeColor="text1"/>
          <w:highlight w:val="white"/>
        </w:rPr>
        <w:t>-</w:t>
      </w:r>
      <w:r w:rsidR="009C2AFA" w:rsidRPr="0038753F">
        <w:rPr>
          <w:rFonts w:asciiTheme="majorBidi" w:eastAsia="Calibri" w:hAnsiTheme="majorBidi" w:cstheme="majorBidi"/>
          <w:color w:val="000000" w:themeColor="text1"/>
          <w:highlight w:val="white"/>
        </w:rPr>
        <w:t xml:space="preserve"> namely to broaden the range of voices and perspectives who define stakes, solutions, and criteria to m</w:t>
      </w:r>
      <w:r w:rsidR="00041A73" w:rsidRPr="0038753F">
        <w:rPr>
          <w:rFonts w:asciiTheme="majorBidi" w:eastAsia="Calibri" w:hAnsiTheme="majorBidi" w:cstheme="majorBidi"/>
          <w:color w:val="000000" w:themeColor="text1"/>
          <w:highlight w:val="white"/>
        </w:rPr>
        <w:t>easure what counts as a success -</w:t>
      </w:r>
      <w:r w:rsidR="00E43C2E" w:rsidRPr="0038753F">
        <w:rPr>
          <w:rFonts w:asciiTheme="majorBidi" w:eastAsia="Calibri" w:hAnsiTheme="majorBidi" w:cstheme="majorBidi"/>
          <w:color w:val="000000" w:themeColor="text1"/>
          <w:highlight w:val="white"/>
        </w:rPr>
        <w:t xml:space="preserve"> this involvement</w:t>
      </w:r>
      <w:r w:rsidR="007461A5" w:rsidRPr="0038753F">
        <w:rPr>
          <w:rFonts w:asciiTheme="majorBidi" w:eastAsia="Calibri" w:hAnsiTheme="majorBidi" w:cstheme="majorBidi"/>
          <w:color w:val="000000" w:themeColor="text1"/>
          <w:highlight w:val="white"/>
        </w:rPr>
        <w:t xml:space="preserve"> also serves the purpose of drawing attention to the</w:t>
      </w:r>
      <w:r w:rsidR="00644F2B" w:rsidRPr="0038753F">
        <w:rPr>
          <w:rFonts w:asciiTheme="majorBidi" w:eastAsia="Calibri" w:hAnsiTheme="majorBidi" w:cstheme="majorBidi"/>
          <w:color w:val="000000" w:themeColor="text1"/>
          <w:highlight w:val="white"/>
        </w:rPr>
        <w:t xml:space="preserve"> ethical, symbolic, epistemic, and</w:t>
      </w:r>
      <w:r w:rsidR="007461A5" w:rsidRPr="0038753F">
        <w:rPr>
          <w:rFonts w:asciiTheme="majorBidi" w:eastAsia="Calibri" w:hAnsiTheme="majorBidi" w:cstheme="majorBidi"/>
          <w:color w:val="000000" w:themeColor="text1"/>
          <w:highlight w:val="white"/>
        </w:rPr>
        <w:t xml:space="preserve"> societal </w:t>
      </w:r>
      <w:r w:rsidR="00644F2B" w:rsidRPr="0038753F">
        <w:rPr>
          <w:rFonts w:asciiTheme="majorBidi" w:eastAsia="Calibri" w:hAnsiTheme="majorBidi" w:cstheme="majorBidi"/>
          <w:color w:val="000000" w:themeColor="text1"/>
          <w:highlight w:val="white"/>
        </w:rPr>
        <w:t xml:space="preserve">and political </w:t>
      </w:r>
      <w:r w:rsidR="007461A5" w:rsidRPr="0038753F">
        <w:rPr>
          <w:rFonts w:asciiTheme="majorBidi" w:eastAsia="Calibri" w:hAnsiTheme="majorBidi" w:cstheme="majorBidi"/>
          <w:color w:val="000000" w:themeColor="text1"/>
          <w:highlight w:val="white"/>
        </w:rPr>
        <w:t>dimensions of value</w:t>
      </w:r>
      <w:r w:rsidR="0087203C" w:rsidRPr="0038753F">
        <w:rPr>
          <w:rFonts w:asciiTheme="majorBidi" w:eastAsia="Calibri" w:hAnsiTheme="majorBidi" w:cstheme="majorBidi"/>
          <w:color w:val="000000" w:themeColor="text1"/>
          <w:highlight w:val="white"/>
        </w:rPr>
        <w:t xml:space="preserve"> </w:t>
      </w:r>
      <w:r w:rsidR="006F7CFA" w:rsidRPr="0038753F">
        <w:rPr>
          <w:rFonts w:asciiTheme="majorBidi" w:eastAsia="Calibri" w:hAnsiTheme="majorBidi" w:cstheme="majorBidi"/>
          <w:color w:val="000000" w:themeColor="text1"/>
          <w:highlight w:val="white"/>
        </w:rPr>
        <w:t>as we do here</w:t>
      </w:r>
      <w:r w:rsidR="007461A5" w:rsidRPr="0038753F">
        <w:rPr>
          <w:rFonts w:asciiTheme="majorBidi" w:eastAsia="Calibri" w:hAnsiTheme="majorBidi" w:cstheme="majorBidi"/>
          <w:color w:val="000000" w:themeColor="text1"/>
          <w:highlight w:val="white"/>
        </w:rPr>
        <w:t xml:space="preserve">. </w:t>
      </w:r>
      <w:r w:rsidR="009C2AFA" w:rsidRPr="0038753F">
        <w:rPr>
          <w:rFonts w:asciiTheme="majorBidi" w:eastAsia="Calibri" w:hAnsiTheme="majorBidi" w:cstheme="majorBidi"/>
          <w:color w:val="000000" w:themeColor="text1"/>
          <w:highlight w:val="white"/>
        </w:rPr>
        <w:t xml:space="preserve">In other instances, patient involvement can also take a tokenistic or instrumental form, serving the purpose of legitimising decisions already made by experts, or </w:t>
      </w:r>
      <w:r w:rsidR="00185791" w:rsidRPr="0038753F">
        <w:rPr>
          <w:rFonts w:asciiTheme="majorBidi" w:eastAsia="Calibri" w:hAnsiTheme="majorBidi" w:cstheme="majorBidi"/>
          <w:color w:val="000000" w:themeColor="text1"/>
          <w:highlight w:val="white"/>
        </w:rPr>
        <w:t xml:space="preserve">creating value for corporate actors </w:t>
      </w:r>
      <w:r w:rsidR="009C2AFA" w:rsidRPr="0038753F">
        <w:rPr>
          <w:rFonts w:asciiTheme="majorBidi" w:eastAsia="Calibri" w:hAnsiTheme="majorBidi" w:cstheme="majorBidi"/>
          <w:color w:val="000000" w:themeColor="text1"/>
          <w:highlight w:val="white"/>
        </w:rPr>
        <w:t>(</w:t>
      </w:r>
      <w:r w:rsidR="00185791" w:rsidRPr="0038753F">
        <w:rPr>
          <w:rFonts w:asciiTheme="majorBidi" w:eastAsia="Calibri" w:hAnsiTheme="majorBidi" w:cstheme="majorBidi"/>
          <w:color w:val="000000" w:themeColor="text1"/>
          <w:highlight w:val="white"/>
        </w:rPr>
        <w:t xml:space="preserve">see also </w:t>
      </w:r>
      <w:r w:rsidR="009C2AFA" w:rsidRPr="0038753F">
        <w:rPr>
          <w:rFonts w:asciiTheme="majorBidi" w:eastAsia="Calibri" w:hAnsiTheme="majorBidi" w:cstheme="majorBidi"/>
          <w:color w:val="000000" w:themeColor="text1"/>
          <w:highlight w:val="white"/>
        </w:rPr>
        <w:t>Filipe</w:t>
      </w:r>
      <w:r w:rsidR="00B6222E" w:rsidRPr="0038753F">
        <w:rPr>
          <w:rFonts w:asciiTheme="majorBidi" w:eastAsia="Calibri" w:hAnsiTheme="majorBidi" w:cstheme="majorBidi"/>
          <w:color w:val="000000" w:themeColor="text1"/>
          <w:highlight w:val="white"/>
        </w:rPr>
        <w:t xml:space="preserve"> </w:t>
      </w:r>
      <w:r w:rsidR="00B6222E" w:rsidRPr="0038753F">
        <w:rPr>
          <w:rFonts w:asciiTheme="majorBidi" w:eastAsia="Calibri" w:hAnsiTheme="majorBidi" w:cstheme="majorBidi"/>
          <w:i/>
          <w:color w:val="000000" w:themeColor="text1"/>
          <w:highlight w:val="white"/>
        </w:rPr>
        <w:t>et al</w:t>
      </w:r>
      <w:r w:rsidR="0063242D">
        <w:rPr>
          <w:rFonts w:asciiTheme="majorBidi" w:eastAsia="Calibri" w:hAnsiTheme="majorBidi" w:cstheme="majorBidi"/>
          <w:color w:val="000000" w:themeColor="text1"/>
          <w:highlight w:val="white"/>
        </w:rPr>
        <w:t>,</w:t>
      </w:r>
      <w:r w:rsidR="009C2AFA" w:rsidRPr="0038753F">
        <w:rPr>
          <w:rFonts w:asciiTheme="majorBidi" w:eastAsia="Calibri" w:hAnsiTheme="majorBidi" w:cstheme="majorBidi"/>
          <w:color w:val="000000" w:themeColor="text1"/>
          <w:highlight w:val="white"/>
        </w:rPr>
        <w:t xml:space="preserve"> 2017). </w:t>
      </w:r>
      <w:r w:rsidR="002131AE" w:rsidRPr="0038753F">
        <w:rPr>
          <w:rFonts w:asciiTheme="majorBidi" w:eastAsia="Calibri" w:hAnsiTheme="majorBidi" w:cstheme="majorBidi"/>
          <w:color w:val="000000" w:themeColor="text1"/>
          <w:highlight w:val="white"/>
        </w:rPr>
        <w:t>Notwithstanding</w:t>
      </w:r>
      <w:r w:rsidR="00185791" w:rsidRPr="0038753F">
        <w:rPr>
          <w:rFonts w:asciiTheme="majorBidi" w:eastAsia="Calibri" w:hAnsiTheme="majorBidi" w:cstheme="majorBidi"/>
          <w:color w:val="000000" w:themeColor="text1"/>
          <w:highlight w:val="white"/>
        </w:rPr>
        <w:t xml:space="preserve">, </w:t>
      </w:r>
      <w:r w:rsidR="002131AE" w:rsidRPr="0038753F">
        <w:rPr>
          <w:rFonts w:asciiTheme="majorBidi" w:eastAsia="Calibri" w:hAnsiTheme="majorBidi" w:cstheme="majorBidi"/>
          <w:color w:val="000000" w:themeColor="text1"/>
          <w:highlight w:val="white"/>
        </w:rPr>
        <w:t xml:space="preserve">these </w:t>
      </w:r>
      <w:r w:rsidR="00185791" w:rsidRPr="0038753F">
        <w:rPr>
          <w:rFonts w:asciiTheme="majorBidi" w:eastAsia="Calibri" w:hAnsiTheme="majorBidi" w:cstheme="majorBidi"/>
          <w:color w:val="000000" w:themeColor="text1"/>
          <w:highlight w:val="white"/>
        </w:rPr>
        <w:t>attempts to consider the perspectives and experiences of patients more systematically in various domains of healthcare and biomedicine</w:t>
      </w:r>
      <w:r w:rsidR="002131AE" w:rsidRPr="0038753F">
        <w:rPr>
          <w:rFonts w:asciiTheme="majorBidi" w:eastAsia="Calibri" w:hAnsiTheme="majorBidi" w:cstheme="majorBidi"/>
          <w:color w:val="000000" w:themeColor="text1"/>
          <w:highlight w:val="white"/>
        </w:rPr>
        <w:t xml:space="preserve"> reflect </w:t>
      </w:r>
      <w:r w:rsidR="00185791" w:rsidRPr="0038753F">
        <w:rPr>
          <w:rFonts w:asciiTheme="majorBidi" w:eastAsia="Calibri" w:hAnsiTheme="majorBidi" w:cstheme="majorBidi"/>
          <w:color w:val="000000" w:themeColor="text1"/>
          <w:highlight w:val="white"/>
        </w:rPr>
        <w:t>a positive development towards a more inclusive debate about value.</w:t>
      </w:r>
    </w:p>
    <w:p w14:paraId="52D7B124" w14:textId="5EDE6F9F" w:rsidR="007461A5" w:rsidRPr="0038753F" w:rsidRDefault="00185791" w:rsidP="008D68D0">
      <w:pPr>
        <w:pStyle w:val="Normal1"/>
        <w:shd w:val="clear" w:color="auto" w:fill="FFFFFF"/>
        <w:spacing w:before="240" w:after="240" w:line="480" w:lineRule="auto"/>
        <w:ind w:left="-426"/>
        <w:rPr>
          <w:rFonts w:asciiTheme="majorBidi" w:eastAsia="Calibri" w:hAnsiTheme="majorBidi" w:cstheme="majorBidi"/>
          <w:color w:val="000000" w:themeColor="text1"/>
          <w:highlight w:val="white"/>
        </w:rPr>
      </w:pPr>
      <w:bookmarkStart w:id="14" w:name="OLE_LINK19"/>
      <w:bookmarkStart w:id="15" w:name="OLE_LINK20"/>
      <w:r w:rsidRPr="0038753F">
        <w:rPr>
          <w:rFonts w:asciiTheme="majorBidi" w:eastAsia="Calibri" w:hAnsiTheme="majorBidi" w:cstheme="majorBidi"/>
          <w:color w:val="000000" w:themeColor="text1"/>
          <w:highlight w:val="white"/>
        </w:rPr>
        <w:t xml:space="preserve">In the following section we </w:t>
      </w:r>
      <w:r w:rsidR="006F7CFA" w:rsidRPr="0038753F">
        <w:rPr>
          <w:rFonts w:asciiTheme="majorBidi" w:eastAsia="Calibri" w:hAnsiTheme="majorBidi" w:cstheme="majorBidi"/>
          <w:color w:val="000000" w:themeColor="text1"/>
          <w:highlight w:val="white"/>
        </w:rPr>
        <w:t>provid</w:t>
      </w:r>
      <w:r w:rsidR="00F56D42" w:rsidRPr="0038753F">
        <w:rPr>
          <w:rFonts w:asciiTheme="majorBidi" w:eastAsia="Calibri" w:hAnsiTheme="majorBidi" w:cstheme="majorBidi"/>
          <w:color w:val="000000" w:themeColor="text1"/>
          <w:highlight w:val="white"/>
        </w:rPr>
        <w:t xml:space="preserve">e </w:t>
      </w:r>
      <w:r w:rsidR="006F7CFA" w:rsidRPr="0038753F">
        <w:rPr>
          <w:rFonts w:asciiTheme="majorBidi" w:eastAsia="Calibri" w:hAnsiTheme="majorBidi" w:cstheme="majorBidi"/>
          <w:color w:val="000000" w:themeColor="text1"/>
          <w:highlight w:val="white"/>
        </w:rPr>
        <w:t>insights into the different ways value</w:t>
      </w:r>
      <w:r w:rsidR="00803FE8" w:rsidRPr="0038753F">
        <w:rPr>
          <w:rFonts w:asciiTheme="majorBidi" w:eastAsia="Calibri" w:hAnsiTheme="majorBidi" w:cstheme="majorBidi"/>
          <w:color w:val="000000" w:themeColor="text1"/>
          <w:highlight w:val="white"/>
        </w:rPr>
        <w:t xml:space="preserve"> </w:t>
      </w:r>
      <w:r w:rsidR="006F7CFA" w:rsidRPr="0038753F">
        <w:rPr>
          <w:rFonts w:asciiTheme="majorBidi" w:eastAsia="Calibri" w:hAnsiTheme="majorBidi" w:cstheme="majorBidi"/>
          <w:color w:val="000000" w:themeColor="text1"/>
          <w:highlight w:val="white"/>
        </w:rPr>
        <w:t>is currently understood, con</w:t>
      </w:r>
      <w:r w:rsidR="00803FE8" w:rsidRPr="0038753F">
        <w:rPr>
          <w:rFonts w:asciiTheme="majorBidi" w:eastAsia="Calibri" w:hAnsiTheme="majorBidi" w:cstheme="majorBidi"/>
          <w:color w:val="000000" w:themeColor="text1"/>
          <w:highlight w:val="white"/>
        </w:rPr>
        <w:t>structed and operationalised in</w:t>
      </w:r>
      <w:r w:rsidR="002131AE" w:rsidRPr="0038753F">
        <w:rPr>
          <w:rFonts w:asciiTheme="majorBidi" w:eastAsia="Calibri" w:hAnsiTheme="majorBidi" w:cstheme="majorBidi"/>
          <w:color w:val="000000" w:themeColor="text1"/>
          <w:highlight w:val="white"/>
        </w:rPr>
        <w:t xml:space="preserve"> specific</w:t>
      </w:r>
      <w:r w:rsidR="00803FE8" w:rsidRPr="0038753F">
        <w:rPr>
          <w:rFonts w:asciiTheme="majorBidi" w:eastAsia="Calibri" w:hAnsiTheme="majorBidi" w:cstheme="majorBidi"/>
          <w:color w:val="000000" w:themeColor="text1"/>
          <w:highlight w:val="white"/>
        </w:rPr>
        <w:t xml:space="preserve"> </w:t>
      </w:r>
      <w:r w:rsidR="00F56D42" w:rsidRPr="0038753F">
        <w:rPr>
          <w:rFonts w:asciiTheme="majorBidi" w:eastAsia="Calibri" w:hAnsiTheme="majorBidi" w:cstheme="majorBidi"/>
          <w:color w:val="000000" w:themeColor="text1"/>
          <w:highlight w:val="white"/>
        </w:rPr>
        <w:t>biomedical</w:t>
      </w:r>
      <w:r w:rsidR="006F7CFA" w:rsidRPr="0038753F">
        <w:rPr>
          <w:rFonts w:asciiTheme="majorBidi" w:eastAsia="Calibri" w:hAnsiTheme="majorBidi" w:cstheme="majorBidi"/>
          <w:color w:val="000000" w:themeColor="text1"/>
          <w:highlight w:val="white"/>
        </w:rPr>
        <w:t xml:space="preserve"> and healthcare</w:t>
      </w:r>
      <w:r w:rsidR="00F56D42" w:rsidRPr="0038753F">
        <w:rPr>
          <w:rFonts w:asciiTheme="majorBidi" w:eastAsia="Calibri" w:hAnsiTheme="majorBidi" w:cstheme="majorBidi"/>
          <w:color w:val="000000" w:themeColor="text1"/>
          <w:highlight w:val="white"/>
        </w:rPr>
        <w:t xml:space="preserve"> contexts</w:t>
      </w:r>
      <w:r w:rsidR="006F7CFA" w:rsidRPr="0038753F">
        <w:rPr>
          <w:rFonts w:asciiTheme="majorBidi" w:eastAsia="Calibri" w:hAnsiTheme="majorBidi" w:cstheme="majorBidi"/>
          <w:color w:val="000000" w:themeColor="text1"/>
          <w:highlight w:val="white"/>
        </w:rPr>
        <w:t xml:space="preserve">. </w:t>
      </w:r>
      <w:r w:rsidR="00C667C5">
        <w:rPr>
          <w:rFonts w:asciiTheme="majorBidi" w:eastAsia="Calibri" w:hAnsiTheme="majorBidi" w:cstheme="majorBidi"/>
          <w:color w:val="000000" w:themeColor="text1"/>
          <w:highlight w:val="white"/>
        </w:rPr>
        <w:t>We selected five case</w:t>
      </w:r>
      <w:r w:rsidR="00193E2C" w:rsidRPr="0038753F">
        <w:rPr>
          <w:rFonts w:asciiTheme="majorBidi" w:eastAsia="Calibri" w:hAnsiTheme="majorBidi" w:cstheme="majorBidi"/>
          <w:color w:val="000000" w:themeColor="text1"/>
          <w:highlight w:val="white"/>
        </w:rPr>
        <w:t xml:space="preserve"> studies </w:t>
      </w:r>
      <w:r w:rsidR="002131AE" w:rsidRPr="0038753F">
        <w:rPr>
          <w:rFonts w:asciiTheme="majorBidi" w:eastAsia="Calibri" w:hAnsiTheme="majorBidi" w:cstheme="majorBidi"/>
          <w:color w:val="000000" w:themeColor="text1"/>
          <w:highlight w:val="white"/>
        </w:rPr>
        <w:t>across</w:t>
      </w:r>
      <w:r w:rsidR="00193E2C" w:rsidRPr="0038753F">
        <w:rPr>
          <w:rFonts w:asciiTheme="majorBidi" w:eastAsia="Calibri" w:hAnsiTheme="majorBidi" w:cstheme="majorBidi"/>
          <w:color w:val="000000" w:themeColor="text1"/>
          <w:highlight w:val="white"/>
        </w:rPr>
        <w:t xml:space="preserve"> speculative and </w:t>
      </w:r>
      <w:r w:rsidR="0087203C" w:rsidRPr="0038753F">
        <w:rPr>
          <w:rFonts w:asciiTheme="majorBidi" w:eastAsia="Calibri" w:hAnsiTheme="majorBidi" w:cstheme="majorBidi"/>
          <w:color w:val="000000" w:themeColor="text1"/>
          <w:highlight w:val="white"/>
        </w:rPr>
        <w:t>established</w:t>
      </w:r>
      <w:r w:rsidR="00193E2C" w:rsidRPr="0038753F">
        <w:rPr>
          <w:rFonts w:asciiTheme="majorBidi" w:eastAsia="Calibri" w:hAnsiTheme="majorBidi" w:cstheme="majorBidi"/>
          <w:color w:val="000000" w:themeColor="text1"/>
          <w:highlight w:val="white"/>
        </w:rPr>
        <w:t xml:space="preserve"> value systems in the European and North American context of biomedicine and healthcare. Each case study was selected to elicit a variety of conceptual and practical implications of value practices. Specific questions explored included (i) how interventions and processes in biomedicine and healthcare are made valuable, (ii) through which social practices, and (iii) underpinned by which ethical, moral, and economic norms.</w:t>
      </w:r>
      <w:r w:rsidR="008D68D0">
        <w:rPr>
          <w:rFonts w:asciiTheme="majorBidi" w:eastAsia="Calibri" w:hAnsiTheme="majorBidi" w:cstheme="majorBidi"/>
          <w:color w:val="000000" w:themeColor="text1"/>
          <w:highlight w:val="white"/>
        </w:rPr>
        <w:t xml:space="preserve"> </w:t>
      </w:r>
      <w:bookmarkStart w:id="16" w:name="OLE_LINK23"/>
      <w:bookmarkStart w:id="17" w:name="OLE_LINK24"/>
      <w:r w:rsidR="008D68D0">
        <w:rPr>
          <w:rFonts w:asciiTheme="majorBidi" w:eastAsia="Calibri" w:hAnsiTheme="majorBidi" w:cstheme="majorBidi"/>
          <w:color w:val="000000" w:themeColor="text1"/>
          <w:highlight w:val="white"/>
        </w:rPr>
        <w:t>Thus,</w:t>
      </w:r>
      <w:r w:rsidR="008D68D0" w:rsidRPr="008D68D0">
        <w:rPr>
          <w:rFonts w:asciiTheme="majorBidi" w:eastAsia="Calibri" w:hAnsiTheme="majorBidi" w:cstheme="majorBidi"/>
          <w:color w:val="000000" w:themeColor="text1"/>
          <w:highlight w:val="white"/>
        </w:rPr>
        <w:t xml:space="preserve"> we move away from showing the lessons learnt </w:t>
      </w:r>
      <w:r w:rsidR="008D68D0">
        <w:rPr>
          <w:rFonts w:asciiTheme="majorBidi" w:eastAsia="Calibri" w:hAnsiTheme="majorBidi" w:cstheme="majorBidi"/>
          <w:color w:val="000000" w:themeColor="text1"/>
          <w:highlight w:val="white"/>
        </w:rPr>
        <w:t xml:space="preserve">in any single health </w:t>
      </w:r>
      <w:r w:rsidR="008D68D0" w:rsidRPr="008D68D0">
        <w:rPr>
          <w:rFonts w:asciiTheme="majorBidi" w:eastAsia="Calibri" w:hAnsiTheme="majorBidi" w:cstheme="majorBidi"/>
          <w:color w:val="000000" w:themeColor="text1"/>
          <w:highlight w:val="white"/>
        </w:rPr>
        <w:t>domain - to illuminating the common issues across seemingly disparate domains. </w:t>
      </w:r>
      <w:r w:rsidR="008D68D0">
        <w:rPr>
          <w:rFonts w:asciiTheme="majorBidi" w:eastAsia="Calibri" w:hAnsiTheme="majorBidi" w:cstheme="majorBidi"/>
          <w:color w:val="000000" w:themeColor="text1"/>
          <w:highlight w:val="white"/>
        </w:rPr>
        <w:t xml:space="preserve"> </w:t>
      </w:r>
      <w:r w:rsidR="008D68D0" w:rsidRPr="008D68D0">
        <w:rPr>
          <w:rFonts w:asciiTheme="majorBidi" w:eastAsia="Calibri" w:hAnsiTheme="majorBidi" w:cstheme="majorBidi"/>
          <w:color w:val="000000" w:themeColor="text1"/>
          <w:highlight w:val="white"/>
        </w:rPr>
        <w:t xml:space="preserve">Indeed, that the same theme(s) emerge across a diversity of the empirical material is the crucial finding here. In other words - that seemingly incommensurable empirical circumstances become commensurable by the same challenge (what socially </w:t>
      </w:r>
      <w:r w:rsidR="008D68D0" w:rsidRPr="008D68D0">
        <w:rPr>
          <w:rFonts w:asciiTheme="majorBidi" w:eastAsia="Calibri" w:hAnsiTheme="majorBidi" w:cstheme="majorBidi"/>
          <w:color w:val="000000" w:themeColor="text1"/>
          <w:highlight w:val="white"/>
        </w:rPr>
        <w:lastRenderedPageBreak/>
        <w:t xml:space="preserve">reflexive and responsible valuing of biomedicine and healthcare </w:t>
      </w:r>
      <w:r w:rsidR="008D68D0" w:rsidRPr="008D68D0">
        <w:rPr>
          <w:rFonts w:asciiTheme="majorBidi" w:eastAsia="Calibri" w:hAnsiTheme="majorBidi" w:cstheme="majorBidi"/>
          <w:i/>
          <w:iCs/>
          <w:color w:val="000000" w:themeColor="text1"/>
          <w:highlight w:val="white"/>
        </w:rPr>
        <w:t>ought to be</w:t>
      </w:r>
      <w:r w:rsidR="008D68D0" w:rsidRPr="008D68D0">
        <w:rPr>
          <w:rFonts w:asciiTheme="majorBidi" w:eastAsia="Calibri" w:hAnsiTheme="majorBidi" w:cstheme="majorBidi"/>
          <w:color w:val="000000" w:themeColor="text1"/>
          <w:highlight w:val="white"/>
        </w:rPr>
        <w:t>) - is the unique contribution of this paper and the justification of its methodological choice.</w:t>
      </w:r>
      <w:bookmarkEnd w:id="16"/>
      <w:bookmarkEnd w:id="17"/>
    </w:p>
    <w:p w14:paraId="37B385EC" w14:textId="2EE591AD" w:rsidR="007461A5" w:rsidRPr="0038753F" w:rsidRDefault="007461A5" w:rsidP="005F5310">
      <w:pPr>
        <w:pStyle w:val="Heading1"/>
        <w:spacing w:line="480" w:lineRule="auto"/>
        <w:ind w:hanging="426"/>
        <w:jc w:val="both"/>
        <w:rPr>
          <w:rFonts w:asciiTheme="majorBidi" w:hAnsiTheme="majorBidi" w:cstheme="majorBidi"/>
          <w:color w:val="000000" w:themeColor="text1"/>
          <w:sz w:val="24"/>
          <w:szCs w:val="24"/>
        </w:rPr>
      </w:pPr>
      <w:bookmarkStart w:id="18" w:name="_y7x1h79m0zd" w:colFirst="0" w:colLast="0"/>
      <w:bookmarkEnd w:id="18"/>
      <w:bookmarkEnd w:id="14"/>
      <w:bookmarkEnd w:id="15"/>
      <w:r w:rsidRPr="0038753F">
        <w:rPr>
          <w:rFonts w:asciiTheme="majorBidi" w:hAnsiTheme="majorBidi" w:cstheme="majorBidi"/>
          <w:color w:val="000000" w:themeColor="text1"/>
          <w:sz w:val="24"/>
          <w:szCs w:val="24"/>
        </w:rPr>
        <w:t>M</w:t>
      </w:r>
      <w:r w:rsidR="00E31C3B" w:rsidRPr="0038753F">
        <w:rPr>
          <w:rFonts w:asciiTheme="majorBidi" w:hAnsiTheme="majorBidi" w:cstheme="majorBidi"/>
          <w:color w:val="000000" w:themeColor="text1"/>
          <w:sz w:val="24"/>
          <w:szCs w:val="24"/>
        </w:rPr>
        <w:t>ethods</w:t>
      </w:r>
    </w:p>
    <w:p w14:paraId="062EF357" w14:textId="588C23C0" w:rsidR="001C23AE" w:rsidRPr="0038753F" w:rsidRDefault="00193E2C"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38753F">
        <w:rPr>
          <w:rFonts w:asciiTheme="majorBidi" w:eastAsia="Calibri" w:hAnsiTheme="majorBidi" w:cstheme="majorBidi"/>
          <w:color w:val="000000" w:themeColor="text1"/>
          <w:highlight w:val="white"/>
        </w:rPr>
        <w:t>Our case studies drew</w:t>
      </w:r>
      <w:r w:rsidR="007461A5" w:rsidRPr="0038753F">
        <w:rPr>
          <w:rFonts w:asciiTheme="majorBidi" w:eastAsia="Calibri" w:hAnsiTheme="majorBidi" w:cstheme="majorBidi"/>
          <w:color w:val="000000" w:themeColor="text1"/>
          <w:highlight w:val="white"/>
        </w:rPr>
        <w:t xml:space="preserve"> on different data sources. For the UK 100,000 Genomes Project, we explored data based on 20 interviews with individuals who worked at or were as</w:t>
      </w:r>
      <w:r w:rsidR="002131AE" w:rsidRPr="0038753F">
        <w:rPr>
          <w:rFonts w:asciiTheme="majorBidi" w:eastAsia="Calibri" w:hAnsiTheme="majorBidi" w:cstheme="majorBidi"/>
          <w:color w:val="000000" w:themeColor="text1"/>
          <w:highlight w:val="white"/>
        </w:rPr>
        <w:t xml:space="preserve">sociated with Genomics England (i.e. </w:t>
      </w:r>
      <w:r w:rsidR="007461A5" w:rsidRPr="0038753F">
        <w:rPr>
          <w:rFonts w:asciiTheme="majorBidi" w:eastAsia="Calibri" w:hAnsiTheme="majorBidi" w:cstheme="majorBidi"/>
          <w:color w:val="000000" w:themeColor="text1"/>
          <w:highlight w:val="white"/>
        </w:rPr>
        <w:t>the compan</w:t>
      </w:r>
      <w:r w:rsidR="002131AE" w:rsidRPr="0038753F">
        <w:rPr>
          <w:rFonts w:asciiTheme="majorBidi" w:eastAsia="Calibri" w:hAnsiTheme="majorBidi" w:cstheme="majorBidi"/>
          <w:color w:val="000000" w:themeColor="text1"/>
          <w:highlight w:val="white"/>
        </w:rPr>
        <w:t>y delivering the project),</w:t>
      </w:r>
      <w:r w:rsidR="007461A5" w:rsidRPr="0038753F">
        <w:rPr>
          <w:rFonts w:asciiTheme="majorBidi" w:eastAsia="Calibri" w:hAnsiTheme="majorBidi" w:cstheme="majorBidi"/>
          <w:color w:val="000000" w:themeColor="text1"/>
          <w:highlight w:val="white"/>
        </w:rPr>
        <w:t xml:space="preserve"> plus policy documents and media articles related to the project</w:t>
      </w:r>
      <w:r w:rsidR="007461A5" w:rsidRPr="0038753F">
        <w:rPr>
          <w:rFonts w:asciiTheme="majorBidi" w:eastAsia="Calibri" w:hAnsiTheme="majorBidi" w:cstheme="majorBidi"/>
          <w:color w:val="000000" w:themeColor="text1"/>
        </w:rPr>
        <w:t>. The case study on hepatitis C medication is based on an analysis of appraisal documents of HTA organisations, and a selection of media articles. The vaccination case study presents the current value paradigms in which policy is typically developed by national governments</w:t>
      </w:r>
      <w:r w:rsidR="002743FC" w:rsidRPr="0038753F">
        <w:rPr>
          <w:rFonts w:asciiTheme="majorBidi" w:eastAsia="Calibri" w:hAnsiTheme="majorBidi" w:cstheme="majorBidi"/>
          <w:color w:val="000000" w:themeColor="text1"/>
        </w:rPr>
        <w:t>, drawing upon</w:t>
      </w:r>
      <w:r w:rsidR="007461A5" w:rsidRPr="0038753F">
        <w:rPr>
          <w:rFonts w:asciiTheme="majorBidi" w:eastAsia="Calibri" w:hAnsiTheme="majorBidi" w:cstheme="majorBidi"/>
          <w:color w:val="000000" w:themeColor="text1"/>
        </w:rPr>
        <w:t xml:space="preserve"> desk research as well as expert interviews with epidemiologists and public health officials in Austria and the Netherlands, </w:t>
      </w:r>
      <w:r w:rsidR="002743FC" w:rsidRPr="0038753F">
        <w:rPr>
          <w:rFonts w:asciiTheme="majorBidi" w:eastAsia="Calibri" w:hAnsiTheme="majorBidi" w:cstheme="majorBidi"/>
          <w:color w:val="000000" w:themeColor="text1"/>
        </w:rPr>
        <w:t>and</w:t>
      </w:r>
      <w:r w:rsidR="007461A5" w:rsidRPr="0038753F">
        <w:rPr>
          <w:rFonts w:asciiTheme="majorBidi" w:eastAsia="Calibri" w:hAnsiTheme="majorBidi" w:cstheme="majorBidi"/>
          <w:color w:val="000000" w:themeColor="text1"/>
        </w:rPr>
        <w:t xml:space="preserve"> experts at the World He</w:t>
      </w:r>
      <w:r w:rsidR="002131AE" w:rsidRPr="0038753F">
        <w:rPr>
          <w:rFonts w:asciiTheme="majorBidi" w:eastAsia="Calibri" w:hAnsiTheme="majorBidi" w:cstheme="majorBidi"/>
          <w:color w:val="000000" w:themeColor="text1"/>
        </w:rPr>
        <w:t xml:space="preserve">alth Organisation (WHO). The </w:t>
      </w:r>
      <w:r w:rsidR="007461A5" w:rsidRPr="0038753F">
        <w:rPr>
          <w:rFonts w:asciiTheme="majorBidi" w:eastAsia="Calibri" w:hAnsiTheme="majorBidi" w:cstheme="majorBidi"/>
          <w:color w:val="000000" w:themeColor="text1"/>
        </w:rPr>
        <w:t xml:space="preserve">case </w:t>
      </w:r>
      <w:r w:rsidR="002131AE" w:rsidRPr="0038753F">
        <w:rPr>
          <w:rFonts w:asciiTheme="majorBidi" w:eastAsia="Calibri" w:hAnsiTheme="majorBidi" w:cstheme="majorBidi"/>
          <w:color w:val="000000" w:themeColor="text1"/>
        </w:rPr>
        <w:t xml:space="preserve">of artificial intelligence (AI) in </w:t>
      </w:r>
      <w:r w:rsidR="002A6756" w:rsidRPr="0038753F">
        <w:rPr>
          <w:rFonts w:asciiTheme="majorBidi" w:eastAsia="Calibri" w:hAnsiTheme="majorBidi" w:cstheme="majorBidi"/>
          <w:color w:val="000000" w:themeColor="text1"/>
        </w:rPr>
        <w:t xml:space="preserve">clinical practice </w:t>
      </w:r>
      <w:r w:rsidR="007461A5" w:rsidRPr="0038753F">
        <w:rPr>
          <w:rFonts w:asciiTheme="majorBidi" w:eastAsia="Calibri" w:hAnsiTheme="majorBidi" w:cstheme="majorBidi"/>
          <w:color w:val="000000" w:themeColor="text1"/>
        </w:rPr>
        <w:t xml:space="preserve">builds on systematic review of grey literature and discussions with scientists and researchers undertaken as part of </w:t>
      </w:r>
      <w:r w:rsidR="002A6756" w:rsidRPr="0038753F">
        <w:rPr>
          <w:rFonts w:asciiTheme="majorBidi" w:eastAsia="Calibri" w:hAnsiTheme="majorBidi" w:cstheme="majorBidi"/>
          <w:color w:val="000000" w:themeColor="text1"/>
        </w:rPr>
        <w:t>a</w:t>
      </w:r>
      <w:r w:rsidR="007461A5" w:rsidRPr="0038753F">
        <w:rPr>
          <w:rFonts w:asciiTheme="majorBidi" w:eastAsia="Calibri" w:hAnsiTheme="majorBidi" w:cstheme="majorBidi"/>
          <w:color w:val="000000" w:themeColor="text1"/>
        </w:rPr>
        <w:t xml:space="preserve"> three-year engagement with the Ethics and Society subproject of the </w:t>
      </w:r>
      <w:r w:rsidR="002A6756" w:rsidRPr="0038753F">
        <w:rPr>
          <w:rFonts w:asciiTheme="majorBidi" w:eastAsia="Calibri" w:hAnsiTheme="majorBidi" w:cstheme="majorBidi"/>
          <w:color w:val="000000" w:themeColor="text1"/>
        </w:rPr>
        <w:t>Horizon 2020</w:t>
      </w:r>
      <w:r w:rsidR="007461A5" w:rsidRPr="0038753F">
        <w:rPr>
          <w:rFonts w:asciiTheme="majorBidi" w:eastAsia="Calibri" w:hAnsiTheme="majorBidi" w:cstheme="majorBidi"/>
          <w:color w:val="000000" w:themeColor="text1"/>
        </w:rPr>
        <w:t xml:space="preserve"> funded Human Brain Project. Finally, for the value-based pricing case, we reviewed publicly available documents of Medicare and Medicaid services in the </w:t>
      </w:r>
      <w:r w:rsidR="002743FC" w:rsidRPr="0038753F">
        <w:rPr>
          <w:rFonts w:asciiTheme="majorBidi" w:eastAsia="Calibri" w:hAnsiTheme="majorBidi" w:cstheme="majorBidi"/>
          <w:color w:val="000000" w:themeColor="text1"/>
        </w:rPr>
        <w:t>United States.</w:t>
      </w:r>
      <w:bookmarkStart w:id="19" w:name="_8nb2kjemyrbb" w:colFirst="0" w:colLast="0"/>
      <w:bookmarkEnd w:id="19"/>
    </w:p>
    <w:p w14:paraId="00D67F0C" w14:textId="2E458050" w:rsidR="007461A5" w:rsidRPr="0038753F" w:rsidRDefault="002B298C" w:rsidP="005F5310">
      <w:pPr>
        <w:pStyle w:val="Heading1"/>
        <w:spacing w:line="480" w:lineRule="auto"/>
        <w:ind w:hanging="426"/>
        <w:rPr>
          <w:rFonts w:asciiTheme="majorBidi" w:eastAsia="Calibri" w:hAnsiTheme="majorBidi" w:cstheme="majorBidi"/>
          <w:color w:val="000000" w:themeColor="text1"/>
          <w:sz w:val="24"/>
          <w:szCs w:val="24"/>
        </w:rPr>
      </w:pPr>
      <w:r w:rsidRPr="0038753F">
        <w:rPr>
          <w:rFonts w:asciiTheme="majorBidi" w:hAnsiTheme="majorBidi" w:cstheme="majorBidi"/>
          <w:color w:val="000000" w:themeColor="text1"/>
          <w:sz w:val="24"/>
          <w:szCs w:val="24"/>
        </w:rPr>
        <w:t xml:space="preserve">Rethinking </w:t>
      </w:r>
      <w:r w:rsidR="007461A5" w:rsidRPr="0038753F">
        <w:rPr>
          <w:rFonts w:asciiTheme="majorBidi" w:hAnsiTheme="majorBidi" w:cstheme="majorBidi"/>
          <w:color w:val="000000" w:themeColor="text1"/>
          <w:sz w:val="24"/>
          <w:szCs w:val="24"/>
        </w:rPr>
        <w:t>speculative value</w:t>
      </w:r>
    </w:p>
    <w:p w14:paraId="556919FE" w14:textId="77777777" w:rsidR="004C0AC5" w:rsidRPr="0038753F" w:rsidRDefault="004C0AC5" w:rsidP="004C0AC5">
      <w:pPr>
        <w:pStyle w:val="Heading2"/>
        <w:spacing w:line="480" w:lineRule="auto"/>
        <w:ind w:hanging="426"/>
        <w:rPr>
          <w:rFonts w:asciiTheme="majorBidi" w:hAnsiTheme="majorBidi" w:cstheme="majorBidi"/>
          <w:b w:val="0"/>
          <w:color w:val="000000" w:themeColor="text1"/>
          <w:sz w:val="24"/>
          <w:szCs w:val="24"/>
        </w:rPr>
      </w:pPr>
      <w:bookmarkStart w:id="20" w:name="_2zdzm0krg6si" w:colFirst="0" w:colLast="0"/>
      <w:bookmarkStart w:id="21" w:name="_oi6zunc73j8x" w:colFirst="0" w:colLast="0"/>
      <w:bookmarkEnd w:id="20"/>
      <w:bookmarkEnd w:id="21"/>
      <w:r w:rsidRPr="0038753F">
        <w:rPr>
          <w:rFonts w:asciiTheme="majorBidi" w:hAnsiTheme="majorBidi" w:cstheme="majorBidi"/>
          <w:b w:val="0"/>
          <w:color w:val="000000" w:themeColor="text1"/>
          <w:sz w:val="24"/>
          <w:szCs w:val="24"/>
        </w:rPr>
        <w:t>Valuing genomic data</w:t>
      </w:r>
    </w:p>
    <w:p w14:paraId="3C171105" w14:textId="77777777" w:rsidR="004C0AC5" w:rsidRPr="0038753F" w:rsidRDefault="004C0AC5" w:rsidP="004C0AC5">
      <w:pPr>
        <w:pStyle w:val="Standard1"/>
        <w:shd w:val="clear" w:color="auto" w:fill="FFFFFF"/>
        <w:spacing w:line="480" w:lineRule="auto"/>
        <w:ind w:left="-426"/>
        <w:jc w:val="both"/>
        <w:rPr>
          <w:rFonts w:asciiTheme="majorBidi" w:eastAsia="Calibri" w:hAnsiTheme="majorBidi" w:cstheme="majorBidi"/>
          <w:color w:val="000000" w:themeColor="text1"/>
        </w:rPr>
      </w:pPr>
      <w:r w:rsidRPr="0038753F">
        <w:rPr>
          <w:rFonts w:asciiTheme="majorBidi" w:eastAsia="Calibri" w:hAnsiTheme="majorBidi" w:cstheme="majorBidi"/>
          <w:color w:val="000000" w:themeColor="text1"/>
        </w:rPr>
        <w:t xml:space="preserve">Reflecting on the UK’s 100,000 Genomes Project (100 kGP), this case study highlights how the construction of speculative value in genomics is built on the promise of potential </w:t>
      </w:r>
      <w:r w:rsidRPr="0038753F">
        <w:rPr>
          <w:rFonts w:asciiTheme="majorBidi" w:eastAsia="Calibri" w:hAnsiTheme="majorBidi" w:cstheme="majorBidi"/>
          <w:color w:val="000000" w:themeColor="text1"/>
        </w:rPr>
        <w:lastRenderedPageBreak/>
        <w:t xml:space="preserve">translational research into clinical practice. This itself depends on a particular set of data-centred social practices and values. </w:t>
      </w:r>
    </w:p>
    <w:p w14:paraId="5BF4CE4C" w14:textId="77777777" w:rsidR="004C0AC5" w:rsidRPr="0038753F" w:rsidRDefault="004C0AC5" w:rsidP="004C0AC5">
      <w:pPr>
        <w:pStyle w:val="Standard1"/>
        <w:spacing w:line="480" w:lineRule="auto"/>
        <w:rPr>
          <w:rFonts w:asciiTheme="majorBidi" w:hAnsiTheme="majorBidi" w:cstheme="majorBidi"/>
          <w:color w:val="000000" w:themeColor="text1"/>
        </w:rPr>
      </w:pPr>
    </w:p>
    <w:p w14:paraId="599B1F83" w14:textId="58AB4DC1" w:rsidR="004C0AC5" w:rsidRPr="0038753F" w:rsidRDefault="004C0AC5" w:rsidP="004C0AC5">
      <w:pPr>
        <w:pStyle w:val="Standard1"/>
        <w:shd w:val="clear" w:color="auto" w:fill="FFFFFF"/>
        <w:spacing w:line="480" w:lineRule="auto"/>
        <w:ind w:left="-426"/>
        <w:jc w:val="both"/>
        <w:rPr>
          <w:rFonts w:asciiTheme="majorBidi" w:eastAsia="Calibri" w:hAnsiTheme="majorBidi" w:cstheme="majorBidi"/>
          <w:color w:val="000000" w:themeColor="text1"/>
        </w:rPr>
      </w:pPr>
      <w:r w:rsidRPr="0038753F">
        <w:rPr>
          <w:rFonts w:asciiTheme="majorBidi" w:eastAsia="Calibri" w:hAnsiTheme="majorBidi" w:cstheme="majorBidi"/>
          <w:color w:val="000000" w:themeColor="text1"/>
        </w:rPr>
        <w:t>100 kGP, promoted and delivered by the Department of Health-owned Genomics England Limited (G</w:t>
      </w:r>
      <w:r w:rsidR="00C667C5">
        <w:rPr>
          <w:rFonts w:asciiTheme="majorBidi" w:eastAsia="Calibri" w:hAnsiTheme="majorBidi" w:cstheme="majorBidi"/>
          <w:color w:val="000000" w:themeColor="text1"/>
        </w:rPr>
        <w:t xml:space="preserve">EL), was an innovative venture that </w:t>
      </w:r>
      <w:r w:rsidRPr="0038753F">
        <w:rPr>
          <w:rFonts w:asciiTheme="majorBidi" w:eastAsia="Calibri" w:hAnsiTheme="majorBidi" w:cstheme="majorBidi"/>
          <w:color w:val="000000" w:themeColor="text1"/>
        </w:rPr>
        <w:t>sequenced 100,000 genomes from UK National Health Service (NHS) patients and their families who have a rare disease, cancer, or an infectious disease (Gov.uk, 2012). The initiative, which ran between 2014-2018, was a clinical-research hybrid project because of its dual research and clinical aims (xxxx4, 2018) to incentivise the transformation of UK clinical care so that genome sequencing became routine diagnostic practice within the NHS; and to provide genomic and affiliated health data for scientific discovery and future patient benefit. These aims sat alongside an economic goal to drive the development of a UK genomics industry and to bring opportunities</w:t>
      </w:r>
      <w:r w:rsidR="00C667C5">
        <w:rPr>
          <w:rFonts w:asciiTheme="majorBidi" w:eastAsia="Calibri" w:hAnsiTheme="majorBidi" w:cstheme="majorBidi"/>
          <w:color w:val="000000" w:themeColor="text1"/>
        </w:rPr>
        <w:t xml:space="preserve"> to foster the development of </w:t>
      </w:r>
      <w:r w:rsidRPr="0038753F">
        <w:rPr>
          <w:rFonts w:asciiTheme="majorBidi" w:eastAsia="Calibri" w:hAnsiTheme="majorBidi" w:cstheme="majorBidi"/>
          <w:color w:val="000000" w:themeColor="text1"/>
        </w:rPr>
        <w:t>new market niches, for example, genomic diagnostic toolkits, particularly in the commercial biotechnology industry.</w:t>
      </w:r>
      <w:r>
        <w:rPr>
          <w:rFonts w:asciiTheme="majorBidi" w:eastAsia="Calibri" w:hAnsiTheme="majorBidi" w:cstheme="majorBidi"/>
          <w:color w:val="000000" w:themeColor="text1"/>
        </w:rPr>
        <w:t xml:space="preserve"> </w:t>
      </w:r>
    </w:p>
    <w:p w14:paraId="2F14BFA1" w14:textId="77777777" w:rsidR="004C0AC5" w:rsidRPr="0038753F" w:rsidRDefault="004C0AC5" w:rsidP="004C0AC5">
      <w:pPr>
        <w:pStyle w:val="Standard1"/>
        <w:shd w:val="clear" w:color="auto" w:fill="FFFFFF"/>
        <w:spacing w:line="480" w:lineRule="auto"/>
        <w:ind w:left="-426" w:firstLine="426"/>
        <w:jc w:val="both"/>
        <w:rPr>
          <w:rFonts w:asciiTheme="majorBidi" w:eastAsia="Calibri" w:hAnsiTheme="majorBidi" w:cstheme="majorBidi"/>
          <w:color w:val="000000" w:themeColor="text1"/>
        </w:rPr>
      </w:pPr>
    </w:p>
    <w:p w14:paraId="4A085190" w14:textId="77777777" w:rsidR="004C0AC5" w:rsidRPr="0038753F" w:rsidRDefault="004C0AC5" w:rsidP="004C0AC5">
      <w:pPr>
        <w:pStyle w:val="Standard1"/>
        <w:shd w:val="clear" w:color="auto" w:fill="FFFFFF"/>
        <w:spacing w:line="480" w:lineRule="auto"/>
        <w:ind w:left="-426"/>
        <w:jc w:val="both"/>
        <w:rPr>
          <w:rFonts w:asciiTheme="majorBidi" w:eastAsia="Calibri" w:hAnsiTheme="majorBidi" w:cstheme="majorBidi"/>
          <w:color w:val="000000" w:themeColor="text1"/>
        </w:rPr>
      </w:pPr>
      <w:r w:rsidRPr="0038753F">
        <w:rPr>
          <w:rFonts w:asciiTheme="majorBidi" w:eastAsia="Calibri" w:hAnsiTheme="majorBidi" w:cstheme="majorBidi"/>
          <w:color w:val="000000" w:themeColor="text1"/>
        </w:rPr>
        <w:t xml:space="preserve">100kGP, like so many other genomics-based personalised medicine initiatives, was premised on the decreasing cost and accelerating pace of genomic sequencing which paved the way to accruing massive genomic datasets for research and analysis. The availability of ‘big data’ in genomics was key to realising the benefit that 100kGP would bring to society. In fact, the 100,000 genomes data and affiliated collected health information is considered by GEL to be where the worth of the project lies, and the medium through which 100kGP’s value will be realised. So important is this dataset, that GEL described it in the UK 2018 Science and Technology committee report, </w:t>
      </w:r>
      <w:r w:rsidRPr="0038753F">
        <w:rPr>
          <w:rFonts w:asciiTheme="majorBidi" w:eastAsia="Calibri" w:hAnsiTheme="majorBidi" w:cstheme="majorBidi"/>
          <w:i/>
          <w:color w:val="000000" w:themeColor="text1"/>
        </w:rPr>
        <w:t>Genomics and Gene Editing in the NHS</w:t>
      </w:r>
      <w:r w:rsidRPr="0038753F">
        <w:rPr>
          <w:rFonts w:asciiTheme="majorBidi" w:eastAsia="Calibri" w:hAnsiTheme="majorBidi" w:cstheme="majorBidi"/>
          <w:color w:val="000000" w:themeColor="text1"/>
        </w:rPr>
        <w:t>, as the "significant concentration of 100kGP’s value</w:t>
      </w:r>
      <w:r>
        <w:rPr>
          <w:rFonts w:asciiTheme="majorBidi" w:eastAsia="Calibri" w:hAnsiTheme="majorBidi" w:cstheme="majorBidi"/>
          <w:color w:val="000000" w:themeColor="text1"/>
        </w:rPr>
        <w:t>”</w:t>
      </w:r>
      <w:r w:rsidRPr="0038753F">
        <w:rPr>
          <w:rFonts w:asciiTheme="majorBidi" w:eastAsia="Calibri" w:hAnsiTheme="majorBidi" w:cstheme="majorBidi"/>
          <w:color w:val="000000" w:themeColor="text1"/>
        </w:rPr>
        <w:t xml:space="preserve"> and the </w:t>
      </w:r>
      <w:r>
        <w:rPr>
          <w:rFonts w:asciiTheme="majorBidi" w:eastAsia="Calibri" w:hAnsiTheme="majorBidi" w:cstheme="majorBidi"/>
          <w:color w:val="000000" w:themeColor="text1"/>
        </w:rPr>
        <w:t>“</w:t>
      </w:r>
      <w:r w:rsidRPr="0038753F">
        <w:rPr>
          <w:rFonts w:asciiTheme="majorBidi" w:eastAsia="Calibri" w:hAnsiTheme="majorBidi" w:cstheme="majorBidi"/>
          <w:color w:val="000000" w:themeColor="text1"/>
        </w:rPr>
        <w:t>best data resource for genomic medicine in the world".</w:t>
      </w:r>
      <w:r w:rsidRPr="0038753F">
        <w:rPr>
          <w:rStyle w:val="EndnoteReference"/>
          <w:rFonts w:asciiTheme="majorBidi" w:eastAsia="Calibri" w:hAnsiTheme="majorBidi" w:cstheme="majorBidi"/>
          <w:color w:val="000000" w:themeColor="text1"/>
        </w:rPr>
        <w:t>2</w:t>
      </w:r>
    </w:p>
    <w:p w14:paraId="3C2DE57E" w14:textId="77777777" w:rsidR="004C0AC5" w:rsidRPr="0038753F" w:rsidRDefault="004C0AC5" w:rsidP="004C0AC5">
      <w:pPr>
        <w:pStyle w:val="Standard1"/>
        <w:shd w:val="clear" w:color="auto" w:fill="FFFFFF"/>
        <w:spacing w:line="480" w:lineRule="auto"/>
        <w:ind w:left="-426" w:firstLine="426"/>
        <w:jc w:val="both"/>
        <w:rPr>
          <w:rFonts w:asciiTheme="majorBidi" w:eastAsia="Calibri" w:hAnsiTheme="majorBidi" w:cstheme="majorBidi"/>
          <w:b/>
          <w:color w:val="000000" w:themeColor="text1"/>
        </w:rPr>
      </w:pPr>
      <w:r w:rsidRPr="0038753F">
        <w:rPr>
          <w:rFonts w:asciiTheme="majorBidi" w:eastAsia="Calibri" w:hAnsiTheme="majorBidi" w:cstheme="majorBidi"/>
          <w:color w:val="000000" w:themeColor="text1"/>
        </w:rPr>
        <w:lastRenderedPageBreak/>
        <w:t xml:space="preserve"> </w:t>
      </w:r>
    </w:p>
    <w:p w14:paraId="47C9E6FE" w14:textId="0BBE8156" w:rsidR="004C0AC5" w:rsidRPr="0038753F" w:rsidRDefault="004C0AC5" w:rsidP="004C0AC5">
      <w:pPr>
        <w:pStyle w:val="Standard1"/>
        <w:shd w:val="clear" w:color="auto" w:fill="FFFFFF"/>
        <w:spacing w:line="480" w:lineRule="auto"/>
        <w:ind w:left="-426"/>
        <w:jc w:val="both"/>
        <w:rPr>
          <w:rFonts w:asciiTheme="majorBidi" w:eastAsia="Calibri" w:hAnsiTheme="majorBidi" w:cstheme="majorBidi"/>
          <w:color w:val="000000" w:themeColor="text1"/>
        </w:rPr>
      </w:pPr>
      <w:r w:rsidRPr="0038753F">
        <w:rPr>
          <w:rFonts w:asciiTheme="majorBidi" w:eastAsia="Calibri" w:hAnsiTheme="majorBidi" w:cstheme="majorBidi"/>
          <w:color w:val="000000" w:themeColor="text1"/>
        </w:rPr>
        <w:t xml:space="preserve">Starting from its core resource - the genomic data and affiliated health information - 100kGP was promoted to patients and the public as delivering speculative data-driven value in a number of ways. </w:t>
      </w:r>
      <w:r>
        <w:rPr>
          <w:rFonts w:asciiTheme="majorBidi" w:eastAsia="Calibri" w:hAnsiTheme="majorBidi" w:cstheme="majorBidi"/>
          <w:color w:val="000000" w:themeColor="text1"/>
        </w:rPr>
        <w:t xml:space="preserve">First, </w:t>
      </w:r>
      <w:r w:rsidRPr="0038753F">
        <w:rPr>
          <w:rFonts w:asciiTheme="majorBidi" w:eastAsia="Calibri" w:hAnsiTheme="majorBidi" w:cstheme="majorBidi"/>
          <w:color w:val="000000" w:themeColor="text1"/>
        </w:rPr>
        <w:t>100kGP was sold as a project which, through the collection of genomes and affiliated health data, would bring health</w:t>
      </w:r>
      <w:r>
        <w:rPr>
          <w:rFonts w:asciiTheme="majorBidi" w:eastAsia="Calibri" w:hAnsiTheme="majorBidi" w:cstheme="majorBidi"/>
          <w:color w:val="000000" w:themeColor="text1"/>
        </w:rPr>
        <w:t xml:space="preserve"> and economic</w:t>
      </w:r>
      <w:r w:rsidRPr="0038753F">
        <w:rPr>
          <w:rFonts w:asciiTheme="majorBidi" w:eastAsia="Calibri" w:hAnsiTheme="majorBidi" w:cstheme="majorBidi"/>
          <w:color w:val="000000" w:themeColor="text1"/>
        </w:rPr>
        <w:t xml:space="preserve"> benefit to UK patients and citizens</w:t>
      </w:r>
      <w:r>
        <w:rPr>
          <w:rFonts w:asciiTheme="majorBidi" w:eastAsia="Calibri" w:hAnsiTheme="majorBidi" w:cstheme="majorBidi"/>
          <w:color w:val="000000" w:themeColor="text1"/>
        </w:rPr>
        <w:t>. Health benefit was constructed as being delivered</w:t>
      </w:r>
      <w:r w:rsidRPr="0038753F">
        <w:rPr>
          <w:rFonts w:asciiTheme="majorBidi" w:eastAsia="Calibri" w:hAnsiTheme="majorBidi" w:cstheme="majorBidi"/>
          <w:color w:val="000000" w:themeColor="text1"/>
        </w:rPr>
        <w:t xml:space="preserve"> both now (in terms of a possible clinical diagnosis), and in the future (in terms of benefits from the research endeavour) (xxxx5, 2017). The expectation that such health benefits would be realised was delivered to the UK public as a certainty: For example, during the launch of 100kGP it was claimed by the UK Government that the project "will transform how diseases are diagnosed and treated"</w:t>
      </w:r>
      <w:r w:rsidRPr="0038753F">
        <w:rPr>
          <w:rStyle w:val="EndnoteReference"/>
          <w:rFonts w:asciiTheme="majorBidi" w:eastAsia="Calibri" w:hAnsiTheme="majorBidi" w:cstheme="majorBidi"/>
          <w:color w:val="000000" w:themeColor="text1"/>
        </w:rPr>
        <w:t>3</w:t>
      </w:r>
      <w:r w:rsidRPr="0038753F">
        <w:rPr>
          <w:rFonts w:asciiTheme="majorBidi" w:eastAsia="Calibri" w:hAnsiTheme="majorBidi" w:cstheme="majorBidi"/>
          <w:color w:val="000000" w:themeColor="text1"/>
        </w:rPr>
        <w:t>. In addition, GEL states explicitly on its website that "we can be certain of benefits such as new medicines and diagnostic tests"</w:t>
      </w:r>
      <w:r w:rsidRPr="0038753F">
        <w:rPr>
          <w:rStyle w:val="EndnoteReference"/>
          <w:rFonts w:asciiTheme="majorBidi" w:eastAsia="Calibri" w:hAnsiTheme="majorBidi" w:cstheme="majorBidi"/>
          <w:color w:val="000000" w:themeColor="text1"/>
        </w:rPr>
        <w:t>4</w:t>
      </w:r>
      <w:r w:rsidRPr="0038753F">
        <w:rPr>
          <w:rFonts w:asciiTheme="majorBidi" w:eastAsia="Calibri" w:hAnsiTheme="majorBidi" w:cstheme="majorBidi"/>
          <w:i/>
          <w:color w:val="000000" w:themeColor="text1"/>
        </w:rPr>
        <w:t>;</w:t>
      </w:r>
      <w:r w:rsidRPr="0038753F">
        <w:rPr>
          <w:rFonts w:asciiTheme="majorBidi" w:eastAsia="Calibri" w:hAnsiTheme="majorBidi" w:cstheme="majorBidi"/>
          <w:color w:val="000000" w:themeColor="text1"/>
        </w:rPr>
        <w:t xml:space="preserve"> and associated news articles reporting on the project have b</w:t>
      </w:r>
      <w:r w:rsidR="00C667C5">
        <w:rPr>
          <w:rFonts w:asciiTheme="majorBidi" w:eastAsia="Calibri" w:hAnsiTheme="majorBidi" w:cstheme="majorBidi"/>
          <w:color w:val="000000" w:themeColor="text1"/>
        </w:rPr>
        <w:t>asked in the excitement of the "</w:t>
      </w:r>
      <w:r w:rsidRPr="0038753F">
        <w:rPr>
          <w:rFonts w:asciiTheme="majorBidi" w:eastAsia="Calibri" w:hAnsiTheme="majorBidi" w:cstheme="majorBidi"/>
          <w:color w:val="000000" w:themeColor="text1"/>
        </w:rPr>
        <w:t>bold</w:t>
      </w:r>
      <w:r w:rsidR="00C667C5">
        <w:rPr>
          <w:rFonts w:asciiTheme="majorBidi" w:eastAsia="Calibri" w:hAnsiTheme="majorBidi" w:cstheme="majorBidi"/>
          <w:color w:val="000000" w:themeColor="text1"/>
        </w:rPr>
        <w:t>" and "mammoth"</w:t>
      </w:r>
      <w:r w:rsidRPr="0038753F">
        <w:rPr>
          <w:rFonts w:asciiTheme="majorBidi" w:eastAsia="Calibri" w:hAnsiTheme="majorBidi" w:cstheme="majorBidi"/>
          <w:color w:val="000000" w:themeColor="text1"/>
        </w:rPr>
        <w:t xml:space="preserve"> initiative, which continues on the back of human genome sequencing – "one of the greatest feats in medicine"</w:t>
      </w:r>
      <w:r w:rsidRPr="0038753F">
        <w:rPr>
          <w:rStyle w:val="EndnoteReference"/>
          <w:rFonts w:asciiTheme="majorBidi" w:eastAsia="Calibri" w:hAnsiTheme="majorBidi" w:cstheme="majorBidi"/>
          <w:color w:val="000000" w:themeColor="text1"/>
        </w:rPr>
        <w:t>5</w:t>
      </w:r>
      <w:r w:rsidRPr="0038753F">
        <w:rPr>
          <w:rFonts w:asciiTheme="majorBidi" w:eastAsia="Calibri" w:hAnsiTheme="majorBidi" w:cstheme="majorBidi"/>
          <w:color w:val="000000" w:themeColor="text1"/>
        </w:rPr>
        <w:t xml:space="preserve">. </w:t>
      </w:r>
    </w:p>
    <w:p w14:paraId="27AF7E69" w14:textId="77777777" w:rsidR="004C0AC5" w:rsidRPr="0038753F" w:rsidRDefault="004C0AC5" w:rsidP="004C0AC5">
      <w:pPr>
        <w:pStyle w:val="Standard1"/>
        <w:shd w:val="clear" w:color="auto" w:fill="FFFFFF"/>
        <w:spacing w:line="480" w:lineRule="auto"/>
        <w:ind w:left="-426" w:firstLine="426"/>
        <w:jc w:val="both"/>
        <w:rPr>
          <w:rFonts w:asciiTheme="majorBidi" w:eastAsia="Calibri" w:hAnsiTheme="majorBidi" w:cstheme="majorBidi"/>
          <w:color w:val="000000" w:themeColor="text1"/>
        </w:rPr>
      </w:pPr>
    </w:p>
    <w:p w14:paraId="12913759" w14:textId="15C7777C" w:rsidR="004C0AC5" w:rsidRDefault="004C0AC5" w:rsidP="004C0AC5">
      <w:pPr>
        <w:pStyle w:val="Standard1"/>
        <w:shd w:val="clear" w:color="auto" w:fill="FFFFFF"/>
        <w:spacing w:line="480" w:lineRule="auto"/>
        <w:ind w:left="-426"/>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In </w:t>
      </w:r>
      <w:r w:rsidRPr="0038753F">
        <w:rPr>
          <w:rFonts w:asciiTheme="majorBidi" w:eastAsia="Calibri" w:hAnsiTheme="majorBidi" w:cstheme="majorBidi"/>
          <w:color w:val="000000" w:themeColor="text1"/>
        </w:rPr>
        <w:t>terms of economic benefits,</w:t>
      </w:r>
      <w:r>
        <w:rPr>
          <w:rFonts w:asciiTheme="majorBidi" w:eastAsia="Calibri" w:hAnsiTheme="majorBidi" w:cstheme="majorBidi"/>
          <w:color w:val="000000" w:themeColor="text1"/>
        </w:rPr>
        <w:t xml:space="preserve"> </w:t>
      </w:r>
      <w:r w:rsidRPr="0038753F">
        <w:rPr>
          <w:rFonts w:asciiTheme="majorBidi" w:eastAsia="Calibri" w:hAnsiTheme="majorBidi" w:cstheme="majorBidi"/>
          <w:color w:val="000000" w:themeColor="text1"/>
        </w:rPr>
        <w:t xml:space="preserve">these were portrayed </w:t>
      </w:r>
      <w:r w:rsidR="00C667C5">
        <w:rPr>
          <w:rFonts w:asciiTheme="majorBidi" w:eastAsia="Calibri" w:hAnsiTheme="majorBidi" w:cstheme="majorBidi"/>
          <w:color w:val="000000" w:themeColor="text1"/>
        </w:rPr>
        <w:t xml:space="preserve">on GEL's website </w:t>
      </w:r>
      <w:r w:rsidRPr="0038753F">
        <w:rPr>
          <w:rFonts w:asciiTheme="majorBidi" w:eastAsia="Calibri" w:hAnsiTheme="majorBidi" w:cstheme="majorBidi"/>
          <w:color w:val="000000" w:themeColor="text1"/>
        </w:rPr>
        <w:t>in optimistic storytelling by drawing an analogy between 100kGP to the introduction of the railways in the Victorian</w:t>
      </w:r>
      <w:r w:rsidR="00C667C5">
        <w:rPr>
          <w:rFonts w:asciiTheme="majorBidi" w:eastAsia="Calibri" w:hAnsiTheme="majorBidi" w:cstheme="majorBidi"/>
          <w:color w:val="000000" w:themeColor="text1"/>
        </w:rPr>
        <w:t xml:space="preserve"> era. GEL painted a picture of "unexpected economic benefits" and "</w:t>
      </w:r>
      <w:r w:rsidRPr="0038753F">
        <w:rPr>
          <w:rFonts w:asciiTheme="majorBidi" w:eastAsia="Calibri" w:hAnsiTheme="majorBidi" w:cstheme="majorBidi"/>
          <w:color w:val="000000" w:themeColor="text1"/>
        </w:rPr>
        <w:t>undiscovered technologies</w:t>
      </w:r>
      <w:r w:rsidR="00C667C5">
        <w:rPr>
          <w:rFonts w:asciiTheme="majorBidi" w:eastAsia="Calibri" w:hAnsiTheme="majorBidi" w:cstheme="majorBidi"/>
          <w:color w:val="000000" w:themeColor="text1"/>
        </w:rPr>
        <w:t>"</w:t>
      </w:r>
      <w:r w:rsidRPr="0038753F">
        <w:rPr>
          <w:rFonts w:asciiTheme="majorBidi" w:eastAsia="Calibri" w:hAnsiTheme="majorBidi" w:cstheme="majorBidi"/>
          <w:color w:val="000000" w:themeColor="text1"/>
        </w:rPr>
        <w:t xml:space="preserve"> which could potentially emerge from the genomic data and affiliated health information, just as the Victorian railways triggered an unexpected economic boom in holiday resorts, postcards and travel guides</w:t>
      </w:r>
      <w:r w:rsidRPr="0038753F">
        <w:rPr>
          <w:rStyle w:val="EndnoteReference"/>
          <w:rFonts w:asciiTheme="majorBidi" w:eastAsia="Calibri" w:hAnsiTheme="majorBidi" w:cstheme="majorBidi"/>
          <w:color w:val="000000" w:themeColor="text1"/>
        </w:rPr>
        <w:t>6</w:t>
      </w:r>
      <w:r w:rsidRPr="0038753F">
        <w:rPr>
          <w:rFonts w:asciiTheme="majorBidi" w:eastAsia="Calibri" w:hAnsiTheme="majorBidi" w:cstheme="majorBidi"/>
          <w:color w:val="000000" w:themeColor="text1"/>
        </w:rPr>
        <w:t>. Such future-orientated visions and promises of health and wealth describe a collectively imagined vision of an attainable future which</w:t>
      </w:r>
      <w:r w:rsidR="00C667C5">
        <w:rPr>
          <w:rFonts w:asciiTheme="majorBidi" w:eastAsia="Calibri" w:hAnsiTheme="majorBidi" w:cstheme="majorBidi"/>
          <w:color w:val="000000" w:themeColor="text1"/>
        </w:rPr>
        <w:t xml:space="preserve"> allows the realisation of the "Genomic Dream"</w:t>
      </w:r>
      <w:r w:rsidRPr="0038753F">
        <w:rPr>
          <w:rFonts w:asciiTheme="majorBidi" w:eastAsia="Calibri" w:hAnsiTheme="majorBidi" w:cstheme="majorBidi"/>
          <w:color w:val="000000" w:themeColor="text1"/>
        </w:rPr>
        <w:t xml:space="preserve"> (Davies, 2017</w:t>
      </w:r>
      <w:r>
        <w:rPr>
          <w:rFonts w:asciiTheme="majorBidi" w:eastAsia="Calibri" w:hAnsiTheme="majorBidi" w:cstheme="majorBidi"/>
          <w:color w:val="000000" w:themeColor="text1"/>
        </w:rPr>
        <w:t>, p.</w:t>
      </w:r>
      <w:r w:rsidRPr="0038753F">
        <w:rPr>
          <w:rFonts w:asciiTheme="majorBidi" w:eastAsia="Calibri" w:hAnsiTheme="majorBidi" w:cstheme="majorBidi"/>
          <w:color w:val="000000" w:themeColor="text1"/>
        </w:rPr>
        <w:t xml:space="preserve"> 161), implicitly prescribing a genomic future that is morally good, of value to society, and ought to be attained (Jasanoff </w:t>
      </w:r>
      <w:r w:rsidRPr="0038753F">
        <w:rPr>
          <w:rFonts w:asciiTheme="majorBidi" w:eastAsia="Calibri" w:hAnsiTheme="majorBidi" w:cstheme="majorBidi"/>
          <w:color w:val="000000" w:themeColor="text1"/>
        </w:rPr>
        <w:lastRenderedPageBreak/>
        <w:t>and Kim, 2009). In other words, this promotion of speculative value, via promissory discourses, left little space for explicit discussions about what</w:t>
      </w:r>
      <w:r>
        <w:rPr>
          <w:rFonts w:asciiTheme="majorBidi" w:eastAsia="Calibri" w:hAnsiTheme="majorBidi" w:cstheme="majorBidi"/>
          <w:color w:val="000000" w:themeColor="text1"/>
        </w:rPr>
        <w:t xml:space="preserve"> the</w:t>
      </w:r>
      <w:r w:rsidRPr="0038753F">
        <w:rPr>
          <w:rFonts w:asciiTheme="majorBidi" w:eastAsia="Calibri" w:hAnsiTheme="majorBidi" w:cstheme="majorBidi"/>
          <w:color w:val="000000" w:themeColor="text1"/>
        </w:rPr>
        <w:t xml:space="preserve"> </w:t>
      </w:r>
      <w:r w:rsidRPr="00B32C47">
        <w:rPr>
          <w:rFonts w:asciiTheme="majorBidi" w:eastAsia="Calibri" w:hAnsiTheme="majorBidi" w:cstheme="majorBidi"/>
          <w:color w:val="000000" w:themeColor="text1"/>
        </w:rPr>
        <w:t xml:space="preserve">value of the genomic project </w:t>
      </w:r>
      <w:r w:rsidRPr="00B32C47">
        <w:rPr>
          <w:rFonts w:asciiTheme="majorBidi" w:eastAsia="Calibri" w:hAnsiTheme="majorBidi" w:cstheme="majorBidi"/>
          <w:i/>
          <w:color w:val="000000" w:themeColor="text1"/>
        </w:rPr>
        <w:t>is</w:t>
      </w:r>
      <w:r w:rsidRPr="00B32C47">
        <w:rPr>
          <w:rFonts w:asciiTheme="majorBidi" w:eastAsia="Calibri" w:hAnsiTheme="majorBidi" w:cstheme="majorBidi"/>
          <w:color w:val="000000" w:themeColor="text1"/>
        </w:rPr>
        <w:t xml:space="preserve">. Moreover, </w:t>
      </w:r>
      <w:r w:rsidRPr="00887B07">
        <w:rPr>
          <w:rFonts w:asciiTheme="majorBidi" w:eastAsia="Calibri" w:hAnsiTheme="majorBidi" w:cstheme="majorBidi"/>
          <w:color w:val="000000" w:themeColor="text1"/>
        </w:rPr>
        <w:t xml:space="preserve">because </w:t>
      </w:r>
      <w:r w:rsidRPr="00B32C47">
        <w:rPr>
          <w:rFonts w:asciiTheme="majorBidi" w:eastAsia="Calibri" w:hAnsiTheme="majorBidi" w:cstheme="majorBidi"/>
          <w:color w:val="000000" w:themeColor="text1"/>
        </w:rPr>
        <w:t>promissory discourses are performative</w:t>
      </w:r>
      <w:r w:rsidRPr="00887B07">
        <w:rPr>
          <w:rFonts w:asciiTheme="majorBidi" w:eastAsia="Calibri" w:hAnsiTheme="majorBidi" w:cstheme="majorBidi"/>
          <w:color w:val="000000" w:themeColor="text1"/>
        </w:rPr>
        <w:t>, being</w:t>
      </w:r>
      <w:r w:rsidRPr="00B32C47">
        <w:rPr>
          <w:rFonts w:asciiTheme="majorBidi" w:eastAsia="Calibri" w:hAnsiTheme="majorBidi" w:cstheme="majorBidi"/>
          <w:color w:val="000000" w:themeColor="text1"/>
        </w:rPr>
        <w:t xml:space="preserve"> mobilised in the present to obtain further investment (Brown and Michael, 2003)</w:t>
      </w:r>
      <w:r w:rsidR="00CF620D">
        <w:rPr>
          <w:rFonts w:asciiTheme="majorBidi" w:eastAsia="Calibri" w:hAnsiTheme="majorBidi" w:cstheme="majorBidi"/>
          <w:color w:val="000000" w:themeColor="text1"/>
        </w:rPr>
        <w:t>,</w:t>
      </w:r>
      <w:r w:rsidRPr="00887B07">
        <w:rPr>
          <w:rFonts w:asciiTheme="majorBidi" w:eastAsia="Calibri" w:hAnsiTheme="majorBidi" w:cstheme="majorBidi"/>
          <w:color w:val="000000" w:themeColor="text1"/>
        </w:rPr>
        <w:t xml:space="preserve"> </w:t>
      </w:r>
      <w:r w:rsidRPr="00B32C47">
        <w:rPr>
          <w:rFonts w:asciiTheme="majorBidi" w:eastAsia="Calibri" w:hAnsiTheme="majorBidi" w:cstheme="majorBidi"/>
          <w:color w:val="000000" w:themeColor="text1"/>
        </w:rPr>
        <w:t>promissory</w:t>
      </w:r>
      <w:r w:rsidRPr="0038753F">
        <w:rPr>
          <w:rFonts w:asciiTheme="majorBidi" w:eastAsia="Calibri" w:hAnsiTheme="majorBidi" w:cstheme="majorBidi"/>
          <w:color w:val="000000" w:themeColor="text1"/>
        </w:rPr>
        <w:t xml:space="preserve"> discourses generated data-accumulation, which acted as a valuable asset</w:t>
      </w:r>
      <w:r>
        <w:rPr>
          <w:rFonts w:asciiTheme="majorBidi" w:eastAsia="Calibri" w:hAnsiTheme="majorBidi" w:cstheme="majorBidi"/>
          <w:color w:val="000000" w:themeColor="text1"/>
        </w:rPr>
        <w:t xml:space="preserve"> in the present</w:t>
      </w:r>
      <w:r w:rsidRPr="0038753F">
        <w:rPr>
          <w:rFonts w:asciiTheme="majorBidi" w:eastAsia="Calibri" w:hAnsiTheme="majorBidi" w:cstheme="majorBidi"/>
          <w:color w:val="000000" w:themeColor="text1"/>
        </w:rPr>
        <w:t xml:space="preserve"> to be mobilised for research or rente</w:t>
      </w:r>
      <w:r w:rsidR="00CF620D">
        <w:rPr>
          <w:rFonts w:asciiTheme="majorBidi" w:eastAsia="Calibri" w:hAnsiTheme="majorBidi" w:cstheme="majorBidi"/>
          <w:color w:val="000000" w:themeColor="text1"/>
        </w:rPr>
        <w:t>d out to other researchers' -</w:t>
      </w:r>
      <w:r w:rsidRPr="0038753F">
        <w:rPr>
          <w:rFonts w:asciiTheme="majorBidi" w:eastAsia="Calibri" w:hAnsiTheme="majorBidi" w:cstheme="majorBidi"/>
          <w:color w:val="000000" w:themeColor="text1"/>
        </w:rPr>
        <w:t xml:space="preserve"> </w:t>
      </w:r>
      <w:r w:rsidR="00CF620D">
        <w:rPr>
          <w:rFonts w:asciiTheme="majorBidi" w:eastAsia="Calibri" w:hAnsiTheme="majorBidi" w:cstheme="majorBidi"/>
          <w:color w:val="000000" w:themeColor="text1"/>
        </w:rPr>
        <w:t>d</w:t>
      </w:r>
      <w:r w:rsidRPr="0038753F">
        <w:rPr>
          <w:rFonts w:asciiTheme="majorBidi" w:eastAsia="Calibri" w:hAnsiTheme="majorBidi" w:cstheme="majorBidi"/>
          <w:color w:val="000000" w:themeColor="text1"/>
        </w:rPr>
        <w:t>ata became a revenue-</w:t>
      </w:r>
      <w:r w:rsidRPr="00887B07">
        <w:rPr>
          <w:rFonts w:asciiTheme="majorBidi" w:eastAsia="Calibri" w:hAnsiTheme="majorBidi" w:cstheme="majorBidi"/>
          <w:color w:val="000000" w:themeColor="text1"/>
        </w:rPr>
        <w:t>generating and tradable resource (Birch, 2013) that created economic value in the present.</w:t>
      </w:r>
      <w:r w:rsidRPr="00887B07">
        <w:rPr>
          <w:rFonts w:ascii="Times New Roman" w:eastAsia="Calibri" w:hAnsi="Times New Roman" w:cs="Times New Roman"/>
          <w:color w:val="000000" w:themeColor="text1"/>
        </w:rPr>
        <w:t xml:space="preserve"> Economic value in the present was further secured through specific </w:t>
      </w:r>
      <w:r w:rsidRPr="00887B07">
        <w:rPr>
          <w:rFonts w:ascii="Times New Roman" w:eastAsia="Times New Roman" w:hAnsi="Times New Roman" w:cs="Times New Roman"/>
          <w:color w:val="000000"/>
          <w:lang w:eastAsia="en-GB"/>
        </w:rPr>
        <w:t>access schemes for commercial partners, for example, the Genetics Expert Network for Enterprises (GENE)), which ensured that</w:t>
      </w:r>
      <w:r w:rsidRPr="00887B07">
        <w:rPr>
          <w:rFonts w:ascii="Times New Roman" w:eastAsia="Calibri" w:hAnsi="Times New Roman" w:cs="Times New Roman"/>
          <w:color w:val="000000" w:themeColor="text1"/>
        </w:rPr>
        <w:t xml:space="preserve"> </w:t>
      </w:r>
      <w:r w:rsidRPr="00887B07">
        <w:rPr>
          <w:rFonts w:ascii="Times New Roman" w:eastAsia="Times New Roman" w:hAnsi="Times New Roman" w:cs="Times New Roman"/>
          <w:color w:val="000000"/>
          <w:lang w:eastAsia="en-GB"/>
        </w:rPr>
        <w:t>the data produced by GEL aligned with industry needs (see Minari et al 2018).</w:t>
      </w:r>
    </w:p>
    <w:p w14:paraId="68050375" w14:textId="77777777" w:rsidR="004C0AC5" w:rsidRPr="0038753F" w:rsidRDefault="004C0AC5" w:rsidP="004C0AC5">
      <w:pPr>
        <w:pStyle w:val="Standard1"/>
        <w:shd w:val="clear" w:color="auto" w:fill="FFFFFF"/>
        <w:spacing w:line="480" w:lineRule="auto"/>
        <w:jc w:val="both"/>
        <w:rPr>
          <w:rFonts w:asciiTheme="majorBidi" w:eastAsia="Calibri" w:hAnsiTheme="majorBidi" w:cstheme="majorBidi"/>
          <w:color w:val="000000" w:themeColor="text1"/>
        </w:rPr>
      </w:pPr>
    </w:p>
    <w:p w14:paraId="23628D33" w14:textId="5FE81FE2" w:rsidR="004C0AC5" w:rsidRPr="0038753F" w:rsidRDefault="004C0AC5" w:rsidP="004C0AC5">
      <w:pPr>
        <w:pStyle w:val="Standard1"/>
        <w:shd w:val="clear" w:color="auto" w:fill="FFFFFF"/>
        <w:spacing w:line="480" w:lineRule="auto"/>
        <w:ind w:left="-426"/>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P</w:t>
      </w:r>
      <w:r w:rsidRPr="0038753F">
        <w:rPr>
          <w:rFonts w:asciiTheme="majorBidi" w:eastAsia="Calibri" w:hAnsiTheme="majorBidi" w:cstheme="majorBidi"/>
          <w:color w:val="000000" w:themeColor="text1"/>
        </w:rPr>
        <w:t>romissory discourses</w:t>
      </w:r>
      <w:r>
        <w:rPr>
          <w:rFonts w:asciiTheme="majorBidi" w:eastAsia="Calibri" w:hAnsiTheme="majorBidi" w:cstheme="majorBidi"/>
          <w:color w:val="000000" w:themeColor="text1"/>
        </w:rPr>
        <w:t xml:space="preserve"> associated with 100kGP</w:t>
      </w:r>
      <w:r w:rsidRPr="0038753F">
        <w:rPr>
          <w:rFonts w:asciiTheme="majorBidi" w:eastAsia="Calibri" w:hAnsiTheme="majorBidi" w:cstheme="majorBidi"/>
          <w:color w:val="000000" w:themeColor="text1"/>
        </w:rPr>
        <w:t xml:space="preserve"> were reinforced through narratives of altruism, trust and ethics. First, as has been seen in other publicly-funded health research projects (xxxx6, 2011), GEL called upon the vested interests of potential participants for better health - both for themselves and for society - through the use of rhetoric, which rallied them to this common cause (Woods, 2016).</w:t>
      </w:r>
      <w:r w:rsidRPr="0038753F">
        <w:rPr>
          <w:rStyle w:val="EndnoteReference"/>
          <w:rFonts w:asciiTheme="majorBidi" w:eastAsia="Calibri" w:hAnsiTheme="majorBidi" w:cstheme="majorBidi"/>
          <w:color w:val="000000" w:themeColor="text1"/>
        </w:rPr>
        <w:t>7</w:t>
      </w:r>
      <w:r w:rsidRPr="0038753F">
        <w:rPr>
          <w:rFonts w:asciiTheme="majorBidi" w:eastAsia="Calibri" w:hAnsiTheme="majorBidi" w:cstheme="majorBidi"/>
          <w:color w:val="000000" w:themeColor="text1"/>
        </w:rPr>
        <w:t xml:space="preserve"> Woods and others argue that this rhetoric emphasised the need for citizens to endorse and potentially participate in the project (Sterckx, 2018; Woods, 2016), creating social reciprocity and imagined community through the data, and establishing social ties and communities of indebtedness between fellow citizens (Titmuss, 1997; Waldby, 2002</w:t>
      </w:r>
      <w:r w:rsidRPr="0073314C">
        <w:rPr>
          <w:rFonts w:ascii="Times New Roman" w:eastAsia="Calibri" w:hAnsi="Times New Roman" w:cs="Times New Roman"/>
          <w:color w:val="000000" w:themeColor="text1"/>
        </w:rPr>
        <w:t xml:space="preserve">). </w:t>
      </w:r>
      <w:r>
        <w:rPr>
          <w:rFonts w:ascii="Times New Roman" w:eastAsia="Calibri" w:hAnsi="Times New Roman" w:cs="Times New Roman"/>
          <w:color w:val="000000" w:themeColor="text1"/>
        </w:rPr>
        <w:t xml:space="preserve">This was also achieved through a sense of promoting </w:t>
      </w:r>
      <w:r w:rsidRPr="0073314C">
        <w:rPr>
          <w:rFonts w:ascii="Times New Roman" w:eastAsia="Times New Roman" w:hAnsi="Times New Roman" w:cs="Times New Roman"/>
          <w:color w:val="000000"/>
          <w:lang w:eastAsia="en-GB"/>
        </w:rPr>
        <w:t>national imaginaries and identities</w:t>
      </w:r>
      <w:r>
        <w:rPr>
          <w:rFonts w:ascii="Times New Roman" w:eastAsia="Times New Roman" w:hAnsi="Times New Roman" w:cs="Times New Roman"/>
          <w:color w:val="000000"/>
          <w:lang w:eastAsia="en-GB"/>
        </w:rPr>
        <w:t xml:space="preserve"> in terms of participating in a UK genomic endeavour</w:t>
      </w:r>
      <w:r w:rsidRPr="0073314C">
        <w:rPr>
          <w:rFonts w:ascii="Times New Roman" w:eastAsia="Times New Roman" w:hAnsi="Times New Roman" w:cs="Times New Roman"/>
          <w:color w:val="000000"/>
          <w:lang w:eastAsia="en-GB"/>
        </w:rPr>
        <w:t xml:space="preserve"> </w:t>
      </w:r>
      <w:r w:rsidR="005341DC">
        <w:rPr>
          <w:rFonts w:ascii="Times New Roman" w:eastAsia="Times New Roman" w:hAnsi="Times New Roman" w:cs="Times New Roman"/>
          <w:color w:val="000000"/>
          <w:lang w:eastAsia="en-GB"/>
        </w:rPr>
        <w:t>(Felt, 2015)</w:t>
      </w:r>
      <w:r w:rsidRPr="0073314C">
        <w:rPr>
          <w:rFonts w:ascii="Times New Roman" w:eastAsia="Times New Roman" w:hAnsi="Times New Roman" w:cs="Times New Roman"/>
          <w:color w:val="000000"/>
          <w:lang w:eastAsia="en-GB"/>
        </w:rPr>
        <w:t>.</w:t>
      </w:r>
      <w:r>
        <w:rPr>
          <w:rFonts w:ascii="-webkit-standard" w:eastAsia="Times New Roman" w:hAnsi="-webkit-standard" w:cs="Times New Roman"/>
          <w:color w:val="000000"/>
          <w:sz w:val="22"/>
          <w:szCs w:val="22"/>
          <w:lang w:eastAsia="en-GB"/>
        </w:rPr>
        <w:t xml:space="preserve"> </w:t>
      </w:r>
      <w:r w:rsidRPr="0038753F">
        <w:rPr>
          <w:rFonts w:asciiTheme="majorBidi" w:eastAsia="Calibri" w:hAnsiTheme="majorBidi" w:cstheme="majorBidi"/>
          <w:color w:val="000000" w:themeColor="text1"/>
        </w:rPr>
        <w:t>Beyond rhetoric, GEL’s governance framework resonated with notions of altruism e.g. in its broad approach to consent whereby participants needed to agree to their data being used for a range of possibly unspecified research projects maximising the chance of</w:t>
      </w:r>
      <w:r>
        <w:rPr>
          <w:rFonts w:asciiTheme="majorBidi" w:eastAsia="Calibri" w:hAnsiTheme="majorBidi" w:cstheme="majorBidi"/>
          <w:color w:val="000000" w:themeColor="text1"/>
        </w:rPr>
        <w:t xml:space="preserve"> </w:t>
      </w:r>
      <w:r w:rsidRPr="0038753F">
        <w:rPr>
          <w:rFonts w:asciiTheme="majorBidi" w:eastAsia="Calibri" w:hAnsiTheme="majorBidi" w:cstheme="majorBidi"/>
          <w:color w:val="000000" w:themeColor="text1"/>
        </w:rPr>
        <w:t xml:space="preserve">societal benefit. Studies have argued that seeking consent for individual studies </w:t>
      </w:r>
      <w:r w:rsidRPr="0038753F">
        <w:rPr>
          <w:rFonts w:asciiTheme="majorBidi" w:eastAsia="Calibri" w:hAnsiTheme="majorBidi" w:cstheme="majorBidi"/>
          <w:color w:val="000000" w:themeColor="text1"/>
        </w:rPr>
        <w:lastRenderedPageBreak/>
        <w:t>could slow down research, which could otherwise ultimately have social value (Sterckx, 2018; Woods, 2016</w:t>
      </w:r>
      <w:r>
        <w:rPr>
          <w:rFonts w:asciiTheme="majorBidi" w:eastAsia="Calibri" w:hAnsiTheme="majorBidi" w:cstheme="majorBidi"/>
          <w:color w:val="000000" w:themeColor="text1"/>
        </w:rPr>
        <w:t>)</w:t>
      </w:r>
      <w:r w:rsidRPr="0038753F">
        <w:rPr>
          <w:rFonts w:asciiTheme="majorBidi" w:eastAsia="Calibri" w:hAnsiTheme="majorBidi" w:cstheme="majorBidi"/>
          <w:color w:val="000000" w:themeColor="text1"/>
        </w:rPr>
        <w:t xml:space="preserve">. </w:t>
      </w:r>
    </w:p>
    <w:p w14:paraId="16CFB45F" w14:textId="77777777" w:rsidR="004C0AC5" w:rsidRPr="0038753F" w:rsidRDefault="004C0AC5" w:rsidP="004C0AC5">
      <w:pPr>
        <w:pStyle w:val="Standard1"/>
        <w:shd w:val="clear" w:color="auto" w:fill="FFFFFF"/>
        <w:spacing w:line="480" w:lineRule="auto"/>
        <w:ind w:left="-426" w:firstLine="426"/>
        <w:jc w:val="both"/>
        <w:rPr>
          <w:rFonts w:asciiTheme="majorBidi" w:eastAsia="Calibri" w:hAnsiTheme="majorBidi" w:cstheme="majorBidi"/>
          <w:color w:val="000000" w:themeColor="text1"/>
        </w:rPr>
      </w:pPr>
    </w:p>
    <w:p w14:paraId="394767FE" w14:textId="2A155793" w:rsidR="004C0AC5" w:rsidRPr="0038753F" w:rsidRDefault="004C0AC5" w:rsidP="004C0AC5">
      <w:pPr>
        <w:pStyle w:val="Standard1"/>
        <w:shd w:val="clear" w:color="auto" w:fill="FFFFFF"/>
        <w:spacing w:line="480" w:lineRule="auto"/>
        <w:ind w:left="-426"/>
        <w:jc w:val="both"/>
        <w:rPr>
          <w:rFonts w:asciiTheme="majorBidi" w:eastAsia="Calibri" w:hAnsiTheme="majorBidi" w:cstheme="majorBidi"/>
          <w:color w:val="000000" w:themeColor="text1"/>
        </w:rPr>
      </w:pPr>
      <w:r w:rsidRPr="0038753F">
        <w:rPr>
          <w:rFonts w:asciiTheme="majorBidi" w:eastAsia="Calibri" w:hAnsiTheme="majorBidi" w:cstheme="majorBidi"/>
          <w:color w:val="000000" w:themeColor="text1"/>
        </w:rPr>
        <w:t xml:space="preserve">Second, data-driven promises were further legitimised by GEL’s alignment with the NHS - GEL capitalised on the public’s trust in the NHS, to gain trust in the project. Such narratives of trust developed because of 100kGP’s delivery through the NHS – patients were first introduced to the project through their NHS clinician, and an NHS member of staff walked patients through the consent process and took their blood/tumour sample. However, alignment with the NHS was more than this: the brand </w:t>
      </w:r>
      <w:r w:rsidRPr="0038753F">
        <w:rPr>
          <w:rFonts w:asciiTheme="majorBidi" w:eastAsia="Calibri" w:hAnsiTheme="majorBidi" w:cstheme="majorBidi"/>
          <w:i/>
          <w:color w:val="000000" w:themeColor="text1"/>
        </w:rPr>
        <w:t>Genomics England</w:t>
      </w:r>
      <w:r w:rsidRPr="0038753F">
        <w:rPr>
          <w:rFonts w:asciiTheme="majorBidi" w:eastAsia="Calibri" w:hAnsiTheme="majorBidi" w:cstheme="majorBidi"/>
          <w:color w:val="000000" w:themeColor="text1"/>
        </w:rPr>
        <w:t>, as well as the 100kGP, were actively and knowingly promoted as closely affiliated with the institution because of the realisation that this would add trust, and ultimately social value to the project (xxxx5, 2017). In this way, the interests of GEL and their stakeholders were brought into practice through social values and well-established platforms provided by the trustworthy NHS system.</w:t>
      </w:r>
    </w:p>
    <w:p w14:paraId="036D600E" w14:textId="77777777" w:rsidR="004C0AC5" w:rsidRPr="0038753F" w:rsidRDefault="004C0AC5" w:rsidP="004C0AC5">
      <w:pPr>
        <w:pStyle w:val="Standard1"/>
        <w:shd w:val="clear" w:color="auto" w:fill="FFFFFF"/>
        <w:spacing w:line="480" w:lineRule="auto"/>
        <w:ind w:left="-426" w:firstLine="426"/>
        <w:jc w:val="both"/>
        <w:rPr>
          <w:rFonts w:asciiTheme="majorBidi" w:eastAsia="Calibri" w:hAnsiTheme="majorBidi" w:cstheme="majorBidi"/>
          <w:color w:val="000000" w:themeColor="text1"/>
        </w:rPr>
      </w:pPr>
      <w:r w:rsidRPr="0038753F">
        <w:rPr>
          <w:rFonts w:asciiTheme="majorBidi" w:eastAsia="Calibri" w:hAnsiTheme="majorBidi" w:cstheme="majorBidi"/>
          <w:color w:val="000000" w:themeColor="text1"/>
        </w:rPr>
        <w:t xml:space="preserve"> </w:t>
      </w:r>
    </w:p>
    <w:p w14:paraId="160AB854" w14:textId="155FA77B" w:rsidR="004C0AC5" w:rsidRPr="0038753F" w:rsidRDefault="004C0AC5" w:rsidP="004C0AC5">
      <w:pPr>
        <w:pStyle w:val="Standard1"/>
        <w:shd w:val="clear" w:color="auto" w:fill="FFFFFF"/>
        <w:spacing w:line="480" w:lineRule="auto"/>
        <w:ind w:left="-426"/>
        <w:jc w:val="both"/>
        <w:rPr>
          <w:rFonts w:asciiTheme="majorBidi" w:eastAsia="Calibri" w:hAnsiTheme="majorBidi" w:cstheme="majorBidi"/>
          <w:color w:val="000000" w:themeColor="text1"/>
        </w:rPr>
      </w:pPr>
      <w:r w:rsidRPr="0038753F">
        <w:rPr>
          <w:rFonts w:asciiTheme="majorBidi" w:eastAsia="Calibri" w:hAnsiTheme="majorBidi" w:cstheme="majorBidi"/>
          <w:color w:val="000000" w:themeColor="text1"/>
        </w:rPr>
        <w:t>Third, GEL promoted their data-driven activities as being ‘ethical, valuable, and serv[ing] a public good’ (Gardner, 2017). This is a well-acknowledged approach for many biomedical research institutions seeking reassurance and acceptance from the public (Wienroth, 2019; Hoeyer, 2012) and is discussed extensively elsewhere (see e.g. xxxx7, 2018). Promoting such a model of ethics and data governance reinforced the project’s socially legitimate ethical value (Petersen, 2005; Jasanoff, 2005; Hoeyer, 2012; xxxx7, 2018</w:t>
      </w:r>
      <w:r>
        <w:rPr>
          <w:rFonts w:asciiTheme="majorBidi" w:eastAsia="Calibri" w:hAnsiTheme="majorBidi" w:cstheme="majorBidi"/>
          <w:color w:val="000000" w:themeColor="text1"/>
        </w:rPr>
        <w:t>)</w:t>
      </w:r>
      <w:r w:rsidRPr="0038753F">
        <w:rPr>
          <w:rFonts w:asciiTheme="majorBidi" w:eastAsia="Calibri" w:hAnsiTheme="majorBidi" w:cstheme="majorBidi"/>
          <w:color w:val="000000" w:themeColor="text1"/>
        </w:rPr>
        <w:t>.</w:t>
      </w:r>
    </w:p>
    <w:p w14:paraId="344E2DAE" w14:textId="77777777" w:rsidR="004C0AC5" w:rsidRPr="0038753F" w:rsidRDefault="004C0AC5" w:rsidP="004C0AC5">
      <w:pPr>
        <w:pStyle w:val="Standard1"/>
        <w:shd w:val="clear" w:color="auto" w:fill="FFFFFF"/>
        <w:spacing w:line="480" w:lineRule="auto"/>
        <w:ind w:left="-426" w:firstLine="426"/>
        <w:jc w:val="both"/>
        <w:rPr>
          <w:rFonts w:asciiTheme="majorBidi" w:eastAsia="Calibri" w:hAnsiTheme="majorBidi" w:cstheme="majorBidi"/>
          <w:color w:val="000000" w:themeColor="text1"/>
        </w:rPr>
      </w:pPr>
    </w:p>
    <w:p w14:paraId="363B4AC5" w14:textId="77777777" w:rsidR="004C0AC5" w:rsidRPr="00137AAD" w:rsidRDefault="004C0AC5" w:rsidP="004C0AC5">
      <w:pPr>
        <w:pStyle w:val="Standard1"/>
        <w:shd w:val="clear" w:color="auto" w:fill="FFFFFF"/>
        <w:spacing w:line="480" w:lineRule="auto"/>
        <w:ind w:left="-426"/>
        <w:jc w:val="both"/>
        <w:rPr>
          <w:rFonts w:ascii="-webkit-standard" w:eastAsia="Times New Roman" w:hAnsi="-webkit-standard" w:cs="Times New Roman"/>
          <w:color w:val="000000"/>
          <w:sz w:val="22"/>
          <w:szCs w:val="22"/>
          <w:lang w:eastAsia="en-GB"/>
        </w:rPr>
      </w:pPr>
      <w:r w:rsidRPr="0038753F">
        <w:rPr>
          <w:rFonts w:asciiTheme="majorBidi" w:eastAsia="Calibri" w:hAnsiTheme="majorBidi" w:cstheme="majorBidi"/>
          <w:color w:val="000000" w:themeColor="text1"/>
        </w:rPr>
        <w:t xml:space="preserve">In sum, the discourse of 100kGP constructs a promise that the data will be implicitly valuable in providing health and wealth benefit. These promises are reinforced through discourses of altruism, trust and ethics. These promises act performatively to render genomic </w:t>
      </w:r>
      <w:r w:rsidRPr="0038753F">
        <w:rPr>
          <w:rFonts w:asciiTheme="majorBidi" w:eastAsia="Calibri" w:hAnsiTheme="majorBidi" w:cstheme="majorBidi"/>
          <w:color w:val="000000" w:themeColor="text1"/>
        </w:rPr>
        <w:lastRenderedPageBreak/>
        <w:t xml:space="preserve">data and its affiliated health information </w:t>
      </w:r>
      <w:r>
        <w:rPr>
          <w:rFonts w:asciiTheme="majorBidi" w:eastAsia="Calibri" w:hAnsiTheme="majorBidi" w:cstheme="majorBidi"/>
          <w:color w:val="000000" w:themeColor="text1"/>
        </w:rPr>
        <w:t xml:space="preserve">economically </w:t>
      </w:r>
      <w:r w:rsidRPr="0038753F">
        <w:rPr>
          <w:rFonts w:asciiTheme="majorBidi" w:eastAsia="Calibri" w:hAnsiTheme="majorBidi" w:cstheme="majorBidi"/>
          <w:color w:val="000000" w:themeColor="text1"/>
        </w:rPr>
        <w:t>valuable in the present.</w:t>
      </w:r>
      <w:r>
        <w:rPr>
          <w:rFonts w:asciiTheme="majorBidi" w:eastAsia="Calibri" w:hAnsiTheme="majorBidi" w:cstheme="majorBidi"/>
          <w:color w:val="000000" w:themeColor="text1"/>
        </w:rPr>
        <w:t xml:space="preserve"> </w:t>
      </w:r>
      <w:r w:rsidRPr="0038753F">
        <w:rPr>
          <w:rFonts w:asciiTheme="majorBidi" w:eastAsia="Calibri" w:hAnsiTheme="majorBidi" w:cstheme="majorBidi"/>
          <w:color w:val="000000" w:themeColor="text1"/>
        </w:rPr>
        <w:t xml:space="preserve">We argue that </w:t>
      </w:r>
      <w:r>
        <w:rPr>
          <w:rFonts w:asciiTheme="majorBidi" w:eastAsia="Calibri" w:hAnsiTheme="majorBidi" w:cstheme="majorBidi"/>
          <w:color w:val="000000" w:themeColor="text1"/>
        </w:rPr>
        <w:t xml:space="preserve">constructing value in this way is </w:t>
      </w:r>
      <w:r w:rsidRPr="0038753F">
        <w:rPr>
          <w:rFonts w:asciiTheme="majorBidi" w:eastAsia="Calibri" w:hAnsiTheme="majorBidi" w:cstheme="majorBidi"/>
          <w:color w:val="000000" w:themeColor="text1"/>
        </w:rPr>
        <w:t>limit</w:t>
      </w:r>
      <w:r>
        <w:rPr>
          <w:rFonts w:asciiTheme="majorBidi" w:eastAsia="Calibri" w:hAnsiTheme="majorBidi" w:cstheme="majorBidi"/>
          <w:color w:val="000000" w:themeColor="text1"/>
        </w:rPr>
        <w:t>ed</w:t>
      </w:r>
      <w:r w:rsidRPr="0038753F">
        <w:rPr>
          <w:rFonts w:asciiTheme="majorBidi" w:eastAsia="Calibri" w:hAnsiTheme="majorBidi" w:cstheme="majorBidi"/>
          <w:color w:val="000000" w:themeColor="text1"/>
        </w:rPr>
        <w:t xml:space="preserve"> to </w:t>
      </w:r>
      <w:r>
        <w:rPr>
          <w:rFonts w:asciiTheme="majorBidi" w:eastAsia="Calibri" w:hAnsiTheme="majorBidi" w:cstheme="majorBidi"/>
          <w:color w:val="000000" w:themeColor="text1"/>
        </w:rPr>
        <w:t>seeing</w:t>
      </w:r>
      <w:r w:rsidRPr="0038753F">
        <w:rPr>
          <w:rFonts w:asciiTheme="majorBidi" w:eastAsia="Calibri" w:hAnsiTheme="majorBidi" w:cstheme="majorBidi"/>
          <w:color w:val="000000" w:themeColor="text1"/>
        </w:rPr>
        <w:t xml:space="preserve"> value </w:t>
      </w:r>
      <w:r>
        <w:rPr>
          <w:rFonts w:asciiTheme="majorBidi" w:eastAsia="Calibri" w:hAnsiTheme="majorBidi" w:cstheme="majorBidi"/>
          <w:color w:val="000000" w:themeColor="text1"/>
        </w:rPr>
        <w:t xml:space="preserve">only in terms of the value </w:t>
      </w:r>
      <w:r w:rsidRPr="0038753F">
        <w:rPr>
          <w:rFonts w:asciiTheme="majorBidi" w:eastAsia="Calibri" w:hAnsiTheme="majorBidi" w:cstheme="majorBidi"/>
          <w:color w:val="000000" w:themeColor="text1"/>
        </w:rPr>
        <w:t>data can produce</w:t>
      </w:r>
      <w:r>
        <w:rPr>
          <w:rFonts w:asciiTheme="majorBidi" w:eastAsia="Calibri" w:hAnsiTheme="majorBidi" w:cstheme="majorBidi"/>
          <w:color w:val="000000" w:themeColor="text1"/>
        </w:rPr>
        <w:t>. Questions of value, however,</w:t>
      </w:r>
      <w:r w:rsidRPr="0038753F">
        <w:rPr>
          <w:rFonts w:asciiTheme="majorBidi" w:eastAsia="Calibri" w:hAnsiTheme="majorBidi" w:cstheme="majorBidi"/>
          <w:color w:val="000000" w:themeColor="text1"/>
        </w:rPr>
        <w:t xml:space="preserve"> should be more far-reaching. </w:t>
      </w:r>
      <w:r>
        <w:rPr>
          <w:rFonts w:asciiTheme="majorBidi" w:eastAsia="Calibri" w:hAnsiTheme="majorBidi" w:cstheme="majorBidi"/>
          <w:color w:val="000000" w:themeColor="text1"/>
        </w:rPr>
        <w:t>In the context of genomics, and 100kGP in particular, a</w:t>
      </w:r>
      <w:r w:rsidRPr="0038753F">
        <w:rPr>
          <w:rFonts w:asciiTheme="majorBidi" w:eastAsia="Calibri" w:hAnsiTheme="majorBidi" w:cstheme="majorBidi"/>
          <w:color w:val="000000" w:themeColor="text1"/>
        </w:rPr>
        <w:t xml:space="preserve"> better way to construct questions of value would be to flip them around: rather than asking what value can come from data (data-driven value), what we should be asking is what we find valuable in society, and how we can get there. If health is a key goal, using and analysing genomic data (could) provide one approach to delivering better health for some patients, but there are many other ways that better health can be realised, including low- or high-cost innovations and interventions which address a whole range of social and medical determinants of health.</w:t>
      </w:r>
      <w:r>
        <w:rPr>
          <w:rFonts w:asciiTheme="majorBidi" w:eastAsia="Calibri" w:hAnsiTheme="majorBidi" w:cstheme="majorBidi"/>
          <w:color w:val="000000" w:themeColor="text1"/>
        </w:rPr>
        <w:t xml:space="preserve"> The less lucrative key goals of care and support for well-being may also be deemed as valuable for the lives of genomic medicine patients and the public  </w:t>
      </w:r>
      <w:r w:rsidRPr="00137AAD">
        <w:rPr>
          <w:rFonts w:asciiTheme="majorBidi" w:eastAsia="Calibri" w:hAnsiTheme="majorBidi" w:cstheme="majorBidi"/>
          <w:color w:val="000000" w:themeColor="text1"/>
        </w:rPr>
        <w:t>(Warren and Addison 2020). While investment in genomics remains underpinned by a politic-economic commitment that prioritises investment in technologies with market potential</w:t>
      </w:r>
      <w:r w:rsidRPr="0038753F">
        <w:rPr>
          <w:rFonts w:asciiTheme="majorBidi" w:eastAsia="Calibri" w:hAnsiTheme="majorBidi" w:cstheme="majorBidi"/>
          <w:color w:val="000000" w:themeColor="text1"/>
        </w:rPr>
        <w:t xml:space="preserve">, health policymakers risk missing opportunities </w:t>
      </w:r>
      <w:r>
        <w:rPr>
          <w:rFonts w:asciiTheme="majorBidi" w:eastAsia="Calibri" w:hAnsiTheme="majorBidi" w:cstheme="majorBidi"/>
          <w:color w:val="000000" w:themeColor="text1"/>
        </w:rPr>
        <w:t xml:space="preserve">to </w:t>
      </w:r>
      <w:r w:rsidRPr="00137AAD">
        <w:rPr>
          <w:rFonts w:asciiTheme="majorBidi" w:eastAsia="Calibri" w:hAnsiTheme="majorBidi" w:cstheme="majorBidi"/>
          <w:color w:val="000000" w:themeColor="text1"/>
        </w:rPr>
        <w:t>consider questions of health and care that</w:t>
      </w:r>
      <w:r>
        <w:rPr>
          <w:rFonts w:asciiTheme="majorBidi" w:eastAsia="Calibri" w:hAnsiTheme="majorBidi" w:cstheme="majorBidi"/>
          <w:color w:val="000000" w:themeColor="text1"/>
        </w:rPr>
        <w:t>, while not associated with new market opportunities,</w:t>
      </w:r>
      <w:r w:rsidRPr="00137AAD">
        <w:rPr>
          <w:rFonts w:asciiTheme="majorBidi" w:eastAsia="Calibri" w:hAnsiTheme="majorBidi" w:cstheme="majorBidi"/>
          <w:color w:val="000000" w:themeColor="text1"/>
        </w:rPr>
        <w:t xml:space="preserve"> may be</w:t>
      </w:r>
      <w:r>
        <w:rPr>
          <w:rFonts w:asciiTheme="majorBidi" w:eastAsia="Calibri" w:hAnsiTheme="majorBidi" w:cstheme="majorBidi"/>
          <w:color w:val="000000" w:themeColor="text1"/>
        </w:rPr>
        <w:t xml:space="preserve"> deemed more valuable to patients. </w:t>
      </w:r>
      <w:r w:rsidRPr="00137AAD">
        <w:rPr>
          <w:rFonts w:asciiTheme="majorBidi" w:eastAsia="Calibri" w:hAnsiTheme="majorBidi" w:cstheme="majorBidi"/>
          <w:color w:val="000000" w:themeColor="text1"/>
        </w:rPr>
        <w:t xml:space="preserve"> </w:t>
      </w:r>
    </w:p>
    <w:p w14:paraId="5F3241C0" w14:textId="51F5952F" w:rsidR="004F61BC" w:rsidRPr="0038753F" w:rsidRDefault="004F61BC" w:rsidP="005F5310">
      <w:pPr>
        <w:pStyle w:val="Standard1"/>
        <w:shd w:val="clear" w:color="auto" w:fill="FFFFFF"/>
        <w:spacing w:line="480" w:lineRule="auto"/>
        <w:ind w:left="-426"/>
        <w:jc w:val="both"/>
        <w:rPr>
          <w:rFonts w:asciiTheme="majorBidi" w:hAnsiTheme="majorBidi" w:cstheme="majorBidi"/>
          <w:color w:val="000000" w:themeColor="text1"/>
        </w:rPr>
      </w:pPr>
    </w:p>
    <w:p w14:paraId="3B47F981" w14:textId="77C464EA" w:rsidR="007461A5" w:rsidRPr="006A15E3" w:rsidRDefault="007461A5" w:rsidP="005F5310">
      <w:pPr>
        <w:pStyle w:val="Heading2"/>
        <w:spacing w:line="480" w:lineRule="auto"/>
        <w:ind w:hanging="426"/>
        <w:rPr>
          <w:rFonts w:asciiTheme="majorBidi" w:hAnsiTheme="majorBidi" w:cstheme="majorBidi"/>
          <w:b w:val="0"/>
          <w:color w:val="000000" w:themeColor="text1"/>
          <w:sz w:val="24"/>
          <w:szCs w:val="24"/>
        </w:rPr>
      </w:pPr>
      <w:r w:rsidRPr="006A15E3">
        <w:rPr>
          <w:rFonts w:asciiTheme="majorBidi" w:hAnsiTheme="majorBidi" w:cstheme="majorBidi"/>
          <w:b w:val="0"/>
          <w:color w:val="000000" w:themeColor="text1"/>
          <w:sz w:val="24"/>
          <w:szCs w:val="24"/>
        </w:rPr>
        <w:t>Valuing AI in Clinical Practice</w:t>
      </w:r>
    </w:p>
    <w:p w14:paraId="74AB348B" w14:textId="26D37FF1" w:rsidR="008D37DC" w:rsidRPr="006A15E3"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r w:rsidRPr="006A15E3">
        <w:rPr>
          <w:rFonts w:asciiTheme="majorBidi" w:eastAsia="Calibri" w:hAnsiTheme="majorBidi" w:cstheme="majorBidi"/>
          <w:color w:val="000000" w:themeColor="text1"/>
          <w:highlight w:val="white"/>
        </w:rPr>
        <w:t xml:space="preserve">Attempts to routinise AI-enabled health in clinical practice provide a cautionary example of the </w:t>
      </w:r>
      <w:r w:rsidRPr="006A15E3">
        <w:rPr>
          <w:rFonts w:asciiTheme="majorBidi" w:eastAsia="Calibri" w:hAnsiTheme="majorBidi" w:cstheme="majorBidi"/>
          <w:color w:val="000000" w:themeColor="text1"/>
        </w:rPr>
        <w:t xml:space="preserve">misunderstandings and disappointments </w:t>
      </w:r>
      <w:r w:rsidR="00AC20C7" w:rsidRPr="006A15E3">
        <w:rPr>
          <w:rFonts w:asciiTheme="majorBidi" w:eastAsia="Calibri" w:hAnsiTheme="majorBidi" w:cstheme="majorBidi"/>
          <w:color w:val="000000" w:themeColor="text1"/>
        </w:rPr>
        <w:t xml:space="preserve">that are </w:t>
      </w:r>
      <w:r w:rsidRPr="006A15E3">
        <w:rPr>
          <w:rFonts w:asciiTheme="majorBidi" w:eastAsia="Calibri" w:hAnsiTheme="majorBidi" w:cstheme="majorBidi"/>
          <w:color w:val="000000" w:themeColor="text1"/>
        </w:rPr>
        <w:t xml:space="preserve">likely to setback realisation of </w:t>
      </w:r>
      <w:r w:rsidR="002A6756" w:rsidRPr="006A15E3">
        <w:rPr>
          <w:rFonts w:asciiTheme="majorBidi" w:eastAsia="Calibri" w:hAnsiTheme="majorBidi" w:cstheme="majorBidi"/>
          <w:color w:val="000000" w:themeColor="text1"/>
        </w:rPr>
        <w:t>what is likely to make AI valuable for society</w:t>
      </w:r>
      <w:r w:rsidR="00AC20C7" w:rsidRPr="006A15E3">
        <w:rPr>
          <w:rFonts w:asciiTheme="majorBidi" w:eastAsia="Calibri" w:hAnsiTheme="majorBidi" w:cstheme="majorBidi"/>
          <w:color w:val="000000" w:themeColor="text1"/>
        </w:rPr>
        <w:t xml:space="preserve">. </w:t>
      </w:r>
      <w:r w:rsidRPr="006A15E3">
        <w:rPr>
          <w:rFonts w:asciiTheme="majorBidi" w:eastAsia="Calibri" w:hAnsiTheme="majorBidi" w:cstheme="majorBidi"/>
          <w:color w:val="000000" w:themeColor="text1"/>
          <w:highlight w:val="white"/>
        </w:rPr>
        <w:t>As AI-enabled healthcare focuses on machine learning algorithms, we use the lens of machine learning-based clinical prediction models (CPMs) to illustrate how sidelining (or ignoring) process</w:t>
      </w:r>
      <w:r w:rsidR="00FD636C" w:rsidRPr="006A15E3">
        <w:rPr>
          <w:rFonts w:asciiTheme="majorBidi" w:eastAsia="Calibri" w:hAnsiTheme="majorBidi" w:cstheme="majorBidi"/>
          <w:color w:val="000000" w:themeColor="text1"/>
          <w:highlight w:val="white"/>
        </w:rPr>
        <w:t>es</w:t>
      </w:r>
      <w:r w:rsidRPr="006A15E3">
        <w:rPr>
          <w:rFonts w:asciiTheme="majorBidi" w:eastAsia="Calibri" w:hAnsiTheme="majorBidi" w:cstheme="majorBidi"/>
          <w:color w:val="000000" w:themeColor="text1"/>
          <w:highlight w:val="white"/>
        </w:rPr>
        <w:t xml:space="preserve"> of speculative value construction deters realisation of </w:t>
      </w:r>
      <w:r w:rsidR="008D37DC" w:rsidRPr="006A15E3">
        <w:rPr>
          <w:rFonts w:asciiTheme="majorBidi" w:eastAsia="Calibri" w:hAnsiTheme="majorBidi" w:cstheme="majorBidi"/>
          <w:color w:val="000000" w:themeColor="text1"/>
          <w:highlight w:val="white"/>
        </w:rPr>
        <w:t xml:space="preserve">what value in biomedicine </w:t>
      </w:r>
      <w:r w:rsidR="008D37DC" w:rsidRPr="006A15E3">
        <w:rPr>
          <w:rFonts w:asciiTheme="majorBidi" w:eastAsia="Calibri" w:hAnsiTheme="majorBidi" w:cstheme="majorBidi"/>
          <w:i/>
          <w:color w:val="000000" w:themeColor="text1"/>
          <w:highlight w:val="white"/>
        </w:rPr>
        <w:t>ought to be</w:t>
      </w:r>
      <w:r w:rsidR="008D37DC" w:rsidRPr="006A15E3">
        <w:rPr>
          <w:rFonts w:asciiTheme="majorBidi" w:eastAsia="Calibri" w:hAnsiTheme="majorBidi" w:cstheme="majorBidi"/>
          <w:color w:val="000000" w:themeColor="text1"/>
          <w:highlight w:val="white"/>
        </w:rPr>
        <w:t>.</w:t>
      </w:r>
    </w:p>
    <w:p w14:paraId="2081359A" w14:textId="77777777" w:rsidR="002A6756" w:rsidRPr="006A15E3" w:rsidRDefault="002A6756"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p>
    <w:p w14:paraId="4393EEC6" w14:textId="7415027C" w:rsidR="007461A5" w:rsidRPr="006A15E3"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r w:rsidRPr="006A15E3">
        <w:rPr>
          <w:rFonts w:asciiTheme="majorBidi" w:eastAsia="Calibri" w:hAnsiTheme="majorBidi" w:cstheme="majorBidi"/>
          <w:color w:val="000000" w:themeColor="text1"/>
          <w:highlight w:val="white"/>
        </w:rPr>
        <w:t>CPMs aim to link and analyse vast amounts of patient data, medical records, scans, tests etc for delivering disease-specific diagnostic or prognostic predictions for individuals but have historically low clinical adoption rates (</w:t>
      </w:r>
      <w:r w:rsidR="002A6756" w:rsidRPr="006A15E3">
        <w:rPr>
          <w:rFonts w:asciiTheme="majorBidi" w:eastAsia="Calibri" w:hAnsiTheme="majorBidi" w:cstheme="majorBidi"/>
          <w:color w:val="000000" w:themeColor="text1"/>
          <w:highlight w:val="white"/>
        </w:rPr>
        <w:t>Shah</w:t>
      </w:r>
      <w:r w:rsidR="005D5A07" w:rsidRPr="006A15E3">
        <w:rPr>
          <w:rFonts w:asciiTheme="majorBidi" w:eastAsia="Calibri" w:hAnsiTheme="majorBidi" w:cstheme="majorBidi"/>
          <w:color w:val="000000" w:themeColor="text1"/>
          <w:highlight w:val="white"/>
        </w:rPr>
        <w:t xml:space="preserve"> </w:t>
      </w:r>
      <w:r w:rsidR="005D5A07" w:rsidRPr="006A15E3">
        <w:rPr>
          <w:rFonts w:asciiTheme="majorBidi" w:eastAsia="Calibri" w:hAnsiTheme="majorBidi" w:cstheme="majorBidi"/>
          <w:i/>
          <w:color w:val="000000" w:themeColor="text1"/>
          <w:highlight w:val="white"/>
        </w:rPr>
        <w:t>et al</w:t>
      </w:r>
      <w:r w:rsidR="005D5A07" w:rsidRPr="006A15E3">
        <w:rPr>
          <w:rFonts w:asciiTheme="majorBidi" w:eastAsia="Calibri" w:hAnsiTheme="majorBidi" w:cstheme="majorBidi"/>
          <w:color w:val="000000" w:themeColor="text1"/>
          <w:highlight w:val="white"/>
        </w:rPr>
        <w:t>,</w:t>
      </w:r>
      <w:r w:rsidR="002A6756" w:rsidRPr="006A15E3">
        <w:rPr>
          <w:rFonts w:asciiTheme="majorBidi" w:eastAsia="Calibri" w:hAnsiTheme="majorBidi" w:cstheme="majorBidi"/>
          <w:color w:val="000000" w:themeColor="text1"/>
          <w:highlight w:val="white"/>
        </w:rPr>
        <w:t xml:space="preserve"> </w:t>
      </w:r>
      <w:r w:rsidRPr="006A15E3">
        <w:rPr>
          <w:rFonts w:asciiTheme="majorBidi" w:eastAsia="Calibri" w:hAnsiTheme="majorBidi" w:cstheme="majorBidi"/>
          <w:color w:val="000000" w:themeColor="text1"/>
          <w:highlight w:val="white"/>
        </w:rPr>
        <w:t xml:space="preserve">2018; </w:t>
      </w:r>
      <w:r w:rsidR="002A6756" w:rsidRPr="006A15E3">
        <w:rPr>
          <w:rFonts w:asciiTheme="majorBidi" w:eastAsia="Calibri" w:hAnsiTheme="majorBidi" w:cstheme="majorBidi"/>
          <w:color w:val="000000" w:themeColor="text1"/>
          <w:highlight w:val="white"/>
        </w:rPr>
        <w:t>Wessler</w:t>
      </w:r>
      <w:r w:rsidR="005D5A07" w:rsidRPr="006A15E3">
        <w:rPr>
          <w:rFonts w:asciiTheme="majorBidi" w:eastAsia="Calibri" w:hAnsiTheme="majorBidi" w:cstheme="majorBidi"/>
          <w:color w:val="000000" w:themeColor="text1"/>
          <w:highlight w:val="white"/>
        </w:rPr>
        <w:t xml:space="preserve"> </w:t>
      </w:r>
      <w:r w:rsidR="005D5A07" w:rsidRPr="006A15E3">
        <w:rPr>
          <w:rFonts w:asciiTheme="majorBidi" w:eastAsia="Calibri" w:hAnsiTheme="majorBidi" w:cstheme="majorBidi"/>
          <w:i/>
          <w:color w:val="000000" w:themeColor="text1"/>
          <w:highlight w:val="white"/>
        </w:rPr>
        <w:t>et al</w:t>
      </w:r>
      <w:r w:rsidR="006A15E3">
        <w:rPr>
          <w:rFonts w:asciiTheme="majorBidi" w:eastAsia="Calibri" w:hAnsiTheme="majorBidi" w:cstheme="majorBidi"/>
          <w:color w:val="000000" w:themeColor="text1"/>
          <w:highlight w:val="white"/>
        </w:rPr>
        <w:t>,</w:t>
      </w:r>
      <w:r w:rsidR="002A6756" w:rsidRPr="006A15E3">
        <w:rPr>
          <w:rFonts w:asciiTheme="majorBidi" w:eastAsia="Calibri" w:hAnsiTheme="majorBidi" w:cstheme="majorBidi"/>
          <w:color w:val="000000" w:themeColor="text1"/>
          <w:highlight w:val="white"/>
        </w:rPr>
        <w:t xml:space="preserve"> 2018). For many, </w:t>
      </w:r>
      <w:r w:rsidR="00397719" w:rsidRPr="006A15E3">
        <w:rPr>
          <w:rFonts w:asciiTheme="majorBidi" w:eastAsia="Calibri" w:hAnsiTheme="majorBidi" w:cstheme="majorBidi"/>
          <w:color w:val="000000" w:themeColor="text1"/>
          <w:highlight w:val="white"/>
        </w:rPr>
        <w:t>low-adoption rates suggest</w:t>
      </w:r>
      <w:r w:rsidRPr="006A15E3">
        <w:rPr>
          <w:rFonts w:asciiTheme="majorBidi" w:eastAsia="Calibri" w:hAnsiTheme="majorBidi" w:cstheme="majorBidi"/>
          <w:color w:val="000000" w:themeColor="text1"/>
          <w:highlight w:val="white"/>
        </w:rPr>
        <w:t xml:space="preserve"> ‘implementation’ challenges of routinising research into clinical practice (Zheng</w:t>
      </w:r>
      <w:r w:rsidR="006A15E3">
        <w:rPr>
          <w:rFonts w:asciiTheme="majorBidi" w:eastAsia="Calibri" w:hAnsiTheme="majorBidi" w:cstheme="majorBidi"/>
          <w:color w:val="000000" w:themeColor="text1"/>
          <w:highlight w:val="white"/>
        </w:rPr>
        <w:t xml:space="preserve"> </w:t>
      </w:r>
      <w:r w:rsidR="006A15E3" w:rsidRPr="006A15E3">
        <w:rPr>
          <w:rFonts w:asciiTheme="majorBidi" w:eastAsia="Calibri" w:hAnsiTheme="majorBidi" w:cstheme="majorBidi"/>
          <w:i/>
          <w:color w:val="000000" w:themeColor="text1"/>
          <w:highlight w:val="white"/>
        </w:rPr>
        <w:t>et al</w:t>
      </w:r>
      <w:r w:rsidR="002437A5" w:rsidRPr="006A15E3">
        <w:rPr>
          <w:rFonts w:asciiTheme="majorBidi" w:eastAsia="Calibri" w:hAnsiTheme="majorBidi" w:cstheme="majorBidi"/>
          <w:color w:val="000000" w:themeColor="text1"/>
          <w:highlight w:val="white"/>
        </w:rPr>
        <w:t>, 2005; see 'implementation science'</w:t>
      </w:r>
      <w:r w:rsidRPr="006A15E3">
        <w:rPr>
          <w:rFonts w:asciiTheme="majorBidi" w:eastAsia="Calibri" w:hAnsiTheme="majorBidi" w:cstheme="majorBidi"/>
          <w:color w:val="000000" w:themeColor="text1"/>
          <w:highlight w:val="white"/>
        </w:rPr>
        <w:t xml:space="preserve"> in Bauer </w:t>
      </w:r>
      <w:r w:rsidRPr="006A15E3">
        <w:rPr>
          <w:rFonts w:asciiTheme="majorBidi" w:eastAsia="Calibri" w:hAnsiTheme="majorBidi" w:cstheme="majorBidi"/>
          <w:i/>
          <w:color w:val="000000" w:themeColor="text1"/>
          <w:highlight w:val="white"/>
        </w:rPr>
        <w:t>et al</w:t>
      </w:r>
      <w:r w:rsidRPr="006A15E3">
        <w:rPr>
          <w:rFonts w:asciiTheme="majorBidi" w:eastAsia="Calibri" w:hAnsiTheme="majorBidi" w:cstheme="majorBidi"/>
          <w:color w:val="000000" w:themeColor="text1"/>
          <w:highlight w:val="white"/>
        </w:rPr>
        <w:t xml:space="preserve">, 2015). Undeniably, implementation issues play a role in weakening CPM adoption, but the ways in which the AI-component’s value is perceived among </w:t>
      </w:r>
      <w:r w:rsidR="004F61BC" w:rsidRPr="006A15E3">
        <w:rPr>
          <w:rFonts w:asciiTheme="majorBidi" w:eastAsia="Calibri" w:hAnsiTheme="majorBidi" w:cstheme="majorBidi"/>
          <w:color w:val="000000" w:themeColor="text1"/>
          <w:highlight w:val="white"/>
        </w:rPr>
        <w:t xml:space="preserve">clinical staff exacerbate </w:t>
      </w:r>
      <w:r w:rsidRPr="006A15E3">
        <w:rPr>
          <w:rFonts w:asciiTheme="majorBidi" w:eastAsia="Calibri" w:hAnsiTheme="majorBidi" w:cstheme="majorBidi"/>
          <w:color w:val="000000" w:themeColor="text1"/>
          <w:highlight w:val="white"/>
        </w:rPr>
        <w:t>implementation struggles</w:t>
      </w:r>
      <w:r w:rsidR="00952374" w:rsidRPr="006A15E3">
        <w:rPr>
          <w:rFonts w:asciiTheme="majorBidi" w:eastAsia="Calibri" w:hAnsiTheme="majorBidi" w:cstheme="majorBidi"/>
          <w:color w:val="000000" w:themeColor="text1"/>
          <w:highlight w:val="white"/>
        </w:rPr>
        <w:t>.</w:t>
      </w:r>
      <w:r w:rsidRPr="006A15E3">
        <w:rPr>
          <w:rFonts w:asciiTheme="majorBidi" w:eastAsia="Calibri" w:hAnsiTheme="majorBidi" w:cstheme="majorBidi"/>
          <w:color w:val="000000" w:themeColor="text1"/>
          <w:highlight w:val="white"/>
        </w:rPr>
        <w:t xml:space="preserve"> </w:t>
      </w:r>
    </w:p>
    <w:p w14:paraId="1D3BF9D3" w14:textId="77777777" w:rsidR="007461A5" w:rsidRPr="006A15E3" w:rsidRDefault="007461A5" w:rsidP="005F5310">
      <w:pPr>
        <w:pStyle w:val="Normal1"/>
        <w:shd w:val="clear" w:color="auto" w:fill="FFFFFF"/>
        <w:spacing w:line="480" w:lineRule="auto"/>
        <w:ind w:left="-426" w:firstLine="426"/>
        <w:jc w:val="both"/>
        <w:rPr>
          <w:rFonts w:asciiTheme="majorBidi" w:eastAsia="Calibri" w:hAnsiTheme="majorBidi" w:cstheme="majorBidi"/>
          <w:color w:val="000000" w:themeColor="text1"/>
          <w:highlight w:val="white"/>
        </w:rPr>
      </w:pPr>
    </w:p>
    <w:p w14:paraId="20EBC99A" w14:textId="7DBA6ACC" w:rsidR="007461A5" w:rsidRPr="006A15E3"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r w:rsidRPr="006A15E3">
        <w:rPr>
          <w:rFonts w:asciiTheme="majorBidi" w:eastAsia="Calibri" w:hAnsiTheme="majorBidi" w:cstheme="majorBidi"/>
          <w:color w:val="000000" w:themeColor="text1"/>
          <w:highlight w:val="white"/>
        </w:rPr>
        <w:t>Consider e.g. the recent market withdrawal of Johnson &amp; Johnson’s (J&amp;J) automated an</w:t>
      </w:r>
      <w:r w:rsidR="002A6756" w:rsidRPr="006A15E3">
        <w:rPr>
          <w:rFonts w:asciiTheme="majorBidi" w:eastAsia="Calibri" w:hAnsiTheme="majorBidi" w:cstheme="majorBidi"/>
          <w:color w:val="000000" w:themeColor="text1"/>
          <w:highlight w:val="white"/>
        </w:rPr>
        <w:t>a</w:t>
      </w:r>
      <w:r w:rsidR="006A15E3">
        <w:rPr>
          <w:rFonts w:asciiTheme="majorBidi" w:eastAsia="Calibri" w:hAnsiTheme="majorBidi" w:cstheme="majorBidi"/>
          <w:color w:val="000000" w:themeColor="text1"/>
          <w:highlight w:val="white"/>
        </w:rPr>
        <w:t>esthesiologist Sedasys</w:t>
      </w:r>
      <w:r w:rsidRPr="006A15E3">
        <w:rPr>
          <w:rFonts w:asciiTheme="majorBidi" w:eastAsia="Calibri" w:hAnsiTheme="majorBidi" w:cstheme="majorBidi"/>
          <w:color w:val="000000" w:themeColor="text1"/>
          <w:highlight w:val="white"/>
        </w:rPr>
        <w:t xml:space="preserve"> (a type of CPM) for administering the an</w:t>
      </w:r>
      <w:r w:rsidR="002A6756" w:rsidRPr="006A15E3">
        <w:rPr>
          <w:rFonts w:asciiTheme="majorBidi" w:eastAsia="Calibri" w:hAnsiTheme="majorBidi" w:cstheme="majorBidi"/>
          <w:color w:val="000000" w:themeColor="text1"/>
          <w:highlight w:val="white"/>
        </w:rPr>
        <w:t>a</w:t>
      </w:r>
      <w:r w:rsidRPr="006A15E3">
        <w:rPr>
          <w:rFonts w:asciiTheme="majorBidi" w:eastAsia="Calibri" w:hAnsiTheme="majorBidi" w:cstheme="majorBidi"/>
          <w:color w:val="000000" w:themeColor="text1"/>
          <w:highlight w:val="white"/>
        </w:rPr>
        <w:t xml:space="preserve">esthesia drug Propofol to patients undergoing surgical procedures. At launch, the construction of Sedasys’ value for </w:t>
      </w:r>
      <w:r w:rsidR="00397719" w:rsidRPr="006A15E3">
        <w:rPr>
          <w:rFonts w:asciiTheme="majorBidi" w:eastAsia="Calibri" w:hAnsiTheme="majorBidi" w:cstheme="majorBidi"/>
          <w:color w:val="000000" w:themeColor="text1"/>
          <w:highlight w:val="white"/>
        </w:rPr>
        <w:t>health (</w:t>
      </w:r>
      <w:r w:rsidRPr="006A15E3">
        <w:rPr>
          <w:rFonts w:asciiTheme="majorBidi" w:eastAsia="Calibri" w:hAnsiTheme="majorBidi" w:cstheme="majorBidi"/>
          <w:color w:val="000000" w:themeColor="text1"/>
          <w:highlight w:val="white"/>
        </w:rPr>
        <w:t xml:space="preserve">care) systems </w:t>
      </w:r>
      <w:r w:rsidR="006A15E3">
        <w:rPr>
          <w:rFonts w:asciiTheme="majorBidi" w:eastAsia="Calibri" w:hAnsiTheme="majorBidi" w:cstheme="majorBidi"/>
          <w:color w:val="000000" w:themeColor="text1"/>
          <w:highlight w:val="white"/>
        </w:rPr>
        <w:t xml:space="preserve">(by its developer J&amp;J’s (2013)) </w:t>
      </w:r>
      <w:r w:rsidRPr="006A15E3">
        <w:rPr>
          <w:rFonts w:asciiTheme="majorBidi" w:eastAsia="Calibri" w:hAnsiTheme="majorBidi" w:cstheme="majorBidi"/>
          <w:color w:val="000000" w:themeColor="text1"/>
          <w:highlight w:val="white"/>
        </w:rPr>
        <w:t xml:space="preserve">was </w:t>
      </w:r>
      <w:r w:rsidR="002A6756" w:rsidRPr="006A15E3">
        <w:rPr>
          <w:rFonts w:asciiTheme="majorBidi" w:eastAsia="Calibri" w:hAnsiTheme="majorBidi" w:cstheme="majorBidi"/>
          <w:color w:val="000000" w:themeColor="text1"/>
          <w:highlight w:val="white"/>
        </w:rPr>
        <w:t>highly technical</w:t>
      </w:r>
      <w:r w:rsidR="006A15E3">
        <w:rPr>
          <w:rFonts w:asciiTheme="majorBidi" w:eastAsia="Calibri" w:hAnsiTheme="majorBidi" w:cstheme="majorBidi"/>
          <w:color w:val="000000" w:themeColor="text1"/>
          <w:highlight w:val="white"/>
        </w:rPr>
        <w:t>,</w:t>
      </w:r>
      <w:r w:rsidR="002A6756" w:rsidRPr="006A15E3">
        <w:rPr>
          <w:rFonts w:asciiTheme="majorBidi" w:eastAsia="Calibri" w:hAnsiTheme="majorBidi" w:cstheme="majorBidi"/>
          <w:color w:val="000000" w:themeColor="text1"/>
          <w:highlight w:val="white"/>
        </w:rPr>
        <w:t xml:space="preserve"> </w:t>
      </w:r>
      <w:r w:rsidRPr="006A15E3">
        <w:rPr>
          <w:rFonts w:asciiTheme="majorBidi" w:eastAsia="Calibri" w:hAnsiTheme="majorBidi" w:cstheme="majorBidi"/>
          <w:color w:val="000000" w:themeColor="text1"/>
          <w:highlight w:val="white"/>
        </w:rPr>
        <w:t>centered on its AI-enabled</w:t>
      </w:r>
      <w:r w:rsidR="002437A5" w:rsidRPr="006A15E3">
        <w:rPr>
          <w:rFonts w:asciiTheme="majorBidi" w:eastAsia="Calibri" w:hAnsiTheme="majorBidi" w:cstheme="majorBidi"/>
          <w:color w:val="000000" w:themeColor="text1"/>
          <w:highlight w:val="white"/>
        </w:rPr>
        <w:t xml:space="preserve"> advanced technical ability to "</w:t>
      </w:r>
      <w:r w:rsidRPr="006A15E3">
        <w:rPr>
          <w:rFonts w:asciiTheme="majorBidi" w:eastAsia="Calibri" w:hAnsiTheme="majorBidi" w:cstheme="majorBidi"/>
          <w:color w:val="000000" w:themeColor="text1"/>
          <w:highlight w:val="white"/>
        </w:rPr>
        <w:t>empower health care facilities to more effectively use their limited resources to deliver greater value in the increasingly resource-constraine</w:t>
      </w:r>
      <w:r w:rsidR="002437A5" w:rsidRPr="006A15E3">
        <w:rPr>
          <w:rFonts w:asciiTheme="majorBidi" w:eastAsia="Calibri" w:hAnsiTheme="majorBidi" w:cstheme="majorBidi"/>
          <w:color w:val="000000" w:themeColor="text1"/>
          <w:highlight w:val="white"/>
        </w:rPr>
        <w:t xml:space="preserve">d U.S. health care environment." </w:t>
      </w:r>
      <w:r w:rsidR="00AA4E5E" w:rsidRPr="006A15E3">
        <w:rPr>
          <w:rFonts w:asciiTheme="majorBidi" w:eastAsia="Calibri" w:hAnsiTheme="majorBidi" w:cstheme="majorBidi"/>
          <w:color w:val="000000" w:themeColor="text1"/>
          <w:highlight w:val="white"/>
        </w:rPr>
        <w:t xml:space="preserve">Yet, this </w:t>
      </w:r>
      <w:r w:rsidR="002437A5" w:rsidRPr="006A15E3">
        <w:rPr>
          <w:rFonts w:asciiTheme="majorBidi" w:eastAsia="Calibri" w:hAnsiTheme="majorBidi" w:cstheme="majorBidi"/>
          <w:color w:val="000000" w:themeColor="text1"/>
          <w:highlight w:val="white"/>
        </w:rPr>
        <w:t>technocratic</w:t>
      </w:r>
      <w:r w:rsidRPr="006A15E3">
        <w:rPr>
          <w:rFonts w:asciiTheme="majorBidi" w:eastAsia="Calibri" w:hAnsiTheme="majorBidi" w:cstheme="majorBidi"/>
          <w:color w:val="000000" w:themeColor="text1"/>
          <w:highlight w:val="white"/>
        </w:rPr>
        <w:t xml:space="preserve"> </w:t>
      </w:r>
      <w:r w:rsidR="00AA4E5E" w:rsidRPr="006A15E3">
        <w:rPr>
          <w:rFonts w:asciiTheme="majorBidi" w:eastAsia="Calibri" w:hAnsiTheme="majorBidi" w:cstheme="majorBidi"/>
          <w:color w:val="000000" w:themeColor="text1"/>
          <w:highlight w:val="white"/>
        </w:rPr>
        <w:t xml:space="preserve">articulation of the value of Sedasys was not inaccurate as </w:t>
      </w:r>
      <w:r w:rsidRPr="006A15E3">
        <w:rPr>
          <w:rFonts w:asciiTheme="majorBidi" w:eastAsia="Calibri" w:hAnsiTheme="majorBidi" w:cstheme="majorBidi"/>
          <w:color w:val="000000" w:themeColor="text1"/>
          <w:highlight w:val="white"/>
        </w:rPr>
        <w:t xml:space="preserve">Sedasys was proven to deliver </w:t>
      </w:r>
      <w:r w:rsidR="00AC3825" w:rsidRPr="006A15E3">
        <w:rPr>
          <w:rFonts w:asciiTheme="majorBidi" w:eastAsia="Calibri" w:hAnsiTheme="majorBidi" w:cstheme="majorBidi"/>
          <w:color w:val="000000" w:themeColor="text1"/>
          <w:highlight w:val="white"/>
        </w:rPr>
        <w:t>anaesthesia</w:t>
      </w:r>
      <w:r w:rsidRPr="006A15E3">
        <w:rPr>
          <w:rFonts w:asciiTheme="majorBidi" w:eastAsia="Calibri" w:hAnsiTheme="majorBidi" w:cstheme="majorBidi"/>
          <w:color w:val="000000" w:themeColor="text1"/>
          <w:highlight w:val="white"/>
        </w:rPr>
        <w:t xml:space="preserve"> at a tenth of current costs</w:t>
      </w:r>
      <w:r w:rsidR="004F61BC" w:rsidRPr="006A15E3">
        <w:rPr>
          <w:rFonts w:asciiTheme="majorBidi" w:eastAsia="Calibri" w:hAnsiTheme="majorBidi" w:cstheme="majorBidi"/>
          <w:color w:val="000000" w:themeColor="text1"/>
          <w:highlight w:val="white"/>
        </w:rPr>
        <w:t xml:space="preserve"> (Rockoff, 2016)</w:t>
      </w:r>
      <w:r w:rsidRPr="006A15E3">
        <w:rPr>
          <w:rFonts w:asciiTheme="majorBidi" w:eastAsia="Calibri" w:hAnsiTheme="majorBidi" w:cstheme="majorBidi"/>
          <w:color w:val="000000" w:themeColor="text1"/>
          <w:highlight w:val="white"/>
        </w:rPr>
        <w:t>. Yet, within three years of its launch, Sedasys was withdraw</w:t>
      </w:r>
      <w:r w:rsidR="002437A5" w:rsidRPr="006A15E3">
        <w:rPr>
          <w:rFonts w:asciiTheme="majorBidi" w:eastAsia="Calibri" w:hAnsiTheme="majorBidi" w:cstheme="majorBidi"/>
          <w:color w:val="000000" w:themeColor="text1"/>
          <w:highlight w:val="white"/>
        </w:rPr>
        <w:t>n from the market after strong '</w:t>
      </w:r>
      <w:r w:rsidRPr="006A15E3">
        <w:rPr>
          <w:rFonts w:asciiTheme="majorBidi" w:eastAsia="Calibri" w:hAnsiTheme="majorBidi" w:cstheme="majorBidi"/>
          <w:color w:val="000000" w:themeColor="text1"/>
          <w:highlight w:val="white"/>
        </w:rPr>
        <w:t>res</w:t>
      </w:r>
      <w:r w:rsidR="002437A5" w:rsidRPr="006A15E3">
        <w:rPr>
          <w:rFonts w:asciiTheme="majorBidi" w:eastAsia="Calibri" w:hAnsiTheme="majorBidi" w:cstheme="majorBidi"/>
          <w:color w:val="000000" w:themeColor="text1"/>
          <w:highlight w:val="white"/>
        </w:rPr>
        <w:t>istance from doctors and nurses'</w:t>
      </w:r>
      <w:r w:rsidRPr="006A15E3">
        <w:rPr>
          <w:rFonts w:asciiTheme="majorBidi" w:eastAsia="Calibri" w:hAnsiTheme="majorBidi" w:cstheme="majorBidi"/>
          <w:color w:val="000000" w:themeColor="text1"/>
          <w:highlight w:val="white"/>
        </w:rPr>
        <w:t xml:space="preserve"> amid widespread fears of job loss from AI</w:t>
      </w:r>
      <w:r w:rsidR="002437A5" w:rsidRPr="006A15E3">
        <w:rPr>
          <w:rFonts w:asciiTheme="majorBidi" w:eastAsia="Calibri" w:hAnsiTheme="majorBidi" w:cstheme="majorBidi"/>
          <w:color w:val="000000" w:themeColor="text1"/>
          <w:highlight w:val="white"/>
        </w:rPr>
        <w:t>-based automation</w:t>
      </w:r>
      <w:r w:rsidRPr="006A15E3">
        <w:rPr>
          <w:rFonts w:asciiTheme="majorBidi" w:eastAsia="Calibri" w:hAnsiTheme="majorBidi" w:cstheme="majorBidi"/>
          <w:color w:val="000000" w:themeColor="text1"/>
          <w:highlight w:val="white"/>
        </w:rPr>
        <w:t xml:space="preserve"> (Simonite, 2016; Rockoff, 2016). In the language of this paper, Sedasys’ market withdrawal would suggest that it was not f</w:t>
      </w:r>
      <w:r w:rsidR="008D37DC" w:rsidRPr="006A15E3">
        <w:rPr>
          <w:rFonts w:asciiTheme="majorBidi" w:eastAsia="Calibri" w:hAnsiTheme="majorBidi" w:cstheme="majorBidi"/>
          <w:color w:val="000000" w:themeColor="text1"/>
          <w:highlight w:val="white"/>
        </w:rPr>
        <w:t>ound to be valuable by society</w:t>
      </w:r>
      <w:r w:rsidR="00952374" w:rsidRPr="006A15E3">
        <w:rPr>
          <w:rFonts w:asciiTheme="majorBidi" w:eastAsia="Calibri" w:hAnsiTheme="majorBidi" w:cstheme="majorBidi"/>
          <w:color w:val="000000" w:themeColor="text1"/>
          <w:highlight w:val="white"/>
        </w:rPr>
        <w:t xml:space="preserve"> </w:t>
      </w:r>
      <w:r w:rsidRPr="006A15E3">
        <w:rPr>
          <w:rFonts w:asciiTheme="majorBidi" w:eastAsia="Calibri" w:hAnsiTheme="majorBidi" w:cstheme="majorBidi"/>
          <w:color w:val="000000" w:themeColor="text1"/>
          <w:highlight w:val="white"/>
        </w:rPr>
        <w:t xml:space="preserve">despite </w:t>
      </w:r>
      <w:r w:rsidR="008D37DC" w:rsidRPr="006A15E3">
        <w:rPr>
          <w:rFonts w:asciiTheme="majorBidi" w:eastAsia="Calibri" w:hAnsiTheme="majorBidi" w:cstheme="majorBidi"/>
          <w:color w:val="000000" w:themeColor="text1"/>
          <w:highlight w:val="white"/>
        </w:rPr>
        <w:t xml:space="preserve">J&amp;J's </w:t>
      </w:r>
      <w:r w:rsidRPr="006A15E3">
        <w:rPr>
          <w:rFonts w:asciiTheme="majorBidi" w:eastAsia="Calibri" w:hAnsiTheme="majorBidi" w:cstheme="majorBidi"/>
          <w:color w:val="000000" w:themeColor="text1"/>
          <w:highlight w:val="white"/>
        </w:rPr>
        <w:t xml:space="preserve">high valuation of its technological </w:t>
      </w:r>
      <w:r w:rsidR="00094D5F" w:rsidRPr="006A15E3">
        <w:rPr>
          <w:rFonts w:asciiTheme="majorBidi" w:eastAsia="Calibri" w:hAnsiTheme="majorBidi" w:cstheme="majorBidi"/>
          <w:color w:val="000000" w:themeColor="text1"/>
          <w:highlight w:val="white"/>
        </w:rPr>
        <w:t>offering</w:t>
      </w:r>
      <w:r w:rsidRPr="006A15E3">
        <w:rPr>
          <w:rFonts w:asciiTheme="majorBidi" w:eastAsia="Calibri" w:hAnsiTheme="majorBidi" w:cstheme="majorBidi"/>
          <w:color w:val="000000" w:themeColor="text1"/>
          <w:highlight w:val="white"/>
        </w:rPr>
        <w:t xml:space="preserve"> and cost savings for health systems. </w:t>
      </w:r>
    </w:p>
    <w:p w14:paraId="1A678E7F" w14:textId="77777777" w:rsidR="00AC4141" w:rsidRPr="006A15E3" w:rsidRDefault="00AC4141"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p>
    <w:p w14:paraId="379B2DA4" w14:textId="1C0949DA" w:rsidR="00794BD1" w:rsidRPr="006A15E3" w:rsidRDefault="00C87ADB" w:rsidP="005F5310">
      <w:pPr>
        <w:pStyle w:val="Normal1"/>
        <w:shd w:val="clear" w:color="auto" w:fill="FFFFFF"/>
        <w:spacing w:line="480" w:lineRule="auto"/>
        <w:ind w:left="-426"/>
        <w:jc w:val="both"/>
        <w:rPr>
          <w:rFonts w:asciiTheme="majorBidi" w:eastAsia="Calibri" w:hAnsiTheme="majorBidi" w:cstheme="majorBidi"/>
          <w:i/>
          <w:color w:val="000000" w:themeColor="text1"/>
        </w:rPr>
      </w:pPr>
      <w:r w:rsidRPr="006A15E3">
        <w:rPr>
          <w:rFonts w:asciiTheme="majorBidi" w:eastAsia="Calibri" w:hAnsiTheme="majorBidi" w:cstheme="majorBidi"/>
          <w:color w:val="000000" w:themeColor="text1"/>
          <w:highlight w:val="white"/>
        </w:rPr>
        <w:t xml:space="preserve">A key reason for this, we suggest, was that </w:t>
      </w:r>
      <w:r w:rsidR="00094D5F" w:rsidRPr="006A15E3">
        <w:rPr>
          <w:rFonts w:asciiTheme="majorBidi" w:eastAsia="Calibri" w:hAnsiTheme="majorBidi" w:cstheme="majorBidi"/>
          <w:color w:val="000000" w:themeColor="text1"/>
          <w:highlight w:val="white"/>
        </w:rPr>
        <w:t xml:space="preserve">what CPMs value </w:t>
      </w:r>
      <w:r w:rsidR="00094D5F" w:rsidRPr="006A15E3">
        <w:rPr>
          <w:rFonts w:asciiTheme="majorBidi" w:eastAsia="Calibri" w:hAnsiTheme="majorBidi" w:cstheme="majorBidi"/>
          <w:i/>
          <w:color w:val="000000" w:themeColor="text1"/>
          <w:highlight w:val="white"/>
        </w:rPr>
        <w:t>ought to be</w:t>
      </w:r>
      <w:r w:rsidR="00094D5F" w:rsidRPr="006A15E3">
        <w:rPr>
          <w:rFonts w:asciiTheme="majorBidi" w:eastAsia="Calibri" w:hAnsiTheme="majorBidi" w:cstheme="majorBidi"/>
          <w:color w:val="000000" w:themeColor="text1"/>
          <w:highlight w:val="white"/>
        </w:rPr>
        <w:t xml:space="preserve"> could not be fully realised </w:t>
      </w:r>
      <w:r w:rsidR="007461A5" w:rsidRPr="006A15E3">
        <w:rPr>
          <w:rFonts w:asciiTheme="majorBidi" w:eastAsia="Calibri" w:hAnsiTheme="majorBidi" w:cstheme="majorBidi"/>
          <w:color w:val="000000" w:themeColor="text1"/>
          <w:highlight w:val="white"/>
        </w:rPr>
        <w:t xml:space="preserve">without the iterative processes of social interaction that </w:t>
      </w:r>
      <w:r w:rsidR="00AC4141" w:rsidRPr="006A15E3">
        <w:rPr>
          <w:rFonts w:asciiTheme="majorBidi" w:eastAsia="Calibri" w:hAnsiTheme="majorBidi" w:cstheme="majorBidi"/>
          <w:color w:val="000000" w:themeColor="text1"/>
          <w:highlight w:val="white"/>
        </w:rPr>
        <w:t>makes a</w:t>
      </w:r>
      <w:r w:rsidR="007461A5" w:rsidRPr="006A15E3">
        <w:rPr>
          <w:rFonts w:asciiTheme="majorBidi" w:eastAsia="Calibri" w:hAnsiTheme="majorBidi" w:cstheme="majorBidi"/>
          <w:color w:val="000000" w:themeColor="text1"/>
          <w:highlight w:val="white"/>
        </w:rPr>
        <w:t xml:space="preserve"> technology </w:t>
      </w:r>
      <w:r w:rsidR="00A00BB5" w:rsidRPr="006A15E3">
        <w:rPr>
          <w:rFonts w:asciiTheme="majorBidi" w:eastAsia="Calibri" w:hAnsiTheme="majorBidi" w:cstheme="majorBidi"/>
          <w:color w:val="000000" w:themeColor="text1"/>
          <w:highlight w:val="white"/>
        </w:rPr>
        <w:t xml:space="preserve">(here </w:t>
      </w:r>
      <w:r w:rsidR="00A00BB5" w:rsidRPr="006A15E3">
        <w:rPr>
          <w:rFonts w:asciiTheme="majorBidi" w:eastAsia="Calibri" w:hAnsiTheme="majorBidi" w:cstheme="majorBidi"/>
          <w:color w:val="000000" w:themeColor="text1"/>
          <w:highlight w:val="white"/>
        </w:rPr>
        <w:lastRenderedPageBreak/>
        <w:t xml:space="preserve">Sedasys in particular and CPMs in general) </w:t>
      </w:r>
      <w:r w:rsidR="00AC4141" w:rsidRPr="006A15E3">
        <w:rPr>
          <w:rFonts w:asciiTheme="majorBidi" w:eastAsia="Calibri" w:hAnsiTheme="majorBidi" w:cstheme="majorBidi"/>
          <w:color w:val="000000" w:themeColor="text1"/>
          <w:highlight w:val="white"/>
        </w:rPr>
        <w:t>valuable</w:t>
      </w:r>
      <w:r w:rsidR="00A00BB5" w:rsidRPr="006A15E3">
        <w:rPr>
          <w:rFonts w:asciiTheme="majorBidi" w:eastAsia="Calibri" w:hAnsiTheme="majorBidi" w:cstheme="majorBidi"/>
          <w:color w:val="000000" w:themeColor="text1"/>
          <w:highlight w:val="white"/>
        </w:rPr>
        <w:t xml:space="preserve"> and embeds it </w:t>
      </w:r>
      <w:r w:rsidR="00094D5F" w:rsidRPr="006A15E3">
        <w:rPr>
          <w:rFonts w:asciiTheme="majorBidi" w:eastAsia="Calibri" w:hAnsiTheme="majorBidi" w:cstheme="majorBidi"/>
          <w:color w:val="000000" w:themeColor="text1"/>
          <w:highlight w:val="white"/>
        </w:rPr>
        <w:t>within society</w:t>
      </w:r>
      <w:r w:rsidR="00794BD1" w:rsidRPr="006A15E3">
        <w:rPr>
          <w:rFonts w:asciiTheme="majorBidi" w:eastAsia="Calibri" w:hAnsiTheme="majorBidi" w:cstheme="majorBidi"/>
          <w:color w:val="000000" w:themeColor="text1"/>
          <w:highlight w:val="white"/>
        </w:rPr>
        <w:t>.</w:t>
      </w:r>
      <w:r w:rsidR="00794BD1" w:rsidRPr="006A15E3">
        <w:rPr>
          <w:rFonts w:asciiTheme="majorBidi" w:eastAsia="Calibri" w:hAnsiTheme="majorBidi" w:cstheme="majorBidi"/>
          <w:i/>
          <w:color w:val="000000" w:themeColor="text1"/>
        </w:rPr>
        <w:t xml:space="preserve"> </w:t>
      </w:r>
      <w:r w:rsidR="00AC4141" w:rsidRPr="006A15E3">
        <w:rPr>
          <w:rFonts w:asciiTheme="majorBidi" w:eastAsia="Calibri" w:hAnsiTheme="majorBidi" w:cstheme="majorBidi"/>
          <w:i/>
          <w:color w:val="000000" w:themeColor="text1"/>
          <w:highlight w:val="white"/>
        </w:rPr>
        <w:t>Social interaction</w:t>
      </w:r>
      <w:r w:rsidR="00AC4141" w:rsidRPr="006A15E3">
        <w:rPr>
          <w:rFonts w:asciiTheme="majorBidi" w:eastAsia="Calibri" w:hAnsiTheme="majorBidi" w:cstheme="majorBidi"/>
          <w:color w:val="000000" w:themeColor="text1"/>
          <w:highlight w:val="white"/>
        </w:rPr>
        <w:t xml:space="preserve"> here refers to the interaction between technology and the social norms and values that makes a biomedical artefact valu</w:t>
      </w:r>
      <w:r w:rsidR="00094D5F" w:rsidRPr="006A15E3">
        <w:rPr>
          <w:rFonts w:asciiTheme="majorBidi" w:eastAsia="Calibri" w:hAnsiTheme="majorBidi" w:cstheme="majorBidi"/>
          <w:color w:val="000000" w:themeColor="text1"/>
          <w:highlight w:val="white"/>
        </w:rPr>
        <w:t xml:space="preserve">able to </w:t>
      </w:r>
      <w:r w:rsidR="00113218">
        <w:rPr>
          <w:rFonts w:asciiTheme="majorBidi" w:eastAsia="Calibri" w:hAnsiTheme="majorBidi" w:cstheme="majorBidi"/>
          <w:color w:val="000000" w:themeColor="text1"/>
          <w:highlight w:val="white"/>
        </w:rPr>
        <w:t xml:space="preserve">various </w:t>
      </w:r>
      <w:r w:rsidR="00094D5F" w:rsidRPr="006A15E3">
        <w:rPr>
          <w:rFonts w:asciiTheme="majorBidi" w:eastAsia="Calibri" w:hAnsiTheme="majorBidi" w:cstheme="majorBidi"/>
          <w:color w:val="000000" w:themeColor="text1"/>
          <w:highlight w:val="white"/>
        </w:rPr>
        <w:t xml:space="preserve">end-users </w:t>
      </w:r>
      <w:r w:rsidR="00AC4141" w:rsidRPr="006A15E3">
        <w:rPr>
          <w:rFonts w:asciiTheme="majorBidi" w:eastAsia="Calibri" w:hAnsiTheme="majorBidi" w:cstheme="majorBidi"/>
          <w:color w:val="000000" w:themeColor="text1"/>
          <w:highlight w:val="white"/>
        </w:rPr>
        <w:t>and societ</w:t>
      </w:r>
      <w:r w:rsidR="00094D5F" w:rsidRPr="006A15E3">
        <w:rPr>
          <w:rFonts w:asciiTheme="majorBidi" w:eastAsia="Calibri" w:hAnsiTheme="majorBidi" w:cstheme="majorBidi"/>
          <w:color w:val="000000" w:themeColor="text1"/>
          <w:highlight w:val="white"/>
        </w:rPr>
        <w:t>y</w:t>
      </w:r>
      <w:r w:rsidR="00AC4141" w:rsidRPr="006A15E3">
        <w:rPr>
          <w:rFonts w:asciiTheme="majorBidi" w:eastAsia="Calibri" w:hAnsiTheme="majorBidi" w:cstheme="majorBidi"/>
          <w:color w:val="000000" w:themeColor="text1"/>
          <w:highlight w:val="white"/>
        </w:rPr>
        <w:t xml:space="preserve">. </w:t>
      </w:r>
    </w:p>
    <w:p w14:paraId="5137F0F3" w14:textId="77777777" w:rsidR="00794BD1" w:rsidRPr="006A15E3" w:rsidRDefault="00794BD1" w:rsidP="005F5310">
      <w:pPr>
        <w:pStyle w:val="Normal1"/>
        <w:shd w:val="clear" w:color="auto" w:fill="FFFFFF"/>
        <w:spacing w:line="480" w:lineRule="auto"/>
        <w:ind w:left="-426"/>
        <w:jc w:val="both"/>
        <w:rPr>
          <w:rFonts w:asciiTheme="majorBidi" w:eastAsia="Calibri" w:hAnsiTheme="majorBidi" w:cstheme="majorBidi"/>
          <w:i/>
          <w:color w:val="000000" w:themeColor="text1"/>
        </w:rPr>
      </w:pPr>
    </w:p>
    <w:p w14:paraId="62588C06" w14:textId="7043D556" w:rsidR="00820F90" w:rsidRPr="00113218"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r w:rsidRPr="006A15E3">
        <w:rPr>
          <w:rFonts w:asciiTheme="majorBidi" w:eastAsia="Calibri" w:hAnsiTheme="majorBidi" w:cstheme="majorBidi"/>
          <w:color w:val="000000" w:themeColor="text1"/>
          <w:highlight w:val="white"/>
        </w:rPr>
        <w:t xml:space="preserve">For </w:t>
      </w:r>
      <w:r w:rsidR="00094D5F" w:rsidRPr="006A15E3">
        <w:rPr>
          <w:rFonts w:asciiTheme="majorBidi" w:eastAsia="Calibri" w:hAnsiTheme="majorBidi" w:cstheme="majorBidi"/>
          <w:color w:val="000000" w:themeColor="text1"/>
          <w:highlight w:val="white"/>
        </w:rPr>
        <w:t xml:space="preserve">end-users such as </w:t>
      </w:r>
      <w:r w:rsidRPr="006A15E3">
        <w:rPr>
          <w:rFonts w:asciiTheme="majorBidi" w:eastAsia="Calibri" w:hAnsiTheme="majorBidi" w:cstheme="majorBidi"/>
          <w:color w:val="000000" w:themeColor="text1"/>
          <w:highlight w:val="white"/>
        </w:rPr>
        <w:t xml:space="preserve">clinicians and clinical staff, the value of CPM adoption in clinical practice </w:t>
      </w:r>
      <w:r w:rsidR="00A00BB5" w:rsidRPr="006A15E3">
        <w:rPr>
          <w:rFonts w:asciiTheme="majorBidi" w:eastAsia="Calibri" w:hAnsiTheme="majorBidi" w:cstheme="majorBidi"/>
          <w:color w:val="000000" w:themeColor="text1"/>
          <w:highlight w:val="white"/>
        </w:rPr>
        <w:t>wa</w:t>
      </w:r>
      <w:r w:rsidRPr="006A15E3">
        <w:rPr>
          <w:rFonts w:asciiTheme="majorBidi" w:eastAsia="Calibri" w:hAnsiTheme="majorBidi" w:cstheme="majorBidi"/>
          <w:color w:val="000000" w:themeColor="text1"/>
          <w:highlight w:val="white"/>
        </w:rPr>
        <w:t>s inseparable from their "personal or professional reasons [values] to resist or reject [CPMs] …[based on] concerns about threats to their scope of practice or to the safety and welfare of the patient—and even, in some cases, about a fear of job loss" (Greenhalgh</w:t>
      </w:r>
      <w:r w:rsidR="00C87ADB" w:rsidRPr="006A15E3">
        <w:rPr>
          <w:rFonts w:asciiTheme="majorBidi" w:eastAsia="Calibri" w:hAnsiTheme="majorBidi" w:cstheme="majorBidi"/>
          <w:color w:val="000000" w:themeColor="text1"/>
          <w:highlight w:val="white"/>
        </w:rPr>
        <w:t xml:space="preserve"> </w:t>
      </w:r>
      <w:r w:rsidR="006A15E3" w:rsidRPr="006A15E3">
        <w:rPr>
          <w:rFonts w:asciiTheme="majorBidi" w:eastAsia="Calibri" w:hAnsiTheme="majorBidi" w:cstheme="majorBidi"/>
          <w:i/>
          <w:color w:val="000000" w:themeColor="text1"/>
          <w:highlight w:val="white"/>
        </w:rPr>
        <w:t>et al</w:t>
      </w:r>
      <w:r w:rsidRPr="006A15E3">
        <w:rPr>
          <w:rFonts w:asciiTheme="majorBidi" w:eastAsia="Calibri" w:hAnsiTheme="majorBidi" w:cstheme="majorBidi"/>
          <w:color w:val="000000" w:themeColor="text1"/>
          <w:highlight w:val="white"/>
        </w:rPr>
        <w:t>, 2017</w:t>
      </w:r>
      <w:r w:rsidR="006A15E3">
        <w:rPr>
          <w:rFonts w:asciiTheme="majorBidi" w:eastAsia="Calibri" w:hAnsiTheme="majorBidi" w:cstheme="majorBidi"/>
          <w:color w:val="000000" w:themeColor="text1"/>
          <w:highlight w:val="white"/>
        </w:rPr>
        <w:t>, p.</w:t>
      </w:r>
      <w:r w:rsidRPr="006A15E3">
        <w:rPr>
          <w:rFonts w:asciiTheme="majorBidi" w:eastAsia="Calibri" w:hAnsiTheme="majorBidi" w:cstheme="majorBidi"/>
          <w:color w:val="000000" w:themeColor="text1"/>
          <w:highlight w:val="white"/>
        </w:rPr>
        <w:t xml:space="preserve"> 13). </w:t>
      </w:r>
      <w:r w:rsidR="00C87ADB" w:rsidRPr="006A15E3">
        <w:rPr>
          <w:rFonts w:asciiTheme="majorBidi" w:eastAsia="Calibri" w:hAnsiTheme="majorBidi" w:cstheme="majorBidi"/>
          <w:color w:val="000000" w:themeColor="text1"/>
          <w:highlight w:val="white"/>
        </w:rPr>
        <w:t>Despite this,</w:t>
      </w:r>
      <w:r w:rsidR="00094D5F" w:rsidRPr="006A15E3">
        <w:rPr>
          <w:rFonts w:asciiTheme="majorBidi" w:eastAsia="Calibri" w:hAnsiTheme="majorBidi" w:cstheme="majorBidi"/>
          <w:color w:val="000000" w:themeColor="text1"/>
          <w:highlight w:val="white"/>
        </w:rPr>
        <w:t xml:space="preserve"> a </w:t>
      </w:r>
      <w:r w:rsidRPr="006A15E3">
        <w:rPr>
          <w:rFonts w:asciiTheme="majorBidi" w:eastAsia="Calibri" w:hAnsiTheme="majorBidi" w:cstheme="majorBidi"/>
          <w:color w:val="000000" w:themeColor="text1"/>
          <w:highlight w:val="white"/>
        </w:rPr>
        <w:t xml:space="preserve">reflexive consideration </w:t>
      </w:r>
      <w:r w:rsidR="00C87ADB" w:rsidRPr="006A15E3">
        <w:rPr>
          <w:rFonts w:asciiTheme="majorBidi" w:eastAsia="Calibri" w:hAnsiTheme="majorBidi" w:cstheme="majorBidi"/>
          <w:color w:val="000000" w:themeColor="text1"/>
          <w:highlight w:val="white"/>
        </w:rPr>
        <w:t xml:space="preserve">by J&amp;J </w:t>
      </w:r>
      <w:r w:rsidRPr="006A15E3">
        <w:rPr>
          <w:rFonts w:asciiTheme="majorBidi" w:eastAsia="Calibri" w:hAnsiTheme="majorBidi" w:cstheme="majorBidi"/>
          <w:color w:val="000000" w:themeColor="text1"/>
          <w:highlight w:val="white"/>
        </w:rPr>
        <w:t xml:space="preserve">of these personal and professional values </w:t>
      </w:r>
      <w:r w:rsidR="00C87ADB" w:rsidRPr="006A15E3">
        <w:rPr>
          <w:rFonts w:asciiTheme="majorBidi" w:eastAsia="Calibri" w:hAnsiTheme="majorBidi" w:cstheme="majorBidi"/>
          <w:color w:val="000000" w:themeColor="text1"/>
          <w:highlight w:val="white"/>
        </w:rPr>
        <w:t xml:space="preserve">(valuable to Sedasys' </w:t>
      </w:r>
      <w:r w:rsidR="007C1CD2" w:rsidRPr="006A15E3">
        <w:rPr>
          <w:rFonts w:asciiTheme="majorBidi" w:eastAsia="Calibri" w:hAnsiTheme="majorBidi" w:cstheme="majorBidi"/>
          <w:color w:val="000000" w:themeColor="text1"/>
          <w:highlight w:val="white"/>
        </w:rPr>
        <w:t>end-users</w:t>
      </w:r>
      <w:r w:rsidR="00C87ADB" w:rsidRPr="006A15E3">
        <w:rPr>
          <w:rFonts w:asciiTheme="majorBidi" w:eastAsia="Calibri" w:hAnsiTheme="majorBidi" w:cstheme="majorBidi"/>
          <w:color w:val="000000" w:themeColor="text1"/>
          <w:highlight w:val="white"/>
        </w:rPr>
        <w:t xml:space="preserve">) </w:t>
      </w:r>
      <w:r w:rsidRPr="006A15E3">
        <w:rPr>
          <w:rFonts w:asciiTheme="majorBidi" w:eastAsia="Calibri" w:hAnsiTheme="majorBidi" w:cstheme="majorBidi"/>
          <w:color w:val="000000" w:themeColor="text1"/>
          <w:highlight w:val="white"/>
        </w:rPr>
        <w:t>were missing</w:t>
      </w:r>
      <w:r w:rsidR="00094D5F" w:rsidRPr="006A15E3">
        <w:rPr>
          <w:rFonts w:asciiTheme="majorBidi" w:eastAsia="Calibri" w:hAnsiTheme="majorBidi" w:cstheme="majorBidi"/>
          <w:color w:val="000000" w:themeColor="text1"/>
          <w:highlight w:val="white"/>
        </w:rPr>
        <w:t xml:space="preserve"> </w:t>
      </w:r>
      <w:r w:rsidR="006A15E3" w:rsidRPr="006A15E3">
        <w:rPr>
          <w:rFonts w:asciiTheme="majorBidi" w:eastAsia="Calibri" w:hAnsiTheme="majorBidi" w:cstheme="majorBidi"/>
          <w:color w:val="000000" w:themeColor="text1"/>
          <w:highlight w:val="white"/>
        </w:rPr>
        <w:t xml:space="preserve">at </w:t>
      </w:r>
      <w:r w:rsidR="006A15E3">
        <w:rPr>
          <w:rFonts w:asciiTheme="majorBidi" w:eastAsia="Calibri" w:hAnsiTheme="majorBidi" w:cstheme="majorBidi"/>
          <w:color w:val="000000" w:themeColor="text1"/>
          <w:highlight w:val="white"/>
        </w:rPr>
        <w:t xml:space="preserve">the time of </w:t>
      </w:r>
      <w:r w:rsidR="006A15E3" w:rsidRPr="006A15E3">
        <w:rPr>
          <w:rFonts w:asciiTheme="majorBidi" w:eastAsia="Calibri" w:hAnsiTheme="majorBidi" w:cstheme="majorBidi"/>
          <w:color w:val="000000" w:themeColor="text1"/>
          <w:highlight w:val="white"/>
        </w:rPr>
        <w:t>S</w:t>
      </w:r>
      <w:r w:rsidR="006A15E3">
        <w:rPr>
          <w:rFonts w:asciiTheme="majorBidi" w:eastAsia="Calibri" w:hAnsiTheme="majorBidi" w:cstheme="majorBidi"/>
          <w:color w:val="000000" w:themeColor="text1"/>
          <w:highlight w:val="white"/>
        </w:rPr>
        <w:t>edasys' launch</w:t>
      </w:r>
      <w:r w:rsidR="006A15E3" w:rsidRPr="006A15E3">
        <w:rPr>
          <w:rFonts w:asciiTheme="majorBidi" w:eastAsia="Calibri" w:hAnsiTheme="majorBidi" w:cstheme="majorBidi"/>
          <w:color w:val="000000" w:themeColor="text1"/>
          <w:highlight w:val="white"/>
        </w:rPr>
        <w:t xml:space="preserve"> </w:t>
      </w:r>
      <w:r w:rsidR="00094D5F" w:rsidRPr="006A15E3">
        <w:rPr>
          <w:rFonts w:asciiTheme="majorBidi" w:eastAsia="Calibri" w:hAnsiTheme="majorBidi" w:cstheme="majorBidi"/>
          <w:color w:val="000000" w:themeColor="text1"/>
          <w:highlight w:val="white"/>
        </w:rPr>
        <w:t xml:space="preserve">e.g. as </w:t>
      </w:r>
      <w:r w:rsidRPr="006A15E3">
        <w:rPr>
          <w:rFonts w:asciiTheme="majorBidi" w:eastAsia="Calibri" w:hAnsiTheme="majorBidi" w:cstheme="majorBidi"/>
          <w:color w:val="000000" w:themeColor="text1"/>
          <w:highlight w:val="white"/>
        </w:rPr>
        <w:t>reflected in a statement by a J&amp;J executive “...[that having Sedasys means] there doesn't need to be an an</w:t>
      </w:r>
      <w:r w:rsidR="00094D5F" w:rsidRPr="006A15E3">
        <w:rPr>
          <w:rFonts w:asciiTheme="majorBidi" w:eastAsia="Calibri" w:hAnsiTheme="majorBidi" w:cstheme="majorBidi"/>
          <w:color w:val="000000" w:themeColor="text1"/>
          <w:highlight w:val="white"/>
        </w:rPr>
        <w:t>a</w:t>
      </w:r>
      <w:r w:rsidRPr="006A15E3">
        <w:rPr>
          <w:rFonts w:asciiTheme="majorBidi" w:eastAsia="Calibri" w:hAnsiTheme="majorBidi" w:cstheme="majorBidi"/>
          <w:color w:val="000000" w:themeColor="text1"/>
          <w:highlight w:val="white"/>
        </w:rPr>
        <w:t xml:space="preserve">esthesiologist participating anymore" (Frankel, 2015). </w:t>
      </w:r>
      <w:r w:rsidR="00952374" w:rsidRPr="006A15E3">
        <w:rPr>
          <w:rFonts w:asciiTheme="majorBidi" w:eastAsia="Calibri" w:hAnsiTheme="majorBidi" w:cstheme="majorBidi"/>
          <w:color w:val="000000" w:themeColor="text1"/>
          <w:highlight w:val="white"/>
        </w:rPr>
        <w:t>On the face of it, t</w:t>
      </w:r>
      <w:r w:rsidRPr="006A15E3">
        <w:rPr>
          <w:rFonts w:asciiTheme="majorBidi" w:eastAsia="Calibri" w:hAnsiTheme="majorBidi" w:cstheme="majorBidi"/>
          <w:color w:val="000000" w:themeColor="text1"/>
          <w:highlight w:val="white"/>
        </w:rPr>
        <w:t xml:space="preserve">his statement suggests </w:t>
      </w:r>
      <w:r w:rsidR="00794BD1" w:rsidRPr="006A15E3">
        <w:rPr>
          <w:rFonts w:asciiTheme="majorBidi" w:eastAsia="Calibri" w:hAnsiTheme="majorBidi" w:cstheme="majorBidi"/>
          <w:color w:val="000000" w:themeColor="text1"/>
          <w:highlight w:val="white"/>
        </w:rPr>
        <w:t xml:space="preserve">a technocratic </w:t>
      </w:r>
      <w:r w:rsidRPr="006A15E3">
        <w:rPr>
          <w:rFonts w:asciiTheme="majorBidi" w:eastAsia="Calibri" w:hAnsiTheme="majorBidi" w:cstheme="majorBidi"/>
          <w:color w:val="000000" w:themeColor="text1"/>
          <w:highlight w:val="white"/>
        </w:rPr>
        <w:t xml:space="preserve">value construction by a global giant (J&amp;J) </w:t>
      </w:r>
      <w:r w:rsidR="00794BD1" w:rsidRPr="006A15E3">
        <w:rPr>
          <w:rFonts w:asciiTheme="majorBidi" w:eastAsia="Calibri" w:hAnsiTheme="majorBidi" w:cstheme="majorBidi"/>
          <w:color w:val="000000" w:themeColor="text1"/>
          <w:highlight w:val="white"/>
        </w:rPr>
        <w:t>with little consideration for non-technical issues and tensions</w:t>
      </w:r>
      <w:r w:rsidR="00952374" w:rsidRPr="006A15E3">
        <w:rPr>
          <w:rFonts w:asciiTheme="majorBidi" w:eastAsia="Calibri" w:hAnsiTheme="majorBidi" w:cstheme="majorBidi"/>
          <w:color w:val="000000" w:themeColor="text1"/>
          <w:highlight w:val="white"/>
        </w:rPr>
        <w:t xml:space="preserve">. </w:t>
      </w:r>
      <w:bookmarkStart w:id="22" w:name="OLE_LINK29"/>
      <w:bookmarkStart w:id="23" w:name="OLE_LINK30"/>
      <w:r w:rsidR="00952374" w:rsidRPr="006A15E3">
        <w:rPr>
          <w:rFonts w:asciiTheme="majorBidi" w:eastAsia="Calibri" w:hAnsiTheme="majorBidi" w:cstheme="majorBidi"/>
          <w:color w:val="000000" w:themeColor="text1"/>
          <w:highlight w:val="white"/>
        </w:rPr>
        <w:t xml:space="preserve">Yet, a closer look suggests </w:t>
      </w:r>
      <w:r w:rsidR="004B5320" w:rsidRPr="006A15E3">
        <w:rPr>
          <w:rFonts w:asciiTheme="majorBidi" w:eastAsia="Calibri" w:hAnsiTheme="majorBidi" w:cstheme="majorBidi"/>
          <w:color w:val="000000" w:themeColor="text1"/>
          <w:highlight w:val="white"/>
        </w:rPr>
        <w:t xml:space="preserve">a </w:t>
      </w:r>
      <w:r w:rsidRPr="006A15E3">
        <w:rPr>
          <w:rFonts w:asciiTheme="majorBidi" w:eastAsia="Calibri" w:hAnsiTheme="majorBidi" w:cstheme="majorBidi"/>
          <w:color w:val="000000" w:themeColor="text1"/>
          <w:highlight w:val="white"/>
        </w:rPr>
        <w:t xml:space="preserve">pervasive supply-side </w:t>
      </w:r>
      <w:r w:rsidR="004B5320" w:rsidRPr="006A15E3">
        <w:rPr>
          <w:rFonts w:asciiTheme="majorBidi" w:eastAsia="Calibri" w:hAnsiTheme="majorBidi" w:cstheme="majorBidi"/>
          <w:color w:val="000000" w:themeColor="text1"/>
          <w:highlight w:val="white"/>
        </w:rPr>
        <w:t>affinity for technocratic value construction</w:t>
      </w:r>
      <w:r w:rsidR="00801FA6" w:rsidRPr="006A15E3">
        <w:rPr>
          <w:rFonts w:asciiTheme="majorBidi" w:eastAsia="Calibri" w:hAnsiTheme="majorBidi" w:cstheme="majorBidi"/>
          <w:color w:val="000000" w:themeColor="text1"/>
          <w:highlight w:val="white"/>
        </w:rPr>
        <w:t xml:space="preserve"> </w:t>
      </w:r>
      <w:r w:rsidR="00895604" w:rsidRPr="006A15E3">
        <w:rPr>
          <w:rFonts w:asciiTheme="majorBidi" w:eastAsia="Calibri" w:hAnsiTheme="majorBidi" w:cstheme="majorBidi"/>
          <w:color w:val="000000" w:themeColor="text1"/>
          <w:highlight w:val="white"/>
        </w:rPr>
        <w:t>that largely misses the social, economic and moral imperatives that makes a technology valuable</w:t>
      </w:r>
      <w:r w:rsidRPr="006A15E3">
        <w:rPr>
          <w:rFonts w:asciiTheme="majorBidi" w:eastAsia="Calibri" w:hAnsiTheme="majorBidi" w:cstheme="majorBidi"/>
          <w:color w:val="000000" w:themeColor="text1"/>
          <w:highlight w:val="white"/>
        </w:rPr>
        <w:t xml:space="preserve"> </w:t>
      </w:r>
      <w:r w:rsidR="00895604" w:rsidRPr="006A15E3">
        <w:rPr>
          <w:rFonts w:asciiTheme="majorBidi" w:eastAsia="Calibri" w:hAnsiTheme="majorBidi" w:cstheme="majorBidi"/>
          <w:color w:val="000000" w:themeColor="text1"/>
          <w:highlight w:val="white"/>
        </w:rPr>
        <w:t xml:space="preserve">to </w:t>
      </w:r>
      <w:r w:rsidRPr="006A15E3">
        <w:rPr>
          <w:rFonts w:asciiTheme="majorBidi" w:eastAsia="Calibri" w:hAnsiTheme="majorBidi" w:cstheme="majorBidi"/>
          <w:color w:val="000000" w:themeColor="text1"/>
          <w:highlight w:val="white"/>
        </w:rPr>
        <w:t>end-users (</w:t>
      </w:r>
      <w:r w:rsidR="00437116" w:rsidRPr="006A15E3">
        <w:rPr>
          <w:rFonts w:asciiTheme="majorBidi" w:eastAsia="Calibri" w:hAnsiTheme="majorBidi" w:cstheme="majorBidi"/>
          <w:color w:val="000000" w:themeColor="text1"/>
          <w:highlight w:val="white"/>
        </w:rPr>
        <w:t>xxxx8</w:t>
      </w:r>
      <w:r w:rsidR="00113218">
        <w:rPr>
          <w:rFonts w:asciiTheme="majorBidi" w:eastAsia="Calibri" w:hAnsiTheme="majorBidi" w:cstheme="majorBidi"/>
          <w:color w:val="000000" w:themeColor="text1"/>
          <w:highlight w:val="white"/>
        </w:rPr>
        <w:t>) o</w:t>
      </w:r>
      <w:r w:rsidR="002B4CB1">
        <w:rPr>
          <w:rFonts w:asciiTheme="majorBidi" w:eastAsia="Calibri" w:hAnsiTheme="majorBidi" w:cstheme="majorBidi"/>
          <w:color w:val="000000" w:themeColor="text1"/>
          <w:highlight w:val="white"/>
        </w:rPr>
        <w:t>r the implications when</w:t>
      </w:r>
      <w:r w:rsidR="002B4CB1" w:rsidRPr="002B4CB1">
        <w:rPr>
          <w:rFonts w:asciiTheme="majorBidi" w:eastAsia="Calibri" w:hAnsiTheme="majorBidi" w:cstheme="majorBidi"/>
          <w:color w:val="000000" w:themeColor="text1"/>
          <w:highlight w:val="white"/>
        </w:rPr>
        <w:t xml:space="preserve"> otherwise dominant technocratic rationalities</w:t>
      </w:r>
      <w:r w:rsidR="00113218">
        <w:rPr>
          <w:rFonts w:asciiTheme="majorBidi" w:eastAsia="Calibri" w:hAnsiTheme="majorBidi" w:cstheme="majorBidi"/>
          <w:color w:val="000000" w:themeColor="text1"/>
          <w:highlight w:val="white"/>
        </w:rPr>
        <w:t xml:space="preserve"> inadvertently conflict</w:t>
      </w:r>
      <w:r w:rsidR="002B4CB1">
        <w:rPr>
          <w:rFonts w:asciiTheme="majorBidi" w:eastAsia="Calibri" w:hAnsiTheme="majorBidi" w:cstheme="majorBidi"/>
          <w:color w:val="000000" w:themeColor="text1"/>
          <w:highlight w:val="white"/>
        </w:rPr>
        <w:t xml:space="preserve"> with end-users who represent a</w:t>
      </w:r>
      <w:r w:rsidR="002B4CB1" w:rsidRPr="002B4CB1">
        <w:rPr>
          <w:rFonts w:asciiTheme="majorBidi" w:eastAsia="Calibri" w:hAnsiTheme="majorBidi" w:cstheme="majorBidi"/>
          <w:color w:val="000000" w:themeColor="text1"/>
          <w:highlight w:val="white"/>
        </w:rPr>
        <w:t xml:space="preserve"> relatively powerful set of actors </w:t>
      </w:r>
      <w:r w:rsidR="00113218">
        <w:rPr>
          <w:rFonts w:asciiTheme="majorBidi" w:eastAsia="Calibri" w:hAnsiTheme="majorBidi" w:cstheme="majorBidi"/>
          <w:color w:val="000000" w:themeColor="text1"/>
          <w:highlight w:val="white"/>
        </w:rPr>
        <w:t xml:space="preserve">(clinicians and clinical staff) </w:t>
      </w:r>
      <w:r w:rsidR="002B4CB1">
        <w:rPr>
          <w:rFonts w:asciiTheme="majorBidi" w:eastAsia="Calibri" w:hAnsiTheme="majorBidi" w:cstheme="majorBidi"/>
          <w:color w:val="000000" w:themeColor="text1"/>
          <w:highlight w:val="white"/>
        </w:rPr>
        <w:t xml:space="preserve">(Ulucanlar </w:t>
      </w:r>
      <w:r w:rsidR="002B4CB1" w:rsidRPr="00113218">
        <w:rPr>
          <w:rFonts w:asciiTheme="majorBidi" w:eastAsia="Calibri" w:hAnsiTheme="majorBidi" w:cstheme="majorBidi"/>
          <w:i/>
          <w:color w:val="000000" w:themeColor="text1"/>
          <w:highlight w:val="white"/>
        </w:rPr>
        <w:t>et al,</w:t>
      </w:r>
      <w:r w:rsidR="002B4CB1">
        <w:rPr>
          <w:rFonts w:asciiTheme="majorBidi" w:eastAsia="Calibri" w:hAnsiTheme="majorBidi" w:cstheme="majorBidi"/>
          <w:color w:val="000000" w:themeColor="text1"/>
          <w:highlight w:val="white"/>
        </w:rPr>
        <w:t xml:space="preserve"> 2013).</w:t>
      </w:r>
      <w:r w:rsidR="00113218">
        <w:rPr>
          <w:rFonts w:asciiTheme="majorBidi" w:eastAsia="Calibri" w:hAnsiTheme="majorBidi" w:cstheme="majorBidi"/>
          <w:color w:val="000000" w:themeColor="text1"/>
          <w:highlight w:val="white"/>
        </w:rPr>
        <w:t xml:space="preserve"> </w:t>
      </w:r>
      <w:bookmarkEnd w:id="22"/>
      <w:bookmarkEnd w:id="23"/>
      <w:r w:rsidR="0046171D" w:rsidRPr="006A15E3">
        <w:rPr>
          <w:rFonts w:asciiTheme="majorBidi" w:eastAsia="Calibri" w:hAnsiTheme="majorBidi" w:cstheme="majorBidi"/>
          <w:color w:val="000000" w:themeColor="text1"/>
          <w:highlight w:val="white"/>
        </w:rPr>
        <w:t>This</w:t>
      </w:r>
      <w:r w:rsidR="00F60BB6" w:rsidRPr="006A15E3">
        <w:rPr>
          <w:rFonts w:asciiTheme="majorBidi" w:eastAsia="Calibri" w:hAnsiTheme="majorBidi" w:cstheme="majorBidi"/>
          <w:color w:val="000000" w:themeColor="text1"/>
          <w:highlight w:val="white"/>
        </w:rPr>
        <w:t xml:space="preserve"> affinity</w:t>
      </w:r>
      <w:r w:rsidR="0046171D" w:rsidRPr="006A15E3">
        <w:rPr>
          <w:rFonts w:asciiTheme="majorBidi" w:eastAsia="Calibri" w:hAnsiTheme="majorBidi" w:cstheme="majorBidi"/>
          <w:color w:val="000000" w:themeColor="text1"/>
          <w:highlight w:val="white"/>
        </w:rPr>
        <w:t xml:space="preserve"> is particularly evident in the early years of CPM (and AI) development when technocratic fixes such as </w:t>
      </w:r>
      <w:r w:rsidR="007C1CD2" w:rsidRPr="006A15E3">
        <w:rPr>
          <w:rFonts w:asciiTheme="majorBidi" w:eastAsia="Calibri" w:hAnsiTheme="majorBidi" w:cstheme="majorBidi"/>
          <w:color w:val="000000" w:themeColor="text1"/>
          <w:highlight w:val="white"/>
        </w:rPr>
        <w:t xml:space="preserve">'better training' of clinicians and clinical staff </w:t>
      </w:r>
      <w:r w:rsidR="0046171D" w:rsidRPr="006A15E3">
        <w:rPr>
          <w:rFonts w:asciiTheme="majorBidi" w:eastAsia="Calibri" w:hAnsiTheme="majorBidi" w:cstheme="majorBidi"/>
          <w:color w:val="000000" w:themeColor="text1"/>
          <w:highlight w:val="white"/>
        </w:rPr>
        <w:t xml:space="preserve">were overwhelmingly recommended by scientific expertise </w:t>
      </w:r>
      <w:r w:rsidR="007C1CD2" w:rsidRPr="006A15E3">
        <w:rPr>
          <w:rFonts w:asciiTheme="majorBidi" w:eastAsia="Calibri" w:hAnsiTheme="majorBidi" w:cstheme="majorBidi"/>
          <w:color w:val="000000" w:themeColor="text1"/>
          <w:highlight w:val="white"/>
        </w:rPr>
        <w:t>for improving CPM adoption (</w:t>
      </w:r>
      <w:r w:rsidR="007C1CD2" w:rsidRPr="006A15E3">
        <w:rPr>
          <w:rFonts w:asciiTheme="majorBidi" w:eastAsia="Calibri" w:hAnsiTheme="majorBidi" w:cstheme="majorBidi"/>
          <w:color w:val="000000" w:themeColor="text1"/>
        </w:rPr>
        <w:t xml:space="preserve">e.g. </w:t>
      </w:r>
      <w:r w:rsidR="007C1CD2" w:rsidRPr="006A15E3">
        <w:rPr>
          <w:rFonts w:asciiTheme="majorBidi" w:hAnsiTheme="majorBidi" w:cstheme="majorBidi"/>
          <w:color w:val="000000" w:themeColor="text1"/>
        </w:rPr>
        <w:t>Mann</w:t>
      </w:r>
      <w:r w:rsidR="007C1CD2" w:rsidRPr="006A15E3">
        <w:rPr>
          <w:rFonts w:asciiTheme="majorBidi" w:hAnsiTheme="majorBidi" w:cstheme="majorBidi"/>
          <w:iCs/>
          <w:color w:val="000000" w:themeColor="text1"/>
        </w:rPr>
        <w:t xml:space="preserve"> </w:t>
      </w:r>
      <w:r w:rsidR="007C1CD2" w:rsidRPr="006A15E3">
        <w:rPr>
          <w:rFonts w:asciiTheme="majorBidi" w:hAnsiTheme="majorBidi" w:cstheme="majorBidi"/>
          <w:i/>
          <w:iCs/>
          <w:color w:val="000000" w:themeColor="text1"/>
        </w:rPr>
        <w:t>et al</w:t>
      </w:r>
      <w:r w:rsidR="007C1CD2" w:rsidRPr="006A15E3">
        <w:rPr>
          <w:rFonts w:asciiTheme="majorBidi" w:hAnsiTheme="majorBidi" w:cstheme="majorBidi"/>
          <w:color w:val="000000" w:themeColor="text1"/>
        </w:rPr>
        <w:t>, 2011</w:t>
      </w:r>
      <w:r w:rsidR="0046171D" w:rsidRPr="006A15E3">
        <w:rPr>
          <w:rFonts w:asciiTheme="majorBidi" w:eastAsia="Calibri" w:hAnsiTheme="majorBidi" w:cstheme="majorBidi"/>
          <w:color w:val="000000" w:themeColor="text1"/>
          <w:highlight w:val="white"/>
        </w:rPr>
        <w:t>)</w:t>
      </w:r>
      <w:r w:rsidR="0076443A" w:rsidRPr="006A15E3">
        <w:rPr>
          <w:rFonts w:asciiTheme="majorBidi" w:eastAsia="Calibri" w:hAnsiTheme="majorBidi" w:cstheme="majorBidi"/>
          <w:color w:val="000000" w:themeColor="text1"/>
          <w:highlight w:val="white"/>
        </w:rPr>
        <w:t xml:space="preserve">. However, this </w:t>
      </w:r>
      <w:r w:rsidR="00F60BB6" w:rsidRPr="006A15E3">
        <w:rPr>
          <w:rFonts w:asciiTheme="majorBidi" w:eastAsia="Calibri" w:hAnsiTheme="majorBidi" w:cstheme="majorBidi"/>
          <w:color w:val="000000" w:themeColor="text1"/>
          <w:highlight w:val="white"/>
        </w:rPr>
        <w:t xml:space="preserve">approach </w:t>
      </w:r>
      <w:r w:rsidR="0076443A" w:rsidRPr="006A15E3">
        <w:rPr>
          <w:rFonts w:asciiTheme="majorBidi" w:eastAsia="Calibri" w:hAnsiTheme="majorBidi" w:cstheme="majorBidi"/>
          <w:color w:val="000000" w:themeColor="text1"/>
          <w:highlight w:val="white"/>
        </w:rPr>
        <w:t xml:space="preserve">has </w:t>
      </w:r>
      <w:r w:rsidR="006A15E3">
        <w:rPr>
          <w:rFonts w:asciiTheme="majorBidi" w:eastAsia="Calibri" w:hAnsiTheme="majorBidi" w:cstheme="majorBidi"/>
          <w:color w:val="000000" w:themeColor="text1"/>
          <w:highlight w:val="white"/>
        </w:rPr>
        <w:t xml:space="preserve">since </w:t>
      </w:r>
      <w:r w:rsidR="0076443A" w:rsidRPr="006A15E3">
        <w:rPr>
          <w:rFonts w:asciiTheme="majorBidi" w:eastAsia="Calibri" w:hAnsiTheme="majorBidi" w:cstheme="majorBidi"/>
          <w:color w:val="000000" w:themeColor="text1"/>
          <w:highlight w:val="white"/>
        </w:rPr>
        <w:t xml:space="preserve">been </w:t>
      </w:r>
      <w:r w:rsidR="0046171D" w:rsidRPr="006A15E3">
        <w:rPr>
          <w:rFonts w:asciiTheme="majorBidi" w:eastAsia="Calibri" w:hAnsiTheme="majorBidi" w:cstheme="majorBidi"/>
          <w:color w:val="000000" w:themeColor="text1"/>
          <w:highlight w:val="white"/>
        </w:rPr>
        <w:t xml:space="preserve">challenged by recent evidence </w:t>
      </w:r>
      <w:r w:rsidR="007E4E62" w:rsidRPr="006A15E3">
        <w:rPr>
          <w:rFonts w:asciiTheme="majorBidi" w:eastAsia="Calibri" w:hAnsiTheme="majorBidi" w:cstheme="majorBidi"/>
          <w:iCs/>
          <w:color w:val="000000" w:themeColor="text1"/>
        </w:rPr>
        <w:t>show</w:t>
      </w:r>
      <w:r w:rsidR="0076443A" w:rsidRPr="006A15E3">
        <w:rPr>
          <w:rFonts w:asciiTheme="majorBidi" w:eastAsia="Calibri" w:hAnsiTheme="majorBidi" w:cstheme="majorBidi"/>
          <w:iCs/>
          <w:color w:val="000000" w:themeColor="text1"/>
        </w:rPr>
        <w:t>ing</w:t>
      </w:r>
      <w:r w:rsidR="007E4E62" w:rsidRPr="006A15E3">
        <w:rPr>
          <w:rFonts w:asciiTheme="majorBidi" w:eastAsia="Calibri" w:hAnsiTheme="majorBidi" w:cstheme="majorBidi"/>
          <w:iCs/>
          <w:color w:val="000000" w:themeColor="text1"/>
        </w:rPr>
        <w:t xml:space="preserve"> that approaching the proble</w:t>
      </w:r>
      <w:r w:rsidR="0076443A" w:rsidRPr="006A15E3">
        <w:rPr>
          <w:rFonts w:asciiTheme="majorBidi" w:eastAsia="Calibri" w:hAnsiTheme="majorBidi" w:cstheme="majorBidi"/>
          <w:iCs/>
          <w:color w:val="000000" w:themeColor="text1"/>
        </w:rPr>
        <w:t xml:space="preserve">m of low CPM </w:t>
      </w:r>
      <w:r w:rsidR="007E4E62" w:rsidRPr="006A15E3">
        <w:rPr>
          <w:rFonts w:asciiTheme="majorBidi" w:eastAsia="Calibri" w:hAnsiTheme="majorBidi" w:cstheme="majorBidi"/>
          <w:iCs/>
          <w:color w:val="000000" w:themeColor="text1"/>
        </w:rPr>
        <w:t xml:space="preserve">adoption rates as a training issue </w:t>
      </w:r>
      <w:r w:rsidR="004C2B63" w:rsidRPr="006A15E3">
        <w:rPr>
          <w:rFonts w:asciiTheme="majorBidi" w:eastAsia="Calibri" w:hAnsiTheme="majorBidi" w:cstheme="majorBidi"/>
          <w:iCs/>
          <w:color w:val="000000" w:themeColor="text1"/>
        </w:rPr>
        <w:t xml:space="preserve">not only </w:t>
      </w:r>
      <w:r w:rsidR="006A15E3">
        <w:rPr>
          <w:rFonts w:asciiTheme="majorBidi" w:eastAsia="Calibri" w:hAnsiTheme="majorBidi" w:cstheme="majorBidi"/>
          <w:iCs/>
          <w:color w:val="000000" w:themeColor="text1"/>
        </w:rPr>
        <w:t>erroneously assumes</w:t>
      </w:r>
      <w:r w:rsidR="007E4E62" w:rsidRPr="006A15E3">
        <w:rPr>
          <w:rFonts w:asciiTheme="majorBidi" w:eastAsia="Calibri" w:hAnsiTheme="majorBidi" w:cstheme="majorBidi"/>
          <w:iCs/>
          <w:color w:val="000000" w:themeColor="text1"/>
        </w:rPr>
        <w:t xml:space="preserve"> </w:t>
      </w:r>
      <w:r w:rsidR="007C00F0" w:rsidRPr="006A15E3">
        <w:rPr>
          <w:rFonts w:asciiTheme="majorBidi" w:eastAsia="Calibri" w:hAnsiTheme="majorBidi" w:cstheme="majorBidi"/>
          <w:color w:val="000000" w:themeColor="text1"/>
          <w:highlight w:val="white"/>
        </w:rPr>
        <w:t>clinicians</w:t>
      </w:r>
      <w:r w:rsidR="00801FA6" w:rsidRPr="006A15E3">
        <w:rPr>
          <w:rFonts w:asciiTheme="majorBidi" w:eastAsia="Calibri" w:hAnsiTheme="majorBidi" w:cstheme="majorBidi"/>
          <w:color w:val="000000" w:themeColor="text1"/>
          <w:highlight w:val="white"/>
        </w:rPr>
        <w:t>'</w:t>
      </w:r>
      <w:r w:rsidR="00E80272" w:rsidRPr="006A15E3">
        <w:rPr>
          <w:rFonts w:asciiTheme="majorBidi" w:eastAsia="Calibri" w:hAnsiTheme="majorBidi" w:cstheme="majorBidi"/>
          <w:color w:val="000000" w:themeColor="text1"/>
          <w:highlight w:val="white"/>
        </w:rPr>
        <w:t xml:space="preserve"> </w:t>
      </w:r>
      <w:r w:rsidR="00801FA6" w:rsidRPr="006A15E3">
        <w:rPr>
          <w:rFonts w:asciiTheme="majorBidi" w:eastAsia="Calibri" w:hAnsiTheme="majorBidi" w:cstheme="majorBidi"/>
          <w:color w:val="000000" w:themeColor="text1"/>
          <w:highlight w:val="white"/>
        </w:rPr>
        <w:t>aversion</w:t>
      </w:r>
      <w:r w:rsidR="00E80272" w:rsidRPr="006A15E3">
        <w:rPr>
          <w:rFonts w:asciiTheme="majorBidi" w:eastAsia="Calibri" w:hAnsiTheme="majorBidi" w:cstheme="majorBidi"/>
          <w:color w:val="000000" w:themeColor="text1"/>
          <w:highlight w:val="white"/>
        </w:rPr>
        <w:t xml:space="preserve"> to </w:t>
      </w:r>
      <w:r w:rsidR="007C00F0" w:rsidRPr="006A15E3">
        <w:rPr>
          <w:rFonts w:asciiTheme="majorBidi" w:eastAsia="Calibri" w:hAnsiTheme="majorBidi" w:cstheme="majorBidi"/>
          <w:color w:val="000000" w:themeColor="text1"/>
          <w:highlight w:val="white"/>
        </w:rPr>
        <w:t>computerised decision support</w:t>
      </w:r>
      <w:r w:rsidR="00E80272" w:rsidRPr="006A15E3">
        <w:rPr>
          <w:rFonts w:asciiTheme="majorBidi" w:eastAsia="Calibri" w:hAnsiTheme="majorBidi" w:cstheme="majorBidi"/>
          <w:color w:val="000000" w:themeColor="text1"/>
          <w:highlight w:val="white"/>
        </w:rPr>
        <w:t xml:space="preserve"> </w:t>
      </w:r>
      <w:r w:rsidR="00673FF9" w:rsidRPr="006A15E3">
        <w:rPr>
          <w:rFonts w:asciiTheme="majorBidi" w:eastAsia="Calibri" w:hAnsiTheme="majorBidi" w:cstheme="majorBidi"/>
          <w:color w:val="000000" w:themeColor="text1"/>
        </w:rPr>
        <w:t>(Liberat</w:t>
      </w:r>
      <w:r w:rsidR="006A15E3">
        <w:rPr>
          <w:rFonts w:asciiTheme="majorBidi" w:eastAsia="Calibri" w:hAnsiTheme="majorBidi" w:cstheme="majorBidi"/>
          <w:color w:val="000000" w:themeColor="text1"/>
        </w:rPr>
        <w:t xml:space="preserve">i </w:t>
      </w:r>
      <w:r w:rsidR="00673FF9" w:rsidRPr="006A15E3">
        <w:rPr>
          <w:rFonts w:asciiTheme="majorBidi" w:eastAsia="Calibri" w:hAnsiTheme="majorBidi" w:cstheme="majorBidi"/>
          <w:i/>
          <w:iCs/>
          <w:color w:val="000000" w:themeColor="text1"/>
        </w:rPr>
        <w:t>et al</w:t>
      </w:r>
      <w:r w:rsidR="00673FF9" w:rsidRPr="006A15E3">
        <w:rPr>
          <w:rFonts w:asciiTheme="majorBidi" w:eastAsia="Calibri" w:hAnsiTheme="majorBidi" w:cstheme="majorBidi"/>
          <w:color w:val="000000" w:themeColor="text1"/>
        </w:rPr>
        <w:t>, 2017)</w:t>
      </w:r>
      <w:r w:rsidR="00F60BB6" w:rsidRPr="006A15E3">
        <w:rPr>
          <w:rFonts w:asciiTheme="majorBidi" w:eastAsia="Calibri" w:hAnsiTheme="majorBidi" w:cstheme="majorBidi"/>
          <w:color w:val="000000" w:themeColor="text1"/>
        </w:rPr>
        <w:t xml:space="preserve"> </w:t>
      </w:r>
      <w:r w:rsidR="004C2B63" w:rsidRPr="006A15E3">
        <w:rPr>
          <w:rFonts w:asciiTheme="majorBidi" w:eastAsia="Calibri" w:hAnsiTheme="majorBidi" w:cstheme="majorBidi"/>
          <w:color w:val="000000" w:themeColor="text1"/>
        </w:rPr>
        <w:t>but also</w:t>
      </w:r>
      <w:r w:rsidR="00F60BB6" w:rsidRPr="006A15E3">
        <w:rPr>
          <w:rFonts w:asciiTheme="majorBidi" w:eastAsia="Calibri" w:hAnsiTheme="majorBidi" w:cstheme="majorBidi"/>
          <w:color w:val="000000" w:themeColor="text1"/>
        </w:rPr>
        <w:t xml:space="preserve"> </w:t>
      </w:r>
      <w:r w:rsidR="006A15E3">
        <w:rPr>
          <w:rFonts w:asciiTheme="majorBidi" w:eastAsia="Calibri" w:hAnsiTheme="majorBidi" w:cstheme="majorBidi"/>
          <w:color w:val="000000" w:themeColor="text1"/>
        </w:rPr>
        <w:t>obscures</w:t>
      </w:r>
      <w:r w:rsidR="0076443A" w:rsidRPr="006A15E3">
        <w:rPr>
          <w:rFonts w:asciiTheme="majorBidi" w:eastAsia="Calibri" w:hAnsiTheme="majorBidi" w:cstheme="majorBidi"/>
          <w:color w:val="000000" w:themeColor="text1"/>
        </w:rPr>
        <w:t xml:space="preserve"> the </w:t>
      </w:r>
      <w:r w:rsidR="007E4E62" w:rsidRPr="006A15E3">
        <w:rPr>
          <w:rFonts w:asciiTheme="majorBidi" w:eastAsia="Calibri" w:hAnsiTheme="majorBidi" w:cstheme="majorBidi"/>
          <w:color w:val="000000" w:themeColor="text1"/>
        </w:rPr>
        <w:t xml:space="preserve">underlying </w:t>
      </w:r>
      <w:r w:rsidR="00673FF9" w:rsidRPr="006A15E3">
        <w:rPr>
          <w:rFonts w:asciiTheme="majorBidi" w:eastAsia="Calibri" w:hAnsiTheme="majorBidi" w:cstheme="majorBidi"/>
          <w:color w:val="000000" w:themeColor="text1"/>
        </w:rPr>
        <w:t xml:space="preserve">non-technical </w:t>
      </w:r>
      <w:r w:rsidR="007E4E62" w:rsidRPr="006A15E3">
        <w:rPr>
          <w:rFonts w:asciiTheme="majorBidi" w:eastAsia="Calibri" w:hAnsiTheme="majorBidi" w:cstheme="majorBidi"/>
          <w:color w:val="000000" w:themeColor="text1"/>
        </w:rPr>
        <w:t xml:space="preserve">socioeconomic, </w:t>
      </w:r>
      <w:r w:rsidR="007E4E62" w:rsidRPr="006A15E3">
        <w:rPr>
          <w:rFonts w:asciiTheme="majorBidi" w:eastAsia="Calibri" w:hAnsiTheme="majorBidi" w:cstheme="majorBidi"/>
          <w:color w:val="000000" w:themeColor="text1"/>
        </w:rPr>
        <w:lastRenderedPageBreak/>
        <w:t xml:space="preserve">moral, professional </w:t>
      </w:r>
      <w:r w:rsidR="0076443A" w:rsidRPr="006A15E3">
        <w:rPr>
          <w:rFonts w:asciiTheme="majorBidi" w:eastAsia="Calibri" w:hAnsiTheme="majorBidi" w:cstheme="majorBidi"/>
          <w:color w:val="000000" w:themeColor="text1"/>
        </w:rPr>
        <w:t xml:space="preserve">and </w:t>
      </w:r>
      <w:r w:rsidR="001926C4" w:rsidRPr="006A15E3">
        <w:rPr>
          <w:rFonts w:asciiTheme="majorBidi" w:eastAsia="Calibri" w:hAnsiTheme="majorBidi" w:cstheme="majorBidi"/>
          <w:color w:val="000000" w:themeColor="text1"/>
        </w:rPr>
        <w:t>epistemological</w:t>
      </w:r>
      <w:r w:rsidR="0076443A" w:rsidRPr="006A15E3">
        <w:rPr>
          <w:rFonts w:asciiTheme="majorBidi" w:eastAsia="Calibri" w:hAnsiTheme="majorBidi" w:cstheme="majorBidi"/>
          <w:color w:val="000000" w:themeColor="text1"/>
        </w:rPr>
        <w:t xml:space="preserve"> dimensions at the heart of the issue </w:t>
      </w:r>
      <w:r w:rsidRPr="006A15E3">
        <w:rPr>
          <w:rFonts w:asciiTheme="majorBidi" w:eastAsia="Calibri" w:hAnsiTheme="majorBidi" w:cstheme="majorBidi"/>
          <w:color w:val="000000" w:themeColor="text1"/>
          <w:highlight w:val="white"/>
        </w:rPr>
        <w:t>(</w:t>
      </w:r>
      <w:r w:rsidR="007E4E62" w:rsidRPr="00CB0E07">
        <w:rPr>
          <w:rFonts w:asciiTheme="majorBidi" w:eastAsia="Calibri" w:hAnsiTheme="majorBidi" w:cstheme="majorBidi"/>
          <w:color w:val="000000" w:themeColor="text1"/>
          <w:highlight w:val="white"/>
        </w:rPr>
        <w:t>Allegaert</w:t>
      </w:r>
      <w:r w:rsidR="005D5A07" w:rsidRPr="00CB0E07">
        <w:rPr>
          <w:rFonts w:asciiTheme="majorBidi" w:eastAsia="Calibri" w:hAnsiTheme="majorBidi" w:cstheme="majorBidi"/>
          <w:color w:val="000000" w:themeColor="text1"/>
          <w:highlight w:val="white"/>
        </w:rPr>
        <w:t xml:space="preserve"> </w:t>
      </w:r>
      <w:r w:rsidR="005D5A07" w:rsidRPr="00CB0E07">
        <w:rPr>
          <w:rFonts w:asciiTheme="majorBidi" w:eastAsia="Calibri" w:hAnsiTheme="majorBidi" w:cstheme="majorBidi"/>
          <w:i/>
          <w:color w:val="000000" w:themeColor="text1"/>
          <w:highlight w:val="white"/>
        </w:rPr>
        <w:t>et al</w:t>
      </w:r>
      <w:r w:rsidR="007E4E62" w:rsidRPr="00CB0E07">
        <w:rPr>
          <w:rFonts w:asciiTheme="majorBidi" w:eastAsia="Calibri" w:hAnsiTheme="majorBidi" w:cstheme="majorBidi"/>
          <w:color w:val="000000" w:themeColor="text1"/>
          <w:highlight w:val="white"/>
        </w:rPr>
        <w:t xml:space="preserve">, </w:t>
      </w:r>
      <w:r w:rsidRPr="00CB0E07">
        <w:rPr>
          <w:rFonts w:asciiTheme="majorBidi" w:eastAsia="Calibri" w:hAnsiTheme="majorBidi" w:cstheme="majorBidi"/>
          <w:color w:val="000000" w:themeColor="text1"/>
          <w:highlight w:val="white"/>
        </w:rPr>
        <w:t xml:space="preserve">2012). </w:t>
      </w:r>
    </w:p>
    <w:p w14:paraId="087ECEAD" w14:textId="77777777" w:rsidR="00820F90" w:rsidRPr="00CB0E07" w:rsidRDefault="00820F90"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p>
    <w:p w14:paraId="0CFCD84F" w14:textId="6FDA1C1F" w:rsidR="002B4CB1" w:rsidRDefault="00CB5D38"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CB0E07">
        <w:rPr>
          <w:rFonts w:asciiTheme="majorBidi" w:eastAsia="Calibri" w:hAnsiTheme="majorBidi" w:cstheme="majorBidi"/>
          <w:color w:val="000000" w:themeColor="text1"/>
          <w:highlight w:val="white"/>
        </w:rPr>
        <w:t>Yet</w:t>
      </w:r>
      <w:r w:rsidR="00820F90" w:rsidRPr="00CB0E07">
        <w:rPr>
          <w:rFonts w:asciiTheme="majorBidi" w:eastAsia="Calibri" w:hAnsiTheme="majorBidi" w:cstheme="majorBidi"/>
          <w:color w:val="000000" w:themeColor="text1"/>
          <w:highlight w:val="white"/>
        </w:rPr>
        <w:t>,</w:t>
      </w:r>
      <w:r w:rsidR="007461A5" w:rsidRPr="00CB0E07">
        <w:rPr>
          <w:rFonts w:asciiTheme="majorBidi" w:eastAsia="Calibri" w:hAnsiTheme="majorBidi" w:cstheme="majorBidi"/>
          <w:color w:val="000000" w:themeColor="text1"/>
          <w:highlight w:val="white"/>
        </w:rPr>
        <w:t xml:space="preserve"> </w:t>
      </w:r>
      <w:r w:rsidR="0076443A" w:rsidRPr="00CB0E07">
        <w:rPr>
          <w:rFonts w:asciiTheme="majorBidi" w:eastAsia="Calibri" w:hAnsiTheme="majorBidi" w:cstheme="majorBidi"/>
          <w:color w:val="000000" w:themeColor="text1"/>
          <w:highlight w:val="white"/>
        </w:rPr>
        <w:t xml:space="preserve">these </w:t>
      </w:r>
      <w:r w:rsidR="00673FF9" w:rsidRPr="00CB0E07">
        <w:rPr>
          <w:rFonts w:asciiTheme="majorBidi" w:eastAsia="Calibri" w:hAnsiTheme="majorBidi" w:cstheme="majorBidi"/>
          <w:color w:val="000000" w:themeColor="text1"/>
          <w:highlight w:val="white"/>
        </w:rPr>
        <w:t xml:space="preserve">non-technical </w:t>
      </w:r>
      <w:r w:rsidR="0076443A" w:rsidRPr="00CB0E07">
        <w:rPr>
          <w:rFonts w:asciiTheme="majorBidi" w:eastAsia="Calibri" w:hAnsiTheme="majorBidi" w:cstheme="majorBidi"/>
          <w:color w:val="000000" w:themeColor="text1"/>
          <w:highlight w:val="white"/>
        </w:rPr>
        <w:t xml:space="preserve">dimensions matter </w:t>
      </w:r>
      <w:r w:rsidR="00A1321D" w:rsidRPr="00CB0E07">
        <w:rPr>
          <w:rFonts w:asciiTheme="majorBidi" w:eastAsia="Calibri" w:hAnsiTheme="majorBidi" w:cstheme="majorBidi"/>
          <w:color w:val="000000" w:themeColor="text1"/>
          <w:highlight w:val="white"/>
        </w:rPr>
        <w:t xml:space="preserve">especially </w:t>
      </w:r>
      <w:r w:rsidR="0076443A" w:rsidRPr="00CB0E07">
        <w:rPr>
          <w:rFonts w:asciiTheme="majorBidi" w:eastAsia="Calibri" w:hAnsiTheme="majorBidi" w:cstheme="majorBidi"/>
          <w:color w:val="000000" w:themeColor="text1"/>
          <w:highlight w:val="white"/>
        </w:rPr>
        <w:t xml:space="preserve">when </w:t>
      </w:r>
      <w:r w:rsidR="00673FF9" w:rsidRPr="00CB0E07">
        <w:rPr>
          <w:rFonts w:asciiTheme="majorBidi" w:eastAsia="Calibri" w:hAnsiTheme="majorBidi" w:cstheme="majorBidi"/>
          <w:color w:val="000000" w:themeColor="text1"/>
          <w:highlight w:val="white"/>
        </w:rPr>
        <w:t>they</w:t>
      </w:r>
      <w:r w:rsidR="0076443A" w:rsidRPr="00CB0E07">
        <w:rPr>
          <w:rFonts w:asciiTheme="majorBidi" w:eastAsia="Calibri" w:hAnsiTheme="majorBidi" w:cstheme="majorBidi"/>
          <w:color w:val="000000" w:themeColor="text1"/>
          <w:highlight w:val="white"/>
        </w:rPr>
        <w:t xml:space="preserve"> </w:t>
      </w:r>
      <w:r w:rsidR="006215E9" w:rsidRPr="00CB0E07">
        <w:rPr>
          <w:rFonts w:asciiTheme="majorBidi" w:eastAsia="Calibri" w:hAnsiTheme="majorBidi" w:cstheme="majorBidi"/>
          <w:color w:val="000000" w:themeColor="text1"/>
          <w:highlight w:val="white"/>
        </w:rPr>
        <w:t>are</w:t>
      </w:r>
      <w:r w:rsidR="0076443A" w:rsidRPr="00CB0E07">
        <w:rPr>
          <w:rFonts w:asciiTheme="majorBidi" w:eastAsia="Calibri" w:hAnsiTheme="majorBidi" w:cstheme="majorBidi"/>
          <w:color w:val="000000" w:themeColor="text1"/>
          <w:highlight w:val="white"/>
        </w:rPr>
        <w:t xml:space="preserve"> entangled with </w:t>
      </w:r>
      <w:r w:rsidR="00673FF9" w:rsidRPr="00CB0E07">
        <w:rPr>
          <w:rFonts w:asciiTheme="majorBidi" w:eastAsia="Calibri" w:hAnsiTheme="majorBidi" w:cstheme="majorBidi"/>
          <w:color w:val="000000" w:themeColor="text1"/>
          <w:highlight w:val="white"/>
        </w:rPr>
        <w:t xml:space="preserve">and contingent on </w:t>
      </w:r>
      <w:r w:rsidR="0076443A" w:rsidRPr="00CB0E07">
        <w:rPr>
          <w:rFonts w:asciiTheme="majorBidi" w:eastAsia="Calibri" w:hAnsiTheme="majorBidi" w:cstheme="majorBidi"/>
          <w:color w:val="000000" w:themeColor="text1"/>
          <w:highlight w:val="white"/>
        </w:rPr>
        <w:t xml:space="preserve">personal concerns </w:t>
      </w:r>
      <w:r w:rsidR="006215E9" w:rsidRPr="00CB0E07">
        <w:rPr>
          <w:rFonts w:asciiTheme="majorBidi" w:eastAsia="Calibri" w:hAnsiTheme="majorBidi" w:cstheme="majorBidi"/>
          <w:color w:val="000000" w:themeColor="text1"/>
          <w:highlight w:val="white"/>
        </w:rPr>
        <w:t xml:space="preserve">such as </w:t>
      </w:r>
      <w:r w:rsidR="00A1321D" w:rsidRPr="00CB0E07">
        <w:rPr>
          <w:rFonts w:asciiTheme="majorBidi" w:eastAsia="Calibri" w:hAnsiTheme="majorBidi" w:cstheme="majorBidi"/>
          <w:color w:val="000000" w:themeColor="text1"/>
          <w:highlight w:val="white"/>
        </w:rPr>
        <w:t>job loss from automation (</w:t>
      </w:r>
      <w:r w:rsidR="00437116" w:rsidRPr="00CB0E07">
        <w:rPr>
          <w:rFonts w:asciiTheme="majorBidi" w:eastAsia="Calibri" w:hAnsiTheme="majorBidi" w:cstheme="majorBidi"/>
          <w:color w:val="000000" w:themeColor="text1"/>
          <w:highlight w:val="white"/>
        </w:rPr>
        <w:t>xxxx9</w:t>
      </w:r>
      <w:r w:rsidR="00A1321D" w:rsidRPr="00CB0E07">
        <w:rPr>
          <w:rFonts w:asciiTheme="majorBidi" w:eastAsia="Calibri" w:hAnsiTheme="majorBidi" w:cstheme="majorBidi"/>
          <w:color w:val="000000" w:themeColor="text1"/>
          <w:highlight w:val="white"/>
        </w:rPr>
        <w:t>, 2018; Rockoff, 2016)</w:t>
      </w:r>
      <w:r w:rsidR="00673FF9" w:rsidRPr="00CB0E07">
        <w:rPr>
          <w:rFonts w:asciiTheme="majorBidi" w:eastAsia="Calibri" w:hAnsiTheme="majorBidi" w:cstheme="majorBidi"/>
          <w:color w:val="000000" w:themeColor="text1"/>
          <w:highlight w:val="white"/>
        </w:rPr>
        <w:t>.</w:t>
      </w:r>
      <w:r w:rsidR="00A1321D" w:rsidRPr="00CB0E07">
        <w:rPr>
          <w:rFonts w:asciiTheme="majorBidi" w:eastAsia="Calibri" w:hAnsiTheme="majorBidi" w:cstheme="majorBidi"/>
          <w:color w:val="000000" w:themeColor="text1"/>
          <w:highlight w:val="white"/>
        </w:rPr>
        <w:t xml:space="preserve"> </w:t>
      </w:r>
      <w:r w:rsidR="00673FF9" w:rsidRPr="00CB0E07">
        <w:rPr>
          <w:rFonts w:asciiTheme="majorBidi" w:eastAsia="Calibri" w:hAnsiTheme="majorBidi" w:cstheme="majorBidi"/>
          <w:color w:val="000000" w:themeColor="text1"/>
          <w:highlight w:val="white"/>
        </w:rPr>
        <w:t>Moreover,</w:t>
      </w:r>
      <w:r w:rsidR="0076443A" w:rsidRPr="00CB0E07">
        <w:rPr>
          <w:rFonts w:asciiTheme="majorBidi" w:eastAsia="Calibri" w:hAnsiTheme="majorBidi" w:cstheme="majorBidi"/>
          <w:color w:val="000000" w:themeColor="text1"/>
          <w:highlight w:val="white"/>
        </w:rPr>
        <w:t xml:space="preserve"> as the rejection of Sedasys showed, </w:t>
      </w:r>
      <w:r w:rsidR="006215E9" w:rsidRPr="00CB0E07">
        <w:rPr>
          <w:rFonts w:asciiTheme="majorBidi" w:eastAsia="Calibri" w:hAnsiTheme="majorBidi" w:cstheme="majorBidi"/>
          <w:color w:val="000000" w:themeColor="text1"/>
          <w:highlight w:val="white"/>
        </w:rPr>
        <w:t xml:space="preserve">these </w:t>
      </w:r>
      <w:r w:rsidR="00673FF9" w:rsidRPr="00CB0E07">
        <w:rPr>
          <w:rFonts w:asciiTheme="majorBidi" w:eastAsia="Calibri" w:hAnsiTheme="majorBidi" w:cstheme="majorBidi"/>
          <w:color w:val="000000" w:themeColor="text1"/>
          <w:highlight w:val="white"/>
        </w:rPr>
        <w:t>personal concerns not only</w:t>
      </w:r>
      <w:r w:rsidR="00AF0565" w:rsidRPr="00CB0E07">
        <w:rPr>
          <w:rFonts w:asciiTheme="majorBidi" w:eastAsia="Calibri" w:hAnsiTheme="majorBidi" w:cstheme="majorBidi"/>
          <w:color w:val="000000" w:themeColor="text1"/>
          <w:highlight w:val="white"/>
        </w:rPr>
        <w:t xml:space="preserve"> </w:t>
      </w:r>
      <w:r w:rsidR="00A1321D" w:rsidRPr="00CB0E07">
        <w:rPr>
          <w:rFonts w:asciiTheme="majorBidi" w:eastAsia="Calibri" w:hAnsiTheme="majorBidi" w:cstheme="majorBidi"/>
          <w:color w:val="000000" w:themeColor="text1"/>
          <w:highlight w:val="white"/>
        </w:rPr>
        <w:t xml:space="preserve">trump professional appreciation of technical benefits </w:t>
      </w:r>
      <w:r w:rsidR="00673FF9" w:rsidRPr="00CB0E07">
        <w:rPr>
          <w:rFonts w:asciiTheme="majorBidi" w:eastAsia="Calibri" w:hAnsiTheme="majorBidi" w:cstheme="majorBidi"/>
          <w:color w:val="000000" w:themeColor="text1"/>
          <w:highlight w:val="white"/>
        </w:rPr>
        <w:t>offered by</w:t>
      </w:r>
      <w:r w:rsidR="00A1321D" w:rsidRPr="00CB0E07">
        <w:rPr>
          <w:rFonts w:asciiTheme="majorBidi" w:eastAsia="Calibri" w:hAnsiTheme="majorBidi" w:cstheme="majorBidi"/>
          <w:color w:val="000000" w:themeColor="text1"/>
          <w:highlight w:val="white"/>
        </w:rPr>
        <w:t xml:space="preserve"> AI-enabled health and CPMs</w:t>
      </w:r>
      <w:r w:rsidR="00CB0E07">
        <w:rPr>
          <w:rFonts w:asciiTheme="majorBidi" w:eastAsia="Calibri" w:hAnsiTheme="majorBidi" w:cstheme="majorBidi"/>
          <w:color w:val="000000" w:themeColor="text1"/>
          <w:highlight w:val="white"/>
        </w:rPr>
        <w:t>,</w:t>
      </w:r>
      <w:r w:rsidR="00673FF9" w:rsidRPr="00CB0E07">
        <w:rPr>
          <w:rFonts w:asciiTheme="majorBidi" w:eastAsia="Calibri" w:hAnsiTheme="majorBidi" w:cstheme="majorBidi"/>
          <w:color w:val="000000" w:themeColor="text1"/>
          <w:highlight w:val="white"/>
        </w:rPr>
        <w:t xml:space="preserve"> but also</w:t>
      </w:r>
      <w:r w:rsidR="009B1C64" w:rsidRPr="00CB0E07">
        <w:rPr>
          <w:rFonts w:asciiTheme="majorBidi" w:eastAsia="Calibri" w:hAnsiTheme="majorBidi" w:cstheme="majorBidi"/>
          <w:color w:val="000000" w:themeColor="text1"/>
          <w:highlight w:val="white"/>
        </w:rPr>
        <w:t xml:space="preserve"> </w:t>
      </w:r>
      <w:r w:rsidR="00820F90" w:rsidRPr="00CB0E07">
        <w:rPr>
          <w:rFonts w:asciiTheme="majorBidi" w:eastAsia="Calibri" w:hAnsiTheme="majorBidi" w:cstheme="majorBidi"/>
          <w:color w:val="000000" w:themeColor="text1"/>
          <w:highlight w:val="white"/>
        </w:rPr>
        <w:t xml:space="preserve">reinforce implementation </w:t>
      </w:r>
      <w:r w:rsidR="00AF0565" w:rsidRPr="00CB0E07">
        <w:rPr>
          <w:rFonts w:asciiTheme="majorBidi" w:eastAsia="Calibri" w:hAnsiTheme="majorBidi" w:cstheme="majorBidi"/>
          <w:color w:val="000000" w:themeColor="text1"/>
          <w:highlight w:val="white"/>
        </w:rPr>
        <w:t xml:space="preserve">challenges around </w:t>
      </w:r>
      <w:r w:rsidR="00FD7953" w:rsidRPr="00CB0E07">
        <w:rPr>
          <w:rFonts w:asciiTheme="majorBidi" w:eastAsia="Calibri" w:hAnsiTheme="majorBidi" w:cstheme="majorBidi"/>
          <w:color w:val="000000" w:themeColor="text1"/>
          <w:highlight w:val="white"/>
        </w:rPr>
        <w:t xml:space="preserve">technical </w:t>
      </w:r>
      <w:r w:rsidR="009B1C64" w:rsidRPr="00CB0E07">
        <w:rPr>
          <w:rFonts w:asciiTheme="majorBidi" w:eastAsia="Calibri" w:hAnsiTheme="majorBidi" w:cstheme="majorBidi"/>
          <w:color w:val="000000" w:themeColor="text1"/>
          <w:highlight w:val="white"/>
        </w:rPr>
        <w:t>concerns</w:t>
      </w:r>
      <w:r w:rsidR="00FD7953" w:rsidRPr="00CB0E07">
        <w:rPr>
          <w:rFonts w:asciiTheme="majorBidi" w:eastAsia="Calibri" w:hAnsiTheme="majorBidi" w:cstheme="majorBidi"/>
          <w:color w:val="000000" w:themeColor="text1"/>
          <w:highlight w:val="white"/>
        </w:rPr>
        <w:t xml:space="preserve"> </w:t>
      </w:r>
      <w:r w:rsidR="00820F90" w:rsidRPr="00CB0E07">
        <w:rPr>
          <w:rFonts w:asciiTheme="majorBidi" w:eastAsia="Calibri" w:hAnsiTheme="majorBidi" w:cstheme="majorBidi"/>
          <w:color w:val="000000" w:themeColor="text1"/>
          <w:highlight w:val="white"/>
        </w:rPr>
        <w:t xml:space="preserve">(Liao </w:t>
      </w:r>
      <w:r w:rsidR="005D5A07" w:rsidRPr="00CB0E07">
        <w:rPr>
          <w:rFonts w:asciiTheme="majorBidi" w:eastAsia="Calibri" w:hAnsiTheme="majorBidi" w:cstheme="majorBidi"/>
          <w:color w:val="000000" w:themeColor="text1"/>
          <w:highlight w:val="white"/>
        </w:rPr>
        <w:t xml:space="preserve">and </w:t>
      </w:r>
      <w:r w:rsidR="00820F90" w:rsidRPr="00CB0E07">
        <w:rPr>
          <w:rFonts w:asciiTheme="majorBidi" w:eastAsia="Calibri" w:hAnsiTheme="majorBidi" w:cstheme="majorBidi"/>
          <w:color w:val="000000" w:themeColor="text1"/>
          <w:highlight w:val="white"/>
        </w:rPr>
        <w:t xml:space="preserve">Mark, 2003). </w:t>
      </w:r>
      <w:r w:rsidR="006C0587" w:rsidRPr="00CB0E07">
        <w:rPr>
          <w:rFonts w:asciiTheme="majorBidi" w:eastAsia="Calibri" w:hAnsiTheme="majorBidi" w:cstheme="majorBidi"/>
          <w:color w:val="000000" w:themeColor="text1"/>
          <w:highlight w:val="white"/>
        </w:rPr>
        <w:t>For instance</w:t>
      </w:r>
      <w:r w:rsidR="007461A5" w:rsidRPr="00CB0E07">
        <w:rPr>
          <w:rFonts w:asciiTheme="majorBidi" w:eastAsia="Calibri" w:hAnsiTheme="majorBidi" w:cstheme="majorBidi"/>
          <w:color w:val="000000" w:themeColor="text1"/>
          <w:highlight w:val="white"/>
        </w:rPr>
        <w:t xml:space="preserve">, </w:t>
      </w:r>
      <w:r w:rsidR="006215E9" w:rsidRPr="00CB0E07">
        <w:rPr>
          <w:rFonts w:asciiTheme="majorBidi" w:eastAsia="Calibri" w:hAnsiTheme="majorBidi" w:cstheme="majorBidi"/>
          <w:color w:val="000000" w:themeColor="text1"/>
          <w:highlight w:val="white"/>
        </w:rPr>
        <w:t xml:space="preserve">technical concerns around </w:t>
      </w:r>
      <w:r w:rsidR="007461A5" w:rsidRPr="00CB0E07">
        <w:rPr>
          <w:rFonts w:asciiTheme="majorBidi" w:eastAsia="Calibri" w:hAnsiTheme="majorBidi" w:cstheme="majorBidi"/>
          <w:color w:val="000000" w:themeColor="text1"/>
          <w:highlight w:val="white"/>
        </w:rPr>
        <w:t xml:space="preserve">the </w:t>
      </w:r>
      <w:bookmarkStart w:id="24" w:name="OLE_LINK25"/>
      <w:bookmarkStart w:id="25" w:name="OLE_LINK26"/>
      <w:r w:rsidR="007D43E7">
        <w:rPr>
          <w:rFonts w:asciiTheme="majorBidi" w:eastAsia="Calibri" w:hAnsiTheme="majorBidi" w:cstheme="majorBidi"/>
          <w:color w:val="000000" w:themeColor="text1"/>
          <w:highlight w:val="white"/>
        </w:rPr>
        <w:t xml:space="preserve">lack of a clear </w:t>
      </w:r>
      <w:r w:rsidR="007461A5" w:rsidRPr="00CB0E07">
        <w:rPr>
          <w:rFonts w:asciiTheme="majorBidi" w:eastAsia="Calibri" w:hAnsiTheme="majorBidi" w:cstheme="majorBidi"/>
          <w:color w:val="000000" w:themeColor="text1"/>
          <w:highlight w:val="white"/>
        </w:rPr>
        <w:t>perception</w:t>
      </w:r>
      <w:r w:rsidR="007D43E7">
        <w:rPr>
          <w:rFonts w:asciiTheme="majorBidi" w:eastAsia="Calibri" w:hAnsiTheme="majorBidi" w:cstheme="majorBidi"/>
          <w:color w:val="000000" w:themeColor="text1"/>
          <w:highlight w:val="white"/>
        </w:rPr>
        <w:t xml:space="preserve"> of risk (to patient safety</w:t>
      </w:r>
      <w:r w:rsidR="007461A5" w:rsidRPr="00CB0E07">
        <w:rPr>
          <w:rFonts w:asciiTheme="majorBidi" w:eastAsia="Calibri" w:hAnsiTheme="majorBidi" w:cstheme="majorBidi"/>
          <w:color w:val="000000" w:themeColor="text1"/>
          <w:highlight w:val="white"/>
        </w:rPr>
        <w:t xml:space="preserve"> </w:t>
      </w:r>
      <w:r w:rsidR="007D43E7">
        <w:rPr>
          <w:rFonts w:asciiTheme="majorBidi" w:eastAsia="Calibri" w:hAnsiTheme="majorBidi" w:cstheme="majorBidi"/>
          <w:color w:val="000000" w:themeColor="text1"/>
          <w:highlight w:val="white"/>
        </w:rPr>
        <w:t xml:space="preserve">and efficacy) </w:t>
      </w:r>
      <w:bookmarkEnd w:id="24"/>
      <w:bookmarkEnd w:id="25"/>
      <w:r w:rsidR="007461A5" w:rsidRPr="00CB0E07">
        <w:rPr>
          <w:rFonts w:asciiTheme="majorBidi" w:eastAsia="Calibri" w:hAnsiTheme="majorBidi" w:cstheme="majorBidi"/>
          <w:color w:val="000000" w:themeColor="text1"/>
          <w:highlight w:val="white"/>
        </w:rPr>
        <w:t>when using CPMs in clinical decision</w:t>
      </w:r>
      <w:r w:rsidR="00F34413" w:rsidRPr="00CB0E07">
        <w:rPr>
          <w:rFonts w:asciiTheme="majorBidi" w:eastAsia="Calibri" w:hAnsiTheme="majorBidi" w:cstheme="majorBidi"/>
          <w:color w:val="000000" w:themeColor="text1"/>
          <w:highlight w:val="white"/>
        </w:rPr>
        <w:t>-</w:t>
      </w:r>
      <w:r w:rsidR="007461A5" w:rsidRPr="00CB0E07">
        <w:rPr>
          <w:rFonts w:asciiTheme="majorBidi" w:eastAsia="Calibri" w:hAnsiTheme="majorBidi" w:cstheme="majorBidi"/>
          <w:color w:val="000000" w:themeColor="text1"/>
          <w:highlight w:val="white"/>
        </w:rPr>
        <w:t>making (as evidenced and reinforced by the widely acknowledged issues</w:t>
      </w:r>
      <w:r w:rsidR="0037730D" w:rsidRPr="00CB0E07">
        <w:rPr>
          <w:rStyle w:val="EndnoteReference"/>
          <w:rFonts w:asciiTheme="majorBidi" w:eastAsia="Calibri" w:hAnsiTheme="majorBidi" w:cstheme="majorBidi"/>
          <w:color w:val="000000" w:themeColor="text1"/>
          <w:highlight w:val="white"/>
        </w:rPr>
        <w:t>8</w:t>
      </w:r>
      <w:r w:rsidR="007461A5" w:rsidRPr="00CB0E07">
        <w:rPr>
          <w:rFonts w:asciiTheme="majorBidi" w:eastAsia="Calibri" w:hAnsiTheme="majorBidi" w:cstheme="majorBidi"/>
          <w:color w:val="000000" w:themeColor="text1"/>
          <w:highlight w:val="white"/>
        </w:rPr>
        <w:t xml:space="preserve"> of machine learning itself) </w:t>
      </w:r>
      <w:r w:rsidR="006C0587" w:rsidRPr="00CB0E07">
        <w:rPr>
          <w:rFonts w:asciiTheme="majorBidi" w:eastAsia="Calibri" w:hAnsiTheme="majorBidi" w:cstheme="majorBidi"/>
          <w:color w:val="000000" w:themeColor="text1"/>
          <w:highlight w:val="white"/>
        </w:rPr>
        <w:t xml:space="preserve">became </w:t>
      </w:r>
      <w:r w:rsidR="006215E9" w:rsidRPr="00CB0E07">
        <w:rPr>
          <w:rFonts w:asciiTheme="majorBidi" w:eastAsia="Calibri" w:hAnsiTheme="majorBidi" w:cstheme="majorBidi"/>
          <w:color w:val="000000" w:themeColor="text1"/>
          <w:highlight w:val="white"/>
        </w:rPr>
        <w:t>a</w:t>
      </w:r>
      <w:r w:rsidR="006C0587" w:rsidRPr="00CB0E07">
        <w:rPr>
          <w:rFonts w:asciiTheme="majorBidi" w:eastAsia="Calibri" w:hAnsiTheme="majorBidi" w:cstheme="majorBidi"/>
          <w:color w:val="000000" w:themeColor="text1"/>
          <w:highlight w:val="white"/>
        </w:rPr>
        <w:t xml:space="preserve"> key </w:t>
      </w:r>
      <w:r w:rsidR="006215E9" w:rsidRPr="00CB0E07">
        <w:rPr>
          <w:rFonts w:asciiTheme="majorBidi" w:eastAsia="Calibri" w:hAnsiTheme="majorBidi" w:cstheme="majorBidi"/>
          <w:color w:val="000000" w:themeColor="text1"/>
          <w:highlight w:val="white"/>
        </w:rPr>
        <w:t>'</w:t>
      </w:r>
      <w:r w:rsidR="006C0587" w:rsidRPr="00CB0E07">
        <w:rPr>
          <w:rFonts w:asciiTheme="majorBidi" w:eastAsia="Calibri" w:hAnsiTheme="majorBidi" w:cstheme="majorBidi"/>
          <w:color w:val="000000" w:themeColor="text1"/>
          <w:highlight w:val="white"/>
        </w:rPr>
        <w:t xml:space="preserve">concern' </w:t>
      </w:r>
      <w:r w:rsidR="00CB0E07">
        <w:rPr>
          <w:rFonts w:asciiTheme="majorBidi" w:eastAsia="Calibri" w:hAnsiTheme="majorBidi" w:cstheme="majorBidi"/>
          <w:color w:val="000000" w:themeColor="text1"/>
          <w:highlight w:val="white"/>
        </w:rPr>
        <w:t xml:space="preserve">used by </w:t>
      </w:r>
      <w:r w:rsidR="006C0587" w:rsidRPr="00CB0E07">
        <w:rPr>
          <w:rFonts w:asciiTheme="majorBidi" w:eastAsia="Calibri" w:hAnsiTheme="majorBidi" w:cstheme="majorBidi"/>
          <w:color w:val="000000" w:themeColor="text1"/>
          <w:highlight w:val="white"/>
        </w:rPr>
        <w:t xml:space="preserve">the </w:t>
      </w:r>
      <w:r w:rsidR="009B1C64" w:rsidRPr="00CB0E07">
        <w:rPr>
          <w:rFonts w:asciiTheme="majorBidi" w:eastAsia="Calibri" w:hAnsiTheme="majorBidi" w:cstheme="majorBidi"/>
          <w:color w:val="000000" w:themeColor="text1"/>
          <w:highlight w:val="white"/>
        </w:rPr>
        <w:t>clinical</w:t>
      </w:r>
      <w:r w:rsidR="00113218">
        <w:rPr>
          <w:rFonts w:asciiTheme="majorBidi" w:eastAsia="Calibri" w:hAnsiTheme="majorBidi" w:cstheme="majorBidi"/>
          <w:color w:val="000000" w:themeColor="text1"/>
          <w:highlight w:val="white"/>
        </w:rPr>
        <w:t xml:space="preserve"> staff</w:t>
      </w:r>
      <w:r w:rsidR="009B1C64" w:rsidRPr="00CB0E07">
        <w:rPr>
          <w:rFonts w:asciiTheme="majorBidi" w:eastAsia="Calibri" w:hAnsiTheme="majorBidi" w:cstheme="majorBidi"/>
          <w:color w:val="000000" w:themeColor="text1"/>
          <w:highlight w:val="white"/>
        </w:rPr>
        <w:t xml:space="preserve"> </w:t>
      </w:r>
      <w:r w:rsidR="006C0587" w:rsidRPr="00CB0E07">
        <w:rPr>
          <w:rFonts w:asciiTheme="majorBidi" w:eastAsia="Calibri" w:hAnsiTheme="majorBidi" w:cstheme="majorBidi"/>
          <w:color w:val="000000" w:themeColor="text1"/>
          <w:highlight w:val="white"/>
        </w:rPr>
        <w:t>to</w:t>
      </w:r>
      <w:r w:rsidR="009B1C64" w:rsidRPr="00CB0E07">
        <w:rPr>
          <w:rFonts w:asciiTheme="majorBidi" w:eastAsia="Calibri" w:hAnsiTheme="majorBidi" w:cstheme="majorBidi"/>
          <w:color w:val="000000" w:themeColor="text1"/>
          <w:highlight w:val="white"/>
        </w:rPr>
        <w:t xml:space="preserve"> reject </w:t>
      </w:r>
      <w:r w:rsidR="006C0587" w:rsidRPr="00CB0E07">
        <w:rPr>
          <w:rFonts w:asciiTheme="majorBidi" w:eastAsia="Calibri" w:hAnsiTheme="majorBidi" w:cstheme="majorBidi"/>
          <w:color w:val="000000" w:themeColor="text1"/>
          <w:highlight w:val="white"/>
        </w:rPr>
        <w:t>Sedasys.</w:t>
      </w:r>
      <w:r w:rsidR="007461A5" w:rsidRPr="00CB0E07">
        <w:rPr>
          <w:rFonts w:asciiTheme="majorBidi" w:eastAsia="Calibri" w:hAnsiTheme="majorBidi" w:cstheme="majorBidi"/>
          <w:color w:val="000000" w:themeColor="text1"/>
          <w:highlight w:val="white"/>
        </w:rPr>
        <w:t xml:space="preserve"> </w:t>
      </w:r>
      <w:r w:rsidR="006215E9" w:rsidRPr="00CB0E07">
        <w:rPr>
          <w:rFonts w:asciiTheme="majorBidi" w:eastAsia="Calibri" w:hAnsiTheme="majorBidi" w:cstheme="majorBidi"/>
          <w:color w:val="000000" w:themeColor="text1"/>
          <w:highlight w:val="white"/>
        </w:rPr>
        <w:t>Sedasys' c</w:t>
      </w:r>
      <w:r w:rsidR="009B1C64" w:rsidRPr="00CB0E07">
        <w:rPr>
          <w:rFonts w:asciiTheme="majorBidi" w:eastAsia="Calibri" w:hAnsiTheme="majorBidi" w:cstheme="majorBidi"/>
          <w:color w:val="000000" w:themeColor="text1"/>
          <w:highlight w:val="white"/>
        </w:rPr>
        <w:t xml:space="preserve">linical stakeholders (the American Anathesiologist’s Association (AAA)) </w:t>
      </w:r>
      <w:r w:rsidR="00BB7B77">
        <w:rPr>
          <w:rFonts w:asciiTheme="majorBidi" w:eastAsia="Calibri" w:hAnsiTheme="majorBidi" w:cstheme="majorBidi"/>
          <w:color w:val="000000" w:themeColor="text1"/>
          <w:highlight w:val="white"/>
        </w:rPr>
        <w:t xml:space="preserve">- a relatively powerful set of actors - </w:t>
      </w:r>
      <w:r w:rsidR="009B1C64" w:rsidRPr="00CB0E07">
        <w:rPr>
          <w:rFonts w:asciiTheme="majorBidi" w:eastAsia="Calibri" w:hAnsiTheme="majorBidi" w:cstheme="majorBidi"/>
          <w:color w:val="000000" w:themeColor="text1"/>
          <w:highlight w:val="white"/>
        </w:rPr>
        <w:t>lobbied</w:t>
      </w:r>
      <w:r w:rsidR="007461A5" w:rsidRPr="00CB0E07">
        <w:rPr>
          <w:rFonts w:asciiTheme="majorBidi" w:eastAsia="Calibri" w:hAnsiTheme="majorBidi" w:cstheme="majorBidi"/>
          <w:color w:val="000000" w:themeColor="text1"/>
          <w:highlight w:val="white"/>
        </w:rPr>
        <w:t xml:space="preserve"> </w:t>
      </w:r>
      <w:r w:rsidR="009B1C64" w:rsidRPr="00CB0E07">
        <w:rPr>
          <w:rFonts w:asciiTheme="majorBidi" w:eastAsia="Calibri" w:hAnsiTheme="majorBidi" w:cstheme="majorBidi"/>
          <w:color w:val="000000" w:themeColor="text1"/>
          <w:highlight w:val="white"/>
        </w:rPr>
        <w:t xml:space="preserve">the </w:t>
      </w:r>
      <w:r w:rsidR="00CB0E07">
        <w:rPr>
          <w:rFonts w:asciiTheme="majorBidi" w:eastAsia="Calibri" w:hAnsiTheme="majorBidi" w:cstheme="majorBidi"/>
          <w:color w:val="000000" w:themeColor="text1"/>
          <w:highlight w:val="white"/>
        </w:rPr>
        <w:t xml:space="preserve">US </w:t>
      </w:r>
      <w:r w:rsidR="009B1C64" w:rsidRPr="00CB0E07">
        <w:rPr>
          <w:rFonts w:asciiTheme="majorBidi" w:eastAsia="Calibri" w:hAnsiTheme="majorBidi" w:cstheme="majorBidi"/>
          <w:color w:val="000000" w:themeColor="text1"/>
          <w:highlight w:val="white"/>
        </w:rPr>
        <w:t xml:space="preserve">government </w:t>
      </w:r>
      <w:r w:rsidR="007461A5" w:rsidRPr="00CB0E07">
        <w:rPr>
          <w:rFonts w:asciiTheme="majorBidi" w:eastAsia="Calibri" w:hAnsiTheme="majorBidi" w:cstheme="majorBidi"/>
          <w:color w:val="000000" w:themeColor="text1"/>
          <w:highlight w:val="white"/>
        </w:rPr>
        <w:t xml:space="preserve">for years to prevent </w:t>
      </w:r>
      <w:r w:rsidR="006215E9" w:rsidRPr="00CB0E07">
        <w:rPr>
          <w:rFonts w:asciiTheme="majorBidi" w:eastAsia="Calibri" w:hAnsiTheme="majorBidi" w:cstheme="majorBidi"/>
          <w:color w:val="000000" w:themeColor="text1"/>
          <w:highlight w:val="white"/>
        </w:rPr>
        <w:t xml:space="preserve">its </w:t>
      </w:r>
      <w:r w:rsidR="007461A5" w:rsidRPr="00CB0E07">
        <w:rPr>
          <w:rFonts w:asciiTheme="majorBidi" w:eastAsia="Calibri" w:hAnsiTheme="majorBidi" w:cstheme="majorBidi"/>
          <w:color w:val="000000" w:themeColor="text1"/>
          <w:highlight w:val="white"/>
        </w:rPr>
        <w:t xml:space="preserve">FDA approval and </w:t>
      </w:r>
      <w:r w:rsidR="00CB0E07">
        <w:rPr>
          <w:rFonts w:asciiTheme="majorBidi" w:eastAsia="Calibri" w:hAnsiTheme="majorBidi" w:cstheme="majorBidi"/>
          <w:color w:val="000000" w:themeColor="text1"/>
          <w:highlight w:val="white"/>
        </w:rPr>
        <w:t xml:space="preserve">after </w:t>
      </w:r>
      <w:r w:rsidR="008D052D" w:rsidRPr="00CB0E07">
        <w:rPr>
          <w:rFonts w:asciiTheme="majorBidi" w:eastAsia="Calibri" w:hAnsiTheme="majorBidi" w:cstheme="majorBidi"/>
          <w:color w:val="000000" w:themeColor="text1"/>
          <w:highlight w:val="white"/>
        </w:rPr>
        <w:t>approval</w:t>
      </w:r>
      <w:r w:rsidR="007461A5" w:rsidRPr="00CB0E07">
        <w:rPr>
          <w:rFonts w:asciiTheme="majorBidi" w:eastAsia="Calibri" w:hAnsiTheme="majorBidi" w:cstheme="majorBidi"/>
          <w:color w:val="000000" w:themeColor="text1"/>
          <w:highlight w:val="white"/>
        </w:rPr>
        <w:t xml:space="preserve"> urged its 50,000 members to record adverse safety issues possibly to build a case for revoking the approval (ibid). </w:t>
      </w:r>
      <w:r w:rsidR="009B1C64" w:rsidRPr="00CB0E07">
        <w:rPr>
          <w:rFonts w:asciiTheme="majorBidi" w:eastAsia="Calibri" w:hAnsiTheme="majorBidi" w:cstheme="majorBidi"/>
          <w:color w:val="000000" w:themeColor="text1"/>
          <w:highlight w:val="white"/>
        </w:rPr>
        <w:t>This</w:t>
      </w:r>
      <w:r w:rsidR="006C0587" w:rsidRPr="00CB0E07">
        <w:rPr>
          <w:rFonts w:asciiTheme="majorBidi" w:eastAsia="Calibri" w:hAnsiTheme="majorBidi" w:cstheme="majorBidi"/>
          <w:color w:val="000000" w:themeColor="text1"/>
          <w:highlight w:val="white"/>
        </w:rPr>
        <w:t>,</w:t>
      </w:r>
      <w:r w:rsidR="009B1C64" w:rsidRPr="00CB0E07">
        <w:rPr>
          <w:rFonts w:asciiTheme="majorBidi" w:eastAsia="Calibri" w:hAnsiTheme="majorBidi" w:cstheme="majorBidi"/>
          <w:color w:val="000000" w:themeColor="text1"/>
          <w:highlight w:val="white"/>
        </w:rPr>
        <w:t xml:space="preserve"> despite the fact that Sedasys' clinical trial recorded no adverse events in 1700 patients initially tested and promised cost savings</w:t>
      </w:r>
      <w:r w:rsidR="00E40C5B" w:rsidRPr="00CB0E07">
        <w:rPr>
          <w:rFonts w:asciiTheme="majorBidi" w:eastAsia="Calibri" w:hAnsiTheme="majorBidi" w:cstheme="majorBidi"/>
          <w:color w:val="000000" w:themeColor="text1"/>
          <w:highlight w:val="white"/>
        </w:rPr>
        <w:t xml:space="preserve">, suggests the salience of non-technical </w:t>
      </w:r>
      <w:r w:rsidR="006215E9" w:rsidRPr="00CB0E07">
        <w:rPr>
          <w:rFonts w:asciiTheme="majorBidi" w:eastAsia="Calibri" w:hAnsiTheme="majorBidi" w:cstheme="majorBidi"/>
          <w:color w:val="000000" w:themeColor="text1"/>
          <w:highlight w:val="white"/>
        </w:rPr>
        <w:t xml:space="preserve">personal, </w:t>
      </w:r>
      <w:r w:rsidR="00E40C5B" w:rsidRPr="00CB0E07">
        <w:rPr>
          <w:rFonts w:asciiTheme="majorBidi" w:eastAsia="Calibri" w:hAnsiTheme="majorBidi" w:cstheme="majorBidi"/>
          <w:color w:val="000000" w:themeColor="text1"/>
          <w:highlight w:val="white"/>
        </w:rPr>
        <w:t>moral, economic and social</w:t>
      </w:r>
      <w:r w:rsidR="006C0587" w:rsidRPr="00CB0E07">
        <w:rPr>
          <w:rFonts w:asciiTheme="majorBidi" w:eastAsia="Calibri" w:hAnsiTheme="majorBidi" w:cstheme="majorBidi"/>
          <w:color w:val="000000" w:themeColor="text1"/>
          <w:highlight w:val="white"/>
        </w:rPr>
        <w:t xml:space="preserve"> issues</w:t>
      </w:r>
      <w:r w:rsidR="00E40C5B" w:rsidRPr="00CB0E07">
        <w:rPr>
          <w:rFonts w:asciiTheme="majorBidi" w:eastAsia="Calibri" w:hAnsiTheme="majorBidi" w:cstheme="majorBidi"/>
          <w:color w:val="000000" w:themeColor="text1"/>
          <w:highlight w:val="white"/>
        </w:rPr>
        <w:t xml:space="preserve"> </w:t>
      </w:r>
      <w:r w:rsidR="006C0587" w:rsidRPr="00CB0E07">
        <w:rPr>
          <w:rFonts w:asciiTheme="majorBidi" w:eastAsia="Calibri" w:hAnsiTheme="majorBidi" w:cstheme="majorBidi"/>
          <w:color w:val="000000" w:themeColor="text1"/>
        </w:rPr>
        <w:t>that makes a biomedical artefact valuable</w:t>
      </w:r>
      <w:r w:rsidR="00E40C5B" w:rsidRPr="00CB0E07">
        <w:rPr>
          <w:rFonts w:asciiTheme="majorBidi" w:eastAsia="Calibri" w:hAnsiTheme="majorBidi" w:cstheme="majorBidi"/>
          <w:color w:val="000000" w:themeColor="text1"/>
        </w:rPr>
        <w:t>.</w:t>
      </w:r>
      <w:r w:rsidR="00113218">
        <w:rPr>
          <w:rFonts w:asciiTheme="majorBidi" w:eastAsia="Calibri" w:hAnsiTheme="majorBidi" w:cstheme="majorBidi"/>
          <w:color w:val="000000" w:themeColor="text1"/>
        </w:rPr>
        <w:t xml:space="preserve"> </w:t>
      </w:r>
      <w:bookmarkStart w:id="26" w:name="OLE_LINK27"/>
      <w:bookmarkStart w:id="27" w:name="OLE_LINK28"/>
      <w:r w:rsidR="00165177">
        <w:rPr>
          <w:rFonts w:asciiTheme="majorBidi" w:eastAsia="Calibri" w:hAnsiTheme="majorBidi" w:cstheme="majorBidi"/>
          <w:color w:val="000000" w:themeColor="text1"/>
        </w:rPr>
        <w:t xml:space="preserve">At the same time, it also suggests the salience of understanding the nuanced (non-technical) underpinnings of the </w:t>
      </w:r>
      <w:r w:rsidR="00165177" w:rsidRPr="00165177">
        <w:rPr>
          <w:rFonts w:asciiTheme="majorBidi" w:eastAsia="Calibri" w:hAnsiTheme="majorBidi" w:cstheme="majorBidi"/>
          <w:color w:val="000000" w:themeColor="text1"/>
        </w:rPr>
        <w:t xml:space="preserve">different, and potentially competing, </w:t>
      </w:r>
      <w:r w:rsidR="00165177">
        <w:rPr>
          <w:rFonts w:asciiTheme="majorBidi" w:eastAsia="Calibri" w:hAnsiTheme="majorBidi" w:cstheme="majorBidi"/>
          <w:color w:val="000000" w:themeColor="text1"/>
        </w:rPr>
        <w:t xml:space="preserve">array of </w:t>
      </w:r>
      <w:r w:rsidR="00165177" w:rsidRPr="00165177">
        <w:rPr>
          <w:rFonts w:asciiTheme="majorBidi" w:eastAsia="Calibri" w:hAnsiTheme="majorBidi" w:cstheme="majorBidi"/>
          <w:color w:val="000000" w:themeColor="text1"/>
        </w:rPr>
        <w:t xml:space="preserve">stakeholders' </w:t>
      </w:r>
      <w:r w:rsidR="00165177">
        <w:rPr>
          <w:rFonts w:asciiTheme="majorBidi" w:eastAsia="Calibri" w:hAnsiTheme="majorBidi" w:cstheme="majorBidi"/>
          <w:color w:val="000000" w:themeColor="text1"/>
        </w:rPr>
        <w:t>(e)</w:t>
      </w:r>
      <w:r w:rsidR="00165177" w:rsidRPr="00165177">
        <w:rPr>
          <w:rFonts w:asciiTheme="majorBidi" w:eastAsia="Calibri" w:hAnsiTheme="majorBidi" w:cstheme="majorBidi"/>
          <w:color w:val="000000" w:themeColor="text1"/>
        </w:rPr>
        <w:t xml:space="preserve">valuations of </w:t>
      </w:r>
      <w:r w:rsidR="00165177">
        <w:rPr>
          <w:rFonts w:asciiTheme="majorBidi" w:eastAsia="Calibri" w:hAnsiTheme="majorBidi" w:cstheme="majorBidi"/>
          <w:color w:val="000000" w:themeColor="text1"/>
        </w:rPr>
        <w:t xml:space="preserve">an emerging technology (Ulucanlar </w:t>
      </w:r>
      <w:r w:rsidR="00165177" w:rsidRPr="00165177">
        <w:rPr>
          <w:rFonts w:asciiTheme="majorBidi" w:eastAsia="Calibri" w:hAnsiTheme="majorBidi" w:cstheme="majorBidi"/>
          <w:i/>
          <w:color w:val="000000" w:themeColor="text1"/>
        </w:rPr>
        <w:t>et al,</w:t>
      </w:r>
      <w:r w:rsidR="00165177">
        <w:rPr>
          <w:rFonts w:asciiTheme="majorBidi" w:eastAsia="Calibri" w:hAnsiTheme="majorBidi" w:cstheme="majorBidi"/>
          <w:color w:val="000000" w:themeColor="text1"/>
        </w:rPr>
        <w:t xml:space="preserve"> 2013).</w:t>
      </w:r>
      <w:bookmarkEnd w:id="26"/>
      <w:bookmarkEnd w:id="27"/>
    </w:p>
    <w:p w14:paraId="1D75D583" w14:textId="77777777" w:rsidR="00752B86" w:rsidRPr="00752B86" w:rsidRDefault="00752B86" w:rsidP="005F5310">
      <w:pPr>
        <w:pStyle w:val="Normal1"/>
        <w:shd w:val="clear" w:color="auto" w:fill="FFFFFF"/>
        <w:spacing w:line="480" w:lineRule="auto"/>
        <w:ind w:left="-426"/>
        <w:jc w:val="both"/>
        <w:rPr>
          <w:rFonts w:asciiTheme="majorBidi" w:eastAsia="Calibri" w:hAnsiTheme="majorBidi" w:cstheme="majorBidi"/>
          <w:color w:val="000000" w:themeColor="text1"/>
        </w:rPr>
      </w:pPr>
    </w:p>
    <w:p w14:paraId="563FFC93" w14:textId="5B38BEE2" w:rsidR="007461A5" w:rsidRPr="00CB0E07" w:rsidRDefault="00E40C5B"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CB0E07">
        <w:rPr>
          <w:rFonts w:asciiTheme="majorBidi" w:eastAsia="Calibri" w:hAnsiTheme="majorBidi" w:cstheme="majorBidi"/>
          <w:color w:val="000000" w:themeColor="text1"/>
          <w:highlight w:val="white"/>
        </w:rPr>
        <w:t xml:space="preserve">This salience is highlighted by recent </w:t>
      </w:r>
      <w:r w:rsidRPr="00CB0E07">
        <w:rPr>
          <w:rFonts w:asciiTheme="majorBidi" w:eastAsia="Calibri" w:hAnsiTheme="majorBidi" w:cstheme="majorBidi"/>
          <w:color w:val="000000" w:themeColor="text1"/>
        </w:rPr>
        <w:t xml:space="preserve">industry-wide acknowledgement (among AI-enabled </w:t>
      </w:r>
      <w:r w:rsidR="00397719" w:rsidRPr="00CB0E07">
        <w:rPr>
          <w:rFonts w:asciiTheme="majorBidi" w:eastAsia="Calibri" w:hAnsiTheme="majorBidi" w:cstheme="majorBidi"/>
          <w:color w:val="000000" w:themeColor="text1"/>
        </w:rPr>
        <w:t>health (</w:t>
      </w:r>
      <w:r w:rsidRPr="00CB0E07">
        <w:rPr>
          <w:rFonts w:asciiTheme="majorBidi" w:eastAsia="Calibri" w:hAnsiTheme="majorBidi" w:cstheme="majorBidi"/>
          <w:color w:val="000000" w:themeColor="text1"/>
        </w:rPr>
        <w:t xml:space="preserve">care) developers) for the need of socially reflexive, responsible and responsive AI development focused on </w:t>
      </w:r>
      <w:r w:rsidRPr="00CB0E07">
        <w:rPr>
          <w:rFonts w:asciiTheme="majorBidi" w:eastAsia="Calibri" w:hAnsiTheme="majorBidi" w:cstheme="majorBidi"/>
          <w:i/>
          <w:color w:val="000000" w:themeColor="text1"/>
        </w:rPr>
        <w:t>augmenting instead of replacing</w:t>
      </w:r>
      <w:r w:rsidRPr="00CB0E07">
        <w:rPr>
          <w:rFonts w:asciiTheme="majorBidi" w:eastAsia="Calibri" w:hAnsiTheme="majorBidi" w:cstheme="majorBidi"/>
          <w:color w:val="000000" w:themeColor="text1"/>
        </w:rPr>
        <w:t xml:space="preserve"> human-led decision-making. </w:t>
      </w:r>
      <w:r w:rsidR="007461A5" w:rsidRPr="00CB0E07">
        <w:rPr>
          <w:rFonts w:asciiTheme="majorBidi" w:eastAsia="Calibri" w:hAnsiTheme="majorBidi" w:cstheme="majorBidi"/>
          <w:color w:val="000000" w:themeColor="text1"/>
        </w:rPr>
        <w:t>In a</w:t>
      </w:r>
      <w:r w:rsidR="00F34413" w:rsidRPr="00CB0E07">
        <w:rPr>
          <w:rFonts w:asciiTheme="majorBidi" w:eastAsia="Calibri" w:hAnsiTheme="majorBidi" w:cstheme="majorBidi"/>
          <w:color w:val="000000" w:themeColor="text1"/>
        </w:rPr>
        <w:t>n</w:t>
      </w:r>
      <w:r w:rsidR="007461A5" w:rsidRPr="00CB0E07">
        <w:rPr>
          <w:rFonts w:asciiTheme="majorBidi" w:eastAsia="Calibri" w:hAnsiTheme="majorBidi" w:cstheme="majorBidi"/>
          <w:color w:val="000000" w:themeColor="text1"/>
        </w:rPr>
        <w:t xml:space="preserve"> </w:t>
      </w:r>
      <w:r w:rsidR="007461A5" w:rsidRPr="00CB0E07">
        <w:rPr>
          <w:rFonts w:asciiTheme="majorBidi" w:eastAsia="Calibri" w:hAnsiTheme="majorBidi" w:cstheme="majorBidi"/>
          <w:color w:val="000000" w:themeColor="text1"/>
        </w:rPr>
        <w:lastRenderedPageBreak/>
        <w:t xml:space="preserve">op-ed contribution to the </w:t>
      </w:r>
      <w:r w:rsidR="007461A5" w:rsidRPr="00CB0E07">
        <w:rPr>
          <w:rFonts w:asciiTheme="majorBidi" w:eastAsia="Calibri" w:hAnsiTheme="majorBidi" w:cstheme="majorBidi"/>
          <w:i/>
          <w:color w:val="000000" w:themeColor="text1"/>
        </w:rPr>
        <w:t>New York Times</w:t>
      </w:r>
      <w:r w:rsidR="007461A5" w:rsidRPr="00CB0E07">
        <w:rPr>
          <w:rFonts w:asciiTheme="majorBidi" w:eastAsia="Calibri" w:hAnsiTheme="majorBidi" w:cstheme="majorBidi"/>
          <w:color w:val="000000" w:themeColor="text1"/>
        </w:rPr>
        <w:t xml:space="preserve"> in 2018, Fei-Fei Li, Chief Scientist of Google AI, </w:t>
      </w:r>
      <w:r w:rsidR="000D4E71" w:rsidRPr="00CB0E07">
        <w:rPr>
          <w:rFonts w:asciiTheme="majorBidi" w:eastAsia="Calibri" w:hAnsiTheme="majorBidi" w:cstheme="majorBidi"/>
          <w:color w:val="000000" w:themeColor="text1"/>
        </w:rPr>
        <w:t>legitimised the salience of personal concerns over job loss by acknowledging that</w:t>
      </w:r>
      <w:r w:rsidR="007461A5" w:rsidRPr="00CB0E07">
        <w:rPr>
          <w:rFonts w:asciiTheme="majorBidi" w:eastAsia="Calibri" w:hAnsiTheme="majorBidi" w:cstheme="majorBidi"/>
          <w:color w:val="000000" w:themeColor="text1"/>
        </w:rPr>
        <w:t>,</w:t>
      </w:r>
    </w:p>
    <w:p w14:paraId="2BF14DAB" w14:textId="77777777" w:rsidR="00C31BA9" w:rsidRPr="00CB0E07" w:rsidRDefault="00C31BA9" w:rsidP="005F5310">
      <w:pPr>
        <w:pStyle w:val="Normal1"/>
        <w:shd w:val="clear" w:color="auto" w:fill="FFFFFF"/>
        <w:spacing w:line="480" w:lineRule="auto"/>
        <w:ind w:left="-426"/>
        <w:jc w:val="both"/>
        <w:rPr>
          <w:rFonts w:asciiTheme="majorBidi" w:eastAsia="Calibri" w:hAnsiTheme="majorBidi" w:cstheme="majorBidi"/>
          <w:color w:val="000000" w:themeColor="text1"/>
        </w:rPr>
      </w:pPr>
    </w:p>
    <w:p w14:paraId="6FC97781" w14:textId="12EE541D" w:rsidR="007461A5" w:rsidRPr="00CB0E07" w:rsidRDefault="000D4E71" w:rsidP="005F5310">
      <w:pPr>
        <w:pStyle w:val="Normal1"/>
        <w:shd w:val="clear" w:color="auto" w:fill="FFFFFF"/>
        <w:spacing w:line="480" w:lineRule="auto"/>
        <w:jc w:val="both"/>
        <w:rPr>
          <w:rFonts w:asciiTheme="majorBidi" w:eastAsia="Arial" w:hAnsiTheme="majorBidi" w:cstheme="majorBidi"/>
          <w:color w:val="000000" w:themeColor="text1"/>
          <w:highlight w:val="white"/>
        </w:rPr>
      </w:pPr>
      <w:r w:rsidRPr="00CB0E07">
        <w:rPr>
          <w:rFonts w:asciiTheme="majorBidi" w:eastAsia="Calibri" w:hAnsiTheme="majorBidi" w:cstheme="majorBidi"/>
          <w:color w:val="000000" w:themeColor="text1"/>
        </w:rPr>
        <w:t>...</w:t>
      </w:r>
      <w:r w:rsidR="007461A5" w:rsidRPr="00CB0E07">
        <w:rPr>
          <w:rFonts w:asciiTheme="majorBidi" w:eastAsia="Calibri" w:hAnsiTheme="majorBidi" w:cstheme="majorBidi"/>
          <w:color w:val="000000" w:themeColor="text1"/>
        </w:rPr>
        <w:t>no amount of ingenuity, however, will fully eliminate the threat of job displacement. Addressing this concern is the third goal of human-centered AI: ensuring that the development of this technology is guided, at each step, by concern for its effect on humans</w:t>
      </w:r>
      <w:r w:rsidR="007461A5" w:rsidRPr="00CB0E07">
        <w:rPr>
          <w:rFonts w:asciiTheme="majorBidi" w:eastAsia="Arial" w:hAnsiTheme="majorBidi" w:cstheme="majorBidi"/>
          <w:color w:val="000000" w:themeColor="text1"/>
          <w:highlight w:val="white"/>
        </w:rPr>
        <w:t xml:space="preserve"> ...[as]</w:t>
      </w:r>
      <w:r w:rsidR="007461A5" w:rsidRPr="00CB0E07">
        <w:rPr>
          <w:rFonts w:asciiTheme="majorBidi" w:eastAsia="Calibri" w:hAnsiTheme="majorBidi" w:cstheme="majorBidi"/>
          <w:color w:val="000000" w:themeColor="text1"/>
        </w:rPr>
        <w:t xml:space="preserve"> </w:t>
      </w:r>
      <w:r w:rsidR="007461A5" w:rsidRPr="00CB0E07">
        <w:rPr>
          <w:rFonts w:asciiTheme="majorBidi" w:eastAsia="Arial" w:hAnsiTheme="majorBidi" w:cstheme="majorBidi"/>
          <w:color w:val="000000" w:themeColor="text1"/>
          <w:highlight w:val="white"/>
        </w:rPr>
        <w:t>machines don’t have to be our compet</w:t>
      </w:r>
      <w:r w:rsidRPr="00CB0E07">
        <w:rPr>
          <w:rFonts w:asciiTheme="majorBidi" w:eastAsia="Arial" w:hAnsiTheme="majorBidi" w:cstheme="majorBidi"/>
          <w:color w:val="000000" w:themeColor="text1"/>
          <w:highlight w:val="white"/>
        </w:rPr>
        <w:t>itors, but partners in securing our well-being</w:t>
      </w:r>
      <w:r w:rsidR="007461A5" w:rsidRPr="00CB0E07">
        <w:rPr>
          <w:rFonts w:asciiTheme="majorBidi" w:eastAsia="Arial" w:hAnsiTheme="majorBidi" w:cstheme="majorBidi"/>
          <w:color w:val="000000" w:themeColor="text1"/>
          <w:highlight w:val="white"/>
        </w:rPr>
        <w:t xml:space="preserve"> (Li, 2018</w:t>
      </w:r>
      <w:r w:rsidR="007D1D4D">
        <w:rPr>
          <w:rFonts w:asciiTheme="majorBidi" w:eastAsia="Arial" w:hAnsiTheme="majorBidi" w:cstheme="majorBidi"/>
          <w:color w:val="000000" w:themeColor="text1"/>
          <w:highlight w:val="white"/>
        </w:rPr>
        <w:t>).</w:t>
      </w:r>
    </w:p>
    <w:p w14:paraId="5713C173" w14:textId="77777777" w:rsidR="00C31BA9" w:rsidRPr="00CB0E07" w:rsidRDefault="00C31BA9" w:rsidP="005F5310">
      <w:pPr>
        <w:pStyle w:val="Normal1"/>
        <w:shd w:val="clear" w:color="auto" w:fill="FFFFFF"/>
        <w:spacing w:line="480" w:lineRule="auto"/>
        <w:jc w:val="both"/>
        <w:rPr>
          <w:rFonts w:asciiTheme="majorBidi" w:eastAsia="Arial" w:hAnsiTheme="majorBidi" w:cstheme="majorBidi"/>
          <w:color w:val="000000" w:themeColor="text1"/>
          <w:highlight w:val="white"/>
        </w:rPr>
      </w:pPr>
    </w:p>
    <w:p w14:paraId="42311774" w14:textId="37FE6820" w:rsidR="003A0F48" w:rsidRPr="00CB0E07" w:rsidRDefault="006215E9"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CB0E07">
        <w:rPr>
          <w:rFonts w:asciiTheme="majorBidi" w:eastAsia="Calibri" w:hAnsiTheme="majorBidi" w:cstheme="majorBidi"/>
          <w:color w:val="000000" w:themeColor="text1"/>
        </w:rPr>
        <w:t>S</w:t>
      </w:r>
      <w:r w:rsidR="00124412" w:rsidRPr="00CB0E07">
        <w:rPr>
          <w:rFonts w:asciiTheme="majorBidi" w:eastAsia="Calibri" w:hAnsiTheme="majorBidi" w:cstheme="majorBidi"/>
          <w:color w:val="000000" w:themeColor="text1"/>
        </w:rPr>
        <w:t xml:space="preserve">uch </w:t>
      </w:r>
      <w:r w:rsidR="00397719" w:rsidRPr="00CB0E07">
        <w:rPr>
          <w:rFonts w:asciiTheme="majorBidi" w:eastAsia="Calibri" w:hAnsiTheme="majorBidi" w:cstheme="majorBidi"/>
          <w:color w:val="000000" w:themeColor="text1"/>
        </w:rPr>
        <w:t>acknowledgements legitimises personal concerns of clinical staff around job loss (see e.g. Da</w:t>
      </w:r>
      <w:r w:rsidRPr="00CB0E07">
        <w:rPr>
          <w:rFonts w:asciiTheme="majorBidi" w:eastAsia="Calibri" w:hAnsiTheme="majorBidi" w:cstheme="majorBidi"/>
          <w:color w:val="000000" w:themeColor="text1"/>
        </w:rPr>
        <w:t xml:space="preserve">venport </w:t>
      </w:r>
      <w:r w:rsidR="005D5A07" w:rsidRPr="00CB0E07">
        <w:rPr>
          <w:rFonts w:asciiTheme="majorBidi" w:eastAsia="Calibri" w:hAnsiTheme="majorBidi" w:cstheme="majorBidi"/>
          <w:color w:val="000000" w:themeColor="text1"/>
        </w:rPr>
        <w:t xml:space="preserve">and </w:t>
      </w:r>
      <w:r w:rsidRPr="00CB0E07">
        <w:rPr>
          <w:rFonts w:asciiTheme="majorBidi" w:eastAsia="Calibri" w:hAnsiTheme="majorBidi" w:cstheme="majorBidi"/>
          <w:color w:val="000000" w:themeColor="text1"/>
        </w:rPr>
        <w:t xml:space="preserve">Glover, 2018 in NEJM) and are undeniably </w:t>
      </w:r>
      <w:r w:rsidR="00397719" w:rsidRPr="00CB0E07">
        <w:rPr>
          <w:rFonts w:asciiTheme="majorBidi" w:eastAsia="Calibri" w:hAnsiTheme="majorBidi" w:cstheme="majorBidi"/>
          <w:color w:val="000000" w:themeColor="text1"/>
        </w:rPr>
        <w:t xml:space="preserve">a step in the right direction, but </w:t>
      </w:r>
      <w:r w:rsidR="00CC0ED6" w:rsidRPr="00CB0E07">
        <w:rPr>
          <w:rFonts w:asciiTheme="majorBidi" w:eastAsia="Calibri" w:hAnsiTheme="majorBidi" w:cstheme="majorBidi"/>
          <w:color w:val="000000" w:themeColor="text1"/>
        </w:rPr>
        <w:t xml:space="preserve">are </w:t>
      </w:r>
      <w:r w:rsidR="00AF0565" w:rsidRPr="00CB0E07">
        <w:rPr>
          <w:rFonts w:asciiTheme="majorBidi" w:eastAsia="Calibri" w:hAnsiTheme="majorBidi" w:cstheme="majorBidi"/>
          <w:color w:val="000000" w:themeColor="text1"/>
        </w:rPr>
        <w:t>yet to</w:t>
      </w:r>
      <w:r w:rsidR="00853654" w:rsidRPr="00CB0E07">
        <w:rPr>
          <w:rFonts w:asciiTheme="majorBidi" w:eastAsia="Calibri" w:hAnsiTheme="majorBidi" w:cstheme="majorBidi"/>
          <w:color w:val="000000" w:themeColor="text1"/>
        </w:rPr>
        <w:t xml:space="preserve"> </w:t>
      </w:r>
      <w:r w:rsidR="00AF0565" w:rsidRPr="00CB0E07">
        <w:rPr>
          <w:rFonts w:asciiTheme="majorBidi" w:eastAsia="Calibri" w:hAnsiTheme="majorBidi" w:cstheme="majorBidi"/>
          <w:color w:val="000000" w:themeColor="text1"/>
        </w:rPr>
        <w:t>improve</w:t>
      </w:r>
      <w:r w:rsidR="00853654" w:rsidRPr="00CB0E07">
        <w:rPr>
          <w:rFonts w:asciiTheme="majorBidi" w:eastAsia="Calibri" w:hAnsiTheme="majorBidi" w:cstheme="majorBidi"/>
          <w:color w:val="000000" w:themeColor="text1"/>
        </w:rPr>
        <w:t xml:space="preserve"> CPM adoption rates. A key reason </w:t>
      </w:r>
      <w:r w:rsidR="009B1146" w:rsidRPr="00CB0E07">
        <w:rPr>
          <w:rFonts w:asciiTheme="majorBidi" w:eastAsia="Calibri" w:hAnsiTheme="majorBidi" w:cstheme="majorBidi"/>
          <w:color w:val="000000" w:themeColor="text1"/>
        </w:rPr>
        <w:t xml:space="preserve">for this lack of </w:t>
      </w:r>
      <w:r w:rsidR="00AF0565" w:rsidRPr="00CB0E07">
        <w:rPr>
          <w:rFonts w:asciiTheme="majorBidi" w:eastAsia="Calibri" w:hAnsiTheme="majorBidi" w:cstheme="majorBidi"/>
          <w:color w:val="000000" w:themeColor="text1"/>
        </w:rPr>
        <w:t>improvement</w:t>
      </w:r>
      <w:r w:rsidR="009B1146" w:rsidRPr="00CB0E07">
        <w:rPr>
          <w:rFonts w:asciiTheme="majorBidi" w:eastAsia="Calibri" w:hAnsiTheme="majorBidi" w:cstheme="majorBidi"/>
          <w:color w:val="000000" w:themeColor="text1"/>
        </w:rPr>
        <w:t xml:space="preserve"> </w:t>
      </w:r>
      <w:r w:rsidR="00853654" w:rsidRPr="00CB0E07">
        <w:rPr>
          <w:rFonts w:asciiTheme="majorBidi" w:eastAsia="Calibri" w:hAnsiTheme="majorBidi" w:cstheme="majorBidi"/>
          <w:color w:val="000000" w:themeColor="text1"/>
        </w:rPr>
        <w:t xml:space="preserve">is thought to be </w:t>
      </w:r>
      <w:r w:rsidR="00F53C49" w:rsidRPr="00CB0E07">
        <w:rPr>
          <w:rFonts w:asciiTheme="majorBidi" w:eastAsia="Calibri" w:hAnsiTheme="majorBidi" w:cstheme="majorBidi"/>
          <w:color w:val="000000" w:themeColor="text1"/>
        </w:rPr>
        <w:t xml:space="preserve">public </w:t>
      </w:r>
      <w:r w:rsidR="00CC0ED6" w:rsidRPr="00CB0E07">
        <w:rPr>
          <w:rFonts w:asciiTheme="majorBidi" w:eastAsia="Calibri" w:hAnsiTheme="majorBidi" w:cstheme="majorBidi"/>
          <w:color w:val="000000" w:themeColor="text1"/>
        </w:rPr>
        <w:t>sc</w:t>
      </w:r>
      <w:r w:rsidR="00853654" w:rsidRPr="00CB0E07">
        <w:rPr>
          <w:rFonts w:asciiTheme="majorBidi" w:eastAsia="Calibri" w:hAnsiTheme="majorBidi" w:cstheme="majorBidi"/>
          <w:color w:val="000000" w:themeColor="text1"/>
        </w:rPr>
        <w:t xml:space="preserve">epticism around </w:t>
      </w:r>
      <w:r w:rsidR="007C3F92" w:rsidRPr="00CB0E07">
        <w:rPr>
          <w:rFonts w:asciiTheme="majorBidi" w:eastAsia="Calibri" w:hAnsiTheme="majorBidi" w:cstheme="majorBidi"/>
          <w:color w:val="000000" w:themeColor="text1"/>
        </w:rPr>
        <w:t xml:space="preserve">corporate </w:t>
      </w:r>
      <w:r w:rsidR="00853654" w:rsidRPr="00CB0E07">
        <w:rPr>
          <w:rFonts w:asciiTheme="majorBidi" w:eastAsia="Calibri" w:hAnsiTheme="majorBidi" w:cstheme="majorBidi"/>
          <w:color w:val="000000" w:themeColor="text1"/>
        </w:rPr>
        <w:t xml:space="preserve">'statements of </w:t>
      </w:r>
      <w:r w:rsidR="007C3F92" w:rsidRPr="00CB0E07">
        <w:rPr>
          <w:rFonts w:asciiTheme="majorBidi" w:eastAsia="Calibri" w:hAnsiTheme="majorBidi" w:cstheme="majorBidi"/>
          <w:color w:val="000000" w:themeColor="text1"/>
        </w:rPr>
        <w:t>concern</w:t>
      </w:r>
      <w:r w:rsidR="00853654" w:rsidRPr="00CB0E07">
        <w:rPr>
          <w:rFonts w:asciiTheme="majorBidi" w:eastAsia="Calibri" w:hAnsiTheme="majorBidi" w:cstheme="majorBidi"/>
          <w:color w:val="000000" w:themeColor="text1"/>
        </w:rPr>
        <w:t>'</w:t>
      </w:r>
      <w:r w:rsidR="007C3F92" w:rsidRPr="00CB0E07">
        <w:rPr>
          <w:rFonts w:asciiTheme="majorBidi" w:eastAsia="Calibri" w:hAnsiTheme="majorBidi" w:cstheme="majorBidi"/>
          <w:color w:val="000000" w:themeColor="text1"/>
        </w:rPr>
        <w:t xml:space="preserve"> for </w:t>
      </w:r>
      <w:r w:rsidR="003A0F48" w:rsidRPr="00CB0E07">
        <w:rPr>
          <w:rFonts w:asciiTheme="majorBidi" w:eastAsia="Calibri" w:hAnsiTheme="majorBidi" w:cstheme="majorBidi"/>
          <w:color w:val="000000" w:themeColor="text1"/>
        </w:rPr>
        <w:t xml:space="preserve">non-technical and </w:t>
      </w:r>
      <w:r w:rsidR="007C3F92" w:rsidRPr="00CB0E07">
        <w:rPr>
          <w:rFonts w:asciiTheme="majorBidi" w:eastAsia="Calibri" w:hAnsiTheme="majorBidi" w:cstheme="majorBidi"/>
          <w:color w:val="000000" w:themeColor="text1"/>
        </w:rPr>
        <w:t>social</w:t>
      </w:r>
      <w:r w:rsidR="00124412" w:rsidRPr="00CB0E07">
        <w:rPr>
          <w:rFonts w:asciiTheme="majorBidi" w:eastAsia="Calibri" w:hAnsiTheme="majorBidi" w:cstheme="majorBidi"/>
          <w:color w:val="000000" w:themeColor="text1"/>
        </w:rPr>
        <w:t xml:space="preserve"> </w:t>
      </w:r>
      <w:r w:rsidR="007C3F92" w:rsidRPr="00CB0E07">
        <w:rPr>
          <w:rFonts w:asciiTheme="majorBidi" w:eastAsia="Calibri" w:hAnsiTheme="majorBidi" w:cstheme="majorBidi"/>
          <w:color w:val="000000" w:themeColor="text1"/>
        </w:rPr>
        <w:t>issues</w:t>
      </w:r>
      <w:r w:rsidR="00124412" w:rsidRPr="00CB0E07">
        <w:rPr>
          <w:rFonts w:asciiTheme="majorBidi" w:eastAsia="Calibri" w:hAnsiTheme="majorBidi" w:cstheme="majorBidi"/>
          <w:color w:val="000000" w:themeColor="text1"/>
        </w:rPr>
        <w:t xml:space="preserve"> </w:t>
      </w:r>
      <w:r w:rsidR="009B1146" w:rsidRPr="00CB0E07">
        <w:rPr>
          <w:rFonts w:asciiTheme="majorBidi" w:eastAsia="Calibri" w:hAnsiTheme="majorBidi" w:cstheme="majorBidi"/>
          <w:color w:val="000000" w:themeColor="text1"/>
        </w:rPr>
        <w:t xml:space="preserve">typically </w:t>
      </w:r>
      <w:r w:rsidR="00F53C49" w:rsidRPr="00CB0E07">
        <w:rPr>
          <w:rFonts w:asciiTheme="majorBidi" w:eastAsia="Calibri" w:hAnsiTheme="majorBidi" w:cstheme="majorBidi"/>
          <w:color w:val="000000" w:themeColor="text1"/>
        </w:rPr>
        <w:t xml:space="preserve">perceived as "hypocritical" </w:t>
      </w:r>
      <w:r w:rsidR="00E03F20" w:rsidRPr="00CB0E07">
        <w:rPr>
          <w:rFonts w:asciiTheme="majorBidi" w:eastAsia="Calibri" w:hAnsiTheme="majorBidi" w:cstheme="majorBidi"/>
          <w:color w:val="000000" w:themeColor="text1"/>
        </w:rPr>
        <w:t xml:space="preserve">reputation management </w:t>
      </w:r>
      <w:r w:rsidR="00CC0ED6" w:rsidRPr="00CB0E07">
        <w:rPr>
          <w:rFonts w:asciiTheme="majorBidi" w:eastAsia="Calibri" w:hAnsiTheme="majorBidi" w:cstheme="majorBidi"/>
          <w:color w:val="000000" w:themeColor="text1"/>
        </w:rPr>
        <w:t>un</w:t>
      </w:r>
      <w:r w:rsidR="00AF0565" w:rsidRPr="00CB0E07">
        <w:rPr>
          <w:rFonts w:asciiTheme="majorBidi" w:eastAsia="Calibri" w:hAnsiTheme="majorBidi" w:cstheme="majorBidi"/>
          <w:color w:val="000000" w:themeColor="text1"/>
        </w:rPr>
        <w:t>substantiated by</w:t>
      </w:r>
      <w:r w:rsidR="00E03F20" w:rsidRPr="00CB0E07">
        <w:rPr>
          <w:rFonts w:asciiTheme="majorBidi" w:eastAsia="Calibri" w:hAnsiTheme="majorBidi" w:cstheme="majorBidi"/>
          <w:color w:val="000000" w:themeColor="text1"/>
        </w:rPr>
        <w:t xml:space="preserve"> meaningful </w:t>
      </w:r>
      <w:r w:rsidR="00CC0ED6" w:rsidRPr="00CB0E07">
        <w:rPr>
          <w:rFonts w:asciiTheme="majorBidi" w:eastAsia="Calibri" w:hAnsiTheme="majorBidi" w:cstheme="majorBidi"/>
          <w:color w:val="000000" w:themeColor="text1"/>
        </w:rPr>
        <w:t>action</w:t>
      </w:r>
      <w:r w:rsidR="00E03F20" w:rsidRPr="00CB0E07">
        <w:rPr>
          <w:rFonts w:asciiTheme="majorBidi" w:eastAsia="Calibri" w:hAnsiTheme="majorBidi" w:cstheme="majorBidi"/>
          <w:color w:val="000000" w:themeColor="text1"/>
        </w:rPr>
        <w:t xml:space="preserve"> </w:t>
      </w:r>
      <w:r w:rsidR="00853654" w:rsidRPr="00CB0E07">
        <w:rPr>
          <w:rFonts w:asciiTheme="majorBidi" w:eastAsia="Calibri" w:hAnsiTheme="majorBidi" w:cstheme="majorBidi"/>
          <w:color w:val="000000" w:themeColor="text1"/>
        </w:rPr>
        <w:t xml:space="preserve">(Cherry, 2013; </w:t>
      </w:r>
      <w:r w:rsidR="00853654" w:rsidRPr="00CB0E07">
        <w:rPr>
          <w:rFonts w:asciiTheme="majorBidi" w:eastAsia="Calibri" w:hAnsiTheme="majorBidi" w:cstheme="majorBidi"/>
          <w:color w:val="000000" w:themeColor="text1"/>
          <w:highlight w:val="white"/>
        </w:rPr>
        <w:t>Arli</w:t>
      </w:r>
      <w:r w:rsidR="00CB0E07">
        <w:rPr>
          <w:rFonts w:asciiTheme="majorBidi" w:eastAsia="Calibri" w:hAnsiTheme="majorBidi" w:cstheme="majorBidi"/>
          <w:color w:val="000000" w:themeColor="text1"/>
          <w:highlight w:val="white"/>
        </w:rPr>
        <w:t xml:space="preserve"> </w:t>
      </w:r>
      <w:r w:rsidR="00CB0E07" w:rsidRPr="00CB0E07">
        <w:rPr>
          <w:rFonts w:asciiTheme="majorBidi" w:eastAsia="Calibri" w:hAnsiTheme="majorBidi" w:cstheme="majorBidi"/>
          <w:i/>
          <w:color w:val="000000" w:themeColor="text1"/>
          <w:highlight w:val="white"/>
        </w:rPr>
        <w:t xml:space="preserve">et </w:t>
      </w:r>
      <w:r w:rsidR="00853654" w:rsidRPr="00CB0E07">
        <w:rPr>
          <w:rFonts w:asciiTheme="majorBidi" w:eastAsia="Calibri" w:hAnsiTheme="majorBidi" w:cstheme="majorBidi"/>
          <w:i/>
          <w:color w:val="000000" w:themeColor="text1"/>
          <w:highlight w:val="white"/>
        </w:rPr>
        <w:t>al</w:t>
      </w:r>
      <w:r w:rsidR="00853654" w:rsidRPr="00CB0E07">
        <w:rPr>
          <w:rFonts w:asciiTheme="majorBidi" w:eastAsia="Calibri" w:hAnsiTheme="majorBidi" w:cstheme="majorBidi"/>
          <w:color w:val="000000" w:themeColor="text1"/>
          <w:highlight w:val="white"/>
        </w:rPr>
        <w:t>, 2019).</w:t>
      </w:r>
      <w:r w:rsidR="00D445C7" w:rsidRPr="00CB0E07">
        <w:rPr>
          <w:rFonts w:asciiTheme="majorBidi" w:eastAsia="Calibri" w:hAnsiTheme="majorBidi" w:cstheme="majorBidi"/>
          <w:color w:val="000000" w:themeColor="text1"/>
        </w:rPr>
        <w:t xml:space="preserve"> </w:t>
      </w:r>
      <w:r w:rsidR="00CB0E07">
        <w:rPr>
          <w:rFonts w:asciiTheme="majorBidi" w:eastAsia="Calibri" w:hAnsiTheme="majorBidi" w:cstheme="majorBidi"/>
          <w:color w:val="000000" w:themeColor="text1"/>
        </w:rPr>
        <w:t xml:space="preserve">Indeed, general public </w:t>
      </w:r>
      <w:r w:rsidR="00B612BB" w:rsidRPr="00CB0E07">
        <w:rPr>
          <w:rFonts w:asciiTheme="majorBidi" w:eastAsia="Calibri" w:hAnsiTheme="majorBidi" w:cstheme="majorBidi"/>
          <w:color w:val="000000" w:themeColor="text1"/>
        </w:rPr>
        <w:t>scepticism</w:t>
      </w:r>
      <w:r w:rsidR="00E03F20" w:rsidRPr="00CB0E07">
        <w:rPr>
          <w:rFonts w:asciiTheme="majorBidi" w:eastAsia="Calibri" w:hAnsiTheme="majorBidi" w:cstheme="majorBidi"/>
          <w:color w:val="000000" w:themeColor="text1"/>
        </w:rPr>
        <w:t xml:space="preserve"> of corporate social </w:t>
      </w:r>
      <w:r w:rsidR="00B612BB" w:rsidRPr="00CB0E07">
        <w:rPr>
          <w:rFonts w:asciiTheme="majorBidi" w:eastAsia="Calibri" w:hAnsiTheme="majorBidi" w:cstheme="majorBidi"/>
          <w:color w:val="000000" w:themeColor="text1"/>
        </w:rPr>
        <w:t>responsibility</w:t>
      </w:r>
      <w:r w:rsidR="00E03F20" w:rsidRPr="00CB0E07">
        <w:rPr>
          <w:rFonts w:asciiTheme="majorBidi" w:eastAsia="Calibri" w:hAnsiTheme="majorBidi" w:cstheme="majorBidi"/>
          <w:color w:val="000000" w:themeColor="text1"/>
        </w:rPr>
        <w:t xml:space="preserve"> (CSR)</w:t>
      </w:r>
      <w:r w:rsidR="00397719" w:rsidRPr="00CB0E07">
        <w:rPr>
          <w:rFonts w:asciiTheme="majorBidi" w:eastAsia="Calibri" w:hAnsiTheme="majorBidi" w:cstheme="majorBidi"/>
          <w:color w:val="000000" w:themeColor="text1"/>
        </w:rPr>
        <w:t xml:space="preserve"> plans</w:t>
      </w:r>
      <w:r w:rsidR="00CB0E07">
        <w:rPr>
          <w:rFonts w:asciiTheme="majorBidi" w:eastAsia="Calibri" w:hAnsiTheme="majorBidi" w:cstheme="majorBidi"/>
          <w:color w:val="000000" w:themeColor="text1"/>
        </w:rPr>
        <w:t xml:space="preserve"> </w:t>
      </w:r>
      <w:r w:rsidR="00E03F20" w:rsidRPr="00CB0E07">
        <w:rPr>
          <w:rFonts w:asciiTheme="majorBidi" w:eastAsia="Calibri" w:hAnsiTheme="majorBidi" w:cstheme="majorBidi"/>
          <w:color w:val="000000" w:themeColor="text1"/>
        </w:rPr>
        <w:t>reinforced by</w:t>
      </w:r>
      <w:r w:rsidR="009B1146" w:rsidRPr="00CB0E07">
        <w:rPr>
          <w:rFonts w:asciiTheme="majorBidi" w:eastAsia="Calibri" w:hAnsiTheme="majorBidi" w:cstheme="majorBidi"/>
          <w:color w:val="000000" w:themeColor="text1"/>
        </w:rPr>
        <w:t xml:space="preserve"> increasing public distrust </w:t>
      </w:r>
      <w:r w:rsidR="00AF0565" w:rsidRPr="00CB0E07">
        <w:rPr>
          <w:rFonts w:asciiTheme="majorBidi" w:eastAsia="Calibri" w:hAnsiTheme="majorBidi" w:cstheme="majorBidi"/>
          <w:color w:val="000000" w:themeColor="text1"/>
        </w:rPr>
        <w:t xml:space="preserve">of </w:t>
      </w:r>
      <w:r w:rsidR="009B1146" w:rsidRPr="00CB0E07">
        <w:rPr>
          <w:rFonts w:asciiTheme="majorBidi" w:eastAsia="Calibri" w:hAnsiTheme="majorBidi" w:cstheme="majorBidi"/>
          <w:color w:val="000000" w:themeColor="text1"/>
        </w:rPr>
        <w:t>tech-giants such as Google</w:t>
      </w:r>
      <w:r w:rsidR="0037730D" w:rsidRPr="00CB0E07">
        <w:rPr>
          <w:rStyle w:val="EndnoteReference"/>
          <w:rFonts w:asciiTheme="majorBidi" w:eastAsia="Calibri" w:hAnsiTheme="majorBidi" w:cstheme="majorBidi"/>
          <w:color w:val="000000" w:themeColor="text1"/>
        </w:rPr>
        <w:t>9</w:t>
      </w:r>
      <w:r w:rsidR="009B1146" w:rsidRPr="00CB0E07">
        <w:rPr>
          <w:rFonts w:asciiTheme="majorBidi" w:eastAsia="Calibri" w:hAnsiTheme="majorBidi" w:cstheme="majorBidi"/>
          <w:color w:val="000000" w:themeColor="text1"/>
        </w:rPr>
        <w:t xml:space="preserve"> or </w:t>
      </w:r>
      <w:r w:rsidR="00B612BB" w:rsidRPr="00CB0E07">
        <w:rPr>
          <w:rFonts w:asciiTheme="majorBidi" w:eastAsia="Calibri" w:hAnsiTheme="majorBidi" w:cstheme="majorBidi"/>
          <w:color w:val="000000" w:themeColor="text1"/>
        </w:rPr>
        <w:t>Facebook</w:t>
      </w:r>
      <w:r w:rsidR="0037730D" w:rsidRPr="00CB0E07">
        <w:rPr>
          <w:rStyle w:val="EndnoteReference"/>
          <w:rFonts w:asciiTheme="majorBidi" w:eastAsia="Calibri" w:hAnsiTheme="majorBidi" w:cstheme="majorBidi"/>
          <w:color w:val="000000" w:themeColor="text1"/>
        </w:rPr>
        <w:t>10</w:t>
      </w:r>
      <w:r w:rsidR="00AF0565" w:rsidRPr="00CB0E07">
        <w:rPr>
          <w:rFonts w:asciiTheme="majorBidi" w:eastAsia="Calibri" w:hAnsiTheme="majorBidi" w:cstheme="majorBidi"/>
          <w:color w:val="000000" w:themeColor="text1"/>
        </w:rPr>
        <w:t xml:space="preserve"> fed by a continuous drip of adverse revelations around transparency and trust issues</w:t>
      </w:r>
      <w:r w:rsidR="00AF0565" w:rsidRPr="00CB0E07">
        <w:rPr>
          <w:rFonts w:asciiTheme="majorBidi" w:eastAsia="Calibri" w:hAnsiTheme="majorBidi" w:cstheme="majorBidi"/>
          <w:color w:val="000000" w:themeColor="text1"/>
          <w:vertAlign w:val="superscript"/>
        </w:rPr>
        <w:t>9,10</w:t>
      </w:r>
      <w:r w:rsidR="00CB0E07">
        <w:rPr>
          <w:rFonts w:asciiTheme="majorBidi" w:eastAsia="Calibri" w:hAnsiTheme="majorBidi" w:cstheme="majorBidi"/>
          <w:color w:val="000000" w:themeColor="text1"/>
        </w:rPr>
        <w:t xml:space="preserve"> tarnishes trust in tech-firms developing</w:t>
      </w:r>
      <w:r w:rsidR="00637549">
        <w:rPr>
          <w:rFonts w:asciiTheme="majorBidi" w:eastAsia="Calibri" w:hAnsiTheme="majorBidi" w:cstheme="majorBidi"/>
          <w:color w:val="000000" w:themeColor="text1"/>
        </w:rPr>
        <w:t xml:space="preserve"> AI-enabled healthcare as well. While c</w:t>
      </w:r>
      <w:r w:rsidR="00637549">
        <w:rPr>
          <w:rFonts w:asciiTheme="majorBidi" w:eastAsia="Calibri" w:hAnsiTheme="majorBidi" w:cstheme="majorBidi"/>
          <w:color w:val="000000" w:themeColor="text1"/>
          <w:highlight w:val="white"/>
        </w:rPr>
        <w:t>ritical scholarship urging</w:t>
      </w:r>
      <w:r w:rsidR="00853654" w:rsidRPr="00CB0E07">
        <w:rPr>
          <w:rFonts w:asciiTheme="majorBidi" w:eastAsia="Calibri" w:hAnsiTheme="majorBidi" w:cstheme="majorBidi"/>
          <w:color w:val="000000" w:themeColor="text1"/>
          <w:highlight w:val="white"/>
        </w:rPr>
        <w:t xml:space="preserve"> clinical staff to become “critical user[s] of these </w:t>
      </w:r>
      <w:r w:rsidR="003A0F48" w:rsidRPr="00CB0E07">
        <w:rPr>
          <w:rFonts w:asciiTheme="majorBidi" w:eastAsia="Calibri" w:hAnsiTheme="majorBidi" w:cstheme="majorBidi"/>
          <w:color w:val="000000" w:themeColor="text1"/>
          <w:highlight w:val="white"/>
        </w:rPr>
        <w:t xml:space="preserve">[CPM] </w:t>
      </w:r>
      <w:r w:rsidR="00853654" w:rsidRPr="00CB0E07">
        <w:rPr>
          <w:rFonts w:asciiTheme="majorBidi" w:eastAsia="Calibri" w:hAnsiTheme="majorBidi" w:cstheme="majorBidi"/>
          <w:color w:val="000000" w:themeColor="text1"/>
          <w:highlight w:val="white"/>
        </w:rPr>
        <w:t xml:space="preserve">models”, and “[applying] the same rules of evidence and </w:t>
      </w:r>
      <w:r w:rsidR="00B612BB" w:rsidRPr="00CB0E07">
        <w:rPr>
          <w:rFonts w:asciiTheme="majorBidi" w:eastAsia="Calibri" w:hAnsiTheme="majorBidi" w:cstheme="majorBidi"/>
          <w:color w:val="000000" w:themeColor="text1"/>
          <w:highlight w:val="white"/>
        </w:rPr>
        <w:t>scepticism</w:t>
      </w:r>
      <w:r w:rsidR="00853654" w:rsidRPr="00CB0E07">
        <w:rPr>
          <w:rFonts w:asciiTheme="majorBidi" w:eastAsia="Calibri" w:hAnsiTheme="majorBidi" w:cstheme="majorBidi"/>
          <w:color w:val="000000" w:themeColor="text1"/>
          <w:highlight w:val="white"/>
        </w:rPr>
        <w:t xml:space="preserve"> ...as for</w:t>
      </w:r>
      <w:r w:rsidR="003A0F48" w:rsidRPr="00CB0E07">
        <w:rPr>
          <w:rFonts w:asciiTheme="majorBidi" w:eastAsia="Calibri" w:hAnsiTheme="majorBidi" w:cstheme="majorBidi"/>
          <w:color w:val="000000" w:themeColor="text1"/>
          <w:highlight w:val="white"/>
        </w:rPr>
        <w:t xml:space="preserve"> all health care interventions”</w:t>
      </w:r>
      <w:r w:rsidR="00637549">
        <w:rPr>
          <w:rFonts w:asciiTheme="majorBidi" w:eastAsia="Calibri" w:hAnsiTheme="majorBidi" w:cstheme="majorBidi"/>
          <w:color w:val="000000" w:themeColor="text1"/>
          <w:highlight w:val="white"/>
        </w:rPr>
        <w:t xml:space="preserve"> bolster </w:t>
      </w:r>
      <w:r w:rsidR="00637549">
        <w:rPr>
          <w:rFonts w:asciiTheme="majorBidi" w:eastAsia="Calibri" w:hAnsiTheme="majorBidi" w:cstheme="majorBidi"/>
          <w:color w:val="000000" w:themeColor="text1"/>
        </w:rPr>
        <w:t xml:space="preserve">healthy scepticism </w:t>
      </w:r>
      <w:r w:rsidR="00853654" w:rsidRPr="00CB0E07">
        <w:rPr>
          <w:rFonts w:asciiTheme="majorBidi" w:eastAsia="Calibri" w:hAnsiTheme="majorBidi" w:cstheme="majorBidi"/>
          <w:color w:val="000000" w:themeColor="text1"/>
          <w:highlight w:val="white"/>
        </w:rPr>
        <w:t>(Harris, 2019)</w:t>
      </w:r>
      <w:r w:rsidR="00853654" w:rsidRPr="00CB0E07">
        <w:rPr>
          <w:rFonts w:asciiTheme="majorBidi" w:eastAsia="Calibri" w:hAnsiTheme="majorBidi" w:cstheme="majorBidi"/>
          <w:color w:val="000000" w:themeColor="text1"/>
        </w:rPr>
        <w:t xml:space="preserve">. </w:t>
      </w:r>
    </w:p>
    <w:p w14:paraId="4F3706B8" w14:textId="77777777" w:rsidR="003A0F48" w:rsidRPr="00CB0E07" w:rsidRDefault="003A0F48" w:rsidP="005F5310">
      <w:pPr>
        <w:pStyle w:val="Normal1"/>
        <w:shd w:val="clear" w:color="auto" w:fill="FFFFFF"/>
        <w:spacing w:line="480" w:lineRule="auto"/>
        <w:ind w:left="-426"/>
        <w:jc w:val="both"/>
        <w:rPr>
          <w:rFonts w:asciiTheme="majorBidi" w:eastAsia="Calibri" w:hAnsiTheme="majorBidi" w:cstheme="majorBidi"/>
          <w:color w:val="000000" w:themeColor="text1"/>
        </w:rPr>
      </w:pPr>
    </w:p>
    <w:p w14:paraId="7FD41BC1" w14:textId="448A1C57" w:rsidR="007461A5" w:rsidRPr="00CB0E07" w:rsidRDefault="00411A9B"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CB0E07">
        <w:rPr>
          <w:rFonts w:asciiTheme="majorBidi" w:eastAsia="Calibri" w:hAnsiTheme="majorBidi" w:cstheme="majorBidi"/>
          <w:color w:val="000000" w:themeColor="text1"/>
        </w:rPr>
        <w:t>Yet, these</w:t>
      </w:r>
      <w:r w:rsidR="00737C8F" w:rsidRPr="00CB0E07">
        <w:rPr>
          <w:rFonts w:asciiTheme="majorBidi" w:eastAsia="Calibri" w:hAnsiTheme="majorBidi" w:cstheme="majorBidi"/>
          <w:color w:val="000000" w:themeColor="text1"/>
        </w:rPr>
        <w:t xml:space="preserve"> </w:t>
      </w:r>
      <w:r w:rsidR="003A0F48" w:rsidRPr="00CB0E07">
        <w:rPr>
          <w:rFonts w:asciiTheme="majorBidi" w:eastAsia="Calibri" w:hAnsiTheme="majorBidi" w:cstheme="majorBidi"/>
          <w:color w:val="000000" w:themeColor="text1"/>
        </w:rPr>
        <w:t xml:space="preserve">non-technical issues of </w:t>
      </w:r>
      <w:r w:rsidRPr="00CB0E07">
        <w:rPr>
          <w:rFonts w:asciiTheme="majorBidi" w:eastAsia="Calibri" w:hAnsiTheme="majorBidi" w:cstheme="majorBidi"/>
          <w:color w:val="000000" w:themeColor="text1"/>
        </w:rPr>
        <w:t>trust and</w:t>
      </w:r>
      <w:r w:rsidR="003A0F48" w:rsidRPr="00CB0E07">
        <w:rPr>
          <w:rFonts w:asciiTheme="majorBidi" w:eastAsia="Calibri" w:hAnsiTheme="majorBidi" w:cstheme="majorBidi"/>
          <w:color w:val="000000" w:themeColor="text1"/>
        </w:rPr>
        <w:t xml:space="preserve"> transparency</w:t>
      </w:r>
      <w:r w:rsidRPr="00CB0E07">
        <w:rPr>
          <w:rFonts w:asciiTheme="majorBidi" w:eastAsia="Calibri" w:hAnsiTheme="majorBidi" w:cstheme="majorBidi"/>
          <w:color w:val="000000" w:themeColor="text1"/>
        </w:rPr>
        <w:t xml:space="preserve"> taken together with the more personal </w:t>
      </w:r>
      <w:r w:rsidRPr="00CB0E07">
        <w:rPr>
          <w:rFonts w:asciiTheme="majorBidi" w:eastAsia="Calibri" w:hAnsiTheme="majorBidi" w:cstheme="majorBidi"/>
          <w:color w:val="000000" w:themeColor="text1"/>
          <w:highlight w:val="white"/>
        </w:rPr>
        <w:t xml:space="preserve">moral, economic and social </w:t>
      </w:r>
      <w:r w:rsidRPr="00CB0E07">
        <w:rPr>
          <w:rFonts w:asciiTheme="majorBidi" w:eastAsia="Calibri" w:hAnsiTheme="majorBidi" w:cstheme="majorBidi"/>
          <w:color w:val="000000" w:themeColor="text1"/>
        </w:rPr>
        <w:t xml:space="preserve">dimensions of CPM usership suggest a complexity of value construction processes well beyond the technology-centric fixes proposed by </w:t>
      </w:r>
      <w:r w:rsidRPr="00CB0E07">
        <w:rPr>
          <w:rFonts w:asciiTheme="majorBidi" w:eastAsia="Calibri" w:hAnsiTheme="majorBidi" w:cstheme="majorBidi"/>
          <w:color w:val="000000" w:themeColor="text1"/>
        </w:rPr>
        <w:lastRenderedPageBreak/>
        <w:t>implementation science to improve CPM adoption. This is unsurprising</w:t>
      </w:r>
      <w:r w:rsidR="00F60BB6" w:rsidRPr="00CB0E07">
        <w:rPr>
          <w:rFonts w:asciiTheme="majorBidi" w:eastAsia="Calibri" w:hAnsiTheme="majorBidi" w:cstheme="majorBidi"/>
          <w:color w:val="000000" w:themeColor="text1"/>
        </w:rPr>
        <w:t xml:space="preserve"> for these non-technical dimensions </w:t>
      </w:r>
      <w:r w:rsidR="00853654" w:rsidRPr="00CB0E07">
        <w:rPr>
          <w:rFonts w:asciiTheme="majorBidi" w:eastAsia="Calibri" w:hAnsiTheme="majorBidi" w:cstheme="majorBidi"/>
          <w:color w:val="000000" w:themeColor="text1"/>
        </w:rPr>
        <w:t xml:space="preserve">remain at the heart of </w:t>
      </w:r>
      <w:r w:rsidR="00D445C7" w:rsidRPr="00CB0E07">
        <w:rPr>
          <w:rFonts w:asciiTheme="majorBidi" w:eastAsia="Calibri" w:hAnsiTheme="majorBidi" w:cstheme="majorBidi"/>
          <w:color w:val="000000" w:themeColor="text1"/>
        </w:rPr>
        <w:t>the</w:t>
      </w:r>
      <w:r w:rsidR="007461A5" w:rsidRPr="00CB0E07">
        <w:rPr>
          <w:rFonts w:asciiTheme="majorBidi" w:eastAsia="Calibri" w:hAnsiTheme="majorBidi" w:cstheme="majorBidi"/>
          <w:color w:val="000000" w:themeColor="text1"/>
        </w:rPr>
        <w:t xml:space="preserve"> iterative processes of social interaction</w:t>
      </w:r>
      <w:r w:rsidR="008B03E0" w:rsidRPr="00CB0E07">
        <w:rPr>
          <w:rFonts w:asciiTheme="majorBidi" w:eastAsia="Calibri" w:hAnsiTheme="majorBidi" w:cstheme="majorBidi"/>
          <w:color w:val="000000" w:themeColor="text1"/>
        </w:rPr>
        <w:t xml:space="preserve"> (between technology and society) </w:t>
      </w:r>
      <w:r w:rsidR="007461A5" w:rsidRPr="00CB0E07">
        <w:rPr>
          <w:rFonts w:asciiTheme="majorBidi" w:eastAsia="Calibri" w:hAnsiTheme="majorBidi" w:cstheme="majorBidi"/>
          <w:color w:val="000000" w:themeColor="text1"/>
        </w:rPr>
        <w:t xml:space="preserve">that </w:t>
      </w:r>
      <w:r w:rsidR="007461A5" w:rsidRPr="00CB0E07">
        <w:rPr>
          <w:rFonts w:asciiTheme="majorBidi" w:eastAsia="Calibri" w:hAnsiTheme="majorBidi" w:cstheme="majorBidi"/>
          <w:color w:val="000000" w:themeColor="text1"/>
          <w:highlight w:val="white"/>
        </w:rPr>
        <w:t xml:space="preserve">speculative </w:t>
      </w:r>
      <w:r w:rsidR="00963748" w:rsidRPr="00CB0E07">
        <w:rPr>
          <w:rFonts w:asciiTheme="majorBidi" w:eastAsia="Calibri" w:hAnsiTheme="majorBidi" w:cstheme="majorBidi"/>
          <w:color w:val="000000" w:themeColor="text1"/>
          <w:highlight w:val="white"/>
        </w:rPr>
        <w:t xml:space="preserve">value </w:t>
      </w:r>
      <w:r w:rsidR="007461A5" w:rsidRPr="00CB0E07">
        <w:rPr>
          <w:rFonts w:asciiTheme="majorBidi" w:eastAsia="Calibri" w:hAnsiTheme="majorBidi" w:cstheme="majorBidi"/>
          <w:color w:val="000000" w:themeColor="text1"/>
          <w:highlight w:val="white"/>
        </w:rPr>
        <w:t xml:space="preserve">must traverse </w:t>
      </w:r>
      <w:r w:rsidR="00DD22EB" w:rsidRPr="00CB0E07">
        <w:rPr>
          <w:rFonts w:asciiTheme="majorBidi" w:eastAsia="Calibri" w:hAnsiTheme="majorBidi" w:cstheme="majorBidi"/>
          <w:color w:val="000000" w:themeColor="text1"/>
          <w:highlight w:val="white"/>
        </w:rPr>
        <w:t>to</w:t>
      </w:r>
      <w:r w:rsidR="007461A5" w:rsidRPr="00CB0E07">
        <w:rPr>
          <w:rFonts w:asciiTheme="majorBidi" w:eastAsia="Calibri" w:hAnsiTheme="majorBidi" w:cstheme="majorBidi"/>
          <w:color w:val="000000" w:themeColor="text1"/>
          <w:highlight w:val="white"/>
        </w:rPr>
        <w:t xml:space="preserve"> become </w:t>
      </w:r>
      <w:r w:rsidR="00DD22EB" w:rsidRPr="00CB0E07">
        <w:rPr>
          <w:rFonts w:asciiTheme="majorBidi" w:eastAsia="Calibri" w:hAnsiTheme="majorBidi" w:cstheme="majorBidi"/>
          <w:color w:val="000000" w:themeColor="text1"/>
          <w:highlight w:val="white"/>
        </w:rPr>
        <w:t xml:space="preserve">socially </w:t>
      </w:r>
      <w:r w:rsidR="007461A5" w:rsidRPr="00CB0E07">
        <w:rPr>
          <w:rFonts w:asciiTheme="majorBidi" w:eastAsia="Calibri" w:hAnsiTheme="majorBidi" w:cstheme="majorBidi"/>
          <w:color w:val="000000" w:themeColor="text1"/>
          <w:highlight w:val="white"/>
        </w:rPr>
        <w:t>embedded</w:t>
      </w:r>
      <w:r w:rsidR="00963748" w:rsidRPr="00CB0E07">
        <w:rPr>
          <w:rFonts w:asciiTheme="majorBidi" w:eastAsia="Calibri" w:hAnsiTheme="majorBidi" w:cstheme="majorBidi"/>
          <w:color w:val="000000" w:themeColor="text1"/>
          <w:highlight w:val="white"/>
        </w:rPr>
        <w:t>, create public as well as personal value</w:t>
      </w:r>
      <w:r w:rsidR="007461A5" w:rsidRPr="00CB0E07">
        <w:rPr>
          <w:rFonts w:asciiTheme="majorBidi" w:eastAsia="Calibri" w:hAnsiTheme="majorBidi" w:cstheme="majorBidi"/>
          <w:color w:val="000000" w:themeColor="text1"/>
          <w:highlight w:val="white"/>
        </w:rPr>
        <w:t xml:space="preserve"> </w:t>
      </w:r>
      <w:r w:rsidR="00DD22EB" w:rsidRPr="00CB0E07">
        <w:rPr>
          <w:rFonts w:asciiTheme="majorBidi" w:eastAsia="Calibri" w:hAnsiTheme="majorBidi" w:cstheme="majorBidi"/>
          <w:color w:val="000000" w:themeColor="text1"/>
          <w:highlight w:val="white"/>
        </w:rPr>
        <w:t xml:space="preserve">and </w:t>
      </w:r>
      <w:r w:rsidR="008B03E0" w:rsidRPr="00CB0E07">
        <w:rPr>
          <w:rFonts w:asciiTheme="majorBidi" w:eastAsia="Calibri" w:hAnsiTheme="majorBidi" w:cstheme="majorBidi"/>
          <w:color w:val="000000" w:themeColor="text1"/>
          <w:highlight w:val="white"/>
        </w:rPr>
        <w:t xml:space="preserve">eventually </w:t>
      </w:r>
      <w:r w:rsidR="00371972" w:rsidRPr="00CB0E07">
        <w:rPr>
          <w:rFonts w:asciiTheme="majorBidi" w:eastAsia="Calibri" w:hAnsiTheme="majorBidi" w:cstheme="majorBidi"/>
          <w:color w:val="000000" w:themeColor="text1"/>
          <w:highlight w:val="white"/>
        </w:rPr>
        <w:t>crystallise into</w:t>
      </w:r>
      <w:r w:rsidR="00DD22EB" w:rsidRPr="00CB0E07">
        <w:rPr>
          <w:rFonts w:asciiTheme="majorBidi" w:eastAsia="Calibri" w:hAnsiTheme="majorBidi" w:cstheme="majorBidi"/>
          <w:color w:val="000000" w:themeColor="text1"/>
          <w:highlight w:val="white"/>
        </w:rPr>
        <w:t xml:space="preserve"> formalised</w:t>
      </w:r>
      <w:r w:rsidR="007461A5" w:rsidRPr="00CB0E07">
        <w:rPr>
          <w:rFonts w:asciiTheme="majorBidi" w:eastAsia="Calibri" w:hAnsiTheme="majorBidi" w:cstheme="majorBidi"/>
          <w:color w:val="000000" w:themeColor="text1"/>
          <w:highlight w:val="white"/>
        </w:rPr>
        <w:t xml:space="preserve"> </w:t>
      </w:r>
      <w:r w:rsidR="00DD22EB" w:rsidRPr="00CB0E07">
        <w:rPr>
          <w:rFonts w:asciiTheme="majorBidi" w:eastAsia="Calibri" w:hAnsiTheme="majorBidi" w:cstheme="majorBidi"/>
          <w:color w:val="000000" w:themeColor="text1"/>
          <w:highlight w:val="white"/>
        </w:rPr>
        <w:t>systems of valuation</w:t>
      </w:r>
      <w:r w:rsidR="00397719" w:rsidRPr="00CB0E07">
        <w:rPr>
          <w:rFonts w:asciiTheme="majorBidi" w:eastAsia="Calibri" w:hAnsiTheme="majorBidi" w:cstheme="majorBidi"/>
          <w:color w:val="000000" w:themeColor="text1"/>
          <w:highlight w:val="white"/>
        </w:rPr>
        <w:t>.</w:t>
      </w:r>
      <w:r w:rsidR="00963748" w:rsidRPr="00CB0E07">
        <w:rPr>
          <w:rFonts w:asciiTheme="majorBidi" w:eastAsia="Calibri" w:hAnsiTheme="majorBidi" w:cstheme="majorBidi"/>
          <w:color w:val="000000" w:themeColor="text1"/>
          <w:highlight w:val="white"/>
        </w:rPr>
        <w:t xml:space="preserve"> </w:t>
      </w:r>
      <w:r w:rsidR="00397719" w:rsidRPr="00CB0E07">
        <w:rPr>
          <w:rFonts w:asciiTheme="majorBidi" w:eastAsia="Calibri" w:hAnsiTheme="majorBidi" w:cstheme="majorBidi"/>
          <w:color w:val="000000" w:themeColor="text1"/>
        </w:rPr>
        <w:t>T</w:t>
      </w:r>
      <w:r w:rsidR="005A4908" w:rsidRPr="00CB0E07">
        <w:rPr>
          <w:rFonts w:asciiTheme="majorBidi" w:eastAsia="Calibri" w:hAnsiTheme="majorBidi" w:cstheme="majorBidi"/>
          <w:color w:val="000000" w:themeColor="text1"/>
          <w:highlight w:val="white"/>
        </w:rPr>
        <w:t>echnocratic ways of valuation</w:t>
      </w:r>
      <w:r w:rsidR="00963748" w:rsidRPr="00CB0E07">
        <w:rPr>
          <w:rFonts w:asciiTheme="majorBidi" w:eastAsia="Calibri" w:hAnsiTheme="majorBidi" w:cstheme="majorBidi"/>
          <w:color w:val="000000" w:themeColor="text1"/>
          <w:highlight w:val="white"/>
        </w:rPr>
        <w:t xml:space="preserve"> that</w:t>
      </w:r>
      <w:r w:rsidR="005A4908" w:rsidRPr="00CB0E07">
        <w:rPr>
          <w:rFonts w:asciiTheme="majorBidi" w:eastAsia="Calibri" w:hAnsiTheme="majorBidi" w:cstheme="majorBidi"/>
          <w:color w:val="000000" w:themeColor="text1"/>
          <w:highlight w:val="white"/>
        </w:rPr>
        <w:t xml:space="preserve"> tend to leave out </w:t>
      </w:r>
      <w:r w:rsidR="00397719" w:rsidRPr="00CB0E07">
        <w:rPr>
          <w:rFonts w:asciiTheme="majorBidi" w:eastAsia="Calibri" w:hAnsiTheme="majorBidi" w:cstheme="majorBidi"/>
          <w:color w:val="000000" w:themeColor="text1"/>
          <w:highlight w:val="white"/>
        </w:rPr>
        <w:t xml:space="preserve">or sideline these non-technical issues and </w:t>
      </w:r>
      <w:r w:rsidR="005A4908" w:rsidRPr="00CB0E07">
        <w:rPr>
          <w:rFonts w:asciiTheme="majorBidi" w:eastAsia="Calibri" w:hAnsiTheme="majorBidi" w:cstheme="majorBidi"/>
          <w:color w:val="000000" w:themeColor="text1"/>
          <w:highlight w:val="white"/>
        </w:rPr>
        <w:t>tensions</w:t>
      </w:r>
      <w:r w:rsidR="00963748" w:rsidRPr="00CB0E07">
        <w:rPr>
          <w:rFonts w:asciiTheme="majorBidi" w:eastAsia="Calibri" w:hAnsiTheme="majorBidi" w:cstheme="majorBidi"/>
          <w:color w:val="000000" w:themeColor="text1"/>
          <w:highlight w:val="white"/>
        </w:rPr>
        <w:t xml:space="preserve"> </w:t>
      </w:r>
      <w:r w:rsidR="00397719" w:rsidRPr="00CB0E07">
        <w:rPr>
          <w:rFonts w:asciiTheme="majorBidi" w:eastAsia="Calibri" w:hAnsiTheme="majorBidi" w:cstheme="majorBidi"/>
          <w:color w:val="000000" w:themeColor="text1"/>
          <w:highlight w:val="white"/>
        </w:rPr>
        <w:t xml:space="preserve">or underestimate the salience of social interactions </w:t>
      </w:r>
      <w:r w:rsidR="00637549">
        <w:rPr>
          <w:rFonts w:asciiTheme="majorBidi" w:eastAsia="Calibri" w:hAnsiTheme="majorBidi" w:cstheme="majorBidi"/>
          <w:color w:val="000000" w:themeColor="text1"/>
          <w:highlight w:val="white"/>
        </w:rPr>
        <w:t xml:space="preserve">and </w:t>
      </w:r>
      <w:r w:rsidR="00963748" w:rsidRPr="00CB0E07">
        <w:rPr>
          <w:rFonts w:asciiTheme="majorBidi" w:eastAsia="Calibri" w:hAnsiTheme="majorBidi" w:cstheme="majorBidi"/>
          <w:color w:val="000000" w:themeColor="text1"/>
          <w:highlight w:val="white"/>
        </w:rPr>
        <w:t>is likely to setback</w:t>
      </w:r>
      <w:r w:rsidR="00397719" w:rsidRPr="00CB0E07">
        <w:rPr>
          <w:rFonts w:asciiTheme="majorBidi" w:eastAsia="Calibri" w:hAnsiTheme="majorBidi" w:cstheme="majorBidi"/>
          <w:color w:val="000000" w:themeColor="text1"/>
          <w:highlight w:val="white"/>
        </w:rPr>
        <w:t xml:space="preserve"> </w:t>
      </w:r>
      <w:r w:rsidR="00397719" w:rsidRPr="00CB0E07">
        <w:rPr>
          <w:rFonts w:asciiTheme="majorBidi" w:eastAsia="Calibri" w:hAnsiTheme="majorBidi" w:cstheme="majorBidi"/>
          <w:color w:val="000000" w:themeColor="text1"/>
        </w:rPr>
        <w:t xml:space="preserve">socioeconomic and political processes that make things and processes </w:t>
      </w:r>
      <w:r w:rsidR="00397719" w:rsidRPr="00CB0E07">
        <w:rPr>
          <w:rFonts w:asciiTheme="majorBidi" w:eastAsia="Calibri" w:hAnsiTheme="majorBidi" w:cstheme="majorBidi"/>
          <w:i/>
          <w:color w:val="000000" w:themeColor="text1"/>
        </w:rPr>
        <w:t>valuable</w:t>
      </w:r>
      <w:r w:rsidR="00397719" w:rsidRPr="00CB0E07">
        <w:rPr>
          <w:rFonts w:asciiTheme="majorBidi" w:eastAsia="Calibri" w:hAnsiTheme="majorBidi" w:cstheme="majorBidi"/>
          <w:color w:val="000000" w:themeColor="text1"/>
        </w:rPr>
        <w:t xml:space="preserve">. </w:t>
      </w:r>
      <w:r w:rsidR="008D052D" w:rsidRPr="00CB0E07">
        <w:rPr>
          <w:rFonts w:asciiTheme="majorBidi" w:eastAsia="Calibri" w:hAnsiTheme="majorBidi" w:cstheme="majorBidi"/>
          <w:color w:val="000000" w:themeColor="text1"/>
          <w:highlight w:val="white"/>
        </w:rPr>
        <w:t>A</w:t>
      </w:r>
      <w:r w:rsidR="007461A5" w:rsidRPr="00CB0E07">
        <w:rPr>
          <w:rFonts w:asciiTheme="majorBidi" w:eastAsia="Calibri" w:hAnsiTheme="majorBidi" w:cstheme="majorBidi"/>
          <w:color w:val="000000" w:themeColor="text1"/>
          <w:highlight w:val="white"/>
        </w:rPr>
        <w:t xml:space="preserve">s the next section will </w:t>
      </w:r>
      <w:r w:rsidR="00393034" w:rsidRPr="00CB0E07">
        <w:rPr>
          <w:rFonts w:asciiTheme="majorBidi" w:eastAsia="Calibri" w:hAnsiTheme="majorBidi" w:cstheme="majorBidi"/>
          <w:color w:val="000000" w:themeColor="text1"/>
          <w:highlight w:val="white"/>
        </w:rPr>
        <w:t>illustrate</w:t>
      </w:r>
      <w:r w:rsidR="007461A5" w:rsidRPr="00CB0E07">
        <w:rPr>
          <w:rFonts w:asciiTheme="majorBidi" w:eastAsia="Calibri" w:hAnsiTheme="majorBidi" w:cstheme="majorBidi"/>
          <w:color w:val="000000" w:themeColor="text1"/>
          <w:highlight w:val="white"/>
        </w:rPr>
        <w:t xml:space="preserve">, these processes of social interaction </w:t>
      </w:r>
      <w:r w:rsidR="00926922" w:rsidRPr="00CB0E07">
        <w:rPr>
          <w:rFonts w:asciiTheme="majorBidi" w:eastAsia="Calibri" w:hAnsiTheme="majorBidi" w:cstheme="majorBidi"/>
          <w:color w:val="000000" w:themeColor="text1"/>
          <w:highlight w:val="white"/>
        </w:rPr>
        <w:t>remain</w:t>
      </w:r>
      <w:r w:rsidR="007461A5" w:rsidRPr="00CB0E07">
        <w:rPr>
          <w:rFonts w:asciiTheme="majorBidi" w:eastAsia="Calibri" w:hAnsiTheme="majorBidi" w:cstheme="majorBidi"/>
          <w:color w:val="000000" w:themeColor="text1"/>
          <w:highlight w:val="white"/>
        </w:rPr>
        <w:t xml:space="preserve"> </w:t>
      </w:r>
      <w:r w:rsidR="00B612BB" w:rsidRPr="00CB0E07">
        <w:rPr>
          <w:rFonts w:asciiTheme="majorBidi" w:eastAsia="Calibri" w:hAnsiTheme="majorBidi" w:cstheme="majorBidi"/>
          <w:color w:val="000000" w:themeColor="text1"/>
          <w:highlight w:val="white"/>
        </w:rPr>
        <w:t>ever relevant</w:t>
      </w:r>
      <w:r w:rsidR="0003056A" w:rsidRPr="00CB0E07">
        <w:rPr>
          <w:rFonts w:asciiTheme="majorBidi" w:eastAsia="Calibri" w:hAnsiTheme="majorBidi" w:cstheme="majorBidi"/>
          <w:color w:val="000000" w:themeColor="text1"/>
          <w:highlight w:val="white"/>
        </w:rPr>
        <w:t xml:space="preserve"> in health value construction</w:t>
      </w:r>
      <w:r w:rsidR="00926922" w:rsidRPr="00CB0E07">
        <w:rPr>
          <w:rFonts w:asciiTheme="majorBidi" w:eastAsia="Calibri" w:hAnsiTheme="majorBidi" w:cstheme="majorBidi"/>
          <w:color w:val="000000" w:themeColor="text1"/>
          <w:highlight w:val="white"/>
        </w:rPr>
        <w:t>, dynamically shaping even the more</w:t>
      </w:r>
      <w:r w:rsidR="007461A5" w:rsidRPr="00CB0E07">
        <w:rPr>
          <w:rFonts w:asciiTheme="majorBidi" w:eastAsia="Calibri" w:hAnsiTheme="majorBidi" w:cstheme="majorBidi"/>
          <w:color w:val="000000" w:themeColor="text1"/>
          <w:highlight w:val="white"/>
        </w:rPr>
        <w:t xml:space="preserve"> </w:t>
      </w:r>
      <w:r w:rsidR="00DD22EB" w:rsidRPr="00CB0E07">
        <w:rPr>
          <w:rFonts w:asciiTheme="majorBidi" w:eastAsia="Calibri" w:hAnsiTheme="majorBidi" w:cstheme="majorBidi"/>
          <w:color w:val="000000" w:themeColor="text1"/>
          <w:highlight w:val="white"/>
        </w:rPr>
        <w:t xml:space="preserve">formalised </w:t>
      </w:r>
      <w:r w:rsidR="007461A5" w:rsidRPr="00CB0E07">
        <w:rPr>
          <w:rFonts w:asciiTheme="majorBidi" w:eastAsia="Calibri" w:hAnsiTheme="majorBidi" w:cstheme="majorBidi"/>
          <w:color w:val="000000" w:themeColor="text1"/>
          <w:highlight w:val="white"/>
        </w:rPr>
        <w:t xml:space="preserve">valuation </w:t>
      </w:r>
      <w:r w:rsidR="00926922" w:rsidRPr="00CB0E07">
        <w:rPr>
          <w:rFonts w:asciiTheme="majorBidi" w:eastAsia="Calibri" w:hAnsiTheme="majorBidi" w:cstheme="majorBidi"/>
          <w:color w:val="000000" w:themeColor="text1"/>
          <w:highlight w:val="white"/>
        </w:rPr>
        <w:t>spheres</w:t>
      </w:r>
      <w:r w:rsidR="007461A5" w:rsidRPr="00CB0E07">
        <w:rPr>
          <w:rFonts w:asciiTheme="majorBidi" w:eastAsia="Calibri" w:hAnsiTheme="majorBidi" w:cstheme="majorBidi"/>
          <w:color w:val="000000" w:themeColor="text1"/>
          <w:highlight w:val="white"/>
        </w:rPr>
        <w:t xml:space="preserve"> </w:t>
      </w:r>
      <w:r w:rsidR="0003056A" w:rsidRPr="00CB0E07">
        <w:rPr>
          <w:rFonts w:asciiTheme="majorBidi" w:eastAsia="Calibri" w:hAnsiTheme="majorBidi" w:cstheme="majorBidi"/>
          <w:color w:val="000000" w:themeColor="text1"/>
          <w:highlight w:val="white"/>
        </w:rPr>
        <w:t>of</w:t>
      </w:r>
      <w:r w:rsidR="007461A5" w:rsidRPr="00CB0E07">
        <w:rPr>
          <w:rFonts w:asciiTheme="majorBidi" w:eastAsia="Calibri" w:hAnsiTheme="majorBidi" w:cstheme="majorBidi"/>
          <w:color w:val="000000" w:themeColor="text1"/>
          <w:highlight w:val="white"/>
        </w:rPr>
        <w:t xml:space="preserve"> HTA, vaccines and value-based </w:t>
      </w:r>
      <w:r w:rsidR="004F08DC">
        <w:rPr>
          <w:rFonts w:asciiTheme="majorBidi" w:eastAsia="Calibri" w:hAnsiTheme="majorBidi" w:cstheme="majorBidi"/>
          <w:color w:val="000000" w:themeColor="text1"/>
          <w:highlight w:val="white"/>
        </w:rPr>
        <w:t>health outcomes</w:t>
      </w:r>
      <w:r w:rsidR="007461A5" w:rsidRPr="00CB0E07">
        <w:rPr>
          <w:rFonts w:asciiTheme="majorBidi" w:eastAsia="Calibri" w:hAnsiTheme="majorBidi" w:cstheme="majorBidi"/>
          <w:color w:val="000000" w:themeColor="text1"/>
          <w:highlight w:val="white"/>
        </w:rPr>
        <w:t xml:space="preserve">. </w:t>
      </w:r>
    </w:p>
    <w:p w14:paraId="3B0E6594" w14:textId="77777777" w:rsidR="00094D5F" w:rsidRPr="00CB0E07" w:rsidRDefault="00094D5F"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p>
    <w:p w14:paraId="4455AC3A" w14:textId="77777777" w:rsidR="00B1576A" w:rsidRPr="00637549" w:rsidRDefault="002B298C" w:rsidP="005F5310">
      <w:pPr>
        <w:pStyle w:val="Heading1"/>
        <w:spacing w:line="480" w:lineRule="auto"/>
        <w:ind w:hanging="426"/>
        <w:rPr>
          <w:rFonts w:asciiTheme="majorBidi" w:hAnsiTheme="majorBidi" w:cstheme="majorBidi"/>
          <w:color w:val="000000" w:themeColor="text1"/>
          <w:sz w:val="24"/>
          <w:szCs w:val="24"/>
        </w:rPr>
      </w:pPr>
      <w:bookmarkStart w:id="28" w:name="_dmv0hpvecoc8" w:colFirst="0" w:colLast="0"/>
      <w:bookmarkEnd w:id="28"/>
      <w:r w:rsidRPr="00637549">
        <w:rPr>
          <w:rFonts w:asciiTheme="majorBidi" w:hAnsiTheme="majorBidi" w:cstheme="majorBidi"/>
          <w:color w:val="000000" w:themeColor="text1"/>
          <w:sz w:val="24"/>
          <w:szCs w:val="24"/>
        </w:rPr>
        <w:t xml:space="preserve">Rethinking </w:t>
      </w:r>
      <w:r w:rsidR="00700566" w:rsidRPr="00637549">
        <w:rPr>
          <w:rFonts w:asciiTheme="majorBidi" w:hAnsiTheme="majorBidi" w:cstheme="majorBidi"/>
          <w:color w:val="000000" w:themeColor="text1"/>
          <w:sz w:val="24"/>
          <w:szCs w:val="24"/>
        </w:rPr>
        <w:t>established</w:t>
      </w:r>
      <w:r w:rsidR="00DD22EB" w:rsidRPr="00637549">
        <w:rPr>
          <w:rFonts w:asciiTheme="majorBidi" w:hAnsiTheme="majorBidi" w:cstheme="majorBidi"/>
          <w:color w:val="000000" w:themeColor="text1"/>
          <w:sz w:val="24"/>
          <w:szCs w:val="24"/>
        </w:rPr>
        <w:t xml:space="preserve"> spheres of </w:t>
      </w:r>
      <w:r w:rsidR="007461A5" w:rsidRPr="00637549">
        <w:rPr>
          <w:rFonts w:asciiTheme="majorBidi" w:hAnsiTheme="majorBidi" w:cstheme="majorBidi"/>
          <w:color w:val="000000" w:themeColor="text1"/>
          <w:sz w:val="24"/>
          <w:szCs w:val="24"/>
        </w:rPr>
        <w:t xml:space="preserve">value </w:t>
      </w:r>
      <w:bookmarkStart w:id="29" w:name="_2mnnyyq8ztra" w:colFirst="0" w:colLast="0"/>
      <w:bookmarkEnd w:id="29"/>
    </w:p>
    <w:p w14:paraId="4D32BFD4" w14:textId="25BD0710" w:rsidR="007461A5" w:rsidRPr="00637549" w:rsidRDefault="007461A5" w:rsidP="005F5310">
      <w:pPr>
        <w:pStyle w:val="Heading1"/>
        <w:spacing w:line="480" w:lineRule="auto"/>
        <w:ind w:hanging="426"/>
        <w:rPr>
          <w:rFonts w:asciiTheme="majorBidi" w:hAnsiTheme="majorBidi" w:cstheme="majorBidi"/>
          <w:b w:val="0"/>
          <w:color w:val="000000" w:themeColor="text1"/>
          <w:sz w:val="24"/>
          <w:szCs w:val="24"/>
        </w:rPr>
      </w:pPr>
      <w:r w:rsidRPr="00637549">
        <w:rPr>
          <w:rFonts w:asciiTheme="majorBidi" w:hAnsiTheme="majorBidi" w:cstheme="majorBidi"/>
          <w:b w:val="0"/>
          <w:color w:val="000000" w:themeColor="text1"/>
          <w:sz w:val="24"/>
          <w:szCs w:val="24"/>
        </w:rPr>
        <w:t>Valuing New Antivirals</w:t>
      </w:r>
    </w:p>
    <w:p w14:paraId="2EF612DD" w14:textId="77777777" w:rsidR="007461A5" w:rsidRPr="00637549" w:rsidRDefault="007461A5"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t xml:space="preserve">In 2013, new direct-acting antiviral (DAA) medicines to treat hepatitis C – sofosbuvir, simeprevir and daclatasvir – entered the market. They are considered medical breakthroughs because they offer a cure from a chronically debilitating, and eventually life-threatening, disease that infects the liver and can result in liver cirrhosis, liver cancer and/or necessitate liver transplants. These medicines are the first treatments that attack the hepatitis C virus directly resulting in a sustained virological response (SVR), a clinical outcome used to measure if the virus is still detectable in the blood after certain points during the course of treatment. </w:t>
      </w:r>
    </w:p>
    <w:p w14:paraId="313E82E0" w14:textId="09BEACF0" w:rsidR="007461A5" w:rsidRPr="00637549" w:rsidRDefault="007461A5"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t xml:space="preserve">In addition to the new mode of action, there are several other characteristics that have led the medical community to label these medicines as innovative breakthroughs. First, they are </w:t>
      </w:r>
      <w:r w:rsidRPr="00637549">
        <w:rPr>
          <w:rFonts w:asciiTheme="majorBidi" w:eastAsia="Calibri" w:hAnsiTheme="majorBidi" w:cstheme="majorBidi"/>
          <w:color w:val="000000" w:themeColor="text1"/>
        </w:rPr>
        <w:lastRenderedPageBreak/>
        <w:t>effective in the majority of hepatitis C virus types, so-called genotypes, thereby significantly lowering the need for type-specific diagnostics and treatment. Second, in some cases, they can reduce the treatment length from 48 to 12 weeks. Third, they are associated with significantly fewer side effects than previous treatment regimes which were both harder to endure for patients and had less prospects of being successful, leading to low rates of treatment adherence. Finally, they are administered as pills rather than injections thus reducing the need for clinic visits and related costs (</w:t>
      </w:r>
      <w:r w:rsidR="003E446D" w:rsidRPr="00637549">
        <w:rPr>
          <w:rFonts w:asciiTheme="majorBidi" w:hAnsiTheme="majorBidi" w:cstheme="majorBidi"/>
          <w:color w:val="000000" w:themeColor="text1"/>
        </w:rPr>
        <w:t>xxxx10</w:t>
      </w:r>
      <w:r w:rsidR="003E446D" w:rsidRPr="00637549">
        <w:rPr>
          <w:rFonts w:asciiTheme="majorBidi" w:eastAsia="Calibri" w:hAnsiTheme="majorBidi" w:cstheme="majorBidi"/>
          <w:color w:val="000000" w:themeColor="text1"/>
        </w:rPr>
        <w:t>, 2016</w:t>
      </w:r>
      <w:r w:rsidRPr="00637549">
        <w:rPr>
          <w:rFonts w:asciiTheme="majorBidi" w:eastAsia="Calibri" w:hAnsiTheme="majorBidi" w:cstheme="majorBidi"/>
          <w:color w:val="000000" w:themeColor="text1"/>
        </w:rPr>
        <w:t>).</w:t>
      </w:r>
    </w:p>
    <w:p w14:paraId="462F9601" w14:textId="584D394D" w:rsidR="007461A5" w:rsidRPr="00637549" w:rsidRDefault="007461A5"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t xml:space="preserve">Yet, Sofosbuvir’s high cost at introduction confounded health care payers. For example, in the United States the estimated price for a 12-week treatment was US$84,000, leading it to be labelled the ‘1,000-dollar’ pill (McCarthy, 2015). In England the estimated price was £35,300, leading to additional costs of £700m to the National Health System (NHS), depending on the volume of patients expected to be treated. Despite their apparent clinical value, state and private health care payers alike were overwhelmed by the cost implications of reimbursing these new medicines. The problem was that the price attached to a cure, arguably the highest form of value in health care, did not seem to match up with available budgetary resources. So how do health system actors </w:t>
      </w:r>
      <w:r w:rsidR="00FC004B" w:rsidRPr="00637549">
        <w:rPr>
          <w:rFonts w:asciiTheme="majorBidi" w:eastAsia="Calibri" w:hAnsiTheme="majorBidi" w:cstheme="majorBidi"/>
          <w:color w:val="000000" w:themeColor="text1"/>
        </w:rPr>
        <w:t xml:space="preserve">normally </w:t>
      </w:r>
      <w:r w:rsidRPr="00637549">
        <w:rPr>
          <w:rFonts w:asciiTheme="majorBidi" w:eastAsia="Calibri" w:hAnsiTheme="majorBidi" w:cstheme="majorBidi"/>
          <w:color w:val="000000" w:themeColor="text1"/>
        </w:rPr>
        <w:t xml:space="preserve">decide what makes new treatments </w:t>
      </w:r>
      <w:r w:rsidRPr="00637549">
        <w:rPr>
          <w:rFonts w:asciiTheme="majorBidi" w:eastAsia="Calibri" w:hAnsiTheme="majorBidi" w:cstheme="majorBidi"/>
          <w:i/>
          <w:color w:val="000000" w:themeColor="text1"/>
        </w:rPr>
        <w:t>valuable</w:t>
      </w:r>
      <w:r w:rsidRPr="00637549">
        <w:rPr>
          <w:rFonts w:asciiTheme="majorBidi" w:eastAsia="Calibri" w:hAnsiTheme="majorBidi" w:cstheme="majorBidi"/>
          <w:color w:val="000000" w:themeColor="text1"/>
        </w:rPr>
        <w:t>, let alone valuable enough for their price?</w:t>
      </w:r>
    </w:p>
    <w:p w14:paraId="0A8C6AA8" w14:textId="77777777" w:rsidR="00AF354C" w:rsidRDefault="007461A5"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t>The way in which health care systems decide whether to reimburse a new drug differs from country to country. Many countries have set up so-called health technology assessment (HTA) agencies to evaluate the effectiveness, benefits, risks and costs of new treatments. Based on appraisals of clinical evidence and health economic analyses, these agencies provide reimbursement recommendations for state or private insurance payers. HTAs are very technical</w:t>
      </w:r>
      <w:r w:rsidR="00392D15">
        <w:rPr>
          <w:rFonts w:asciiTheme="majorBidi" w:eastAsia="Calibri" w:hAnsiTheme="majorBidi" w:cstheme="majorBidi"/>
          <w:color w:val="000000" w:themeColor="text1"/>
        </w:rPr>
        <w:t xml:space="preserve"> in that they rely on health economic methods to evaluate the long-term benefits, side effects, opportunity costs and cost effectiveness of treatments. The underlying </w:t>
      </w:r>
      <w:r w:rsidR="00392D15">
        <w:rPr>
          <w:rFonts w:asciiTheme="majorBidi" w:eastAsia="Calibri" w:hAnsiTheme="majorBidi" w:cstheme="majorBidi"/>
          <w:color w:val="000000" w:themeColor="text1"/>
        </w:rPr>
        <w:lastRenderedPageBreak/>
        <w:t>assumption of many health economic models is that a patient will be taking a given medicine, or benefit from a given procedure, over the course of his/her lifetime</w:t>
      </w:r>
      <w:r w:rsidR="009B51BE">
        <w:rPr>
          <w:rFonts w:asciiTheme="majorBidi" w:eastAsia="Calibri" w:hAnsiTheme="majorBidi" w:cstheme="majorBidi"/>
          <w:color w:val="000000" w:themeColor="text1"/>
        </w:rPr>
        <w:t xml:space="preserve">. In other words, the length of time (eg. lifespan) and the quality of life gained by treating a patient with a particular drug are important considerations in health economic evaluations, which partially explains why curative drugs such as the DAAs for hepatitis C </w:t>
      </w:r>
      <w:r w:rsidR="001879C7">
        <w:rPr>
          <w:rFonts w:asciiTheme="majorBidi" w:eastAsia="Calibri" w:hAnsiTheme="majorBidi" w:cstheme="majorBidi"/>
          <w:color w:val="000000" w:themeColor="text1"/>
        </w:rPr>
        <w:t>can be</w:t>
      </w:r>
      <w:r w:rsidR="009B51BE">
        <w:rPr>
          <w:rFonts w:asciiTheme="majorBidi" w:eastAsia="Calibri" w:hAnsiTheme="majorBidi" w:cstheme="majorBidi"/>
          <w:color w:val="000000" w:themeColor="text1"/>
        </w:rPr>
        <w:t xml:space="preserve"> challenging to appraise under current HTA </w:t>
      </w:r>
      <w:r w:rsidR="001879C7">
        <w:rPr>
          <w:rFonts w:asciiTheme="majorBidi" w:eastAsia="Calibri" w:hAnsiTheme="majorBidi" w:cstheme="majorBidi"/>
          <w:color w:val="000000" w:themeColor="text1"/>
        </w:rPr>
        <w:t>metrics</w:t>
      </w:r>
      <w:r w:rsidR="009B51BE">
        <w:rPr>
          <w:rFonts w:asciiTheme="majorBidi" w:eastAsia="Calibri" w:hAnsiTheme="majorBidi" w:cstheme="majorBidi"/>
          <w:color w:val="000000" w:themeColor="text1"/>
        </w:rPr>
        <w:t xml:space="preserve"> because the point at which one can collect data on the effect of the drug ends with patient</w:t>
      </w:r>
      <w:r w:rsidR="001879C7">
        <w:rPr>
          <w:rFonts w:asciiTheme="majorBidi" w:eastAsia="Calibri" w:hAnsiTheme="majorBidi" w:cstheme="majorBidi"/>
          <w:color w:val="000000" w:themeColor="text1"/>
        </w:rPr>
        <w:t>s</w:t>
      </w:r>
      <w:r w:rsidR="009B51BE">
        <w:rPr>
          <w:rFonts w:asciiTheme="majorBidi" w:eastAsia="Calibri" w:hAnsiTheme="majorBidi" w:cstheme="majorBidi"/>
          <w:color w:val="000000" w:themeColor="text1"/>
        </w:rPr>
        <w:t xml:space="preserve"> being cured.</w:t>
      </w:r>
      <w:r w:rsidR="001879C7">
        <w:rPr>
          <w:rFonts w:asciiTheme="majorBidi" w:eastAsia="Calibri" w:hAnsiTheme="majorBidi" w:cstheme="majorBidi"/>
          <w:color w:val="000000" w:themeColor="text1"/>
        </w:rPr>
        <w:t xml:space="preserve"> In the case of the DAAs, however, this was not a challenge; HTA organisations such as the National Institute for Health and Care Excellence (NICE) in England found them to be highly cost effective, and determined their cost effectiveness ratio measured against quality-adjusted life years (QALY) gained was well below NICE’s threshold of £30,000 per QALY.</w:t>
      </w:r>
      <w:r w:rsidR="00AF354C">
        <w:rPr>
          <w:rFonts w:asciiTheme="majorBidi" w:eastAsia="Calibri" w:hAnsiTheme="majorBidi" w:cstheme="majorBidi"/>
          <w:color w:val="000000" w:themeColor="text1"/>
        </w:rPr>
        <w:t xml:space="preserve"> </w:t>
      </w:r>
    </w:p>
    <w:p w14:paraId="0369E842" w14:textId="47E462A8" w:rsidR="007461A5" w:rsidRPr="00637549" w:rsidRDefault="007461A5"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t>Ultimately, health systems found ways to provide access to the DAAs, albeit by restricting access to certain patient groups in some cases. NHS England (NHSE), the commissioner of most health services in the NHS, restricted access to the sickest patients, i.e. the ones already showing signs of advanced liver disease. A similar route was taken by several health care payers in the US, whereas other countries, especially in the global South</w:t>
      </w:r>
      <w:r w:rsidR="00637549">
        <w:rPr>
          <w:rFonts w:asciiTheme="majorBidi" w:eastAsia="Calibri" w:hAnsiTheme="majorBidi" w:cstheme="majorBidi"/>
          <w:color w:val="000000" w:themeColor="text1"/>
        </w:rPr>
        <w:t>,</w:t>
      </w:r>
      <w:r w:rsidRPr="00637549">
        <w:rPr>
          <w:rFonts w:asciiTheme="majorBidi" w:eastAsia="Calibri" w:hAnsiTheme="majorBidi" w:cstheme="majorBidi"/>
          <w:color w:val="000000" w:themeColor="text1"/>
        </w:rPr>
        <w:t xml:space="preserve"> negotiated </w:t>
      </w:r>
      <w:r w:rsidR="00FC004B" w:rsidRPr="00637549">
        <w:rPr>
          <w:rFonts w:asciiTheme="majorBidi" w:eastAsia="Calibri" w:hAnsiTheme="majorBidi" w:cstheme="majorBidi"/>
          <w:color w:val="000000" w:themeColor="text1"/>
        </w:rPr>
        <w:t xml:space="preserve">lower </w:t>
      </w:r>
      <w:r w:rsidRPr="00637549">
        <w:rPr>
          <w:rFonts w:asciiTheme="majorBidi" w:eastAsia="Calibri" w:hAnsiTheme="majorBidi" w:cstheme="majorBidi"/>
          <w:color w:val="000000" w:themeColor="text1"/>
        </w:rPr>
        <w:t xml:space="preserve">prices with pharmaceutical manufacturers. While these approaches offer one solution to high prices, they also raise difficult ethical questions: Can it be ethically justified to treat only the sickest patients even though treating all patients could prevent many from advancing to more serious stages of the disease? If pharmaceutical manufacturers are able to provide medicines at a lower cost in some countries, why not provide them at a lower cost in most countries? A detailed analysis of these questions is beyond the scope of this paper, however, the questions point to the complexity of deciding what makes new treatments valuable. </w:t>
      </w:r>
    </w:p>
    <w:p w14:paraId="10FFD484" w14:textId="7A57588B" w:rsidR="007461A5" w:rsidRPr="00637549" w:rsidRDefault="007461A5"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lastRenderedPageBreak/>
        <w:t>The case</w:t>
      </w:r>
      <w:r w:rsidR="00FC004B" w:rsidRPr="00637549">
        <w:rPr>
          <w:rFonts w:asciiTheme="majorBidi" w:eastAsia="Calibri" w:hAnsiTheme="majorBidi" w:cstheme="majorBidi"/>
          <w:color w:val="000000" w:themeColor="text1"/>
        </w:rPr>
        <w:t xml:space="preserve"> of</w:t>
      </w:r>
      <w:r w:rsidRPr="00637549">
        <w:rPr>
          <w:rFonts w:asciiTheme="majorBidi" w:eastAsia="Calibri" w:hAnsiTheme="majorBidi" w:cstheme="majorBidi"/>
          <w:color w:val="000000" w:themeColor="text1"/>
        </w:rPr>
        <w:t xml:space="preserve"> new </w:t>
      </w:r>
      <w:r w:rsidR="00FF2BB6" w:rsidRPr="00637549">
        <w:rPr>
          <w:rFonts w:asciiTheme="majorBidi" w:eastAsia="Calibri" w:hAnsiTheme="majorBidi" w:cstheme="majorBidi"/>
          <w:color w:val="000000" w:themeColor="text1"/>
        </w:rPr>
        <w:t xml:space="preserve">hepatitis C medicines suggests </w:t>
      </w:r>
      <w:r w:rsidRPr="00637549">
        <w:rPr>
          <w:rFonts w:asciiTheme="majorBidi" w:eastAsia="Calibri" w:hAnsiTheme="majorBidi" w:cstheme="majorBidi"/>
          <w:color w:val="000000" w:themeColor="text1"/>
        </w:rPr>
        <w:t>different notions of value need to be balanced against each other when making reimbursement decisions. It is not just ‘value for money’, the idea that the clinical benefits of an intervention need to be proportionate to its costs, that plays a role in making reimbursement decisions. For patients and doctors, the significance of the prospect of a cure cannot be overstated.</w:t>
      </w:r>
      <w:r w:rsidR="00EE1FF7">
        <w:rPr>
          <w:rFonts w:asciiTheme="majorBidi" w:eastAsia="Calibri" w:hAnsiTheme="majorBidi" w:cstheme="majorBidi"/>
          <w:color w:val="000000" w:themeColor="text1"/>
        </w:rPr>
        <w:t xml:space="preserve"> Moreover, the fact that the DAAs are administered orally rather than through injections was valued highly by patients and clinicians alike, something that is not adequately captured in current HTA metrics.</w:t>
      </w:r>
      <w:r w:rsidRPr="00637549">
        <w:rPr>
          <w:rFonts w:asciiTheme="majorBidi" w:eastAsia="Calibri" w:hAnsiTheme="majorBidi" w:cstheme="majorBidi"/>
          <w:color w:val="000000" w:themeColor="text1"/>
        </w:rPr>
        <w:t xml:space="preserve"> Even if we agreed, however, that the highest form of value in health care is to be cured of a disease, then governments and health care payers still have to balance the value of one set of medicines against another to adhere to distributive and equity principles in a welfare state. Of course, one could argue that the dilemma of high drug prices could be resolved if the pharmaceutical manufacturers lowered their prices. In this instance, however, this argument is too simple. Even at the high prices at initial market entry, which have since then been lowered in most countries, the drugs ‘passed’ cost effectiveness and other thresholds to demonstrate value; under current HTA frameworks, pharmaceutical manufacturers cannot necessarily be faulted for setting the prices they did. Sadly, what became apparent was that in drug development we have become so used to incremental advances that the prospect of curing a disease brought unexpected challenges.</w:t>
      </w:r>
    </w:p>
    <w:p w14:paraId="418889B2" w14:textId="4C98A0B6" w:rsidR="007461A5" w:rsidRPr="00637549" w:rsidRDefault="007461A5"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t xml:space="preserve">The crux of the problem in cases such as the DAAs for hepatitis C seems to be that the current way of measuring and demonstrating value based on HTAs does not draw meaningful distinctions between clinical value or benefit, </w:t>
      </w:r>
      <w:r w:rsidR="00EE1FF7">
        <w:rPr>
          <w:rFonts w:asciiTheme="majorBidi" w:eastAsia="Calibri" w:hAnsiTheme="majorBidi" w:cstheme="majorBidi"/>
          <w:color w:val="000000" w:themeColor="text1"/>
        </w:rPr>
        <w:t xml:space="preserve">value for patients, </w:t>
      </w:r>
      <w:r w:rsidRPr="00637549">
        <w:rPr>
          <w:rFonts w:asciiTheme="majorBidi" w:eastAsia="Calibri" w:hAnsiTheme="majorBidi" w:cstheme="majorBidi"/>
          <w:color w:val="000000" w:themeColor="text1"/>
        </w:rPr>
        <w:t>value for money and affordability (</w:t>
      </w:r>
      <w:r w:rsidR="003E446D" w:rsidRPr="00637549">
        <w:rPr>
          <w:rFonts w:asciiTheme="majorBidi" w:eastAsia="Calibri" w:hAnsiTheme="majorBidi" w:cstheme="majorBidi"/>
          <w:color w:val="000000" w:themeColor="text1"/>
        </w:rPr>
        <w:t>xxxx11</w:t>
      </w:r>
      <w:r w:rsidRPr="00637549">
        <w:rPr>
          <w:rFonts w:asciiTheme="majorBidi" w:eastAsia="Calibri" w:hAnsiTheme="majorBidi" w:cstheme="majorBidi"/>
          <w:color w:val="000000" w:themeColor="text1"/>
        </w:rPr>
        <w:t xml:space="preserve"> et al., 2017). </w:t>
      </w:r>
      <w:r w:rsidR="00841DE2" w:rsidRPr="00637549">
        <w:rPr>
          <w:rFonts w:asciiTheme="majorBidi" w:eastAsia="Calibri" w:hAnsiTheme="majorBidi" w:cstheme="majorBidi"/>
          <w:color w:val="000000" w:themeColor="text1"/>
        </w:rPr>
        <w:t xml:space="preserve">Formalised and institutionalised methods such as HTAs </w:t>
      </w:r>
      <w:r w:rsidRPr="00637549">
        <w:rPr>
          <w:rFonts w:asciiTheme="majorBidi" w:eastAsia="Calibri" w:hAnsiTheme="majorBidi" w:cstheme="majorBidi"/>
          <w:color w:val="000000" w:themeColor="text1"/>
        </w:rPr>
        <w:t>allow the assessment of value on the basis of pre-defined criteria, but these criteria may not be meaningful or helpful for the policy</w:t>
      </w:r>
      <w:r w:rsidR="005F5851" w:rsidRPr="00637549">
        <w:rPr>
          <w:rFonts w:asciiTheme="majorBidi" w:eastAsia="Calibri" w:hAnsiTheme="majorBidi" w:cstheme="majorBidi"/>
          <w:color w:val="000000" w:themeColor="text1"/>
        </w:rPr>
        <w:t>-</w:t>
      </w:r>
      <w:r w:rsidRPr="00637549">
        <w:rPr>
          <w:rFonts w:asciiTheme="majorBidi" w:eastAsia="Calibri" w:hAnsiTheme="majorBidi" w:cstheme="majorBidi"/>
          <w:color w:val="000000" w:themeColor="text1"/>
        </w:rPr>
        <w:t>makers and decision</w:t>
      </w:r>
      <w:r w:rsidR="005F5851" w:rsidRPr="00637549">
        <w:rPr>
          <w:rFonts w:asciiTheme="majorBidi" w:eastAsia="Calibri" w:hAnsiTheme="majorBidi" w:cstheme="majorBidi"/>
          <w:color w:val="000000" w:themeColor="text1"/>
        </w:rPr>
        <w:t>-</w:t>
      </w:r>
      <w:r w:rsidRPr="00637549">
        <w:rPr>
          <w:rFonts w:asciiTheme="majorBidi" w:eastAsia="Calibri" w:hAnsiTheme="majorBidi" w:cstheme="majorBidi"/>
          <w:color w:val="000000" w:themeColor="text1"/>
        </w:rPr>
        <w:t>makers who have to decide how to spend a given pot of money.</w:t>
      </w:r>
    </w:p>
    <w:p w14:paraId="2E173EEB" w14:textId="7DF27298" w:rsidR="007461A5" w:rsidRPr="00637549" w:rsidRDefault="007461A5" w:rsidP="005F5310">
      <w:pPr>
        <w:pStyle w:val="Normal1"/>
        <w:shd w:val="clear" w:color="auto" w:fill="FFFFFF"/>
        <w:spacing w:before="240" w:after="240"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lastRenderedPageBreak/>
        <w:t xml:space="preserve">The policy debates that followed the introduction of hepatitis C medicines underline that medicine assessments are never just technical judgements (Clark and Weale, 2012). Faced with the question of whether health systems could afford to pay for the high-priced drugs, judgements had to be made outside of the technical world of HTA. This shows that technical decision-making is not likely to replace the need for political decision-making that involves value judgements (Landwehr, 2009). Value only becomes meaningful in relation to something (Lee, 2006), and this ‘something’ depends on the context. What is valuable through the lens of HTA </w:t>
      </w:r>
      <w:r w:rsidR="005B42C4" w:rsidRPr="00637549">
        <w:rPr>
          <w:rFonts w:asciiTheme="majorBidi" w:eastAsia="Calibri" w:hAnsiTheme="majorBidi" w:cstheme="majorBidi"/>
          <w:color w:val="000000" w:themeColor="text1"/>
        </w:rPr>
        <w:t>metrics</w:t>
      </w:r>
      <w:r w:rsidRPr="00637549">
        <w:rPr>
          <w:rFonts w:asciiTheme="majorBidi" w:eastAsia="Calibri" w:hAnsiTheme="majorBidi" w:cstheme="majorBidi"/>
          <w:color w:val="000000" w:themeColor="text1"/>
        </w:rPr>
        <w:t xml:space="preserve"> is not by default seen as valuable or ‘doable’ by other stakeholders. Whilst the cost effectiveness of DAAs could not be denied, their price became meaningful when decision</w:t>
      </w:r>
      <w:r w:rsidR="005F5851" w:rsidRPr="00637549">
        <w:rPr>
          <w:rFonts w:asciiTheme="majorBidi" w:eastAsia="Calibri" w:hAnsiTheme="majorBidi" w:cstheme="majorBidi"/>
          <w:color w:val="000000" w:themeColor="text1"/>
        </w:rPr>
        <w:t>-</w:t>
      </w:r>
      <w:r w:rsidRPr="00637549">
        <w:rPr>
          <w:rFonts w:asciiTheme="majorBidi" w:eastAsia="Calibri" w:hAnsiTheme="majorBidi" w:cstheme="majorBidi"/>
          <w:color w:val="000000" w:themeColor="text1"/>
        </w:rPr>
        <w:t>makers realised that significant shares of health care budgets would be needed to reimburse them. This led to situations in which the value of a cure competed with existing commitments. This is common in public policy where ideas and commitments are in constant competition. The struggle over the value of new drugs, however, is exacerbated by concerns that the majority of new drugs, especially new cancer drugs, are reimbursed despite only demonstrating marginal benefits (Wieseler</w:t>
      </w:r>
      <w:r w:rsidR="007D1D4D">
        <w:rPr>
          <w:rFonts w:asciiTheme="majorBidi" w:eastAsia="Calibri" w:hAnsiTheme="majorBidi" w:cstheme="majorBidi"/>
          <w:color w:val="000000" w:themeColor="text1"/>
        </w:rPr>
        <w:t xml:space="preserve"> </w:t>
      </w:r>
      <w:r w:rsidR="007D1D4D" w:rsidRPr="00637549">
        <w:rPr>
          <w:rFonts w:asciiTheme="majorBidi" w:eastAsia="Calibri" w:hAnsiTheme="majorBidi" w:cstheme="majorBidi"/>
          <w:i/>
          <w:color w:val="000000" w:themeColor="text1"/>
        </w:rPr>
        <w:t>et al</w:t>
      </w:r>
      <w:r w:rsidR="007D1D4D">
        <w:rPr>
          <w:rFonts w:asciiTheme="majorBidi" w:eastAsia="Calibri" w:hAnsiTheme="majorBidi" w:cstheme="majorBidi"/>
          <w:color w:val="000000" w:themeColor="text1"/>
        </w:rPr>
        <w:t xml:space="preserve">, </w:t>
      </w:r>
      <w:r w:rsidRPr="00637549">
        <w:rPr>
          <w:rFonts w:asciiTheme="majorBidi" w:eastAsia="Calibri" w:hAnsiTheme="majorBidi" w:cstheme="majorBidi"/>
          <w:color w:val="000000" w:themeColor="text1"/>
        </w:rPr>
        <w:t>2019), which means the justification for restricting access to medicines such as DAAs is not straightforward.</w:t>
      </w:r>
    </w:p>
    <w:p w14:paraId="4CD57B43" w14:textId="3D8E2307" w:rsidR="007461A5" w:rsidRPr="00637549" w:rsidRDefault="007461A5" w:rsidP="005F5310">
      <w:pPr>
        <w:pStyle w:val="Heading2"/>
        <w:spacing w:line="480" w:lineRule="auto"/>
        <w:ind w:hanging="426"/>
        <w:rPr>
          <w:rFonts w:asciiTheme="majorBidi" w:hAnsiTheme="majorBidi" w:cstheme="majorBidi"/>
          <w:b w:val="0"/>
          <w:color w:val="000000" w:themeColor="text1"/>
          <w:sz w:val="24"/>
          <w:szCs w:val="24"/>
        </w:rPr>
      </w:pPr>
      <w:bookmarkStart w:id="30" w:name="_k6oltnzewnzw" w:colFirst="0" w:colLast="0"/>
      <w:bookmarkEnd w:id="30"/>
      <w:r w:rsidRPr="00637549">
        <w:rPr>
          <w:rFonts w:asciiTheme="majorBidi" w:hAnsiTheme="majorBidi" w:cstheme="majorBidi"/>
          <w:b w:val="0"/>
          <w:color w:val="000000" w:themeColor="text1"/>
          <w:sz w:val="24"/>
          <w:szCs w:val="24"/>
        </w:rPr>
        <w:t>Valuing Vaccines</w:t>
      </w:r>
    </w:p>
    <w:p w14:paraId="34E69487" w14:textId="37CC9B28" w:rsidR="007461A5" w:rsidRPr="00637549"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t>The above case studies have broadly explored the questions that arise as we try to ascertain the value of new technologies when considering their implementation into the health system. In contrast, the value of vaccination to all stakeholders, including government officials, clinicians, and</w:t>
      </w:r>
      <w:r w:rsidRPr="00637549">
        <w:rPr>
          <w:rFonts w:asciiTheme="majorBidi" w:eastAsia="Calibri" w:hAnsiTheme="majorBidi" w:cstheme="majorBidi"/>
          <w:color w:val="000000" w:themeColor="text1"/>
          <w:highlight w:val="white"/>
        </w:rPr>
        <w:t xml:space="preserve"> the public at large has typically been presumed as given by policymakers. Yet the recent decline of vaccine uptake in high and </w:t>
      </w:r>
      <w:r w:rsidR="005B42C4" w:rsidRPr="00637549">
        <w:rPr>
          <w:rFonts w:asciiTheme="majorBidi" w:eastAsia="Calibri" w:hAnsiTheme="majorBidi" w:cstheme="majorBidi"/>
          <w:color w:val="000000" w:themeColor="text1"/>
          <w:highlight w:val="white"/>
        </w:rPr>
        <w:t>middle-income</w:t>
      </w:r>
      <w:r w:rsidR="0007362C" w:rsidRPr="00637549">
        <w:rPr>
          <w:rFonts w:asciiTheme="majorBidi" w:eastAsia="Calibri" w:hAnsiTheme="majorBidi" w:cstheme="majorBidi"/>
          <w:color w:val="000000" w:themeColor="text1"/>
          <w:highlight w:val="white"/>
        </w:rPr>
        <w:t xml:space="preserve"> countries (Larson </w:t>
      </w:r>
      <w:r w:rsidRPr="00637549">
        <w:rPr>
          <w:rFonts w:asciiTheme="majorBidi" w:eastAsia="Calibri" w:hAnsiTheme="majorBidi" w:cstheme="majorBidi"/>
          <w:i/>
          <w:color w:val="000000" w:themeColor="text1"/>
          <w:highlight w:val="white"/>
        </w:rPr>
        <w:t>et al</w:t>
      </w:r>
      <w:r w:rsidR="007D1D4D">
        <w:rPr>
          <w:rFonts w:asciiTheme="majorBidi" w:eastAsia="Calibri" w:hAnsiTheme="majorBidi" w:cstheme="majorBidi"/>
          <w:color w:val="000000" w:themeColor="text1"/>
          <w:highlight w:val="white"/>
        </w:rPr>
        <w:t>,</w:t>
      </w:r>
      <w:r w:rsidRPr="00637549">
        <w:rPr>
          <w:rFonts w:asciiTheme="majorBidi" w:eastAsia="Calibri" w:hAnsiTheme="majorBidi" w:cstheme="majorBidi"/>
          <w:color w:val="000000" w:themeColor="text1"/>
          <w:highlight w:val="white"/>
        </w:rPr>
        <w:t xml:space="preserve"> 2016) indicates that even this ‘established’ value remains open to contestation. The purpose </w:t>
      </w:r>
      <w:r w:rsidRPr="00637549">
        <w:rPr>
          <w:rFonts w:asciiTheme="majorBidi" w:eastAsia="Calibri" w:hAnsiTheme="majorBidi" w:cstheme="majorBidi"/>
          <w:color w:val="000000" w:themeColor="text1"/>
          <w:highlight w:val="white"/>
        </w:rPr>
        <w:lastRenderedPageBreak/>
        <w:t xml:space="preserve">of this case is to open up the very notion of value with regard to vaccination, and to show how different value positions frame value in a specific way. First, we discuss the assemblage and use of national vaccination rates as a specific political framing of value; second, </w:t>
      </w:r>
      <w:r w:rsidRPr="00637549">
        <w:rPr>
          <w:rFonts w:asciiTheme="majorBidi" w:eastAsia="Calibri" w:hAnsiTheme="majorBidi" w:cstheme="majorBidi"/>
          <w:color w:val="000000" w:themeColor="text1"/>
        </w:rPr>
        <w:t xml:space="preserve">similar to the Hepatitis C treatment discussed above, </w:t>
      </w:r>
      <w:r w:rsidRPr="00637549">
        <w:rPr>
          <w:rFonts w:asciiTheme="majorBidi" w:eastAsia="Calibri" w:hAnsiTheme="majorBidi" w:cstheme="majorBidi"/>
          <w:color w:val="000000" w:themeColor="text1"/>
          <w:highlight w:val="white"/>
        </w:rPr>
        <w:t>we point to the economic mode of valu</w:t>
      </w:r>
      <w:r w:rsidRPr="00637549">
        <w:rPr>
          <w:rFonts w:asciiTheme="majorBidi" w:eastAsia="Calibri" w:hAnsiTheme="majorBidi" w:cstheme="majorBidi"/>
          <w:color w:val="000000" w:themeColor="text1"/>
        </w:rPr>
        <w:t xml:space="preserve">ation in the form of the HTA of new vaccines. We argue that both modes of vaccine valuation are reductionist and tend to conceal different value perspectives. </w:t>
      </w:r>
    </w:p>
    <w:p w14:paraId="0CDCDB0F" w14:textId="77777777" w:rsidR="007461A5" w:rsidRPr="00637549" w:rsidRDefault="007461A5" w:rsidP="005F5310">
      <w:pPr>
        <w:pStyle w:val="Normal1"/>
        <w:shd w:val="clear" w:color="auto" w:fill="FFFFFF"/>
        <w:spacing w:line="480" w:lineRule="auto"/>
        <w:ind w:left="-426" w:firstLine="426"/>
        <w:jc w:val="both"/>
        <w:rPr>
          <w:rFonts w:asciiTheme="majorBidi" w:eastAsia="Calibri" w:hAnsiTheme="majorBidi" w:cstheme="majorBidi"/>
          <w:i/>
          <w:color w:val="000000" w:themeColor="text1"/>
        </w:rPr>
      </w:pPr>
      <w:r w:rsidRPr="00637549">
        <w:rPr>
          <w:rFonts w:asciiTheme="majorBidi" w:eastAsia="Calibri" w:hAnsiTheme="majorBidi" w:cstheme="majorBidi"/>
          <w:color w:val="000000" w:themeColor="text1"/>
        </w:rPr>
        <w:t xml:space="preserve"> </w:t>
      </w:r>
    </w:p>
    <w:p w14:paraId="33F1AF26" w14:textId="29459ED4" w:rsidR="007461A5" w:rsidRDefault="007461A5" w:rsidP="002069D1">
      <w:pPr>
        <w:pStyle w:val="Normal1"/>
        <w:shd w:val="clear" w:color="auto" w:fill="FFFFFF"/>
        <w:spacing w:line="480" w:lineRule="auto"/>
        <w:ind w:left="-426"/>
        <w:jc w:val="both"/>
        <w:rPr>
          <w:rFonts w:asciiTheme="majorBidi" w:eastAsia="Calibri" w:hAnsiTheme="majorBidi" w:cstheme="majorBidi"/>
          <w:color w:val="000000" w:themeColor="text1"/>
        </w:rPr>
      </w:pPr>
      <w:r w:rsidRPr="00637549">
        <w:rPr>
          <w:rFonts w:asciiTheme="majorBidi" w:eastAsia="Calibri" w:hAnsiTheme="majorBidi" w:cstheme="majorBidi"/>
          <w:color w:val="000000" w:themeColor="text1"/>
        </w:rPr>
        <w:t xml:space="preserve">First, vaccination policy typically </w:t>
      </w:r>
      <w:r w:rsidR="00FC004B" w:rsidRPr="00637549">
        <w:rPr>
          <w:rFonts w:asciiTheme="majorBidi" w:eastAsia="Calibri" w:hAnsiTheme="majorBidi" w:cstheme="majorBidi"/>
          <w:color w:val="000000" w:themeColor="text1"/>
        </w:rPr>
        <w:t>revolves around</w:t>
      </w:r>
      <w:r w:rsidRPr="00637549">
        <w:rPr>
          <w:rFonts w:asciiTheme="majorBidi" w:eastAsia="Calibri" w:hAnsiTheme="majorBidi" w:cstheme="majorBidi"/>
          <w:color w:val="000000" w:themeColor="text1"/>
        </w:rPr>
        <w:t xml:space="preserve"> numerical values expressed in indicators and targets. These tropes clearly mark health policy at the level of states, at the level of supranational (EU) and global (WHO) authorities, as well as other transnational global health actors (see Adams</w:t>
      </w:r>
      <w:r w:rsidR="007D1D4D">
        <w:rPr>
          <w:rFonts w:asciiTheme="majorBidi" w:eastAsia="Calibri" w:hAnsiTheme="majorBidi" w:cstheme="majorBidi"/>
          <w:color w:val="000000" w:themeColor="text1"/>
        </w:rPr>
        <w:t>,</w:t>
      </w:r>
      <w:r w:rsidRPr="00637549">
        <w:rPr>
          <w:rFonts w:asciiTheme="majorBidi" w:eastAsia="Calibri" w:hAnsiTheme="majorBidi" w:cstheme="majorBidi"/>
          <w:color w:val="000000" w:themeColor="text1"/>
        </w:rPr>
        <w:t xml:space="preserve"> 2016; Reubi</w:t>
      </w:r>
      <w:r w:rsidR="00637549">
        <w:rPr>
          <w:rFonts w:asciiTheme="majorBidi" w:eastAsia="Calibri" w:hAnsiTheme="majorBidi" w:cstheme="majorBidi"/>
          <w:color w:val="000000" w:themeColor="text1"/>
        </w:rPr>
        <w:t>,</w:t>
      </w:r>
      <w:r w:rsidRPr="00637549">
        <w:rPr>
          <w:rFonts w:asciiTheme="majorBidi" w:eastAsia="Calibri" w:hAnsiTheme="majorBidi" w:cstheme="majorBidi"/>
          <w:color w:val="000000" w:themeColor="text1"/>
        </w:rPr>
        <w:t xml:space="preserve"> 2018). Public health actors typically measure the value of vaccination in the form vaccination rates - the percentage of the eligible population that has received a particular vaccine. Yet these measurements are not only imprecise (Edelstein</w:t>
      </w:r>
      <w:r w:rsidR="007D1D4D">
        <w:rPr>
          <w:rFonts w:asciiTheme="majorBidi" w:eastAsia="Calibri" w:hAnsiTheme="majorBidi" w:cstheme="majorBidi"/>
          <w:color w:val="000000" w:themeColor="text1"/>
        </w:rPr>
        <w:t>,</w:t>
      </w:r>
      <w:r w:rsidRPr="00637549">
        <w:rPr>
          <w:rFonts w:asciiTheme="majorBidi" w:eastAsia="Calibri" w:hAnsiTheme="majorBidi" w:cstheme="majorBidi"/>
          <w:color w:val="000000" w:themeColor="text1"/>
        </w:rPr>
        <w:t xml:space="preserve"> 2017), but can be tinkered with for political purposes: by modifying criteria eligibility, vaccination rates can appear higher, for example, if migration data is not aligned with vaccination data, then the eligible population may </w:t>
      </w:r>
      <w:r w:rsidRPr="00637549">
        <w:rPr>
          <w:rFonts w:asciiTheme="majorBidi" w:eastAsia="Calibri" w:hAnsiTheme="majorBidi" w:cstheme="majorBidi"/>
          <w:i/>
          <w:color w:val="000000" w:themeColor="text1"/>
        </w:rPr>
        <w:t>de facto</w:t>
      </w:r>
      <w:r w:rsidRPr="00637549">
        <w:rPr>
          <w:rFonts w:asciiTheme="majorBidi" w:eastAsia="Calibri" w:hAnsiTheme="majorBidi" w:cstheme="majorBidi"/>
          <w:color w:val="000000" w:themeColor="text1"/>
        </w:rPr>
        <w:t xml:space="preserve"> have decreased. This is particularly pertinent for intergovernmental settings in which vaccination rates become political performance indicators: as stipulated in the International Health Regulation (IHR) of the WHO, member states report their vaccination rates to the WHO on an annual basis. When the (measurement of) value of vaccination is thus reduced to vaccination rates, this can have important implications for the allocation of political and fina</w:t>
      </w:r>
      <w:r w:rsidR="008B408F">
        <w:rPr>
          <w:rFonts w:asciiTheme="majorBidi" w:eastAsia="Calibri" w:hAnsiTheme="majorBidi" w:cstheme="majorBidi"/>
          <w:color w:val="000000" w:themeColor="text1"/>
        </w:rPr>
        <w:t>ncial resources. As Adams (2016, p.</w:t>
      </w:r>
      <w:r w:rsidRPr="00637549">
        <w:rPr>
          <w:rFonts w:asciiTheme="majorBidi" w:eastAsia="Calibri" w:hAnsiTheme="majorBidi" w:cstheme="majorBidi"/>
          <w:color w:val="000000" w:themeColor="text1"/>
        </w:rPr>
        <w:t xml:space="preserve"> 9) notes, such “metrical forms of accountability” can effect policy action and bring about health, but they also confer political allegiance and secure funding. What the specific metric of coverage rates leaves out, however, </w:t>
      </w:r>
      <w:r w:rsidR="00841DE2" w:rsidRPr="00637549">
        <w:rPr>
          <w:rFonts w:asciiTheme="majorBidi" w:eastAsia="Calibri" w:hAnsiTheme="majorBidi" w:cstheme="majorBidi"/>
          <w:color w:val="000000" w:themeColor="text1"/>
        </w:rPr>
        <w:t>is</w:t>
      </w:r>
      <w:r w:rsidRPr="00637549">
        <w:rPr>
          <w:rFonts w:asciiTheme="majorBidi" w:eastAsia="Calibri" w:hAnsiTheme="majorBidi" w:cstheme="majorBidi"/>
          <w:color w:val="000000" w:themeColor="text1"/>
        </w:rPr>
        <w:t xml:space="preserve"> detailed and local knowledge on just distribution and access to vaccines, and the impact of socio-economic inequalities on vaccine </w:t>
      </w:r>
      <w:r w:rsidRPr="00637549">
        <w:rPr>
          <w:rFonts w:asciiTheme="majorBidi" w:eastAsia="Calibri" w:hAnsiTheme="majorBidi" w:cstheme="majorBidi"/>
          <w:color w:val="000000" w:themeColor="text1"/>
        </w:rPr>
        <w:lastRenderedPageBreak/>
        <w:t>uptake</w:t>
      </w:r>
      <w:r w:rsidR="00397719" w:rsidRPr="00637549">
        <w:rPr>
          <w:rFonts w:asciiTheme="majorBidi" w:eastAsia="Calibri" w:hAnsiTheme="majorBidi" w:cstheme="majorBidi"/>
          <w:color w:val="000000" w:themeColor="text1"/>
        </w:rPr>
        <w:t xml:space="preserve"> (</w:t>
      </w:r>
      <w:r w:rsidR="00397719" w:rsidRPr="00637549">
        <w:rPr>
          <w:rFonts w:asciiTheme="majorBidi" w:eastAsia="Calibri" w:hAnsiTheme="majorBidi" w:cstheme="majorBidi"/>
          <w:bCs/>
          <w:color w:val="000000" w:themeColor="text1"/>
        </w:rPr>
        <w:t>Tur-Sinai</w:t>
      </w:r>
      <w:r w:rsidR="008B408F">
        <w:rPr>
          <w:rFonts w:asciiTheme="majorBidi" w:eastAsia="Calibri" w:hAnsiTheme="majorBidi" w:cstheme="majorBidi"/>
          <w:bCs/>
          <w:color w:val="000000" w:themeColor="text1"/>
        </w:rPr>
        <w:t xml:space="preserve"> </w:t>
      </w:r>
      <w:r w:rsidR="00397719" w:rsidRPr="008B408F">
        <w:rPr>
          <w:rFonts w:asciiTheme="majorBidi" w:eastAsia="Calibri" w:hAnsiTheme="majorBidi" w:cstheme="majorBidi"/>
          <w:i/>
          <w:color w:val="000000" w:themeColor="text1"/>
        </w:rPr>
        <w:t>et al</w:t>
      </w:r>
      <w:r w:rsidR="00397719" w:rsidRPr="008B408F">
        <w:rPr>
          <w:rFonts w:asciiTheme="majorBidi" w:eastAsia="Calibri" w:hAnsiTheme="majorBidi" w:cstheme="majorBidi"/>
          <w:color w:val="000000" w:themeColor="text1"/>
        </w:rPr>
        <w:t xml:space="preserve">, </w:t>
      </w:r>
      <w:r w:rsidRPr="008B408F">
        <w:rPr>
          <w:rFonts w:asciiTheme="majorBidi" w:eastAsia="Calibri" w:hAnsiTheme="majorBidi" w:cstheme="majorBidi"/>
          <w:color w:val="000000" w:themeColor="text1"/>
        </w:rPr>
        <w:t xml:space="preserve">2019). </w:t>
      </w:r>
      <w:bookmarkStart w:id="31" w:name="OLE_LINK9"/>
      <w:bookmarkStart w:id="32" w:name="OLE_LINK10"/>
      <w:r w:rsidR="002069D1" w:rsidRPr="002069D1">
        <w:rPr>
          <w:rFonts w:asciiTheme="majorBidi" w:eastAsia="Calibri" w:hAnsiTheme="majorBidi" w:cstheme="majorBidi"/>
          <w:color w:val="000000" w:themeColor="text1"/>
        </w:rPr>
        <w:t>Moreover, such metrics can reveal little about the societal, ethical and personal value dimensions, as these tend to escape quantification and thus remain un(ac)counted for. This reflects a more general tension between modes of valuing in public health, where interventions are valued at population level outcomes, in contrast to clinical assessments of value for individual patients, as described in Lowy (2015) and Morrison (2019)</w:t>
      </w:r>
      <w:bookmarkEnd w:id="31"/>
      <w:bookmarkEnd w:id="32"/>
    </w:p>
    <w:p w14:paraId="6EEAF69E" w14:textId="77777777" w:rsidR="002069D1" w:rsidRPr="008B408F" w:rsidRDefault="002069D1" w:rsidP="002069D1">
      <w:pPr>
        <w:pStyle w:val="Normal1"/>
        <w:shd w:val="clear" w:color="auto" w:fill="FFFFFF"/>
        <w:spacing w:line="480" w:lineRule="auto"/>
        <w:ind w:left="-426"/>
        <w:jc w:val="both"/>
        <w:rPr>
          <w:rFonts w:asciiTheme="majorBidi" w:eastAsia="Calibri" w:hAnsiTheme="majorBidi" w:cstheme="majorBidi"/>
          <w:color w:val="000000" w:themeColor="text1"/>
        </w:rPr>
      </w:pPr>
    </w:p>
    <w:p w14:paraId="59D91DE5" w14:textId="74BA7DDA" w:rsidR="007461A5" w:rsidRPr="008B408F"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8B408F">
        <w:rPr>
          <w:rFonts w:asciiTheme="majorBidi" w:eastAsia="Calibri" w:hAnsiTheme="majorBidi" w:cstheme="majorBidi"/>
          <w:color w:val="000000" w:themeColor="text1"/>
          <w:highlight w:val="white"/>
        </w:rPr>
        <w:t>Second, in health economics and the specific discipline of HTA, there appears to be increasing recognition that, first, the value of a given technology is assessed and perceived in different ways across cultures (Henshall and Schuller</w:t>
      </w:r>
      <w:r w:rsidR="008B408F">
        <w:rPr>
          <w:rFonts w:asciiTheme="majorBidi" w:eastAsia="Calibri" w:hAnsiTheme="majorBidi" w:cstheme="majorBidi"/>
          <w:color w:val="000000" w:themeColor="text1"/>
          <w:highlight w:val="white"/>
        </w:rPr>
        <w:t>,</w:t>
      </w:r>
      <w:r w:rsidRPr="008B408F">
        <w:rPr>
          <w:rFonts w:asciiTheme="majorBidi" w:eastAsia="Calibri" w:hAnsiTheme="majorBidi" w:cstheme="majorBidi"/>
          <w:color w:val="000000" w:themeColor="text1"/>
          <w:highlight w:val="white"/>
        </w:rPr>
        <w:t xml:space="preserve"> 2013), and second, that conventional modes of health economic conceptions define </w:t>
      </w:r>
      <w:r w:rsidRPr="008B408F">
        <w:rPr>
          <w:rFonts w:asciiTheme="majorBidi" w:eastAsia="Calibri" w:hAnsiTheme="majorBidi" w:cstheme="majorBidi"/>
          <w:color w:val="000000" w:themeColor="text1"/>
        </w:rPr>
        <w:t>value too narrowly by valuing vaccine benefits based on a small subset of benefits, primarily on averted he</w:t>
      </w:r>
      <w:r w:rsidR="0007362C" w:rsidRPr="008B408F">
        <w:rPr>
          <w:rFonts w:asciiTheme="majorBidi" w:eastAsia="Calibri" w:hAnsiTheme="majorBidi" w:cstheme="majorBidi"/>
          <w:color w:val="000000" w:themeColor="text1"/>
        </w:rPr>
        <w:t xml:space="preserve">althcare spending (Bärnighausen </w:t>
      </w:r>
      <w:r w:rsidRPr="008B408F">
        <w:rPr>
          <w:rFonts w:asciiTheme="majorBidi" w:eastAsia="Calibri" w:hAnsiTheme="majorBidi" w:cstheme="majorBidi"/>
          <w:i/>
          <w:color w:val="000000" w:themeColor="text1"/>
        </w:rPr>
        <w:t>et</w:t>
      </w:r>
      <w:r w:rsidR="008B408F" w:rsidRPr="008B408F">
        <w:rPr>
          <w:rFonts w:asciiTheme="majorBidi" w:eastAsia="Calibri" w:hAnsiTheme="majorBidi" w:cstheme="majorBidi"/>
          <w:i/>
          <w:color w:val="000000" w:themeColor="text1"/>
        </w:rPr>
        <w:t xml:space="preserve"> </w:t>
      </w:r>
      <w:r w:rsidRPr="008B408F">
        <w:rPr>
          <w:rFonts w:asciiTheme="majorBidi" w:eastAsia="Calibri" w:hAnsiTheme="majorBidi" w:cstheme="majorBidi"/>
          <w:i/>
          <w:color w:val="000000" w:themeColor="text1"/>
        </w:rPr>
        <w:t>a</w:t>
      </w:r>
      <w:r w:rsidR="0007362C" w:rsidRPr="008B408F">
        <w:rPr>
          <w:rFonts w:asciiTheme="majorBidi" w:eastAsia="Calibri" w:hAnsiTheme="majorBidi" w:cstheme="majorBidi"/>
          <w:i/>
          <w:color w:val="000000" w:themeColor="text1"/>
        </w:rPr>
        <w:t>l</w:t>
      </w:r>
      <w:r w:rsidR="0007362C" w:rsidRPr="008B408F">
        <w:rPr>
          <w:rFonts w:asciiTheme="majorBidi" w:eastAsia="Calibri" w:hAnsiTheme="majorBidi" w:cstheme="majorBidi"/>
          <w:color w:val="000000" w:themeColor="text1"/>
        </w:rPr>
        <w:t>, 2014</w:t>
      </w:r>
      <w:r w:rsidRPr="008B408F">
        <w:rPr>
          <w:rFonts w:asciiTheme="majorBidi" w:eastAsia="Calibri" w:hAnsiTheme="majorBidi" w:cstheme="majorBidi"/>
          <w:color w:val="000000" w:themeColor="text1"/>
        </w:rPr>
        <w:t>)</w:t>
      </w:r>
      <w:r w:rsidR="00263DFC" w:rsidRPr="008B408F">
        <w:rPr>
          <w:rFonts w:asciiTheme="majorBidi" w:eastAsia="Calibri" w:hAnsiTheme="majorBidi" w:cstheme="majorBidi"/>
          <w:color w:val="000000" w:themeColor="text1"/>
        </w:rPr>
        <w:t xml:space="preserve"> and ensuring workforce productivity</w:t>
      </w:r>
      <w:r w:rsidRPr="008B408F">
        <w:rPr>
          <w:rFonts w:asciiTheme="majorBidi" w:eastAsia="Calibri" w:hAnsiTheme="majorBidi" w:cstheme="majorBidi"/>
          <w:color w:val="000000" w:themeColor="text1"/>
        </w:rPr>
        <w:t>. In response to this rethinking, some commentators have tried to grasp the social value of vaccination more broadly, going beyond the principle of cost effectiveness (Luyten and Beutels</w:t>
      </w:r>
      <w:r w:rsidR="008B408F">
        <w:rPr>
          <w:rFonts w:asciiTheme="majorBidi" w:eastAsia="Calibri" w:hAnsiTheme="majorBidi" w:cstheme="majorBidi"/>
          <w:color w:val="000000" w:themeColor="text1"/>
        </w:rPr>
        <w:t>,</w:t>
      </w:r>
      <w:r w:rsidRPr="008B408F">
        <w:rPr>
          <w:rFonts w:asciiTheme="majorBidi" w:eastAsia="Calibri" w:hAnsiTheme="majorBidi" w:cstheme="majorBidi"/>
          <w:color w:val="000000" w:themeColor="text1"/>
        </w:rPr>
        <w:t xml:space="preserve"> 2016</w:t>
      </w:r>
      <w:r w:rsidR="00B612BB" w:rsidRPr="008B408F">
        <w:rPr>
          <w:rFonts w:asciiTheme="majorBidi" w:eastAsia="Calibri" w:hAnsiTheme="majorBidi" w:cstheme="majorBidi"/>
          <w:color w:val="000000" w:themeColor="text1"/>
        </w:rPr>
        <w:t>), which</w:t>
      </w:r>
      <w:r w:rsidRPr="008B408F">
        <w:rPr>
          <w:rFonts w:asciiTheme="majorBidi" w:eastAsia="Calibri" w:hAnsiTheme="majorBidi" w:cstheme="majorBidi"/>
          <w:color w:val="000000" w:themeColor="text1"/>
        </w:rPr>
        <w:t xml:space="preserve"> has predominantly shaped decision-making on vaccines in public health programs. In a similar move towards a broader perspective on value, HTA experts have called for streamlining definitions of value-based decision-making by drawing on different value perspectives – that of health systems, patients, the wider public, and industry. The recognition that value assessments “cannot be replaced by mathematical approaches” (Henshall and Schuller</w:t>
      </w:r>
      <w:r w:rsidR="005D5A07" w:rsidRPr="008B408F">
        <w:rPr>
          <w:rFonts w:asciiTheme="majorBidi" w:eastAsia="Calibri" w:hAnsiTheme="majorBidi" w:cstheme="majorBidi"/>
          <w:color w:val="000000" w:themeColor="text1"/>
        </w:rPr>
        <w:t>,</w:t>
      </w:r>
      <w:r w:rsidRPr="008B408F">
        <w:rPr>
          <w:rFonts w:asciiTheme="majorBidi" w:eastAsia="Calibri" w:hAnsiTheme="majorBidi" w:cstheme="majorBidi"/>
          <w:color w:val="000000" w:themeColor="text1"/>
        </w:rPr>
        <w:t xml:space="preserve"> 2013</w:t>
      </w:r>
      <w:r w:rsidR="008B408F">
        <w:rPr>
          <w:rFonts w:asciiTheme="majorBidi" w:eastAsia="Calibri" w:hAnsiTheme="majorBidi" w:cstheme="majorBidi"/>
          <w:color w:val="000000" w:themeColor="text1"/>
        </w:rPr>
        <w:t xml:space="preserve">, </w:t>
      </w:r>
      <w:r w:rsidRPr="008B408F">
        <w:rPr>
          <w:rFonts w:asciiTheme="majorBidi" w:eastAsia="Calibri" w:hAnsiTheme="majorBidi" w:cstheme="majorBidi"/>
          <w:color w:val="000000" w:themeColor="text1"/>
        </w:rPr>
        <w:t xml:space="preserve"> </w:t>
      </w:r>
      <w:r w:rsidR="008B408F">
        <w:rPr>
          <w:rFonts w:asciiTheme="majorBidi" w:eastAsia="Calibri" w:hAnsiTheme="majorBidi" w:cstheme="majorBidi"/>
          <w:color w:val="000000" w:themeColor="text1"/>
        </w:rPr>
        <w:t xml:space="preserve">p. </w:t>
      </w:r>
      <w:r w:rsidRPr="008B408F">
        <w:rPr>
          <w:rFonts w:asciiTheme="majorBidi" w:eastAsia="Calibri" w:hAnsiTheme="majorBidi" w:cstheme="majorBidi"/>
          <w:color w:val="000000" w:themeColor="text1"/>
        </w:rPr>
        <w:t xml:space="preserve">353) is instructive, yet most work in this discipline remains wedded to a utilitarian notion of value even when including “wider societal benefits” and community health and economic externalities, such as reduced antibiotic intake or making a given region more attractive for tourism and foreign direct investment. </w:t>
      </w:r>
    </w:p>
    <w:p w14:paraId="795CB2E7" w14:textId="77777777" w:rsidR="007461A5" w:rsidRPr="008B408F" w:rsidRDefault="007461A5" w:rsidP="005F5310">
      <w:pPr>
        <w:pStyle w:val="Normal1"/>
        <w:shd w:val="clear" w:color="auto" w:fill="FFFFFF"/>
        <w:spacing w:line="480" w:lineRule="auto"/>
        <w:ind w:left="-426" w:firstLine="426"/>
        <w:jc w:val="both"/>
        <w:rPr>
          <w:rFonts w:asciiTheme="majorBidi" w:eastAsia="Calibri" w:hAnsiTheme="majorBidi" w:cstheme="majorBidi"/>
          <w:color w:val="000000" w:themeColor="text1"/>
        </w:rPr>
      </w:pPr>
    </w:p>
    <w:p w14:paraId="74484A84" w14:textId="6754C1BA" w:rsidR="007461A5" w:rsidRPr="008B408F"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8B408F">
        <w:rPr>
          <w:rFonts w:asciiTheme="majorBidi" w:eastAsia="Calibri" w:hAnsiTheme="majorBidi" w:cstheme="majorBidi"/>
          <w:color w:val="000000" w:themeColor="text1"/>
        </w:rPr>
        <w:lastRenderedPageBreak/>
        <w:t>Such an economic mode of valuing becomes evident in the discussion of the sustainable development goals (SDGs), for example. While equality of access (“leaving no one behind”) has been a driving norm at the level of the WHO, and the SDGs strongly draw on this language, these ethical norms are inseparably linked with economic notions of value: the Global Alliance for Vaccines (GAVI) frames vaccination as “one of the best buys in global health” for achieving the SDGs (GAVI</w:t>
      </w:r>
      <w:r w:rsidR="008B408F">
        <w:rPr>
          <w:rFonts w:asciiTheme="majorBidi" w:eastAsia="Calibri" w:hAnsiTheme="majorBidi" w:cstheme="majorBidi"/>
          <w:color w:val="000000" w:themeColor="text1"/>
        </w:rPr>
        <w:t>, 2018, p.</w:t>
      </w:r>
      <w:r w:rsidRPr="008B408F">
        <w:rPr>
          <w:rFonts w:asciiTheme="majorBidi" w:eastAsia="Calibri" w:hAnsiTheme="majorBidi" w:cstheme="majorBidi"/>
          <w:color w:val="000000" w:themeColor="text1"/>
        </w:rPr>
        <w:t xml:space="preserve"> 1), and in GAVI’s approach to the SGDs, promoting immunization becomes linked to a diverse set of values, from equality to innovation (such as in the fast-tracked Ebola vaccine), to a more productive workforce (based on improved health), and more effectively mitigating climate change by way of making people more resilient. The focus on innovation here is interesting and somewhat reminiscent of the importance of the promissory value articulated in our first case (100k genomes): HTA scholars seem to be concerned that the future value (“promise of technology”) is difficult to gauge which may lead to an undervaluation of new vaccines and thus a delay in their introduction in national immunization programs. </w:t>
      </w:r>
    </w:p>
    <w:p w14:paraId="145F9AE0" w14:textId="77777777" w:rsidR="007461A5" w:rsidRPr="008B408F" w:rsidRDefault="007461A5" w:rsidP="005F5310">
      <w:pPr>
        <w:pStyle w:val="Normal1"/>
        <w:shd w:val="clear" w:color="auto" w:fill="FFFFFF"/>
        <w:spacing w:line="480" w:lineRule="auto"/>
        <w:ind w:left="-426" w:firstLine="426"/>
        <w:jc w:val="both"/>
        <w:rPr>
          <w:rFonts w:asciiTheme="majorBidi" w:eastAsia="Calibri" w:hAnsiTheme="majorBidi" w:cstheme="majorBidi"/>
          <w:i/>
          <w:color w:val="000000" w:themeColor="text1"/>
        </w:rPr>
      </w:pPr>
    </w:p>
    <w:p w14:paraId="32C52CA9" w14:textId="759C9825" w:rsidR="007461A5" w:rsidRPr="008B408F"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highlight w:val="white"/>
        </w:rPr>
      </w:pPr>
      <w:r w:rsidRPr="008B408F">
        <w:rPr>
          <w:rFonts w:asciiTheme="majorBidi" w:eastAsia="Calibri" w:hAnsiTheme="majorBidi" w:cstheme="majorBidi"/>
          <w:color w:val="000000" w:themeColor="text1"/>
          <w:highlight w:val="white"/>
        </w:rPr>
        <w:t xml:space="preserve">The two specific modes of valuing discussed in this case study are shaped by different, but also overlapping sets of social norms and values. Yet the transnational, all-encompassing theory of value we see in GAVI’s discourse offers little towards such a societal grounding and instead injects a strong economic notion of valuing in this policy area - even if we see the very notion of value being expanded in HTA.  It also offers little instruction as to how context matters to valuation. From a health systems perspective, HTA is useful, but mainstream methodologies foreground </w:t>
      </w:r>
      <w:r w:rsidRPr="008B408F">
        <w:rPr>
          <w:rFonts w:asciiTheme="majorBidi" w:eastAsia="Calibri" w:hAnsiTheme="majorBidi" w:cstheme="majorBidi"/>
          <w:i/>
          <w:color w:val="000000" w:themeColor="text1"/>
          <w:highlight w:val="white"/>
        </w:rPr>
        <w:t>countable</w:t>
      </w:r>
      <w:r w:rsidR="00FC004B" w:rsidRPr="008B408F">
        <w:rPr>
          <w:rFonts w:asciiTheme="majorBidi" w:eastAsia="Calibri" w:hAnsiTheme="majorBidi" w:cstheme="majorBidi"/>
          <w:i/>
          <w:color w:val="000000" w:themeColor="text1"/>
          <w:highlight w:val="white"/>
        </w:rPr>
        <w:t xml:space="preserve"> expressions of</w:t>
      </w:r>
      <w:r w:rsidRPr="008B408F">
        <w:rPr>
          <w:rFonts w:asciiTheme="majorBidi" w:eastAsia="Calibri" w:hAnsiTheme="majorBidi" w:cstheme="majorBidi"/>
          <w:i/>
          <w:color w:val="000000" w:themeColor="text1"/>
          <w:highlight w:val="white"/>
        </w:rPr>
        <w:t xml:space="preserve"> value</w:t>
      </w:r>
      <w:r w:rsidRPr="008B408F">
        <w:rPr>
          <w:rFonts w:asciiTheme="majorBidi" w:eastAsia="Calibri" w:hAnsiTheme="majorBidi" w:cstheme="majorBidi"/>
          <w:color w:val="000000" w:themeColor="text1"/>
          <w:highlight w:val="white"/>
        </w:rPr>
        <w:t xml:space="preserve">, and leave </w:t>
      </w:r>
      <w:r w:rsidR="00FC004B" w:rsidRPr="008B408F">
        <w:rPr>
          <w:rFonts w:asciiTheme="majorBidi" w:eastAsia="Calibri" w:hAnsiTheme="majorBidi" w:cstheme="majorBidi"/>
          <w:color w:val="000000" w:themeColor="text1"/>
          <w:highlight w:val="white"/>
        </w:rPr>
        <w:t xml:space="preserve">broader </w:t>
      </w:r>
      <w:r w:rsidRPr="008B408F">
        <w:rPr>
          <w:rFonts w:asciiTheme="majorBidi" w:eastAsia="Calibri" w:hAnsiTheme="majorBidi" w:cstheme="majorBidi"/>
          <w:color w:val="000000" w:themeColor="text1"/>
          <w:highlight w:val="white"/>
        </w:rPr>
        <w:t xml:space="preserve">ethical, social, and political notions of value </w:t>
      </w:r>
      <w:r w:rsidR="00FC004B" w:rsidRPr="008B408F">
        <w:rPr>
          <w:rFonts w:asciiTheme="majorBidi" w:eastAsia="Calibri" w:hAnsiTheme="majorBidi" w:cstheme="majorBidi"/>
          <w:color w:val="000000" w:themeColor="text1"/>
          <w:highlight w:val="white"/>
        </w:rPr>
        <w:t xml:space="preserve">implicit and </w:t>
      </w:r>
      <w:r w:rsidRPr="008B408F">
        <w:rPr>
          <w:rFonts w:asciiTheme="majorBidi" w:eastAsia="Calibri" w:hAnsiTheme="majorBidi" w:cstheme="majorBidi"/>
          <w:color w:val="000000" w:themeColor="text1"/>
          <w:highlight w:val="white"/>
        </w:rPr>
        <w:t xml:space="preserve">unexplored. While these forms of value are quantified in proxy values (e.g. in the notion that life years gained are of societal and shared ethical value), they clearly deserve more empirical, and qualitative attention in an </w:t>
      </w:r>
      <w:r w:rsidRPr="008B408F">
        <w:rPr>
          <w:rFonts w:asciiTheme="majorBidi" w:eastAsia="Calibri" w:hAnsiTheme="majorBidi" w:cstheme="majorBidi"/>
          <w:color w:val="000000" w:themeColor="text1"/>
          <w:highlight w:val="white"/>
        </w:rPr>
        <w:lastRenderedPageBreak/>
        <w:t>era where vaccination practices have become a platform for politics. This would also elucidate the different perspectives on value, and different forms and repertoires of valuation (Sharon</w:t>
      </w:r>
      <w:r w:rsidR="008B408F">
        <w:rPr>
          <w:rFonts w:asciiTheme="majorBidi" w:eastAsia="Calibri" w:hAnsiTheme="majorBidi" w:cstheme="majorBidi"/>
          <w:color w:val="000000" w:themeColor="text1"/>
          <w:highlight w:val="white"/>
        </w:rPr>
        <w:t>,</w:t>
      </w:r>
      <w:r w:rsidRPr="008B408F">
        <w:rPr>
          <w:rFonts w:asciiTheme="majorBidi" w:eastAsia="Calibri" w:hAnsiTheme="majorBidi" w:cstheme="majorBidi"/>
          <w:color w:val="000000" w:themeColor="text1"/>
          <w:highlight w:val="white"/>
        </w:rPr>
        <w:t xml:space="preserve"> 2018; Boltanski </w:t>
      </w:r>
      <w:r w:rsidR="005D5A07" w:rsidRPr="008B408F">
        <w:rPr>
          <w:rFonts w:asciiTheme="majorBidi" w:eastAsia="Calibri" w:hAnsiTheme="majorBidi" w:cstheme="majorBidi"/>
          <w:color w:val="000000" w:themeColor="text1"/>
          <w:highlight w:val="white"/>
        </w:rPr>
        <w:t xml:space="preserve">and </w:t>
      </w:r>
      <w:r w:rsidRPr="008B408F">
        <w:rPr>
          <w:rFonts w:asciiTheme="majorBidi" w:eastAsia="Calibri" w:hAnsiTheme="majorBidi" w:cstheme="majorBidi"/>
          <w:color w:val="000000" w:themeColor="text1"/>
          <w:highlight w:val="white"/>
        </w:rPr>
        <w:t>Thevenot</w:t>
      </w:r>
      <w:r w:rsidR="0007362C" w:rsidRPr="008B408F">
        <w:rPr>
          <w:rFonts w:asciiTheme="majorBidi" w:eastAsia="Calibri" w:hAnsiTheme="majorBidi" w:cstheme="majorBidi"/>
          <w:color w:val="000000" w:themeColor="text1"/>
          <w:highlight w:val="white"/>
        </w:rPr>
        <w:t>,</w:t>
      </w:r>
      <w:r w:rsidRPr="008B408F">
        <w:rPr>
          <w:rFonts w:asciiTheme="majorBidi" w:eastAsia="Calibri" w:hAnsiTheme="majorBidi" w:cstheme="majorBidi"/>
          <w:color w:val="000000" w:themeColor="text1"/>
          <w:highlight w:val="white"/>
        </w:rPr>
        <w:t xml:space="preserve"> 2006 [1991]). The growing import</w:t>
      </w:r>
      <w:r w:rsidR="0007362C" w:rsidRPr="008B408F">
        <w:rPr>
          <w:rFonts w:asciiTheme="majorBidi" w:eastAsia="Calibri" w:hAnsiTheme="majorBidi" w:cstheme="majorBidi"/>
          <w:color w:val="000000" w:themeColor="text1"/>
          <w:highlight w:val="white"/>
        </w:rPr>
        <w:t>ance of vaccine hesitancy (Dubé</w:t>
      </w:r>
      <w:r w:rsidR="005D5A07" w:rsidRPr="008B408F">
        <w:rPr>
          <w:rFonts w:asciiTheme="majorBidi" w:eastAsia="Calibri" w:hAnsiTheme="majorBidi" w:cstheme="majorBidi"/>
          <w:color w:val="000000" w:themeColor="text1"/>
        </w:rPr>
        <w:t xml:space="preserve"> </w:t>
      </w:r>
      <w:r w:rsidRPr="008B408F">
        <w:rPr>
          <w:rFonts w:asciiTheme="majorBidi" w:eastAsia="Calibri" w:hAnsiTheme="majorBidi" w:cstheme="majorBidi"/>
          <w:i/>
          <w:color w:val="000000" w:themeColor="text1"/>
          <w:highlight w:val="white"/>
        </w:rPr>
        <w:t>et</w:t>
      </w:r>
      <w:r w:rsidR="008B408F" w:rsidRPr="008B408F">
        <w:rPr>
          <w:rFonts w:asciiTheme="majorBidi" w:eastAsia="Calibri" w:hAnsiTheme="majorBidi" w:cstheme="majorBidi"/>
          <w:i/>
          <w:color w:val="000000" w:themeColor="text1"/>
          <w:highlight w:val="white"/>
        </w:rPr>
        <w:t xml:space="preserve"> </w:t>
      </w:r>
      <w:r w:rsidRPr="008B408F">
        <w:rPr>
          <w:rFonts w:asciiTheme="majorBidi" w:eastAsia="Calibri" w:hAnsiTheme="majorBidi" w:cstheme="majorBidi"/>
          <w:i/>
          <w:color w:val="000000" w:themeColor="text1"/>
          <w:highlight w:val="white"/>
        </w:rPr>
        <w:t>al</w:t>
      </w:r>
      <w:r w:rsidR="008B408F">
        <w:rPr>
          <w:rFonts w:asciiTheme="majorBidi" w:eastAsia="Calibri" w:hAnsiTheme="majorBidi" w:cstheme="majorBidi"/>
          <w:color w:val="000000" w:themeColor="text1"/>
          <w:highlight w:val="white"/>
        </w:rPr>
        <w:t>,</w:t>
      </w:r>
      <w:r w:rsidRPr="008B408F">
        <w:rPr>
          <w:rFonts w:asciiTheme="majorBidi" w:eastAsia="Calibri" w:hAnsiTheme="majorBidi" w:cstheme="majorBidi"/>
          <w:color w:val="000000" w:themeColor="text1"/>
          <w:highlight w:val="white"/>
        </w:rPr>
        <w:t xml:space="preserve"> 2013) shows that the value of vaccination cannot be presumed to be shared – </w:t>
      </w:r>
      <w:r w:rsidR="00066002" w:rsidRPr="008B408F">
        <w:rPr>
          <w:rFonts w:asciiTheme="majorBidi" w:eastAsia="Calibri" w:hAnsiTheme="majorBidi" w:cstheme="majorBidi"/>
          <w:color w:val="000000" w:themeColor="text1"/>
          <w:highlight w:val="white"/>
        </w:rPr>
        <w:t xml:space="preserve">and that </w:t>
      </w:r>
      <w:r w:rsidR="00AA1DB1" w:rsidRPr="008B408F">
        <w:rPr>
          <w:rFonts w:asciiTheme="majorBidi" w:eastAsia="Calibri" w:hAnsiTheme="majorBidi" w:cstheme="majorBidi"/>
          <w:color w:val="000000" w:themeColor="text1"/>
          <w:highlight w:val="white"/>
        </w:rPr>
        <w:t xml:space="preserve">these different value positions </w:t>
      </w:r>
      <w:r w:rsidR="00066002" w:rsidRPr="008B408F">
        <w:rPr>
          <w:rFonts w:asciiTheme="majorBidi" w:eastAsia="Calibri" w:hAnsiTheme="majorBidi" w:cstheme="majorBidi"/>
          <w:color w:val="000000" w:themeColor="text1"/>
          <w:highlight w:val="white"/>
        </w:rPr>
        <w:t>may simply be incommensurable</w:t>
      </w:r>
      <w:r w:rsidR="00AA1DB1" w:rsidRPr="008B408F">
        <w:rPr>
          <w:rFonts w:asciiTheme="majorBidi" w:eastAsia="Calibri" w:hAnsiTheme="majorBidi" w:cstheme="majorBidi"/>
          <w:color w:val="000000" w:themeColor="text1"/>
          <w:highlight w:val="white"/>
        </w:rPr>
        <w:t xml:space="preserve">. Examining value practices empirically, as we do in this paper, may then form part of </w:t>
      </w:r>
      <w:r w:rsidRPr="008B408F">
        <w:rPr>
          <w:rFonts w:asciiTheme="majorBidi" w:eastAsia="Calibri" w:hAnsiTheme="majorBidi" w:cstheme="majorBidi"/>
          <w:color w:val="000000" w:themeColor="text1"/>
          <w:highlight w:val="white"/>
        </w:rPr>
        <w:t>what we may call a “policy valuography” (</w:t>
      </w:r>
      <w:r w:rsidR="003E446D" w:rsidRPr="008B408F">
        <w:rPr>
          <w:rFonts w:asciiTheme="majorBidi" w:eastAsia="Calibri" w:hAnsiTheme="majorBidi" w:cstheme="majorBidi"/>
          <w:color w:val="000000" w:themeColor="text1"/>
          <w:highlight w:val="white"/>
        </w:rPr>
        <w:t>xxxx12</w:t>
      </w:r>
      <w:r w:rsidR="0007362C" w:rsidRPr="008B408F">
        <w:rPr>
          <w:rFonts w:asciiTheme="majorBidi" w:eastAsia="Calibri" w:hAnsiTheme="majorBidi" w:cstheme="majorBidi"/>
          <w:color w:val="000000" w:themeColor="text1"/>
          <w:highlight w:val="white"/>
        </w:rPr>
        <w:t>,</w:t>
      </w:r>
      <w:r w:rsidRPr="008B408F">
        <w:rPr>
          <w:rFonts w:asciiTheme="majorBidi" w:eastAsia="Calibri" w:hAnsiTheme="majorBidi" w:cstheme="majorBidi"/>
          <w:color w:val="000000" w:themeColor="text1"/>
          <w:highlight w:val="white"/>
        </w:rPr>
        <w:t xml:space="preserve"> 2019)</w:t>
      </w:r>
      <w:r w:rsidR="002860B9" w:rsidRPr="008B408F">
        <w:rPr>
          <w:rFonts w:asciiTheme="majorBidi" w:eastAsia="Calibri" w:hAnsiTheme="majorBidi" w:cstheme="majorBidi"/>
          <w:color w:val="000000" w:themeColor="text1"/>
          <w:highlight w:val="white"/>
        </w:rPr>
        <w:t xml:space="preserve">. In turn, such an approach would help create a level playing field </w:t>
      </w:r>
      <w:r w:rsidRPr="008B408F">
        <w:rPr>
          <w:rFonts w:asciiTheme="majorBidi" w:eastAsia="Calibri" w:hAnsiTheme="majorBidi" w:cstheme="majorBidi"/>
          <w:color w:val="000000" w:themeColor="text1"/>
          <w:highlight w:val="white"/>
        </w:rPr>
        <w:t xml:space="preserve">where social agents are able to discuss and make explicit their different, but also shared value positions. </w:t>
      </w:r>
    </w:p>
    <w:p w14:paraId="514F2C74" w14:textId="77777777" w:rsidR="007461A5" w:rsidRPr="008B408F" w:rsidRDefault="007461A5" w:rsidP="005F5310">
      <w:pPr>
        <w:pStyle w:val="Normal1"/>
        <w:shd w:val="clear" w:color="auto" w:fill="FFFFFF"/>
        <w:spacing w:line="480" w:lineRule="auto"/>
        <w:ind w:left="-426" w:firstLine="426"/>
        <w:jc w:val="both"/>
        <w:rPr>
          <w:rFonts w:asciiTheme="majorBidi" w:eastAsia="Calibri" w:hAnsiTheme="majorBidi" w:cstheme="majorBidi"/>
          <w:color w:val="000000" w:themeColor="text1"/>
          <w:highlight w:val="white"/>
        </w:rPr>
      </w:pPr>
    </w:p>
    <w:p w14:paraId="65694EE8" w14:textId="10E296B7" w:rsidR="007461A5" w:rsidRPr="008B408F" w:rsidRDefault="007461A5" w:rsidP="005F5310">
      <w:pPr>
        <w:pStyle w:val="Heading2"/>
        <w:spacing w:line="480" w:lineRule="auto"/>
        <w:ind w:hanging="426"/>
        <w:rPr>
          <w:rFonts w:asciiTheme="majorBidi" w:hAnsiTheme="majorBidi" w:cstheme="majorBidi"/>
          <w:b w:val="0"/>
          <w:color w:val="000000" w:themeColor="text1"/>
          <w:sz w:val="24"/>
          <w:szCs w:val="24"/>
        </w:rPr>
      </w:pPr>
      <w:bookmarkStart w:id="33" w:name="_i7dwkj2grhym" w:colFirst="0" w:colLast="0"/>
      <w:bookmarkEnd w:id="33"/>
      <w:r w:rsidRPr="008B408F">
        <w:rPr>
          <w:rFonts w:asciiTheme="majorBidi" w:hAnsiTheme="majorBidi" w:cstheme="majorBidi"/>
          <w:b w:val="0"/>
          <w:color w:val="000000" w:themeColor="text1"/>
          <w:sz w:val="24"/>
          <w:szCs w:val="24"/>
        </w:rPr>
        <w:t>Valuing Health Outcomes</w:t>
      </w:r>
    </w:p>
    <w:p w14:paraId="14050249" w14:textId="7D781508" w:rsidR="007461A5" w:rsidRPr="008B408F"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8B408F">
        <w:rPr>
          <w:rFonts w:asciiTheme="majorBidi" w:eastAsia="Calibri" w:hAnsiTheme="majorBidi" w:cstheme="majorBidi"/>
          <w:color w:val="000000" w:themeColor="text1"/>
        </w:rPr>
        <w:t xml:space="preserve">Our final case study moves towards the question of how value is operationalised at the level of </w:t>
      </w:r>
      <w:r w:rsidR="00E64B75">
        <w:rPr>
          <w:rFonts w:asciiTheme="majorBidi" w:eastAsia="Calibri" w:hAnsiTheme="majorBidi" w:cstheme="majorBidi"/>
          <w:color w:val="000000" w:themeColor="text1"/>
        </w:rPr>
        <w:t>hospital care</w:t>
      </w:r>
      <w:r w:rsidRPr="008B408F">
        <w:rPr>
          <w:rFonts w:asciiTheme="majorBidi" w:eastAsia="Calibri" w:hAnsiTheme="majorBidi" w:cstheme="majorBidi"/>
          <w:color w:val="000000" w:themeColor="text1"/>
        </w:rPr>
        <w:t xml:space="preserve">. Specifically, it opens up questions of how value is measured for the purpose of paying hospitals for services provided to patients (i.e. “pricing” their services). </w:t>
      </w:r>
      <w:bookmarkStart w:id="34" w:name="OLE_LINK11"/>
      <w:bookmarkStart w:id="35" w:name="OLE_LINK12"/>
      <w:r w:rsidRPr="008B408F">
        <w:rPr>
          <w:rFonts w:asciiTheme="majorBidi" w:eastAsia="Calibri" w:hAnsiTheme="majorBidi" w:cstheme="majorBidi"/>
          <w:color w:val="000000" w:themeColor="text1"/>
        </w:rPr>
        <w:t>Within the larger shift towards value-based healthcare</w:t>
      </w:r>
      <w:r w:rsidR="00E64B75">
        <w:rPr>
          <w:rFonts w:asciiTheme="majorBidi" w:eastAsia="Calibri" w:hAnsiTheme="majorBidi" w:cstheme="majorBidi"/>
          <w:color w:val="000000" w:themeColor="text1"/>
        </w:rPr>
        <w:t xml:space="preserve"> – namely the idea that healthcare providers should be paid for specific outcomes that they achieve, rather than for the volume of interventions they perform,</w:t>
      </w:r>
      <w:r w:rsidRPr="008B408F">
        <w:rPr>
          <w:rFonts w:asciiTheme="majorBidi" w:eastAsia="Calibri" w:hAnsiTheme="majorBidi" w:cstheme="majorBidi"/>
          <w:color w:val="000000" w:themeColor="text1"/>
        </w:rPr>
        <w:t xml:space="preserve"> this sub-field of value-based pricing seeks to change financial incentives in favour of value v. </w:t>
      </w:r>
      <w:r w:rsidRPr="005A3EF4">
        <w:rPr>
          <w:rFonts w:asciiTheme="majorBidi" w:eastAsia="Calibri" w:hAnsiTheme="majorBidi" w:cstheme="majorBidi"/>
          <w:color w:val="000000" w:themeColor="text1"/>
        </w:rPr>
        <w:t xml:space="preserve">volume. </w:t>
      </w:r>
      <w:bookmarkEnd w:id="34"/>
      <w:bookmarkEnd w:id="35"/>
      <w:r w:rsidR="00FC004B" w:rsidRPr="005A3EF4">
        <w:rPr>
          <w:rFonts w:asciiTheme="majorBidi" w:eastAsia="Calibri" w:hAnsiTheme="majorBidi" w:cstheme="majorBidi"/>
          <w:color w:val="000000" w:themeColor="text1"/>
        </w:rPr>
        <w:t>Value-</w:t>
      </w:r>
      <w:r w:rsidR="00FC004B" w:rsidRPr="008B408F">
        <w:rPr>
          <w:rFonts w:asciiTheme="majorBidi" w:eastAsia="Calibri" w:hAnsiTheme="majorBidi" w:cstheme="majorBidi"/>
          <w:color w:val="000000" w:themeColor="text1"/>
        </w:rPr>
        <w:t>based pricing</w:t>
      </w:r>
      <w:r w:rsidR="008B408F">
        <w:rPr>
          <w:rFonts w:asciiTheme="majorBidi" w:eastAsia="Calibri" w:hAnsiTheme="majorBidi" w:cstheme="majorBidi"/>
          <w:color w:val="000000" w:themeColor="text1"/>
        </w:rPr>
        <w:t xml:space="preserve"> </w:t>
      </w:r>
      <w:r w:rsidRPr="008B408F">
        <w:rPr>
          <w:rFonts w:asciiTheme="majorBidi" w:eastAsia="Calibri" w:hAnsiTheme="majorBidi" w:cstheme="majorBidi"/>
          <w:color w:val="000000" w:themeColor="text1"/>
        </w:rPr>
        <w:t xml:space="preserve">includes </w:t>
      </w:r>
      <w:r w:rsidR="00B612BB" w:rsidRPr="008B408F">
        <w:rPr>
          <w:rFonts w:asciiTheme="majorBidi" w:eastAsia="Calibri" w:hAnsiTheme="majorBidi" w:cstheme="majorBidi"/>
          <w:color w:val="000000" w:themeColor="text1"/>
        </w:rPr>
        <w:t>assessments, which</w:t>
      </w:r>
      <w:r w:rsidRPr="008B408F">
        <w:rPr>
          <w:rFonts w:asciiTheme="majorBidi" w:eastAsia="Calibri" w:hAnsiTheme="majorBidi" w:cstheme="majorBidi"/>
          <w:color w:val="000000" w:themeColor="text1"/>
        </w:rPr>
        <w:t xml:space="preserve"> consider value for patients</w:t>
      </w:r>
      <w:r w:rsidR="00FC004B" w:rsidRPr="008B408F">
        <w:rPr>
          <w:rFonts w:asciiTheme="majorBidi" w:eastAsia="Calibri" w:hAnsiTheme="majorBidi" w:cstheme="majorBidi"/>
          <w:color w:val="000000" w:themeColor="text1"/>
        </w:rPr>
        <w:t xml:space="preserve"> (often measured via patient outcomes)</w:t>
      </w:r>
      <w:r w:rsidRPr="008B408F">
        <w:rPr>
          <w:rFonts w:asciiTheme="majorBidi" w:eastAsia="Calibri" w:hAnsiTheme="majorBidi" w:cstheme="majorBidi"/>
          <w:color w:val="000000" w:themeColor="text1"/>
        </w:rPr>
        <w:t xml:space="preserve">, as </w:t>
      </w:r>
      <w:r w:rsidR="006108E3" w:rsidRPr="008B408F">
        <w:rPr>
          <w:rFonts w:asciiTheme="majorBidi" w:eastAsia="Calibri" w:hAnsiTheme="majorBidi" w:cstheme="majorBidi"/>
          <w:color w:val="000000" w:themeColor="text1"/>
        </w:rPr>
        <w:t>well as other</w:t>
      </w:r>
      <w:r w:rsidRPr="008B408F">
        <w:rPr>
          <w:rFonts w:asciiTheme="majorBidi" w:eastAsia="Calibri" w:hAnsiTheme="majorBidi" w:cstheme="majorBidi"/>
          <w:color w:val="000000" w:themeColor="text1"/>
        </w:rPr>
        <w:t xml:space="preserve"> results (Porter </w:t>
      </w:r>
      <w:r w:rsidR="005D5A07" w:rsidRPr="008B408F">
        <w:rPr>
          <w:rFonts w:asciiTheme="majorBidi" w:eastAsia="Calibri" w:hAnsiTheme="majorBidi" w:cstheme="majorBidi"/>
          <w:color w:val="000000" w:themeColor="text1"/>
        </w:rPr>
        <w:t xml:space="preserve">and </w:t>
      </w:r>
      <w:r w:rsidRPr="008B408F">
        <w:rPr>
          <w:rFonts w:asciiTheme="majorBidi" w:eastAsia="Calibri" w:hAnsiTheme="majorBidi" w:cstheme="majorBidi"/>
          <w:color w:val="000000" w:themeColor="text1"/>
        </w:rPr>
        <w:t>Teisberg</w:t>
      </w:r>
      <w:r w:rsidR="005341DC">
        <w:rPr>
          <w:rFonts w:asciiTheme="majorBidi" w:eastAsia="Calibri" w:hAnsiTheme="majorBidi" w:cstheme="majorBidi"/>
          <w:color w:val="000000" w:themeColor="text1"/>
        </w:rPr>
        <w:t>, 2006</w:t>
      </w:r>
      <w:r w:rsidRPr="008B408F">
        <w:rPr>
          <w:rFonts w:asciiTheme="majorBidi" w:eastAsia="Calibri" w:hAnsiTheme="majorBidi" w:cstheme="majorBidi"/>
          <w:color w:val="000000" w:themeColor="text1"/>
        </w:rPr>
        <w:t>).</w:t>
      </w:r>
      <w:r w:rsidR="0037730D" w:rsidRPr="008B408F">
        <w:rPr>
          <w:rStyle w:val="EndnoteReference"/>
          <w:rFonts w:asciiTheme="majorBidi" w:eastAsia="Calibri" w:hAnsiTheme="majorBidi" w:cstheme="majorBidi"/>
          <w:color w:val="000000" w:themeColor="text1"/>
        </w:rPr>
        <w:t>11</w:t>
      </w:r>
      <w:r w:rsidRPr="008B408F">
        <w:rPr>
          <w:rFonts w:asciiTheme="majorBidi" w:eastAsia="Calibri" w:hAnsiTheme="majorBidi" w:cstheme="majorBidi"/>
          <w:color w:val="000000" w:themeColor="text1"/>
        </w:rPr>
        <w:t xml:space="preserve"> </w:t>
      </w:r>
    </w:p>
    <w:p w14:paraId="1F35627E" w14:textId="77777777" w:rsidR="007461A5" w:rsidRPr="008B408F" w:rsidRDefault="007461A5" w:rsidP="005F5310">
      <w:pPr>
        <w:pStyle w:val="Normal1"/>
        <w:shd w:val="clear" w:color="auto" w:fill="FFFFFF"/>
        <w:spacing w:line="480" w:lineRule="auto"/>
        <w:ind w:left="-426" w:firstLine="426"/>
        <w:jc w:val="both"/>
        <w:rPr>
          <w:rFonts w:asciiTheme="majorBidi" w:eastAsia="Calibri" w:hAnsiTheme="majorBidi" w:cstheme="majorBidi"/>
          <w:color w:val="000000" w:themeColor="text1"/>
        </w:rPr>
      </w:pPr>
    </w:p>
    <w:p w14:paraId="5E10498C" w14:textId="0553D6A9" w:rsidR="007461A5" w:rsidRPr="008B408F"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8B408F">
        <w:rPr>
          <w:rFonts w:asciiTheme="majorBidi" w:eastAsia="Calibri" w:hAnsiTheme="majorBidi" w:cstheme="majorBidi"/>
          <w:color w:val="000000" w:themeColor="text1"/>
        </w:rPr>
        <w:t>The idea of value-based pricing can also drive the purchasing rules for hospitals. The example that we are looking at here in more detail is the Hospital Value-Based Purchasing (VBP) Programme of U.S. Medicare</w:t>
      </w:r>
      <w:r w:rsidR="0037730D" w:rsidRPr="008B408F">
        <w:rPr>
          <w:rStyle w:val="EndnoteReference"/>
          <w:rFonts w:asciiTheme="majorBidi" w:eastAsia="Calibri" w:hAnsiTheme="majorBidi" w:cstheme="majorBidi"/>
          <w:color w:val="000000" w:themeColor="text1"/>
        </w:rPr>
        <w:t>12</w:t>
      </w:r>
      <w:r w:rsidRPr="008B408F">
        <w:rPr>
          <w:rFonts w:asciiTheme="majorBidi" w:eastAsia="Calibri" w:hAnsiTheme="majorBidi" w:cstheme="majorBidi"/>
          <w:color w:val="000000" w:themeColor="text1"/>
        </w:rPr>
        <w:t xml:space="preserve">. The VBP, </w:t>
      </w:r>
      <w:r w:rsidR="006108E3" w:rsidRPr="008B408F">
        <w:rPr>
          <w:rFonts w:asciiTheme="majorBidi" w:eastAsia="Calibri" w:hAnsiTheme="majorBidi" w:cstheme="majorBidi"/>
          <w:color w:val="000000" w:themeColor="text1"/>
        </w:rPr>
        <w:t xml:space="preserve">however, </w:t>
      </w:r>
      <w:r w:rsidRPr="008B408F">
        <w:rPr>
          <w:rFonts w:asciiTheme="majorBidi" w:eastAsia="Calibri" w:hAnsiTheme="majorBidi" w:cstheme="majorBidi"/>
          <w:color w:val="000000" w:themeColor="text1"/>
        </w:rPr>
        <w:t xml:space="preserve">which was introduced as part of </w:t>
      </w:r>
      <w:r w:rsidRPr="008B408F">
        <w:rPr>
          <w:rFonts w:asciiTheme="majorBidi" w:eastAsia="Calibri" w:hAnsiTheme="majorBidi" w:cstheme="majorBidi"/>
          <w:color w:val="000000" w:themeColor="text1"/>
        </w:rPr>
        <w:lastRenderedPageBreak/>
        <w:t xml:space="preserve">the Affordable Care Act 2010 (Section 3001a), does not pay hospitals </w:t>
      </w:r>
      <w:r w:rsidRPr="008B408F">
        <w:rPr>
          <w:rFonts w:asciiTheme="majorBidi" w:eastAsia="Calibri" w:hAnsiTheme="majorBidi" w:cstheme="majorBidi"/>
          <w:i/>
          <w:color w:val="000000" w:themeColor="text1"/>
        </w:rPr>
        <w:t>purely</w:t>
      </w:r>
      <w:r w:rsidRPr="008B408F">
        <w:rPr>
          <w:rFonts w:asciiTheme="majorBidi" w:eastAsia="Calibri" w:hAnsiTheme="majorBidi" w:cstheme="majorBidi"/>
          <w:color w:val="000000" w:themeColor="text1"/>
        </w:rPr>
        <w:t xml:space="preserve"> on the basis of outcomes. It retains a small percentage of the funds that hospitals would normally be paid and distribute the money according to how well specific hospitals do in terms of (a) performance achievement and (b) performance improvement. Performance achievement refers to the absolute level of their performance, whereas performance improvement measures the relative positive change of performance over a time period (see below). A hospital that does particularly well in these two categories receives a larger share of the retained funds than a hospital that did less well in terms of performance and improvement, even if both provided the same volume and type of interventions.</w:t>
      </w:r>
    </w:p>
    <w:p w14:paraId="31E26E88" w14:textId="77777777" w:rsidR="007461A5" w:rsidRPr="008B408F" w:rsidRDefault="007461A5" w:rsidP="005F5310">
      <w:pPr>
        <w:pStyle w:val="Normal1"/>
        <w:shd w:val="clear" w:color="auto" w:fill="FFFFFF"/>
        <w:spacing w:line="480" w:lineRule="auto"/>
        <w:ind w:left="-426" w:firstLine="426"/>
        <w:jc w:val="both"/>
        <w:rPr>
          <w:rFonts w:asciiTheme="majorBidi" w:eastAsia="Calibri" w:hAnsiTheme="majorBidi" w:cstheme="majorBidi"/>
          <w:color w:val="000000" w:themeColor="text1"/>
        </w:rPr>
      </w:pPr>
    </w:p>
    <w:p w14:paraId="56B715BF" w14:textId="02783D9A" w:rsidR="007461A5" w:rsidRPr="008B408F"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8B408F">
        <w:rPr>
          <w:rFonts w:asciiTheme="majorBidi" w:eastAsia="Calibri" w:hAnsiTheme="majorBidi" w:cstheme="majorBidi"/>
          <w:color w:val="000000" w:themeColor="text1"/>
        </w:rPr>
        <w:t xml:space="preserve">VBP is one element of a much larger programme within the Centers for Medicare &amp; Medicaid Services (CMS) - the part of the U.S. Department of Health and Human Services that oversees Medicare and Medicaid - and the Affordable Care Act more broadly, to shift reimbursement from </w:t>
      </w:r>
      <w:r w:rsidRPr="008B408F">
        <w:rPr>
          <w:rFonts w:asciiTheme="majorBidi" w:eastAsia="Calibri" w:hAnsiTheme="majorBidi" w:cstheme="majorBidi"/>
          <w:i/>
          <w:color w:val="000000" w:themeColor="text1"/>
        </w:rPr>
        <w:t>volume</w:t>
      </w:r>
      <w:r w:rsidRPr="008B408F">
        <w:rPr>
          <w:rFonts w:asciiTheme="majorBidi" w:eastAsia="Calibri" w:hAnsiTheme="majorBidi" w:cstheme="majorBidi"/>
          <w:color w:val="000000" w:themeColor="text1"/>
        </w:rPr>
        <w:t xml:space="preserve"> (number and kind of interventions) to </w:t>
      </w:r>
      <w:r w:rsidRPr="008B408F">
        <w:rPr>
          <w:rFonts w:asciiTheme="majorBidi" w:eastAsia="Calibri" w:hAnsiTheme="majorBidi" w:cstheme="majorBidi"/>
          <w:i/>
          <w:color w:val="000000" w:themeColor="text1"/>
        </w:rPr>
        <w:t>value</w:t>
      </w:r>
      <w:r w:rsidRPr="008B408F">
        <w:rPr>
          <w:rFonts w:asciiTheme="majorBidi" w:eastAsia="Calibri" w:hAnsiTheme="majorBidi" w:cstheme="majorBidi"/>
          <w:color w:val="000000" w:themeColor="text1"/>
        </w:rPr>
        <w:t xml:space="preserve"> (e.g. Berger</w:t>
      </w:r>
      <w:r w:rsidR="008B408F">
        <w:rPr>
          <w:rFonts w:asciiTheme="majorBidi" w:eastAsia="Calibri" w:hAnsiTheme="majorBidi" w:cstheme="majorBidi"/>
          <w:color w:val="000000" w:themeColor="text1"/>
        </w:rPr>
        <w:t>,</w:t>
      </w:r>
      <w:r w:rsidRPr="008B408F">
        <w:rPr>
          <w:rFonts w:asciiTheme="majorBidi" w:eastAsia="Calibri" w:hAnsiTheme="majorBidi" w:cstheme="majorBidi"/>
          <w:color w:val="000000" w:themeColor="text1"/>
        </w:rPr>
        <w:t xml:space="preserve"> 2011). Unlike other value-centred programmes,</w:t>
      </w:r>
      <w:r w:rsidR="0037730D" w:rsidRPr="008B408F">
        <w:rPr>
          <w:rStyle w:val="EndnoteReference"/>
          <w:rFonts w:asciiTheme="majorBidi" w:eastAsia="Calibri" w:hAnsiTheme="majorBidi" w:cstheme="majorBidi"/>
          <w:color w:val="000000" w:themeColor="text1"/>
        </w:rPr>
        <w:t>13</w:t>
      </w:r>
      <w:r w:rsidRPr="008B408F">
        <w:rPr>
          <w:rFonts w:asciiTheme="majorBidi" w:eastAsia="Calibri" w:hAnsiTheme="majorBidi" w:cstheme="majorBidi"/>
          <w:color w:val="000000" w:themeColor="text1"/>
        </w:rPr>
        <w:t xml:space="preserve"> the hospital VBP is mandatory for all acute care, general medical and surgical hospitals in the country (see also Dupree</w:t>
      </w:r>
      <w:r w:rsidR="008B408F">
        <w:rPr>
          <w:rFonts w:asciiTheme="majorBidi" w:eastAsia="Calibri" w:hAnsiTheme="majorBidi" w:cstheme="majorBidi"/>
          <w:bCs/>
          <w:color w:val="000000" w:themeColor="text1"/>
        </w:rPr>
        <w:t xml:space="preserve"> </w:t>
      </w:r>
      <w:r w:rsidR="008B408F" w:rsidRPr="008B408F">
        <w:rPr>
          <w:rFonts w:asciiTheme="majorBidi" w:eastAsia="Calibri" w:hAnsiTheme="majorBidi" w:cstheme="majorBidi"/>
          <w:bCs/>
          <w:i/>
          <w:color w:val="000000" w:themeColor="text1"/>
        </w:rPr>
        <w:t>et al</w:t>
      </w:r>
      <w:r w:rsidR="003E446D" w:rsidRPr="008B408F">
        <w:rPr>
          <w:rFonts w:asciiTheme="majorBidi" w:eastAsia="Calibri" w:hAnsiTheme="majorBidi" w:cstheme="majorBidi"/>
          <w:bCs/>
          <w:color w:val="000000" w:themeColor="text1"/>
        </w:rPr>
        <w:t>,</w:t>
      </w:r>
      <w:r w:rsidR="003E446D" w:rsidRPr="008B408F">
        <w:rPr>
          <w:rFonts w:asciiTheme="majorBidi" w:eastAsia="Calibri" w:hAnsiTheme="majorBidi" w:cstheme="majorBidi"/>
          <w:color w:val="000000" w:themeColor="text1"/>
        </w:rPr>
        <w:t xml:space="preserve"> </w:t>
      </w:r>
      <w:r w:rsidRPr="008B408F">
        <w:rPr>
          <w:rFonts w:asciiTheme="majorBidi" w:eastAsia="Calibri" w:hAnsiTheme="majorBidi" w:cstheme="majorBidi"/>
          <w:color w:val="000000" w:themeColor="text1"/>
        </w:rPr>
        <w:t>2014).</w:t>
      </w:r>
    </w:p>
    <w:p w14:paraId="48CA1F05" w14:textId="77777777" w:rsidR="007461A5" w:rsidRPr="008B408F" w:rsidRDefault="007461A5" w:rsidP="005F5310">
      <w:pPr>
        <w:pStyle w:val="Normal1"/>
        <w:shd w:val="clear" w:color="auto" w:fill="FFFFFF"/>
        <w:spacing w:line="480" w:lineRule="auto"/>
        <w:ind w:left="-426" w:firstLine="426"/>
        <w:jc w:val="both"/>
        <w:rPr>
          <w:rFonts w:asciiTheme="majorBidi" w:eastAsia="Calibri" w:hAnsiTheme="majorBidi" w:cstheme="majorBidi"/>
          <w:color w:val="000000" w:themeColor="text1"/>
        </w:rPr>
      </w:pPr>
    </w:p>
    <w:p w14:paraId="0D14EC78" w14:textId="0C6F2DFD" w:rsidR="007461A5" w:rsidRPr="008B408F"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8B408F">
        <w:rPr>
          <w:rFonts w:asciiTheme="majorBidi" w:eastAsia="Calibri" w:hAnsiTheme="majorBidi" w:cstheme="majorBidi"/>
          <w:color w:val="000000" w:themeColor="text1"/>
        </w:rPr>
        <w:t>The Hospital VBP Programme defines value as patient outcomes by dollar spent. It seeks to do this by achieving five main goals: eliminating or reducing adverse events (through errors or other reasons), adopting evidence-based care standards and protocols that have been proven to improve outcomes, changing hospital processes to improve care experience, increasing care transparency for consumers, and rewarding hospitals that provide high-quality care at a lower cost to Medicare (CMS</w:t>
      </w:r>
      <w:r w:rsidR="005251A2" w:rsidRPr="008B408F">
        <w:rPr>
          <w:rFonts w:asciiTheme="majorBidi" w:eastAsia="Calibri" w:hAnsiTheme="majorBidi" w:cstheme="majorBidi"/>
          <w:color w:val="000000" w:themeColor="text1"/>
        </w:rPr>
        <w:t>,</w:t>
      </w:r>
      <w:r w:rsidRPr="008B408F">
        <w:rPr>
          <w:rFonts w:asciiTheme="majorBidi" w:eastAsia="Calibri" w:hAnsiTheme="majorBidi" w:cstheme="majorBidi"/>
          <w:color w:val="000000" w:themeColor="text1"/>
        </w:rPr>
        <w:t xml:space="preserve"> 2018). </w:t>
      </w:r>
      <w:r w:rsidR="00204237" w:rsidRPr="008B408F">
        <w:rPr>
          <w:rFonts w:asciiTheme="majorBidi" w:eastAsia="Calibri" w:hAnsiTheme="majorBidi" w:cstheme="majorBidi"/>
          <w:color w:val="000000" w:themeColor="text1"/>
        </w:rPr>
        <w:t>This</w:t>
      </w:r>
      <w:r w:rsidRPr="008B408F">
        <w:rPr>
          <w:rFonts w:asciiTheme="majorBidi" w:eastAsia="Calibri" w:hAnsiTheme="majorBidi" w:cstheme="majorBidi"/>
          <w:color w:val="000000" w:themeColor="text1"/>
        </w:rPr>
        <w:t xml:space="preserve"> happens in the following way: VBP first withholds Medicare payments to participating hospitals by a certain percentage,</w:t>
      </w:r>
      <w:r w:rsidR="0037730D" w:rsidRPr="008B408F">
        <w:rPr>
          <w:rStyle w:val="EndnoteReference"/>
          <w:rFonts w:asciiTheme="majorBidi" w:eastAsia="Calibri" w:hAnsiTheme="majorBidi" w:cstheme="majorBidi"/>
          <w:color w:val="000000" w:themeColor="text1"/>
        </w:rPr>
        <w:t>14</w:t>
      </w:r>
      <w:r w:rsidRPr="008B408F">
        <w:rPr>
          <w:rFonts w:asciiTheme="majorBidi" w:eastAsia="Calibri" w:hAnsiTheme="majorBidi" w:cstheme="majorBidi"/>
          <w:color w:val="000000" w:themeColor="text1"/>
        </w:rPr>
        <w:t xml:space="preserve"> </w:t>
      </w:r>
      <w:r w:rsidR="006108E3" w:rsidRPr="008B408F">
        <w:rPr>
          <w:rFonts w:asciiTheme="majorBidi" w:eastAsia="Calibri" w:hAnsiTheme="majorBidi" w:cstheme="majorBidi"/>
          <w:color w:val="000000" w:themeColor="text1"/>
        </w:rPr>
        <w:t xml:space="preserve">and </w:t>
      </w:r>
      <w:r w:rsidRPr="008B408F">
        <w:rPr>
          <w:rFonts w:asciiTheme="majorBidi" w:eastAsia="Calibri" w:hAnsiTheme="majorBidi" w:cstheme="majorBidi"/>
          <w:color w:val="000000" w:themeColor="text1"/>
        </w:rPr>
        <w:t>then distributes funds according to indicators of quality of performance.</w:t>
      </w:r>
      <w:r w:rsidR="005D5A07" w:rsidRPr="008B408F">
        <w:rPr>
          <w:rFonts w:asciiTheme="majorBidi" w:eastAsia="Calibri" w:hAnsiTheme="majorBidi" w:cstheme="majorBidi"/>
          <w:color w:val="000000" w:themeColor="text1"/>
          <w:vertAlign w:val="superscript"/>
        </w:rPr>
        <w:t>15</w:t>
      </w:r>
      <w:r w:rsidR="006C0813" w:rsidRPr="008B408F">
        <w:rPr>
          <w:rFonts w:asciiTheme="majorBidi" w:eastAsia="Calibri" w:hAnsiTheme="majorBidi" w:cstheme="majorBidi"/>
          <w:color w:val="000000" w:themeColor="text1"/>
          <w:vertAlign w:val="superscript"/>
        </w:rPr>
        <w:t xml:space="preserve"> </w:t>
      </w:r>
      <w:r w:rsidRPr="008B408F">
        <w:rPr>
          <w:rFonts w:asciiTheme="majorBidi" w:eastAsia="Calibri" w:hAnsiTheme="majorBidi" w:cstheme="majorBidi"/>
          <w:color w:val="000000" w:themeColor="text1"/>
        </w:rPr>
        <w:t xml:space="preserve">Each </w:t>
      </w:r>
      <w:r w:rsidRPr="008B408F">
        <w:rPr>
          <w:rFonts w:asciiTheme="majorBidi" w:eastAsia="Calibri" w:hAnsiTheme="majorBidi" w:cstheme="majorBidi"/>
          <w:color w:val="000000" w:themeColor="text1"/>
        </w:rPr>
        <w:lastRenderedPageBreak/>
        <w:t xml:space="preserve">participating hospital receives up to two scores on each </w:t>
      </w:r>
      <w:r w:rsidR="006108E3" w:rsidRPr="008B408F">
        <w:rPr>
          <w:rFonts w:asciiTheme="majorBidi" w:eastAsia="Calibri" w:hAnsiTheme="majorBidi" w:cstheme="majorBidi"/>
          <w:color w:val="000000" w:themeColor="text1"/>
        </w:rPr>
        <w:t xml:space="preserve">performance </w:t>
      </w:r>
      <w:r w:rsidRPr="008B408F">
        <w:rPr>
          <w:rFonts w:asciiTheme="majorBidi" w:eastAsia="Calibri" w:hAnsiTheme="majorBidi" w:cstheme="majorBidi"/>
          <w:color w:val="000000" w:themeColor="text1"/>
        </w:rPr>
        <w:t>measure, one for achievement and one for improvement of performance. Whatever score of the two is higher gets on the hospital’s score sheet. In an additional step, the score is adjusted to how well that hospital’s performance compares to all other hospitals that participate in the programme, and how much their performance has improved. The so-called total performance score determines a value-based incentive payment adjustment factor for each eligible hospital.</w:t>
      </w:r>
    </w:p>
    <w:p w14:paraId="76C06F6A" w14:textId="77777777" w:rsidR="007461A5" w:rsidRPr="008B408F" w:rsidRDefault="007461A5" w:rsidP="005F5310">
      <w:pPr>
        <w:pStyle w:val="Normal1"/>
        <w:shd w:val="clear" w:color="auto" w:fill="FFFFFF"/>
        <w:spacing w:line="480" w:lineRule="auto"/>
        <w:ind w:left="-426" w:firstLine="426"/>
        <w:jc w:val="both"/>
        <w:rPr>
          <w:rFonts w:asciiTheme="majorBidi" w:eastAsia="Calibri" w:hAnsiTheme="majorBidi" w:cstheme="majorBidi"/>
          <w:color w:val="000000" w:themeColor="text1"/>
        </w:rPr>
      </w:pPr>
    </w:p>
    <w:p w14:paraId="4F7F1BB6" w14:textId="1212E1EE" w:rsidR="007461A5" w:rsidRPr="00436C49" w:rsidRDefault="006108E3"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8B408F">
        <w:rPr>
          <w:rFonts w:asciiTheme="majorBidi" w:eastAsia="Calibri" w:hAnsiTheme="majorBidi" w:cstheme="majorBidi"/>
          <w:color w:val="000000" w:themeColor="text1"/>
        </w:rPr>
        <w:t>S</w:t>
      </w:r>
      <w:r w:rsidR="007461A5" w:rsidRPr="008B408F">
        <w:rPr>
          <w:rFonts w:asciiTheme="majorBidi" w:eastAsia="Calibri" w:hAnsiTheme="majorBidi" w:cstheme="majorBidi"/>
          <w:color w:val="000000" w:themeColor="text1"/>
        </w:rPr>
        <w:t>everal studies have assessed the effect of VBP on various aspects of performance. Some of the limitations of the VBP programme identified by this work include reporting time delay</w:t>
      </w:r>
      <w:r w:rsidRPr="008B408F">
        <w:rPr>
          <w:rFonts w:asciiTheme="majorBidi" w:eastAsia="Calibri" w:hAnsiTheme="majorBidi" w:cstheme="majorBidi"/>
          <w:color w:val="000000" w:themeColor="text1"/>
        </w:rPr>
        <w:t>, meaning that</w:t>
      </w:r>
      <w:r w:rsidR="007461A5" w:rsidRPr="008B408F">
        <w:rPr>
          <w:rFonts w:asciiTheme="majorBidi" w:eastAsia="Calibri" w:hAnsiTheme="majorBidi" w:cstheme="majorBidi"/>
          <w:color w:val="000000" w:themeColor="text1"/>
        </w:rPr>
        <w:t xml:space="preserve"> improvements are only captured about two years after they are made, by which time performance measures may have changed</w:t>
      </w:r>
      <w:r w:rsidRPr="008B408F">
        <w:rPr>
          <w:rFonts w:asciiTheme="majorBidi" w:eastAsia="Calibri" w:hAnsiTheme="majorBidi" w:cstheme="majorBidi"/>
          <w:color w:val="000000" w:themeColor="text1"/>
        </w:rPr>
        <w:t>. Another issue is</w:t>
      </w:r>
      <w:r w:rsidR="007461A5" w:rsidRPr="008B408F">
        <w:rPr>
          <w:rFonts w:asciiTheme="majorBidi" w:eastAsia="Calibri" w:hAnsiTheme="majorBidi" w:cstheme="majorBidi"/>
          <w:color w:val="000000" w:themeColor="text1"/>
        </w:rPr>
        <w:t xml:space="preserve"> the size of the payment incentive</w:t>
      </w:r>
      <w:r w:rsidRPr="008B408F">
        <w:rPr>
          <w:rFonts w:asciiTheme="majorBidi" w:eastAsia="Calibri" w:hAnsiTheme="majorBidi" w:cstheme="majorBidi"/>
          <w:color w:val="000000" w:themeColor="text1"/>
        </w:rPr>
        <w:t xml:space="preserve">, </w:t>
      </w:r>
      <w:r w:rsidR="007461A5" w:rsidRPr="008B408F">
        <w:rPr>
          <w:rFonts w:asciiTheme="majorBidi" w:eastAsia="Calibri" w:hAnsiTheme="majorBidi" w:cstheme="majorBidi"/>
          <w:color w:val="000000" w:themeColor="text1"/>
        </w:rPr>
        <w:t>which diverts attention of hospitals towards other programmes within CMS with higher financial rewards, and clin</w:t>
      </w:r>
      <w:r w:rsidR="005251A2" w:rsidRPr="008B408F">
        <w:rPr>
          <w:rFonts w:asciiTheme="majorBidi" w:eastAsia="Calibri" w:hAnsiTheme="majorBidi" w:cstheme="majorBidi"/>
          <w:color w:val="000000" w:themeColor="text1"/>
        </w:rPr>
        <w:t>ical indicator overlap (Ramirez</w:t>
      </w:r>
      <w:r w:rsidR="00436C49">
        <w:rPr>
          <w:rFonts w:asciiTheme="majorBidi" w:eastAsia="Calibri" w:hAnsiTheme="majorBidi" w:cstheme="majorBidi"/>
          <w:color w:val="000000" w:themeColor="text1"/>
        </w:rPr>
        <w:t xml:space="preserve"> </w:t>
      </w:r>
      <w:r w:rsidR="00436C49" w:rsidRPr="00436C49">
        <w:rPr>
          <w:rFonts w:asciiTheme="majorBidi" w:eastAsia="Calibri" w:hAnsiTheme="majorBidi" w:cstheme="majorBidi"/>
          <w:i/>
          <w:color w:val="000000" w:themeColor="text1"/>
        </w:rPr>
        <w:t xml:space="preserve">et </w:t>
      </w:r>
      <w:r w:rsidR="005251A2" w:rsidRPr="00436C49">
        <w:rPr>
          <w:rFonts w:asciiTheme="majorBidi" w:eastAsia="Calibri" w:hAnsiTheme="majorBidi" w:cstheme="majorBidi"/>
          <w:i/>
          <w:color w:val="000000" w:themeColor="text1"/>
        </w:rPr>
        <w:t>al</w:t>
      </w:r>
      <w:r w:rsidR="005251A2" w:rsidRPr="00436C49">
        <w:rPr>
          <w:rFonts w:asciiTheme="majorBidi" w:eastAsia="Calibri" w:hAnsiTheme="majorBidi" w:cstheme="majorBidi"/>
          <w:color w:val="000000" w:themeColor="text1"/>
        </w:rPr>
        <w:t>,</w:t>
      </w:r>
      <w:r w:rsidR="007461A5" w:rsidRPr="00436C49">
        <w:rPr>
          <w:rFonts w:asciiTheme="majorBidi" w:eastAsia="Calibri" w:hAnsiTheme="majorBidi" w:cstheme="majorBidi"/>
          <w:color w:val="000000" w:themeColor="text1"/>
        </w:rPr>
        <w:t xml:space="preserve"> 2016). Moreover, the focus on clinical outcomes captured in VBP have been argued to incentivise hospitals to neglect other, unmeasured outcomes </w:t>
      </w:r>
      <w:r w:rsidR="005251A2" w:rsidRPr="00436C49">
        <w:rPr>
          <w:rFonts w:asciiTheme="majorBidi" w:eastAsia="Calibri" w:hAnsiTheme="majorBidi" w:cstheme="majorBidi"/>
          <w:color w:val="000000" w:themeColor="text1"/>
        </w:rPr>
        <w:t>(ibid</w:t>
      </w:r>
      <w:r w:rsidR="007461A5" w:rsidRPr="00436C49">
        <w:rPr>
          <w:rFonts w:asciiTheme="majorBidi" w:eastAsia="Calibri" w:hAnsiTheme="majorBidi" w:cstheme="majorBidi"/>
          <w:color w:val="000000" w:themeColor="text1"/>
        </w:rPr>
        <w:t xml:space="preserve">). For example, in a study comparing how well hospitals with different business plans fare within VBP, Ramirez </w:t>
      </w:r>
      <w:r w:rsidR="005251A2" w:rsidRPr="00436C49">
        <w:rPr>
          <w:rFonts w:asciiTheme="majorBidi" w:eastAsia="Calibri" w:hAnsiTheme="majorBidi" w:cstheme="majorBidi"/>
          <w:i/>
          <w:color w:val="000000" w:themeColor="text1"/>
        </w:rPr>
        <w:t>et</w:t>
      </w:r>
      <w:r w:rsidR="00436C49" w:rsidRPr="00436C49">
        <w:rPr>
          <w:rFonts w:asciiTheme="majorBidi" w:eastAsia="Calibri" w:hAnsiTheme="majorBidi" w:cstheme="majorBidi"/>
          <w:i/>
          <w:color w:val="000000" w:themeColor="text1"/>
        </w:rPr>
        <w:t xml:space="preserve"> </w:t>
      </w:r>
      <w:r w:rsidR="005251A2" w:rsidRPr="00436C49">
        <w:rPr>
          <w:rFonts w:asciiTheme="majorBidi" w:eastAsia="Calibri" w:hAnsiTheme="majorBidi" w:cstheme="majorBidi"/>
          <w:i/>
          <w:color w:val="000000" w:themeColor="text1"/>
        </w:rPr>
        <w:t>al</w:t>
      </w:r>
      <w:r w:rsidR="00436C49">
        <w:rPr>
          <w:rFonts w:asciiTheme="majorBidi" w:eastAsia="Calibri" w:hAnsiTheme="majorBidi" w:cstheme="majorBidi"/>
          <w:color w:val="000000" w:themeColor="text1"/>
        </w:rPr>
        <w:t>,</w:t>
      </w:r>
      <w:r w:rsidR="005251A2" w:rsidRPr="00436C49">
        <w:rPr>
          <w:rFonts w:asciiTheme="majorBidi" w:eastAsia="Calibri" w:hAnsiTheme="majorBidi" w:cstheme="majorBidi"/>
          <w:color w:val="000000" w:themeColor="text1"/>
        </w:rPr>
        <w:t xml:space="preserve"> </w:t>
      </w:r>
      <w:r w:rsidR="007461A5" w:rsidRPr="00436C49">
        <w:rPr>
          <w:rFonts w:asciiTheme="majorBidi" w:eastAsia="Calibri" w:hAnsiTheme="majorBidi" w:cstheme="majorBidi"/>
          <w:color w:val="000000" w:themeColor="text1"/>
        </w:rPr>
        <w:t>(2016) found that measures within VBP tend to lean towards patient satisfaction</w:t>
      </w:r>
      <w:r w:rsidRPr="00436C49">
        <w:rPr>
          <w:rFonts w:asciiTheme="majorBidi" w:eastAsia="Calibri" w:hAnsiTheme="majorBidi" w:cstheme="majorBidi"/>
          <w:color w:val="000000" w:themeColor="text1"/>
        </w:rPr>
        <w:t xml:space="preserve"> (which is arguably a very thin understanding of value)</w:t>
      </w:r>
      <w:r w:rsidR="007461A5" w:rsidRPr="00436C49">
        <w:rPr>
          <w:rFonts w:asciiTheme="majorBidi" w:eastAsia="Calibri" w:hAnsiTheme="majorBidi" w:cstheme="majorBidi"/>
          <w:color w:val="000000" w:themeColor="text1"/>
        </w:rPr>
        <w:t xml:space="preserve">. A 2014 study found no correlation between hospitals’ </w:t>
      </w:r>
      <w:r w:rsidRPr="00436C49">
        <w:rPr>
          <w:rFonts w:asciiTheme="majorBidi" w:eastAsia="Calibri" w:hAnsiTheme="majorBidi" w:cstheme="majorBidi"/>
          <w:color w:val="000000" w:themeColor="text1"/>
        </w:rPr>
        <w:t xml:space="preserve">total performance score </w:t>
      </w:r>
      <w:r w:rsidR="007461A5" w:rsidRPr="00436C49">
        <w:rPr>
          <w:rFonts w:asciiTheme="majorBidi" w:eastAsia="Calibri" w:hAnsiTheme="majorBidi" w:cstheme="majorBidi"/>
          <w:color w:val="000000" w:themeColor="text1"/>
        </w:rPr>
        <w:t xml:space="preserve">and reduction of Hospital Acquired Conditions, which is seen </w:t>
      </w:r>
      <w:r w:rsidRPr="00436C49">
        <w:rPr>
          <w:rFonts w:asciiTheme="majorBidi" w:eastAsia="Calibri" w:hAnsiTheme="majorBidi" w:cstheme="majorBidi"/>
          <w:color w:val="000000" w:themeColor="text1"/>
        </w:rPr>
        <w:t>arguably</w:t>
      </w:r>
      <w:r w:rsidR="007461A5" w:rsidRPr="00436C49">
        <w:rPr>
          <w:rFonts w:asciiTheme="majorBidi" w:eastAsia="Calibri" w:hAnsiTheme="majorBidi" w:cstheme="majorBidi"/>
          <w:color w:val="000000" w:themeColor="text1"/>
        </w:rPr>
        <w:t xml:space="preserve"> a very important aspect of a hospital’s performance. Their finding brought these authors to call for incentive programmes that </w:t>
      </w:r>
      <w:r w:rsidR="007461A5" w:rsidRPr="00436C49">
        <w:rPr>
          <w:rFonts w:asciiTheme="majorBidi" w:eastAsia="Calibri" w:hAnsiTheme="majorBidi" w:cstheme="majorBidi"/>
          <w:i/>
          <w:color w:val="000000" w:themeColor="text1"/>
        </w:rPr>
        <w:t>directly</w:t>
      </w:r>
      <w:r w:rsidR="007461A5" w:rsidRPr="00436C49">
        <w:rPr>
          <w:rFonts w:asciiTheme="majorBidi" w:eastAsia="Calibri" w:hAnsiTheme="majorBidi" w:cstheme="majorBidi"/>
          <w:color w:val="000000" w:themeColor="text1"/>
        </w:rPr>
        <w:t xml:space="preserve"> correspond to improvements in care, rather than measuring the quality of performance of services (Spaulding</w:t>
      </w:r>
      <w:r w:rsidR="00436C49">
        <w:rPr>
          <w:rFonts w:asciiTheme="majorBidi" w:eastAsia="Calibri" w:hAnsiTheme="majorBidi" w:cstheme="majorBidi"/>
          <w:color w:val="000000" w:themeColor="text1"/>
        </w:rPr>
        <w:t xml:space="preserve"> </w:t>
      </w:r>
      <w:r w:rsidR="006C0813" w:rsidRPr="00436C49">
        <w:rPr>
          <w:rFonts w:asciiTheme="majorBidi" w:eastAsia="Calibri" w:hAnsiTheme="majorBidi" w:cstheme="majorBidi"/>
          <w:i/>
          <w:color w:val="000000" w:themeColor="text1"/>
        </w:rPr>
        <w:t>et al</w:t>
      </w:r>
      <w:r w:rsidR="00436C49">
        <w:rPr>
          <w:rFonts w:asciiTheme="majorBidi" w:eastAsia="Calibri" w:hAnsiTheme="majorBidi" w:cstheme="majorBidi"/>
          <w:color w:val="000000" w:themeColor="text1"/>
        </w:rPr>
        <w:t>,</w:t>
      </w:r>
      <w:r w:rsidR="00490460" w:rsidRPr="00436C49">
        <w:rPr>
          <w:rFonts w:asciiTheme="majorBidi" w:eastAsia="Calibri" w:hAnsiTheme="majorBidi" w:cstheme="majorBidi"/>
          <w:bCs/>
          <w:color w:val="000000" w:themeColor="text1"/>
        </w:rPr>
        <w:t xml:space="preserve"> </w:t>
      </w:r>
      <w:r w:rsidR="005341DC">
        <w:rPr>
          <w:rFonts w:asciiTheme="majorBidi" w:eastAsia="Calibri" w:hAnsiTheme="majorBidi" w:cstheme="majorBidi"/>
          <w:color w:val="000000" w:themeColor="text1"/>
        </w:rPr>
        <w:t>2014</w:t>
      </w:r>
      <w:r w:rsidR="007461A5" w:rsidRPr="00436C49">
        <w:rPr>
          <w:rFonts w:asciiTheme="majorBidi" w:eastAsia="Calibri" w:hAnsiTheme="majorBidi" w:cstheme="majorBidi"/>
          <w:color w:val="000000" w:themeColor="text1"/>
        </w:rPr>
        <w:t>). Another study (Dupree</w:t>
      </w:r>
      <w:r w:rsidR="00436C49">
        <w:rPr>
          <w:rFonts w:asciiTheme="majorBidi" w:eastAsia="Calibri" w:hAnsiTheme="majorBidi" w:cstheme="majorBidi"/>
          <w:color w:val="000000" w:themeColor="text1"/>
        </w:rPr>
        <w:t xml:space="preserve"> </w:t>
      </w:r>
      <w:r w:rsidR="006C0813" w:rsidRPr="00436C49">
        <w:rPr>
          <w:rFonts w:asciiTheme="majorBidi" w:eastAsia="Calibri" w:hAnsiTheme="majorBidi" w:cstheme="majorBidi"/>
          <w:i/>
          <w:color w:val="000000" w:themeColor="text1"/>
        </w:rPr>
        <w:t>et al</w:t>
      </w:r>
      <w:r w:rsidR="00490460" w:rsidRPr="00436C49">
        <w:rPr>
          <w:rFonts w:asciiTheme="majorBidi" w:eastAsia="Calibri" w:hAnsiTheme="majorBidi" w:cstheme="majorBidi"/>
          <w:color w:val="000000" w:themeColor="text1"/>
        </w:rPr>
        <w:t>,</w:t>
      </w:r>
      <w:r w:rsidR="007461A5" w:rsidRPr="00436C49">
        <w:rPr>
          <w:rFonts w:asciiTheme="majorBidi" w:eastAsia="Calibri" w:hAnsiTheme="majorBidi" w:cstheme="majorBidi"/>
          <w:color w:val="000000" w:themeColor="text1"/>
        </w:rPr>
        <w:t xml:space="preserve"> 2014: 5) found that “public hospitals are at the greatest risk for poor performance on the surgical measures” compared to private hospitals, which the authors hypothesise to be strongly related to resource availability.</w:t>
      </w:r>
      <w:r w:rsidR="006C0813" w:rsidRPr="00436C49">
        <w:rPr>
          <w:rStyle w:val="EndnoteReference"/>
          <w:rFonts w:asciiTheme="majorBidi" w:eastAsia="Calibri" w:hAnsiTheme="majorBidi" w:cstheme="majorBidi"/>
          <w:color w:val="000000" w:themeColor="text1"/>
        </w:rPr>
        <w:t>16</w:t>
      </w:r>
      <w:r w:rsidR="006C0813" w:rsidRPr="00436C49">
        <w:rPr>
          <w:rFonts w:asciiTheme="majorBidi" w:eastAsia="Calibri" w:hAnsiTheme="majorBidi" w:cstheme="majorBidi"/>
          <w:color w:val="000000" w:themeColor="text1"/>
        </w:rPr>
        <w:t xml:space="preserve"> </w:t>
      </w:r>
      <w:r w:rsidR="007461A5" w:rsidRPr="00436C49">
        <w:rPr>
          <w:rFonts w:asciiTheme="majorBidi" w:eastAsia="Calibri" w:hAnsiTheme="majorBidi" w:cstheme="majorBidi"/>
          <w:color w:val="000000" w:themeColor="text1"/>
        </w:rPr>
        <w:t xml:space="preserve">If this finding were a more </w:t>
      </w:r>
      <w:r w:rsidR="007461A5" w:rsidRPr="00436C49">
        <w:rPr>
          <w:rFonts w:asciiTheme="majorBidi" w:eastAsia="Calibri" w:hAnsiTheme="majorBidi" w:cstheme="majorBidi"/>
          <w:color w:val="000000" w:themeColor="text1"/>
        </w:rPr>
        <w:lastRenderedPageBreak/>
        <w:t>general trend, then performance-related payment models</w:t>
      </w:r>
      <w:r w:rsidRPr="00436C49">
        <w:rPr>
          <w:rFonts w:asciiTheme="majorBidi" w:eastAsia="Calibri" w:hAnsiTheme="majorBidi" w:cstheme="majorBidi"/>
          <w:color w:val="000000" w:themeColor="text1"/>
        </w:rPr>
        <w:t xml:space="preserve"> such as VBP</w:t>
      </w:r>
      <w:r w:rsidR="007461A5" w:rsidRPr="00436C49">
        <w:rPr>
          <w:rFonts w:asciiTheme="majorBidi" w:eastAsia="Calibri" w:hAnsiTheme="majorBidi" w:cstheme="majorBidi"/>
          <w:color w:val="000000" w:themeColor="text1"/>
        </w:rPr>
        <w:t xml:space="preserve"> would  exacerbate the divide between public and private hospitals. Although it is not yet clear whether or not there is such a wider trend, Dupree and colleagues’ findings seem to corroborate those of other studies on the impact of “Pay for Performance” (P4P) programmes more broadly, which have been in place in many different forms and contexts in the U.S. and whose effects on quality and value have remained “frustratingly elusive” (Ryan </w:t>
      </w:r>
      <w:r w:rsidR="006C0813" w:rsidRPr="00436C49">
        <w:rPr>
          <w:rFonts w:asciiTheme="majorBidi" w:eastAsia="Calibri" w:hAnsiTheme="majorBidi" w:cstheme="majorBidi"/>
          <w:color w:val="000000" w:themeColor="text1"/>
        </w:rPr>
        <w:t xml:space="preserve">and </w:t>
      </w:r>
      <w:r w:rsidR="007461A5" w:rsidRPr="00436C49">
        <w:rPr>
          <w:rFonts w:asciiTheme="majorBidi" w:eastAsia="Calibri" w:hAnsiTheme="majorBidi" w:cstheme="majorBidi"/>
          <w:color w:val="000000" w:themeColor="text1"/>
        </w:rPr>
        <w:t>Damberg</w:t>
      </w:r>
      <w:r w:rsidR="00436C49">
        <w:rPr>
          <w:rFonts w:asciiTheme="majorBidi" w:eastAsia="Calibri" w:hAnsiTheme="majorBidi" w:cstheme="majorBidi"/>
          <w:color w:val="000000" w:themeColor="text1"/>
        </w:rPr>
        <w:t>,</w:t>
      </w:r>
      <w:r w:rsidR="007461A5" w:rsidRPr="00436C49">
        <w:rPr>
          <w:rFonts w:asciiTheme="majorBidi" w:eastAsia="Calibri" w:hAnsiTheme="majorBidi" w:cstheme="majorBidi"/>
          <w:color w:val="000000" w:themeColor="text1"/>
        </w:rPr>
        <w:t xml:space="preserve"> 201</w:t>
      </w:r>
      <w:r w:rsidR="00436C49">
        <w:rPr>
          <w:rFonts w:asciiTheme="majorBidi" w:eastAsia="Calibri" w:hAnsiTheme="majorBidi" w:cstheme="majorBidi"/>
          <w:color w:val="000000" w:themeColor="text1"/>
        </w:rPr>
        <w:t>3, p</w:t>
      </w:r>
      <w:r w:rsidR="005341DC">
        <w:rPr>
          <w:rFonts w:asciiTheme="majorBidi" w:eastAsia="Calibri" w:hAnsiTheme="majorBidi" w:cstheme="majorBidi"/>
          <w:color w:val="000000" w:themeColor="text1"/>
        </w:rPr>
        <w:t xml:space="preserve"> 42)</w:t>
      </w:r>
      <w:r w:rsidR="005251A2" w:rsidRPr="00436C49">
        <w:rPr>
          <w:rFonts w:asciiTheme="majorBidi" w:eastAsia="Calibri" w:hAnsiTheme="majorBidi" w:cstheme="majorBidi"/>
          <w:color w:val="000000" w:themeColor="text1"/>
        </w:rPr>
        <w:t xml:space="preserve"> </w:t>
      </w:r>
      <w:r w:rsidR="005341DC">
        <w:rPr>
          <w:rFonts w:asciiTheme="majorBidi" w:eastAsia="Calibri" w:hAnsiTheme="majorBidi" w:cstheme="majorBidi"/>
          <w:color w:val="000000" w:themeColor="text1"/>
        </w:rPr>
        <w:t>(</w:t>
      </w:r>
      <w:r w:rsidR="005251A2" w:rsidRPr="00436C49">
        <w:rPr>
          <w:rFonts w:asciiTheme="majorBidi" w:eastAsia="Calibri" w:hAnsiTheme="majorBidi" w:cstheme="majorBidi"/>
          <w:color w:val="000000" w:themeColor="text1"/>
        </w:rPr>
        <w:t xml:space="preserve">see also Rosenthal </w:t>
      </w:r>
      <w:r w:rsidR="006C0813" w:rsidRPr="00436C49">
        <w:rPr>
          <w:rFonts w:asciiTheme="majorBidi" w:eastAsia="Calibri" w:hAnsiTheme="majorBidi" w:cstheme="majorBidi"/>
          <w:color w:val="000000" w:themeColor="text1"/>
        </w:rPr>
        <w:t>and</w:t>
      </w:r>
      <w:r w:rsidR="005251A2" w:rsidRPr="00436C49">
        <w:rPr>
          <w:rFonts w:asciiTheme="majorBidi" w:eastAsia="Calibri" w:hAnsiTheme="majorBidi" w:cstheme="majorBidi"/>
          <w:color w:val="000000" w:themeColor="text1"/>
        </w:rPr>
        <w:t xml:space="preserve"> Dudley, 2007; </w:t>
      </w:r>
      <w:r w:rsidR="007461A5" w:rsidRPr="00436C49">
        <w:rPr>
          <w:rFonts w:asciiTheme="majorBidi" w:eastAsia="Calibri" w:hAnsiTheme="majorBidi" w:cstheme="majorBidi"/>
          <w:color w:val="000000" w:themeColor="text1"/>
        </w:rPr>
        <w:t xml:space="preserve">van Herck </w:t>
      </w:r>
      <w:r w:rsidR="007461A5" w:rsidRPr="00436C49">
        <w:rPr>
          <w:rFonts w:asciiTheme="majorBidi" w:eastAsia="Calibri" w:hAnsiTheme="majorBidi" w:cstheme="majorBidi"/>
          <w:i/>
          <w:color w:val="000000" w:themeColor="text1"/>
        </w:rPr>
        <w:t>et</w:t>
      </w:r>
      <w:r w:rsidR="00436C49" w:rsidRPr="00436C49">
        <w:rPr>
          <w:rFonts w:asciiTheme="majorBidi" w:eastAsia="Calibri" w:hAnsiTheme="majorBidi" w:cstheme="majorBidi"/>
          <w:i/>
          <w:color w:val="000000" w:themeColor="text1"/>
        </w:rPr>
        <w:t xml:space="preserve"> </w:t>
      </w:r>
      <w:r w:rsidR="007461A5" w:rsidRPr="00436C49">
        <w:rPr>
          <w:rFonts w:asciiTheme="majorBidi" w:eastAsia="Calibri" w:hAnsiTheme="majorBidi" w:cstheme="majorBidi"/>
          <w:i/>
          <w:color w:val="000000" w:themeColor="text1"/>
        </w:rPr>
        <w:t>al</w:t>
      </w:r>
      <w:r w:rsidR="00436C49">
        <w:rPr>
          <w:rFonts w:asciiTheme="majorBidi" w:eastAsia="Calibri" w:hAnsiTheme="majorBidi" w:cstheme="majorBidi"/>
          <w:color w:val="000000" w:themeColor="text1"/>
        </w:rPr>
        <w:t>,</w:t>
      </w:r>
      <w:r w:rsidR="007461A5" w:rsidRPr="00436C49">
        <w:rPr>
          <w:rFonts w:asciiTheme="majorBidi" w:eastAsia="Calibri" w:hAnsiTheme="majorBidi" w:cstheme="majorBidi"/>
          <w:color w:val="000000" w:themeColor="text1"/>
        </w:rPr>
        <w:t xml:space="preserve"> 2010).</w:t>
      </w:r>
    </w:p>
    <w:p w14:paraId="5A56E5AA" w14:textId="77777777" w:rsidR="007461A5" w:rsidRPr="00436C49" w:rsidRDefault="007461A5" w:rsidP="005F5310">
      <w:pPr>
        <w:pStyle w:val="Normal1"/>
        <w:shd w:val="clear" w:color="auto" w:fill="FFFFFF"/>
        <w:spacing w:line="480" w:lineRule="auto"/>
        <w:ind w:left="-426" w:firstLine="426"/>
        <w:jc w:val="both"/>
        <w:rPr>
          <w:rFonts w:asciiTheme="majorBidi" w:eastAsia="Calibri" w:hAnsiTheme="majorBidi" w:cstheme="majorBidi"/>
          <w:color w:val="000000" w:themeColor="text1"/>
        </w:rPr>
      </w:pPr>
    </w:p>
    <w:p w14:paraId="4D4E972F" w14:textId="6C5A7391" w:rsidR="006108E3" w:rsidRPr="00436C49" w:rsidRDefault="007461A5" w:rsidP="005F5310">
      <w:pPr>
        <w:pStyle w:val="Normal1"/>
        <w:shd w:val="clear" w:color="auto" w:fill="FFFFFF"/>
        <w:spacing w:line="480" w:lineRule="auto"/>
        <w:ind w:left="-426"/>
        <w:jc w:val="both"/>
        <w:rPr>
          <w:rFonts w:asciiTheme="majorBidi" w:eastAsia="Calibri" w:hAnsiTheme="majorBidi" w:cstheme="majorBidi"/>
          <w:color w:val="000000" w:themeColor="text1"/>
        </w:rPr>
      </w:pPr>
      <w:r w:rsidRPr="00436C49">
        <w:rPr>
          <w:rFonts w:asciiTheme="majorBidi" w:eastAsia="Calibri" w:hAnsiTheme="majorBidi" w:cstheme="majorBidi"/>
          <w:color w:val="000000" w:themeColor="text1"/>
        </w:rPr>
        <w:t xml:space="preserve">From our perspective, the VBP illustrates </w:t>
      </w:r>
      <w:r w:rsidR="000B608E" w:rsidRPr="00436C49">
        <w:rPr>
          <w:rFonts w:asciiTheme="majorBidi" w:eastAsia="Calibri" w:hAnsiTheme="majorBidi" w:cstheme="majorBidi"/>
          <w:color w:val="000000" w:themeColor="text1"/>
        </w:rPr>
        <w:t xml:space="preserve">Pressman and </w:t>
      </w:r>
      <w:r w:rsidRPr="00436C49">
        <w:rPr>
          <w:rFonts w:asciiTheme="majorBidi" w:eastAsia="Calibri" w:hAnsiTheme="majorBidi" w:cstheme="majorBidi"/>
          <w:color w:val="000000" w:themeColor="text1"/>
        </w:rPr>
        <w:t xml:space="preserve">Wildavsky’s </w:t>
      </w:r>
      <w:r w:rsidR="00F35B55" w:rsidRPr="00436C49">
        <w:rPr>
          <w:rFonts w:asciiTheme="majorBidi" w:eastAsia="Calibri" w:hAnsiTheme="majorBidi" w:cstheme="majorBidi"/>
          <w:color w:val="000000" w:themeColor="text1"/>
        </w:rPr>
        <w:t xml:space="preserve">(1973) </w:t>
      </w:r>
      <w:r w:rsidRPr="00436C49">
        <w:rPr>
          <w:rFonts w:asciiTheme="majorBidi" w:eastAsia="Calibri" w:hAnsiTheme="majorBidi" w:cstheme="majorBidi"/>
          <w:color w:val="000000" w:themeColor="text1"/>
        </w:rPr>
        <w:t>statement that the more complex a policy measure, the more problems it creates</w:t>
      </w:r>
      <w:r w:rsidR="000B608E" w:rsidRPr="00436C49">
        <w:rPr>
          <w:rFonts w:asciiTheme="majorBidi" w:eastAsia="Calibri" w:hAnsiTheme="majorBidi" w:cstheme="majorBidi"/>
          <w:color w:val="000000" w:themeColor="text1"/>
        </w:rPr>
        <w:t xml:space="preserve"> in its implementation</w:t>
      </w:r>
      <w:r w:rsidR="005251A2" w:rsidRPr="00436C49">
        <w:rPr>
          <w:rFonts w:asciiTheme="majorBidi" w:eastAsia="Calibri" w:hAnsiTheme="majorBidi" w:cstheme="majorBidi"/>
          <w:color w:val="000000" w:themeColor="text1"/>
        </w:rPr>
        <w:t xml:space="preserve">. </w:t>
      </w:r>
      <w:r w:rsidRPr="00436C49">
        <w:rPr>
          <w:rFonts w:asciiTheme="majorBidi" w:eastAsia="Calibri" w:hAnsiTheme="majorBidi" w:cstheme="majorBidi"/>
          <w:color w:val="000000" w:themeColor="text1"/>
        </w:rPr>
        <w:t>The administrative burden of VBP seems to be considerable, and the steering effect has not bee</w:t>
      </w:r>
      <w:r w:rsidR="005251A2" w:rsidRPr="00436C49">
        <w:rPr>
          <w:rFonts w:asciiTheme="majorBidi" w:eastAsia="Calibri" w:hAnsiTheme="majorBidi" w:cstheme="majorBidi"/>
          <w:color w:val="000000" w:themeColor="text1"/>
        </w:rPr>
        <w:t xml:space="preserve">n shown to be very significant. </w:t>
      </w:r>
      <w:r w:rsidRPr="00436C49">
        <w:rPr>
          <w:rFonts w:asciiTheme="majorBidi" w:eastAsia="Calibri" w:hAnsiTheme="majorBidi" w:cstheme="majorBidi"/>
          <w:color w:val="000000" w:themeColor="text1"/>
        </w:rPr>
        <w:t>Moreover, the finding that VBP rewards hospitals that are already better resourced</w:t>
      </w:r>
      <w:r w:rsidR="005652ED" w:rsidRPr="00436C49">
        <w:rPr>
          <w:rFonts w:asciiTheme="majorBidi" w:eastAsia="Calibri" w:hAnsiTheme="majorBidi" w:cstheme="majorBidi"/>
          <w:color w:val="000000" w:themeColor="text1"/>
        </w:rPr>
        <w:t xml:space="preserve"> than others</w:t>
      </w:r>
      <w:r w:rsidRPr="00436C49">
        <w:rPr>
          <w:rFonts w:asciiTheme="majorBidi" w:eastAsia="Calibri" w:hAnsiTheme="majorBidi" w:cstheme="majorBidi"/>
          <w:color w:val="000000" w:themeColor="text1"/>
        </w:rPr>
        <w:t xml:space="preserve"> indicate the presence of a Matthew effect that, given increasing health disparities in the United States, are particularly problematic. </w:t>
      </w:r>
      <w:r w:rsidR="006108E3" w:rsidRPr="00436C49">
        <w:rPr>
          <w:rFonts w:asciiTheme="majorBidi" w:eastAsia="Calibri" w:hAnsiTheme="majorBidi" w:cstheme="majorBidi"/>
          <w:color w:val="000000" w:themeColor="text1"/>
        </w:rPr>
        <w:t xml:space="preserve">Most importantly, </w:t>
      </w:r>
      <w:r w:rsidRPr="00436C49">
        <w:rPr>
          <w:rFonts w:asciiTheme="majorBidi" w:eastAsia="Calibri" w:hAnsiTheme="majorBidi" w:cstheme="majorBidi"/>
          <w:color w:val="000000" w:themeColor="text1"/>
        </w:rPr>
        <w:t>VBP seems to suffer from the lack of attention to systemic justice and equity considerati</w:t>
      </w:r>
      <w:r w:rsidR="00436C49">
        <w:rPr>
          <w:rFonts w:asciiTheme="majorBidi" w:eastAsia="Calibri" w:hAnsiTheme="majorBidi" w:cstheme="majorBidi"/>
          <w:color w:val="000000" w:themeColor="text1"/>
        </w:rPr>
        <w:t>ons - an aspect that EXPH (2019, p.</w:t>
      </w:r>
      <w:r w:rsidRPr="00436C49">
        <w:rPr>
          <w:rFonts w:asciiTheme="majorBidi" w:eastAsia="Calibri" w:hAnsiTheme="majorBidi" w:cstheme="majorBidi"/>
          <w:color w:val="000000" w:themeColor="text1"/>
        </w:rPr>
        <w:t xml:space="preserve"> 5) have criticised as a shortcoming of contemporary understandings of value-based healthcare more broadly: </w:t>
      </w:r>
    </w:p>
    <w:p w14:paraId="47FDF3D5" w14:textId="77777777" w:rsidR="006108E3" w:rsidRPr="00436C49" w:rsidRDefault="006108E3" w:rsidP="005F5310">
      <w:pPr>
        <w:pStyle w:val="Normal1"/>
        <w:shd w:val="clear" w:color="auto" w:fill="FFFFFF"/>
        <w:spacing w:line="480" w:lineRule="auto"/>
        <w:ind w:left="-426"/>
        <w:jc w:val="both"/>
        <w:rPr>
          <w:rFonts w:asciiTheme="majorBidi" w:eastAsia="Calibri" w:hAnsiTheme="majorBidi" w:cstheme="majorBidi"/>
          <w:color w:val="000000" w:themeColor="text1"/>
        </w:rPr>
      </w:pPr>
    </w:p>
    <w:p w14:paraId="70530726" w14:textId="07B6C8A4" w:rsidR="006108E3" w:rsidRPr="00436C49" w:rsidRDefault="007461A5" w:rsidP="005F5310">
      <w:pPr>
        <w:pStyle w:val="Normal1"/>
        <w:shd w:val="clear" w:color="auto" w:fill="FFFFFF"/>
        <w:spacing w:line="480" w:lineRule="auto"/>
        <w:ind w:left="720"/>
        <w:jc w:val="both"/>
        <w:rPr>
          <w:rFonts w:asciiTheme="majorBidi" w:eastAsia="Calibri" w:hAnsiTheme="majorBidi" w:cstheme="majorBidi"/>
          <w:color w:val="000000" w:themeColor="text1"/>
        </w:rPr>
      </w:pPr>
      <w:r w:rsidRPr="00436C49">
        <w:rPr>
          <w:rFonts w:asciiTheme="majorBidi" w:eastAsia="Calibri" w:hAnsiTheme="majorBidi" w:cstheme="majorBidi"/>
          <w:color w:val="000000" w:themeColor="text1"/>
        </w:rPr>
        <w:t xml:space="preserve">Currently, ‘value’ in the context of healthcare is often discussed as ‘health outcomes relative to monetized inputs’, aiming at increasing cost-effectiveness. This interpretation of ‘value’ is perceived by the EXPH as too narrow and the notion of ‘valueS-based healthcare’ seems more suitable in conveying the guiding principle underlying solidarity-based healthcare systems. </w:t>
      </w:r>
    </w:p>
    <w:p w14:paraId="7AD7EE9F" w14:textId="77777777" w:rsidR="009E1578" w:rsidRPr="00436C49" w:rsidRDefault="009E1578" w:rsidP="005F5310">
      <w:pPr>
        <w:pStyle w:val="Normal1"/>
        <w:shd w:val="clear" w:color="auto" w:fill="FFFFFF"/>
        <w:spacing w:line="480" w:lineRule="auto"/>
        <w:ind w:left="720"/>
        <w:jc w:val="both"/>
        <w:rPr>
          <w:rFonts w:asciiTheme="majorBidi" w:eastAsia="Calibri" w:hAnsiTheme="majorBidi" w:cstheme="majorBidi"/>
          <w:color w:val="000000" w:themeColor="text1"/>
        </w:rPr>
      </w:pPr>
    </w:p>
    <w:p w14:paraId="0A18E968" w14:textId="3DC0F963" w:rsidR="00B1576A" w:rsidRPr="00436C49" w:rsidRDefault="007461A5" w:rsidP="006D55E1">
      <w:pPr>
        <w:pStyle w:val="Normal1"/>
        <w:shd w:val="clear" w:color="auto" w:fill="FFFFFF"/>
        <w:spacing w:line="480" w:lineRule="auto"/>
        <w:ind w:left="-426"/>
        <w:jc w:val="both"/>
        <w:rPr>
          <w:rFonts w:asciiTheme="majorBidi" w:eastAsia="Calibri" w:hAnsiTheme="majorBidi" w:cstheme="majorBidi"/>
          <w:color w:val="000000" w:themeColor="text1"/>
        </w:rPr>
      </w:pPr>
      <w:r w:rsidRPr="00436C49">
        <w:rPr>
          <w:rFonts w:asciiTheme="majorBidi" w:eastAsia="Calibri" w:hAnsiTheme="majorBidi" w:cstheme="majorBidi"/>
          <w:color w:val="000000" w:themeColor="text1"/>
        </w:rPr>
        <w:lastRenderedPageBreak/>
        <w:t>We echo this suggestion</w:t>
      </w:r>
      <w:r w:rsidR="00E64B75">
        <w:rPr>
          <w:rFonts w:asciiTheme="majorBidi" w:eastAsia="Calibri" w:hAnsiTheme="majorBidi" w:cstheme="majorBidi"/>
          <w:color w:val="000000" w:themeColor="text1"/>
        </w:rPr>
        <w:t xml:space="preserve">. If VBP in the hospital sector – and in fact, value-based healthcare more broadly, is to reduce waste, reducing harm, and increasing equity, instead of being just another metric to be gamed by an increasingly profit-driven hospital sector, then </w:t>
      </w:r>
      <w:r w:rsidRPr="00436C49">
        <w:rPr>
          <w:rFonts w:asciiTheme="majorBidi" w:eastAsia="Calibri" w:hAnsiTheme="majorBidi" w:cstheme="majorBidi"/>
          <w:color w:val="000000" w:themeColor="text1"/>
        </w:rPr>
        <w:t xml:space="preserve">it </w:t>
      </w:r>
      <w:r w:rsidR="007E48CC" w:rsidRPr="00436C49">
        <w:rPr>
          <w:rFonts w:asciiTheme="majorBidi" w:eastAsia="Calibri" w:hAnsiTheme="majorBidi" w:cstheme="majorBidi"/>
          <w:color w:val="000000" w:themeColor="text1"/>
        </w:rPr>
        <w:t>is</w:t>
      </w:r>
      <w:r w:rsidRPr="00436C49">
        <w:rPr>
          <w:rFonts w:asciiTheme="majorBidi" w:eastAsia="Calibri" w:hAnsiTheme="majorBidi" w:cstheme="majorBidi"/>
          <w:color w:val="000000" w:themeColor="text1"/>
        </w:rPr>
        <w:t xml:space="preserve"> necessary to systematically explore the meaning of value for key actors within the institutions </w:t>
      </w:r>
      <w:r w:rsidR="00E62B22" w:rsidRPr="00436C49">
        <w:rPr>
          <w:rFonts w:asciiTheme="majorBidi" w:eastAsia="Calibri" w:hAnsiTheme="majorBidi" w:cstheme="majorBidi"/>
          <w:color w:val="000000" w:themeColor="text1"/>
        </w:rPr>
        <w:t>whose practice is meant to be changed by the incentive</w:t>
      </w:r>
      <w:r w:rsidR="00E97066">
        <w:rPr>
          <w:rFonts w:asciiTheme="majorBidi" w:eastAsia="Calibri" w:hAnsiTheme="majorBidi" w:cstheme="majorBidi"/>
          <w:color w:val="000000" w:themeColor="text1"/>
        </w:rPr>
        <w:t xml:space="preserve"> (Ulucanlar et al, 2013)</w:t>
      </w:r>
      <w:r w:rsidRPr="00436C49">
        <w:rPr>
          <w:rFonts w:asciiTheme="majorBidi" w:eastAsia="Calibri" w:hAnsiTheme="majorBidi" w:cstheme="majorBidi"/>
          <w:color w:val="000000" w:themeColor="text1"/>
        </w:rPr>
        <w:t xml:space="preserve">. What does it mean to a hospital manager, a nurse, a resident, a patient, a family member, to provide or receive high-value care? </w:t>
      </w:r>
      <w:r w:rsidR="00E64B75">
        <w:rPr>
          <w:rFonts w:asciiTheme="majorBidi" w:eastAsia="Calibri" w:hAnsiTheme="majorBidi" w:cstheme="majorBidi"/>
          <w:color w:val="000000" w:themeColor="text1"/>
        </w:rPr>
        <w:t xml:space="preserve">And how can value in their understanding be enhanced within hospital care? What financial instruments, metrics, practices, and organisational changes need to be (developed and) adopted to support such value? </w:t>
      </w:r>
    </w:p>
    <w:p w14:paraId="7B97A311" w14:textId="771F62A9" w:rsidR="005648F3" w:rsidRPr="00436C49" w:rsidRDefault="00C31BA9" w:rsidP="00436C49">
      <w:pPr>
        <w:pStyle w:val="Heading2"/>
        <w:spacing w:line="480" w:lineRule="auto"/>
        <w:ind w:hanging="426"/>
        <w:rPr>
          <w:rFonts w:asciiTheme="majorBidi" w:eastAsia="Calibri" w:hAnsiTheme="majorBidi" w:cstheme="majorBidi"/>
          <w:color w:val="000000" w:themeColor="text1"/>
          <w:sz w:val="24"/>
          <w:szCs w:val="24"/>
        </w:rPr>
      </w:pPr>
      <w:r w:rsidRPr="00436C49">
        <w:rPr>
          <w:rFonts w:asciiTheme="majorBidi" w:hAnsiTheme="majorBidi" w:cstheme="majorBidi"/>
          <w:color w:val="000000" w:themeColor="text1"/>
          <w:sz w:val="24"/>
          <w:szCs w:val="24"/>
        </w:rPr>
        <w:t>Discussion: f</w:t>
      </w:r>
      <w:r w:rsidR="005648F3" w:rsidRPr="00436C49">
        <w:rPr>
          <w:rFonts w:asciiTheme="majorBidi" w:hAnsiTheme="majorBidi" w:cstheme="majorBidi"/>
          <w:color w:val="000000" w:themeColor="text1"/>
          <w:sz w:val="24"/>
          <w:szCs w:val="24"/>
        </w:rPr>
        <w:t>rom valuation to valuing</w:t>
      </w:r>
    </w:p>
    <w:p w14:paraId="0357C2A2" w14:textId="1EF36526" w:rsidR="005648F3" w:rsidRPr="00436C49" w:rsidRDefault="005648F3" w:rsidP="00436C49">
      <w:pPr>
        <w:pStyle w:val="Normal1"/>
        <w:shd w:val="clear" w:color="auto" w:fill="FFFFFF"/>
        <w:spacing w:after="160" w:line="480" w:lineRule="auto"/>
        <w:ind w:left="-426"/>
        <w:jc w:val="both"/>
        <w:rPr>
          <w:rFonts w:asciiTheme="majorBidi" w:eastAsia="Calibri" w:hAnsiTheme="majorBidi" w:cstheme="majorBidi"/>
          <w:color w:val="000000" w:themeColor="text1"/>
        </w:rPr>
      </w:pPr>
      <w:r w:rsidRPr="00436C49">
        <w:rPr>
          <w:rFonts w:asciiTheme="majorBidi" w:eastAsia="Calibri" w:hAnsiTheme="majorBidi" w:cstheme="majorBidi"/>
          <w:color w:val="000000" w:themeColor="text1"/>
        </w:rPr>
        <w:t>The five case</w:t>
      </w:r>
      <w:r w:rsidR="00CF620D">
        <w:rPr>
          <w:rFonts w:asciiTheme="majorBidi" w:eastAsia="Calibri" w:hAnsiTheme="majorBidi" w:cstheme="majorBidi"/>
          <w:color w:val="000000" w:themeColor="text1"/>
        </w:rPr>
        <w:t xml:space="preserve"> </w:t>
      </w:r>
      <w:r w:rsidRPr="00436C49">
        <w:rPr>
          <w:rFonts w:asciiTheme="majorBidi" w:eastAsia="Calibri" w:hAnsiTheme="majorBidi" w:cstheme="majorBidi"/>
          <w:color w:val="000000" w:themeColor="text1"/>
        </w:rPr>
        <w:t>s</w:t>
      </w:r>
      <w:r w:rsidR="00CF620D">
        <w:rPr>
          <w:rFonts w:asciiTheme="majorBidi" w:eastAsia="Calibri" w:hAnsiTheme="majorBidi" w:cstheme="majorBidi"/>
          <w:color w:val="000000" w:themeColor="text1"/>
        </w:rPr>
        <w:t>tudies</w:t>
      </w:r>
      <w:r w:rsidRPr="00436C49">
        <w:rPr>
          <w:rFonts w:asciiTheme="majorBidi" w:eastAsia="Calibri" w:hAnsiTheme="majorBidi" w:cstheme="majorBidi"/>
          <w:color w:val="000000" w:themeColor="text1"/>
        </w:rPr>
        <w:t xml:space="preserve"> sought to illuminate processes of value construction in biomedicine and healthcare across different levels of </w:t>
      </w:r>
      <w:r w:rsidR="00CF620D">
        <w:rPr>
          <w:rFonts w:asciiTheme="majorBidi" w:eastAsia="Calibri" w:hAnsiTheme="majorBidi" w:cstheme="majorBidi"/>
          <w:color w:val="000000" w:themeColor="text1"/>
        </w:rPr>
        <w:t xml:space="preserve">speculative and established </w:t>
      </w:r>
      <w:r w:rsidRPr="00436C49">
        <w:rPr>
          <w:rFonts w:asciiTheme="majorBidi" w:eastAsia="Calibri" w:hAnsiTheme="majorBidi" w:cstheme="majorBidi"/>
          <w:color w:val="000000" w:themeColor="text1"/>
        </w:rPr>
        <w:t xml:space="preserve">health </w:t>
      </w:r>
      <w:r w:rsidR="00CF620D">
        <w:rPr>
          <w:rFonts w:asciiTheme="majorBidi" w:eastAsia="Calibri" w:hAnsiTheme="majorBidi" w:cstheme="majorBidi"/>
          <w:color w:val="000000" w:themeColor="text1"/>
        </w:rPr>
        <w:t xml:space="preserve">spheres </w:t>
      </w:r>
      <w:r w:rsidRPr="00436C49">
        <w:rPr>
          <w:rFonts w:asciiTheme="majorBidi" w:eastAsia="Calibri" w:hAnsiTheme="majorBidi" w:cstheme="majorBidi"/>
          <w:color w:val="000000" w:themeColor="text1"/>
        </w:rPr>
        <w:t>- interventions, implementation, care, prevention, s</w:t>
      </w:r>
      <w:r w:rsidR="00CF620D">
        <w:rPr>
          <w:rFonts w:asciiTheme="majorBidi" w:eastAsia="Calibri" w:hAnsiTheme="majorBidi" w:cstheme="majorBidi"/>
          <w:color w:val="000000" w:themeColor="text1"/>
        </w:rPr>
        <w:t>ystems</w:t>
      </w:r>
      <w:r w:rsidRPr="00436C49">
        <w:rPr>
          <w:rFonts w:asciiTheme="majorBidi" w:eastAsia="Calibri" w:hAnsiTheme="majorBidi" w:cstheme="majorBidi"/>
          <w:color w:val="000000" w:themeColor="text1"/>
        </w:rPr>
        <w:t>. We explored how, across different contexts and value systems, different meanings of value are presumed by the ways value is mobilised, measured and assessed. Taking value as given we argued, conceal different value repertoires (Sharon</w:t>
      </w:r>
      <w:r w:rsidR="00436C49">
        <w:rPr>
          <w:rFonts w:asciiTheme="majorBidi" w:eastAsia="Calibri" w:hAnsiTheme="majorBidi" w:cstheme="majorBidi"/>
          <w:color w:val="000000" w:themeColor="text1"/>
        </w:rPr>
        <w:t>,</w:t>
      </w:r>
      <w:r w:rsidRPr="00436C49">
        <w:rPr>
          <w:rFonts w:asciiTheme="majorBidi" w:eastAsia="Calibri" w:hAnsiTheme="majorBidi" w:cstheme="majorBidi"/>
          <w:color w:val="000000" w:themeColor="text1"/>
        </w:rPr>
        <w:t xml:space="preserve"> 2018; </w:t>
      </w:r>
      <w:r w:rsidR="00AE02A0" w:rsidRPr="00436C49">
        <w:rPr>
          <w:rFonts w:asciiTheme="majorBidi" w:eastAsia="Calibri" w:hAnsiTheme="majorBidi" w:cstheme="majorBidi"/>
          <w:color w:val="000000" w:themeColor="text1"/>
        </w:rPr>
        <w:t>Dussauge</w:t>
      </w:r>
      <w:r w:rsidR="006C0813" w:rsidRPr="00436C49">
        <w:rPr>
          <w:rFonts w:asciiTheme="majorBidi" w:eastAsia="Calibri" w:hAnsiTheme="majorBidi" w:cstheme="majorBidi"/>
          <w:color w:val="000000" w:themeColor="text1"/>
        </w:rPr>
        <w:t xml:space="preserve"> </w:t>
      </w:r>
      <w:r w:rsidR="006C0813" w:rsidRPr="00436C49">
        <w:rPr>
          <w:rFonts w:asciiTheme="majorBidi" w:eastAsia="Calibri" w:hAnsiTheme="majorBidi" w:cstheme="majorBidi"/>
          <w:i/>
          <w:color w:val="000000" w:themeColor="text1"/>
        </w:rPr>
        <w:t>et al</w:t>
      </w:r>
      <w:r w:rsidR="006C0813" w:rsidRPr="00436C49">
        <w:rPr>
          <w:rFonts w:asciiTheme="majorBidi" w:eastAsia="Calibri" w:hAnsiTheme="majorBidi" w:cstheme="majorBidi"/>
          <w:color w:val="000000" w:themeColor="text1"/>
        </w:rPr>
        <w:t xml:space="preserve">, </w:t>
      </w:r>
      <w:r w:rsidR="00482A43" w:rsidRPr="00436C49">
        <w:rPr>
          <w:rFonts w:asciiTheme="majorBidi" w:eastAsia="Calibri" w:hAnsiTheme="majorBidi" w:cstheme="majorBidi"/>
          <w:color w:val="000000" w:themeColor="text1"/>
        </w:rPr>
        <w:t>2015</w:t>
      </w:r>
      <w:r w:rsidRPr="00436C49">
        <w:rPr>
          <w:rFonts w:asciiTheme="majorBidi" w:eastAsia="Calibri" w:hAnsiTheme="majorBidi" w:cstheme="majorBidi"/>
          <w:color w:val="000000" w:themeColor="text1"/>
        </w:rPr>
        <w:t xml:space="preserve">), and specifically, the social practices, institutions and infrastructures through which health values are constructed and operationalised; whether top-down or bottom up. </w:t>
      </w:r>
    </w:p>
    <w:p w14:paraId="58D27347" w14:textId="093B2E1F" w:rsidR="005648F3" w:rsidRPr="00436C49" w:rsidRDefault="005648F3" w:rsidP="00436C49">
      <w:pPr>
        <w:pStyle w:val="Normal1"/>
        <w:shd w:val="clear" w:color="auto" w:fill="FFFFFF"/>
        <w:spacing w:after="160" w:line="480" w:lineRule="auto"/>
        <w:ind w:left="-426"/>
        <w:jc w:val="both"/>
        <w:rPr>
          <w:rFonts w:asciiTheme="majorBidi" w:eastAsia="Calibri" w:hAnsiTheme="majorBidi" w:cstheme="majorBidi"/>
          <w:color w:val="000000" w:themeColor="text1"/>
        </w:rPr>
      </w:pPr>
      <w:r w:rsidRPr="00436C49">
        <w:rPr>
          <w:rFonts w:asciiTheme="majorBidi" w:eastAsia="Calibri" w:hAnsiTheme="majorBidi" w:cstheme="majorBidi"/>
          <w:color w:val="000000" w:themeColor="text1"/>
        </w:rPr>
        <w:t xml:space="preserve">A key </w:t>
      </w:r>
      <w:r w:rsidR="00145CF7" w:rsidRPr="00436C49">
        <w:rPr>
          <w:rFonts w:asciiTheme="majorBidi" w:eastAsia="Calibri" w:hAnsiTheme="majorBidi" w:cstheme="majorBidi"/>
          <w:color w:val="000000" w:themeColor="text1"/>
        </w:rPr>
        <w:t xml:space="preserve">finding, across </w:t>
      </w:r>
      <w:r w:rsidRPr="00436C49">
        <w:rPr>
          <w:rFonts w:asciiTheme="majorBidi" w:eastAsia="Calibri" w:hAnsiTheme="majorBidi" w:cstheme="majorBidi"/>
          <w:color w:val="000000" w:themeColor="text1"/>
        </w:rPr>
        <w:t>speculati</w:t>
      </w:r>
      <w:r w:rsidR="00145CF7" w:rsidRPr="00436C49">
        <w:rPr>
          <w:rFonts w:asciiTheme="majorBidi" w:eastAsia="Calibri" w:hAnsiTheme="majorBidi" w:cstheme="majorBidi"/>
          <w:color w:val="000000" w:themeColor="text1"/>
        </w:rPr>
        <w:t xml:space="preserve">ve and </w:t>
      </w:r>
      <w:r w:rsidR="00F35B55" w:rsidRPr="00436C49">
        <w:rPr>
          <w:rFonts w:asciiTheme="majorBidi" w:eastAsia="Calibri" w:hAnsiTheme="majorBidi" w:cstheme="majorBidi"/>
          <w:color w:val="000000" w:themeColor="text1"/>
        </w:rPr>
        <w:t>established</w:t>
      </w:r>
      <w:r w:rsidR="00145CF7" w:rsidRPr="00436C49">
        <w:rPr>
          <w:rFonts w:asciiTheme="majorBidi" w:eastAsia="Calibri" w:hAnsiTheme="majorBidi" w:cstheme="majorBidi"/>
          <w:color w:val="000000" w:themeColor="text1"/>
        </w:rPr>
        <w:t xml:space="preserve"> value spheres, </w:t>
      </w:r>
      <w:r w:rsidRPr="00436C49">
        <w:rPr>
          <w:rFonts w:asciiTheme="majorBidi" w:eastAsia="Calibri" w:hAnsiTheme="majorBidi" w:cstheme="majorBidi"/>
          <w:color w:val="000000" w:themeColor="text1"/>
        </w:rPr>
        <w:t>was the context-dependency embedded in the social practices of valuing</w:t>
      </w:r>
      <w:r w:rsidR="00E9189A" w:rsidRPr="00436C49">
        <w:rPr>
          <w:rFonts w:asciiTheme="majorBidi" w:eastAsia="Calibri" w:hAnsiTheme="majorBidi" w:cstheme="majorBidi"/>
          <w:color w:val="000000" w:themeColor="text1"/>
        </w:rPr>
        <w:t>,</w:t>
      </w:r>
      <w:r w:rsidRPr="00436C49">
        <w:rPr>
          <w:rFonts w:asciiTheme="majorBidi" w:eastAsia="Calibri" w:hAnsiTheme="majorBidi" w:cstheme="majorBidi"/>
          <w:color w:val="000000" w:themeColor="text1"/>
        </w:rPr>
        <w:t xml:space="preserve"> shaped by various social and ethical norms and st</w:t>
      </w:r>
      <w:r w:rsidR="00145CF7" w:rsidRPr="00436C49">
        <w:rPr>
          <w:rFonts w:asciiTheme="majorBidi" w:eastAsia="Calibri" w:hAnsiTheme="majorBidi" w:cstheme="majorBidi"/>
          <w:color w:val="000000" w:themeColor="text1"/>
        </w:rPr>
        <w:t>akeholder</w:t>
      </w:r>
      <w:r w:rsidRPr="00436C49">
        <w:rPr>
          <w:rFonts w:asciiTheme="majorBidi" w:eastAsia="Calibri" w:hAnsiTheme="majorBidi" w:cstheme="majorBidi"/>
          <w:color w:val="000000" w:themeColor="text1"/>
        </w:rPr>
        <w:t xml:space="preserve"> (policymakers, practitioners patients and publics</w:t>
      </w:r>
      <w:r w:rsidR="00145CF7" w:rsidRPr="00436C49">
        <w:rPr>
          <w:rFonts w:asciiTheme="majorBidi" w:eastAsia="Calibri" w:hAnsiTheme="majorBidi" w:cstheme="majorBidi"/>
          <w:color w:val="000000" w:themeColor="text1"/>
        </w:rPr>
        <w:t>) subjectivities</w:t>
      </w:r>
      <w:r w:rsidRPr="00436C49">
        <w:rPr>
          <w:rFonts w:asciiTheme="majorBidi" w:eastAsia="Calibri" w:hAnsiTheme="majorBidi" w:cstheme="majorBidi"/>
          <w:color w:val="000000" w:themeColor="text1"/>
        </w:rPr>
        <w:t xml:space="preserve">. </w:t>
      </w:r>
      <w:r w:rsidR="00145CF7" w:rsidRPr="00436C49">
        <w:rPr>
          <w:rFonts w:asciiTheme="majorBidi" w:eastAsia="Calibri" w:hAnsiTheme="majorBidi" w:cstheme="majorBidi"/>
          <w:color w:val="000000" w:themeColor="text1"/>
        </w:rPr>
        <w:t>For instance, w</w:t>
      </w:r>
      <w:r w:rsidRPr="00436C49">
        <w:rPr>
          <w:rFonts w:asciiTheme="majorBidi" w:eastAsia="Calibri" w:hAnsiTheme="majorBidi" w:cstheme="majorBidi"/>
          <w:color w:val="000000" w:themeColor="text1"/>
        </w:rPr>
        <w:t>hile personal concerns over job loss among cli</w:t>
      </w:r>
      <w:r w:rsidR="00145CF7" w:rsidRPr="00436C49">
        <w:rPr>
          <w:rFonts w:asciiTheme="majorBidi" w:eastAsia="Calibri" w:hAnsiTheme="majorBidi" w:cstheme="majorBidi"/>
          <w:color w:val="000000" w:themeColor="text1"/>
        </w:rPr>
        <w:t xml:space="preserve">nicians and clinical staff </w:t>
      </w:r>
      <w:r w:rsidRPr="00436C49">
        <w:rPr>
          <w:rFonts w:asciiTheme="majorBidi" w:eastAsia="Calibri" w:hAnsiTheme="majorBidi" w:cstheme="majorBidi"/>
          <w:color w:val="000000" w:themeColor="text1"/>
        </w:rPr>
        <w:t xml:space="preserve">defined the struggle to routinise AI in clinical practice, national interest defined the struggle over genomic data (to develop a thriving UK genomics industry via the GEL-100kGP). Likewise, imperatives </w:t>
      </w:r>
      <w:r w:rsidRPr="00436C49">
        <w:rPr>
          <w:rFonts w:asciiTheme="majorBidi" w:eastAsia="Calibri" w:hAnsiTheme="majorBidi" w:cstheme="majorBidi"/>
          <w:color w:val="000000" w:themeColor="text1"/>
        </w:rPr>
        <w:lastRenderedPageBreak/>
        <w:t>of health services provisioning agencies</w:t>
      </w:r>
      <w:r w:rsidR="00BC74C0">
        <w:rPr>
          <w:rFonts w:asciiTheme="majorBidi" w:eastAsia="Calibri" w:hAnsiTheme="majorBidi" w:cstheme="majorBidi"/>
          <w:color w:val="000000" w:themeColor="text1"/>
        </w:rPr>
        <w:t xml:space="preserve">, especially affinities for quantified measures of value </w:t>
      </w:r>
      <w:r w:rsidRPr="00436C49">
        <w:rPr>
          <w:rFonts w:asciiTheme="majorBidi" w:eastAsia="Calibri" w:hAnsiTheme="majorBidi" w:cstheme="majorBidi"/>
          <w:color w:val="000000" w:themeColor="text1"/>
        </w:rPr>
        <w:t xml:space="preserve"> defined the struggle over reimbursing new DAAs, socialising vaccines and delivering performance-based reforms of hospital purchasing. </w:t>
      </w:r>
    </w:p>
    <w:p w14:paraId="3F89B211" w14:textId="7E935B64" w:rsidR="00482A43" w:rsidRPr="00436C49" w:rsidRDefault="005648F3" w:rsidP="00436C49">
      <w:pPr>
        <w:pStyle w:val="Normal1"/>
        <w:shd w:val="clear" w:color="auto" w:fill="FFFFFF"/>
        <w:spacing w:after="160" w:line="480" w:lineRule="auto"/>
        <w:ind w:left="-426"/>
        <w:jc w:val="both"/>
        <w:rPr>
          <w:rFonts w:asciiTheme="majorBidi" w:eastAsia="Calibri" w:hAnsiTheme="majorBidi" w:cstheme="majorBidi"/>
          <w:color w:val="000000" w:themeColor="text1"/>
        </w:rPr>
      </w:pPr>
      <w:r w:rsidRPr="00436C49">
        <w:rPr>
          <w:rFonts w:asciiTheme="majorBidi" w:eastAsia="Calibri" w:hAnsiTheme="majorBidi" w:cstheme="majorBidi"/>
          <w:color w:val="000000" w:themeColor="text1"/>
        </w:rPr>
        <w:t xml:space="preserve">Given this heterogeneity in value construction, </w:t>
      </w:r>
      <w:r w:rsidR="009E231E" w:rsidRPr="00436C49">
        <w:rPr>
          <w:rFonts w:asciiTheme="majorBidi" w:eastAsia="Calibri" w:hAnsiTheme="majorBidi" w:cstheme="majorBidi"/>
          <w:color w:val="000000" w:themeColor="text1"/>
        </w:rPr>
        <w:t>a key</w:t>
      </w:r>
      <w:r w:rsidR="007E48CC" w:rsidRPr="00436C49">
        <w:rPr>
          <w:rFonts w:asciiTheme="majorBidi" w:eastAsia="Calibri" w:hAnsiTheme="majorBidi" w:cstheme="majorBidi"/>
          <w:color w:val="000000" w:themeColor="text1"/>
        </w:rPr>
        <w:t xml:space="preserve"> finding </w:t>
      </w:r>
      <w:r w:rsidR="009E231E" w:rsidRPr="00436C49">
        <w:rPr>
          <w:rFonts w:asciiTheme="majorBidi" w:eastAsia="Calibri" w:hAnsiTheme="majorBidi" w:cstheme="majorBidi"/>
          <w:color w:val="000000" w:themeColor="text1"/>
        </w:rPr>
        <w:t xml:space="preserve">was </w:t>
      </w:r>
      <w:r w:rsidRPr="00436C49">
        <w:rPr>
          <w:rFonts w:asciiTheme="majorBidi" w:eastAsia="Calibri" w:hAnsiTheme="majorBidi" w:cstheme="majorBidi"/>
          <w:color w:val="000000" w:themeColor="text1"/>
        </w:rPr>
        <w:t xml:space="preserve">that existing one-size-fits-all-stakeholders approaches in </w:t>
      </w:r>
      <w:r w:rsidR="00E62B22" w:rsidRPr="00436C49">
        <w:rPr>
          <w:rFonts w:asciiTheme="majorBidi" w:eastAsia="Calibri" w:hAnsiTheme="majorBidi" w:cstheme="majorBidi"/>
          <w:color w:val="000000" w:themeColor="text1"/>
        </w:rPr>
        <w:t xml:space="preserve">institutionalised </w:t>
      </w:r>
      <w:r w:rsidRPr="00436C49">
        <w:rPr>
          <w:rFonts w:asciiTheme="majorBidi" w:eastAsia="Calibri" w:hAnsiTheme="majorBidi" w:cstheme="majorBidi"/>
          <w:color w:val="000000" w:themeColor="text1"/>
        </w:rPr>
        <w:t xml:space="preserve">value systems (such as current HTA methods, vaccination coverage or emerging VBP strategies) struggle to reconcile </w:t>
      </w:r>
      <w:r w:rsidR="009634BF" w:rsidRPr="00436C49">
        <w:rPr>
          <w:rFonts w:asciiTheme="majorBidi" w:eastAsia="Calibri" w:hAnsiTheme="majorBidi" w:cstheme="majorBidi"/>
          <w:color w:val="000000" w:themeColor="text1"/>
        </w:rPr>
        <w:t>existing value conceptions</w:t>
      </w:r>
      <w:r w:rsidRPr="00436C49">
        <w:rPr>
          <w:rFonts w:asciiTheme="majorBidi" w:eastAsia="Calibri" w:hAnsiTheme="majorBidi" w:cstheme="majorBidi"/>
          <w:color w:val="000000" w:themeColor="text1"/>
        </w:rPr>
        <w:t xml:space="preserve"> with what </w:t>
      </w:r>
      <w:r w:rsidR="007E48CC" w:rsidRPr="00436C49">
        <w:rPr>
          <w:rFonts w:asciiTheme="majorBidi" w:eastAsia="Calibri" w:hAnsiTheme="majorBidi" w:cstheme="majorBidi"/>
          <w:color w:val="000000" w:themeColor="text1"/>
        </w:rPr>
        <w:t>i</w:t>
      </w:r>
      <w:r w:rsidRPr="00436C49">
        <w:rPr>
          <w:rFonts w:asciiTheme="majorBidi" w:eastAsia="Calibri" w:hAnsiTheme="majorBidi" w:cstheme="majorBidi"/>
          <w:color w:val="000000" w:themeColor="text1"/>
        </w:rPr>
        <w:t xml:space="preserve">s considered valuable by </w:t>
      </w:r>
      <w:r w:rsidR="008B756E">
        <w:rPr>
          <w:rFonts w:asciiTheme="majorBidi" w:eastAsia="Calibri" w:hAnsiTheme="majorBidi" w:cstheme="majorBidi"/>
          <w:color w:val="000000" w:themeColor="text1"/>
        </w:rPr>
        <w:t xml:space="preserve">actors and </w:t>
      </w:r>
      <w:r w:rsidRPr="00436C49">
        <w:rPr>
          <w:rFonts w:asciiTheme="majorBidi" w:eastAsia="Calibri" w:hAnsiTheme="majorBidi" w:cstheme="majorBidi"/>
          <w:color w:val="000000" w:themeColor="text1"/>
        </w:rPr>
        <w:t>stakeholders</w:t>
      </w:r>
      <w:r w:rsidR="009E231E" w:rsidRPr="00436C49">
        <w:rPr>
          <w:rFonts w:asciiTheme="majorBidi" w:eastAsia="Calibri" w:hAnsiTheme="majorBidi" w:cstheme="majorBidi"/>
          <w:color w:val="000000" w:themeColor="text1"/>
        </w:rPr>
        <w:t xml:space="preserve">. </w:t>
      </w:r>
      <w:r w:rsidR="008B756E">
        <w:rPr>
          <w:rFonts w:asciiTheme="majorBidi" w:eastAsia="Calibri" w:hAnsiTheme="majorBidi" w:cstheme="majorBidi"/>
          <w:color w:val="000000" w:themeColor="text1"/>
        </w:rPr>
        <w:t>Albeit not surprising to those who have studied, or worked within, the healthcare sector, t</w:t>
      </w:r>
      <w:r w:rsidR="009E231E" w:rsidRPr="00436C49">
        <w:rPr>
          <w:rFonts w:asciiTheme="majorBidi" w:eastAsia="Calibri" w:hAnsiTheme="majorBidi" w:cstheme="majorBidi"/>
          <w:color w:val="000000" w:themeColor="text1"/>
        </w:rPr>
        <w:t>his</w:t>
      </w:r>
      <w:r w:rsidRPr="00436C49">
        <w:rPr>
          <w:rFonts w:asciiTheme="majorBidi" w:eastAsia="Calibri" w:hAnsiTheme="majorBidi" w:cstheme="majorBidi"/>
          <w:color w:val="000000" w:themeColor="text1"/>
        </w:rPr>
        <w:t xml:space="preserve"> </w:t>
      </w:r>
      <w:r w:rsidR="008B756E">
        <w:rPr>
          <w:rFonts w:asciiTheme="majorBidi" w:eastAsia="Calibri" w:hAnsiTheme="majorBidi" w:cstheme="majorBidi"/>
          <w:color w:val="000000" w:themeColor="text1"/>
        </w:rPr>
        <w:t>has</w:t>
      </w:r>
      <w:r w:rsidR="009E231E" w:rsidRPr="00436C49">
        <w:rPr>
          <w:rFonts w:asciiTheme="majorBidi" w:eastAsia="Calibri" w:hAnsiTheme="majorBidi" w:cstheme="majorBidi"/>
          <w:color w:val="000000" w:themeColor="text1"/>
        </w:rPr>
        <w:t xml:space="preserve"> </w:t>
      </w:r>
      <w:r w:rsidR="000F4BEA" w:rsidRPr="00436C49">
        <w:rPr>
          <w:rFonts w:asciiTheme="majorBidi" w:eastAsia="Calibri" w:hAnsiTheme="majorBidi" w:cstheme="majorBidi"/>
          <w:color w:val="000000" w:themeColor="text1"/>
        </w:rPr>
        <w:t xml:space="preserve">profound implications. </w:t>
      </w:r>
      <w:r w:rsidRPr="00436C49">
        <w:rPr>
          <w:rFonts w:asciiTheme="majorBidi" w:eastAsia="Calibri" w:hAnsiTheme="majorBidi" w:cstheme="majorBidi"/>
          <w:color w:val="000000" w:themeColor="text1"/>
        </w:rPr>
        <w:t xml:space="preserve">A key cause of this struggle was </w:t>
      </w:r>
      <w:r w:rsidR="000F4BEA" w:rsidRPr="00436C49">
        <w:rPr>
          <w:rFonts w:asciiTheme="majorBidi" w:eastAsia="Calibri" w:hAnsiTheme="majorBidi" w:cstheme="majorBidi"/>
          <w:color w:val="000000" w:themeColor="text1"/>
        </w:rPr>
        <w:t xml:space="preserve">a </w:t>
      </w:r>
      <w:r w:rsidR="009E231E" w:rsidRPr="00436C49">
        <w:rPr>
          <w:rFonts w:asciiTheme="majorBidi" w:eastAsia="Calibri" w:hAnsiTheme="majorBidi" w:cstheme="majorBidi"/>
          <w:color w:val="000000" w:themeColor="text1"/>
        </w:rPr>
        <w:t>preference</w:t>
      </w:r>
      <w:r w:rsidRPr="00436C49">
        <w:rPr>
          <w:rFonts w:asciiTheme="majorBidi" w:eastAsia="Calibri" w:hAnsiTheme="majorBidi" w:cstheme="majorBidi"/>
          <w:color w:val="000000" w:themeColor="text1"/>
        </w:rPr>
        <w:t xml:space="preserve"> (or rather, dependence) for easily quantifiable and monetised inputs in value construction processes. </w:t>
      </w:r>
      <w:r w:rsidR="00145CF7" w:rsidRPr="00436C49">
        <w:rPr>
          <w:rFonts w:asciiTheme="majorBidi" w:eastAsia="Calibri" w:hAnsiTheme="majorBidi" w:cstheme="majorBidi"/>
          <w:color w:val="000000" w:themeColor="text1"/>
        </w:rPr>
        <w:t>This</w:t>
      </w:r>
      <w:r w:rsidR="004C5EDD">
        <w:rPr>
          <w:rFonts w:asciiTheme="majorBidi" w:eastAsia="Calibri" w:hAnsiTheme="majorBidi" w:cstheme="majorBidi"/>
          <w:color w:val="000000" w:themeColor="text1"/>
        </w:rPr>
        <w:t>,</w:t>
      </w:r>
      <w:r w:rsidR="00145CF7" w:rsidRPr="00436C49">
        <w:rPr>
          <w:rFonts w:asciiTheme="majorBidi" w:eastAsia="Calibri" w:hAnsiTheme="majorBidi" w:cstheme="majorBidi"/>
          <w:color w:val="000000" w:themeColor="text1"/>
        </w:rPr>
        <w:t xml:space="preserve"> </w:t>
      </w:r>
      <w:r w:rsidR="009E231E" w:rsidRPr="00436C49">
        <w:rPr>
          <w:rFonts w:asciiTheme="majorBidi" w:eastAsia="Calibri" w:hAnsiTheme="majorBidi" w:cstheme="majorBidi"/>
          <w:color w:val="000000" w:themeColor="text1"/>
        </w:rPr>
        <w:t xml:space="preserve">in turn, tended to sideline </w:t>
      </w:r>
      <w:r w:rsidRPr="00436C49">
        <w:rPr>
          <w:rFonts w:asciiTheme="majorBidi" w:eastAsia="Calibri" w:hAnsiTheme="majorBidi" w:cstheme="majorBidi"/>
          <w:color w:val="000000" w:themeColor="text1"/>
        </w:rPr>
        <w:t xml:space="preserve">non- or poorly-quantifiable variables </w:t>
      </w:r>
      <w:r w:rsidR="00145CF7" w:rsidRPr="00436C49">
        <w:rPr>
          <w:rFonts w:asciiTheme="majorBidi" w:eastAsia="Calibri" w:hAnsiTheme="majorBidi" w:cstheme="majorBidi"/>
          <w:color w:val="000000" w:themeColor="text1"/>
        </w:rPr>
        <w:t xml:space="preserve">that </w:t>
      </w:r>
      <w:r w:rsidRPr="00436C49">
        <w:rPr>
          <w:rFonts w:asciiTheme="majorBidi" w:eastAsia="Calibri" w:hAnsiTheme="majorBidi" w:cstheme="majorBidi"/>
          <w:color w:val="000000" w:themeColor="text1"/>
        </w:rPr>
        <w:t xml:space="preserve">structurally disadvantaged some stakeholders over others and at times rendered them and their needs </w:t>
      </w:r>
      <w:r w:rsidR="0080473D" w:rsidRPr="00436C49">
        <w:rPr>
          <w:rFonts w:asciiTheme="majorBidi" w:eastAsia="Calibri" w:hAnsiTheme="majorBidi" w:cstheme="majorBidi"/>
          <w:color w:val="000000" w:themeColor="text1"/>
        </w:rPr>
        <w:t>systemically invisible</w:t>
      </w:r>
      <w:r w:rsidRPr="00436C49">
        <w:rPr>
          <w:rFonts w:asciiTheme="majorBidi" w:eastAsia="Calibri" w:hAnsiTheme="majorBidi" w:cstheme="majorBidi"/>
          <w:color w:val="000000" w:themeColor="text1"/>
        </w:rPr>
        <w:t xml:space="preserve">. </w:t>
      </w:r>
      <w:r w:rsidR="009E231E" w:rsidRPr="00436C49">
        <w:rPr>
          <w:rFonts w:asciiTheme="majorBidi" w:eastAsia="Calibri" w:hAnsiTheme="majorBidi" w:cstheme="majorBidi"/>
          <w:color w:val="000000" w:themeColor="text1"/>
        </w:rPr>
        <w:t>Moreover</w:t>
      </w:r>
      <w:r w:rsidR="0080473D" w:rsidRPr="00436C49">
        <w:rPr>
          <w:rFonts w:asciiTheme="majorBidi" w:eastAsia="Calibri" w:hAnsiTheme="majorBidi" w:cstheme="majorBidi"/>
          <w:color w:val="000000" w:themeColor="text1"/>
        </w:rPr>
        <w:t>,</w:t>
      </w:r>
      <w:r w:rsidRPr="00436C49">
        <w:rPr>
          <w:rFonts w:asciiTheme="majorBidi" w:eastAsia="Calibri" w:hAnsiTheme="majorBidi" w:cstheme="majorBidi"/>
          <w:color w:val="000000" w:themeColor="text1"/>
        </w:rPr>
        <w:t xml:space="preserve"> </w:t>
      </w:r>
      <w:r w:rsidR="009E231E" w:rsidRPr="00436C49">
        <w:rPr>
          <w:rFonts w:asciiTheme="majorBidi" w:eastAsia="Calibri" w:hAnsiTheme="majorBidi" w:cstheme="majorBidi"/>
          <w:color w:val="000000" w:themeColor="text1"/>
        </w:rPr>
        <w:t xml:space="preserve">these </w:t>
      </w:r>
      <w:r w:rsidRPr="00436C49">
        <w:rPr>
          <w:rFonts w:asciiTheme="majorBidi" w:eastAsia="Calibri" w:hAnsiTheme="majorBidi" w:cstheme="majorBidi"/>
          <w:color w:val="000000" w:themeColor="text1"/>
        </w:rPr>
        <w:t xml:space="preserve">structural invisibilities </w:t>
      </w:r>
      <w:r w:rsidR="0080473D" w:rsidRPr="00436C49">
        <w:rPr>
          <w:rFonts w:asciiTheme="majorBidi" w:eastAsia="Calibri" w:hAnsiTheme="majorBidi" w:cstheme="majorBidi"/>
          <w:color w:val="000000" w:themeColor="text1"/>
        </w:rPr>
        <w:t>led</w:t>
      </w:r>
      <w:r w:rsidRPr="00436C49">
        <w:rPr>
          <w:rFonts w:asciiTheme="majorBidi" w:eastAsia="Calibri" w:hAnsiTheme="majorBidi" w:cstheme="majorBidi"/>
          <w:color w:val="000000" w:themeColor="text1"/>
        </w:rPr>
        <w:t xml:space="preserve"> the disaffected (i.e. those rendered structurally invisible) </w:t>
      </w:r>
      <w:r w:rsidR="0080473D" w:rsidRPr="00436C49">
        <w:rPr>
          <w:rFonts w:asciiTheme="majorBidi" w:eastAsia="Calibri" w:hAnsiTheme="majorBidi" w:cstheme="majorBidi"/>
          <w:color w:val="000000" w:themeColor="text1"/>
        </w:rPr>
        <w:t>to seek</w:t>
      </w:r>
      <w:r w:rsidRPr="00436C49">
        <w:rPr>
          <w:rFonts w:asciiTheme="majorBidi" w:eastAsia="Calibri" w:hAnsiTheme="majorBidi" w:cstheme="majorBidi"/>
          <w:color w:val="000000" w:themeColor="text1"/>
        </w:rPr>
        <w:t xml:space="preserve"> visibility in localised contexts through public resistance against the state for perceived injustices (e.g. in VBP, AI and vaccination). </w:t>
      </w:r>
      <w:r w:rsidR="009E231E" w:rsidRPr="00436C49">
        <w:rPr>
          <w:rFonts w:asciiTheme="majorBidi" w:eastAsia="Calibri" w:hAnsiTheme="majorBidi" w:cstheme="majorBidi"/>
          <w:color w:val="000000" w:themeColor="text1"/>
        </w:rPr>
        <w:t>We argue that i</w:t>
      </w:r>
      <w:r w:rsidR="000F4BEA" w:rsidRPr="00436C49">
        <w:rPr>
          <w:rFonts w:asciiTheme="majorBidi" w:eastAsia="Calibri" w:hAnsiTheme="majorBidi" w:cstheme="majorBidi"/>
          <w:color w:val="000000" w:themeColor="text1"/>
        </w:rPr>
        <w:t xml:space="preserve">f these </w:t>
      </w:r>
      <w:r w:rsidR="008B756E">
        <w:rPr>
          <w:rFonts w:asciiTheme="majorBidi" w:eastAsia="Calibri" w:hAnsiTheme="majorBidi" w:cstheme="majorBidi"/>
          <w:color w:val="000000" w:themeColor="text1"/>
        </w:rPr>
        <w:t>blind spots</w:t>
      </w:r>
      <w:r w:rsidR="008B756E" w:rsidRPr="00436C49">
        <w:rPr>
          <w:rFonts w:asciiTheme="majorBidi" w:eastAsia="Calibri" w:hAnsiTheme="majorBidi" w:cstheme="majorBidi"/>
          <w:color w:val="000000" w:themeColor="text1"/>
        </w:rPr>
        <w:t xml:space="preserve"> </w:t>
      </w:r>
      <w:r w:rsidR="000F4BEA" w:rsidRPr="00436C49">
        <w:rPr>
          <w:rFonts w:asciiTheme="majorBidi" w:eastAsia="Calibri" w:hAnsiTheme="majorBidi" w:cstheme="majorBidi"/>
          <w:color w:val="000000" w:themeColor="text1"/>
        </w:rPr>
        <w:t xml:space="preserve">in institutionalised practices and metrics of valuation are not </w:t>
      </w:r>
      <w:r w:rsidR="00F35B55" w:rsidRPr="00436C49">
        <w:rPr>
          <w:rFonts w:asciiTheme="majorBidi" w:eastAsia="Calibri" w:hAnsiTheme="majorBidi" w:cstheme="majorBidi"/>
          <w:color w:val="000000" w:themeColor="text1"/>
        </w:rPr>
        <w:t>addressed</w:t>
      </w:r>
      <w:r w:rsidR="000F4BEA" w:rsidRPr="00436C49">
        <w:rPr>
          <w:rFonts w:asciiTheme="majorBidi" w:eastAsia="Calibri" w:hAnsiTheme="majorBidi" w:cstheme="majorBidi"/>
          <w:color w:val="000000" w:themeColor="text1"/>
        </w:rPr>
        <w:t xml:space="preserve">, then attempts to </w:t>
      </w:r>
      <w:r w:rsidR="00482A43" w:rsidRPr="00436C49">
        <w:rPr>
          <w:rFonts w:asciiTheme="majorBidi" w:eastAsia="Calibri" w:hAnsiTheme="majorBidi" w:cstheme="majorBidi"/>
          <w:color w:val="000000" w:themeColor="text1"/>
        </w:rPr>
        <w:t xml:space="preserve">measure and enhance </w:t>
      </w:r>
      <w:r w:rsidR="00F857E4" w:rsidRPr="00436C49">
        <w:rPr>
          <w:rFonts w:asciiTheme="majorBidi" w:eastAsia="Calibri" w:hAnsiTheme="majorBidi" w:cstheme="majorBidi"/>
          <w:color w:val="000000" w:themeColor="text1"/>
        </w:rPr>
        <w:t xml:space="preserve">health value </w:t>
      </w:r>
      <w:r w:rsidR="00482A43" w:rsidRPr="00436C49">
        <w:rPr>
          <w:rFonts w:asciiTheme="majorBidi" w:eastAsia="Calibri" w:hAnsiTheme="majorBidi" w:cstheme="majorBidi"/>
          <w:color w:val="000000" w:themeColor="text1"/>
        </w:rPr>
        <w:t>are likely to perpetuate existing inequalities and possibly also create new ones.</w:t>
      </w:r>
    </w:p>
    <w:p w14:paraId="5F2E97FB" w14:textId="2967B6AE" w:rsidR="00122F42" w:rsidRPr="00436C49" w:rsidRDefault="009F1D2F" w:rsidP="00436C49">
      <w:pPr>
        <w:pStyle w:val="Normal1"/>
        <w:shd w:val="clear" w:color="auto" w:fill="FFFFFF"/>
        <w:spacing w:line="480" w:lineRule="auto"/>
        <w:ind w:left="-426"/>
        <w:jc w:val="both"/>
        <w:rPr>
          <w:rFonts w:asciiTheme="majorBidi" w:eastAsia="Calibri" w:hAnsiTheme="majorBidi" w:cstheme="majorBidi"/>
          <w:b/>
          <w:color w:val="000000" w:themeColor="text1"/>
        </w:rPr>
      </w:pPr>
      <w:r w:rsidRPr="00436C49">
        <w:rPr>
          <w:rFonts w:asciiTheme="majorBidi" w:eastAsia="Calibri" w:hAnsiTheme="majorBidi" w:cstheme="majorBidi"/>
          <w:color w:val="000000" w:themeColor="text1"/>
        </w:rPr>
        <w:t>In turn</w:t>
      </w:r>
      <w:r w:rsidR="00595AB3" w:rsidRPr="00436C49">
        <w:rPr>
          <w:rFonts w:asciiTheme="majorBidi" w:eastAsia="Calibri" w:hAnsiTheme="majorBidi" w:cstheme="majorBidi"/>
          <w:color w:val="000000" w:themeColor="text1"/>
        </w:rPr>
        <w:t>, processes of speculative value construction (cases o</w:t>
      </w:r>
      <w:r w:rsidR="004C5EDD">
        <w:rPr>
          <w:rFonts w:asciiTheme="majorBidi" w:eastAsia="Calibri" w:hAnsiTheme="majorBidi" w:cstheme="majorBidi"/>
          <w:color w:val="000000" w:themeColor="text1"/>
        </w:rPr>
        <w:t>f AI and genomics studied here)</w:t>
      </w:r>
      <w:r w:rsidR="00595AB3" w:rsidRPr="00436C49">
        <w:rPr>
          <w:rFonts w:asciiTheme="majorBidi" w:eastAsia="Calibri" w:hAnsiTheme="majorBidi" w:cstheme="majorBidi"/>
          <w:color w:val="000000" w:themeColor="text1"/>
        </w:rPr>
        <w:t xml:space="preserve"> as precursor</w:t>
      </w:r>
      <w:r w:rsidRPr="00436C49">
        <w:rPr>
          <w:rFonts w:asciiTheme="majorBidi" w:eastAsia="Calibri" w:hAnsiTheme="majorBidi" w:cstheme="majorBidi"/>
          <w:color w:val="000000" w:themeColor="text1"/>
        </w:rPr>
        <w:t>s</w:t>
      </w:r>
      <w:r w:rsidR="00595AB3" w:rsidRPr="00436C49">
        <w:rPr>
          <w:rFonts w:asciiTheme="majorBidi" w:eastAsia="Calibri" w:hAnsiTheme="majorBidi" w:cstheme="majorBidi"/>
          <w:color w:val="000000" w:themeColor="text1"/>
        </w:rPr>
        <w:t xml:space="preserve"> of the more formalised spheres of value construction, show </w:t>
      </w:r>
      <w:r w:rsidRPr="00436C49">
        <w:rPr>
          <w:rFonts w:asciiTheme="majorBidi" w:eastAsia="Calibri" w:hAnsiTheme="majorBidi" w:cstheme="majorBidi"/>
          <w:color w:val="000000" w:themeColor="text1"/>
        </w:rPr>
        <w:t xml:space="preserve">how </w:t>
      </w:r>
      <w:r w:rsidR="001B79F4">
        <w:rPr>
          <w:rFonts w:asciiTheme="majorBidi" w:eastAsia="Calibri" w:hAnsiTheme="majorBidi" w:cstheme="majorBidi"/>
          <w:color w:val="000000" w:themeColor="text1"/>
        </w:rPr>
        <w:t xml:space="preserve">the </w:t>
      </w:r>
      <w:r w:rsidRPr="00436C49">
        <w:rPr>
          <w:rFonts w:asciiTheme="majorBidi" w:eastAsia="Calibri" w:hAnsiTheme="majorBidi" w:cstheme="majorBidi"/>
          <w:color w:val="000000" w:themeColor="text1"/>
        </w:rPr>
        <w:t xml:space="preserve">advantaging of some stakeholders over others </w:t>
      </w:r>
      <w:r w:rsidR="001B79F4">
        <w:rPr>
          <w:rFonts w:asciiTheme="majorBidi" w:eastAsia="Calibri" w:hAnsiTheme="majorBidi" w:cstheme="majorBidi"/>
          <w:color w:val="000000" w:themeColor="text1"/>
        </w:rPr>
        <w:t xml:space="preserve">in discourses related to value construction </w:t>
      </w:r>
      <w:r w:rsidRPr="00436C49">
        <w:rPr>
          <w:rFonts w:asciiTheme="majorBidi" w:eastAsia="Calibri" w:hAnsiTheme="majorBidi" w:cstheme="majorBidi"/>
          <w:color w:val="000000" w:themeColor="text1"/>
        </w:rPr>
        <w:t xml:space="preserve">sets the stage for the embedding of structural biases in value construction processes as they become formalised over time. </w:t>
      </w:r>
      <w:r w:rsidR="00606BC0" w:rsidRPr="00436C49">
        <w:rPr>
          <w:rFonts w:asciiTheme="majorBidi" w:eastAsia="Calibri" w:hAnsiTheme="majorBidi" w:cstheme="majorBidi"/>
          <w:color w:val="000000" w:themeColor="text1"/>
        </w:rPr>
        <w:t xml:space="preserve">Specifically, </w:t>
      </w:r>
      <w:r w:rsidRPr="00436C49">
        <w:rPr>
          <w:rFonts w:asciiTheme="majorBidi" w:eastAsia="Calibri" w:hAnsiTheme="majorBidi" w:cstheme="majorBidi"/>
          <w:color w:val="000000" w:themeColor="text1"/>
        </w:rPr>
        <w:t xml:space="preserve">the </w:t>
      </w:r>
      <w:r w:rsidR="002F1A8E" w:rsidRPr="00436C49">
        <w:rPr>
          <w:rFonts w:asciiTheme="majorBidi" w:eastAsia="Calibri" w:hAnsiTheme="majorBidi" w:cstheme="majorBidi"/>
          <w:color w:val="000000" w:themeColor="text1"/>
        </w:rPr>
        <w:t xml:space="preserve">overwhelming representation </w:t>
      </w:r>
      <w:r w:rsidR="00606BC0" w:rsidRPr="00436C49">
        <w:rPr>
          <w:rFonts w:asciiTheme="majorBidi" w:eastAsia="Calibri" w:hAnsiTheme="majorBidi" w:cstheme="majorBidi"/>
          <w:color w:val="000000" w:themeColor="text1"/>
        </w:rPr>
        <w:t xml:space="preserve">of mostly supply-side stakeholder (policymakers and technology developers) </w:t>
      </w:r>
      <w:r w:rsidR="002F1A8E" w:rsidRPr="00436C49">
        <w:rPr>
          <w:rFonts w:asciiTheme="majorBidi" w:eastAsia="Calibri" w:hAnsiTheme="majorBidi" w:cstheme="majorBidi"/>
          <w:color w:val="000000" w:themeColor="text1"/>
        </w:rPr>
        <w:t xml:space="preserve">perspectives in overly optimistic promissory discourse, at the expense of representing diverse multi-stakeholder </w:t>
      </w:r>
      <w:r w:rsidR="002F1A8E" w:rsidRPr="00436C49">
        <w:rPr>
          <w:rFonts w:asciiTheme="majorBidi" w:eastAsia="Calibri" w:hAnsiTheme="majorBidi" w:cstheme="majorBidi"/>
          <w:color w:val="000000" w:themeColor="text1"/>
        </w:rPr>
        <w:lastRenderedPageBreak/>
        <w:t>value perspectives</w:t>
      </w:r>
      <w:r w:rsidR="00606BC0" w:rsidRPr="00436C49">
        <w:rPr>
          <w:rFonts w:asciiTheme="majorBidi" w:eastAsia="Calibri" w:hAnsiTheme="majorBidi" w:cstheme="majorBidi"/>
          <w:color w:val="000000" w:themeColor="text1"/>
        </w:rPr>
        <w:t xml:space="preserve">, </w:t>
      </w:r>
      <w:r w:rsidR="005648F3" w:rsidRPr="00436C49">
        <w:rPr>
          <w:rFonts w:asciiTheme="majorBidi" w:eastAsia="Calibri" w:hAnsiTheme="majorBidi" w:cstheme="majorBidi"/>
          <w:color w:val="000000" w:themeColor="text1"/>
        </w:rPr>
        <w:t>discursive</w:t>
      </w:r>
      <w:r w:rsidR="002F1A8E" w:rsidRPr="00436C49">
        <w:rPr>
          <w:rFonts w:asciiTheme="majorBidi" w:eastAsia="Calibri" w:hAnsiTheme="majorBidi" w:cstheme="majorBidi"/>
          <w:color w:val="000000" w:themeColor="text1"/>
        </w:rPr>
        <w:t>ly</w:t>
      </w:r>
      <w:r w:rsidR="005648F3" w:rsidRPr="00436C49">
        <w:rPr>
          <w:rFonts w:asciiTheme="majorBidi" w:eastAsia="Calibri" w:hAnsiTheme="majorBidi" w:cstheme="majorBidi"/>
          <w:color w:val="000000" w:themeColor="text1"/>
        </w:rPr>
        <w:t xml:space="preserve"> </w:t>
      </w:r>
      <w:r w:rsidR="002F1A8E" w:rsidRPr="00436C49">
        <w:rPr>
          <w:rFonts w:asciiTheme="majorBidi" w:eastAsia="Calibri" w:hAnsiTheme="majorBidi" w:cstheme="majorBidi"/>
          <w:color w:val="000000" w:themeColor="text1"/>
        </w:rPr>
        <w:t>advantaged</w:t>
      </w:r>
      <w:r w:rsidR="005648F3" w:rsidRPr="00436C49">
        <w:rPr>
          <w:rFonts w:asciiTheme="majorBidi" w:eastAsia="Calibri" w:hAnsiTheme="majorBidi" w:cstheme="majorBidi"/>
          <w:color w:val="000000" w:themeColor="text1"/>
        </w:rPr>
        <w:t xml:space="preserve"> </w:t>
      </w:r>
      <w:r w:rsidR="002F1A8E" w:rsidRPr="00436C49">
        <w:rPr>
          <w:rFonts w:asciiTheme="majorBidi" w:eastAsia="Calibri" w:hAnsiTheme="majorBidi" w:cstheme="majorBidi"/>
          <w:color w:val="000000" w:themeColor="text1"/>
        </w:rPr>
        <w:t>some instead of ot</w:t>
      </w:r>
      <w:r w:rsidR="00704DE9" w:rsidRPr="00436C49">
        <w:rPr>
          <w:rFonts w:asciiTheme="majorBidi" w:eastAsia="Calibri" w:hAnsiTheme="majorBidi" w:cstheme="majorBidi"/>
          <w:color w:val="000000" w:themeColor="text1"/>
        </w:rPr>
        <w:t xml:space="preserve">hers. </w:t>
      </w:r>
      <w:r w:rsidRPr="00436C49">
        <w:rPr>
          <w:rFonts w:asciiTheme="majorBidi" w:eastAsia="Calibri" w:hAnsiTheme="majorBidi" w:cstheme="majorBidi"/>
          <w:color w:val="000000" w:themeColor="text1"/>
        </w:rPr>
        <w:t>This d</w:t>
      </w:r>
      <w:r w:rsidR="00704DE9" w:rsidRPr="00436C49">
        <w:rPr>
          <w:rFonts w:asciiTheme="majorBidi" w:eastAsia="Calibri" w:hAnsiTheme="majorBidi" w:cstheme="majorBidi"/>
          <w:color w:val="000000" w:themeColor="text1"/>
        </w:rPr>
        <w:t xml:space="preserve">iscursive </w:t>
      </w:r>
      <w:r w:rsidR="002F1A8E" w:rsidRPr="00436C49">
        <w:rPr>
          <w:rFonts w:asciiTheme="majorBidi" w:eastAsia="Calibri" w:hAnsiTheme="majorBidi" w:cstheme="majorBidi"/>
          <w:color w:val="000000" w:themeColor="text1"/>
        </w:rPr>
        <w:t>advantaging</w:t>
      </w:r>
      <w:r w:rsidR="00704DE9" w:rsidRPr="00436C49">
        <w:rPr>
          <w:rFonts w:asciiTheme="majorBidi" w:eastAsia="Calibri" w:hAnsiTheme="majorBidi" w:cstheme="majorBidi"/>
          <w:color w:val="000000" w:themeColor="text1"/>
        </w:rPr>
        <w:t xml:space="preserve"> </w:t>
      </w:r>
      <w:r w:rsidRPr="00436C49">
        <w:rPr>
          <w:rFonts w:asciiTheme="majorBidi" w:eastAsia="Calibri" w:hAnsiTheme="majorBidi" w:cstheme="majorBidi"/>
          <w:color w:val="000000" w:themeColor="text1"/>
        </w:rPr>
        <w:t>exacerbated</w:t>
      </w:r>
      <w:r w:rsidR="005648F3" w:rsidRPr="00436C49">
        <w:rPr>
          <w:rFonts w:asciiTheme="majorBidi" w:eastAsia="Calibri" w:hAnsiTheme="majorBidi" w:cstheme="majorBidi"/>
          <w:color w:val="000000" w:themeColor="text1"/>
        </w:rPr>
        <w:t xml:space="preserve"> rather than reveal</w:t>
      </w:r>
      <w:r w:rsidR="007E48CC" w:rsidRPr="00436C49">
        <w:rPr>
          <w:rFonts w:asciiTheme="majorBidi" w:eastAsia="Calibri" w:hAnsiTheme="majorBidi" w:cstheme="majorBidi"/>
          <w:color w:val="000000" w:themeColor="text1"/>
        </w:rPr>
        <w:t>ed</w:t>
      </w:r>
      <w:r w:rsidR="005648F3" w:rsidRPr="00436C49">
        <w:rPr>
          <w:rFonts w:asciiTheme="majorBidi" w:eastAsia="Calibri" w:hAnsiTheme="majorBidi" w:cstheme="majorBidi"/>
          <w:color w:val="000000" w:themeColor="text1"/>
        </w:rPr>
        <w:t>, acknowled</w:t>
      </w:r>
      <w:r w:rsidR="007E48CC" w:rsidRPr="00436C49">
        <w:rPr>
          <w:rFonts w:asciiTheme="majorBidi" w:eastAsia="Calibri" w:hAnsiTheme="majorBidi" w:cstheme="majorBidi"/>
          <w:color w:val="000000" w:themeColor="text1"/>
        </w:rPr>
        <w:t>ged</w:t>
      </w:r>
      <w:r w:rsidR="005648F3" w:rsidRPr="00436C49">
        <w:rPr>
          <w:rFonts w:asciiTheme="majorBidi" w:eastAsia="Calibri" w:hAnsiTheme="majorBidi" w:cstheme="majorBidi"/>
          <w:color w:val="000000" w:themeColor="text1"/>
        </w:rPr>
        <w:t xml:space="preserve"> and remed</w:t>
      </w:r>
      <w:r w:rsidR="007E48CC" w:rsidRPr="00436C49">
        <w:rPr>
          <w:rFonts w:asciiTheme="majorBidi" w:eastAsia="Calibri" w:hAnsiTheme="majorBidi" w:cstheme="majorBidi"/>
          <w:color w:val="000000" w:themeColor="text1"/>
        </w:rPr>
        <w:t xml:space="preserve">ied </w:t>
      </w:r>
      <w:r w:rsidR="005648F3" w:rsidRPr="00436C49">
        <w:rPr>
          <w:rFonts w:asciiTheme="majorBidi" w:eastAsia="Calibri" w:hAnsiTheme="majorBidi" w:cstheme="majorBidi"/>
          <w:color w:val="000000" w:themeColor="text1"/>
        </w:rPr>
        <w:t>structural biases</w:t>
      </w:r>
      <w:r w:rsidR="007E48CC" w:rsidRPr="00436C49">
        <w:rPr>
          <w:rFonts w:asciiTheme="majorBidi" w:eastAsia="Calibri" w:hAnsiTheme="majorBidi" w:cstheme="majorBidi"/>
          <w:color w:val="000000" w:themeColor="text1"/>
        </w:rPr>
        <w:t>.</w:t>
      </w:r>
    </w:p>
    <w:p w14:paraId="1E10C9D3" w14:textId="77777777" w:rsidR="003E3503" w:rsidRPr="00436C49" w:rsidRDefault="003E3503" w:rsidP="00436C49">
      <w:pPr>
        <w:pStyle w:val="Heading2"/>
        <w:spacing w:line="480" w:lineRule="auto"/>
        <w:ind w:hanging="426"/>
        <w:rPr>
          <w:rFonts w:asciiTheme="majorBidi" w:hAnsiTheme="majorBidi" w:cstheme="majorBidi"/>
          <w:color w:val="000000" w:themeColor="text1"/>
          <w:sz w:val="24"/>
          <w:szCs w:val="24"/>
        </w:rPr>
      </w:pPr>
      <w:r w:rsidRPr="00436C49">
        <w:rPr>
          <w:rFonts w:asciiTheme="majorBidi" w:hAnsiTheme="majorBidi" w:cstheme="majorBidi"/>
          <w:color w:val="000000" w:themeColor="text1"/>
          <w:sz w:val="24"/>
          <w:szCs w:val="24"/>
        </w:rPr>
        <w:t>Conclusion</w:t>
      </w:r>
    </w:p>
    <w:p w14:paraId="1A30C1CC" w14:textId="36B4482A" w:rsidR="007461A5" w:rsidRPr="00436C49" w:rsidRDefault="003E3503" w:rsidP="00436C49">
      <w:pPr>
        <w:pStyle w:val="Normal1"/>
        <w:shd w:val="clear" w:color="auto" w:fill="FFFFFF"/>
        <w:spacing w:line="480" w:lineRule="auto"/>
        <w:ind w:left="-426"/>
        <w:jc w:val="both"/>
        <w:rPr>
          <w:rFonts w:asciiTheme="majorBidi" w:eastAsia="Calibri" w:hAnsiTheme="majorBidi" w:cstheme="majorBidi"/>
          <w:color w:val="000000" w:themeColor="text1"/>
        </w:rPr>
      </w:pPr>
      <w:r w:rsidRPr="00436C49">
        <w:rPr>
          <w:rFonts w:asciiTheme="majorBidi" w:eastAsia="Calibri" w:hAnsiTheme="majorBidi" w:cstheme="majorBidi"/>
          <w:color w:val="000000" w:themeColor="text1"/>
        </w:rPr>
        <w:t>Our aim was to illuminate the socioeconomic and political processes that ma</w:t>
      </w:r>
      <w:r w:rsidR="007E48CC" w:rsidRPr="00436C49">
        <w:rPr>
          <w:rFonts w:asciiTheme="majorBidi" w:eastAsia="Calibri" w:hAnsiTheme="majorBidi" w:cstheme="majorBidi"/>
          <w:color w:val="000000" w:themeColor="text1"/>
        </w:rPr>
        <w:t>ke</w:t>
      </w:r>
      <w:r w:rsidRPr="00436C49">
        <w:rPr>
          <w:rFonts w:asciiTheme="majorBidi" w:eastAsia="Calibri" w:hAnsiTheme="majorBidi" w:cstheme="majorBidi"/>
          <w:color w:val="000000" w:themeColor="text1"/>
        </w:rPr>
        <w:t xml:space="preserve"> biomedicine and healthcare </w:t>
      </w:r>
      <w:r w:rsidRPr="00436C49">
        <w:rPr>
          <w:rFonts w:asciiTheme="majorBidi" w:eastAsia="Calibri" w:hAnsiTheme="majorBidi" w:cstheme="majorBidi"/>
          <w:i/>
          <w:color w:val="000000" w:themeColor="text1"/>
        </w:rPr>
        <w:t xml:space="preserve">valuable </w:t>
      </w:r>
      <w:r w:rsidRPr="00436C49">
        <w:rPr>
          <w:rFonts w:asciiTheme="majorBidi" w:eastAsia="Calibri" w:hAnsiTheme="majorBidi" w:cstheme="majorBidi"/>
          <w:color w:val="000000" w:themeColor="text1"/>
        </w:rPr>
        <w:t xml:space="preserve">(or not) as the first step towards what socially reflexive and responsible valuing of biomedicine and healthcare </w:t>
      </w:r>
      <w:r w:rsidRPr="00436C49">
        <w:rPr>
          <w:rFonts w:asciiTheme="majorBidi" w:eastAsia="Calibri" w:hAnsiTheme="majorBidi" w:cstheme="majorBidi"/>
          <w:i/>
          <w:color w:val="000000" w:themeColor="text1"/>
        </w:rPr>
        <w:t>ought to be</w:t>
      </w:r>
      <w:r w:rsidRPr="00436C49">
        <w:rPr>
          <w:rFonts w:asciiTheme="majorBidi" w:eastAsia="Calibri" w:hAnsiTheme="majorBidi" w:cstheme="majorBidi"/>
          <w:color w:val="000000" w:themeColor="text1"/>
        </w:rPr>
        <w:t xml:space="preserve">. </w:t>
      </w:r>
      <w:r w:rsidR="004C456A" w:rsidRPr="00436C49">
        <w:rPr>
          <w:rFonts w:asciiTheme="majorBidi" w:eastAsia="Calibri" w:hAnsiTheme="majorBidi" w:cstheme="majorBidi"/>
          <w:color w:val="000000" w:themeColor="text1"/>
        </w:rPr>
        <w:t>What emerged across t</w:t>
      </w:r>
      <w:r w:rsidRPr="00436C49">
        <w:rPr>
          <w:rFonts w:asciiTheme="majorBidi" w:eastAsia="Calibri" w:hAnsiTheme="majorBidi" w:cstheme="majorBidi"/>
          <w:color w:val="000000" w:themeColor="text1"/>
        </w:rPr>
        <w:t xml:space="preserve">he </w:t>
      </w:r>
      <w:r w:rsidR="004C456A" w:rsidRPr="00436C49">
        <w:rPr>
          <w:rFonts w:asciiTheme="majorBidi" w:eastAsia="Calibri" w:hAnsiTheme="majorBidi" w:cstheme="majorBidi"/>
          <w:color w:val="000000" w:themeColor="text1"/>
        </w:rPr>
        <w:t xml:space="preserve">first four </w:t>
      </w:r>
      <w:r w:rsidRPr="00436C49">
        <w:rPr>
          <w:rFonts w:asciiTheme="majorBidi" w:eastAsia="Calibri" w:hAnsiTheme="majorBidi" w:cstheme="majorBidi"/>
          <w:color w:val="000000" w:themeColor="text1"/>
        </w:rPr>
        <w:t xml:space="preserve">cases </w:t>
      </w:r>
      <w:r w:rsidR="006A1165" w:rsidRPr="00436C49">
        <w:rPr>
          <w:rFonts w:asciiTheme="majorBidi" w:eastAsia="Calibri" w:hAnsiTheme="majorBidi" w:cstheme="majorBidi"/>
          <w:color w:val="000000" w:themeColor="text1"/>
        </w:rPr>
        <w:t>of</w:t>
      </w:r>
      <w:r w:rsidRPr="00436C49">
        <w:rPr>
          <w:rFonts w:asciiTheme="majorBidi" w:eastAsia="Calibri" w:hAnsiTheme="majorBidi" w:cstheme="majorBidi"/>
          <w:color w:val="000000" w:themeColor="text1"/>
        </w:rPr>
        <w:t xml:space="preserve"> speculative and </w:t>
      </w:r>
      <w:r w:rsidR="009634BF" w:rsidRPr="00436C49">
        <w:rPr>
          <w:rFonts w:asciiTheme="majorBidi" w:eastAsia="Calibri" w:hAnsiTheme="majorBidi" w:cstheme="majorBidi"/>
          <w:color w:val="000000" w:themeColor="text1"/>
        </w:rPr>
        <w:t>established</w:t>
      </w:r>
      <w:r w:rsidRPr="00436C49">
        <w:rPr>
          <w:rFonts w:asciiTheme="majorBidi" w:eastAsia="Calibri" w:hAnsiTheme="majorBidi" w:cstheme="majorBidi"/>
          <w:color w:val="000000" w:themeColor="text1"/>
        </w:rPr>
        <w:t xml:space="preserve"> value construction </w:t>
      </w:r>
      <w:r w:rsidR="004C456A" w:rsidRPr="00436C49">
        <w:rPr>
          <w:rFonts w:asciiTheme="majorBidi" w:eastAsia="Calibri" w:hAnsiTheme="majorBidi" w:cstheme="majorBidi"/>
          <w:color w:val="000000" w:themeColor="text1"/>
        </w:rPr>
        <w:t xml:space="preserve">was a need for </w:t>
      </w:r>
      <w:r w:rsidR="00DC5B5B" w:rsidRPr="00436C49">
        <w:rPr>
          <w:rFonts w:asciiTheme="majorBidi" w:eastAsia="Calibri" w:hAnsiTheme="majorBidi" w:cstheme="majorBidi"/>
          <w:color w:val="000000" w:themeColor="text1"/>
        </w:rPr>
        <w:t xml:space="preserve">reflexive context specificity </w:t>
      </w:r>
      <w:r w:rsidR="00740611" w:rsidRPr="00436C49">
        <w:rPr>
          <w:rFonts w:asciiTheme="majorBidi" w:eastAsia="Calibri" w:hAnsiTheme="majorBidi" w:cstheme="majorBidi"/>
          <w:color w:val="000000" w:themeColor="text1"/>
        </w:rPr>
        <w:t xml:space="preserve">and stakeholder inclusivity </w:t>
      </w:r>
      <w:r w:rsidR="004C456A" w:rsidRPr="00436C49">
        <w:rPr>
          <w:rFonts w:asciiTheme="majorBidi" w:eastAsia="Calibri" w:hAnsiTheme="majorBidi" w:cstheme="majorBidi"/>
          <w:color w:val="000000" w:themeColor="text1"/>
        </w:rPr>
        <w:t xml:space="preserve">as the basis </w:t>
      </w:r>
      <w:r w:rsidR="00DC5B5B" w:rsidRPr="00436C49">
        <w:rPr>
          <w:rFonts w:asciiTheme="majorBidi" w:eastAsia="Calibri" w:hAnsiTheme="majorBidi" w:cstheme="majorBidi"/>
          <w:color w:val="000000" w:themeColor="text1"/>
        </w:rPr>
        <w:t>for a more responsible</w:t>
      </w:r>
      <w:r w:rsidR="004C456A" w:rsidRPr="00436C49">
        <w:rPr>
          <w:rFonts w:asciiTheme="majorBidi" w:eastAsia="Calibri" w:hAnsiTheme="majorBidi" w:cstheme="majorBidi"/>
          <w:color w:val="000000" w:themeColor="text1"/>
        </w:rPr>
        <w:t xml:space="preserve"> approach to what </w:t>
      </w:r>
      <w:r w:rsidR="009E231E" w:rsidRPr="00436C49">
        <w:rPr>
          <w:rFonts w:asciiTheme="majorBidi" w:eastAsia="Calibri" w:hAnsiTheme="majorBidi" w:cstheme="majorBidi"/>
          <w:color w:val="000000" w:themeColor="text1"/>
        </w:rPr>
        <w:t xml:space="preserve">value </w:t>
      </w:r>
      <w:r w:rsidR="004C456A" w:rsidRPr="00436C49">
        <w:rPr>
          <w:rFonts w:asciiTheme="majorBidi" w:eastAsia="Calibri" w:hAnsiTheme="majorBidi" w:cstheme="majorBidi"/>
          <w:i/>
          <w:color w:val="000000" w:themeColor="text1"/>
        </w:rPr>
        <w:t>ought to be</w:t>
      </w:r>
      <w:r w:rsidR="004C456A" w:rsidRPr="00436C49">
        <w:rPr>
          <w:rFonts w:asciiTheme="majorBidi" w:eastAsia="Calibri" w:hAnsiTheme="majorBidi" w:cstheme="majorBidi"/>
          <w:color w:val="000000" w:themeColor="text1"/>
        </w:rPr>
        <w:t xml:space="preserve">. On the face of it, the VBP case challenges this approach; showing that context-specific </w:t>
      </w:r>
      <w:r w:rsidR="00F35B55" w:rsidRPr="00436C49">
        <w:rPr>
          <w:rFonts w:asciiTheme="majorBidi" w:eastAsia="Calibri" w:hAnsiTheme="majorBidi" w:cstheme="majorBidi"/>
          <w:color w:val="000000" w:themeColor="text1"/>
        </w:rPr>
        <w:t>and inclusive policies may also be</w:t>
      </w:r>
      <w:r w:rsidR="004C456A" w:rsidRPr="00436C49">
        <w:rPr>
          <w:rFonts w:asciiTheme="majorBidi" w:eastAsia="Calibri" w:hAnsiTheme="majorBidi" w:cstheme="majorBidi"/>
          <w:color w:val="000000" w:themeColor="text1"/>
        </w:rPr>
        <w:t xml:space="preserve"> counterproductive. Yet, a closer look suggests that </w:t>
      </w:r>
      <w:r w:rsidR="00F35B55" w:rsidRPr="00436C49">
        <w:rPr>
          <w:rFonts w:asciiTheme="majorBidi" w:eastAsia="Calibri" w:hAnsiTheme="majorBidi" w:cstheme="majorBidi"/>
          <w:color w:val="000000" w:themeColor="text1"/>
        </w:rPr>
        <w:t xml:space="preserve">context-specific policies </w:t>
      </w:r>
      <w:r w:rsidR="00740611" w:rsidRPr="00436C49">
        <w:rPr>
          <w:rFonts w:asciiTheme="majorBidi" w:eastAsia="Calibri" w:hAnsiTheme="majorBidi" w:cstheme="majorBidi"/>
          <w:color w:val="000000" w:themeColor="text1"/>
        </w:rPr>
        <w:t xml:space="preserve">administered within existing narrow 'value-for-money-based' value systems, as the </w:t>
      </w:r>
      <w:r w:rsidR="009634BF" w:rsidRPr="00436C49">
        <w:rPr>
          <w:rFonts w:asciiTheme="majorBidi" w:eastAsia="Calibri" w:hAnsiTheme="majorBidi" w:cstheme="majorBidi"/>
          <w:color w:val="000000" w:themeColor="text1"/>
        </w:rPr>
        <w:t xml:space="preserve">VBP </w:t>
      </w:r>
      <w:r w:rsidR="00740611" w:rsidRPr="00436C49">
        <w:rPr>
          <w:rFonts w:asciiTheme="majorBidi" w:eastAsia="Calibri" w:hAnsiTheme="majorBidi" w:cstheme="majorBidi"/>
          <w:color w:val="000000" w:themeColor="text1"/>
        </w:rPr>
        <w:t xml:space="preserve">case concludes, is </w:t>
      </w:r>
      <w:r w:rsidR="00046212" w:rsidRPr="00436C49">
        <w:rPr>
          <w:rFonts w:asciiTheme="majorBidi" w:eastAsia="Calibri" w:hAnsiTheme="majorBidi" w:cstheme="majorBidi"/>
          <w:color w:val="000000" w:themeColor="text1"/>
        </w:rPr>
        <w:t xml:space="preserve">the likely culprit </w:t>
      </w:r>
      <w:r w:rsidR="00467220" w:rsidRPr="00436C49">
        <w:rPr>
          <w:rFonts w:asciiTheme="majorBidi" w:eastAsia="Calibri" w:hAnsiTheme="majorBidi" w:cstheme="majorBidi"/>
          <w:color w:val="000000" w:themeColor="text1"/>
        </w:rPr>
        <w:t>for VBP's underwhelming success</w:t>
      </w:r>
      <w:r w:rsidR="00740611" w:rsidRPr="00436C49">
        <w:rPr>
          <w:rFonts w:asciiTheme="majorBidi" w:eastAsia="Calibri" w:hAnsiTheme="majorBidi" w:cstheme="majorBidi"/>
          <w:color w:val="000000" w:themeColor="text1"/>
        </w:rPr>
        <w:t xml:space="preserve">. </w:t>
      </w:r>
      <w:r w:rsidR="00467220" w:rsidRPr="00436C49">
        <w:rPr>
          <w:rFonts w:asciiTheme="majorBidi" w:eastAsia="Calibri" w:hAnsiTheme="majorBidi" w:cstheme="majorBidi"/>
          <w:color w:val="000000" w:themeColor="text1"/>
        </w:rPr>
        <w:t>This suggests that what</w:t>
      </w:r>
      <w:r w:rsidR="00046212" w:rsidRPr="00436C49">
        <w:rPr>
          <w:rFonts w:asciiTheme="majorBidi" w:eastAsia="Calibri" w:hAnsiTheme="majorBidi" w:cstheme="majorBidi"/>
          <w:color w:val="000000" w:themeColor="text1"/>
        </w:rPr>
        <w:t xml:space="preserve"> </w:t>
      </w:r>
      <w:r w:rsidR="00740611" w:rsidRPr="00436C49">
        <w:rPr>
          <w:rFonts w:asciiTheme="majorBidi" w:eastAsia="Calibri" w:hAnsiTheme="majorBidi" w:cstheme="majorBidi"/>
          <w:color w:val="000000" w:themeColor="text1"/>
        </w:rPr>
        <w:t>is needed is</w:t>
      </w:r>
      <w:r w:rsidR="00467220" w:rsidRPr="00436C49">
        <w:rPr>
          <w:rFonts w:asciiTheme="majorBidi" w:eastAsia="Calibri" w:hAnsiTheme="majorBidi" w:cstheme="majorBidi"/>
          <w:color w:val="000000" w:themeColor="text1"/>
        </w:rPr>
        <w:t xml:space="preserve"> a value framework (</w:t>
      </w:r>
      <w:r w:rsidR="009634BF" w:rsidRPr="00436C49">
        <w:rPr>
          <w:rFonts w:asciiTheme="majorBidi" w:eastAsia="Calibri" w:hAnsiTheme="majorBidi" w:cstheme="majorBidi"/>
          <w:color w:val="000000" w:themeColor="text1"/>
        </w:rPr>
        <w:t xml:space="preserve">of </w:t>
      </w:r>
      <w:r w:rsidR="00467220" w:rsidRPr="00436C49">
        <w:rPr>
          <w:rFonts w:asciiTheme="majorBidi" w:eastAsia="Calibri" w:hAnsiTheme="majorBidi" w:cstheme="majorBidi"/>
          <w:color w:val="000000" w:themeColor="text1"/>
        </w:rPr>
        <w:t>'what value ought to be') that is broad enough to provide</w:t>
      </w:r>
      <w:r w:rsidR="00740611" w:rsidRPr="00436C49">
        <w:rPr>
          <w:rFonts w:asciiTheme="majorBidi" w:eastAsia="Calibri" w:hAnsiTheme="majorBidi" w:cstheme="majorBidi"/>
          <w:color w:val="000000" w:themeColor="text1"/>
        </w:rPr>
        <w:t xml:space="preserve"> </w:t>
      </w:r>
      <w:r w:rsidR="00046212" w:rsidRPr="00436C49">
        <w:rPr>
          <w:rFonts w:asciiTheme="majorBidi" w:eastAsia="Calibri" w:hAnsiTheme="majorBidi" w:cstheme="majorBidi"/>
          <w:color w:val="000000" w:themeColor="text1"/>
        </w:rPr>
        <w:t xml:space="preserve">the flexibilities </w:t>
      </w:r>
      <w:r w:rsidR="00467220" w:rsidRPr="00436C49">
        <w:rPr>
          <w:rFonts w:asciiTheme="majorBidi" w:eastAsia="Calibri" w:hAnsiTheme="majorBidi" w:cstheme="majorBidi"/>
          <w:color w:val="000000" w:themeColor="text1"/>
        </w:rPr>
        <w:t xml:space="preserve">required </w:t>
      </w:r>
      <w:r w:rsidR="00046212" w:rsidRPr="00436C49">
        <w:rPr>
          <w:rFonts w:asciiTheme="majorBidi" w:eastAsia="Calibri" w:hAnsiTheme="majorBidi" w:cstheme="majorBidi"/>
          <w:color w:val="000000" w:themeColor="text1"/>
        </w:rPr>
        <w:t>for reflexive and context-specific approaches to shape future biomedicine and healthcare</w:t>
      </w:r>
      <w:r w:rsidR="00740611" w:rsidRPr="00436C49">
        <w:rPr>
          <w:rFonts w:asciiTheme="majorBidi" w:eastAsia="Calibri" w:hAnsiTheme="majorBidi" w:cstheme="majorBidi"/>
          <w:color w:val="000000" w:themeColor="text1"/>
        </w:rPr>
        <w:t xml:space="preserve">. </w:t>
      </w:r>
      <w:r w:rsidR="000F4BEA" w:rsidRPr="00436C49">
        <w:rPr>
          <w:rFonts w:asciiTheme="majorBidi" w:eastAsia="Calibri" w:hAnsiTheme="majorBidi" w:cstheme="majorBidi"/>
          <w:color w:val="000000" w:themeColor="text1"/>
        </w:rPr>
        <w:t>Moreover, rather than seeking to squeeze the breath and multivalence of different forms and practices of valuation into uniform metrics, it may be more fruitful to operate with different repertoires of valuation that is made commensurable by human interpretation and deliberation, than computed by machines.</w:t>
      </w:r>
    </w:p>
    <w:p w14:paraId="66C8D9B8" w14:textId="5F775DB2" w:rsidR="0037730D" w:rsidRPr="00436C49" w:rsidRDefault="0037730D" w:rsidP="00436C49">
      <w:pPr>
        <w:pStyle w:val="Heading1"/>
        <w:spacing w:line="480" w:lineRule="auto"/>
        <w:ind w:hanging="426"/>
        <w:rPr>
          <w:rFonts w:asciiTheme="majorBidi" w:hAnsiTheme="majorBidi" w:cstheme="majorBidi"/>
          <w:color w:val="000000" w:themeColor="text1"/>
          <w:sz w:val="24"/>
          <w:szCs w:val="24"/>
          <w:shd w:val="clear" w:color="auto" w:fill="FFFFFF"/>
        </w:rPr>
      </w:pPr>
      <w:bookmarkStart w:id="36" w:name="_5rebhplgx6ho" w:colFirst="0" w:colLast="0"/>
      <w:bookmarkStart w:id="37" w:name="_febunz2mhsxl" w:colFirst="0" w:colLast="0"/>
      <w:bookmarkStart w:id="38" w:name="_kcj4g58zq5r3" w:colFirst="0" w:colLast="0"/>
      <w:bookmarkEnd w:id="36"/>
      <w:bookmarkEnd w:id="37"/>
      <w:bookmarkEnd w:id="38"/>
      <w:r w:rsidRPr="00436C49">
        <w:rPr>
          <w:rFonts w:asciiTheme="majorBidi" w:hAnsiTheme="majorBidi" w:cstheme="majorBidi"/>
          <w:color w:val="000000" w:themeColor="text1"/>
          <w:sz w:val="24"/>
          <w:szCs w:val="24"/>
          <w:shd w:val="clear" w:color="auto" w:fill="FFFFFF"/>
        </w:rPr>
        <w:t>Endnotes</w:t>
      </w:r>
    </w:p>
    <w:p w14:paraId="0152684F" w14:textId="18EBB09D" w:rsidR="0037730D" w:rsidRPr="00436C49" w:rsidRDefault="0037730D" w:rsidP="00436C49">
      <w:pPr>
        <w:pStyle w:val="EndnoteText"/>
        <w:spacing w:line="480" w:lineRule="auto"/>
        <w:ind w:left="-426"/>
        <w:jc w:val="both"/>
        <w:rPr>
          <w:rFonts w:asciiTheme="majorBidi" w:eastAsia="Calibri" w:hAnsiTheme="majorBidi" w:cstheme="majorBidi"/>
          <w:color w:val="000000" w:themeColor="text1"/>
        </w:rPr>
      </w:pPr>
      <w:r w:rsidRPr="00436C49">
        <w:rPr>
          <w:rStyle w:val="EndnoteReference"/>
          <w:rFonts w:asciiTheme="majorBidi" w:hAnsiTheme="majorBidi" w:cstheme="majorBidi"/>
          <w:color w:val="000000" w:themeColor="text1"/>
        </w:rPr>
        <w:footnoteRef/>
      </w:r>
      <w:r w:rsidRPr="00436C49">
        <w:rPr>
          <w:rFonts w:asciiTheme="majorBidi" w:hAnsiTheme="majorBidi" w:cstheme="majorBidi"/>
          <w:color w:val="000000" w:themeColor="text1"/>
        </w:rPr>
        <w:t xml:space="preserve"> </w:t>
      </w:r>
      <w:r w:rsidRPr="00436C49">
        <w:rPr>
          <w:rFonts w:asciiTheme="majorBidi" w:eastAsia="Calibri" w:hAnsiTheme="majorBidi" w:cstheme="majorBidi"/>
          <w:color w:val="000000" w:themeColor="text1"/>
        </w:rPr>
        <w:t>See other definitions of value in Dussauge</w:t>
      </w:r>
      <w:r w:rsidR="00436C49">
        <w:rPr>
          <w:rFonts w:asciiTheme="majorBidi" w:eastAsia="Calibri" w:hAnsiTheme="majorBidi" w:cstheme="majorBidi"/>
          <w:color w:val="000000" w:themeColor="text1"/>
        </w:rPr>
        <w:t xml:space="preserve"> </w:t>
      </w:r>
      <w:r w:rsidR="00436C49" w:rsidRPr="00436C49">
        <w:rPr>
          <w:rFonts w:asciiTheme="majorBidi" w:eastAsia="Calibri" w:hAnsiTheme="majorBidi" w:cstheme="majorBidi"/>
          <w:i/>
          <w:color w:val="000000" w:themeColor="text1"/>
        </w:rPr>
        <w:t>et al</w:t>
      </w:r>
      <w:r w:rsidRPr="00436C49">
        <w:rPr>
          <w:rFonts w:asciiTheme="majorBidi" w:eastAsia="Calibri" w:hAnsiTheme="majorBidi" w:cstheme="majorBidi"/>
          <w:color w:val="000000" w:themeColor="text1"/>
        </w:rPr>
        <w:t>, 2015; Birch, 2017.</w:t>
      </w:r>
    </w:p>
    <w:p w14:paraId="51784EBA" w14:textId="77777777" w:rsidR="0037730D" w:rsidRPr="00436C49" w:rsidRDefault="0037730D" w:rsidP="00436C49">
      <w:pPr>
        <w:pStyle w:val="EndnoteText"/>
        <w:spacing w:line="480" w:lineRule="auto"/>
        <w:jc w:val="both"/>
        <w:rPr>
          <w:rFonts w:asciiTheme="majorBidi" w:eastAsia="Calibri" w:hAnsiTheme="majorBidi" w:cstheme="majorBidi"/>
          <w:color w:val="000000" w:themeColor="text1"/>
        </w:rPr>
      </w:pPr>
    </w:p>
    <w:p w14:paraId="01E44FB4" w14:textId="3D5AED4D" w:rsidR="0037730D" w:rsidRPr="00436C49" w:rsidRDefault="0037730D" w:rsidP="00436C49">
      <w:pPr>
        <w:pStyle w:val="EndnoteText"/>
        <w:spacing w:line="480" w:lineRule="auto"/>
        <w:ind w:left="-426"/>
        <w:jc w:val="both"/>
        <w:rPr>
          <w:rFonts w:asciiTheme="majorBidi" w:hAnsiTheme="majorBidi" w:cstheme="majorBidi"/>
          <w:color w:val="000000" w:themeColor="text1"/>
        </w:rPr>
      </w:pPr>
      <w:r w:rsidRPr="00436C49">
        <w:rPr>
          <w:rStyle w:val="EndnoteReference"/>
          <w:rFonts w:asciiTheme="majorBidi" w:hAnsiTheme="majorBidi" w:cstheme="majorBidi"/>
          <w:color w:val="000000" w:themeColor="text1"/>
        </w:rPr>
        <w:lastRenderedPageBreak/>
        <w:t>2</w:t>
      </w:r>
      <w:hyperlink r:id="rId9" w:anchor="footnote-067">
        <w:r w:rsidRPr="00436C49">
          <w:rPr>
            <w:rFonts w:asciiTheme="majorBidi" w:hAnsiTheme="majorBidi" w:cstheme="majorBidi"/>
            <w:color w:val="000000" w:themeColor="text1"/>
          </w:rPr>
          <w:t>https://publications.parliament.uk/pa/cm201719/cmselect/cmsctech/349/34908.htm#footnote-067</w:t>
        </w:r>
      </w:hyperlink>
    </w:p>
    <w:p w14:paraId="57EE16BC" w14:textId="644E74F1" w:rsidR="0037730D" w:rsidRPr="00436C49" w:rsidRDefault="0037730D" w:rsidP="00436C49">
      <w:pPr>
        <w:pStyle w:val="EndnoteText"/>
        <w:spacing w:line="480" w:lineRule="auto"/>
        <w:ind w:left="-426"/>
        <w:jc w:val="both"/>
        <w:rPr>
          <w:rFonts w:asciiTheme="majorBidi" w:hAnsiTheme="majorBidi" w:cstheme="majorBidi"/>
          <w:color w:val="000000" w:themeColor="text1"/>
        </w:rPr>
      </w:pPr>
      <w:r w:rsidRPr="00436C49">
        <w:rPr>
          <w:rStyle w:val="EndnoteReference"/>
          <w:rFonts w:asciiTheme="majorBidi" w:hAnsiTheme="majorBidi" w:cstheme="majorBidi"/>
          <w:color w:val="000000" w:themeColor="text1"/>
        </w:rPr>
        <w:t>3</w:t>
      </w:r>
      <w:r w:rsidR="00EC6FC6" w:rsidRPr="00436C49">
        <w:rPr>
          <w:rFonts w:asciiTheme="majorBidi" w:hAnsiTheme="majorBidi" w:cstheme="majorBidi"/>
          <w:color w:val="000000" w:themeColor="text1"/>
        </w:rPr>
        <w:t>https://www.england.nhs.uk/2014/08/nhs-world-leader/</w:t>
      </w:r>
    </w:p>
    <w:p w14:paraId="4C91474A" w14:textId="625B465F" w:rsidR="0037730D" w:rsidRPr="00436C49" w:rsidRDefault="0037730D" w:rsidP="00436C49">
      <w:pPr>
        <w:pStyle w:val="EndnoteText"/>
        <w:spacing w:line="480" w:lineRule="auto"/>
        <w:ind w:left="-426"/>
        <w:jc w:val="both"/>
        <w:rPr>
          <w:rFonts w:asciiTheme="majorBidi" w:hAnsiTheme="majorBidi" w:cstheme="majorBidi"/>
          <w:color w:val="000000" w:themeColor="text1"/>
        </w:rPr>
      </w:pPr>
      <w:r w:rsidRPr="00436C49">
        <w:rPr>
          <w:rStyle w:val="EndnoteReference"/>
          <w:rFonts w:asciiTheme="majorBidi" w:hAnsiTheme="majorBidi" w:cstheme="majorBidi"/>
          <w:color w:val="000000" w:themeColor="text1"/>
        </w:rPr>
        <w:t>4</w:t>
      </w:r>
      <w:r w:rsidR="00EC6FC6" w:rsidRPr="00436C49">
        <w:rPr>
          <w:rFonts w:asciiTheme="majorBidi" w:hAnsiTheme="majorBidi" w:cstheme="majorBidi"/>
          <w:color w:val="000000" w:themeColor="text1"/>
        </w:rPr>
        <w:t>https://www.genomicsengland.co.uk/about-genomics-england/the-100000-genomes-project/</w:t>
      </w:r>
    </w:p>
    <w:p w14:paraId="57EB25E8" w14:textId="511FB043" w:rsidR="0037730D" w:rsidRPr="00436C49" w:rsidRDefault="0037730D" w:rsidP="00436C49">
      <w:pPr>
        <w:pStyle w:val="EndnoteText"/>
        <w:spacing w:line="480" w:lineRule="auto"/>
        <w:ind w:left="-426"/>
        <w:jc w:val="both"/>
        <w:rPr>
          <w:rFonts w:asciiTheme="majorBidi" w:hAnsiTheme="majorBidi" w:cstheme="majorBidi"/>
          <w:color w:val="000000" w:themeColor="text1"/>
        </w:rPr>
      </w:pPr>
      <w:r w:rsidRPr="00436C49">
        <w:rPr>
          <w:rStyle w:val="EndnoteReference"/>
          <w:rFonts w:asciiTheme="majorBidi" w:hAnsiTheme="majorBidi" w:cstheme="majorBidi"/>
          <w:color w:val="000000" w:themeColor="text1"/>
        </w:rPr>
        <w:t>5</w:t>
      </w:r>
      <w:r w:rsidR="00EC6FC6" w:rsidRPr="00436C49">
        <w:rPr>
          <w:rFonts w:asciiTheme="majorBidi" w:hAnsiTheme="majorBidi" w:cstheme="majorBidi"/>
          <w:color w:val="000000" w:themeColor="text1"/>
        </w:rPr>
        <w:t>https://www.thelancet.com/journals/lancet/article/PIIS0140-6736(14)62453-3/fulltext?showall=true%3D</w:t>
      </w:r>
    </w:p>
    <w:p w14:paraId="49A62B3A" w14:textId="47B9D23B" w:rsidR="0037730D" w:rsidRPr="00436C49" w:rsidRDefault="0037730D" w:rsidP="00436C49">
      <w:pPr>
        <w:pStyle w:val="EndnoteText"/>
        <w:spacing w:line="480" w:lineRule="auto"/>
        <w:ind w:left="-426"/>
        <w:jc w:val="both"/>
        <w:rPr>
          <w:rFonts w:asciiTheme="majorBidi" w:hAnsiTheme="majorBidi" w:cstheme="majorBidi"/>
          <w:color w:val="000000" w:themeColor="text1"/>
        </w:rPr>
      </w:pPr>
      <w:r w:rsidRPr="00436C49">
        <w:rPr>
          <w:rStyle w:val="EndnoteReference"/>
          <w:rFonts w:asciiTheme="majorBidi" w:hAnsiTheme="majorBidi" w:cstheme="majorBidi"/>
          <w:color w:val="000000" w:themeColor="text1"/>
        </w:rPr>
        <w:t>6</w:t>
      </w:r>
      <w:r w:rsidR="00EC6FC6" w:rsidRPr="00436C49">
        <w:rPr>
          <w:rFonts w:asciiTheme="majorBidi" w:hAnsiTheme="majorBidi" w:cstheme="majorBidi"/>
          <w:color w:val="000000" w:themeColor="text1"/>
        </w:rPr>
        <w:t>https://www.genomicsengland.co.uk/about-genomics-england/the-100000-genomes-project/</w:t>
      </w:r>
    </w:p>
    <w:p w14:paraId="3B119D2E" w14:textId="63FD7AC6" w:rsidR="0037730D" w:rsidRPr="0010317E" w:rsidRDefault="0037730D" w:rsidP="00436C49">
      <w:pPr>
        <w:pStyle w:val="EndnoteText"/>
        <w:spacing w:line="480" w:lineRule="auto"/>
        <w:ind w:left="-426"/>
        <w:jc w:val="both"/>
        <w:rPr>
          <w:rFonts w:asciiTheme="majorBidi" w:hAnsiTheme="majorBidi" w:cstheme="majorBidi"/>
          <w:b/>
          <w:color w:val="000000" w:themeColor="text1"/>
        </w:rPr>
      </w:pPr>
      <w:r w:rsidRPr="00436C49">
        <w:rPr>
          <w:rStyle w:val="EndnoteReference"/>
          <w:rFonts w:asciiTheme="majorBidi" w:hAnsiTheme="majorBidi" w:cstheme="majorBidi"/>
          <w:color w:val="000000" w:themeColor="text1"/>
        </w:rPr>
        <w:t>7</w:t>
      </w:r>
      <w:r w:rsidRPr="00436C49">
        <w:rPr>
          <w:rFonts w:asciiTheme="majorBidi" w:hAnsiTheme="majorBidi" w:cstheme="majorBidi"/>
          <w:color w:val="000000" w:themeColor="text1"/>
        </w:rPr>
        <w:t>Woods provides an example of such rhetoric, which appeared on GEL’s website: "Genomics England, with the consent of participants and the support of the public, is creating a lasting legacy for patients, the NHS and the UK economy, through the sequencing of 100,000 genomes" (Woods, 2016</w:t>
      </w:r>
      <w:r w:rsidR="00436C49">
        <w:rPr>
          <w:rFonts w:asciiTheme="majorBidi" w:hAnsiTheme="majorBidi" w:cstheme="majorBidi"/>
          <w:color w:val="000000" w:themeColor="text1"/>
        </w:rPr>
        <w:t xml:space="preserve">, p. </w:t>
      </w:r>
      <w:r w:rsidRPr="00436C49">
        <w:rPr>
          <w:rFonts w:asciiTheme="majorBidi" w:hAnsiTheme="majorBidi" w:cstheme="majorBidi"/>
          <w:color w:val="000000" w:themeColor="text1"/>
        </w:rPr>
        <w:t>177, 229)</w:t>
      </w:r>
    </w:p>
    <w:p w14:paraId="61AA1BA3" w14:textId="5F0B010D" w:rsidR="0037730D" w:rsidRPr="0010317E" w:rsidRDefault="0037730D" w:rsidP="00436C49">
      <w:pPr>
        <w:pStyle w:val="EndnoteText"/>
        <w:spacing w:line="480" w:lineRule="auto"/>
        <w:ind w:left="-426"/>
        <w:jc w:val="both"/>
        <w:rPr>
          <w:rFonts w:asciiTheme="majorBidi" w:hAnsiTheme="majorBidi" w:cstheme="majorBidi"/>
          <w:color w:val="000000" w:themeColor="text1"/>
        </w:rPr>
      </w:pPr>
      <w:r w:rsidRPr="00436C49">
        <w:rPr>
          <w:rStyle w:val="EndnoteReference"/>
          <w:rFonts w:asciiTheme="majorBidi" w:hAnsiTheme="majorBidi" w:cstheme="majorBidi"/>
          <w:color w:val="000000" w:themeColor="text1"/>
        </w:rPr>
        <w:t>8</w:t>
      </w:r>
      <w:r w:rsidRPr="00436C49">
        <w:rPr>
          <w:rFonts w:asciiTheme="majorBidi" w:hAnsiTheme="majorBidi" w:cstheme="majorBidi"/>
          <w:color w:val="000000" w:themeColor="text1"/>
        </w:rPr>
        <w:t>Such as model transparency (how an algorithm is constructed), data bias (which data is used or not and how algorithms might change if used), data anonymisation (privacy concerns), calibration (fitting statistical prediction to the risk threshold where patient requires treatment) reduce clear clinical risk perceptions (see e.g. xxxx8</w:t>
      </w:r>
      <w:r w:rsidR="0010317E">
        <w:rPr>
          <w:rFonts w:asciiTheme="majorBidi" w:hAnsiTheme="majorBidi" w:cstheme="majorBidi"/>
          <w:color w:val="000000" w:themeColor="text1"/>
        </w:rPr>
        <w:t xml:space="preserve">; Shah </w:t>
      </w:r>
      <w:r w:rsidR="0010317E" w:rsidRPr="0010317E">
        <w:rPr>
          <w:rFonts w:asciiTheme="majorBidi" w:hAnsiTheme="majorBidi" w:cstheme="majorBidi"/>
          <w:i/>
          <w:color w:val="000000" w:themeColor="text1"/>
        </w:rPr>
        <w:t>et al</w:t>
      </w:r>
      <w:r w:rsidR="0010317E">
        <w:rPr>
          <w:rFonts w:asciiTheme="majorBidi" w:hAnsiTheme="majorBidi" w:cstheme="majorBidi"/>
          <w:color w:val="000000" w:themeColor="text1"/>
        </w:rPr>
        <w:t xml:space="preserve">, 2018; Wessler </w:t>
      </w:r>
      <w:r w:rsidR="0010317E" w:rsidRPr="0010317E">
        <w:rPr>
          <w:rFonts w:asciiTheme="majorBidi" w:hAnsiTheme="majorBidi" w:cstheme="majorBidi"/>
          <w:i/>
          <w:color w:val="000000" w:themeColor="text1"/>
        </w:rPr>
        <w:t>et al</w:t>
      </w:r>
      <w:r w:rsidR="0010317E">
        <w:rPr>
          <w:rFonts w:asciiTheme="majorBidi" w:hAnsiTheme="majorBidi" w:cstheme="majorBidi"/>
          <w:color w:val="000000" w:themeColor="text1"/>
        </w:rPr>
        <w:t xml:space="preserve">, </w:t>
      </w:r>
      <w:r w:rsidRPr="0010317E">
        <w:rPr>
          <w:rFonts w:asciiTheme="majorBidi" w:hAnsiTheme="majorBidi" w:cstheme="majorBidi"/>
          <w:color w:val="000000" w:themeColor="text1"/>
        </w:rPr>
        <w:t>2018).</w:t>
      </w:r>
    </w:p>
    <w:p w14:paraId="6AA619FB" w14:textId="77777777" w:rsidR="0010317E" w:rsidRDefault="0037730D" w:rsidP="0010317E">
      <w:pPr>
        <w:spacing w:line="480" w:lineRule="auto"/>
        <w:ind w:left="-426"/>
        <w:jc w:val="both"/>
        <w:rPr>
          <w:rFonts w:asciiTheme="majorBidi" w:hAnsiTheme="majorBidi" w:cstheme="majorBidi"/>
        </w:rPr>
      </w:pPr>
      <w:r w:rsidRPr="0010317E">
        <w:rPr>
          <w:rStyle w:val="EndnoteReference"/>
          <w:rFonts w:asciiTheme="majorBidi" w:hAnsiTheme="majorBidi" w:cstheme="majorBidi"/>
          <w:color w:val="000000" w:themeColor="text1"/>
        </w:rPr>
        <w:t>9</w:t>
      </w:r>
      <w:r w:rsidR="00EC6FC6" w:rsidRPr="0010317E">
        <w:rPr>
          <w:rFonts w:asciiTheme="majorBidi" w:hAnsiTheme="majorBidi" w:cstheme="majorBidi"/>
        </w:rPr>
        <w:t>https://www.nature.com/articles/d41586-019-03574-5</w:t>
      </w:r>
      <w:r w:rsidR="0010317E">
        <w:rPr>
          <w:rFonts w:asciiTheme="majorBidi" w:hAnsiTheme="majorBidi" w:cstheme="majorBidi"/>
        </w:rPr>
        <w:t xml:space="preserve"> </w:t>
      </w:r>
    </w:p>
    <w:p w14:paraId="6272DFF2" w14:textId="77777777" w:rsidR="00BC74C0" w:rsidRDefault="0037730D" w:rsidP="00BC74C0">
      <w:pPr>
        <w:spacing w:line="480" w:lineRule="auto"/>
        <w:ind w:left="-426"/>
        <w:jc w:val="both"/>
        <w:rPr>
          <w:rStyle w:val="Hyperlink"/>
          <w:rFonts w:asciiTheme="majorBidi" w:hAnsiTheme="majorBidi" w:cstheme="majorBidi"/>
          <w:color w:val="000000" w:themeColor="text1"/>
          <w:u w:val="none"/>
        </w:rPr>
      </w:pPr>
      <w:r w:rsidRPr="0010317E">
        <w:rPr>
          <w:rStyle w:val="EndnoteReference"/>
          <w:rFonts w:asciiTheme="majorBidi" w:hAnsiTheme="majorBidi" w:cstheme="majorBidi"/>
          <w:color w:val="000000" w:themeColor="text1"/>
        </w:rPr>
        <w:t>10</w:t>
      </w:r>
      <w:hyperlink r:id="rId10" w:history="1">
        <w:r w:rsidRPr="0010317E">
          <w:rPr>
            <w:rStyle w:val="Hyperlink"/>
            <w:rFonts w:asciiTheme="majorBidi" w:hAnsiTheme="majorBidi" w:cstheme="majorBidi"/>
            <w:color w:val="000000" w:themeColor="text1"/>
            <w:u w:val="none"/>
          </w:rPr>
          <w:t>https://www.nbcnews.com/business/consumer/trust-facebook-has-dropped-51-percent-cambridge-analytica-scandal-n867011</w:t>
        </w:r>
      </w:hyperlink>
      <w:r w:rsidR="00036EDF">
        <w:rPr>
          <w:rStyle w:val="Hyperlink"/>
          <w:rFonts w:asciiTheme="majorBidi" w:hAnsiTheme="majorBidi" w:cstheme="majorBidi"/>
          <w:color w:val="000000" w:themeColor="text1"/>
          <w:u w:val="none"/>
        </w:rPr>
        <w:t xml:space="preserve"> </w:t>
      </w:r>
    </w:p>
    <w:p w14:paraId="1B991C8D" w14:textId="4DFF9E17" w:rsidR="0037730D" w:rsidRPr="00BC74C0" w:rsidRDefault="0037730D" w:rsidP="00BC74C0">
      <w:pPr>
        <w:spacing w:line="480" w:lineRule="auto"/>
        <w:ind w:left="-426"/>
        <w:jc w:val="both"/>
        <w:rPr>
          <w:rFonts w:asciiTheme="majorBidi" w:hAnsiTheme="majorBidi" w:cstheme="majorBidi"/>
          <w:color w:val="000000" w:themeColor="text1"/>
        </w:rPr>
      </w:pPr>
      <w:r w:rsidRPr="0010317E">
        <w:rPr>
          <w:rStyle w:val="EndnoteReference"/>
          <w:rFonts w:asciiTheme="majorBidi" w:hAnsiTheme="majorBidi" w:cstheme="majorBidi"/>
          <w:color w:val="000000" w:themeColor="text1"/>
        </w:rPr>
        <w:t>11</w:t>
      </w:r>
      <w:r w:rsidRPr="0010317E">
        <w:rPr>
          <w:rFonts w:asciiTheme="majorBidi" w:hAnsiTheme="majorBidi" w:cstheme="majorBidi"/>
          <w:color w:val="000000" w:themeColor="text1"/>
        </w:rPr>
        <w:t xml:space="preserve">The full set of principles is that (1) Focus should not only be on lowering costs but also on value for patients; that (2) competitions must be based on results; that (3) competition should revolve around medical conditions and over the full cycle of care; that (4) high-quality care should be less costly; that (5) value must be driven by provider experience, scale, and learning at the medical condition level; (6) competition should be regional and national, not just local; (7) results information to support value-based competition must be widely </w:t>
      </w:r>
      <w:r w:rsidRPr="0010317E">
        <w:rPr>
          <w:rFonts w:asciiTheme="majorBidi" w:hAnsiTheme="majorBidi" w:cstheme="majorBidi"/>
          <w:color w:val="000000" w:themeColor="text1"/>
        </w:rPr>
        <w:lastRenderedPageBreak/>
        <w:t xml:space="preserve">available; and (8) innovations that increase value must be strongly rewarded (Porter </w:t>
      </w:r>
      <w:r w:rsidR="00036EDF">
        <w:rPr>
          <w:rFonts w:asciiTheme="majorBidi" w:hAnsiTheme="majorBidi" w:cstheme="majorBidi"/>
          <w:color w:val="000000" w:themeColor="text1"/>
        </w:rPr>
        <w:t>and</w:t>
      </w:r>
      <w:r w:rsidR="00036EDF" w:rsidRPr="0010317E">
        <w:rPr>
          <w:rFonts w:asciiTheme="majorBidi" w:hAnsiTheme="majorBidi" w:cstheme="majorBidi"/>
          <w:color w:val="000000" w:themeColor="text1"/>
        </w:rPr>
        <w:t xml:space="preserve"> </w:t>
      </w:r>
      <w:r w:rsidRPr="0010317E">
        <w:rPr>
          <w:rFonts w:asciiTheme="majorBidi" w:hAnsiTheme="majorBidi" w:cstheme="majorBidi"/>
          <w:color w:val="000000" w:themeColor="text1"/>
        </w:rPr>
        <w:t>Teisberg</w:t>
      </w:r>
      <w:r w:rsidR="0010317E">
        <w:rPr>
          <w:rFonts w:asciiTheme="majorBidi" w:hAnsiTheme="majorBidi" w:cstheme="majorBidi"/>
          <w:color w:val="000000" w:themeColor="text1"/>
        </w:rPr>
        <w:t xml:space="preserve">, </w:t>
      </w:r>
      <w:r w:rsidR="009B45D6">
        <w:rPr>
          <w:rFonts w:asciiTheme="majorBidi" w:hAnsiTheme="majorBidi" w:cstheme="majorBidi"/>
          <w:color w:val="000000" w:themeColor="text1"/>
        </w:rPr>
        <w:t>2006</w:t>
      </w:r>
      <w:r w:rsidRPr="0010317E">
        <w:rPr>
          <w:rFonts w:asciiTheme="majorBidi" w:hAnsiTheme="majorBidi" w:cstheme="majorBidi"/>
          <w:color w:val="000000" w:themeColor="text1"/>
        </w:rPr>
        <w:t>).</w:t>
      </w:r>
    </w:p>
    <w:p w14:paraId="5A20E471" w14:textId="3AE8A176" w:rsidR="0010317E" w:rsidRPr="0010317E" w:rsidRDefault="0037730D" w:rsidP="00436C49">
      <w:pPr>
        <w:pStyle w:val="EndnoteText"/>
        <w:spacing w:line="480" w:lineRule="auto"/>
        <w:ind w:left="-426"/>
        <w:jc w:val="both"/>
        <w:rPr>
          <w:rFonts w:asciiTheme="majorBidi" w:eastAsia="Roboto" w:hAnsiTheme="majorBidi" w:cstheme="majorBidi"/>
          <w:color w:val="000000" w:themeColor="text1"/>
        </w:rPr>
      </w:pPr>
      <w:r w:rsidRPr="0010317E">
        <w:rPr>
          <w:rStyle w:val="EndnoteReference"/>
          <w:rFonts w:asciiTheme="majorBidi" w:hAnsiTheme="majorBidi" w:cstheme="majorBidi"/>
          <w:color w:val="000000" w:themeColor="text1"/>
        </w:rPr>
        <w:t>12</w:t>
      </w:r>
      <w:r w:rsidR="00EC6FC6" w:rsidRPr="0010317E">
        <w:rPr>
          <w:rFonts w:asciiTheme="majorBidi" w:eastAsia="Roboto" w:hAnsiTheme="majorBidi" w:cstheme="majorBidi"/>
          <w:color w:val="000000" w:themeColor="text1"/>
          <w:highlight w:val="white"/>
        </w:rPr>
        <w:t>https://www.cms.gov/Medicare/Quality-Initiatives-Patient-Assessment-Instruments/Value-Based-Programs/HVBP/Hospital-Value-Based-Purchasing.html</w:t>
      </w:r>
    </w:p>
    <w:p w14:paraId="6EBF82E9" w14:textId="1B2F4B39" w:rsidR="0037730D" w:rsidRPr="0010317E" w:rsidRDefault="0037730D" w:rsidP="00436C49">
      <w:pPr>
        <w:pStyle w:val="EndnoteText"/>
        <w:spacing w:line="480" w:lineRule="auto"/>
        <w:ind w:left="-426"/>
        <w:jc w:val="both"/>
        <w:rPr>
          <w:rFonts w:asciiTheme="majorBidi" w:hAnsiTheme="majorBidi" w:cstheme="majorBidi"/>
          <w:color w:val="000000" w:themeColor="text1"/>
        </w:rPr>
      </w:pPr>
      <w:r w:rsidRPr="0010317E">
        <w:rPr>
          <w:rStyle w:val="EndnoteReference"/>
          <w:rFonts w:asciiTheme="majorBidi" w:hAnsiTheme="majorBidi" w:cstheme="majorBidi"/>
          <w:color w:val="000000" w:themeColor="text1"/>
        </w:rPr>
        <w:t>13</w:t>
      </w:r>
      <w:r w:rsidRPr="0010317E">
        <w:rPr>
          <w:rFonts w:asciiTheme="majorBidi" w:hAnsiTheme="majorBidi" w:cstheme="majorBidi"/>
          <w:color w:val="000000" w:themeColor="text1"/>
        </w:rPr>
        <w:t>An example for voluntary measures is the establishment of Accountable Care Organizations (ACO).</w:t>
      </w:r>
    </w:p>
    <w:p w14:paraId="6985C338" w14:textId="72697251" w:rsidR="006C0813" w:rsidRPr="0010317E" w:rsidRDefault="0037730D" w:rsidP="00436C49">
      <w:pPr>
        <w:pStyle w:val="EndnoteText"/>
        <w:spacing w:line="480" w:lineRule="auto"/>
        <w:ind w:left="-426"/>
        <w:jc w:val="both"/>
        <w:rPr>
          <w:rFonts w:asciiTheme="majorBidi" w:hAnsiTheme="majorBidi" w:cstheme="majorBidi"/>
          <w:color w:val="000000" w:themeColor="text1"/>
        </w:rPr>
      </w:pPr>
      <w:r w:rsidRPr="0010317E">
        <w:rPr>
          <w:rStyle w:val="EndnoteReference"/>
          <w:rFonts w:asciiTheme="majorBidi" w:hAnsiTheme="majorBidi" w:cstheme="majorBidi"/>
          <w:color w:val="000000" w:themeColor="text1"/>
        </w:rPr>
        <w:t>14</w:t>
      </w:r>
      <w:r w:rsidRPr="0010317E">
        <w:rPr>
          <w:rFonts w:asciiTheme="majorBidi" w:hAnsiTheme="majorBidi" w:cstheme="majorBidi"/>
          <w:color w:val="000000" w:themeColor="text1"/>
        </w:rPr>
        <w:t>At the time of its inception, CMS intended for VBP to be budget-neutral for Medicare; “any additional costs associated with quality improvement must be offset by other reduction in cost” (Tompkins</w:t>
      </w:r>
      <w:r w:rsidR="00036EDF">
        <w:rPr>
          <w:rFonts w:asciiTheme="majorBidi" w:hAnsiTheme="majorBidi" w:cstheme="majorBidi"/>
          <w:color w:val="000000" w:themeColor="text1"/>
        </w:rPr>
        <w:t xml:space="preserve"> </w:t>
      </w:r>
      <w:r w:rsidR="00036EDF" w:rsidRPr="0010317E">
        <w:rPr>
          <w:rFonts w:asciiTheme="majorBidi" w:hAnsiTheme="majorBidi" w:cstheme="majorBidi"/>
          <w:i/>
          <w:color w:val="000000" w:themeColor="text1"/>
        </w:rPr>
        <w:t>et al</w:t>
      </w:r>
      <w:r w:rsidR="00036EDF">
        <w:rPr>
          <w:rFonts w:asciiTheme="majorBidi" w:hAnsiTheme="majorBidi" w:cstheme="majorBidi"/>
          <w:color w:val="000000" w:themeColor="text1"/>
        </w:rPr>
        <w:t xml:space="preserve">, </w:t>
      </w:r>
      <w:r w:rsidRPr="0010317E">
        <w:rPr>
          <w:rFonts w:asciiTheme="majorBidi" w:hAnsiTheme="majorBidi" w:cstheme="majorBidi"/>
          <w:color w:val="000000" w:themeColor="text1"/>
        </w:rPr>
        <w:t xml:space="preserve">2009: w252). </w:t>
      </w:r>
    </w:p>
    <w:p w14:paraId="6B162844" w14:textId="41FFBBE4" w:rsidR="0037730D" w:rsidRPr="0010317E" w:rsidRDefault="006C0813" w:rsidP="00436C49">
      <w:pPr>
        <w:pStyle w:val="EndnoteText"/>
        <w:spacing w:line="480" w:lineRule="auto"/>
        <w:ind w:left="-426"/>
        <w:jc w:val="both"/>
        <w:rPr>
          <w:rFonts w:asciiTheme="majorBidi" w:hAnsiTheme="majorBidi" w:cstheme="majorBidi"/>
          <w:color w:val="000000" w:themeColor="text1"/>
        </w:rPr>
      </w:pPr>
      <w:r w:rsidRPr="0010317E">
        <w:rPr>
          <w:rFonts w:asciiTheme="majorBidi" w:hAnsiTheme="majorBidi" w:cstheme="majorBidi"/>
          <w:color w:val="000000" w:themeColor="text1"/>
          <w:vertAlign w:val="superscript"/>
        </w:rPr>
        <w:t>15</w:t>
      </w:r>
      <w:r w:rsidRPr="0010317E">
        <w:rPr>
          <w:rFonts w:asciiTheme="majorBidi" w:eastAsia="Calibri" w:hAnsiTheme="majorBidi" w:cstheme="majorBidi"/>
        </w:rPr>
        <w:t>The latter are calculated in, very broadly speaking, the following way: Using selected measures from CMS’ Hospital Inpatient Quality Reporting Program, the quality of a hospital’s performance on mortality and complications, healthcare-associated infections, patient safety, patient experience, process, and efficiency and cost reduction are assessed.</w:t>
      </w:r>
    </w:p>
    <w:p w14:paraId="10ABB604" w14:textId="6260B830" w:rsidR="007F0083" w:rsidRPr="00A834E3" w:rsidRDefault="006C0813" w:rsidP="00A834E3">
      <w:pPr>
        <w:pStyle w:val="EndnoteText"/>
        <w:spacing w:line="480" w:lineRule="auto"/>
        <w:ind w:left="-426"/>
        <w:jc w:val="both"/>
        <w:rPr>
          <w:rFonts w:asciiTheme="majorBidi" w:hAnsiTheme="majorBidi" w:cstheme="majorBidi"/>
          <w:lang w:val="en-US"/>
        </w:rPr>
      </w:pPr>
      <w:r w:rsidRPr="0010317E">
        <w:rPr>
          <w:rStyle w:val="EndnoteReference"/>
          <w:rFonts w:asciiTheme="majorBidi" w:hAnsiTheme="majorBidi" w:cstheme="majorBidi"/>
          <w:color w:val="000000" w:themeColor="text1"/>
        </w:rPr>
        <w:t>16</w:t>
      </w:r>
      <w:r w:rsidR="0037730D" w:rsidRPr="0010317E">
        <w:rPr>
          <w:rFonts w:asciiTheme="majorBidi" w:hAnsiTheme="majorBidi" w:cstheme="majorBidi"/>
          <w:color w:val="000000" w:themeColor="text1"/>
        </w:rPr>
        <w:t xml:space="preserve">According to the authors, lower margins of public v. private hospitals mean fewer resources being available to be channeled into quality improvement and maintenance (including teaching, training, tracking and analysing </w:t>
      </w:r>
      <w:r w:rsidR="0010317E">
        <w:rPr>
          <w:rFonts w:asciiTheme="majorBidi" w:hAnsiTheme="majorBidi" w:cstheme="majorBidi"/>
          <w:color w:val="000000" w:themeColor="text1"/>
        </w:rPr>
        <w:t xml:space="preserve">performance, etc.; Dupree </w:t>
      </w:r>
      <w:r w:rsidR="0010317E" w:rsidRPr="0010317E">
        <w:rPr>
          <w:rFonts w:asciiTheme="majorBidi" w:hAnsiTheme="majorBidi" w:cstheme="majorBidi"/>
          <w:i/>
          <w:color w:val="000000" w:themeColor="text1"/>
        </w:rPr>
        <w:t>et al</w:t>
      </w:r>
      <w:r w:rsidR="0010317E">
        <w:rPr>
          <w:rFonts w:asciiTheme="majorBidi" w:hAnsiTheme="majorBidi" w:cstheme="majorBidi"/>
          <w:color w:val="000000" w:themeColor="text1"/>
        </w:rPr>
        <w:t>,</w:t>
      </w:r>
      <w:r w:rsidR="0037730D" w:rsidRPr="0010317E">
        <w:rPr>
          <w:rFonts w:asciiTheme="majorBidi" w:hAnsiTheme="majorBidi" w:cstheme="majorBidi"/>
          <w:color w:val="000000" w:themeColor="text1"/>
        </w:rPr>
        <w:t xml:space="preserve"> 2014</w:t>
      </w:r>
      <w:bookmarkStart w:id="39" w:name="_GoBack"/>
      <w:bookmarkEnd w:id="39"/>
      <w:r w:rsidR="0037730D" w:rsidRPr="0010317E">
        <w:rPr>
          <w:rFonts w:asciiTheme="majorBidi" w:hAnsiTheme="majorBidi" w:cstheme="majorBidi"/>
          <w:color w:val="000000" w:themeColor="text1"/>
        </w:rPr>
        <w:t>).</w:t>
      </w:r>
    </w:p>
    <w:p w14:paraId="00E57CEF" w14:textId="77777777" w:rsidR="00754B20" w:rsidRPr="0010317E" w:rsidRDefault="00754B20" w:rsidP="00754B20">
      <w:pPr>
        <w:pStyle w:val="Heading1"/>
        <w:spacing w:line="480" w:lineRule="auto"/>
        <w:ind w:hanging="426"/>
        <w:rPr>
          <w:rFonts w:asciiTheme="majorBidi" w:hAnsiTheme="majorBidi" w:cstheme="majorBidi"/>
          <w:sz w:val="24"/>
          <w:szCs w:val="24"/>
        </w:rPr>
      </w:pPr>
      <w:r w:rsidRPr="0010317E">
        <w:rPr>
          <w:rFonts w:asciiTheme="majorBidi" w:hAnsiTheme="majorBidi" w:cstheme="majorBidi"/>
          <w:sz w:val="24"/>
          <w:szCs w:val="24"/>
        </w:rPr>
        <w:t>Acknowledgements:</w:t>
      </w:r>
    </w:p>
    <w:p w14:paraId="7EF67B77" w14:textId="77777777" w:rsidR="00754B20" w:rsidRPr="0010317E" w:rsidRDefault="00754B20" w:rsidP="00754B20">
      <w:pPr>
        <w:spacing w:line="480" w:lineRule="auto"/>
        <w:ind w:left="-426"/>
        <w:jc w:val="both"/>
        <w:rPr>
          <w:rFonts w:asciiTheme="majorBidi" w:eastAsiaTheme="minorEastAsia" w:hAnsiTheme="majorBidi" w:cstheme="majorBidi"/>
        </w:rPr>
      </w:pPr>
      <w:r w:rsidRPr="0010317E">
        <w:rPr>
          <w:rFonts w:asciiTheme="majorBidi" w:eastAsiaTheme="minorEastAsia" w:hAnsiTheme="majorBidi" w:cstheme="majorBidi"/>
          <w:color w:val="000000"/>
        </w:rPr>
        <w:t xml:space="preserve">We would like to convey our </w:t>
      </w:r>
      <w:r w:rsidRPr="0010317E">
        <w:rPr>
          <w:rFonts w:asciiTheme="majorBidi" w:eastAsiaTheme="minorEastAsia" w:hAnsiTheme="majorBidi" w:cstheme="majorBidi"/>
          <w:color w:val="333333"/>
          <w:shd w:val="clear" w:color="auto" w:fill="FFFFFF"/>
        </w:rPr>
        <w:t>special thanks to Professor Bobbie Farsides, Genomics England, Dr Angela Filipe, and Dr Clemence Pinel for comments on previous versions of this manuscript, and to all who participated in this research.</w:t>
      </w:r>
    </w:p>
    <w:p w14:paraId="50EB8F99" w14:textId="77777777" w:rsidR="00754B20" w:rsidRPr="0010317E" w:rsidRDefault="00754B20" w:rsidP="00754B20">
      <w:pPr>
        <w:spacing w:line="480" w:lineRule="auto"/>
        <w:ind w:left="-426"/>
        <w:jc w:val="both"/>
        <w:rPr>
          <w:rFonts w:asciiTheme="majorBidi" w:eastAsiaTheme="minorEastAsia" w:hAnsiTheme="majorBidi" w:cstheme="majorBidi"/>
          <w:color w:val="333333"/>
          <w:shd w:val="clear" w:color="auto" w:fill="FFFFFF"/>
        </w:rPr>
      </w:pPr>
    </w:p>
    <w:p w14:paraId="12A5E240" w14:textId="730672B1" w:rsidR="00754B20" w:rsidRPr="00A37189" w:rsidRDefault="00754B20" w:rsidP="00754B20">
      <w:pPr>
        <w:spacing w:line="480" w:lineRule="auto"/>
        <w:ind w:left="-426"/>
        <w:jc w:val="both"/>
        <w:rPr>
          <w:rFonts w:asciiTheme="majorBidi" w:eastAsiaTheme="minorEastAsia" w:hAnsiTheme="majorBidi" w:cstheme="majorBidi"/>
          <w:color w:val="000000"/>
        </w:rPr>
      </w:pPr>
      <w:r w:rsidRPr="0010317E">
        <w:rPr>
          <w:rFonts w:asciiTheme="majorBidi" w:eastAsiaTheme="minorEastAsia" w:hAnsiTheme="majorBidi" w:cstheme="majorBidi"/>
          <w:color w:val="333333"/>
          <w:shd w:val="clear" w:color="auto" w:fill="FFFFFF"/>
        </w:rPr>
        <w:t xml:space="preserve">This work was supported by the </w:t>
      </w:r>
      <w:r w:rsidRPr="0010317E">
        <w:rPr>
          <w:rFonts w:asciiTheme="majorBidi" w:eastAsiaTheme="minorEastAsia" w:hAnsiTheme="majorBidi" w:cstheme="majorBidi"/>
          <w:b/>
          <w:color w:val="3C4043"/>
          <w:shd w:val="clear" w:color="auto" w:fill="FFFFFF"/>
        </w:rPr>
        <w:t>Austrian Science Fund</w:t>
      </w:r>
      <w:r w:rsidRPr="0010317E">
        <w:rPr>
          <w:rFonts w:asciiTheme="majorBidi" w:eastAsiaTheme="minorEastAsia" w:hAnsiTheme="majorBidi" w:cstheme="majorBidi"/>
          <w:color w:val="3C4043"/>
          <w:shd w:val="clear" w:color="auto" w:fill="FFFFFF"/>
        </w:rPr>
        <w:t xml:space="preserve"> (FWF grant number V561), </w:t>
      </w:r>
      <w:r w:rsidR="00A37189">
        <w:rPr>
          <w:rFonts w:asciiTheme="majorBidi" w:eastAsiaTheme="minorEastAsia" w:hAnsiTheme="majorBidi" w:cstheme="majorBidi"/>
          <w:color w:val="000000"/>
        </w:rPr>
        <w:t xml:space="preserve">the UK </w:t>
      </w:r>
      <w:r w:rsidR="00A37189" w:rsidRPr="00A37189">
        <w:rPr>
          <w:rFonts w:asciiTheme="majorBidi" w:eastAsiaTheme="minorEastAsia" w:hAnsiTheme="majorBidi" w:cstheme="majorBidi"/>
          <w:b/>
          <w:color w:val="000000"/>
        </w:rPr>
        <w:t>Engineering and Physical Sciences Research Council</w:t>
      </w:r>
      <w:r w:rsidR="00A37189" w:rsidRPr="00A37189">
        <w:rPr>
          <w:rFonts w:asciiTheme="majorBidi" w:eastAsiaTheme="minorEastAsia" w:hAnsiTheme="majorBidi" w:cstheme="majorBidi"/>
          <w:color w:val="000000"/>
        </w:rPr>
        <w:t xml:space="preserve"> </w:t>
      </w:r>
      <w:r w:rsidR="00A37189">
        <w:rPr>
          <w:rFonts w:asciiTheme="majorBidi" w:eastAsiaTheme="minorEastAsia" w:hAnsiTheme="majorBidi" w:cstheme="majorBidi"/>
          <w:color w:val="000000"/>
        </w:rPr>
        <w:t xml:space="preserve">(PETRAS 2 grant </w:t>
      </w:r>
      <w:r w:rsidR="00A37189" w:rsidRPr="00A37189">
        <w:rPr>
          <w:rFonts w:asciiTheme="majorBidi" w:eastAsiaTheme="minorEastAsia" w:hAnsiTheme="majorBidi" w:cstheme="majorBidi"/>
          <w:color w:val="000000"/>
        </w:rPr>
        <w:t xml:space="preserve">number </w:t>
      </w:r>
      <w:r w:rsidR="00A37189" w:rsidRPr="00A37189">
        <w:rPr>
          <w:rFonts w:asciiTheme="majorBidi" w:eastAsiaTheme="minorEastAsia" w:hAnsiTheme="majorBidi" w:cstheme="majorBidi"/>
          <w:color w:val="000000"/>
        </w:rPr>
        <w:lastRenderedPageBreak/>
        <w:t>EP/S035362/1)</w:t>
      </w:r>
      <w:r w:rsidR="00A37189">
        <w:rPr>
          <w:rFonts w:asciiTheme="majorBidi" w:eastAsiaTheme="minorEastAsia" w:hAnsiTheme="majorBidi" w:cstheme="majorBidi"/>
          <w:color w:val="000000"/>
        </w:rPr>
        <w:t xml:space="preserve">, </w:t>
      </w:r>
      <w:r w:rsidR="00A37189" w:rsidRPr="0010317E">
        <w:rPr>
          <w:rFonts w:asciiTheme="majorBidi" w:eastAsiaTheme="minorEastAsia" w:hAnsiTheme="majorBidi" w:cstheme="majorBidi"/>
          <w:color w:val="333333"/>
          <w:shd w:val="clear" w:color="auto" w:fill="FFFFFF"/>
        </w:rPr>
        <w:t xml:space="preserve">the </w:t>
      </w:r>
      <w:r w:rsidR="00A37189" w:rsidRPr="0010317E">
        <w:rPr>
          <w:rFonts w:asciiTheme="majorBidi" w:eastAsiaTheme="minorEastAsia" w:hAnsiTheme="majorBidi" w:cstheme="majorBidi"/>
          <w:b/>
          <w:color w:val="000000"/>
        </w:rPr>
        <w:t>European Commission Horizon 2020</w:t>
      </w:r>
      <w:r w:rsidR="00A37189" w:rsidRPr="0010317E">
        <w:rPr>
          <w:rFonts w:asciiTheme="majorBidi" w:eastAsiaTheme="minorEastAsia" w:hAnsiTheme="majorBidi" w:cstheme="majorBidi"/>
          <w:color w:val="000000"/>
        </w:rPr>
        <w:t xml:space="preserve"> (Human Brain Project Special Grant Agreement 2 number </w:t>
      </w:r>
      <w:r w:rsidR="00A37189" w:rsidRPr="0010317E">
        <w:rPr>
          <w:rFonts w:asciiTheme="majorBidi" w:eastAsiaTheme="minorEastAsia" w:hAnsiTheme="majorBidi" w:cstheme="majorBidi"/>
          <w:color w:val="333333"/>
          <w:shd w:val="clear" w:color="auto" w:fill="FFFFFF"/>
        </w:rPr>
        <w:t>785907</w:t>
      </w:r>
      <w:r w:rsidR="00A37189" w:rsidRPr="0010317E">
        <w:rPr>
          <w:rFonts w:asciiTheme="majorBidi" w:eastAsiaTheme="minorEastAsia" w:hAnsiTheme="majorBidi" w:cstheme="majorBidi"/>
          <w:color w:val="000000"/>
        </w:rPr>
        <w:t>)</w:t>
      </w:r>
      <w:r w:rsidR="00A37189">
        <w:rPr>
          <w:rFonts w:asciiTheme="majorBidi" w:eastAsiaTheme="minorEastAsia" w:hAnsiTheme="majorBidi" w:cstheme="majorBidi"/>
          <w:color w:val="000000"/>
        </w:rPr>
        <w:t>,</w:t>
      </w:r>
      <w:r w:rsidRPr="0010317E">
        <w:rPr>
          <w:rFonts w:asciiTheme="majorBidi" w:eastAsiaTheme="minorEastAsia" w:hAnsiTheme="majorBidi" w:cstheme="majorBidi"/>
          <w:color w:val="000000"/>
        </w:rPr>
        <w:t xml:space="preserve"> </w:t>
      </w:r>
      <w:r w:rsidRPr="0010317E">
        <w:rPr>
          <w:rFonts w:asciiTheme="majorBidi" w:eastAsiaTheme="minorEastAsia" w:hAnsiTheme="majorBidi" w:cstheme="majorBidi"/>
          <w:color w:val="3C4043"/>
          <w:shd w:val="clear" w:color="auto" w:fill="FFFFFF"/>
        </w:rPr>
        <w:t xml:space="preserve">and the </w:t>
      </w:r>
      <w:r w:rsidRPr="0010317E">
        <w:rPr>
          <w:rFonts w:asciiTheme="majorBidi" w:eastAsiaTheme="minorEastAsia" w:hAnsiTheme="majorBidi" w:cstheme="majorBidi"/>
          <w:b/>
          <w:color w:val="333333"/>
          <w:shd w:val="clear" w:color="auto" w:fill="FFFFFF"/>
        </w:rPr>
        <w:t>Wellcome Trust</w:t>
      </w:r>
      <w:r w:rsidRPr="0010317E">
        <w:rPr>
          <w:rFonts w:asciiTheme="majorBidi" w:eastAsiaTheme="minorEastAsia" w:hAnsiTheme="majorBidi" w:cstheme="majorBidi"/>
          <w:color w:val="333333"/>
          <w:shd w:val="clear" w:color="auto" w:fill="FFFFFF"/>
        </w:rPr>
        <w:t xml:space="preserve"> (grant number 086034).</w:t>
      </w:r>
    </w:p>
    <w:p w14:paraId="6809F102" w14:textId="0DD9383F" w:rsidR="002D73C3" w:rsidRPr="0010317E" w:rsidRDefault="002D73C3" w:rsidP="00436C49">
      <w:pPr>
        <w:pStyle w:val="Heading1"/>
        <w:spacing w:line="480" w:lineRule="auto"/>
        <w:ind w:hanging="426"/>
        <w:rPr>
          <w:rFonts w:asciiTheme="majorBidi" w:hAnsiTheme="majorBidi" w:cstheme="majorBidi"/>
          <w:color w:val="000000" w:themeColor="text1"/>
          <w:sz w:val="24"/>
          <w:szCs w:val="24"/>
          <w:shd w:val="clear" w:color="auto" w:fill="FFFFFF"/>
        </w:rPr>
      </w:pPr>
      <w:r w:rsidRPr="0010317E">
        <w:rPr>
          <w:rFonts w:asciiTheme="majorBidi" w:hAnsiTheme="majorBidi" w:cstheme="majorBidi"/>
          <w:color w:val="000000" w:themeColor="text1"/>
          <w:sz w:val="24"/>
          <w:szCs w:val="24"/>
          <w:shd w:val="clear" w:color="auto" w:fill="FFFFFF"/>
        </w:rPr>
        <w:t>References</w:t>
      </w:r>
    </w:p>
    <w:p w14:paraId="39FD22A0" w14:textId="2046020F" w:rsidR="00891311" w:rsidRPr="0010317E" w:rsidRDefault="003A704E" w:rsidP="0010317E">
      <w:pPr>
        <w:pStyle w:val="Standard1"/>
        <w:spacing w:after="240" w:line="480" w:lineRule="auto"/>
        <w:ind w:hanging="426"/>
      </w:pPr>
      <w:r w:rsidRPr="0010317E">
        <w:rPr>
          <w:rFonts w:asciiTheme="majorBidi" w:eastAsia="Calibri" w:hAnsiTheme="majorBidi" w:cstheme="majorBidi"/>
          <w:bCs/>
          <w:color w:val="000000" w:themeColor="text1"/>
        </w:rPr>
        <w:t xml:space="preserve">Adams, V. (2016) </w:t>
      </w:r>
      <w:r w:rsidRPr="0010317E">
        <w:rPr>
          <w:rFonts w:asciiTheme="majorBidi" w:eastAsia="Calibri" w:hAnsiTheme="majorBidi" w:cstheme="majorBidi"/>
          <w:bCs/>
          <w:i/>
          <w:color w:val="000000" w:themeColor="text1"/>
        </w:rPr>
        <w:t>Metrics: What counts in global health.</w:t>
      </w:r>
      <w:r w:rsidRPr="0010317E">
        <w:rPr>
          <w:rFonts w:asciiTheme="majorBidi" w:eastAsia="Calibri" w:hAnsiTheme="majorBidi" w:cstheme="majorBidi"/>
          <w:bCs/>
          <w:color w:val="000000" w:themeColor="text1"/>
        </w:rPr>
        <w:t xml:space="preserve"> </w:t>
      </w:r>
      <w:r w:rsidRPr="0010317E">
        <w:rPr>
          <w:rFonts w:asciiTheme="majorBidi" w:eastAsia="Calibri" w:hAnsiTheme="majorBidi" w:cstheme="majorBidi"/>
          <w:color w:val="000000" w:themeColor="text1"/>
        </w:rPr>
        <w:t>Durham, London:</w:t>
      </w:r>
      <w:r w:rsidRPr="0010317E">
        <w:rPr>
          <w:rFonts w:asciiTheme="majorBidi" w:eastAsia="Calibri" w:hAnsiTheme="majorBidi" w:cstheme="majorBidi"/>
          <w:bCs/>
          <w:color w:val="000000" w:themeColor="text1"/>
        </w:rPr>
        <w:t xml:space="preserve"> Duke University Press. </w:t>
      </w:r>
    </w:p>
    <w:p w14:paraId="5AFDFA7A" w14:textId="7F774E58" w:rsidR="00891311" w:rsidRPr="0010317E" w:rsidRDefault="00891311" w:rsidP="0010317E">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10317E">
        <w:rPr>
          <w:rFonts w:asciiTheme="majorBidi" w:eastAsia="Calibri" w:hAnsiTheme="majorBidi" w:cstheme="majorBidi"/>
          <w:color w:val="000000" w:themeColor="text1"/>
          <w:highlight w:val="white"/>
        </w:rPr>
        <w:t xml:space="preserve">Allegaert, K., Smits, A., &amp; van den Anker, J. N. (2012) Physiologically based </w:t>
      </w:r>
      <w:r w:rsidR="000B42E9" w:rsidRPr="0010317E">
        <w:rPr>
          <w:rFonts w:asciiTheme="majorBidi" w:eastAsia="Calibri" w:hAnsiTheme="majorBidi" w:cstheme="majorBidi"/>
          <w:color w:val="000000" w:themeColor="text1"/>
          <w:highlight w:val="white"/>
        </w:rPr>
        <w:t xml:space="preserve">pharmacokinetic </w:t>
      </w:r>
      <w:r w:rsidRPr="0010317E">
        <w:rPr>
          <w:rFonts w:asciiTheme="majorBidi" w:eastAsia="Calibri" w:hAnsiTheme="majorBidi" w:cstheme="majorBidi"/>
          <w:color w:val="000000" w:themeColor="text1"/>
          <w:highlight w:val="white"/>
        </w:rPr>
        <w:t>modeling in pediatric drug development: a clinician’s request for a more integrated approach</w:t>
      </w:r>
      <w:r w:rsidR="001053EB">
        <w:rPr>
          <w:rFonts w:asciiTheme="majorBidi" w:eastAsia="Calibri" w:hAnsiTheme="majorBidi" w:cstheme="majorBidi"/>
          <w:color w:val="000000" w:themeColor="text1"/>
          <w:highlight w:val="white"/>
        </w:rPr>
        <w:t>.</w:t>
      </w:r>
      <w:r w:rsidRPr="0010317E">
        <w:rPr>
          <w:rFonts w:asciiTheme="majorBidi" w:eastAsia="Calibri" w:hAnsiTheme="majorBidi" w:cstheme="majorBidi"/>
          <w:color w:val="000000" w:themeColor="text1"/>
          <w:highlight w:val="white"/>
        </w:rPr>
        <w:t xml:space="preserve"> </w:t>
      </w:r>
      <w:r w:rsidR="001053EB" w:rsidRPr="0010317E">
        <w:rPr>
          <w:rFonts w:asciiTheme="majorBidi" w:eastAsia="Calibri" w:hAnsiTheme="majorBidi" w:cstheme="majorBidi"/>
          <w:i/>
          <w:iCs/>
          <w:color w:val="000000" w:themeColor="text1"/>
        </w:rPr>
        <w:t>Journal of biomedicine &amp; biotechnology</w:t>
      </w:r>
      <w:r w:rsidRPr="0010317E">
        <w:rPr>
          <w:rFonts w:asciiTheme="majorBidi" w:eastAsia="Calibri" w:hAnsiTheme="majorBidi" w:cstheme="majorBidi"/>
          <w:color w:val="000000" w:themeColor="text1"/>
          <w:highlight w:val="white"/>
        </w:rPr>
        <w:t xml:space="preserve"> 103763.</w:t>
      </w:r>
    </w:p>
    <w:p w14:paraId="083FF706" w14:textId="3974882F" w:rsidR="00853654" w:rsidRPr="0010317E" w:rsidRDefault="00853654" w:rsidP="0010317E">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10317E">
        <w:rPr>
          <w:rFonts w:asciiTheme="majorBidi" w:eastAsia="Calibri" w:hAnsiTheme="majorBidi" w:cstheme="majorBidi"/>
          <w:color w:val="000000" w:themeColor="text1"/>
          <w:highlight w:val="white"/>
        </w:rPr>
        <w:t>Arli, D., van Esch, P., Northey, G., Lee, M. S., &amp; Dimitriu, R. (2019) Hypocrisy, skepticism, and reputation: the mediating role of corporate social responsibility.</w:t>
      </w:r>
      <w:r w:rsidR="0010317E">
        <w:rPr>
          <w:rFonts w:asciiTheme="majorBidi" w:eastAsia="Calibri" w:hAnsiTheme="majorBidi" w:cstheme="majorBidi"/>
          <w:color w:val="000000" w:themeColor="text1"/>
          <w:highlight w:val="white"/>
        </w:rPr>
        <w:t xml:space="preserve"> </w:t>
      </w:r>
      <w:r w:rsidRPr="0010317E">
        <w:rPr>
          <w:rFonts w:asciiTheme="majorBidi" w:eastAsia="Calibri" w:hAnsiTheme="majorBidi" w:cstheme="majorBidi"/>
          <w:i/>
          <w:iCs/>
          <w:color w:val="000000" w:themeColor="text1"/>
          <w:highlight w:val="white"/>
        </w:rPr>
        <w:t>Marketing Intelligence &amp; Planning</w:t>
      </w:r>
      <w:r w:rsidR="001053EB">
        <w:rPr>
          <w:rFonts w:asciiTheme="majorBidi" w:eastAsia="Calibri" w:hAnsiTheme="majorBidi" w:cstheme="majorBidi"/>
          <w:color w:val="000000" w:themeColor="text1"/>
          <w:highlight w:val="white"/>
        </w:rPr>
        <w:t xml:space="preserve"> 37(6): </w:t>
      </w:r>
      <w:r w:rsidR="001053EB" w:rsidRPr="001053EB">
        <w:rPr>
          <w:rFonts w:asciiTheme="majorBidi" w:eastAsia="Calibri" w:hAnsiTheme="majorBidi" w:cstheme="majorBidi"/>
          <w:color w:val="000000" w:themeColor="text1"/>
        </w:rPr>
        <w:t>706-720</w:t>
      </w:r>
      <w:r w:rsidR="001053EB">
        <w:rPr>
          <w:rFonts w:asciiTheme="majorBidi" w:eastAsia="Calibri" w:hAnsiTheme="majorBidi" w:cstheme="majorBidi"/>
          <w:color w:val="000000" w:themeColor="text1"/>
        </w:rPr>
        <w:t>.</w:t>
      </w:r>
    </w:p>
    <w:p w14:paraId="2B0BF04F" w14:textId="05755B7C" w:rsidR="00891311" w:rsidRPr="0010317E" w:rsidRDefault="00891311" w:rsidP="0010317E">
      <w:pPr>
        <w:pStyle w:val="Standard1"/>
        <w:spacing w:after="240" w:line="480" w:lineRule="auto"/>
        <w:ind w:hanging="426"/>
        <w:rPr>
          <w:highlight w:val="white"/>
        </w:rPr>
      </w:pPr>
      <w:r w:rsidRPr="0010317E">
        <w:rPr>
          <w:rFonts w:asciiTheme="majorBidi" w:hAnsiTheme="majorBidi" w:cstheme="majorBidi"/>
          <w:color w:val="000000" w:themeColor="text1"/>
        </w:rPr>
        <w:t>Bärnighausen,</w:t>
      </w:r>
      <w:r w:rsidR="0010317E">
        <w:rPr>
          <w:rFonts w:asciiTheme="majorBidi" w:hAnsiTheme="majorBidi" w:cstheme="majorBidi"/>
          <w:color w:val="000000" w:themeColor="text1"/>
        </w:rPr>
        <w:t xml:space="preserve"> </w:t>
      </w:r>
      <w:r w:rsidRPr="0010317E">
        <w:rPr>
          <w:rFonts w:asciiTheme="majorBidi" w:hAnsiTheme="majorBidi" w:cstheme="majorBidi"/>
          <w:color w:val="000000" w:themeColor="text1"/>
        </w:rPr>
        <w:t xml:space="preserve">T., </w:t>
      </w:r>
      <w:r w:rsidR="001053EB" w:rsidRPr="009F0C63">
        <w:rPr>
          <w:rFonts w:asciiTheme="majorBidi" w:hAnsiTheme="majorBidi" w:cstheme="majorBidi"/>
          <w:color w:val="000000" w:themeColor="text1"/>
        </w:rPr>
        <w:t>Bloom</w:t>
      </w:r>
      <w:r w:rsidR="001053EB" w:rsidRPr="0010317E">
        <w:rPr>
          <w:rFonts w:asciiTheme="majorBidi" w:hAnsiTheme="majorBidi" w:cstheme="majorBidi"/>
          <w:color w:val="000000" w:themeColor="text1"/>
        </w:rPr>
        <w:t>,</w:t>
      </w:r>
      <w:r w:rsidR="001053EB" w:rsidRPr="009F0C63">
        <w:rPr>
          <w:rFonts w:asciiTheme="majorBidi" w:hAnsiTheme="majorBidi" w:cstheme="majorBidi"/>
          <w:color w:val="000000" w:themeColor="text1"/>
        </w:rPr>
        <w:t xml:space="preserve"> </w:t>
      </w:r>
      <w:r w:rsidRPr="0010317E">
        <w:rPr>
          <w:rFonts w:asciiTheme="majorBidi" w:hAnsiTheme="majorBidi" w:cstheme="majorBidi"/>
          <w:color w:val="000000" w:themeColor="text1"/>
        </w:rPr>
        <w:t>D.</w:t>
      </w:r>
      <w:r w:rsidR="0010317E">
        <w:rPr>
          <w:rFonts w:asciiTheme="majorBidi" w:hAnsiTheme="majorBidi" w:cstheme="majorBidi"/>
          <w:color w:val="000000" w:themeColor="text1"/>
        </w:rPr>
        <w:t xml:space="preserve"> </w:t>
      </w:r>
      <w:r w:rsidRPr="0010317E">
        <w:rPr>
          <w:rFonts w:asciiTheme="majorBidi" w:hAnsiTheme="majorBidi" w:cstheme="majorBidi"/>
          <w:color w:val="000000" w:themeColor="text1"/>
        </w:rPr>
        <w:t>E.</w:t>
      </w:r>
      <w:r w:rsidR="0010317E">
        <w:rPr>
          <w:rFonts w:asciiTheme="majorBidi" w:hAnsiTheme="majorBidi" w:cstheme="majorBidi"/>
          <w:color w:val="000000" w:themeColor="text1"/>
        </w:rPr>
        <w:t>,</w:t>
      </w:r>
      <w:r w:rsidR="001053EB" w:rsidRPr="0010317E" w:rsidDel="001053EB">
        <w:rPr>
          <w:rFonts w:asciiTheme="majorBidi" w:hAnsiTheme="majorBidi" w:cstheme="majorBidi"/>
          <w:color w:val="000000" w:themeColor="text1"/>
        </w:rPr>
        <w:t xml:space="preserve"> </w:t>
      </w:r>
      <w:r w:rsidR="001053EB" w:rsidRPr="00377784">
        <w:rPr>
          <w:rFonts w:asciiTheme="majorBidi" w:hAnsiTheme="majorBidi" w:cstheme="majorBidi"/>
          <w:color w:val="000000" w:themeColor="text1"/>
        </w:rPr>
        <w:t>Cafiero-Fonseca</w:t>
      </w:r>
      <w:r w:rsidR="001053EB">
        <w:rPr>
          <w:rFonts w:asciiTheme="majorBidi" w:hAnsiTheme="majorBidi" w:cstheme="majorBidi"/>
          <w:color w:val="000000" w:themeColor="text1"/>
        </w:rPr>
        <w:t xml:space="preserve">, </w:t>
      </w:r>
      <w:r w:rsidRPr="0010317E">
        <w:rPr>
          <w:rFonts w:asciiTheme="majorBidi" w:hAnsiTheme="majorBidi" w:cstheme="majorBidi"/>
          <w:color w:val="000000" w:themeColor="text1"/>
        </w:rPr>
        <w:t>E.</w:t>
      </w:r>
      <w:r w:rsidR="0010317E">
        <w:rPr>
          <w:rFonts w:asciiTheme="majorBidi" w:hAnsiTheme="majorBidi" w:cstheme="majorBidi"/>
          <w:color w:val="000000" w:themeColor="text1"/>
        </w:rPr>
        <w:t xml:space="preserve"> </w:t>
      </w:r>
      <w:r w:rsidRPr="0010317E">
        <w:rPr>
          <w:rFonts w:asciiTheme="majorBidi" w:hAnsiTheme="majorBidi" w:cstheme="majorBidi"/>
          <w:color w:val="000000" w:themeColor="text1"/>
        </w:rPr>
        <w:t>T.</w:t>
      </w:r>
      <w:r w:rsidR="0010317E">
        <w:rPr>
          <w:rFonts w:asciiTheme="majorBidi" w:hAnsiTheme="majorBidi" w:cstheme="majorBidi"/>
          <w:color w:val="000000" w:themeColor="text1"/>
        </w:rPr>
        <w:t xml:space="preserve"> </w:t>
      </w:r>
      <w:r w:rsidRPr="0010317E">
        <w:rPr>
          <w:rFonts w:asciiTheme="majorBidi" w:hAnsiTheme="majorBidi" w:cstheme="majorBidi"/>
          <w:color w:val="000000" w:themeColor="text1"/>
        </w:rPr>
        <w:t xml:space="preserve">and </w:t>
      </w:r>
      <w:r w:rsidR="001053EB" w:rsidRPr="00AE1049">
        <w:rPr>
          <w:rFonts w:asciiTheme="majorBidi" w:hAnsiTheme="majorBidi" w:cstheme="majorBidi"/>
          <w:color w:val="000000" w:themeColor="text1"/>
        </w:rPr>
        <w:t>O’Brien</w:t>
      </w:r>
      <w:r w:rsidR="001053EB">
        <w:rPr>
          <w:rFonts w:asciiTheme="majorBidi" w:hAnsiTheme="majorBidi" w:cstheme="majorBidi"/>
          <w:color w:val="000000" w:themeColor="text1"/>
        </w:rPr>
        <w:t>,</w:t>
      </w:r>
      <w:r w:rsidR="001053EB" w:rsidRPr="009F0C63">
        <w:rPr>
          <w:rFonts w:asciiTheme="majorBidi" w:hAnsiTheme="majorBidi" w:cstheme="majorBidi"/>
          <w:color w:val="000000" w:themeColor="text1"/>
        </w:rPr>
        <w:t xml:space="preserve"> </w:t>
      </w:r>
      <w:r w:rsidRPr="0010317E">
        <w:rPr>
          <w:rFonts w:asciiTheme="majorBidi" w:hAnsiTheme="majorBidi" w:cstheme="majorBidi"/>
          <w:color w:val="000000" w:themeColor="text1"/>
        </w:rPr>
        <w:t>J.</w:t>
      </w:r>
      <w:r w:rsidR="0010317E">
        <w:rPr>
          <w:rFonts w:asciiTheme="majorBidi" w:hAnsiTheme="majorBidi" w:cstheme="majorBidi"/>
          <w:color w:val="000000" w:themeColor="text1"/>
        </w:rPr>
        <w:t xml:space="preserve"> </w:t>
      </w:r>
      <w:r w:rsidRPr="0010317E">
        <w:rPr>
          <w:rFonts w:asciiTheme="majorBidi" w:hAnsiTheme="majorBidi" w:cstheme="majorBidi"/>
          <w:color w:val="000000" w:themeColor="text1"/>
        </w:rPr>
        <w:t>C. (2014) Valuing vaccination</w:t>
      </w:r>
      <w:r w:rsidR="0010317E">
        <w:rPr>
          <w:rFonts w:asciiTheme="majorBidi" w:hAnsiTheme="majorBidi" w:cstheme="majorBidi"/>
          <w:color w:val="000000" w:themeColor="text1"/>
        </w:rPr>
        <w:t>.</w:t>
      </w:r>
      <w:r w:rsidRPr="0010317E">
        <w:rPr>
          <w:rFonts w:asciiTheme="majorBidi" w:hAnsiTheme="majorBidi" w:cstheme="majorBidi"/>
          <w:color w:val="000000" w:themeColor="text1"/>
        </w:rPr>
        <w:t xml:space="preserve"> </w:t>
      </w:r>
      <w:r w:rsidRPr="0010317E">
        <w:rPr>
          <w:rFonts w:asciiTheme="majorBidi" w:hAnsiTheme="majorBidi" w:cstheme="majorBidi"/>
          <w:i/>
          <w:iCs/>
          <w:color w:val="000000" w:themeColor="text1"/>
        </w:rPr>
        <w:t>Proceedings of the National Academy of Sciences</w:t>
      </w:r>
      <w:r w:rsidR="0010317E">
        <w:rPr>
          <w:rFonts w:asciiTheme="majorBidi" w:hAnsiTheme="majorBidi" w:cstheme="majorBidi"/>
          <w:i/>
          <w:iCs/>
          <w:color w:val="000000" w:themeColor="text1"/>
        </w:rPr>
        <w:t xml:space="preserve"> </w:t>
      </w:r>
      <w:r w:rsidRPr="0010317E">
        <w:rPr>
          <w:rFonts w:asciiTheme="majorBidi" w:hAnsiTheme="majorBidi" w:cstheme="majorBidi"/>
          <w:i/>
          <w:color w:val="000000" w:themeColor="text1"/>
        </w:rPr>
        <w:t>111</w:t>
      </w:r>
      <w:r w:rsidRPr="0010317E">
        <w:rPr>
          <w:rFonts w:asciiTheme="majorBidi" w:hAnsiTheme="majorBidi" w:cstheme="majorBidi"/>
          <w:color w:val="000000" w:themeColor="text1"/>
        </w:rPr>
        <w:t>(34)</w:t>
      </w:r>
      <w:r w:rsidR="0010317E">
        <w:rPr>
          <w:rFonts w:asciiTheme="majorBidi" w:hAnsiTheme="majorBidi" w:cstheme="majorBidi"/>
          <w:color w:val="000000" w:themeColor="text1"/>
        </w:rPr>
        <w:t xml:space="preserve">: </w:t>
      </w:r>
      <w:r w:rsidRPr="0010317E">
        <w:rPr>
          <w:rFonts w:asciiTheme="majorBidi" w:hAnsiTheme="majorBidi" w:cstheme="majorBidi"/>
          <w:color w:val="000000" w:themeColor="text1"/>
        </w:rPr>
        <w:t xml:space="preserve">12313-12319. </w:t>
      </w:r>
    </w:p>
    <w:p w14:paraId="360838CE" w14:textId="57E3A16D" w:rsidR="00891311" w:rsidRPr="0010317E" w:rsidRDefault="00891311" w:rsidP="0010317E">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10317E">
        <w:rPr>
          <w:rFonts w:asciiTheme="majorBidi" w:eastAsia="Calibri" w:hAnsiTheme="majorBidi" w:cstheme="majorBidi"/>
          <w:color w:val="000000" w:themeColor="text1"/>
          <w:highlight w:val="white"/>
        </w:rPr>
        <w:t xml:space="preserve">Bauer, M. S., Damschroder, L., Hagedorn, H., Smith, J. </w:t>
      </w:r>
      <w:r w:rsidR="001053EB">
        <w:rPr>
          <w:rFonts w:asciiTheme="majorBidi" w:eastAsia="Calibri" w:hAnsiTheme="majorBidi" w:cstheme="majorBidi"/>
          <w:color w:val="000000" w:themeColor="text1"/>
          <w:highlight w:val="white"/>
        </w:rPr>
        <w:t>and</w:t>
      </w:r>
      <w:r w:rsidR="001053EB" w:rsidRPr="0010317E">
        <w:rPr>
          <w:rFonts w:asciiTheme="majorBidi" w:eastAsia="Calibri" w:hAnsiTheme="majorBidi" w:cstheme="majorBidi"/>
          <w:color w:val="000000" w:themeColor="text1"/>
          <w:highlight w:val="white"/>
        </w:rPr>
        <w:t xml:space="preserve"> </w:t>
      </w:r>
      <w:r w:rsidRPr="0010317E">
        <w:rPr>
          <w:rFonts w:asciiTheme="majorBidi" w:eastAsia="Calibri" w:hAnsiTheme="majorBidi" w:cstheme="majorBidi"/>
          <w:color w:val="000000" w:themeColor="text1"/>
          <w:highlight w:val="white"/>
        </w:rPr>
        <w:t xml:space="preserve">Kilbourne, A. M. (2015) An </w:t>
      </w:r>
      <w:r w:rsidR="000B42E9" w:rsidRPr="0010317E">
        <w:rPr>
          <w:rFonts w:asciiTheme="majorBidi" w:eastAsia="Calibri" w:hAnsiTheme="majorBidi" w:cstheme="majorBidi"/>
          <w:color w:val="000000" w:themeColor="text1"/>
          <w:highlight w:val="white"/>
        </w:rPr>
        <w:t xml:space="preserve">introduction to </w:t>
      </w:r>
      <w:r w:rsidRPr="0010317E">
        <w:rPr>
          <w:rFonts w:asciiTheme="majorBidi" w:eastAsia="Calibri" w:hAnsiTheme="majorBidi" w:cstheme="majorBidi"/>
          <w:color w:val="000000" w:themeColor="text1"/>
          <w:highlight w:val="white"/>
        </w:rPr>
        <w:t xml:space="preserve">implementation science for the non-specialist. </w:t>
      </w:r>
      <w:r w:rsidRPr="0010317E">
        <w:rPr>
          <w:rFonts w:asciiTheme="majorBidi" w:eastAsia="Calibri" w:hAnsiTheme="majorBidi" w:cstheme="majorBidi"/>
          <w:i/>
          <w:iCs/>
          <w:color w:val="000000" w:themeColor="text1"/>
          <w:highlight w:val="white"/>
        </w:rPr>
        <w:t>BMC Psychology</w:t>
      </w:r>
      <w:r w:rsidR="001053EB">
        <w:rPr>
          <w:rFonts w:asciiTheme="majorBidi" w:eastAsia="Calibri" w:hAnsiTheme="majorBidi" w:cstheme="majorBidi"/>
          <w:color w:val="000000" w:themeColor="text1"/>
          <w:highlight w:val="white"/>
        </w:rPr>
        <w:t xml:space="preserve"> 3(32):</w:t>
      </w:r>
      <w:r w:rsidRPr="0010317E">
        <w:rPr>
          <w:rFonts w:asciiTheme="majorBidi" w:eastAsia="Calibri" w:hAnsiTheme="majorBidi" w:cstheme="majorBidi"/>
          <w:color w:val="000000" w:themeColor="text1"/>
          <w:highlight w:val="white"/>
        </w:rPr>
        <w:t xml:space="preserve"> 1–12. </w:t>
      </w:r>
    </w:p>
    <w:p w14:paraId="7E1AF1B0" w14:textId="6A10EDF9" w:rsidR="003A704E" w:rsidRPr="0010317E" w:rsidRDefault="003A704E" w:rsidP="0010317E">
      <w:pPr>
        <w:pStyle w:val="Standard1"/>
        <w:spacing w:after="240" w:line="480" w:lineRule="auto"/>
        <w:ind w:hanging="426"/>
        <w:rPr>
          <w:rFonts w:asciiTheme="majorBidi" w:eastAsia="Calibri" w:hAnsiTheme="majorBidi" w:cstheme="majorBidi"/>
          <w:bCs/>
          <w:color w:val="000000" w:themeColor="text1"/>
        </w:rPr>
      </w:pPr>
      <w:r w:rsidRPr="0010317E">
        <w:rPr>
          <w:rFonts w:asciiTheme="majorBidi" w:eastAsia="Calibri" w:hAnsiTheme="majorBidi" w:cstheme="majorBidi"/>
          <w:bCs/>
          <w:color w:val="000000" w:themeColor="text1"/>
        </w:rPr>
        <w:t>Berger, E</w:t>
      </w:r>
      <w:r w:rsidR="0010317E">
        <w:rPr>
          <w:rFonts w:asciiTheme="majorBidi" w:eastAsia="Calibri" w:hAnsiTheme="majorBidi" w:cstheme="majorBidi"/>
          <w:bCs/>
          <w:color w:val="000000" w:themeColor="text1"/>
        </w:rPr>
        <w:t xml:space="preserve">. </w:t>
      </w:r>
      <w:r w:rsidRPr="0010317E">
        <w:rPr>
          <w:rFonts w:asciiTheme="majorBidi" w:eastAsia="Calibri" w:hAnsiTheme="majorBidi" w:cstheme="majorBidi"/>
          <w:bCs/>
          <w:color w:val="000000" w:themeColor="text1"/>
        </w:rPr>
        <w:t>(2011) Value over volume: value-based purchasing brings financial incentives for 13 core quality measures</w:t>
      </w:r>
      <w:r w:rsidR="0010317E">
        <w:rPr>
          <w:rFonts w:asciiTheme="majorBidi" w:eastAsia="Calibri" w:hAnsiTheme="majorBidi" w:cstheme="majorBidi"/>
          <w:bCs/>
          <w:color w:val="000000" w:themeColor="text1"/>
        </w:rPr>
        <w:t>.</w:t>
      </w:r>
      <w:r w:rsidRPr="0010317E">
        <w:rPr>
          <w:rFonts w:asciiTheme="majorBidi" w:eastAsia="Calibri" w:hAnsiTheme="majorBidi" w:cstheme="majorBidi"/>
          <w:bCs/>
          <w:color w:val="000000" w:themeColor="text1"/>
        </w:rPr>
        <w:t xml:space="preserve"> </w:t>
      </w:r>
      <w:r w:rsidRPr="0010317E">
        <w:rPr>
          <w:rFonts w:asciiTheme="majorBidi" w:eastAsia="Calibri" w:hAnsiTheme="majorBidi" w:cstheme="majorBidi"/>
          <w:bCs/>
          <w:i/>
          <w:iCs/>
          <w:color w:val="000000" w:themeColor="text1"/>
        </w:rPr>
        <w:t>Annals of emergency medicine</w:t>
      </w:r>
      <w:r w:rsidRPr="0010317E">
        <w:rPr>
          <w:rFonts w:asciiTheme="majorBidi" w:eastAsia="Calibri" w:hAnsiTheme="majorBidi" w:cstheme="majorBidi"/>
          <w:bCs/>
          <w:color w:val="000000" w:themeColor="text1"/>
        </w:rPr>
        <w:t xml:space="preserve"> </w:t>
      </w:r>
      <w:r w:rsidRPr="0010317E">
        <w:rPr>
          <w:rFonts w:asciiTheme="majorBidi" w:eastAsia="Calibri" w:hAnsiTheme="majorBidi" w:cstheme="majorBidi"/>
          <w:bCs/>
          <w:i/>
          <w:iCs/>
          <w:color w:val="000000" w:themeColor="text1"/>
        </w:rPr>
        <w:t>58</w:t>
      </w:r>
      <w:r w:rsidRPr="0010317E">
        <w:rPr>
          <w:rFonts w:asciiTheme="majorBidi" w:eastAsia="Calibri" w:hAnsiTheme="majorBidi" w:cstheme="majorBidi"/>
          <w:bCs/>
          <w:color w:val="000000" w:themeColor="text1"/>
        </w:rPr>
        <w:t>(6): A19-A21.</w:t>
      </w:r>
    </w:p>
    <w:p w14:paraId="3E308F53" w14:textId="08DBE042" w:rsidR="002D73C3" w:rsidRPr="0010317E" w:rsidRDefault="002D73C3" w:rsidP="0010317E">
      <w:pPr>
        <w:pStyle w:val="Standard1"/>
        <w:spacing w:after="240" w:line="480" w:lineRule="auto"/>
        <w:ind w:hanging="426"/>
        <w:jc w:val="both"/>
        <w:rPr>
          <w:rFonts w:asciiTheme="majorBidi" w:eastAsia="Calibri" w:hAnsiTheme="majorBidi" w:cstheme="majorBidi"/>
          <w:color w:val="000000" w:themeColor="text1"/>
        </w:rPr>
      </w:pPr>
      <w:r w:rsidRPr="0010317E">
        <w:rPr>
          <w:rFonts w:asciiTheme="majorBidi" w:eastAsia="Calibri" w:hAnsiTheme="majorBidi" w:cstheme="majorBidi"/>
          <w:color w:val="000000" w:themeColor="text1"/>
        </w:rPr>
        <w:t xml:space="preserve">Birch, K. (2017) Rethinking Value in the Bio-economy: Finance, Assetization, and the Management of </w:t>
      </w:r>
      <w:r w:rsidR="000D7EB4" w:rsidRPr="0010317E">
        <w:rPr>
          <w:rFonts w:asciiTheme="majorBidi" w:eastAsia="Calibri" w:hAnsiTheme="majorBidi" w:cstheme="majorBidi"/>
          <w:color w:val="000000" w:themeColor="text1"/>
        </w:rPr>
        <w:t>Value</w:t>
      </w:r>
      <w:r w:rsidR="0010317E">
        <w:rPr>
          <w:rFonts w:asciiTheme="majorBidi" w:eastAsia="Calibri" w:hAnsiTheme="majorBidi" w:cstheme="majorBidi"/>
          <w:color w:val="000000" w:themeColor="text1"/>
        </w:rPr>
        <w:t>.</w:t>
      </w:r>
      <w:r w:rsidR="000D7EB4" w:rsidRPr="0010317E">
        <w:rPr>
          <w:rFonts w:asciiTheme="majorBidi" w:eastAsia="Calibri" w:hAnsiTheme="majorBidi" w:cstheme="majorBidi"/>
          <w:color w:val="000000" w:themeColor="text1"/>
        </w:rPr>
        <w:t xml:space="preserve"> </w:t>
      </w:r>
      <w:r w:rsidR="000D7EB4" w:rsidRPr="0010317E">
        <w:rPr>
          <w:rFonts w:asciiTheme="majorBidi" w:eastAsia="Calibri" w:hAnsiTheme="majorBidi" w:cstheme="majorBidi"/>
          <w:i/>
          <w:iCs/>
          <w:color w:val="000000" w:themeColor="text1"/>
        </w:rPr>
        <w:t>Science</w:t>
      </w:r>
      <w:r w:rsidRPr="0010317E">
        <w:rPr>
          <w:rFonts w:asciiTheme="majorBidi" w:eastAsia="Calibri" w:hAnsiTheme="majorBidi" w:cstheme="majorBidi"/>
          <w:i/>
          <w:iCs/>
          <w:color w:val="000000" w:themeColor="text1"/>
        </w:rPr>
        <w:t>,</w:t>
      </w:r>
      <w:r w:rsidRPr="0010317E">
        <w:rPr>
          <w:rFonts w:asciiTheme="majorBidi" w:eastAsia="Calibri" w:hAnsiTheme="majorBidi" w:cstheme="majorBidi"/>
          <w:i/>
          <w:color w:val="000000" w:themeColor="text1"/>
        </w:rPr>
        <w:t xml:space="preserve"> Technology, &amp; Human Values</w:t>
      </w:r>
      <w:r w:rsidRPr="0010317E">
        <w:rPr>
          <w:rFonts w:asciiTheme="majorBidi" w:eastAsia="Calibri" w:hAnsiTheme="majorBidi" w:cstheme="majorBidi"/>
          <w:color w:val="000000" w:themeColor="text1"/>
        </w:rPr>
        <w:t xml:space="preserve"> 42(3)</w:t>
      </w:r>
      <w:r w:rsidR="000D7EB4" w:rsidRPr="0010317E">
        <w:rPr>
          <w:rFonts w:asciiTheme="majorBidi" w:eastAsia="Calibri" w:hAnsiTheme="majorBidi" w:cstheme="majorBidi"/>
          <w:color w:val="000000" w:themeColor="text1"/>
        </w:rPr>
        <w:t>: 460</w:t>
      </w:r>
      <w:r w:rsidRPr="0010317E">
        <w:rPr>
          <w:rFonts w:asciiTheme="majorBidi" w:eastAsia="Calibri" w:hAnsiTheme="majorBidi" w:cstheme="majorBidi"/>
          <w:color w:val="000000" w:themeColor="text1"/>
        </w:rPr>
        <w:t>-490.</w:t>
      </w:r>
    </w:p>
    <w:p w14:paraId="0EE47927" w14:textId="20BE6F04" w:rsidR="003A704E" w:rsidRPr="0010317E" w:rsidRDefault="003A704E" w:rsidP="0010317E">
      <w:pPr>
        <w:pStyle w:val="Normal1"/>
        <w:shd w:val="clear" w:color="auto" w:fill="FFFFFF"/>
        <w:spacing w:after="240" w:line="480" w:lineRule="auto"/>
        <w:ind w:hanging="426"/>
        <w:jc w:val="both"/>
      </w:pPr>
      <w:r w:rsidRPr="0010317E">
        <w:rPr>
          <w:rFonts w:asciiTheme="majorBidi" w:eastAsia="Calibri" w:hAnsiTheme="majorBidi" w:cstheme="majorBidi"/>
          <w:color w:val="000000" w:themeColor="text1"/>
        </w:rPr>
        <w:lastRenderedPageBreak/>
        <w:t xml:space="preserve">Birch, K. (2013) The Political Economy of Technoscience: An Emerging Research Agenda. </w:t>
      </w:r>
      <w:r w:rsidRPr="0010317E">
        <w:rPr>
          <w:rFonts w:asciiTheme="majorBidi" w:eastAsia="Calibri" w:hAnsiTheme="majorBidi" w:cstheme="majorBidi"/>
          <w:i/>
          <w:color w:val="000000" w:themeColor="text1"/>
        </w:rPr>
        <w:t>Spontaneous Generations: A Journal for the History and Philosophy of Science</w:t>
      </w:r>
      <w:r w:rsidRPr="0010317E">
        <w:rPr>
          <w:rFonts w:asciiTheme="majorBidi" w:eastAsia="Calibri" w:hAnsiTheme="majorBidi" w:cstheme="majorBidi"/>
          <w:color w:val="000000" w:themeColor="text1"/>
        </w:rPr>
        <w:t xml:space="preserve"> 7(1)</w:t>
      </w:r>
      <w:r w:rsidR="00AE60F1">
        <w:rPr>
          <w:rFonts w:asciiTheme="majorBidi" w:eastAsia="Calibri" w:hAnsiTheme="majorBidi" w:cstheme="majorBidi"/>
          <w:color w:val="000000" w:themeColor="text1"/>
        </w:rPr>
        <w:t>: 49-61.</w:t>
      </w:r>
      <w:r w:rsidRPr="0010317E">
        <w:rPr>
          <w:rFonts w:asciiTheme="majorBidi" w:eastAsia="Calibri" w:hAnsiTheme="majorBidi" w:cstheme="majorBidi"/>
          <w:color w:val="000000" w:themeColor="text1"/>
        </w:rPr>
        <w:t xml:space="preserve"> </w:t>
      </w:r>
    </w:p>
    <w:p w14:paraId="29808395" w14:textId="44175E57" w:rsidR="003A704E" w:rsidRPr="0010317E" w:rsidRDefault="003A704E" w:rsidP="0010317E">
      <w:pPr>
        <w:pStyle w:val="Standard1"/>
        <w:spacing w:after="240" w:line="480" w:lineRule="auto"/>
        <w:ind w:hanging="426"/>
        <w:jc w:val="both"/>
        <w:rPr>
          <w:rFonts w:asciiTheme="majorBidi" w:eastAsia="Calibri" w:hAnsiTheme="majorBidi" w:cstheme="majorBidi"/>
          <w:color w:val="000000" w:themeColor="text1"/>
        </w:rPr>
      </w:pPr>
      <w:r w:rsidRPr="0010317E">
        <w:rPr>
          <w:rFonts w:asciiTheme="majorBidi" w:eastAsia="Calibri" w:hAnsiTheme="majorBidi" w:cstheme="majorBidi"/>
          <w:color w:val="000000" w:themeColor="text1"/>
        </w:rPr>
        <w:t xml:space="preserve">Birch, K., </w:t>
      </w:r>
      <w:r w:rsidR="00AE60F1">
        <w:rPr>
          <w:rFonts w:asciiTheme="majorBidi" w:eastAsia="Calibri" w:hAnsiTheme="majorBidi" w:cstheme="majorBidi"/>
          <w:color w:val="000000" w:themeColor="text1"/>
        </w:rPr>
        <w:t>and</w:t>
      </w:r>
      <w:r w:rsidR="00AE60F1" w:rsidRPr="0010317E">
        <w:rPr>
          <w:rFonts w:asciiTheme="majorBidi" w:eastAsia="Calibri" w:hAnsiTheme="majorBidi" w:cstheme="majorBidi"/>
          <w:color w:val="000000" w:themeColor="text1"/>
        </w:rPr>
        <w:t xml:space="preserve"> </w:t>
      </w:r>
      <w:r w:rsidRPr="0010317E">
        <w:rPr>
          <w:rFonts w:asciiTheme="majorBidi" w:eastAsia="Calibri" w:hAnsiTheme="majorBidi" w:cstheme="majorBidi"/>
          <w:color w:val="000000" w:themeColor="text1"/>
        </w:rPr>
        <w:t xml:space="preserve">Tyfield, D. (2013) Theorizing the bioeconomy: biovalue, biocapital, </w:t>
      </w:r>
      <w:r w:rsidR="001B4963" w:rsidRPr="0010317E">
        <w:rPr>
          <w:rFonts w:asciiTheme="majorBidi" w:eastAsia="Calibri" w:hAnsiTheme="majorBidi" w:cstheme="majorBidi"/>
          <w:color w:val="000000" w:themeColor="text1"/>
        </w:rPr>
        <w:t xml:space="preserve">bioeconomics or... </w:t>
      </w:r>
      <w:r w:rsidRPr="0010317E">
        <w:rPr>
          <w:rFonts w:asciiTheme="majorBidi" w:eastAsia="Calibri" w:hAnsiTheme="majorBidi" w:cstheme="majorBidi"/>
          <w:color w:val="000000" w:themeColor="text1"/>
        </w:rPr>
        <w:t>what?</w:t>
      </w:r>
      <w:r w:rsidR="00D53FEF">
        <w:rPr>
          <w:rFonts w:asciiTheme="majorBidi" w:eastAsia="Calibri" w:hAnsiTheme="majorBidi" w:cstheme="majorBidi"/>
          <w:color w:val="000000" w:themeColor="text1"/>
        </w:rPr>
        <w:t xml:space="preserve"> </w:t>
      </w:r>
      <w:r w:rsidRPr="0010317E">
        <w:rPr>
          <w:rFonts w:asciiTheme="majorBidi" w:eastAsia="Calibri" w:hAnsiTheme="majorBidi" w:cstheme="majorBidi"/>
          <w:i/>
          <w:iCs/>
          <w:color w:val="000000" w:themeColor="text1"/>
        </w:rPr>
        <w:t>Science, Technology, &amp; Human Values</w:t>
      </w:r>
      <w:r w:rsidR="00D53FEF">
        <w:rPr>
          <w:rFonts w:asciiTheme="majorBidi" w:eastAsia="Calibri" w:hAnsiTheme="majorBidi" w:cstheme="majorBidi"/>
          <w:color w:val="000000" w:themeColor="text1"/>
        </w:rPr>
        <w:t xml:space="preserve"> </w:t>
      </w:r>
      <w:r w:rsidRPr="0010317E">
        <w:rPr>
          <w:rFonts w:asciiTheme="majorBidi" w:eastAsia="Calibri" w:hAnsiTheme="majorBidi" w:cstheme="majorBidi"/>
          <w:color w:val="000000" w:themeColor="text1"/>
        </w:rPr>
        <w:t>38(3)</w:t>
      </w:r>
      <w:r w:rsidR="00D53FEF">
        <w:rPr>
          <w:rFonts w:asciiTheme="majorBidi" w:eastAsia="Calibri" w:hAnsiTheme="majorBidi" w:cstheme="majorBidi"/>
          <w:color w:val="000000" w:themeColor="text1"/>
        </w:rPr>
        <w:t>:</w:t>
      </w:r>
      <w:r w:rsidRPr="0010317E">
        <w:rPr>
          <w:rFonts w:asciiTheme="majorBidi" w:eastAsia="Calibri" w:hAnsiTheme="majorBidi" w:cstheme="majorBidi"/>
          <w:color w:val="000000" w:themeColor="text1"/>
        </w:rPr>
        <w:t xml:space="preserve"> 299-327.</w:t>
      </w:r>
    </w:p>
    <w:p w14:paraId="51B7A159" w14:textId="0190F279" w:rsidR="002D73C3" w:rsidRPr="0010317E" w:rsidRDefault="002D73C3" w:rsidP="0010317E">
      <w:pPr>
        <w:pStyle w:val="Normal1"/>
        <w:spacing w:after="240" w:line="480" w:lineRule="auto"/>
        <w:ind w:hanging="426"/>
        <w:jc w:val="both"/>
        <w:rPr>
          <w:rFonts w:asciiTheme="majorBidi" w:eastAsia="Calibri" w:hAnsiTheme="majorBidi" w:cstheme="majorBidi"/>
          <w:color w:val="000000" w:themeColor="text1"/>
          <w:highlight w:val="white"/>
        </w:rPr>
      </w:pPr>
      <w:r w:rsidRPr="0010317E">
        <w:rPr>
          <w:rFonts w:asciiTheme="majorBidi" w:eastAsia="Calibri" w:hAnsiTheme="majorBidi" w:cstheme="majorBidi"/>
          <w:color w:val="000000" w:themeColor="text1"/>
        </w:rPr>
        <w:t xml:space="preserve">Boltanski, L, Thévenot, L. (2006 [1991]) </w:t>
      </w:r>
      <w:r w:rsidRPr="0010317E">
        <w:rPr>
          <w:rFonts w:asciiTheme="majorBidi" w:eastAsia="Calibri" w:hAnsiTheme="majorBidi" w:cstheme="majorBidi"/>
          <w:i/>
          <w:color w:val="000000" w:themeColor="text1"/>
        </w:rPr>
        <w:t>On Justification: Economies of Worth</w:t>
      </w:r>
      <w:r w:rsidR="0010317E">
        <w:rPr>
          <w:rFonts w:asciiTheme="majorBidi" w:eastAsia="Calibri" w:hAnsiTheme="majorBidi" w:cstheme="majorBidi"/>
          <w:color w:val="000000" w:themeColor="text1"/>
        </w:rPr>
        <w:t>.</w:t>
      </w:r>
      <w:r w:rsidRPr="0010317E">
        <w:rPr>
          <w:rFonts w:asciiTheme="majorBidi" w:eastAsia="Calibri" w:hAnsiTheme="majorBidi" w:cstheme="majorBidi"/>
          <w:color w:val="000000" w:themeColor="text1"/>
        </w:rPr>
        <w:t xml:space="preserve"> Princeton, NJ: </w:t>
      </w:r>
      <w:r w:rsidRPr="0010317E">
        <w:rPr>
          <w:rFonts w:asciiTheme="majorBidi" w:eastAsia="Calibri" w:hAnsiTheme="majorBidi" w:cstheme="majorBidi"/>
          <w:color w:val="000000" w:themeColor="text1"/>
        </w:rPr>
        <w:tab/>
        <w:t>Princeton University Press.</w:t>
      </w:r>
    </w:p>
    <w:p w14:paraId="7AFDAF02" w14:textId="250C4129" w:rsidR="002D73C3" w:rsidRPr="0010317E" w:rsidRDefault="003A704E" w:rsidP="0010317E">
      <w:pPr>
        <w:pStyle w:val="Normal1"/>
        <w:shd w:val="clear" w:color="auto" w:fill="FFFFFF"/>
        <w:spacing w:after="240" w:line="480" w:lineRule="auto"/>
        <w:ind w:hanging="426"/>
        <w:jc w:val="both"/>
      </w:pPr>
      <w:r w:rsidRPr="0010317E">
        <w:rPr>
          <w:rFonts w:asciiTheme="majorBidi" w:eastAsia="Calibri" w:hAnsiTheme="majorBidi" w:cstheme="majorBidi"/>
          <w:color w:val="000000" w:themeColor="text1"/>
        </w:rPr>
        <w:t>Callon, M. (1998) Introduction: the embeddedness of economic markets in economics.</w:t>
      </w:r>
      <w:r w:rsidR="0010317E">
        <w:rPr>
          <w:rFonts w:asciiTheme="majorBidi" w:eastAsia="Calibri" w:hAnsiTheme="majorBidi" w:cstheme="majorBidi"/>
          <w:color w:val="000000" w:themeColor="text1"/>
        </w:rPr>
        <w:t xml:space="preserve"> </w:t>
      </w:r>
      <w:r w:rsidRPr="0010317E">
        <w:rPr>
          <w:rFonts w:asciiTheme="majorBidi" w:eastAsia="Calibri" w:hAnsiTheme="majorBidi" w:cstheme="majorBidi"/>
          <w:i/>
          <w:iCs/>
          <w:color w:val="000000" w:themeColor="text1"/>
        </w:rPr>
        <w:t>The sociological review</w:t>
      </w:r>
      <w:r w:rsidRPr="0010317E">
        <w:rPr>
          <w:rFonts w:asciiTheme="majorBidi" w:eastAsia="Calibri" w:hAnsiTheme="majorBidi" w:cstheme="majorBidi"/>
          <w:color w:val="000000" w:themeColor="text1"/>
        </w:rPr>
        <w:t>, </w:t>
      </w:r>
      <w:r w:rsidRPr="0010317E">
        <w:rPr>
          <w:rFonts w:asciiTheme="majorBidi" w:eastAsia="Calibri" w:hAnsiTheme="majorBidi" w:cstheme="majorBidi"/>
          <w:iCs/>
          <w:color w:val="000000" w:themeColor="text1"/>
        </w:rPr>
        <w:t>46</w:t>
      </w:r>
      <w:r w:rsidRPr="0010317E">
        <w:rPr>
          <w:rFonts w:asciiTheme="majorBidi" w:eastAsia="Calibri" w:hAnsiTheme="majorBidi" w:cstheme="majorBidi"/>
          <w:color w:val="000000" w:themeColor="text1"/>
        </w:rPr>
        <w:t>(1 suppl</w:t>
      </w:r>
      <w:r w:rsidR="0010317E">
        <w:rPr>
          <w:rFonts w:asciiTheme="majorBidi" w:eastAsia="Calibri" w:hAnsiTheme="majorBidi" w:cstheme="majorBidi"/>
          <w:color w:val="000000" w:themeColor="text1"/>
        </w:rPr>
        <w:t>.</w:t>
      </w:r>
      <w:r w:rsidRPr="0010317E">
        <w:rPr>
          <w:rFonts w:asciiTheme="majorBidi" w:eastAsia="Calibri" w:hAnsiTheme="majorBidi" w:cstheme="majorBidi"/>
          <w:color w:val="000000" w:themeColor="text1"/>
        </w:rPr>
        <w:t>): 1-57.</w:t>
      </w:r>
    </w:p>
    <w:p w14:paraId="7757797E" w14:textId="5EFB8B0B" w:rsidR="003A704E" w:rsidRPr="0010317E" w:rsidRDefault="003A704E" w:rsidP="0010317E">
      <w:pPr>
        <w:pStyle w:val="Normal1"/>
        <w:shd w:val="clear" w:color="auto" w:fill="FFFFFF"/>
        <w:spacing w:after="240" w:line="480" w:lineRule="auto"/>
        <w:ind w:hanging="426"/>
        <w:jc w:val="both"/>
        <w:rPr>
          <w:rFonts w:asciiTheme="majorBidi" w:eastAsia="Calibri" w:hAnsiTheme="majorBidi" w:cstheme="majorBidi"/>
          <w:color w:val="000000" w:themeColor="text1"/>
        </w:rPr>
      </w:pPr>
      <w:r w:rsidRPr="0010317E">
        <w:rPr>
          <w:rFonts w:asciiTheme="majorBidi" w:eastAsia="Calibri" w:hAnsiTheme="majorBidi" w:cstheme="majorBidi"/>
          <w:color w:val="000000" w:themeColor="text1"/>
        </w:rPr>
        <w:t xml:space="preserve">Caro, J. J, Brazier, </w:t>
      </w:r>
      <w:r w:rsidR="002437A5" w:rsidRPr="0010317E">
        <w:rPr>
          <w:rFonts w:asciiTheme="majorBidi" w:eastAsia="Calibri" w:hAnsiTheme="majorBidi" w:cstheme="majorBidi"/>
          <w:color w:val="000000" w:themeColor="text1"/>
        </w:rPr>
        <w:t xml:space="preserve">J. E., </w:t>
      </w:r>
      <w:r w:rsidRPr="0010317E">
        <w:rPr>
          <w:rFonts w:asciiTheme="majorBidi" w:eastAsia="Calibri" w:hAnsiTheme="majorBidi" w:cstheme="majorBidi"/>
          <w:color w:val="000000" w:themeColor="text1"/>
        </w:rPr>
        <w:t xml:space="preserve">Karnon, </w:t>
      </w:r>
      <w:r w:rsidR="002437A5" w:rsidRPr="0010317E">
        <w:rPr>
          <w:rFonts w:asciiTheme="majorBidi" w:eastAsia="Calibri" w:hAnsiTheme="majorBidi" w:cstheme="majorBidi"/>
          <w:color w:val="000000" w:themeColor="text1"/>
        </w:rPr>
        <w:t xml:space="preserve">J., </w:t>
      </w:r>
      <w:r w:rsidRPr="0010317E">
        <w:rPr>
          <w:rFonts w:asciiTheme="majorBidi" w:eastAsia="Calibri" w:hAnsiTheme="majorBidi" w:cstheme="majorBidi"/>
          <w:color w:val="000000" w:themeColor="text1"/>
        </w:rPr>
        <w:t xml:space="preserve">Kolominsky-Rabas, </w:t>
      </w:r>
      <w:r w:rsidR="002437A5" w:rsidRPr="0010317E">
        <w:rPr>
          <w:rFonts w:asciiTheme="majorBidi" w:eastAsia="Calibri" w:hAnsiTheme="majorBidi" w:cstheme="majorBidi"/>
          <w:color w:val="000000" w:themeColor="text1"/>
        </w:rPr>
        <w:t xml:space="preserve">P., </w:t>
      </w:r>
      <w:r w:rsidRPr="0010317E">
        <w:rPr>
          <w:rFonts w:asciiTheme="majorBidi" w:eastAsia="Calibri" w:hAnsiTheme="majorBidi" w:cstheme="majorBidi"/>
          <w:color w:val="000000" w:themeColor="text1"/>
        </w:rPr>
        <w:t xml:space="preserve">McGuire, </w:t>
      </w:r>
      <w:r w:rsidR="002437A5" w:rsidRPr="0010317E">
        <w:rPr>
          <w:rFonts w:asciiTheme="majorBidi" w:eastAsia="Calibri" w:hAnsiTheme="majorBidi" w:cstheme="majorBidi"/>
          <w:color w:val="000000" w:themeColor="text1"/>
        </w:rPr>
        <w:t>A.</w:t>
      </w:r>
      <w:r w:rsidR="0010317E">
        <w:rPr>
          <w:rFonts w:asciiTheme="majorBidi" w:eastAsia="Calibri" w:hAnsiTheme="majorBidi" w:cstheme="majorBidi"/>
          <w:color w:val="000000" w:themeColor="text1"/>
        </w:rPr>
        <w:t xml:space="preserve"> </w:t>
      </w:r>
      <w:r w:rsidR="002437A5" w:rsidRPr="0010317E">
        <w:rPr>
          <w:rFonts w:asciiTheme="majorBidi" w:eastAsia="Calibri" w:hAnsiTheme="majorBidi" w:cstheme="majorBidi"/>
          <w:color w:val="000000" w:themeColor="text1"/>
        </w:rPr>
        <w:t xml:space="preserve">J., </w:t>
      </w:r>
      <w:r w:rsidRPr="0010317E">
        <w:rPr>
          <w:rFonts w:asciiTheme="majorBidi" w:eastAsia="Calibri" w:hAnsiTheme="majorBidi" w:cstheme="majorBidi"/>
          <w:color w:val="000000" w:themeColor="text1"/>
        </w:rPr>
        <w:t xml:space="preserve">Nord, </w:t>
      </w:r>
      <w:r w:rsidR="002437A5" w:rsidRPr="0010317E">
        <w:rPr>
          <w:rFonts w:asciiTheme="majorBidi" w:eastAsia="Calibri" w:hAnsiTheme="majorBidi" w:cstheme="majorBidi"/>
          <w:color w:val="000000" w:themeColor="text1"/>
        </w:rPr>
        <w:t xml:space="preserve">E. </w:t>
      </w:r>
      <w:r w:rsidRPr="0010317E">
        <w:rPr>
          <w:rFonts w:asciiTheme="majorBidi" w:eastAsia="Calibri" w:hAnsiTheme="majorBidi" w:cstheme="majorBidi"/>
          <w:color w:val="000000" w:themeColor="text1"/>
        </w:rPr>
        <w:t>and Schlander</w:t>
      </w:r>
      <w:r w:rsidR="002437A5" w:rsidRPr="0010317E">
        <w:rPr>
          <w:rFonts w:asciiTheme="majorBidi" w:eastAsia="Calibri" w:hAnsiTheme="majorBidi" w:cstheme="majorBidi"/>
          <w:color w:val="000000" w:themeColor="text1"/>
        </w:rPr>
        <w:t>, M</w:t>
      </w:r>
      <w:r w:rsidRPr="0010317E">
        <w:rPr>
          <w:rFonts w:asciiTheme="majorBidi" w:eastAsia="Calibri" w:hAnsiTheme="majorBidi" w:cstheme="majorBidi"/>
          <w:color w:val="000000" w:themeColor="text1"/>
        </w:rPr>
        <w:t>. (2019) Determining value in heal</w:t>
      </w:r>
      <w:r w:rsidR="002437A5" w:rsidRPr="0010317E">
        <w:rPr>
          <w:rFonts w:asciiTheme="majorBidi" w:eastAsia="Calibri" w:hAnsiTheme="majorBidi" w:cstheme="majorBidi"/>
          <w:color w:val="000000" w:themeColor="text1"/>
        </w:rPr>
        <w:t xml:space="preserve">th technology assessment: stay </w:t>
      </w:r>
      <w:r w:rsidRPr="0010317E">
        <w:rPr>
          <w:rFonts w:asciiTheme="majorBidi" w:eastAsia="Calibri" w:hAnsiTheme="majorBidi" w:cstheme="majorBidi"/>
          <w:color w:val="000000" w:themeColor="text1"/>
        </w:rPr>
        <w:t xml:space="preserve">the course or tack away? </w:t>
      </w:r>
      <w:r w:rsidRPr="0010317E">
        <w:rPr>
          <w:rFonts w:asciiTheme="majorBidi" w:eastAsia="Calibri" w:hAnsiTheme="majorBidi" w:cstheme="majorBidi"/>
          <w:i/>
          <w:color w:val="000000" w:themeColor="text1"/>
        </w:rPr>
        <w:t>PharmacoEconomics</w:t>
      </w:r>
      <w:r w:rsidRPr="0010317E">
        <w:rPr>
          <w:rFonts w:asciiTheme="majorBidi" w:eastAsia="Calibri" w:hAnsiTheme="majorBidi" w:cstheme="majorBidi"/>
          <w:color w:val="000000" w:themeColor="text1"/>
        </w:rPr>
        <w:t xml:space="preserve"> 37(3): 293-299.</w:t>
      </w:r>
    </w:p>
    <w:p w14:paraId="506B80A3" w14:textId="3298AA26" w:rsidR="000B181C" w:rsidRPr="0010317E" w:rsidRDefault="003E446D" w:rsidP="0010317E">
      <w:pPr>
        <w:pStyle w:val="Normal1"/>
        <w:spacing w:before="240" w:after="240" w:line="480" w:lineRule="auto"/>
        <w:ind w:hanging="426"/>
        <w:jc w:val="both"/>
        <w:rPr>
          <w:rFonts w:asciiTheme="majorBidi" w:eastAsia="Calibri" w:hAnsiTheme="majorBidi" w:cstheme="majorBidi"/>
          <w:color w:val="000000" w:themeColor="text1"/>
        </w:rPr>
      </w:pPr>
      <w:r w:rsidRPr="0010317E">
        <w:rPr>
          <w:rFonts w:asciiTheme="majorBidi" w:eastAsia="Calibri" w:hAnsiTheme="majorBidi" w:cstheme="majorBidi"/>
          <w:color w:val="000000" w:themeColor="text1"/>
        </w:rPr>
        <w:t xml:space="preserve">xxxx11. </w:t>
      </w:r>
      <w:r w:rsidR="000B181C" w:rsidRPr="0010317E">
        <w:rPr>
          <w:rFonts w:asciiTheme="majorBidi" w:eastAsia="Calibri" w:hAnsiTheme="majorBidi" w:cstheme="majorBidi"/>
          <w:color w:val="000000" w:themeColor="text1"/>
        </w:rPr>
        <w:t xml:space="preserve">(2017). </w:t>
      </w:r>
      <w:r w:rsidRPr="0010317E">
        <w:rPr>
          <w:rFonts w:asciiTheme="majorBidi" w:eastAsia="Calibri" w:hAnsiTheme="majorBidi" w:cstheme="majorBidi"/>
          <w:i/>
          <w:color w:val="000000" w:themeColor="text1"/>
        </w:rPr>
        <w:t>BMJ.</w:t>
      </w:r>
    </w:p>
    <w:p w14:paraId="198B70B6" w14:textId="5020C90A" w:rsidR="007C3F92" w:rsidRPr="0010317E" w:rsidRDefault="007C3F92" w:rsidP="0010317E">
      <w:pPr>
        <w:pStyle w:val="Normal1"/>
        <w:shd w:val="clear" w:color="auto" w:fill="FFFFFF"/>
        <w:spacing w:before="240" w:after="240" w:line="480" w:lineRule="auto"/>
        <w:ind w:hanging="426"/>
        <w:jc w:val="both"/>
        <w:rPr>
          <w:rFonts w:asciiTheme="majorBidi" w:eastAsia="Calibri" w:hAnsiTheme="majorBidi" w:cstheme="majorBidi"/>
          <w:color w:val="000000" w:themeColor="text1"/>
        </w:rPr>
      </w:pPr>
      <w:r w:rsidRPr="0010317E">
        <w:rPr>
          <w:rFonts w:asciiTheme="majorBidi" w:eastAsia="Calibri" w:hAnsiTheme="majorBidi" w:cstheme="majorBidi"/>
          <w:color w:val="000000" w:themeColor="text1"/>
        </w:rPr>
        <w:t>Cherry, M. A. (2013) The law and economics of corporate social responsibility and greenwashing. </w:t>
      </w:r>
      <w:r w:rsidRPr="0010317E">
        <w:rPr>
          <w:rFonts w:asciiTheme="majorBidi" w:eastAsia="Calibri" w:hAnsiTheme="majorBidi" w:cstheme="majorBidi"/>
          <w:i/>
          <w:iCs/>
          <w:color w:val="000000" w:themeColor="text1"/>
        </w:rPr>
        <w:t xml:space="preserve">UC Davis </w:t>
      </w:r>
      <w:r w:rsidR="00AE60F1" w:rsidRPr="009F0C63">
        <w:rPr>
          <w:rFonts w:asciiTheme="majorBidi" w:eastAsia="Calibri" w:hAnsiTheme="majorBidi" w:cstheme="majorBidi"/>
          <w:i/>
          <w:iCs/>
          <w:color w:val="000000" w:themeColor="text1"/>
        </w:rPr>
        <w:t>Bus</w:t>
      </w:r>
      <w:r w:rsidR="00AE60F1">
        <w:rPr>
          <w:rFonts w:asciiTheme="majorBidi" w:eastAsia="Calibri" w:hAnsiTheme="majorBidi" w:cstheme="majorBidi"/>
          <w:i/>
          <w:iCs/>
          <w:color w:val="000000" w:themeColor="text1"/>
        </w:rPr>
        <w:t>iness</w:t>
      </w:r>
      <w:r w:rsidRPr="0010317E">
        <w:rPr>
          <w:rFonts w:asciiTheme="majorBidi" w:eastAsia="Calibri" w:hAnsiTheme="majorBidi" w:cstheme="majorBidi"/>
          <w:i/>
          <w:iCs/>
          <w:color w:val="000000" w:themeColor="text1"/>
        </w:rPr>
        <w:t xml:space="preserve"> L</w:t>
      </w:r>
      <w:r w:rsidR="00AE60F1">
        <w:rPr>
          <w:rFonts w:asciiTheme="majorBidi" w:eastAsia="Calibri" w:hAnsiTheme="majorBidi" w:cstheme="majorBidi"/>
          <w:i/>
          <w:iCs/>
          <w:color w:val="000000" w:themeColor="text1"/>
        </w:rPr>
        <w:t xml:space="preserve">aw </w:t>
      </w:r>
      <w:r w:rsidRPr="0010317E">
        <w:rPr>
          <w:rFonts w:asciiTheme="majorBidi" w:eastAsia="Calibri" w:hAnsiTheme="majorBidi" w:cstheme="majorBidi"/>
          <w:i/>
          <w:iCs/>
          <w:color w:val="000000" w:themeColor="text1"/>
        </w:rPr>
        <w:t>J</w:t>
      </w:r>
      <w:r w:rsidR="00AE60F1">
        <w:rPr>
          <w:rFonts w:asciiTheme="majorBidi" w:eastAsia="Calibri" w:hAnsiTheme="majorBidi" w:cstheme="majorBidi"/>
          <w:i/>
          <w:iCs/>
          <w:color w:val="000000" w:themeColor="text1"/>
        </w:rPr>
        <w:t>ournal</w:t>
      </w:r>
      <w:r w:rsidR="00AE60F1">
        <w:rPr>
          <w:rFonts w:asciiTheme="majorBidi" w:eastAsia="Calibri" w:hAnsiTheme="majorBidi" w:cstheme="majorBidi"/>
          <w:color w:val="000000" w:themeColor="text1"/>
        </w:rPr>
        <w:t xml:space="preserve"> </w:t>
      </w:r>
      <w:r w:rsidRPr="0010317E">
        <w:rPr>
          <w:rFonts w:asciiTheme="majorBidi" w:eastAsia="Calibri" w:hAnsiTheme="majorBidi" w:cstheme="majorBidi"/>
          <w:color w:val="000000" w:themeColor="text1"/>
        </w:rPr>
        <w:t>14</w:t>
      </w:r>
      <w:r w:rsidR="00AE60F1" w:rsidRPr="0010317E">
        <w:rPr>
          <w:rFonts w:asciiTheme="majorBidi" w:eastAsia="Calibri" w:hAnsiTheme="majorBidi" w:cstheme="majorBidi"/>
          <w:color w:val="000000" w:themeColor="text1"/>
        </w:rPr>
        <w:t>(2)</w:t>
      </w:r>
      <w:r w:rsidR="00AE60F1" w:rsidRPr="009F0C63">
        <w:rPr>
          <w:rFonts w:asciiTheme="majorBidi" w:eastAsia="Calibri" w:hAnsiTheme="majorBidi" w:cstheme="majorBidi"/>
          <w:color w:val="000000" w:themeColor="text1"/>
        </w:rPr>
        <w:t>:</w:t>
      </w:r>
      <w:r w:rsidR="00AE60F1">
        <w:rPr>
          <w:rFonts w:asciiTheme="majorBidi" w:eastAsia="Calibri" w:hAnsiTheme="majorBidi" w:cstheme="majorBidi"/>
          <w:color w:val="000000" w:themeColor="text1"/>
        </w:rPr>
        <w:t xml:space="preserve"> </w:t>
      </w:r>
      <w:r w:rsidRPr="0010317E">
        <w:rPr>
          <w:rFonts w:asciiTheme="majorBidi" w:eastAsia="Calibri" w:hAnsiTheme="majorBidi" w:cstheme="majorBidi"/>
          <w:color w:val="000000" w:themeColor="text1"/>
        </w:rPr>
        <w:t>28</w:t>
      </w:r>
      <w:r w:rsidR="00AE60F1">
        <w:rPr>
          <w:rFonts w:asciiTheme="majorBidi" w:eastAsia="Calibri" w:hAnsiTheme="majorBidi" w:cstheme="majorBidi"/>
          <w:color w:val="000000" w:themeColor="text1"/>
        </w:rPr>
        <w:t>1-303.</w:t>
      </w:r>
    </w:p>
    <w:p w14:paraId="79475916" w14:textId="16E10662" w:rsidR="003A704E" w:rsidRPr="0010317E" w:rsidRDefault="003A704E" w:rsidP="0010317E">
      <w:pPr>
        <w:widowControl w:val="0"/>
        <w:autoSpaceDE w:val="0"/>
        <w:autoSpaceDN w:val="0"/>
        <w:adjustRightInd w:val="0"/>
        <w:spacing w:after="240" w:line="480" w:lineRule="auto"/>
        <w:ind w:hanging="426"/>
        <w:jc w:val="both"/>
      </w:pPr>
      <w:r w:rsidRPr="0010317E">
        <w:rPr>
          <w:rFonts w:asciiTheme="majorBidi" w:hAnsiTheme="majorBidi" w:cstheme="majorBidi"/>
          <w:color w:val="000000" w:themeColor="text1"/>
        </w:rPr>
        <w:t>Clark, S. and Weale A. (2012) Social values in health priority setting: a conceptual framework</w:t>
      </w:r>
      <w:r w:rsidR="0010317E">
        <w:rPr>
          <w:rFonts w:asciiTheme="majorBidi" w:hAnsiTheme="majorBidi" w:cstheme="majorBidi"/>
          <w:color w:val="000000" w:themeColor="text1"/>
        </w:rPr>
        <w:t>.</w:t>
      </w:r>
      <w:r w:rsidRPr="0010317E">
        <w:rPr>
          <w:rFonts w:asciiTheme="majorBidi" w:hAnsiTheme="majorBidi" w:cstheme="majorBidi"/>
          <w:color w:val="000000" w:themeColor="text1"/>
        </w:rPr>
        <w:t xml:space="preserve"> </w:t>
      </w:r>
      <w:r w:rsidRPr="0010317E">
        <w:rPr>
          <w:rFonts w:asciiTheme="majorBidi" w:hAnsiTheme="majorBidi" w:cstheme="majorBidi"/>
          <w:i/>
          <w:color w:val="000000" w:themeColor="text1"/>
        </w:rPr>
        <w:t>Journal of Health Organization and Management</w:t>
      </w:r>
      <w:r w:rsidRPr="0010317E">
        <w:rPr>
          <w:rFonts w:asciiTheme="majorBidi" w:hAnsiTheme="majorBidi" w:cstheme="majorBidi"/>
          <w:color w:val="000000" w:themeColor="text1"/>
        </w:rPr>
        <w:t xml:space="preserve"> 26</w:t>
      </w:r>
      <w:r w:rsidR="00AE60F1">
        <w:rPr>
          <w:rFonts w:asciiTheme="majorBidi" w:hAnsiTheme="majorBidi" w:cstheme="majorBidi"/>
          <w:color w:val="000000" w:themeColor="text1"/>
        </w:rPr>
        <w:t>(3)</w:t>
      </w:r>
      <w:r w:rsidRPr="0010317E">
        <w:rPr>
          <w:rFonts w:asciiTheme="majorBidi" w:hAnsiTheme="majorBidi" w:cstheme="majorBidi"/>
          <w:color w:val="000000" w:themeColor="text1"/>
        </w:rPr>
        <w:t>: 293–316.</w:t>
      </w:r>
    </w:p>
    <w:p w14:paraId="322F4835" w14:textId="35C9445B" w:rsidR="00D53FEF" w:rsidRPr="00D53FEF" w:rsidRDefault="002D73C3" w:rsidP="00D53FEF">
      <w:pPr>
        <w:pStyle w:val="Standard1"/>
        <w:spacing w:after="240" w:line="480" w:lineRule="auto"/>
        <w:ind w:hanging="426"/>
        <w:jc w:val="both"/>
        <w:rPr>
          <w:rFonts w:asciiTheme="majorBidi" w:hAnsiTheme="majorBidi" w:cstheme="majorBidi"/>
        </w:rPr>
      </w:pPr>
      <w:r w:rsidRPr="0010317E">
        <w:rPr>
          <w:rFonts w:asciiTheme="majorBidi" w:eastAsia="Calibri" w:hAnsiTheme="majorBidi" w:cstheme="majorBidi"/>
          <w:bCs/>
          <w:color w:val="000000" w:themeColor="text1"/>
        </w:rPr>
        <w:t>CMS</w:t>
      </w:r>
      <w:r w:rsidR="0010317E">
        <w:rPr>
          <w:rFonts w:asciiTheme="majorBidi" w:eastAsia="Calibri" w:hAnsiTheme="majorBidi" w:cstheme="majorBidi"/>
          <w:bCs/>
          <w:color w:val="000000" w:themeColor="text1"/>
        </w:rPr>
        <w:t xml:space="preserve">. </w:t>
      </w:r>
      <w:r w:rsidRPr="0010317E">
        <w:rPr>
          <w:rFonts w:asciiTheme="majorBidi" w:eastAsia="Calibri" w:hAnsiTheme="majorBidi" w:cstheme="majorBidi"/>
          <w:bCs/>
          <w:color w:val="000000" w:themeColor="text1"/>
        </w:rPr>
        <w:t xml:space="preserve">(2018) 'he Hospital Value-Based Purchasing (VBP) Program. </w:t>
      </w:r>
      <w:r w:rsidRPr="0010317E">
        <w:rPr>
          <w:rFonts w:asciiTheme="majorBidi" w:eastAsia="Calibri" w:hAnsiTheme="majorBidi" w:cstheme="majorBidi"/>
          <w:bCs/>
          <w:i/>
          <w:color w:val="000000" w:themeColor="text1"/>
        </w:rPr>
        <w:t>CMS.gov,</w:t>
      </w:r>
      <w:r w:rsidRPr="0010317E">
        <w:rPr>
          <w:rFonts w:asciiTheme="majorBidi" w:eastAsia="Calibri" w:hAnsiTheme="majorBidi" w:cstheme="majorBidi"/>
          <w:bCs/>
          <w:color w:val="000000" w:themeColor="text1"/>
        </w:rPr>
        <w:t xml:space="preserve"> </w:t>
      </w:r>
      <w:r w:rsidR="00EC6FC6" w:rsidRPr="0010317E">
        <w:rPr>
          <w:rFonts w:asciiTheme="majorBidi" w:hAnsiTheme="majorBidi" w:cstheme="majorBidi"/>
        </w:rPr>
        <w:t>https://www.cms.gov/Medicare/Quality-Initiatives-Patient-Assessment-Instruments/Value-Based-Programs/HVBP/Hospital-Value-Based-</w:t>
      </w:r>
      <w:r w:rsidR="00EC6FC6" w:rsidRPr="0010317E">
        <w:rPr>
          <w:rFonts w:asciiTheme="majorBidi" w:hAnsiTheme="majorBidi" w:cstheme="majorBidi"/>
        </w:rPr>
        <w:tab/>
        <w:t>Purchasing.html</w:t>
      </w:r>
      <w:r w:rsidR="00D53FEF">
        <w:rPr>
          <w:rFonts w:asciiTheme="majorBidi" w:hAnsiTheme="majorBidi" w:cstheme="majorBidi"/>
        </w:rPr>
        <w:t xml:space="preserve">, </w:t>
      </w:r>
      <w:r w:rsidR="00D53FEF" w:rsidRPr="00D53FEF">
        <w:rPr>
          <w:rFonts w:asciiTheme="majorBidi" w:hAnsiTheme="majorBidi" w:cstheme="majorBidi"/>
        </w:rPr>
        <w:t xml:space="preserve">accessed </w:t>
      </w:r>
      <w:r w:rsidR="00D53FEF">
        <w:rPr>
          <w:rFonts w:asciiTheme="majorBidi" w:hAnsiTheme="majorBidi" w:cstheme="majorBidi"/>
        </w:rPr>
        <w:t>7 April 2020</w:t>
      </w:r>
      <w:r w:rsidR="00D53FEF" w:rsidRPr="00D53FEF">
        <w:rPr>
          <w:rFonts w:asciiTheme="majorBidi" w:hAnsiTheme="majorBidi" w:cstheme="majorBidi"/>
        </w:rPr>
        <w:t>.</w:t>
      </w:r>
    </w:p>
    <w:p w14:paraId="2F13F6A1" w14:textId="4F8B16DB" w:rsidR="000B42E9" w:rsidRPr="00D53FEF" w:rsidRDefault="000B42E9" w:rsidP="0010317E">
      <w:pPr>
        <w:pStyle w:val="Standard1"/>
        <w:spacing w:after="240" w:line="480" w:lineRule="auto"/>
        <w:ind w:hanging="426"/>
        <w:jc w:val="both"/>
        <w:rPr>
          <w:rStyle w:val="Hyperlink"/>
          <w:rFonts w:asciiTheme="majorBidi" w:eastAsia="Calibri" w:hAnsiTheme="majorBidi" w:cstheme="majorBidi"/>
          <w:bCs/>
          <w:color w:val="000000" w:themeColor="text1"/>
          <w:u w:val="none"/>
        </w:rPr>
      </w:pPr>
    </w:p>
    <w:p w14:paraId="2687268B" w14:textId="7F1B5A4E" w:rsidR="00CA13C9" w:rsidRDefault="000B42E9" w:rsidP="0010317E">
      <w:pPr>
        <w:pStyle w:val="Standard1"/>
        <w:spacing w:after="240" w:line="480" w:lineRule="auto"/>
        <w:ind w:hanging="426"/>
        <w:jc w:val="both"/>
        <w:rPr>
          <w:rFonts w:asciiTheme="majorBidi" w:eastAsia="Calibri" w:hAnsiTheme="majorBidi" w:cstheme="majorBidi"/>
          <w:color w:val="000000" w:themeColor="text1"/>
        </w:rPr>
      </w:pPr>
      <w:r w:rsidRPr="00D53FEF">
        <w:rPr>
          <w:rFonts w:asciiTheme="majorBidi" w:eastAsia="Calibri" w:hAnsiTheme="majorBidi" w:cstheme="majorBidi"/>
          <w:color w:val="000000" w:themeColor="text1"/>
        </w:rPr>
        <w:t>Brown, N. and Michael</w:t>
      </w:r>
      <w:r w:rsidR="00EC6FC6">
        <w:rPr>
          <w:rFonts w:asciiTheme="majorBidi" w:eastAsia="Calibri" w:hAnsiTheme="majorBidi" w:cstheme="majorBidi"/>
          <w:color w:val="000000" w:themeColor="text1"/>
        </w:rPr>
        <w:t>, M</w:t>
      </w:r>
      <w:r w:rsidRPr="00D53FEF">
        <w:rPr>
          <w:rFonts w:asciiTheme="majorBidi" w:eastAsia="Calibri" w:hAnsiTheme="majorBidi" w:cstheme="majorBidi"/>
          <w:color w:val="000000" w:themeColor="text1"/>
        </w:rPr>
        <w:t xml:space="preserve">. </w:t>
      </w:r>
      <w:r w:rsidR="002D73C3" w:rsidRPr="00D53FEF">
        <w:rPr>
          <w:rFonts w:asciiTheme="majorBidi" w:eastAsia="Calibri" w:hAnsiTheme="majorBidi" w:cstheme="majorBidi"/>
          <w:color w:val="000000" w:themeColor="text1"/>
        </w:rPr>
        <w:t>(2003) A Sociology of Expectations: Retrospecting Prospects and Prospecting Retrospects</w:t>
      </w:r>
      <w:r w:rsidR="00D53FEF">
        <w:rPr>
          <w:rFonts w:asciiTheme="majorBidi" w:eastAsia="Calibri" w:hAnsiTheme="majorBidi" w:cstheme="majorBidi"/>
          <w:color w:val="000000" w:themeColor="text1"/>
        </w:rPr>
        <w:t>.</w:t>
      </w:r>
      <w:r w:rsidR="002D73C3" w:rsidRPr="00D53FEF">
        <w:rPr>
          <w:rFonts w:asciiTheme="majorBidi" w:eastAsia="Calibri" w:hAnsiTheme="majorBidi" w:cstheme="majorBidi"/>
          <w:color w:val="000000" w:themeColor="text1"/>
        </w:rPr>
        <w:t xml:space="preserve"> </w:t>
      </w:r>
      <w:r w:rsidR="002D73C3" w:rsidRPr="00D53FEF">
        <w:rPr>
          <w:rFonts w:asciiTheme="majorBidi" w:eastAsia="Calibri" w:hAnsiTheme="majorBidi" w:cstheme="majorBidi"/>
          <w:i/>
          <w:color w:val="000000" w:themeColor="text1"/>
        </w:rPr>
        <w:t>Technology Analysis and Strategic Management</w:t>
      </w:r>
      <w:r w:rsidR="00631593">
        <w:rPr>
          <w:rFonts w:asciiTheme="majorBidi" w:eastAsia="Calibri" w:hAnsiTheme="majorBidi" w:cstheme="majorBidi"/>
          <w:color w:val="000000" w:themeColor="text1"/>
        </w:rPr>
        <w:t xml:space="preserve"> 15</w:t>
      </w:r>
      <w:r w:rsidR="002D73C3" w:rsidRPr="00D53FEF">
        <w:rPr>
          <w:rFonts w:asciiTheme="majorBidi" w:eastAsia="Calibri" w:hAnsiTheme="majorBidi" w:cstheme="majorBidi"/>
          <w:color w:val="000000" w:themeColor="text1"/>
        </w:rPr>
        <w:t>(1)</w:t>
      </w:r>
      <w:r w:rsidR="0047161F">
        <w:rPr>
          <w:rFonts w:asciiTheme="majorBidi" w:eastAsia="Calibri" w:hAnsiTheme="majorBidi" w:cstheme="majorBidi"/>
          <w:color w:val="000000" w:themeColor="text1"/>
        </w:rPr>
        <w:t>: 3-18</w:t>
      </w:r>
      <w:r w:rsidR="002D73C3" w:rsidRPr="00D53FEF">
        <w:rPr>
          <w:rFonts w:asciiTheme="majorBidi" w:eastAsia="Calibri" w:hAnsiTheme="majorBidi" w:cstheme="majorBidi"/>
          <w:color w:val="000000" w:themeColor="text1"/>
        </w:rPr>
        <w:t>.</w:t>
      </w:r>
    </w:p>
    <w:p w14:paraId="1CF0B734" w14:textId="53A3000D" w:rsidR="009F20D0" w:rsidRPr="00D53FEF" w:rsidRDefault="009F20D0" w:rsidP="0010317E">
      <w:pPr>
        <w:pStyle w:val="Standard1"/>
        <w:spacing w:after="240" w:line="480" w:lineRule="auto"/>
        <w:ind w:hanging="426"/>
        <w:jc w:val="both"/>
        <w:rPr>
          <w:highlight w:val="white"/>
        </w:rPr>
      </w:pPr>
      <w:r w:rsidRPr="009F20D0">
        <w:rPr>
          <w:highlight w:val="white"/>
        </w:rPr>
        <w:t xml:space="preserve">Cook, S.N. and Wagenaar, H., </w:t>
      </w:r>
      <w:r>
        <w:rPr>
          <w:highlight w:val="white"/>
        </w:rPr>
        <w:t>(2012)</w:t>
      </w:r>
      <w:r w:rsidRPr="009F20D0">
        <w:rPr>
          <w:highlight w:val="white"/>
        </w:rPr>
        <w:t xml:space="preserve"> Navigating the eternally unfolding present: Toward an epistemology of practice. </w:t>
      </w:r>
      <w:r w:rsidRPr="009F20D0">
        <w:rPr>
          <w:i/>
          <w:highlight w:val="white"/>
        </w:rPr>
        <w:t>The American Review of Public Administration, 42</w:t>
      </w:r>
      <w:r>
        <w:rPr>
          <w:highlight w:val="white"/>
        </w:rPr>
        <w:t>(1), pp.3-38.</w:t>
      </w:r>
    </w:p>
    <w:p w14:paraId="66EBB5E6" w14:textId="2C91B306" w:rsidR="00CA13C9" w:rsidRPr="00D53FEF" w:rsidRDefault="00437116" w:rsidP="0010317E">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D53FEF">
        <w:rPr>
          <w:rFonts w:asciiTheme="majorBidi" w:eastAsia="Calibri" w:hAnsiTheme="majorBidi" w:cstheme="majorBidi"/>
          <w:color w:val="000000" w:themeColor="text1"/>
          <w:highlight w:val="white"/>
        </w:rPr>
        <w:t xml:space="preserve">xxxx8. </w:t>
      </w:r>
      <w:r w:rsidR="00CA13C9" w:rsidRPr="00D53FEF">
        <w:rPr>
          <w:rFonts w:asciiTheme="majorBidi" w:eastAsia="Calibri" w:hAnsiTheme="majorBidi" w:cstheme="majorBidi"/>
          <w:i/>
          <w:color w:val="000000" w:themeColor="text1"/>
          <w:highlight w:val="white"/>
        </w:rPr>
        <w:t xml:space="preserve">AI and </w:t>
      </w:r>
      <w:r w:rsidRPr="00D53FEF">
        <w:rPr>
          <w:rFonts w:asciiTheme="majorBidi" w:eastAsia="Calibri" w:hAnsiTheme="majorBidi" w:cstheme="majorBidi"/>
          <w:i/>
          <w:color w:val="000000" w:themeColor="text1"/>
          <w:highlight w:val="white"/>
        </w:rPr>
        <w:t>its Discontents</w:t>
      </w:r>
      <w:r w:rsidR="00CA13C9" w:rsidRPr="00D53FEF">
        <w:rPr>
          <w:rFonts w:asciiTheme="majorBidi" w:eastAsia="Calibri" w:hAnsiTheme="majorBidi" w:cstheme="majorBidi"/>
          <w:color w:val="000000" w:themeColor="text1"/>
          <w:highlight w:val="white"/>
        </w:rPr>
        <w:t>.</w:t>
      </w:r>
    </w:p>
    <w:p w14:paraId="32CF1385" w14:textId="0CE18061" w:rsidR="003A704E" w:rsidRPr="00D53FEF" w:rsidRDefault="003F07CE" w:rsidP="0010317E">
      <w:pPr>
        <w:pStyle w:val="Normal1"/>
        <w:spacing w:after="240" w:line="480" w:lineRule="auto"/>
        <w:ind w:hanging="426"/>
        <w:jc w:val="both"/>
        <w:rPr>
          <w:rFonts w:asciiTheme="majorBidi" w:eastAsia="Calibri" w:hAnsiTheme="majorBidi" w:cstheme="majorBidi"/>
          <w:color w:val="000000" w:themeColor="text1"/>
          <w:highlight w:val="yellow"/>
        </w:rPr>
      </w:pPr>
      <w:r w:rsidRPr="00D53FEF">
        <w:rPr>
          <w:rFonts w:asciiTheme="majorBidi" w:eastAsia="Calibri" w:hAnsiTheme="majorBidi" w:cstheme="majorBidi"/>
          <w:color w:val="000000" w:themeColor="text1"/>
        </w:rPr>
        <w:t>xxxx1</w:t>
      </w:r>
      <w:r w:rsidR="00631593">
        <w:rPr>
          <w:rFonts w:asciiTheme="majorBidi" w:eastAsia="Calibri" w:hAnsiTheme="majorBidi" w:cstheme="majorBidi"/>
          <w:color w:val="000000" w:themeColor="text1"/>
        </w:rPr>
        <w:t>.</w:t>
      </w:r>
      <w:r w:rsidR="003A704E" w:rsidRPr="00D53FEF">
        <w:rPr>
          <w:rFonts w:asciiTheme="majorBidi" w:eastAsia="Calibri" w:hAnsiTheme="majorBidi" w:cstheme="majorBidi"/>
          <w:color w:val="000000" w:themeColor="text1"/>
        </w:rPr>
        <w:t xml:space="preserve"> </w:t>
      </w:r>
      <w:r w:rsidRPr="00D53FEF">
        <w:rPr>
          <w:rFonts w:asciiTheme="majorBidi" w:eastAsia="Calibri" w:hAnsiTheme="majorBidi" w:cstheme="majorBidi"/>
          <w:color w:val="000000" w:themeColor="text1"/>
        </w:rPr>
        <w:t xml:space="preserve">(2018) in </w:t>
      </w:r>
      <w:r w:rsidR="003A704E" w:rsidRPr="00D53FEF">
        <w:rPr>
          <w:rFonts w:asciiTheme="majorBidi" w:eastAsia="Calibri" w:hAnsiTheme="majorBidi" w:cstheme="majorBidi"/>
          <w:i/>
          <w:color w:val="000000" w:themeColor="text1"/>
        </w:rPr>
        <w:t>Critical Public Health</w:t>
      </w:r>
    </w:p>
    <w:p w14:paraId="2D3DE891" w14:textId="6DD18A8F" w:rsidR="00CA13C9" w:rsidRPr="00D53FEF" w:rsidRDefault="00CA13C9" w:rsidP="0010317E">
      <w:pPr>
        <w:pStyle w:val="Normal1"/>
        <w:shd w:val="clear" w:color="auto" w:fill="FFFFFF"/>
        <w:spacing w:after="240" w:line="480" w:lineRule="auto"/>
        <w:ind w:hanging="426"/>
        <w:jc w:val="both"/>
      </w:pPr>
      <w:r w:rsidRPr="00D53FEF">
        <w:rPr>
          <w:rFonts w:asciiTheme="majorBidi" w:eastAsia="Calibri" w:hAnsiTheme="majorBidi" w:cstheme="majorBidi"/>
          <w:color w:val="000000" w:themeColor="text1"/>
        </w:rPr>
        <w:t>Davenport, T. H.</w:t>
      </w:r>
      <w:r w:rsidR="0047161F">
        <w:rPr>
          <w:rFonts w:asciiTheme="majorBidi" w:eastAsia="Calibri" w:hAnsiTheme="majorBidi" w:cstheme="majorBidi"/>
          <w:color w:val="000000" w:themeColor="text1"/>
        </w:rPr>
        <w:t xml:space="preserve"> and</w:t>
      </w:r>
      <w:r w:rsidRPr="00D53FEF">
        <w:rPr>
          <w:rFonts w:asciiTheme="majorBidi" w:eastAsia="Calibri" w:hAnsiTheme="majorBidi" w:cstheme="majorBidi"/>
          <w:color w:val="000000" w:themeColor="text1"/>
        </w:rPr>
        <w:t xml:space="preserve"> Glover, W. J. (2018) Artificial Intelligence and the Augmentation of Health Care</w:t>
      </w:r>
      <w:r w:rsidR="00D53FEF">
        <w:rPr>
          <w:rFonts w:asciiTheme="majorBidi" w:eastAsia="Calibri" w:hAnsiTheme="majorBidi" w:cstheme="majorBidi"/>
          <w:color w:val="000000" w:themeColor="text1"/>
        </w:rPr>
        <w:t>.</w:t>
      </w:r>
      <w:r w:rsidRPr="00D53FEF">
        <w:rPr>
          <w:rFonts w:asciiTheme="majorBidi" w:eastAsia="Calibri" w:hAnsiTheme="majorBidi" w:cstheme="majorBidi"/>
          <w:color w:val="000000" w:themeColor="text1"/>
        </w:rPr>
        <w:t xml:space="preserve"> </w:t>
      </w:r>
      <w:r w:rsidRPr="00D53FEF">
        <w:rPr>
          <w:rFonts w:asciiTheme="majorBidi" w:eastAsia="Calibri" w:hAnsiTheme="majorBidi" w:cstheme="majorBidi"/>
          <w:i/>
          <w:iCs/>
          <w:color w:val="000000" w:themeColor="text1"/>
        </w:rPr>
        <w:t>New England Journal of Medicine</w:t>
      </w:r>
      <w:r w:rsidRPr="00D53FEF">
        <w:rPr>
          <w:rFonts w:asciiTheme="majorBidi" w:eastAsia="Calibri" w:hAnsiTheme="majorBidi" w:cstheme="majorBidi"/>
          <w:color w:val="000000" w:themeColor="text1"/>
        </w:rPr>
        <w:t xml:space="preserve"> 4(3).</w:t>
      </w:r>
      <w:r w:rsidR="0047161F">
        <w:rPr>
          <w:rFonts w:asciiTheme="majorBidi" w:eastAsia="Calibri" w:hAnsiTheme="majorBidi" w:cstheme="majorBidi"/>
          <w:color w:val="000000" w:themeColor="text1"/>
        </w:rPr>
        <w:t xml:space="preserve"> </w:t>
      </w:r>
      <w:r w:rsidR="00EC6FC6" w:rsidRPr="00D53FEF">
        <w:rPr>
          <w:rFonts w:asciiTheme="majorBidi" w:eastAsia="Calibri" w:hAnsiTheme="majorBidi" w:cstheme="majorBidi"/>
          <w:color w:val="000000" w:themeColor="text1"/>
        </w:rPr>
        <w:t>https://catalyst.nejm.org/ai-technologies-augmentation-healthcare-decisions/</w:t>
      </w:r>
      <w:r w:rsidR="0047161F">
        <w:rPr>
          <w:rFonts w:asciiTheme="majorBidi" w:eastAsia="Calibri" w:hAnsiTheme="majorBidi" w:cstheme="majorBidi"/>
          <w:color w:val="000000" w:themeColor="text1"/>
        </w:rPr>
        <w:t xml:space="preserve">, accessed </w:t>
      </w:r>
      <w:r w:rsidR="00D53FEF">
        <w:rPr>
          <w:rFonts w:asciiTheme="majorBidi" w:eastAsia="Calibri" w:hAnsiTheme="majorBidi" w:cstheme="majorBidi"/>
          <w:color w:val="000000" w:themeColor="text1"/>
        </w:rPr>
        <w:t>2</w:t>
      </w:r>
      <w:r w:rsidR="0047161F">
        <w:rPr>
          <w:rFonts w:asciiTheme="majorBidi" w:eastAsia="Calibri" w:hAnsiTheme="majorBidi" w:cstheme="majorBidi"/>
          <w:color w:val="000000" w:themeColor="text1"/>
        </w:rPr>
        <w:t xml:space="preserve">7 </w:t>
      </w:r>
      <w:r w:rsidR="00D53FEF">
        <w:rPr>
          <w:rFonts w:asciiTheme="majorBidi" w:eastAsia="Calibri" w:hAnsiTheme="majorBidi" w:cstheme="majorBidi"/>
          <w:color w:val="000000" w:themeColor="text1"/>
        </w:rPr>
        <w:t>June</w:t>
      </w:r>
      <w:r w:rsidR="0047161F">
        <w:rPr>
          <w:rFonts w:asciiTheme="majorBidi" w:eastAsia="Calibri" w:hAnsiTheme="majorBidi" w:cstheme="majorBidi"/>
          <w:color w:val="000000" w:themeColor="text1"/>
        </w:rPr>
        <w:t xml:space="preserve"> 20</w:t>
      </w:r>
      <w:r w:rsidR="00D53FEF">
        <w:rPr>
          <w:rFonts w:asciiTheme="majorBidi" w:eastAsia="Calibri" w:hAnsiTheme="majorBidi" w:cstheme="majorBidi"/>
          <w:color w:val="000000" w:themeColor="text1"/>
        </w:rPr>
        <w:t>19</w:t>
      </w:r>
      <w:r w:rsidR="0047161F">
        <w:rPr>
          <w:rFonts w:asciiTheme="majorBidi" w:eastAsia="Calibri" w:hAnsiTheme="majorBidi" w:cstheme="majorBidi"/>
          <w:color w:val="000000" w:themeColor="text1"/>
        </w:rPr>
        <w:t>.</w:t>
      </w:r>
    </w:p>
    <w:p w14:paraId="2D0E49E8" w14:textId="6ED64885" w:rsidR="00CA13C9" w:rsidRPr="00D53FEF" w:rsidRDefault="00CA13C9" w:rsidP="0010317E">
      <w:pPr>
        <w:pStyle w:val="EndNoteBibliography"/>
        <w:spacing w:after="240" w:line="480" w:lineRule="auto"/>
        <w:ind w:hanging="426"/>
        <w:jc w:val="both"/>
        <w:rPr>
          <w:highlight w:val="white"/>
        </w:rPr>
      </w:pPr>
      <w:r w:rsidRPr="00D53FEF">
        <w:rPr>
          <w:rFonts w:asciiTheme="majorBidi" w:hAnsiTheme="majorBidi" w:cstheme="majorBidi"/>
          <w:color w:val="000000" w:themeColor="text1"/>
        </w:rPr>
        <w:t>Davies, S. C. (2017) Annual Report of the Chief Medical Officer 2016: Ge</w:t>
      </w:r>
      <w:r w:rsidR="001B4963" w:rsidRPr="00D53FEF">
        <w:rPr>
          <w:rFonts w:asciiTheme="majorBidi" w:hAnsiTheme="majorBidi" w:cstheme="majorBidi"/>
          <w:color w:val="000000" w:themeColor="text1"/>
        </w:rPr>
        <w:t xml:space="preserve">neration Genome. Department of </w:t>
      </w:r>
      <w:r w:rsidRPr="00D53FEF">
        <w:rPr>
          <w:rFonts w:asciiTheme="majorBidi" w:hAnsiTheme="majorBidi" w:cstheme="majorBidi"/>
          <w:color w:val="000000" w:themeColor="text1"/>
        </w:rPr>
        <w:t>Health.</w:t>
      </w:r>
      <w:r w:rsidR="0047161F">
        <w:rPr>
          <w:rFonts w:asciiTheme="majorBidi" w:hAnsiTheme="majorBidi" w:cstheme="majorBidi"/>
          <w:color w:val="000000" w:themeColor="text1"/>
          <w:lang w:val="en-GB"/>
        </w:rPr>
        <w:t xml:space="preserve"> </w:t>
      </w:r>
      <w:r w:rsidR="00EC6FC6" w:rsidRPr="00D53FEF">
        <w:rPr>
          <w:rFonts w:asciiTheme="majorBidi" w:hAnsiTheme="majorBidi" w:cstheme="majorBidi"/>
        </w:rPr>
        <w:t>https://www.gov.uk/government/publications/chief-</w:t>
      </w:r>
      <w:r w:rsidR="00EC6FC6" w:rsidRPr="00D53FEF">
        <w:rPr>
          <w:rFonts w:asciiTheme="majorBidi" w:hAnsiTheme="majorBidi" w:cstheme="majorBidi"/>
        </w:rPr>
        <w:tab/>
        <w:t>medical-officer-annual-report-2016-generation-genome</w:t>
      </w:r>
      <w:r w:rsidR="0047161F">
        <w:rPr>
          <w:rFonts w:asciiTheme="majorBidi" w:hAnsiTheme="majorBidi" w:cstheme="majorBidi"/>
          <w:color w:val="000000" w:themeColor="text1"/>
          <w:lang w:val="en-GB"/>
        </w:rPr>
        <w:t xml:space="preserve">, accessed </w:t>
      </w:r>
      <w:r w:rsidR="00D53FEF">
        <w:rPr>
          <w:rFonts w:asciiTheme="majorBidi" w:hAnsiTheme="majorBidi" w:cstheme="majorBidi"/>
          <w:color w:val="000000" w:themeColor="text1"/>
          <w:lang w:val="en-GB"/>
        </w:rPr>
        <w:t>25 June</w:t>
      </w:r>
      <w:r w:rsidR="0047161F">
        <w:rPr>
          <w:rFonts w:asciiTheme="majorBidi" w:hAnsiTheme="majorBidi" w:cstheme="majorBidi"/>
          <w:color w:val="000000" w:themeColor="text1"/>
          <w:lang w:val="en-GB"/>
        </w:rPr>
        <w:t xml:space="preserve"> 20</w:t>
      </w:r>
      <w:r w:rsidR="00D53FEF">
        <w:rPr>
          <w:rFonts w:asciiTheme="majorBidi" w:hAnsiTheme="majorBidi" w:cstheme="majorBidi"/>
          <w:color w:val="000000" w:themeColor="text1"/>
          <w:lang w:val="en-GB"/>
        </w:rPr>
        <w:t>19</w:t>
      </w:r>
      <w:r w:rsidR="0047161F">
        <w:rPr>
          <w:rFonts w:asciiTheme="majorBidi" w:hAnsiTheme="majorBidi" w:cstheme="majorBidi"/>
          <w:color w:val="000000" w:themeColor="text1"/>
          <w:lang w:val="en-GB"/>
        </w:rPr>
        <w:t>.</w:t>
      </w:r>
    </w:p>
    <w:p w14:paraId="03C36824" w14:textId="1A0B7F94" w:rsidR="00891311" w:rsidRPr="00D53FEF" w:rsidRDefault="00631593" w:rsidP="0010317E">
      <w:pPr>
        <w:pStyle w:val="Standard1"/>
        <w:shd w:val="clear" w:color="auto" w:fill="FFFFFF"/>
        <w:spacing w:after="240" w:line="480" w:lineRule="auto"/>
        <w:ind w:hanging="426"/>
        <w:jc w:val="both"/>
        <w:rPr>
          <w:rFonts w:asciiTheme="majorBidi" w:eastAsia="Calibri" w:hAnsiTheme="majorBidi" w:cstheme="majorBidi"/>
          <w:color w:val="000000" w:themeColor="text1"/>
        </w:rPr>
      </w:pPr>
      <w:r>
        <w:rPr>
          <w:rFonts w:asciiTheme="majorBidi" w:eastAsiaTheme="minorHAnsi" w:hAnsiTheme="majorBidi" w:cstheme="majorBidi"/>
          <w:color w:val="000000" w:themeColor="text1"/>
        </w:rPr>
        <w:t>xxxx</w:t>
      </w:r>
      <w:r w:rsidR="006340A8">
        <w:rPr>
          <w:rFonts w:asciiTheme="majorBidi" w:eastAsiaTheme="minorHAnsi" w:hAnsiTheme="majorBidi" w:cstheme="majorBidi"/>
          <w:color w:val="000000" w:themeColor="text1"/>
        </w:rPr>
        <w:t>4</w:t>
      </w:r>
      <w:r>
        <w:rPr>
          <w:rFonts w:asciiTheme="majorBidi" w:eastAsiaTheme="minorHAnsi" w:hAnsiTheme="majorBidi" w:cstheme="majorBidi"/>
          <w:color w:val="000000" w:themeColor="text1"/>
        </w:rPr>
        <w:t>.</w:t>
      </w:r>
      <w:r w:rsidR="00891311" w:rsidRPr="00631593">
        <w:rPr>
          <w:rFonts w:asciiTheme="majorBidi" w:eastAsiaTheme="minorHAnsi" w:hAnsiTheme="majorBidi" w:cstheme="majorBidi"/>
          <w:color w:val="000000" w:themeColor="text1"/>
        </w:rPr>
        <w:t xml:space="preserve"> (2018) </w:t>
      </w:r>
      <w:r w:rsidR="00891311" w:rsidRPr="00631593">
        <w:rPr>
          <w:rFonts w:asciiTheme="majorBidi" w:eastAsiaTheme="minorHAnsi" w:hAnsiTheme="majorBidi" w:cstheme="majorBidi"/>
          <w:i/>
          <w:iCs/>
          <w:color w:val="000000" w:themeColor="text1"/>
        </w:rPr>
        <w:t>Journal of Medical Ethics</w:t>
      </w:r>
      <w:r w:rsidR="00891311" w:rsidRPr="00631593">
        <w:rPr>
          <w:rFonts w:asciiTheme="majorBidi" w:eastAsiaTheme="minorHAnsi" w:hAnsiTheme="majorBidi" w:cstheme="majorBidi"/>
          <w:color w:val="000000" w:themeColor="text1"/>
        </w:rPr>
        <w:t>.</w:t>
      </w:r>
    </w:p>
    <w:p w14:paraId="6A4711B3" w14:textId="67722FF9" w:rsidR="002D73C3" w:rsidRPr="00D53FEF" w:rsidRDefault="002D73C3" w:rsidP="0010317E">
      <w:pPr>
        <w:pStyle w:val="Standard1"/>
        <w:spacing w:after="240" w:line="480" w:lineRule="auto"/>
        <w:ind w:hanging="426"/>
        <w:jc w:val="both"/>
        <w:rPr>
          <w:rFonts w:asciiTheme="majorBidi" w:eastAsia="Calibri" w:hAnsiTheme="majorBidi" w:cstheme="majorBidi"/>
          <w:color w:val="000000" w:themeColor="text1"/>
        </w:rPr>
      </w:pPr>
      <w:r w:rsidRPr="00D53FEF">
        <w:rPr>
          <w:rFonts w:asciiTheme="majorBidi" w:eastAsia="Calibri" w:hAnsiTheme="majorBidi" w:cstheme="majorBidi"/>
          <w:color w:val="000000" w:themeColor="text1"/>
        </w:rPr>
        <w:t>Dube, E.</w:t>
      </w:r>
      <w:r w:rsidR="00D53FEF">
        <w:rPr>
          <w:rFonts w:asciiTheme="majorBidi" w:eastAsia="Calibri" w:hAnsiTheme="majorBidi" w:cstheme="majorBidi"/>
          <w:color w:val="000000" w:themeColor="text1"/>
        </w:rPr>
        <w:t>,</w:t>
      </w:r>
      <w:r w:rsidRPr="00D53FEF">
        <w:rPr>
          <w:rFonts w:asciiTheme="majorBidi" w:eastAsia="Calibri" w:hAnsiTheme="majorBidi" w:cstheme="majorBidi"/>
          <w:color w:val="000000" w:themeColor="text1"/>
        </w:rPr>
        <w:t xml:space="preserve"> Laberge, C.</w:t>
      </w:r>
      <w:r w:rsidR="00D53FEF">
        <w:rPr>
          <w:rFonts w:asciiTheme="majorBidi" w:eastAsia="Calibri" w:hAnsiTheme="majorBidi" w:cstheme="majorBidi"/>
          <w:color w:val="000000" w:themeColor="text1"/>
        </w:rPr>
        <w:t>,</w:t>
      </w:r>
      <w:r w:rsidRPr="00D53FEF">
        <w:rPr>
          <w:rFonts w:asciiTheme="majorBidi" w:eastAsia="Calibri" w:hAnsiTheme="majorBidi" w:cstheme="majorBidi"/>
          <w:color w:val="000000" w:themeColor="text1"/>
        </w:rPr>
        <w:t xml:space="preserve"> Guay, M.</w:t>
      </w:r>
      <w:r w:rsidR="00D53FEF">
        <w:rPr>
          <w:rFonts w:asciiTheme="majorBidi" w:eastAsia="Calibri" w:hAnsiTheme="majorBidi" w:cstheme="majorBidi"/>
          <w:color w:val="000000" w:themeColor="text1"/>
        </w:rPr>
        <w:t>,</w:t>
      </w:r>
      <w:r w:rsidRPr="00D53FEF">
        <w:rPr>
          <w:rFonts w:asciiTheme="majorBidi" w:eastAsia="Calibri" w:hAnsiTheme="majorBidi" w:cstheme="majorBidi"/>
          <w:color w:val="000000" w:themeColor="text1"/>
        </w:rPr>
        <w:t xml:space="preserve"> Bramadat, P.</w:t>
      </w:r>
      <w:r w:rsidR="00D53FEF">
        <w:rPr>
          <w:rFonts w:asciiTheme="majorBidi" w:eastAsia="Calibri" w:hAnsiTheme="majorBidi" w:cstheme="majorBidi"/>
          <w:color w:val="000000" w:themeColor="text1"/>
        </w:rPr>
        <w:t>,</w:t>
      </w:r>
      <w:r w:rsidRPr="00D53FEF">
        <w:rPr>
          <w:rFonts w:asciiTheme="majorBidi" w:eastAsia="Calibri" w:hAnsiTheme="majorBidi" w:cstheme="majorBidi"/>
          <w:color w:val="000000" w:themeColor="text1"/>
        </w:rPr>
        <w:t xml:space="preserve"> Roy, R.</w:t>
      </w:r>
      <w:r w:rsidR="0047161F">
        <w:rPr>
          <w:rFonts w:asciiTheme="majorBidi" w:eastAsia="Calibri" w:hAnsiTheme="majorBidi" w:cstheme="majorBidi"/>
          <w:color w:val="000000" w:themeColor="text1"/>
        </w:rPr>
        <w:t xml:space="preserve"> and</w:t>
      </w:r>
      <w:r w:rsidRPr="00D53FEF">
        <w:rPr>
          <w:rFonts w:asciiTheme="majorBidi" w:eastAsia="Calibri" w:hAnsiTheme="majorBidi" w:cstheme="majorBidi"/>
          <w:color w:val="000000" w:themeColor="text1"/>
        </w:rPr>
        <w:t xml:space="preserve"> Bettinger, J. </w:t>
      </w:r>
      <w:r w:rsidR="000B42E9" w:rsidRPr="00D53FEF">
        <w:rPr>
          <w:rFonts w:asciiTheme="majorBidi" w:eastAsia="Calibri" w:hAnsiTheme="majorBidi" w:cstheme="majorBidi"/>
          <w:color w:val="000000" w:themeColor="text1"/>
        </w:rPr>
        <w:t xml:space="preserve">(2013) Vaccine hesitancy: An </w:t>
      </w:r>
      <w:r w:rsidRPr="00D53FEF">
        <w:rPr>
          <w:rFonts w:asciiTheme="majorBidi" w:eastAsia="Calibri" w:hAnsiTheme="majorBidi" w:cstheme="majorBidi"/>
          <w:color w:val="000000" w:themeColor="text1"/>
        </w:rPr>
        <w:t>overview</w:t>
      </w:r>
      <w:r w:rsidR="00D53FEF">
        <w:rPr>
          <w:rFonts w:asciiTheme="majorBidi" w:eastAsia="Calibri" w:hAnsiTheme="majorBidi" w:cstheme="majorBidi"/>
          <w:color w:val="000000" w:themeColor="text1"/>
        </w:rPr>
        <w:t>.</w:t>
      </w:r>
      <w:r w:rsidRPr="00D53FEF">
        <w:rPr>
          <w:rFonts w:asciiTheme="majorBidi" w:eastAsia="Calibri" w:hAnsiTheme="majorBidi" w:cstheme="majorBidi"/>
          <w:color w:val="000000" w:themeColor="text1"/>
        </w:rPr>
        <w:t xml:space="preserve"> </w:t>
      </w:r>
      <w:r w:rsidRPr="00D53FEF">
        <w:rPr>
          <w:rFonts w:asciiTheme="majorBidi" w:eastAsia="Calibri" w:hAnsiTheme="majorBidi" w:cstheme="majorBidi"/>
          <w:i/>
          <w:color w:val="000000" w:themeColor="text1"/>
        </w:rPr>
        <w:t>Hu</w:t>
      </w:r>
      <w:r w:rsidR="0047161F">
        <w:rPr>
          <w:rFonts w:asciiTheme="majorBidi" w:eastAsia="Calibri" w:hAnsiTheme="majorBidi" w:cstheme="majorBidi"/>
          <w:i/>
          <w:color w:val="000000" w:themeColor="text1"/>
        </w:rPr>
        <w:t>man</w:t>
      </w:r>
      <w:r w:rsidRPr="00D53FEF">
        <w:rPr>
          <w:rFonts w:asciiTheme="majorBidi" w:eastAsia="Calibri" w:hAnsiTheme="majorBidi" w:cstheme="majorBidi"/>
          <w:i/>
          <w:color w:val="000000" w:themeColor="text1"/>
        </w:rPr>
        <w:t xml:space="preserve"> Vaccines</w:t>
      </w:r>
      <w:r w:rsidR="0047161F">
        <w:rPr>
          <w:rFonts w:asciiTheme="majorBidi" w:eastAsia="Calibri" w:hAnsiTheme="majorBidi" w:cstheme="majorBidi"/>
          <w:i/>
          <w:color w:val="000000" w:themeColor="text1"/>
        </w:rPr>
        <w:t xml:space="preserve"> and</w:t>
      </w:r>
      <w:r w:rsidRPr="00D53FEF">
        <w:rPr>
          <w:rFonts w:asciiTheme="majorBidi" w:eastAsia="Calibri" w:hAnsiTheme="majorBidi" w:cstheme="majorBidi"/>
          <w:i/>
          <w:color w:val="000000" w:themeColor="text1"/>
        </w:rPr>
        <w:t xml:space="preserve"> Immunotherapy</w:t>
      </w:r>
      <w:r w:rsidRPr="00D53FEF">
        <w:rPr>
          <w:rFonts w:asciiTheme="majorBidi" w:eastAsia="Calibri" w:hAnsiTheme="majorBidi" w:cstheme="majorBidi"/>
          <w:color w:val="000000" w:themeColor="text1"/>
        </w:rPr>
        <w:t>, 9</w:t>
      </w:r>
      <w:r w:rsidR="0047161F">
        <w:rPr>
          <w:rFonts w:asciiTheme="majorBidi" w:eastAsia="Calibri" w:hAnsiTheme="majorBidi" w:cstheme="majorBidi"/>
          <w:color w:val="000000" w:themeColor="text1"/>
        </w:rPr>
        <w:t>(8)</w:t>
      </w:r>
      <w:r w:rsidRPr="00D53FEF">
        <w:rPr>
          <w:rFonts w:asciiTheme="majorBidi" w:eastAsia="Calibri" w:hAnsiTheme="majorBidi" w:cstheme="majorBidi"/>
          <w:color w:val="000000" w:themeColor="text1"/>
        </w:rPr>
        <w:t>:</w:t>
      </w:r>
      <w:r w:rsidR="0047161F">
        <w:rPr>
          <w:rFonts w:asciiTheme="majorBidi" w:eastAsia="Calibri" w:hAnsiTheme="majorBidi" w:cstheme="majorBidi"/>
          <w:color w:val="000000" w:themeColor="text1"/>
        </w:rPr>
        <w:t xml:space="preserve"> </w:t>
      </w:r>
      <w:r w:rsidRPr="00D53FEF">
        <w:rPr>
          <w:rFonts w:asciiTheme="majorBidi" w:eastAsia="Calibri" w:hAnsiTheme="majorBidi" w:cstheme="majorBidi"/>
          <w:color w:val="000000" w:themeColor="text1"/>
        </w:rPr>
        <w:t>1763–1773.</w:t>
      </w:r>
    </w:p>
    <w:p w14:paraId="769FB35E" w14:textId="05CD53F0" w:rsidR="002D73C3" w:rsidRPr="00D53FEF" w:rsidRDefault="002D73C3" w:rsidP="0010317E">
      <w:pPr>
        <w:pStyle w:val="Normal1"/>
        <w:spacing w:after="240" w:line="480" w:lineRule="auto"/>
        <w:ind w:hanging="426"/>
        <w:jc w:val="both"/>
      </w:pPr>
      <w:r w:rsidRPr="00D53FEF">
        <w:rPr>
          <w:rFonts w:asciiTheme="majorBidi" w:eastAsia="Calibri" w:hAnsiTheme="majorBidi" w:cstheme="majorBidi"/>
          <w:bCs/>
          <w:color w:val="000000" w:themeColor="text1"/>
        </w:rPr>
        <w:t xml:space="preserve">Dupree, J. M., Neimeyer, J. </w:t>
      </w:r>
      <w:r w:rsidR="0047161F">
        <w:rPr>
          <w:rFonts w:asciiTheme="majorBidi" w:eastAsia="Calibri" w:hAnsiTheme="majorBidi" w:cstheme="majorBidi"/>
          <w:bCs/>
          <w:color w:val="000000" w:themeColor="text1"/>
        </w:rPr>
        <w:t>and</w:t>
      </w:r>
      <w:r w:rsidR="0047161F" w:rsidRPr="00D53FEF">
        <w:rPr>
          <w:rFonts w:asciiTheme="majorBidi" w:eastAsia="Calibri" w:hAnsiTheme="majorBidi" w:cstheme="majorBidi"/>
          <w:bCs/>
          <w:color w:val="000000" w:themeColor="text1"/>
        </w:rPr>
        <w:t xml:space="preserve"> </w:t>
      </w:r>
      <w:r w:rsidRPr="00D53FEF">
        <w:rPr>
          <w:rFonts w:asciiTheme="majorBidi" w:eastAsia="Calibri" w:hAnsiTheme="majorBidi" w:cstheme="majorBidi"/>
          <w:bCs/>
          <w:color w:val="000000" w:themeColor="text1"/>
        </w:rPr>
        <w:t xml:space="preserve">McHugh, M. (2014) An advanced look at surgical </w:t>
      </w:r>
      <w:r w:rsidR="000B42E9" w:rsidRPr="00D53FEF">
        <w:rPr>
          <w:rFonts w:asciiTheme="majorBidi" w:eastAsia="Calibri" w:hAnsiTheme="majorBidi" w:cstheme="majorBidi"/>
          <w:bCs/>
          <w:color w:val="000000" w:themeColor="text1"/>
        </w:rPr>
        <w:t xml:space="preserve">performance under </w:t>
      </w:r>
      <w:r w:rsidRPr="00D53FEF">
        <w:rPr>
          <w:rFonts w:asciiTheme="majorBidi" w:eastAsia="Calibri" w:hAnsiTheme="majorBidi" w:cstheme="majorBidi"/>
          <w:bCs/>
          <w:color w:val="000000" w:themeColor="text1"/>
        </w:rPr>
        <w:t xml:space="preserve">Medicare's hospital-inpatient value-based purchasing program: </w:t>
      </w:r>
      <w:r w:rsidR="000B42E9" w:rsidRPr="00D53FEF">
        <w:rPr>
          <w:rFonts w:asciiTheme="majorBidi" w:eastAsia="Calibri" w:hAnsiTheme="majorBidi" w:cstheme="majorBidi"/>
          <w:bCs/>
          <w:color w:val="000000" w:themeColor="text1"/>
        </w:rPr>
        <w:t xml:space="preserve">who is winning and who is </w:t>
      </w:r>
      <w:r w:rsidRPr="00D53FEF">
        <w:rPr>
          <w:rFonts w:asciiTheme="majorBidi" w:eastAsia="Calibri" w:hAnsiTheme="majorBidi" w:cstheme="majorBidi"/>
          <w:bCs/>
          <w:color w:val="000000" w:themeColor="text1"/>
        </w:rPr>
        <w:t xml:space="preserve">losing? </w:t>
      </w:r>
      <w:r w:rsidRPr="00D53FEF">
        <w:rPr>
          <w:rFonts w:asciiTheme="majorBidi" w:eastAsia="Calibri" w:hAnsiTheme="majorBidi" w:cstheme="majorBidi"/>
          <w:bCs/>
          <w:i/>
          <w:iCs/>
          <w:color w:val="000000" w:themeColor="text1"/>
        </w:rPr>
        <w:t>Journal of the American College of Surgeons</w:t>
      </w:r>
      <w:r w:rsidRPr="00D53FEF">
        <w:rPr>
          <w:rFonts w:asciiTheme="majorBidi" w:eastAsia="Calibri" w:hAnsiTheme="majorBidi" w:cstheme="majorBidi"/>
          <w:bCs/>
          <w:color w:val="000000" w:themeColor="text1"/>
        </w:rPr>
        <w:t xml:space="preserve"> </w:t>
      </w:r>
      <w:r w:rsidRPr="00D53FEF">
        <w:rPr>
          <w:rFonts w:asciiTheme="majorBidi" w:eastAsia="Calibri" w:hAnsiTheme="majorBidi" w:cstheme="majorBidi"/>
          <w:bCs/>
          <w:iCs/>
          <w:color w:val="000000" w:themeColor="text1"/>
        </w:rPr>
        <w:t>218</w:t>
      </w:r>
      <w:r w:rsidRPr="00D53FEF">
        <w:rPr>
          <w:rFonts w:asciiTheme="majorBidi" w:eastAsia="Calibri" w:hAnsiTheme="majorBidi" w:cstheme="majorBidi"/>
          <w:bCs/>
          <w:color w:val="000000" w:themeColor="text1"/>
        </w:rPr>
        <w:t>(1)</w:t>
      </w:r>
      <w:r w:rsidR="00D53FEF">
        <w:rPr>
          <w:rFonts w:asciiTheme="majorBidi" w:eastAsia="Calibri" w:hAnsiTheme="majorBidi" w:cstheme="majorBidi"/>
          <w:bCs/>
          <w:color w:val="000000" w:themeColor="text1"/>
        </w:rPr>
        <w:t>:</w:t>
      </w:r>
      <w:r w:rsidRPr="00D53FEF">
        <w:rPr>
          <w:rFonts w:asciiTheme="majorBidi" w:eastAsia="Calibri" w:hAnsiTheme="majorBidi" w:cstheme="majorBidi"/>
          <w:bCs/>
          <w:color w:val="000000" w:themeColor="text1"/>
        </w:rPr>
        <w:t xml:space="preserve"> 1-7.</w:t>
      </w:r>
    </w:p>
    <w:p w14:paraId="3C64A9C3" w14:textId="76E5E147" w:rsidR="002D73C3" w:rsidRPr="00D53FEF" w:rsidRDefault="002D73C3" w:rsidP="0010317E">
      <w:pPr>
        <w:pStyle w:val="Standard1"/>
        <w:spacing w:after="240" w:line="480" w:lineRule="auto"/>
        <w:ind w:hanging="426"/>
        <w:jc w:val="both"/>
      </w:pPr>
      <w:r w:rsidRPr="00D53FEF">
        <w:rPr>
          <w:rFonts w:asciiTheme="majorBidi" w:eastAsia="Calibri" w:hAnsiTheme="majorBidi" w:cstheme="majorBidi"/>
          <w:color w:val="000000" w:themeColor="text1"/>
        </w:rPr>
        <w:lastRenderedPageBreak/>
        <w:t xml:space="preserve">Dussauge, I., Helgesson, C.-F. </w:t>
      </w:r>
      <w:r w:rsidR="0047161F" w:rsidRPr="00A960BD">
        <w:rPr>
          <w:rFonts w:asciiTheme="majorBidi" w:eastAsia="Calibri" w:hAnsiTheme="majorBidi" w:cstheme="majorBidi"/>
          <w:color w:val="000000" w:themeColor="text1"/>
          <w:lang w:val="en-US"/>
        </w:rPr>
        <w:t xml:space="preserve">and </w:t>
      </w:r>
      <w:r w:rsidRPr="00A960BD">
        <w:rPr>
          <w:rFonts w:asciiTheme="majorBidi" w:eastAsia="Calibri" w:hAnsiTheme="majorBidi" w:cstheme="majorBidi"/>
          <w:color w:val="000000" w:themeColor="text1"/>
          <w:lang w:val="en-US"/>
        </w:rPr>
        <w:t xml:space="preserve">Lee, F. (2015) </w:t>
      </w:r>
      <w:r w:rsidRPr="00D53FEF">
        <w:rPr>
          <w:rFonts w:asciiTheme="majorBidi" w:eastAsia="Calibri" w:hAnsiTheme="majorBidi" w:cstheme="majorBidi"/>
          <w:color w:val="000000" w:themeColor="text1"/>
        </w:rPr>
        <w:t xml:space="preserve">Valuography: Studying the making of values. </w:t>
      </w:r>
      <w:r w:rsidR="000B42E9" w:rsidRPr="00D53FEF">
        <w:rPr>
          <w:rFonts w:asciiTheme="majorBidi" w:eastAsia="Calibri" w:hAnsiTheme="majorBidi" w:cstheme="majorBidi"/>
          <w:color w:val="000000" w:themeColor="text1"/>
        </w:rPr>
        <w:t>In</w:t>
      </w:r>
      <w:r w:rsidR="00D53FEF">
        <w:rPr>
          <w:rFonts w:asciiTheme="majorBidi" w:eastAsia="Calibri" w:hAnsiTheme="majorBidi" w:cstheme="majorBidi"/>
          <w:color w:val="000000" w:themeColor="text1"/>
        </w:rPr>
        <w:t>:</w:t>
      </w:r>
      <w:r w:rsidR="000B42E9" w:rsidRPr="00D53FEF">
        <w:rPr>
          <w:rFonts w:asciiTheme="majorBidi" w:eastAsia="Calibri" w:hAnsiTheme="majorBidi" w:cstheme="majorBidi"/>
          <w:color w:val="000000" w:themeColor="text1"/>
        </w:rPr>
        <w:t xml:space="preserve"> I. </w:t>
      </w:r>
      <w:r w:rsidRPr="00D53FEF">
        <w:rPr>
          <w:rFonts w:asciiTheme="majorBidi" w:eastAsia="Calibri" w:hAnsiTheme="majorBidi" w:cstheme="majorBidi"/>
          <w:color w:val="000000" w:themeColor="text1"/>
        </w:rPr>
        <w:t>Dussauge, C.-F. Helgesson</w:t>
      </w:r>
      <w:r w:rsidR="0047161F">
        <w:rPr>
          <w:rFonts w:asciiTheme="majorBidi" w:eastAsia="Calibri" w:hAnsiTheme="majorBidi" w:cstheme="majorBidi"/>
          <w:color w:val="000000" w:themeColor="text1"/>
        </w:rPr>
        <w:t xml:space="preserve"> and</w:t>
      </w:r>
      <w:r w:rsidRPr="00D53FEF">
        <w:rPr>
          <w:rFonts w:asciiTheme="majorBidi" w:eastAsia="Calibri" w:hAnsiTheme="majorBidi" w:cstheme="majorBidi"/>
          <w:color w:val="000000" w:themeColor="text1"/>
        </w:rPr>
        <w:t xml:space="preserve"> F. Lee (</w:t>
      </w:r>
      <w:r w:rsidR="00D53FEF">
        <w:rPr>
          <w:rFonts w:asciiTheme="majorBidi" w:eastAsia="Calibri" w:hAnsiTheme="majorBidi" w:cstheme="majorBidi"/>
          <w:color w:val="000000" w:themeColor="text1"/>
        </w:rPr>
        <w:t>e</w:t>
      </w:r>
      <w:r w:rsidRPr="00D53FEF">
        <w:rPr>
          <w:rFonts w:asciiTheme="majorBidi" w:eastAsia="Calibri" w:hAnsiTheme="majorBidi" w:cstheme="majorBidi"/>
          <w:color w:val="000000" w:themeColor="text1"/>
        </w:rPr>
        <w:t xml:space="preserve">ds.), </w:t>
      </w:r>
      <w:r w:rsidRPr="00D53FEF">
        <w:rPr>
          <w:rFonts w:asciiTheme="majorBidi" w:eastAsia="Calibri" w:hAnsiTheme="majorBidi" w:cstheme="majorBidi"/>
          <w:i/>
          <w:color w:val="000000" w:themeColor="text1"/>
        </w:rPr>
        <w:t>Value practices in the life sciences and medicine</w:t>
      </w:r>
      <w:r w:rsidR="00D53FEF">
        <w:rPr>
          <w:rFonts w:asciiTheme="majorBidi" w:eastAsia="Calibri" w:hAnsiTheme="majorBidi" w:cstheme="majorBidi"/>
          <w:iCs/>
          <w:color w:val="000000" w:themeColor="text1"/>
        </w:rPr>
        <w:t>.</w:t>
      </w:r>
      <w:r w:rsidRPr="00D53FEF">
        <w:rPr>
          <w:rFonts w:asciiTheme="majorBidi" w:eastAsia="Calibri" w:hAnsiTheme="majorBidi" w:cstheme="majorBidi"/>
          <w:color w:val="000000" w:themeColor="text1"/>
        </w:rPr>
        <w:t xml:space="preserve"> </w:t>
      </w:r>
      <w:r w:rsidR="0047161F" w:rsidRPr="00823E8C">
        <w:rPr>
          <w:rFonts w:asciiTheme="majorBidi" w:eastAsia="Calibri" w:hAnsiTheme="majorBidi" w:cstheme="majorBidi"/>
          <w:color w:val="000000" w:themeColor="text1"/>
        </w:rPr>
        <w:t>Oxford: Oxford University Press</w:t>
      </w:r>
      <w:r w:rsidR="0047161F">
        <w:rPr>
          <w:rFonts w:asciiTheme="majorBidi" w:eastAsia="Calibri" w:hAnsiTheme="majorBidi" w:cstheme="majorBidi"/>
          <w:color w:val="000000" w:themeColor="text1"/>
        </w:rPr>
        <w:t>,</w:t>
      </w:r>
      <w:r w:rsidR="0047161F" w:rsidRPr="009F0C63">
        <w:rPr>
          <w:rFonts w:asciiTheme="majorBidi" w:eastAsia="Calibri" w:hAnsiTheme="majorBidi" w:cstheme="majorBidi"/>
          <w:color w:val="000000" w:themeColor="text1"/>
        </w:rPr>
        <w:t xml:space="preserve"> </w:t>
      </w:r>
      <w:r w:rsidRPr="00D53FEF">
        <w:rPr>
          <w:rFonts w:asciiTheme="majorBidi" w:eastAsia="Calibri" w:hAnsiTheme="majorBidi" w:cstheme="majorBidi"/>
          <w:color w:val="000000" w:themeColor="text1"/>
        </w:rPr>
        <w:t>pp. 265–283.</w:t>
      </w:r>
    </w:p>
    <w:p w14:paraId="5AE22E0E" w14:textId="21AE00EB" w:rsidR="003A704E" w:rsidRPr="00D53FEF" w:rsidRDefault="003A704E" w:rsidP="00D53FEF">
      <w:pPr>
        <w:pStyle w:val="Standard1"/>
        <w:spacing w:after="240" w:line="480" w:lineRule="auto"/>
        <w:ind w:hanging="426"/>
        <w:jc w:val="both"/>
      </w:pPr>
      <w:r w:rsidRPr="00D53FEF">
        <w:rPr>
          <w:rFonts w:asciiTheme="majorBidi" w:eastAsia="Calibri" w:hAnsiTheme="majorBidi" w:cstheme="majorBidi"/>
          <w:color w:val="000000" w:themeColor="text1"/>
        </w:rPr>
        <w:t>Edelstein, M. (2017) Measuring vaccination coverage better will help achieve disease control</w:t>
      </w:r>
      <w:r w:rsidR="00D53FEF">
        <w:rPr>
          <w:rFonts w:asciiTheme="majorBidi" w:eastAsia="Calibri" w:hAnsiTheme="majorBidi" w:cstheme="majorBidi"/>
          <w:color w:val="000000" w:themeColor="text1"/>
        </w:rPr>
        <w:t xml:space="preserve">. </w:t>
      </w:r>
      <w:r w:rsidRPr="00D53FEF">
        <w:rPr>
          <w:rFonts w:asciiTheme="majorBidi" w:eastAsia="Calibri" w:hAnsiTheme="majorBidi" w:cstheme="majorBidi"/>
          <w:i/>
          <w:iCs/>
          <w:color w:val="000000" w:themeColor="text1"/>
        </w:rPr>
        <w:t>International Health</w:t>
      </w:r>
      <w:r w:rsidRPr="00D53FEF">
        <w:rPr>
          <w:rFonts w:asciiTheme="majorBidi" w:eastAsia="Calibri" w:hAnsiTheme="majorBidi" w:cstheme="majorBidi"/>
          <w:color w:val="000000" w:themeColor="text1"/>
        </w:rPr>
        <w:t>, 9(3)</w:t>
      </w:r>
      <w:r w:rsidR="00D53FEF">
        <w:rPr>
          <w:rFonts w:asciiTheme="majorBidi" w:eastAsia="Calibri" w:hAnsiTheme="majorBidi" w:cstheme="majorBidi"/>
          <w:color w:val="000000" w:themeColor="text1"/>
        </w:rPr>
        <w:t xml:space="preserve">: </w:t>
      </w:r>
      <w:r w:rsidRPr="00D53FEF">
        <w:rPr>
          <w:rFonts w:asciiTheme="majorBidi" w:eastAsia="Calibri" w:hAnsiTheme="majorBidi" w:cstheme="majorBidi"/>
          <w:color w:val="000000" w:themeColor="text1"/>
        </w:rPr>
        <w:t>142–144.</w:t>
      </w:r>
    </w:p>
    <w:p w14:paraId="2F920DAB" w14:textId="069EFB4D" w:rsidR="003A704E" w:rsidRPr="00D53FEF" w:rsidRDefault="003A704E" w:rsidP="00D53FEF">
      <w:pPr>
        <w:pStyle w:val="Normal1"/>
        <w:shd w:val="clear" w:color="auto" w:fill="FFFFFF"/>
        <w:spacing w:after="240" w:line="480" w:lineRule="auto"/>
        <w:ind w:hanging="426"/>
        <w:jc w:val="both"/>
        <w:rPr>
          <w:rFonts w:asciiTheme="majorBidi" w:hAnsiTheme="majorBidi" w:cstheme="majorBidi"/>
          <w:color w:val="000000" w:themeColor="text1"/>
        </w:rPr>
      </w:pPr>
      <w:r w:rsidRPr="00D53FEF">
        <w:rPr>
          <w:rFonts w:asciiTheme="majorBidi" w:hAnsiTheme="majorBidi" w:cstheme="majorBidi"/>
          <w:color w:val="000000" w:themeColor="text1"/>
        </w:rPr>
        <w:fldChar w:fldCharType="begin" w:fldLock="1"/>
      </w:r>
      <w:r w:rsidRPr="00D53FEF">
        <w:rPr>
          <w:rFonts w:asciiTheme="majorBidi" w:hAnsiTheme="majorBidi" w:cstheme="majorBidi"/>
          <w:color w:val="000000" w:themeColor="text1"/>
        </w:rPr>
        <w:instrText xml:space="preserve">ADDIN Mendeley Bibliography CSL_BIBLIOGRAPHY </w:instrText>
      </w:r>
      <w:r w:rsidRPr="00D53FEF">
        <w:rPr>
          <w:rFonts w:asciiTheme="majorBidi" w:hAnsiTheme="majorBidi" w:cstheme="majorBidi"/>
          <w:color w:val="000000" w:themeColor="text1"/>
        </w:rPr>
        <w:fldChar w:fldCharType="separate"/>
      </w:r>
      <w:r w:rsidRPr="00D53FEF">
        <w:rPr>
          <w:rFonts w:asciiTheme="majorBidi" w:hAnsiTheme="majorBidi" w:cstheme="majorBidi"/>
          <w:color w:val="000000" w:themeColor="text1"/>
        </w:rPr>
        <w:t>Epstein, S. (1996)</w:t>
      </w:r>
      <w:r w:rsidR="00D53FEF">
        <w:rPr>
          <w:rFonts w:asciiTheme="majorBidi" w:hAnsiTheme="majorBidi" w:cstheme="majorBidi"/>
          <w:i/>
          <w:color w:val="000000" w:themeColor="text1"/>
        </w:rPr>
        <w:t xml:space="preserve"> </w:t>
      </w:r>
      <w:r w:rsidRPr="00D53FEF">
        <w:rPr>
          <w:rFonts w:asciiTheme="majorBidi" w:hAnsiTheme="majorBidi" w:cstheme="majorBidi"/>
          <w:i/>
          <w:color w:val="000000" w:themeColor="text1"/>
        </w:rPr>
        <w:t>Impure science: AIDS, activism, and the politics of knowledge</w:t>
      </w:r>
      <w:r w:rsidR="00D53FEF">
        <w:rPr>
          <w:rFonts w:asciiTheme="majorBidi" w:hAnsiTheme="majorBidi" w:cstheme="majorBidi"/>
          <w:i/>
          <w:color w:val="000000" w:themeColor="text1"/>
        </w:rPr>
        <w:t xml:space="preserve">. </w:t>
      </w:r>
      <w:r w:rsidR="000B42E9" w:rsidRPr="00D53FEF">
        <w:rPr>
          <w:rFonts w:asciiTheme="majorBidi" w:hAnsiTheme="majorBidi" w:cstheme="majorBidi"/>
          <w:color w:val="000000" w:themeColor="text1"/>
        </w:rPr>
        <w:t xml:space="preserve">Berkeley, </w:t>
      </w:r>
      <w:r w:rsidRPr="00D53FEF">
        <w:rPr>
          <w:rFonts w:asciiTheme="majorBidi" w:hAnsiTheme="majorBidi" w:cstheme="majorBidi"/>
          <w:color w:val="000000" w:themeColor="text1"/>
        </w:rPr>
        <w:t>Los Angeles, London: University of California Press.</w:t>
      </w:r>
    </w:p>
    <w:p w14:paraId="4A31E0B5" w14:textId="6E6DFC2F" w:rsidR="00631593" w:rsidRPr="00D53FEF" w:rsidRDefault="003A704E" w:rsidP="00631593">
      <w:pPr>
        <w:pStyle w:val="Normal1"/>
        <w:shd w:val="clear" w:color="auto" w:fill="FFFFFF"/>
        <w:spacing w:after="240" w:line="480" w:lineRule="auto"/>
        <w:ind w:hanging="426"/>
        <w:jc w:val="both"/>
        <w:rPr>
          <w:rFonts w:asciiTheme="majorBidi" w:eastAsia="Calibri" w:hAnsiTheme="majorBidi" w:cstheme="majorBidi"/>
          <w:color w:val="000000" w:themeColor="text1"/>
        </w:rPr>
      </w:pPr>
      <w:r w:rsidRPr="00D53FEF">
        <w:rPr>
          <w:rFonts w:asciiTheme="majorBidi" w:hAnsiTheme="majorBidi" w:cstheme="majorBidi"/>
          <w:color w:val="000000" w:themeColor="text1"/>
        </w:rPr>
        <w:fldChar w:fldCharType="end"/>
      </w:r>
      <w:r w:rsidR="002D73C3" w:rsidRPr="00D53FEF">
        <w:rPr>
          <w:rFonts w:asciiTheme="majorBidi" w:eastAsia="Calibri" w:hAnsiTheme="majorBidi" w:cstheme="majorBidi"/>
          <w:color w:val="000000" w:themeColor="text1"/>
        </w:rPr>
        <w:t>EXPH. (2019) Defining Value In “Value- Based Healthcare”</w:t>
      </w:r>
      <w:r w:rsidR="00D53FEF">
        <w:rPr>
          <w:rFonts w:asciiTheme="majorBidi" w:eastAsia="Calibri" w:hAnsiTheme="majorBidi" w:cstheme="majorBidi"/>
          <w:color w:val="000000" w:themeColor="text1"/>
        </w:rPr>
        <w:t>.</w:t>
      </w:r>
      <w:r w:rsidR="002D73C3" w:rsidRPr="00D53FEF">
        <w:rPr>
          <w:rFonts w:asciiTheme="majorBidi" w:eastAsia="Calibri" w:hAnsiTheme="majorBidi" w:cstheme="majorBidi"/>
          <w:color w:val="000000" w:themeColor="text1"/>
        </w:rPr>
        <w:t xml:space="preserve"> Report </w:t>
      </w:r>
      <w:r w:rsidR="00D53FEF">
        <w:rPr>
          <w:rFonts w:asciiTheme="majorBidi" w:eastAsia="Calibri" w:hAnsiTheme="majorBidi" w:cstheme="majorBidi"/>
          <w:color w:val="000000" w:themeColor="text1"/>
        </w:rPr>
        <w:t>o</w:t>
      </w:r>
      <w:r w:rsidR="002D73C3" w:rsidRPr="00D53FEF">
        <w:rPr>
          <w:rFonts w:asciiTheme="majorBidi" w:eastAsia="Calibri" w:hAnsiTheme="majorBidi" w:cstheme="majorBidi"/>
          <w:color w:val="000000" w:themeColor="text1"/>
        </w:rPr>
        <w:t xml:space="preserve">f </w:t>
      </w:r>
      <w:r w:rsidR="00D53FEF">
        <w:rPr>
          <w:rFonts w:asciiTheme="majorBidi" w:eastAsia="Calibri" w:hAnsiTheme="majorBidi" w:cstheme="majorBidi"/>
          <w:color w:val="000000" w:themeColor="text1"/>
        </w:rPr>
        <w:t>t</w:t>
      </w:r>
      <w:r w:rsidR="002D73C3" w:rsidRPr="00D53FEF">
        <w:rPr>
          <w:rFonts w:asciiTheme="majorBidi" w:eastAsia="Calibri" w:hAnsiTheme="majorBidi" w:cstheme="majorBidi"/>
          <w:color w:val="000000" w:themeColor="text1"/>
        </w:rPr>
        <w:t xml:space="preserve">he Expert Panel On </w:t>
      </w:r>
      <w:r w:rsidR="00631593">
        <w:rPr>
          <w:rFonts w:asciiTheme="majorBidi" w:eastAsia="Calibri" w:hAnsiTheme="majorBidi" w:cstheme="majorBidi"/>
          <w:color w:val="000000" w:themeColor="text1"/>
        </w:rPr>
        <w:t xml:space="preserve">   Effective Ways of Investing in Health. </w:t>
      </w:r>
      <w:r w:rsidR="00631593" w:rsidRPr="00631593">
        <w:rPr>
          <w:rFonts w:asciiTheme="majorBidi" w:eastAsia="Calibri" w:hAnsiTheme="majorBidi" w:cstheme="majorBidi"/>
          <w:i/>
          <w:color w:val="000000" w:themeColor="text1"/>
        </w:rPr>
        <w:t>Health and Food Safety Directorate General.</w:t>
      </w:r>
      <w:r w:rsidR="00631593">
        <w:rPr>
          <w:rFonts w:asciiTheme="majorBidi" w:eastAsia="Calibri" w:hAnsiTheme="majorBidi" w:cstheme="majorBidi"/>
          <w:color w:val="000000" w:themeColor="text1"/>
        </w:rPr>
        <w:t xml:space="preserve"> </w:t>
      </w:r>
      <w:r w:rsidR="00631593" w:rsidRPr="00D53FEF">
        <w:rPr>
          <w:rFonts w:asciiTheme="majorBidi" w:eastAsia="Calibri" w:hAnsiTheme="majorBidi" w:cstheme="majorBidi"/>
          <w:color w:val="000000" w:themeColor="text1"/>
        </w:rPr>
        <w:t>https://ec.europa.eu/health/expert_panel/sites/expertpanel/files/docsdir/024_defining-value-vbhc_en.pdf</w:t>
      </w:r>
      <w:r w:rsidR="00631593">
        <w:rPr>
          <w:rFonts w:asciiTheme="majorBidi" w:eastAsia="Calibri" w:hAnsiTheme="majorBidi" w:cstheme="majorBidi"/>
          <w:color w:val="000000" w:themeColor="text1"/>
        </w:rPr>
        <w:t>, accessed 12 April 2019.</w:t>
      </w:r>
    </w:p>
    <w:p w14:paraId="14377D6B" w14:textId="16644764" w:rsidR="008605A3" w:rsidRDefault="008605A3" w:rsidP="00D53FEF">
      <w:pPr>
        <w:pStyle w:val="Normal1"/>
        <w:shd w:val="clear" w:color="auto" w:fill="FFFFFF"/>
        <w:spacing w:after="240" w:line="480" w:lineRule="auto"/>
        <w:ind w:hanging="426"/>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Felt, U. (2015) </w:t>
      </w:r>
      <w:r w:rsidRPr="008605A3">
        <w:rPr>
          <w:rFonts w:asciiTheme="majorBidi" w:eastAsia="Calibri" w:hAnsiTheme="majorBidi" w:cstheme="majorBidi"/>
          <w:color w:val="000000" w:themeColor="text1"/>
        </w:rPr>
        <w:t>Keeping Technologies Out: Sociotechnical imaginaries and the formation of Austria's technopolitica</w:t>
      </w:r>
      <w:r>
        <w:rPr>
          <w:rFonts w:asciiTheme="majorBidi" w:eastAsia="Calibri" w:hAnsiTheme="majorBidi" w:cstheme="majorBidi"/>
          <w:color w:val="000000" w:themeColor="text1"/>
        </w:rPr>
        <w:t>l identity'. In Jasanoff, S, and Kim, S-H (eds)</w:t>
      </w:r>
      <w:r w:rsidRPr="008605A3">
        <w:rPr>
          <w:rFonts w:asciiTheme="majorBidi" w:eastAsia="Calibri" w:hAnsiTheme="majorBidi" w:cstheme="majorBidi"/>
          <w:color w:val="000000" w:themeColor="text1"/>
        </w:rPr>
        <w:t xml:space="preserve"> </w:t>
      </w:r>
      <w:r w:rsidRPr="008605A3">
        <w:rPr>
          <w:rFonts w:asciiTheme="majorBidi" w:eastAsia="Calibri" w:hAnsiTheme="majorBidi" w:cstheme="majorBidi"/>
          <w:i/>
          <w:color w:val="000000" w:themeColor="text1"/>
        </w:rPr>
        <w:t>Dreamscapes of Modernity: Sociotechnical Imaginaries and the Fabrication of Power</w:t>
      </w:r>
      <w:r>
        <w:rPr>
          <w:rFonts w:asciiTheme="majorBidi" w:eastAsia="Calibri" w:hAnsiTheme="majorBidi" w:cstheme="majorBidi"/>
          <w:color w:val="000000" w:themeColor="text1"/>
        </w:rPr>
        <w:t>. Chicago: Chicago University Press</w:t>
      </w:r>
      <w:r w:rsidRPr="008605A3">
        <w:rPr>
          <w:rFonts w:asciiTheme="majorBidi" w:eastAsia="Calibri" w:hAnsiTheme="majorBidi" w:cstheme="majorBidi"/>
          <w:color w:val="000000" w:themeColor="text1"/>
        </w:rPr>
        <w:t>: 103-125.</w:t>
      </w:r>
    </w:p>
    <w:p w14:paraId="7A4F5331" w14:textId="6173047F" w:rsidR="00CA13C9" w:rsidRPr="00D53FEF" w:rsidRDefault="00CA13C9" w:rsidP="00D53FEF">
      <w:pPr>
        <w:pStyle w:val="Normal1"/>
        <w:shd w:val="clear" w:color="auto" w:fill="FFFFFF"/>
        <w:spacing w:after="240" w:line="480" w:lineRule="auto"/>
        <w:ind w:hanging="426"/>
        <w:jc w:val="both"/>
      </w:pPr>
      <w:r w:rsidRPr="00D53FEF">
        <w:rPr>
          <w:rFonts w:asciiTheme="majorBidi" w:eastAsia="Calibri" w:hAnsiTheme="majorBidi" w:cstheme="majorBidi"/>
          <w:color w:val="000000" w:themeColor="text1"/>
        </w:rPr>
        <w:t xml:space="preserve">Filipe, A., Renedo, A. </w:t>
      </w:r>
      <w:r w:rsidR="006045F6">
        <w:rPr>
          <w:rFonts w:asciiTheme="majorBidi" w:eastAsia="Calibri" w:hAnsiTheme="majorBidi" w:cstheme="majorBidi"/>
          <w:color w:val="000000" w:themeColor="text1"/>
        </w:rPr>
        <w:t>and</w:t>
      </w:r>
      <w:r w:rsidR="006045F6" w:rsidRPr="00D53FEF">
        <w:rPr>
          <w:rFonts w:asciiTheme="majorBidi" w:eastAsia="Calibri" w:hAnsiTheme="majorBidi" w:cstheme="majorBidi"/>
          <w:color w:val="000000" w:themeColor="text1"/>
        </w:rPr>
        <w:t xml:space="preserve"> </w:t>
      </w:r>
      <w:r w:rsidRPr="00D53FEF">
        <w:rPr>
          <w:rFonts w:asciiTheme="majorBidi" w:eastAsia="Calibri" w:hAnsiTheme="majorBidi" w:cstheme="majorBidi"/>
          <w:color w:val="000000" w:themeColor="text1"/>
        </w:rPr>
        <w:t xml:space="preserve">Marston, C. (2017) The co-production of what? Knowledge, values, </w:t>
      </w:r>
      <w:r w:rsidR="001B4963" w:rsidRPr="00D53FEF">
        <w:rPr>
          <w:rFonts w:asciiTheme="majorBidi" w:eastAsia="Calibri" w:hAnsiTheme="majorBidi" w:cstheme="majorBidi"/>
          <w:color w:val="000000" w:themeColor="text1"/>
        </w:rPr>
        <w:t xml:space="preserve">and </w:t>
      </w:r>
      <w:r w:rsidRPr="00D53FEF">
        <w:rPr>
          <w:rFonts w:asciiTheme="majorBidi" w:eastAsia="Calibri" w:hAnsiTheme="majorBidi" w:cstheme="majorBidi"/>
          <w:color w:val="000000" w:themeColor="text1"/>
        </w:rPr>
        <w:t>social relations in health care.</w:t>
      </w:r>
      <w:r w:rsidR="00D53FEF">
        <w:rPr>
          <w:rFonts w:asciiTheme="majorBidi" w:eastAsia="Calibri" w:hAnsiTheme="majorBidi" w:cstheme="majorBidi"/>
          <w:color w:val="000000" w:themeColor="text1"/>
        </w:rPr>
        <w:t xml:space="preserve"> </w:t>
      </w:r>
      <w:r w:rsidRPr="00D53FEF">
        <w:rPr>
          <w:rFonts w:asciiTheme="majorBidi" w:eastAsia="Calibri" w:hAnsiTheme="majorBidi" w:cstheme="majorBidi"/>
          <w:i/>
          <w:iCs/>
          <w:color w:val="000000" w:themeColor="text1"/>
        </w:rPr>
        <w:t>PL</w:t>
      </w:r>
      <w:r w:rsidR="006045F6">
        <w:rPr>
          <w:rFonts w:asciiTheme="majorBidi" w:eastAsia="Calibri" w:hAnsiTheme="majorBidi" w:cstheme="majorBidi"/>
          <w:i/>
          <w:iCs/>
          <w:color w:val="000000" w:themeColor="text1"/>
        </w:rPr>
        <w:t>O</w:t>
      </w:r>
      <w:r w:rsidRPr="00D53FEF">
        <w:rPr>
          <w:rFonts w:asciiTheme="majorBidi" w:eastAsia="Calibri" w:hAnsiTheme="majorBidi" w:cstheme="majorBidi"/>
          <w:i/>
          <w:iCs/>
          <w:color w:val="000000" w:themeColor="text1"/>
        </w:rPr>
        <w:t>S Biology</w:t>
      </w:r>
      <w:r w:rsidR="00D53FEF">
        <w:rPr>
          <w:rFonts w:asciiTheme="majorBidi" w:eastAsia="Calibri" w:hAnsiTheme="majorBidi" w:cstheme="majorBidi"/>
          <w:color w:val="000000" w:themeColor="text1"/>
        </w:rPr>
        <w:t xml:space="preserve"> </w:t>
      </w:r>
      <w:r w:rsidRPr="00D53FEF">
        <w:rPr>
          <w:rFonts w:asciiTheme="majorBidi" w:eastAsia="Calibri" w:hAnsiTheme="majorBidi" w:cstheme="majorBidi"/>
          <w:color w:val="000000" w:themeColor="text1"/>
        </w:rPr>
        <w:t>15(5)</w:t>
      </w:r>
      <w:r w:rsidR="006045F6">
        <w:rPr>
          <w:rFonts w:asciiTheme="majorBidi" w:eastAsia="Calibri" w:hAnsiTheme="majorBidi" w:cstheme="majorBidi"/>
          <w:color w:val="000000" w:themeColor="text1"/>
        </w:rPr>
        <w:t xml:space="preserve">: </w:t>
      </w:r>
      <w:r w:rsidR="006045F6" w:rsidRPr="006045F6">
        <w:rPr>
          <w:rFonts w:asciiTheme="majorBidi" w:eastAsia="Calibri" w:hAnsiTheme="majorBidi" w:cstheme="majorBidi"/>
          <w:color w:val="000000" w:themeColor="text1"/>
        </w:rPr>
        <w:t>e2001403</w:t>
      </w:r>
      <w:r w:rsidR="006045F6">
        <w:rPr>
          <w:rFonts w:asciiTheme="majorBidi" w:eastAsia="Calibri" w:hAnsiTheme="majorBidi" w:cstheme="majorBidi"/>
          <w:color w:val="000000" w:themeColor="text1"/>
        </w:rPr>
        <w:t>.</w:t>
      </w:r>
    </w:p>
    <w:p w14:paraId="3C6BE62F" w14:textId="0AE7DD1E" w:rsidR="00CA13C9" w:rsidRPr="00D53FEF" w:rsidRDefault="00CA13C9" w:rsidP="00D53FEF">
      <w:pPr>
        <w:pStyle w:val="Normal1"/>
        <w:shd w:val="clear" w:color="auto" w:fill="FFFFFF"/>
        <w:spacing w:after="240" w:line="480" w:lineRule="auto"/>
        <w:ind w:hanging="426"/>
        <w:jc w:val="both"/>
        <w:rPr>
          <w:rFonts w:asciiTheme="majorBidi" w:eastAsia="Calibri" w:hAnsiTheme="majorBidi" w:cstheme="majorBidi"/>
          <w:color w:val="000000" w:themeColor="text1"/>
        </w:rPr>
      </w:pPr>
      <w:r w:rsidRPr="00D53FEF">
        <w:rPr>
          <w:rFonts w:asciiTheme="majorBidi" w:eastAsia="Calibri" w:hAnsiTheme="majorBidi" w:cstheme="majorBidi"/>
          <w:color w:val="000000" w:themeColor="text1"/>
        </w:rPr>
        <w:fldChar w:fldCharType="begin" w:fldLock="1"/>
      </w:r>
      <w:r w:rsidRPr="00D53FEF">
        <w:rPr>
          <w:rFonts w:asciiTheme="majorBidi" w:eastAsia="Calibri" w:hAnsiTheme="majorBidi" w:cstheme="majorBidi"/>
          <w:color w:val="000000" w:themeColor="text1"/>
        </w:rPr>
        <w:instrText xml:space="preserve">ADDIN Mendeley Bibliography CSL_BIBLIOGRAPHY </w:instrText>
      </w:r>
      <w:r w:rsidRPr="00D53FEF">
        <w:rPr>
          <w:rFonts w:asciiTheme="majorBidi" w:eastAsia="Calibri" w:hAnsiTheme="majorBidi" w:cstheme="majorBidi"/>
          <w:color w:val="000000" w:themeColor="text1"/>
        </w:rPr>
        <w:fldChar w:fldCharType="separate"/>
      </w:r>
      <w:r w:rsidRPr="00D53FEF">
        <w:rPr>
          <w:rFonts w:asciiTheme="majorBidi" w:eastAsia="Calibri" w:hAnsiTheme="majorBidi" w:cstheme="majorBidi"/>
          <w:color w:val="000000" w:themeColor="text1"/>
        </w:rPr>
        <w:t xml:space="preserve">Frankel, T. C. (2015) New machine could one day replace anesthesiologists. </w:t>
      </w:r>
      <w:r w:rsidRPr="00D53FEF">
        <w:rPr>
          <w:rFonts w:asciiTheme="majorBidi" w:eastAsia="Calibri" w:hAnsiTheme="majorBidi" w:cstheme="majorBidi"/>
          <w:i/>
          <w:iCs/>
          <w:color w:val="000000" w:themeColor="text1"/>
        </w:rPr>
        <w:t>Washington Post</w:t>
      </w:r>
      <w:r w:rsidRPr="00D53FEF">
        <w:rPr>
          <w:rFonts w:asciiTheme="majorBidi" w:eastAsia="Calibri" w:hAnsiTheme="majorBidi" w:cstheme="majorBidi"/>
          <w:color w:val="000000" w:themeColor="text1"/>
        </w:rPr>
        <w:t xml:space="preserve">, </w:t>
      </w:r>
      <w:r w:rsidR="00BA6219">
        <w:rPr>
          <w:rFonts w:asciiTheme="majorBidi" w:eastAsia="Calibri" w:hAnsiTheme="majorBidi" w:cstheme="majorBidi"/>
          <w:color w:val="000000" w:themeColor="text1"/>
        </w:rPr>
        <w:t xml:space="preserve">11 </w:t>
      </w:r>
      <w:r w:rsidRPr="00D53FEF">
        <w:rPr>
          <w:rFonts w:asciiTheme="majorBidi" w:eastAsia="Calibri" w:hAnsiTheme="majorBidi" w:cstheme="majorBidi"/>
          <w:iCs/>
          <w:color w:val="000000" w:themeColor="text1"/>
        </w:rPr>
        <w:t>May</w:t>
      </w:r>
      <w:r w:rsidR="00D53FEF">
        <w:rPr>
          <w:rFonts w:asciiTheme="majorBidi" w:eastAsia="Calibri" w:hAnsiTheme="majorBidi" w:cstheme="majorBidi"/>
          <w:color w:val="000000" w:themeColor="text1"/>
        </w:rPr>
        <w:t>,</w:t>
      </w:r>
      <w:r w:rsidRPr="00D53FEF">
        <w:rPr>
          <w:rFonts w:asciiTheme="majorBidi" w:eastAsia="Calibri" w:hAnsiTheme="majorBidi" w:cstheme="majorBidi"/>
          <w:color w:val="000000" w:themeColor="text1"/>
        </w:rPr>
        <w:t xml:space="preserve"> </w:t>
      </w:r>
      <w:r w:rsidR="00BA6219" w:rsidRPr="00BA6219">
        <w:rPr>
          <w:rFonts w:asciiTheme="majorBidi" w:eastAsia="Calibri" w:hAnsiTheme="majorBidi" w:cstheme="majorBidi"/>
          <w:color w:val="000000" w:themeColor="text1"/>
        </w:rPr>
        <w:t>https://www.washingtonpost.com/business/economy/new-machine-could-one-day-replace-anesthesiologists/2015/05/11/92e8a42c-f424-11e4-b2f3-af5479e6bbdd_story.html</w:t>
      </w:r>
      <w:r w:rsidR="00BA6219">
        <w:rPr>
          <w:rFonts w:asciiTheme="majorBidi" w:eastAsia="Calibri" w:hAnsiTheme="majorBidi" w:cstheme="majorBidi"/>
          <w:color w:val="000000" w:themeColor="text1"/>
        </w:rPr>
        <w:t xml:space="preserve">, accessed </w:t>
      </w:r>
      <w:r w:rsidR="00D53FEF">
        <w:rPr>
          <w:rFonts w:asciiTheme="majorBidi" w:eastAsia="Calibri" w:hAnsiTheme="majorBidi" w:cstheme="majorBidi"/>
          <w:color w:val="000000" w:themeColor="text1"/>
        </w:rPr>
        <w:t>19 April 2019</w:t>
      </w:r>
      <w:r w:rsidR="00BA6219">
        <w:rPr>
          <w:rFonts w:asciiTheme="majorBidi" w:eastAsia="Calibri" w:hAnsiTheme="majorBidi" w:cstheme="majorBidi"/>
          <w:color w:val="000000" w:themeColor="text1"/>
        </w:rPr>
        <w:t>.</w:t>
      </w:r>
    </w:p>
    <w:p w14:paraId="5DBB4E3F" w14:textId="31F6A136" w:rsidR="00AF7A5E" w:rsidRPr="00AF7A5E" w:rsidRDefault="00CA13C9" w:rsidP="00AF7A5E">
      <w:pPr>
        <w:pStyle w:val="Normal1"/>
        <w:shd w:val="clear" w:color="auto" w:fill="FFFFFF"/>
        <w:spacing w:after="240" w:line="480" w:lineRule="auto"/>
        <w:ind w:hanging="426"/>
        <w:jc w:val="both"/>
        <w:rPr>
          <w:rFonts w:asciiTheme="majorBidi" w:eastAsia="Calibri" w:hAnsiTheme="majorBidi" w:cstheme="majorBidi"/>
          <w:color w:val="000000" w:themeColor="text1"/>
        </w:rPr>
      </w:pPr>
      <w:r w:rsidRPr="00D53FEF">
        <w:rPr>
          <w:rFonts w:asciiTheme="majorBidi" w:eastAsia="Calibri" w:hAnsiTheme="majorBidi" w:cstheme="majorBidi"/>
          <w:color w:val="000000" w:themeColor="text1"/>
        </w:rPr>
        <w:fldChar w:fldCharType="end"/>
      </w:r>
      <w:r w:rsidR="00AF7A5E" w:rsidRPr="00AF7A5E">
        <w:t xml:space="preserve"> </w:t>
      </w:r>
      <w:r w:rsidR="00AF7A5E" w:rsidRPr="00672F6B">
        <w:rPr>
          <w:rFonts w:asciiTheme="majorBidi" w:eastAsia="Calibri" w:hAnsiTheme="majorBidi" w:cstheme="majorBidi"/>
          <w:color w:val="000000" w:themeColor="text1"/>
        </w:rPr>
        <w:t xml:space="preserve">xxx13. (2020) </w:t>
      </w:r>
      <w:r w:rsidR="00AF7A5E" w:rsidRPr="00672F6B">
        <w:rPr>
          <w:rFonts w:asciiTheme="majorBidi" w:eastAsia="Calibri" w:hAnsiTheme="majorBidi" w:cstheme="majorBidi"/>
          <w:i/>
          <w:color w:val="000000" w:themeColor="text1"/>
        </w:rPr>
        <w:t>Philosophy of Science for Biologists.</w:t>
      </w:r>
      <w:r w:rsidR="00AF7A5E" w:rsidRPr="00672F6B">
        <w:rPr>
          <w:rFonts w:asciiTheme="majorBidi" w:eastAsia="Calibri" w:hAnsiTheme="majorBidi" w:cstheme="majorBidi"/>
          <w:color w:val="000000" w:themeColor="text1"/>
        </w:rPr>
        <w:t xml:space="preserve"> </w:t>
      </w:r>
    </w:p>
    <w:p w14:paraId="05AD0D76" w14:textId="2331FE2A" w:rsidR="00891311" w:rsidRPr="00F3578C" w:rsidRDefault="00891311" w:rsidP="00D53FEF">
      <w:pPr>
        <w:pStyle w:val="Normal1"/>
        <w:shd w:val="clear" w:color="auto" w:fill="FFFFFF"/>
        <w:spacing w:after="240" w:line="480" w:lineRule="auto"/>
        <w:ind w:hanging="426"/>
        <w:jc w:val="both"/>
        <w:rPr>
          <w:rFonts w:asciiTheme="majorBidi" w:hAnsiTheme="majorBidi" w:cstheme="majorBidi"/>
        </w:rPr>
      </w:pPr>
      <w:r w:rsidRPr="00D53FEF">
        <w:rPr>
          <w:rFonts w:asciiTheme="majorBidi" w:hAnsiTheme="majorBidi" w:cstheme="majorBidi"/>
        </w:rPr>
        <w:lastRenderedPageBreak/>
        <w:t xml:space="preserve">Gardner, J. and A. Webster. (2017) Accelerating Innovation in the Creation of Biovalue: </w:t>
      </w:r>
      <w:r w:rsidR="000B42E9" w:rsidRPr="00D53FEF">
        <w:rPr>
          <w:rFonts w:asciiTheme="majorBidi" w:hAnsiTheme="majorBidi" w:cstheme="majorBidi"/>
        </w:rPr>
        <w:t xml:space="preserve">The Cell </w:t>
      </w:r>
      <w:r w:rsidRPr="00D53FEF">
        <w:rPr>
          <w:rFonts w:asciiTheme="majorBidi" w:hAnsiTheme="majorBidi" w:cstheme="majorBidi"/>
        </w:rPr>
        <w:t>and Gene Therapy Catapult</w:t>
      </w:r>
      <w:r w:rsidR="00F3578C">
        <w:rPr>
          <w:rFonts w:asciiTheme="majorBidi" w:hAnsiTheme="majorBidi" w:cstheme="majorBidi"/>
        </w:rPr>
        <w:t xml:space="preserve">. </w:t>
      </w:r>
      <w:r w:rsidRPr="00D53FEF">
        <w:rPr>
          <w:rFonts w:asciiTheme="majorBidi" w:hAnsiTheme="majorBidi" w:cstheme="majorBidi"/>
          <w:i/>
        </w:rPr>
        <w:t>Science, Technology, &amp; Human Values</w:t>
      </w:r>
      <w:r w:rsidRPr="00D53FEF">
        <w:rPr>
          <w:rFonts w:asciiTheme="majorBidi" w:hAnsiTheme="majorBidi" w:cstheme="majorBidi"/>
        </w:rPr>
        <w:t>, 42(5):</w:t>
      </w:r>
      <w:r w:rsidR="00F3578C">
        <w:rPr>
          <w:rFonts w:asciiTheme="majorBidi" w:hAnsiTheme="majorBidi" w:cstheme="majorBidi"/>
        </w:rPr>
        <w:t xml:space="preserve"> </w:t>
      </w:r>
      <w:r w:rsidRPr="00F3578C">
        <w:rPr>
          <w:rFonts w:asciiTheme="majorBidi" w:hAnsiTheme="majorBidi" w:cstheme="majorBidi"/>
        </w:rPr>
        <w:t>925-946.</w:t>
      </w:r>
    </w:p>
    <w:p w14:paraId="515D349C" w14:textId="62D627A0" w:rsidR="002D73C3" w:rsidRPr="00F3578C" w:rsidRDefault="002D73C3" w:rsidP="00D53FEF">
      <w:pPr>
        <w:pStyle w:val="Normal1"/>
        <w:shd w:val="clear" w:color="auto" w:fill="FFFFFF"/>
        <w:spacing w:after="240" w:line="480" w:lineRule="auto"/>
        <w:ind w:hanging="426"/>
        <w:jc w:val="both"/>
      </w:pPr>
      <w:r w:rsidRPr="00F3578C">
        <w:rPr>
          <w:rFonts w:asciiTheme="majorBidi" w:eastAsia="Calibri" w:hAnsiTheme="majorBidi" w:cstheme="majorBidi"/>
          <w:color w:val="000000" w:themeColor="text1"/>
        </w:rPr>
        <w:t>GAVI Vaccine Alliance</w:t>
      </w:r>
      <w:r w:rsidR="00F3578C">
        <w:rPr>
          <w:rFonts w:asciiTheme="majorBidi" w:eastAsia="Calibri" w:hAnsiTheme="majorBidi" w:cstheme="majorBidi"/>
          <w:color w:val="000000" w:themeColor="text1"/>
        </w:rPr>
        <w:t>.</w:t>
      </w:r>
      <w:r w:rsidRPr="00F3578C">
        <w:rPr>
          <w:rFonts w:asciiTheme="majorBidi" w:eastAsia="Calibri" w:hAnsiTheme="majorBidi" w:cstheme="majorBidi"/>
          <w:color w:val="000000" w:themeColor="text1"/>
        </w:rPr>
        <w:t xml:space="preserve"> (2018) Sustainable Development Goals</w:t>
      </w:r>
      <w:r w:rsidR="00BA6219">
        <w:rPr>
          <w:rFonts w:asciiTheme="majorBidi" w:eastAsia="Calibri" w:hAnsiTheme="majorBidi" w:cstheme="majorBidi"/>
          <w:color w:val="000000" w:themeColor="text1"/>
        </w:rPr>
        <w:t>.</w:t>
      </w:r>
      <w:r w:rsidR="00EC6FC6" w:rsidRPr="00F3578C">
        <w:rPr>
          <w:rFonts w:asciiTheme="majorBidi" w:hAnsiTheme="majorBidi" w:cstheme="majorBidi"/>
        </w:rPr>
        <w:t>https://www.gavi.org/our-alliance/global-health-development/sustainable-development-goals</w:t>
      </w:r>
      <w:r w:rsidR="00BA6219">
        <w:rPr>
          <w:rFonts w:asciiTheme="majorBidi" w:eastAsia="Calibri" w:hAnsiTheme="majorBidi" w:cstheme="majorBidi"/>
          <w:color w:val="000000" w:themeColor="text1"/>
        </w:rPr>
        <w:t>, accessed 10 March 2020.</w:t>
      </w:r>
    </w:p>
    <w:p w14:paraId="5B1070DC" w14:textId="06333A03" w:rsidR="00891311" w:rsidRPr="00F3578C" w:rsidRDefault="00891311" w:rsidP="00D53FEF">
      <w:pPr>
        <w:pStyle w:val="EndNoteBibliography"/>
        <w:spacing w:after="240" w:line="480" w:lineRule="auto"/>
        <w:ind w:hanging="426"/>
        <w:jc w:val="both"/>
      </w:pPr>
      <w:r w:rsidRPr="00F3578C">
        <w:rPr>
          <w:rFonts w:asciiTheme="majorBidi" w:hAnsiTheme="majorBidi" w:cstheme="majorBidi"/>
          <w:color w:val="000000" w:themeColor="text1"/>
        </w:rPr>
        <w:t xml:space="preserve">Gov.uk. (2012) DNA tests to revolutionise fight against cancer and help 100,000 NHS </w:t>
      </w:r>
      <w:r w:rsidR="001B4963" w:rsidRPr="00F3578C">
        <w:rPr>
          <w:rFonts w:asciiTheme="majorBidi" w:hAnsiTheme="majorBidi" w:cstheme="majorBidi"/>
          <w:color w:val="000000" w:themeColor="text1"/>
        </w:rPr>
        <w:t>patients</w:t>
      </w:r>
      <w:r w:rsidR="00BA6219">
        <w:rPr>
          <w:rFonts w:asciiTheme="majorBidi" w:hAnsiTheme="majorBidi" w:cstheme="majorBidi"/>
          <w:color w:val="000000" w:themeColor="text1"/>
          <w:lang w:val="en-GB"/>
        </w:rPr>
        <w:t xml:space="preserve">. </w:t>
      </w:r>
      <w:r w:rsidR="00EC6FC6" w:rsidRPr="00F3578C">
        <w:rPr>
          <w:rFonts w:asciiTheme="majorBidi" w:hAnsiTheme="majorBidi" w:cstheme="majorBidi"/>
        </w:rPr>
        <w:t>https://www.gov.uk/government/news/dna-tests-to-revolutionise-fight-against-cancer-and-help-100000-nhs-patients</w:t>
      </w:r>
      <w:r w:rsidR="00BA6219">
        <w:rPr>
          <w:rFonts w:asciiTheme="majorBidi" w:hAnsiTheme="majorBidi" w:cstheme="majorBidi"/>
          <w:color w:val="000000" w:themeColor="text1"/>
          <w:lang w:val="en-GB"/>
        </w:rPr>
        <w:t>, accessed 7 April 2020.</w:t>
      </w:r>
    </w:p>
    <w:p w14:paraId="47A5D4B6" w14:textId="6C7737DE" w:rsidR="003A704E" w:rsidRPr="00F3578C" w:rsidRDefault="00482A43" w:rsidP="00D53FEF">
      <w:pPr>
        <w:pStyle w:val="Standard1"/>
        <w:spacing w:after="240" w:line="480" w:lineRule="auto"/>
        <w:ind w:hanging="426"/>
        <w:jc w:val="both"/>
        <w:rPr>
          <w:rFonts w:asciiTheme="majorBidi" w:eastAsia="Calibri" w:hAnsiTheme="majorBidi" w:cstheme="majorBidi"/>
          <w:color w:val="000000" w:themeColor="text1"/>
        </w:rPr>
      </w:pPr>
      <w:r w:rsidRPr="00F3578C">
        <w:rPr>
          <w:rFonts w:asciiTheme="majorBidi" w:eastAsia="Calibri" w:hAnsiTheme="majorBidi" w:cstheme="majorBidi"/>
          <w:color w:val="000000" w:themeColor="text1"/>
        </w:rPr>
        <w:t>Gray, J.</w:t>
      </w:r>
      <w:r w:rsidR="00F3578C">
        <w:rPr>
          <w:rFonts w:asciiTheme="majorBidi" w:eastAsia="Calibri" w:hAnsiTheme="majorBidi" w:cstheme="majorBidi"/>
          <w:color w:val="000000" w:themeColor="text1"/>
        </w:rPr>
        <w:t xml:space="preserve"> </w:t>
      </w:r>
      <w:r w:rsidRPr="00F3578C">
        <w:rPr>
          <w:rFonts w:asciiTheme="majorBidi" w:eastAsia="Calibri" w:hAnsiTheme="majorBidi" w:cstheme="majorBidi"/>
          <w:color w:val="000000" w:themeColor="text1"/>
        </w:rPr>
        <w:t>A.</w:t>
      </w:r>
      <w:r w:rsidR="00F3578C">
        <w:rPr>
          <w:rFonts w:asciiTheme="majorBidi" w:eastAsia="Calibri" w:hAnsiTheme="majorBidi" w:cstheme="majorBidi"/>
          <w:color w:val="000000" w:themeColor="text1"/>
        </w:rPr>
        <w:t xml:space="preserve"> </w:t>
      </w:r>
      <w:r w:rsidRPr="00F3578C">
        <w:rPr>
          <w:rFonts w:asciiTheme="majorBidi" w:eastAsia="Calibri" w:hAnsiTheme="majorBidi" w:cstheme="majorBidi"/>
          <w:color w:val="000000" w:themeColor="text1"/>
        </w:rPr>
        <w:t>M. (1983)</w:t>
      </w:r>
      <w:r w:rsidR="00F3578C">
        <w:rPr>
          <w:rFonts w:asciiTheme="majorBidi" w:eastAsia="Calibri" w:hAnsiTheme="majorBidi" w:cstheme="majorBidi"/>
          <w:color w:val="000000" w:themeColor="text1"/>
        </w:rPr>
        <w:t xml:space="preserve"> </w:t>
      </w:r>
      <w:r w:rsidRPr="00F3578C">
        <w:rPr>
          <w:rFonts w:asciiTheme="majorBidi" w:eastAsia="Calibri" w:hAnsiTheme="majorBidi" w:cstheme="majorBidi"/>
          <w:color w:val="000000" w:themeColor="text1"/>
        </w:rPr>
        <w:t>Four Box Health Care</w:t>
      </w:r>
      <w:r w:rsidR="00F3578C">
        <w:rPr>
          <w:rFonts w:asciiTheme="majorBidi" w:eastAsia="Calibri" w:hAnsiTheme="majorBidi" w:cstheme="majorBidi"/>
          <w:color w:val="000000" w:themeColor="text1"/>
        </w:rPr>
        <w:t xml:space="preserve"> - </w:t>
      </w:r>
      <w:r w:rsidRPr="00F3578C">
        <w:rPr>
          <w:rFonts w:asciiTheme="majorBidi" w:eastAsia="Calibri" w:hAnsiTheme="majorBidi" w:cstheme="majorBidi"/>
          <w:color w:val="000000" w:themeColor="text1"/>
        </w:rPr>
        <w:t>development in a time of zero growth</w:t>
      </w:r>
      <w:r w:rsidR="00F3578C">
        <w:rPr>
          <w:rFonts w:asciiTheme="majorBidi" w:eastAsia="Calibri" w:hAnsiTheme="majorBidi" w:cstheme="majorBidi"/>
          <w:color w:val="000000" w:themeColor="text1"/>
        </w:rPr>
        <w:t xml:space="preserve">. </w:t>
      </w:r>
      <w:r w:rsidRPr="00F3578C">
        <w:rPr>
          <w:rFonts w:asciiTheme="majorBidi" w:eastAsia="Calibri" w:hAnsiTheme="majorBidi" w:cstheme="majorBidi"/>
          <w:i/>
          <w:color w:val="000000" w:themeColor="text1"/>
        </w:rPr>
        <w:t>Lancet</w:t>
      </w:r>
      <w:r w:rsidR="002D73C3" w:rsidRPr="00F3578C">
        <w:rPr>
          <w:rFonts w:asciiTheme="majorBidi" w:eastAsia="Calibri" w:hAnsiTheme="majorBidi" w:cstheme="majorBidi"/>
          <w:i/>
          <w:color w:val="000000" w:themeColor="text1"/>
        </w:rPr>
        <w:t xml:space="preserve"> </w:t>
      </w:r>
      <w:r w:rsidR="00B838CD">
        <w:rPr>
          <w:rFonts w:asciiTheme="majorBidi" w:eastAsia="Calibri" w:hAnsiTheme="majorBidi" w:cstheme="majorBidi"/>
          <w:i/>
          <w:color w:val="000000" w:themeColor="text1"/>
        </w:rPr>
        <w:t>322</w:t>
      </w:r>
      <w:r w:rsidR="002D73C3" w:rsidRPr="00F3578C">
        <w:rPr>
          <w:rFonts w:asciiTheme="majorBidi" w:eastAsia="Calibri" w:hAnsiTheme="majorBidi" w:cstheme="majorBidi"/>
          <w:color w:val="000000" w:themeColor="text1"/>
        </w:rPr>
        <w:t>(8360)</w:t>
      </w:r>
      <w:r w:rsidR="002D73C3" w:rsidRPr="00F3578C">
        <w:rPr>
          <w:rFonts w:asciiTheme="majorBidi" w:eastAsia="Calibri" w:hAnsiTheme="majorBidi" w:cstheme="majorBidi"/>
          <w:i/>
          <w:color w:val="000000" w:themeColor="text1"/>
        </w:rPr>
        <w:t>:</w:t>
      </w:r>
      <w:r w:rsidR="00973746" w:rsidRPr="00F3578C">
        <w:rPr>
          <w:rFonts w:asciiTheme="majorBidi" w:eastAsia="Calibri" w:hAnsiTheme="majorBidi" w:cstheme="majorBidi"/>
          <w:i/>
          <w:color w:val="000000" w:themeColor="text1"/>
        </w:rPr>
        <w:t xml:space="preserve"> </w:t>
      </w:r>
      <w:r w:rsidR="002D73C3" w:rsidRPr="00F3578C">
        <w:rPr>
          <w:rFonts w:asciiTheme="majorBidi" w:eastAsia="Calibri" w:hAnsiTheme="majorBidi" w:cstheme="majorBidi"/>
          <w:color w:val="000000" w:themeColor="text1"/>
        </w:rPr>
        <w:t>1185-</w:t>
      </w:r>
      <w:r w:rsidR="00B838CD">
        <w:rPr>
          <w:rFonts w:asciiTheme="majorBidi" w:eastAsia="Calibri" w:hAnsiTheme="majorBidi" w:cstheme="majorBidi"/>
          <w:color w:val="000000" w:themeColor="text1"/>
        </w:rPr>
        <w:t>118</w:t>
      </w:r>
      <w:r w:rsidR="002D73C3" w:rsidRPr="00F3578C">
        <w:rPr>
          <w:rFonts w:asciiTheme="majorBidi" w:eastAsia="Calibri" w:hAnsiTheme="majorBidi" w:cstheme="majorBidi"/>
          <w:color w:val="000000" w:themeColor="text1"/>
        </w:rPr>
        <w:t>6.</w:t>
      </w:r>
    </w:p>
    <w:p w14:paraId="3741C9B5" w14:textId="2F0422C3" w:rsidR="00CA13C9" w:rsidRPr="00F3578C" w:rsidRDefault="003A704E" w:rsidP="00D53FEF">
      <w:pPr>
        <w:pStyle w:val="Normal1"/>
        <w:shd w:val="clear" w:color="auto" w:fill="FFFFFF"/>
        <w:spacing w:after="240" w:line="480" w:lineRule="auto"/>
        <w:ind w:hanging="426"/>
        <w:jc w:val="both"/>
      </w:pPr>
      <w:r w:rsidRPr="00F3578C">
        <w:rPr>
          <w:rFonts w:asciiTheme="majorBidi" w:eastAsia="Calibri" w:hAnsiTheme="majorBidi" w:cstheme="majorBidi"/>
          <w:color w:val="000000" w:themeColor="text1"/>
          <w:highlight w:val="white"/>
        </w:rPr>
        <w:t xml:space="preserve">Greenhalgh, T., Wherton, J., Papoutsi, C., Lynch, J., Hughes, G., Hinder, S., </w:t>
      </w:r>
      <w:r w:rsidR="00C70725" w:rsidRPr="00C70725">
        <w:rPr>
          <w:rFonts w:asciiTheme="majorBidi" w:eastAsia="Calibri" w:hAnsiTheme="majorBidi" w:cstheme="majorBidi"/>
          <w:color w:val="000000" w:themeColor="text1"/>
        </w:rPr>
        <w:t>Fahy</w:t>
      </w:r>
      <w:r w:rsidR="00C70725">
        <w:rPr>
          <w:rFonts w:asciiTheme="majorBidi" w:eastAsia="Calibri" w:hAnsiTheme="majorBidi" w:cstheme="majorBidi"/>
          <w:color w:val="000000" w:themeColor="text1"/>
        </w:rPr>
        <w:t>,</w:t>
      </w:r>
      <w:r w:rsidR="00C70725" w:rsidRPr="00C70725">
        <w:rPr>
          <w:rFonts w:asciiTheme="majorBidi" w:eastAsia="Calibri" w:hAnsiTheme="majorBidi" w:cstheme="majorBidi"/>
          <w:color w:val="000000" w:themeColor="text1"/>
        </w:rPr>
        <w:t xml:space="preserve"> N</w:t>
      </w:r>
      <w:r w:rsidR="00C70725">
        <w:rPr>
          <w:rFonts w:asciiTheme="majorBidi" w:eastAsia="Calibri" w:hAnsiTheme="majorBidi" w:cstheme="majorBidi"/>
          <w:color w:val="000000" w:themeColor="text1"/>
        </w:rPr>
        <w:t>.</w:t>
      </w:r>
      <w:r w:rsidR="00C70725" w:rsidRPr="00C70725">
        <w:rPr>
          <w:rFonts w:asciiTheme="majorBidi" w:eastAsia="Calibri" w:hAnsiTheme="majorBidi" w:cstheme="majorBidi"/>
          <w:color w:val="000000" w:themeColor="text1"/>
        </w:rPr>
        <w:t>, Procter</w:t>
      </w:r>
      <w:r w:rsidR="00C70725">
        <w:rPr>
          <w:rFonts w:asciiTheme="majorBidi" w:eastAsia="Calibri" w:hAnsiTheme="majorBidi" w:cstheme="majorBidi"/>
          <w:color w:val="000000" w:themeColor="text1"/>
        </w:rPr>
        <w:t>,</w:t>
      </w:r>
      <w:r w:rsidR="00C70725" w:rsidRPr="00C70725">
        <w:rPr>
          <w:rFonts w:asciiTheme="majorBidi" w:eastAsia="Calibri" w:hAnsiTheme="majorBidi" w:cstheme="majorBidi"/>
          <w:color w:val="000000" w:themeColor="text1"/>
        </w:rPr>
        <w:t xml:space="preserve"> R</w:t>
      </w:r>
      <w:r w:rsidR="00C70725">
        <w:rPr>
          <w:rFonts w:asciiTheme="majorBidi" w:eastAsia="Calibri" w:hAnsiTheme="majorBidi" w:cstheme="majorBidi"/>
          <w:color w:val="000000" w:themeColor="text1"/>
        </w:rPr>
        <w:t xml:space="preserve">. </w:t>
      </w:r>
      <w:r w:rsidR="00B838CD">
        <w:rPr>
          <w:rFonts w:asciiTheme="majorBidi" w:eastAsia="Calibri" w:hAnsiTheme="majorBidi" w:cstheme="majorBidi"/>
          <w:color w:val="000000" w:themeColor="text1"/>
          <w:highlight w:val="white"/>
        </w:rPr>
        <w:t>and</w:t>
      </w:r>
      <w:r w:rsidRPr="00F3578C">
        <w:rPr>
          <w:rFonts w:asciiTheme="majorBidi" w:eastAsia="Calibri" w:hAnsiTheme="majorBidi" w:cstheme="majorBidi"/>
          <w:color w:val="000000" w:themeColor="text1"/>
          <w:highlight w:val="white"/>
        </w:rPr>
        <w:t xml:space="preserve"> Shaw, S. </w:t>
      </w:r>
      <w:r w:rsidR="000B42E9" w:rsidRPr="00F3578C">
        <w:rPr>
          <w:rFonts w:asciiTheme="majorBidi" w:eastAsia="Calibri" w:hAnsiTheme="majorBidi" w:cstheme="majorBidi"/>
          <w:color w:val="000000" w:themeColor="text1"/>
          <w:highlight w:val="white"/>
        </w:rPr>
        <w:t xml:space="preserve">(2017) </w:t>
      </w:r>
      <w:r w:rsidRPr="00F3578C">
        <w:rPr>
          <w:rFonts w:asciiTheme="majorBidi" w:eastAsia="Calibri" w:hAnsiTheme="majorBidi" w:cstheme="majorBidi"/>
          <w:color w:val="000000" w:themeColor="text1"/>
          <w:highlight w:val="white"/>
        </w:rPr>
        <w:t xml:space="preserve">Beyond adoption: a new framework for theorizing and evaluating nonadoption, </w:t>
      </w:r>
      <w:r w:rsidR="000B42E9" w:rsidRPr="00F3578C">
        <w:rPr>
          <w:rFonts w:asciiTheme="majorBidi" w:eastAsia="Calibri" w:hAnsiTheme="majorBidi" w:cstheme="majorBidi"/>
          <w:color w:val="000000" w:themeColor="text1"/>
          <w:highlight w:val="white"/>
        </w:rPr>
        <w:t xml:space="preserve">abandonment, </w:t>
      </w:r>
      <w:r w:rsidRPr="00F3578C">
        <w:rPr>
          <w:rFonts w:asciiTheme="majorBidi" w:eastAsia="Calibri" w:hAnsiTheme="majorBidi" w:cstheme="majorBidi"/>
          <w:color w:val="000000" w:themeColor="text1"/>
          <w:highlight w:val="white"/>
        </w:rPr>
        <w:t>and challenges to the scale-up, spread, and sustainability of health and care technologies</w:t>
      </w:r>
      <w:r w:rsidR="00F3578C">
        <w:rPr>
          <w:rFonts w:asciiTheme="majorBidi" w:eastAsia="Calibri" w:hAnsiTheme="majorBidi" w:cstheme="majorBidi"/>
          <w:color w:val="000000" w:themeColor="text1"/>
          <w:highlight w:val="white"/>
        </w:rPr>
        <w:t>.</w:t>
      </w:r>
      <w:r w:rsidRPr="00F3578C">
        <w:rPr>
          <w:rFonts w:asciiTheme="majorBidi" w:eastAsia="Calibri" w:hAnsiTheme="majorBidi" w:cstheme="majorBidi"/>
          <w:color w:val="000000" w:themeColor="text1"/>
          <w:highlight w:val="white"/>
        </w:rPr>
        <w:t xml:space="preserve"> </w:t>
      </w:r>
      <w:r w:rsidRPr="00F3578C">
        <w:rPr>
          <w:rFonts w:asciiTheme="majorBidi" w:eastAsia="Calibri" w:hAnsiTheme="majorBidi" w:cstheme="majorBidi"/>
          <w:i/>
          <w:color w:val="000000" w:themeColor="text1"/>
          <w:highlight w:val="white"/>
        </w:rPr>
        <w:t>Journal of medical Internet research</w:t>
      </w:r>
      <w:r w:rsidRPr="00F3578C">
        <w:rPr>
          <w:rFonts w:asciiTheme="majorBidi" w:eastAsia="Calibri" w:hAnsiTheme="majorBidi" w:cstheme="majorBidi"/>
          <w:color w:val="000000" w:themeColor="text1"/>
          <w:highlight w:val="white"/>
        </w:rPr>
        <w:t xml:space="preserve"> 19(11): e367.</w:t>
      </w:r>
    </w:p>
    <w:p w14:paraId="685B4869" w14:textId="1EDF3DBB" w:rsidR="00397719" w:rsidRPr="00F3578C" w:rsidRDefault="00CA13C9" w:rsidP="00D53FEF">
      <w:pPr>
        <w:pStyle w:val="Normal1"/>
        <w:spacing w:after="240" w:line="480" w:lineRule="auto"/>
        <w:ind w:hanging="426"/>
        <w:jc w:val="both"/>
        <w:rPr>
          <w:rFonts w:asciiTheme="majorBidi" w:eastAsia="Times New Roman" w:hAnsiTheme="majorBidi" w:cstheme="majorBidi"/>
          <w:color w:val="222222"/>
          <w:bdr w:val="none" w:sz="0" w:space="0" w:color="auto" w:frame="1"/>
          <w:shd w:val="clear" w:color="auto" w:fill="FFFFFF"/>
        </w:rPr>
      </w:pPr>
      <w:r w:rsidRPr="00F3578C">
        <w:rPr>
          <w:rFonts w:asciiTheme="majorBidi" w:eastAsia="Calibri" w:hAnsiTheme="majorBidi" w:cstheme="majorBidi"/>
          <w:color w:val="000000" w:themeColor="text1"/>
          <w:highlight w:val="white"/>
        </w:rPr>
        <w:t xml:space="preserve">Harris, A. H. S. (2019) Three Critical Questions That Should Be Asked Before Using </w:t>
      </w:r>
      <w:r w:rsidR="000B42E9" w:rsidRPr="00F3578C">
        <w:rPr>
          <w:rFonts w:asciiTheme="majorBidi" w:eastAsia="Calibri" w:hAnsiTheme="majorBidi" w:cstheme="majorBidi"/>
          <w:color w:val="000000" w:themeColor="text1"/>
          <w:highlight w:val="white"/>
        </w:rPr>
        <w:t xml:space="preserve">Prediction </w:t>
      </w:r>
      <w:r w:rsidRPr="00F3578C">
        <w:rPr>
          <w:rFonts w:asciiTheme="majorBidi" w:eastAsia="Calibri" w:hAnsiTheme="majorBidi" w:cstheme="majorBidi"/>
          <w:color w:val="000000" w:themeColor="text1"/>
          <w:highlight w:val="white"/>
        </w:rPr>
        <w:t>Models for Clinical Decision Support</w:t>
      </w:r>
      <w:r w:rsidR="00F3578C">
        <w:rPr>
          <w:rFonts w:asciiTheme="majorBidi" w:eastAsia="Calibri" w:hAnsiTheme="majorBidi" w:cstheme="majorBidi"/>
          <w:color w:val="000000" w:themeColor="text1"/>
          <w:highlight w:val="white"/>
        </w:rPr>
        <w:t>.</w:t>
      </w:r>
      <w:r w:rsidRPr="00F3578C">
        <w:rPr>
          <w:rFonts w:asciiTheme="majorBidi" w:eastAsia="Calibri" w:hAnsiTheme="majorBidi" w:cstheme="majorBidi"/>
          <w:color w:val="000000" w:themeColor="text1"/>
          <w:highlight w:val="white"/>
        </w:rPr>
        <w:t xml:space="preserve"> </w:t>
      </w:r>
      <w:r w:rsidRPr="00F3578C">
        <w:rPr>
          <w:rFonts w:asciiTheme="majorBidi" w:eastAsia="Calibri" w:hAnsiTheme="majorBidi" w:cstheme="majorBidi"/>
          <w:iCs/>
          <w:color w:val="000000" w:themeColor="text1"/>
          <w:highlight w:val="white"/>
        </w:rPr>
        <w:t>2</w:t>
      </w:r>
      <w:r w:rsidRPr="00F3578C">
        <w:rPr>
          <w:rFonts w:asciiTheme="majorBidi" w:eastAsia="Calibri" w:hAnsiTheme="majorBidi" w:cstheme="majorBidi"/>
          <w:color w:val="000000" w:themeColor="text1"/>
          <w:highlight w:val="white"/>
        </w:rPr>
        <w:t>(7): 9–11.</w:t>
      </w:r>
      <w:r w:rsidR="00397719" w:rsidRPr="00F3578C">
        <w:rPr>
          <w:rFonts w:asciiTheme="majorBidi" w:eastAsia="Times New Roman" w:hAnsiTheme="majorBidi" w:cstheme="majorBidi"/>
          <w:color w:val="222222"/>
          <w:bdr w:val="none" w:sz="0" w:space="0" w:color="auto" w:frame="1"/>
          <w:shd w:val="clear" w:color="auto" w:fill="FFFFFF"/>
        </w:rPr>
        <w:t xml:space="preserve"> </w:t>
      </w:r>
    </w:p>
    <w:p w14:paraId="10F5D464" w14:textId="426A45A4" w:rsidR="00397719" w:rsidRPr="00F3578C" w:rsidRDefault="00397719" w:rsidP="00D53FEF">
      <w:pPr>
        <w:pStyle w:val="Normal1"/>
        <w:spacing w:after="240" w:line="480" w:lineRule="auto"/>
        <w:ind w:hanging="426"/>
        <w:jc w:val="both"/>
      </w:pPr>
      <w:r w:rsidRPr="00F3578C">
        <w:rPr>
          <w:rFonts w:asciiTheme="majorBidi" w:eastAsia="Calibri" w:hAnsiTheme="majorBidi" w:cstheme="majorBidi"/>
          <w:color w:val="000000" w:themeColor="text1"/>
          <w:highlight w:val="white"/>
        </w:rPr>
        <w:t>Hausman, D. M. (2015)</w:t>
      </w:r>
      <w:r w:rsidR="00F3578C">
        <w:rPr>
          <w:rFonts w:asciiTheme="majorBidi" w:eastAsia="Calibri" w:hAnsiTheme="majorBidi" w:cstheme="majorBidi"/>
          <w:color w:val="000000" w:themeColor="text1"/>
          <w:highlight w:val="white"/>
        </w:rPr>
        <w:t xml:space="preserve"> </w:t>
      </w:r>
      <w:r w:rsidRPr="00F3578C">
        <w:rPr>
          <w:rFonts w:asciiTheme="majorBidi" w:eastAsia="Calibri" w:hAnsiTheme="majorBidi" w:cstheme="majorBidi"/>
          <w:i/>
          <w:iCs/>
          <w:color w:val="000000" w:themeColor="text1"/>
          <w:highlight w:val="white"/>
        </w:rPr>
        <w:t>Valuing health: well-being, freedom, and suffering</w:t>
      </w:r>
      <w:r w:rsidRPr="00F3578C">
        <w:rPr>
          <w:rFonts w:asciiTheme="majorBidi" w:eastAsia="Calibri" w:hAnsiTheme="majorBidi" w:cstheme="majorBidi"/>
          <w:color w:val="000000" w:themeColor="text1"/>
          <w:highlight w:val="white"/>
        </w:rPr>
        <w:t>. Oxford University Press.</w:t>
      </w:r>
    </w:p>
    <w:p w14:paraId="00D2BB9C" w14:textId="465C725F" w:rsidR="00CA13C9" w:rsidRPr="00F3578C" w:rsidRDefault="003A704E" w:rsidP="00D53FEF">
      <w:pPr>
        <w:spacing w:after="240" w:line="480" w:lineRule="auto"/>
        <w:ind w:hanging="426"/>
        <w:jc w:val="both"/>
      </w:pPr>
      <w:r w:rsidRPr="00F3578C">
        <w:rPr>
          <w:rFonts w:asciiTheme="majorBidi" w:hAnsiTheme="majorBidi" w:cstheme="majorBidi"/>
          <w:color w:val="000000" w:themeColor="text1"/>
        </w:rPr>
        <w:lastRenderedPageBreak/>
        <w:t>Henshall, C. and Schuller, T. (2013) Health Technology Assessment, Value-Based Decision-</w:t>
      </w:r>
      <w:r w:rsidR="000B42E9" w:rsidRPr="00F3578C">
        <w:rPr>
          <w:rFonts w:asciiTheme="majorBidi" w:hAnsiTheme="majorBidi" w:cstheme="majorBidi"/>
          <w:color w:val="000000" w:themeColor="text1"/>
        </w:rPr>
        <w:t xml:space="preserve">Making, </w:t>
      </w:r>
      <w:r w:rsidRPr="00F3578C">
        <w:rPr>
          <w:rFonts w:asciiTheme="majorBidi" w:hAnsiTheme="majorBidi" w:cstheme="majorBidi"/>
          <w:color w:val="000000" w:themeColor="text1"/>
        </w:rPr>
        <w:t>and Innovation</w:t>
      </w:r>
      <w:r w:rsidR="00F3578C">
        <w:rPr>
          <w:rFonts w:asciiTheme="majorBidi" w:hAnsiTheme="majorBidi" w:cstheme="majorBidi"/>
          <w:color w:val="000000" w:themeColor="text1"/>
        </w:rPr>
        <w:t>.</w:t>
      </w:r>
      <w:r w:rsidRPr="00F3578C">
        <w:rPr>
          <w:rFonts w:asciiTheme="majorBidi" w:hAnsiTheme="majorBidi" w:cstheme="majorBidi"/>
          <w:color w:val="000000" w:themeColor="text1"/>
        </w:rPr>
        <w:t xml:space="preserve"> </w:t>
      </w:r>
      <w:r w:rsidRPr="00F3578C">
        <w:rPr>
          <w:rFonts w:asciiTheme="majorBidi" w:hAnsiTheme="majorBidi" w:cstheme="majorBidi"/>
          <w:i/>
          <w:color w:val="000000" w:themeColor="text1"/>
        </w:rPr>
        <w:t>International Journal of Technology Assessment in Health Care 30</w:t>
      </w:r>
      <w:r w:rsidR="000B42E9" w:rsidRPr="00F3578C">
        <w:rPr>
          <w:rFonts w:asciiTheme="majorBidi" w:hAnsiTheme="majorBidi" w:cstheme="majorBidi"/>
          <w:color w:val="000000" w:themeColor="text1"/>
        </w:rPr>
        <w:t xml:space="preserve"> (4)</w:t>
      </w:r>
      <w:r w:rsidR="00F3578C">
        <w:rPr>
          <w:rFonts w:asciiTheme="majorBidi" w:hAnsiTheme="majorBidi" w:cstheme="majorBidi"/>
          <w:color w:val="000000" w:themeColor="text1"/>
        </w:rPr>
        <w:t>:</w:t>
      </w:r>
      <w:r w:rsidR="000B42E9" w:rsidRPr="00F3578C">
        <w:rPr>
          <w:rFonts w:asciiTheme="majorBidi" w:hAnsiTheme="majorBidi" w:cstheme="majorBidi"/>
          <w:color w:val="000000" w:themeColor="text1"/>
        </w:rPr>
        <w:t xml:space="preserve"> 353-</w:t>
      </w:r>
      <w:r w:rsidRPr="00F3578C">
        <w:rPr>
          <w:rFonts w:asciiTheme="majorBidi" w:hAnsiTheme="majorBidi" w:cstheme="majorBidi"/>
          <w:color w:val="000000" w:themeColor="text1"/>
        </w:rPr>
        <w:t xml:space="preserve">359. </w:t>
      </w:r>
    </w:p>
    <w:p w14:paraId="6F7DCD09" w14:textId="1E8006C7" w:rsidR="00482A43" w:rsidRPr="00F3578C" w:rsidRDefault="00CA13C9" w:rsidP="00D53FEF">
      <w:pPr>
        <w:pStyle w:val="EndNoteBibliography"/>
        <w:spacing w:after="240" w:line="480" w:lineRule="auto"/>
        <w:ind w:hanging="426"/>
        <w:jc w:val="both"/>
      </w:pPr>
      <w:r w:rsidRPr="00F3578C">
        <w:rPr>
          <w:rFonts w:asciiTheme="majorBidi" w:hAnsiTheme="majorBidi" w:cstheme="majorBidi"/>
          <w:color w:val="000000" w:themeColor="text1"/>
        </w:rPr>
        <w:t xml:space="preserve">Hoeyer, K. (2012) Size matters: the ethical, legal, and social issues surrounding large-scale </w:t>
      </w:r>
      <w:r w:rsidR="000B42E9" w:rsidRPr="00F3578C">
        <w:rPr>
          <w:rFonts w:asciiTheme="majorBidi" w:hAnsiTheme="majorBidi" w:cstheme="majorBidi"/>
          <w:color w:val="000000" w:themeColor="text1"/>
        </w:rPr>
        <w:t xml:space="preserve">genetic </w:t>
      </w:r>
      <w:r w:rsidRPr="00F3578C">
        <w:rPr>
          <w:rFonts w:asciiTheme="majorBidi" w:hAnsiTheme="majorBidi" w:cstheme="majorBidi"/>
          <w:color w:val="000000" w:themeColor="text1"/>
        </w:rPr>
        <w:t>biobank initiative</w:t>
      </w:r>
      <w:r w:rsidR="00F3578C">
        <w:rPr>
          <w:rFonts w:asciiTheme="majorBidi" w:hAnsiTheme="majorBidi" w:cstheme="majorBidi"/>
          <w:color w:val="000000" w:themeColor="text1"/>
          <w:lang w:val="en-GB"/>
        </w:rPr>
        <w:t xml:space="preserve">s. </w:t>
      </w:r>
      <w:r w:rsidRPr="00F3578C">
        <w:rPr>
          <w:rFonts w:asciiTheme="majorBidi" w:hAnsiTheme="majorBidi" w:cstheme="majorBidi"/>
          <w:i/>
          <w:color w:val="000000" w:themeColor="text1"/>
        </w:rPr>
        <w:t>Norsk Epidemiologi</w:t>
      </w:r>
      <w:r w:rsidRPr="00F3578C">
        <w:rPr>
          <w:rFonts w:asciiTheme="majorBidi" w:hAnsiTheme="majorBidi" w:cstheme="majorBidi"/>
          <w:color w:val="000000" w:themeColor="text1"/>
        </w:rPr>
        <w:t xml:space="preserve"> 21 (2):</w:t>
      </w:r>
      <w:r w:rsidR="00F3578C">
        <w:rPr>
          <w:rFonts w:asciiTheme="majorBidi" w:hAnsiTheme="majorBidi" w:cstheme="majorBidi"/>
          <w:color w:val="000000" w:themeColor="text1"/>
          <w:lang w:val="en-GB"/>
        </w:rPr>
        <w:t xml:space="preserve"> </w:t>
      </w:r>
      <w:r w:rsidRPr="00F3578C">
        <w:rPr>
          <w:rFonts w:asciiTheme="majorBidi" w:hAnsiTheme="majorBidi" w:cstheme="majorBidi"/>
          <w:color w:val="000000" w:themeColor="text1"/>
        </w:rPr>
        <w:t>211-220.</w:t>
      </w:r>
    </w:p>
    <w:p w14:paraId="5C72DC12" w14:textId="263B2AD1" w:rsidR="003A704E" w:rsidRPr="00F3578C" w:rsidRDefault="003A704E" w:rsidP="00D53FEF">
      <w:pPr>
        <w:pStyle w:val="EndNoteBibliography"/>
        <w:spacing w:after="240" w:line="480" w:lineRule="auto"/>
        <w:ind w:hanging="426"/>
        <w:jc w:val="both"/>
      </w:pPr>
      <w:r w:rsidRPr="00F3578C">
        <w:rPr>
          <w:rFonts w:asciiTheme="majorBidi" w:hAnsiTheme="majorBidi" w:cstheme="majorBidi"/>
          <w:color w:val="000000" w:themeColor="text1"/>
        </w:rPr>
        <w:t>Jasanoff, S. and Kim</w:t>
      </w:r>
      <w:r w:rsidR="0050678E">
        <w:rPr>
          <w:rFonts w:asciiTheme="majorBidi" w:hAnsiTheme="majorBidi" w:cstheme="majorBidi"/>
          <w:color w:val="000000" w:themeColor="text1"/>
          <w:lang w:val="en-GB"/>
        </w:rPr>
        <w:t>, S.</w:t>
      </w:r>
      <w:r w:rsidR="00EC6FC6">
        <w:rPr>
          <w:rFonts w:asciiTheme="majorBidi" w:hAnsiTheme="majorBidi" w:cstheme="majorBidi"/>
          <w:color w:val="000000" w:themeColor="text1"/>
          <w:lang w:val="en-GB"/>
        </w:rPr>
        <w:t xml:space="preserve"> </w:t>
      </w:r>
      <w:r w:rsidR="00B838CD">
        <w:rPr>
          <w:rFonts w:asciiTheme="majorBidi" w:hAnsiTheme="majorBidi" w:cstheme="majorBidi"/>
          <w:color w:val="000000" w:themeColor="text1"/>
          <w:lang w:val="en-GB"/>
        </w:rPr>
        <w:t>J</w:t>
      </w:r>
      <w:r w:rsidR="0050678E">
        <w:rPr>
          <w:rFonts w:asciiTheme="majorBidi" w:hAnsiTheme="majorBidi" w:cstheme="majorBidi"/>
          <w:color w:val="000000" w:themeColor="text1"/>
          <w:lang w:val="en-GB"/>
        </w:rPr>
        <w:t xml:space="preserve">. </w:t>
      </w:r>
      <w:r w:rsidRPr="00F3578C">
        <w:rPr>
          <w:rFonts w:asciiTheme="majorBidi" w:hAnsiTheme="majorBidi" w:cstheme="majorBidi"/>
          <w:color w:val="000000" w:themeColor="text1"/>
        </w:rPr>
        <w:t xml:space="preserve">(2009) Containing the Atom: Sociotechnical Imaginaries and </w:t>
      </w:r>
      <w:r w:rsidR="000B42E9" w:rsidRPr="00F3578C">
        <w:rPr>
          <w:rFonts w:asciiTheme="majorBidi" w:hAnsiTheme="majorBidi" w:cstheme="majorBidi"/>
          <w:color w:val="000000" w:themeColor="text1"/>
        </w:rPr>
        <w:t xml:space="preserve">Nuclear </w:t>
      </w:r>
      <w:r w:rsidRPr="00F3578C">
        <w:rPr>
          <w:rFonts w:asciiTheme="majorBidi" w:hAnsiTheme="majorBidi" w:cstheme="majorBidi"/>
          <w:color w:val="000000" w:themeColor="text1"/>
        </w:rPr>
        <w:t>Power in the United States and South Korea</w:t>
      </w:r>
      <w:r w:rsidR="00F3578C">
        <w:rPr>
          <w:rFonts w:asciiTheme="majorBidi" w:hAnsiTheme="majorBidi" w:cstheme="majorBidi"/>
          <w:color w:val="000000" w:themeColor="text1"/>
          <w:lang w:val="en-GB"/>
        </w:rPr>
        <w:t>.</w:t>
      </w:r>
      <w:r w:rsidRPr="00F3578C">
        <w:rPr>
          <w:rFonts w:asciiTheme="majorBidi" w:hAnsiTheme="majorBidi" w:cstheme="majorBidi"/>
          <w:color w:val="000000" w:themeColor="text1"/>
        </w:rPr>
        <w:t xml:space="preserve"> </w:t>
      </w:r>
      <w:r w:rsidRPr="00F3578C">
        <w:rPr>
          <w:rFonts w:asciiTheme="majorBidi" w:hAnsiTheme="majorBidi" w:cstheme="majorBidi"/>
          <w:i/>
          <w:color w:val="000000" w:themeColor="text1"/>
        </w:rPr>
        <w:t>Minerva</w:t>
      </w:r>
      <w:r w:rsidRPr="00F3578C">
        <w:rPr>
          <w:rFonts w:asciiTheme="majorBidi" w:hAnsiTheme="majorBidi" w:cstheme="majorBidi"/>
          <w:color w:val="000000" w:themeColor="text1"/>
        </w:rPr>
        <w:t xml:space="preserve"> 47:</w:t>
      </w:r>
      <w:r w:rsidR="00F3578C">
        <w:rPr>
          <w:rFonts w:asciiTheme="majorBidi" w:hAnsiTheme="majorBidi" w:cstheme="majorBidi"/>
          <w:color w:val="000000" w:themeColor="text1"/>
          <w:lang w:val="en-GB"/>
        </w:rPr>
        <w:t xml:space="preserve"> </w:t>
      </w:r>
      <w:r w:rsidRPr="00F3578C">
        <w:rPr>
          <w:rFonts w:asciiTheme="majorBidi" w:hAnsiTheme="majorBidi" w:cstheme="majorBidi"/>
          <w:color w:val="000000" w:themeColor="text1"/>
        </w:rPr>
        <w:t>119-146.</w:t>
      </w:r>
    </w:p>
    <w:p w14:paraId="101819C6" w14:textId="0CC758FE" w:rsidR="00891311" w:rsidRPr="00F3578C" w:rsidRDefault="00891311" w:rsidP="00D53FEF">
      <w:pPr>
        <w:pStyle w:val="EndNoteBibliography"/>
        <w:spacing w:after="240" w:line="480" w:lineRule="auto"/>
        <w:ind w:hanging="426"/>
        <w:jc w:val="both"/>
      </w:pPr>
      <w:r w:rsidRPr="00F3578C">
        <w:rPr>
          <w:rFonts w:asciiTheme="majorBidi" w:hAnsiTheme="majorBidi" w:cstheme="majorBidi"/>
          <w:color w:val="000000" w:themeColor="text1"/>
        </w:rPr>
        <w:t xml:space="preserve">Jasanoff, S. (2005) </w:t>
      </w:r>
      <w:r w:rsidRPr="00F3578C">
        <w:rPr>
          <w:rFonts w:asciiTheme="majorBidi" w:hAnsiTheme="majorBidi" w:cstheme="majorBidi"/>
          <w:i/>
          <w:color w:val="000000" w:themeColor="text1"/>
        </w:rPr>
        <w:t>Designs on Nature</w:t>
      </w:r>
      <w:r w:rsidRPr="00F3578C">
        <w:rPr>
          <w:rFonts w:asciiTheme="majorBidi" w:hAnsiTheme="majorBidi" w:cstheme="majorBidi"/>
          <w:color w:val="000000" w:themeColor="text1"/>
        </w:rPr>
        <w:t>. Princeton: Princeton University Press.</w:t>
      </w:r>
    </w:p>
    <w:p w14:paraId="24C9A505" w14:textId="797F4B9F" w:rsidR="00891311" w:rsidRPr="00F3578C" w:rsidRDefault="00891311"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F3578C">
        <w:rPr>
          <w:rFonts w:asciiTheme="majorBidi" w:eastAsia="Calibri" w:hAnsiTheme="majorBidi" w:cstheme="majorBidi"/>
          <w:color w:val="000000" w:themeColor="text1"/>
          <w:highlight w:val="white"/>
        </w:rPr>
        <w:fldChar w:fldCharType="begin" w:fldLock="1"/>
      </w:r>
      <w:r w:rsidRPr="00F3578C">
        <w:rPr>
          <w:rFonts w:asciiTheme="majorBidi" w:eastAsia="Calibri" w:hAnsiTheme="majorBidi" w:cstheme="majorBidi"/>
          <w:color w:val="000000" w:themeColor="text1"/>
          <w:highlight w:val="white"/>
        </w:rPr>
        <w:instrText xml:space="preserve">ADDIN Mendeley Bibliography CSL_BIBLIOGRAPHY </w:instrText>
      </w:r>
      <w:r w:rsidRPr="00F3578C">
        <w:rPr>
          <w:rFonts w:asciiTheme="majorBidi" w:eastAsia="Calibri" w:hAnsiTheme="majorBidi" w:cstheme="majorBidi"/>
          <w:color w:val="000000" w:themeColor="text1"/>
          <w:highlight w:val="white"/>
        </w:rPr>
        <w:fldChar w:fldCharType="separate"/>
      </w:r>
      <w:r w:rsidRPr="00F3578C">
        <w:rPr>
          <w:rFonts w:asciiTheme="majorBidi" w:eastAsia="Calibri" w:hAnsiTheme="majorBidi" w:cstheme="majorBidi"/>
          <w:color w:val="000000" w:themeColor="text1"/>
          <w:highlight w:val="white"/>
        </w:rPr>
        <w:t xml:space="preserve">J&amp;J. (2013) FDA Grants Premarket Approval (PMA) For The SEDASYS® System For Healthy </w:t>
      </w:r>
      <w:r w:rsidR="000B42E9" w:rsidRPr="00F3578C">
        <w:rPr>
          <w:rFonts w:asciiTheme="majorBidi" w:eastAsia="Calibri" w:hAnsiTheme="majorBidi" w:cstheme="majorBidi"/>
          <w:color w:val="000000" w:themeColor="text1"/>
          <w:highlight w:val="white"/>
        </w:rPr>
        <w:t xml:space="preserve">Patients </w:t>
      </w:r>
      <w:r w:rsidRPr="00F3578C">
        <w:rPr>
          <w:rFonts w:asciiTheme="majorBidi" w:eastAsia="Calibri" w:hAnsiTheme="majorBidi" w:cstheme="majorBidi"/>
          <w:color w:val="000000" w:themeColor="text1"/>
          <w:highlight w:val="white"/>
        </w:rPr>
        <w:t>Undergoing Sedation During Routine Colonoscopy And EGD Procedures</w:t>
      </w:r>
      <w:r w:rsidR="00F3578C">
        <w:rPr>
          <w:rFonts w:asciiTheme="majorBidi" w:eastAsia="Calibri" w:hAnsiTheme="majorBidi" w:cstheme="majorBidi"/>
          <w:color w:val="000000" w:themeColor="text1"/>
          <w:highlight w:val="white"/>
        </w:rPr>
        <w:t>.</w:t>
      </w:r>
      <w:r w:rsidR="000B42E9" w:rsidRPr="00F3578C">
        <w:rPr>
          <w:rFonts w:asciiTheme="majorBidi" w:eastAsia="Calibri" w:hAnsiTheme="majorBidi" w:cstheme="majorBidi"/>
          <w:color w:val="000000" w:themeColor="text1"/>
          <w:highlight w:val="white"/>
        </w:rPr>
        <w:t xml:space="preserve"> </w:t>
      </w:r>
      <w:r w:rsidRPr="00F3578C">
        <w:rPr>
          <w:rFonts w:asciiTheme="majorBidi" w:eastAsia="Calibri" w:hAnsiTheme="majorBidi" w:cstheme="majorBidi"/>
          <w:color w:val="000000" w:themeColor="text1"/>
          <w:highlight w:val="white"/>
        </w:rPr>
        <w:t>https://www.jnj.com/media-center/press-releases/fda-grants-</w:t>
      </w:r>
      <w:r w:rsidR="000B42E9" w:rsidRPr="00F3578C">
        <w:rPr>
          <w:rFonts w:asciiTheme="majorBidi" w:eastAsia="Calibri" w:hAnsiTheme="majorBidi" w:cstheme="majorBidi"/>
          <w:color w:val="000000" w:themeColor="text1"/>
          <w:highlight w:val="white"/>
        </w:rPr>
        <w:t>premarket-approval-pma-for-</w:t>
      </w:r>
      <w:r w:rsidRPr="00F3578C">
        <w:rPr>
          <w:rFonts w:asciiTheme="majorBidi" w:eastAsia="Calibri" w:hAnsiTheme="majorBidi" w:cstheme="majorBidi"/>
          <w:color w:val="000000" w:themeColor="text1"/>
          <w:highlight w:val="white"/>
        </w:rPr>
        <w:t>the-sedasys-system-for-healthy-patients-</w:t>
      </w:r>
      <w:r w:rsidR="000B42E9" w:rsidRPr="00F3578C">
        <w:rPr>
          <w:rFonts w:asciiTheme="majorBidi" w:eastAsia="Calibri" w:hAnsiTheme="majorBidi" w:cstheme="majorBidi"/>
          <w:color w:val="000000" w:themeColor="text1"/>
          <w:highlight w:val="white"/>
        </w:rPr>
        <w:tab/>
      </w:r>
      <w:r w:rsidRPr="00F3578C">
        <w:rPr>
          <w:rFonts w:asciiTheme="majorBidi" w:eastAsia="Calibri" w:hAnsiTheme="majorBidi" w:cstheme="majorBidi"/>
          <w:color w:val="000000" w:themeColor="text1"/>
          <w:highlight w:val="white"/>
        </w:rPr>
        <w:t>undergoing-sedat</w:t>
      </w:r>
      <w:r w:rsidR="000B42E9" w:rsidRPr="00F3578C">
        <w:rPr>
          <w:rFonts w:asciiTheme="majorBidi" w:eastAsia="Calibri" w:hAnsiTheme="majorBidi" w:cstheme="majorBidi"/>
          <w:color w:val="000000" w:themeColor="text1"/>
          <w:highlight w:val="white"/>
        </w:rPr>
        <w:t>ion-during-routine-colonoscopy-</w:t>
      </w:r>
      <w:r w:rsidRPr="00F3578C">
        <w:rPr>
          <w:rFonts w:asciiTheme="majorBidi" w:eastAsia="Calibri" w:hAnsiTheme="majorBidi" w:cstheme="majorBidi"/>
          <w:color w:val="000000" w:themeColor="text1"/>
          <w:highlight w:val="white"/>
        </w:rPr>
        <w:t>and-egd-procedures</w:t>
      </w:r>
      <w:r w:rsidR="004B4011">
        <w:rPr>
          <w:rFonts w:asciiTheme="majorBidi" w:eastAsia="Calibri" w:hAnsiTheme="majorBidi" w:cstheme="majorBidi"/>
          <w:color w:val="000000" w:themeColor="text1"/>
          <w:highlight w:val="white"/>
        </w:rPr>
        <w:t xml:space="preserve">, accessed </w:t>
      </w:r>
      <w:r w:rsidR="00F3578C">
        <w:rPr>
          <w:rFonts w:asciiTheme="majorBidi" w:eastAsia="Calibri" w:hAnsiTheme="majorBidi" w:cstheme="majorBidi"/>
          <w:color w:val="000000" w:themeColor="text1"/>
          <w:highlight w:val="white"/>
        </w:rPr>
        <w:t>19 may 2019</w:t>
      </w:r>
      <w:r w:rsidR="004B4011">
        <w:rPr>
          <w:rFonts w:asciiTheme="majorBidi" w:eastAsia="Calibri" w:hAnsiTheme="majorBidi" w:cstheme="majorBidi"/>
          <w:color w:val="000000" w:themeColor="text1"/>
          <w:highlight w:val="white"/>
        </w:rPr>
        <w:t>.</w:t>
      </w:r>
    </w:p>
    <w:p w14:paraId="2DCA57E9" w14:textId="5D45D20D" w:rsidR="003A704E" w:rsidRPr="00F3578C" w:rsidRDefault="00891311" w:rsidP="00D53FEF">
      <w:pPr>
        <w:spacing w:after="240" w:line="480" w:lineRule="auto"/>
        <w:ind w:hanging="426"/>
        <w:jc w:val="both"/>
        <w:rPr>
          <w:rFonts w:asciiTheme="majorBidi" w:hAnsiTheme="majorBidi" w:cstheme="majorBidi"/>
          <w:color w:val="000000" w:themeColor="text1"/>
        </w:rPr>
      </w:pPr>
      <w:r w:rsidRPr="00F3578C">
        <w:rPr>
          <w:rFonts w:asciiTheme="majorBidi" w:eastAsia="Calibri" w:hAnsiTheme="majorBidi" w:cstheme="majorBidi"/>
          <w:color w:val="000000" w:themeColor="text1"/>
          <w:highlight w:val="white"/>
        </w:rPr>
        <w:fldChar w:fldCharType="end"/>
      </w:r>
      <w:r w:rsidR="003F07CE" w:rsidRPr="00F3578C">
        <w:rPr>
          <w:rFonts w:asciiTheme="majorBidi" w:hAnsiTheme="majorBidi" w:cstheme="majorBidi"/>
          <w:color w:val="000000" w:themeColor="text1"/>
        </w:rPr>
        <w:t xml:space="preserve">xxxx2. (2019) </w:t>
      </w:r>
      <w:r w:rsidR="003A704E" w:rsidRPr="00F3578C">
        <w:rPr>
          <w:rFonts w:asciiTheme="majorBidi" w:hAnsiTheme="majorBidi" w:cstheme="majorBidi"/>
          <w:i/>
          <w:color w:val="000000" w:themeColor="text1"/>
        </w:rPr>
        <w:t>Journal of H</w:t>
      </w:r>
      <w:r w:rsidR="003F07CE" w:rsidRPr="00F3578C">
        <w:rPr>
          <w:rFonts w:asciiTheme="majorBidi" w:hAnsiTheme="majorBidi" w:cstheme="majorBidi"/>
          <w:i/>
          <w:color w:val="000000" w:themeColor="text1"/>
        </w:rPr>
        <w:t>ealth Economics, Policy and Law.</w:t>
      </w:r>
    </w:p>
    <w:p w14:paraId="0D105388" w14:textId="1C6EECE5" w:rsidR="00CA13C9" w:rsidRPr="00F3578C" w:rsidRDefault="00437116" w:rsidP="00D53FEF">
      <w:pPr>
        <w:widowControl w:val="0"/>
        <w:autoSpaceDE w:val="0"/>
        <w:autoSpaceDN w:val="0"/>
        <w:adjustRightInd w:val="0"/>
        <w:spacing w:after="240" w:line="480" w:lineRule="auto"/>
        <w:ind w:hanging="426"/>
        <w:jc w:val="both"/>
        <w:rPr>
          <w:rFonts w:asciiTheme="majorBidi" w:hAnsiTheme="majorBidi" w:cstheme="majorBidi"/>
          <w:color w:val="000000" w:themeColor="text1"/>
        </w:rPr>
      </w:pPr>
      <w:r w:rsidRPr="00F3578C">
        <w:rPr>
          <w:rFonts w:asciiTheme="majorBidi" w:hAnsiTheme="majorBidi" w:cstheme="majorBidi"/>
        </w:rPr>
        <w:t>xxxx10</w:t>
      </w:r>
      <w:r w:rsidR="00CA13C9" w:rsidRPr="00F3578C">
        <w:rPr>
          <w:rFonts w:asciiTheme="majorBidi" w:hAnsiTheme="majorBidi" w:cstheme="majorBidi"/>
          <w:color w:val="000000" w:themeColor="text1"/>
        </w:rPr>
        <w:t>. (2016</w:t>
      </w:r>
      <w:r w:rsidRPr="00F3578C">
        <w:rPr>
          <w:rFonts w:asciiTheme="majorBidi" w:hAnsiTheme="majorBidi" w:cstheme="majorBidi"/>
          <w:color w:val="000000" w:themeColor="text1"/>
        </w:rPr>
        <w:t xml:space="preserve">) </w:t>
      </w:r>
      <w:r w:rsidR="00CA13C9" w:rsidRPr="00F3578C">
        <w:rPr>
          <w:rFonts w:asciiTheme="majorBidi" w:hAnsiTheme="majorBidi" w:cstheme="majorBidi"/>
          <w:i/>
          <w:color w:val="000000" w:themeColor="text1"/>
        </w:rPr>
        <w:t>Journal of Health Organization and Management</w:t>
      </w:r>
      <w:r w:rsidR="00CA13C9" w:rsidRPr="00F3578C">
        <w:rPr>
          <w:rFonts w:asciiTheme="majorBidi" w:hAnsiTheme="majorBidi" w:cstheme="majorBidi"/>
          <w:color w:val="000000" w:themeColor="text1"/>
        </w:rPr>
        <w:t>.</w:t>
      </w:r>
    </w:p>
    <w:p w14:paraId="599F564B" w14:textId="24D901BB" w:rsidR="00CA13C9" w:rsidRPr="00F3578C" w:rsidRDefault="00CA13C9" w:rsidP="00D53FEF">
      <w:pPr>
        <w:spacing w:after="240" w:line="480" w:lineRule="auto"/>
        <w:ind w:hanging="426"/>
        <w:jc w:val="both"/>
      </w:pPr>
      <w:r w:rsidRPr="00F3578C">
        <w:rPr>
          <w:rFonts w:asciiTheme="majorBidi" w:hAnsiTheme="majorBidi" w:cstheme="majorBidi"/>
          <w:color w:val="000000" w:themeColor="text1"/>
        </w:rPr>
        <w:t>Landwehr, C. (2009) Deciding how to decide the case of health care rationing</w:t>
      </w:r>
      <w:r w:rsidR="00F3578C">
        <w:rPr>
          <w:rFonts w:asciiTheme="majorBidi" w:hAnsiTheme="majorBidi" w:cstheme="majorBidi"/>
          <w:color w:val="000000" w:themeColor="text1"/>
        </w:rPr>
        <w:t>.</w:t>
      </w:r>
      <w:r w:rsidRPr="00F3578C">
        <w:rPr>
          <w:rFonts w:asciiTheme="majorBidi" w:hAnsiTheme="majorBidi" w:cstheme="majorBidi"/>
          <w:color w:val="000000" w:themeColor="text1"/>
        </w:rPr>
        <w:t xml:space="preserve"> </w:t>
      </w:r>
      <w:r w:rsidRPr="00F3578C">
        <w:rPr>
          <w:rFonts w:asciiTheme="majorBidi" w:hAnsiTheme="majorBidi" w:cstheme="majorBidi"/>
          <w:i/>
          <w:color w:val="000000" w:themeColor="text1"/>
        </w:rPr>
        <w:t>Public Administration</w:t>
      </w:r>
      <w:r w:rsidRPr="00F3578C">
        <w:rPr>
          <w:rFonts w:asciiTheme="majorBidi" w:hAnsiTheme="majorBidi" w:cstheme="majorBidi"/>
          <w:color w:val="000000" w:themeColor="text1"/>
        </w:rPr>
        <w:t xml:space="preserve"> 87(3)</w:t>
      </w:r>
      <w:r w:rsidR="00F3578C">
        <w:rPr>
          <w:rFonts w:asciiTheme="majorBidi" w:hAnsiTheme="majorBidi" w:cstheme="majorBidi"/>
          <w:color w:val="000000" w:themeColor="text1"/>
        </w:rPr>
        <w:t xml:space="preserve">: </w:t>
      </w:r>
      <w:r w:rsidRPr="00F3578C">
        <w:rPr>
          <w:rFonts w:asciiTheme="majorBidi" w:hAnsiTheme="majorBidi" w:cstheme="majorBidi"/>
          <w:color w:val="000000" w:themeColor="text1"/>
        </w:rPr>
        <w:t xml:space="preserve">586-603. </w:t>
      </w:r>
    </w:p>
    <w:p w14:paraId="45118B0C" w14:textId="2E5AD645" w:rsidR="00CA13C9" w:rsidRPr="00F3578C" w:rsidRDefault="00CA13C9" w:rsidP="00D53FEF">
      <w:pPr>
        <w:pStyle w:val="Standard1"/>
        <w:spacing w:after="240" w:line="480" w:lineRule="auto"/>
        <w:ind w:hanging="426"/>
        <w:jc w:val="both"/>
        <w:rPr>
          <w:rFonts w:asciiTheme="majorBidi" w:eastAsia="Calibri" w:hAnsiTheme="majorBidi" w:cstheme="majorBidi"/>
          <w:color w:val="000000" w:themeColor="text1"/>
        </w:rPr>
      </w:pPr>
      <w:r w:rsidRPr="00F3578C">
        <w:rPr>
          <w:rFonts w:asciiTheme="majorBidi" w:eastAsia="Calibri" w:hAnsiTheme="majorBidi" w:cstheme="majorBidi"/>
          <w:color w:val="000000" w:themeColor="text1"/>
        </w:rPr>
        <w:t>Larson, H. J., Figueiredo, A. de, Xiahong, Z., Schulz, W. S., Verger, P., J</w:t>
      </w:r>
      <w:r w:rsidR="000B42E9" w:rsidRPr="00F3578C">
        <w:rPr>
          <w:rFonts w:asciiTheme="majorBidi" w:eastAsia="Calibri" w:hAnsiTheme="majorBidi" w:cstheme="majorBidi"/>
          <w:color w:val="000000" w:themeColor="text1"/>
        </w:rPr>
        <w:t>ohnston, I. G., Cook, A. R.</w:t>
      </w:r>
      <w:r w:rsidR="004B4011">
        <w:rPr>
          <w:rFonts w:asciiTheme="majorBidi" w:eastAsia="Calibri" w:hAnsiTheme="majorBidi" w:cstheme="majorBidi"/>
          <w:color w:val="000000" w:themeColor="text1"/>
        </w:rPr>
        <w:t xml:space="preserve"> and</w:t>
      </w:r>
      <w:r w:rsidR="000B42E9" w:rsidRPr="00F3578C">
        <w:rPr>
          <w:rFonts w:asciiTheme="majorBidi" w:eastAsia="Calibri" w:hAnsiTheme="majorBidi" w:cstheme="majorBidi"/>
          <w:color w:val="000000" w:themeColor="text1"/>
        </w:rPr>
        <w:t xml:space="preserve"> </w:t>
      </w:r>
      <w:r w:rsidRPr="00F3578C">
        <w:rPr>
          <w:rFonts w:asciiTheme="majorBidi" w:eastAsia="Calibri" w:hAnsiTheme="majorBidi" w:cstheme="majorBidi"/>
          <w:color w:val="000000" w:themeColor="text1"/>
        </w:rPr>
        <w:t>Jones, N. S. (2016)</w:t>
      </w:r>
      <w:r w:rsidR="00F3578C">
        <w:rPr>
          <w:rFonts w:asciiTheme="majorBidi" w:eastAsia="Calibri" w:hAnsiTheme="majorBidi" w:cstheme="majorBidi"/>
          <w:color w:val="000000" w:themeColor="text1"/>
        </w:rPr>
        <w:t xml:space="preserve"> </w:t>
      </w:r>
      <w:r w:rsidRPr="00F3578C">
        <w:rPr>
          <w:rFonts w:asciiTheme="majorBidi" w:eastAsia="Calibri" w:hAnsiTheme="majorBidi" w:cstheme="majorBidi"/>
          <w:color w:val="000000" w:themeColor="text1"/>
        </w:rPr>
        <w:t xml:space="preserve">The State of Vaccine Confidence 2016: Global Insights </w:t>
      </w:r>
      <w:r w:rsidR="000B42E9" w:rsidRPr="00F3578C">
        <w:rPr>
          <w:rFonts w:asciiTheme="majorBidi" w:eastAsia="Calibri" w:hAnsiTheme="majorBidi" w:cstheme="majorBidi"/>
          <w:color w:val="000000" w:themeColor="text1"/>
        </w:rPr>
        <w:t>Through a 67</w:t>
      </w:r>
      <w:r w:rsidR="00F3578C">
        <w:rPr>
          <w:rFonts w:asciiTheme="majorBidi" w:eastAsia="Calibri" w:hAnsiTheme="majorBidi" w:cstheme="majorBidi"/>
          <w:color w:val="000000" w:themeColor="text1"/>
        </w:rPr>
        <w:t xml:space="preserve"> </w:t>
      </w:r>
      <w:r w:rsidRPr="00F3578C">
        <w:rPr>
          <w:rFonts w:asciiTheme="majorBidi" w:eastAsia="Calibri" w:hAnsiTheme="majorBidi" w:cstheme="majorBidi"/>
          <w:color w:val="000000" w:themeColor="text1"/>
        </w:rPr>
        <w:t xml:space="preserve">Country Survey', </w:t>
      </w:r>
      <w:r w:rsidRPr="00F3578C">
        <w:rPr>
          <w:rFonts w:asciiTheme="majorBidi" w:eastAsia="Calibri" w:hAnsiTheme="majorBidi" w:cstheme="majorBidi"/>
          <w:i/>
          <w:iCs/>
          <w:color w:val="000000" w:themeColor="text1"/>
        </w:rPr>
        <w:t>EBioMedicine</w:t>
      </w:r>
      <w:r w:rsidR="00F3578C">
        <w:rPr>
          <w:rFonts w:asciiTheme="majorBidi" w:eastAsia="Calibri" w:hAnsiTheme="majorBidi" w:cstheme="majorBidi"/>
          <w:color w:val="000000" w:themeColor="text1"/>
        </w:rPr>
        <w:t xml:space="preserve"> </w:t>
      </w:r>
      <w:r w:rsidRPr="00F3578C">
        <w:rPr>
          <w:rFonts w:asciiTheme="majorBidi" w:eastAsia="Calibri" w:hAnsiTheme="majorBidi" w:cstheme="majorBidi"/>
          <w:i/>
          <w:iCs/>
          <w:color w:val="000000" w:themeColor="text1"/>
        </w:rPr>
        <w:t>12</w:t>
      </w:r>
      <w:r w:rsidR="00F3578C">
        <w:rPr>
          <w:rFonts w:asciiTheme="majorBidi" w:eastAsia="Calibri" w:hAnsiTheme="majorBidi" w:cstheme="majorBidi"/>
          <w:color w:val="000000" w:themeColor="text1"/>
        </w:rPr>
        <w:t xml:space="preserve">: </w:t>
      </w:r>
      <w:r w:rsidRPr="00F3578C">
        <w:rPr>
          <w:rFonts w:asciiTheme="majorBidi" w:eastAsia="Calibri" w:hAnsiTheme="majorBidi" w:cstheme="majorBidi"/>
          <w:color w:val="000000" w:themeColor="text1"/>
        </w:rPr>
        <w:t xml:space="preserve">295–301. </w:t>
      </w:r>
    </w:p>
    <w:p w14:paraId="7CCA9F87" w14:textId="5F961857" w:rsidR="000B181C" w:rsidRPr="00F3578C" w:rsidRDefault="000B181C" w:rsidP="00D53FEF">
      <w:pPr>
        <w:pStyle w:val="Normal1"/>
        <w:spacing w:before="240" w:after="240" w:line="480" w:lineRule="auto"/>
        <w:ind w:hanging="426"/>
        <w:jc w:val="both"/>
        <w:rPr>
          <w:rFonts w:asciiTheme="majorBidi" w:eastAsia="Calibri" w:hAnsiTheme="majorBidi" w:cstheme="majorBidi"/>
          <w:color w:val="000000" w:themeColor="text1"/>
        </w:rPr>
      </w:pPr>
      <w:r w:rsidRPr="00F3578C">
        <w:rPr>
          <w:rFonts w:asciiTheme="majorBidi" w:eastAsia="Calibri" w:hAnsiTheme="majorBidi" w:cstheme="majorBidi"/>
          <w:color w:val="000000" w:themeColor="text1"/>
        </w:rPr>
        <w:lastRenderedPageBreak/>
        <w:t xml:space="preserve">Lee, R. (2006) The Ordinary Economy: Tangled up in Values and Geography. </w:t>
      </w:r>
      <w:r w:rsidRPr="00F3578C">
        <w:rPr>
          <w:rFonts w:asciiTheme="majorBidi" w:eastAsia="Calibri" w:hAnsiTheme="majorBidi" w:cstheme="majorBidi"/>
          <w:i/>
          <w:color w:val="000000" w:themeColor="text1"/>
        </w:rPr>
        <w:t xml:space="preserve">Transactions of </w:t>
      </w:r>
      <w:r w:rsidR="000B42E9" w:rsidRPr="00F3578C">
        <w:rPr>
          <w:rFonts w:asciiTheme="majorBidi" w:eastAsia="Calibri" w:hAnsiTheme="majorBidi" w:cstheme="majorBidi"/>
          <w:i/>
          <w:color w:val="000000" w:themeColor="text1"/>
        </w:rPr>
        <w:t xml:space="preserve">the </w:t>
      </w:r>
      <w:r w:rsidRPr="00F3578C">
        <w:rPr>
          <w:rFonts w:asciiTheme="majorBidi" w:eastAsia="Calibri" w:hAnsiTheme="majorBidi" w:cstheme="majorBidi"/>
          <w:i/>
          <w:color w:val="000000" w:themeColor="text1"/>
        </w:rPr>
        <w:t xml:space="preserve">Institute of British Geographers </w:t>
      </w:r>
      <w:r w:rsidRPr="00F3578C">
        <w:rPr>
          <w:rFonts w:asciiTheme="majorBidi" w:eastAsia="Calibri" w:hAnsiTheme="majorBidi" w:cstheme="majorBidi"/>
          <w:iCs/>
          <w:color w:val="000000" w:themeColor="text1"/>
        </w:rPr>
        <w:t>31(</w:t>
      </w:r>
      <w:r w:rsidRPr="00F3578C">
        <w:rPr>
          <w:rFonts w:asciiTheme="majorBidi" w:eastAsia="Calibri" w:hAnsiTheme="majorBidi" w:cstheme="majorBidi"/>
          <w:color w:val="000000" w:themeColor="text1"/>
        </w:rPr>
        <w:t>4)</w:t>
      </w:r>
      <w:r w:rsidR="00F3578C">
        <w:rPr>
          <w:rFonts w:asciiTheme="majorBidi" w:eastAsia="Calibri" w:hAnsiTheme="majorBidi" w:cstheme="majorBidi"/>
          <w:color w:val="000000" w:themeColor="text1"/>
        </w:rPr>
        <w:t>:</w:t>
      </w:r>
      <w:r w:rsidRPr="00F3578C">
        <w:rPr>
          <w:rFonts w:asciiTheme="majorBidi" w:eastAsia="Calibri" w:hAnsiTheme="majorBidi" w:cstheme="majorBidi"/>
          <w:color w:val="000000" w:themeColor="text1"/>
        </w:rPr>
        <w:t xml:space="preserve"> 413-432.</w:t>
      </w:r>
    </w:p>
    <w:p w14:paraId="65C5FAAD" w14:textId="41022A01" w:rsidR="00F75BED" w:rsidRPr="00F75BED" w:rsidRDefault="00F75BED" w:rsidP="00F75BED">
      <w:pPr>
        <w:pStyle w:val="Normal1"/>
        <w:spacing w:before="240" w:after="240" w:line="480" w:lineRule="auto"/>
        <w:ind w:hanging="426"/>
        <w:jc w:val="both"/>
        <w:rPr>
          <w:rFonts w:asciiTheme="majorBidi" w:eastAsia="Arial" w:hAnsiTheme="majorBidi" w:cstheme="majorBidi"/>
          <w:color w:val="000000" w:themeColor="text1"/>
          <w:highlight w:val="white"/>
        </w:rPr>
      </w:pPr>
      <w:r w:rsidRPr="00F75BED">
        <w:rPr>
          <w:rFonts w:asciiTheme="majorBidi" w:eastAsia="Arial" w:hAnsiTheme="majorBidi" w:cstheme="majorBidi"/>
          <w:color w:val="000000" w:themeColor="text1"/>
          <w:highlight w:val="white"/>
        </w:rPr>
        <w:t>Lee, F., &amp; Helgesson, C. F. (2020). Styles of Valuation: Algorithms and Agency in High-throughput Bioscience. </w:t>
      </w:r>
      <w:r w:rsidRPr="00F75BED">
        <w:rPr>
          <w:rFonts w:asciiTheme="majorBidi" w:eastAsia="Arial" w:hAnsiTheme="majorBidi" w:cstheme="majorBidi"/>
          <w:i/>
          <w:iCs/>
          <w:color w:val="000000" w:themeColor="text1"/>
          <w:highlight w:val="white"/>
        </w:rPr>
        <w:t>Science, Technology, &amp; Human Values</w:t>
      </w:r>
      <w:r w:rsidRPr="00F75BED">
        <w:rPr>
          <w:rFonts w:asciiTheme="majorBidi" w:eastAsia="Arial" w:hAnsiTheme="majorBidi" w:cstheme="majorBidi"/>
          <w:color w:val="000000" w:themeColor="text1"/>
          <w:highlight w:val="white"/>
        </w:rPr>
        <w:t>, </w:t>
      </w:r>
      <w:r w:rsidRPr="00F75BED">
        <w:rPr>
          <w:rFonts w:asciiTheme="majorBidi" w:eastAsia="Arial" w:hAnsiTheme="majorBidi" w:cstheme="majorBidi"/>
          <w:i/>
          <w:iCs/>
          <w:color w:val="000000" w:themeColor="text1"/>
          <w:highlight w:val="white"/>
        </w:rPr>
        <w:t>45</w:t>
      </w:r>
      <w:r w:rsidRPr="00F75BED">
        <w:rPr>
          <w:rFonts w:asciiTheme="majorBidi" w:eastAsia="Arial" w:hAnsiTheme="majorBidi" w:cstheme="majorBidi"/>
          <w:color w:val="000000" w:themeColor="text1"/>
          <w:highlight w:val="white"/>
        </w:rPr>
        <w:t>(4), 659-685.</w:t>
      </w:r>
    </w:p>
    <w:p w14:paraId="0409CD40" w14:textId="70908A95" w:rsidR="00CA13C9" w:rsidRPr="00F3578C" w:rsidRDefault="00CA13C9" w:rsidP="00D53FEF">
      <w:pPr>
        <w:pStyle w:val="Normal1"/>
        <w:shd w:val="clear" w:color="auto" w:fill="FFFFFF"/>
        <w:spacing w:after="240" w:line="480" w:lineRule="auto"/>
        <w:ind w:hanging="426"/>
        <w:jc w:val="both"/>
        <w:rPr>
          <w:rFonts w:asciiTheme="majorBidi" w:eastAsia="Arial" w:hAnsiTheme="majorBidi" w:cstheme="majorBidi"/>
          <w:color w:val="000000" w:themeColor="text1"/>
          <w:highlight w:val="white"/>
        </w:rPr>
      </w:pPr>
      <w:r w:rsidRPr="00F3578C">
        <w:rPr>
          <w:rFonts w:asciiTheme="majorBidi" w:eastAsia="Arial" w:hAnsiTheme="majorBidi" w:cstheme="majorBidi"/>
          <w:color w:val="000000" w:themeColor="text1"/>
          <w:highlight w:val="white"/>
        </w:rPr>
        <w:fldChar w:fldCharType="begin" w:fldLock="1"/>
      </w:r>
      <w:r w:rsidRPr="00F3578C">
        <w:rPr>
          <w:rFonts w:asciiTheme="majorBidi" w:eastAsia="Arial" w:hAnsiTheme="majorBidi" w:cstheme="majorBidi"/>
          <w:color w:val="000000" w:themeColor="text1"/>
          <w:highlight w:val="white"/>
        </w:rPr>
        <w:instrText xml:space="preserve">ADDIN Mendeley Bibliography CSL_BIBLIOGRAPHY </w:instrText>
      </w:r>
      <w:r w:rsidRPr="00F3578C">
        <w:rPr>
          <w:rFonts w:asciiTheme="majorBidi" w:eastAsia="Arial" w:hAnsiTheme="majorBidi" w:cstheme="majorBidi"/>
          <w:color w:val="000000" w:themeColor="text1"/>
          <w:highlight w:val="white"/>
        </w:rPr>
        <w:fldChar w:fldCharType="separate"/>
      </w:r>
      <w:r w:rsidRPr="00F3578C">
        <w:rPr>
          <w:rFonts w:asciiTheme="majorBidi" w:eastAsia="Arial" w:hAnsiTheme="majorBidi" w:cstheme="majorBidi"/>
          <w:color w:val="000000" w:themeColor="text1"/>
          <w:highlight w:val="white"/>
        </w:rPr>
        <w:t>Li, F.-F. (2018)</w:t>
      </w:r>
      <w:r w:rsidR="00F3578C">
        <w:rPr>
          <w:rFonts w:asciiTheme="majorBidi" w:eastAsia="Arial" w:hAnsiTheme="majorBidi" w:cstheme="majorBidi"/>
          <w:color w:val="000000" w:themeColor="text1"/>
          <w:highlight w:val="white"/>
        </w:rPr>
        <w:t xml:space="preserve"> </w:t>
      </w:r>
      <w:r w:rsidRPr="00F3578C">
        <w:rPr>
          <w:rFonts w:asciiTheme="majorBidi" w:eastAsia="Arial" w:hAnsiTheme="majorBidi" w:cstheme="majorBidi"/>
          <w:color w:val="000000" w:themeColor="text1"/>
          <w:highlight w:val="white"/>
        </w:rPr>
        <w:t>How to Make A.I. That’s Good for People. Opinion</w:t>
      </w:r>
      <w:r w:rsidR="00F3578C">
        <w:rPr>
          <w:rFonts w:asciiTheme="majorBidi" w:eastAsia="Arial" w:hAnsiTheme="majorBidi" w:cstheme="majorBidi"/>
          <w:color w:val="000000" w:themeColor="text1"/>
          <w:highlight w:val="white"/>
        </w:rPr>
        <w:t>.</w:t>
      </w:r>
      <w:r w:rsidRPr="00F3578C">
        <w:rPr>
          <w:rFonts w:asciiTheme="majorBidi" w:eastAsia="Arial" w:hAnsiTheme="majorBidi" w:cstheme="majorBidi"/>
          <w:color w:val="000000" w:themeColor="text1"/>
          <w:highlight w:val="white"/>
        </w:rPr>
        <w:t xml:space="preserve"> </w:t>
      </w:r>
      <w:r w:rsidRPr="00F3578C">
        <w:rPr>
          <w:rFonts w:asciiTheme="majorBidi" w:eastAsia="Arial" w:hAnsiTheme="majorBidi" w:cstheme="majorBidi"/>
          <w:i/>
          <w:iCs/>
          <w:color w:val="000000" w:themeColor="text1"/>
          <w:highlight w:val="white"/>
        </w:rPr>
        <w:t>The New York Times</w:t>
      </w:r>
      <w:r w:rsidRPr="00F3578C">
        <w:rPr>
          <w:rFonts w:asciiTheme="majorBidi" w:eastAsia="Arial" w:hAnsiTheme="majorBidi" w:cstheme="majorBidi"/>
          <w:color w:val="000000" w:themeColor="text1"/>
          <w:highlight w:val="white"/>
        </w:rPr>
        <w:t xml:space="preserve">, </w:t>
      </w:r>
      <w:r w:rsidR="004B4011">
        <w:rPr>
          <w:rFonts w:asciiTheme="majorBidi" w:eastAsia="Arial" w:hAnsiTheme="majorBidi" w:cstheme="majorBidi"/>
          <w:color w:val="000000" w:themeColor="text1"/>
          <w:highlight w:val="white"/>
        </w:rPr>
        <w:t xml:space="preserve">7 </w:t>
      </w:r>
      <w:r w:rsidRPr="00F3578C">
        <w:rPr>
          <w:rFonts w:asciiTheme="majorBidi" w:eastAsia="Arial" w:hAnsiTheme="majorBidi" w:cstheme="majorBidi"/>
          <w:color w:val="000000" w:themeColor="text1"/>
          <w:highlight w:val="white"/>
        </w:rPr>
        <w:t>March</w:t>
      </w:r>
      <w:r w:rsidR="004B4011">
        <w:rPr>
          <w:rFonts w:asciiTheme="majorBidi" w:eastAsia="Arial" w:hAnsiTheme="majorBidi" w:cstheme="majorBidi"/>
          <w:color w:val="000000" w:themeColor="text1"/>
          <w:highlight w:val="white"/>
        </w:rPr>
        <w:t xml:space="preserve">, </w:t>
      </w:r>
      <w:r w:rsidRPr="00F3578C">
        <w:rPr>
          <w:rFonts w:asciiTheme="majorBidi" w:eastAsia="Arial" w:hAnsiTheme="majorBidi" w:cstheme="majorBidi"/>
          <w:color w:val="000000" w:themeColor="text1"/>
          <w:highlight w:val="white"/>
        </w:rPr>
        <w:t>https://www.nytimes.com/2018/03/07/opinion/artificial-intelligence-human.html</w:t>
      </w:r>
      <w:r w:rsidR="004B4011">
        <w:rPr>
          <w:rFonts w:asciiTheme="majorBidi" w:eastAsia="Arial" w:hAnsiTheme="majorBidi" w:cstheme="majorBidi"/>
          <w:color w:val="000000" w:themeColor="text1"/>
          <w:highlight w:val="white"/>
        </w:rPr>
        <w:t xml:space="preserve">, accessed </w:t>
      </w:r>
      <w:r w:rsidR="00F3578C">
        <w:rPr>
          <w:rFonts w:asciiTheme="majorBidi" w:eastAsia="Arial" w:hAnsiTheme="majorBidi" w:cstheme="majorBidi"/>
          <w:color w:val="000000" w:themeColor="text1"/>
          <w:highlight w:val="white"/>
        </w:rPr>
        <w:t>30 August 2019.</w:t>
      </w:r>
    </w:p>
    <w:p w14:paraId="446E55FE" w14:textId="084255CC" w:rsidR="00CA13C9" w:rsidRPr="00F3578C" w:rsidRDefault="00CA13C9"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F3578C">
        <w:rPr>
          <w:rFonts w:asciiTheme="majorBidi" w:eastAsia="Arial" w:hAnsiTheme="majorBidi" w:cstheme="majorBidi"/>
          <w:color w:val="000000" w:themeColor="text1"/>
          <w:highlight w:val="white"/>
        </w:rPr>
        <w:fldChar w:fldCharType="end"/>
      </w:r>
      <w:r w:rsidRPr="00F3578C">
        <w:rPr>
          <w:rFonts w:asciiTheme="majorBidi" w:eastAsia="Calibri" w:hAnsiTheme="majorBidi" w:cstheme="majorBidi"/>
          <w:color w:val="000000" w:themeColor="text1"/>
          <w:highlight w:val="white"/>
        </w:rPr>
        <w:t>Liao, L.</w:t>
      </w:r>
      <w:r w:rsidR="004B4011">
        <w:rPr>
          <w:rFonts w:asciiTheme="majorBidi" w:eastAsia="Calibri" w:hAnsiTheme="majorBidi" w:cstheme="majorBidi"/>
          <w:color w:val="000000" w:themeColor="text1"/>
          <w:highlight w:val="white"/>
        </w:rPr>
        <w:t xml:space="preserve"> and </w:t>
      </w:r>
      <w:r w:rsidRPr="00F3578C">
        <w:rPr>
          <w:rFonts w:asciiTheme="majorBidi" w:eastAsia="Calibri" w:hAnsiTheme="majorBidi" w:cstheme="majorBidi"/>
          <w:color w:val="000000" w:themeColor="text1"/>
          <w:highlight w:val="white"/>
        </w:rPr>
        <w:t>Mark, D. B. (2003) Clinical Prediction Models: Are We Building Better Mousetraps?</w:t>
      </w:r>
      <w:r w:rsidR="003E39EF">
        <w:rPr>
          <w:rFonts w:asciiTheme="majorBidi" w:eastAsia="Calibri" w:hAnsiTheme="majorBidi" w:cstheme="majorBidi"/>
          <w:color w:val="000000" w:themeColor="text1"/>
          <w:highlight w:val="white"/>
        </w:rPr>
        <w:t xml:space="preserve"> </w:t>
      </w:r>
      <w:r w:rsidRPr="00F3578C">
        <w:rPr>
          <w:rFonts w:asciiTheme="majorBidi" w:eastAsia="Calibri" w:hAnsiTheme="majorBidi" w:cstheme="majorBidi"/>
          <w:i/>
          <w:iCs/>
          <w:color w:val="000000" w:themeColor="text1"/>
          <w:highlight w:val="white"/>
        </w:rPr>
        <w:t>Journal of the American College of Cardiology</w:t>
      </w:r>
      <w:r w:rsidRPr="00F3578C">
        <w:rPr>
          <w:rFonts w:asciiTheme="majorBidi" w:eastAsia="Calibri" w:hAnsiTheme="majorBidi" w:cstheme="majorBidi"/>
          <w:color w:val="000000" w:themeColor="text1"/>
          <w:highlight w:val="white"/>
        </w:rPr>
        <w:t xml:space="preserve"> </w:t>
      </w:r>
      <w:r w:rsidRPr="00F3578C">
        <w:rPr>
          <w:rFonts w:asciiTheme="majorBidi" w:eastAsia="Calibri" w:hAnsiTheme="majorBidi" w:cstheme="majorBidi"/>
          <w:i/>
          <w:iCs/>
          <w:color w:val="000000" w:themeColor="text1"/>
          <w:highlight w:val="white"/>
        </w:rPr>
        <w:t>42</w:t>
      </w:r>
      <w:r w:rsidRPr="00F3578C">
        <w:rPr>
          <w:rFonts w:asciiTheme="majorBidi" w:eastAsia="Calibri" w:hAnsiTheme="majorBidi" w:cstheme="majorBidi"/>
          <w:color w:val="000000" w:themeColor="text1"/>
          <w:highlight w:val="white"/>
        </w:rPr>
        <w:t>(5)</w:t>
      </w:r>
      <w:r w:rsidR="003E39EF">
        <w:rPr>
          <w:rFonts w:asciiTheme="majorBidi" w:eastAsia="Calibri" w:hAnsiTheme="majorBidi" w:cstheme="majorBidi"/>
          <w:color w:val="000000" w:themeColor="text1"/>
          <w:highlight w:val="white"/>
        </w:rPr>
        <w:t>:</w:t>
      </w:r>
      <w:r w:rsidRPr="00F3578C">
        <w:rPr>
          <w:rFonts w:asciiTheme="majorBidi" w:eastAsia="Calibri" w:hAnsiTheme="majorBidi" w:cstheme="majorBidi"/>
          <w:color w:val="000000" w:themeColor="text1"/>
          <w:highlight w:val="white"/>
        </w:rPr>
        <w:t xml:space="preserve"> 851–853. </w:t>
      </w:r>
    </w:p>
    <w:p w14:paraId="17B01C30" w14:textId="701BACD8" w:rsidR="00CA13C9" w:rsidRPr="00F3578C" w:rsidRDefault="00F47FE7" w:rsidP="00D53FEF">
      <w:pPr>
        <w:pStyle w:val="Normal1"/>
        <w:shd w:val="clear" w:color="auto" w:fill="FFFFFF"/>
        <w:spacing w:before="240" w:after="240" w:line="480" w:lineRule="auto"/>
        <w:ind w:hanging="426"/>
        <w:jc w:val="both"/>
        <w:rPr>
          <w:rFonts w:asciiTheme="majorBidi" w:eastAsia="Calibri" w:hAnsiTheme="majorBidi" w:cstheme="majorBidi"/>
          <w:color w:val="000000" w:themeColor="text1"/>
        </w:rPr>
      </w:pPr>
      <w:r w:rsidRPr="00F47FE7">
        <w:rPr>
          <w:rFonts w:asciiTheme="majorBidi" w:eastAsia="Calibri" w:hAnsiTheme="majorBidi" w:cstheme="majorBidi"/>
          <w:color w:val="000000" w:themeColor="text1"/>
        </w:rPr>
        <w:t>Liberati</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E</w:t>
      </w:r>
      <w:r>
        <w:rPr>
          <w:rFonts w:asciiTheme="majorBidi" w:eastAsia="Calibri" w:hAnsiTheme="majorBidi" w:cstheme="majorBidi"/>
          <w:color w:val="000000" w:themeColor="text1"/>
        </w:rPr>
        <w:t>.</w:t>
      </w:r>
      <w:r w:rsidR="00EC6FC6">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G.</w:t>
      </w:r>
      <w:r w:rsidRPr="00F47FE7">
        <w:rPr>
          <w:rFonts w:asciiTheme="majorBidi" w:eastAsia="Calibri" w:hAnsiTheme="majorBidi" w:cstheme="majorBidi"/>
          <w:color w:val="000000" w:themeColor="text1"/>
        </w:rPr>
        <w:t>, Ruggiero</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F</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Galuppo</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L</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Gorli</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M</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González-Lorenzo</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M</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Maraldi</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M</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Ruggieri</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P</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Polo</w:t>
      </w:r>
      <w:r>
        <w:rPr>
          <w:rFonts w:asciiTheme="majorBidi" w:eastAsia="Calibri" w:hAnsiTheme="majorBidi" w:cstheme="majorBidi"/>
          <w:color w:val="000000" w:themeColor="text1"/>
        </w:rPr>
        <w:t xml:space="preserve"> </w:t>
      </w:r>
      <w:r w:rsidRPr="00F47FE7">
        <w:rPr>
          <w:rFonts w:asciiTheme="majorBidi" w:eastAsia="Calibri" w:hAnsiTheme="majorBidi" w:cstheme="majorBidi"/>
          <w:color w:val="000000" w:themeColor="text1"/>
        </w:rPr>
        <w:t>Friz H</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Scaratti</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G</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Kwag</w:t>
      </w:r>
      <w:r>
        <w:rPr>
          <w:rFonts w:asciiTheme="majorBidi" w:eastAsia="Calibri" w:hAnsiTheme="majorBidi" w:cstheme="majorBidi"/>
          <w:color w:val="000000" w:themeColor="text1"/>
        </w:rPr>
        <w:t>,</w:t>
      </w:r>
      <w:r w:rsidRPr="00F47FE7">
        <w:rPr>
          <w:rFonts w:asciiTheme="majorBidi" w:eastAsia="Calibri" w:hAnsiTheme="majorBidi" w:cstheme="majorBidi"/>
          <w:color w:val="000000" w:themeColor="text1"/>
        </w:rPr>
        <w:t xml:space="preserve"> K</w:t>
      </w:r>
      <w:r>
        <w:rPr>
          <w:rFonts w:asciiTheme="majorBidi" w:eastAsia="Calibri" w:hAnsiTheme="majorBidi" w:cstheme="majorBidi"/>
          <w:color w:val="000000" w:themeColor="text1"/>
        </w:rPr>
        <w:t>.</w:t>
      </w:r>
      <w:r w:rsidR="00EC6FC6">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H., et al.</w:t>
      </w:r>
      <w:r w:rsidRPr="009F0C63" w:rsidDel="00F47FE7">
        <w:rPr>
          <w:rFonts w:asciiTheme="majorBidi" w:eastAsia="Calibri" w:hAnsiTheme="majorBidi" w:cstheme="majorBidi"/>
          <w:color w:val="000000" w:themeColor="text1"/>
        </w:rPr>
        <w:t xml:space="preserve"> </w:t>
      </w:r>
      <w:r w:rsidR="007C00F0" w:rsidRPr="00F3578C">
        <w:rPr>
          <w:rFonts w:asciiTheme="majorBidi" w:eastAsia="Calibri" w:hAnsiTheme="majorBidi" w:cstheme="majorBidi"/>
          <w:color w:val="000000" w:themeColor="text1"/>
        </w:rPr>
        <w:t>(2017) What hinders the u</w:t>
      </w:r>
      <w:r w:rsidR="000B42E9" w:rsidRPr="00F3578C">
        <w:rPr>
          <w:rFonts w:asciiTheme="majorBidi" w:eastAsia="Calibri" w:hAnsiTheme="majorBidi" w:cstheme="majorBidi"/>
          <w:color w:val="000000" w:themeColor="text1"/>
        </w:rPr>
        <w:t xml:space="preserve">ptake of computerized decision </w:t>
      </w:r>
      <w:r w:rsidR="007C00F0" w:rsidRPr="00F3578C">
        <w:rPr>
          <w:rFonts w:asciiTheme="majorBidi" w:eastAsia="Calibri" w:hAnsiTheme="majorBidi" w:cstheme="majorBidi"/>
          <w:color w:val="000000" w:themeColor="text1"/>
        </w:rPr>
        <w:t xml:space="preserve">support systems in hospitals? A qualitative study and </w:t>
      </w:r>
      <w:r w:rsidR="000B42E9" w:rsidRPr="00F3578C">
        <w:rPr>
          <w:rFonts w:asciiTheme="majorBidi" w:eastAsia="Calibri" w:hAnsiTheme="majorBidi" w:cstheme="majorBidi"/>
          <w:color w:val="000000" w:themeColor="text1"/>
        </w:rPr>
        <w:t xml:space="preserve">framework for </w:t>
      </w:r>
      <w:r w:rsidR="007C00F0" w:rsidRPr="00F3578C">
        <w:rPr>
          <w:rFonts w:asciiTheme="majorBidi" w:eastAsia="Calibri" w:hAnsiTheme="majorBidi" w:cstheme="majorBidi"/>
          <w:color w:val="000000" w:themeColor="text1"/>
        </w:rPr>
        <w:t>implementation.</w:t>
      </w:r>
      <w:r w:rsidR="003E39EF">
        <w:rPr>
          <w:rFonts w:asciiTheme="majorBidi" w:eastAsia="Calibri" w:hAnsiTheme="majorBidi" w:cstheme="majorBidi"/>
          <w:color w:val="000000" w:themeColor="text1"/>
        </w:rPr>
        <w:t xml:space="preserve"> </w:t>
      </w:r>
      <w:r w:rsidR="007C00F0" w:rsidRPr="00F3578C">
        <w:rPr>
          <w:rFonts w:asciiTheme="majorBidi" w:eastAsia="Calibri" w:hAnsiTheme="majorBidi" w:cstheme="majorBidi"/>
          <w:i/>
          <w:iCs/>
          <w:color w:val="000000" w:themeColor="text1"/>
        </w:rPr>
        <w:t>Implementation Sci</w:t>
      </w:r>
      <w:r>
        <w:rPr>
          <w:rFonts w:asciiTheme="majorBidi" w:eastAsia="Calibri" w:hAnsiTheme="majorBidi" w:cstheme="majorBidi"/>
          <w:i/>
          <w:iCs/>
          <w:color w:val="000000" w:themeColor="text1"/>
        </w:rPr>
        <w:t xml:space="preserve">ence </w:t>
      </w:r>
      <w:r w:rsidR="007C00F0" w:rsidRPr="00F3578C">
        <w:rPr>
          <w:rFonts w:asciiTheme="majorBidi" w:eastAsia="Calibri" w:hAnsiTheme="majorBidi" w:cstheme="majorBidi"/>
          <w:color w:val="000000" w:themeColor="text1"/>
        </w:rPr>
        <w:t>12</w:t>
      </w:r>
      <w:r w:rsidRPr="00F3578C">
        <w:rPr>
          <w:rFonts w:asciiTheme="majorBidi" w:eastAsia="Calibri" w:hAnsiTheme="majorBidi" w:cstheme="majorBidi"/>
          <w:color w:val="000000" w:themeColor="text1"/>
        </w:rPr>
        <w:t xml:space="preserve">(1): </w:t>
      </w:r>
      <w:r w:rsidR="007C00F0" w:rsidRPr="00F3578C">
        <w:rPr>
          <w:rFonts w:asciiTheme="majorBidi" w:eastAsia="Calibri" w:hAnsiTheme="majorBidi" w:cstheme="majorBidi"/>
          <w:color w:val="000000" w:themeColor="text1"/>
        </w:rPr>
        <w:t>113.</w:t>
      </w:r>
    </w:p>
    <w:p w14:paraId="14BA38EF" w14:textId="48E9FE9B" w:rsidR="00482A43" w:rsidRPr="00F3578C" w:rsidRDefault="00482A43" w:rsidP="00D53FEF">
      <w:pPr>
        <w:spacing w:after="240" w:line="480" w:lineRule="auto"/>
        <w:ind w:hanging="426"/>
        <w:jc w:val="both"/>
        <w:rPr>
          <w:rFonts w:asciiTheme="majorBidi" w:hAnsiTheme="majorBidi" w:cstheme="majorBidi"/>
          <w:color w:val="000000" w:themeColor="text1"/>
        </w:rPr>
      </w:pPr>
      <w:r w:rsidRPr="00F3578C">
        <w:rPr>
          <w:rFonts w:asciiTheme="majorBidi" w:hAnsiTheme="majorBidi" w:cstheme="majorBidi"/>
          <w:color w:val="000000" w:themeColor="text1"/>
        </w:rPr>
        <w:t>Luyten, J. and Beutels</w:t>
      </w:r>
      <w:r w:rsidR="00F47FE7">
        <w:rPr>
          <w:rFonts w:asciiTheme="majorBidi" w:hAnsiTheme="majorBidi" w:cstheme="majorBidi"/>
          <w:color w:val="000000" w:themeColor="text1"/>
        </w:rPr>
        <w:t>, P.</w:t>
      </w:r>
      <w:r w:rsidRPr="00F3578C">
        <w:rPr>
          <w:rFonts w:asciiTheme="majorBidi" w:hAnsiTheme="majorBidi" w:cstheme="majorBidi"/>
          <w:color w:val="000000" w:themeColor="text1"/>
        </w:rPr>
        <w:t xml:space="preserve"> (2016) </w:t>
      </w:r>
      <w:hyperlink r:id="rId11" w:history="1">
        <w:r w:rsidRPr="00F3578C">
          <w:rPr>
            <w:rStyle w:val="Hyperlink"/>
            <w:rFonts w:asciiTheme="majorBidi" w:hAnsiTheme="majorBidi" w:cstheme="majorBidi"/>
            <w:color w:val="000000" w:themeColor="text1"/>
            <w:u w:val="none"/>
          </w:rPr>
          <w:t>The Social Value Of Vaccination Programs: Beyond Cost-Effectiveness</w:t>
        </w:r>
      </w:hyperlink>
      <w:r w:rsidR="00F47FE7">
        <w:rPr>
          <w:rFonts w:asciiTheme="majorBidi" w:hAnsiTheme="majorBidi" w:cstheme="majorBidi"/>
          <w:color w:val="000000" w:themeColor="text1"/>
        </w:rPr>
        <w:t>.</w:t>
      </w:r>
      <w:r w:rsidRPr="00F3578C">
        <w:rPr>
          <w:rFonts w:asciiTheme="majorBidi" w:hAnsiTheme="majorBidi" w:cstheme="majorBidi"/>
          <w:color w:val="000000" w:themeColor="text1"/>
        </w:rPr>
        <w:t xml:space="preserve"> </w:t>
      </w:r>
      <w:r w:rsidRPr="00F3578C">
        <w:rPr>
          <w:rFonts w:asciiTheme="majorBidi" w:hAnsiTheme="majorBidi" w:cstheme="majorBidi"/>
          <w:i/>
          <w:iCs/>
          <w:color w:val="000000" w:themeColor="text1"/>
        </w:rPr>
        <w:t>Health Affairs</w:t>
      </w:r>
      <w:r w:rsidR="003E39EF">
        <w:rPr>
          <w:rFonts w:asciiTheme="majorBidi" w:hAnsiTheme="majorBidi" w:cstheme="majorBidi"/>
          <w:color w:val="000000" w:themeColor="text1"/>
        </w:rPr>
        <w:t xml:space="preserve"> </w:t>
      </w:r>
      <w:r w:rsidRPr="00F3578C">
        <w:rPr>
          <w:rFonts w:asciiTheme="majorBidi" w:hAnsiTheme="majorBidi" w:cstheme="majorBidi"/>
          <w:i/>
          <w:color w:val="000000" w:themeColor="text1"/>
        </w:rPr>
        <w:t>35</w:t>
      </w:r>
      <w:r w:rsidRPr="00F3578C">
        <w:rPr>
          <w:rFonts w:asciiTheme="majorBidi" w:hAnsiTheme="majorBidi" w:cstheme="majorBidi"/>
          <w:color w:val="000000" w:themeColor="text1"/>
        </w:rPr>
        <w:t>(2):</w:t>
      </w:r>
      <w:r w:rsidR="003E39EF">
        <w:rPr>
          <w:rFonts w:asciiTheme="majorBidi" w:hAnsiTheme="majorBidi" w:cstheme="majorBidi"/>
          <w:color w:val="000000" w:themeColor="text1"/>
        </w:rPr>
        <w:t xml:space="preserve"> </w:t>
      </w:r>
      <w:r w:rsidRPr="00F3578C">
        <w:rPr>
          <w:rFonts w:asciiTheme="majorBidi" w:hAnsiTheme="majorBidi" w:cstheme="majorBidi"/>
          <w:color w:val="000000" w:themeColor="text1"/>
        </w:rPr>
        <w:t>212-218.</w:t>
      </w:r>
    </w:p>
    <w:p w14:paraId="53E4A408" w14:textId="321C24C7" w:rsidR="00927201" w:rsidRPr="00F3578C" w:rsidRDefault="00CA13C9" w:rsidP="00D53FEF">
      <w:pPr>
        <w:pStyle w:val="Normal1"/>
        <w:shd w:val="clear" w:color="auto" w:fill="FFFFFF"/>
        <w:spacing w:after="240" w:line="480" w:lineRule="auto"/>
        <w:ind w:hanging="426"/>
        <w:jc w:val="both"/>
        <w:rPr>
          <w:rFonts w:asciiTheme="majorBidi" w:eastAsia="Calibri" w:hAnsiTheme="majorBidi" w:cstheme="majorBidi"/>
          <w:color w:val="000000" w:themeColor="text1"/>
        </w:rPr>
      </w:pPr>
      <w:r w:rsidRPr="00F3578C">
        <w:rPr>
          <w:rFonts w:asciiTheme="majorBidi" w:eastAsia="Calibri" w:hAnsiTheme="majorBidi" w:cstheme="majorBidi"/>
          <w:color w:val="000000" w:themeColor="text1"/>
        </w:rPr>
        <w:t>Mackenzie, D. (2006)</w:t>
      </w:r>
      <w:r w:rsidR="003E39EF">
        <w:rPr>
          <w:rFonts w:asciiTheme="majorBidi" w:eastAsia="Calibri" w:hAnsiTheme="majorBidi" w:cstheme="majorBidi"/>
          <w:color w:val="000000" w:themeColor="text1"/>
        </w:rPr>
        <w:t xml:space="preserve"> </w:t>
      </w:r>
      <w:r w:rsidRPr="00F3578C">
        <w:rPr>
          <w:rFonts w:asciiTheme="majorBidi" w:eastAsia="Calibri" w:hAnsiTheme="majorBidi" w:cstheme="majorBidi"/>
          <w:color w:val="000000" w:themeColor="text1"/>
        </w:rPr>
        <w:t>Is Economics Performative? Option Theory and the Construction of Derivatives Markets</w:t>
      </w:r>
      <w:r w:rsidR="003E39EF">
        <w:rPr>
          <w:rFonts w:asciiTheme="majorBidi" w:eastAsia="Calibri" w:hAnsiTheme="majorBidi" w:cstheme="majorBidi"/>
          <w:color w:val="000000" w:themeColor="text1"/>
        </w:rPr>
        <w:t xml:space="preserve">. </w:t>
      </w:r>
      <w:r w:rsidRPr="00F3578C">
        <w:rPr>
          <w:rFonts w:asciiTheme="majorBidi" w:eastAsia="Calibri" w:hAnsiTheme="majorBidi" w:cstheme="majorBidi"/>
          <w:i/>
          <w:iCs/>
          <w:color w:val="000000" w:themeColor="text1"/>
        </w:rPr>
        <w:t>Journal of the History of Economic Thought</w:t>
      </w:r>
      <w:r w:rsidR="003E39EF">
        <w:rPr>
          <w:rFonts w:asciiTheme="majorBidi" w:eastAsia="Calibri" w:hAnsiTheme="majorBidi" w:cstheme="majorBidi"/>
          <w:i/>
          <w:color w:val="000000" w:themeColor="text1"/>
        </w:rPr>
        <w:t xml:space="preserve"> </w:t>
      </w:r>
      <w:r w:rsidRPr="00F3578C">
        <w:rPr>
          <w:rFonts w:asciiTheme="majorBidi" w:eastAsia="Calibri" w:hAnsiTheme="majorBidi" w:cstheme="majorBidi"/>
          <w:i/>
          <w:iCs/>
          <w:color w:val="000000" w:themeColor="text1"/>
        </w:rPr>
        <w:t>28</w:t>
      </w:r>
      <w:r w:rsidRPr="00F3578C">
        <w:rPr>
          <w:rFonts w:asciiTheme="majorBidi" w:eastAsia="Calibri" w:hAnsiTheme="majorBidi" w:cstheme="majorBidi"/>
          <w:color w:val="000000" w:themeColor="text1"/>
        </w:rPr>
        <w:t>(01)</w:t>
      </w:r>
      <w:r w:rsidR="003E39EF">
        <w:rPr>
          <w:rFonts w:asciiTheme="majorBidi" w:eastAsia="Calibri" w:hAnsiTheme="majorBidi" w:cstheme="majorBidi"/>
          <w:color w:val="000000" w:themeColor="text1"/>
        </w:rPr>
        <w:t>:</w:t>
      </w:r>
      <w:r w:rsidRPr="00F3578C">
        <w:rPr>
          <w:rFonts w:asciiTheme="majorBidi" w:eastAsia="Calibri" w:hAnsiTheme="majorBidi" w:cstheme="majorBidi"/>
          <w:color w:val="000000" w:themeColor="text1"/>
        </w:rPr>
        <w:t xml:space="preserve"> 29</w:t>
      </w:r>
      <w:r w:rsidR="00C75433">
        <w:rPr>
          <w:rFonts w:asciiTheme="majorBidi" w:eastAsia="Calibri" w:hAnsiTheme="majorBidi" w:cstheme="majorBidi"/>
          <w:color w:val="000000" w:themeColor="text1"/>
        </w:rPr>
        <w:t>-55</w:t>
      </w:r>
      <w:r w:rsidRPr="00F3578C">
        <w:rPr>
          <w:rFonts w:asciiTheme="majorBidi" w:eastAsia="Calibri" w:hAnsiTheme="majorBidi" w:cstheme="majorBidi"/>
          <w:color w:val="000000" w:themeColor="text1"/>
        </w:rPr>
        <w:t xml:space="preserve">. </w:t>
      </w:r>
    </w:p>
    <w:p w14:paraId="31BB6CE0" w14:textId="25D2EB8A" w:rsidR="00BE31F7" w:rsidRPr="003E39EF" w:rsidRDefault="00C75433" w:rsidP="00D53FEF">
      <w:pPr>
        <w:pStyle w:val="Normal1"/>
        <w:shd w:val="clear" w:color="auto" w:fill="FFFFFF"/>
        <w:spacing w:after="240" w:line="480" w:lineRule="auto"/>
        <w:ind w:hanging="426"/>
        <w:jc w:val="both"/>
        <w:rPr>
          <w:rFonts w:asciiTheme="majorBidi" w:hAnsiTheme="majorBidi" w:cstheme="majorBidi"/>
          <w:color w:val="000000" w:themeColor="text1"/>
        </w:rPr>
      </w:pPr>
      <w:r w:rsidRPr="00C75433">
        <w:rPr>
          <w:rFonts w:asciiTheme="majorBidi" w:eastAsia="Calibri" w:hAnsiTheme="majorBidi" w:cstheme="majorBidi"/>
          <w:color w:val="000000" w:themeColor="text1"/>
        </w:rPr>
        <w:t>Mann,</w:t>
      </w:r>
      <w:r>
        <w:rPr>
          <w:rFonts w:asciiTheme="majorBidi" w:eastAsia="Calibri" w:hAnsiTheme="majorBidi" w:cstheme="majorBidi"/>
          <w:color w:val="000000" w:themeColor="text1"/>
        </w:rPr>
        <w:t xml:space="preserve"> D.</w:t>
      </w:r>
      <w:r w:rsidR="00EC6FC6">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M.,</w:t>
      </w:r>
      <w:r w:rsidRPr="00C75433">
        <w:rPr>
          <w:rFonts w:asciiTheme="majorBidi" w:eastAsia="Calibri" w:hAnsiTheme="majorBidi" w:cstheme="majorBidi"/>
          <w:color w:val="000000" w:themeColor="text1"/>
        </w:rPr>
        <w:t xml:space="preserve"> </w:t>
      </w:r>
      <w:r w:rsidR="003E39EF" w:rsidRPr="00C75433">
        <w:rPr>
          <w:rFonts w:asciiTheme="majorBidi" w:eastAsia="Calibri" w:hAnsiTheme="majorBidi" w:cstheme="majorBidi"/>
          <w:color w:val="000000" w:themeColor="text1"/>
        </w:rPr>
        <w:t>Kinney</w:t>
      </w:r>
      <w:r w:rsidR="003E39EF">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J.</w:t>
      </w:r>
      <w:r w:rsidR="00EC6FC6">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 xml:space="preserve">L., </w:t>
      </w:r>
      <w:r w:rsidRPr="00C75433">
        <w:rPr>
          <w:rFonts w:asciiTheme="majorBidi" w:eastAsia="Calibri" w:hAnsiTheme="majorBidi" w:cstheme="majorBidi"/>
          <w:color w:val="000000" w:themeColor="text1"/>
        </w:rPr>
        <w:t>Edonyabo,</w:t>
      </w:r>
      <w:r>
        <w:rPr>
          <w:rFonts w:asciiTheme="majorBidi" w:eastAsia="Calibri" w:hAnsiTheme="majorBidi" w:cstheme="majorBidi"/>
          <w:color w:val="000000" w:themeColor="text1"/>
        </w:rPr>
        <w:t xml:space="preserve"> D.,</w:t>
      </w:r>
      <w:r w:rsidRPr="00C75433">
        <w:rPr>
          <w:rFonts w:asciiTheme="majorBidi" w:eastAsia="Calibri" w:hAnsiTheme="majorBidi" w:cstheme="majorBidi"/>
          <w:color w:val="000000" w:themeColor="text1"/>
        </w:rPr>
        <w:t xml:space="preserve"> Li,</w:t>
      </w:r>
      <w:r>
        <w:rPr>
          <w:rFonts w:asciiTheme="majorBidi" w:eastAsia="Calibri" w:hAnsiTheme="majorBidi" w:cstheme="majorBidi"/>
          <w:color w:val="000000" w:themeColor="text1"/>
        </w:rPr>
        <w:t xml:space="preserve"> A.</w:t>
      </w:r>
      <w:r w:rsidR="00EC6FC6">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 xml:space="preserve">C., </w:t>
      </w:r>
      <w:r w:rsidRPr="00C75433">
        <w:rPr>
          <w:rFonts w:asciiTheme="majorBidi" w:eastAsia="Calibri" w:hAnsiTheme="majorBidi" w:cstheme="majorBidi"/>
          <w:color w:val="000000" w:themeColor="text1"/>
        </w:rPr>
        <w:t>Arciniega,</w:t>
      </w:r>
      <w:r>
        <w:rPr>
          <w:rFonts w:asciiTheme="majorBidi" w:eastAsia="Calibri" w:hAnsiTheme="majorBidi" w:cstheme="majorBidi"/>
          <w:color w:val="000000" w:themeColor="text1"/>
        </w:rPr>
        <w:t xml:space="preserve"> J.,</w:t>
      </w:r>
      <w:r w:rsidRPr="00C75433">
        <w:rPr>
          <w:rFonts w:asciiTheme="majorBidi" w:eastAsia="Calibri" w:hAnsiTheme="majorBidi" w:cstheme="majorBidi"/>
          <w:color w:val="000000" w:themeColor="text1"/>
        </w:rPr>
        <w:t xml:space="preserve"> Stulman,</w:t>
      </w:r>
      <w:r>
        <w:rPr>
          <w:rFonts w:asciiTheme="majorBidi" w:eastAsia="Calibri" w:hAnsiTheme="majorBidi" w:cstheme="majorBidi"/>
          <w:color w:val="000000" w:themeColor="text1"/>
        </w:rPr>
        <w:t xml:space="preserve"> J.,</w:t>
      </w:r>
      <w:r w:rsidRPr="00C75433">
        <w:rPr>
          <w:rFonts w:asciiTheme="majorBidi" w:eastAsia="Calibri" w:hAnsiTheme="majorBidi" w:cstheme="majorBidi"/>
          <w:color w:val="000000" w:themeColor="text1"/>
        </w:rPr>
        <w:t xml:space="preserve"> Romero,</w:t>
      </w:r>
      <w:r>
        <w:rPr>
          <w:rFonts w:asciiTheme="majorBidi" w:eastAsia="Calibri" w:hAnsiTheme="majorBidi" w:cstheme="majorBidi"/>
          <w:color w:val="000000" w:themeColor="text1"/>
        </w:rPr>
        <w:t xml:space="preserve"> L.,</w:t>
      </w:r>
      <w:r w:rsidRPr="00C75433">
        <w:rPr>
          <w:rFonts w:asciiTheme="majorBidi" w:eastAsia="Calibri" w:hAnsiTheme="majorBidi" w:cstheme="majorBidi"/>
          <w:color w:val="000000" w:themeColor="text1"/>
        </w:rPr>
        <w:t xml:space="preserve"> Wisnivesky,</w:t>
      </w:r>
      <w:r>
        <w:rPr>
          <w:rFonts w:asciiTheme="majorBidi" w:eastAsia="Calibri" w:hAnsiTheme="majorBidi" w:cstheme="majorBidi"/>
          <w:color w:val="000000" w:themeColor="text1"/>
        </w:rPr>
        <w:t xml:space="preserve"> J.,</w:t>
      </w:r>
      <w:r w:rsidRPr="00C75433">
        <w:rPr>
          <w:rFonts w:asciiTheme="majorBidi" w:eastAsia="Calibri" w:hAnsiTheme="majorBidi" w:cstheme="majorBidi"/>
          <w:color w:val="000000" w:themeColor="text1"/>
        </w:rPr>
        <w:t xml:space="preserve"> Adler</w:t>
      </w:r>
      <w:r>
        <w:rPr>
          <w:rFonts w:asciiTheme="majorBidi" w:eastAsia="Calibri" w:hAnsiTheme="majorBidi" w:cstheme="majorBidi"/>
          <w:color w:val="000000" w:themeColor="text1"/>
        </w:rPr>
        <w:t>, R.</w:t>
      </w:r>
      <w:r w:rsidRPr="00C75433">
        <w:rPr>
          <w:rFonts w:asciiTheme="majorBidi" w:eastAsia="Calibri" w:hAnsiTheme="majorBidi" w:cstheme="majorBidi"/>
          <w:color w:val="000000" w:themeColor="text1"/>
        </w:rPr>
        <w:t xml:space="preserve"> and McGinn</w:t>
      </w:r>
      <w:r>
        <w:rPr>
          <w:rFonts w:asciiTheme="majorBidi" w:eastAsia="Calibri" w:hAnsiTheme="majorBidi" w:cstheme="majorBidi"/>
          <w:color w:val="000000" w:themeColor="text1"/>
        </w:rPr>
        <w:t>, T.</w:t>
      </w:r>
      <w:r w:rsidR="00EC6FC6">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rPr>
        <w:t>G.</w:t>
      </w:r>
      <w:r w:rsidRPr="009F0C63" w:rsidDel="00C75433">
        <w:rPr>
          <w:rFonts w:asciiTheme="majorBidi" w:eastAsia="Calibri" w:hAnsiTheme="majorBidi" w:cstheme="majorBidi"/>
          <w:color w:val="000000" w:themeColor="text1"/>
        </w:rPr>
        <w:t xml:space="preserve"> </w:t>
      </w:r>
      <w:r w:rsidR="00927201" w:rsidRPr="003E39EF">
        <w:rPr>
          <w:rFonts w:asciiTheme="majorBidi" w:hAnsiTheme="majorBidi" w:cstheme="majorBidi"/>
          <w:color w:val="000000" w:themeColor="text1"/>
        </w:rPr>
        <w:t xml:space="preserve">(2011) </w:t>
      </w:r>
      <w:r w:rsidR="00BE31F7" w:rsidRPr="003E39EF">
        <w:rPr>
          <w:rFonts w:asciiTheme="majorBidi" w:hAnsiTheme="majorBidi" w:cstheme="majorBidi"/>
          <w:color w:val="000000" w:themeColor="text1"/>
        </w:rPr>
        <w:t>Rationale, design, and implementation protocol of an electronic health record integrated clinical prediction rule (iCPR) randomized trial in primary care.</w:t>
      </w:r>
      <w:r w:rsidR="003E39EF">
        <w:rPr>
          <w:rFonts w:asciiTheme="majorBidi" w:hAnsiTheme="majorBidi" w:cstheme="majorBidi"/>
          <w:color w:val="000000" w:themeColor="text1"/>
        </w:rPr>
        <w:t xml:space="preserve"> </w:t>
      </w:r>
      <w:r w:rsidR="00BE31F7" w:rsidRPr="003E39EF">
        <w:rPr>
          <w:rFonts w:asciiTheme="majorBidi" w:hAnsiTheme="majorBidi" w:cstheme="majorBidi"/>
          <w:i/>
          <w:iCs/>
          <w:color w:val="000000" w:themeColor="text1"/>
        </w:rPr>
        <w:t>Implementation Sci</w:t>
      </w:r>
      <w:r w:rsidRPr="003E39EF">
        <w:rPr>
          <w:rFonts w:asciiTheme="majorBidi" w:hAnsiTheme="majorBidi" w:cstheme="majorBidi"/>
          <w:i/>
          <w:iCs/>
          <w:color w:val="000000" w:themeColor="text1"/>
        </w:rPr>
        <w:t>ence</w:t>
      </w:r>
      <w:r>
        <w:rPr>
          <w:rFonts w:asciiTheme="majorBidi" w:hAnsiTheme="majorBidi" w:cstheme="majorBidi"/>
          <w:color w:val="000000" w:themeColor="text1"/>
        </w:rPr>
        <w:t xml:space="preserve"> </w:t>
      </w:r>
      <w:r w:rsidR="00BE31F7" w:rsidRPr="003E39EF">
        <w:rPr>
          <w:rFonts w:asciiTheme="majorBidi" w:hAnsiTheme="majorBidi" w:cstheme="majorBidi"/>
          <w:bCs/>
          <w:color w:val="000000" w:themeColor="text1"/>
        </w:rPr>
        <w:t>6</w:t>
      </w:r>
      <w:r>
        <w:rPr>
          <w:rFonts w:asciiTheme="majorBidi" w:hAnsiTheme="majorBidi" w:cstheme="majorBidi"/>
          <w:b/>
          <w:bCs/>
          <w:color w:val="000000" w:themeColor="text1"/>
        </w:rPr>
        <w:t xml:space="preserve">: </w:t>
      </w:r>
      <w:r w:rsidR="00927201" w:rsidRPr="003E39EF">
        <w:rPr>
          <w:rFonts w:asciiTheme="majorBidi" w:hAnsiTheme="majorBidi" w:cstheme="majorBidi"/>
          <w:color w:val="000000" w:themeColor="text1"/>
        </w:rPr>
        <w:t>109.</w:t>
      </w:r>
    </w:p>
    <w:p w14:paraId="6BCF4DD2" w14:textId="01946DC6" w:rsidR="00CA13C9" w:rsidRPr="003E39EF" w:rsidRDefault="00CA13C9" w:rsidP="00D53FEF">
      <w:pPr>
        <w:widowControl w:val="0"/>
        <w:autoSpaceDE w:val="0"/>
        <w:autoSpaceDN w:val="0"/>
        <w:adjustRightInd w:val="0"/>
        <w:spacing w:after="240" w:line="480" w:lineRule="auto"/>
        <w:ind w:hanging="426"/>
        <w:jc w:val="both"/>
        <w:rPr>
          <w:rFonts w:eastAsia="Calibri"/>
        </w:rPr>
      </w:pPr>
      <w:r w:rsidRPr="003E39EF">
        <w:rPr>
          <w:rFonts w:asciiTheme="majorBidi" w:hAnsiTheme="majorBidi" w:cstheme="majorBidi"/>
          <w:color w:val="000000" w:themeColor="text1"/>
        </w:rPr>
        <w:t>McCarthy, M. (2015)</w:t>
      </w:r>
      <w:r w:rsidR="003E39EF">
        <w:rPr>
          <w:rFonts w:asciiTheme="majorBidi" w:hAnsiTheme="majorBidi" w:cstheme="majorBidi"/>
          <w:color w:val="000000" w:themeColor="text1"/>
        </w:rPr>
        <w:t xml:space="preserve"> </w:t>
      </w:r>
      <w:r w:rsidRPr="003E39EF">
        <w:rPr>
          <w:rFonts w:asciiTheme="majorBidi" w:hAnsiTheme="majorBidi" w:cstheme="majorBidi"/>
          <w:color w:val="000000" w:themeColor="text1"/>
        </w:rPr>
        <w:t>Hepatitis C drug maker puts profit ahead</w:t>
      </w:r>
      <w:r w:rsidR="000B42E9" w:rsidRPr="003E39EF">
        <w:rPr>
          <w:rFonts w:asciiTheme="majorBidi" w:hAnsiTheme="majorBidi" w:cstheme="majorBidi"/>
          <w:color w:val="000000" w:themeColor="text1"/>
        </w:rPr>
        <w:t xml:space="preserve"> of patients, US Senate report </w:t>
      </w:r>
      <w:r w:rsidRPr="003E39EF">
        <w:rPr>
          <w:rFonts w:asciiTheme="majorBidi" w:hAnsiTheme="majorBidi" w:cstheme="majorBidi"/>
          <w:color w:val="000000" w:themeColor="text1"/>
        </w:rPr>
        <w:lastRenderedPageBreak/>
        <w:t>charges</w:t>
      </w:r>
      <w:r w:rsidR="003E39EF">
        <w:rPr>
          <w:rFonts w:asciiTheme="majorBidi" w:hAnsiTheme="majorBidi" w:cstheme="majorBidi"/>
          <w:color w:val="000000" w:themeColor="text1"/>
        </w:rPr>
        <w:t>.</w:t>
      </w:r>
      <w:r w:rsidRPr="003E39EF">
        <w:rPr>
          <w:rFonts w:asciiTheme="majorBidi" w:hAnsiTheme="majorBidi" w:cstheme="majorBidi"/>
          <w:color w:val="000000" w:themeColor="text1"/>
        </w:rPr>
        <w:t xml:space="preserve"> </w:t>
      </w:r>
      <w:r w:rsidRPr="003E39EF">
        <w:rPr>
          <w:rFonts w:asciiTheme="majorBidi" w:hAnsiTheme="majorBidi" w:cstheme="majorBidi"/>
          <w:i/>
          <w:color w:val="000000" w:themeColor="text1"/>
        </w:rPr>
        <w:t xml:space="preserve">BMJ: </w:t>
      </w:r>
      <w:r w:rsidRPr="003E39EF">
        <w:rPr>
          <w:rFonts w:asciiTheme="majorBidi" w:hAnsiTheme="majorBidi" w:cstheme="majorBidi"/>
          <w:color w:val="000000" w:themeColor="text1"/>
        </w:rPr>
        <w:t>351.</w:t>
      </w:r>
      <w:r w:rsidRPr="003E39EF">
        <w:fldChar w:fldCharType="begin" w:fldLock="1"/>
      </w:r>
      <w:r w:rsidRPr="003E39EF">
        <w:instrText>ADDIN CSL_CITATION {"citationItems":[{"id":"ITEM-1","itemData":{"author":[{"dropping-particle":"","family":"Mazzucato","given":"Mariana","non-dropping-particle":"","parse-names":false,"suffix":""}],"id":"ITEM-1","issued":{"date-parts":[["2018"]]},"publisher":"Hachette Book Group","title":"The value of everything.","type":"book"},"uris":["http://www.mendeley.com/documents/?uuid=d4cfeda3-4f99-462e-80d6-f3c98aa6eacd"]},{"id":"ITEM-2","itemData":{"author":[{"dropping-particle":"","family":"Cohen","given":"I. G.","non-dropping-particle":"","parse-names":false,"suffix":""}],"id":"ITEM-2","issued":{"date-parts":[["2003"]]},"title":"The price of everything, the value of nothing: reframing the commodification debate. Harvard Law Review, 117(689).","type":"article-journal"},"uris":["http://www.mendeley.com/documents/?uuid=8007159d-6ef0-4346-9fec-5140008b4f86"]}],"mendeley":{"formattedCitation":"(Cohen, 2003; Mazzucato, 2018)","manualFormatting":"(Cohen, 2003; \r\rMazzucato, 2018)","plainTextFormattedCitation":"(Cohen, 2003; Mazzucato, 2018)","previouslyFormattedCitation":"(Cohen, 2003; Mazzucato, 2018)"},"properties":{"noteIndex":0},"schema":"https://github.com/citation-style-language/schema/raw/master/csl-citation.json"}</w:instrText>
      </w:r>
      <w:r w:rsidRPr="003E39EF">
        <w:fldChar w:fldCharType="separate"/>
      </w:r>
    </w:p>
    <w:p w14:paraId="0AE96BF3" w14:textId="0E53D59A" w:rsidR="00CA13C9" w:rsidRPr="003E39EF" w:rsidRDefault="00CA13C9"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3E39EF">
        <w:rPr>
          <w:rFonts w:asciiTheme="majorBidi" w:eastAsia="Calibri" w:hAnsiTheme="majorBidi" w:cstheme="majorBidi"/>
          <w:color w:val="000000" w:themeColor="text1"/>
          <w:highlight w:val="white"/>
        </w:rPr>
        <w:t xml:space="preserve">Mazzucato, M. (2018) </w:t>
      </w:r>
      <w:r w:rsidRPr="003E39EF">
        <w:rPr>
          <w:rFonts w:asciiTheme="majorBidi" w:eastAsia="Calibri" w:hAnsiTheme="majorBidi" w:cstheme="majorBidi"/>
          <w:i/>
          <w:iCs/>
          <w:color w:val="000000" w:themeColor="text1"/>
          <w:highlight w:val="white"/>
        </w:rPr>
        <w:t>The value of everything.</w:t>
      </w:r>
      <w:r w:rsidRPr="003E39EF">
        <w:rPr>
          <w:rFonts w:asciiTheme="majorBidi" w:eastAsia="Calibri" w:hAnsiTheme="majorBidi" w:cstheme="majorBidi"/>
          <w:color w:val="000000" w:themeColor="text1"/>
          <w:highlight w:val="white"/>
        </w:rPr>
        <w:t xml:space="preserve"> </w:t>
      </w:r>
      <w:r w:rsidR="00A862CB">
        <w:rPr>
          <w:rFonts w:asciiTheme="majorBidi" w:eastAsia="Calibri" w:hAnsiTheme="majorBidi" w:cstheme="majorBidi"/>
          <w:color w:val="000000" w:themeColor="text1"/>
          <w:highlight w:val="white"/>
        </w:rPr>
        <w:t>New York, NY</w:t>
      </w:r>
      <w:r w:rsidRPr="003E39EF">
        <w:rPr>
          <w:rFonts w:asciiTheme="majorBidi" w:eastAsia="Calibri" w:hAnsiTheme="majorBidi" w:cstheme="majorBidi"/>
          <w:color w:val="000000" w:themeColor="text1"/>
          <w:highlight w:val="white"/>
        </w:rPr>
        <w:t>: Hachette Book Group.</w:t>
      </w:r>
    </w:p>
    <w:p w14:paraId="7BACFD96" w14:textId="6C677566" w:rsidR="002D73C3" w:rsidRPr="003E39EF" w:rsidRDefault="00CA13C9" w:rsidP="00D53FEF">
      <w:pPr>
        <w:pStyle w:val="Normal1"/>
        <w:shd w:val="clear" w:color="auto" w:fill="FFFFFF"/>
        <w:spacing w:after="240" w:line="480" w:lineRule="auto"/>
        <w:ind w:hanging="426"/>
        <w:jc w:val="both"/>
      </w:pPr>
      <w:r w:rsidRPr="003E39EF">
        <w:rPr>
          <w:rFonts w:asciiTheme="majorBidi" w:hAnsiTheme="majorBidi" w:cstheme="majorBidi"/>
          <w:color w:val="000000" w:themeColor="text1"/>
        </w:rPr>
        <w:fldChar w:fldCharType="end"/>
      </w:r>
      <w:r w:rsidR="002D73C3" w:rsidRPr="003E39EF">
        <w:rPr>
          <w:rFonts w:asciiTheme="majorBidi" w:eastAsia="Calibri" w:hAnsiTheme="majorBidi" w:cstheme="majorBidi"/>
          <w:color w:val="000000" w:themeColor="text1"/>
          <w:highlight w:val="white"/>
        </w:rPr>
        <w:t>Novas, C. (2006) The political economy of hope: Patients’ organizations, science and biovalue</w:t>
      </w:r>
      <w:r w:rsidR="003E39EF">
        <w:rPr>
          <w:rFonts w:asciiTheme="majorBidi" w:eastAsia="Calibri" w:hAnsiTheme="majorBidi" w:cstheme="majorBidi"/>
          <w:color w:val="000000" w:themeColor="text1"/>
          <w:highlight w:val="white"/>
        </w:rPr>
        <w:t>.</w:t>
      </w:r>
      <w:r w:rsidR="002D73C3" w:rsidRPr="003E39EF">
        <w:rPr>
          <w:rFonts w:asciiTheme="majorBidi" w:eastAsia="Calibri" w:hAnsiTheme="majorBidi" w:cstheme="majorBidi"/>
          <w:color w:val="000000" w:themeColor="text1"/>
          <w:highlight w:val="white"/>
        </w:rPr>
        <w:t xml:space="preserve"> </w:t>
      </w:r>
      <w:r w:rsidR="002D73C3" w:rsidRPr="003E39EF">
        <w:rPr>
          <w:rFonts w:asciiTheme="majorBidi" w:eastAsia="Calibri" w:hAnsiTheme="majorBidi" w:cstheme="majorBidi"/>
          <w:i/>
          <w:color w:val="000000" w:themeColor="text1"/>
          <w:highlight w:val="white"/>
        </w:rPr>
        <w:t>BioSocieties</w:t>
      </w:r>
      <w:r w:rsidR="002D73C3" w:rsidRPr="003E39EF">
        <w:rPr>
          <w:rFonts w:asciiTheme="majorBidi" w:eastAsia="Calibri" w:hAnsiTheme="majorBidi" w:cstheme="majorBidi"/>
          <w:color w:val="000000" w:themeColor="text1"/>
          <w:highlight w:val="white"/>
        </w:rPr>
        <w:t xml:space="preserve"> 1(3): 289-305.</w:t>
      </w:r>
    </w:p>
    <w:p w14:paraId="6DDE11A8" w14:textId="4B7DCC29" w:rsidR="00E63081" w:rsidRPr="00E63081" w:rsidRDefault="00E63081" w:rsidP="00E63081">
      <w:pPr>
        <w:pStyle w:val="Standard1"/>
        <w:spacing w:after="240" w:line="480" w:lineRule="auto"/>
        <w:ind w:hanging="426"/>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Nussbaum, M.C. (2000)</w:t>
      </w:r>
      <w:r w:rsidRPr="00E63081">
        <w:rPr>
          <w:rFonts w:asciiTheme="majorBidi" w:eastAsia="Calibri" w:hAnsiTheme="majorBidi" w:cstheme="majorBidi"/>
          <w:color w:val="000000" w:themeColor="text1"/>
        </w:rPr>
        <w:t xml:space="preserve"> </w:t>
      </w:r>
      <w:r w:rsidRPr="00E63081">
        <w:rPr>
          <w:rFonts w:asciiTheme="majorBidi" w:eastAsia="Calibri" w:hAnsiTheme="majorBidi" w:cstheme="majorBidi"/>
          <w:i/>
          <w:color w:val="000000" w:themeColor="text1"/>
        </w:rPr>
        <w:t>Women and Human Development: the Capabilities Approach.</w:t>
      </w:r>
      <w:r w:rsidRPr="00E63081">
        <w:rPr>
          <w:rFonts w:asciiTheme="majorBidi" w:eastAsia="Calibri" w:hAnsiTheme="majorBidi" w:cstheme="majorBidi"/>
          <w:color w:val="000000" w:themeColor="text1"/>
        </w:rPr>
        <w:t xml:space="preserve"> Cambridge, MA: Cambridge University Press.</w:t>
      </w:r>
    </w:p>
    <w:p w14:paraId="7B585C8E" w14:textId="77777777" w:rsidR="00E63081" w:rsidRPr="00E63081" w:rsidRDefault="00E63081" w:rsidP="00E63081">
      <w:pPr>
        <w:pStyle w:val="Standard1"/>
        <w:spacing w:after="240" w:line="480" w:lineRule="auto"/>
        <w:ind w:hanging="426"/>
        <w:jc w:val="both"/>
        <w:rPr>
          <w:rFonts w:asciiTheme="majorBidi" w:eastAsia="Calibri" w:hAnsiTheme="majorBidi" w:cstheme="majorBidi"/>
          <w:color w:val="000000" w:themeColor="text1"/>
        </w:rPr>
      </w:pPr>
    </w:p>
    <w:p w14:paraId="1D780709" w14:textId="331DA959" w:rsidR="00E63081" w:rsidRDefault="00E63081" w:rsidP="00D53FEF">
      <w:pPr>
        <w:pStyle w:val="Standard1"/>
        <w:spacing w:after="240" w:line="480" w:lineRule="auto"/>
        <w:ind w:hanging="426"/>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Nussbaum, M. (2011)</w:t>
      </w:r>
      <w:r w:rsidRPr="00E63081">
        <w:rPr>
          <w:rFonts w:asciiTheme="majorBidi" w:eastAsia="Calibri" w:hAnsiTheme="majorBidi" w:cstheme="majorBidi"/>
          <w:color w:val="000000" w:themeColor="text1"/>
        </w:rPr>
        <w:t xml:space="preserve"> </w:t>
      </w:r>
      <w:r w:rsidRPr="00E63081">
        <w:rPr>
          <w:rFonts w:asciiTheme="majorBidi" w:eastAsia="Calibri" w:hAnsiTheme="majorBidi" w:cstheme="majorBidi"/>
          <w:i/>
          <w:color w:val="000000" w:themeColor="text1"/>
        </w:rPr>
        <w:t>Creating Capabilities. The Human Development Approach.</w:t>
      </w:r>
      <w:r w:rsidRPr="00E63081">
        <w:rPr>
          <w:rFonts w:asciiTheme="majorBidi" w:eastAsia="Calibri" w:hAnsiTheme="majorBidi" w:cstheme="majorBidi"/>
          <w:color w:val="000000" w:themeColor="text1"/>
        </w:rPr>
        <w:t xml:space="preserve"> Cambridge, MA: Belknap Press of Harvard University Press.</w:t>
      </w:r>
    </w:p>
    <w:p w14:paraId="5B0527A2" w14:textId="05103716" w:rsidR="002D73C3" w:rsidRPr="003E39EF" w:rsidRDefault="003E446D" w:rsidP="00D53FEF">
      <w:pPr>
        <w:pStyle w:val="Standard1"/>
        <w:spacing w:after="240" w:line="480" w:lineRule="auto"/>
        <w:ind w:hanging="426"/>
        <w:jc w:val="both"/>
      </w:pPr>
      <w:r w:rsidRPr="003E39EF">
        <w:rPr>
          <w:rFonts w:asciiTheme="majorBidi" w:eastAsia="Calibri" w:hAnsiTheme="majorBidi" w:cstheme="majorBidi"/>
          <w:color w:val="000000" w:themeColor="text1"/>
        </w:rPr>
        <w:t xml:space="preserve">xxxx12. (2019). </w:t>
      </w:r>
      <w:r w:rsidRPr="003E39EF">
        <w:rPr>
          <w:rFonts w:asciiTheme="majorBidi" w:eastAsia="Calibri" w:hAnsiTheme="majorBidi" w:cstheme="majorBidi"/>
          <w:i/>
          <w:color w:val="000000" w:themeColor="text1"/>
        </w:rPr>
        <w:t>FWF - Austrian Science Fund.</w:t>
      </w:r>
    </w:p>
    <w:p w14:paraId="0DC61139" w14:textId="6DD55A11" w:rsidR="00891311" w:rsidRPr="003E39EF" w:rsidRDefault="00891311" w:rsidP="00D53FEF">
      <w:pPr>
        <w:pStyle w:val="EndNoteBibliography"/>
        <w:spacing w:after="240" w:line="480" w:lineRule="auto"/>
        <w:ind w:hanging="426"/>
        <w:jc w:val="both"/>
      </w:pPr>
      <w:r w:rsidRPr="003E39EF">
        <w:rPr>
          <w:rFonts w:asciiTheme="majorBidi" w:hAnsiTheme="majorBidi" w:cstheme="majorBidi"/>
          <w:color w:val="000000" w:themeColor="text1"/>
        </w:rPr>
        <w:t>Petersen, A. (2005)</w:t>
      </w:r>
      <w:r w:rsidR="003E39EF">
        <w:rPr>
          <w:rFonts w:asciiTheme="majorBidi" w:hAnsiTheme="majorBidi" w:cstheme="majorBidi"/>
          <w:color w:val="000000" w:themeColor="text1"/>
          <w:lang w:val="en-GB"/>
        </w:rPr>
        <w:t xml:space="preserve"> </w:t>
      </w:r>
      <w:r w:rsidRPr="003E39EF">
        <w:rPr>
          <w:rFonts w:asciiTheme="majorBidi" w:hAnsiTheme="majorBidi" w:cstheme="majorBidi"/>
          <w:color w:val="000000" w:themeColor="text1"/>
        </w:rPr>
        <w:t>Bi</w:t>
      </w:r>
      <w:r w:rsidR="001B4963" w:rsidRPr="003E39EF">
        <w:rPr>
          <w:rFonts w:asciiTheme="majorBidi" w:hAnsiTheme="majorBidi" w:cstheme="majorBidi"/>
          <w:color w:val="000000" w:themeColor="text1"/>
        </w:rPr>
        <w:t>obanks: Challenges for ‘ethics'</w:t>
      </w:r>
      <w:r w:rsidR="003E39EF">
        <w:rPr>
          <w:rFonts w:asciiTheme="majorBidi" w:hAnsiTheme="majorBidi" w:cstheme="majorBidi"/>
          <w:color w:val="000000" w:themeColor="text1"/>
          <w:lang w:val="en-GB"/>
        </w:rPr>
        <w:t>.</w:t>
      </w:r>
      <w:r w:rsidRPr="003E39EF">
        <w:rPr>
          <w:rFonts w:asciiTheme="majorBidi" w:hAnsiTheme="majorBidi" w:cstheme="majorBidi"/>
          <w:color w:val="000000" w:themeColor="text1"/>
        </w:rPr>
        <w:t xml:space="preserve"> </w:t>
      </w:r>
      <w:r w:rsidRPr="003E39EF">
        <w:rPr>
          <w:rFonts w:asciiTheme="majorBidi" w:hAnsiTheme="majorBidi" w:cstheme="majorBidi"/>
          <w:i/>
          <w:color w:val="000000" w:themeColor="text1"/>
        </w:rPr>
        <w:t>Critical Public Health</w:t>
      </w:r>
      <w:r w:rsidR="003E39EF">
        <w:rPr>
          <w:rFonts w:asciiTheme="majorBidi" w:hAnsiTheme="majorBidi" w:cstheme="majorBidi"/>
          <w:color w:val="000000" w:themeColor="text1"/>
          <w:lang w:val="en-GB"/>
        </w:rPr>
        <w:t xml:space="preserve"> </w:t>
      </w:r>
      <w:r w:rsidRPr="003E39EF">
        <w:rPr>
          <w:rFonts w:asciiTheme="majorBidi" w:hAnsiTheme="majorBidi" w:cstheme="majorBidi"/>
          <w:color w:val="000000" w:themeColor="text1"/>
        </w:rPr>
        <w:t>15(4):</w:t>
      </w:r>
      <w:r w:rsidR="003E39EF">
        <w:rPr>
          <w:rFonts w:asciiTheme="majorBidi" w:hAnsiTheme="majorBidi" w:cstheme="majorBidi"/>
          <w:color w:val="000000" w:themeColor="text1"/>
          <w:lang w:val="en-GB"/>
        </w:rPr>
        <w:t xml:space="preserve"> </w:t>
      </w:r>
      <w:r w:rsidRPr="003E39EF">
        <w:rPr>
          <w:rFonts w:asciiTheme="majorBidi" w:hAnsiTheme="majorBidi" w:cstheme="majorBidi"/>
          <w:color w:val="000000" w:themeColor="text1"/>
        </w:rPr>
        <w:t>303-310.</w:t>
      </w:r>
    </w:p>
    <w:p w14:paraId="4ABDEAA9" w14:textId="3D0BF145" w:rsidR="00AF7A5E" w:rsidRDefault="00AF7A5E" w:rsidP="00D53FEF">
      <w:pPr>
        <w:pStyle w:val="Normal1"/>
        <w:shd w:val="clear" w:color="auto" w:fill="FFFFFF"/>
        <w:spacing w:after="240" w:line="480" w:lineRule="auto"/>
        <w:ind w:hanging="426"/>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Polanyi, M.</w:t>
      </w:r>
      <w:r w:rsidRPr="00AF7A5E">
        <w:rPr>
          <w:rFonts w:asciiTheme="majorBidi" w:eastAsia="Calibri" w:hAnsiTheme="majorBidi" w:cstheme="majorBidi"/>
          <w:color w:val="000000" w:themeColor="text1"/>
        </w:rPr>
        <w:t xml:space="preserve"> (1962). </w:t>
      </w:r>
      <w:r w:rsidRPr="00AF7A5E">
        <w:rPr>
          <w:rFonts w:asciiTheme="majorBidi" w:eastAsia="Calibri" w:hAnsiTheme="majorBidi" w:cstheme="majorBidi"/>
          <w:i/>
          <w:color w:val="000000" w:themeColor="text1"/>
        </w:rPr>
        <w:t>The Republic of Science: Its Political and Economic Theory</w:t>
      </w:r>
      <w:r w:rsidRPr="00AF7A5E">
        <w:rPr>
          <w:rFonts w:asciiTheme="majorBidi" w:eastAsia="Calibri" w:hAnsiTheme="majorBidi" w:cstheme="majorBidi"/>
          <w:color w:val="000000" w:themeColor="text1"/>
        </w:rPr>
        <w:t xml:space="preserve">. Minerva, 1, 54-74. </w:t>
      </w:r>
    </w:p>
    <w:p w14:paraId="451C0992" w14:textId="72E03B5F" w:rsidR="003A704E" w:rsidRPr="003E39EF" w:rsidRDefault="00631593" w:rsidP="00D53FEF">
      <w:pPr>
        <w:pStyle w:val="Normal1"/>
        <w:shd w:val="clear" w:color="auto" w:fill="FFFFFF"/>
        <w:spacing w:after="240" w:line="480" w:lineRule="auto"/>
        <w:ind w:hanging="426"/>
        <w:jc w:val="both"/>
      </w:pPr>
      <w:r>
        <w:rPr>
          <w:rFonts w:asciiTheme="majorBidi" w:eastAsia="Calibri" w:hAnsiTheme="majorBidi" w:cstheme="majorBidi"/>
          <w:color w:val="000000" w:themeColor="text1"/>
        </w:rPr>
        <w:t xml:space="preserve">Porter, M. E. (2010) </w:t>
      </w:r>
      <w:r w:rsidR="003A704E" w:rsidRPr="003E39EF">
        <w:rPr>
          <w:rFonts w:asciiTheme="majorBidi" w:eastAsia="Calibri" w:hAnsiTheme="majorBidi" w:cstheme="majorBidi"/>
          <w:color w:val="000000" w:themeColor="text1"/>
        </w:rPr>
        <w:t>What is value in health care?</w:t>
      </w:r>
      <w:r>
        <w:rPr>
          <w:rFonts w:asciiTheme="majorBidi" w:eastAsia="Calibri" w:hAnsiTheme="majorBidi" w:cstheme="majorBidi"/>
          <w:color w:val="000000" w:themeColor="text1"/>
        </w:rPr>
        <w:t xml:space="preserve"> </w:t>
      </w:r>
      <w:r w:rsidR="003A704E" w:rsidRPr="003E39EF">
        <w:rPr>
          <w:rFonts w:asciiTheme="majorBidi" w:eastAsia="Calibri" w:hAnsiTheme="majorBidi" w:cstheme="majorBidi"/>
          <w:i/>
          <w:color w:val="000000" w:themeColor="text1"/>
        </w:rPr>
        <w:t>New England Journal of Medicine</w:t>
      </w:r>
      <w:r>
        <w:rPr>
          <w:rFonts w:asciiTheme="majorBidi" w:eastAsia="Calibri" w:hAnsiTheme="majorBidi" w:cstheme="majorBidi"/>
          <w:color w:val="000000" w:themeColor="text1"/>
        </w:rPr>
        <w:t xml:space="preserve"> </w:t>
      </w:r>
      <w:r w:rsidR="001B4963" w:rsidRPr="003E39EF">
        <w:rPr>
          <w:rFonts w:asciiTheme="majorBidi" w:eastAsia="Calibri" w:hAnsiTheme="majorBidi" w:cstheme="majorBidi"/>
          <w:color w:val="000000" w:themeColor="text1"/>
        </w:rPr>
        <w:t xml:space="preserve">363(26): </w:t>
      </w:r>
      <w:r w:rsidR="003A704E" w:rsidRPr="003E39EF">
        <w:rPr>
          <w:rFonts w:asciiTheme="majorBidi" w:eastAsia="Calibri" w:hAnsiTheme="majorBidi" w:cstheme="majorBidi"/>
          <w:color w:val="000000" w:themeColor="text1"/>
        </w:rPr>
        <w:t>2477-2481.</w:t>
      </w:r>
    </w:p>
    <w:p w14:paraId="4CABF8E6" w14:textId="70BD5EA5" w:rsidR="002D73C3" w:rsidRPr="003E39EF" w:rsidRDefault="002D73C3" w:rsidP="00D53FEF">
      <w:pPr>
        <w:pStyle w:val="Standard1"/>
        <w:spacing w:after="240" w:line="480" w:lineRule="auto"/>
        <w:ind w:hanging="426"/>
        <w:jc w:val="both"/>
        <w:rPr>
          <w:rFonts w:asciiTheme="majorBidi" w:eastAsia="Calibri" w:hAnsiTheme="majorBidi" w:cstheme="majorBidi"/>
          <w:color w:val="000000" w:themeColor="text1"/>
        </w:rPr>
      </w:pPr>
      <w:r w:rsidRPr="003E39EF">
        <w:rPr>
          <w:rFonts w:asciiTheme="majorBidi" w:eastAsia="Calibri" w:hAnsiTheme="majorBidi" w:cstheme="majorBidi"/>
          <w:color w:val="000000" w:themeColor="text1"/>
        </w:rPr>
        <w:t xml:space="preserve">Porter, M. E. </w:t>
      </w:r>
      <w:r w:rsidR="00C75433">
        <w:rPr>
          <w:rFonts w:asciiTheme="majorBidi" w:eastAsia="Calibri" w:hAnsiTheme="majorBidi" w:cstheme="majorBidi"/>
          <w:color w:val="000000" w:themeColor="text1"/>
        </w:rPr>
        <w:t>and</w:t>
      </w:r>
      <w:r w:rsidR="00C75433" w:rsidRPr="003E39EF">
        <w:rPr>
          <w:rFonts w:asciiTheme="majorBidi" w:eastAsia="Calibri" w:hAnsiTheme="majorBidi" w:cstheme="majorBidi"/>
          <w:color w:val="000000" w:themeColor="text1"/>
        </w:rPr>
        <w:t xml:space="preserve"> </w:t>
      </w:r>
      <w:r w:rsidRPr="003E39EF">
        <w:rPr>
          <w:rFonts w:asciiTheme="majorBidi" w:eastAsia="Calibri" w:hAnsiTheme="majorBidi" w:cstheme="majorBidi"/>
          <w:color w:val="000000" w:themeColor="text1"/>
        </w:rPr>
        <w:t xml:space="preserve">Teisberg, E. O. (2006) </w:t>
      </w:r>
      <w:r w:rsidRPr="003E39EF">
        <w:rPr>
          <w:rFonts w:asciiTheme="majorBidi" w:eastAsia="Calibri" w:hAnsiTheme="majorBidi" w:cstheme="majorBidi"/>
          <w:i/>
          <w:color w:val="000000" w:themeColor="text1"/>
        </w:rPr>
        <w:t xml:space="preserve">Redefining health care: creating value-based </w:t>
      </w:r>
      <w:r w:rsidR="000B42E9" w:rsidRPr="003E39EF">
        <w:rPr>
          <w:rFonts w:asciiTheme="majorBidi" w:eastAsia="Calibri" w:hAnsiTheme="majorBidi" w:cstheme="majorBidi"/>
          <w:i/>
          <w:color w:val="000000" w:themeColor="text1"/>
        </w:rPr>
        <w:t xml:space="preserve">competition on </w:t>
      </w:r>
      <w:r w:rsidRPr="003E39EF">
        <w:rPr>
          <w:rFonts w:asciiTheme="majorBidi" w:eastAsia="Calibri" w:hAnsiTheme="majorBidi" w:cstheme="majorBidi"/>
          <w:i/>
          <w:color w:val="000000" w:themeColor="text1"/>
        </w:rPr>
        <w:t>results.</w:t>
      </w:r>
      <w:r w:rsidRPr="003E39EF">
        <w:rPr>
          <w:rFonts w:asciiTheme="majorBidi" w:eastAsia="Calibri" w:hAnsiTheme="majorBidi" w:cstheme="majorBidi"/>
          <w:color w:val="000000" w:themeColor="text1"/>
        </w:rPr>
        <w:t xml:space="preserve"> </w:t>
      </w:r>
      <w:r w:rsidR="00C75433">
        <w:rPr>
          <w:rFonts w:asciiTheme="majorBidi" w:eastAsia="Calibri" w:hAnsiTheme="majorBidi" w:cstheme="majorBidi"/>
          <w:color w:val="000000" w:themeColor="text1"/>
        </w:rPr>
        <w:t xml:space="preserve">Cambridge, MA: </w:t>
      </w:r>
      <w:r w:rsidRPr="003E39EF">
        <w:rPr>
          <w:rFonts w:asciiTheme="majorBidi" w:eastAsia="Calibri" w:hAnsiTheme="majorBidi" w:cstheme="majorBidi"/>
          <w:color w:val="000000" w:themeColor="text1"/>
        </w:rPr>
        <w:t>Harvard Business Press.</w:t>
      </w:r>
    </w:p>
    <w:p w14:paraId="1F169B4E" w14:textId="2BE4DC06" w:rsidR="00CA13C9" w:rsidRPr="003E39EF" w:rsidRDefault="00437116"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3E39EF">
        <w:rPr>
          <w:rFonts w:asciiTheme="majorBidi" w:eastAsia="Calibri" w:hAnsiTheme="majorBidi" w:cstheme="majorBidi"/>
          <w:color w:val="000000" w:themeColor="text1"/>
          <w:highlight w:val="white"/>
        </w:rPr>
        <w:t xml:space="preserve">xxxx9. (2018). </w:t>
      </w:r>
      <w:r w:rsidRPr="003E39EF">
        <w:rPr>
          <w:rFonts w:asciiTheme="majorBidi" w:eastAsia="Calibri" w:hAnsiTheme="majorBidi" w:cstheme="majorBidi"/>
          <w:i/>
          <w:color w:val="000000" w:themeColor="text1"/>
          <w:highlight w:val="white"/>
        </w:rPr>
        <w:t>Bioethics</w:t>
      </w:r>
      <w:r w:rsidR="00CA13C9" w:rsidRPr="003E39EF">
        <w:rPr>
          <w:rFonts w:asciiTheme="majorBidi" w:eastAsia="Calibri" w:hAnsiTheme="majorBidi" w:cstheme="majorBidi"/>
          <w:color w:val="000000" w:themeColor="text1"/>
          <w:highlight w:val="white"/>
        </w:rPr>
        <w:t>.</w:t>
      </w:r>
    </w:p>
    <w:p w14:paraId="05D20807" w14:textId="05D9A43B" w:rsidR="003A704E" w:rsidRPr="003E39EF" w:rsidRDefault="003F07CE" w:rsidP="00D53FEF">
      <w:pPr>
        <w:pStyle w:val="Normal1"/>
        <w:spacing w:after="240" w:line="480" w:lineRule="auto"/>
        <w:ind w:hanging="426"/>
        <w:jc w:val="both"/>
        <w:rPr>
          <w:rFonts w:asciiTheme="majorBidi" w:eastAsia="Calibri" w:hAnsiTheme="majorBidi" w:cstheme="majorBidi"/>
          <w:color w:val="000000" w:themeColor="text1"/>
          <w:highlight w:val="white"/>
        </w:rPr>
      </w:pPr>
      <w:r w:rsidRPr="003E39EF">
        <w:rPr>
          <w:rFonts w:asciiTheme="majorBidi" w:eastAsia="Calibri" w:hAnsiTheme="majorBidi" w:cstheme="majorBidi"/>
          <w:color w:val="000000" w:themeColor="text1"/>
          <w:highlight w:val="white"/>
        </w:rPr>
        <w:t>xxxx3.</w:t>
      </w:r>
      <w:r w:rsidR="003A704E" w:rsidRPr="003E39EF">
        <w:rPr>
          <w:rFonts w:asciiTheme="majorBidi" w:eastAsia="Calibri" w:hAnsiTheme="majorBidi" w:cstheme="majorBidi"/>
          <w:color w:val="000000" w:themeColor="text1"/>
          <w:highlight w:val="white"/>
        </w:rPr>
        <w:t xml:space="preserve"> (2017)</w:t>
      </w:r>
      <w:r w:rsidRPr="003E39EF">
        <w:rPr>
          <w:rFonts w:asciiTheme="majorBidi" w:eastAsia="Calibri" w:hAnsiTheme="majorBidi" w:cstheme="majorBidi"/>
          <w:color w:val="000000" w:themeColor="text1"/>
          <w:highlight w:val="white"/>
        </w:rPr>
        <w:t xml:space="preserve">. </w:t>
      </w:r>
      <w:r w:rsidR="00A862CB">
        <w:rPr>
          <w:rFonts w:asciiTheme="majorBidi" w:eastAsia="Calibri" w:hAnsiTheme="majorBidi" w:cstheme="majorBidi"/>
          <w:color w:val="000000" w:themeColor="text1"/>
          <w:highlight w:val="white"/>
        </w:rPr>
        <w:t xml:space="preserve">New York, NY: </w:t>
      </w:r>
      <w:r w:rsidR="003A704E" w:rsidRPr="003E39EF">
        <w:rPr>
          <w:rFonts w:asciiTheme="majorBidi" w:eastAsia="Calibri" w:hAnsiTheme="majorBidi" w:cstheme="majorBidi"/>
          <w:color w:val="000000" w:themeColor="text1"/>
          <w:highlight w:val="white"/>
        </w:rPr>
        <w:t>New York University Press.</w:t>
      </w:r>
    </w:p>
    <w:p w14:paraId="20B8794E" w14:textId="77777777" w:rsidR="00AF7A5E" w:rsidRDefault="002D73C3" w:rsidP="00AF7A5E">
      <w:pPr>
        <w:pStyle w:val="Normal1"/>
        <w:ind w:hanging="426"/>
        <w:rPr>
          <w:rFonts w:asciiTheme="majorBidi" w:eastAsia="Calibri" w:hAnsiTheme="majorBidi" w:cstheme="majorBidi"/>
          <w:bCs/>
          <w:i/>
          <w:iCs/>
          <w:color w:val="000000" w:themeColor="text1"/>
          <w:highlight w:val="white"/>
        </w:rPr>
      </w:pPr>
      <w:r w:rsidRPr="003E39EF">
        <w:rPr>
          <w:rFonts w:asciiTheme="majorBidi" w:eastAsia="Calibri" w:hAnsiTheme="majorBidi" w:cstheme="majorBidi"/>
          <w:bCs/>
          <w:color w:val="000000" w:themeColor="text1"/>
          <w:highlight w:val="white"/>
        </w:rPr>
        <w:t>Pressman, J.</w:t>
      </w:r>
      <w:r w:rsidR="00442FC0">
        <w:rPr>
          <w:rFonts w:asciiTheme="majorBidi" w:eastAsia="Calibri" w:hAnsiTheme="majorBidi" w:cstheme="majorBidi"/>
          <w:bCs/>
          <w:color w:val="000000" w:themeColor="text1"/>
          <w:highlight w:val="white"/>
        </w:rPr>
        <w:t xml:space="preserve"> </w:t>
      </w:r>
      <w:r w:rsidRPr="003E39EF">
        <w:rPr>
          <w:rFonts w:asciiTheme="majorBidi" w:eastAsia="Calibri" w:hAnsiTheme="majorBidi" w:cstheme="majorBidi"/>
          <w:bCs/>
          <w:color w:val="000000" w:themeColor="text1"/>
          <w:highlight w:val="white"/>
        </w:rPr>
        <w:t>L. and Wildavsky, A.</w:t>
      </w:r>
      <w:r w:rsidR="00442FC0">
        <w:rPr>
          <w:rFonts w:asciiTheme="majorBidi" w:eastAsia="Calibri" w:hAnsiTheme="majorBidi" w:cstheme="majorBidi"/>
          <w:bCs/>
          <w:color w:val="000000" w:themeColor="text1"/>
          <w:highlight w:val="white"/>
        </w:rPr>
        <w:t xml:space="preserve"> </w:t>
      </w:r>
      <w:r w:rsidRPr="003E39EF">
        <w:rPr>
          <w:rFonts w:asciiTheme="majorBidi" w:eastAsia="Calibri" w:hAnsiTheme="majorBidi" w:cstheme="majorBidi"/>
          <w:bCs/>
          <w:color w:val="000000" w:themeColor="text1"/>
          <w:highlight w:val="white"/>
        </w:rPr>
        <w:t xml:space="preserve">B. (1973) </w:t>
      </w:r>
      <w:r w:rsidRPr="003E39EF">
        <w:rPr>
          <w:rFonts w:asciiTheme="majorBidi" w:eastAsia="Calibri" w:hAnsiTheme="majorBidi" w:cstheme="majorBidi"/>
          <w:bCs/>
          <w:i/>
          <w:iCs/>
          <w:color w:val="000000" w:themeColor="text1"/>
          <w:highlight w:val="white"/>
        </w:rPr>
        <w:t>How great</w:t>
      </w:r>
      <w:r w:rsidR="00AF7A5E">
        <w:rPr>
          <w:rFonts w:asciiTheme="majorBidi" w:eastAsia="Calibri" w:hAnsiTheme="majorBidi" w:cstheme="majorBidi"/>
          <w:bCs/>
          <w:i/>
          <w:iCs/>
          <w:color w:val="000000" w:themeColor="text1"/>
          <w:highlight w:val="white"/>
        </w:rPr>
        <w:t xml:space="preserve"> expectations in Washington are </w:t>
      </w:r>
    </w:p>
    <w:p w14:paraId="3CA0A152" w14:textId="77777777" w:rsidR="00AF7A5E" w:rsidRDefault="00AF7A5E" w:rsidP="00AF7A5E">
      <w:pPr>
        <w:pStyle w:val="Normal1"/>
        <w:ind w:hanging="426"/>
        <w:rPr>
          <w:rFonts w:asciiTheme="majorBidi" w:eastAsia="Calibri" w:hAnsiTheme="majorBidi" w:cstheme="majorBidi"/>
          <w:bCs/>
          <w:i/>
          <w:iCs/>
          <w:color w:val="000000" w:themeColor="text1"/>
          <w:highlight w:val="white"/>
        </w:rPr>
      </w:pPr>
    </w:p>
    <w:p w14:paraId="7CF62123" w14:textId="60126459" w:rsidR="00AF7A5E" w:rsidRDefault="000B42E9" w:rsidP="00AF7A5E">
      <w:pPr>
        <w:pStyle w:val="Normal1"/>
        <w:ind w:left="426" w:hanging="426"/>
        <w:rPr>
          <w:rFonts w:asciiTheme="majorBidi" w:eastAsia="Calibri" w:hAnsiTheme="majorBidi" w:cstheme="majorBidi"/>
          <w:bCs/>
          <w:color w:val="000000" w:themeColor="text1"/>
        </w:rPr>
      </w:pPr>
      <w:r w:rsidRPr="003E39EF">
        <w:rPr>
          <w:rFonts w:asciiTheme="majorBidi" w:eastAsia="Calibri" w:hAnsiTheme="majorBidi" w:cstheme="majorBidi"/>
          <w:bCs/>
          <w:i/>
          <w:iCs/>
          <w:color w:val="000000" w:themeColor="text1"/>
          <w:highlight w:val="white"/>
        </w:rPr>
        <w:t xml:space="preserve">dashed in </w:t>
      </w:r>
      <w:r w:rsidR="002D73C3" w:rsidRPr="003E39EF">
        <w:rPr>
          <w:rFonts w:asciiTheme="majorBidi" w:eastAsia="Calibri" w:hAnsiTheme="majorBidi" w:cstheme="majorBidi"/>
          <w:bCs/>
          <w:i/>
          <w:iCs/>
          <w:color w:val="000000" w:themeColor="text1"/>
          <w:highlight w:val="white"/>
        </w:rPr>
        <w:t>Oakland</w:t>
      </w:r>
      <w:r w:rsidR="00A862CB">
        <w:rPr>
          <w:rFonts w:asciiTheme="majorBidi" w:eastAsia="Calibri" w:hAnsiTheme="majorBidi" w:cstheme="majorBidi"/>
          <w:bCs/>
          <w:i/>
          <w:iCs/>
          <w:color w:val="000000" w:themeColor="text1"/>
          <w:highlight w:val="white"/>
        </w:rPr>
        <w:t xml:space="preserve">. </w:t>
      </w:r>
      <w:r w:rsidR="00A862CB" w:rsidRPr="003E39EF">
        <w:rPr>
          <w:rFonts w:asciiTheme="majorBidi" w:eastAsia="Calibri" w:hAnsiTheme="majorBidi" w:cstheme="majorBidi"/>
          <w:bCs/>
          <w:color w:val="000000" w:themeColor="text1"/>
          <w:highlight w:val="white"/>
        </w:rPr>
        <w:t xml:space="preserve">Berkeley, </w:t>
      </w:r>
      <w:r w:rsidR="00A862CB">
        <w:rPr>
          <w:rFonts w:asciiTheme="majorBidi" w:eastAsia="Calibri" w:hAnsiTheme="majorBidi" w:cstheme="majorBidi"/>
          <w:bCs/>
          <w:color w:val="000000" w:themeColor="text1"/>
          <w:highlight w:val="white"/>
        </w:rPr>
        <w:t>CA:</w:t>
      </w:r>
      <w:r w:rsidR="00A862CB" w:rsidRPr="003E39EF">
        <w:rPr>
          <w:rFonts w:asciiTheme="majorBidi" w:eastAsia="Calibri" w:hAnsiTheme="majorBidi" w:cstheme="majorBidi"/>
          <w:bCs/>
          <w:color w:val="000000" w:themeColor="text1"/>
          <w:highlight w:val="white"/>
        </w:rPr>
        <w:t xml:space="preserve"> </w:t>
      </w:r>
      <w:r w:rsidR="002D73C3" w:rsidRPr="003E39EF">
        <w:rPr>
          <w:rFonts w:asciiTheme="majorBidi" w:eastAsia="Calibri" w:hAnsiTheme="majorBidi" w:cstheme="majorBidi"/>
          <w:bCs/>
          <w:color w:val="000000" w:themeColor="text1"/>
          <w:highlight w:val="white"/>
        </w:rPr>
        <w:t>University of California.</w:t>
      </w:r>
      <w:r w:rsidR="00AF7A5E">
        <w:rPr>
          <w:rFonts w:asciiTheme="majorBidi" w:eastAsia="Calibri" w:hAnsiTheme="majorBidi" w:cstheme="majorBidi"/>
          <w:bCs/>
          <w:color w:val="000000" w:themeColor="text1"/>
        </w:rPr>
        <w:t xml:space="preserve"> </w:t>
      </w:r>
    </w:p>
    <w:p w14:paraId="19876DC6" w14:textId="77777777" w:rsidR="00AF7A5E" w:rsidRDefault="00AF7A5E" w:rsidP="00AF7A5E">
      <w:pPr>
        <w:pStyle w:val="Normal1"/>
        <w:rPr>
          <w:rFonts w:asciiTheme="majorBidi" w:eastAsia="Calibri" w:hAnsiTheme="majorBidi" w:cstheme="majorBidi"/>
          <w:bCs/>
          <w:color w:val="000000" w:themeColor="text1"/>
        </w:rPr>
      </w:pPr>
    </w:p>
    <w:p w14:paraId="6FCC0F7C" w14:textId="77777777" w:rsidR="00AF7A5E" w:rsidRDefault="00AF7A5E" w:rsidP="00AF7A5E">
      <w:pPr>
        <w:pStyle w:val="Normal1"/>
        <w:ind w:hanging="426"/>
        <w:rPr>
          <w:rFonts w:asciiTheme="majorBidi" w:eastAsia="Calibri" w:hAnsiTheme="majorBidi" w:cstheme="majorBidi"/>
          <w:bCs/>
          <w:color w:val="000000" w:themeColor="text1"/>
        </w:rPr>
      </w:pPr>
      <w:r w:rsidRPr="00AF7A5E">
        <w:rPr>
          <w:rFonts w:asciiTheme="majorBidi" w:eastAsia="Calibri" w:hAnsiTheme="majorBidi" w:cstheme="majorBidi"/>
          <w:bCs/>
          <w:color w:val="000000" w:themeColor="text1"/>
        </w:rPr>
        <w:t xml:space="preserve">Putnam, Hilary (2002). </w:t>
      </w:r>
      <w:r w:rsidRPr="00AF7A5E">
        <w:rPr>
          <w:rFonts w:asciiTheme="majorBidi" w:eastAsia="Calibri" w:hAnsiTheme="majorBidi" w:cstheme="majorBidi"/>
          <w:bCs/>
          <w:i/>
          <w:color w:val="000000" w:themeColor="text1"/>
        </w:rPr>
        <w:t>The Collapse of the Fact/Value Dichotomy and Other Essays.</w:t>
      </w:r>
      <w:r w:rsidRPr="00AF7A5E">
        <w:rPr>
          <w:rFonts w:asciiTheme="majorBidi" w:eastAsia="Calibri" w:hAnsiTheme="majorBidi" w:cstheme="majorBidi"/>
          <w:bCs/>
          <w:color w:val="000000" w:themeColor="text1"/>
        </w:rPr>
        <w:t xml:space="preserve"> </w:t>
      </w:r>
    </w:p>
    <w:p w14:paraId="40E20012" w14:textId="77777777" w:rsidR="00AF7A5E" w:rsidRDefault="00AF7A5E" w:rsidP="00AF7A5E">
      <w:pPr>
        <w:pStyle w:val="Normal1"/>
        <w:ind w:hanging="426"/>
        <w:rPr>
          <w:rFonts w:asciiTheme="majorBidi" w:eastAsia="Calibri" w:hAnsiTheme="majorBidi" w:cstheme="majorBidi"/>
          <w:bCs/>
          <w:color w:val="000000" w:themeColor="text1"/>
        </w:rPr>
      </w:pPr>
    </w:p>
    <w:p w14:paraId="6A976B2D" w14:textId="392996CC" w:rsidR="002D73C3" w:rsidRDefault="00AF7A5E" w:rsidP="00AF7A5E">
      <w:pPr>
        <w:pStyle w:val="Normal1"/>
        <w:ind w:hanging="426"/>
        <w:rPr>
          <w:rFonts w:asciiTheme="majorBidi" w:eastAsia="Calibri" w:hAnsiTheme="majorBidi" w:cstheme="majorBidi"/>
          <w:bCs/>
          <w:color w:val="000000" w:themeColor="text1"/>
        </w:rPr>
      </w:pPr>
      <w:r>
        <w:rPr>
          <w:rFonts w:asciiTheme="majorBidi" w:eastAsia="Calibri" w:hAnsiTheme="majorBidi" w:cstheme="majorBidi"/>
          <w:bCs/>
          <w:color w:val="000000" w:themeColor="text1"/>
        </w:rPr>
        <w:tab/>
      </w:r>
      <w:r w:rsidRPr="00AF7A5E">
        <w:rPr>
          <w:rFonts w:asciiTheme="majorBidi" w:eastAsia="Calibri" w:hAnsiTheme="majorBidi" w:cstheme="majorBidi"/>
          <w:bCs/>
          <w:color w:val="000000" w:themeColor="text1"/>
        </w:rPr>
        <w:t xml:space="preserve">Cambridge, MA: Harvard University Press. </w:t>
      </w:r>
    </w:p>
    <w:p w14:paraId="2E729620" w14:textId="77777777" w:rsidR="00AF7A5E" w:rsidRPr="00AF7A5E" w:rsidRDefault="00AF7A5E" w:rsidP="00AF7A5E">
      <w:pPr>
        <w:pStyle w:val="Normal1"/>
        <w:rPr>
          <w:rFonts w:asciiTheme="majorBidi" w:eastAsia="Calibri" w:hAnsiTheme="majorBidi" w:cstheme="majorBidi"/>
          <w:bCs/>
          <w:color w:val="000000" w:themeColor="text1"/>
        </w:rPr>
      </w:pPr>
    </w:p>
    <w:p w14:paraId="2F725B40" w14:textId="6F888FDE" w:rsidR="002D73C3" w:rsidRPr="003E39EF" w:rsidRDefault="002D73C3" w:rsidP="00D53FEF">
      <w:pPr>
        <w:pStyle w:val="Standard1"/>
        <w:spacing w:after="240" w:line="480" w:lineRule="auto"/>
        <w:ind w:hanging="426"/>
        <w:jc w:val="both"/>
        <w:rPr>
          <w:rFonts w:asciiTheme="majorBidi" w:eastAsia="Calibri" w:hAnsiTheme="majorBidi" w:cstheme="majorBidi"/>
          <w:color w:val="000000" w:themeColor="text1"/>
        </w:rPr>
      </w:pPr>
      <w:r w:rsidRPr="003E39EF">
        <w:rPr>
          <w:rFonts w:asciiTheme="majorBidi" w:eastAsia="Calibri" w:hAnsiTheme="majorBidi" w:cstheme="majorBidi"/>
          <w:color w:val="000000" w:themeColor="text1"/>
        </w:rPr>
        <w:t>Rajan, K. S. (2005)</w:t>
      </w:r>
      <w:r w:rsidR="00442FC0">
        <w:rPr>
          <w:rFonts w:asciiTheme="majorBidi" w:eastAsia="Calibri" w:hAnsiTheme="majorBidi" w:cstheme="majorBidi"/>
          <w:color w:val="000000" w:themeColor="text1"/>
        </w:rPr>
        <w:t xml:space="preserve"> </w:t>
      </w:r>
      <w:r w:rsidRPr="003E39EF">
        <w:rPr>
          <w:rFonts w:asciiTheme="majorBidi" w:eastAsia="Calibri" w:hAnsiTheme="majorBidi" w:cstheme="majorBidi"/>
          <w:color w:val="000000" w:themeColor="text1"/>
        </w:rPr>
        <w:t>Subjects of speculation: Emergent life sciences and market logics in the Unite</w:t>
      </w:r>
      <w:r w:rsidR="000B42E9" w:rsidRPr="003E39EF">
        <w:rPr>
          <w:rFonts w:asciiTheme="majorBidi" w:eastAsia="Calibri" w:hAnsiTheme="majorBidi" w:cstheme="majorBidi"/>
          <w:color w:val="000000" w:themeColor="text1"/>
        </w:rPr>
        <w:t xml:space="preserve">d </w:t>
      </w:r>
      <w:r w:rsidRPr="003E39EF">
        <w:rPr>
          <w:rFonts w:asciiTheme="majorBidi" w:eastAsia="Calibri" w:hAnsiTheme="majorBidi" w:cstheme="majorBidi"/>
          <w:color w:val="000000" w:themeColor="text1"/>
        </w:rPr>
        <w:t>States and India</w:t>
      </w:r>
      <w:r w:rsidR="00442FC0">
        <w:rPr>
          <w:rFonts w:asciiTheme="majorBidi" w:eastAsia="Calibri" w:hAnsiTheme="majorBidi" w:cstheme="majorBidi"/>
          <w:color w:val="000000" w:themeColor="text1"/>
        </w:rPr>
        <w:t>.</w:t>
      </w:r>
      <w:r w:rsidRPr="003E39EF">
        <w:rPr>
          <w:rFonts w:asciiTheme="majorBidi" w:eastAsia="Calibri" w:hAnsiTheme="majorBidi" w:cstheme="majorBidi"/>
          <w:color w:val="000000" w:themeColor="text1"/>
        </w:rPr>
        <w:t xml:space="preserve"> </w:t>
      </w:r>
      <w:r w:rsidRPr="003E39EF">
        <w:rPr>
          <w:rFonts w:asciiTheme="majorBidi" w:eastAsia="Calibri" w:hAnsiTheme="majorBidi" w:cstheme="majorBidi"/>
          <w:i/>
          <w:color w:val="000000" w:themeColor="text1"/>
        </w:rPr>
        <w:t>American Anthropologist</w:t>
      </w:r>
      <w:r w:rsidRPr="003E39EF">
        <w:rPr>
          <w:rFonts w:asciiTheme="majorBidi" w:eastAsia="Calibri" w:hAnsiTheme="majorBidi" w:cstheme="majorBidi"/>
          <w:color w:val="000000" w:themeColor="text1"/>
        </w:rPr>
        <w:t xml:space="preserve"> 107(1): 19-30.</w:t>
      </w:r>
    </w:p>
    <w:p w14:paraId="20806733" w14:textId="390A9B25" w:rsidR="002D73C3" w:rsidRPr="003E39EF" w:rsidRDefault="002D73C3" w:rsidP="00D53FEF">
      <w:pPr>
        <w:pStyle w:val="Normal1"/>
        <w:spacing w:after="240" w:line="480" w:lineRule="auto"/>
        <w:ind w:hanging="426"/>
        <w:jc w:val="both"/>
      </w:pPr>
      <w:r w:rsidRPr="003E39EF">
        <w:rPr>
          <w:rFonts w:asciiTheme="majorBidi" w:eastAsia="Calibri" w:hAnsiTheme="majorBidi" w:cstheme="majorBidi"/>
          <w:bCs/>
          <w:color w:val="000000" w:themeColor="text1"/>
        </w:rPr>
        <w:t xml:space="preserve">Ramirez, A. G., Tracci, M. C., Stukenborg, G. J., Turrentine, F. E., Kozower, B. D. </w:t>
      </w:r>
      <w:r w:rsidR="00A862CB">
        <w:rPr>
          <w:rFonts w:asciiTheme="majorBidi" w:eastAsia="Calibri" w:hAnsiTheme="majorBidi" w:cstheme="majorBidi"/>
          <w:bCs/>
          <w:color w:val="000000" w:themeColor="text1"/>
        </w:rPr>
        <w:t xml:space="preserve">and </w:t>
      </w:r>
      <w:r w:rsidRPr="003E39EF">
        <w:rPr>
          <w:rFonts w:asciiTheme="majorBidi" w:eastAsia="Calibri" w:hAnsiTheme="majorBidi" w:cstheme="majorBidi"/>
          <w:bCs/>
          <w:color w:val="000000" w:themeColor="text1"/>
        </w:rPr>
        <w:t xml:space="preserve">Jones, R. </w:t>
      </w:r>
      <w:r w:rsidR="000B42E9" w:rsidRPr="003E39EF">
        <w:rPr>
          <w:rFonts w:asciiTheme="majorBidi" w:eastAsia="Calibri" w:hAnsiTheme="majorBidi" w:cstheme="majorBidi"/>
          <w:bCs/>
          <w:color w:val="000000" w:themeColor="text1"/>
        </w:rPr>
        <w:t xml:space="preserve">S. (2016) </w:t>
      </w:r>
      <w:r w:rsidRPr="003E39EF">
        <w:rPr>
          <w:rFonts w:asciiTheme="majorBidi" w:eastAsia="Calibri" w:hAnsiTheme="majorBidi" w:cstheme="majorBidi"/>
          <w:bCs/>
          <w:color w:val="000000" w:themeColor="text1"/>
        </w:rPr>
        <w:t>Physician-owned surgical hospitals outperform other hospitals in medicare value-bas</w:t>
      </w:r>
      <w:r w:rsidR="000B42E9" w:rsidRPr="003E39EF">
        <w:rPr>
          <w:rFonts w:asciiTheme="majorBidi" w:eastAsia="Calibri" w:hAnsiTheme="majorBidi" w:cstheme="majorBidi"/>
          <w:bCs/>
          <w:color w:val="000000" w:themeColor="text1"/>
        </w:rPr>
        <w:t xml:space="preserve">ed </w:t>
      </w:r>
      <w:r w:rsidRPr="003E39EF">
        <w:rPr>
          <w:rFonts w:asciiTheme="majorBidi" w:eastAsia="Calibri" w:hAnsiTheme="majorBidi" w:cstheme="majorBidi"/>
          <w:bCs/>
          <w:color w:val="000000" w:themeColor="text1"/>
        </w:rPr>
        <w:t>purchasing program</w:t>
      </w:r>
      <w:r w:rsidR="00442FC0">
        <w:rPr>
          <w:rFonts w:asciiTheme="majorBidi" w:eastAsia="Calibri" w:hAnsiTheme="majorBidi" w:cstheme="majorBidi"/>
          <w:bCs/>
          <w:color w:val="000000" w:themeColor="text1"/>
        </w:rPr>
        <w:t xml:space="preserve">. </w:t>
      </w:r>
      <w:r w:rsidRPr="003E39EF">
        <w:rPr>
          <w:rFonts w:asciiTheme="majorBidi" w:eastAsia="Calibri" w:hAnsiTheme="majorBidi" w:cstheme="majorBidi"/>
          <w:bCs/>
          <w:i/>
          <w:color w:val="000000" w:themeColor="text1"/>
        </w:rPr>
        <w:t>Journal of the American College of Surgeons</w:t>
      </w:r>
      <w:r w:rsidRPr="003E39EF">
        <w:rPr>
          <w:rFonts w:asciiTheme="majorBidi" w:eastAsia="Calibri" w:hAnsiTheme="majorBidi" w:cstheme="majorBidi"/>
          <w:bCs/>
          <w:color w:val="000000" w:themeColor="text1"/>
        </w:rPr>
        <w:t xml:space="preserve"> 223(4)</w:t>
      </w:r>
      <w:r w:rsidR="00442FC0">
        <w:rPr>
          <w:rFonts w:asciiTheme="majorBidi" w:eastAsia="Calibri" w:hAnsiTheme="majorBidi" w:cstheme="majorBidi"/>
          <w:bCs/>
          <w:color w:val="000000" w:themeColor="text1"/>
        </w:rPr>
        <w:t xml:space="preserve">: </w:t>
      </w:r>
      <w:r w:rsidRPr="003E39EF">
        <w:rPr>
          <w:rFonts w:asciiTheme="majorBidi" w:eastAsia="Calibri" w:hAnsiTheme="majorBidi" w:cstheme="majorBidi"/>
          <w:bCs/>
          <w:color w:val="000000" w:themeColor="text1"/>
        </w:rPr>
        <w:t>559-567.</w:t>
      </w:r>
    </w:p>
    <w:p w14:paraId="66B41310" w14:textId="0D5C9809" w:rsidR="00891311" w:rsidRPr="003E39EF" w:rsidRDefault="00891311" w:rsidP="00D53FEF">
      <w:pPr>
        <w:pStyle w:val="Standard1"/>
        <w:spacing w:after="240" w:line="480" w:lineRule="auto"/>
        <w:ind w:hanging="426"/>
        <w:jc w:val="both"/>
        <w:rPr>
          <w:highlight w:val="white"/>
        </w:rPr>
      </w:pPr>
      <w:r w:rsidRPr="003E39EF">
        <w:rPr>
          <w:rFonts w:asciiTheme="majorBidi" w:eastAsia="Calibri" w:hAnsiTheme="majorBidi" w:cstheme="majorBidi"/>
          <w:color w:val="000000" w:themeColor="text1"/>
        </w:rPr>
        <w:t>Reubi, D. (2018) A genealogy of epidemiological reason: Saving li</w:t>
      </w:r>
      <w:r w:rsidR="000B42E9" w:rsidRPr="003E39EF">
        <w:rPr>
          <w:rFonts w:asciiTheme="majorBidi" w:eastAsia="Calibri" w:hAnsiTheme="majorBidi" w:cstheme="majorBidi"/>
          <w:color w:val="000000" w:themeColor="text1"/>
        </w:rPr>
        <w:t xml:space="preserve">ves, social surveys and global </w:t>
      </w:r>
      <w:r w:rsidRPr="003E39EF">
        <w:rPr>
          <w:rFonts w:asciiTheme="majorBidi" w:eastAsia="Calibri" w:hAnsiTheme="majorBidi" w:cstheme="majorBidi"/>
          <w:color w:val="000000" w:themeColor="text1"/>
        </w:rPr>
        <w:t xml:space="preserve">population. </w:t>
      </w:r>
      <w:r w:rsidRPr="003E39EF">
        <w:rPr>
          <w:rFonts w:asciiTheme="majorBidi" w:eastAsia="Calibri" w:hAnsiTheme="majorBidi" w:cstheme="majorBidi"/>
          <w:i/>
          <w:color w:val="000000" w:themeColor="text1"/>
        </w:rPr>
        <w:t>BioSocieties 13</w:t>
      </w:r>
      <w:r w:rsidRPr="003E39EF">
        <w:rPr>
          <w:rFonts w:asciiTheme="majorBidi" w:eastAsia="Calibri" w:hAnsiTheme="majorBidi" w:cstheme="majorBidi"/>
          <w:color w:val="000000" w:themeColor="text1"/>
        </w:rPr>
        <w:t>(1</w:t>
      </w:r>
      <w:r w:rsidR="00442FC0">
        <w:rPr>
          <w:rFonts w:asciiTheme="majorBidi" w:eastAsia="Calibri" w:hAnsiTheme="majorBidi" w:cstheme="majorBidi"/>
          <w:color w:val="000000" w:themeColor="text1"/>
        </w:rPr>
        <w:t xml:space="preserve">): </w:t>
      </w:r>
      <w:r w:rsidRPr="003E39EF">
        <w:rPr>
          <w:rFonts w:asciiTheme="majorBidi" w:eastAsia="Calibri" w:hAnsiTheme="majorBidi" w:cstheme="majorBidi"/>
          <w:color w:val="000000" w:themeColor="text1"/>
        </w:rPr>
        <w:t>81</w:t>
      </w:r>
      <w:r w:rsidR="00442FC0">
        <w:rPr>
          <w:rFonts w:asciiTheme="majorBidi" w:eastAsia="Calibri" w:hAnsiTheme="majorBidi" w:cstheme="majorBidi"/>
          <w:color w:val="000000" w:themeColor="text1"/>
        </w:rPr>
        <w:t>-</w:t>
      </w:r>
      <w:r w:rsidRPr="003E39EF">
        <w:rPr>
          <w:rFonts w:asciiTheme="majorBidi" w:eastAsia="Calibri" w:hAnsiTheme="majorBidi" w:cstheme="majorBidi"/>
          <w:color w:val="000000" w:themeColor="text1"/>
        </w:rPr>
        <w:t xml:space="preserve">102. </w:t>
      </w:r>
    </w:p>
    <w:p w14:paraId="716C0366" w14:textId="7E6A07AA" w:rsidR="00891311" w:rsidRPr="003E39EF" w:rsidRDefault="00891311"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3E39EF">
        <w:rPr>
          <w:rFonts w:asciiTheme="majorBidi" w:eastAsia="Calibri" w:hAnsiTheme="majorBidi" w:cstheme="majorBidi"/>
          <w:color w:val="000000" w:themeColor="text1"/>
          <w:highlight w:val="white"/>
        </w:rPr>
        <w:t>Rockoff, J. D. (2016) J &amp; J to Stop Selling Automated Sedation System Sedasys</w:t>
      </w:r>
      <w:r w:rsidR="00442FC0">
        <w:rPr>
          <w:rFonts w:asciiTheme="majorBidi" w:eastAsia="Calibri" w:hAnsiTheme="majorBidi" w:cstheme="majorBidi"/>
          <w:color w:val="000000" w:themeColor="text1"/>
          <w:highlight w:val="white"/>
        </w:rPr>
        <w:t>.</w:t>
      </w:r>
      <w:r w:rsidRPr="003E39EF">
        <w:rPr>
          <w:rFonts w:asciiTheme="majorBidi" w:eastAsia="Calibri" w:hAnsiTheme="majorBidi" w:cstheme="majorBidi"/>
          <w:color w:val="000000" w:themeColor="text1"/>
          <w:highlight w:val="white"/>
        </w:rPr>
        <w:t xml:space="preserve"> </w:t>
      </w:r>
      <w:r w:rsidRPr="003E39EF">
        <w:rPr>
          <w:rFonts w:asciiTheme="majorBidi" w:eastAsia="Calibri" w:hAnsiTheme="majorBidi" w:cstheme="majorBidi"/>
          <w:i/>
          <w:color w:val="000000" w:themeColor="text1"/>
          <w:highlight w:val="white"/>
        </w:rPr>
        <w:t>Wall Street Journal,</w:t>
      </w:r>
      <w:r w:rsidR="00A862CB">
        <w:rPr>
          <w:rFonts w:asciiTheme="majorBidi" w:eastAsia="Calibri" w:hAnsiTheme="majorBidi" w:cstheme="majorBidi"/>
          <w:i/>
          <w:color w:val="000000" w:themeColor="text1"/>
          <w:highlight w:val="white"/>
        </w:rPr>
        <w:t xml:space="preserve"> </w:t>
      </w:r>
      <w:r w:rsidR="00A862CB" w:rsidRPr="003E39EF">
        <w:rPr>
          <w:rFonts w:asciiTheme="majorBidi" w:eastAsia="Calibri" w:hAnsiTheme="majorBidi" w:cstheme="majorBidi"/>
          <w:iCs/>
          <w:color w:val="000000" w:themeColor="text1"/>
          <w:highlight w:val="white"/>
        </w:rPr>
        <w:t>14</w:t>
      </w:r>
      <w:r w:rsidR="000B42E9" w:rsidRPr="003E39EF">
        <w:rPr>
          <w:rFonts w:asciiTheme="majorBidi" w:eastAsia="Calibri" w:hAnsiTheme="majorBidi" w:cstheme="majorBidi"/>
          <w:iCs/>
          <w:color w:val="000000" w:themeColor="text1"/>
          <w:highlight w:val="white"/>
        </w:rPr>
        <w:t xml:space="preserve"> </w:t>
      </w:r>
      <w:r w:rsidRPr="003E39EF">
        <w:rPr>
          <w:rFonts w:asciiTheme="majorBidi" w:eastAsia="Calibri" w:hAnsiTheme="majorBidi" w:cstheme="majorBidi"/>
          <w:color w:val="000000" w:themeColor="text1"/>
          <w:highlight w:val="white"/>
        </w:rPr>
        <w:t>March.</w:t>
      </w:r>
    </w:p>
    <w:p w14:paraId="323A329E" w14:textId="6BC69A6D" w:rsidR="00891311" w:rsidRPr="003E39EF" w:rsidRDefault="00891311"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3E39EF">
        <w:rPr>
          <w:rFonts w:asciiTheme="majorBidi" w:eastAsia="Calibri" w:hAnsiTheme="majorBidi" w:cstheme="majorBidi"/>
          <w:color w:val="000000" w:themeColor="text1"/>
          <w:highlight w:val="white"/>
        </w:rPr>
        <w:fldChar w:fldCharType="begin" w:fldLock="1"/>
      </w:r>
      <w:r w:rsidRPr="003E39EF">
        <w:rPr>
          <w:rFonts w:asciiTheme="majorBidi" w:eastAsia="Calibri" w:hAnsiTheme="majorBidi" w:cstheme="majorBidi"/>
          <w:color w:val="000000" w:themeColor="text1"/>
          <w:highlight w:val="white"/>
        </w:rPr>
        <w:instrText xml:space="preserve">ADDIN Mendeley Bibliography CSL_BIBLIOGRAPHY </w:instrText>
      </w:r>
      <w:r w:rsidRPr="003E39EF">
        <w:rPr>
          <w:rFonts w:asciiTheme="majorBidi" w:eastAsia="Calibri" w:hAnsiTheme="majorBidi" w:cstheme="majorBidi"/>
          <w:color w:val="000000" w:themeColor="text1"/>
          <w:highlight w:val="white"/>
        </w:rPr>
        <w:fldChar w:fldCharType="separate"/>
      </w:r>
      <w:r w:rsidRPr="003E39EF">
        <w:rPr>
          <w:rFonts w:asciiTheme="majorBidi" w:eastAsia="Calibri" w:hAnsiTheme="majorBidi" w:cstheme="majorBidi"/>
          <w:color w:val="000000" w:themeColor="text1"/>
          <w:highlight w:val="white"/>
        </w:rPr>
        <w:t>Rockoff, J.</w:t>
      </w:r>
      <w:r w:rsidR="00442FC0">
        <w:rPr>
          <w:rFonts w:asciiTheme="majorBidi" w:eastAsia="Calibri" w:hAnsiTheme="majorBidi" w:cstheme="majorBidi"/>
          <w:color w:val="000000" w:themeColor="text1"/>
          <w:highlight w:val="white"/>
        </w:rPr>
        <w:t xml:space="preserve"> </w:t>
      </w:r>
      <w:r w:rsidRPr="003E39EF">
        <w:rPr>
          <w:rFonts w:asciiTheme="majorBidi" w:eastAsia="Calibri" w:hAnsiTheme="majorBidi" w:cstheme="majorBidi"/>
          <w:color w:val="000000" w:themeColor="text1"/>
          <w:highlight w:val="white"/>
        </w:rPr>
        <w:t>D. (2013) J&amp;J’s Sedasys Puts Challenge to Anesthesiologists</w:t>
      </w:r>
      <w:r w:rsidR="00442FC0">
        <w:rPr>
          <w:rFonts w:asciiTheme="majorBidi" w:eastAsia="Calibri" w:hAnsiTheme="majorBidi" w:cstheme="majorBidi"/>
          <w:color w:val="000000" w:themeColor="text1"/>
          <w:highlight w:val="white"/>
        </w:rPr>
        <w:t>.</w:t>
      </w:r>
      <w:r w:rsidRPr="003E39EF">
        <w:rPr>
          <w:rFonts w:asciiTheme="majorBidi" w:eastAsia="Calibri" w:hAnsiTheme="majorBidi" w:cstheme="majorBidi"/>
          <w:color w:val="000000" w:themeColor="text1"/>
          <w:highlight w:val="white"/>
        </w:rPr>
        <w:t xml:space="preserve"> </w:t>
      </w:r>
      <w:r w:rsidRPr="003E39EF">
        <w:rPr>
          <w:rFonts w:asciiTheme="majorBidi" w:eastAsia="Calibri" w:hAnsiTheme="majorBidi" w:cstheme="majorBidi"/>
          <w:i/>
          <w:iCs/>
          <w:color w:val="000000" w:themeColor="text1"/>
          <w:highlight w:val="white"/>
        </w:rPr>
        <w:t>Wall Street Journal</w:t>
      </w:r>
      <w:r w:rsidR="00A862CB">
        <w:rPr>
          <w:rFonts w:asciiTheme="majorBidi" w:eastAsia="Calibri" w:hAnsiTheme="majorBidi" w:cstheme="majorBidi"/>
          <w:color w:val="000000" w:themeColor="text1"/>
          <w:highlight w:val="white"/>
        </w:rPr>
        <w:t>, 26</w:t>
      </w:r>
      <w:r w:rsidRPr="003E39EF">
        <w:rPr>
          <w:rFonts w:asciiTheme="majorBidi" w:eastAsia="Calibri" w:hAnsiTheme="majorBidi" w:cstheme="majorBidi"/>
          <w:color w:val="000000" w:themeColor="text1"/>
          <w:highlight w:val="white"/>
        </w:rPr>
        <w:t>September</w:t>
      </w:r>
    </w:p>
    <w:p w14:paraId="64D0E246" w14:textId="24BD910C" w:rsidR="002D73C3" w:rsidRPr="00442FC0" w:rsidRDefault="00891311" w:rsidP="00D53FEF">
      <w:pPr>
        <w:pStyle w:val="Normal1"/>
        <w:shd w:val="clear" w:color="auto" w:fill="FFFFFF"/>
        <w:spacing w:after="240" w:line="480" w:lineRule="auto"/>
        <w:ind w:hanging="426"/>
        <w:jc w:val="both"/>
        <w:rPr>
          <w:rFonts w:asciiTheme="majorBidi" w:eastAsia="Calibri" w:hAnsiTheme="majorBidi" w:cstheme="majorBidi"/>
          <w:color w:val="000000" w:themeColor="text1"/>
        </w:rPr>
      </w:pPr>
      <w:r w:rsidRPr="003E39EF">
        <w:rPr>
          <w:rFonts w:asciiTheme="majorBidi" w:eastAsia="Calibri" w:hAnsiTheme="majorBidi" w:cstheme="majorBidi"/>
          <w:color w:val="000000" w:themeColor="text1"/>
          <w:highlight w:val="white"/>
        </w:rPr>
        <w:fldChar w:fldCharType="end"/>
      </w:r>
      <w:r w:rsidR="002D73C3" w:rsidRPr="003E39EF">
        <w:rPr>
          <w:rFonts w:asciiTheme="majorBidi" w:eastAsia="Calibri" w:hAnsiTheme="majorBidi" w:cstheme="majorBidi"/>
          <w:color w:val="000000" w:themeColor="text1"/>
        </w:rPr>
        <w:t>Rose, N. (2001)The politics of life itself</w:t>
      </w:r>
      <w:r w:rsidR="00442FC0">
        <w:rPr>
          <w:rFonts w:asciiTheme="majorBidi" w:eastAsia="Calibri" w:hAnsiTheme="majorBidi" w:cstheme="majorBidi"/>
          <w:color w:val="000000" w:themeColor="text1"/>
        </w:rPr>
        <w:t xml:space="preserve">. </w:t>
      </w:r>
      <w:r w:rsidR="002D73C3" w:rsidRPr="00442FC0">
        <w:rPr>
          <w:rFonts w:asciiTheme="majorBidi" w:eastAsia="Calibri" w:hAnsiTheme="majorBidi" w:cstheme="majorBidi"/>
          <w:i/>
          <w:iCs/>
          <w:color w:val="000000" w:themeColor="text1"/>
        </w:rPr>
        <w:t>Theory, culture &amp; society</w:t>
      </w:r>
      <w:r w:rsidR="00442FC0">
        <w:rPr>
          <w:rFonts w:asciiTheme="majorBidi" w:eastAsia="Calibri" w:hAnsiTheme="majorBidi" w:cstheme="majorBidi"/>
          <w:color w:val="000000" w:themeColor="text1"/>
        </w:rPr>
        <w:t xml:space="preserve"> </w:t>
      </w:r>
      <w:r w:rsidR="002D73C3" w:rsidRPr="00442FC0">
        <w:rPr>
          <w:rFonts w:asciiTheme="majorBidi" w:eastAsia="Calibri" w:hAnsiTheme="majorBidi" w:cstheme="majorBidi"/>
          <w:iCs/>
          <w:color w:val="000000" w:themeColor="text1"/>
        </w:rPr>
        <w:t>18</w:t>
      </w:r>
      <w:r w:rsidR="002D73C3" w:rsidRPr="00442FC0">
        <w:rPr>
          <w:rFonts w:asciiTheme="majorBidi" w:eastAsia="Calibri" w:hAnsiTheme="majorBidi" w:cstheme="majorBidi"/>
          <w:color w:val="000000" w:themeColor="text1"/>
        </w:rPr>
        <w:t>(6): 1-30.</w:t>
      </w:r>
    </w:p>
    <w:p w14:paraId="56CE085E" w14:textId="43E185ED" w:rsidR="002D73C3" w:rsidRPr="00442FC0" w:rsidRDefault="002D73C3" w:rsidP="00D53FEF">
      <w:pPr>
        <w:pStyle w:val="Normal1"/>
        <w:spacing w:after="240" w:line="480" w:lineRule="auto"/>
        <w:ind w:hanging="426"/>
        <w:jc w:val="both"/>
        <w:rPr>
          <w:rFonts w:asciiTheme="majorBidi" w:eastAsia="Calibri" w:hAnsiTheme="majorBidi" w:cstheme="majorBidi"/>
          <w:color w:val="000000" w:themeColor="text1"/>
          <w:highlight w:val="white"/>
        </w:rPr>
      </w:pPr>
      <w:r w:rsidRPr="00442FC0">
        <w:rPr>
          <w:rFonts w:asciiTheme="majorBidi" w:eastAsia="Calibri" w:hAnsiTheme="majorBidi" w:cstheme="majorBidi"/>
          <w:bCs/>
          <w:color w:val="000000" w:themeColor="text1"/>
          <w:highlight w:val="white"/>
        </w:rPr>
        <w:t>Rosenthal, M. B.</w:t>
      </w:r>
      <w:r w:rsidR="00A862CB">
        <w:rPr>
          <w:rFonts w:asciiTheme="majorBidi" w:eastAsia="Calibri" w:hAnsiTheme="majorBidi" w:cstheme="majorBidi"/>
          <w:bCs/>
          <w:color w:val="000000" w:themeColor="text1"/>
          <w:highlight w:val="white"/>
        </w:rPr>
        <w:t xml:space="preserve"> and</w:t>
      </w:r>
      <w:r w:rsidRPr="00442FC0">
        <w:rPr>
          <w:rFonts w:asciiTheme="majorBidi" w:eastAsia="Calibri" w:hAnsiTheme="majorBidi" w:cstheme="majorBidi"/>
          <w:bCs/>
          <w:color w:val="000000" w:themeColor="text1"/>
          <w:highlight w:val="white"/>
        </w:rPr>
        <w:t xml:space="preserve"> Dudley, R. A. (2007) Pay-for-performance:</w:t>
      </w:r>
      <w:r w:rsidR="000B42E9" w:rsidRPr="00442FC0">
        <w:rPr>
          <w:rFonts w:asciiTheme="majorBidi" w:eastAsia="Calibri" w:hAnsiTheme="majorBidi" w:cstheme="majorBidi"/>
          <w:bCs/>
          <w:color w:val="000000" w:themeColor="text1"/>
          <w:highlight w:val="white"/>
        </w:rPr>
        <w:t xml:space="preserve"> will the latest payment </w:t>
      </w:r>
      <w:r w:rsidR="00442FC0">
        <w:rPr>
          <w:rFonts w:asciiTheme="majorBidi" w:eastAsia="Calibri" w:hAnsiTheme="majorBidi" w:cstheme="majorBidi"/>
          <w:bCs/>
          <w:color w:val="000000" w:themeColor="text1"/>
          <w:highlight w:val="white"/>
        </w:rPr>
        <w:t>t</w:t>
      </w:r>
      <w:r w:rsidR="000B42E9" w:rsidRPr="00442FC0">
        <w:rPr>
          <w:rFonts w:asciiTheme="majorBidi" w:eastAsia="Calibri" w:hAnsiTheme="majorBidi" w:cstheme="majorBidi"/>
          <w:bCs/>
          <w:color w:val="000000" w:themeColor="text1"/>
          <w:highlight w:val="white"/>
        </w:rPr>
        <w:t xml:space="preserve">rend </w:t>
      </w:r>
      <w:r w:rsidRPr="00442FC0">
        <w:rPr>
          <w:rFonts w:asciiTheme="majorBidi" w:eastAsia="Calibri" w:hAnsiTheme="majorBidi" w:cstheme="majorBidi"/>
          <w:bCs/>
          <w:color w:val="000000" w:themeColor="text1"/>
          <w:highlight w:val="white"/>
        </w:rPr>
        <w:t xml:space="preserve">improve care? </w:t>
      </w:r>
      <w:r w:rsidRPr="00442FC0">
        <w:rPr>
          <w:rFonts w:asciiTheme="majorBidi" w:eastAsia="Calibri" w:hAnsiTheme="majorBidi" w:cstheme="majorBidi"/>
          <w:bCs/>
          <w:i/>
          <w:iCs/>
          <w:color w:val="000000" w:themeColor="text1"/>
          <w:highlight w:val="white"/>
        </w:rPr>
        <w:t>Jama</w:t>
      </w:r>
      <w:r w:rsidRPr="00442FC0">
        <w:rPr>
          <w:rFonts w:asciiTheme="majorBidi" w:eastAsia="Calibri" w:hAnsiTheme="majorBidi" w:cstheme="majorBidi"/>
          <w:bCs/>
          <w:color w:val="000000" w:themeColor="text1"/>
          <w:highlight w:val="white"/>
        </w:rPr>
        <w:t xml:space="preserve"> </w:t>
      </w:r>
      <w:r w:rsidRPr="00442FC0">
        <w:rPr>
          <w:rFonts w:asciiTheme="majorBidi" w:eastAsia="Calibri" w:hAnsiTheme="majorBidi" w:cstheme="majorBidi"/>
          <w:bCs/>
          <w:iCs/>
          <w:color w:val="000000" w:themeColor="text1"/>
          <w:highlight w:val="white"/>
        </w:rPr>
        <w:t>297</w:t>
      </w:r>
      <w:r w:rsidRPr="00442FC0">
        <w:rPr>
          <w:rFonts w:asciiTheme="majorBidi" w:eastAsia="Calibri" w:hAnsiTheme="majorBidi" w:cstheme="majorBidi"/>
          <w:bCs/>
          <w:color w:val="000000" w:themeColor="text1"/>
          <w:highlight w:val="white"/>
        </w:rPr>
        <w:t>(7): 740-744.</w:t>
      </w:r>
    </w:p>
    <w:p w14:paraId="48CF662C" w14:textId="656F8509" w:rsidR="002D73C3" w:rsidRPr="00442FC0" w:rsidRDefault="00482A43" w:rsidP="00D53FEF">
      <w:pPr>
        <w:pStyle w:val="Normal1"/>
        <w:spacing w:after="240" w:line="480" w:lineRule="auto"/>
        <w:ind w:hanging="426"/>
        <w:jc w:val="both"/>
        <w:rPr>
          <w:rFonts w:asciiTheme="majorBidi" w:eastAsia="Calibri" w:hAnsiTheme="majorBidi" w:cstheme="majorBidi"/>
          <w:color w:val="000000" w:themeColor="text1"/>
        </w:rPr>
      </w:pPr>
      <w:r w:rsidRPr="00442FC0">
        <w:rPr>
          <w:rFonts w:asciiTheme="majorBidi" w:eastAsia="Calibri" w:hAnsiTheme="majorBidi" w:cstheme="majorBidi"/>
          <w:bCs/>
          <w:color w:val="000000" w:themeColor="text1"/>
          <w:highlight w:val="white"/>
        </w:rPr>
        <w:t>Ryan, A. M.</w:t>
      </w:r>
      <w:r w:rsidR="00EC6FC6">
        <w:rPr>
          <w:rFonts w:asciiTheme="majorBidi" w:eastAsia="Calibri" w:hAnsiTheme="majorBidi" w:cstheme="majorBidi"/>
          <w:bCs/>
          <w:color w:val="000000" w:themeColor="text1"/>
          <w:highlight w:val="white"/>
        </w:rPr>
        <w:t xml:space="preserve"> and</w:t>
      </w:r>
      <w:r w:rsidR="00EC6FC6" w:rsidRPr="00442FC0">
        <w:rPr>
          <w:rFonts w:asciiTheme="majorBidi" w:eastAsia="Calibri" w:hAnsiTheme="majorBidi" w:cstheme="majorBidi"/>
          <w:bCs/>
          <w:color w:val="000000" w:themeColor="text1"/>
          <w:highlight w:val="white"/>
        </w:rPr>
        <w:t xml:space="preserve"> </w:t>
      </w:r>
      <w:r w:rsidRPr="00442FC0">
        <w:rPr>
          <w:rFonts w:asciiTheme="majorBidi" w:eastAsia="Calibri" w:hAnsiTheme="majorBidi" w:cstheme="majorBidi"/>
          <w:bCs/>
          <w:color w:val="000000" w:themeColor="text1"/>
          <w:highlight w:val="white"/>
        </w:rPr>
        <w:t xml:space="preserve">Damberg, C. L. (2013) What can the past of pay-for-performance tell us about the future of Value-Based Purchasing in Medicare? </w:t>
      </w:r>
      <w:r w:rsidRPr="00442FC0">
        <w:rPr>
          <w:rFonts w:asciiTheme="majorBidi" w:eastAsia="Calibri" w:hAnsiTheme="majorBidi" w:cstheme="majorBidi"/>
          <w:bCs/>
          <w:i/>
          <w:color w:val="000000" w:themeColor="text1"/>
          <w:highlight w:val="white"/>
        </w:rPr>
        <w:t>Healthcare</w:t>
      </w:r>
      <w:r w:rsidRPr="00442FC0">
        <w:rPr>
          <w:rFonts w:asciiTheme="majorBidi" w:eastAsia="Calibri" w:hAnsiTheme="majorBidi" w:cstheme="majorBidi"/>
          <w:bCs/>
          <w:color w:val="000000" w:themeColor="text1"/>
          <w:highlight w:val="white"/>
        </w:rPr>
        <w:t xml:space="preserve"> 1(1-2): 42-49.</w:t>
      </w:r>
    </w:p>
    <w:p w14:paraId="72088EB0" w14:textId="0511CABC" w:rsidR="00891311" w:rsidRPr="00442FC0" w:rsidRDefault="00437116" w:rsidP="00D53FEF">
      <w:pPr>
        <w:pStyle w:val="EndNoteBibliography"/>
        <w:spacing w:after="240" w:line="480" w:lineRule="auto"/>
        <w:ind w:hanging="426"/>
        <w:jc w:val="both"/>
      </w:pPr>
      <w:r w:rsidRPr="00442FC0">
        <w:rPr>
          <w:rFonts w:asciiTheme="majorBidi" w:hAnsiTheme="majorBidi" w:cstheme="majorBidi"/>
          <w:color w:val="000000" w:themeColor="text1"/>
        </w:rPr>
        <w:t>xxxx7</w:t>
      </w:r>
      <w:r w:rsidR="00891311" w:rsidRPr="00442FC0">
        <w:rPr>
          <w:rFonts w:asciiTheme="majorBidi" w:hAnsiTheme="majorBidi" w:cstheme="majorBidi"/>
          <w:color w:val="000000" w:themeColor="text1"/>
        </w:rPr>
        <w:t>. (2018)</w:t>
      </w:r>
      <w:r w:rsidRPr="00442FC0">
        <w:rPr>
          <w:rFonts w:asciiTheme="majorBidi" w:hAnsiTheme="majorBidi" w:cstheme="majorBidi"/>
          <w:color w:val="000000" w:themeColor="text1"/>
        </w:rPr>
        <w:t xml:space="preserve">. </w:t>
      </w:r>
      <w:r w:rsidR="00891311" w:rsidRPr="00442FC0">
        <w:rPr>
          <w:rFonts w:asciiTheme="majorBidi" w:hAnsiTheme="majorBidi" w:cstheme="majorBidi"/>
          <w:i/>
          <w:color w:val="000000" w:themeColor="text1"/>
        </w:rPr>
        <w:t>Medicine, Healthcare and Philosophy</w:t>
      </w:r>
      <w:r w:rsidR="00891311" w:rsidRPr="00442FC0">
        <w:rPr>
          <w:rFonts w:asciiTheme="majorBidi" w:hAnsiTheme="majorBidi" w:cstheme="majorBidi"/>
          <w:color w:val="000000" w:themeColor="text1"/>
        </w:rPr>
        <w:t>.</w:t>
      </w:r>
    </w:p>
    <w:p w14:paraId="1A25CEE2" w14:textId="284BC17C" w:rsidR="00891311" w:rsidRPr="00442FC0" w:rsidRDefault="00437116" w:rsidP="00D53FEF">
      <w:pPr>
        <w:pStyle w:val="EndNoteBibliography"/>
        <w:spacing w:after="240" w:line="480" w:lineRule="auto"/>
        <w:ind w:hanging="426"/>
        <w:jc w:val="both"/>
      </w:pPr>
      <w:r w:rsidRPr="00442FC0">
        <w:rPr>
          <w:rFonts w:asciiTheme="majorBidi" w:hAnsiTheme="majorBidi" w:cstheme="majorBidi"/>
          <w:color w:val="000000" w:themeColor="text1"/>
        </w:rPr>
        <w:lastRenderedPageBreak/>
        <w:t xml:space="preserve">xxxx5. (2017). </w:t>
      </w:r>
      <w:r w:rsidR="00891311" w:rsidRPr="00442FC0">
        <w:rPr>
          <w:rFonts w:asciiTheme="majorBidi" w:hAnsiTheme="majorBidi" w:cstheme="majorBidi"/>
          <w:i/>
          <w:color w:val="000000" w:themeColor="text1"/>
        </w:rPr>
        <w:t>Public Understanding of Science</w:t>
      </w:r>
      <w:r w:rsidRPr="00442FC0">
        <w:rPr>
          <w:rFonts w:asciiTheme="majorBidi" w:hAnsiTheme="majorBidi" w:cstheme="majorBidi"/>
          <w:i/>
          <w:color w:val="000000" w:themeColor="text1"/>
        </w:rPr>
        <w:t>.</w:t>
      </w:r>
    </w:p>
    <w:p w14:paraId="6A77EB6B" w14:textId="738B08BB" w:rsidR="00672F6B" w:rsidRDefault="00672F6B"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672F6B">
        <w:rPr>
          <w:rFonts w:asciiTheme="majorBidi" w:eastAsia="Calibri" w:hAnsiTheme="majorBidi" w:cstheme="majorBidi"/>
          <w:color w:val="000000" w:themeColor="text1"/>
          <w:highlight w:val="white"/>
        </w:rPr>
        <w:t xml:space="preserve">Sayer, A., 2011. </w:t>
      </w:r>
      <w:r w:rsidRPr="00672F6B">
        <w:rPr>
          <w:rFonts w:asciiTheme="majorBidi" w:eastAsia="Calibri" w:hAnsiTheme="majorBidi" w:cstheme="majorBidi"/>
          <w:i/>
          <w:color w:val="000000" w:themeColor="text1"/>
          <w:highlight w:val="white"/>
        </w:rPr>
        <w:t>Why things matter to people: Social science, values and ethical life</w:t>
      </w:r>
      <w:r>
        <w:rPr>
          <w:rFonts w:asciiTheme="majorBidi" w:eastAsia="Calibri" w:hAnsiTheme="majorBidi" w:cstheme="majorBidi"/>
          <w:color w:val="000000" w:themeColor="text1"/>
          <w:highlight w:val="white"/>
        </w:rPr>
        <w:t>. Cambridge University Press.</w:t>
      </w:r>
    </w:p>
    <w:p w14:paraId="350D1221" w14:textId="01FB0732" w:rsidR="00CA13C9" w:rsidRPr="00442FC0" w:rsidRDefault="00CA13C9"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442FC0">
        <w:rPr>
          <w:rFonts w:asciiTheme="majorBidi" w:eastAsia="Calibri" w:hAnsiTheme="majorBidi" w:cstheme="majorBidi"/>
          <w:color w:val="000000" w:themeColor="text1"/>
          <w:highlight w:val="white"/>
        </w:rPr>
        <w:t>Shah, N. D., Steyerberg, E. W.</w:t>
      </w:r>
      <w:r w:rsidR="00A862CB" w:rsidRPr="009F0C63">
        <w:rPr>
          <w:rFonts w:asciiTheme="majorBidi" w:eastAsia="Calibri" w:hAnsiTheme="majorBidi" w:cstheme="majorBidi"/>
          <w:color w:val="000000" w:themeColor="text1"/>
          <w:highlight w:val="white"/>
        </w:rPr>
        <w:t xml:space="preserve"> </w:t>
      </w:r>
      <w:r w:rsidR="00A862CB" w:rsidRPr="00442FC0">
        <w:rPr>
          <w:rFonts w:asciiTheme="majorBidi" w:eastAsia="Calibri" w:hAnsiTheme="majorBidi" w:cstheme="majorBidi"/>
          <w:color w:val="000000" w:themeColor="text1"/>
          <w:highlight w:val="white"/>
        </w:rPr>
        <w:t xml:space="preserve">and </w:t>
      </w:r>
      <w:r w:rsidRPr="00442FC0">
        <w:rPr>
          <w:rFonts w:asciiTheme="majorBidi" w:eastAsia="Calibri" w:hAnsiTheme="majorBidi" w:cstheme="majorBidi"/>
          <w:color w:val="000000" w:themeColor="text1"/>
          <w:highlight w:val="white"/>
        </w:rPr>
        <w:t>Kent, D. M. (2018) Big Data and Pred</w:t>
      </w:r>
      <w:r w:rsidR="000B42E9" w:rsidRPr="00442FC0">
        <w:rPr>
          <w:rFonts w:asciiTheme="majorBidi" w:eastAsia="Calibri" w:hAnsiTheme="majorBidi" w:cstheme="majorBidi"/>
          <w:color w:val="000000" w:themeColor="text1"/>
          <w:highlight w:val="white"/>
        </w:rPr>
        <w:t xml:space="preserve">ictive Analytics Recalibrating </w:t>
      </w:r>
      <w:r w:rsidRPr="00442FC0">
        <w:rPr>
          <w:rFonts w:asciiTheme="majorBidi" w:eastAsia="Calibri" w:hAnsiTheme="majorBidi" w:cstheme="majorBidi"/>
          <w:color w:val="000000" w:themeColor="text1"/>
          <w:highlight w:val="white"/>
        </w:rPr>
        <w:t>Expectations</w:t>
      </w:r>
      <w:r w:rsidR="00442FC0">
        <w:rPr>
          <w:rFonts w:asciiTheme="majorBidi" w:eastAsia="Calibri" w:hAnsiTheme="majorBidi" w:cstheme="majorBidi"/>
          <w:color w:val="000000" w:themeColor="text1"/>
          <w:highlight w:val="white"/>
        </w:rPr>
        <w:t>.</w:t>
      </w:r>
      <w:r w:rsidRPr="00442FC0">
        <w:rPr>
          <w:rFonts w:asciiTheme="majorBidi" w:eastAsia="Calibri" w:hAnsiTheme="majorBidi" w:cstheme="majorBidi"/>
          <w:color w:val="000000" w:themeColor="text1"/>
          <w:highlight w:val="white"/>
        </w:rPr>
        <w:t xml:space="preserve"> </w:t>
      </w:r>
      <w:r w:rsidRPr="00442FC0">
        <w:rPr>
          <w:rFonts w:asciiTheme="majorBidi" w:eastAsia="Calibri" w:hAnsiTheme="majorBidi" w:cstheme="majorBidi"/>
          <w:i/>
          <w:color w:val="000000" w:themeColor="text1"/>
          <w:highlight w:val="white"/>
        </w:rPr>
        <w:t>Jama</w:t>
      </w:r>
      <w:r w:rsidRPr="00442FC0">
        <w:rPr>
          <w:rFonts w:asciiTheme="majorBidi" w:eastAsia="Calibri" w:hAnsiTheme="majorBidi" w:cstheme="majorBidi"/>
          <w:color w:val="000000" w:themeColor="text1"/>
          <w:highlight w:val="white"/>
        </w:rPr>
        <w:t xml:space="preserve"> 320(1)</w:t>
      </w:r>
      <w:r w:rsidR="00442FC0">
        <w:rPr>
          <w:rFonts w:asciiTheme="majorBidi" w:eastAsia="Calibri" w:hAnsiTheme="majorBidi" w:cstheme="majorBidi"/>
          <w:color w:val="000000" w:themeColor="text1"/>
          <w:highlight w:val="white"/>
        </w:rPr>
        <w:t xml:space="preserve">: </w:t>
      </w:r>
      <w:r w:rsidRPr="00442FC0">
        <w:rPr>
          <w:rFonts w:asciiTheme="majorBidi" w:eastAsia="Calibri" w:hAnsiTheme="majorBidi" w:cstheme="majorBidi"/>
          <w:color w:val="000000" w:themeColor="text1"/>
          <w:highlight w:val="white"/>
        </w:rPr>
        <w:t>27-28.</w:t>
      </w:r>
    </w:p>
    <w:p w14:paraId="0785466E" w14:textId="4085F2DA" w:rsidR="00891311" w:rsidRPr="00442FC0" w:rsidRDefault="00891311"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442FC0">
        <w:rPr>
          <w:rFonts w:asciiTheme="majorBidi" w:eastAsia="Calibri" w:hAnsiTheme="majorBidi" w:cstheme="majorBidi"/>
          <w:color w:val="000000" w:themeColor="text1"/>
          <w:highlight w:val="white"/>
        </w:rPr>
        <w:t>Sharon, T. (2018) When digital health meets digital capitalism</w:t>
      </w:r>
      <w:r w:rsidR="000B42E9" w:rsidRPr="00442FC0">
        <w:rPr>
          <w:rFonts w:asciiTheme="majorBidi" w:eastAsia="Calibri" w:hAnsiTheme="majorBidi" w:cstheme="majorBidi"/>
          <w:color w:val="000000" w:themeColor="text1"/>
          <w:highlight w:val="white"/>
        </w:rPr>
        <w:t xml:space="preserve">, how many common goods are at </w:t>
      </w:r>
      <w:r w:rsidRPr="00442FC0">
        <w:rPr>
          <w:rFonts w:asciiTheme="majorBidi" w:eastAsia="Calibri" w:hAnsiTheme="majorBidi" w:cstheme="majorBidi"/>
          <w:color w:val="000000" w:themeColor="text1"/>
          <w:highlight w:val="white"/>
        </w:rPr>
        <w:t xml:space="preserve">stake? </w:t>
      </w:r>
      <w:r w:rsidRPr="00442FC0">
        <w:rPr>
          <w:rFonts w:asciiTheme="majorBidi" w:eastAsia="Calibri" w:hAnsiTheme="majorBidi" w:cstheme="majorBidi"/>
          <w:i/>
          <w:color w:val="000000" w:themeColor="text1"/>
          <w:highlight w:val="white"/>
        </w:rPr>
        <w:t>Big Data &amp; Society</w:t>
      </w:r>
      <w:r w:rsidRPr="00442FC0">
        <w:rPr>
          <w:rFonts w:asciiTheme="majorBidi" w:eastAsia="Calibri" w:hAnsiTheme="majorBidi" w:cstheme="majorBidi"/>
          <w:color w:val="000000" w:themeColor="text1"/>
          <w:highlight w:val="white"/>
        </w:rPr>
        <w:t xml:space="preserve"> 5(2)</w:t>
      </w:r>
      <w:r w:rsidR="00442FC0">
        <w:rPr>
          <w:rFonts w:asciiTheme="majorBidi" w:eastAsia="Calibri" w:hAnsiTheme="majorBidi" w:cstheme="majorBidi"/>
          <w:color w:val="000000" w:themeColor="text1"/>
          <w:highlight w:val="white"/>
        </w:rPr>
        <w:t xml:space="preserve">: </w:t>
      </w:r>
      <w:r w:rsidRPr="00442FC0">
        <w:rPr>
          <w:rFonts w:asciiTheme="majorBidi" w:eastAsia="Calibri" w:hAnsiTheme="majorBidi" w:cstheme="majorBidi"/>
          <w:color w:val="000000" w:themeColor="text1"/>
          <w:highlight w:val="white"/>
        </w:rPr>
        <w:t>2053951718819032.</w:t>
      </w:r>
    </w:p>
    <w:p w14:paraId="6CDCEB85" w14:textId="4235C5D3" w:rsidR="00891311" w:rsidRPr="00442FC0" w:rsidRDefault="00891311"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442FC0">
        <w:rPr>
          <w:rFonts w:asciiTheme="majorBidi" w:eastAsia="Calibri" w:hAnsiTheme="majorBidi" w:cstheme="majorBidi"/>
          <w:color w:val="000000" w:themeColor="text1"/>
          <w:highlight w:val="white"/>
        </w:rPr>
        <w:t>Simonite, T. (2016) Automated Anesthesiologist Suffers a Painful Defeat</w:t>
      </w:r>
      <w:r w:rsidR="00442FC0">
        <w:rPr>
          <w:rFonts w:asciiTheme="majorBidi" w:eastAsia="Calibri" w:hAnsiTheme="majorBidi" w:cstheme="majorBidi"/>
          <w:color w:val="000000" w:themeColor="text1"/>
          <w:highlight w:val="white"/>
        </w:rPr>
        <w:t>.</w:t>
      </w:r>
      <w:r w:rsidRPr="00442FC0">
        <w:rPr>
          <w:rFonts w:asciiTheme="majorBidi" w:eastAsia="Calibri" w:hAnsiTheme="majorBidi" w:cstheme="majorBidi"/>
          <w:color w:val="000000" w:themeColor="text1"/>
          <w:highlight w:val="white"/>
        </w:rPr>
        <w:t xml:space="preserve"> </w:t>
      </w:r>
      <w:r w:rsidRPr="00442FC0">
        <w:rPr>
          <w:rFonts w:asciiTheme="majorBidi" w:eastAsia="Calibri" w:hAnsiTheme="majorBidi" w:cstheme="majorBidi"/>
          <w:i/>
          <w:iCs/>
          <w:color w:val="000000" w:themeColor="text1"/>
          <w:highlight w:val="white"/>
        </w:rPr>
        <w:t>MIT Technology Review</w:t>
      </w:r>
      <w:r w:rsidR="000B42E9" w:rsidRPr="00442FC0">
        <w:rPr>
          <w:rFonts w:asciiTheme="majorBidi" w:eastAsia="Calibri" w:hAnsiTheme="majorBidi" w:cstheme="majorBidi"/>
          <w:color w:val="000000" w:themeColor="text1"/>
          <w:highlight w:val="white"/>
        </w:rPr>
        <w:t xml:space="preserve">, </w:t>
      </w:r>
      <w:r w:rsidR="00EC6FC6" w:rsidRPr="00442FC0">
        <w:rPr>
          <w:rFonts w:asciiTheme="majorBidi" w:eastAsia="Calibri" w:hAnsiTheme="majorBidi" w:cstheme="majorBidi"/>
          <w:color w:val="000000" w:themeColor="text1"/>
          <w:highlight w:val="white"/>
        </w:rPr>
        <w:t>https://www.technologyreview.com/s/601141/automated-anesthesiologist-suffers-a-painful-defeat/</w:t>
      </w:r>
      <w:r w:rsidR="00A862CB">
        <w:rPr>
          <w:rFonts w:asciiTheme="majorBidi" w:eastAsia="Calibri" w:hAnsiTheme="majorBidi" w:cstheme="majorBidi"/>
          <w:color w:val="000000" w:themeColor="text1"/>
          <w:highlight w:val="white"/>
        </w:rPr>
        <w:t xml:space="preserve">, accessed </w:t>
      </w:r>
      <w:r w:rsidR="00442FC0">
        <w:rPr>
          <w:rFonts w:asciiTheme="majorBidi" w:eastAsia="Calibri" w:hAnsiTheme="majorBidi" w:cstheme="majorBidi"/>
          <w:color w:val="000000" w:themeColor="text1"/>
          <w:highlight w:val="white"/>
        </w:rPr>
        <w:t>29 August 2019</w:t>
      </w:r>
      <w:r w:rsidR="003859AD">
        <w:rPr>
          <w:rFonts w:asciiTheme="majorBidi" w:eastAsia="Calibri" w:hAnsiTheme="majorBidi" w:cstheme="majorBidi"/>
          <w:color w:val="000000" w:themeColor="text1"/>
          <w:highlight w:val="white"/>
        </w:rPr>
        <w:t>.</w:t>
      </w:r>
    </w:p>
    <w:p w14:paraId="389782C5" w14:textId="31900AB8" w:rsidR="002D73C3" w:rsidRPr="00442FC0" w:rsidRDefault="00490460" w:rsidP="00D53FEF">
      <w:pPr>
        <w:pStyle w:val="Normal1"/>
        <w:spacing w:after="240" w:line="480" w:lineRule="auto"/>
        <w:ind w:hanging="426"/>
        <w:jc w:val="both"/>
        <w:rPr>
          <w:rFonts w:asciiTheme="majorBidi" w:eastAsia="Calibri" w:hAnsiTheme="majorBidi" w:cstheme="majorBidi"/>
          <w:color w:val="000000" w:themeColor="text1"/>
        </w:rPr>
      </w:pPr>
      <w:r w:rsidRPr="00442FC0">
        <w:rPr>
          <w:rFonts w:asciiTheme="majorBidi" w:eastAsia="Calibri" w:hAnsiTheme="majorBidi" w:cstheme="majorBidi"/>
          <w:bCs/>
          <w:color w:val="000000" w:themeColor="text1"/>
        </w:rPr>
        <w:t>Spaulding, A</w:t>
      </w:r>
      <w:r w:rsidR="002D73C3" w:rsidRPr="00442FC0">
        <w:rPr>
          <w:rFonts w:asciiTheme="majorBidi" w:eastAsia="Calibri" w:hAnsiTheme="majorBidi" w:cstheme="majorBidi"/>
          <w:bCs/>
          <w:color w:val="000000" w:themeColor="text1"/>
        </w:rPr>
        <w:t xml:space="preserve">, Zhao, </w:t>
      </w:r>
      <w:r w:rsidRPr="00442FC0">
        <w:rPr>
          <w:rFonts w:asciiTheme="majorBidi" w:eastAsia="Calibri" w:hAnsiTheme="majorBidi" w:cstheme="majorBidi"/>
          <w:bCs/>
          <w:color w:val="000000" w:themeColor="text1"/>
        </w:rPr>
        <w:t xml:space="preserve">M. </w:t>
      </w:r>
      <w:r w:rsidR="002D73C3" w:rsidRPr="00442FC0">
        <w:rPr>
          <w:rFonts w:asciiTheme="majorBidi" w:eastAsia="Calibri" w:hAnsiTheme="majorBidi" w:cstheme="majorBidi"/>
          <w:bCs/>
          <w:color w:val="000000" w:themeColor="text1"/>
        </w:rPr>
        <w:t>and Haley</w:t>
      </w:r>
      <w:r w:rsidRPr="00442FC0">
        <w:rPr>
          <w:rFonts w:asciiTheme="majorBidi" w:eastAsia="Calibri" w:hAnsiTheme="majorBidi" w:cstheme="majorBidi"/>
          <w:bCs/>
          <w:color w:val="000000" w:themeColor="text1"/>
        </w:rPr>
        <w:t>, D. R</w:t>
      </w:r>
      <w:r w:rsidR="002D73C3" w:rsidRPr="00442FC0">
        <w:rPr>
          <w:rFonts w:asciiTheme="majorBidi" w:eastAsia="Calibri" w:hAnsiTheme="majorBidi" w:cstheme="majorBidi"/>
          <w:bCs/>
          <w:color w:val="000000" w:themeColor="text1"/>
        </w:rPr>
        <w:t xml:space="preserve">. (2014) Value-based purchasing and hospital acquired conditions: Are we seeing improvement? </w:t>
      </w:r>
      <w:r w:rsidR="002D73C3" w:rsidRPr="00442FC0">
        <w:rPr>
          <w:rFonts w:asciiTheme="majorBidi" w:eastAsia="Calibri" w:hAnsiTheme="majorBidi" w:cstheme="majorBidi"/>
          <w:bCs/>
          <w:i/>
          <w:color w:val="000000" w:themeColor="text1"/>
        </w:rPr>
        <w:t>Health Policy</w:t>
      </w:r>
      <w:r w:rsidR="002D73C3" w:rsidRPr="00442FC0">
        <w:rPr>
          <w:rFonts w:asciiTheme="majorBidi" w:eastAsia="Calibri" w:hAnsiTheme="majorBidi" w:cstheme="majorBidi"/>
          <w:bCs/>
          <w:color w:val="000000" w:themeColor="text1"/>
        </w:rPr>
        <w:t xml:space="preserve"> 118(3): 413-421.</w:t>
      </w:r>
    </w:p>
    <w:p w14:paraId="055EFCB9" w14:textId="72E275D9" w:rsidR="00891311" w:rsidRPr="00442FC0" w:rsidRDefault="002437A5" w:rsidP="00D53FEF">
      <w:pPr>
        <w:pStyle w:val="Standard1"/>
        <w:spacing w:after="240" w:line="480" w:lineRule="auto"/>
        <w:ind w:hanging="426"/>
        <w:jc w:val="both"/>
      </w:pPr>
      <w:r w:rsidRPr="00442FC0">
        <w:rPr>
          <w:rFonts w:asciiTheme="majorBidi" w:eastAsia="Calibri" w:hAnsiTheme="majorBidi" w:cstheme="majorBidi"/>
          <w:color w:val="000000" w:themeColor="text1"/>
        </w:rPr>
        <w:t>Squitieri, L</w:t>
      </w:r>
      <w:r w:rsidR="00891311" w:rsidRPr="00442FC0">
        <w:rPr>
          <w:rFonts w:asciiTheme="majorBidi" w:eastAsia="Calibri" w:hAnsiTheme="majorBidi" w:cstheme="majorBidi"/>
          <w:color w:val="000000" w:themeColor="text1"/>
        </w:rPr>
        <w:t xml:space="preserve">, Bozic, </w:t>
      </w:r>
      <w:r w:rsidRPr="00442FC0">
        <w:rPr>
          <w:rFonts w:asciiTheme="majorBidi" w:eastAsia="Calibri" w:hAnsiTheme="majorBidi" w:cstheme="majorBidi"/>
          <w:color w:val="000000" w:themeColor="text1"/>
        </w:rPr>
        <w:t>K.J.</w:t>
      </w:r>
      <w:r w:rsidR="003859AD">
        <w:rPr>
          <w:rFonts w:asciiTheme="majorBidi" w:eastAsia="Calibri" w:hAnsiTheme="majorBidi" w:cstheme="majorBidi"/>
          <w:color w:val="000000" w:themeColor="text1"/>
        </w:rPr>
        <w:t xml:space="preserve"> and</w:t>
      </w:r>
      <w:r w:rsidRPr="00442FC0">
        <w:rPr>
          <w:rFonts w:asciiTheme="majorBidi" w:eastAsia="Calibri" w:hAnsiTheme="majorBidi" w:cstheme="majorBidi"/>
          <w:color w:val="000000" w:themeColor="text1"/>
        </w:rPr>
        <w:t xml:space="preserve"> Pusic, A.L.</w:t>
      </w:r>
      <w:r w:rsidR="00891311" w:rsidRPr="00442FC0">
        <w:rPr>
          <w:rFonts w:asciiTheme="majorBidi" w:eastAsia="Calibri" w:hAnsiTheme="majorBidi" w:cstheme="majorBidi"/>
          <w:color w:val="000000" w:themeColor="text1"/>
        </w:rPr>
        <w:t xml:space="preserve"> (2017) The role of patient-reported outcome measures in </w:t>
      </w:r>
      <w:r w:rsidR="00442FC0">
        <w:rPr>
          <w:rFonts w:asciiTheme="majorBidi" w:eastAsia="Calibri" w:hAnsiTheme="majorBidi" w:cstheme="majorBidi"/>
          <w:color w:val="000000" w:themeColor="text1"/>
        </w:rPr>
        <w:t>v</w:t>
      </w:r>
      <w:r w:rsidR="00891311" w:rsidRPr="00442FC0">
        <w:rPr>
          <w:rFonts w:asciiTheme="majorBidi" w:eastAsia="Calibri" w:hAnsiTheme="majorBidi" w:cstheme="majorBidi"/>
          <w:color w:val="000000" w:themeColor="text1"/>
        </w:rPr>
        <w:t>alue-based payment reform</w:t>
      </w:r>
      <w:r w:rsidR="00442FC0">
        <w:rPr>
          <w:rFonts w:asciiTheme="majorBidi" w:eastAsia="Calibri" w:hAnsiTheme="majorBidi" w:cstheme="majorBidi"/>
          <w:color w:val="000000" w:themeColor="text1"/>
        </w:rPr>
        <w:t xml:space="preserve">. </w:t>
      </w:r>
      <w:r w:rsidR="00891311" w:rsidRPr="00442FC0">
        <w:rPr>
          <w:rFonts w:asciiTheme="majorBidi" w:eastAsia="Calibri" w:hAnsiTheme="majorBidi" w:cstheme="majorBidi"/>
          <w:i/>
          <w:color w:val="000000" w:themeColor="text1"/>
        </w:rPr>
        <w:t>Value in Health</w:t>
      </w:r>
      <w:r w:rsidR="00891311" w:rsidRPr="00442FC0">
        <w:rPr>
          <w:rFonts w:asciiTheme="majorBidi" w:eastAsia="Calibri" w:hAnsiTheme="majorBidi" w:cstheme="majorBidi"/>
          <w:color w:val="000000" w:themeColor="text1"/>
        </w:rPr>
        <w:t xml:space="preserve"> 20(6): 834-836.</w:t>
      </w:r>
    </w:p>
    <w:p w14:paraId="6B48E4CC" w14:textId="253DC86C" w:rsidR="00891311" w:rsidRPr="00442FC0" w:rsidRDefault="00891311" w:rsidP="00D53FEF">
      <w:pPr>
        <w:pStyle w:val="EndNoteBibliography"/>
        <w:spacing w:after="240" w:line="480" w:lineRule="auto"/>
        <w:ind w:hanging="426"/>
        <w:jc w:val="both"/>
      </w:pPr>
      <w:r w:rsidRPr="00A960BD">
        <w:rPr>
          <w:rFonts w:asciiTheme="majorBidi" w:hAnsiTheme="majorBidi" w:cstheme="majorBidi"/>
          <w:color w:val="000000" w:themeColor="text1"/>
        </w:rPr>
        <w:t>Sterckx, S., Dheensa</w:t>
      </w:r>
      <w:r w:rsidR="00EC6FC6" w:rsidRPr="00A960BD">
        <w:rPr>
          <w:rFonts w:asciiTheme="majorBidi" w:hAnsiTheme="majorBidi" w:cstheme="majorBidi"/>
          <w:color w:val="000000" w:themeColor="text1"/>
        </w:rPr>
        <w:t xml:space="preserve">, S. </w:t>
      </w:r>
      <w:r w:rsidRPr="00442FC0">
        <w:rPr>
          <w:rFonts w:asciiTheme="majorBidi" w:hAnsiTheme="majorBidi" w:cstheme="majorBidi"/>
          <w:color w:val="000000" w:themeColor="text1"/>
        </w:rPr>
        <w:t>and Cockbain</w:t>
      </w:r>
      <w:r w:rsidR="00EC6FC6">
        <w:rPr>
          <w:rFonts w:asciiTheme="majorBidi" w:hAnsiTheme="majorBidi" w:cstheme="majorBidi"/>
          <w:color w:val="000000" w:themeColor="text1"/>
          <w:lang w:val="en-GB"/>
        </w:rPr>
        <w:t>, J.</w:t>
      </w:r>
      <w:r w:rsidRPr="00442FC0">
        <w:rPr>
          <w:rFonts w:asciiTheme="majorBidi" w:hAnsiTheme="majorBidi" w:cstheme="majorBidi"/>
          <w:color w:val="000000" w:themeColor="text1"/>
        </w:rPr>
        <w:t xml:space="preserve"> (2018)</w:t>
      </w:r>
      <w:r w:rsidR="00442FC0">
        <w:rPr>
          <w:rFonts w:asciiTheme="majorBidi" w:hAnsiTheme="majorBidi" w:cstheme="majorBidi"/>
          <w:color w:val="000000" w:themeColor="text1"/>
          <w:lang w:val="en-GB"/>
        </w:rPr>
        <w:t xml:space="preserve"> </w:t>
      </w:r>
      <w:r w:rsidRPr="00442FC0">
        <w:rPr>
          <w:rFonts w:asciiTheme="majorBidi" w:hAnsiTheme="majorBidi" w:cstheme="majorBidi"/>
          <w:color w:val="000000" w:themeColor="text1"/>
        </w:rPr>
        <w:t xml:space="preserve">Presuming the </w:t>
      </w:r>
      <w:r w:rsidR="00442FC0">
        <w:rPr>
          <w:rFonts w:asciiTheme="majorBidi" w:hAnsiTheme="majorBidi" w:cstheme="majorBidi"/>
          <w:color w:val="000000" w:themeColor="text1"/>
          <w:lang w:val="en-GB"/>
        </w:rPr>
        <w:t>p</w:t>
      </w:r>
      <w:r w:rsidR="000B42E9" w:rsidRPr="00442FC0">
        <w:rPr>
          <w:rFonts w:asciiTheme="majorBidi" w:hAnsiTheme="majorBidi" w:cstheme="majorBidi"/>
          <w:color w:val="000000" w:themeColor="text1"/>
        </w:rPr>
        <w:t xml:space="preserve">romotion of the </w:t>
      </w:r>
      <w:r w:rsidR="00442FC0">
        <w:rPr>
          <w:rFonts w:asciiTheme="majorBidi" w:hAnsiTheme="majorBidi" w:cstheme="majorBidi"/>
          <w:color w:val="000000" w:themeColor="text1"/>
          <w:lang w:val="en-GB"/>
        </w:rPr>
        <w:t>c</w:t>
      </w:r>
      <w:r w:rsidR="000B42E9" w:rsidRPr="00442FC0">
        <w:rPr>
          <w:rFonts w:asciiTheme="majorBidi" w:hAnsiTheme="majorBidi" w:cstheme="majorBidi"/>
          <w:color w:val="000000" w:themeColor="text1"/>
        </w:rPr>
        <w:t xml:space="preserve">ommon </w:t>
      </w:r>
      <w:r w:rsidR="00442FC0">
        <w:rPr>
          <w:rFonts w:asciiTheme="majorBidi" w:hAnsiTheme="majorBidi" w:cstheme="majorBidi"/>
          <w:color w:val="000000" w:themeColor="text1"/>
          <w:lang w:val="en-GB"/>
        </w:rPr>
        <w:t>g</w:t>
      </w:r>
      <w:r w:rsidR="000B42E9" w:rsidRPr="00442FC0">
        <w:rPr>
          <w:rFonts w:asciiTheme="majorBidi" w:hAnsiTheme="majorBidi" w:cstheme="majorBidi"/>
          <w:color w:val="000000" w:themeColor="text1"/>
        </w:rPr>
        <w:t xml:space="preserve">ood by </w:t>
      </w:r>
      <w:r w:rsidR="00442FC0">
        <w:rPr>
          <w:rFonts w:asciiTheme="majorBidi" w:hAnsiTheme="majorBidi" w:cstheme="majorBidi"/>
          <w:color w:val="000000" w:themeColor="text1"/>
          <w:lang w:val="en-GB"/>
        </w:rPr>
        <w:t>l</w:t>
      </w:r>
      <w:r w:rsidRPr="00442FC0">
        <w:rPr>
          <w:rFonts w:asciiTheme="majorBidi" w:hAnsiTheme="majorBidi" w:cstheme="majorBidi"/>
          <w:color w:val="000000" w:themeColor="text1"/>
        </w:rPr>
        <w:t>arge-</w:t>
      </w:r>
      <w:r w:rsidR="00442FC0">
        <w:rPr>
          <w:rFonts w:asciiTheme="majorBidi" w:hAnsiTheme="majorBidi" w:cstheme="majorBidi"/>
          <w:color w:val="000000" w:themeColor="text1"/>
          <w:lang w:val="en-GB"/>
        </w:rPr>
        <w:t>s</w:t>
      </w:r>
      <w:r w:rsidRPr="00442FC0">
        <w:rPr>
          <w:rFonts w:asciiTheme="majorBidi" w:hAnsiTheme="majorBidi" w:cstheme="majorBidi"/>
          <w:color w:val="000000" w:themeColor="text1"/>
        </w:rPr>
        <w:t xml:space="preserve">cale </w:t>
      </w:r>
      <w:r w:rsidR="00442FC0">
        <w:rPr>
          <w:rFonts w:asciiTheme="majorBidi" w:hAnsiTheme="majorBidi" w:cstheme="majorBidi"/>
          <w:color w:val="000000" w:themeColor="text1"/>
          <w:lang w:val="en-GB"/>
        </w:rPr>
        <w:t>h</w:t>
      </w:r>
      <w:r w:rsidRPr="00442FC0">
        <w:rPr>
          <w:rFonts w:asciiTheme="majorBidi" w:hAnsiTheme="majorBidi" w:cstheme="majorBidi"/>
          <w:color w:val="000000" w:themeColor="text1"/>
        </w:rPr>
        <w:t xml:space="preserve">ealth </w:t>
      </w:r>
      <w:r w:rsidR="00442FC0">
        <w:rPr>
          <w:rFonts w:asciiTheme="majorBidi" w:hAnsiTheme="majorBidi" w:cstheme="majorBidi"/>
          <w:color w:val="000000" w:themeColor="text1"/>
          <w:lang w:val="en-GB"/>
        </w:rPr>
        <w:t>r</w:t>
      </w:r>
      <w:r w:rsidRPr="00442FC0">
        <w:rPr>
          <w:rFonts w:asciiTheme="majorBidi" w:hAnsiTheme="majorBidi" w:cstheme="majorBidi"/>
          <w:color w:val="000000" w:themeColor="text1"/>
        </w:rPr>
        <w:t>esearch</w:t>
      </w:r>
      <w:r w:rsidR="00442FC0">
        <w:rPr>
          <w:rFonts w:asciiTheme="majorBidi" w:hAnsiTheme="majorBidi" w:cstheme="majorBidi"/>
          <w:color w:val="000000" w:themeColor="text1"/>
          <w:lang w:val="en-GB"/>
        </w:rPr>
        <w:t xml:space="preserve">. </w:t>
      </w:r>
      <w:r w:rsidRPr="00442FC0">
        <w:rPr>
          <w:rFonts w:asciiTheme="majorBidi" w:hAnsiTheme="majorBidi" w:cstheme="majorBidi"/>
          <w:color w:val="000000" w:themeColor="text1"/>
        </w:rPr>
        <w:t>In</w:t>
      </w:r>
      <w:r w:rsidR="00442FC0">
        <w:rPr>
          <w:rFonts w:asciiTheme="majorBidi" w:hAnsiTheme="majorBidi" w:cstheme="majorBidi"/>
          <w:color w:val="000000" w:themeColor="text1"/>
          <w:lang w:val="en-GB"/>
        </w:rPr>
        <w:t>:</w:t>
      </w:r>
      <w:r w:rsidRPr="00442FC0">
        <w:rPr>
          <w:rFonts w:asciiTheme="majorBidi" w:hAnsiTheme="majorBidi" w:cstheme="majorBidi"/>
          <w:color w:val="000000" w:themeColor="text1"/>
        </w:rPr>
        <w:t xml:space="preserve"> B</w:t>
      </w:r>
      <w:r w:rsidR="00442FC0">
        <w:rPr>
          <w:rFonts w:asciiTheme="majorBidi" w:hAnsiTheme="majorBidi" w:cstheme="majorBidi"/>
          <w:color w:val="000000" w:themeColor="text1"/>
          <w:lang w:val="en-GB"/>
        </w:rPr>
        <w:t>.</w:t>
      </w:r>
      <w:r w:rsidRPr="00442FC0">
        <w:rPr>
          <w:rFonts w:asciiTheme="majorBidi" w:hAnsiTheme="majorBidi" w:cstheme="majorBidi"/>
          <w:color w:val="000000" w:themeColor="text1"/>
        </w:rPr>
        <w:t xml:space="preserve"> van Beers, S</w:t>
      </w:r>
      <w:r w:rsidR="00631593">
        <w:rPr>
          <w:rFonts w:asciiTheme="majorBidi" w:hAnsiTheme="majorBidi" w:cstheme="majorBidi"/>
          <w:color w:val="000000" w:themeColor="text1"/>
          <w:lang w:val="en-GB"/>
        </w:rPr>
        <w:t>.</w:t>
      </w:r>
      <w:r w:rsidRPr="00442FC0">
        <w:rPr>
          <w:rFonts w:asciiTheme="majorBidi" w:hAnsiTheme="majorBidi" w:cstheme="majorBidi"/>
          <w:color w:val="000000" w:themeColor="text1"/>
        </w:rPr>
        <w:t xml:space="preserve"> Sterckx and </w:t>
      </w:r>
      <w:r w:rsidR="007554EA">
        <w:rPr>
          <w:rFonts w:asciiTheme="majorBidi" w:hAnsiTheme="majorBidi" w:cstheme="majorBidi"/>
          <w:color w:val="000000" w:themeColor="text1"/>
          <w:lang w:val="en-GB"/>
        </w:rPr>
        <w:t>D.</w:t>
      </w:r>
      <w:r w:rsidRPr="00442FC0">
        <w:rPr>
          <w:rFonts w:asciiTheme="majorBidi" w:hAnsiTheme="majorBidi" w:cstheme="majorBidi"/>
          <w:color w:val="000000" w:themeColor="text1"/>
        </w:rPr>
        <w:t xml:space="preserve"> Dickenson (</w:t>
      </w:r>
      <w:r w:rsidR="00442FC0">
        <w:rPr>
          <w:rFonts w:asciiTheme="majorBidi" w:hAnsiTheme="majorBidi" w:cstheme="majorBidi"/>
          <w:color w:val="000000" w:themeColor="text1"/>
          <w:lang w:val="en-GB"/>
        </w:rPr>
        <w:t>e</w:t>
      </w:r>
      <w:r w:rsidRPr="00442FC0">
        <w:rPr>
          <w:rFonts w:asciiTheme="majorBidi" w:hAnsiTheme="majorBidi" w:cstheme="majorBidi"/>
          <w:color w:val="000000" w:themeColor="text1"/>
        </w:rPr>
        <w:t xml:space="preserve">ds.) </w:t>
      </w:r>
      <w:r w:rsidRPr="00442FC0">
        <w:rPr>
          <w:rFonts w:asciiTheme="majorBidi" w:hAnsiTheme="majorBidi" w:cstheme="majorBidi"/>
          <w:i/>
          <w:color w:val="000000" w:themeColor="text1"/>
        </w:rPr>
        <w:t>Personalised Medicine, Individual Choice and the Common Good</w:t>
      </w:r>
      <w:r w:rsidR="007554EA">
        <w:rPr>
          <w:rFonts w:asciiTheme="majorBidi" w:hAnsiTheme="majorBidi" w:cstheme="majorBidi"/>
          <w:color w:val="000000" w:themeColor="text1"/>
          <w:lang w:val="en-GB"/>
        </w:rPr>
        <w:t>. Cambridge, UK:</w:t>
      </w:r>
      <w:r w:rsidRPr="00442FC0">
        <w:rPr>
          <w:rFonts w:asciiTheme="majorBidi" w:hAnsiTheme="majorBidi" w:cstheme="majorBidi"/>
          <w:color w:val="000000" w:themeColor="text1"/>
        </w:rPr>
        <w:t xml:space="preserve"> Cambridge University Press.</w:t>
      </w:r>
    </w:p>
    <w:p w14:paraId="034C9C58" w14:textId="7DFD8578" w:rsidR="001735C5" w:rsidRPr="001735C5" w:rsidRDefault="001735C5" w:rsidP="00D53FEF">
      <w:pPr>
        <w:pStyle w:val="EndNoteBibliography"/>
        <w:spacing w:after="240" w:line="480" w:lineRule="auto"/>
        <w:ind w:hanging="426"/>
        <w:jc w:val="both"/>
        <w:rPr>
          <w:rFonts w:asciiTheme="majorBidi" w:hAnsiTheme="majorBidi" w:cstheme="majorBidi"/>
          <w:color w:val="000000" w:themeColor="text1"/>
          <w:lang w:val="en-GB"/>
        </w:rPr>
      </w:pPr>
      <w:r w:rsidRPr="001735C5">
        <w:rPr>
          <w:rFonts w:asciiTheme="majorBidi" w:hAnsiTheme="majorBidi" w:cstheme="majorBidi"/>
          <w:color w:val="000000" w:themeColor="text1"/>
          <w:lang w:val="en-GB"/>
        </w:rPr>
        <w:t>Tengland, P. A. (2020). Health and capabilities: a conceptual clarification. </w:t>
      </w:r>
      <w:r w:rsidRPr="001735C5">
        <w:rPr>
          <w:rFonts w:asciiTheme="majorBidi" w:hAnsiTheme="majorBidi" w:cstheme="majorBidi"/>
          <w:i/>
          <w:iCs/>
          <w:color w:val="000000" w:themeColor="text1"/>
          <w:lang w:val="en-GB"/>
        </w:rPr>
        <w:t>Medicine, Health Care and Philosophy</w:t>
      </w:r>
      <w:r w:rsidRPr="001735C5">
        <w:rPr>
          <w:rFonts w:asciiTheme="majorBidi" w:hAnsiTheme="majorBidi" w:cstheme="majorBidi"/>
          <w:color w:val="000000" w:themeColor="text1"/>
          <w:lang w:val="en-GB"/>
        </w:rPr>
        <w:t>, </w:t>
      </w:r>
      <w:r w:rsidRPr="001735C5">
        <w:rPr>
          <w:rFonts w:asciiTheme="majorBidi" w:hAnsiTheme="majorBidi" w:cstheme="majorBidi"/>
          <w:i/>
          <w:iCs/>
          <w:color w:val="000000" w:themeColor="text1"/>
          <w:lang w:val="en-GB"/>
        </w:rPr>
        <w:t>23</w:t>
      </w:r>
      <w:r w:rsidRPr="001735C5">
        <w:rPr>
          <w:rFonts w:asciiTheme="majorBidi" w:hAnsiTheme="majorBidi" w:cstheme="majorBidi"/>
          <w:color w:val="000000" w:themeColor="text1"/>
          <w:lang w:val="en-GB"/>
        </w:rPr>
        <w:t>(1), 25-33.</w:t>
      </w:r>
    </w:p>
    <w:p w14:paraId="67379CA2" w14:textId="7A78CCA8" w:rsidR="00891311" w:rsidRPr="00442FC0" w:rsidRDefault="00891311" w:rsidP="00D53FEF">
      <w:pPr>
        <w:pStyle w:val="EndNoteBibliography"/>
        <w:spacing w:after="240" w:line="480" w:lineRule="auto"/>
        <w:ind w:hanging="426"/>
        <w:jc w:val="both"/>
      </w:pPr>
      <w:r w:rsidRPr="00442FC0">
        <w:rPr>
          <w:rFonts w:asciiTheme="majorBidi" w:hAnsiTheme="majorBidi" w:cstheme="majorBidi"/>
          <w:color w:val="000000" w:themeColor="text1"/>
        </w:rPr>
        <w:lastRenderedPageBreak/>
        <w:t xml:space="preserve">Titmuss, R. (1997) </w:t>
      </w:r>
      <w:r w:rsidRPr="00442FC0">
        <w:rPr>
          <w:rFonts w:asciiTheme="majorBidi" w:hAnsiTheme="majorBidi" w:cstheme="majorBidi"/>
          <w:i/>
          <w:color w:val="000000" w:themeColor="text1"/>
        </w:rPr>
        <w:t>The gift relationship: From blood to social policy.</w:t>
      </w:r>
      <w:r w:rsidRPr="00442FC0">
        <w:rPr>
          <w:rFonts w:asciiTheme="majorBidi" w:hAnsiTheme="majorBidi" w:cstheme="majorBidi"/>
          <w:color w:val="000000" w:themeColor="text1"/>
        </w:rPr>
        <w:t xml:space="preserve"> Edited by A</w:t>
      </w:r>
      <w:r w:rsidR="00442FC0">
        <w:rPr>
          <w:rFonts w:asciiTheme="majorBidi" w:hAnsiTheme="majorBidi" w:cstheme="majorBidi"/>
          <w:color w:val="000000" w:themeColor="text1"/>
          <w:lang w:val="en-GB"/>
        </w:rPr>
        <w:t>.</w:t>
      </w:r>
      <w:r w:rsidRPr="00442FC0">
        <w:rPr>
          <w:rFonts w:asciiTheme="majorBidi" w:hAnsiTheme="majorBidi" w:cstheme="majorBidi"/>
          <w:color w:val="000000" w:themeColor="text1"/>
        </w:rPr>
        <w:t xml:space="preserve"> Oakley </w:t>
      </w:r>
      <w:r w:rsidR="000B42E9" w:rsidRPr="00442FC0">
        <w:rPr>
          <w:rFonts w:asciiTheme="majorBidi" w:hAnsiTheme="majorBidi" w:cstheme="majorBidi"/>
          <w:color w:val="000000" w:themeColor="text1"/>
        </w:rPr>
        <w:t>and J</w:t>
      </w:r>
      <w:r w:rsidR="00442FC0">
        <w:rPr>
          <w:rFonts w:asciiTheme="majorBidi" w:hAnsiTheme="majorBidi" w:cstheme="majorBidi"/>
          <w:color w:val="000000" w:themeColor="text1"/>
          <w:lang w:val="en-GB"/>
        </w:rPr>
        <w:t>.</w:t>
      </w:r>
      <w:r w:rsidR="000B42E9" w:rsidRPr="00442FC0">
        <w:rPr>
          <w:rFonts w:asciiTheme="majorBidi" w:hAnsiTheme="majorBidi" w:cstheme="majorBidi"/>
          <w:color w:val="000000" w:themeColor="text1"/>
        </w:rPr>
        <w:t xml:space="preserve"> </w:t>
      </w:r>
      <w:r w:rsidRPr="00442FC0">
        <w:rPr>
          <w:rFonts w:asciiTheme="majorBidi" w:hAnsiTheme="majorBidi" w:cstheme="majorBidi"/>
          <w:color w:val="000000" w:themeColor="text1"/>
        </w:rPr>
        <w:t>Ashton. London: London School of Economics.</w:t>
      </w:r>
    </w:p>
    <w:p w14:paraId="10F9F1AE" w14:textId="39A0C2F8" w:rsidR="00442FC0" w:rsidRDefault="002D73C3" w:rsidP="00D53FEF">
      <w:pPr>
        <w:pStyle w:val="Normal1"/>
        <w:shd w:val="clear" w:color="auto" w:fill="FFFFFF"/>
        <w:spacing w:after="240" w:line="480" w:lineRule="auto"/>
        <w:ind w:hanging="426"/>
        <w:jc w:val="both"/>
        <w:rPr>
          <w:rFonts w:asciiTheme="majorBidi" w:eastAsia="Calibri" w:hAnsiTheme="majorBidi" w:cstheme="majorBidi"/>
          <w:bCs/>
          <w:color w:val="000000" w:themeColor="text1"/>
        </w:rPr>
      </w:pPr>
      <w:r w:rsidRPr="00442FC0">
        <w:rPr>
          <w:rFonts w:asciiTheme="majorBidi" w:eastAsia="Calibri" w:hAnsiTheme="majorBidi" w:cstheme="majorBidi"/>
          <w:bCs/>
          <w:color w:val="000000" w:themeColor="text1"/>
        </w:rPr>
        <w:t>Tompkins, C. P., Higgins, A. R.</w:t>
      </w:r>
      <w:r w:rsidR="007554EA">
        <w:rPr>
          <w:rFonts w:asciiTheme="majorBidi" w:eastAsia="Calibri" w:hAnsiTheme="majorBidi" w:cstheme="majorBidi"/>
          <w:bCs/>
          <w:color w:val="000000" w:themeColor="text1"/>
        </w:rPr>
        <w:t xml:space="preserve"> and </w:t>
      </w:r>
      <w:r w:rsidRPr="00442FC0">
        <w:rPr>
          <w:rFonts w:asciiTheme="majorBidi" w:eastAsia="Calibri" w:hAnsiTheme="majorBidi" w:cstheme="majorBidi"/>
          <w:bCs/>
          <w:color w:val="000000" w:themeColor="text1"/>
        </w:rPr>
        <w:t>Ritter, G. A. (2009)</w:t>
      </w:r>
      <w:r w:rsidR="00442FC0">
        <w:rPr>
          <w:rFonts w:asciiTheme="majorBidi" w:eastAsia="Calibri" w:hAnsiTheme="majorBidi" w:cstheme="majorBidi"/>
          <w:bCs/>
          <w:color w:val="000000" w:themeColor="text1"/>
        </w:rPr>
        <w:t xml:space="preserve"> </w:t>
      </w:r>
      <w:r w:rsidRPr="00442FC0">
        <w:rPr>
          <w:rFonts w:asciiTheme="majorBidi" w:eastAsia="Calibri" w:hAnsiTheme="majorBidi" w:cstheme="majorBidi"/>
          <w:bCs/>
          <w:color w:val="000000" w:themeColor="text1"/>
        </w:rPr>
        <w:t xml:space="preserve">Measuring </w:t>
      </w:r>
      <w:r w:rsidR="00442FC0">
        <w:rPr>
          <w:rFonts w:asciiTheme="majorBidi" w:eastAsia="Calibri" w:hAnsiTheme="majorBidi" w:cstheme="majorBidi"/>
          <w:bCs/>
          <w:color w:val="000000" w:themeColor="text1"/>
        </w:rPr>
        <w:t>o</w:t>
      </w:r>
      <w:r w:rsidRPr="00442FC0">
        <w:rPr>
          <w:rFonts w:asciiTheme="majorBidi" w:eastAsia="Calibri" w:hAnsiTheme="majorBidi" w:cstheme="majorBidi"/>
          <w:bCs/>
          <w:color w:val="000000" w:themeColor="text1"/>
        </w:rPr>
        <w:t xml:space="preserve">utcomes </w:t>
      </w:r>
      <w:r w:rsidR="00442FC0">
        <w:rPr>
          <w:rFonts w:asciiTheme="majorBidi" w:eastAsia="Calibri" w:hAnsiTheme="majorBidi" w:cstheme="majorBidi"/>
          <w:bCs/>
          <w:color w:val="000000" w:themeColor="text1"/>
        </w:rPr>
        <w:t>a</w:t>
      </w:r>
      <w:r w:rsidRPr="00442FC0">
        <w:rPr>
          <w:rFonts w:asciiTheme="majorBidi" w:eastAsia="Calibri" w:hAnsiTheme="majorBidi" w:cstheme="majorBidi"/>
          <w:bCs/>
          <w:color w:val="000000" w:themeColor="text1"/>
        </w:rPr>
        <w:t xml:space="preserve">nd Efficiency </w:t>
      </w:r>
      <w:r w:rsidR="007554EA">
        <w:rPr>
          <w:rFonts w:asciiTheme="majorBidi" w:eastAsia="Calibri" w:hAnsiTheme="majorBidi" w:cstheme="majorBidi"/>
          <w:bCs/>
          <w:color w:val="000000" w:themeColor="text1"/>
        </w:rPr>
        <w:t>i</w:t>
      </w:r>
      <w:r w:rsidRPr="00442FC0">
        <w:rPr>
          <w:rFonts w:asciiTheme="majorBidi" w:eastAsia="Calibri" w:hAnsiTheme="majorBidi" w:cstheme="majorBidi"/>
          <w:bCs/>
          <w:color w:val="000000" w:themeColor="text1"/>
        </w:rPr>
        <w:t xml:space="preserve">n </w:t>
      </w:r>
      <w:r w:rsidR="007554EA">
        <w:rPr>
          <w:rFonts w:asciiTheme="majorBidi" w:eastAsia="Calibri" w:hAnsiTheme="majorBidi" w:cstheme="majorBidi"/>
          <w:bCs/>
          <w:color w:val="000000" w:themeColor="text1"/>
        </w:rPr>
        <w:t>m</w:t>
      </w:r>
      <w:r w:rsidRPr="00442FC0">
        <w:rPr>
          <w:rFonts w:asciiTheme="majorBidi" w:eastAsia="Calibri" w:hAnsiTheme="majorBidi" w:cstheme="majorBidi"/>
          <w:bCs/>
          <w:color w:val="000000" w:themeColor="text1"/>
        </w:rPr>
        <w:t xml:space="preserve">edicare </w:t>
      </w:r>
      <w:r w:rsidR="007554EA">
        <w:rPr>
          <w:rFonts w:asciiTheme="majorBidi" w:eastAsia="Calibri" w:hAnsiTheme="majorBidi" w:cstheme="majorBidi"/>
          <w:bCs/>
          <w:color w:val="000000" w:themeColor="text1"/>
        </w:rPr>
        <w:t>v</w:t>
      </w:r>
      <w:r w:rsidRPr="00442FC0">
        <w:rPr>
          <w:rFonts w:asciiTheme="majorBidi" w:eastAsia="Calibri" w:hAnsiTheme="majorBidi" w:cstheme="majorBidi"/>
          <w:bCs/>
          <w:color w:val="000000" w:themeColor="text1"/>
        </w:rPr>
        <w:t>alue-</w:t>
      </w:r>
      <w:r w:rsidR="007554EA">
        <w:rPr>
          <w:rFonts w:asciiTheme="majorBidi" w:eastAsia="Calibri" w:hAnsiTheme="majorBidi" w:cstheme="majorBidi"/>
          <w:bCs/>
          <w:color w:val="000000" w:themeColor="text1"/>
        </w:rPr>
        <w:t>b</w:t>
      </w:r>
      <w:r w:rsidRPr="00442FC0">
        <w:rPr>
          <w:rFonts w:asciiTheme="majorBidi" w:eastAsia="Calibri" w:hAnsiTheme="majorBidi" w:cstheme="majorBidi"/>
          <w:bCs/>
          <w:color w:val="000000" w:themeColor="text1"/>
        </w:rPr>
        <w:t xml:space="preserve">ased </w:t>
      </w:r>
      <w:r w:rsidR="007554EA">
        <w:rPr>
          <w:rFonts w:asciiTheme="majorBidi" w:eastAsia="Calibri" w:hAnsiTheme="majorBidi" w:cstheme="majorBidi"/>
          <w:bCs/>
          <w:color w:val="000000" w:themeColor="text1"/>
        </w:rPr>
        <w:t>p</w:t>
      </w:r>
      <w:r w:rsidRPr="00442FC0">
        <w:rPr>
          <w:rFonts w:asciiTheme="majorBidi" w:eastAsia="Calibri" w:hAnsiTheme="majorBidi" w:cstheme="majorBidi"/>
          <w:bCs/>
          <w:color w:val="000000" w:themeColor="text1"/>
        </w:rPr>
        <w:t>urchasing: Medicare's value-b</w:t>
      </w:r>
      <w:r w:rsidR="00442FC0">
        <w:rPr>
          <w:rFonts w:asciiTheme="majorBidi" w:eastAsia="Calibri" w:hAnsiTheme="majorBidi" w:cstheme="majorBidi"/>
          <w:bCs/>
          <w:color w:val="000000" w:themeColor="text1"/>
        </w:rPr>
        <w:t xml:space="preserve">ased purchasing plan could be a </w:t>
      </w:r>
      <w:r w:rsidRPr="00442FC0">
        <w:rPr>
          <w:rFonts w:asciiTheme="majorBidi" w:eastAsia="Calibri" w:hAnsiTheme="majorBidi" w:cstheme="majorBidi"/>
          <w:bCs/>
          <w:color w:val="000000" w:themeColor="text1"/>
        </w:rPr>
        <w:t>transformational agent of change</w:t>
      </w:r>
      <w:r w:rsidR="00442FC0">
        <w:rPr>
          <w:rFonts w:asciiTheme="majorBidi" w:eastAsia="Calibri" w:hAnsiTheme="majorBidi" w:cstheme="majorBidi"/>
          <w:bCs/>
          <w:color w:val="000000" w:themeColor="text1"/>
        </w:rPr>
        <w:t>.</w:t>
      </w:r>
      <w:r w:rsidRPr="00442FC0">
        <w:rPr>
          <w:rFonts w:asciiTheme="majorBidi" w:eastAsia="Calibri" w:hAnsiTheme="majorBidi" w:cstheme="majorBidi"/>
          <w:bCs/>
          <w:color w:val="000000" w:themeColor="text1"/>
        </w:rPr>
        <w:t xml:space="preserve"> </w:t>
      </w:r>
      <w:r w:rsidRPr="00442FC0">
        <w:rPr>
          <w:rFonts w:asciiTheme="majorBidi" w:eastAsia="Calibri" w:hAnsiTheme="majorBidi" w:cstheme="majorBidi"/>
          <w:bCs/>
          <w:i/>
          <w:color w:val="000000" w:themeColor="text1"/>
        </w:rPr>
        <w:t>Health Affairs</w:t>
      </w:r>
      <w:r w:rsidRPr="00442FC0">
        <w:rPr>
          <w:rFonts w:asciiTheme="majorBidi" w:eastAsia="Calibri" w:hAnsiTheme="majorBidi" w:cstheme="majorBidi"/>
          <w:bCs/>
          <w:color w:val="000000" w:themeColor="text1"/>
        </w:rPr>
        <w:t xml:space="preserve"> </w:t>
      </w:r>
      <w:r w:rsidRPr="00442FC0">
        <w:rPr>
          <w:rFonts w:asciiTheme="majorBidi" w:eastAsia="Calibri" w:hAnsiTheme="majorBidi" w:cstheme="majorBidi"/>
          <w:bCs/>
          <w:i/>
          <w:color w:val="000000" w:themeColor="text1"/>
        </w:rPr>
        <w:t>28</w:t>
      </w:r>
      <w:r w:rsidRPr="00442FC0">
        <w:rPr>
          <w:rFonts w:asciiTheme="majorBidi" w:eastAsia="Calibri" w:hAnsiTheme="majorBidi" w:cstheme="majorBidi"/>
          <w:bCs/>
          <w:color w:val="000000" w:themeColor="text1"/>
        </w:rPr>
        <w:t>(</w:t>
      </w:r>
      <w:r w:rsidR="007554EA">
        <w:rPr>
          <w:rFonts w:asciiTheme="majorBidi" w:eastAsia="Calibri" w:hAnsiTheme="majorBidi" w:cstheme="majorBidi"/>
          <w:bCs/>
          <w:color w:val="000000" w:themeColor="text1"/>
        </w:rPr>
        <w:t>2 s</w:t>
      </w:r>
      <w:r w:rsidRPr="00442FC0">
        <w:rPr>
          <w:rFonts w:asciiTheme="majorBidi" w:eastAsia="Calibri" w:hAnsiTheme="majorBidi" w:cstheme="majorBidi"/>
          <w:bCs/>
          <w:color w:val="000000" w:themeColor="text1"/>
        </w:rPr>
        <w:t>uppl</w:t>
      </w:r>
      <w:r w:rsidR="007554EA">
        <w:rPr>
          <w:rFonts w:asciiTheme="majorBidi" w:eastAsia="Calibri" w:hAnsiTheme="majorBidi" w:cstheme="majorBidi"/>
          <w:bCs/>
          <w:color w:val="000000" w:themeColor="text1"/>
        </w:rPr>
        <w:t xml:space="preserve">. </w:t>
      </w:r>
      <w:r w:rsidRPr="00442FC0">
        <w:rPr>
          <w:rFonts w:asciiTheme="majorBidi" w:eastAsia="Calibri" w:hAnsiTheme="majorBidi" w:cstheme="majorBidi"/>
          <w:bCs/>
          <w:color w:val="000000" w:themeColor="text1"/>
        </w:rPr>
        <w:t>): w251-w261.</w:t>
      </w:r>
      <w:r w:rsidR="00397719" w:rsidRPr="00442FC0">
        <w:rPr>
          <w:rFonts w:asciiTheme="majorBidi" w:eastAsia="Calibri" w:hAnsiTheme="majorBidi" w:cstheme="majorBidi"/>
          <w:bCs/>
          <w:color w:val="000000" w:themeColor="text1"/>
        </w:rPr>
        <w:t xml:space="preserve"> </w:t>
      </w:r>
    </w:p>
    <w:p w14:paraId="5E73FF24" w14:textId="5FB95841" w:rsidR="00891311" w:rsidRPr="00442FC0" w:rsidRDefault="00397719" w:rsidP="00D53FEF">
      <w:pPr>
        <w:pStyle w:val="Normal1"/>
        <w:shd w:val="clear" w:color="auto" w:fill="FFFFFF"/>
        <w:spacing w:after="240" w:line="480" w:lineRule="auto"/>
        <w:ind w:hanging="426"/>
        <w:jc w:val="both"/>
        <w:rPr>
          <w:rFonts w:asciiTheme="majorBidi" w:eastAsia="Calibri" w:hAnsiTheme="majorBidi" w:cstheme="majorBidi"/>
          <w:bCs/>
          <w:color w:val="000000" w:themeColor="text1"/>
        </w:rPr>
      </w:pPr>
      <w:r w:rsidRPr="00A960BD">
        <w:rPr>
          <w:rFonts w:asciiTheme="majorBidi" w:eastAsia="Calibri" w:hAnsiTheme="majorBidi" w:cstheme="majorBidi"/>
          <w:bCs/>
          <w:color w:val="000000" w:themeColor="text1"/>
          <w:lang w:val="en-US"/>
        </w:rPr>
        <w:t>Tur-Sinai, A., Gur-Arie,</w:t>
      </w:r>
      <w:r w:rsidR="00EC6FC6" w:rsidRPr="00A960BD">
        <w:rPr>
          <w:rFonts w:asciiTheme="majorBidi" w:eastAsia="Calibri" w:hAnsiTheme="majorBidi" w:cstheme="majorBidi"/>
          <w:bCs/>
          <w:color w:val="000000" w:themeColor="text1"/>
          <w:lang w:val="en-US"/>
        </w:rPr>
        <w:t xml:space="preserve"> R., </w:t>
      </w:r>
      <w:r w:rsidRPr="00A960BD">
        <w:rPr>
          <w:rFonts w:asciiTheme="majorBidi" w:eastAsia="Calibri" w:hAnsiTheme="majorBidi" w:cstheme="majorBidi"/>
          <w:bCs/>
          <w:color w:val="000000" w:themeColor="text1"/>
          <w:lang w:val="en-US"/>
        </w:rPr>
        <w:t>Davidovitch,</w:t>
      </w:r>
      <w:r w:rsidR="00EC6FC6" w:rsidRPr="00A960BD">
        <w:rPr>
          <w:rFonts w:asciiTheme="majorBidi" w:eastAsia="Calibri" w:hAnsiTheme="majorBidi" w:cstheme="majorBidi"/>
          <w:bCs/>
          <w:color w:val="000000" w:themeColor="text1"/>
          <w:lang w:val="en-US"/>
        </w:rPr>
        <w:t xml:space="preserve"> N., </w:t>
      </w:r>
      <w:r w:rsidRPr="00A960BD">
        <w:rPr>
          <w:rFonts w:asciiTheme="majorBidi" w:eastAsia="Calibri" w:hAnsiTheme="majorBidi" w:cstheme="majorBidi"/>
          <w:bCs/>
          <w:color w:val="000000" w:themeColor="text1"/>
          <w:lang w:val="en-US"/>
        </w:rPr>
        <w:t>Kopel,</w:t>
      </w:r>
      <w:r w:rsidR="00EC6FC6" w:rsidRPr="00A960BD">
        <w:rPr>
          <w:rFonts w:asciiTheme="majorBidi" w:eastAsia="Calibri" w:hAnsiTheme="majorBidi" w:cstheme="majorBidi"/>
          <w:bCs/>
          <w:color w:val="000000" w:themeColor="text1"/>
          <w:lang w:val="en-US"/>
        </w:rPr>
        <w:t xml:space="preserve"> E.,</w:t>
      </w:r>
      <w:r w:rsidRPr="00A960BD">
        <w:rPr>
          <w:rFonts w:asciiTheme="majorBidi" w:eastAsia="Calibri" w:hAnsiTheme="majorBidi" w:cstheme="majorBidi"/>
          <w:bCs/>
          <w:color w:val="000000" w:themeColor="text1"/>
          <w:lang w:val="en-US"/>
        </w:rPr>
        <w:t xml:space="preserve"> Glazer,</w:t>
      </w:r>
      <w:r w:rsidR="00EC6FC6" w:rsidRPr="00A960BD">
        <w:rPr>
          <w:rFonts w:asciiTheme="majorBidi" w:eastAsia="Calibri" w:hAnsiTheme="majorBidi" w:cstheme="majorBidi"/>
          <w:bCs/>
          <w:color w:val="000000" w:themeColor="text1"/>
          <w:lang w:val="en-US"/>
        </w:rPr>
        <w:t xml:space="preserve"> Y., </w:t>
      </w:r>
      <w:r w:rsidRPr="00A960BD">
        <w:rPr>
          <w:rFonts w:asciiTheme="majorBidi" w:eastAsia="Calibri" w:hAnsiTheme="majorBidi" w:cstheme="majorBidi"/>
          <w:bCs/>
          <w:color w:val="000000" w:themeColor="text1"/>
          <w:lang w:val="en-US"/>
        </w:rPr>
        <w:t>Anis</w:t>
      </w:r>
      <w:r w:rsidR="00EC6FC6" w:rsidRPr="00A960BD">
        <w:rPr>
          <w:rFonts w:asciiTheme="majorBidi" w:eastAsia="Calibri" w:hAnsiTheme="majorBidi" w:cstheme="majorBidi"/>
          <w:bCs/>
          <w:color w:val="000000" w:themeColor="text1"/>
          <w:lang w:val="en-US"/>
        </w:rPr>
        <w:t>, E.</w:t>
      </w:r>
      <w:r w:rsidRPr="00A960BD">
        <w:rPr>
          <w:rFonts w:asciiTheme="majorBidi" w:eastAsia="Calibri" w:hAnsiTheme="majorBidi" w:cstheme="majorBidi"/>
          <w:bCs/>
          <w:color w:val="000000" w:themeColor="text1"/>
          <w:lang w:val="en-US"/>
        </w:rPr>
        <w:t xml:space="preserve"> </w:t>
      </w:r>
      <w:r w:rsidRPr="00442FC0">
        <w:rPr>
          <w:rFonts w:asciiTheme="majorBidi" w:eastAsia="Calibri" w:hAnsiTheme="majorBidi" w:cstheme="majorBidi"/>
          <w:bCs/>
          <w:color w:val="000000" w:themeColor="text1"/>
        </w:rPr>
        <w:t>and Grotto</w:t>
      </w:r>
      <w:r w:rsidR="00EC6FC6" w:rsidRPr="00442FC0">
        <w:rPr>
          <w:rFonts w:asciiTheme="majorBidi" w:eastAsia="Calibri" w:hAnsiTheme="majorBidi" w:cstheme="majorBidi"/>
          <w:bCs/>
          <w:color w:val="000000" w:themeColor="text1"/>
        </w:rPr>
        <w:t>, I</w:t>
      </w:r>
      <w:r w:rsidRPr="00442FC0">
        <w:rPr>
          <w:rFonts w:asciiTheme="majorBidi" w:eastAsia="Calibri" w:hAnsiTheme="majorBidi" w:cstheme="majorBidi"/>
          <w:bCs/>
          <w:color w:val="000000" w:themeColor="text1"/>
        </w:rPr>
        <w:t xml:space="preserve">. (2019) Socioeconomic </w:t>
      </w:r>
      <w:r w:rsidR="007554EA">
        <w:rPr>
          <w:rFonts w:asciiTheme="majorBidi" w:eastAsia="Calibri" w:hAnsiTheme="majorBidi" w:cstheme="majorBidi"/>
          <w:bCs/>
          <w:color w:val="000000" w:themeColor="text1"/>
        </w:rPr>
        <w:t>s</w:t>
      </w:r>
      <w:r w:rsidRPr="00442FC0">
        <w:rPr>
          <w:rFonts w:asciiTheme="majorBidi" w:eastAsia="Calibri" w:hAnsiTheme="majorBidi" w:cstheme="majorBidi"/>
          <w:bCs/>
          <w:color w:val="000000" w:themeColor="text1"/>
        </w:rPr>
        <w:t xml:space="preserve">tatus, </w:t>
      </w:r>
      <w:r w:rsidR="007554EA">
        <w:rPr>
          <w:rFonts w:asciiTheme="majorBidi" w:eastAsia="Calibri" w:hAnsiTheme="majorBidi" w:cstheme="majorBidi"/>
          <w:bCs/>
          <w:color w:val="000000" w:themeColor="text1"/>
        </w:rPr>
        <w:t>h</w:t>
      </w:r>
      <w:r w:rsidRPr="00442FC0">
        <w:rPr>
          <w:rFonts w:asciiTheme="majorBidi" w:eastAsia="Calibri" w:hAnsiTheme="majorBidi" w:cstheme="majorBidi"/>
          <w:bCs/>
          <w:color w:val="000000" w:themeColor="text1"/>
        </w:rPr>
        <w:t xml:space="preserve">ealth </w:t>
      </w:r>
      <w:r w:rsidR="00442FC0">
        <w:rPr>
          <w:rFonts w:asciiTheme="majorBidi" w:eastAsia="Calibri" w:hAnsiTheme="majorBidi" w:cstheme="majorBidi"/>
          <w:bCs/>
          <w:color w:val="000000" w:themeColor="text1"/>
        </w:rPr>
        <w:t>i</w:t>
      </w:r>
      <w:r w:rsidRPr="00442FC0">
        <w:rPr>
          <w:rFonts w:asciiTheme="majorBidi" w:eastAsia="Calibri" w:hAnsiTheme="majorBidi" w:cstheme="majorBidi"/>
          <w:bCs/>
          <w:color w:val="000000" w:themeColor="text1"/>
        </w:rPr>
        <w:t xml:space="preserve">nequalities, and </w:t>
      </w:r>
      <w:r w:rsidR="007554EA">
        <w:rPr>
          <w:rFonts w:asciiTheme="majorBidi" w:eastAsia="Calibri" w:hAnsiTheme="majorBidi" w:cstheme="majorBidi"/>
          <w:bCs/>
          <w:color w:val="000000" w:themeColor="text1"/>
        </w:rPr>
        <w:t>s</w:t>
      </w:r>
      <w:r w:rsidRPr="00442FC0">
        <w:rPr>
          <w:rFonts w:asciiTheme="majorBidi" w:eastAsia="Calibri" w:hAnsiTheme="majorBidi" w:cstheme="majorBidi"/>
          <w:bCs/>
          <w:color w:val="000000" w:themeColor="text1"/>
        </w:rPr>
        <w:t xml:space="preserve">olidarity </w:t>
      </w:r>
      <w:r w:rsidR="007554EA">
        <w:rPr>
          <w:rFonts w:asciiTheme="majorBidi" w:eastAsia="Calibri" w:hAnsiTheme="majorBidi" w:cstheme="majorBidi"/>
          <w:bCs/>
          <w:color w:val="000000" w:themeColor="text1"/>
        </w:rPr>
        <w:t>t</w:t>
      </w:r>
      <w:r w:rsidRPr="00442FC0">
        <w:rPr>
          <w:rFonts w:asciiTheme="majorBidi" w:eastAsia="Calibri" w:hAnsiTheme="majorBidi" w:cstheme="majorBidi"/>
          <w:bCs/>
          <w:color w:val="000000" w:themeColor="text1"/>
        </w:rPr>
        <w:t xml:space="preserve">rends in a </w:t>
      </w:r>
      <w:r w:rsidR="007554EA">
        <w:rPr>
          <w:rFonts w:asciiTheme="majorBidi" w:eastAsia="Calibri" w:hAnsiTheme="majorBidi" w:cstheme="majorBidi"/>
          <w:bCs/>
          <w:color w:val="000000" w:themeColor="text1"/>
        </w:rPr>
        <w:t>m</w:t>
      </w:r>
      <w:r w:rsidRPr="00442FC0">
        <w:rPr>
          <w:rFonts w:asciiTheme="majorBidi" w:eastAsia="Calibri" w:hAnsiTheme="majorBidi" w:cstheme="majorBidi"/>
          <w:bCs/>
          <w:color w:val="000000" w:themeColor="text1"/>
        </w:rPr>
        <w:t xml:space="preserve">ass </w:t>
      </w:r>
      <w:r w:rsidR="007554EA">
        <w:rPr>
          <w:rFonts w:asciiTheme="majorBidi" w:eastAsia="Calibri" w:hAnsiTheme="majorBidi" w:cstheme="majorBidi"/>
          <w:bCs/>
          <w:color w:val="000000" w:themeColor="text1"/>
        </w:rPr>
        <w:t>v</w:t>
      </w:r>
      <w:r w:rsidRPr="00442FC0">
        <w:rPr>
          <w:rFonts w:asciiTheme="majorBidi" w:eastAsia="Calibri" w:hAnsiTheme="majorBidi" w:cstheme="majorBidi"/>
          <w:bCs/>
          <w:color w:val="000000" w:themeColor="text1"/>
        </w:rPr>
        <w:t xml:space="preserve">accination </w:t>
      </w:r>
      <w:r w:rsidR="007554EA">
        <w:rPr>
          <w:rFonts w:asciiTheme="majorBidi" w:eastAsia="Calibri" w:hAnsiTheme="majorBidi" w:cstheme="majorBidi"/>
          <w:bCs/>
          <w:color w:val="000000" w:themeColor="text1"/>
        </w:rPr>
        <w:t>c</w:t>
      </w:r>
      <w:r w:rsidRPr="00442FC0">
        <w:rPr>
          <w:rFonts w:asciiTheme="majorBidi" w:eastAsia="Calibri" w:hAnsiTheme="majorBidi" w:cstheme="majorBidi"/>
          <w:bCs/>
          <w:color w:val="000000" w:themeColor="text1"/>
        </w:rPr>
        <w:t>ampaign.</w:t>
      </w:r>
      <w:r w:rsidR="007554EA" w:rsidRPr="007554EA">
        <w:t xml:space="preserve"> </w:t>
      </w:r>
      <w:r w:rsidR="007554EA" w:rsidRPr="00442FC0">
        <w:rPr>
          <w:rFonts w:asciiTheme="majorBidi" w:eastAsia="Calibri" w:hAnsiTheme="majorBidi" w:cstheme="majorBidi"/>
          <w:bCs/>
          <w:i/>
          <w:iCs/>
          <w:color w:val="000000" w:themeColor="text1"/>
        </w:rPr>
        <w:t>European Journal of Public Health</w:t>
      </w:r>
      <w:r w:rsidR="007554EA">
        <w:rPr>
          <w:rFonts w:asciiTheme="majorBidi" w:eastAsia="Calibri" w:hAnsiTheme="majorBidi" w:cstheme="majorBidi"/>
          <w:bCs/>
          <w:color w:val="000000" w:themeColor="text1"/>
        </w:rPr>
        <w:t xml:space="preserve"> 29(4 suppl.)</w:t>
      </w:r>
      <w:r w:rsidRPr="00442FC0">
        <w:rPr>
          <w:rFonts w:asciiTheme="majorBidi" w:eastAsia="Calibri" w:hAnsiTheme="majorBidi" w:cstheme="majorBidi"/>
          <w:bCs/>
          <w:color w:val="000000" w:themeColor="text1"/>
        </w:rPr>
        <w:t>: ckz185-404.</w:t>
      </w:r>
    </w:p>
    <w:p w14:paraId="2E8F8835" w14:textId="3A6AEF00" w:rsidR="00482A43" w:rsidRPr="00442FC0" w:rsidRDefault="00437116" w:rsidP="00D53FEF">
      <w:pPr>
        <w:pStyle w:val="EndNoteBibliography"/>
        <w:spacing w:after="240" w:line="480" w:lineRule="auto"/>
        <w:ind w:hanging="426"/>
        <w:jc w:val="both"/>
      </w:pPr>
      <w:r w:rsidRPr="00442FC0">
        <w:rPr>
          <w:rFonts w:asciiTheme="majorBidi" w:hAnsiTheme="majorBidi" w:cstheme="majorBidi"/>
          <w:color w:val="000000" w:themeColor="text1"/>
        </w:rPr>
        <w:t>xxxx6</w:t>
      </w:r>
      <w:r w:rsidR="00891311" w:rsidRPr="00442FC0">
        <w:rPr>
          <w:rFonts w:asciiTheme="majorBidi" w:hAnsiTheme="majorBidi" w:cstheme="majorBidi"/>
          <w:color w:val="000000" w:themeColor="text1"/>
        </w:rPr>
        <w:t>. (2011)</w:t>
      </w:r>
      <w:r w:rsidRPr="00442FC0">
        <w:rPr>
          <w:rFonts w:asciiTheme="majorBidi" w:hAnsiTheme="majorBidi" w:cstheme="majorBidi"/>
          <w:color w:val="000000" w:themeColor="text1"/>
        </w:rPr>
        <w:t xml:space="preserve">. </w:t>
      </w:r>
      <w:r w:rsidR="00891311" w:rsidRPr="00442FC0">
        <w:rPr>
          <w:rFonts w:asciiTheme="majorBidi" w:hAnsiTheme="majorBidi" w:cstheme="majorBidi"/>
          <w:i/>
          <w:color w:val="000000" w:themeColor="text1"/>
        </w:rPr>
        <w:t>Sociology of Health &amp; Illness</w:t>
      </w:r>
      <w:r w:rsidRPr="00442FC0">
        <w:rPr>
          <w:rFonts w:asciiTheme="majorBidi" w:hAnsiTheme="majorBidi" w:cstheme="majorBidi"/>
          <w:i/>
          <w:color w:val="000000" w:themeColor="text1"/>
        </w:rPr>
        <w:t>.</w:t>
      </w:r>
    </w:p>
    <w:p w14:paraId="7C02B282" w14:textId="77777777" w:rsidR="002408D5" w:rsidRPr="002408D5" w:rsidRDefault="002408D5" w:rsidP="002408D5">
      <w:pPr>
        <w:pStyle w:val="Normal1"/>
        <w:spacing w:after="240" w:line="480" w:lineRule="auto"/>
        <w:ind w:hanging="426"/>
        <w:jc w:val="both"/>
        <w:rPr>
          <w:rFonts w:asciiTheme="majorBidi" w:eastAsia="Calibri" w:hAnsiTheme="majorBidi" w:cstheme="majorBidi"/>
          <w:bCs/>
          <w:color w:val="000000" w:themeColor="text1"/>
          <w:highlight w:val="white"/>
        </w:rPr>
      </w:pPr>
      <w:r w:rsidRPr="002408D5">
        <w:rPr>
          <w:rFonts w:asciiTheme="majorBidi" w:eastAsia="Calibri" w:hAnsiTheme="majorBidi" w:cstheme="majorBidi"/>
          <w:bCs/>
          <w:color w:val="000000" w:themeColor="text1"/>
          <w:highlight w:val="white"/>
        </w:rPr>
        <w:t xml:space="preserve">Ulucanlar, S., Faulkner, A., Pierce, S. and Elwyn, G. (2013) Technology identity: The role of sociotechnical representations in the adoption of medical devices. </w:t>
      </w:r>
      <w:r w:rsidRPr="002408D5">
        <w:rPr>
          <w:rFonts w:asciiTheme="majorBidi" w:eastAsia="Calibri" w:hAnsiTheme="majorBidi" w:cstheme="majorBidi"/>
          <w:bCs/>
          <w:i/>
          <w:color w:val="000000" w:themeColor="text1"/>
          <w:highlight w:val="white"/>
        </w:rPr>
        <w:t>Social Science and Medicine 98</w:t>
      </w:r>
      <w:r w:rsidRPr="002408D5">
        <w:rPr>
          <w:rFonts w:asciiTheme="majorBidi" w:eastAsia="Calibri" w:hAnsiTheme="majorBidi" w:cstheme="majorBidi"/>
          <w:bCs/>
          <w:color w:val="000000" w:themeColor="text1"/>
          <w:highlight w:val="white"/>
        </w:rPr>
        <w:t>: 95-105.</w:t>
      </w:r>
    </w:p>
    <w:p w14:paraId="3ABE7381" w14:textId="43169E0D" w:rsidR="00482A43" w:rsidRPr="00442FC0" w:rsidRDefault="00482A43" w:rsidP="00D53FEF">
      <w:pPr>
        <w:pStyle w:val="Normal1"/>
        <w:spacing w:after="240" w:line="480" w:lineRule="auto"/>
        <w:ind w:hanging="426"/>
        <w:jc w:val="both"/>
        <w:rPr>
          <w:rFonts w:asciiTheme="majorBidi" w:eastAsia="Calibri" w:hAnsiTheme="majorBidi" w:cstheme="majorBidi"/>
          <w:color w:val="000000" w:themeColor="text1"/>
          <w:highlight w:val="white"/>
        </w:rPr>
      </w:pPr>
      <w:r w:rsidRPr="00442FC0">
        <w:rPr>
          <w:rFonts w:asciiTheme="majorBidi" w:eastAsia="Calibri" w:hAnsiTheme="majorBidi" w:cstheme="majorBidi"/>
          <w:bCs/>
          <w:color w:val="000000" w:themeColor="text1"/>
          <w:highlight w:val="white"/>
        </w:rPr>
        <w:t>Van Herck, P., De Smedt, D., Annemans, L., Remmen, R., Rosenthal, M. B.</w:t>
      </w:r>
      <w:r w:rsidR="007554EA">
        <w:rPr>
          <w:rFonts w:asciiTheme="majorBidi" w:eastAsia="Calibri" w:hAnsiTheme="majorBidi" w:cstheme="majorBidi"/>
          <w:bCs/>
          <w:color w:val="000000" w:themeColor="text1"/>
          <w:highlight w:val="white"/>
        </w:rPr>
        <w:t xml:space="preserve"> and</w:t>
      </w:r>
      <w:r w:rsidRPr="00442FC0">
        <w:rPr>
          <w:rFonts w:asciiTheme="majorBidi" w:eastAsia="Calibri" w:hAnsiTheme="majorBidi" w:cstheme="majorBidi"/>
          <w:bCs/>
          <w:color w:val="000000" w:themeColor="text1"/>
          <w:highlight w:val="white"/>
        </w:rPr>
        <w:t xml:space="preserve"> Sermeus, W. (2010)</w:t>
      </w:r>
      <w:r w:rsidR="007554EA">
        <w:rPr>
          <w:rFonts w:asciiTheme="majorBidi" w:eastAsia="Calibri" w:hAnsiTheme="majorBidi" w:cstheme="majorBidi"/>
          <w:bCs/>
          <w:color w:val="000000" w:themeColor="text1"/>
          <w:highlight w:val="white"/>
        </w:rPr>
        <w:t xml:space="preserve"> </w:t>
      </w:r>
      <w:r w:rsidRPr="00442FC0">
        <w:rPr>
          <w:rFonts w:asciiTheme="majorBidi" w:eastAsia="Calibri" w:hAnsiTheme="majorBidi" w:cstheme="majorBidi"/>
          <w:bCs/>
          <w:color w:val="000000" w:themeColor="text1"/>
          <w:highlight w:val="white"/>
        </w:rPr>
        <w:t xml:space="preserve">Systematic review: effects, design choices, and context of pay-for-performance in health care. </w:t>
      </w:r>
      <w:r w:rsidRPr="00442FC0">
        <w:rPr>
          <w:rFonts w:asciiTheme="majorBidi" w:eastAsia="Calibri" w:hAnsiTheme="majorBidi" w:cstheme="majorBidi"/>
          <w:bCs/>
          <w:i/>
          <w:iCs/>
          <w:color w:val="000000" w:themeColor="text1"/>
          <w:highlight w:val="white"/>
        </w:rPr>
        <w:t xml:space="preserve">BMC </w:t>
      </w:r>
      <w:r w:rsidR="007554EA">
        <w:rPr>
          <w:rFonts w:asciiTheme="majorBidi" w:eastAsia="Calibri" w:hAnsiTheme="majorBidi" w:cstheme="majorBidi"/>
          <w:bCs/>
          <w:i/>
          <w:iCs/>
          <w:color w:val="000000" w:themeColor="text1"/>
          <w:highlight w:val="white"/>
        </w:rPr>
        <w:t>H</w:t>
      </w:r>
      <w:r w:rsidRPr="00442FC0">
        <w:rPr>
          <w:rFonts w:asciiTheme="majorBidi" w:eastAsia="Calibri" w:hAnsiTheme="majorBidi" w:cstheme="majorBidi"/>
          <w:bCs/>
          <w:i/>
          <w:iCs/>
          <w:color w:val="000000" w:themeColor="text1"/>
          <w:highlight w:val="white"/>
        </w:rPr>
        <w:t xml:space="preserve">ealth </w:t>
      </w:r>
      <w:r w:rsidR="007554EA">
        <w:rPr>
          <w:rFonts w:asciiTheme="majorBidi" w:eastAsia="Calibri" w:hAnsiTheme="majorBidi" w:cstheme="majorBidi"/>
          <w:bCs/>
          <w:i/>
          <w:iCs/>
          <w:color w:val="000000" w:themeColor="text1"/>
          <w:highlight w:val="white"/>
        </w:rPr>
        <w:t>S</w:t>
      </w:r>
      <w:r w:rsidRPr="00442FC0">
        <w:rPr>
          <w:rFonts w:asciiTheme="majorBidi" w:eastAsia="Calibri" w:hAnsiTheme="majorBidi" w:cstheme="majorBidi"/>
          <w:bCs/>
          <w:i/>
          <w:iCs/>
          <w:color w:val="000000" w:themeColor="text1"/>
          <w:highlight w:val="white"/>
        </w:rPr>
        <w:t xml:space="preserve">ervices </w:t>
      </w:r>
      <w:r w:rsidR="007554EA">
        <w:rPr>
          <w:rFonts w:asciiTheme="majorBidi" w:eastAsia="Calibri" w:hAnsiTheme="majorBidi" w:cstheme="majorBidi"/>
          <w:bCs/>
          <w:i/>
          <w:iCs/>
          <w:color w:val="000000" w:themeColor="text1"/>
          <w:highlight w:val="white"/>
        </w:rPr>
        <w:t>R</w:t>
      </w:r>
      <w:r w:rsidRPr="00442FC0">
        <w:rPr>
          <w:rFonts w:asciiTheme="majorBidi" w:eastAsia="Calibri" w:hAnsiTheme="majorBidi" w:cstheme="majorBidi"/>
          <w:bCs/>
          <w:i/>
          <w:iCs/>
          <w:color w:val="000000" w:themeColor="text1"/>
          <w:highlight w:val="white"/>
        </w:rPr>
        <w:t>esearch</w:t>
      </w:r>
      <w:r w:rsidR="00442FC0">
        <w:rPr>
          <w:rFonts w:asciiTheme="majorBidi" w:eastAsia="Calibri" w:hAnsiTheme="majorBidi" w:cstheme="majorBidi"/>
          <w:bCs/>
          <w:color w:val="000000" w:themeColor="text1"/>
          <w:highlight w:val="white"/>
        </w:rPr>
        <w:t xml:space="preserve"> </w:t>
      </w:r>
      <w:r w:rsidRPr="00442FC0">
        <w:rPr>
          <w:rFonts w:asciiTheme="majorBidi" w:eastAsia="Calibri" w:hAnsiTheme="majorBidi" w:cstheme="majorBidi"/>
          <w:bCs/>
          <w:color w:val="000000" w:themeColor="text1"/>
          <w:highlight w:val="white"/>
        </w:rPr>
        <w:t>10(1): 247.</w:t>
      </w:r>
    </w:p>
    <w:p w14:paraId="528B226B" w14:textId="5633C355" w:rsidR="003A704E" w:rsidRPr="00442FC0" w:rsidRDefault="003A704E" w:rsidP="00D53FEF">
      <w:pPr>
        <w:pStyle w:val="Normal1"/>
        <w:shd w:val="clear" w:color="auto" w:fill="FFFFFF"/>
        <w:spacing w:after="240" w:line="480" w:lineRule="auto"/>
        <w:ind w:hanging="426"/>
        <w:jc w:val="both"/>
        <w:rPr>
          <w:rFonts w:asciiTheme="majorBidi" w:eastAsia="Calibri" w:hAnsiTheme="majorBidi" w:cstheme="majorBidi"/>
          <w:color w:val="000000" w:themeColor="text1"/>
          <w:highlight w:val="white"/>
        </w:rPr>
      </w:pPr>
      <w:r w:rsidRPr="00442FC0">
        <w:rPr>
          <w:rFonts w:asciiTheme="majorBidi" w:eastAsia="Calibri" w:hAnsiTheme="majorBidi" w:cstheme="majorBidi"/>
          <w:color w:val="000000" w:themeColor="text1"/>
          <w:highlight w:val="white"/>
        </w:rPr>
        <w:t>Waldby, C.</w:t>
      </w:r>
      <w:r w:rsidR="007554EA">
        <w:rPr>
          <w:rFonts w:asciiTheme="majorBidi" w:eastAsia="Calibri" w:hAnsiTheme="majorBidi" w:cstheme="majorBidi"/>
          <w:color w:val="000000" w:themeColor="text1"/>
          <w:highlight w:val="white"/>
        </w:rPr>
        <w:t xml:space="preserve"> and</w:t>
      </w:r>
      <w:r w:rsidRPr="00442FC0">
        <w:rPr>
          <w:rFonts w:asciiTheme="majorBidi" w:eastAsia="Calibri" w:hAnsiTheme="majorBidi" w:cstheme="majorBidi"/>
          <w:color w:val="000000" w:themeColor="text1"/>
          <w:highlight w:val="white"/>
        </w:rPr>
        <w:t xml:space="preserve"> Cooper, M. (2008) The biopolitics of reproduction: Post-Fordist </w:t>
      </w:r>
      <w:r w:rsidR="000B42E9" w:rsidRPr="00442FC0">
        <w:rPr>
          <w:rFonts w:asciiTheme="majorBidi" w:eastAsia="Calibri" w:hAnsiTheme="majorBidi" w:cstheme="majorBidi"/>
          <w:color w:val="000000" w:themeColor="text1"/>
          <w:highlight w:val="white"/>
        </w:rPr>
        <w:t xml:space="preserve">biotechnology and </w:t>
      </w:r>
      <w:r w:rsidRPr="00442FC0">
        <w:rPr>
          <w:rFonts w:asciiTheme="majorBidi" w:eastAsia="Calibri" w:hAnsiTheme="majorBidi" w:cstheme="majorBidi"/>
          <w:color w:val="000000" w:themeColor="text1"/>
          <w:highlight w:val="white"/>
        </w:rPr>
        <w:t>women's clinical labour.</w:t>
      </w:r>
      <w:r w:rsidR="00442FC0">
        <w:rPr>
          <w:rFonts w:asciiTheme="majorBidi" w:eastAsia="Calibri" w:hAnsiTheme="majorBidi" w:cstheme="majorBidi"/>
          <w:color w:val="000000" w:themeColor="text1"/>
          <w:highlight w:val="white"/>
        </w:rPr>
        <w:t xml:space="preserve"> </w:t>
      </w:r>
      <w:r w:rsidRPr="00442FC0">
        <w:rPr>
          <w:rFonts w:asciiTheme="majorBidi" w:eastAsia="Calibri" w:hAnsiTheme="majorBidi" w:cstheme="majorBidi"/>
          <w:i/>
          <w:iCs/>
          <w:color w:val="000000" w:themeColor="text1"/>
          <w:highlight w:val="white"/>
        </w:rPr>
        <w:t>Australian Feminist Studies</w:t>
      </w:r>
      <w:r w:rsidR="00442FC0">
        <w:rPr>
          <w:rFonts w:asciiTheme="majorBidi" w:eastAsia="Calibri" w:hAnsiTheme="majorBidi" w:cstheme="majorBidi"/>
          <w:color w:val="000000" w:themeColor="text1"/>
          <w:highlight w:val="white"/>
        </w:rPr>
        <w:t xml:space="preserve"> </w:t>
      </w:r>
      <w:r w:rsidRPr="00442FC0">
        <w:rPr>
          <w:rFonts w:asciiTheme="majorBidi" w:eastAsia="Calibri" w:hAnsiTheme="majorBidi" w:cstheme="majorBidi"/>
          <w:i/>
          <w:iCs/>
          <w:color w:val="000000" w:themeColor="text1"/>
          <w:highlight w:val="white"/>
        </w:rPr>
        <w:t>23</w:t>
      </w:r>
      <w:r w:rsidRPr="00442FC0">
        <w:rPr>
          <w:rFonts w:asciiTheme="majorBidi" w:eastAsia="Calibri" w:hAnsiTheme="majorBidi" w:cstheme="majorBidi"/>
          <w:color w:val="000000" w:themeColor="text1"/>
          <w:highlight w:val="white"/>
        </w:rPr>
        <w:t>(55)</w:t>
      </w:r>
      <w:r w:rsidR="00442FC0">
        <w:rPr>
          <w:rFonts w:asciiTheme="majorBidi" w:eastAsia="Calibri" w:hAnsiTheme="majorBidi" w:cstheme="majorBidi"/>
          <w:color w:val="000000" w:themeColor="text1"/>
          <w:highlight w:val="white"/>
        </w:rPr>
        <w:t>:</w:t>
      </w:r>
      <w:r w:rsidRPr="00442FC0">
        <w:rPr>
          <w:rFonts w:asciiTheme="majorBidi" w:eastAsia="Calibri" w:hAnsiTheme="majorBidi" w:cstheme="majorBidi"/>
          <w:color w:val="000000" w:themeColor="text1"/>
          <w:highlight w:val="white"/>
        </w:rPr>
        <w:t xml:space="preserve"> 57-73.</w:t>
      </w:r>
    </w:p>
    <w:p w14:paraId="2625585A" w14:textId="39A5C3FA" w:rsidR="00891311" w:rsidRPr="00442FC0" w:rsidRDefault="00891311" w:rsidP="00D53FEF">
      <w:pPr>
        <w:pStyle w:val="EndNoteBibliography"/>
        <w:spacing w:after="240" w:line="480" w:lineRule="auto"/>
        <w:ind w:hanging="426"/>
        <w:jc w:val="both"/>
      </w:pPr>
      <w:r w:rsidRPr="00442FC0">
        <w:rPr>
          <w:rFonts w:asciiTheme="majorBidi" w:hAnsiTheme="majorBidi" w:cstheme="majorBidi"/>
          <w:color w:val="000000" w:themeColor="text1"/>
        </w:rPr>
        <w:t>Waldby, C. (2002) Stem cells, tissue cultures and the production of biovalue</w:t>
      </w:r>
      <w:r w:rsidR="00442FC0">
        <w:rPr>
          <w:rFonts w:asciiTheme="majorBidi" w:hAnsiTheme="majorBidi" w:cstheme="majorBidi"/>
          <w:color w:val="000000" w:themeColor="text1"/>
          <w:lang w:val="en-GB"/>
        </w:rPr>
        <w:t xml:space="preserve">. </w:t>
      </w:r>
      <w:r w:rsidRPr="00442FC0">
        <w:rPr>
          <w:rFonts w:asciiTheme="majorBidi" w:hAnsiTheme="majorBidi" w:cstheme="majorBidi"/>
          <w:i/>
          <w:color w:val="000000" w:themeColor="text1"/>
        </w:rPr>
        <w:t xml:space="preserve">Health: An Interdisciplinary Journal for the Social Study of Health </w:t>
      </w:r>
      <w:r w:rsidR="00506C5F" w:rsidRPr="00442FC0">
        <w:rPr>
          <w:rFonts w:asciiTheme="majorBidi" w:hAnsiTheme="majorBidi" w:cstheme="majorBidi"/>
          <w:iCs/>
          <w:color w:val="000000" w:themeColor="text1"/>
        </w:rPr>
        <w:t>6(3):305-323</w:t>
      </w:r>
      <w:r w:rsidR="00506C5F" w:rsidRPr="000D5C9A" w:rsidDel="00506C5F">
        <w:rPr>
          <w:rFonts w:asciiTheme="majorBidi" w:hAnsiTheme="majorBidi" w:cstheme="majorBidi"/>
          <w:i/>
          <w:color w:val="000000" w:themeColor="text1"/>
        </w:rPr>
        <w:t xml:space="preserve"> </w:t>
      </w:r>
      <w:r w:rsidRPr="00442FC0">
        <w:rPr>
          <w:rFonts w:asciiTheme="majorBidi" w:hAnsiTheme="majorBidi" w:cstheme="majorBidi"/>
          <w:color w:val="000000" w:themeColor="text1"/>
        </w:rPr>
        <w:t>.</w:t>
      </w:r>
    </w:p>
    <w:p w14:paraId="3C107FF0" w14:textId="3238296D" w:rsidR="008C2B69" w:rsidRDefault="008C2B69" w:rsidP="00D53FEF">
      <w:pPr>
        <w:pStyle w:val="Normal1"/>
        <w:shd w:val="clear" w:color="auto" w:fill="FFFFFF"/>
        <w:spacing w:after="240" w:line="480" w:lineRule="auto"/>
        <w:ind w:hanging="426"/>
        <w:jc w:val="both"/>
        <w:rPr>
          <w:rFonts w:asciiTheme="majorBidi" w:eastAsia="Calibri" w:hAnsiTheme="majorBidi" w:cstheme="majorBidi"/>
          <w:color w:val="000000" w:themeColor="text1"/>
        </w:rPr>
      </w:pPr>
      <w:r w:rsidRPr="008C2B69">
        <w:rPr>
          <w:rFonts w:asciiTheme="majorBidi" w:eastAsia="Calibri" w:hAnsiTheme="majorBidi" w:cstheme="majorBidi"/>
          <w:color w:val="000000" w:themeColor="text1"/>
        </w:rPr>
        <w:t xml:space="preserve">Warren, N and Addison, C. (2020) Post-cure. </w:t>
      </w:r>
      <w:r w:rsidRPr="008C2B69">
        <w:rPr>
          <w:rFonts w:asciiTheme="majorBidi" w:eastAsia="Calibri" w:hAnsiTheme="majorBidi" w:cstheme="majorBidi"/>
          <w:i/>
          <w:color w:val="000000" w:themeColor="text1"/>
        </w:rPr>
        <w:t>MAT: Medicine, Anthropology, Theory</w:t>
      </w:r>
      <w:r w:rsidRPr="008C2B69">
        <w:rPr>
          <w:rFonts w:asciiTheme="majorBidi" w:eastAsia="Calibri" w:hAnsiTheme="majorBidi" w:cstheme="majorBidi"/>
          <w:color w:val="000000" w:themeColor="text1"/>
        </w:rPr>
        <w:t xml:space="preserve"> (16th June)</w:t>
      </w:r>
      <w:r>
        <w:rPr>
          <w:rFonts w:asciiTheme="majorBidi" w:eastAsia="Calibri" w:hAnsiTheme="majorBidi" w:cstheme="majorBidi"/>
          <w:color w:val="000000" w:themeColor="text1"/>
        </w:rPr>
        <w:t>.</w:t>
      </w:r>
      <w:r w:rsidRPr="008C2B69">
        <w:rPr>
          <w:rFonts w:asciiTheme="majorBidi" w:eastAsia="Calibri" w:hAnsiTheme="majorBidi" w:cstheme="majorBidi"/>
          <w:color w:val="000000" w:themeColor="text1"/>
        </w:rPr>
        <w:t xml:space="preserve"> </w:t>
      </w:r>
      <w:r w:rsidRPr="00C02C1B">
        <w:rPr>
          <w:rFonts w:asciiTheme="majorBidi" w:eastAsia="Calibri" w:hAnsiTheme="majorBidi" w:cstheme="majorBidi"/>
          <w:color w:val="000000" w:themeColor="text1"/>
        </w:rPr>
        <w:t>http://medanthrotheory.org/read/12029/post-cure</w:t>
      </w:r>
      <w:r>
        <w:rPr>
          <w:rFonts w:asciiTheme="majorBidi" w:eastAsia="Calibri" w:hAnsiTheme="majorBidi" w:cstheme="majorBidi"/>
          <w:color w:val="000000" w:themeColor="text1"/>
        </w:rPr>
        <w:t xml:space="preserve">, </w:t>
      </w:r>
      <w:r>
        <w:rPr>
          <w:rFonts w:asciiTheme="majorBidi" w:eastAsia="Calibri" w:hAnsiTheme="majorBidi" w:cstheme="majorBidi"/>
          <w:color w:val="000000" w:themeColor="text1"/>
          <w:highlight w:val="white"/>
        </w:rPr>
        <w:t>accessed 12 August 2020.</w:t>
      </w:r>
    </w:p>
    <w:p w14:paraId="472B0C6C" w14:textId="6008DF32" w:rsidR="00891311" w:rsidRPr="00442FC0" w:rsidRDefault="00891311" w:rsidP="00D53FEF">
      <w:pPr>
        <w:pStyle w:val="Normal1"/>
        <w:shd w:val="clear" w:color="auto" w:fill="FFFFFF"/>
        <w:spacing w:after="240" w:line="480" w:lineRule="auto"/>
        <w:ind w:hanging="426"/>
        <w:jc w:val="both"/>
        <w:rPr>
          <w:rFonts w:asciiTheme="majorBidi" w:hAnsiTheme="majorBidi" w:cstheme="majorBidi"/>
          <w:color w:val="000000" w:themeColor="text1"/>
        </w:rPr>
      </w:pPr>
      <w:r w:rsidRPr="00442FC0">
        <w:rPr>
          <w:rFonts w:asciiTheme="majorBidi" w:eastAsia="Calibri" w:hAnsiTheme="majorBidi" w:cstheme="majorBidi"/>
          <w:color w:val="000000" w:themeColor="text1"/>
        </w:rPr>
        <w:lastRenderedPageBreak/>
        <w:t>Wessler, B.</w:t>
      </w:r>
      <w:r w:rsidR="00442FC0">
        <w:rPr>
          <w:rFonts w:asciiTheme="majorBidi" w:eastAsia="Calibri" w:hAnsiTheme="majorBidi" w:cstheme="majorBidi"/>
          <w:color w:val="000000" w:themeColor="text1"/>
        </w:rPr>
        <w:t xml:space="preserve"> </w:t>
      </w:r>
      <w:r w:rsidRPr="00442FC0">
        <w:rPr>
          <w:rFonts w:asciiTheme="majorBidi" w:eastAsia="Calibri" w:hAnsiTheme="majorBidi" w:cstheme="majorBidi"/>
          <w:color w:val="000000" w:themeColor="text1"/>
        </w:rPr>
        <w:t>S., Paulus, J., Lundquist, C.</w:t>
      </w:r>
      <w:r w:rsidR="00442FC0">
        <w:rPr>
          <w:rFonts w:asciiTheme="majorBidi" w:eastAsia="Calibri" w:hAnsiTheme="majorBidi" w:cstheme="majorBidi"/>
          <w:color w:val="000000" w:themeColor="text1"/>
        </w:rPr>
        <w:t xml:space="preserve"> </w:t>
      </w:r>
      <w:r w:rsidRPr="00442FC0">
        <w:rPr>
          <w:rFonts w:asciiTheme="majorBidi" w:eastAsia="Calibri" w:hAnsiTheme="majorBidi" w:cstheme="majorBidi"/>
          <w:color w:val="000000" w:themeColor="text1"/>
        </w:rPr>
        <w:t>M</w:t>
      </w:r>
      <w:r w:rsidR="000D5C9A" w:rsidRPr="000D5C9A">
        <w:rPr>
          <w:rFonts w:asciiTheme="majorBidi" w:eastAsia="Calibri" w:hAnsiTheme="majorBidi" w:cstheme="majorBidi"/>
          <w:color w:val="000000" w:themeColor="text1"/>
        </w:rPr>
        <w:t xml:space="preserve">., Ajlan, M., Natto, Z., Janes, W.A., Jethmalani, N., Raman, G., Lutz, J.S. and Kent, D.M. </w:t>
      </w:r>
      <w:r w:rsidRPr="00442FC0">
        <w:rPr>
          <w:rFonts w:asciiTheme="majorBidi" w:eastAsia="Calibri" w:hAnsiTheme="majorBidi" w:cstheme="majorBidi"/>
          <w:color w:val="000000" w:themeColor="text1"/>
        </w:rPr>
        <w:t xml:space="preserve">(2017) Tufts PACE Clinical Predictive Model </w:t>
      </w:r>
      <w:r w:rsidR="000B42E9" w:rsidRPr="00442FC0">
        <w:rPr>
          <w:rFonts w:asciiTheme="majorBidi" w:eastAsia="Calibri" w:hAnsiTheme="majorBidi" w:cstheme="majorBidi"/>
          <w:color w:val="000000" w:themeColor="text1"/>
        </w:rPr>
        <w:t xml:space="preserve">Registry: </w:t>
      </w:r>
      <w:r w:rsidRPr="00442FC0">
        <w:rPr>
          <w:rFonts w:asciiTheme="majorBidi" w:eastAsia="Calibri" w:hAnsiTheme="majorBidi" w:cstheme="majorBidi"/>
          <w:color w:val="000000" w:themeColor="text1"/>
        </w:rPr>
        <w:t>update 1990 through 2015</w:t>
      </w:r>
      <w:r w:rsidR="00442FC0">
        <w:rPr>
          <w:rFonts w:asciiTheme="majorBidi" w:eastAsia="Calibri" w:hAnsiTheme="majorBidi" w:cstheme="majorBidi"/>
          <w:color w:val="000000" w:themeColor="text1"/>
        </w:rPr>
        <w:t xml:space="preserve">. </w:t>
      </w:r>
      <w:r w:rsidRPr="00442FC0">
        <w:rPr>
          <w:rFonts w:asciiTheme="majorBidi" w:eastAsia="Calibri" w:hAnsiTheme="majorBidi" w:cstheme="majorBidi"/>
          <w:i/>
          <w:iCs/>
          <w:color w:val="000000" w:themeColor="text1"/>
        </w:rPr>
        <w:t>Diagn</w:t>
      </w:r>
      <w:r w:rsidR="000D5C9A" w:rsidRPr="00442FC0">
        <w:rPr>
          <w:rFonts w:asciiTheme="majorBidi" w:eastAsia="Calibri" w:hAnsiTheme="majorBidi" w:cstheme="majorBidi"/>
          <w:i/>
          <w:iCs/>
          <w:color w:val="000000" w:themeColor="text1"/>
        </w:rPr>
        <w:t xml:space="preserve">ostic and </w:t>
      </w:r>
      <w:r w:rsidRPr="00442FC0">
        <w:rPr>
          <w:rFonts w:asciiTheme="majorBidi" w:eastAsia="Calibri" w:hAnsiTheme="majorBidi" w:cstheme="majorBidi"/>
          <w:i/>
          <w:iCs/>
          <w:color w:val="000000" w:themeColor="text1"/>
        </w:rPr>
        <w:t>Progn</w:t>
      </w:r>
      <w:r w:rsidR="000D5C9A" w:rsidRPr="00442FC0">
        <w:rPr>
          <w:rFonts w:asciiTheme="majorBidi" w:eastAsia="Calibri" w:hAnsiTheme="majorBidi" w:cstheme="majorBidi"/>
          <w:i/>
          <w:iCs/>
          <w:color w:val="000000" w:themeColor="text1"/>
        </w:rPr>
        <w:t xml:space="preserve">ostic </w:t>
      </w:r>
      <w:r w:rsidRPr="00442FC0">
        <w:rPr>
          <w:rFonts w:asciiTheme="majorBidi" w:eastAsia="Calibri" w:hAnsiTheme="majorBidi" w:cstheme="majorBidi"/>
          <w:i/>
          <w:iCs/>
          <w:color w:val="000000" w:themeColor="text1"/>
        </w:rPr>
        <w:t>Res</w:t>
      </w:r>
      <w:r w:rsidR="000D5C9A" w:rsidRPr="00442FC0">
        <w:rPr>
          <w:rFonts w:asciiTheme="majorBidi" w:eastAsia="Calibri" w:hAnsiTheme="majorBidi" w:cstheme="majorBidi"/>
          <w:i/>
          <w:iCs/>
          <w:color w:val="000000" w:themeColor="text1"/>
        </w:rPr>
        <w:t>earch</w:t>
      </w:r>
      <w:r w:rsidR="000D5C9A" w:rsidRPr="00442FC0">
        <w:rPr>
          <w:rFonts w:asciiTheme="majorBidi" w:eastAsia="Calibri" w:hAnsiTheme="majorBidi" w:cstheme="majorBidi"/>
          <w:color w:val="000000" w:themeColor="text1"/>
        </w:rPr>
        <w:t xml:space="preserve"> </w:t>
      </w:r>
      <w:r w:rsidRPr="00442FC0">
        <w:rPr>
          <w:rFonts w:asciiTheme="majorBidi" w:eastAsia="Calibri" w:hAnsiTheme="majorBidi" w:cstheme="majorBidi"/>
          <w:bCs/>
          <w:color w:val="000000" w:themeColor="text1"/>
        </w:rPr>
        <w:t>1</w:t>
      </w:r>
      <w:r w:rsidR="00442FC0">
        <w:rPr>
          <w:rFonts w:asciiTheme="majorBidi" w:eastAsia="Calibri" w:hAnsiTheme="majorBidi" w:cstheme="majorBidi"/>
          <w:bCs/>
          <w:color w:val="000000" w:themeColor="text1"/>
        </w:rPr>
        <w:t>(</w:t>
      </w:r>
      <w:r w:rsidRPr="00442FC0">
        <w:rPr>
          <w:rFonts w:asciiTheme="majorBidi" w:eastAsia="Calibri" w:hAnsiTheme="majorBidi" w:cstheme="majorBidi"/>
          <w:color w:val="000000" w:themeColor="text1"/>
        </w:rPr>
        <w:t>20</w:t>
      </w:r>
      <w:r w:rsidR="00442FC0">
        <w:rPr>
          <w:rFonts w:asciiTheme="majorBidi" w:eastAsia="Calibri" w:hAnsiTheme="majorBidi" w:cstheme="majorBidi"/>
          <w:color w:val="000000" w:themeColor="text1"/>
        </w:rPr>
        <w:t>):</w:t>
      </w:r>
      <w:r w:rsidRPr="00442FC0">
        <w:rPr>
          <w:rFonts w:asciiTheme="majorBidi" w:eastAsia="Calibri" w:hAnsiTheme="majorBidi" w:cstheme="majorBidi"/>
          <w:color w:val="000000" w:themeColor="text1"/>
        </w:rPr>
        <w:t xml:space="preserve"> </w:t>
      </w:r>
      <w:r w:rsidR="000D5C9A" w:rsidRPr="00442FC0">
        <w:rPr>
          <w:rFonts w:asciiTheme="majorBidi" w:eastAsia="Calibri" w:hAnsiTheme="majorBidi" w:cstheme="majorBidi"/>
          <w:color w:val="000000" w:themeColor="text1"/>
        </w:rPr>
        <w:t>1-8.</w:t>
      </w:r>
    </w:p>
    <w:p w14:paraId="36422CE7" w14:textId="196E0FB8" w:rsidR="00891311" w:rsidRPr="00442FC0" w:rsidRDefault="00891311" w:rsidP="00D53FEF">
      <w:pPr>
        <w:pStyle w:val="EndNoteBibliography"/>
        <w:spacing w:after="240" w:line="480" w:lineRule="auto"/>
        <w:ind w:hanging="426"/>
        <w:jc w:val="both"/>
      </w:pPr>
      <w:r w:rsidRPr="00442FC0">
        <w:rPr>
          <w:rFonts w:asciiTheme="majorBidi" w:hAnsiTheme="majorBidi" w:cstheme="majorBidi"/>
          <w:color w:val="000000" w:themeColor="text1"/>
        </w:rPr>
        <w:t>Wienroth, M., Pearce,</w:t>
      </w:r>
      <w:r w:rsidR="00506C5F">
        <w:rPr>
          <w:rFonts w:asciiTheme="majorBidi" w:hAnsiTheme="majorBidi" w:cstheme="majorBidi"/>
          <w:color w:val="000000" w:themeColor="text1"/>
          <w:lang w:val="en-GB"/>
        </w:rPr>
        <w:t xml:space="preserve"> C.</w:t>
      </w:r>
      <w:r w:rsidRPr="00442FC0">
        <w:rPr>
          <w:rFonts w:asciiTheme="majorBidi" w:hAnsiTheme="majorBidi" w:cstheme="majorBidi"/>
          <w:color w:val="000000" w:themeColor="text1"/>
        </w:rPr>
        <w:t xml:space="preserve"> and McKevitt</w:t>
      </w:r>
      <w:r w:rsidR="00506C5F">
        <w:rPr>
          <w:rFonts w:asciiTheme="majorBidi" w:hAnsiTheme="majorBidi" w:cstheme="majorBidi"/>
          <w:color w:val="000000" w:themeColor="text1"/>
          <w:lang w:val="en-GB"/>
        </w:rPr>
        <w:t>, C</w:t>
      </w:r>
      <w:r w:rsidRPr="00442FC0">
        <w:rPr>
          <w:rFonts w:asciiTheme="majorBidi" w:hAnsiTheme="majorBidi" w:cstheme="majorBidi"/>
          <w:color w:val="000000" w:themeColor="text1"/>
        </w:rPr>
        <w:t>. (2019)</w:t>
      </w:r>
      <w:r w:rsidR="00442FC0">
        <w:rPr>
          <w:rFonts w:asciiTheme="majorBidi" w:hAnsiTheme="majorBidi" w:cstheme="majorBidi"/>
          <w:color w:val="000000" w:themeColor="text1"/>
          <w:lang w:val="en-GB"/>
        </w:rPr>
        <w:t xml:space="preserve"> </w:t>
      </w:r>
      <w:r w:rsidRPr="00442FC0">
        <w:rPr>
          <w:rFonts w:asciiTheme="majorBidi" w:hAnsiTheme="majorBidi" w:cstheme="majorBidi"/>
          <w:color w:val="000000" w:themeColor="text1"/>
        </w:rPr>
        <w:t>Research campaigns in the UK National Health Service: patient recruitment and questions of valuation</w:t>
      </w:r>
      <w:r w:rsidR="00506C5F">
        <w:rPr>
          <w:rFonts w:asciiTheme="majorBidi" w:hAnsiTheme="majorBidi" w:cstheme="majorBidi"/>
          <w:color w:val="000000" w:themeColor="text1"/>
          <w:lang w:val="en-GB"/>
        </w:rPr>
        <w:t xml:space="preserve">. </w:t>
      </w:r>
      <w:r w:rsidRPr="00442FC0">
        <w:rPr>
          <w:rFonts w:asciiTheme="majorBidi" w:hAnsiTheme="majorBidi" w:cstheme="majorBidi"/>
          <w:i/>
          <w:color w:val="000000" w:themeColor="text1"/>
        </w:rPr>
        <w:t>Sociology of Health &amp; Illness</w:t>
      </w:r>
    </w:p>
    <w:p w14:paraId="3761E777" w14:textId="3EEAB27D" w:rsidR="00482A43" w:rsidRPr="00442FC0" w:rsidRDefault="00891311" w:rsidP="00D53FEF">
      <w:pPr>
        <w:spacing w:after="240" w:line="480" w:lineRule="auto"/>
        <w:ind w:hanging="426"/>
        <w:jc w:val="both"/>
        <w:rPr>
          <w:rFonts w:asciiTheme="majorBidi" w:hAnsiTheme="majorBidi" w:cstheme="majorBidi"/>
          <w:color w:val="000000" w:themeColor="text1"/>
        </w:rPr>
      </w:pPr>
      <w:r w:rsidRPr="00442FC0">
        <w:rPr>
          <w:rFonts w:asciiTheme="majorBidi" w:hAnsiTheme="majorBidi" w:cstheme="majorBidi"/>
          <w:color w:val="000000" w:themeColor="text1"/>
        </w:rPr>
        <w:t>Wieseler, B, McGauran, N. and Kaiser, T. (2019)</w:t>
      </w:r>
      <w:r w:rsidR="00442FC0">
        <w:rPr>
          <w:rFonts w:asciiTheme="majorBidi" w:hAnsiTheme="majorBidi" w:cstheme="majorBidi"/>
          <w:color w:val="000000" w:themeColor="text1"/>
        </w:rPr>
        <w:t xml:space="preserve"> </w:t>
      </w:r>
      <w:r w:rsidRPr="00442FC0">
        <w:rPr>
          <w:rFonts w:asciiTheme="majorBidi" w:hAnsiTheme="majorBidi" w:cstheme="majorBidi"/>
          <w:color w:val="000000" w:themeColor="text1"/>
        </w:rPr>
        <w:t>New drugs: where did we g</w:t>
      </w:r>
      <w:r w:rsidR="000B42E9" w:rsidRPr="00442FC0">
        <w:rPr>
          <w:rFonts w:asciiTheme="majorBidi" w:hAnsiTheme="majorBidi" w:cstheme="majorBidi"/>
          <w:color w:val="000000" w:themeColor="text1"/>
        </w:rPr>
        <w:t xml:space="preserve">o wrong and what can </w:t>
      </w:r>
      <w:r w:rsidRPr="00442FC0">
        <w:rPr>
          <w:rFonts w:asciiTheme="majorBidi" w:hAnsiTheme="majorBidi" w:cstheme="majorBidi"/>
          <w:color w:val="000000" w:themeColor="text1"/>
        </w:rPr>
        <w:t xml:space="preserve">we do better?', </w:t>
      </w:r>
      <w:r w:rsidRPr="00442FC0">
        <w:rPr>
          <w:rFonts w:asciiTheme="majorBidi" w:hAnsiTheme="majorBidi" w:cstheme="majorBidi"/>
          <w:i/>
          <w:color w:val="000000" w:themeColor="text1"/>
        </w:rPr>
        <w:t>BMJ</w:t>
      </w:r>
      <w:r w:rsidRPr="00442FC0">
        <w:rPr>
          <w:rFonts w:asciiTheme="majorBidi" w:hAnsiTheme="majorBidi" w:cstheme="majorBidi"/>
          <w:color w:val="000000" w:themeColor="text1"/>
        </w:rPr>
        <w:t xml:space="preserve"> 366</w:t>
      </w:r>
      <w:r w:rsidR="00090FEA">
        <w:rPr>
          <w:rFonts w:asciiTheme="majorBidi" w:hAnsiTheme="majorBidi" w:cstheme="majorBidi"/>
          <w:color w:val="000000" w:themeColor="text1"/>
        </w:rPr>
        <w:t xml:space="preserve">: </w:t>
      </w:r>
      <w:r w:rsidR="00090FEA" w:rsidRPr="00090FEA">
        <w:rPr>
          <w:rFonts w:asciiTheme="majorBidi" w:hAnsiTheme="majorBidi" w:cstheme="majorBidi"/>
          <w:color w:val="000000" w:themeColor="text1"/>
        </w:rPr>
        <w:t>l4340</w:t>
      </w:r>
    </w:p>
    <w:p w14:paraId="36EBF7B7" w14:textId="3C844E9B" w:rsidR="00891311" w:rsidRPr="00442FC0" w:rsidRDefault="00891311" w:rsidP="00D53FEF">
      <w:pPr>
        <w:pStyle w:val="EndNoteBibliography"/>
        <w:spacing w:after="240" w:line="480" w:lineRule="auto"/>
        <w:ind w:hanging="426"/>
        <w:jc w:val="both"/>
      </w:pPr>
      <w:r w:rsidRPr="00442FC0">
        <w:rPr>
          <w:rFonts w:asciiTheme="majorBidi" w:hAnsiTheme="majorBidi" w:cstheme="majorBidi"/>
          <w:color w:val="000000" w:themeColor="text1"/>
        </w:rPr>
        <w:t>Woods, S. (2016) Big Data Governance: Solidarity and the Patient Voice</w:t>
      </w:r>
      <w:r w:rsidR="000B42E9" w:rsidRPr="00442FC0">
        <w:rPr>
          <w:rFonts w:asciiTheme="majorBidi" w:hAnsiTheme="majorBidi" w:cstheme="majorBidi"/>
          <w:color w:val="000000" w:themeColor="text1"/>
        </w:rPr>
        <w:t xml:space="preserve">. </w:t>
      </w:r>
      <w:r w:rsidR="00442FC0">
        <w:rPr>
          <w:rFonts w:asciiTheme="majorBidi" w:hAnsiTheme="majorBidi" w:cstheme="majorBidi"/>
          <w:color w:val="000000" w:themeColor="text1"/>
          <w:lang w:val="en-GB"/>
        </w:rPr>
        <w:t>I</w:t>
      </w:r>
      <w:r w:rsidR="000B42E9" w:rsidRPr="00442FC0">
        <w:rPr>
          <w:rFonts w:asciiTheme="majorBidi" w:hAnsiTheme="majorBidi" w:cstheme="majorBidi"/>
          <w:color w:val="000000" w:themeColor="text1"/>
        </w:rPr>
        <w:t>n</w:t>
      </w:r>
      <w:r w:rsidR="00442FC0">
        <w:rPr>
          <w:rFonts w:asciiTheme="majorBidi" w:hAnsiTheme="majorBidi" w:cstheme="majorBidi"/>
          <w:color w:val="000000" w:themeColor="text1"/>
          <w:lang w:val="en-GB"/>
        </w:rPr>
        <w:t>:</w:t>
      </w:r>
      <w:r w:rsidR="000B42E9" w:rsidRPr="00442FC0">
        <w:rPr>
          <w:rFonts w:asciiTheme="majorBidi" w:hAnsiTheme="majorBidi" w:cstheme="majorBidi"/>
          <w:color w:val="000000" w:themeColor="text1"/>
        </w:rPr>
        <w:t xml:space="preserve"> B. D. Mittelstadt and </w:t>
      </w:r>
      <w:r w:rsidRPr="00442FC0">
        <w:rPr>
          <w:rFonts w:asciiTheme="majorBidi" w:hAnsiTheme="majorBidi" w:cstheme="majorBidi"/>
          <w:color w:val="000000" w:themeColor="text1"/>
        </w:rPr>
        <w:t>L. Floridi (</w:t>
      </w:r>
      <w:r w:rsidR="00442FC0">
        <w:rPr>
          <w:rFonts w:asciiTheme="majorBidi" w:hAnsiTheme="majorBidi" w:cstheme="majorBidi"/>
          <w:color w:val="000000" w:themeColor="text1"/>
          <w:lang w:val="en-GB"/>
        </w:rPr>
        <w:t>e</w:t>
      </w:r>
      <w:r w:rsidRPr="00442FC0">
        <w:rPr>
          <w:rFonts w:asciiTheme="majorBidi" w:hAnsiTheme="majorBidi" w:cstheme="majorBidi"/>
          <w:color w:val="000000" w:themeColor="text1"/>
        </w:rPr>
        <w:t xml:space="preserve">ds.) </w:t>
      </w:r>
      <w:r w:rsidRPr="00442FC0">
        <w:rPr>
          <w:rFonts w:asciiTheme="majorBidi" w:hAnsiTheme="majorBidi" w:cstheme="majorBidi"/>
          <w:i/>
          <w:color w:val="000000" w:themeColor="text1"/>
        </w:rPr>
        <w:t>The Ethics of Biomedical Big Data.</w:t>
      </w:r>
      <w:r w:rsidRPr="00442FC0">
        <w:rPr>
          <w:rFonts w:asciiTheme="majorBidi" w:hAnsiTheme="majorBidi" w:cstheme="majorBidi"/>
          <w:color w:val="000000" w:themeColor="text1"/>
        </w:rPr>
        <w:t xml:space="preserve"> Switzerland: Springer.</w:t>
      </w:r>
    </w:p>
    <w:p w14:paraId="56F94ABF" w14:textId="1BE7D0FC" w:rsidR="007461A5" w:rsidRPr="00442FC0" w:rsidRDefault="00891311" w:rsidP="00D53FEF">
      <w:pPr>
        <w:pStyle w:val="Normal1"/>
        <w:shd w:val="clear" w:color="auto" w:fill="FFFFFF"/>
        <w:spacing w:line="480" w:lineRule="auto"/>
        <w:ind w:hanging="426"/>
        <w:jc w:val="both"/>
      </w:pPr>
      <w:r w:rsidRPr="00442FC0">
        <w:rPr>
          <w:rFonts w:asciiTheme="majorBidi" w:eastAsia="Calibri" w:hAnsiTheme="majorBidi" w:cstheme="majorBidi"/>
          <w:color w:val="000000" w:themeColor="text1"/>
          <w:highlight w:val="white"/>
        </w:rPr>
        <w:t>Zheng, K., Padman, R., Johnson, M. P.</w:t>
      </w:r>
      <w:r w:rsidR="00090FEA">
        <w:rPr>
          <w:rFonts w:asciiTheme="majorBidi" w:eastAsia="Calibri" w:hAnsiTheme="majorBidi" w:cstheme="majorBidi"/>
          <w:color w:val="000000" w:themeColor="text1"/>
          <w:highlight w:val="white"/>
        </w:rPr>
        <w:t xml:space="preserve"> and</w:t>
      </w:r>
      <w:r w:rsidRPr="00442FC0">
        <w:rPr>
          <w:rFonts w:asciiTheme="majorBidi" w:eastAsia="Calibri" w:hAnsiTheme="majorBidi" w:cstheme="majorBidi"/>
          <w:color w:val="000000" w:themeColor="text1"/>
          <w:highlight w:val="white"/>
        </w:rPr>
        <w:t xml:space="preserve"> Diamond, H. S. (2005) Understanding technology </w:t>
      </w:r>
      <w:r w:rsidR="000B42E9" w:rsidRPr="00442FC0">
        <w:rPr>
          <w:rFonts w:asciiTheme="majorBidi" w:eastAsia="Calibri" w:hAnsiTheme="majorBidi" w:cstheme="majorBidi"/>
          <w:color w:val="000000" w:themeColor="text1"/>
          <w:highlight w:val="white"/>
        </w:rPr>
        <w:tab/>
        <w:t xml:space="preserve">adoption </w:t>
      </w:r>
      <w:r w:rsidRPr="00442FC0">
        <w:rPr>
          <w:rFonts w:asciiTheme="majorBidi" w:eastAsia="Calibri" w:hAnsiTheme="majorBidi" w:cstheme="majorBidi"/>
          <w:color w:val="000000" w:themeColor="text1"/>
          <w:highlight w:val="white"/>
        </w:rPr>
        <w:t>in clinical care: clinician adoption behavior of a point-of-care reminder system</w:t>
      </w:r>
      <w:r w:rsidR="00442FC0">
        <w:rPr>
          <w:rFonts w:asciiTheme="majorBidi" w:eastAsia="Calibri" w:hAnsiTheme="majorBidi" w:cstheme="majorBidi"/>
          <w:color w:val="000000" w:themeColor="text1"/>
          <w:highlight w:val="white"/>
        </w:rPr>
        <w:t xml:space="preserve">. </w:t>
      </w:r>
      <w:r w:rsidR="000B42E9" w:rsidRPr="00442FC0">
        <w:rPr>
          <w:rFonts w:asciiTheme="majorBidi" w:eastAsia="Calibri" w:hAnsiTheme="majorBidi" w:cstheme="majorBidi"/>
          <w:i/>
          <w:iCs/>
          <w:color w:val="000000" w:themeColor="text1"/>
          <w:highlight w:val="white"/>
        </w:rPr>
        <w:t xml:space="preserve">International </w:t>
      </w:r>
      <w:r w:rsidRPr="00442FC0">
        <w:rPr>
          <w:rFonts w:asciiTheme="majorBidi" w:eastAsia="Calibri" w:hAnsiTheme="majorBidi" w:cstheme="majorBidi"/>
          <w:i/>
          <w:iCs/>
          <w:color w:val="000000" w:themeColor="text1"/>
          <w:highlight w:val="white"/>
        </w:rPr>
        <w:t>journal of medical informatics</w:t>
      </w:r>
      <w:r w:rsidR="00442FC0">
        <w:rPr>
          <w:rFonts w:asciiTheme="majorBidi" w:eastAsia="Calibri" w:hAnsiTheme="majorBidi" w:cstheme="majorBidi"/>
          <w:color w:val="000000" w:themeColor="text1"/>
          <w:highlight w:val="white"/>
        </w:rPr>
        <w:t xml:space="preserve"> </w:t>
      </w:r>
      <w:r w:rsidRPr="00442FC0">
        <w:rPr>
          <w:rFonts w:asciiTheme="majorBidi" w:eastAsia="Calibri" w:hAnsiTheme="majorBidi" w:cstheme="majorBidi"/>
          <w:iCs/>
          <w:color w:val="000000" w:themeColor="text1"/>
          <w:highlight w:val="white"/>
        </w:rPr>
        <w:t>74</w:t>
      </w:r>
      <w:r w:rsidRPr="00442FC0">
        <w:rPr>
          <w:rFonts w:asciiTheme="majorBidi" w:eastAsia="Calibri" w:hAnsiTheme="majorBidi" w:cstheme="majorBidi"/>
          <w:color w:val="000000" w:themeColor="text1"/>
          <w:highlight w:val="white"/>
        </w:rPr>
        <w:t>(7-8)</w:t>
      </w:r>
      <w:r w:rsidR="00442FC0">
        <w:rPr>
          <w:rFonts w:asciiTheme="majorBidi" w:eastAsia="Calibri" w:hAnsiTheme="majorBidi" w:cstheme="majorBidi"/>
          <w:color w:val="000000" w:themeColor="text1"/>
          <w:highlight w:val="white"/>
        </w:rPr>
        <w:t>:</w:t>
      </w:r>
      <w:r w:rsidRPr="00442FC0">
        <w:rPr>
          <w:rFonts w:asciiTheme="majorBidi" w:eastAsia="Calibri" w:hAnsiTheme="majorBidi" w:cstheme="majorBidi"/>
          <w:color w:val="000000" w:themeColor="text1"/>
          <w:highlight w:val="white"/>
        </w:rPr>
        <w:t xml:space="preserve"> 535-543.</w:t>
      </w:r>
    </w:p>
    <w:sectPr w:rsidR="007461A5" w:rsidRPr="00442FC0" w:rsidSect="00452BE7">
      <w:headerReference w:type="even" r:id="rId12"/>
      <w:footerReference w:type="even" r:id="rId13"/>
      <w:footerReference w:type="default" r:id="rId14"/>
      <w:endnotePr>
        <w:numFmt w:val="decimal"/>
      </w:endnotePr>
      <w:pgSz w:w="11900" w:h="16840"/>
      <w:pgMar w:top="1440" w:right="1694" w:bottom="1440" w:left="1658" w:header="708" w:footer="708"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2FBEAD" w15:done="0"/>
  <w15:commentEx w15:paraId="1B135496" w15:done="0"/>
  <w15:commentEx w15:paraId="09A6034B" w15:done="0"/>
  <w15:commentEx w15:paraId="4843F3D3" w15:done="0"/>
  <w15:commentEx w15:paraId="595DBE77" w15:done="0"/>
  <w15:commentEx w15:paraId="2C2F551B" w15:done="0"/>
  <w15:commentEx w15:paraId="75355A37" w15:done="0"/>
  <w15:commentEx w15:paraId="2EBAB1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5073D" w16cex:dateUtc="2020-08-17T11:40:00Z"/>
  <w16cex:commentExtensible w16cex:durableId="22E50729" w16cex:dateUtc="2020-08-17T11:39:00Z"/>
  <w16cex:commentExtensible w16cex:durableId="22E508B0" w16cex:dateUtc="2020-08-17T11:46:00Z"/>
  <w16cex:commentExtensible w16cex:durableId="22E50712" w16cex:dateUtc="2020-08-17T11:39:00Z"/>
  <w16cex:commentExtensible w16cex:durableId="22E5063E" w16cex:dateUtc="2020-08-17T11:35:00Z"/>
  <w16cex:commentExtensible w16cex:durableId="22E50B34" w16cex:dateUtc="2020-08-17T11:57:00Z"/>
  <w16cex:commentExtensible w16cex:durableId="22E51530" w16cex:dateUtc="2020-08-17T12:39:00Z"/>
  <w16cex:commentExtensible w16cex:durableId="22E516C4" w16cex:dateUtc="2020-08-17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2FBEAD" w16cid:durableId="22E5073D"/>
  <w16cid:commentId w16cid:paraId="1B135496" w16cid:durableId="22E50729"/>
  <w16cid:commentId w16cid:paraId="09A6034B" w16cid:durableId="22E508B0"/>
  <w16cid:commentId w16cid:paraId="4843F3D3" w16cid:durableId="22E50712"/>
  <w16cid:commentId w16cid:paraId="595DBE77" w16cid:durableId="22E5063E"/>
  <w16cid:commentId w16cid:paraId="2C2F551B" w16cid:durableId="22E50B34"/>
  <w16cid:commentId w16cid:paraId="75355A37" w16cid:durableId="22E51530"/>
  <w16cid:commentId w16cid:paraId="2EBAB1D7" w16cid:durableId="22E516C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DE6D4" w14:textId="77777777" w:rsidR="004C5EDD" w:rsidRDefault="004C5EDD" w:rsidP="007461A5">
      <w:r>
        <w:separator/>
      </w:r>
    </w:p>
  </w:endnote>
  <w:endnote w:type="continuationSeparator" w:id="0">
    <w:p w14:paraId="683E8446" w14:textId="77777777" w:rsidR="004C5EDD" w:rsidRDefault="004C5EDD" w:rsidP="00746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webkit-standard">
    <w:altName w:val="Cambria"/>
    <w:panose1 w:val="00000000000000000000"/>
    <w:charset w:val="00"/>
    <w:family w:val="roman"/>
    <w:notTrueType/>
    <w:pitch w:val="default"/>
  </w:font>
  <w:font w:name="Roboto">
    <w:altName w:val="Arial"/>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9B1BB8" w14:textId="77777777" w:rsidR="004C5EDD" w:rsidRDefault="004C5EDD">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2832281" w14:textId="77777777" w:rsidR="004C5EDD" w:rsidRDefault="004C5EDD">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14A103" w14:textId="58E207E9" w:rsidR="004C5EDD" w:rsidRDefault="004C5EDD">
    <w:pPr>
      <w:pStyle w:val="Normal1"/>
      <w:pBdr>
        <w:top w:val="nil"/>
        <w:left w:val="nil"/>
        <w:bottom w:val="nil"/>
        <w:right w:val="nil"/>
        <w:between w:val="nil"/>
      </w:pBdr>
      <w:tabs>
        <w:tab w:val="center" w:pos="4320"/>
        <w:tab w:val="right" w:pos="8640"/>
      </w:tabs>
      <w:jc w:val="right"/>
      <w:rPr>
        <w:color w:val="000000"/>
      </w:rPr>
    </w:pPr>
    <w:r>
      <w:t xml:space="preserve"> </w:t>
    </w:r>
    <w:r>
      <w:rPr>
        <w:color w:val="000000"/>
      </w:rPr>
      <w:fldChar w:fldCharType="begin"/>
    </w:r>
    <w:r>
      <w:rPr>
        <w:color w:val="000000"/>
      </w:rPr>
      <w:instrText>PAGE</w:instrText>
    </w:r>
    <w:r>
      <w:rPr>
        <w:color w:val="000000"/>
      </w:rPr>
      <w:fldChar w:fldCharType="separate"/>
    </w:r>
    <w:r w:rsidR="003A4DF7">
      <w:rPr>
        <w:noProof/>
        <w:color w:val="000000"/>
      </w:rPr>
      <w:t>44</w:t>
    </w:r>
    <w:r>
      <w:rPr>
        <w:color w:val="000000"/>
      </w:rPr>
      <w:fldChar w:fldCharType="end"/>
    </w:r>
  </w:p>
  <w:p w14:paraId="5A71D9E3" w14:textId="77777777" w:rsidR="004C5EDD" w:rsidRDefault="004C5EDD">
    <w:pPr>
      <w:pStyle w:val="Normal1"/>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58177" w14:textId="77777777" w:rsidR="004C5EDD" w:rsidRDefault="004C5EDD" w:rsidP="007461A5">
      <w:r>
        <w:separator/>
      </w:r>
    </w:p>
  </w:footnote>
  <w:footnote w:type="continuationSeparator" w:id="0">
    <w:p w14:paraId="0D0C8DE8" w14:textId="77777777" w:rsidR="004C5EDD" w:rsidRDefault="004C5EDD" w:rsidP="007461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C169E4" w14:textId="5FE71B04" w:rsidR="004C5EDD" w:rsidRDefault="004C5EDD">
    <w:pPr>
      <w:pStyle w:val="Header"/>
    </w:pPr>
    <w:r>
      <w:rPr>
        <w:noProof/>
        <w:lang w:val="en-US"/>
      </w:rPr>
      <mc:AlternateContent>
        <mc:Choice Requires="wps">
          <w:drawing>
            <wp:anchor distT="0" distB="0" distL="114300" distR="114300" simplePos="0" relativeHeight="251657216" behindDoc="1" locked="0" layoutInCell="1" allowOverlap="1" wp14:anchorId="6C56FAF9" wp14:editId="35D47F1A">
              <wp:simplePos x="0" y="0"/>
              <wp:positionH relativeFrom="margin">
                <wp:align>center</wp:align>
              </wp:positionH>
              <wp:positionV relativeFrom="margin">
                <wp:align>center</wp:align>
              </wp:positionV>
              <wp:extent cx="7137400" cy="533400"/>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137400" cy="533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D252ED" w14:textId="77777777" w:rsidR="004C5EDD" w:rsidRDefault="004C5EDD" w:rsidP="007079F9">
                          <w:pPr>
                            <w:jc w:val="center"/>
                          </w:pPr>
                          <w:r>
                            <w:rPr>
                              <w:color w:val="C0C0C0"/>
                              <w:sz w:val="48"/>
                              <w:szCs w:val="48"/>
                              <w14:textFill>
                                <w14:solidFill>
                                  <w14:srgbClr w14:val="C0C0C0">
                                    <w14:alpha w14:val="38000"/>
                                  </w14:srgbClr>
                                </w14:solidFill>
                              </w14:textFill>
                            </w:rPr>
                            <w:t xml:space="preserve"> Draft-Confidential. Do Not Circulate.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WordArt 5" o:spid="_x0000_s1026" type="#_x0000_t202" style="position:absolute;margin-left:0;margin-top:0;width:562pt;height:4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" filled="f" stroked="f">
              <v:stroke joinstyle="round"/>
              <v:path arrowok="t"/>
              <v:textbox>
                <w:txbxContent>
                  <w:p w14:paraId="71D252ED" w14:textId="77777777" w:rsidR="004C5EDD" w:rsidRDefault="004C5EDD" w:rsidP="007079F9">
                    <w:pPr>
                      <w:jc w:val="center"/>
                    </w:pPr>
                    <w:r>
                      <w:rPr>
                        <w:color w:val="C0C0C0"/>
                        <w:sz w:val="48"/>
                        <w:szCs w:val="48"/>
                        <w14:textFill>
                          <w14:solidFill>
                            <w14:srgbClr w14:val="C0C0C0">
                              <w14:alpha w14:val="38000"/>
                            </w14:srgbClr>
                          </w14:solidFill>
                        </w14:textFill>
                      </w:rPr>
                      <w:t xml:space="preserve"> Draft-Confidential. Do Not Circulate.</w:t>
                    </w:r>
                  </w:p>
                </w:txbxContent>
              </v:textbox>
              <w10:wrap anchorx="margin" anchory="margin"/>
            </v:shape>
          </w:pict>
        </mc:Fallback>
      </mc:AlternateContent>
    </w:r>
    <w:r w:rsidR="00E17D03">
      <w:rPr>
        <w:noProof/>
        <w:lang w:val="en-US"/>
      </w:rPr>
      <w:pict w14:anchorId="7D1FE32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617pt;height:47pt;rotation:315;z-index:-251658240;mso-wrap-edited:f;mso-width-percent:0;mso-height-percent:0;mso-position-horizontal:center;mso-position-horizontal-relative:margin;mso-position-vertical:center;mso-position-vertical-relative:margin;mso-width-percent:0;mso-height-percent:0" wrapcoords="21337 7885 20576 5828 20156 7885 19552 3428 19395 4114 19447 6857 19106 9600 18844 8228 18424 7199 17768 7885 17190 4457 17059 5828 16928 4457 16560 3428 16377 5828 16245 10628 15694 5828 15589 5485 15432 8228 14539 4114 13936 4114 13831 4800 13805 6514 13857 10971 13070 7542 12204 4114 11836 4457 11311 3428 11128 4114 11180 6857 10681 8228 10235 4114 10156 4800 10052 7885 9789 5828 9658 5828 9527 8571 9290 7885 8923 7542 8844 7885 8293 8228 7847 3428 7716 4114 7663 7542 7191 4800 6823 3085 6692 5142 6535 7885 6298 7885 6036 8228 5905 7885 5301 7885 4881 4800 4540 3428 4461 4457 4199 8228 4041 11314 4960 26399 3884 12685 2834 1028 2440 4114 2362 5142 2283 7199 1732 7885 1128 7542 734 5485 341 3771 78 4457 52 5142 104 9942 52 15771 78 16114 183 17485 209 17828 708 17142 1338 17485 3044 17485 3096 16800 3070 9600 6351 44228 4907 17485 7873 17828 9448 17485 9605 16800 10104 18857 10261 17828 12046 17828 12545 16457 13148 17828 13385 15085 13411 13028 13936 18171 14120 16800 14041 13371 14487 17828 14592 17142 14592 13028 15038 18171 15301 16457 15379 15428 15747 18171 15930 15771 15878 13371 16692 18514 16797 17828 17768 17485 17768 17142 17794 15428 18450 18171 21416 17485 21521 16457 21573 13371 21573 10628 21337 7885" fillcolor="silver" stroked="f">
          <v:fill opacity="44564f"/>
          <v:textpath style="font-family:&quot;Cambria&quot;;font-size:40pt" string="Draft - Confidential Do Not Circulat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85045"/>
    <w:multiLevelType w:val="multilevel"/>
    <w:tmpl w:val="6EEA6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58D3A9A"/>
    <w:multiLevelType w:val="multilevel"/>
    <w:tmpl w:val="A5B23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A647224"/>
    <w:multiLevelType w:val="multilevel"/>
    <w:tmpl w:val="32F435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E150F92"/>
    <w:multiLevelType w:val="hybridMultilevel"/>
    <w:tmpl w:val="4FCA7C4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3E0764B1"/>
    <w:multiLevelType w:val="hybridMultilevel"/>
    <w:tmpl w:val="C2248A5C"/>
    <w:lvl w:ilvl="0" w:tplc="E1FE6A8A">
      <w:numFmt w:val="bullet"/>
      <w:lvlText w:val="-"/>
      <w:lvlJc w:val="left"/>
      <w:pPr>
        <w:ind w:left="720" w:hanging="360"/>
      </w:pPr>
      <w:rPr>
        <w:rFonts w:ascii="Cambria" w:eastAsia="Cambria" w:hAnsi="Cambria" w:cs="Cambri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615E117A"/>
    <w:multiLevelType w:val="multilevel"/>
    <w:tmpl w:val="67DAA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628D021A"/>
    <w:multiLevelType w:val="multilevel"/>
    <w:tmpl w:val="AC84C2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harina Kieslich">
    <w15:presenceInfo w15:providerId="Windows Live" w15:userId="dccbd7e62603c003"/>
  </w15:person>
  <w15:person w15:author="Katharina Riesinger">
    <w15:presenceInfo w15:providerId="None" w15:userId="Katharina Ries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A5"/>
    <w:rsid w:val="00002CC4"/>
    <w:rsid w:val="00004240"/>
    <w:rsid w:val="00007410"/>
    <w:rsid w:val="0001571D"/>
    <w:rsid w:val="0003056A"/>
    <w:rsid w:val="0003553F"/>
    <w:rsid w:val="00036EDF"/>
    <w:rsid w:val="00041A73"/>
    <w:rsid w:val="00046212"/>
    <w:rsid w:val="0004770F"/>
    <w:rsid w:val="0005268F"/>
    <w:rsid w:val="00055AB7"/>
    <w:rsid w:val="00056D38"/>
    <w:rsid w:val="0006092F"/>
    <w:rsid w:val="00062531"/>
    <w:rsid w:val="00062A3E"/>
    <w:rsid w:val="00062DFC"/>
    <w:rsid w:val="00066002"/>
    <w:rsid w:val="00066F1E"/>
    <w:rsid w:val="00070455"/>
    <w:rsid w:val="0007362C"/>
    <w:rsid w:val="00076AD9"/>
    <w:rsid w:val="000900BA"/>
    <w:rsid w:val="00090FEA"/>
    <w:rsid w:val="000937E3"/>
    <w:rsid w:val="00094D5F"/>
    <w:rsid w:val="000B052E"/>
    <w:rsid w:val="000B0ADD"/>
    <w:rsid w:val="000B181C"/>
    <w:rsid w:val="000B42E9"/>
    <w:rsid w:val="000B608E"/>
    <w:rsid w:val="000C0E29"/>
    <w:rsid w:val="000D3281"/>
    <w:rsid w:val="000D4E71"/>
    <w:rsid w:val="000D5C9A"/>
    <w:rsid w:val="000D7EB4"/>
    <w:rsid w:val="000E34F1"/>
    <w:rsid w:val="000E4C08"/>
    <w:rsid w:val="000F36B0"/>
    <w:rsid w:val="000F42F9"/>
    <w:rsid w:val="000F4BEA"/>
    <w:rsid w:val="0010317E"/>
    <w:rsid w:val="001053EB"/>
    <w:rsid w:val="0010766D"/>
    <w:rsid w:val="0011112F"/>
    <w:rsid w:val="00111584"/>
    <w:rsid w:val="00113218"/>
    <w:rsid w:val="00114D6A"/>
    <w:rsid w:val="00116223"/>
    <w:rsid w:val="00120922"/>
    <w:rsid w:val="00122984"/>
    <w:rsid w:val="00122F42"/>
    <w:rsid w:val="00124412"/>
    <w:rsid w:val="0013338F"/>
    <w:rsid w:val="00145CF7"/>
    <w:rsid w:val="001476C3"/>
    <w:rsid w:val="00147FD1"/>
    <w:rsid w:val="00164466"/>
    <w:rsid w:val="00165177"/>
    <w:rsid w:val="0016605D"/>
    <w:rsid w:val="001735C5"/>
    <w:rsid w:val="00182D7F"/>
    <w:rsid w:val="00185791"/>
    <w:rsid w:val="00186002"/>
    <w:rsid w:val="00186488"/>
    <w:rsid w:val="001879C7"/>
    <w:rsid w:val="001926C4"/>
    <w:rsid w:val="00193CD2"/>
    <w:rsid w:val="00193E2C"/>
    <w:rsid w:val="001A4E7C"/>
    <w:rsid w:val="001B1CF4"/>
    <w:rsid w:val="001B4963"/>
    <w:rsid w:val="001B79F4"/>
    <w:rsid w:val="001C23AE"/>
    <w:rsid w:val="001C6F85"/>
    <w:rsid w:val="001C7040"/>
    <w:rsid w:val="001C7145"/>
    <w:rsid w:val="001D1472"/>
    <w:rsid w:val="001D6D24"/>
    <w:rsid w:val="001D744A"/>
    <w:rsid w:val="001F0ACC"/>
    <w:rsid w:val="001F36B6"/>
    <w:rsid w:val="001F6116"/>
    <w:rsid w:val="00201709"/>
    <w:rsid w:val="00201C64"/>
    <w:rsid w:val="00204237"/>
    <w:rsid w:val="002069D1"/>
    <w:rsid w:val="002131AE"/>
    <w:rsid w:val="002158D5"/>
    <w:rsid w:val="00220E27"/>
    <w:rsid w:val="002234D0"/>
    <w:rsid w:val="00232381"/>
    <w:rsid w:val="0023400C"/>
    <w:rsid w:val="00235DBD"/>
    <w:rsid w:val="002408D5"/>
    <w:rsid w:val="002437A5"/>
    <w:rsid w:val="00244DCB"/>
    <w:rsid w:val="00250075"/>
    <w:rsid w:val="00251B7F"/>
    <w:rsid w:val="00252BCE"/>
    <w:rsid w:val="00255651"/>
    <w:rsid w:val="00263DFC"/>
    <w:rsid w:val="002743FC"/>
    <w:rsid w:val="002860B9"/>
    <w:rsid w:val="00286A18"/>
    <w:rsid w:val="00287CFE"/>
    <w:rsid w:val="002946BF"/>
    <w:rsid w:val="002A33F9"/>
    <w:rsid w:val="002A6756"/>
    <w:rsid w:val="002B298C"/>
    <w:rsid w:val="002B3413"/>
    <w:rsid w:val="002B4CB1"/>
    <w:rsid w:val="002B4D15"/>
    <w:rsid w:val="002B5285"/>
    <w:rsid w:val="002C2BDB"/>
    <w:rsid w:val="002C332A"/>
    <w:rsid w:val="002C402A"/>
    <w:rsid w:val="002D3303"/>
    <w:rsid w:val="002D56D2"/>
    <w:rsid w:val="002D73C3"/>
    <w:rsid w:val="002D7A8C"/>
    <w:rsid w:val="002E2827"/>
    <w:rsid w:val="002F1A8E"/>
    <w:rsid w:val="00301A5E"/>
    <w:rsid w:val="0031034D"/>
    <w:rsid w:val="00310FDE"/>
    <w:rsid w:val="00313779"/>
    <w:rsid w:val="0031509A"/>
    <w:rsid w:val="00321E27"/>
    <w:rsid w:val="00323CE0"/>
    <w:rsid w:val="00325B4F"/>
    <w:rsid w:val="00334F8E"/>
    <w:rsid w:val="003360E8"/>
    <w:rsid w:val="00336849"/>
    <w:rsid w:val="00345F9F"/>
    <w:rsid w:val="00361A4E"/>
    <w:rsid w:val="00371972"/>
    <w:rsid w:val="00372A42"/>
    <w:rsid w:val="0037730D"/>
    <w:rsid w:val="003816B0"/>
    <w:rsid w:val="003827C5"/>
    <w:rsid w:val="003837B9"/>
    <w:rsid w:val="003859AD"/>
    <w:rsid w:val="0038753F"/>
    <w:rsid w:val="00391DAA"/>
    <w:rsid w:val="00392771"/>
    <w:rsid w:val="00392D15"/>
    <w:rsid w:val="00393034"/>
    <w:rsid w:val="003932AF"/>
    <w:rsid w:val="00394382"/>
    <w:rsid w:val="00395E35"/>
    <w:rsid w:val="00397719"/>
    <w:rsid w:val="003A0F48"/>
    <w:rsid w:val="003A4DF7"/>
    <w:rsid w:val="003A4E53"/>
    <w:rsid w:val="003A704E"/>
    <w:rsid w:val="003B1453"/>
    <w:rsid w:val="003B333A"/>
    <w:rsid w:val="003C05E4"/>
    <w:rsid w:val="003C4F0A"/>
    <w:rsid w:val="003C571D"/>
    <w:rsid w:val="003D2996"/>
    <w:rsid w:val="003D4515"/>
    <w:rsid w:val="003D5ED6"/>
    <w:rsid w:val="003E3503"/>
    <w:rsid w:val="003E36BA"/>
    <w:rsid w:val="003E39EF"/>
    <w:rsid w:val="003E446D"/>
    <w:rsid w:val="003F07CE"/>
    <w:rsid w:val="003F2DF0"/>
    <w:rsid w:val="003F7631"/>
    <w:rsid w:val="00411A9B"/>
    <w:rsid w:val="00427B05"/>
    <w:rsid w:val="00433573"/>
    <w:rsid w:val="00433CDA"/>
    <w:rsid w:val="00436C49"/>
    <w:rsid w:val="00437116"/>
    <w:rsid w:val="00442FC0"/>
    <w:rsid w:val="004434E9"/>
    <w:rsid w:val="00443B97"/>
    <w:rsid w:val="00452BE7"/>
    <w:rsid w:val="004551A1"/>
    <w:rsid w:val="0046171D"/>
    <w:rsid w:val="00462313"/>
    <w:rsid w:val="004630AC"/>
    <w:rsid w:val="00463512"/>
    <w:rsid w:val="00463736"/>
    <w:rsid w:val="00464754"/>
    <w:rsid w:val="004666AE"/>
    <w:rsid w:val="00467220"/>
    <w:rsid w:val="0047161F"/>
    <w:rsid w:val="004723DF"/>
    <w:rsid w:val="00481AB7"/>
    <w:rsid w:val="00482A43"/>
    <w:rsid w:val="00484433"/>
    <w:rsid w:val="00487EF2"/>
    <w:rsid w:val="00490460"/>
    <w:rsid w:val="00495E54"/>
    <w:rsid w:val="004B4011"/>
    <w:rsid w:val="004B5320"/>
    <w:rsid w:val="004B712D"/>
    <w:rsid w:val="004C0AC5"/>
    <w:rsid w:val="004C2A85"/>
    <w:rsid w:val="004C2B63"/>
    <w:rsid w:val="004C456A"/>
    <w:rsid w:val="004C5DA6"/>
    <w:rsid w:val="004C5EDD"/>
    <w:rsid w:val="004C758A"/>
    <w:rsid w:val="004D1DD2"/>
    <w:rsid w:val="004D5FBD"/>
    <w:rsid w:val="004E7D27"/>
    <w:rsid w:val="004F08DC"/>
    <w:rsid w:val="004F61BC"/>
    <w:rsid w:val="0050678E"/>
    <w:rsid w:val="00506C5F"/>
    <w:rsid w:val="00513EF2"/>
    <w:rsid w:val="0051507E"/>
    <w:rsid w:val="005200B4"/>
    <w:rsid w:val="005251A2"/>
    <w:rsid w:val="0052530B"/>
    <w:rsid w:val="00533C04"/>
    <w:rsid w:val="005341DC"/>
    <w:rsid w:val="005414AD"/>
    <w:rsid w:val="005426FD"/>
    <w:rsid w:val="00550DA8"/>
    <w:rsid w:val="00553959"/>
    <w:rsid w:val="005562F2"/>
    <w:rsid w:val="0056034B"/>
    <w:rsid w:val="005648F3"/>
    <w:rsid w:val="005652ED"/>
    <w:rsid w:val="00571536"/>
    <w:rsid w:val="00573900"/>
    <w:rsid w:val="00574EFF"/>
    <w:rsid w:val="0057508D"/>
    <w:rsid w:val="005771A1"/>
    <w:rsid w:val="00581495"/>
    <w:rsid w:val="005828D7"/>
    <w:rsid w:val="005916A1"/>
    <w:rsid w:val="00595AB3"/>
    <w:rsid w:val="005975A0"/>
    <w:rsid w:val="005A2A91"/>
    <w:rsid w:val="005A3EF4"/>
    <w:rsid w:val="005A4908"/>
    <w:rsid w:val="005B256D"/>
    <w:rsid w:val="005B29C1"/>
    <w:rsid w:val="005B2DA2"/>
    <w:rsid w:val="005B42C4"/>
    <w:rsid w:val="005C6FC7"/>
    <w:rsid w:val="005D3658"/>
    <w:rsid w:val="005D3F4F"/>
    <w:rsid w:val="005D4B8A"/>
    <w:rsid w:val="005D5A07"/>
    <w:rsid w:val="005E2005"/>
    <w:rsid w:val="005E4C2B"/>
    <w:rsid w:val="005E5F6C"/>
    <w:rsid w:val="005F30D5"/>
    <w:rsid w:val="005F5310"/>
    <w:rsid w:val="005F5851"/>
    <w:rsid w:val="006019B2"/>
    <w:rsid w:val="00604389"/>
    <w:rsid w:val="006045F6"/>
    <w:rsid w:val="00606BC0"/>
    <w:rsid w:val="006108E3"/>
    <w:rsid w:val="006215E9"/>
    <w:rsid w:val="00627F8C"/>
    <w:rsid w:val="00631593"/>
    <w:rsid w:val="0063242D"/>
    <w:rsid w:val="006340A8"/>
    <w:rsid w:val="0063581B"/>
    <w:rsid w:val="00637549"/>
    <w:rsid w:val="00644F2B"/>
    <w:rsid w:val="006663D4"/>
    <w:rsid w:val="00670D74"/>
    <w:rsid w:val="00671F79"/>
    <w:rsid w:val="00672017"/>
    <w:rsid w:val="006722BA"/>
    <w:rsid w:val="00672F6B"/>
    <w:rsid w:val="00673FF9"/>
    <w:rsid w:val="00682252"/>
    <w:rsid w:val="00683875"/>
    <w:rsid w:val="0068664B"/>
    <w:rsid w:val="006A1165"/>
    <w:rsid w:val="006A1290"/>
    <w:rsid w:val="006A15E3"/>
    <w:rsid w:val="006A23EF"/>
    <w:rsid w:val="006B3608"/>
    <w:rsid w:val="006C0587"/>
    <w:rsid w:val="006C0813"/>
    <w:rsid w:val="006C4330"/>
    <w:rsid w:val="006C4844"/>
    <w:rsid w:val="006D55E1"/>
    <w:rsid w:val="006E0440"/>
    <w:rsid w:val="006E1B5E"/>
    <w:rsid w:val="006E3662"/>
    <w:rsid w:val="006F746A"/>
    <w:rsid w:val="006F7CFA"/>
    <w:rsid w:val="00700566"/>
    <w:rsid w:val="0070063C"/>
    <w:rsid w:val="00700B80"/>
    <w:rsid w:val="0070358E"/>
    <w:rsid w:val="00704DE9"/>
    <w:rsid w:val="00704E67"/>
    <w:rsid w:val="007079F9"/>
    <w:rsid w:val="00710313"/>
    <w:rsid w:val="0071293D"/>
    <w:rsid w:val="007200A0"/>
    <w:rsid w:val="00723517"/>
    <w:rsid w:val="00727B70"/>
    <w:rsid w:val="00737C8F"/>
    <w:rsid w:val="00740611"/>
    <w:rsid w:val="00743C88"/>
    <w:rsid w:val="007461A5"/>
    <w:rsid w:val="00752B86"/>
    <w:rsid w:val="00754B20"/>
    <w:rsid w:val="007554EA"/>
    <w:rsid w:val="00760E18"/>
    <w:rsid w:val="00761379"/>
    <w:rsid w:val="0076443A"/>
    <w:rsid w:val="00767C6B"/>
    <w:rsid w:val="00774D0A"/>
    <w:rsid w:val="007750DD"/>
    <w:rsid w:val="0077537E"/>
    <w:rsid w:val="0078463F"/>
    <w:rsid w:val="007931F6"/>
    <w:rsid w:val="00794BD1"/>
    <w:rsid w:val="007958FF"/>
    <w:rsid w:val="00797F53"/>
    <w:rsid w:val="007B4761"/>
    <w:rsid w:val="007C00F0"/>
    <w:rsid w:val="007C1CD2"/>
    <w:rsid w:val="007C3F92"/>
    <w:rsid w:val="007D1D4D"/>
    <w:rsid w:val="007D43E7"/>
    <w:rsid w:val="007D5BB8"/>
    <w:rsid w:val="007D6126"/>
    <w:rsid w:val="007E48CC"/>
    <w:rsid w:val="007E4E62"/>
    <w:rsid w:val="007F0083"/>
    <w:rsid w:val="00801FA6"/>
    <w:rsid w:val="008026E1"/>
    <w:rsid w:val="008027B9"/>
    <w:rsid w:val="00803FE8"/>
    <w:rsid w:val="0080473D"/>
    <w:rsid w:val="00806B76"/>
    <w:rsid w:val="00807AB4"/>
    <w:rsid w:val="00807EB1"/>
    <w:rsid w:val="00810C8B"/>
    <w:rsid w:val="008141FE"/>
    <w:rsid w:val="00816AA7"/>
    <w:rsid w:val="00820C04"/>
    <w:rsid w:val="00820F90"/>
    <w:rsid w:val="00822697"/>
    <w:rsid w:val="0082591D"/>
    <w:rsid w:val="00834644"/>
    <w:rsid w:val="00841DE2"/>
    <w:rsid w:val="008455B1"/>
    <w:rsid w:val="00845FB9"/>
    <w:rsid w:val="008500E9"/>
    <w:rsid w:val="0085106B"/>
    <w:rsid w:val="00853654"/>
    <w:rsid w:val="00856390"/>
    <w:rsid w:val="0085706B"/>
    <w:rsid w:val="008605A3"/>
    <w:rsid w:val="00861157"/>
    <w:rsid w:val="008650E0"/>
    <w:rsid w:val="0087180F"/>
    <w:rsid w:val="0087203C"/>
    <w:rsid w:val="00881CD1"/>
    <w:rsid w:val="00881F69"/>
    <w:rsid w:val="00883297"/>
    <w:rsid w:val="0088686D"/>
    <w:rsid w:val="008879C9"/>
    <w:rsid w:val="00887E74"/>
    <w:rsid w:val="00891311"/>
    <w:rsid w:val="00891B81"/>
    <w:rsid w:val="008923D7"/>
    <w:rsid w:val="00895604"/>
    <w:rsid w:val="00895914"/>
    <w:rsid w:val="008962D5"/>
    <w:rsid w:val="008A1C32"/>
    <w:rsid w:val="008A6340"/>
    <w:rsid w:val="008A722C"/>
    <w:rsid w:val="008A785E"/>
    <w:rsid w:val="008B005D"/>
    <w:rsid w:val="008B03E0"/>
    <w:rsid w:val="008B143A"/>
    <w:rsid w:val="008B408F"/>
    <w:rsid w:val="008B756E"/>
    <w:rsid w:val="008C2B69"/>
    <w:rsid w:val="008D052D"/>
    <w:rsid w:val="008D37DC"/>
    <w:rsid w:val="008D3D2C"/>
    <w:rsid w:val="008D4F63"/>
    <w:rsid w:val="008D68D0"/>
    <w:rsid w:val="008D78E9"/>
    <w:rsid w:val="008E3E1A"/>
    <w:rsid w:val="008E6B41"/>
    <w:rsid w:val="008F6475"/>
    <w:rsid w:val="00921464"/>
    <w:rsid w:val="00925470"/>
    <w:rsid w:val="00926922"/>
    <w:rsid w:val="00927201"/>
    <w:rsid w:val="00936CE8"/>
    <w:rsid w:val="009454A8"/>
    <w:rsid w:val="00950F5C"/>
    <w:rsid w:val="00952374"/>
    <w:rsid w:val="00956D11"/>
    <w:rsid w:val="009570E8"/>
    <w:rsid w:val="00961F8A"/>
    <w:rsid w:val="009627E6"/>
    <w:rsid w:val="00962D7F"/>
    <w:rsid w:val="009634BF"/>
    <w:rsid w:val="00963748"/>
    <w:rsid w:val="009637CD"/>
    <w:rsid w:val="009666C5"/>
    <w:rsid w:val="00970DFE"/>
    <w:rsid w:val="00972D7D"/>
    <w:rsid w:val="00973746"/>
    <w:rsid w:val="00973947"/>
    <w:rsid w:val="00974813"/>
    <w:rsid w:val="00984BA8"/>
    <w:rsid w:val="00991D9D"/>
    <w:rsid w:val="00992545"/>
    <w:rsid w:val="009A59D7"/>
    <w:rsid w:val="009B0750"/>
    <w:rsid w:val="009B1146"/>
    <w:rsid w:val="009B1C64"/>
    <w:rsid w:val="009B45D6"/>
    <w:rsid w:val="009B51BE"/>
    <w:rsid w:val="009C05F5"/>
    <w:rsid w:val="009C2AFA"/>
    <w:rsid w:val="009D18A8"/>
    <w:rsid w:val="009D2F38"/>
    <w:rsid w:val="009D5F05"/>
    <w:rsid w:val="009E1578"/>
    <w:rsid w:val="009E231E"/>
    <w:rsid w:val="009E4279"/>
    <w:rsid w:val="009F0C63"/>
    <w:rsid w:val="009F1D2F"/>
    <w:rsid w:val="009F20D0"/>
    <w:rsid w:val="009F4861"/>
    <w:rsid w:val="009F70C6"/>
    <w:rsid w:val="00A00BB5"/>
    <w:rsid w:val="00A03DFE"/>
    <w:rsid w:val="00A05FB9"/>
    <w:rsid w:val="00A06ADD"/>
    <w:rsid w:val="00A1321D"/>
    <w:rsid w:val="00A17CA5"/>
    <w:rsid w:val="00A22821"/>
    <w:rsid w:val="00A27717"/>
    <w:rsid w:val="00A31067"/>
    <w:rsid w:val="00A35139"/>
    <w:rsid w:val="00A37189"/>
    <w:rsid w:val="00A43F79"/>
    <w:rsid w:val="00A44319"/>
    <w:rsid w:val="00A450F5"/>
    <w:rsid w:val="00A539F8"/>
    <w:rsid w:val="00A65376"/>
    <w:rsid w:val="00A74B55"/>
    <w:rsid w:val="00A74EAE"/>
    <w:rsid w:val="00A834E3"/>
    <w:rsid w:val="00A8614D"/>
    <w:rsid w:val="00A862CB"/>
    <w:rsid w:val="00A91D83"/>
    <w:rsid w:val="00A91EC5"/>
    <w:rsid w:val="00A960BD"/>
    <w:rsid w:val="00AA161A"/>
    <w:rsid w:val="00AA1DB1"/>
    <w:rsid w:val="00AA4E5E"/>
    <w:rsid w:val="00AA660C"/>
    <w:rsid w:val="00AB7E9D"/>
    <w:rsid w:val="00AC20C7"/>
    <w:rsid w:val="00AC3825"/>
    <w:rsid w:val="00AC4141"/>
    <w:rsid w:val="00AC6AFE"/>
    <w:rsid w:val="00AD0026"/>
    <w:rsid w:val="00AD085E"/>
    <w:rsid w:val="00AD411C"/>
    <w:rsid w:val="00AE02A0"/>
    <w:rsid w:val="00AE60F1"/>
    <w:rsid w:val="00AF0565"/>
    <w:rsid w:val="00AF354C"/>
    <w:rsid w:val="00AF3D95"/>
    <w:rsid w:val="00AF7A5E"/>
    <w:rsid w:val="00B00B87"/>
    <w:rsid w:val="00B028D8"/>
    <w:rsid w:val="00B06143"/>
    <w:rsid w:val="00B11177"/>
    <w:rsid w:val="00B1576A"/>
    <w:rsid w:val="00B32095"/>
    <w:rsid w:val="00B349EB"/>
    <w:rsid w:val="00B44A8F"/>
    <w:rsid w:val="00B50C51"/>
    <w:rsid w:val="00B612BB"/>
    <w:rsid w:val="00B6222E"/>
    <w:rsid w:val="00B63667"/>
    <w:rsid w:val="00B654BB"/>
    <w:rsid w:val="00B67695"/>
    <w:rsid w:val="00B702BB"/>
    <w:rsid w:val="00B71E2D"/>
    <w:rsid w:val="00B7346D"/>
    <w:rsid w:val="00B74719"/>
    <w:rsid w:val="00B77268"/>
    <w:rsid w:val="00B80F63"/>
    <w:rsid w:val="00B838CD"/>
    <w:rsid w:val="00B838D3"/>
    <w:rsid w:val="00B90160"/>
    <w:rsid w:val="00B9265C"/>
    <w:rsid w:val="00B974A5"/>
    <w:rsid w:val="00BA08D0"/>
    <w:rsid w:val="00BA2CEE"/>
    <w:rsid w:val="00BA5D51"/>
    <w:rsid w:val="00BA6219"/>
    <w:rsid w:val="00BB2560"/>
    <w:rsid w:val="00BB7B77"/>
    <w:rsid w:val="00BC19EA"/>
    <w:rsid w:val="00BC2583"/>
    <w:rsid w:val="00BC2D48"/>
    <w:rsid w:val="00BC74C0"/>
    <w:rsid w:val="00BD3E45"/>
    <w:rsid w:val="00BE16FF"/>
    <w:rsid w:val="00BE31F7"/>
    <w:rsid w:val="00BE7EF9"/>
    <w:rsid w:val="00BF2578"/>
    <w:rsid w:val="00BF6E1F"/>
    <w:rsid w:val="00C004EC"/>
    <w:rsid w:val="00C02C1B"/>
    <w:rsid w:val="00C0406E"/>
    <w:rsid w:val="00C069AD"/>
    <w:rsid w:val="00C07626"/>
    <w:rsid w:val="00C0769C"/>
    <w:rsid w:val="00C12A76"/>
    <w:rsid w:val="00C13212"/>
    <w:rsid w:val="00C14926"/>
    <w:rsid w:val="00C316BC"/>
    <w:rsid w:val="00C31BA9"/>
    <w:rsid w:val="00C3292C"/>
    <w:rsid w:val="00C447CC"/>
    <w:rsid w:val="00C51116"/>
    <w:rsid w:val="00C57063"/>
    <w:rsid w:val="00C57DD8"/>
    <w:rsid w:val="00C63C45"/>
    <w:rsid w:val="00C667C5"/>
    <w:rsid w:val="00C70551"/>
    <w:rsid w:val="00C70725"/>
    <w:rsid w:val="00C730AC"/>
    <w:rsid w:val="00C7486F"/>
    <w:rsid w:val="00C75433"/>
    <w:rsid w:val="00C75E2A"/>
    <w:rsid w:val="00C7649C"/>
    <w:rsid w:val="00C8646D"/>
    <w:rsid w:val="00C86CA4"/>
    <w:rsid w:val="00C87ADB"/>
    <w:rsid w:val="00C91FA3"/>
    <w:rsid w:val="00C931E1"/>
    <w:rsid w:val="00C941F5"/>
    <w:rsid w:val="00C9488E"/>
    <w:rsid w:val="00C953F8"/>
    <w:rsid w:val="00C95586"/>
    <w:rsid w:val="00C95A58"/>
    <w:rsid w:val="00C97B9B"/>
    <w:rsid w:val="00CA13C9"/>
    <w:rsid w:val="00CA566F"/>
    <w:rsid w:val="00CB0E07"/>
    <w:rsid w:val="00CB1AB7"/>
    <w:rsid w:val="00CB58EF"/>
    <w:rsid w:val="00CB5D38"/>
    <w:rsid w:val="00CB7443"/>
    <w:rsid w:val="00CC0ED6"/>
    <w:rsid w:val="00CC77FD"/>
    <w:rsid w:val="00CD0730"/>
    <w:rsid w:val="00CD2264"/>
    <w:rsid w:val="00CE0837"/>
    <w:rsid w:val="00CF620D"/>
    <w:rsid w:val="00CF6505"/>
    <w:rsid w:val="00CF7898"/>
    <w:rsid w:val="00D00D9F"/>
    <w:rsid w:val="00D03A31"/>
    <w:rsid w:val="00D04EF4"/>
    <w:rsid w:val="00D21AD7"/>
    <w:rsid w:val="00D31B97"/>
    <w:rsid w:val="00D3480C"/>
    <w:rsid w:val="00D445C7"/>
    <w:rsid w:val="00D5150D"/>
    <w:rsid w:val="00D521E6"/>
    <w:rsid w:val="00D53FEF"/>
    <w:rsid w:val="00D61DF0"/>
    <w:rsid w:val="00D7437B"/>
    <w:rsid w:val="00D77475"/>
    <w:rsid w:val="00D7779D"/>
    <w:rsid w:val="00D93A06"/>
    <w:rsid w:val="00DA2FD3"/>
    <w:rsid w:val="00DB38B8"/>
    <w:rsid w:val="00DB5C0F"/>
    <w:rsid w:val="00DC1389"/>
    <w:rsid w:val="00DC2F79"/>
    <w:rsid w:val="00DC5B5B"/>
    <w:rsid w:val="00DD22EB"/>
    <w:rsid w:val="00DE4FE2"/>
    <w:rsid w:val="00DE5E4A"/>
    <w:rsid w:val="00DF3755"/>
    <w:rsid w:val="00E02A7F"/>
    <w:rsid w:val="00E03921"/>
    <w:rsid w:val="00E03F20"/>
    <w:rsid w:val="00E13C48"/>
    <w:rsid w:val="00E14A2F"/>
    <w:rsid w:val="00E14CC6"/>
    <w:rsid w:val="00E15722"/>
    <w:rsid w:val="00E31C3B"/>
    <w:rsid w:val="00E3454B"/>
    <w:rsid w:val="00E40BD5"/>
    <w:rsid w:val="00E40C5B"/>
    <w:rsid w:val="00E41421"/>
    <w:rsid w:val="00E43C2E"/>
    <w:rsid w:val="00E47825"/>
    <w:rsid w:val="00E5119D"/>
    <w:rsid w:val="00E62B22"/>
    <w:rsid w:val="00E63081"/>
    <w:rsid w:val="00E64B75"/>
    <w:rsid w:val="00E652B6"/>
    <w:rsid w:val="00E72540"/>
    <w:rsid w:val="00E80272"/>
    <w:rsid w:val="00E9189A"/>
    <w:rsid w:val="00E953CE"/>
    <w:rsid w:val="00E97066"/>
    <w:rsid w:val="00EB290D"/>
    <w:rsid w:val="00EB29DC"/>
    <w:rsid w:val="00EC109A"/>
    <w:rsid w:val="00EC6FC6"/>
    <w:rsid w:val="00EE1FF7"/>
    <w:rsid w:val="00EF0329"/>
    <w:rsid w:val="00EF2901"/>
    <w:rsid w:val="00F01508"/>
    <w:rsid w:val="00F02C88"/>
    <w:rsid w:val="00F045C7"/>
    <w:rsid w:val="00F10E5F"/>
    <w:rsid w:val="00F34413"/>
    <w:rsid w:val="00F34894"/>
    <w:rsid w:val="00F3578C"/>
    <w:rsid w:val="00F35B55"/>
    <w:rsid w:val="00F47FE7"/>
    <w:rsid w:val="00F5216C"/>
    <w:rsid w:val="00F539B4"/>
    <w:rsid w:val="00F53A11"/>
    <w:rsid w:val="00F53C49"/>
    <w:rsid w:val="00F5434E"/>
    <w:rsid w:val="00F56D42"/>
    <w:rsid w:val="00F609B9"/>
    <w:rsid w:val="00F60BB6"/>
    <w:rsid w:val="00F61123"/>
    <w:rsid w:val="00F62AA3"/>
    <w:rsid w:val="00F6520B"/>
    <w:rsid w:val="00F65DAB"/>
    <w:rsid w:val="00F71885"/>
    <w:rsid w:val="00F748B9"/>
    <w:rsid w:val="00F75BED"/>
    <w:rsid w:val="00F80146"/>
    <w:rsid w:val="00F8324F"/>
    <w:rsid w:val="00F857E4"/>
    <w:rsid w:val="00F86112"/>
    <w:rsid w:val="00F91E9C"/>
    <w:rsid w:val="00F958B0"/>
    <w:rsid w:val="00F962A8"/>
    <w:rsid w:val="00FA0876"/>
    <w:rsid w:val="00FA29A9"/>
    <w:rsid w:val="00FA4E13"/>
    <w:rsid w:val="00FA7B10"/>
    <w:rsid w:val="00FB456F"/>
    <w:rsid w:val="00FB4656"/>
    <w:rsid w:val="00FB5FFB"/>
    <w:rsid w:val="00FC004B"/>
    <w:rsid w:val="00FC3CD9"/>
    <w:rsid w:val="00FC60D3"/>
    <w:rsid w:val="00FD0682"/>
    <w:rsid w:val="00FD11FA"/>
    <w:rsid w:val="00FD5870"/>
    <w:rsid w:val="00FD636C"/>
    <w:rsid w:val="00FD7953"/>
    <w:rsid w:val="00FE60C3"/>
    <w:rsid w:val="00FE71E2"/>
    <w:rsid w:val="00FF0885"/>
    <w:rsid w:val="00FF2BB6"/>
    <w:rsid w:val="00FF43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D6DEB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5"/>
    <w:rPr>
      <w:rFonts w:ascii="Cambria" w:eastAsia="Cambria" w:hAnsi="Cambria" w:cs="Cambria"/>
    </w:rPr>
  </w:style>
  <w:style w:type="paragraph" w:styleId="Heading1">
    <w:name w:val="heading 1"/>
    <w:basedOn w:val="Normal1"/>
    <w:next w:val="Normal1"/>
    <w:link w:val="Heading1Char"/>
    <w:rsid w:val="007461A5"/>
    <w:pPr>
      <w:keepNext/>
      <w:keepLines/>
      <w:spacing w:before="480" w:after="120"/>
      <w:outlineLvl w:val="0"/>
    </w:pPr>
    <w:rPr>
      <w:b/>
      <w:sz w:val="48"/>
      <w:szCs w:val="48"/>
    </w:rPr>
  </w:style>
  <w:style w:type="paragraph" w:styleId="Heading2">
    <w:name w:val="heading 2"/>
    <w:basedOn w:val="Normal1"/>
    <w:next w:val="Normal1"/>
    <w:link w:val="Heading2Char"/>
    <w:rsid w:val="007461A5"/>
    <w:pPr>
      <w:keepNext/>
      <w:keepLines/>
      <w:spacing w:before="360" w:after="80"/>
      <w:outlineLvl w:val="1"/>
    </w:pPr>
    <w:rPr>
      <w:b/>
      <w:sz w:val="36"/>
      <w:szCs w:val="36"/>
    </w:rPr>
  </w:style>
  <w:style w:type="paragraph" w:styleId="Heading3">
    <w:name w:val="heading 3"/>
    <w:basedOn w:val="Normal1"/>
    <w:next w:val="Normal1"/>
    <w:link w:val="Heading3Char"/>
    <w:rsid w:val="007461A5"/>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1A5"/>
    <w:rPr>
      <w:rFonts w:ascii="Cambria" w:eastAsia="Cambria" w:hAnsi="Cambria" w:cs="Cambria"/>
      <w:b/>
      <w:sz w:val="48"/>
      <w:szCs w:val="48"/>
    </w:rPr>
  </w:style>
  <w:style w:type="character" w:customStyle="1" w:styleId="Heading2Char">
    <w:name w:val="Heading 2 Char"/>
    <w:basedOn w:val="DefaultParagraphFont"/>
    <w:link w:val="Heading2"/>
    <w:rsid w:val="007461A5"/>
    <w:rPr>
      <w:rFonts w:ascii="Cambria" w:eastAsia="Cambria" w:hAnsi="Cambria" w:cs="Cambria"/>
      <w:b/>
      <w:sz w:val="36"/>
      <w:szCs w:val="36"/>
    </w:rPr>
  </w:style>
  <w:style w:type="character" w:customStyle="1" w:styleId="Heading3Char">
    <w:name w:val="Heading 3 Char"/>
    <w:basedOn w:val="DefaultParagraphFont"/>
    <w:link w:val="Heading3"/>
    <w:rsid w:val="007461A5"/>
    <w:rPr>
      <w:rFonts w:ascii="Cambria" w:eastAsia="Cambria" w:hAnsi="Cambria" w:cs="Cambria"/>
      <w:b/>
      <w:sz w:val="28"/>
      <w:szCs w:val="28"/>
    </w:rPr>
  </w:style>
  <w:style w:type="paragraph" w:customStyle="1" w:styleId="Normal1">
    <w:name w:val="Normal1"/>
    <w:rsid w:val="007461A5"/>
    <w:rPr>
      <w:rFonts w:ascii="Cambria" w:eastAsia="Cambria" w:hAnsi="Cambria" w:cs="Cambria"/>
    </w:rPr>
  </w:style>
  <w:style w:type="paragraph" w:styleId="BalloonText">
    <w:name w:val="Balloon Text"/>
    <w:basedOn w:val="Normal"/>
    <w:link w:val="BalloonTextChar"/>
    <w:uiPriority w:val="99"/>
    <w:semiHidden/>
    <w:unhideWhenUsed/>
    <w:rsid w:val="007461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1A5"/>
    <w:rPr>
      <w:rFonts w:ascii="Lucida Grande" w:eastAsia="Cambria" w:hAnsi="Lucida Grande" w:cs="Lucida Grande"/>
      <w:sz w:val="18"/>
      <w:szCs w:val="18"/>
    </w:rPr>
  </w:style>
  <w:style w:type="paragraph" w:styleId="FootnoteText">
    <w:name w:val="footnote text"/>
    <w:basedOn w:val="Normal"/>
    <w:link w:val="FootnoteTextChar"/>
    <w:uiPriority w:val="99"/>
    <w:unhideWhenUsed/>
    <w:rsid w:val="00250075"/>
  </w:style>
  <w:style w:type="character" w:customStyle="1" w:styleId="FootnoteTextChar">
    <w:name w:val="Footnote Text Char"/>
    <w:basedOn w:val="DefaultParagraphFont"/>
    <w:link w:val="FootnoteText"/>
    <w:uiPriority w:val="99"/>
    <w:rsid w:val="00250075"/>
    <w:rPr>
      <w:rFonts w:ascii="Cambria" w:eastAsia="Cambria" w:hAnsi="Cambria" w:cs="Cambria"/>
    </w:rPr>
  </w:style>
  <w:style w:type="character" w:styleId="FootnoteReference">
    <w:name w:val="footnote reference"/>
    <w:basedOn w:val="DefaultParagraphFont"/>
    <w:uiPriority w:val="99"/>
    <w:unhideWhenUsed/>
    <w:rsid w:val="00250075"/>
    <w:rPr>
      <w:vertAlign w:val="superscript"/>
    </w:rPr>
  </w:style>
  <w:style w:type="paragraph" w:styleId="Header">
    <w:name w:val="header"/>
    <w:basedOn w:val="Normal"/>
    <w:link w:val="HeaderChar"/>
    <w:uiPriority w:val="99"/>
    <w:unhideWhenUsed/>
    <w:rsid w:val="001F0ACC"/>
    <w:pPr>
      <w:tabs>
        <w:tab w:val="center" w:pos="4320"/>
        <w:tab w:val="right" w:pos="8640"/>
      </w:tabs>
    </w:pPr>
  </w:style>
  <w:style w:type="character" w:customStyle="1" w:styleId="HeaderChar">
    <w:name w:val="Header Char"/>
    <w:basedOn w:val="DefaultParagraphFont"/>
    <w:link w:val="Header"/>
    <w:uiPriority w:val="99"/>
    <w:rsid w:val="001F0ACC"/>
    <w:rPr>
      <w:rFonts w:ascii="Cambria" w:eastAsia="Cambria" w:hAnsi="Cambria" w:cs="Cambria"/>
    </w:rPr>
  </w:style>
  <w:style w:type="paragraph" w:styleId="Footer">
    <w:name w:val="footer"/>
    <w:basedOn w:val="Normal"/>
    <w:link w:val="FooterChar"/>
    <w:uiPriority w:val="99"/>
    <w:unhideWhenUsed/>
    <w:rsid w:val="001F0ACC"/>
    <w:pPr>
      <w:tabs>
        <w:tab w:val="center" w:pos="4320"/>
        <w:tab w:val="right" w:pos="8640"/>
      </w:tabs>
    </w:pPr>
  </w:style>
  <w:style w:type="character" w:customStyle="1" w:styleId="FooterChar">
    <w:name w:val="Footer Char"/>
    <w:basedOn w:val="DefaultParagraphFont"/>
    <w:link w:val="Footer"/>
    <w:uiPriority w:val="99"/>
    <w:rsid w:val="001F0ACC"/>
    <w:rPr>
      <w:rFonts w:ascii="Cambria" w:eastAsia="Cambria" w:hAnsi="Cambria" w:cs="Cambria"/>
    </w:rPr>
  </w:style>
  <w:style w:type="character" w:styleId="CommentReference">
    <w:name w:val="annotation reference"/>
    <w:basedOn w:val="DefaultParagraphFont"/>
    <w:uiPriority w:val="99"/>
    <w:semiHidden/>
    <w:unhideWhenUsed/>
    <w:rsid w:val="002B3413"/>
    <w:rPr>
      <w:sz w:val="18"/>
      <w:szCs w:val="18"/>
    </w:rPr>
  </w:style>
  <w:style w:type="paragraph" w:styleId="CommentText">
    <w:name w:val="annotation text"/>
    <w:basedOn w:val="Normal"/>
    <w:link w:val="CommentTextChar"/>
    <w:uiPriority w:val="99"/>
    <w:unhideWhenUsed/>
    <w:rsid w:val="002B3413"/>
  </w:style>
  <w:style w:type="character" w:customStyle="1" w:styleId="CommentTextChar">
    <w:name w:val="Comment Text Char"/>
    <w:basedOn w:val="DefaultParagraphFont"/>
    <w:link w:val="CommentText"/>
    <w:uiPriority w:val="99"/>
    <w:rsid w:val="002B3413"/>
    <w:rPr>
      <w:rFonts w:ascii="Cambria" w:eastAsia="Cambria" w:hAnsi="Cambria" w:cs="Cambria"/>
    </w:rPr>
  </w:style>
  <w:style w:type="paragraph" w:styleId="CommentSubject">
    <w:name w:val="annotation subject"/>
    <w:basedOn w:val="CommentText"/>
    <w:next w:val="CommentText"/>
    <w:link w:val="CommentSubjectChar"/>
    <w:uiPriority w:val="99"/>
    <w:semiHidden/>
    <w:unhideWhenUsed/>
    <w:rsid w:val="002B3413"/>
    <w:rPr>
      <w:b/>
      <w:bCs/>
      <w:sz w:val="20"/>
      <w:szCs w:val="20"/>
    </w:rPr>
  </w:style>
  <w:style w:type="character" w:customStyle="1" w:styleId="CommentSubjectChar">
    <w:name w:val="Comment Subject Char"/>
    <w:basedOn w:val="CommentTextChar"/>
    <w:link w:val="CommentSubject"/>
    <w:uiPriority w:val="99"/>
    <w:semiHidden/>
    <w:rsid w:val="002B3413"/>
    <w:rPr>
      <w:rFonts w:ascii="Cambria" w:eastAsia="Cambria" w:hAnsi="Cambria" w:cs="Cambria"/>
      <w:b/>
      <w:bCs/>
      <w:sz w:val="20"/>
      <w:szCs w:val="20"/>
    </w:rPr>
  </w:style>
  <w:style w:type="paragraph" w:styleId="Revision">
    <w:name w:val="Revision"/>
    <w:hidden/>
    <w:uiPriority w:val="99"/>
    <w:semiHidden/>
    <w:rsid w:val="00EC109A"/>
    <w:rPr>
      <w:rFonts w:ascii="Cambria" w:eastAsia="Cambria" w:hAnsi="Cambria" w:cs="Cambria"/>
    </w:rPr>
  </w:style>
  <w:style w:type="character" w:styleId="Hyperlink">
    <w:name w:val="Hyperlink"/>
    <w:basedOn w:val="DefaultParagraphFont"/>
    <w:uiPriority w:val="99"/>
    <w:unhideWhenUsed/>
    <w:rsid w:val="00AA161A"/>
    <w:rPr>
      <w:color w:val="0000FF" w:themeColor="hyperlink"/>
      <w:u w:val="single"/>
    </w:rPr>
  </w:style>
  <w:style w:type="paragraph" w:customStyle="1" w:styleId="Standard1">
    <w:name w:val="Standard1"/>
    <w:rsid w:val="00A31067"/>
    <w:rPr>
      <w:rFonts w:ascii="Cambria" w:eastAsia="Cambria" w:hAnsi="Cambria" w:cs="Cambria"/>
    </w:rPr>
  </w:style>
  <w:style w:type="paragraph" w:styleId="EndnoteText">
    <w:name w:val="endnote text"/>
    <w:basedOn w:val="Normal"/>
    <w:link w:val="EndnoteTextChar"/>
    <w:uiPriority w:val="99"/>
    <w:unhideWhenUsed/>
    <w:rsid w:val="0057508D"/>
  </w:style>
  <w:style w:type="character" w:customStyle="1" w:styleId="EndnoteTextChar">
    <w:name w:val="Endnote Text Char"/>
    <w:basedOn w:val="DefaultParagraphFont"/>
    <w:link w:val="EndnoteText"/>
    <w:uiPriority w:val="99"/>
    <w:rsid w:val="0057508D"/>
    <w:rPr>
      <w:rFonts w:ascii="Cambria" w:eastAsia="Cambria" w:hAnsi="Cambria" w:cs="Cambria"/>
    </w:rPr>
  </w:style>
  <w:style w:type="character" w:styleId="EndnoteReference">
    <w:name w:val="endnote reference"/>
    <w:basedOn w:val="DefaultParagraphFont"/>
    <w:uiPriority w:val="99"/>
    <w:unhideWhenUsed/>
    <w:rsid w:val="0057508D"/>
    <w:rPr>
      <w:vertAlign w:val="superscript"/>
    </w:rPr>
  </w:style>
  <w:style w:type="paragraph" w:styleId="NormalWeb">
    <w:name w:val="Normal (Web)"/>
    <w:basedOn w:val="Normal"/>
    <w:uiPriority w:val="99"/>
    <w:semiHidden/>
    <w:unhideWhenUsed/>
    <w:rsid w:val="0013338F"/>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C2AFA"/>
  </w:style>
  <w:style w:type="paragraph" w:customStyle="1" w:styleId="EndNoteBibliography">
    <w:name w:val="EndNote Bibliography"/>
    <w:basedOn w:val="Normal"/>
    <w:link w:val="EndNoteBibliographyChar"/>
    <w:rsid w:val="00482A43"/>
    <w:rPr>
      <w:rFonts w:ascii="Calibri" w:eastAsiaTheme="minorHAnsi" w:hAnsi="Calibri" w:cs="Calibri"/>
      <w:lang w:val="en-US" w:eastAsia="en-GB"/>
    </w:rPr>
  </w:style>
  <w:style w:type="character" w:customStyle="1" w:styleId="EndNoteBibliographyChar">
    <w:name w:val="EndNote Bibliography Char"/>
    <w:basedOn w:val="DefaultParagraphFont"/>
    <w:link w:val="EndNoteBibliography"/>
    <w:rsid w:val="00482A43"/>
    <w:rPr>
      <w:rFonts w:ascii="Calibri" w:eastAsiaTheme="minorHAnsi" w:hAnsi="Calibri" w:cs="Calibri"/>
      <w:lang w:val="en-US" w:eastAsia="en-GB"/>
    </w:rPr>
  </w:style>
  <w:style w:type="character" w:styleId="FollowedHyperlink">
    <w:name w:val="FollowedHyperlink"/>
    <w:basedOn w:val="DefaultParagraphFont"/>
    <w:uiPriority w:val="99"/>
    <w:semiHidden/>
    <w:unhideWhenUsed/>
    <w:rsid w:val="002D73C3"/>
    <w:rPr>
      <w:color w:val="800080" w:themeColor="followedHyperlink"/>
      <w:u w:val="single"/>
    </w:rPr>
  </w:style>
  <w:style w:type="character" w:customStyle="1" w:styleId="UnresolvedMention1">
    <w:name w:val="Unresolved Mention1"/>
    <w:basedOn w:val="DefaultParagraphFont"/>
    <w:uiPriority w:val="99"/>
    <w:semiHidden/>
    <w:unhideWhenUsed/>
    <w:rsid w:val="00AE60F1"/>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1A5"/>
    <w:rPr>
      <w:rFonts w:ascii="Cambria" w:eastAsia="Cambria" w:hAnsi="Cambria" w:cs="Cambria"/>
    </w:rPr>
  </w:style>
  <w:style w:type="paragraph" w:styleId="Heading1">
    <w:name w:val="heading 1"/>
    <w:basedOn w:val="Normal1"/>
    <w:next w:val="Normal1"/>
    <w:link w:val="Heading1Char"/>
    <w:rsid w:val="007461A5"/>
    <w:pPr>
      <w:keepNext/>
      <w:keepLines/>
      <w:spacing w:before="480" w:after="120"/>
      <w:outlineLvl w:val="0"/>
    </w:pPr>
    <w:rPr>
      <w:b/>
      <w:sz w:val="48"/>
      <w:szCs w:val="48"/>
    </w:rPr>
  </w:style>
  <w:style w:type="paragraph" w:styleId="Heading2">
    <w:name w:val="heading 2"/>
    <w:basedOn w:val="Normal1"/>
    <w:next w:val="Normal1"/>
    <w:link w:val="Heading2Char"/>
    <w:rsid w:val="007461A5"/>
    <w:pPr>
      <w:keepNext/>
      <w:keepLines/>
      <w:spacing w:before="360" w:after="80"/>
      <w:outlineLvl w:val="1"/>
    </w:pPr>
    <w:rPr>
      <w:b/>
      <w:sz w:val="36"/>
      <w:szCs w:val="36"/>
    </w:rPr>
  </w:style>
  <w:style w:type="paragraph" w:styleId="Heading3">
    <w:name w:val="heading 3"/>
    <w:basedOn w:val="Normal1"/>
    <w:next w:val="Normal1"/>
    <w:link w:val="Heading3Char"/>
    <w:rsid w:val="007461A5"/>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61A5"/>
    <w:rPr>
      <w:rFonts w:ascii="Cambria" w:eastAsia="Cambria" w:hAnsi="Cambria" w:cs="Cambria"/>
      <w:b/>
      <w:sz w:val="48"/>
      <w:szCs w:val="48"/>
    </w:rPr>
  </w:style>
  <w:style w:type="character" w:customStyle="1" w:styleId="Heading2Char">
    <w:name w:val="Heading 2 Char"/>
    <w:basedOn w:val="DefaultParagraphFont"/>
    <w:link w:val="Heading2"/>
    <w:rsid w:val="007461A5"/>
    <w:rPr>
      <w:rFonts w:ascii="Cambria" w:eastAsia="Cambria" w:hAnsi="Cambria" w:cs="Cambria"/>
      <w:b/>
      <w:sz w:val="36"/>
      <w:szCs w:val="36"/>
    </w:rPr>
  </w:style>
  <w:style w:type="character" w:customStyle="1" w:styleId="Heading3Char">
    <w:name w:val="Heading 3 Char"/>
    <w:basedOn w:val="DefaultParagraphFont"/>
    <w:link w:val="Heading3"/>
    <w:rsid w:val="007461A5"/>
    <w:rPr>
      <w:rFonts w:ascii="Cambria" w:eastAsia="Cambria" w:hAnsi="Cambria" w:cs="Cambria"/>
      <w:b/>
      <w:sz w:val="28"/>
      <w:szCs w:val="28"/>
    </w:rPr>
  </w:style>
  <w:style w:type="paragraph" w:customStyle="1" w:styleId="Normal1">
    <w:name w:val="Normal1"/>
    <w:rsid w:val="007461A5"/>
    <w:rPr>
      <w:rFonts w:ascii="Cambria" w:eastAsia="Cambria" w:hAnsi="Cambria" w:cs="Cambria"/>
    </w:rPr>
  </w:style>
  <w:style w:type="paragraph" w:styleId="BalloonText">
    <w:name w:val="Balloon Text"/>
    <w:basedOn w:val="Normal"/>
    <w:link w:val="BalloonTextChar"/>
    <w:uiPriority w:val="99"/>
    <w:semiHidden/>
    <w:unhideWhenUsed/>
    <w:rsid w:val="007461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1A5"/>
    <w:rPr>
      <w:rFonts w:ascii="Lucida Grande" w:eastAsia="Cambria" w:hAnsi="Lucida Grande" w:cs="Lucida Grande"/>
      <w:sz w:val="18"/>
      <w:szCs w:val="18"/>
    </w:rPr>
  </w:style>
  <w:style w:type="paragraph" w:styleId="FootnoteText">
    <w:name w:val="footnote text"/>
    <w:basedOn w:val="Normal"/>
    <w:link w:val="FootnoteTextChar"/>
    <w:uiPriority w:val="99"/>
    <w:unhideWhenUsed/>
    <w:rsid w:val="00250075"/>
  </w:style>
  <w:style w:type="character" w:customStyle="1" w:styleId="FootnoteTextChar">
    <w:name w:val="Footnote Text Char"/>
    <w:basedOn w:val="DefaultParagraphFont"/>
    <w:link w:val="FootnoteText"/>
    <w:uiPriority w:val="99"/>
    <w:rsid w:val="00250075"/>
    <w:rPr>
      <w:rFonts w:ascii="Cambria" w:eastAsia="Cambria" w:hAnsi="Cambria" w:cs="Cambria"/>
    </w:rPr>
  </w:style>
  <w:style w:type="character" w:styleId="FootnoteReference">
    <w:name w:val="footnote reference"/>
    <w:basedOn w:val="DefaultParagraphFont"/>
    <w:uiPriority w:val="99"/>
    <w:unhideWhenUsed/>
    <w:rsid w:val="00250075"/>
    <w:rPr>
      <w:vertAlign w:val="superscript"/>
    </w:rPr>
  </w:style>
  <w:style w:type="paragraph" w:styleId="Header">
    <w:name w:val="header"/>
    <w:basedOn w:val="Normal"/>
    <w:link w:val="HeaderChar"/>
    <w:uiPriority w:val="99"/>
    <w:unhideWhenUsed/>
    <w:rsid w:val="001F0ACC"/>
    <w:pPr>
      <w:tabs>
        <w:tab w:val="center" w:pos="4320"/>
        <w:tab w:val="right" w:pos="8640"/>
      </w:tabs>
    </w:pPr>
  </w:style>
  <w:style w:type="character" w:customStyle="1" w:styleId="HeaderChar">
    <w:name w:val="Header Char"/>
    <w:basedOn w:val="DefaultParagraphFont"/>
    <w:link w:val="Header"/>
    <w:uiPriority w:val="99"/>
    <w:rsid w:val="001F0ACC"/>
    <w:rPr>
      <w:rFonts w:ascii="Cambria" w:eastAsia="Cambria" w:hAnsi="Cambria" w:cs="Cambria"/>
    </w:rPr>
  </w:style>
  <w:style w:type="paragraph" w:styleId="Footer">
    <w:name w:val="footer"/>
    <w:basedOn w:val="Normal"/>
    <w:link w:val="FooterChar"/>
    <w:uiPriority w:val="99"/>
    <w:unhideWhenUsed/>
    <w:rsid w:val="001F0ACC"/>
    <w:pPr>
      <w:tabs>
        <w:tab w:val="center" w:pos="4320"/>
        <w:tab w:val="right" w:pos="8640"/>
      </w:tabs>
    </w:pPr>
  </w:style>
  <w:style w:type="character" w:customStyle="1" w:styleId="FooterChar">
    <w:name w:val="Footer Char"/>
    <w:basedOn w:val="DefaultParagraphFont"/>
    <w:link w:val="Footer"/>
    <w:uiPriority w:val="99"/>
    <w:rsid w:val="001F0ACC"/>
    <w:rPr>
      <w:rFonts w:ascii="Cambria" w:eastAsia="Cambria" w:hAnsi="Cambria" w:cs="Cambria"/>
    </w:rPr>
  </w:style>
  <w:style w:type="character" w:styleId="CommentReference">
    <w:name w:val="annotation reference"/>
    <w:basedOn w:val="DefaultParagraphFont"/>
    <w:uiPriority w:val="99"/>
    <w:semiHidden/>
    <w:unhideWhenUsed/>
    <w:rsid w:val="002B3413"/>
    <w:rPr>
      <w:sz w:val="18"/>
      <w:szCs w:val="18"/>
    </w:rPr>
  </w:style>
  <w:style w:type="paragraph" w:styleId="CommentText">
    <w:name w:val="annotation text"/>
    <w:basedOn w:val="Normal"/>
    <w:link w:val="CommentTextChar"/>
    <w:uiPriority w:val="99"/>
    <w:unhideWhenUsed/>
    <w:rsid w:val="002B3413"/>
  </w:style>
  <w:style w:type="character" w:customStyle="1" w:styleId="CommentTextChar">
    <w:name w:val="Comment Text Char"/>
    <w:basedOn w:val="DefaultParagraphFont"/>
    <w:link w:val="CommentText"/>
    <w:uiPriority w:val="99"/>
    <w:rsid w:val="002B3413"/>
    <w:rPr>
      <w:rFonts w:ascii="Cambria" w:eastAsia="Cambria" w:hAnsi="Cambria" w:cs="Cambria"/>
    </w:rPr>
  </w:style>
  <w:style w:type="paragraph" w:styleId="CommentSubject">
    <w:name w:val="annotation subject"/>
    <w:basedOn w:val="CommentText"/>
    <w:next w:val="CommentText"/>
    <w:link w:val="CommentSubjectChar"/>
    <w:uiPriority w:val="99"/>
    <w:semiHidden/>
    <w:unhideWhenUsed/>
    <w:rsid w:val="002B3413"/>
    <w:rPr>
      <w:b/>
      <w:bCs/>
      <w:sz w:val="20"/>
      <w:szCs w:val="20"/>
    </w:rPr>
  </w:style>
  <w:style w:type="character" w:customStyle="1" w:styleId="CommentSubjectChar">
    <w:name w:val="Comment Subject Char"/>
    <w:basedOn w:val="CommentTextChar"/>
    <w:link w:val="CommentSubject"/>
    <w:uiPriority w:val="99"/>
    <w:semiHidden/>
    <w:rsid w:val="002B3413"/>
    <w:rPr>
      <w:rFonts w:ascii="Cambria" w:eastAsia="Cambria" w:hAnsi="Cambria" w:cs="Cambria"/>
      <w:b/>
      <w:bCs/>
      <w:sz w:val="20"/>
      <w:szCs w:val="20"/>
    </w:rPr>
  </w:style>
  <w:style w:type="paragraph" w:styleId="Revision">
    <w:name w:val="Revision"/>
    <w:hidden/>
    <w:uiPriority w:val="99"/>
    <w:semiHidden/>
    <w:rsid w:val="00EC109A"/>
    <w:rPr>
      <w:rFonts w:ascii="Cambria" w:eastAsia="Cambria" w:hAnsi="Cambria" w:cs="Cambria"/>
    </w:rPr>
  </w:style>
  <w:style w:type="character" w:styleId="Hyperlink">
    <w:name w:val="Hyperlink"/>
    <w:basedOn w:val="DefaultParagraphFont"/>
    <w:uiPriority w:val="99"/>
    <w:unhideWhenUsed/>
    <w:rsid w:val="00AA161A"/>
    <w:rPr>
      <w:color w:val="0000FF" w:themeColor="hyperlink"/>
      <w:u w:val="single"/>
    </w:rPr>
  </w:style>
  <w:style w:type="paragraph" w:customStyle="1" w:styleId="Standard1">
    <w:name w:val="Standard1"/>
    <w:rsid w:val="00A31067"/>
    <w:rPr>
      <w:rFonts w:ascii="Cambria" w:eastAsia="Cambria" w:hAnsi="Cambria" w:cs="Cambria"/>
    </w:rPr>
  </w:style>
  <w:style w:type="paragraph" w:styleId="EndnoteText">
    <w:name w:val="endnote text"/>
    <w:basedOn w:val="Normal"/>
    <w:link w:val="EndnoteTextChar"/>
    <w:uiPriority w:val="99"/>
    <w:unhideWhenUsed/>
    <w:rsid w:val="0057508D"/>
  </w:style>
  <w:style w:type="character" w:customStyle="1" w:styleId="EndnoteTextChar">
    <w:name w:val="Endnote Text Char"/>
    <w:basedOn w:val="DefaultParagraphFont"/>
    <w:link w:val="EndnoteText"/>
    <w:uiPriority w:val="99"/>
    <w:rsid w:val="0057508D"/>
    <w:rPr>
      <w:rFonts w:ascii="Cambria" w:eastAsia="Cambria" w:hAnsi="Cambria" w:cs="Cambria"/>
    </w:rPr>
  </w:style>
  <w:style w:type="character" w:styleId="EndnoteReference">
    <w:name w:val="endnote reference"/>
    <w:basedOn w:val="DefaultParagraphFont"/>
    <w:uiPriority w:val="99"/>
    <w:unhideWhenUsed/>
    <w:rsid w:val="0057508D"/>
    <w:rPr>
      <w:vertAlign w:val="superscript"/>
    </w:rPr>
  </w:style>
  <w:style w:type="paragraph" w:styleId="NormalWeb">
    <w:name w:val="Normal (Web)"/>
    <w:basedOn w:val="Normal"/>
    <w:uiPriority w:val="99"/>
    <w:semiHidden/>
    <w:unhideWhenUsed/>
    <w:rsid w:val="0013338F"/>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C2AFA"/>
  </w:style>
  <w:style w:type="paragraph" w:customStyle="1" w:styleId="EndNoteBibliography">
    <w:name w:val="EndNote Bibliography"/>
    <w:basedOn w:val="Normal"/>
    <w:link w:val="EndNoteBibliographyChar"/>
    <w:rsid w:val="00482A43"/>
    <w:rPr>
      <w:rFonts w:ascii="Calibri" w:eastAsiaTheme="minorHAnsi" w:hAnsi="Calibri" w:cs="Calibri"/>
      <w:lang w:val="en-US" w:eastAsia="en-GB"/>
    </w:rPr>
  </w:style>
  <w:style w:type="character" w:customStyle="1" w:styleId="EndNoteBibliographyChar">
    <w:name w:val="EndNote Bibliography Char"/>
    <w:basedOn w:val="DefaultParagraphFont"/>
    <w:link w:val="EndNoteBibliography"/>
    <w:rsid w:val="00482A43"/>
    <w:rPr>
      <w:rFonts w:ascii="Calibri" w:eastAsiaTheme="minorHAnsi" w:hAnsi="Calibri" w:cs="Calibri"/>
      <w:lang w:val="en-US" w:eastAsia="en-GB"/>
    </w:rPr>
  </w:style>
  <w:style w:type="character" w:styleId="FollowedHyperlink">
    <w:name w:val="FollowedHyperlink"/>
    <w:basedOn w:val="DefaultParagraphFont"/>
    <w:uiPriority w:val="99"/>
    <w:semiHidden/>
    <w:unhideWhenUsed/>
    <w:rsid w:val="002D73C3"/>
    <w:rPr>
      <w:color w:val="800080" w:themeColor="followedHyperlink"/>
      <w:u w:val="single"/>
    </w:rPr>
  </w:style>
  <w:style w:type="character" w:customStyle="1" w:styleId="UnresolvedMention1">
    <w:name w:val="Unresolved Mention1"/>
    <w:basedOn w:val="DefaultParagraphFont"/>
    <w:uiPriority w:val="99"/>
    <w:semiHidden/>
    <w:unhideWhenUsed/>
    <w:rsid w:val="00AE6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428">
      <w:bodyDiv w:val="1"/>
      <w:marLeft w:val="0"/>
      <w:marRight w:val="0"/>
      <w:marTop w:val="0"/>
      <w:marBottom w:val="0"/>
      <w:divBdr>
        <w:top w:val="none" w:sz="0" w:space="0" w:color="auto"/>
        <w:left w:val="none" w:sz="0" w:space="0" w:color="auto"/>
        <w:bottom w:val="none" w:sz="0" w:space="0" w:color="auto"/>
        <w:right w:val="none" w:sz="0" w:space="0" w:color="auto"/>
      </w:divBdr>
    </w:div>
    <w:div w:id="83890532">
      <w:bodyDiv w:val="1"/>
      <w:marLeft w:val="0"/>
      <w:marRight w:val="0"/>
      <w:marTop w:val="0"/>
      <w:marBottom w:val="0"/>
      <w:divBdr>
        <w:top w:val="none" w:sz="0" w:space="0" w:color="auto"/>
        <w:left w:val="none" w:sz="0" w:space="0" w:color="auto"/>
        <w:bottom w:val="none" w:sz="0" w:space="0" w:color="auto"/>
        <w:right w:val="none" w:sz="0" w:space="0" w:color="auto"/>
      </w:divBdr>
    </w:div>
    <w:div w:id="181211256">
      <w:bodyDiv w:val="1"/>
      <w:marLeft w:val="0"/>
      <w:marRight w:val="0"/>
      <w:marTop w:val="0"/>
      <w:marBottom w:val="0"/>
      <w:divBdr>
        <w:top w:val="none" w:sz="0" w:space="0" w:color="auto"/>
        <w:left w:val="none" w:sz="0" w:space="0" w:color="auto"/>
        <w:bottom w:val="none" w:sz="0" w:space="0" w:color="auto"/>
        <w:right w:val="none" w:sz="0" w:space="0" w:color="auto"/>
      </w:divBdr>
    </w:div>
    <w:div w:id="278266565">
      <w:bodyDiv w:val="1"/>
      <w:marLeft w:val="0"/>
      <w:marRight w:val="0"/>
      <w:marTop w:val="0"/>
      <w:marBottom w:val="0"/>
      <w:divBdr>
        <w:top w:val="none" w:sz="0" w:space="0" w:color="auto"/>
        <w:left w:val="none" w:sz="0" w:space="0" w:color="auto"/>
        <w:bottom w:val="none" w:sz="0" w:space="0" w:color="auto"/>
        <w:right w:val="none" w:sz="0" w:space="0" w:color="auto"/>
      </w:divBdr>
    </w:div>
    <w:div w:id="282733004">
      <w:bodyDiv w:val="1"/>
      <w:marLeft w:val="0"/>
      <w:marRight w:val="0"/>
      <w:marTop w:val="0"/>
      <w:marBottom w:val="0"/>
      <w:divBdr>
        <w:top w:val="none" w:sz="0" w:space="0" w:color="auto"/>
        <w:left w:val="none" w:sz="0" w:space="0" w:color="auto"/>
        <w:bottom w:val="none" w:sz="0" w:space="0" w:color="auto"/>
        <w:right w:val="none" w:sz="0" w:space="0" w:color="auto"/>
      </w:divBdr>
    </w:div>
    <w:div w:id="283196154">
      <w:bodyDiv w:val="1"/>
      <w:marLeft w:val="0"/>
      <w:marRight w:val="0"/>
      <w:marTop w:val="0"/>
      <w:marBottom w:val="0"/>
      <w:divBdr>
        <w:top w:val="none" w:sz="0" w:space="0" w:color="auto"/>
        <w:left w:val="none" w:sz="0" w:space="0" w:color="auto"/>
        <w:bottom w:val="none" w:sz="0" w:space="0" w:color="auto"/>
        <w:right w:val="none" w:sz="0" w:space="0" w:color="auto"/>
      </w:divBdr>
    </w:div>
    <w:div w:id="284505978">
      <w:bodyDiv w:val="1"/>
      <w:marLeft w:val="0"/>
      <w:marRight w:val="0"/>
      <w:marTop w:val="0"/>
      <w:marBottom w:val="0"/>
      <w:divBdr>
        <w:top w:val="none" w:sz="0" w:space="0" w:color="auto"/>
        <w:left w:val="none" w:sz="0" w:space="0" w:color="auto"/>
        <w:bottom w:val="none" w:sz="0" w:space="0" w:color="auto"/>
        <w:right w:val="none" w:sz="0" w:space="0" w:color="auto"/>
      </w:divBdr>
    </w:div>
    <w:div w:id="305207276">
      <w:bodyDiv w:val="1"/>
      <w:marLeft w:val="0"/>
      <w:marRight w:val="0"/>
      <w:marTop w:val="0"/>
      <w:marBottom w:val="0"/>
      <w:divBdr>
        <w:top w:val="none" w:sz="0" w:space="0" w:color="auto"/>
        <w:left w:val="none" w:sz="0" w:space="0" w:color="auto"/>
        <w:bottom w:val="none" w:sz="0" w:space="0" w:color="auto"/>
        <w:right w:val="none" w:sz="0" w:space="0" w:color="auto"/>
      </w:divBdr>
    </w:div>
    <w:div w:id="356466248">
      <w:bodyDiv w:val="1"/>
      <w:marLeft w:val="0"/>
      <w:marRight w:val="0"/>
      <w:marTop w:val="0"/>
      <w:marBottom w:val="0"/>
      <w:divBdr>
        <w:top w:val="none" w:sz="0" w:space="0" w:color="auto"/>
        <w:left w:val="none" w:sz="0" w:space="0" w:color="auto"/>
        <w:bottom w:val="none" w:sz="0" w:space="0" w:color="auto"/>
        <w:right w:val="none" w:sz="0" w:space="0" w:color="auto"/>
      </w:divBdr>
    </w:div>
    <w:div w:id="390151303">
      <w:bodyDiv w:val="1"/>
      <w:marLeft w:val="0"/>
      <w:marRight w:val="0"/>
      <w:marTop w:val="0"/>
      <w:marBottom w:val="0"/>
      <w:divBdr>
        <w:top w:val="none" w:sz="0" w:space="0" w:color="auto"/>
        <w:left w:val="none" w:sz="0" w:space="0" w:color="auto"/>
        <w:bottom w:val="none" w:sz="0" w:space="0" w:color="auto"/>
        <w:right w:val="none" w:sz="0" w:space="0" w:color="auto"/>
      </w:divBdr>
    </w:div>
    <w:div w:id="467355618">
      <w:bodyDiv w:val="1"/>
      <w:marLeft w:val="0"/>
      <w:marRight w:val="0"/>
      <w:marTop w:val="0"/>
      <w:marBottom w:val="0"/>
      <w:divBdr>
        <w:top w:val="none" w:sz="0" w:space="0" w:color="auto"/>
        <w:left w:val="none" w:sz="0" w:space="0" w:color="auto"/>
        <w:bottom w:val="none" w:sz="0" w:space="0" w:color="auto"/>
        <w:right w:val="none" w:sz="0" w:space="0" w:color="auto"/>
      </w:divBdr>
    </w:div>
    <w:div w:id="604575187">
      <w:bodyDiv w:val="1"/>
      <w:marLeft w:val="0"/>
      <w:marRight w:val="0"/>
      <w:marTop w:val="0"/>
      <w:marBottom w:val="0"/>
      <w:divBdr>
        <w:top w:val="none" w:sz="0" w:space="0" w:color="auto"/>
        <w:left w:val="none" w:sz="0" w:space="0" w:color="auto"/>
        <w:bottom w:val="none" w:sz="0" w:space="0" w:color="auto"/>
        <w:right w:val="none" w:sz="0" w:space="0" w:color="auto"/>
      </w:divBdr>
    </w:div>
    <w:div w:id="608925486">
      <w:bodyDiv w:val="1"/>
      <w:marLeft w:val="0"/>
      <w:marRight w:val="0"/>
      <w:marTop w:val="0"/>
      <w:marBottom w:val="0"/>
      <w:divBdr>
        <w:top w:val="none" w:sz="0" w:space="0" w:color="auto"/>
        <w:left w:val="none" w:sz="0" w:space="0" w:color="auto"/>
        <w:bottom w:val="none" w:sz="0" w:space="0" w:color="auto"/>
        <w:right w:val="none" w:sz="0" w:space="0" w:color="auto"/>
      </w:divBdr>
    </w:div>
    <w:div w:id="781731292">
      <w:bodyDiv w:val="1"/>
      <w:marLeft w:val="0"/>
      <w:marRight w:val="0"/>
      <w:marTop w:val="0"/>
      <w:marBottom w:val="0"/>
      <w:divBdr>
        <w:top w:val="none" w:sz="0" w:space="0" w:color="auto"/>
        <w:left w:val="none" w:sz="0" w:space="0" w:color="auto"/>
        <w:bottom w:val="none" w:sz="0" w:space="0" w:color="auto"/>
        <w:right w:val="none" w:sz="0" w:space="0" w:color="auto"/>
      </w:divBdr>
    </w:div>
    <w:div w:id="807742354">
      <w:bodyDiv w:val="1"/>
      <w:marLeft w:val="0"/>
      <w:marRight w:val="0"/>
      <w:marTop w:val="0"/>
      <w:marBottom w:val="0"/>
      <w:divBdr>
        <w:top w:val="none" w:sz="0" w:space="0" w:color="auto"/>
        <w:left w:val="none" w:sz="0" w:space="0" w:color="auto"/>
        <w:bottom w:val="none" w:sz="0" w:space="0" w:color="auto"/>
        <w:right w:val="none" w:sz="0" w:space="0" w:color="auto"/>
      </w:divBdr>
    </w:div>
    <w:div w:id="820075121">
      <w:bodyDiv w:val="1"/>
      <w:marLeft w:val="0"/>
      <w:marRight w:val="0"/>
      <w:marTop w:val="0"/>
      <w:marBottom w:val="0"/>
      <w:divBdr>
        <w:top w:val="none" w:sz="0" w:space="0" w:color="auto"/>
        <w:left w:val="none" w:sz="0" w:space="0" w:color="auto"/>
        <w:bottom w:val="none" w:sz="0" w:space="0" w:color="auto"/>
        <w:right w:val="none" w:sz="0" w:space="0" w:color="auto"/>
      </w:divBdr>
    </w:div>
    <w:div w:id="825973278">
      <w:bodyDiv w:val="1"/>
      <w:marLeft w:val="0"/>
      <w:marRight w:val="0"/>
      <w:marTop w:val="0"/>
      <w:marBottom w:val="0"/>
      <w:divBdr>
        <w:top w:val="none" w:sz="0" w:space="0" w:color="auto"/>
        <w:left w:val="none" w:sz="0" w:space="0" w:color="auto"/>
        <w:bottom w:val="none" w:sz="0" w:space="0" w:color="auto"/>
        <w:right w:val="none" w:sz="0" w:space="0" w:color="auto"/>
      </w:divBdr>
    </w:div>
    <w:div w:id="877859876">
      <w:bodyDiv w:val="1"/>
      <w:marLeft w:val="0"/>
      <w:marRight w:val="0"/>
      <w:marTop w:val="0"/>
      <w:marBottom w:val="0"/>
      <w:divBdr>
        <w:top w:val="none" w:sz="0" w:space="0" w:color="auto"/>
        <w:left w:val="none" w:sz="0" w:space="0" w:color="auto"/>
        <w:bottom w:val="none" w:sz="0" w:space="0" w:color="auto"/>
        <w:right w:val="none" w:sz="0" w:space="0" w:color="auto"/>
      </w:divBdr>
    </w:div>
    <w:div w:id="908996792">
      <w:bodyDiv w:val="1"/>
      <w:marLeft w:val="0"/>
      <w:marRight w:val="0"/>
      <w:marTop w:val="0"/>
      <w:marBottom w:val="0"/>
      <w:divBdr>
        <w:top w:val="none" w:sz="0" w:space="0" w:color="auto"/>
        <w:left w:val="none" w:sz="0" w:space="0" w:color="auto"/>
        <w:bottom w:val="none" w:sz="0" w:space="0" w:color="auto"/>
        <w:right w:val="none" w:sz="0" w:space="0" w:color="auto"/>
      </w:divBdr>
    </w:div>
    <w:div w:id="974218189">
      <w:bodyDiv w:val="1"/>
      <w:marLeft w:val="0"/>
      <w:marRight w:val="0"/>
      <w:marTop w:val="0"/>
      <w:marBottom w:val="0"/>
      <w:divBdr>
        <w:top w:val="none" w:sz="0" w:space="0" w:color="auto"/>
        <w:left w:val="none" w:sz="0" w:space="0" w:color="auto"/>
        <w:bottom w:val="none" w:sz="0" w:space="0" w:color="auto"/>
        <w:right w:val="none" w:sz="0" w:space="0" w:color="auto"/>
      </w:divBdr>
    </w:div>
    <w:div w:id="1058044979">
      <w:bodyDiv w:val="1"/>
      <w:marLeft w:val="0"/>
      <w:marRight w:val="0"/>
      <w:marTop w:val="0"/>
      <w:marBottom w:val="0"/>
      <w:divBdr>
        <w:top w:val="none" w:sz="0" w:space="0" w:color="auto"/>
        <w:left w:val="none" w:sz="0" w:space="0" w:color="auto"/>
        <w:bottom w:val="none" w:sz="0" w:space="0" w:color="auto"/>
        <w:right w:val="none" w:sz="0" w:space="0" w:color="auto"/>
      </w:divBdr>
    </w:div>
    <w:div w:id="1094083827">
      <w:bodyDiv w:val="1"/>
      <w:marLeft w:val="0"/>
      <w:marRight w:val="0"/>
      <w:marTop w:val="0"/>
      <w:marBottom w:val="0"/>
      <w:divBdr>
        <w:top w:val="none" w:sz="0" w:space="0" w:color="auto"/>
        <w:left w:val="none" w:sz="0" w:space="0" w:color="auto"/>
        <w:bottom w:val="none" w:sz="0" w:space="0" w:color="auto"/>
        <w:right w:val="none" w:sz="0" w:space="0" w:color="auto"/>
      </w:divBdr>
    </w:div>
    <w:div w:id="1099906514">
      <w:bodyDiv w:val="1"/>
      <w:marLeft w:val="0"/>
      <w:marRight w:val="0"/>
      <w:marTop w:val="0"/>
      <w:marBottom w:val="0"/>
      <w:divBdr>
        <w:top w:val="none" w:sz="0" w:space="0" w:color="auto"/>
        <w:left w:val="none" w:sz="0" w:space="0" w:color="auto"/>
        <w:bottom w:val="none" w:sz="0" w:space="0" w:color="auto"/>
        <w:right w:val="none" w:sz="0" w:space="0" w:color="auto"/>
      </w:divBdr>
    </w:div>
    <w:div w:id="1206600293">
      <w:bodyDiv w:val="1"/>
      <w:marLeft w:val="0"/>
      <w:marRight w:val="0"/>
      <w:marTop w:val="0"/>
      <w:marBottom w:val="0"/>
      <w:divBdr>
        <w:top w:val="none" w:sz="0" w:space="0" w:color="auto"/>
        <w:left w:val="none" w:sz="0" w:space="0" w:color="auto"/>
        <w:bottom w:val="none" w:sz="0" w:space="0" w:color="auto"/>
        <w:right w:val="none" w:sz="0" w:space="0" w:color="auto"/>
      </w:divBdr>
      <w:divsChild>
        <w:div w:id="127631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315917">
              <w:marLeft w:val="0"/>
              <w:marRight w:val="0"/>
              <w:marTop w:val="0"/>
              <w:marBottom w:val="0"/>
              <w:divBdr>
                <w:top w:val="none" w:sz="0" w:space="0" w:color="auto"/>
                <w:left w:val="none" w:sz="0" w:space="0" w:color="auto"/>
                <w:bottom w:val="none" w:sz="0" w:space="0" w:color="auto"/>
                <w:right w:val="none" w:sz="0" w:space="0" w:color="auto"/>
              </w:divBdr>
              <w:divsChild>
                <w:div w:id="788403122">
                  <w:marLeft w:val="0"/>
                  <w:marRight w:val="0"/>
                  <w:marTop w:val="0"/>
                  <w:marBottom w:val="0"/>
                  <w:divBdr>
                    <w:top w:val="none" w:sz="0" w:space="0" w:color="auto"/>
                    <w:left w:val="none" w:sz="0" w:space="0" w:color="auto"/>
                    <w:bottom w:val="none" w:sz="0" w:space="0" w:color="auto"/>
                    <w:right w:val="none" w:sz="0" w:space="0" w:color="auto"/>
                  </w:divBdr>
                  <w:divsChild>
                    <w:div w:id="4310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72281">
      <w:bodyDiv w:val="1"/>
      <w:marLeft w:val="0"/>
      <w:marRight w:val="0"/>
      <w:marTop w:val="0"/>
      <w:marBottom w:val="0"/>
      <w:divBdr>
        <w:top w:val="none" w:sz="0" w:space="0" w:color="auto"/>
        <w:left w:val="none" w:sz="0" w:space="0" w:color="auto"/>
        <w:bottom w:val="none" w:sz="0" w:space="0" w:color="auto"/>
        <w:right w:val="none" w:sz="0" w:space="0" w:color="auto"/>
      </w:divBdr>
    </w:div>
    <w:div w:id="1329216699">
      <w:bodyDiv w:val="1"/>
      <w:marLeft w:val="0"/>
      <w:marRight w:val="0"/>
      <w:marTop w:val="0"/>
      <w:marBottom w:val="0"/>
      <w:divBdr>
        <w:top w:val="none" w:sz="0" w:space="0" w:color="auto"/>
        <w:left w:val="none" w:sz="0" w:space="0" w:color="auto"/>
        <w:bottom w:val="none" w:sz="0" w:space="0" w:color="auto"/>
        <w:right w:val="none" w:sz="0" w:space="0" w:color="auto"/>
      </w:divBdr>
    </w:div>
    <w:div w:id="1380742535">
      <w:bodyDiv w:val="1"/>
      <w:marLeft w:val="0"/>
      <w:marRight w:val="0"/>
      <w:marTop w:val="0"/>
      <w:marBottom w:val="0"/>
      <w:divBdr>
        <w:top w:val="none" w:sz="0" w:space="0" w:color="auto"/>
        <w:left w:val="none" w:sz="0" w:space="0" w:color="auto"/>
        <w:bottom w:val="none" w:sz="0" w:space="0" w:color="auto"/>
        <w:right w:val="none" w:sz="0" w:space="0" w:color="auto"/>
      </w:divBdr>
    </w:div>
    <w:div w:id="1411394064">
      <w:bodyDiv w:val="1"/>
      <w:marLeft w:val="0"/>
      <w:marRight w:val="0"/>
      <w:marTop w:val="0"/>
      <w:marBottom w:val="0"/>
      <w:divBdr>
        <w:top w:val="none" w:sz="0" w:space="0" w:color="auto"/>
        <w:left w:val="none" w:sz="0" w:space="0" w:color="auto"/>
        <w:bottom w:val="none" w:sz="0" w:space="0" w:color="auto"/>
        <w:right w:val="none" w:sz="0" w:space="0" w:color="auto"/>
      </w:divBdr>
    </w:div>
    <w:div w:id="1457260328">
      <w:bodyDiv w:val="1"/>
      <w:marLeft w:val="0"/>
      <w:marRight w:val="0"/>
      <w:marTop w:val="0"/>
      <w:marBottom w:val="0"/>
      <w:divBdr>
        <w:top w:val="none" w:sz="0" w:space="0" w:color="auto"/>
        <w:left w:val="none" w:sz="0" w:space="0" w:color="auto"/>
        <w:bottom w:val="none" w:sz="0" w:space="0" w:color="auto"/>
        <w:right w:val="none" w:sz="0" w:space="0" w:color="auto"/>
      </w:divBdr>
    </w:div>
    <w:div w:id="1460487210">
      <w:bodyDiv w:val="1"/>
      <w:marLeft w:val="0"/>
      <w:marRight w:val="0"/>
      <w:marTop w:val="0"/>
      <w:marBottom w:val="0"/>
      <w:divBdr>
        <w:top w:val="none" w:sz="0" w:space="0" w:color="auto"/>
        <w:left w:val="none" w:sz="0" w:space="0" w:color="auto"/>
        <w:bottom w:val="none" w:sz="0" w:space="0" w:color="auto"/>
        <w:right w:val="none" w:sz="0" w:space="0" w:color="auto"/>
      </w:divBdr>
      <w:divsChild>
        <w:div w:id="1242985349">
          <w:marLeft w:val="0"/>
          <w:marRight w:val="0"/>
          <w:marTop w:val="0"/>
          <w:marBottom w:val="0"/>
          <w:divBdr>
            <w:top w:val="none" w:sz="0" w:space="0" w:color="auto"/>
            <w:left w:val="none" w:sz="0" w:space="0" w:color="auto"/>
            <w:bottom w:val="none" w:sz="0" w:space="0" w:color="auto"/>
            <w:right w:val="none" w:sz="0" w:space="0" w:color="auto"/>
          </w:divBdr>
        </w:div>
      </w:divsChild>
    </w:div>
    <w:div w:id="1524439347">
      <w:bodyDiv w:val="1"/>
      <w:marLeft w:val="0"/>
      <w:marRight w:val="0"/>
      <w:marTop w:val="0"/>
      <w:marBottom w:val="0"/>
      <w:divBdr>
        <w:top w:val="none" w:sz="0" w:space="0" w:color="auto"/>
        <w:left w:val="none" w:sz="0" w:space="0" w:color="auto"/>
        <w:bottom w:val="none" w:sz="0" w:space="0" w:color="auto"/>
        <w:right w:val="none" w:sz="0" w:space="0" w:color="auto"/>
      </w:divBdr>
    </w:div>
    <w:div w:id="1539009830">
      <w:bodyDiv w:val="1"/>
      <w:marLeft w:val="0"/>
      <w:marRight w:val="0"/>
      <w:marTop w:val="0"/>
      <w:marBottom w:val="0"/>
      <w:divBdr>
        <w:top w:val="none" w:sz="0" w:space="0" w:color="auto"/>
        <w:left w:val="none" w:sz="0" w:space="0" w:color="auto"/>
        <w:bottom w:val="none" w:sz="0" w:space="0" w:color="auto"/>
        <w:right w:val="none" w:sz="0" w:space="0" w:color="auto"/>
      </w:divBdr>
    </w:div>
    <w:div w:id="1575773922">
      <w:bodyDiv w:val="1"/>
      <w:marLeft w:val="0"/>
      <w:marRight w:val="0"/>
      <w:marTop w:val="0"/>
      <w:marBottom w:val="0"/>
      <w:divBdr>
        <w:top w:val="none" w:sz="0" w:space="0" w:color="auto"/>
        <w:left w:val="none" w:sz="0" w:space="0" w:color="auto"/>
        <w:bottom w:val="none" w:sz="0" w:space="0" w:color="auto"/>
        <w:right w:val="none" w:sz="0" w:space="0" w:color="auto"/>
      </w:divBdr>
    </w:div>
    <w:div w:id="1634024126">
      <w:bodyDiv w:val="1"/>
      <w:marLeft w:val="0"/>
      <w:marRight w:val="0"/>
      <w:marTop w:val="0"/>
      <w:marBottom w:val="0"/>
      <w:divBdr>
        <w:top w:val="none" w:sz="0" w:space="0" w:color="auto"/>
        <w:left w:val="none" w:sz="0" w:space="0" w:color="auto"/>
        <w:bottom w:val="none" w:sz="0" w:space="0" w:color="auto"/>
        <w:right w:val="none" w:sz="0" w:space="0" w:color="auto"/>
      </w:divBdr>
    </w:div>
    <w:div w:id="1659071891">
      <w:bodyDiv w:val="1"/>
      <w:marLeft w:val="0"/>
      <w:marRight w:val="0"/>
      <w:marTop w:val="0"/>
      <w:marBottom w:val="0"/>
      <w:divBdr>
        <w:top w:val="none" w:sz="0" w:space="0" w:color="auto"/>
        <w:left w:val="none" w:sz="0" w:space="0" w:color="auto"/>
        <w:bottom w:val="none" w:sz="0" w:space="0" w:color="auto"/>
        <w:right w:val="none" w:sz="0" w:space="0" w:color="auto"/>
      </w:divBdr>
    </w:div>
    <w:div w:id="1696886314">
      <w:bodyDiv w:val="1"/>
      <w:marLeft w:val="0"/>
      <w:marRight w:val="0"/>
      <w:marTop w:val="0"/>
      <w:marBottom w:val="0"/>
      <w:divBdr>
        <w:top w:val="none" w:sz="0" w:space="0" w:color="auto"/>
        <w:left w:val="none" w:sz="0" w:space="0" w:color="auto"/>
        <w:bottom w:val="none" w:sz="0" w:space="0" w:color="auto"/>
        <w:right w:val="none" w:sz="0" w:space="0" w:color="auto"/>
      </w:divBdr>
    </w:div>
    <w:div w:id="1798448283">
      <w:bodyDiv w:val="1"/>
      <w:marLeft w:val="0"/>
      <w:marRight w:val="0"/>
      <w:marTop w:val="0"/>
      <w:marBottom w:val="0"/>
      <w:divBdr>
        <w:top w:val="none" w:sz="0" w:space="0" w:color="auto"/>
        <w:left w:val="none" w:sz="0" w:space="0" w:color="auto"/>
        <w:bottom w:val="none" w:sz="0" w:space="0" w:color="auto"/>
        <w:right w:val="none" w:sz="0" w:space="0" w:color="auto"/>
      </w:divBdr>
    </w:div>
    <w:div w:id="1799109782">
      <w:bodyDiv w:val="1"/>
      <w:marLeft w:val="0"/>
      <w:marRight w:val="0"/>
      <w:marTop w:val="0"/>
      <w:marBottom w:val="0"/>
      <w:divBdr>
        <w:top w:val="none" w:sz="0" w:space="0" w:color="auto"/>
        <w:left w:val="none" w:sz="0" w:space="0" w:color="auto"/>
        <w:bottom w:val="none" w:sz="0" w:space="0" w:color="auto"/>
        <w:right w:val="none" w:sz="0" w:space="0" w:color="auto"/>
      </w:divBdr>
    </w:div>
    <w:div w:id="1815483137">
      <w:bodyDiv w:val="1"/>
      <w:marLeft w:val="0"/>
      <w:marRight w:val="0"/>
      <w:marTop w:val="0"/>
      <w:marBottom w:val="0"/>
      <w:divBdr>
        <w:top w:val="none" w:sz="0" w:space="0" w:color="auto"/>
        <w:left w:val="none" w:sz="0" w:space="0" w:color="auto"/>
        <w:bottom w:val="none" w:sz="0" w:space="0" w:color="auto"/>
        <w:right w:val="none" w:sz="0" w:space="0" w:color="auto"/>
      </w:divBdr>
    </w:div>
    <w:div w:id="1833980996">
      <w:bodyDiv w:val="1"/>
      <w:marLeft w:val="0"/>
      <w:marRight w:val="0"/>
      <w:marTop w:val="0"/>
      <w:marBottom w:val="0"/>
      <w:divBdr>
        <w:top w:val="none" w:sz="0" w:space="0" w:color="auto"/>
        <w:left w:val="none" w:sz="0" w:space="0" w:color="auto"/>
        <w:bottom w:val="none" w:sz="0" w:space="0" w:color="auto"/>
        <w:right w:val="none" w:sz="0" w:space="0" w:color="auto"/>
      </w:divBdr>
    </w:div>
    <w:div w:id="1835073864">
      <w:bodyDiv w:val="1"/>
      <w:marLeft w:val="0"/>
      <w:marRight w:val="0"/>
      <w:marTop w:val="0"/>
      <w:marBottom w:val="0"/>
      <w:divBdr>
        <w:top w:val="none" w:sz="0" w:space="0" w:color="auto"/>
        <w:left w:val="none" w:sz="0" w:space="0" w:color="auto"/>
        <w:bottom w:val="none" w:sz="0" w:space="0" w:color="auto"/>
        <w:right w:val="none" w:sz="0" w:space="0" w:color="auto"/>
      </w:divBdr>
    </w:div>
    <w:div w:id="1861821294">
      <w:bodyDiv w:val="1"/>
      <w:marLeft w:val="0"/>
      <w:marRight w:val="0"/>
      <w:marTop w:val="0"/>
      <w:marBottom w:val="0"/>
      <w:divBdr>
        <w:top w:val="none" w:sz="0" w:space="0" w:color="auto"/>
        <w:left w:val="none" w:sz="0" w:space="0" w:color="auto"/>
        <w:bottom w:val="none" w:sz="0" w:space="0" w:color="auto"/>
        <w:right w:val="none" w:sz="0" w:space="0" w:color="auto"/>
      </w:divBdr>
    </w:div>
    <w:div w:id="1896774525">
      <w:bodyDiv w:val="1"/>
      <w:marLeft w:val="0"/>
      <w:marRight w:val="0"/>
      <w:marTop w:val="0"/>
      <w:marBottom w:val="0"/>
      <w:divBdr>
        <w:top w:val="none" w:sz="0" w:space="0" w:color="auto"/>
        <w:left w:val="none" w:sz="0" w:space="0" w:color="auto"/>
        <w:bottom w:val="none" w:sz="0" w:space="0" w:color="auto"/>
        <w:right w:val="none" w:sz="0" w:space="0" w:color="auto"/>
      </w:divBdr>
    </w:div>
    <w:div w:id="1922448219">
      <w:bodyDiv w:val="1"/>
      <w:marLeft w:val="0"/>
      <w:marRight w:val="0"/>
      <w:marTop w:val="0"/>
      <w:marBottom w:val="0"/>
      <w:divBdr>
        <w:top w:val="none" w:sz="0" w:space="0" w:color="auto"/>
        <w:left w:val="none" w:sz="0" w:space="0" w:color="auto"/>
        <w:bottom w:val="none" w:sz="0" w:space="0" w:color="auto"/>
        <w:right w:val="none" w:sz="0" w:space="0" w:color="auto"/>
      </w:divBdr>
    </w:div>
    <w:div w:id="1956718169">
      <w:bodyDiv w:val="1"/>
      <w:marLeft w:val="0"/>
      <w:marRight w:val="0"/>
      <w:marTop w:val="0"/>
      <w:marBottom w:val="0"/>
      <w:divBdr>
        <w:top w:val="none" w:sz="0" w:space="0" w:color="auto"/>
        <w:left w:val="none" w:sz="0" w:space="0" w:color="auto"/>
        <w:bottom w:val="none" w:sz="0" w:space="0" w:color="auto"/>
        <w:right w:val="none" w:sz="0" w:space="0" w:color="auto"/>
      </w:divBdr>
      <w:divsChild>
        <w:div w:id="693507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41992">
              <w:marLeft w:val="0"/>
              <w:marRight w:val="0"/>
              <w:marTop w:val="0"/>
              <w:marBottom w:val="0"/>
              <w:divBdr>
                <w:top w:val="none" w:sz="0" w:space="0" w:color="auto"/>
                <w:left w:val="none" w:sz="0" w:space="0" w:color="auto"/>
                <w:bottom w:val="none" w:sz="0" w:space="0" w:color="auto"/>
                <w:right w:val="none" w:sz="0" w:space="0" w:color="auto"/>
              </w:divBdr>
              <w:divsChild>
                <w:div w:id="1894997375">
                  <w:marLeft w:val="0"/>
                  <w:marRight w:val="0"/>
                  <w:marTop w:val="0"/>
                  <w:marBottom w:val="0"/>
                  <w:divBdr>
                    <w:top w:val="none" w:sz="0" w:space="0" w:color="auto"/>
                    <w:left w:val="none" w:sz="0" w:space="0" w:color="auto"/>
                    <w:bottom w:val="none" w:sz="0" w:space="0" w:color="auto"/>
                    <w:right w:val="none" w:sz="0" w:space="0" w:color="auto"/>
                  </w:divBdr>
                  <w:divsChild>
                    <w:div w:id="14271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77264">
      <w:bodyDiv w:val="1"/>
      <w:marLeft w:val="0"/>
      <w:marRight w:val="0"/>
      <w:marTop w:val="0"/>
      <w:marBottom w:val="0"/>
      <w:divBdr>
        <w:top w:val="none" w:sz="0" w:space="0" w:color="auto"/>
        <w:left w:val="none" w:sz="0" w:space="0" w:color="auto"/>
        <w:bottom w:val="none" w:sz="0" w:space="0" w:color="auto"/>
        <w:right w:val="none" w:sz="0" w:space="0" w:color="auto"/>
      </w:divBdr>
    </w:div>
    <w:div w:id="1985160490">
      <w:bodyDiv w:val="1"/>
      <w:marLeft w:val="0"/>
      <w:marRight w:val="0"/>
      <w:marTop w:val="0"/>
      <w:marBottom w:val="0"/>
      <w:divBdr>
        <w:top w:val="none" w:sz="0" w:space="0" w:color="auto"/>
        <w:left w:val="none" w:sz="0" w:space="0" w:color="auto"/>
        <w:bottom w:val="none" w:sz="0" w:space="0" w:color="auto"/>
        <w:right w:val="none" w:sz="0" w:space="0" w:color="auto"/>
      </w:divBdr>
    </w:div>
    <w:div w:id="2003466600">
      <w:bodyDiv w:val="1"/>
      <w:marLeft w:val="0"/>
      <w:marRight w:val="0"/>
      <w:marTop w:val="0"/>
      <w:marBottom w:val="0"/>
      <w:divBdr>
        <w:top w:val="none" w:sz="0" w:space="0" w:color="auto"/>
        <w:left w:val="none" w:sz="0" w:space="0" w:color="auto"/>
        <w:bottom w:val="none" w:sz="0" w:space="0" w:color="auto"/>
        <w:right w:val="none" w:sz="0" w:space="0" w:color="auto"/>
      </w:divBdr>
    </w:div>
    <w:div w:id="2009095911">
      <w:bodyDiv w:val="1"/>
      <w:marLeft w:val="0"/>
      <w:marRight w:val="0"/>
      <w:marTop w:val="0"/>
      <w:marBottom w:val="0"/>
      <w:divBdr>
        <w:top w:val="none" w:sz="0" w:space="0" w:color="auto"/>
        <w:left w:val="none" w:sz="0" w:space="0" w:color="auto"/>
        <w:bottom w:val="none" w:sz="0" w:space="0" w:color="auto"/>
        <w:right w:val="none" w:sz="0" w:space="0" w:color="auto"/>
      </w:divBdr>
    </w:div>
    <w:div w:id="21049146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8/08/relationships/commentsExtensible" Target="commentsExtensible.xml"/><Relationship Id="rId21" Type="http://schemas.microsoft.com/office/2011/relationships/people" Target="people.xml"/><Relationship Id="rId10" Type="http://schemas.openxmlformats.org/officeDocument/2006/relationships/hyperlink" Target="https://www.nbcnews.com/business/consumer/trust-facebook-has-dropped-51-percent-cambridge-analytica-scandal-n867011" TargetMode="External"/><Relationship Id="rId11" Type="http://schemas.openxmlformats.org/officeDocument/2006/relationships/hyperlink" Target="https://www.healthaffairs.org/doi/abs/10.1377/hlthaff.2015.1088"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18" Type="http://schemas.microsoft.com/office/2011/relationships/commentsExtended" Target="commentsExtended.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publications.parliament.uk/pa/cm201719/cmselect/cmsctech/349/34908.htm" TargetMode="External"/><Relationship Id="rId1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B76E-EC60-8042-8643-DCADC5A5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12603</Words>
  <Characters>71842</Characters>
  <Application>Microsoft Macintosh Word</Application>
  <DocSecurity>0</DocSecurity>
  <Lines>598</Lines>
  <Paragraphs>168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Saheli Datta</dc:creator>
  <cp:keywords/>
  <dc:description/>
  <cp:lastModifiedBy>Saheli Datta</cp:lastModifiedBy>
  <cp:revision>2</cp:revision>
  <dcterms:created xsi:type="dcterms:W3CDTF">2020-09-10T08:41:00Z</dcterms:created>
  <dcterms:modified xsi:type="dcterms:W3CDTF">2020-09-10T08:41:00Z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58952772-cfbb-3c68-a217-a9292dcbd78a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