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4079E" w14:textId="021751AF" w:rsidR="00EA0D8E" w:rsidRPr="00B3695A" w:rsidRDefault="00CE249B" w:rsidP="00A05B0A">
      <w:pPr>
        <w:pStyle w:val="Default"/>
        <w:spacing w:line="480" w:lineRule="auto"/>
        <w:rPr>
          <w:rFonts w:ascii="Times New Roman" w:hAnsi="Times New Roman" w:cs="Times New Roman"/>
          <w:b/>
          <w:bCs/>
          <w:color w:val="auto"/>
          <w:sz w:val="28"/>
          <w:szCs w:val="28"/>
        </w:rPr>
      </w:pPr>
      <w:r w:rsidRPr="00B3695A">
        <w:rPr>
          <w:rFonts w:ascii="Times New Roman" w:hAnsi="Times New Roman" w:cs="Times New Roman"/>
          <w:b/>
          <w:bCs/>
          <w:color w:val="auto"/>
          <w:sz w:val="28"/>
          <w:szCs w:val="28"/>
        </w:rPr>
        <w:t xml:space="preserve">Topological data analysis </w:t>
      </w:r>
      <w:r w:rsidR="00681755" w:rsidRPr="00B3695A">
        <w:rPr>
          <w:rFonts w:ascii="Times New Roman" w:hAnsi="Times New Roman" w:cs="Times New Roman"/>
          <w:b/>
          <w:bCs/>
          <w:color w:val="auto"/>
          <w:sz w:val="28"/>
          <w:szCs w:val="28"/>
        </w:rPr>
        <w:t>reveals g</w:t>
      </w:r>
      <w:r w:rsidR="00661AF3" w:rsidRPr="00B3695A">
        <w:rPr>
          <w:rFonts w:ascii="Times New Roman" w:hAnsi="Times New Roman" w:cs="Times New Roman"/>
          <w:b/>
          <w:bCs/>
          <w:color w:val="auto"/>
          <w:sz w:val="28"/>
          <w:szCs w:val="28"/>
        </w:rPr>
        <w:t>enotype</w:t>
      </w:r>
      <w:r w:rsidR="00B74B96" w:rsidRPr="00B3695A">
        <w:rPr>
          <w:rFonts w:ascii="Times New Roman" w:hAnsi="Times New Roman" w:cs="Times New Roman"/>
          <w:b/>
          <w:bCs/>
          <w:color w:val="auto"/>
          <w:sz w:val="28"/>
          <w:szCs w:val="28"/>
        </w:rPr>
        <w:t>-</w:t>
      </w:r>
      <w:r w:rsidR="00681755" w:rsidRPr="00B3695A">
        <w:rPr>
          <w:rFonts w:ascii="Times New Roman" w:hAnsi="Times New Roman" w:cs="Times New Roman"/>
          <w:b/>
          <w:bCs/>
          <w:color w:val="auto"/>
          <w:sz w:val="28"/>
          <w:szCs w:val="28"/>
        </w:rPr>
        <w:t>p</w:t>
      </w:r>
      <w:r w:rsidR="00661AF3" w:rsidRPr="00B3695A">
        <w:rPr>
          <w:rFonts w:ascii="Times New Roman" w:hAnsi="Times New Roman" w:cs="Times New Roman"/>
          <w:b/>
          <w:bCs/>
          <w:color w:val="auto"/>
          <w:sz w:val="28"/>
          <w:szCs w:val="28"/>
        </w:rPr>
        <w:t>henotype relationship</w:t>
      </w:r>
      <w:r w:rsidR="005242AA" w:rsidRPr="00B3695A">
        <w:rPr>
          <w:rFonts w:ascii="Times New Roman" w:hAnsi="Times New Roman" w:cs="Times New Roman"/>
          <w:b/>
          <w:bCs/>
          <w:color w:val="auto"/>
          <w:sz w:val="28"/>
          <w:szCs w:val="28"/>
        </w:rPr>
        <w:t>s</w:t>
      </w:r>
      <w:r w:rsidR="00661AF3" w:rsidRPr="00B3695A">
        <w:rPr>
          <w:rFonts w:ascii="Times New Roman" w:hAnsi="Times New Roman" w:cs="Times New Roman"/>
          <w:b/>
          <w:bCs/>
          <w:color w:val="auto"/>
          <w:sz w:val="28"/>
          <w:szCs w:val="28"/>
        </w:rPr>
        <w:t xml:space="preserve"> in </w:t>
      </w:r>
      <w:r w:rsidR="00681755" w:rsidRPr="00B3695A">
        <w:rPr>
          <w:rFonts w:ascii="Times New Roman" w:hAnsi="Times New Roman" w:cs="Times New Roman"/>
          <w:b/>
          <w:bCs/>
          <w:color w:val="auto"/>
          <w:sz w:val="28"/>
          <w:szCs w:val="28"/>
        </w:rPr>
        <w:t>p</w:t>
      </w:r>
      <w:r w:rsidR="00661AF3" w:rsidRPr="00B3695A">
        <w:rPr>
          <w:rFonts w:ascii="Times New Roman" w:hAnsi="Times New Roman" w:cs="Times New Roman"/>
          <w:b/>
          <w:bCs/>
          <w:color w:val="auto"/>
          <w:sz w:val="28"/>
          <w:szCs w:val="28"/>
        </w:rPr>
        <w:t xml:space="preserve">rimary </w:t>
      </w:r>
      <w:r w:rsidR="00681755" w:rsidRPr="00B3695A">
        <w:rPr>
          <w:rFonts w:ascii="Times New Roman" w:hAnsi="Times New Roman" w:cs="Times New Roman"/>
          <w:b/>
          <w:bCs/>
          <w:color w:val="auto"/>
          <w:sz w:val="28"/>
          <w:szCs w:val="28"/>
        </w:rPr>
        <w:t>c</w:t>
      </w:r>
      <w:r w:rsidR="00661AF3" w:rsidRPr="00B3695A">
        <w:rPr>
          <w:rFonts w:ascii="Times New Roman" w:hAnsi="Times New Roman" w:cs="Times New Roman"/>
          <w:b/>
          <w:bCs/>
          <w:color w:val="auto"/>
          <w:sz w:val="28"/>
          <w:szCs w:val="28"/>
        </w:rPr>
        <w:t xml:space="preserve">iliary </w:t>
      </w:r>
      <w:r w:rsidR="00681755" w:rsidRPr="00B3695A">
        <w:rPr>
          <w:rFonts w:ascii="Times New Roman" w:hAnsi="Times New Roman" w:cs="Times New Roman"/>
          <w:b/>
          <w:bCs/>
          <w:color w:val="auto"/>
          <w:sz w:val="28"/>
          <w:szCs w:val="28"/>
        </w:rPr>
        <w:t>d</w:t>
      </w:r>
      <w:r w:rsidR="00661AF3" w:rsidRPr="00B3695A">
        <w:rPr>
          <w:rFonts w:ascii="Times New Roman" w:hAnsi="Times New Roman" w:cs="Times New Roman"/>
          <w:b/>
          <w:bCs/>
          <w:color w:val="auto"/>
          <w:sz w:val="28"/>
          <w:szCs w:val="28"/>
        </w:rPr>
        <w:t>yskinesia</w:t>
      </w:r>
      <w:r w:rsidR="00681755" w:rsidRPr="00B3695A">
        <w:rPr>
          <w:rFonts w:ascii="Times New Roman" w:hAnsi="Times New Roman" w:cs="Times New Roman"/>
          <w:b/>
          <w:bCs/>
          <w:color w:val="auto"/>
          <w:sz w:val="28"/>
          <w:szCs w:val="28"/>
        </w:rPr>
        <w:t xml:space="preserve"> </w:t>
      </w:r>
    </w:p>
    <w:p w14:paraId="5C47A2F8" w14:textId="77777777" w:rsidR="009426F7" w:rsidRPr="00B3695A" w:rsidRDefault="009426F7" w:rsidP="00A05B0A">
      <w:pPr>
        <w:pStyle w:val="Default"/>
        <w:spacing w:line="480" w:lineRule="auto"/>
        <w:rPr>
          <w:rFonts w:ascii="Times New Roman" w:hAnsi="Times New Roman" w:cs="Times New Roman"/>
          <w:b/>
          <w:bCs/>
          <w:color w:val="auto"/>
          <w:sz w:val="28"/>
          <w:szCs w:val="28"/>
        </w:rPr>
      </w:pPr>
    </w:p>
    <w:p w14:paraId="6944F04B" w14:textId="7E4BEBBE" w:rsidR="00A9513B" w:rsidRPr="00B3695A" w:rsidRDefault="00C55610" w:rsidP="00A05B0A">
      <w:pPr>
        <w:pStyle w:val="Default"/>
        <w:spacing w:line="480" w:lineRule="auto"/>
        <w:rPr>
          <w:rFonts w:ascii="Times New Roman" w:hAnsi="Times New Roman" w:cs="Times New Roman"/>
          <w:bCs/>
          <w:color w:val="auto"/>
          <w:vertAlign w:val="superscript"/>
        </w:rPr>
      </w:pPr>
      <w:r w:rsidRPr="00B3695A">
        <w:rPr>
          <w:rFonts w:ascii="Times New Roman" w:hAnsi="Times New Roman" w:cs="Times New Roman"/>
          <w:bCs/>
          <w:color w:val="auto"/>
        </w:rPr>
        <w:t>Shoemark</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A</w:t>
      </w:r>
      <w:r w:rsidR="00491E96">
        <w:rPr>
          <w:rFonts w:ascii="Times New Roman" w:hAnsi="Times New Roman" w:cs="Times New Roman"/>
          <w:bCs/>
          <w:color w:val="auto"/>
        </w:rPr>
        <w:t>melia</w:t>
      </w:r>
      <w:r w:rsidR="00A56A6E" w:rsidRPr="00B3695A">
        <w:rPr>
          <w:rFonts w:ascii="Times New Roman" w:hAnsi="Times New Roman" w:cs="Times New Roman"/>
          <w:bCs/>
          <w:color w:val="auto"/>
        </w:rPr>
        <w:t>.</w:t>
      </w:r>
      <w:r w:rsidR="005C6296" w:rsidRPr="00B3695A">
        <w:rPr>
          <w:rFonts w:ascii="Times New Roman" w:hAnsi="Times New Roman" w:cs="Times New Roman"/>
          <w:bCs/>
          <w:color w:val="auto"/>
          <w:vertAlign w:val="superscript"/>
        </w:rPr>
        <w:t>1</w:t>
      </w:r>
      <w:r w:rsidR="00103474" w:rsidRPr="00B3695A">
        <w:rPr>
          <w:rFonts w:ascii="Times New Roman" w:hAnsi="Times New Roman" w:cs="Times New Roman"/>
          <w:bCs/>
          <w:color w:val="auto"/>
          <w:vertAlign w:val="superscript"/>
        </w:rPr>
        <w:t>,</w:t>
      </w:r>
      <w:r w:rsidR="005C6296" w:rsidRPr="00B3695A">
        <w:rPr>
          <w:rFonts w:ascii="Times New Roman" w:hAnsi="Times New Roman" w:cs="Times New Roman"/>
          <w:bCs/>
          <w:color w:val="auto"/>
          <w:vertAlign w:val="superscript"/>
        </w:rPr>
        <w:t>2</w:t>
      </w:r>
      <w:r w:rsidR="00961CF9" w:rsidRPr="00B3695A">
        <w:rPr>
          <w:rFonts w:ascii="Times New Roman" w:hAnsi="Times New Roman" w:cs="Times New Roman"/>
          <w:bCs/>
          <w:color w:val="auto"/>
          <w:vertAlign w:val="superscript"/>
        </w:rPr>
        <w:t>,</w:t>
      </w:r>
      <w:r w:rsidR="001F0102" w:rsidRPr="00B3695A">
        <w:rPr>
          <w:rFonts w:ascii="Times New Roman" w:hAnsi="Times New Roman" w:cs="Times New Roman"/>
          <w:bCs/>
          <w:color w:val="auto"/>
        </w:rPr>
        <w:t>*</w:t>
      </w:r>
      <w:r w:rsidRPr="00B3695A">
        <w:rPr>
          <w:rFonts w:ascii="Times New Roman" w:hAnsi="Times New Roman" w:cs="Times New Roman"/>
          <w:bCs/>
          <w:color w:val="auto"/>
        </w:rPr>
        <w:t>, Rubbo</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B</w:t>
      </w:r>
      <w:r w:rsidR="00491E96">
        <w:rPr>
          <w:rFonts w:ascii="Times New Roman" w:hAnsi="Times New Roman" w:cs="Times New Roman"/>
          <w:bCs/>
          <w:color w:val="auto"/>
        </w:rPr>
        <w:t>runa</w:t>
      </w:r>
      <w:r w:rsidR="00A56A6E" w:rsidRPr="00B3695A">
        <w:rPr>
          <w:rFonts w:ascii="Times New Roman" w:hAnsi="Times New Roman" w:cs="Times New Roman"/>
          <w:bCs/>
          <w:color w:val="auto"/>
        </w:rPr>
        <w:t>.</w:t>
      </w:r>
      <w:r w:rsidR="005C6296" w:rsidRPr="00B3695A">
        <w:rPr>
          <w:rFonts w:ascii="Times New Roman" w:hAnsi="Times New Roman" w:cs="Times New Roman"/>
          <w:bCs/>
          <w:color w:val="auto"/>
          <w:vertAlign w:val="superscript"/>
        </w:rPr>
        <w:t>3</w:t>
      </w:r>
      <w:r w:rsidR="00A56A6E" w:rsidRPr="00B3695A">
        <w:rPr>
          <w:rFonts w:ascii="Times New Roman" w:hAnsi="Times New Roman" w:cs="Times New Roman"/>
          <w:bCs/>
          <w:color w:val="auto"/>
          <w:vertAlign w:val="superscript"/>
        </w:rPr>
        <w:t>,</w:t>
      </w:r>
      <w:r w:rsidR="005C6296" w:rsidRPr="00B3695A">
        <w:rPr>
          <w:rFonts w:ascii="Times New Roman" w:hAnsi="Times New Roman" w:cs="Times New Roman"/>
          <w:bCs/>
          <w:color w:val="auto"/>
          <w:vertAlign w:val="superscript"/>
        </w:rPr>
        <w:t>4</w:t>
      </w:r>
      <w:r w:rsidR="00961CF9" w:rsidRPr="00B3695A">
        <w:rPr>
          <w:rFonts w:ascii="Times New Roman" w:hAnsi="Times New Roman" w:cs="Times New Roman"/>
          <w:bCs/>
          <w:color w:val="auto"/>
          <w:vertAlign w:val="superscript"/>
        </w:rPr>
        <w:t>,</w:t>
      </w:r>
      <w:r w:rsidR="001F0102" w:rsidRPr="00B3695A">
        <w:rPr>
          <w:rFonts w:ascii="Times New Roman" w:hAnsi="Times New Roman" w:cs="Times New Roman"/>
          <w:bCs/>
          <w:color w:val="auto"/>
        </w:rPr>
        <w:t>*, Legendre</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M</w:t>
      </w:r>
      <w:r w:rsidR="00491E96">
        <w:rPr>
          <w:rFonts w:ascii="Times New Roman" w:hAnsi="Times New Roman" w:cs="Times New Roman"/>
          <w:bCs/>
          <w:color w:val="auto"/>
        </w:rPr>
        <w:t>arie</w:t>
      </w:r>
      <w:r w:rsidR="00A56A6E" w:rsidRPr="00B3695A">
        <w:rPr>
          <w:rFonts w:ascii="Times New Roman" w:hAnsi="Times New Roman" w:cs="Times New Roman"/>
          <w:bCs/>
          <w:color w:val="auto"/>
        </w:rPr>
        <w:t>.</w:t>
      </w:r>
      <w:r w:rsidR="005C6296" w:rsidRPr="00B3695A">
        <w:rPr>
          <w:rFonts w:ascii="Times New Roman" w:hAnsi="Times New Roman" w:cs="Times New Roman"/>
          <w:bCs/>
          <w:color w:val="auto"/>
          <w:vertAlign w:val="superscript"/>
        </w:rPr>
        <w:t>5</w:t>
      </w:r>
      <w:r w:rsidR="00A56A6E" w:rsidRPr="00B3695A">
        <w:rPr>
          <w:rFonts w:ascii="Times New Roman" w:hAnsi="Times New Roman" w:cs="Times New Roman"/>
          <w:bCs/>
          <w:color w:val="auto"/>
          <w:vertAlign w:val="superscript"/>
        </w:rPr>
        <w:t>,6</w:t>
      </w:r>
      <w:r w:rsidR="001F0102" w:rsidRPr="00B3695A">
        <w:rPr>
          <w:rFonts w:ascii="Times New Roman" w:hAnsi="Times New Roman" w:cs="Times New Roman"/>
          <w:bCs/>
          <w:color w:val="auto"/>
        </w:rPr>
        <w:t>,</w:t>
      </w:r>
      <w:r w:rsidR="001F0102" w:rsidRPr="00B3695A">
        <w:rPr>
          <w:rFonts w:ascii="Times New Roman" w:hAnsi="Times New Roman" w:cs="Times New Roman"/>
          <w:color w:val="auto"/>
        </w:rPr>
        <w:t xml:space="preserve"> </w:t>
      </w:r>
      <w:r w:rsidR="001F0102" w:rsidRPr="00B3695A">
        <w:rPr>
          <w:rFonts w:ascii="Times New Roman" w:hAnsi="Times New Roman" w:cs="Times New Roman"/>
          <w:bCs/>
          <w:color w:val="auto"/>
        </w:rPr>
        <w:t>Fassad</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M</w:t>
      </w:r>
      <w:r w:rsidR="00491E96">
        <w:rPr>
          <w:rFonts w:ascii="Times New Roman" w:hAnsi="Times New Roman" w:cs="Times New Roman"/>
          <w:bCs/>
          <w:color w:val="auto"/>
        </w:rPr>
        <w:t>ahmood</w:t>
      </w:r>
      <w:r w:rsidR="00A56A6E" w:rsidRPr="00B3695A">
        <w:rPr>
          <w:rFonts w:ascii="Times New Roman" w:hAnsi="Times New Roman" w:cs="Times New Roman"/>
          <w:bCs/>
          <w:color w:val="auto"/>
        </w:rPr>
        <w:t>.R.</w:t>
      </w:r>
      <w:r w:rsidR="00A74B94" w:rsidRPr="00B3695A">
        <w:rPr>
          <w:rFonts w:ascii="Times New Roman" w:hAnsi="Times New Roman" w:cs="Times New Roman"/>
          <w:bCs/>
          <w:color w:val="auto"/>
          <w:vertAlign w:val="superscript"/>
        </w:rPr>
        <w:t>7,8</w:t>
      </w:r>
      <w:r w:rsidR="000748A6" w:rsidRPr="00B3695A">
        <w:rPr>
          <w:rFonts w:ascii="Times New Roman" w:hAnsi="Times New Roman" w:cs="Times New Roman"/>
          <w:bCs/>
          <w:color w:val="auto"/>
        </w:rPr>
        <w:t xml:space="preserve">, </w:t>
      </w:r>
      <w:r w:rsidR="001F0102" w:rsidRPr="00B3695A">
        <w:rPr>
          <w:rFonts w:ascii="Times New Roman" w:hAnsi="Times New Roman" w:cs="Times New Roman"/>
          <w:bCs/>
          <w:color w:val="auto"/>
        </w:rPr>
        <w:t>Haarman</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E</w:t>
      </w:r>
      <w:r w:rsidR="00491E96">
        <w:rPr>
          <w:rFonts w:ascii="Times New Roman" w:hAnsi="Times New Roman" w:cs="Times New Roman"/>
          <w:bCs/>
          <w:color w:val="auto"/>
        </w:rPr>
        <w:t>ric</w:t>
      </w:r>
      <w:r w:rsidR="00A56A6E" w:rsidRPr="00B3695A">
        <w:rPr>
          <w:rFonts w:ascii="Times New Roman" w:hAnsi="Times New Roman" w:cs="Times New Roman"/>
          <w:bCs/>
          <w:color w:val="auto"/>
        </w:rPr>
        <w:t>.</w:t>
      </w:r>
      <w:r w:rsidR="000748A6" w:rsidRPr="00B3695A">
        <w:rPr>
          <w:rFonts w:ascii="Times New Roman" w:hAnsi="Times New Roman" w:cs="Times New Roman"/>
          <w:bCs/>
          <w:color w:val="auto"/>
        </w:rPr>
        <w:t>G</w:t>
      </w:r>
      <w:r w:rsidR="00A56A6E" w:rsidRPr="00B3695A">
        <w:rPr>
          <w:rFonts w:ascii="Times New Roman" w:hAnsi="Times New Roman" w:cs="Times New Roman"/>
          <w:bCs/>
          <w:color w:val="auto"/>
        </w:rPr>
        <w:t>.</w:t>
      </w:r>
      <w:r w:rsidR="00A74B94" w:rsidRPr="00B3695A">
        <w:rPr>
          <w:rFonts w:ascii="Times New Roman" w:hAnsi="Times New Roman" w:cs="Times New Roman"/>
          <w:bCs/>
          <w:color w:val="auto"/>
          <w:vertAlign w:val="superscript"/>
        </w:rPr>
        <w:t>9</w:t>
      </w:r>
      <w:r w:rsidR="001F0102" w:rsidRPr="00B3695A">
        <w:rPr>
          <w:rFonts w:ascii="Times New Roman" w:hAnsi="Times New Roman" w:cs="Times New Roman"/>
          <w:bCs/>
          <w:color w:val="auto"/>
        </w:rPr>
        <w:t xml:space="preserve">, </w:t>
      </w:r>
      <w:r w:rsidR="00BF56C6" w:rsidRPr="00B3695A">
        <w:rPr>
          <w:rFonts w:ascii="Times New Roman" w:hAnsi="Times New Roman" w:cs="Times New Roman"/>
          <w:bCs/>
          <w:color w:val="auto"/>
        </w:rPr>
        <w:t>Best</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S</w:t>
      </w:r>
      <w:r w:rsidR="00491E96">
        <w:rPr>
          <w:rFonts w:ascii="Times New Roman" w:hAnsi="Times New Roman" w:cs="Times New Roman"/>
          <w:bCs/>
          <w:color w:val="auto"/>
        </w:rPr>
        <w:t>unayna</w:t>
      </w:r>
      <w:r w:rsidR="00A56A6E" w:rsidRPr="00B3695A">
        <w:rPr>
          <w:rFonts w:ascii="Times New Roman" w:hAnsi="Times New Roman" w:cs="Times New Roman"/>
          <w:bCs/>
          <w:color w:val="auto"/>
        </w:rPr>
        <w:t>.</w:t>
      </w:r>
      <w:r w:rsidR="00A74B94" w:rsidRPr="00B3695A">
        <w:rPr>
          <w:rFonts w:ascii="Times New Roman" w:hAnsi="Times New Roman" w:cs="Times New Roman"/>
          <w:bCs/>
          <w:color w:val="auto"/>
          <w:vertAlign w:val="superscript"/>
        </w:rPr>
        <w:t>7</w:t>
      </w:r>
      <w:r w:rsidR="00A56A6E" w:rsidRPr="00B3695A">
        <w:rPr>
          <w:rFonts w:ascii="Times New Roman" w:hAnsi="Times New Roman" w:cs="Times New Roman"/>
          <w:bCs/>
          <w:color w:val="auto"/>
          <w:vertAlign w:val="superscript"/>
        </w:rPr>
        <w:t>,</w:t>
      </w:r>
      <w:r w:rsidR="00A74B94" w:rsidRPr="00B3695A">
        <w:rPr>
          <w:rFonts w:ascii="Times New Roman" w:hAnsi="Times New Roman" w:cs="Times New Roman"/>
          <w:bCs/>
          <w:color w:val="auto"/>
          <w:vertAlign w:val="superscript"/>
        </w:rPr>
        <w:t>10</w:t>
      </w:r>
      <w:r w:rsidR="00BF56C6" w:rsidRPr="00B3695A">
        <w:rPr>
          <w:rFonts w:ascii="Times New Roman" w:hAnsi="Times New Roman" w:cs="Times New Roman"/>
          <w:bCs/>
          <w:color w:val="auto"/>
        </w:rPr>
        <w:t>,</w:t>
      </w:r>
      <w:r w:rsidR="000748A6" w:rsidRPr="00B3695A">
        <w:rPr>
          <w:rFonts w:ascii="Times New Roman" w:hAnsi="Times New Roman" w:cs="Times New Roman"/>
          <w:bCs/>
          <w:color w:val="auto"/>
        </w:rPr>
        <w:t xml:space="preserve"> </w:t>
      </w:r>
      <w:r w:rsidR="00DC56E6" w:rsidRPr="00B3695A">
        <w:rPr>
          <w:rFonts w:ascii="Times New Roman" w:hAnsi="Times New Roman" w:cs="Times New Roman"/>
          <w:bCs/>
          <w:color w:val="auto"/>
          <w:lang w:val="en-US"/>
        </w:rPr>
        <w:t>Bon</w:t>
      </w:r>
      <w:r w:rsidR="007F7693">
        <w:rPr>
          <w:rFonts w:ascii="Times New Roman" w:hAnsi="Times New Roman" w:cs="Times New Roman"/>
          <w:bCs/>
          <w:color w:val="auto"/>
          <w:lang w:val="en-US"/>
        </w:rPr>
        <w:t>,</w:t>
      </w:r>
      <w:r w:rsidR="00DC56E6" w:rsidRPr="00B3695A">
        <w:rPr>
          <w:rFonts w:ascii="Times New Roman" w:hAnsi="Times New Roman" w:cs="Times New Roman"/>
          <w:bCs/>
          <w:color w:val="auto"/>
        </w:rPr>
        <w:t xml:space="preserve"> I</w:t>
      </w:r>
      <w:r w:rsidR="00FA7D4A">
        <w:rPr>
          <w:rFonts w:ascii="Times New Roman" w:hAnsi="Times New Roman" w:cs="Times New Roman"/>
          <w:bCs/>
          <w:color w:val="auto"/>
        </w:rPr>
        <w:t>rma</w:t>
      </w:r>
      <w:r w:rsidR="00A56A6E" w:rsidRPr="00B3695A">
        <w:rPr>
          <w:rFonts w:ascii="Times New Roman" w:hAnsi="Times New Roman" w:cs="Times New Roman"/>
          <w:bCs/>
          <w:color w:val="auto"/>
        </w:rPr>
        <w:t>.</w:t>
      </w:r>
      <w:r w:rsidR="00DC56E6" w:rsidRPr="00B3695A">
        <w:rPr>
          <w:rFonts w:ascii="Times New Roman" w:hAnsi="Times New Roman" w:cs="Times New Roman"/>
          <w:bCs/>
          <w:color w:val="auto"/>
        </w:rPr>
        <w:t>C</w:t>
      </w:r>
      <w:r w:rsidR="00A56A6E" w:rsidRPr="00B3695A">
        <w:rPr>
          <w:rFonts w:ascii="Times New Roman" w:hAnsi="Times New Roman" w:cs="Times New Roman"/>
          <w:bCs/>
          <w:color w:val="auto"/>
        </w:rPr>
        <w:t>.</w:t>
      </w:r>
      <w:r w:rsidR="00DC56E6" w:rsidRPr="00B3695A">
        <w:rPr>
          <w:rFonts w:ascii="Times New Roman" w:hAnsi="Times New Roman" w:cs="Times New Roman"/>
          <w:bCs/>
          <w:color w:val="auto"/>
        </w:rPr>
        <w:t>M</w:t>
      </w:r>
      <w:r w:rsidR="00A56A6E" w:rsidRPr="00B3695A">
        <w:rPr>
          <w:rFonts w:ascii="Times New Roman" w:hAnsi="Times New Roman" w:cs="Times New Roman"/>
          <w:bCs/>
          <w:color w:val="auto"/>
        </w:rPr>
        <w:t>.</w:t>
      </w:r>
      <w:r w:rsidR="00A74B94" w:rsidRPr="00B3695A">
        <w:rPr>
          <w:rFonts w:ascii="Times New Roman" w:hAnsi="Times New Roman" w:cs="Times New Roman"/>
          <w:bCs/>
          <w:color w:val="auto"/>
          <w:vertAlign w:val="superscript"/>
        </w:rPr>
        <w:t>9</w:t>
      </w:r>
      <w:r w:rsidR="00DC56E6" w:rsidRPr="00B3695A">
        <w:rPr>
          <w:rFonts w:ascii="Times New Roman" w:hAnsi="Times New Roman" w:cs="Times New Roman"/>
          <w:bCs/>
          <w:color w:val="auto"/>
        </w:rPr>
        <w:t xml:space="preserve">, </w:t>
      </w:r>
      <w:r w:rsidR="000748A6" w:rsidRPr="00B3695A">
        <w:rPr>
          <w:rFonts w:ascii="Times New Roman" w:hAnsi="Times New Roman" w:cs="Times New Roman"/>
          <w:bCs/>
          <w:color w:val="auto"/>
        </w:rPr>
        <w:t>Brandsma</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J</w:t>
      </w:r>
      <w:r w:rsidR="00491E96">
        <w:rPr>
          <w:rFonts w:ascii="Times New Roman" w:hAnsi="Times New Roman" w:cs="Times New Roman"/>
          <w:bCs/>
          <w:color w:val="auto"/>
        </w:rPr>
        <w:t>oost</w:t>
      </w:r>
      <w:r w:rsidR="00A56A6E" w:rsidRPr="00B3695A">
        <w:rPr>
          <w:rFonts w:ascii="Times New Roman" w:hAnsi="Times New Roman" w:cs="Times New Roman"/>
          <w:bCs/>
          <w:color w:val="auto"/>
        </w:rPr>
        <w:t>.</w:t>
      </w:r>
      <w:r w:rsidR="003A1253" w:rsidRPr="00B3695A">
        <w:rPr>
          <w:rFonts w:ascii="Times New Roman" w:hAnsi="Times New Roman" w:cs="Times New Roman"/>
          <w:bCs/>
          <w:color w:val="auto"/>
          <w:vertAlign w:val="superscript"/>
        </w:rPr>
        <w:t>4</w:t>
      </w:r>
      <w:r w:rsidR="000748A6" w:rsidRPr="00B3695A">
        <w:rPr>
          <w:rFonts w:ascii="Times New Roman" w:hAnsi="Times New Roman" w:cs="Times New Roman"/>
          <w:bCs/>
          <w:color w:val="auto"/>
        </w:rPr>
        <w:t xml:space="preserve">, </w:t>
      </w:r>
      <w:proofErr w:type="spellStart"/>
      <w:r w:rsidR="000748A6" w:rsidRPr="00B3695A">
        <w:rPr>
          <w:rFonts w:ascii="Times New Roman" w:hAnsi="Times New Roman" w:cs="Times New Roman"/>
          <w:bCs/>
          <w:color w:val="auto"/>
        </w:rPr>
        <w:t>Burgel</w:t>
      </w:r>
      <w:proofErr w:type="spellEnd"/>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P</w:t>
      </w:r>
      <w:r w:rsidR="00B43350">
        <w:rPr>
          <w:rFonts w:ascii="Times New Roman" w:hAnsi="Times New Roman" w:cs="Times New Roman"/>
          <w:bCs/>
          <w:color w:val="auto"/>
        </w:rPr>
        <w:t>ierre</w:t>
      </w:r>
      <w:r w:rsidR="000748A6" w:rsidRPr="00B3695A">
        <w:rPr>
          <w:rFonts w:ascii="Times New Roman" w:hAnsi="Times New Roman" w:cs="Times New Roman"/>
          <w:bCs/>
          <w:color w:val="auto"/>
        </w:rPr>
        <w:t>-R</w:t>
      </w:r>
      <w:r w:rsidR="00B43350">
        <w:rPr>
          <w:rFonts w:ascii="Times New Roman" w:hAnsi="Times New Roman" w:cs="Times New Roman"/>
          <w:bCs/>
          <w:color w:val="auto"/>
        </w:rPr>
        <w:t>egis</w:t>
      </w:r>
      <w:r w:rsidR="00A56A6E" w:rsidRPr="00B3695A">
        <w:rPr>
          <w:rFonts w:ascii="Times New Roman" w:hAnsi="Times New Roman" w:cs="Times New Roman"/>
          <w:bCs/>
          <w:color w:val="auto"/>
        </w:rPr>
        <w:t>.</w:t>
      </w:r>
      <w:r w:rsidR="002638DD" w:rsidRPr="00B3695A">
        <w:rPr>
          <w:rFonts w:ascii="Times New Roman" w:hAnsi="Times New Roman" w:cs="Times New Roman"/>
          <w:bCs/>
          <w:color w:val="auto"/>
          <w:vertAlign w:val="superscript"/>
        </w:rPr>
        <w:t>1</w:t>
      </w:r>
      <w:r w:rsidR="00A74B94" w:rsidRPr="00B3695A">
        <w:rPr>
          <w:rFonts w:ascii="Times New Roman" w:hAnsi="Times New Roman" w:cs="Times New Roman"/>
          <w:bCs/>
          <w:color w:val="auto"/>
          <w:vertAlign w:val="superscript"/>
        </w:rPr>
        <w:t>1,12</w:t>
      </w:r>
      <w:r w:rsidR="000748A6" w:rsidRPr="00B3695A">
        <w:rPr>
          <w:rFonts w:ascii="Times New Roman" w:hAnsi="Times New Roman" w:cs="Times New Roman"/>
          <w:bCs/>
          <w:color w:val="auto"/>
        </w:rPr>
        <w:t>, Carlsson</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G</w:t>
      </w:r>
      <w:r w:rsidR="008D0061">
        <w:rPr>
          <w:rFonts w:ascii="Times New Roman" w:hAnsi="Times New Roman" w:cs="Times New Roman"/>
          <w:bCs/>
          <w:color w:val="auto"/>
        </w:rPr>
        <w:t>unn</w:t>
      </w:r>
      <w:r w:rsidR="00662D0D">
        <w:rPr>
          <w:rFonts w:ascii="Times New Roman" w:hAnsi="Times New Roman" w:cs="Times New Roman"/>
          <w:bCs/>
          <w:color w:val="auto"/>
        </w:rPr>
        <w:t>a</w:t>
      </w:r>
      <w:r w:rsidR="008D0061">
        <w:rPr>
          <w:rFonts w:ascii="Times New Roman" w:hAnsi="Times New Roman" w:cs="Times New Roman"/>
          <w:bCs/>
          <w:color w:val="auto"/>
        </w:rPr>
        <w:t>r</w:t>
      </w:r>
      <w:r w:rsidR="00A56A6E" w:rsidRPr="00B3695A">
        <w:rPr>
          <w:rFonts w:ascii="Times New Roman" w:hAnsi="Times New Roman" w:cs="Times New Roman"/>
          <w:bCs/>
          <w:color w:val="auto"/>
        </w:rPr>
        <w:t>.</w:t>
      </w:r>
      <w:r w:rsidR="002638DD" w:rsidRPr="00B3695A">
        <w:rPr>
          <w:rFonts w:ascii="Times New Roman" w:hAnsi="Times New Roman" w:cs="Times New Roman"/>
          <w:bCs/>
          <w:color w:val="auto"/>
          <w:vertAlign w:val="superscript"/>
        </w:rPr>
        <w:t>1</w:t>
      </w:r>
      <w:r w:rsidR="00A74B94" w:rsidRPr="00B3695A">
        <w:rPr>
          <w:rFonts w:ascii="Times New Roman" w:hAnsi="Times New Roman" w:cs="Times New Roman"/>
          <w:bCs/>
          <w:color w:val="auto"/>
          <w:vertAlign w:val="superscript"/>
        </w:rPr>
        <w:t>3</w:t>
      </w:r>
      <w:r w:rsidR="000748A6" w:rsidRPr="00B3695A">
        <w:rPr>
          <w:rFonts w:ascii="Times New Roman" w:hAnsi="Times New Roman" w:cs="Times New Roman"/>
          <w:bCs/>
          <w:color w:val="auto"/>
        </w:rPr>
        <w:t xml:space="preserve">, </w:t>
      </w:r>
      <w:proofErr w:type="spellStart"/>
      <w:r w:rsidR="000748A6" w:rsidRPr="00B3695A">
        <w:rPr>
          <w:rFonts w:ascii="Times New Roman" w:hAnsi="Times New Roman" w:cs="Times New Roman"/>
          <w:bCs/>
          <w:color w:val="auto"/>
        </w:rPr>
        <w:t>Carr</w:t>
      </w:r>
      <w:proofErr w:type="spellEnd"/>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S</w:t>
      </w:r>
      <w:r w:rsidR="00DD04A5">
        <w:rPr>
          <w:rFonts w:ascii="Times New Roman" w:hAnsi="Times New Roman" w:cs="Times New Roman"/>
          <w:bCs/>
          <w:color w:val="auto"/>
        </w:rPr>
        <w:t>iobhan</w:t>
      </w:r>
      <w:r w:rsidR="00A56A6E" w:rsidRPr="00B3695A">
        <w:rPr>
          <w:rFonts w:ascii="Times New Roman" w:hAnsi="Times New Roman" w:cs="Times New Roman"/>
          <w:bCs/>
          <w:color w:val="auto"/>
        </w:rPr>
        <w:t>.</w:t>
      </w:r>
      <w:r w:rsidR="00AA218E" w:rsidRPr="00B3695A">
        <w:rPr>
          <w:rFonts w:ascii="Times New Roman" w:hAnsi="Times New Roman" w:cs="Times New Roman"/>
          <w:bCs/>
          <w:color w:val="auto"/>
        </w:rPr>
        <w:t>B</w:t>
      </w:r>
      <w:r w:rsidR="00A56A6E" w:rsidRPr="00B3695A">
        <w:rPr>
          <w:rFonts w:ascii="Times New Roman" w:hAnsi="Times New Roman" w:cs="Times New Roman"/>
          <w:bCs/>
          <w:color w:val="auto"/>
        </w:rPr>
        <w:t>.</w:t>
      </w:r>
      <w:r w:rsidR="002638DD" w:rsidRPr="00B3695A">
        <w:rPr>
          <w:rFonts w:ascii="Times New Roman" w:hAnsi="Times New Roman" w:cs="Times New Roman"/>
          <w:bCs/>
          <w:color w:val="auto"/>
          <w:vertAlign w:val="superscript"/>
        </w:rPr>
        <w:t>1</w:t>
      </w:r>
      <w:r w:rsidR="000748A6" w:rsidRPr="00B3695A">
        <w:rPr>
          <w:rFonts w:ascii="Times New Roman" w:hAnsi="Times New Roman" w:cs="Times New Roman"/>
          <w:bCs/>
          <w:color w:val="auto"/>
        </w:rPr>
        <w:t>, Carroll</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M</w:t>
      </w:r>
      <w:r w:rsidR="00DD04A5">
        <w:rPr>
          <w:rFonts w:ascii="Times New Roman" w:hAnsi="Times New Roman" w:cs="Times New Roman"/>
          <w:bCs/>
          <w:color w:val="auto"/>
        </w:rPr>
        <w:t>ary</w:t>
      </w:r>
      <w:r w:rsidR="00A56A6E" w:rsidRPr="00B3695A">
        <w:rPr>
          <w:rFonts w:ascii="Times New Roman" w:hAnsi="Times New Roman" w:cs="Times New Roman"/>
          <w:bCs/>
          <w:color w:val="auto"/>
        </w:rPr>
        <w:t>.</w:t>
      </w:r>
      <w:r w:rsidR="003A1253" w:rsidRPr="00B3695A">
        <w:rPr>
          <w:rFonts w:ascii="Times New Roman" w:hAnsi="Times New Roman" w:cs="Times New Roman"/>
          <w:bCs/>
          <w:color w:val="auto"/>
          <w:vertAlign w:val="superscript"/>
        </w:rPr>
        <w:t>3,4</w:t>
      </w:r>
      <w:r w:rsidR="000748A6" w:rsidRPr="00B3695A">
        <w:rPr>
          <w:rFonts w:ascii="Times New Roman" w:hAnsi="Times New Roman" w:cs="Times New Roman"/>
          <w:bCs/>
          <w:color w:val="auto"/>
        </w:rPr>
        <w:t>, Edwards</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M</w:t>
      </w:r>
      <w:r w:rsidR="00DD04A5">
        <w:rPr>
          <w:rFonts w:ascii="Times New Roman" w:hAnsi="Times New Roman" w:cs="Times New Roman"/>
          <w:bCs/>
          <w:color w:val="auto"/>
        </w:rPr>
        <w:t>att</w:t>
      </w:r>
      <w:r w:rsidR="00A56A6E" w:rsidRPr="00B3695A">
        <w:rPr>
          <w:rFonts w:ascii="Times New Roman" w:hAnsi="Times New Roman" w:cs="Times New Roman"/>
          <w:bCs/>
          <w:color w:val="auto"/>
        </w:rPr>
        <w:t>.</w:t>
      </w:r>
      <w:r w:rsidR="002638DD" w:rsidRPr="00B3695A">
        <w:rPr>
          <w:rFonts w:ascii="Times New Roman" w:hAnsi="Times New Roman" w:cs="Times New Roman"/>
          <w:bCs/>
          <w:color w:val="auto"/>
          <w:vertAlign w:val="superscript"/>
        </w:rPr>
        <w:t>1</w:t>
      </w:r>
      <w:r w:rsidR="001C34FC" w:rsidRPr="00B3695A">
        <w:rPr>
          <w:rFonts w:ascii="Times New Roman" w:hAnsi="Times New Roman" w:cs="Times New Roman"/>
          <w:bCs/>
          <w:color w:val="auto"/>
          <w:vertAlign w:val="superscript"/>
        </w:rPr>
        <w:t>4</w:t>
      </w:r>
      <w:r w:rsidR="000748A6" w:rsidRPr="00B3695A">
        <w:rPr>
          <w:rFonts w:ascii="Times New Roman" w:hAnsi="Times New Roman" w:cs="Times New Roman"/>
          <w:bCs/>
          <w:color w:val="auto"/>
        </w:rPr>
        <w:t xml:space="preserve">, </w:t>
      </w:r>
      <w:proofErr w:type="spellStart"/>
      <w:r w:rsidR="000748A6" w:rsidRPr="00B3695A">
        <w:rPr>
          <w:rFonts w:ascii="Times New Roman" w:hAnsi="Times New Roman" w:cs="Times New Roman"/>
          <w:bCs/>
          <w:color w:val="auto"/>
        </w:rPr>
        <w:t>Escudier</w:t>
      </w:r>
      <w:proofErr w:type="spellEnd"/>
      <w:r w:rsidR="007F7693">
        <w:rPr>
          <w:rFonts w:ascii="Times New Roman" w:hAnsi="Times New Roman" w:cs="Times New Roman"/>
          <w:bCs/>
          <w:color w:val="auto"/>
        </w:rPr>
        <w:t xml:space="preserve">, </w:t>
      </w:r>
      <w:r w:rsidR="000748A6" w:rsidRPr="00B3695A">
        <w:rPr>
          <w:rFonts w:ascii="Times New Roman" w:hAnsi="Times New Roman" w:cs="Times New Roman"/>
          <w:bCs/>
          <w:color w:val="auto"/>
        </w:rPr>
        <w:t>E</w:t>
      </w:r>
      <w:r w:rsidR="00DD04A5">
        <w:rPr>
          <w:rFonts w:ascii="Times New Roman" w:hAnsi="Times New Roman" w:cs="Times New Roman"/>
          <w:bCs/>
          <w:color w:val="auto"/>
        </w:rPr>
        <w:t>stelle</w:t>
      </w:r>
      <w:r w:rsidR="00A56A6E" w:rsidRPr="00B3695A">
        <w:rPr>
          <w:rFonts w:ascii="Times New Roman" w:hAnsi="Times New Roman" w:cs="Times New Roman"/>
          <w:bCs/>
          <w:color w:val="auto"/>
        </w:rPr>
        <w:t>.</w:t>
      </w:r>
      <w:r w:rsidR="002638DD" w:rsidRPr="00B3695A">
        <w:rPr>
          <w:rFonts w:ascii="Times New Roman" w:hAnsi="Times New Roman" w:cs="Times New Roman"/>
          <w:bCs/>
          <w:color w:val="auto"/>
          <w:vertAlign w:val="superscript"/>
        </w:rPr>
        <w:t>5</w:t>
      </w:r>
      <w:r w:rsidR="00A56A6E" w:rsidRPr="00B3695A">
        <w:rPr>
          <w:rFonts w:ascii="Times New Roman" w:hAnsi="Times New Roman" w:cs="Times New Roman"/>
          <w:bCs/>
          <w:color w:val="auto"/>
          <w:vertAlign w:val="superscript"/>
        </w:rPr>
        <w:t>,6</w:t>
      </w:r>
      <w:r w:rsidR="000748A6" w:rsidRPr="00B3695A">
        <w:rPr>
          <w:rFonts w:ascii="Times New Roman" w:hAnsi="Times New Roman" w:cs="Times New Roman"/>
          <w:bCs/>
          <w:color w:val="auto"/>
        </w:rPr>
        <w:t xml:space="preserve">, </w:t>
      </w:r>
      <w:proofErr w:type="spellStart"/>
      <w:r w:rsidR="000748A6" w:rsidRPr="00B3695A">
        <w:rPr>
          <w:rFonts w:ascii="Times New Roman" w:hAnsi="Times New Roman" w:cs="Times New Roman"/>
          <w:bCs/>
          <w:color w:val="auto"/>
        </w:rPr>
        <w:t>Honoré</w:t>
      </w:r>
      <w:proofErr w:type="spellEnd"/>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I</w:t>
      </w:r>
      <w:r w:rsidR="000E67A4">
        <w:rPr>
          <w:rFonts w:ascii="Times New Roman" w:hAnsi="Times New Roman" w:cs="Times New Roman"/>
          <w:bCs/>
          <w:color w:val="auto"/>
        </w:rPr>
        <w:t>sabelle</w:t>
      </w:r>
      <w:r w:rsidR="00A56A6E" w:rsidRPr="00B3695A">
        <w:rPr>
          <w:rFonts w:ascii="Times New Roman" w:hAnsi="Times New Roman" w:cs="Times New Roman"/>
          <w:bCs/>
          <w:color w:val="auto"/>
        </w:rPr>
        <w:t>.</w:t>
      </w:r>
      <w:r w:rsidR="002638DD" w:rsidRPr="00B3695A">
        <w:rPr>
          <w:rFonts w:ascii="Times New Roman" w:hAnsi="Times New Roman" w:cs="Times New Roman"/>
          <w:bCs/>
          <w:color w:val="auto"/>
          <w:vertAlign w:val="superscript"/>
        </w:rPr>
        <w:t>1</w:t>
      </w:r>
      <w:r w:rsidR="00A74B94" w:rsidRPr="00B3695A">
        <w:rPr>
          <w:rFonts w:ascii="Times New Roman" w:hAnsi="Times New Roman" w:cs="Times New Roman"/>
          <w:bCs/>
          <w:color w:val="auto"/>
          <w:vertAlign w:val="superscript"/>
        </w:rPr>
        <w:t>1</w:t>
      </w:r>
      <w:r w:rsidR="000748A6" w:rsidRPr="00B3695A">
        <w:rPr>
          <w:rFonts w:ascii="Times New Roman" w:hAnsi="Times New Roman" w:cs="Times New Roman"/>
          <w:bCs/>
          <w:color w:val="auto"/>
        </w:rPr>
        <w:t>, Hunt</w:t>
      </w:r>
      <w:r w:rsidR="007F7693">
        <w:rPr>
          <w:rFonts w:ascii="Times New Roman" w:hAnsi="Times New Roman" w:cs="Times New Roman"/>
          <w:bCs/>
          <w:color w:val="auto"/>
        </w:rPr>
        <w:t>,</w:t>
      </w:r>
      <w:r w:rsidR="00CE558E" w:rsidRPr="00B3695A">
        <w:rPr>
          <w:rFonts w:ascii="Times New Roman" w:hAnsi="Times New Roman" w:cs="Times New Roman"/>
          <w:bCs/>
          <w:color w:val="auto"/>
        </w:rPr>
        <w:t xml:space="preserve"> </w:t>
      </w:r>
      <w:r w:rsidR="000748A6" w:rsidRPr="00B3695A">
        <w:rPr>
          <w:rFonts w:ascii="Times New Roman" w:hAnsi="Times New Roman" w:cs="Times New Roman"/>
          <w:bCs/>
          <w:color w:val="auto"/>
        </w:rPr>
        <w:t>D</w:t>
      </w:r>
      <w:r w:rsidR="00894829">
        <w:rPr>
          <w:rFonts w:ascii="Times New Roman" w:hAnsi="Times New Roman" w:cs="Times New Roman"/>
          <w:bCs/>
          <w:color w:val="auto"/>
        </w:rPr>
        <w:t>avid</w:t>
      </w:r>
      <w:r w:rsidR="00A56A6E" w:rsidRPr="00B3695A">
        <w:rPr>
          <w:rFonts w:ascii="Times New Roman" w:hAnsi="Times New Roman" w:cs="Times New Roman"/>
          <w:bCs/>
          <w:color w:val="auto"/>
        </w:rPr>
        <w:t>.</w:t>
      </w:r>
      <w:r w:rsidR="002638DD" w:rsidRPr="00B3695A">
        <w:rPr>
          <w:rFonts w:ascii="Times New Roman" w:hAnsi="Times New Roman" w:cs="Times New Roman"/>
          <w:bCs/>
          <w:color w:val="auto"/>
          <w:vertAlign w:val="superscript"/>
        </w:rPr>
        <w:t>1</w:t>
      </w:r>
      <w:r w:rsidR="00CE558E" w:rsidRPr="00B3695A">
        <w:rPr>
          <w:rFonts w:ascii="Times New Roman" w:hAnsi="Times New Roman" w:cs="Times New Roman"/>
          <w:bCs/>
          <w:color w:val="auto"/>
          <w:vertAlign w:val="superscript"/>
        </w:rPr>
        <w:t>5</w:t>
      </w:r>
      <w:r w:rsidR="000748A6" w:rsidRPr="00B3695A">
        <w:rPr>
          <w:rFonts w:ascii="Times New Roman" w:hAnsi="Times New Roman" w:cs="Times New Roman"/>
          <w:bCs/>
          <w:color w:val="auto"/>
        </w:rPr>
        <w:t xml:space="preserve">, </w:t>
      </w:r>
      <w:proofErr w:type="spellStart"/>
      <w:r w:rsidR="000748A6" w:rsidRPr="00B3695A">
        <w:rPr>
          <w:rFonts w:ascii="Times New Roman" w:hAnsi="Times New Roman" w:cs="Times New Roman"/>
          <w:bCs/>
          <w:color w:val="auto"/>
        </w:rPr>
        <w:t>Jouvion</w:t>
      </w:r>
      <w:proofErr w:type="spellEnd"/>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G</w:t>
      </w:r>
      <w:r w:rsidR="007F73CF">
        <w:rPr>
          <w:rFonts w:ascii="Times New Roman" w:hAnsi="Times New Roman" w:cs="Times New Roman"/>
          <w:bCs/>
          <w:color w:val="auto"/>
        </w:rPr>
        <w:t>regory</w:t>
      </w:r>
      <w:r w:rsidR="00A56A6E" w:rsidRPr="00B3695A">
        <w:rPr>
          <w:rFonts w:ascii="Times New Roman" w:hAnsi="Times New Roman" w:cs="Times New Roman"/>
          <w:bCs/>
          <w:color w:val="auto"/>
        </w:rPr>
        <w:t>.</w:t>
      </w:r>
      <w:r w:rsidR="002638DD" w:rsidRPr="00B3695A">
        <w:rPr>
          <w:rFonts w:ascii="Times New Roman" w:hAnsi="Times New Roman" w:cs="Times New Roman"/>
          <w:bCs/>
          <w:color w:val="auto"/>
          <w:vertAlign w:val="superscript"/>
        </w:rPr>
        <w:t>5</w:t>
      </w:r>
      <w:r w:rsidR="00CE558E" w:rsidRPr="00B3695A">
        <w:rPr>
          <w:rFonts w:ascii="Times New Roman" w:hAnsi="Times New Roman" w:cs="Times New Roman"/>
          <w:bCs/>
          <w:color w:val="auto"/>
          <w:vertAlign w:val="superscript"/>
        </w:rPr>
        <w:t>,6</w:t>
      </w:r>
      <w:r w:rsidR="000748A6" w:rsidRPr="00B3695A">
        <w:rPr>
          <w:rFonts w:ascii="Times New Roman" w:hAnsi="Times New Roman" w:cs="Times New Roman"/>
          <w:bCs/>
          <w:color w:val="auto"/>
        </w:rPr>
        <w:t>, Loebinger</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M</w:t>
      </w:r>
      <w:r w:rsidR="00DD04A5">
        <w:rPr>
          <w:rFonts w:ascii="Times New Roman" w:hAnsi="Times New Roman" w:cs="Times New Roman"/>
          <w:bCs/>
          <w:color w:val="auto"/>
        </w:rPr>
        <w:t>ichel</w:t>
      </w:r>
      <w:r w:rsidR="000748A6" w:rsidRPr="00B3695A">
        <w:rPr>
          <w:rFonts w:ascii="Times New Roman" w:hAnsi="Times New Roman" w:cs="Times New Roman"/>
          <w:bCs/>
          <w:color w:val="auto"/>
        </w:rPr>
        <w:t>.R</w:t>
      </w:r>
      <w:r w:rsidR="00A56A6E" w:rsidRPr="00B3695A">
        <w:rPr>
          <w:rFonts w:ascii="Times New Roman" w:hAnsi="Times New Roman" w:cs="Times New Roman"/>
          <w:bCs/>
          <w:color w:val="auto"/>
        </w:rPr>
        <w:t>.</w:t>
      </w:r>
      <w:r w:rsidR="00B675D2" w:rsidRPr="00B3695A">
        <w:rPr>
          <w:rFonts w:ascii="Times New Roman" w:hAnsi="Times New Roman" w:cs="Times New Roman"/>
          <w:bCs/>
          <w:color w:val="auto"/>
          <w:vertAlign w:val="superscript"/>
        </w:rPr>
        <w:t>1</w:t>
      </w:r>
      <w:r w:rsidR="00E519CB" w:rsidRPr="00B3695A">
        <w:rPr>
          <w:rFonts w:ascii="Times New Roman" w:hAnsi="Times New Roman" w:cs="Times New Roman"/>
          <w:bCs/>
          <w:color w:val="auto"/>
          <w:vertAlign w:val="superscript"/>
        </w:rPr>
        <w:t>6</w:t>
      </w:r>
      <w:r w:rsidR="000748A6" w:rsidRPr="00B3695A">
        <w:rPr>
          <w:rFonts w:ascii="Times New Roman" w:hAnsi="Times New Roman" w:cs="Times New Roman"/>
          <w:bCs/>
          <w:color w:val="auto"/>
        </w:rPr>
        <w:t>, Maitre</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B</w:t>
      </w:r>
      <w:r w:rsidR="00BE419F">
        <w:rPr>
          <w:rFonts w:ascii="Times New Roman" w:hAnsi="Times New Roman" w:cs="Times New Roman"/>
          <w:bCs/>
          <w:color w:val="auto"/>
        </w:rPr>
        <w:t>ernard</w:t>
      </w:r>
      <w:r w:rsidR="00A56A6E" w:rsidRPr="00B3695A">
        <w:rPr>
          <w:rFonts w:ascii="Times New Roman" w:hAnsi="Times New Roman" w:cs="Times New Roman"/>
          <w:bCs/>
          <w:color w:val="auto"/>
        </w:rPr>
        <w:t>.</w:t>
      </w:r>
      <w:r w:rsidR="00B675D2" w:rsidRPr="00B3695A">
        <w:rPr>
          <w:rFonts w:ascii="Times New Roman" w:hAnsi="Times New Roman" w:cs="Times New Roman"/>
          <w:bCs/>
          <w:color w:val="auto"/>
          <w:vertAlign w:val="superscript"/>
        </w:rPr>
        <w:t>1</w:t>
      </w:r>
      <w:r w:rsidR="00EC3EF1" w:rsidRPr="00B3695A">
        <w:rPr>
          <w:rFonts w:ascii="Times New Roman" w:hAnsi="Times New Roman" w:cs="Times New Roman"/>
          <w:bCs/>
          <w:color w:val="auto"/>
          <w:vertAlign w:val="superscript"/>
        </w:rPr>
        <w:t>7,18</w:t>
      </w:r>
      <w:r w:rsidR="000748A6" w:rsidRPr="00B3695A">
        <w:rPr>
          <w:rFonts w:ascii="Times New Roman" w:hAnsi="Times New Roman" w:cs="Times New Roman"/>
          <w:bCs/>
          <w:color w:val="auto"/>
        </w:rPr>
        <w:t>, Morris- Rosendahl</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D</w:t>
      </w:r>
      <w:r w:rsidR="00BE419F">
        <w:rPr>
          <w:rFonts w:ascii="Times New Roman" w:hAnsi="Times New Roman" w:cs="Times New Roman"/>
          <w:bCs/>
          <w:color w:val="auto"/>
        </w:rPr>
        <w:t>eborah</w:t>
      </w:r>
      <w:r w:rsidR="00A56A6E" w:rsidRPr="00B3695A">
        <w:rPr>
          <w:rFonts w:ascii="Times New Roman" w:hAnsi="Times New Roman" w:cs="Times New Roman"/>
          <w:bCs/>
          <w:color w:val="auto"/>
        </w:rPr>
        <w:t>.</w:t>
      </w:r>
      <w:r w:rsidR="00B675D2" w:rsidRPr="00B3695A">
        <w:rPr>
          <w:rFonts w:ascii="Times New Roman" w:hAnsi="Times New Roman" w:cs="Times New Roman"/>
          <w:bCs/>
          <w:color w:val="auto"/>
          <w:vertAlign w:val="superscript"/>
        </w:rPr>
        <w:t>1</w:t>
      </w:r>
      <w:r w:rsidR="001C34FC" w:rsidRPr="00B3695A">
        <w:rPr>
          <w:rFonts w:ascii="Times New Roman" w:hAnsi="Times New Roman" w:cs="Times New Roman"/>
          <w:bCs/>
          <w:color w:val="auto"/>
          <w:vertAlign w:val="superscript"/>
        </w:rPr>
        <w:t>4</w:t>
      </w:r>
      <w:r w:rsidR="000748A6" w:rsidRPr="00B3695A">
        <w:rPr>
          <w:rFonts w:ascii="Times New Roman" w:hAnsi="Times New Roman" w:cs="Times New Roman"/>
          <w:bCs/>
          <w:color w:val="auto"/>
        </w:rPr>
        <w:t>, Papon</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J</w:t>
      </w:r>
      <w:r w:rsidR="00232854">
        <w:rPr>
          <w:rFonts w:ascii="Times New Roman" w:hAnsi="Times New Roman" w:cs="Times New Roman"/>
          <w:bCs/>
          <w:color w:val="auto"/>
        </w:rPr>
        <w:t>ean</w:t>
      </w:r>
      <w:r w:rsidR="000748A6" w:rsidRPr="00B3695A">
        <w:rPr>
          <w:rFonts w:ascii="Times New Roman" w:hAnsi="Times New Roman" w:cs="Times New Roman"/>
          <w:bCs/>
          <w:color w:val="auto"/>
        </w:rPr>
        <w:t>-F</w:t>
      </w:r>
      <w:r w:rsidR="00232854">
        <w:rPr>
          <w:rFonts w:ascii="Times New Roman" w:hAnsi="Times New Roman" w:cs="Times New Roman"/>
          <w:bCs/>
          <w:color w:val="auto"/>
        </w:rPr>
        <w:t>rancois</w:t>
      </w:r>
      <w:r w:rsidR="00A56A6E" w:rsidRPr="00B3695A">
        <w:rPr>
          <w:rFonts w:ascii="Times New Roman" w:hAnsi="Times New Roman" w:cs="Times New Roman"/>
          <w:bCs/>
          <w:color w:val="auto"/>
        </w:rPr>
        <w:t>.</w:t>
      </w:r>
      <w:r w:rsidR="00B675D2" w:rsidRPr="00B3695A">
        <w:rPr>
          <w:rFonts w:ascii="Times New Roman" w:hAnsi="Times New Roman" w:cs="Times New Roman"/>
          <w:bCs/>
          <w:color w:val="auto"/>
          <w:vertAlign w:val="superscript"/>
        </w:rPr>
        <w:t>1</w:t>
      </w:r>
      <w:r w:rsidR="00967266" w:rsidRPr="00B3695A">
        <w:rPr>
          <w:rFonts w:ascii="Times New Roman" w:hAnsi="Times New Roman" w:cs="Times New Roman"/>
          <w:bCs/>
          <w:color w:val="auto"/>
          <w:vertAlign w:val="superscript"/>
        </w:rPr>
        <w:t>9,20,21,22</w:t>
      </w:r>
      <w:r w:rsidR="000748A6" w:rsidRPr="00B3695A">
        <w:rPr>
          <w:rFonts w:ascii="Times New Roman" w:hAnsi="Times New Roman" w:cs="Times New Roman"/>
          <w:bCs/>
          <w:color w:val="auto"/>
        </w:rPr>
        <w:t>, Parsons</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C</w:t>
      </w:r>
      <w:r w:rsidR="00232854">
        <w:rPr>
          <w:rFonts w:ascii="Times New Roman" w:hAnsi="Times New Roman" w:cs="Times New Roman"/>
          <w:bCs/>
          <w:color w:val="auto"/>
        </w:rPr>
        <w:t>amille</w:t>
      </w:r>
      <w:r w:rsidR="007F7693">
        <w:rPr>
          <w:rFonts w:ascii="Times New Roman" w:hAnsi="Times New Roman" w:cs="Times New Roman"/>
          <w:bCs/>
          <w:color w:val="auto"/>
        </w:rPr>
        <w:t xml:space="preserve"> </w:t>
      </w:r>
      <w:r w:rsidR="00A56A6E" w:rsidRPr="00B3695A">
        <w:rPr>
          <w:rFonts w:ascii="Times New Roman" w:hAnsi="Times New Roman" w:cs="Times New Roman"/>
          <w:bCs/>
          <w:color w:val="auto"/>
        </w:rPr>
        <w:t>.</w:t>
      </w:r>
      <w:r w:rsidR="00523FDA" w:rsidRPr="00B3695A">
        <w:rPr>
          <w:rFonts w:ascii="Times New Roman" w:hAnsi="Times New Roman" w:cs="Times New Roman"/>
          <w:bCs/>
          <w:color w:val="auto"/>
        </w:rPr>
        <w:t>M</w:t>
      </w:r>
      <w:r w:rsidR="00A56A6E" w:rsidRPr="00B3695A">
        <w:rPr>
          <w:rFonts w:ascii="Times New Roman" w:hAnsi="Times New Roman" w:cs="Times New Roman"/>
          <w:bCs/>
          <w:color w:val="auto"/>
        </w:rPr>
        <w:t>.</w:t>
      </w:r>
      <w:r w:rsidR="00B675D2" w:rsidRPr="00B3695A">
        <w:rPr>
          <w:rFonts w:ascii="Times New Roman" w:hAnsi="Times New Roman" w:cs="Times New Roman"/>
          <w:bCs/>
          <w:color w:val="auto"/>
          <w:vertAlign w:val="superscript"/>
        </w:rPr>
        <w:t>2</w:t>
      </w:r>
      <w:r w:rsidR="00967266" w:rsidRPr="00B3695A">
        <w:rPr>
          <w:rFonts w:ascii="Times New Roman" w:hAnsi="Times New Roman" w:cs="Times New Roman"/>
          <w:bCs/>
          <w:color w:val="auto"/>
          <w:vertAlign w:val="superscript"/>
        </w:rPr>
        <w:t>3</w:t>
      </w:r>
      <w:r w:rsidR="000748A6" w:rsidRPr="00B3695A">
        <w:rPr>
          <w:rFonts w:ascii="Times New Roman" w:hAnsi="Times New Roman" w:cs="Times New Roman"/>
          <w:bCs/>
          <w:color w:val="auto"/>
        </w:rPr>
        <w:t>, Patel</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M</w:t>
      </w:r>
      <w:r w:rsidR="00BE419F">
        <w:rPr>
          <w:rFonts w:ascii="Times New Roman" w:hAnsi="Times New Roman" w:cs="Times New Roman"/>
          <w:bCs/>
          <w:color w:val="auto"/>
        </w:rPr>
        <w:t>itali</w:t>
      </w:r>
      <w:r w:rsidR="000748A6" w:rsidRPr="00B3695A">
        <w:rPr>
          <w:rFonts w:ascii="Times New Roman" w:hAnsi="Times New Roman" w:cs="Times New Roman"/>
          <w:bCs/>
          <w:color w:val="auto"/>
        </w:rPr>
        <w:t>.P</w:t>
      </w:r>
      <w:r w:rsidR="00A56A6E" w:rsidRPr="00B3695A">
        <w:rPr>
          <w:rFonts w:ascii="Times New Roman" w:hAnsi="Times New Roman" w:cs="Times New Roman"/>
          <w:bCs/>
          <w:color w:val="auto"/>
        </w:rPr>
        <w:t>.</w:t>
      </w:r>
      <w:r w:rsidR="00967266" w:rsidRPr="00B3695A">
        <w:rPr>
          <w:rFonts w:ascii="Times New Roman" w:hAnsi="Times New Roman" w:cs="Times New Roman"/>
          <w:bCs/>
          <w:color w:val="auto"/>
          <w:vertAlign w:val="superscript"/>
        </w:rPr>
        <w:t>7</w:t>
      </w:r>
      <w:r w:rsidR="000748A6" w:rsidRPr="00B3695A">
        <w:rPr>
          <w:rFonts w:ascii="Times New Roman" w:hAnsi="Times New Roman" w:cs="Times New Roman"/>
          <w:bCs/>
          <w:color w:val="auto"/>
        </w:rPr>
        <w:t>, Thomas</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w:t>
      </w:r>
      <w:r w:rsidR="0013336D" w:rsidRPr="00B3695A">
        <w:rPr>
          <w:rFonts w:ascii="Times New Roman" w:hAnsi="Times New Roman" w:cs="Times New Roman"/>
          <w:bCs/>
          <w:color w:val="auto"/>
        </w:rPr>
        <w:t>N</w:t>
      </w:r>
      <w:r w:rsidR="00A56A6E" w:rsidRPr="00B3695A">
        <w:rPr>
          <w:rFonts w:ascii="Times New Roman" w:hAnsi="Times New Roman" w:cs="Times New Roman"/>
          <w:bCs/>
          <w:color w:val="auto"/>
        </w:rPr>
        <w:t>.</w:t>
      </w:r>
      <w:r w:rsidR="000748A6" w:rsidRPr="00B3695A">
        <w:rPr>
          <w:rFonts w:ascii="Times New Roman" w:hAnsi="Times New Roman" w:cs="Times New Roman"/>
          <w:bCs/>
          <w:color w:val="auto"/>
        </w:rPr>
        <w:t>S</w:t>
      </w:r>
      <w:r w:rsidR="00B629DB">
        <w:rPr>
          <w:rFonts w:ascii="Times New Roman" w:hAnsi="Times New Roman" w:cs="Times New Roman"/>
          <w:bCs/>
          <w:color w:val="auto"/>
        </w:rPr>
        <w:t>imon</w:t>
      </w:r>
      <w:r w:rsidR="009574EE" w:rsidRPr="00B3695A">
        <w:rPr>
          <w:rFonts w:ascii="Times New Roman" w:hAnsi="Times New Roman" w:cs="Times New Roman"/>
          <w:bCs/>
          <w:color w:val="auto"/>
          <w:vertAlign w:val="superscript"/>
        </w:rPr>
        <w:t>2</w:t>
      </w:r>
      <w:r w:rsidR="00153111" w:rsidRPr="00B3695A">
        <w:rPr>
          <w:rFonts w:ascii="Times New Roman" w:hAnsi="Times New Roman" w:cs="Times New Roman"/>
          <w:bCs/>
          <w:color w:val="auto"/>
          <w:vertAlign w:val="superscript"/>
        </w:rPr>
        <w:t>4,25</w:t>
      </w:r>
      <w:r w:rsidR="000748A6" w:rsidRPr="00B3695A">
        <w:rPr>
          <w:rFonts w:ascii="Times New Roman" w:hAnsi="Times New Roman" w:cs="Times New Roman"/>
          <w:bCs/>
          <w:color w:val="auto"/>
        </w:rPr>
        <w:t xml:space="preserve">, </w:t>
      </w:r>
      <w:proofErr w:type="spellStart"/>
      <w:r w:rsidR="000748A6" w:rsidRPr="00B3695A">
        <w:rPr>
          <w:rFonts w:ascii="Times New Roman" w:hAnsi="Times New Roman" w:cs="Times New Roman"/>
          <w:bCs/>
          <w:color w:val="auto"/>
        </w:rPr>
        <w:t>Thouvenin</w:t>
      </w:r>
      <w:proofErr w:type="spellEnd"/>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w:t>
      </w:r>
      <w:r w:rsidR="00CB7567" w:rsidRPr="00CB7567">
        <w:rPr>
          <w:rFonts w:ascii="Times New Roman" w:hAnsi="Times New Roman" w:cs="Times New Roman"/>
          <w:bCs/>
          <w:color w:val="auto"/>
        </w:rPr>
        <w:t>Guillaume</w:t>
      </w:r>
      <w:r w:rsidR="00A56A6E" w:rsidRPr="00B3695A">
        <w:rPr>
          <w:rFonts w:ascii="Times New Roman" w:hAnsi="Times New Roman" w:cs="Times New Roman"/>
          <w:bCs/>
          <w:color w:val="auto"/>
        </w:rPr>
        <w:t>.</w:t>
      </w:r>
      <w:r w:rsidR="00BB43D6" w:rsidRPr="00B3695A">
        <w:rPr>
          <w:rFonts w:ascii="Times New Roman" w:hAnsi="Times New Roman" w:cs="Times New Roman"/>
          <w:bCs/>
          <w:color w:val="auto"/>
          <w:vertAlign w:val="superscript"/>
        </w:rPr>
        <w:t>26,27</w:t>
      </w:r>
      <w:r w:rsidR="00A74B94" w:rsidRPr="00B3695A">
        <w:rPr>
          <w:rFonts w:ascii="Times New Roman" w:hAnsi="Times New Roman" w:cs="Times New Roman"/>
          <w:bCs/>
          <w:color w:val="auto"/>
          <w:vertAlign w:val="superscript"/>
        </w:rPr>
        <w:t>4</w:t>
      </w:r>
      <w:r w:rsidR="000748A6" w:rsidRPr="00B3695A">
        <w:rPr>
          <w:rFonts w:ascii="Times New Roman" w:hAnsi="Times New Roman" w:cs="Times New Roman"/>
          <w:bCs/>
          <w:color w:val="auto"/>
        </w:rPr>
        <w:t>, Walker</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W</w:t>
      </w:r>
      <w:r w:rsidR="00BE419F">
        <w:rPr>
          <w:rFonts w:ascii="Times New Roman" w:hAnsi="Times New Roman" w:cs="Times New Roman"/>
          <w:bCs/>
          <w:color w:val="auto"/>
        </w:rPr>
        <w:t>oolf</w:t>
      </w:r>
      <w:r w:rsidR="007F7693">
        <w:rPr>
          <w:rFonts w:ascii="Times New Roman" w:hAnsi="Times New Roman" w:cs="Times New Roman"/>
          <w:bCs/>
          <w:color w:val="auto"/>
        </w:rPr>
        <w:t xml:space="preserve"> </w:t>
      </w:r>
      <w:r w:rsidR="000748A6" w:rsidRPr="00B3695A">
        <w:rPr>
          <w:rFonts w:ascii="Times New Roman" w:hAnsi="Times New Roman" w:cs="Times New Roman"/>
          <w:bCs/>
          <w:color w:val="auto"/>
        </w:rPr>
        <w:t>.T</w:t>
      </w:r>
      <w:r w:rsidR="00A56A6E" w:rsidRPr="00B3695A">
        <w:rPr>
          <w:rFonts w:ascii="Times New Roman" w:hAnsi="Times New Roman" w:cs="Times New Roman"/>
          <w:bCs/>
          <w:color w:val="auto"/>
        </w:rPr>
        <w:t>.</w:t>
      </w:r>
      <w:r w:rsidR="009574EE" w:rsidRPr="00B3695A">
        <w:rPr>
          <w:rFonts w:ascii="Times New Roman" w:hAnsi="Times New Roman" w:cs="Times New Roman"/>
          <w:bCs/>
          <w:color w:val="auto"/>
          <w:vertAlign w:val="superscript"/>
        </w:rPr>
        <w:t>3</w:t>
      </w:r>
      <w:r w:rsidR="00A56A6E" w:rsidRPr="00B3695A">
        <w:rPr>
          <w:rFonts w:ascii="Times New Roman" w:hAnsi="Times New Roman" w:cs="Times New Roman"/>
          <w:bCs/>
          <w:color w:val="auto"/>
          <w:vertAlign w:val="superscript"/>
        </w:rPr>
        <w:t>,</w:t>
      </w:r>
      <w:r w:rsidR="009574EE" w:rsidRPr="00B3695A">
        <w:rPr>
          <w:rFonts w:ascii="Times New Roman" w:hAnsi="Times New Roman" w:cs="Times New Roman"/>
          <w:bCs/>
          <w:color w:val="auto"/>
          <w:vertAlign w:val="superscript"/>
        </w:rPr>
        <w:t>4</w:t>
      </w:r>
      <w:r w:rsidR="000748A6" w:rsidRPr="00B3695A">
        <w:rPr>
          <w:rFonts w:ascii="Times New Roman" w:hAnsi="Times New Roman" w:cs="Times New Roman"/>
          <w:bCs/>
          <w:color w:val="auto"/>
        </w:rPr>
        <w:t>, Wilson</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R</w:t>
      </w:r>
      <w:r w:rsidR="00BE419F">
        <w:rPr>
          <w:rFonts w:ascii="Times New Roman" w:hAnsi="Times New Roman" w:cs="Times New Roman"/>
          <w:bCs/>
          <w:color w:val="auto"/>
        </w:rPr>
        <w:t>obert</w:t>
      </w:r>
      <w:r w:rsidR="00A56A6E" w:rsidRPr="00B3695A">
        <w:rPr>
          <w:rFonts w:ascii="Times New Roman" w:hAnsi="Times New Roman" w:cs="Times New Roman"/>
          <w:bCs/>
          <w:color w:val="auto"/>
        </w:rPr>
        <w:t>.</w:t>
      </w:r>
      <w:r w:rsidR="009574EE" w:rsidRPr="00B3695A">
        <w:rPr>
          <w:rFonts w:ascii="Times New Roman" w:hAnsi="Times New Roman" w:cs="Times New Roman"/>
          <w:bCs/>
          <w:color w:val="auto"/>
          <w:vertAlign w:val="superscript"/>
        </w:rPr>
        <w:t>1</w:t>
      </w:r>
      <w:r w:rsidR="00E519CB" w:rsidRPr="00B3695A">
        <w:rPr>
          <w:rFonts w:ascii="Times New Roman" w:hAnsi="Times New Roman" w:cs="Times New Roman"/>
          <w:bCs/>
          <w:color w:val="auto"/>
          <w:vertAlign w:val="superscript"/>
        </w:rPr>
        <w:t>6</w:t>
      </w:r>
      <w:r w:rsidR="000748A6" w:rsidRPr="00B3695A">
        <w:rPr>
          <w:rFonts w:ascii="Times New Roman" w:hAnsi="Times New Roman" w:cs="Times New Roman"/>
          <w:bCs/>
          <w:color w:val="auto"/>
        </w:rPr>
        <w:t xml:space="preserve">, </w:t>
      </w:r>
      <w:r w:rsidR="00BF56C6" w:rsidRPr="00B3695A">
        <w:rPr>
          <w:rFonts w:ascii="Times New Roman" w:hAnsi="Times New Roman" w:cs="Times New Roman"/>
          <w:bCs/>
          <w:color w:val="auto"/>
        </w:rPr>
        <w:t>Hogg</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C</w:t>
      </w:r>
      <w:r w:rsidR="00BE419F">
        <w:rPr>
          <w:rFonts w:ascii="Times New Roman" w:hAnsi="Times New Roman" w:cs="Times New Roman"/>
          <w:bCs/>
          <w:color w:val="auto"/>
        </w:rPr>
        <w:t>laire</w:t>
      </w:r>
      <w:r w:rsidR="00A56A6E" w:rsidRPr="00B3695A">
        <w:rPr>
          <w:rFonts w:ascii="Times New Roman" w:hAnsi="Times New Roman" w:cs="Times New Roman"/>
          <w:bCs/>
          <w:color w:val="auto"/>
        </w:rPr>
        <w:t>.</w:t>
      </w:r>
      <w:r w:rsidR="002638DD" w:rsidRPr="00B3695A">
        <w:rPr>
          <w:rFonts w:ascii="Times New Roman" w:hAnsi="Times New Roman" w:cs="Times New Roman"/>
          <w:bCs/>
          <w:color w:val="auto"/>
          <w:vertAlign w:val="superscript"/>
        </w:rPr>
        <w:t>1</w:t>
      </w:r>
      <w:r w:rsidR="000748A6" w:rsidRPr="00B3695A">
        <w:rPr>
          <w:rFonts w:ascii="Times New Roman" w:hAnsi="Times New Roman" w:cs="Times New Roman"/>
          <w:bCs/>
          <w:color w:val="auto"/>
        </w:rPr>
        <w:t xml:space="preserve">, </w:t>
      </w:r>
      <w:r w:rsidR="00BF56C6" w:rsidRPr="00B3695A">
        <w:rPr>
          <w:rFonts w:ascii="Times New Roman" w:hAnsi="Times New Roman" w:cs="Times New Roman"/>
          <w:bCs/>
          <w:color w:val="auto"/>
        </w:rPr>
        <w:t>Mitchison</w:t>
      </w:r>
      <w:r w:rsidR="007F7693">
        <w:rPr>
          <w:rFonts w:ascii="Times New Roman" w:hAnsi="Times New Roman" w:cs="Times New Roman"/>
          <w:bCs/>
          <w:color w:val="auto"/>
        </w:rPr>
        <w:t>,</w:t>
      </w:r>
      <w:r w:rsidR="002D2161" w:rsidRPr="00B3695A">
        <w:rPr>
          <w:rFonts w:ascii="Times New Roman" w:hAnsi="Times New Roman" w:cs="Times New Roman"/>
          <w:bCs/>
          <w:color w:val="auto"/>
        </w:rPr>
        <w:t xml:space="preserve"> H</w:t>
      </w:r>
      <w:r w:rsidR="00BE419F">
        <w:rPr>
          <w:rFonts w:ascii="Times New Roman" w:hAnsi="Times New Roman" w:cs="Times New Roman"/>
          <w:bCs/>
          <w:color w:val="auto"/>
        </w:rPr>
        <w:t>annah</w:t>
      </w:r>
      <w:r w:rsidR="002D2161" w:rsidRPr="00B3695A">
        <w:rPr>
          <w:rFonts w:ascii="Times New Roman" w:hAnsi="Times New Roman" w:cs="Times New Roman"/>
          <w:bCs/>
          <w:color w:val="auto"/>
        </w:rPr>
        <w:t>.</w:t>
      </w:r>
      <w:r w:rsidR="000748A6" w:rsidRPr="00B3695A">
        <w:rPr>
          <w:rFonts w:ascii="Times New Roman" w:hAnsi="Times New Roman" w:cs="Times New Roman"/>
          <w:bCs/>
          <w:color w:val="auto"/>
        </w:rPr>
        <w:t>M</w:t>
      </w:r>
      <w:r w:rsidR="00A56A6E" w:rsidRPr="00B3695A">
        <w:rPr>
          <w:rFonts w:ascii="Times New Roman" w:hAnsi="Times New Roman" w:cs="Times New Roman"/>
          <w:bCs/>
          <w:color w:val="auto"/>
        </w:rPr>
        <w:t>.</w:t>
      </w:r>
      <w:r w:rsidR="002638DD" w:rsidRPr="00B3695A">
        <w:rPr>
          <w:rFonts w:ascii="Times New Roman" w:hAnsi="Times New Roman" w:cs="Times New Roman"/>
          <w:bCs/>
          <w:color w:val="auto"/>
          <w:vertAlign w:val="superscript"/>
        </w:rPr>
        <w:t>6</w:t>
      </w:r>
      <w:r w:rsidR="009574EE" w:rsidRPr="00B3695A">
        <w:rPr>
          <w:rFonts w:ascii="Times New Roman" w:hAnsi="Times New Roman" w:cs="Times New Roman"/>
          <w:bCs/>
          <w:color w:val="auto"/>
          <w:vertAlign w:val="superscript"/>
        </w:rPr>
        <w:t>,2</w:t>
      </w:r>
      <w:r w:rsidR="00BB43D6" w:rsidRPr="00B3695A">
        <w:rPr>
          <w:rFonts w:ascii="Times New Roman" w:hAnsi="Times New Roman" w:cs="Times New Roman"/>
          <w:bCs/>
          <w:color w:val="auto"/>
          <w:vertAlign w:val="superscript"/>
        </w:rPr>
        <w:t>8</w:t>
      </w:r>
      <w:r w:rsidR="00961CF9" w:rsidRPr="00B3695A">
        <w:rPr>
          <w:rFonts w:ascii="Times New Roman" w:hAnsi="Times New Roman" w:cs="Times New Roman"/>
          <w:bCs/>
          <w:color w:val="auto"/>
          <w:vertAlign w:val="superscript"/>
        </w:rPr>
        <w:t>,‡</w:t>
      </w:r>
      <w:r w:rsidR="000748A6" w:rsidRPr="00B3695A">
        <w:rPr>
          <w:rFonts w:ascii="Times New Roman" w:hAnsi="Times New Roman" w:cs="Times New Roman"/>
          <w:bCs/>
          <w:color w:val="auto"/>
        </w:rPr>
        <w:t xml:space="preserve">, </w:t>
      </w:r>
      <w:r w:rsidR="00BF56C6" w:rsidRPr="00B3695A">
        <w:rPr>
          <w:rFonts w:ascii="Times New Roman" w:hAnsi="Times New Roman" w:cs="Times New Roman"/>
          <w:bCs/>
          <w:color w:val="auto"/>
        </w:rPr>
        <w:t>Lucas</w:t>
      </w:r>
      <w:r w:rsidR="007F7693">
        <w:rPr>
          <w:rFonts w:ascii="Times New Roman" w:hAnsi="Times New Roman" w:cs="Times New Roman"/>
          <w:bCs/>
          <w:color w:val="auto"/>
        </w:rPr>
        <w:t>,</w:t>
      </w:r>
      <w:r w:rsidR="000748A6" w:rsidRPr="00B3695A">
        <w:rPr>
          <w:rFonts w:ascii="Times New Roman" w:hAnsi="Times New Roman" w:cs="Times New Roman"/>
          <w:bCs/>
          <w:color w:val="auto"/>
        </w:rPr>
        <w:t xml:space="preserve"> J</w:t>
      </w:r>
      <w:r w:rsidR="00BE419F">
        <w:rPr>
          <w:rFonts w:ascii="Times New Roman" w:hAnsi="Times New Roman" w:cs="Times New Roman"/>
          <w:bCs/>
          <w:color w:val="auto"/>
        </w:rPr>
        <w:t>ane</w:t>
      </w:r>
      <w:r w:rsidR="000748A6" w:rsidRPr="00B3695A">
        <w:rPr>
          <w:rFonts w:ascii="Times New Roman" w:hAnsi="Times New Roman" w:cs="Times New Roman"/>
          <w:bCs/>
          <w:color w:val="auto"/>
        </w:rPr>
        <w:t>.S</w:t>
      </w:r>
      <w:r w:rsidR="00A56A6E" w:rsidRPr="00B3695A">
        <w:rPr>
          <w:rFonts w:ascii="Times New Roman" w:hAnsi="Times New Roman" w:cs="Times New Roman"/>
          <w:bCs/>
          <w:color w:val="auto"/>
        </w:rPr>
        <w:t>.</w:t>
      </w:r>
      <w:r w:rsidR="002638DD" w:rsidRPr="00B3695A">
        <w:rPr>
          <w:rFonts w:ascii="Times New Roman" w:hAnsi="Times New Roman" w:cs="Times New Roman"/>
          <w:bCs/>
          <w:color w:val="auto"/>
          <w:vertAlign w:val="superscript"/>
        </w:rPr>
        <w:t>3</w:t>
      </w:r>
      <w:r w:rsidR="00A56A6E" w:rsidRPr="00B3695A">
        <w:rPr>
          <w:rFonts w:ascii="Times New Roman" w:hAnsi="Times New Roman" w:cs="Times New Roman"/>
          <w:bCs/>
          <w:color w:val="auto"/>
          <w:vertAlign w:val="superscript"/>
        </w:rPr>
        <w:t>,</w:t>
      </w:r>
      <w:r w:rsidR="002638DD" w:rsidRPr="00B3695A">
        <w:rPr>
          <w:rFonts w:ascii="Times New Roman" w:hAnsi="Times New Roman" w:cs="Times New Roman"/>
          <w:bCs/>
          <w:color w:val="auto"/>
          <w:vertAlign w:val="superscript"/>
        </w:rPr>
        <w:t>4</w:t>
      </w:r>
      <w:r w:rsidR="00961CF9" w:rsidRPr="00B3695A">
        <w:rPr>
          <w:rFonts w:ascii="Times New Roman" w:hAnsi="Times New Roman" w:cs="Times New Roman"/>
          <w:bCs/>
          <w:color w:val="auto"/>
          <w:vertAlign w:val="superscript"/>
        </w:rPr>
        <w:t>,‡</w:t>
      </w:r>
    </w:p>
    <w:p w14:paraId="71F42306" w14:textId="77777777" w:rsidR="007F357F" w:rsidRPr="00B3695A" w:rsidRDefault="007F357F" w:rsidP="00A05B0A">
      <w:pPr>
        <w:pStyle w:val="Default"/>
        <w:spacing w:line="480" w:lineRule="auto"/>
        <w:rPr>
          <w:rFonts w:ascii="Times New Roman" w:hAnsi="Times New Roman" w:cs="Times New Roman"/>
          <w:bCs/>
          <w:color w:val="auto"/>
        </w:rPr>
      </w:pPr>
      <w:r w:rsidRPr="00B3695A">
        <w:rPr>
          <w:rFonts w:ascii="Times New Roman" w:hAnsi="Times New Roman" w:cs="Times New Roman"/>
          <w:bCs/>
          <w:color w:val="auto"/>
        </w:rPr>
        <w:t>*Equal first author contribution</w:t>
      </w:r>
    </w:p>
    <w:p w14:paraId="728BB356" w14:textId="77777777" w:rsidR="007F357F" w:rsidRPr="00B3695A" w:rsidRDefault="007F357F" w:rsidP="00BB43D6">
      <w:pPr>
        <w:pStyle w:val="Default"/>
        <w:rPr>
          <w:rFonts w:ascii="Times New Roman" w:hAnsi="Times New Roman" w:cs="Times New Roman"/>
          <w:b/>
          <w:bCs/>
          <w:color w:val="auto"/>
        </w:rPr>
      </w:pPr>
    </w:p>
    <w:p w14:paraId="4C0778FF" w14:textId="213E68F1" w:rsidR="0019061C" w:rsidRPr="00B3695A" w:rsidRDefault="0019061C" w:rsidP="00BB43D6">
      <w:pPr>
        <w:pStyle w:val="Default"/>
        <w:rPr>
          <w:rFonts w:ascii="Times New Roman" w:hAnsi="Times New Roman" w:cs="Times New Roman"/>
          <w:color w:val="auto"/>
        </w:rPr>
      </w:pPr>
      <w:r w:rsidRPr="00B3695A">
        <w:rPr>
          <w:rFonts w:ascii="Times New Roman" w:hAnsi="Times New Roman" w:cs="Times New Roman"/>
          <w:color w:val="auto"/>
          <w:vertAlign w:val="superscript"/>
        </w:rPr>
        <w:t>1</w:t>
      </w:r>
      <w:r w:rsidR="00C55610" w:rsidRPr="00B3695A">
        <w:rPr>
          <w:rFonts w:ascii="Times New Roman" w:hAnsi="Times New Roman" w:cs="Times New Roman"/>
          <w:color w:val="auto"/>
        </w:rPr>
        <w:t xml:space="preserve"> </w:t>
      </w:r>
      <w:r w:rsidR="001C34FC" w:rsidRPr="00B3695A">
        <w:rPr>
          <w:rFonts w:ascii="Times New Roman" w:hAnsi="Times New Roman" w:cs="Times New Roman"/>
          <w:color w:val="auto"/>
        </w:rPr>
        <w:t>PCD Diagnostic</w:t>
      </w:r>
      <w:r w:rsidR="00C55610" w:rsidRPr="00B3695A">
        <w:rPr>
          <w:rFonts w:ascii="Times New Roman" w:hAnsi="Times New Roman" w:cs="Times New Roman"/>
          <w:color w:val="auto"/>
        </w:rPr>
        <w:t xml:space="preserve"> </w:t>
      </w:r>
      <w:r w:rsidR="00192F4E" w:rsidRPr="00B3695A">
        <w:rPr>
          <w:rFonts w:ascii="Times New Roman" w:hAnsi="Times New Roman" w:cs="Times New Roman"/>
          <w:color w:val="auto"/>
        </w:rPr>
        <w:t>Centre</w:t>
      </w:r>
      <w:r w:rsidR="00C55610" w:rsidRPr="00B3695A">
        <w:rPr>
          <w:rFonts w:ascii="Times New Roman" w:hAnsi="Times New Roman" w:cs="Times New Roman"/>
          <w:color w:val="auto"/>
        </w:rPr>
        <w:t xml:space="preserve"> and Department of Paediatric Respiratory Medicine, Royal Brompton and Harefield NHS Trust, London SW3 6NP, UK</w:t>
      </w:r>
      <w:r w:rsidR="008F7A51" w:rsidRPr="00B3695A">
        <w:rPr>
          <w:rFonts w:ascii="Times New Roman" w:hAnsi="Times New Roman" w:cs="Times New Roman"/>
          <w:color w:val="auto"/>
        </w:rPr>
        <w:t>.</w:t>
      </w:r>
    </w:p>
    <w:p w14:paraId="5FFF8F89" w14:textId="225B6B7D" w:rsidR="00103474" w:rsidRPr="00B3695A" w:rsidRDefault="0019061C" w:rsidP="00BB43D6">
      <w:pPr>
        <w:pStyle w:val="Default"/>
        <w:rPr>
          <w:rStyle w:val="Hyperlink"/>
          <w:rFonts w:ascii="Times New Roman" w:hAnsi="Times New Roman" w:cs="Times New Roman"/>
          <w:color w:val="auto"/>
        </w:rPr>
      </w:pPr>
      <w:r w:rsidRPr="00B3695A">
        <w:rPr>
          <w:rFonts w:ascii="Times New Roman" w:hAnsi="Times New Roman" w:cs="Times New Roman"/>
          <w:color w:val="auto"/>
          <w:vertAlign w:val="superscript"/>
        </w:rPr>
        <w:t>2</w:t>
      </w:r>
      <w:r w:rsidRPr="00B3695A">
        <w:rPr>
          <w:rFonts w:ascii="Times New Roman" w:hAnsi="Times New Roman" w:cs="Times New Roman"/>
          <w:color w:val="auto"/>
        </w:rPr>
        <w:t xml:space="preserve"> </w:t>
      </w:r>
      <w:r w:rsidR="00C55610" w:rsidRPr="00B3695A">
        <w:rPr>
          <w:rFonts w:ascii="Times New Roman" w:hAnsi="Times New Roman" w:cs="Times New Roman"/>
          <w:color w:val="auto"/>
        </w:rPr>
        <w:t>Division of Molecular and Clinical Medicine, University of Dundee, Ninewells Hospital and Medical School, Dundee DD1 9SY, UK</w:t>
      </w:r>
      <w:r w:rsidR="008F7A51" w:rsidRPr="00B3695A">
        <w:rPr>
          <w:rFonts w:ascii="Times New Roman" w:hAnsi="Times New Roman" w:cs="Times New Roman"/>
          <w:color w:val="auto"/>
        </w:rPr>
        <w:t>.</w:t>
      </w:r>
      <w:r w:rsidR="00C55610" w:rsidRPr="00B3695A">
        <w:rPr>
          <w:rFonts w:ascii="Times New Roman" w:hAnsi="Times New Roman" w:cs="Times New Roman"/>
          <w:color w:val="auto"/>
        </w:rPr>
        <w:t xml:space="preserve"> </w:t>
      </w:r>
    </w:p>
    <w:p w14:paraId="3CFF6483" w14:textId="50DA86D3" w:rsidR="00103474" w:rsidRPr="00B3695A" w:rsidRDefault="00103474" w:rsidP="00BB43D6">
      <w:pPr>
        <w:pStyle w:val="Default"/>
        <w:rPr>
          <w:rFonts w:ascii="Times New Roman" w:hAnsi="Times New Roman" w:cs="Times New Roman"/>
          <w:color w:val="auto"/>
        </w:rPr>
      </w:pPr>
      <w:r w:rsidRPr="00B3695A">
        <w:rPr>
          <w:rFonts w:ascii="Times New Roman" w:hAnsi="Times New Roman" w:cs="Times New Roman"/>
          <w:color w:val="auto"/>
          <w:vertAlign w:val="superscript"/>
        </w:rPr>
        <w:t>3</w:t>
      </w:r>
      <w:r w:rsidRPr="00B3695A">
        <w:rPr>
          <w:rFonts w:ascii="Times New Roman" w:hAnsi="Times New Roman" w:cs="Times New Roman"/>
          <w:color w:val="auto"/>
        </w:rPr>
        <w:t xml:space="preserve"> </w:t>
      </w:r>
      <w:r w:rsidR="00C55610" w:rsidRPr="00B3695A">
        <w:rPr>
          <w:rFonts w:ascii="Times New Roman" w:hAnsi="Times New Roman" w:cs="Times New Roman"/>
          <w:color w:val="auto"/>
        </w:rPr>
        <w:t>Primary Ciliary Dyskinesia Centre, University Hospital Southampton NHS Foundation Trust</w:t>
      </w:r>
      <w:r w:rsidRPr="00B3695A">
        <w:rPr>
          <w:rFonts w:ascii="Times New Roman" w:hAnsi="Times New Roman" w:cs="Times New Roman"/>
          <w:color w:val="auto"/>
        </w:rPr>
        <w:t>, Southampton SO17 1BJ, UK</w:t>
      </w:r>
      <w:r w:rsidR="008F7A51" w:rsidRPr="00B3695A">
        <w:rPr>
          <w:rFonts w:ascii="Times New Roman" w:hAnsi="Times New Roman" w:cs="Times New Roman"/>
          <w:color w:val="auto"/>
        </w:rPr>
        <w:t>.</w:t>
      </w:r>
      <w:r w:rsidR="00C55610" w:rsidRPr="00B3695A">
        <w:rPr>
          <w:rFonts w:ascii="Times New Roman" w:hAnsi="Times New Roman" w:cs="Times New Roman"/>
          <w:color w:val="auto"/>
        </w:rPr>
        <w:t xml:space="preserve"> </w:t>
      </w:r>
    </w:p>
    <w:p w14:paraId="3CD5135A" w14:textId="22A27E2D" w:rsidR="004873BA" w:rsidRPr="00A040CE" w:rsidRDefault="00103474" w:rsidP="004873BA">
      <w:pPr>
        <w:rPr>
          <w:rFonts w:ascii="Times New Roman" w:hAnsi="Times New Roman" w:cs="Times New Roman"/>
          <w:sz w:val="24"/>
          <w:szCs w:val="24"/>
        </w:rPr>
      </w:pPr>
      <w:r w:rsidRPr="00B3695A">
        <w:rPr>
          <w:rFonts w:ascii="Times New Roman" w:hAnsi="Times New Roman" w:cs="Times New Roman"/>
          <w:vertAlign w:val="superscript"/>
        </w:rPr>
        <w:t>4</w:t>
      </w:r>
      <w:r w:rsidRPr="00B3695A">
        <w:rPr>
          <w:rFonts w:ascii="Times New Roman" w:hAnsi="Times New Roman" w:cs="Times New Roman"/>
        </w:rPr>
        <w:t xml:space="preserve"> </w:t>
      </w:r>
      <w:r w:rsidR="004873BA" w:rsidRPr="00A040CE">
        <w:rPr>
          <w:rFonts w:ascii="Times New Roman" w:hAnsi="Times New Roman" w:cs="Times New Roman"/>
          <w:sz w:val="24"/>
          <w:szCs w:val="24"/>
        </w:rPr>
        <w:t>School of Clinical and Experimental Sciences, University of Southampton Faculty of Medicine, Southampton SO17 1BJ, UK</w:t>
      </w:r>
    </w:p>
    <w:p w14:paraId="25F40B74" w14:textId="2F4CB050" w:rsidR="00497D19" w:rsidRPr="00B3695A" w:rsidRDefault="00497D19" w:rsidP="00BB43D6">
      <w:pPr>
        <w:pStyle w:val="Default"/>
        <w:rPr>
          <w:rFonts w:ascii="Times New Roman" w:hAnsi="Times New Roman" w:cs="Times New Roman"/>
          <w:color w:val="auto"/>
        </w:rPr>
      </w:pPr>
    </w:p>
    <w:p w14:paraId="2B761573" w14:textId="391D4FB0" w:rsidR="00192F4E" w:rsidRPr="00B3695A" w:rsidRDefault="00103474" w:rsidP="00BB43D6">
      <w:pPr>
        <w:pStyle w:val="Default"/>
        <w:rPr>
          <w:rFonts w:ascii="Times New Roman" w:hAnsi="Times New Roman" w:cs="Times New Roman"/>
          <w:color w:val="auto"/>
          <w:lang w:val="fr-FR"/>
        </w:rPr>
      </w:pPr>
      <w:r w:rsidRPr="00B3695A">
        <w:rPr>
          <w:rFonts w:ascii="Times New Roman" w:hAnsi="Times New Roman" w:cs="Times New Roman"/>
          <w:color w:val="auto"/>
          <w:vertAlign w:val="superscript"/>
          <w:lang w:val="fr-FR"/>
        </w:rPr>
        <w:t>5</w:t>
      </w:r>
      <w:r w:rsidR="00365BC0" w:rsidRPr="00B3695A">
        <w:rPr>
          <w:rFonts w:ascii="Times New Roman" w:hAnsi="Times New Roman" w:cs="Times New Roman"/>
          <w:color w:val="auto"/>
          <w:lang w:val="fr-FR"/>
        </w:rPr>
        <w:t xml:space="preserve"> </w:t>
      </w:r>
      <w:r w:rsidR="00A049D2" w:rsidRPr="00B3695A">
        <w:rPr>
          <w:rFonts w:ascii="Times New Roman" w:hAnsi="Times New Roman" w:cs="Times New Roman"/>
          <w:color w:val="auto"/>
          <w:lang w:val="fr-FR"/>
        </w:rPr>
        <w:t xml:space="preserve">Département de Génétique Médicale, </w:t>
      </w:r>
      <w:r w:rsidR="00192F4E" w:rsidRPr="00B3695A">
        <w:rPr>
          <w:rFonts w:ascii="Times New Roman" w:hAnsi="Times New Roman" w:cs="Times New Roman"/>
          <w:color w:val="auto"/>
          <w:lang w:val="fr-FR"/>
        </w:rPr>
        <w:t xml:space="preserve">Hôpital Trousseau, </w:t>
      </w:r>
      <w:r w:rsidR="0057667C" w:rsidRPr="00B3695A">
        <w:rPr>
          <w:rFonts w:ascii="Times New Roman" w:hAnsi="Times New Roman" w:cs="Times New Roman"/>
          <w:color w:val="auto"/>
          <w:lang w:val="fr-FR"/>
        </w:rPr>
        <w:t xml:space="preserve">Assistance Publique-Hôpitaux de Paris (AP-HP), </w:t>
      </w:r>
      <w:r w:rsidR="00192F4E" w:rsidRPr="00B3695A">
        <w:rPr>
          <w:rFonts w:ascii="Times New Roman" w:hAnsi="Times New Roman" w:cs="Times New Roman"/>
          <w:color w:val="auto"/>
          <w:lang w:val="fr-FR"/>
        </w:rPr>
        <w:t xml:space="preserve">F-75012 Paris, </w:t>
      </w:r>
      <w:r w:rsidR="008F7A51" w:rsidRPr="00B3695A">
        <w:rPr>
          <w:rFonts w:ascii="Times New Roman" w:hAnsi="Times New Roman" w:cs="Times New Roman"/>
          <w:color w:val="auto"/>
          <w:lang w:val="fr-FR"/>
        </w:rPr>
        <w:t>France.</w:t>
      </w:r>
    </w:p>
    <w:p w14:paraId="2F0F1731" w14:textId="270620E3" w:rsidR="00497D19" w:rsidRPr="00B3695A" w:rsidRDefault="00192F4E" w:rsidP="00BB43D6">
      <w:pPr>
        <w:pStyle w:val="Default"/>
        <w:rPr>
          <w:rFonts w:ascii="Times New Roman" w:hAnsi="Times New Roman" w:cs="Times New Roman"/>
          <w:color w:val="auto"/>
          <w:lang w:val="fr-FR"/>
        </w:rPr>
      </w:pPr>
      <w:r w:rsidRPr="00B3695A">
        <w:rPr>
          <w:rFonts w:ascii="Times New Roman" w:hAnsi="Times New Roman" w:cs="Times New Roman"/>
          <w:color w:val="auto"/>
          <w:vertAlign w:val="superscript"/>
          <w:lang w:val="fr-FR"/>
        </w:rPr>
        <w:t>6</w:t>
      </w:r>
      <w:r w:rsidRPr="00B3695A">
        <w:rPr>
          <w:rFonts w:ascii="Times New Roman" w:hAnsi="Times New Roman" w:cs="Times New Roman"/>
          <w:color w:val="auto"/>
          <w:lang w:val="fr-FR"/>
        </w:rPr>
        <w:t xml:space="preserve"> </w:t>
      </w:r>
      <w:r w:rsidR="00A049D2" w:rsidRPr="00B3695A">
        <w:rPr>
          <w:rFonts w:ascii="Times New Roman" w:hAnsi="Times New Roman" w:cs="Times New Roman"/>
          <w:color w:val="auto"/>
          <w:lang w:val="fr-FR"/>
        </w:rPr>
        <w:t>Sorbonne Université</w:t>
      </w:r>
      <w:r w:rsidRPr="00B3695A">
        <w:rPr>
          <w:rFonts w:ascii="Times New Roman" w:hAnsi="Times New Roman" w:cs="Times New Roman"/>
          <w:color w:val="auto"/>
          <w:lang w:val="fr-FR"/>
        </w:rPr>
        <w:t>,</w:t>
      </w:r>
      <w:r w:rsidR="00A049D2" w:rsidRPr="00B3695A">
        <w:rPr>
          <w:rFonts w:ascii="Times New Roman" w:hAnsi="Times New Roman" w:cs="Times New Roman"/>
          <w:color w:val="auto"/>
          <w:lang w:val="fr-FR"/>
        </w:rPr>
        <w:t xml:space="preserve"> Institut National de la Santé et de la Recherche Médicale INSERM</w:t>
      </w:r>
      <w:r w:rsidR="00383759" w:rsidRPr="00B3695A">
        <w:rPr>
          <w:rFonts w:ascii="Times New Roman" w:hAnsi="Times New Roman" w:cs="Times New Roman"/>
          <w:color w:val="auto"/>
          <w:lang w:val="fr-FR"/>
        </w:rPr>
        <w:t xml:space="preserve">, </w:t>
      </w:r>
      <w:r w:rsidR="00A049D2" w:rsidRPr="00B3695A">
        <w:rPr>
          <w:rFonts w:ascii="Times New Roman" w:hAnsi="Times New Roman" w:cs="Times New Roman"/>
          <w:color w:val="auto"/>
          <w:lang w:val="fr-FR"/>
        </w:rPr>
        <w:t>U933, Hôpital Trousseau, F-75012 Paris</w:t>
      </w:r>
      <w:r w:rsidR="008F7A51" w:rsidRPr="00B3695A">
        <w:rPr>
          <w:rFonts w:ascii="Times New Roman" w:hAnsi="Times New Roman" w:cs="Times New Roman"/>
          <w:color w:val="auto"/>
          <w:lang w:val="fr-FR"/>
        </w:rPr>
        <w:t>, France.</w:t>
      </w:r>
      <w:r w:rsidR="00C55610" w:rsidRPr="00B3695A">
        <w:rPr>
          <w:rFonts w:ascii="Times New Roman" w:hAnsi="Times New Roman" w:cs="Times New Roman"/>
          <w:color w:val="auto"/>
          <w:lang w:val="fr-FR"/>
        </w:rPr>
        <w:t xml:space="preserve"> </w:t>
      </w:r>
    </w:p>
    <w:p w14:paraId="3C8106A8" w14:textId="76C2D365" w:rsidR="00103474" w:rsidRPr="00B3695A" w:rsidRDefault="00961CF9" w:rsidP="00BB43D6">
      <w:pPr>
        <w:pStyle w:val="Default"/>
        <w:rPr>
          <w:rFonts w:ascii="Times New Roman" w:hAnsi="Times New Roman" w:cs="Times New Roman"/>
          <w:color w:val="auto"/>
        </w:rPr>
      </w:pPr>
      <w:r w:rsidRPr="00B3695A">
        <w:rPr>
          <w:rFonts w:ascii="Times New Roman" w:hAnsi="Times New Roman" w:cs="Times New Roman"/>
          <w:color w:val="auto"/>
          <w:vertAlign w:val="superscript"/>
        </w:rPr>
        <w:t>7</w:t>
      </w:r>
      <w:r w:rsidR="00103474" w:rsidRPr="00B3695A">
        <w:rPr>
          <w:rFonts w:ascii="Times New Roman" w:hAnsi="Times New Roman" w:cs="Times New Roman"/>
          <w:color w:val="auto"/>
        </w:rPr>
        <w:t xml:space="preserve"> </w:t>
      </w:r>
      <w:r w:rsidR="00BF56C6" w:rsidRPr="00B3695A">
        <w:rPr>
          <w:rFonts w:ascii="Times New Roman" w:hAnsi="Times New Roman" w:cs="Times New Roman"/>
          <w:color w:val="auto"/>
        </w:rPr>
        <w:t>Genetics and Genomic Medicine Department, University College London, UCL Great Ormond Street Institute of Child Health, London WC1N 1EH, UK</w:t>
      </w:r>
      <w:r w:rsidR="008F7A51" w:rsidRPr="00B3695A">
        <w:rPr>
          <w:rFonts w:ascii="Times New Roman" w:hAnsi="Times New Roman" w:cs="Times New Roman"/>
          <w:color w:val="auto"/>
        </w:rPr>
        <w:t>.</w:t>
      </w:r>
    </w:p>
    <w:p w14:paraId="1BAC2EE6" w14:textId="11EF0391" w:rsidR="00497D19" w:rsidRPr="00B3695A" w:rsidRDefault="00961CF9" w:rsidP="00BB43D6">
      <w:pPr>
        <w:pStyle w:val="Default"/>
        <w:rPr>
          <w:rFonts w:ascii="Times New Roman" w:hAnsi="Times New Roman" w:cs="Times New Roman"/>
          <w:color w:val="auto"/>
        </w:rPr>
      </w:pPr>
      <w:r w:rsidRPr="00B3695A">
        <w:rPr>
          <w:rFonts w:ascii="Times New Roman" w:hAnsi="Times New Roman" w:cs="Times New Roman"/>
          <w:color w:val="auto"/>
          <w:vertAlign w:val="superscript"/>
        </w:rPr>
        <w:t>8</w:t>
      </w:r>
      <w:r w:rsidR="00103474" w:rsidRPr="00B3695A">
        <w:rPr>
          <w:rFonts w:ascii="Times New Roman" w:hAnsi="Times New Roman" w:cs="Times New Roman"/>
          <w:color w:val="auto"/>
        </w:rPr>
        <w:t xml:space="preserve"> </w:t>
      </w:r>
      <w:r w:rsidR="00445ABC" w:rsidRPr="00B3695A">
        <w:rPr>
          <w:rFonts w:ascii="Times New Roman" w:hAnsi="Times New Roman" w:cs="Times New Roman"/>
          <w:color w:val="auto"/>
        </w:rPr>
        <w:t>Department of Human Genetics, Medical Research Institute, Alexandria University, Egypt. 165 El-</w:t>
      </w:r>
      <w:proofErr w:type="spellStart"/>
      <w:r w:rsidR="00445ABC" w:rsidRPr="00B3695A">
        <w:rPr>
          <w:rFonts w:ascii="Times New Roman" w:hAnsi="Times New Roman" w:cs="Times New Roman"/>
          <w:color w:val="auto"/>
        </w:rPr>
        <w:t>Horreya</w:t>
      </w:r>
      <w:proofErr w:type="spellEnd"/>
      <w:r w:rsidR="00445ABC" w:rsidRPr="00B3695A">
        <w:rPr>
          <w:rFonts w:ascii="Times New Roman" w:hAnsi="Times New Roman" w:cs="Times New Roman"/>
          <w:color w:val="auto"/>
        </w:rPr>
        <w:t xml:space="preserve"> Avenue, Alexandria </w:t>
      </w:r>
      <w:r w:rsidR="00807E3C" w:rsidRPr="00B3695A">
        <w:rPr>
          <w:rFonts w:ascii="Times New Roman" w:hAnsi="Times New Roman" w:cs="Times New Roman"/>
          <w:color w:val="auto"/>
        </w:rPr>
        <w:t xml:space="preserve">21561, </w:t>
      </w:r>
      <w:r w:rsidR="00445ABC" w:rsidRPr="00B3695A">
        <w:rPr>
          <w:rFonts w:ascii="Times New Roman" w:hAnsi="Times New Roman" w:cs="Times New Roman"/>
          <w:color w:val="auto"/>
        </w:rPr>
        <w:t>Egypt</w:t>
      </w:r>
      <w:r w:rsidR="008F7A51" w:rsidRPr="00B3695A">
        <w:rPr>
          <w:rFonts w:ascii="Times New Roman" w:hAnsi="Times New Roman" w:cs="Times New Roman"/>
          <w:color w:val="auto"/>
        </w:rPr>
        <w:t>.</w:t>
      </w:r>
      <w:r w:rsidR="00BF56C6" w:rsidRPr="00B3695A">
        <w:rPr>
          <w:rFonts w:ascii="Times New Roman" w:hAnsi="Times New Roman" w:cs="Times New Roman"/>
          <w:color w:val="auto"/>
        </w:rPr>
        <w:t xml:space="preserve"> </w:t>
      </w:r>
    </w:p>
    <w:p w14:paraId="6B08C7F5" w14:textId="4914636D" w:rsidR="008A3721" w:rsidRPr="00B3695A" w:rsidRDefault="00961CF9" w:rsidP="00BB43D6">
      <w:pPr>
        <w:pStyle w:val="Default"/>
        <w:rPr>
          <w:rFonts w:ascii="Times New Roman" w:hAnsi="Times New Roman" w:cs="Times New Roman"/>
          <w:color w:val="auto"/>
        </w:rPr>
      </w:pPr>
      <w:r w:rsidRPr="00B3695A">
        <w:rPr>
          <w:rFonts w:ascii="Times New Roman" w:hAnsi="Times New Roman" w:cs="Times New Roman"/>
          <w:color w:val="auto"/>
          <w:vertAlign w:val="superscript"/>
        </w:rPr>
        <w:t>9</w:t>
      </w:r>
      <w:r w:rsidR="00103474" w:rsidRPr="00B3695A">
        <w:rPr>
          <w:rFonts w:ascii="Times New Roman" w:hAnsi="Times New Roman" w:cs="Times New Roman"/>
          <w:color w:val="auto"/>
        </w:rPr>
        <w:t xml:space="preserve"> </w:t>
      </w:r>
      <w:r w:rsidR="00347476" w:rsidRPr="00B3695A">
        <w:rPr>
          <w:rFonts w:ascii="Times New Roman" w:hAnsi="Times New Roman" w:cs="Times New Roman"/>
          <w:bCs/>
          <w:color w:val="auto"/>
        </w:rPr>
        <w:t xml:space="preserve">Department of </w:t>
      </w:r>
      <w:proofErr w:type="spellStart"/>
      <w:r w:rsidR="00347476" w:rsidRPr="00B3695A">
        <w:rPr>
          <w:rFonts w:ascii="Times New Roman" w:hAnsi="Times New Roman" w:cs="Times New Roman"/>
          <w:bCs/>
          <w:color w:val="auto"/>
        </w:rPr>
        <w:t>Pediatric</w:t>
      </w:r>
      <w:proofErr w:type="spellEnd"/>
      <w:r w:rsidR="00347476" w:rsidRPr="00B3695A">
        <w:rPr>
          <w:rFonts w:ascii="Times New Roman" w:hAnsi="Times New Roman" w:cs="Times New Roman"/>
          <w:bCs/>
          <w:color w:val="auto"/>
        </w:rPr>
        <w:t xml:space="preserve"> Pulmonology,</w:t>
      </w:r>
      <w:r w:rsidR="00347476" w:rsidRPr="00B3695A">
        <w:rPr>
          <w:rFonts w:ascii="Times New Roman" w:hAnsi="Times New Roman" w:cs="Times New Roman"/>
          <w:b/>
          <w:bCs/>
          <w:color w:val="auto"/>
        </w:rPr>
        <w:t xml:space="preserve"> </w:t>
      </w:r>
      <w:r w:rsidR="00347476" w:rsidRPr="00B3695A">
        <w:rPr>
          <w:rFonts w:ascii="Times New Roman" w:hAnsi="Times New Roman" w:cs="Times New Roman"/>
          <w:color w:val="auto"/>
        </w:rPr>
        <w:t xml:space="preserve">Emma Children's Hospital, Amsterdam UMC, Vrije Universiteit Amsterdam, the Netherlands. </w:t>
      </w:r>
    </w:p>
    <w:p w14:paraId="4D0A981F" w14:textId="1CF87FAE" w:rsidR="00E523D1" w:rsidRPr="00B3695A" w:rsidRDefault="00961CF9" w:rsidP="00BB43D6">
      <w:pPr>
        <w:pStyle w:val="Default"/>
        <w:rPr>
          <w:rFonts w:ascii="Times New Roman" w:hAnsi="Times New Roman" w:cs="Times New Roman"/>
          <w:color w:val="auto"/>
        </w:rPr>
      </w:pPr>
      <w:r w:rsidRPr="00B3695A">
        <w:rPr>
          <w:rFonts w:ascii="Times New Roman" w:hAnsi="Times New Roman" w:cs="Times New Roman"/>
          <w:color w:val="auto"/>
          <w:vertAlign w:val="superscript"/>
        </w:rPr>
        <w:t>10</w:t>
      </w:r>
      <w:r w:rsidR="00103474" w:rsidRPr="00B3695A">
        <w:rPr>
          <w:rFonts w:ascii="Times New Roman" w:hAnsi="Times New Roman" w:cs="Times New Roman"/>
          <w:color w:val="auto"/>
        </w:rPr>
        <w:t xml:space="preserve"> </w:t>
      </w:r>
      <w:r w:rsidR="00E523D1" w:rsidRPr="00B3695A">
        <w:rPr>
          <w:rFonts w:ascii="Times New Roman" w:hAnsi="Times New Roman" w:cs="Times New Roman"/>
          <w:color w:val="auto"/>
        </w:rPr>
        <w:t>Leeds Institute of Medical Research, Faculty of Medicine and Health, University of Leeds, Leeds, LS9 7TF, UK</w:t>
      </w:r>
      <w:r w:rsidR="008F7A51" w:rsidRPr="00B3695A">
        <w:rPr>
          <w:rFonts w:ascii="Times New Roman" w:hAnsi="Times New Roman" w:cs="Times New Roman"/>
          <w:color w:val="auto"/>
        </w:rPr>
        <w:t>.</w:t>
      </w:r>
      <w:r w:rsidR="00E523D1" w:rsidRPr="00B3695A">
        <w:rPr>
          <w:rFonts w:ascii="Times New Roman" w:hAnsi="Times New Roman" w:cs="Times New Roman"/>
          <w:color w:val="auto"/>
        </w:rPr>
        <w:t xml:space="preserve"> </w:t>
      </w:r>
    </w:p>
    <w:p w14:paraId="07B60DF6" w14:textId="45F231ED" w:rsidR="00192F4E" w:rsidRPr="00B3695A" w:rsidRDefault="00961CF9" w:rsidP="00BB43D6">
      <w:pPr>
        <w:pStyle w:val="Default"/>
        <w:rPr>
          <w:rFonts w:ascii="Times New Roman" w:hAnsi="Times New Roman" w:cs="Times New Roman"/>
          <w:color w:val="auto"/>
          <w:lang w:val="fr-FR"/>
        </w:rPr>
      </w:pPr>
      <w:r w:rsidRPr="00B3695A">
        <w:rPr>
          <w:rFonts w:ascii="Times New Roman" w:hAnsi="Times New Roman" w:cs="Times New Roman"/>
          <w:color w:val="auto"/>
          <w:shd w:val="clear" w:color="auto" w:fill="FFFFFF"/>
          <w:vertAlign w:val="superscript"/>
        </w:rPr>
        <w:lastRenderedPageBreak/>
        <w:t>11</w:t>
      </w:r>
      <w:r w:rsidR="00E523D1" w:rsidRPr="00B3695A">
        <w:rPr>
          <w:rFonts w:ascii="Times New Roman" w:hAnsi="Times New Roman" w:cs="Times New Roman"/>
          <w:color w:val="auto"/>
          <w:shd w:val="clear" w:color="auto" w:fill="FFFFFF"/>
          <w:vertAlign w:val="superscript"/>
        </w:rPr>
        <w:t xml:space="preserve"> </w:t>
      </w:r>
      <w:r w:rsidR="00192F4E" w:rsidRPr="00B3695A">
        <w:rPr>
          <w:rFonts w:ascii="Times New Roman" w:hAnsi="Times New Roman" w:cs="Times New Roman"/>
          <w:color w:val="auto"/>
          <w:lang w:val="fr-FR"/>
        </w:rPr>
        <w:t xml:space="preserve">Service de Pneumologie, Hôpital Cochin, Assistance Publique-Hôpitaux de Paris (AP-HP), F-75014 Paris, </w:t>
      </w:r>
      <w:r w:rsidR="008F7A51" w:rsidRPr="00B3695A">
        <w:rPr>
          <w:rFonts w:ascii="Times New Roman" w:hAnsi="Times New Roman" w:cs="Times New Roman"/>
          <w:color w:val="auto"/>
          <w:lang w:val="fr-FR"/>
        </w:rPr>
        <w:t>France.</w:t>
      </w:r>
    </w:p>
    <w:p w14:paraId="38F1C42B" w14:textId="2C729D65" w:rsidR="00CC59C2" w:rsidRPr="00B3695A" w:rsidRDefault="00E523D1" w:rsidP="00BB43D6">
      <w:pPr>
        <w:pStyle w:val="Default"/>
        <w:rPr>
          <w:rFonts w:ascii="Times New Roman" w:hAnsi="Times New Roman" w:cs="Times New Roman"/>
          <w:color w:val="auto"/>
          <w:lang w:val="fr-FR"/>
        </w:rPr>
      </w:pPr>
      <w:r w:rsidRPr="00B3695A">
        <w:rPr>
          <w:rFonts w:ascii="Times New Roman" w:hAnsi="Times New Roman" w:cs="Times New Roman"/>
          <w:color w:val="auto"/>
          <w:vertAlign w:val="superscript"/>
          <w:lang w:val="fr-FR"/>
        </w:rPr>
        <w:t>1</w:t>
      </w:r>
      <w:r w:rsidR="00961CF9" w:rsidRPr="00B3695A">
        <w:rPr>
          <w:rFonts w:ascii="Times New Roman" w:hAnsi="Times New Roman" w:cs="Times New Roman"/>
          <w:color w:val="auto"/>
          <w:vertAlign w:val="superscript"/>
          <w:lang w:val="fr-FR"/>
        </w:rPr>
        <w:t>2</w:t>
      </w:r>
      <w:r w:rsidRPr="00B3695A">
        <w:rPr>
          <w:rFonts w:ascii="Times New Roman" w:hAnsi="Times New Roman" w:cs="Times New Roman"/>
          <w:color w:val="auto"/>
          <w:lang w:val="fr-FR"/>
        </w:rPr>
        <w:t xml:space="preserve"> </w:t>
      </w:r>
      <w:r w:rsidR="00B42B5B" w:rsidRPr="00B3695A">
        <w:rPr>
          <w:rFonts w:ascii="Times New Roman" w:hAnsi="Times New Roman" w:cs="Times New Roman"/>
          <w:color w:val="auto"/>
          <w:lang w:val="fr-FR"/>
        </w:rPr>
        <w:t>Université de Paris, Institut National de la Santé et de la Recherche Médicale INSERM</w:t>
      </w:r>
      <w:r w:rsidR="00383759" w:rsidRPr="00B3695A">
        <w:rPr>
          <w:rFonts w:ascii="Times New Roman" w:hAnsi="Times New Roman" w:cs="Times New Roman"/>
          <w:color w:val="auto"/>
          <w:lang w:val="fr-FR"/>
        </w:rPr>
        <w:t xml:space="preserve">, </w:t>
      </w:r>
      <w:r w:rsidR="00B42B5B" w:rsidRPr="00B3695A">
        <w:rPr>
          <w:rFonts w:ascii="Times New Roman" w:hAnsi="Times New Roman" w:cs="Times New Roman"/>
          <w:color w:val="auto"/>
          <w:lang w:val="fr-FR"/>
        </w:rPr>
        <w:t>U1016, Institut Cochin</w:t>
      </w:r>
      <w:r w:rsidRPr="00B3695A">
        <w:rPr>
          <w:rFonts w:ascii="Times New Roman" w:hAnsi="Times New Roman" w:cs="Times New Roman"/>
          <w:color w:val="auto"/>
          <w:lang w:val="fr-FR"/>
        </w:rPr>
        <w:t>,</w:t>
      </w:r>
      <w:r w:rsidR="00B42B5B" w:rsidRPr="00B3695A">
        <w:rPr>
          <w:rFonts w:ascii="Times New Roman" w:hAnsi="Times New Roman" w:cs="Times New Roman"/>
          <w:color w:val="auto"/>
          <w:lang w:val="fr-FR"/>
        </w:rPr>
        <w:t xml:space="preserve"> </w:t>
      </w:r>
      <w:r w:rsidR="00A049D2" w:rsidRPr="00B3695A">
        <w:rPr>
          <w:rFonts w:ascii="Times New Roman" w:hAnsi="Times New Roman" w:cs="Times New Roman"/>
          <w:color w:val="auto"/>
          <w:lang w:val="fr-FR"/>
        </w:rPr>
        <w:t xml:space="preserve">F-75014 Paris, </w:t>
      </w:r>
      <w:r w:rsidR="008F7A51" w:rsidRPr="00B3695A">
        <w:rPr>
          <w:rFonts w:ascii="Times New Roman" w:hAnsi="Times New Roman" w:cs="Times New Roman"/>
          <w:color w:val="auto"/>
          <w:lang w:val="fr-FR"/>
        </w:rPr>
        <w:t>France.</w:t>
      </w:r>
      <w:r w:rsidR="00A049D2" w:rsidRPr="00B3695A">
        <w:rPr>
          <w:rFonts w:ascii="Times New Roman" w:hAnsi="Times New Roman" w:cs="Times New Roman"/>
          <w:color w:val="auto"/>
          <w:u w:val="single"/>
          <w:lang w:val="fr-FR"/>
        </w:rPr>
        <w:t xml:space="preserve"> </w:t>
      </w:r>
    </w:p>
    <w:p w14:paraId="3125D26C" w14:textId="3EF15961" w:rsidR="003A1253" w:rsidRPr="00B3695A" w:rsidRDefault="00192F4E" w:rsidP="00BB43D6">
      <w:pPr>
        <w:pStyle w:val="Default"/>
        <w:rPr>
          <w:rFonts w:ascii="Times New Roman" w:hAnsi="Times New Roman" w:cs="Times New Roman"/>
          <w:color w:val="auto"/>
          <w:vertAlign w:val="superscript"/>
        </w:rPr>
      </w:pPr>
      <w:r w:rsidRPr="00B3695A">
        <w:rPr>
          <w:rFonts w:ascii="Times New Roman" w:hAnsi="Times New Roman" w:cs="Times New Roman"/>
          <w:color w:val="auto"/>
          <w:vertAlign w:val="superscript"/>
        </w:rPr>
        <w:t>1</w:t>
      </w:r>
      <w:r w:rsidR="00961CF9" w:rsidRPr="00B3695A">
        <w:rPr>
          <w:rFonts w:ascii="Times New Roman" w:hAnsi="Times New Roman" w:cs="Times New Roman"/>
          <w:color w:val="auto"/>
          <w:vertAlign w:val="superscript"/>
        </w:rPr>
        <w:t>3</w:t>
      </w:r>
      <w:r w:rsidR="004418AA" w:rsidRPr="00B3695A">
        <w:rPr>
          <w:rFonts w:ascii="Times New Roman" w:hAnsi="Times New Roman" w:cs="Times New Roman"/>
          <w:color w:val="auto"/>
          <w:vertAlign w:val="superscript"/>
        </w:rPr>
        <w:t xml:space="preserve"> </w:t>
      </w:r>
      <w:r w:rsidR="003A1253" w:rsidRPr="00B3695A">
        <w:rPr>
          <w:rFonts w:ascii="Times New Roman" w:hAnsi="Times New Roman" w:cs="Times New Roman"/>
          <w:color w:val="auto"/>
        </w:rPr>
        <w:t>Department of Mathematics, Stanford University, Stanford, California 94305, USA</w:t>
      </w:r>
      <w:r w:rsidR="003A1253" w:rsidRPr="00B3695A">
        <w:rPr>
          <w:rFonts w:ascii="Times New Roman" w:hAnsi="Times New Roman" w:cs="Times New Roman"/>
          <w:color w:val="auto"/>
          <w:vertAlign w:val="superscript"/>
        </w:rPr>
        <w:t xml:space="preserve"> </w:t>
      </w:r>
    </w:p>
    <w:p w14:paraId="0AA1477D" w14:textId="3286D5AA" w:rsidR="000A1090" w:rsidRPr="00B3695A" w:rsidRDefault="003A1253" w:rsidP="00BB43D6">
      <w:pPr>
        <w:pStyle w:val="Default"/>
        <w:rPr>
          <w:rFonts w:ascii="Times New Roman" w:hAnsi="Times New Roman" w:cs="Times New Roman"/>
          <w:color w:val="auto"/>
          <w:lang w:val="fr-FR"/>
        </w:rPr>
      </w:pPr>
      <w:r w:rsidRPr="00B3695A">
        <w:rPr>
          <w:rFonts w:ascii="Times New Roman" w:hAnsi="Times New Roman" w:cs="Times New Roman"/>
          <w:color w:val="auto"/>
          <w:vertAlign w:val="superscript"/>
        </w:rPr>
        <w:t xml:space="preserve">14 </w:t>
      </w:r>
      <w:r w:rsidR="00200A76" w:rsidRPr="00B3695A">
        <w:rPr>
          <w:rFonts w:ascii="Times New Roman" w:hAnsi="Times New Roman" w:cs="Times New Roman"/>
          <w:color w:val="auto"/>
        </w:rPr>
        <w:t>Clinical Genetics and Genomics, Royal Brompton and Harefield N</w:t>
      </w:r>
      <w:r w:rsidR="007B67EE" w:rsidRPr="00B3695A">
        <w:rPr>
          <w:rFonts w:ascii="Times New Roman" w:hAnsi="Times New Roman" w:cs="Times New Roman"/>
          <w:color w:val="auto"/>
        </w:rPr>
        <w:t xml:space="preserve">HS Foundation Trust, </w:t>
      </w:r>
      <w:r w:rsidR="00961CF9" w:rsidRPr="00B3695A">
        <w:rPr>
          <w:rFonts w:ascii="Times New Roman" w:hAnsi="Times New Roman" w:cs="Times New Roman"/>
          <w:color w:val="auto"/>
        </w:rPr>
        <w:t>London SW3 6NP,</w:t>
      </w:r>
      <w:r w:rsidR="007B67EE" w:rsidRPr="00B3695A">
        <w:rPr>
          <w:rFonts w:ascii="Times New Roman" w:hAnsi="Times New Roman" w:cs="Times New Roman"/>
          <w:color w:val="auto"/>
        </w:rPr>
        <w:t xml:space="preserve"> UK.</w:t>
      </w:r>
    </w:p>
    <w:p w14:paraId="169B2D21" w14:textId="5D44AA68" w:rsidR="00192F4E" w:rsidRPr="00B3695A" w:rsidRDefault="00192F4E" w:rsidP="00BB43D6">
      <w:pPr>
        <w:pStyle w:val="Default"/>
        <w:rPr>
          <w:rFonts w:ascii="Times New Roman" w:hAnsi="Times New Roman" w:cs="Times New Roman"/>
          <w:color w:val="auto"/>
          <w:lang w:val="fr-FR"/>
        </w:rPr>
      </w:pPr>
      <w:r w:rsidRPr="00B3695A">
        <w:rPr>
          <w:rFonts w:ascii="Times New Roman" w:hAnsi="Times New Roman" w:cs="Times New Roman"/>
          <w:color w:val="auto"/>
          <w:vertAlign w:val="superscript"/>
          <w:lang w:val="fr-FR"/>
        </w:rPr>
        <w:t>1</w:t>
      </w:r>
      <w:r w:rsidR="00CE558E" w:rsidRPr="00B3695A">
        <w:rPr>
          <w:rFonts w:ascii="Times New Roman" w:hAnsi="Times New Roman" w:cs="Times New Roman"/>
          <w:color w:val="auto"/>
          <w:vertAlign w:val="superscript"/>
          <w:lang w:val="fr-FR"/>
        </w:rPr>
        <w:t>5</w:t>
      </w:r>
      <w:r w:rsidRPr="00B3695A">
        <w:rPr>
          <w:rFonts w:ascii="Times New Roman" w:hAnsi="Times New Roman" w:cs="Times New Roman"/>
          <w:color w:val="auto"/>
          <w:lang w:val="fr-FR"/>
        </w:rPr>
        <w:t xml:space="preserve"> </w:t>
      </w:r>
      <w:r w:rsidR="004418AA" w:rsidRPr="00B3695A">
        <w:rPr>
          <w:rFonts w:ascii="Times New Roman" w:hAnsi="Times New Roman" w:cs="Times New Roman"/>
          <w:bCs/>
          <w:color w:val="auto"/>
        </w:rPr>
        <w:t>Wessex</w:t>
      </w:r>
      <w:r w:rsidR="004418AA" w:rsidRPr="00B3695A">
        <w:rPr>
          <w:rFonts w:ascii="Times New Roman" w:hAnsi="Times New Roman" w:cs="Times New Roman"/>
          <w:color w:val="auto"/>
        </w:rPr>
        <w:t> Clinical </w:t>
      </w:r>
      <w:r w:rsidR="004418AA" w:rsidRPr="00B3695A">
        <w:rPr>
          <w:rFonts w:ascii="Times New Roman" w:hAnsi="Times New Roman" w:cs="Times New Roman"/>
          <w:bCs/>
          <w:color w:val="auto"/>
        </w:rPr>
        <w:t>Genetics</w:t>
      </w:r>
      <w:r w:rsidR="004418AA" w:rsidRPr="00B3695A">
        <w:rPr>
          <w:rFonts w:ascii="Times New Roman" w:hAnsi="Times New Roman" w:cs="Times New Roman"/>
          <w:color w:val="auto"/>
        </w:rPr>
        <w:t xml:space="preserve"> Service, University Hospitals Southampton, Princess Anne Hospital, </w:t>
      </w:r>
      <w:proofErr w:type="spellStart"/>
      <w:r w:rsidR="004418AA" w:rsidRPr="00B3695A">
        <w:rPr>
          <w:rFonts w:ascii="Times New Roman" w:hAnsi="Times New Roman" w:cs="Times New Roman"/>
          <w:color w:val="auto"/>
        </w:rPr>
        <w:t>Coxford</w:t>
      </w:r>
      <w:proofErr w:type="spellEnd"/>
      <w:r w:rsidR="004418AA" w:rsidRPr="00B3695A">
        <w:rPr>
          <w:rFonts w:ascii="Times New Roman" w:hAnsi="Times New Roman" w:cs="Times New Roman"/>
          <w:color w:val="auto"/>
        </w:rPr>
        <w:t xml:space="preserve"> Road, Southampton</w:t>
      </w:r>
      <w:r w:rsidR="00E519CB" w:rsidRPr="00B3695A">
        <w:rPr>
          <w:rFonts w:ascii="Times New Roman" w:hAnsi="Times New Roman" w:cs="Times New Roman"/>
          <w:color w:val="auto"/>
        </w:rPr>
        <w:t xml:space="preserve"> </w:t>
      </w:r>
      <w:r w:rsidR="004418AA" w:rsidRPr="00B3695A">
        <w:rPr>
          <w:rFonts w:ascii="Times New Roman" w:hAnsi="Times New Roman" w:cs="Times New Roman"/>
          <w:color w:val="auto"/>
          <w:lang w:val="fr-FR"/>
        </w:rPr>
        <w:t>SO16 5Y</w:t>
      </w:r>
      <w:r w:rsidR="008F7A51" w:rsidRPr="00B3695A">
        <w:rPr>
          <w:rFonts w:ascii="Times New Roman" w:hAnsi="Times New Roman" w:cs="Times New Roman"/>
          <w:color w:val="auto"/>
          <w:lang w:val="fr-FR"/>
        </w:rPr>
        <w:t>A, UK.</w:t>
      </w:r>
    </w:p>
    <w:p w14:paraId="6766B169" w14:textId="384E225D" w:rsidR="000764E3" w:rsidRPr="00B3695A" w:rsidRDefault="00192F4E" w:rsidP="00BB43D6">
      <w:pPr>
        <w:pStyle w:val="Default"/>
        <w:rPr>
          <w:rFonts w:ascii="Times New Roman" w:hAnsi="Times New Roman" w:cs="Times New Roman"/>
          <w:color w:val="auto"/>
        </w:rPr>
      </w:pPr>
      <w:r w:rsidRPr="00B3695A">
        <w:rPr>
          <w:rFonts w:ascii="Times New Roman" w:hAnsi="Times New Roman" w:cs="Times New Roman"/>
          <w:color w:val="auto"/>
          <w:vertAlign w:val="superscript"/>
          <w:lang w:val="fr-FR"/>
        </w:rPr>
        <w:t>1</w:t>
      </w:r>
      <w:r w:rsidR="00E519CB" w:rsidRPr="00B3695A">
        <w:rPr>
          <w:rFonts w:ascii="Times New Roman" w:hAnsi="Times New Roman" w:cs="Times New Roman"/>
          <w:color w:val="auto"/>
          <w:vertAlign w:val="superscript"/>
          <w:lang w:val="fr-FR"/>
        </w:rPr>
        <w:t>6</w:t>
      </w:r>
      <w:r w:rsidRPr="00B3695A">
        <w:rPr>
          <w:rFonts w:ascii="Times New Roman" w:hAnsi="Times New Roman" w:cs="Times New Roman"/>
          <w:color w:val="auto"/>
          <w:lang w:val="fr-FR"/>
        </w:rPr>
        <w:t xml:space="preserve"> </w:t>
      </w:r>
      <w:r w:rsidRPr="00B3695A">
        <w:rPr>
          <w:rFonts w:ascii="Times New Roman" w:hAnsi="Times New Roman" w:cs="Times New Roman"/>
          <w:color w:val="auto"/>
        </w:rPr>
        <w:t xml:space="preserve">Host Defence Unit, </w:t>
      </w:r>
      <w:r w:rsidR="000764E3" w:rsidRPr="00B3695A">
        <w:rPr>
          <w:rFonts w:ascii="Times New Roman" w:hAnsi="Times New Roman" w:cs="Times New Roman"/>
          <w:color w:val="auto"/>
        </w:rPr>
        <w:t xml:space="preserve">Department of Respiratory Medicine, Royal Brompton and Harefield NHS Foundation Trust, London, UK. NHLI, Imperial College, </w:t>
      </w:r>
      <w:r w:rsidR="00961CF9" w:rsidRPr="00B3695A">
        <w:rPr>
          <w:rFonts w:ascii="Times New Roman" w:hAnsi="Times New Roman" w:cs="Times New Roman"/>
          <w:color w:val="auto"/>
        </w:rPr>
        <w:t>London SW3 6NP,</w:t>
      </w:r>
      <w:r w:rsidR="000764E3" w:rsidRPr="00B3695A">
        <w:rPr>
          <w:rFonts w:ascii="Times New Roman" w:hAnsi="Times New Roman" w:cs="Times New Roman"/>
          <w:color w:val="auto"/>
        </w:rPr>
        <w:t xml:space="preserve"> UK</w:t>
      </w:r>
      <w:r w:rsidR="008F7A51" w:rsidRPr="00B3695A">
        <w:rPr>
          <w:rFonts w:ascii="Times New Roman" w:hAnsi="Times New Roman" w:cs="Times New Roman"/>
          <w:color w:val="auto"/>
        </w:rPr>
        <w:t>.</w:t>
      </w:r>
      <w:r w:rsidR="000764E3" w:rsidRPr="00B3695A">
        <w:rPr>
          <w:rFonts w:ascii="Times New Roman" w:hAnsi="Times New Roman" w:cs="Times New Roman"/>
          <w:color w:val="auto"/>
        </w:rPr>
        <w:t xml:space="preserve">  </w:t>
      </w:r>
    </w:p>
    <w:p w14:paraId="6F13B126" w14:textId="0EEF2E73" w:rsidR="00B675D2" w:rsidRPr="00B3695A" w:rsidRDefault="00A74B94" w:rsidP="00BB43D6">
      <w:pPr>
        <w:pStyle w:val="Default"/>
        <w:rPr>
          <w:rFonts w:ascii="Times New Roman" w:hAnsi="Times New Roman" w:cs="Times New Roman"/>
          <w:color w:val="auto"/>
          <w:lang w:val="fr-FR"/>
        </w:rPr>
      </w:pPr>
      <w:r w:rsidRPr="00B3695A">
        <w:rPr>
          <w:rFonts w:ascii="Times New Roman" w:hAnsi="Times New Roman" w:cs="Times New Roman"/>
          <w:color w:val="auto"/>
          <w:vertAlign w:val="superscript"/>
          <w:lang w:val="fr-FR"/>
        </w:rPr>
        <w:t>1</w:t>
      </w:r>
      <w:r w:rsidR="00E519CB" w:rsidRPr="00B3695A">
        <w:rPr>
          <w:rFonts w:ascii="Times New Roman" w:hAnsi="Times New Roman" w:cs="Times New Roman"/>
          <w:color w:val="auto"/>
          <w:vertAlign w:val="superscript"/>
          <w:lang w:val="fr-FR"/>
        </w:rPr>
        <w:t>7</w:t>
      </w:r>
      <w:r w:rsidR="00A049D2" w:rsidRPr="00B3695A">
        <w:rPr>
          <w:rFonts w:ascii="Times New Roman" w:hAnsi="Times New Roman" w:cs="Times New Roman"/>
          <w:color w:val="auto"/>
          <w:lang w:val="fr-FR"/>
        </w:rPr>
        <w:t>Service de Pneumologie, DHU A-TVB, Centre Hospitalier Intercommunal de Créteil</w:t>
      </w:r>
      <w:r w:rsidR="00B675D2" w:rsidRPr="00B3695A">
        <w:rPr>
          <w:rFonts w:ascii="Times New Roman" w:hAnsi="Times New Roman" w:cs="Times New Roman"/>
          <w:color w:val="auto"/>
          <w:lang w:val="fr-FR"/>
        </w:rPr>
        <w:t xml:space="preserve">, Université Paris Est, F-94000 Créteil, </w:t>
      </w:r>
      <w:r w:rsidR="008F7A51" w:rsidRPr="00B3695A">
        <w:rPr>
          <w:rFonts w:ascii="Times New Roman" w:hAnsi="Times New Roman" w:cs="Times New Roman"/>
          <w:color w:val="auto"/>
          <w:lang w:val="fr-FR"/>
        </w:rPr>
        <w:t>France.</w:t>
      </w:r>
      <w:r w:rsidR="00A049D2" w:rsidRPr="00B3695A">
        <w:rPr>
          <w:rFonts w:ascii="Times New Roman" w:hAnsi="Times New Roman" w:cs="Times New Roman"/>
          <w:color w:val="auto"/>
          <w:lang w:val="fr-FR"/>
        </w:rPr>
        <w:t xml:space="preserve"> </w:t>
      </w:r>
    </w:p>
    <w:p w14:paraId="14C4A1DC" w14:textId="593C3F62" w:rsidR="00EC3EF1" w:rsidRPr="00B3695A" w:rsidRDefault="00B675D2" w:rsidP="00BB43D6">
      <w:pPr>
        <w:pStyle w:val="Default"/>
        <w:rPr>
          <w:rFonts w:ascii="Times New Roman" w:hAnsi="Times New Roman" w:cs="Times New Roman"/>
          <w:color w:val="auto"/>
          <w:lang w:val="fr-FR"/>
        </w:rPr>
      </w:pPr>
      <w:r w:rsidRPr="00B3695A">
        <w:rPr>
          <w:rFonts w:ascii="Times New Roman" w:hAnsi="Times New Roman" w:cs="Times New Roman"/>
          <w:color w:val="auto"/>
          <w:vertAlign w:val="superscript"/>
          <w:lang w:val="fr-FR"/>
        </w:rPr>
        <w:t>1</w:t>
      </w:r>
      <w:r w:rsidR="00E519CB" w:rsidRPr="00B3695A">
        <w:rPr>
          <w:rFonts w:ascii="Times New Roman" w:hAnsi="Times New Roman" w:cs="Times New Roman"/>
          <w:color w:val="auto"/>
          <w:vertAlign w:val="superscript"/>
          <w:lang w:val="fr-FR"/>
        </w:rPr>
        <w:t>8</w:t>
      </w:r>
      <w:r w:rsidRPr="00B3695A">
        <w:rPr>
          <w:rFonts w:ascii="Times New Roman" w:hAnsi="Times New Roman" w:cs="Times New Roman"/>
          <w:color w:val="auto"/>
          <w:lang w:val="fr-FR"/>
        </w:rPr>
        <w:t xml:space="preserve"> </w:t>
      </w:r>
      <w:r w:rsidR="00EC3EF1" w:rsidRPr="00B3695A">
        <w:rPr>
          <w:rFonts w:ascii="Times New Roman" w:hAnsi="Times New Roman" w:cs="Times New Roman"/>
          <w:color w:val="auto"/>
          <w:lang w:val="fr-FR"/>
        </w:rPr>
        <w:t xml:space="preserve">Institut Mondor de Recherche Biomédicale (IMRB), </w:t>
      </w:r>
      <w:r w:rsidR="00303FF0" w:rsidRPr="00B3695A">
        <w:rPr>
          <w:rFonts w:ascii="Times New Roman" w:hAnsi="Times New Roman" w:cs="Times New Roman"/>
          <w:color w:val="auto"/>
          <w:lang w:val="fr-FR"/>
        </w:rPr>
        <w:t xml:space="preserve">Unité Inserm </w:t>
      </w:r>
      <w:r w:rsidRPr="00B3695A">
        <w:rPr>
          <w:rFonts w:ascii="Times New Roman" w:hAnsi="Times New Roman" w:cs="Times New Roman"/>
          <w:color w:val="auto"/>
          <w:lang w:val="fr-FR"/>
        </w:rPr>
        <w:t xml:space="preserve">U955, </w:t>
      </w:r>
      <w:r w:rsidR="00303FF0" w:rsidRPr="00B3695A">
        <w:rPr>
          <w:rFonts w:ascii="Times New Roman" w:hAnsi="Times New Roman" w:cs="Times New Roman"/>
          <w:color w:val="auto"/>
          <w:lang w:val="fr-FR"/>
        </w:rPr>
        <w:t>F-9400</w:t>
      </w:r>
      <w:r w:rsidRPr="00B3695A">
        <w:rPr>
          <w:rFonts w:ascii="Times New Roman" w:hAnsi="Times New Roman" w:cs="Times New Roman"/>
          <w:color w:val="auto"/>
          <w:lang w:val="fr-FR"/>
        </w:rPr>
        <w:t xml:space="preserve">0 Créteil, </w:t>
      </w:r>
      <w:r w:rsidR="008F7A51" w:rsidRPr="00B3695A">
        <w:rPr>
          <w:rFonts w:ascii="Times New Roman" w:hAnsi="Times New Roman" w:cs="Times New Roman"/>
          <w:color w:val="auto"/>
          <w:lang w:val="fr-FR"/>
        </w:rPr>
        <w:t>France.</w:t>
      </w:r>
      <w:r w:rsidRPr="00B3695A">
        <w:rPr>
          <w:rFonts w:ascii="Times New Roman" w:hAnsi="Times New Roman" w:cs="Times New Roman"/>
          <w:color w:val="auto"/>
          <w:lang w:val="fr-FR"/>
        </w:rPr>
        <w:t> </w:t>
      </w:r>
    </w:p>
    <w:p w14:paraId="1A48C198" w14:textId="300CFD96" w:rsidR="00B675D2" w:rsidRPr="00B3695A" w:rsidRDefault="00B675D2" w:rsidP="00BB43D6">
      <w:pPr>
        <w:pStyle w:val="Default"/>
        <w:rPr>
          <w:rFonts w:ascii="Times New Roman" w:hAnsi="Times New Roman" w:cs="Times New Roman"/>
          <w:color w:val="auto"/>
          <w:lang w:val="fr-FR"/>
        </w:rPr>
      </w:pPr>
      <w:r w:rsidRPr="00B3695A">
        <w:rPr>
          <w:rFonts w:ascii="Times New Roman" w:hAnsi="Times New Roman" w:cs="Times New Roman"/>
          <w:color w:val="auto"/>
          <w:vertAlign w:val="superscript"/>
        </w:rPr>
        <w:t>1</w:t>
      </w:r>
      <w:r w:rsidR="00EC3EF1" w:rsidRPr="00B3695A">
        <w:rPr>
          <w:rFonts w:ascii="Times New Roman" w:hAnsi="Times New Roman" w:cs="Times New Roman"/>
          <w:color w:val="auto"/>
          <w:vertAlign w:val="superscript"/>
        </w:rPr>
        <w:t>9</w:t>
      </w:r>
      <w:r w:rsidR="00C76612" w:rsidRPr="00B3695A">
        <w:rPr>
          <w:rFonts w:ascii="Times New Roman" w:hAnsi="Times New Roman" w:cs="Times New Roman"/>
          <w:color w:val="auto"/>
          <w:lang w:val="fr-FR"/>
        </w:rPr>
        <w:t xml:space="preserve"> </w:t>
      </w:r>
      <w:r w:rsidR="00A049D2" w:rsidRPr="00B3695A">
        <w:rPr>
          <w:rFonts w:ascii="Times New Roman" w:hAnsi="Times New Roman" w:cs="Times New Roman"/>
          <w:color w:val="auto"/>
          <w:lang w:val="fr-FR"/>
        </w:rPr>
        <w:t xml:space="preserve">Service d’ORL et Chirurgie Cervico-Faciale, </w:t>
      </w:r>
      <w:r w:rsidR="00383759" w:rsidRPr="00B3695A">
        <w:rPr>
          <w:rFonts w:ascii="Times New Roman" w:hAnsi="Times New Roman" w:cs="Times New Roman"/>
          <w:color w:val="auto"/>
          <w:lang w:val="fr-FR"/>
        </w:rPr>
        <w:t xml:space="preserve">Hôpital </w:t>
      </w:r>
      <w:r w:rsidR="00A049D2" w:rsidRPr="00B3695A">
        <w:rPr>
          <w:rFonts w:ascii="Times New Roman" w:hAnsi="Times New Roman" w:cs="Times New Roman"/>
          <w:color w:val="auto"/>
          <w:lang w:val="fr-FR"/>
        </w:rPr>
        <w:t xml:space="preserve">Kremlin-Bicêtre, </w:t>
      </w:r>
      <w:r w:rsidR="00383759" w:rsidRPr="00B3695A">
        <w:rPr>
          <w:rFonts w:ascii="Times New Roman" w:hAnsi="Times New Roman" w:cs="Times New Roman"/>
          <w:color w:val="auto"/>
          <w:lang w:val="fr-FR"/>
        </w:rPr>
        <w:t xml:space="preserve">Assistance Publique-Hôpitaux de Paris (AP-HP), </w:t>
      </w:r>
      <w:r w:rsidR="00A049D2" w:rsidRPr="00B3695A">
        <w:rPr>
          <w:rFonts w:ascii="Times New Roman" w:hAnsi="Times New Roman" w:cs="Times New Roman"/>
          <w:color w:val="auto"/>
          <w:lang w:val="fr-FR"/>
        </w:rPr>
        <w:t xml:space="preserve">F-94270 Le Kremlin-Bicêtre, </w:t>
      </w:r>
      <w:r w:rsidR="008F7A51" w:rsidRPr="00B3695A">
        <w:rPr>
          <w:rFonts w:ascii="Times New Roman" w:hAnsi="Times New Roman" w:cs="Times New Roman"/>
          <w:color w:val="auto"/>
          <w:lang w:val="fr-FR"/>
        </w:rPr>
        <w:t>France.</w:t>
      </w:r>
      <w:r w:rsidR="00A049D2" w:rsidRPr="00B3695A">
        <w:rPr>
          <w:rFonts w:ascii="Times New Roman" w:hAnsi="Times New Roman" w:cs="Times New Roman"/>
          <w:color w:val="auto"/>
          <w:lang w:val="fr-FR"/>
        </w:rPr>
        <w:t> </w:t>
      </w:r>
    </w:p>
    <w:p w14:paraId="73C0D56E" w14:textId="0BA63E7C" w:rsidR="009426F7" w:rsidRPr="00B3695A" w:rsidRDefault="00EC3EF1" w:rsidP="00BB43D6">
      <w:pPr>
        <w:pStyle w:val="Default"/>
        <w:rPr>
          <w:rFonts w:ascii="Times New Roman" w:hAnsi="Times New Roman" w:cs="Times New Roman"/>
          <w:color w:val="auto"/>
          <w:lang w:val="fr-FR"/>
        </w:rPr>
      </w:pPr>
      <w:r w:rsidRPr="00B3695A">
        <w:rPr>
          <w:rFonts w:ascii="Times New Roman" w:hAnsi="Times New Roman" w:cs="Times New Roman"/>
          <w:color w:val="auto"/>
          <w:vertAlign w:val="superscript"/>
          <w:lang w:val="fr-FR"/>
        </w:rPr>
        <w:t>20</w:t>
      </w:r>
      <w:r w:rsidR="00B675D2" w:rsidRPr="00B3695A">
        <w:rPr>
          <w:rFonts w:ascii="Times New Roman" w:hAnsi="Times New Roman" w:cs="Times New Roman"/>
          <w:color w:val="auto"/>
          <w:lang w:val="fr-FR"/>
        </w:rPr>
        <w:t xml:space="preserve"> </w:t>
      </w:r>
      <w:r w:rsidR="00A049D2" w:rsidRPr="00B3695A">
        <w:rPr>
          <w:rFonts w:ascii="Times New Roman" w:hAnsi="Times New Roman" w:cs="Times New Roman"/>
          <w:color w:val="auto"/>
          <w:lang w:val="fr-FR"/>
        </w:rPr>
        <w:t xml:space="preserve">Faculté de Médecine, Université Paris-Saclay, F-94070 Le Kremlin-Bicêtre, </w:t>
      </w:r>
      <w:r w:rsidR="008F7A51" w:rsidRPr="00B3695A">
        <w:rPr>
          <w:rFonts w:ascii="Times New Roman" w:hAnsi="Times New Roman" w:cs="Times New Roman"/>
          <w:color w:val="auto"/>
          <w:lang w:val="fr-FR"/>
        </w:rPr>
        <w:t>France.</w:t>
      </w:r>
      <w:r w:rsidR="00A049D2" w:rsidRPr="00B3695A">
        <w:rPr>
          <w:rFonts w:ascii="Times New Roman" w:hAnsi="Times New Roman" w:cs="Times New Roman"/>
          <w:color w:val="auto"/>
          <w:lang w:val="fr-FR"/>
        </w:rPr>
        <w:t xml:space="preserve"> </w:t>
      </w:r>
    </w:p>
    <w:p w14:paraId="070A951D" w14:textId="794A3B84" w:rsidR="000A1090" w:rsidRPr="00B3695A" w:rsidRDefault="00A74B94" w:rsidP="00BB43D6">
      <w:pPr>
        <w:pStyle w:val="Default"/>
        <w:rPr>
          <w:rFonts w:ascii="Times New Roman" w:hAnsi="Times New Roman" w:cs="Times New Roman"/>
          <w:color w:val="auto"/>
          <w:lang w:val="fr-FR"/>
        </w:rPr>
      </w:pPr>
      <w:r w:rsidRPr="00B3695A">
        <w:rPr>
          <w:rFonts w:ascii="Times New Roman" w:hAnsi="Times New Roman" w:cs="Times New Roman"/>
          <w:color w:val="auto"/>
          <w:vertAlign w:val="superscript"/>
          <w:lang w:val="fr-FR"/>
        </w:rPr>
        <w:t>2</w:t>
      </w:r>
      <w:r w:rsidR="00EC3EF1" w:rsidRPr="00B3695A">
        <w:rPr>
          <w:rFonts w:ascii="Times New Roman" w:hAnsi="Times New Roman" w:cs="Times New Roman"/>
          <w:color w:val="auto"/>
          <w:vertAlign w:val="superscript"/>
          <w:lang w:val="fr-FR"/>
        </w:rPr>
        <w:t>1</w:t>
      </w:r>
      <w:r w:rsidR="00B675D2" w:rsidRPr="00B3695A">
        <w:rPr>
          <w:rFonts w:ascii="Times New Roman" w:hAnsi="Times New Roman" w:cs="Times New Roman"/>
          <w:color w:val="auto"/>
          <w:lang w:val="fr-FR"/>
        </w:rPr>
        <w:t xml:space="preserve"> </w:t>
      </w:r>
      <w:r w:rsidR="00A049D2" w:rsidRPr="00B3695A">
        <w:rPr>
          <w:rFonts w:ascii="Times New Roman" w:hAnsi="Times New Roman" w:cs="Times New Roman"/>
          <w:color w:val="auto"/>
          <w:lang w:val="fr-FR"/>
        </w:rPr>
        <w:t xml:space="preserve">CNRS, ERL 7240, F-94010 Créteil, </w:t>
      </w:r>
      <w:r w:rsidR="008F7A51" w:rsidRPr="00B3695A">
        <w:rPr>
          <w:rFonts w:ascii="Times New Roman" w:hAnsi="Times New Roman" w:cs="Times New Roman"/>
          <w:color w:val="auto"/>
          <w:lang w:val="fr-FR"/>
        </w:rPr>
        <w:t>France.</w:t>
      </w:r>
      <w:r w:rsidR="00976858" w:rsidRPr="00B3695A">
        <w:rPr>
          <w:rFonts w:ascii="Times New Roman" w:hAnsi="Times New Roman" w:cs="Times New Roman"/>
          <w:color w:val="auto"/>
          <w:lang w:val="fr-FR"/>
        </w:rPr>
        <w:t xml:space="preserve"> </w:t>
      </w:r>
    </w:p>
    <w:p w14:paraId="59E61CF7" w14:textId="51D7579F" w:rsidR="00EC3EF1" w:rsidRPr="00B3695A" w:rsidRDefault="009574EE" w:rsidP="00BB43D6">
      <w:pPr>
        <w:pStyle w:val="Default"/>
        <w:rPr>
          <w:rFonts w:ascii="Times New Roman" w:hAnsi="Times New Roman" w:cs="Times New Roman"/>
          <w:color w:val="auto"/>
          <w:lang w:val="fr-FR"/>
        </w:rPr>
      </w:pPr>
      <w:r w:rsidRPr="00B3695A">
        <w:rPr>
          <w:rFonts w:ascii="Times New Roman" w:hAnsi="Times New Roman" w:cs="Times New Roman"/>
          <w:color w:val="auto"/>
          <w:vertAlign w:val="superscript"/>
          <w:lang w:val="fr-FR"/>
        </w:rPr>
        <w:t>2</w:t>
      </w:r>
      <w:r w:rsidR="00EC3EF1" w:rsidRPr="00B3695A">
        <w:rPr>
          <w:rFonts w:ascii="Times New Roman" w:hAnsi="Times New Roman" w:cs="Times New Roman"/>
          <w:color w:val="auto"/>
          <w:vertAlign w:val="superscript"/>
          <w:lang w:val="fr-FR"/>
        </w:rPr>
        <w:t xml:space="preserve">2 </w:t>
      </w:r>
      <w:r w:rsidR="00303FF0" w:rsidRPr="00B3695A">
        <w:rPr>
          <w:rFonts w:ascii="Times New Roman" w:hAnsi="Times New Roman" w:cs="Times New Roman"/>
          <w:color w:val="auto"/>
          <w:lang w:val="fr-FR"/>
        </w:rPr>
        <w:t>Institut National de la San</w:t>
      </w:r>
      <w:r w:rsidR="00383759" w:rsidRPr="00B3695A">
        <w:rPr>
          <w:rFonts w:ascii="Times New Roman" w:hAnsi="Times New Roman" w:cs="Times New Roman"/>
          <w:color w:val="auto"/>
          <w:lang w:val="fr-FR"/>
        </w:rPr>
        <w:t xml:space="preserve">té et de la Recherche Médicale </w:t>
      </w:r>
      <w:r w:rsidR="00303FF0" w:rsidRPr="00B3695A">
        <w:rPr>
          <w:rFonts w:ascii="Times New Roman" w:hAnsi="Times New Roman" w:cs="Times New Roman"/>
          <w:color w:val="auto"/>
          <w:lang w:val="fr-FR"/>
        </w:rPr>
        <w:t>INSERM</w:t>
      </w:r>
      <w:r w:rsidR="00383759" w:rsidRPr="00B3695A">
        <w:rPr>
          <w:rFonts w:ascii="Times New Roman" w:hAnsi="Times New Roman" w:cs="Times New Roman"/>
          <w:color w:val="auto"/>
          <w:lang w:val="fr-FR"/>
        </w:rPr>
        <w:t xml:space="preserve">, </w:t>
      </w:r>
      <w:r w:rsidR="00EC3EF1" w:rsidRPr="00B3695A">
        <w:rPr>
          <w:rFonts w:ascii="Times New Roman" w:hAnsi="Times New Roman" w:cs="Times New Roman"/>
          <w:color w:val="auto"/>
          <w:lang w:val="fr-FR"/>
        </w:rPr>
        <w:t xml:space="preserve">U955, </w:t>
      </w:r>
      <w:r w:rsidR="00303FF0" w:rsidRPr="00B3695A">
        <w:rPr>
          <w:rFonts w:ascii="Times New Roman" w:hAnsi="Times New Roman" w:cs="Times New Roman"/>
          <w:color w:val="auto"/>
          <w:lang w:val="fr-FR"/>
        </w:rPr>
        <w:t xml:space="preserve">F-94010 </w:t>
      </w:r>
      <w:r w:rsidR="00EC3EF1" w:rsidRPr="00B3695A">
        <w:rPr>
          <w:rFonts w:ascii="Times New Roman" w:hAnsi="Times New Roman" w:cs="Times New Roman"/>
          <w:color w:val="auto"/>
          <w:lang w:val="fr-FR"/>
        </w:rPr>
        <w:t>Créteil, France.</w:t>
      </w:r>
    </w:p>
    <w:p w14:paraId="6EFD5E8B" w14:textId="113EF8EE" w:rsidR="004418AA" w:rsidRPr="00B3695A" w:rsidRDefault="00EC3EF1" w:rsidP="00BB43D6">
      <w:pPr>
        <w:pStyle w:val="Default"/>
        <w:rPr>
          <w:rFonts w:ascii="Times New Roman" w:hAnsi="Times New Roman" w:cs="Times New Roman"/>
          <w:color w:val="auto"/>
        </w:rPr>
      </w:pPr>
      <w:r w:rsidRPr="00B3695A">
        <w:rPr>
          <w:rFonts w:ascii="Times New Roman" w:hAnsi="Times New Roman" w:cs="Times New Roman"/>
          <w:color w:val="auto"/>
          <w:vertAlign w:val="superscript"/>
          <w:lang w:val="fr-FR"/>
        </w:rPr>
        <w:t>23</w:t>
      </w:r>
      <w:r w:rsidR="004418AA" w:rsidRPr="00B3695A">
        <w:rPr>
          <w:rFonts w:ascii="Times New Roman" w:hAnsi="Times New Roman" w:cs="Times New Roman"/>
          <w:color w:val="auto"/>
        </w:rPr>
        <w:t xml:space="preserve"> MRC </w:t>
      </w:r>
      <w:proofErr w:type="spellStart"/>
      <w:r w:rsidR="004418AA" w:rsidRPr="00B3695A">
        <w:rPr>
          <w:rFonts w:ascii="Times New Roman" w:hAnsi="Times New Roman" w:cs="Times New Roman"/>
          <w:color w:val="auto"/>
        </w:rPr>
        <w:t>Lifecourse</w:t>
      </w:r>
      <w:proofErr w:type="spellEnd"/>
      <w:r w:rsidR="004418AA" w:rsidRPr="00B3695A">
        <w:rPr>
          <w:rFonts w:ascii="Times New Roman" w:hAnsi="Times New Roman" w:cs="Times New Roman"/>
          <w:color w:val="auto"/>
        </w:rPr>
        <w:t xml:space="preserve"> Epidemiology Unit, University of Southampton, Southampton SO17 1BJ, UK</w:t>
      </w:r>
      <w:r w:rsidR="00976858" w:rsidRPr="00B3695A">
        <w:rPr>
          <w:rFonts w:ascii="Times New Roman" w:hAnsi="Times New Roman" w:cs="Times New Roman"/>
          <w:color w:val="auto"/>
        </w:rPr>
        <w:t xml:space="preserve">. </w:t>
      </w:r>
    </w:p>
    <w:p w14:paraId="3784660A" w14:textId="0F3DE8E1" w:rsidR="008F7A51" w:rsidRPr="00B3695A" w:rsidRDefault="009574EE" w:rsidP="00BB43D6">
      <w:pPr>
        <w:pStyle w:val="Default"/>
        <w:rPr>
          <w:rFonts w:ascii="Times New Roman" w:hAnsi="Times New Roman" w:cs="Times New Roman"/>
          <w:color w:val="auto"/>
        </w:rPr>
      </w:pPr>
      <w:r w:rsidRPr="00B3695A">
        <w:rPr>
          <w:rFonts w:ascii="Times New Roman" w:hAnsi="Times New Roman" w:cs="Times New Roman"/>
          <w:color w:val="auto"/>
          <w:vertAlign w:val="superscript"/>
        </w:rPr>
        <w:t>2</w:t>
      </w:r>
      <w:r w:rsidR="00153111" w:rsidRPr="00B3695A">
        <w:rPr>
          <w:rFonts w:ascii="Times New Roman" w:hAnsi="Times New Roman" w:cs="Times New Roman"/>
          <w:color w:val="auto"/>
          <w:vertAlign w:val="superscript"/>
        </w:rPr>
        <w:t>4</w:t>
      </w:r>
      <w:r w:rsidR="000748A6" w:rsidRPr="00B3695A">
        <w:rPr>
          <w:rFonts w:ascii="Times New Roman" w:hAnsi="Times New Roman" w:cs="Times New Roman"/>
          <w:color w:val="auto"/>
        </w:rPr>
        <w:t xml:space="preserve"> </w:t>
      </w:r>
      <w:r w:rsidR="0058164E" w:rsidRPr="00B3695A">
        <w:rPr>
          <w:rFonts w:ascii="Times New Roman" w:hAnsi="Times New Roman" w:cs="Times New Roman"/>
          <w:color w:val="auto"/>
        </w:rPr>
        <w:t>Wessex Regional Genetics Laboratory, Salisbury NHS Foundation Trust, Salisbury</w:t>
      </w:r>
      <w:r w:rsidR="00030AEB" w:rsidRPr="00B3695A">
        <w:rPr>
          <w:rFonts w:ascii="Times New Roman" w:hAnsi="Times New Roman" w:cs="Times New Roman"/>
          <w:color w:val="auto"/>
        </w:rPr>
        <w:t xml:space="preserve"> SP2 8BJ</w:t>
      </w:r>
      <w:r w:rsidR="0058164E" w:rsidRPr="00B3695A">
        <w:rPr>
          <w:rFonts w:ascii="Times New Roman" w:hAnsi="Times New Roman" w:cs="Times New Roman"/>
          <w:color w:val="auto"/>
        </w:rPr>
        <w:t>, UK</w:t>
      </w:r>
      <w:r w:rsidR="008F7A51" w:rsidRPr="00B3695A">
        <w:rPr>
          <w:rFonts w:ascii="Times New Roman" w:hAnsi="Times New Roman" w:cs="Times New Roman"/>
          <w:color w:val="auto"/>
        </w:rPr>
        <w:t>.</w:t>
      </w:r>
      <w:r w:rsidR="00030AEB" w:rsidRPr="00B3695A">
        <w:rPr>
          <w:rFonts w:ascii="Times New Roman" w:hAnsi="Times New Roman" w:cs="Times New Roman"/>
          <w:color w:val="auto"/>
        </w:rPr>
        <w:t xml:space="preserve"> </w:t>
      </w:r>
    </w:p>
    <w:p w14:paraId="69D5FF4A" w14:textId="1058F1DB" w:rsidR="000A1090" w:rsidRPr="00B3695A" w:rsidRDefault="008F7A51" w:rsidP="00BB43D6">
      <w:pPr>
        <w:pStyle w:val="Default"/>
        <w:rPr>
          <w:rFonts w:ascii="Times New Roman" w:hAnsi="Times New Roman" w:cs="Times New Roman"/>
          <w:color w:val="auto"/>
          <w:lang w:val="fr-FR"/>
        </w:rPr>
      </w:pPr>
      <w:r w:rsidRPr="00B3695A">
        <w:rPr>
          <w:rFonts w:ascii="Times New Roman" w:hAnsi="Times New Roman" w:cs="Times New Roman"/>
          <w:color w:val="auto"/>
          <w:vertAlign w:val="superscript"/>
        </w:rPr>
        <w:t>2</w:t>
      </w:r>
      <w:r w:rsidR="00153111" w:rsidRPr="00B3695A">
        <w:rPr>
          <w:rFonts w:ascii="Times New Roman" w:hAnsi="Times New Roman" w:cs="Times New Roman"/>
          <w:color w:val="auto"/>
          <w:vertAlign w:val="superscript"/>
        </w:rPr>
        <w:t>5</w:t>
      </w:r>
      <w:r w:rsidRPr="00B3695A">
        <w:rPr>
          <w:rFonts w:ascii="Times New Roman" w:hAnsi="Times New Roman" w:cs="Times New Roman"/>
          <w:color w:val="auto"/>
        </w:rPr>
        <w:t xml:space="preserve"> </w:t>
      </w:r>
      <w:r w:rsidR="00D006D3" w:rsidRPr="00B3695A">
        <w:rPr>
          <w:rFonts w:ascii="Times New Roman" w:hAnsi="Times New Roman" w:cs="Times New Roman"/>
          <w:color w:val="auto"/>
        </w:rPr>
        <w:t>Human Genetics and Genomic Medicine, University of Southampton Faculty of Medicine, Southampton SO17 1BJ</w:t>
      </w:r>
      <w:r w:rsidRPr="00B3695A">
        <w:rPr>
          <w:rFonts w:ascii="Times New Roman" w:hAnsi="Times New Roman" w:cs="Times New Roman"/>
          <w:color w:val="auto"/>
        </w:rPr>
        <w:t>, UK</w:t>
      </w:r>
      <w:r w:rsidR="000748A6" w:rsidRPr="00B3695A">
        <w:rPr>
          <w:rFonts w:ascii="Times New Roman" w:hAnsi="Times New Roman" w:cs="Times New Roman"/>
          <w:color w:val="auto"/>
          <w:lang w:val="fr-FR"/>
        </w:rPr>
        <w:t xml:space="preserve"> </w:t>
      </w:r>
    </w:p>
    <w:p w14:paraId="51AFBC08" w14:textId="1C54CE2E" w:rsidR="000A1090" w:rsidRPr="00B3695A" w:rsidRDefault="008F7A51" w:rsidP="00BB43D6">
      <w:pPr>
        <w:pStyle w:val="Default"/>
        <w:rPr>
          <w:rFonts w:ascii="Times New Roman" w:hAnsi="Times New Roman" w:cs="Times New Roman"/>
          <w:color w:val="auto"/>
          <w:lang w:val="fr-FR"/>
        </w:rPr>
      </w:pPr>
      <w:r w:rsidRPr="00B3695A">
        <w:rPr>
          <w:rFonts w:ascii="Times New Roman" w:hAnsi="Times New Roman" w:cs="Times New Roman"/>
          <w:color w:val="auto"/>
          <w:vertAlign w:val="superscript"/>
          <w:lang w:val="fr-FR"/>
        </w:rPr>
        <w:t>2</w:t>
      </w:r>
      <w:r w:rsidR="00153111" w:rsidRPr="00B3695A">
        <w:rPr>
          <w:rFonts w:ascii="Times New Roman" w:hAnsi="Times New Roman" w:cs="Times New Roman"/>
          <w:color w:val="auto"/>
          <w:vertAlign w:val="superscript"/>
          <w:lang w:val="fr-FR"/>
        </w:rPr>
        <w:t>6</w:t>
      </w:r>
      <w:r w:rsidR="009574EE" w:rsidRPr="00B3695A">
        <w:rPr>
          <w:rFonts w:ascii="Times New Roman" w:hAnsi="Times New Roman" w:cs="Times New Roman"/>
          <w:color w:val="auto"/>
          <w:lang w:val="fr-FR"/>
        </w:rPr>
        <w:t xml:space="preserve"> Se</w:t>
      </w:r>
      <w:r w:rsidR="00A049D2" w:rsidRPr="00B3695A">
        <w:rPr>
          <w:rFonts w:ascii="Times New Roman" w:hAnsi="Times New Roman" w:cs="Times New Roman"/>
          <w:color w:val="auto"/>
          <w:lang w:val="fr-FR"/>
        </w:rPr>
        <w:t xml:space="preserve">rvice de Pneumologie Pédiatrique, </w:t>
      </w:r>
      <w:r w:rsidR="00875F46" w:rsidRPr="00B3695A">
        <w:rPr>
          <w:rFonts w:ascii="Times New Roman" w:hAnsi="Times New Roman" w:cs="Times New Roman"/>
          <w:color w:val="auto"/>
          <w:lang w:val="fr-FR"/>
        </w:rPr>
        <w:t xml:space="preserve">Hôpital Trousseau, </w:t>
      </w:r>
      <w:r w:rsidR="00A049D2" w:rsidRPr="00B3695A">
        <w:rPr>
          <w:rFonts w:ascii="Times New Roman" w:hAnsi="Times New Roman" w:cs="Times New Roman"/>
          <w:color w:val="auto"/>
          <w:lang w:val="fr-FR"/>
        </w:rPr>
        <w:t>Assistance Publique-Hôpitaux de Paris (AP-HP), F-75012 Paris, France</w:t>
      </w:r>
      <w:r w:rsidR="0058164E" w:rsidRPr="00B3695A">
        <w:rPr>
          <w:rFonts w:ascii="Times New Roman" w:hAnsi="Times New Roman" w:cs="Times New Roman"/>
          <w:color w:val="auto"/>
          <w:lang w:val="fr-FR"/>
        </w:rPr>
        <w:t xml:space="preserve"> </w:t>
      </w:r>
    </w:p>
    <w:p w14:paraId="45346477" w14:textId="15559BA8" w:rsidR="00BB43D6" w:rsidRPr="00B3695A" w:rsidRDefault="008F7A51" w:rsidP="00BB43D6">
      <w:pPr>
        <w:pStyle w:val="Default"/>
        <w:rPr>
          <w:rFonts w:ascii="Times New Roman" w:hAnsi="Times New Roman" w:cs="Times New Roman"/>
          <w:color w:val="auto"/>
        </w:rPr>
      </w:pPr>
      <w:r w:rsidRPr="00B3695A">
        <w:rPr>
          <w:rFonts w:ascii="Times New Roman" w:hAnsi="Times New Roman" w:cs="Times New Roman"/>
          <w:color w:val="auto"/>
          <w:shd w:val="clear" w:color="auto" w:fill="FFFFFF"/>
          <w:vertAlign w:val="superscript"/>
        </w:rPr>
        <w:t>2</w:t>
      </w:r>
      <w:r w:rsidR="00153111" w:rsidRPr="00B3695A">
        <w:rPr>
          <w:rFonts w:ascii="Times New Roman" w:hAnsi="Times New Roman" w:cs="Times New Roman"/>
          <w:color w:val="auto"/>
          <w:shd w:val="clear" w:color="auto" w:fill="FFFFFF"/>
          <w:vertAlign w:val="superscript"/>
        </w:rPr>
        <w:t>7</w:t>
      </w:r>
      <w:r w:rsidR="00BB43D6" w:rsidRPr="00B3695A">
        <w:rPr>
          <w:rFonts w:ascii="Times New Roman" w:hAnsi="Times New Roman" w:cs="Times New Roman"/>
          <w:color w:val="auto"/>
          <w:shd w:val="clear" w:color="auto" w:fill="FFFFFF"/>
          <w:vertAlign w:val="superscript"/>
        </w:rPr>
        <w:t xml:space="preserve"> </w:t>
      </w:r>
      <w:r w:rsidR="00BB43D6" w:rsidRPr="00B3695A">
        <w:rPr>
          <w:rFonts w:ascii="Times New Roman" w:hAnsi="Times New Roman" w:cs="Times New Roman"/>
          <w:color w:val="auto"/>
        </w:rPr>
        <w:t xml:space="preserve">Sorbonne </w:t>
      </w:r>
      <w:proofErr w:type="spellStart"/>
      <w:r w:rsidR="00BB43D6" w:rsidRPr="00B3695A">
        <w:rPr>
          <w:rFonts w:ascii="Times New Roman" w:hAnsi="Times New Roman" w:cs="Times New Roman"/>
          <w:color w:val="auto"/>
        </w:rPr>
        <w:t>Université</w:t>
      </w:r>
      <w:proofErr w:type="spellEnd"/>
      <w:r w:rsidR="00BB43D6" w:rsidRPr="00B3695A">
        <w:rPr>
          <w:rFonts w:ascii="Times New Roman" w:hAnsi="Times New Roman" w:cs="Times New Roman"/>
          <w:color w:val="auto"/>
        </w:rPr>
        <w:t>, INSERM, Centre de Recherche Saint-Antoine, F-75012 Paris, France.</w:t>
      </w:r>
    </w:p>
    <w:p w14:paraId="0B488F4E" w14:textId="228255EA" w:rsidR="009426F7" w:rsidRPr="00B3695A" w:rsidRDefault="00153111" w:rsidP="00BB43D6">
      <w:pPr>
        <w:pStyle w:val="Default"/>
        <w:rPr>
          <w:rFonts w:ascii="Times New Roman" w:hAnsi="Times New Roman" w:cs="Times New Roman"/>
          <w:color w:val="auto"/>
        </w:rPr>
      </w:pPr>
      <w:r w:rsidRPr="00B3695A">
        <w:rPr>
          <w:rFonts w:ascii="Times New Roman" w:hAnsi="Times New Roman" w:cs="Times New Roman"/>
          <w:color w:val="auto"/>
          <w:shd w:val="clear" w:color="auto" w:fill="FFFFFF"/>
          <w:vertAlign w:val="superscript"/>
        </w:rPr>
        <w:t>28</w:t>
      </w:r>
      <w:r w:rsidR="00961CF9" w:rsidRPr="00B3695A">
        <w:rPr>
          <w:rFonts w:ascii="Times New Roman" w:hAnsi="Times New Roman" w:cs="Times New Roman"/>
          <w:color w:val="auto"/>
          <w:shd w:val="clear" w:color="auto" w:fill="FFFFFF"/>
        </w:rPr>
        <w:t xml:space="preserve"> </w:t>
      </w:r>
      <w:r w:rsidR="002638DD" w:rsidRPr="00B3695A">
        <w:rPr>
          <w:rFonts w:ascii="Times New Roman" w:hAnsi="Times New Roman" w:cs="Times New Roman"/>
          <w:color w:val="auto"/>
          <w:shd w:val="clear" w:color="auto" w:fill="FFFFFF"/>
        </w:rPr>
        <w:t>NIHR Great Ormond Street Hospital Biomedical Research Centre, London</w:t>
      </w:r>
      <w:r w:rsidR="008F7A51" w:rsidRPr="00B3695A">
        <w:rPr>
          <w:rFonts w:ascii="Times New Roman" w:hAnsi="Times New Roman" w:cs="Times New Roman"/>
          <w:color w:val="auto"/>
          <w:shd w:val="clear" w:color="auto" w:fill="FFFFFF"/>
        </w:rPr>
        <w:t xml:space="preserve"> WC1N 3JH</w:t>
      </w:r>
      <w:r w:rsidR="002638DD" w:rsidRPr="00B3695A">
        <w:rPr>
          <w:rFonts w:ascii="Times New Roman" w:hAnsi="Times New Roman" w:cs="Times New Roman"/>
          <w:color w:val="auto"/>
          <w:shd w:val="clear" w:color="auto" w:fill="FFFFFF"/>
        </w:rPr>
        <w:t>, UK</w:t>
      </w:r>
      <w:r w:rsidR="00BB43D6" w:rsidRPr="00B3695A">
        <w:rPr>
          <w:rFonts w:ascii="Times New Roman" w:hAnsi="Times New Roman" w:cs="Times New Roman"/>
          <w:color w:val="auto"/>
          <w:shd w:val="clear" w:color="auto" w:fill="FFFFFF"/>
        </w:rPr>
        <w:t>.</w:t>
      </w:r>
    </w:p>
    <w:p w14:paraId="79AE5E27" w14:textId="77777777" w:rsidR="009426F7" w:rsidRPr="00B3695A" w:rsidRDefault="009426F7" w:rsidP="00BB43D6">
      <w:pPr>
        <w:pStyle w:val="Default"/>
        <w:rPr>
          <w:rFonts w:ascii="Times New Roman" w:hAnsi="Times New Roman" w:cs="Times New Roman"/>
          <w:color w:val="auto"/>
        </w:rPr>
      </w:pPr>
    </w:p>
    <w:p w14:paraId="0EB12ADA" w14:textId="77777777" w:rsidR="00875F46" w:rsidRPr="00B3695A" w:rsidRDefault="00875F46" w:rsidP="00BB43D6">
      <w:pPr>
        <w:pStyle w:val="Default"/>
        <w:rPr>
          <w:rFonts w:ascii="Times New Roman" w:hAnsi="Times New Roman" w:cs="Times New Roman"/>
          <w:color w:val="auto"/>
        </w:rPr>
      </w:pPr>
    </w:p>
    <w:p w14:paraId="2CDA13A6" w14:textId="7D26C1F4" w:rsidR="009426F7" w:rsidRPr="00B3695A" w:rsidRDefault="00961CF9" w:rsidP="00BB43D6">
      <w:pPr>
        <w:pStyle w:val="Default"/>
        <w:rPr>
          <w:rFonts w:ascii="Times New Roman" w:hAnsi="Times New Roman" w:cs="Times New Roman"/>
          <w:color w:val="auto"/>
        </w:rPr>
      </w:pPr>
      <w:r w:rsidRPr="00B3695A">
        <w:rPr>
          <w:rFonts w:ascii="Times New Roman" w:hAnsi="Times New Roman" w:cs="Times New Roman"/>
          <w:color w:val="auto"/>
          <w:vertAlign w:val="superscript"/>
        </w:rPr>
        <w:t>‡</w:t>
      </w:r>
      <w:r w:rsidR="00103474" w:rsidRPr="00B3695A">
        <w:rPr>
          <w:rFonts w:ascii="Times New Roman" w:hAnsi="Times New Roman" w:cs="Times New Roman"/>
          <w:b/>
          <w:color w:val="auto"/>
        </w:rPr>
        <w:t>Joint c</w:t>
      </w:r>
      <w:r w:rsidR="00B637A4" w:rsidRPr="00B3695A">
        <w:rPr>
          <w:rFonts w:ascii="Times New Roman" w:hAnsi="Times New Roman" w:cs="Times New Roman"/>
          <w:b/>
          <w:color w:val="auto"/>
        </w:rPr>
        <w:t>orresponding author</w:t>
      </w:r>
      <w:r w:rsidR="0019061C" w:rsidRPr="00B3695A">
        <w:rPr>
          <w:rFonts w:ascii="Times New Roman" w:hAnsi="Times New Roman" w:cs="Times New Roman"/>
          <w:b/>
          <w:color w:val="auto"/>
        </w:rPr>
        <w:t>s</w:t>
      </w:r>
      <w:r w:rsidR="00B637A4" w:rsidRPr="00B3695A">
        <w:rPr>
          <w:rFonts w:ascii="Times New Roman" w:hAnsi="Times New Roman" w:cs="Times New Roman"/>
          <w:b/>
          <w:color w:val="auto"/>
        </w:rPr>
        <w:t>:</w:t>
      </w:r>
      <w:r w:rsidR="00B637A4" w:rsidRPr="00B3695A">
        <w:rPr>
          <w:rFonts w:ascii="Times New Roman" w:hAnsi="Times New Roman" w:cs="Times New Roman"/>
          <w:color w:val="auto"/>
        </w:rPr>
        <w:t xml:space="preserve"> </w:t>
      </w:r>
    </w:p>
    <w:p w14:paraId="73A61100" w14:textId="77777777" w:rsidR="009426F7" w:rsidRPr="00B3695A" w:rsidRDefault="009426F7" w:rsidP="00BB43D6">
      <w:pPr>
        <w:pStyle w:val="Default"/>
        <w:rPr>
          <w:rFonts w:ascii="Times New Roman" w:hAnsi="Times New Roman" w:cs="Times New Roman"/>
          <w:color w:val="auto"/>
        </w:rPr>
      </w:pPr>
    </w:p>
    <w:p w14:paraId="7F2A0DF7" w14:textId="356235D6" w:rsidR="009426F7" w:rsidRPr="00B3695A" w:rsidRDefault="00103474" w:rsidP="00BB43D6">
      <w:pPr>
        <w:pStyle w:val="Default"/>
        <w:rPr>
          <w:rFonts w:ascii="Times New Roman" w:hAnsi="Times New Roman" w:cs="Times New Roman"/>
          <w:color w:val="auto"/>
        </w:rPr>
      </w:pPr>
      <w:r w:rsidRPr="00B3695A">
        <w:rPr>
          <w:rFonts w:ascii="Times New Roman" w:hAnsi="Times New Roman" w:cs="Times New Roman"/>
          <w:color w:val="auto"/>
          <w:lang w:val="en-US"/>
        </w:rPr>
        <w:t xml:space="preserve">Professor </w:t>
      </w:r>
      <w:r w:rsidR="00B637A4" w:rsidRPr="00B3695A">
        <w:rPr>
          <w:rFonts w:ascii="Times New Roman" w:hAnsi="Times New Roman" w:cs="Times New Roman"/>
          <w:color w:val="auto"/>
          <w:lang w:val="en-US"/>
        </w:rPr>
        <w:t xml:space="preserve">Jane Lucas, Southampton University Hospital, </w:t>
      </w:r>
      <w:proofErr w:type="spellStart"/>
      <w:r w:rsidR="00B637A4" w:rsidRPr="00B3695A">
        <w:rPr>
          <w:rFonts w:ascii="Times New Roman" w:hAnsi="Times New Roman" w:cs="Times New Roman"/>
          <w:color w:val="auto"/>
          <w:lang w:val="en-US"/>
        </w:rPr>
        <w:t>Mailpoint</w:t>
      </w:r>
      <w:proofErr w:type="spellEnd"/>
      <w:r w:rsidR="00B637A4" w:rsidRPr="00B3695A">
        <w:rPr>
          <w:rFonts w:ascii="Times New Roman" w:hAnsi="Times New Roman" w:cs="Times New Roman"/>
          <w:color w:val="auto"/>
          <w:lang w:val="en-US"/>
        </w:rPr>
        <w:t xml:space="preserve"> 803 F level, </w:t>
      </w:r>
      <w:proofErr w:type="spellStart"/>
      <w:r w:rsidR="00B637A4" w:rsidRPr="00B3695A">
        <w:rPr>
          <w:rFonts w:ascii="Times New Roman" w:hAnsi="Times New Roman" w:cs="Times New Roman"/>
          <w:color w:val="auto"/>
          <w:lang w:val="en-US"/>
        </w:rPr>
        <w:t>Tremona</w:t>
      </w:r>
      <w:proofErr w:type="spellEnd"/>
      <w:r w:rsidR="00B637A4" w:rsidRPr="00B3695A">
        <w:rPr>
          <w:rFonts w:ascii="Times New Roman" w:hAnsi="Times New Roman" w:cs="Times New Roman"/>
          <w:color w:val="auto"/>
          <w:lang w:val="en-US"/>
        </w:rPr>
        <w:t xml:space="preserve"> Road, Southampton, SO16 6YD, UK. E-mail: </w:t>
      </w:r>
      <w:r w:rsidR="009426F7" w:rsidRPr="00B3695A">
        <w:rPr>
          <w:rStyle w:val="Hyperlink"/>
          <w:rFonts w:ascii="Times New Roman" w:hAnsi="Times New Roman" w:cs="Times New Roman"/>
          <w:color w:val="auto"/>
          <w:lang w:val="en-US"/>
        </w:rPr>
        <w:t>jlucas1@soton.ac.uk</w:t>
      </w:r>
      <w:r w:rsidR="00B637A4" w:rsidRPr="00B3695A">
        <w:rPr>
          <w:rFonts w:ascii="Times New Roman" w:hAnsi="Times New Roman" w:cs="Times New Roman"/>
          <w:color w:val="auto"/>
          <w:u w:val="single"/>
          <w:lang w:val="en-US"/>
        </w:rPr>
        <w:t xml:space="preserve"> </w:t>
      </w:r>
      <w:r w:rsidR="00380A45" w:rsidRPr="00B3695A">
        <w:rPr>
          <w:rFonts w:ascii="Times New Roman" w:hAnsi="Times New Roman" w:cs="Times New Roman"/>
          <w:color w:val="auto"/>
          <w:lang w:val="en-US"/>
        </w:rPr>
        <w:t xml:space="preserve">Phone: +44 </w:t>
      </w:r>
      <w:r w:rsidR="00497D19" w:rsidRPr="00B3695A">
        <w:rPr>
          <w:rFonts w:ascii="Times New Roman" w:hAnsi="Times New Roman" w:cs="Times New Roman"/>
          <w:color w:val="auto"/>
          <w:lang w:val="en-US"/>
        </w:rPr>
        <w:t>238120 6160</w:t>
      </w:r>
    </w:p>
    <w:p w14:paraId="0B66B944" w14:textId="77777777" w:rsidR="009426F7" w:rsidRPr="00B3695A" w:rsidRDefault="009426F7" w:rsidP="00BB43D6">
      <w:pPr>
        <w:pStyle w:val="Default"/>
        <w:rPr>
          <w:rFonts w:ascii="Times New Roman" w:hAnsi="Times New Roman" w:cs="Times New Roman"/>
          <w:color w:val="auto"/>
        </w:rPr>
      </w:pPr>
    </w:p>
    <w:p w14:paraId="550F8F3C" w14:textId="0B2FBB59" w:rsidR="009426F7" w:rsidRPr="00B3695A" w:rsidRDefault="00103474">
      <w:pPr>
        <w:pStyle w:val="Default"/>
        <w:rPr>
          <w:rFonts w:ascii="Times New Roman" w:hAnsi="Times New Roman" w:cs="Times New Roman"/>
          <w:color w:val="auto"/>
        </w:rPr>
      </w:pPr>
      <w:r w:rsidRPr="00B3695A">
        <w:rPr>
          <w:rFonts w:ascii="Times New Roman" w:hAnsi="Times New Roman" w:cs="Times New Roman"/>
          <w:color w:val="auto"/>
        </w:rPr>
        <w:t xml:space="preserve">Professor </w:t>
      </w:r>
      <w:r w:rsidR="0019061C" w:rsidRPr="00B3695A">
        <w:rPr>
          <w:rFonts w:ascii="Times New Roman" w:hAnsi="Times New Roman" w:cs="Times New Roman"/>
          <w:color w:val="auto"/>
        </w:rPr>
        <w:t>Hannah M.</w:t>
      </w:r>
      <w:r w:rsidR="00711B94" w:rsidRPr="00B3695A">
        <w:rPr>
          <w:rFonts w:ascii="Times New Roman" w:hAnsi="Times New Roman" w:cs="Times New Roman"/>
          <w:color w:val="auto"/>
        </w:rPr>
        <w:t xml:space="preserve"> </w:t>
      </w:r>
      <w:r w:rsidR="0019061C" w:rsidRPr="00B3695A">
        <w:rPr>
          <w:rFonts w:ascii="Times New Roman" w:hAnsi="Times New Roman" w:cs="Times New Roman"/>
          <w:color w:val="auto"/>
        </w:rPr>
        <w:t>Mitchison, Genetics</w:t>
      </w:r>
      <w:r w:rsidRPr="00B3695A">
        <w:rPr>
          <w:rFonts w:ascii="Times New Roman" w:hAnsi="Times New Roman" w:cs="Times New Roman"/>
          <w:color w:val="auto"/>
        </w:rPr>
        <w:t xml:space="preserve"> and Genomic Medicine</w:t>
      </w:r>
      <w:r w:rsidR="0019061C" w:rsidRPr="00B3695A">
        <w:rPr>
          <w:rFonts w:ascii="Times New Roman" w:hAnsi="Times New Roman" w:cs="Times New Roman"/>
          <w:color w:val="auto"/>
        </w:rPr>
        <w:t>, University College London, UCL Great Ormond Street Institute of Child Health, London WC1N 1EH, UK</w:t>
      </w:r>
      <w:r w:rsidRPr="00B3695A">
        <w:rPr>
          <w:rFonts w:ascii="Times New Roman" w:hAnsi="Times New Roman" w:cs="Times New Roman"/>
          <w:color w:val="auto"/>
        </w:rPr>
        <w:t xml:space="preserve">. </w:t>
      </w:r>
    </w:p>
    <w:p w14:paraId="10AA9488" w14:textId="03096B93" w:rsidR="009426F7" w:rsidRPr="00B3695A" w:rsidRDefault="00103474" w:rsidP="00BB43D6">
      <w:pPr>
        <w:pStyle w:val="Default"/>
        <w:rPr>
          <w:rFonts w:ascii="Times New Roman" w:hAnsi="Times New Roman" w:cs="Times New Roman"/>
          <w:color w:val="auto"/>
        </w:rPr>
      </w:pPr>
      <w:r w:rsidRPr="00B3695A">
        <w:rPr>
          <w:rFonts w:ascii="Times New Roman" w:hAnsi="Times New Roman" w:cs="Times New Roman"/>
          <w:color w:val="auto"/>
        </w:rPr>
        <w:t>E-mail:</w:t>
      </w:r>
      <w:r w:rsidR="009426F7" w:rsidRPr="00B3695A">
        <w:rPr>
          <w:rFonts w:ascii="Times New Roman" w:hAnsi="Times New Roman" w:cs="Times New Roman"/>
          <w:color w:val="auto"/>
        </w:rPr>
        <w:t xml:space="preserve"> </w:t>
      </w:r>
      <w:r w:rsidR="009426F7" w:rsidRPr="00A040CE">
        <w:rPr>
          <w:rFonts w:ascii="Times New Roman" w:hAnsi="Times New Roman" w:cs="Times New Roman"/>
        </w:rPr>
        <w:t>h.michison@ucl.ac.uk</w:t>
      </w:r>
      <w:r w:rsidR="009426F7" w:rsidRPr="00B3695A">
        <w:rPr>
          <w:rFonts w:ascii="Times New Roman" w:hAnsi="Times New Roman" w:cs="Times New Roman"/>
          <w:color w:val="auto"/>
        </w:rPr>
        <w:t>. Phone: +44 207 905 2866</w:t>
      </w:r>
    </w:p>
    <w:p w14:paraId="524B9187" w14:textId="77777777" w:rsidR="009426F7" w:rsidRPr="00B3695A" w:rsidRDefault="009426F7" w:rsidP="00BB43D6">
      <w:pPr>
        <w:pStyle w:val="Default"/>
        <w:rPr>
          <w:rFonts w:ascii="Times New Roman" w:hAnsi="Times New Roman" w:cs="Times New Roman"/>
          <w:color w:val="auto"/>
        </w:rPr>
      </w:pPr>
    </w:p>
    <w:p w14:paraId="208D4455" w14:textId="77777777" w:rsidR="00A05B0A" w:rsidRPr="00B3695A" w:rsidRDefault="00A05B0A" w:rsidP="00A05B0A">
      <w:pPr>
        <w:spacing w:after="0" w:line="360" w:lineRule="auto"/>
        <w:rPr>
          <w:rFonts w:ascii="Times New Roman" w:hAnsi="Times New Roman" w:cs="Times New Roman"/>
          <w:b/>
          <w:sz w:val="24"/>
          <w:szCs w:val="24"/>
        </w:rPr>
      </w:pPr>
    </w:p>
    <w:p w14:paraId="14F7D4B6" w14:textId="77777777" w:rsidR="00330733" w:rsidRPr="00B3695A" w:rsidRDefault="00330733" w:rsidP="00A05B0A">
      <w:pPr>
        <w:spacing w:after="0" w:line="360" w:lineRule="auto"/>
        <w:rPr>
          <w:rFonts w:ascii="Times New Roman" w:hAnsi="Times New Roman" w:cs="Times New Roman"/>
          <w:sz w:val="24"/>
          <w:szCs w:val="24"/>
        </w:rPr>
      </w:pPr>
      <w:r w:rsidRPr="00B3695A">
        <w:rPr>
          <w:rFonts w:ascii="Times New Roman" w:hAnsi="Times New Roman" w:cs="Times New Roman"/>
          <w:b/>
          <w:sz w:val="24"/>
          <w:szCs w:val="24"/>
        </w:rPr>
        <w:t>Running head:</w:t>
      </w:r>
      <w:r w:rsidRPr="00B3695A">
        <w:rPr>
          <w:rFonts w:ascii="Times New Roman" w:hAnsi="Times New Roman" w:cs="Times New Roman"/>
          <w:sz w:val="24"/>
          <w:szCs w:val="24"/>
        </w:rPr>
        <w:t xml:space="preserve"> Genotype-phenotype in primary ciliary dyskinesia</w:t>
      </w:r>
    </w:p>
    <w:p w14:paraId="6DC13244" w14:textId="77777777" w:rsidR="00A05B0A" w:rsidRPr="00B3695A" w:rsidRDefault="00A05B0A" w:rsidP="00A05B0A">
      <w:pPr>
        <w:spacing w:after="0" w:line="360" w:lineRule="auto"/>
        <w:rPr>
          <w:rFonts w:ascii="Times New Roman" w:hAnsi="Times New Roman" w:cs="Times New Roman"/>
          <w:sz w:val="24"/>
          <w:szCs w:val="24"/>
          <w:lang w:val="en-US"/>
        </w:rPr>
      </w:pPr>
      <w:r w:rsidRPr="00B3695A">
        <w:rPr>
          <w:rFonts w:ascii="Times New Roman" w:hAnsi="Times New Roman" w:cs="Times New Roman"/>
          <w:b/>
          <w:sz w:val="24"/>
          <w:szCs w:val="24"/>
        </w:rPr>
        <w:t>Key words:</w:t>
      </w:r>
      <w:r w:rsidRPr="00B3695A">
        <w:rPr>
          <w:rFonts w:ascii="Times New Roman" w:hAnsi="Times New Roman" w:cs="Times New Roman"/>
          <w:sz w:val="24"/>
          <w:szCs w:val="24"/>
        </w:rPr>
        <w:t xml:space="preserve"> primary ciliary dyskinesia, genotype, phenotype, </w:t>
      </w:r>
      <w:r w:rsidRPr="00B3695A">
        <w:rPr>
          <w:rFonts w:ascii="Times New Roman" w:hAnsi="Times New Roman" w:cs="Times New Roman"/>
          <w:sz w:val="24"/>
          <w:szCs w:val="24"/>
          <w:lang w:val="en-US"/>
        </w:rPr>
        <w:t>cilia, diagnosis, genetic testing</w:t>
      </w:r>
    </w:p>
    <w:p w14:paraId="7BB02D57" w14:textId="77777777" w:rsidR="00C434F7" w:rsidRPr="00B3695A" w:rsidRDefault="00C434F7" w:rsidP="00330733">
      <w:pPr>
        <w:spacing w:line="480" w:lineRule="auto"/>
        <w:rPr>
          <w:rFonts w:ascii="Times New Roman" w:hAnsi="Times New Roman" w:cs="Times New Roman"/>
          <w:b/>
          <w:sz w:val="24"/>
          <w:szCs w:val="24"/>
        </w:rPr>
      </w:pPr>
    </w:p>
    <w:p w14:paraId="30C86E46" w14:textId="77777777" w:rsidR="00C434F7" w:rsidRPr="00B3695A" w:rsidRDefault="00C434F7" w:rsidP="00330733">
      <w:pPr>
        <w:spacing w:line="480" w:lineRule="auto"/>
        <w:rPr>
          <w:rFonts w:ascii="Times New Roman" w:hAnsi="Times New Roman" w:cs="Times New Roman"/>
          <w:b/>
          <w:sz w:val="24"/>
          <w:szCs w:val="24"/>
        </w:rPr>
      </w:pPr>
    </w:p>
    <w:p w14:paraId="10CB5B4C" w14:textId="43683515" w:rsidR="00330733" w:rsidRPr="00B3695A" w:rsidRDefault="006A7BD0" w:rsidP="00330733">
      <w:pPr>
        <w:spacing w:line="480" w:lineRule="auto"/>
        <w:rPr>
          <w:rFonts w:ascii="Times New Roman" w:hAnsi="Times New Roman" w:cs="Times New Roman"/>
          <w:b/>
          <w:sz w:val="24"/>
          <w:szCs w:val="24"/>
        </w:rPr>
      </w:pPr>
      <w:r>
        <w:rPr>
          <w:rFonts w:ascii="Times New Roman" w:hAnsi="Times New Roman" w:cs="Times New Roman"/>
          <w:b/>
          <w:sz w:val="24"/>
          <w:szCs w:val="24"/>
        </w:rPr>
        <w:t>Tweetable ERS abstract</w:t>
      </w:r>
      <w:r w:rsidR="00330733" w:rsidRPr="00B3695A">
        <w:rPr>
          <w:rFonts w:ascii="Times New Roman" w:hAnsi="Times New Roman" w:cs="Times New Roman"/>
          <w:b/>
          <w:sz w:val="24"/>
          <w:szCs w:val="24"/>
        </w:rPr>
        <w:t>:</w:t>
      </w:r>
    </w:p>
    <w:p w14:paraId="5598B7AB" w14:textId="4537FD9E" w:rsidR="00F51AD5" w:rsidRPr="00B3695A" w:rsidRDefault="00C5194D" w:rsidP="0022362D">
      <w:pPr>
        <w:pStyle w:val="NormalWeb"/>
        <w:spacing w:after="0" w:afterAutospacing="0" w:line="480" w:lineRule="auto"/>
        <w:rPr>
          <w:rFonts w:eastAsiaTheme="minorHAnsi"/>
          <w:b/>
          <w:bCs/>
          <w:lang w:eastAsia="en-US"/>
        </w:rPr>
      </w:pPr>
      <w:r w:rsidRPr="00C5194D">
        <w:rPr>
          <w:rFonts w:eastAsiaTheme="minorHAnsi"/>
          <w:lang w:eastAsia="en-US"/>
        </w:rPr>
        <w:t>Topological data analysis of 396 primary ciliary dyskinesia patients shows genetic mutations of worse (</w:t>
      </w:r>
      <w:r w:rsidRPr="002C7D6E">
        <w:rPr>
          <w:rFonts w:eastAsiaTheme="minorHAnsi"/>
          <w:i/>
          <w:iCs/>
          <w:lang w:eastAsia="en-US"/>
        </w:rPr>
        <w:t>CCDC39</w:t>
      </w:r>
      <w:r w:rsidRPr="00C5194D">
        <w:rPr>
          <w:rFonts w:eastAsiaTheme="minorHAnsi"/>
          <w:lang w:eastAsia="en-US"/>
        </w:rPr>
        <w:t>), variable (</w:t>
      </w:r>
      <w:r w:rsidRPr="002C7D6E">
        <w:rPr>
          <w:rFonts w:eastAsiaTheme="minorHAnsi"/>
          <w:i/>
          <w:iCs/>
          <w:lang w:eastAsia="en-US"/>
        </w:rPr>
        <w:t>DNAH5</w:t>
      </w:r>
      <w:r w:rsidRPr="00C5194D">
        <w:rPr>
          <w:rFonts w:eastAsiaTheme="minorHAnsi"/>
          <w:lang w:eastAsia="en-US"/>
        </w:rPr>
        <w:t>) and milder (</w:t>
      </w:r>
      <w:r w:rsidRPr="002C7D6E">
        <w:rPr>
          <w:rFonts w:eastAsiaTheme="minorHAnsi"/>
          <w:i/>
          <w:iCs/>
          <w:lang w:eastAsia="en-US"/>
        </w:rPr>
        <w:t>DNAH11</w:t>
      </w:r>
      <w:r w:rsidRPr="00C5194D">
        <w:rPr>
          <w:rFonts w:eastAsiaTheme="minorHAnsi"/>
          <w:lang w:eastAsia="en-US"/>
        </w:rPr>
        <w:t>) effects on lung function, offering the potential for more accurately targeted disease management.</w:t>
      </w:r>
    </w:p>
    <w:p w14:paraId="0AF5830C" w14:textId="77777777" w:rsidR="00B74B96" w:rsidRPr="00B3695A" w:rsidRDefault="00B74B96" w:rsidP="0022362D">
      <w:pPr>
        <w:pStyle w:val="NormalWeb"/>
        <w:spacing w:after="0" w:afterAutospacing="0" w:line="480" w:lineRule="auto"/>
        <w:rPr>
          <w:rFonts w:eastAsiaTheme="minorHAnsi"/>
          <w:b/>
          <w:bCs/>
          <w:lang w:eastAsia="en-US"/>
        </w:rPr>
      </w:pPr>
      <w:r w:rsidRPr="00B3695A">
        <w:rPr>
          <w:rFonts w:eastAsiaTheme="minorHAnsi"/>
          <w:b/>
          <w:bCs/>
          <w:lang w:eastAsia="en-US"/>
        </w:rPr>
        <w:t xml:space="preserve">Author contributions </w:t>
      </w:r>
    </w:p>
    <w:p w14:paraId="07B11484" w14:textId="77777777" w:rsidR="00B74B96" w:rsidRPr="00B3695A" w:rsidRDefault="00B74B96" w:rsidP="002D1481">
      <w:pPr>
        <w:pStyle w:val="NormalWeb"/>
        <w:spacing w:before="0" w:beforeAutospacing="0" w:after="0" w:afterAutospacing="0" w:line="480" w:lineRule="auto"/>
        <w:rPr>
          <w:rFonts w:eastAsiaTheme="minorHAnsi"/>
          <w:lang w:eastAsia="en-US"/>
        </w:rPr>
      </w:pPr>
      <w:r w:rsidRPr="00B3695A">
        <w:rPr>
          <w:rFonts w:eastAsiaTheme="minorHAnsi"/>
          <w:lang w:eastAsia="en-US"/>
        </w:rPr>
        <w:t xml:space="preserve">Concept and design of the study: JSL, CH, HMM, AS, BR </w:t>
      </w:r>
    </w:p>
    <w:p w14:paraId="2F6CC56D" w14:textId="52957BDC" w:rsidR="00B74B96" w:rsidRPr="00B3695A" w:rsidRDefault="00B74B96" w:rsidP="002D1481">
      <w:pPr>
        <w:pStyle w:val="NormalWeb"/>
        <w:spacing w:before="0" w:beforeAutospacing="0" w:after="0" w:afterAutospacing="0" w:line="480" w:lineRule="auto"/>
        <w:rPr>
          <w:rFonts w:eastAsiaTheme="minorHAnsi"/>
          <w:lang w:eastAsia="en-US"/>
        </w:rPr>
      </w:pPr>
      <w:r w:rsidRPr="00B3695A">
        <w:rPr>
          <w:rFonts w:eastAsiaTheme="minorHAnsi"/>
          <w:lang w:eastAsia="en-US"/>
        </w:rPr>
        <w:t>Genotyping: HMM, M</w:t>
      </w:r>
      <w:r w:rsidR="00ED7E4E">
        <w:rPr>
          <w:rFonts w:eastAsiaTheme="minorHAnsi"/>
          <w:lang w:eastAsia="en-US"/>
        </w:rPr>
        <w:t>R</w:t>
      </w:r>
      <w:r w:rsidRPr="00B3695A">
        <w:rPr>
          <w:rFonts w:eastAsiaTheme="minorHAnsi"/>
          <w:lang w:eastAsia="en-US"/>
        </w:rPr>
        <w:t>F, M</w:t>
      </w:r>
      <w:r w:rsidR="00ED7E4E">
        <w:rPr>
          <w:rFonts w:eastAsiaTheme="minorHAnsi"/>
          <w:lang w:eastAsia="en-US"/>
        </w:rPr>
        <w:t>M</w:t>
      </w:r>
      <w:r w:rsidRPr="00B3695A">
        <w:rPr>
          <w:rFonts w:eastAsiaTheme="minorHAnsi"/>
          <w:lang w:eastAsia="en-US"/>
        </w:rPr>
        <w:t>P, S</w:t>
      </w:r>
      <w:r w:rsidR="00ED7E4E">
        <w:rPr>
          <w:rFonts w:eastAsiaTheme="minorHAnsi"/>
          <w:lang w:eastAsia="en-US"/>
        </w:rPr>
        <w:t>N</w:t>
      </w:r>
      <w:r w:rsidRPr="00B3695A">
        <w:rPr>
          <w:rFonts w:eastAsiaTheme="minorHAnsi"/>
          <w:lang w:eastAsia="en-US"/>
        </w:rPr>
        <w:t>T, DH, ME, DM-R, ML</w:t>
      </w:r>
    </w:p>
    <w:p w14:paraId="7ADEA649" w14:textId="77777777" w:rsidR="00B74B96" w:rsidRPr="00B3695A" w:rsidRDefault="00B74B96" w:rsidP="002D1481">
      <w:pPr>
        <w:pStyle w:val="NormalWeb"/>
        <w:spacing w:before="0" w:beforeAutospacing="0" w:after="0" w:afterAutospacing="0" w:line="480" w:lineRule="auto"/>
        <w:rPr>
          <w:rFonts w:eastAsiaTheme="minorHAnsi"/>
          <w:lang w:eastAsia="en-US"/>
        </w:rPr>
      </w:pPr>
      <w:r w:rsidRPr="00B3695A">
        <w:rPr>
          <w:rFonts w:eastAsiaTheme="minorHAnsi"/>
          <w:lang w:eastAsia="en-US"/>
        </w:rPr>
        <w:t>Clinical characterisation: JSL, CH, WTW, MC, SBC, MRL, RW, EGH, J-FP, BM, GT, P-RB, IH</w:t>
      </w:r>
    </w:p>
    <w:p w14:paraId="4A9E277E" w14:textId="77777777" w:rsidR="00B74B96" w:rsidRPr="00B3695A" w:rsidRDefault="00B74B96" w:rsidP="002D1481">
      <w:pPr>
        <w:pStyle w:val="NormalWeb"/>
        <w:spacing w:before="0" w:beforeAutospacing="0" w:after="0" w:afterAutospacing="0" w:line="480" w:lineRule="auto"/>
        <w:rPr>
          <w:rFonts w:eastAsiaTheme="minorHAnsi"/>
          <w:lang w:eastAsia="en-US"/>
        </w:rPr>
      </w:pPr>
      <w:r w:rsidRPr="00B3695A">
        <w:rPr>
          <w:rFonts w:eastAsiaTheme="minorHAnsi"/>
          <w:lang w:eastAsia="en-US"/>
        </w:rPr>
        <w:t>TDA models: BR, JB, GC</w:t>
      </w:r>
    </w:p>
    <w:p w14:paraId="305DF90C" w14:textId="77777777" w:rsidR="00B74B96" w:rsidRPr="00B3695A" w:rsidRDefault="00B74B96" w:rsidP="002D1481">
      <w:pPr>
        <w:pStyle w:val="NormalWeb"/>
        <w:spacing w:before="0" w:beforeAutospacing="0" w:after="0" w:afterAutospacing="0" w:line="480" w:lineRule="auto"/>
        <w:rPr>
          <w:rFonts w:eastAsiaTheme="minorHAnsi"/>
          <w:lang w:eastAsia="en-US"/>
        </w:rPr>
      </w:pPr>
      <w:r w:rsidRPr="00B3695A">
        <w:rPr>
          <w:rFonts w:eastAsiaTheme="minorHAnsi"/>
          <w:lang w:eastAsia="en-US"/>
        </w:rPr>
        <w:t>Data collection: BR, AS, SB, WTW, CH, J-FP, BM, GT, P-RB, IH, EGH, ICMB, EE, GJ, ML</w:t>
      </w:r>
    </w:p>
    <w:p w14:paraId="202806E5" w14:textId="37C867C8" w:rsidR="00B74B96" w:rsidRPr="00B3695A" w:rsidRDefault="00B74B96" w:rsidP="002D1481">
      <w:pPr>
        <w:pStyle w:val="NormalWeb"/>
        <w:spacing w:before="0" w:beforeAutospacing="0" w:after="0" w:afterAutospacing="0" w:line="480" w:lineRule="auto"/>
        <w:rPr>
          <w:rFonts w:eastAsiaTheme="minorHAnsi"/>
          <w:lang w:eastAsia="en-US"/>
        </w:rPr>
      </w:pPr>
      <w:r w:rsidRPr="00B3695A">
        <w:rPr>
          <w:rFonts w:eastAsiaTheme="minorHAnsi"/>
          <w:lang w:eastAsia="en-US"/>
        </w:rPr>
        <w:t>Planned and performed the statistical analyses: BR, AS, C</w:t>
      </w:r>
      <w:r w:rsidR="00ED7E4E">
        <w:rPr>
          <w:rFonts w:eastAsiaTheme="minorHAnsi"/>
          <w:lang w:eastAsia="en-US"/>
        </w:rPr>
        <w:t>M</w:t>
      </w:r>
      <w:r w:rsidRPr="00B3695A">
        <w:rPr>
          <w:rFonts w:eastAsiaTheme="minorHAnsi"/>
          <w:lang w:eastAsia="en-US"/>
        </w:rPr>
        <w:t xml:space="preserve">P, JSL </w:t>
      </w:r>
    </w:p>
    <w:p w14:paraId="3A9D483F" w14:textId="2AAA3BB9" w:rsidR="00B74B96" w:rsidRPr="00B3695A" w:rsidRDefault="00B74B96" w:rsidP="002D1481">
      <w:pPr>
        <w:pStyle w:val="NormalWeb"/>
        <w:spacing w:before="0" w:beforeAutospacing="0" w:after="0" w:afterAutospacing="0" w:line="480" w:lineRule="auto"/>
        <w:rPr>
          <w:rFonts w:eastAsiaTheme="minorHAnsi"/>
          <w:lang w:eastAsia="en-US"/>
        </w:rPr>
      </w:pPr>
      <w:r w:rsidRPr="00B3695A">
        <w:rPr>
          <w:rFonts w:eastAsiaTheme="minorHAnsi"/>
          <w:lang w:eastAsia="en-US"/>
        </w:rPr>
        <w:t>Laboratory analyses and data collection: EE, GJ, AS, ML</w:t>
      </w:r>
      <w:r w:rsidR="00ED7E4E">
        <w:rPr>
          <w:rFonts w:eastAsiaTheme="minorHAnsi"/>
          <w:lang w:eastAsia="en-US"/>
        </w:rPr>
        <w:t>, SB, HMM, MRF</w:t>
      </w:r>
    </w:p>
    <w:p w14:paraId="3EE9768C" w14:textId="77777777" w:rsidR="00B74B96" w:rsidRPr="00B3695A" w:rsidRDefault="00B74B96" w:rsidP="002D1481">
      <w:pPr>
        <w:pStyle w:val="NormalWeb"/>
        <w:spacing w:before="0" w:beforeAutospacing="0" w:after="0" w:afterAutospacing="0" w:line="480" w:lineRule="auto"/>
        <w:rPr>
          <w:rFonts w:eastAsiaTheme="minorHAnsi"/>
          <w:lang w:eastAsia="en-US"/>
        </w:rPr>
      </w:pPr>
      <w:r w:rsidRPr="00B3695A">
        <w:rPr>
          <w:rFonts w:eastAsiaTheme="minorHAnsi"/>
          <w:lang w:eastAsia="en-US"/>
        </w:rPr>
        <w:t>Interpretation of data analyses: BR, AS, JSL, HMM, CH</w:t>
      </w:r>
    </w:p>
    <w:p w14:paraId="1D75B4A6" w14:textId="77777777" w:rsidR="00B74B96" w:rsidRPr="00B3695A" w:rsidRDefault="00B74B96" w:rsidP="002D1481">
      <w:pPr>
        <w:pStyle w:val="NormalWeb"/>
        <w:spacing w:before="0" w:beforeAutospacing="0" w:after="0" w:afterAutospacing="0" w:line="480" w:lineRule="auto"/>
        <w:rPr>
          <w:rFonts w:eastAsiaTheme="minorHAnsi"/>
          <w:lang w:eastAsia="en-US"/>
        </w:rPr>
      </w:pPr>
      <w:r w:rsidRPr="00B3695A">
        <w:rPr>
          <w:rFonts w:eastAsiaTheme="minorHAnsi"/>
          <w:lang w:eastAsia="en-US"/>
        </w:rPr>
        <w:t>Drafted the manuscript. AS, BR, JSL, HMM, CH</w:t>
      </w:r>
    </w:p>
    <w:p w14:paraId="47A00B56" w14:textId="0A619CE7" w:rsidR="00B74B96" w:rsidRPr="00B3695A" w:rsidRDefault="00B74B96" w:rsidP="002D1481">
      <w:pPr>
        <w:pStyle w:val="NormalWeb"/>
        <w:spacing w:before="0" w:beforeAutospacing="0" w:after="0" w:afterAutospacing="0" w:line="480" w:lineRule="auto"/>
        <w:rPr>
          <w:rFonts w:eastAsiaTheme="minorHAnsi"/>
          <w:lang w:eastAsia="en-US"/>
        </w:rPr>
      </w:pPr>
      <w:r w:rsidRPr="00B3695A">
        <w:rPr>
          <w:rFonts w:eastAsiaTheme="minorHAnsi"/>
          <w:lang w:eastAsia="en-US"/>
        </w:rPr>
        <w:t>Revised the manuscript. JSL, CH, HMM, AS, BR, NST, ML, MF, W</w:t>
      </w:r>
      <w:r w:rsidR="00ED7E4E">
        <w:rPr>
          <w:rFonts w:eastAsiaTheme="minorHAnsi"/>
          <w:lang w:eastAsia="en-US"/>
        </w:rPr>
        <w:t>T</w:t>
      </w:r>
      <w:r w:rsidRPr="00B3695A">
        <w:rPr>
          <w:rFonts w:eastAsiaTheme="minorHAnsi"/>
          <w:lang w:eastAsia="en-US"/>
        </w:rPr>
        <w:t>W, SBC, IH, EE</w:t>
      </w:r>
    </w:p>
    <w:p w14:paraId="214B903E" w14:textId="77777777" w:rsidR="00FE154D" w:rsidRPr="00B3695A" w:rsidRDefault="00FE154D" w:rsidP="0022362D">
      <w:pPr>
        <w:pStyle w:val="NormalWeb"/>
        <w:spacing w:after="0" w:afterAutospacing="0" w:line="480" w:lineRule="auto"/>
        <w:rPr>
          <w:rFonts w:eastAsiaTheme="minorHAnsi"/>
          <w:lang w:eastAsia="en-US"/>
        </w:rPr>
      </w:pPr>
    </w:p>
    <w:p w14:paraId="61DFC393" w14:textId="4479B97F" w:rsidR="00B74B96" w:rsidRPr="00B3695A" w:rsidRDefault="00B74B96" w:rsidP="0022362D">
      <w:pPr>
        <w:pStyle w:val="NormalWeb"/>
        <w:spacing w:after="0" w:afterAutospacing="0" w:line="480" w:lineRule="auto"/>
        <w:rPr>
          <w:rFonts w:eastAsiaTheme="minorHAnsi"/>
          <w:lang w:eastAsia="en-US"/>
        </w:rPr>
      </w:pPr>
      <w:r w:rsidRPr="00B3695A">
        <w:rPr>
          <w:rFonts w:eastAsiaTheme="minorHAnsi"/>
          <w:lang w:eastAsia="en-US"/>
        </w:rPr>
        <w:t xml:space="preserve">All authors have read and approved the final manuscript. </w:t>
      </w:r>
      <w:r w:rsidR="00FE154D" w:rsidRPr="00B3695A">
        <w:rPr>
          <w:rFonts w:eastAsiaTheme="minorHAnsi"/>
          <w:lang w:eastAsia="en-US"/>
        </w:rPr>
        <w:t xml:space="preserve">HMM and </w:t>
      </w:r>
      <w:r w:rsidRPr="00B3695A">
        <w:rPr>
          <w:rFonts w:eastAsiaTheme="minorHAnsi"/>
          <w:lang w:eastAsia="en-US"/>
        </w:rPr>
        <w:t xml:space="preserve">JSL had full access to all data and take final responsibility for the decision to submit for publication. </w:t>
      </w:r>
    </w:p>
    <w:p w14:paraId="3FDFAA58" w14:textId="77777777" w:rsidR="00C004BE" w:rsidRPr="00B3695A" w:rsidRDefault="00C004BE" w:rsidP="00C004BE">
      <w:pPr>
        <w:spacing w:line="480" w:lineRule="auto"/>
        <w:rPr>
          <w:rFonts w:ascii="Times New Roman" w:hAnsi="Times New Roman" w:cs="Times New Roman"/>
          <w:b/>
          <w:bCs/>
          <w:sz w:val="24"/>
          <w:szCs w:val="24"/>
        </w:rPr>
      </w:pPr>
    </w:p>
    <w:p w14:paraId="7E10ACE5" w14:textId="62DDCADA" w:rsidR="00C004BE" w:rsidRPr="00B3695A" w:rsidRDefault="00C004BE" w:rsidP="00C004BE">
      <w:pPr>
        <w:spacing w:line="480" w:lineRule="auto"/>
        <w:rPr>
          <w:rFonts w:ascii="Times New Roman" w:hAnsi="Times New Roman" w:cs="Times New Roman"/>
          <w:bCs/>
          <w:sz w:val="24"/>
          <w:szCs w:val="24"/>
        </w:rPr>
      </w:pPr>
      <w:r w:rsidRPr="00B3695A">
        <w:rPr>
          <w:rFonts w:ascii="Times New Roman" w:hAnsi="Times New Roman" w:cs="Times New Roman"/>
          <w:b/>
          <w:bCs/>
          <w:sz w:val="24"/>
          <w:szCs w:val="24"/>
        </w:rPr>
        <w:lastRenderedPageBreak/>
        <w:t xml:space="preserve">Funding: </w:t>
      </w:r>
      <w:r w:rsidRPr="00B3695A">
        <w:rPr>
          <w:rFonts w:ascii="Times New Roman" w:hAnsi="Times New Roman" w:cs="Times New Roman"/>
          <w:bCs/>
          <w:sz w:val="24"/>
          <w:szCs w:val="24"/>
        </w:rPr>
        <w:t xml:space="preserve">The PCD Centres in Southampton and London, the </w:t>
      </w:r>
      <w:r w:rsidRPr="00B3695A">
        <w:rPr>
          <w:rFonts w:ascii="Times New Roman" w:hAnsi="Times New Roman" w:cs="Times New Roman"/>
          <w:sz w:val="24"/>
          <w:szCs w:val="24"/>
        </w:rPr>
        <w:t>Wessex Regional Genetics Laboratory</w:t>
      </w:r>
      <w:r w:rsidRPr="00B3695A">
        <w:rPr>
          <w:rFonts w:ascii="Times New Roman" w:hAnsi="Times New Roman" w:cs="Times New Roman"/>
          <w:bCs/>
          <w:sz w:val="24"/>
          <w:szCs w:val="24"/>
        </w:rPr>
        <w:t xml:space="preserve"> and Wessex Clinical Genetics Service are funded by </w:t>
      </w:r>
      <w:r w:rsidR="0022362D" w:rsidRPr="00B3695A">
        <w:rPr>
          <w:rFonts w:ascii="Times New Roman" w:hAnsi="Times New Roman" w:cs="Times New Roman"/>
          <w:bCs/>
          <w:sz w:val="24"/>
          <w:szCs w:val="24"/>
        </w:rPr>
        <w:t xml:space="preserve">the </w:t>
      </w:r>
      <w:r w:rsidRPr="00B3695A">
        <w:rPr>
          <w:rFonts w:ascii="Times New Roman" w:hAnsi="Times New Roman" w:cs="Times New Roman"/>
          <w:bCs/>
          <w:sz w:val="24"/>
          <w:szCs w:val="24"/>
        </w:rPr>
        <w:t xml:space="preserve">National Health Service </w:t>
      </w:r>
      <w:r w:rsidR="0022362D" w:rsidRPr="00B3695A">
        <w:rPr>
          <w:rFonts w:ascii="Times New Roman" w:hAnsi="Times New Roman" w:cs="Times New Roman"/>
          <w:bCs/>
          <w:sz w:val="24"/>
          <w:szCs w:val="24"/>
        </w:rPr>
        <w:t xml:space="preserve">for </w:t>
      </w:r>
      <w:r w:rsidRPr="00B3695A">
        <w:rPr>
          <w:rFonts w:ascii="Times New Roman" w:hAnsi="Times New Roman" w:cs="Times New Roman"/>
          <w:bCs/>
          <w:sz w:val="24"/>
          <w:szCs w:val="24"/>
        </w:rPr>
        <w:t xml:space="preserve">England (NHSE). </w:t>
      </w:r>
      <w:r w:rsidRPr="00B3695A">
        <w:rPr>
          <w:rFonts w:ascii="Times New Roman" w:hAnsi="Times New Roman" w:cs="Times New Roman"/>
          <w:sz w:val="24"/>
          <w:szCs w:val="24"/>
        </w:rPr>
        <w:t xml:space="preserve">Clinical research in Southampton was supported by NIHR Southampton Respiratory BRC and </w:t>
      </w:r>
      <w:r w:rsidRPr="00B3695A">
        <w:rPr>
          <w:rFonts w:ascii="Times New Roman" w:hAnsi="Times New Roman" w:cs="Times New Roman"/>
          <w:sz w:val="24"/>
          <w:szCs w:val="24"/>
          <w:lang w:val="en"/>
        </w:rPr>
        <w:t xml:space="preserve">NIHR Southampton </w:t>
      </w:r>
      <w:proofErr w:type="spellStart"/>
      <w:r w:rsidRPr="00B3695A">
        <w:rPr>
          <w:rFonts w:ascii="Times New Roman" w:hAnsi="Times New Roman" w:cs="Times New Roman"/>
          <w:sz w:val="24"/>
          <w:szCs w:val="24"/>
          <w:lang w:val="en"/>
        </w:rPr>
        <w:t>Wellcome</w:t>
      </w:r>
      <w:proofErr w:type="spellEnd"/>
      <w:r w:rsidRPr="00B3695A">
        <w:rPr>
          <w:rFonts w:ascii="Times New Roman" w:hAnsi="Times New Roman" w:cs="Times New Roman"/>
          <w:sz w:val="24"/>
          <w:szCs w:val="24"/>
          <w:lang w:val="en"/>
        </w:rPr>
        <w:t xml:space="preserve"> Trust Clinical Research Facility</w:t>
      </w:r>
      <w:r w:rsidRPr="00B3695A">
        <w:rPr>
          <w:rFonts w:ascii="Times New Roman" w:hAnsi="Times New Roman" w:cs="Times New Roman"/>
          <w:sz w:val="24"/>
          <w:szCs w:val="24"/>
        </w:rPr>
        <w:t xml:space="preserve">. </w:t>
      </w:r>
      <w:r w:rsidR="006305E3" w:rsidRPr="00B3695A">
        <w:rPr>
          <w:rFonts w:ascii="Times New Roman" w:hAnsi="Times New Roman" w:cs="Times New Roman"/>
          <w:sz w:val="24"/>
          <w:szCs w:val="24"/>
        </w:rPr>
        <w:t xml:space="preserve">H.M.M. acknowledges </w:t>
      </w:r>
      <w:r w:rsidR="004354DE" w:rsidRPr="00B3695A">
        <w:rPr>
          <w:rFonts w:ascii="Times New Roman" w:hAnsi="Times New Roman" w:cs="Times New Roman"/>
          <w:sz w:val="24"/>
          <w:szCs w:val="24"/>
        </w:rPr>
        <w:t>support</w:t>
      </w:r>
      <w:r w:rsidR="006305E3" w:rsidRPr="00B3695A">
        <w:rPr>
          <w:rFonts w:ascii="Times New Roman" w:hAnsi="Times New Roman" w:cs="Times New Roman"/>
          <w:sz w:val="24"/>
          <w:szCs w:val="24"/>
        </w:rPr>
        <w:t xml:space="preserve"> from Action M</w:t>
      </w:r>
      <w:r w:rsidR="004354DE" w:rsidRPr="00B3695A">
        <w:rPr>
          <w:rFonts w:ascii="Times New Roman" w:hAnsi="Times New Roman" w:cs="Times New Roman"/>
          <w:sz w:val="24"/>
          <w:szCs w:val="24"/>
        </w:rPr>
        <w:t>edical Research</w:t>
      </w:r>
      <w:r w:rsidR="00F17916">
        <w:rPr>
          <w:rFonts w:ascii="Times New Roman" w:hAnsi="Times New Roman" w:cs="Times New Roman"/>
          <w:sz w:val="24"/>
          <w:szCs w:val="24"/>
        </w:rPr>
        <w:t xml:space="preserve">, </w:t>
      </w:r>
      <w:r w:rsidR="006305E3" w:rsidRPr="00B3695A">
        <w:rPr>
          <w:rFonts w:ascii="Times New Roman" w:hAnsi="Times New Roman" w:cs="Times New Roman"/>
          <w:sz w:val="24"/>
          <w:szCs w:val="24"/>
        </w:rPr>
        <w:t>Great Ormond Street Children’s Charity</w:t>
      </w:r>
      <w:r w:rsidR="00B9068F" w:rsidRPr="00B3695A">
        <w:rPr>
          <w:rFonts w:ascii="Times New Roman" w:hAnsi="Times New Roman" w:cs="Times New Roman"/>
          <w:sz w:val="24"/>
          <w:szCs w:val="24"/>
        </w:rPr>
        <w:t xml:space="preserve"> and</w:t>
      </w:r>
      <w:r w:rsidR="004354DE" w:rsidRPr="00B3695A">
        <w:rPr>
          <w:rFonts w:ascii="Times New Roman" w:hAnsi="Times New Roman" w:cs="Times New Roman"/>
          <w:sz w:val="24"/>
          <w:szCs w:val="24"/>
        </w:rPr>
        <w:t xml:space="preserve"> </w:t>
      </w:r>
      <w:r w:rsidR="00F17916">
        <w:rPr>
          <w:rFonts w:ascii="Times New Roman" w:hAnsi="Times New Roman" w:cs="Times New Roman"/>
          <w:sz w:val="24"/>
          <w:szCs w:val="24"/>
        </w:rPr>
        <w:t xml:space="preserve">the </w:t>
      </w:r>
      <w:r w:rsidR="00F17916" w:rsidRPr="00B3695A">
        <w:rPr>
          <w:rFonts w:ascii="Times New Roman" w:hAnsi="Times New Roman" w:cs="Times New Roman"/>
          <w:sz w:val="24"/>
          <w:szCs w:val="24"/>
        </w:rPr>
        <w:t>NIHR G</w:t>
      </w:r>
      <w:r w:rsidR="00F17916">
        <w:rPr>
          <w:rFonts w:ascii="Times New Roman" w:hAnsi="Times New Roman" w:cs="Times New Roman"/>
          <w:sz w:val="24"/>
          <w:szCs w:val="24"/>
        </w:rPr>
        <w:t xml:space="preserve">reat </w:t>
      </w:r>
      <w:r w:rsidR="00F17916" w:rsidRPr="00B3695A">
        <w:rPr>
          <w:rFonts w:ascii="Times New Roman" w:hAnsi="Times New Roman" w:cs="Times New Roman"/>
          <w:sz w:val="24"/>
          <w:szCs w:val="24"/>
        </w:rPr>
        <w:t>O</w:t>
      </w:r>
      <w:r w:rsidR="00F17916">
        <w:rPr>
          <w:rFonts w:ascii="Times New Roman" w:hAnsi="Times New Roman" w:cs="Times New Roman"/>
          <w:sz w:val="24"/>
          <w:szCs w:val="24"/>
        </w:rPr>
        <w:t xml:space="preserve">rmond </w:t>
      </w:r>
      <w:r w:rsidR="00F17916" w:rsidRPr="00B3695A">
        <w:rPr>
          <w:rFonts w:ascii="Times New Roman" w:hAnsi="Times New Roman" w:cs="Times New Roman"/>
          <w:sz w:val="24"/>
          <w:szCs w:val="24"/>
        </w:rPr>
        <w:t>S</w:t>
      </w:r>
      <w:r w:rsidR="00F17916">
        <w:rPr>
          <w:rFonts w:ascii="Times New Roman" w:hAnsi="Times New Roman" w:cs="Times New Roman"/>
          <w:sz w:val="24"/>
          <w:szCs w:val="24"/>
        </w:rPr>
        <w:t xml:space="preserve">treet </w:t>
      </w:r>
      <w:r w:rsidR="00F17916" w:rsidRPr="00B3695A">
        <w:rPr>
          <w:rFonts w:ascii="Times New Roman" w:hAnsi="Times New Roman" w:cs="Times New Roman"/>
          <w:sz w:val="24"/>
          <w:szCs w:val="24"/>
        </w:rPr>
        <w:t>H</w:t>
      </w:r>
      <w:r w:rsidR="00F17916">
        <w:rPr>
          <w:rFonts w:ascii="Times New Roman" w:hAnsi="Times New Roman" w:cs="Times New Roman"/>
          <w:sz w:val="24"/>
          <w:szCs w:val="24"/>
        </w:rPr>
        <w:t>ospital</w:t>
      </w:r>
      <w:r w:rsidR="00F17916" w:rsidRPr="00B3695A">
        <w:rPr>
          <w:rFonts w:ascii="Times New Roman" w:hAnsi="Times New Roman" w:cs="Times New Roman"/>
          <w:sz w:val="24"/>
          <w:szCs w:val="24"/>
        </w:rPr>
        <w:t xml:space="preserve"> B</w:t>
      </w:r>
      <w:r w:rsidR="00F17916">
        <w:rPr>
          <w:rFonts w:ascii="Times New Roman" w:hAnsi="Times New Roman" w:cs="Times New Roman"/>
          <w:sz w:val="24"/>
          <w:szCs w:val="24"/>
        </w:rPr>
        <w:t xml:space="preserve">iomedical </w:t>
      </w:r>
      <w:r w:rsidR="00F17916" w:rsidRPr="00B3695A">
        <w:rPr>
          <w:rFonts w:ascii="Times New Roman" w:hAnsi="Times New Roman" w:cs="Times New Roman"/>
          <w:sz w:val="24"/>
          <w:szCs w:val="24"/>
        </w:rPr>
        <w:t>R</w:t>
      </w:r>
      <w:r w:rsidR="00F17916">
        <w:rPr>
          <w:rFonts w:ascii="Times New Roman" w:hAnsi="Times New Roman" w:cs="Times New Roman"/>
          <w:sz w:val="24"/>
          <w:szCs w:val="24"/>
        </w:rPr>
        <w:t xml:space="preserve">esearch </w:t>
      </w:r>
      <w:r w:rsidR="00F17916" w:rsidRPr="00B3695A">
        <w:rPr>
          <w:rFonts w:ascii="Times New Roman" w:hAnsi="Times New Roman" w:cs="Times New Roman"/>
          <w:sz w:val="24"/>
          <w:szCs w:val="24"/>
        </w:rPr>
        <w:t>C</w:t>
      </w:r>
      <w:r w:rsidR="00F17916">
        <w:rPr>
          <w:rFonts w:ascii="Times New Roman" w:hAnsi="Times New Roman" w:cs="Times New Roman"/>
          <w:sz w:val="24"/>
          <w:szCs w:val="24"/>
        </w:rPr>
        <w:t xml:space="preserve">entre. </w:t>
      </w:r>
      <w:r w:rsidR="004354DE" w:rsidRPr="00B3695A">
        <w:rPr>
          <w:rFonts w:ascii="Times New Roman" w:hAnsi="Times New Roman" w:cs="Times New Roman"/>
          <w:sz w:val="24"/>
          <w:szCs w:val="24"/>
        </w:rPr>
        <w:t xml:space="preserve">M.R.F was </w:t>
      </w:r>
      <w:r w:rsidR="00F17916">
        <w:rPr>
          <w:rFonts w:ascii="Times New Roman" w:hAnsi="Times New Roman" w:cs="Times New Roman"/>
          <w:sz w:val="24"/>
          <w:szCs w:val="24"/>
        </w:rPr>
        <w:t xml:space="preserve">also </w:t>
      </w:r>
      <w:r w:rsidR="004354DE" w:rsidRPr="00B3695A">
        <w:rPr>
          <w:rFonts w:ascii="Times New Roman" w:hAnsi="Times New Roman" w:cs="Times New Roman"/>
          <w:sz w:val="24"/>
          <w:szCs w:val="24"/>
        </w:rPr>
        <w:t xml:space="preserve">supported by </w:t>
      </w:r>
      <w:r w:rsidR="006305E3" w:rsidRPr="00B3695A">
        <w:rPr>
          <w:rFonts w:ascii="Times New Roman" w:hAnsi="Times New Roman" w:cs="Times New Roman"/>
          <w:sz w:val="24"/>
          <w:szCs w:val="24"/>
        </w:rPr>
        <w:t xml:space="preserve">NIHR </w:t>
      </w:r>
      <w:r w:rsidR="004354DE" w:rsidRPr="00B3695A">
        <w:rPr>
          <w:rFonts w:ascii="Times New Roman" w:hAnsi="Times New Roman" w:cs="Times New Roman"/>
          <w:sz w:val="24"/>
          <w:szCs w:val="24"/>
        </w:rPr>
        <w:t>GOSH BRC</w:t>
      </w:r>
      <w:r w:rsidR="00F17916">
        <w:rPr>
          <w:rFonts w:ascii="Times New Roman" w:hAnsi="Times New Roman" w:cs="Times New Roman"/>
          <w:sz w:val="24"/>
          <w:szCs w:val="24"/>
        </w:rPr>
        <w:t xml:space="preserve"> and</w:t>
      </w:r>
      <w:r w:rsidR="004354DE" w:rsidRPr="00B3695A">
        <w:rPr>
          <w:rFonts w:ascii="Times New Roman" w:hAnsi="Times New Roman" w:cs="Times New Roman"/>
          <w:sz w:val="24"/>
          <w:szCs w:val="24"/>
        </w:rPr>
        <w:t xml:space="preserve"> </w:t>
      </w:r>
      <w:r w:rsidR="006A7BD0">
        <w:rPr>
          <w:rFonts w:ascii="Times New Roman" w:hAnsi="Times New Roman" w:cs="Times New Roman"/>
          <w:sz w:val="24"/>
          <w:szCs w:val="24"/>
        </w:rPr>
        <w:t xml:space="preserve">a PhD studentship from </w:t>
      </w:r>
      <w:r w:rsidR="004354DE" w:rsidRPr="00B3695A">
        <w:rPr>
          <w:rFonts w:ascii="Times New Roman" w:hAnsi="Times New Roman" w:cs="Times New Roman"/>
          <w:sz w:val="24"/>
          <w:szCs w:val="24"/>
        </w:rPr>
        <w:t xml:space="preserve">the </w:t>
      </w:r>
      <w:r w:rsidR="006305E3" w:rsidRPr="00B3695A">
        <w:rPr>
          <w:rFonts w:ascii="Times New Roman" w:hAnsi="Times New Roman" w:cs="Times New Roman"/>
          <w:sz w:val="24"/>
          <w:szCs w:val="24"/>
        </w:rPr>
        <w:t>British Council Newton-</w:t>
      </w:r>
      <w:proofErr w:type="spellStart"/>
      <w:r w:rsidR="006305E3" w:rsidRPr="00B3695A">
        <w:rPr>
          <w:rFonts w:ascii="Times New Roman" w:hAnsi="Times New Roman" w:cs="Times New Roman"/>
          <w:sz w:val="24"/>
          <w:szCs w:val="24"/>
        </w:rPr>
        <w:t>Mosharafa</w:t>
      </w:r>
      <w:proofErr w:type="spellEnd"/>
      <w:r w:rsidR="006305E3" w:rsidRPr="00B3695A">
        <w:rPr>
          <w:rFonts w:ascii="Times New Roman" w:hAnsi="Times New Roman" w:cs="Times New Roman"/>
          <w:sz w:val="24"/>
          <w:szCs w:val="24"/>
        </w:rPr>
        <w:t xml:space="preserve"> Fund and Ministry of Higher Education in Egypt. </w:t>
      </w:r>
      <w:r w:rsidRPr="00B3695A">
        <w:rPr>
          <w:rFonts w:ascii="Times New Roman" w:hAnsi="Times New Roman" w:cs="Times New Roman"/>
          <w:sz w:val="24"/>
          <w:szCs w:val="24"/>
        </w:rPr>
        <w:t xml:space="preserve">In France </w:t>
      </w:r>
      <w:r w:rsidRPr="00B3695A">
        <w:rPr>
          <w:rFonts w:ascii="Times New Roman" w:hAnsi="Times New Roman" w:cs="Times New Roman"/>
          <w:sz w:val="24"/>
          <w:szCs w:val="24"/>
          <w:lang w:val="en-US"/>
        </w:rPr>
        <w:t xml:space="preserve">this work was supported by the </w:t>
      </w:r>
      <w:proofErr w:type="spellStart"/>
      <w:r w:rsidRPr="00B3695A">
        <w:rPr>
          <w:rFonts w:ascii="Times New Roman" w:hAnsi="Times New Roman" w:cs="Times New Roman"/>
          <w:sz w:val="24"/>
          <w:szCs w:val="24"/>
          <w:lang w:val="en-US"/>
        </w:rPr>
        <w:t>Institut</w:t>
      </w:r>
      <w:proofErr w:type="spellEnd"/>
      <w:r w:rsidRPr="00B3695A">
        <w:rPr>
          <w:rFonts w:ascii="Times New Roman" w:hAnsi="Times New Roman" w:cs="Times New Roman"/>
          <w:sz w:val="24"/>
          <w:szCs w:val="24"/>
          <w:lang w:val="en-US"/>
        </w:rPr>
        <w:t xml:space="preserve"> National de la Santé et de la Recherche </w:t>
      </w:r>
      <w:proofErr w:type="spellStart"/>
      <w:r w:rsidRPr="00B3695A">
        <w:rPr>
          <w:rFonts w:ascii="Times New Roman" w:hAnsi="Times New Roman" w:cs="Times New Roman"/>
          <w:sz w:val="24"/>
          <w:szCs w:val="24"/>
          <w:lang w:val="en-US"/>
        </w:rPr>
        <w:t>Médicale</w:t>
      </w:r>
      <w:proofErr w:type="spellEnd"/>
      <w:r w:rsidRPr="00B3695A">
        <w:rPr>
          <w:rFonts w:ascii="Times New Roman" w:hAnsi="Times New Roman" w:cs="Times New Roman"/>
          <w:sz w:val="24"/>
          <w:szCs w:val="24"/>
          <w:lang w:val="en-US"/>
        </w:rPr>
        <w:t xml:space="preserve"> (INSERM), the </w:t>
      </w:r>
      <w:proofErr w:type="spellStart"/>
      <w:r w:rsidRPr="00B3695A">
        <w:rPr>
          <w:rFonts w:ascii="Times New Roman" w:hAnsi="Times New Roman" w:cs="Times New Roman"/>
          <w:sz w:val="24"/>
          <w:szCs w:val="24"/>
          <w:lang w:val="en-US"/>
        </w:rPr>
        <w:t>RaDiCo</w:t>
      </w:r>
      <w:proofErr w:type="spellEnd"/>
      <w:r w:rsidRPr="00B3695A">
        <w:rPr>
          <w:rFonts w:ascii="Times New Roman" w:hAnsi="Times New Roman" w:cs="Times New Roman"/>
          <w:sz w:val="24"/>
          <w:szCs w:val="24"/>
          <w:lang w:val="en-US"/>
        </w:rPr>
        <w:t xml:space="preserve"> funded by the French National Research Agency under the specific </w:t>
      </w:r>
      <w:proofErr w:type="spellStart"/>
      <w:r w:rsidRPr="00B3695A">
        <w:rPr>
          <w:rFonts w:ascii="Times New Roman" w:hAnsi="Times New Roman" w:cs="Times New Roman"/>
          <w:sz w:val="24"/>
          <w:szCs w:val="24"/>
          <w:lang w:val="en-US"/>
        </w:rPr>
        <w:t>programme</w:t>
      </w:r>
      <w:proofErr w:type="spellEnd"/>
      <w:r w:rsidRPr="00B3695A">
        <w:rPr>
          <w:rFonts w:ascii="Times New Roman" w:hAnsi="Times New Roman" w:cs="Times New Roman"/>
          <w:sz w:val="24"/>
          <w:szCs w:val="24"/>
          <w:lang w:val="en-US"/>
        </w:rPr>
        <w:t xml:space="preserve"> “Investments for the Future” (Cohort grant agreement ANR-10-COHO-0003) and the Legs </w:t>
      </w:r>
      <w:proofErr w:type="spellStart"/>
      <w:r w:rsidRPr="00B3695A">
        <w:rPr>
          <w:rFonts w:ascii="Times New Roman" w:hAnsi="Times New Roman" w:cs="Times New Roman"/>
          <w:sz w:val="24"/>
          <w:szCs w:val="24"/>
          <w:lang w:val="en-US"/>
        </w:rPr>
        <w:t>Poix</w:t>
      </w:r>
      <w:proofErr w:type="spellEnd"/>
      <w:r w:rsidRPr="00B3695A">
        <w:rPr>
          <w:rFonts w:ascii="Times New Roman" w:hAnsi="Times New Roman" w:cs="Times New Roman"/>
          <w:sz w:val="24"/>
          <w:szCs w:val="24"/>
          <w:lang w:val="en-US"/>
        </w:rPr>
        <w:t xml:space="preserve"> grant from the </w:t>
      </w:r>
      <w:proofErr w:type="spellStart"/>
      <w:r w:rsidRPr="00B3695A">
        <w:rPr>
          <w:rFonts w:ascii="Times New Roman" w:hAnsi="Times New Roman" w:cs="Times New Roman"/>
          <w:sz w:val="24"/>
          <w:szCs w:val="24"/>
          <w:lang w:val="en-US"/>
        </w:rPr>
        <w:t>Chancellerie</w:t>
      </w:r>
      <w:proofErr w:type="spellEnd"/>
      <w:r w:rsidRPr="00B3695A">
        <w:rPr>
          <w:rFonts w:ascii="Times New Roman" w:hAnsi="Times New Roman" w:cs="Times New Roman"/>
          <w:sz w:val="24"/>
          <w:szCs w:val="24"/>
          <w:lang w:val="en-US"/>
        </w:rPr>
        <w:t xml:space="preserve"> des </w:t>
      </w:r>
      <w:proofErr w:type="spellStart"/>
      <w:r w:rsidRPr="00B3695A">
        <w:rPr>
          <w:rFonts w:ascii="Times New Roman" w:hAnsi="Times New Roman" w:cs="Times New Roman"/>
          <w:sz w:val="24"/>
          <w:szCs w:val="24"/>
          <w:lang w:val="en-US"/>
        </w:rPr>
        <w:t>Universités</w:t>
      </w:r>
      <w:proofErr w:type="spellEnd"/>
      <w:r w:rsidRPr="00B3695A">
        <w:rPr>
          <w:rFonts w:ascii="Times New Roman" w:hAnsi="Times New Roman" w:cs="Times New Roman"/>
          <w:sz w:val="24"/>
          <w:szCs w:val="24"/>
          <w:lang w:val="en-US"/>
        </w:rPr>
        <w:t xml:space="preserve"> of Sorbonne </w:t>
      </w:r>
      <w:proofErr w:type="spellStart"/>
      <w:r w:rsidRPr="00B3695A">
        <w:rPr>
          <w:rFonts w:ascii="Times New Roman" w:hAnsi="Times New Roman" w:cs="Times New Roman"/>
          <w:sz w:val="24"/>
          <w:szCs w:val="24"/>
          <w:lang w:val="en-US"/>
        </w:rPr>
        <w:t>Universités</w:t>
      </w:r>
      <w:proofErr w:type="spellEnd"/>
      <w:r w:rsidRPr="00B3695A">
        <w:rPr>
          <w:rFonts w:ascii="Times New Roman" w:hAnsi="Times New Roman" w:cs="Times New Roman"/>
          <w:sz w:val="24"/>
          <w:szCs w:val="24"/>
          <w:lang w:val="en-US"/>
        </w:rPr>
        <w:t>.</w:t>
      </w:r>
      <w:r w:rsidRPr="00B3695A">
        <w:rPr>
          <w:rFonts w:ascii="Times New Roman" w:hAnsi="Times New Roman" w:cs="Times New Roman"/>
          <w:bCs/>
          <w:sz w:val="24"/>
          <w:szCs w:val="24"/>
        </w:rPr>
        <w:t xml:space="preserve"> The funders had no role in the writing of the manuscript or the decision to submit it for publication. We have received no payment to write this article. JSL </w:t>
      </w:r>
      <w:r w:rsidR="00F17916">
        <w:rPr>
          <w:rFonts w:ascii="Times New Roman" w:hAnsi="Times New Roman" w:cs="Times New Roman"/>
          <w:bCs/>
          <w:sz w:val="24"/>
          <w:szCs w:val="24"/>
        </w:rPr>
        <w:t xml:space="preserve">and HMM </w:t>
      </w:r>
      <w:r w:rsidRPr="00B3695A">
        <w:rPr>
          <w:rFonts w:ascii="Times New Roman" w:hAnsi="Times New Roman" w:cs="Times New Roman"/>
          <w:bCs/>
          <w:sz w:val="24"/>
          <w:szCs w:val="24"/>
        </w:rPr>
        <w:t>had full access to all the data in the study and had final responsibility for the decision to submit for publication.</w:t>
      </w:r>
    </w:p>
    <w:p w14:paraId="3D373B94" w14:textId="77777777" w:rsidR="00B74B96" w:rsidRPr="00B3695A" w:rsidRDefault="00B74B96" w:rsidP="0022362D">
      <w:pPr>
        <w:spacing w:line="480" w:lineRule="auto"/>
        <w:rPr>
          <w:rFonts w:ascii="Times New Roman" w:hAnsi="Times New Roman" w:cs="Times New Roman"/>
          <w:sz w:val="24"/>
          <w:szCs w:val="24"/>
        </w:rPr>
      </w:pPr>
    </w:p>
    <w:p w14:paraId="31321969" w14:textId="77777777" w:rsidR="001A5A1C" w:rsidRPr="00B3695A" w:rsidRDefault="006F77CD" w:rsidP="004B09A5">
      <w:pPr>
        <w:spacing w:line="480" w:lineRule="auto"/>
        <w:rPr>
          <w:rFonts w:ascii="Times New Roman" w:hAnsi="Times New Roman" w:cs="Times New Roman"/>
          <w:b/>
          <w:sz w:val="24"/>
          <w:szCs w:val="24"/>
        </w:rPr>
        <w:sectPr w:rsidR="001A5A1C" w:rsidRPr="00B3695A" w:rsidSect="001A5A1C">
          <w:footerReference w:type="default" r:id="rId11"/>
          <w:footerReference w:type="first" r:id="rId12"/>
          <w:pgSz w:w="12240" w:h="15840"/>
          <w:pgMar w:top="1440" w:right="1440" w:bottom="1440" w:left="1440" w:header="708" w:footer="708" w:gutter="0"/>
          <w:pgNumType w:start="1"/>
          <w:cols w:space="708"/>
          <w:titlePg/>
          <w:docGrid w:linePitch="360"/>
        </w:sectPr>
      </w:pPr>
      <w:r w:rsidRPr="00B3695A">
        <w:rPr>
          <w:rFonts w:ascii="Times New Roman" w:hAnsi="Times New Roman" w:cs="Times New Roman"/>
          <w:b/>
          <w:sz w:val="24"/>
          <w:szCs w:val="24"/>
        </w:rPr>
        <w:br w:type="page"/>
      </w:r>
    </w:p>
    <w:p w14:paraId="182379B4" w14:textId="5EFB4940" w:rsidR="00A9513B" w:rsidRPr="00B3695A" w:rsidRDefault="00A9513B" w:rsidP="0022362D">
      <w:pPr>
        <w:spacing w:line="480" w:lineRule="auto"/>
        <w:rPr>
          <w:rFonts w:ascii="Times New Roman" w:hAnsi="Times New Roman" w:cs="Times New Roman"/>
          <w:b/>
          <w:sz w:val="24"/>
          <w:szCs w:val="24"/>
        </w:rPr>
      </w:pPr>
      <w:r w:rsidRPr="00B3695A">
        <w:rPr>
          <w:rFonts w:ascii="Times New Roman" w:hAnsi="Times New Roman" w:cs="Times New Roman"/>
          <w:b/>
          <w:sz w:val="24"/>
          <w:szCs w:val="24"/>
        </w:rPr>
        <w:lastRenderedPageBreak/>
        <w:t>Abstract</w:t>
      </w:r>
      <w:r w:rsidRPr="00B3695A">
        <w:rPr>
          <w:rFonts w:ascii="Times New Roman" w:hAnsi="Times New Roman" w:cs="Times New Roman"/>
          <w:sz w:val="24"/>
          <w:szCs w:val="24"/>
        </w:rPr>
        <w:t xml:space="preserve"> </w:t>
      </w:r>
    </w:p>
    <w:p w14:paraId="469C5B57" w14:textId="7D95CABA" w:rsidR="00A52A07" w:rsidRPr="00B3695A" w:rsidRDefault="004E1331" w:rsidP="00A05B0A">
      <w:pPr>
        <w:spacing w:after="0" w:line="480" w:lineRule="auto"/>
        <w:rPr>
          <w:rFonts w:ascii="Times New Roman" w:hAnsi="Times New Roman" w:cs="Times New Roman"/>
          <w:sz w:val="24"/>
          <w:szCs w:val="24"/>
        </w:rPr>
      </w:pPr>
      <w:r w:rsidRPr="00B3695A">
        <w:rPr>
          <w:rFonts w:ascii="Times New Roman" w:hAnsi="Times New Roman" w:cs="Times New Roman"/>
          <w:b/>
          <w:sz w:val="24"/>
          <w:szCs w:val="24"/>
        </w:rPr>
        <w:t xml:space="preserve">Background </w:t>
      </w:r>
      <w:r w:rsidR="006F4DBF" w:rsidRPr="00B3695A">
        <w:rPr>
          <w:rFonts w:ascii="Times New Roman" w:hAnsi="Times New Roman" w:cs="Times New Roman"/>
          <w:sz w:val="24"/>
          <w:szCs w:val="24"/>
        </w:rPr>
        <w:t>Primary ciliary dyskinesia</w:t>
      </w:r>
      <w:r w:rsidR="00DF6547" w:rsidRPr="00B3695A">
        <w:rPr>
          <w:rFonts w:ascii="Times New Roman" w:hAnsi="Times New Roman" w:cs="Times New Roman"/>
          <w:sz w:val="24"/>
          <w:szCs w:val="24"/>
        </w:rPr>
        <w:t xml:space="preserve"> (PCD)</w:t>
      </w:r>
      <w:r w:rsidR="006F4DBF" w:rsidRPr="00B3695A">
        <w:rPr>
          <w:rFonts w:ascii="Times New Roman" w:hAnsi="Times New Roman" w:cs="Times New Roman"/>
          <w:sz w:val="24"/>
          <w:szCs w:val="24"/>
        </w:rPr>
        <w:t xml:space="preserve"> is a he</w:t>
      </w:r>
      <w:r w:rsidR="0086007D" w:rsidRPr="00B3695A">
        <w:rPr>
          <w:rFonts w:ascii="Times New Roman" w:hAnsi="Times New Roman" w:cs="Times New Roman"/>
          <w:sz w:val="24"/>
          <w:szCs w:val="24"/>
        </w:rPr>
        <w:t xml:space="preserve">terogeneous </w:t>
      </w:r>
      <w:r w:rsidRPr="00B3695A">
        <w:rPr>
          <w:rFonts w:ascii="Times New Roman" w:hAnsi="Times New Roman" w:cs="Times New Roman"/>
          <w:sz w:val="24"/>
          <w:szCs w:val="24"/>
        </w:rPr>
        <w:t xml:space="preserve">inherited </w:t>
      </w:r>
      <w:r w:rsidR="0086007D" w:rsidRPr="00B3695A">
        <w:rPr>
          <w:rFonts w:ascii="Times New Roman" w:hAnsi="Times New Roman" w:cs="Times New Roman"/>
          <w:sz w:val="24"/>
          <w:szCs w:val="24"/>
        </w:rPr>
        <w:t xml:space="preserve">disorder caused by </w:t>
      </w:r>
      <w:r w:rsidR="008B3132" w:rsidRPr="00B3695A">
        <w:rPr>
          <w:rFonts w:ascii="Times New Roman" w:hAnsi="Times New Roman" w:cs="Times New Roman"/>
          <w:sz w:val="24"/>
          <w:szCs w:val="24"/>
        </w:rPr>
        <w:t xml:space="preserve">mutations in </w:t>
      </w:r>
      <w:r w:rsidR="002239C0">
        <w:rPr>
          <w:rFonts w:ascii="Times New Roman" w:hAnsi="Times New Roman" w:cs="Times New Roman"/>
          <w:sz w:val="24"/>
          <w:szCs w:val="24"/>
        </w:rPr>
        <w:t xml:space="preserve">approximately </w:t>
      </w:r>
      <w:r w:rsidR="001A3D0C">
        <w:rPr>
          <w:rFonts w:ascii="Times New Roman" w:hAnsi="Times New Roman" w:cs="Times New Roman"/>
          <w:sz w:val="24"/>
          <w:szCs w:val="24"/>
        </w:rPr>
        <w:t>50</w:t>
      </w:r>
      <w:r w:rsidR="00DF6547" w:rsidRPr="00B3695A">
        <w:rPr>
          <w:rFonts w:ascii="Times New Roman" w:hAnsi="Times New Roman" w:cs="Times New Roman"/>
          <w:sz w:val="24"/>
          <w:szCs w:val="24"/>
        </w:rPr>
        <w:t xml:space="preserve"> </w:t>
      </w:r>
      <w:r w:rsidR="00ED7119" w:rsidRPr="00B3695A">
        <w:rPr>
          <w:rFonts w:ascii="Times New Roman" w:hAnsi="Times New Roman" w:cs="Times New Roman"/>
          <w:sz w:val="24"/>
          <w:szCs w:val="24"/>
        </w:rPr>
        <w:t>cilia</w:t>
      </w:r>
      <w:r w:rsidR="00BC08EB" w:rsidRPr="00B3695A">
        <w:rPr>
          <w:rFonts w:ascii="Times New Roman" w:hAnsi="Times New Roman" w:cs="Times New Roman"/>
          <w:sz w:val="24"/>
          <w:szCs w:val="24"/>
        </w:rPr>
        <w:t>-related</w:t>
      </w:r>
      <w:r w:rsidR="00ED7119" w:rsidRPr="00B3695A">
        <w:rPr>
          <w:rFonts w:ascii="Times New Roman" w:hAnsi="Times New Roman" w:cs="Times New Roman"/>
          <w:sz w:val="24"/>
          <w:szCs w:val="24"/>
        </w:rPr>
        <w:t xml:space="preserve"> </w:t>
      </w:r>
      <w:r w:rsidR="00463A82" w:rsidRPr="00B3695A">
        <w:rPr>
          <w:rFonts w:ascii="Times New Roman" w:hAnsi="Times New Roman" w:cs="Times New Roman"/>
          <w:sz w:val="24"/>
          <w:szCs w:val="24"/>
        </w:rPr>
        <w:t>genes</w:t>
      </w:r>
      <w:r w:rsidR="004E1047" w:rsidRPr="00B3695A">
        <w:rPr>
          <w:rFonts w:ascii="Times New Roman" w:hAnsi="Times New Roman" w:cs="Times New Roman"/>
          <w:sz w:val="24"/>
          <w:szCs w:val="24"/>
        </w:rPr>
        <w:t xml:space="preserve">. </w:t>
      </w:r>
      <w:r w:rsidR="00DF6547" w:rsidRPr="00B3695A">
        <w:rPr>
          <w:rFonts w:ascii="Times New Roman" w:hAnsi="Times New Roman" w:cs="Times New Roman"/>
          <w:sz w:val="24"/>
          <w:szCs w:val="24"/>
        </w:rPr>
        <w:t>PCD g</w:t>
      </w:r>
      <w:r w:rsidR="00463A82" w:rsidRPr="00B3695A">
        <w:rPr>
          <w:rFonts w:ascii="Times New Roman" w:hAnsi="Times New Roman" w:cs="Times New Roman"/>
          <w:sz w:val="24"/>
          <w:szCs w:val="24"/>
        </w:rPr>
        <w:t>enot</w:t>
      </w:r>
      <w:r w:rsidR="006F4DBF" w:rsidRPr="00B3695A">
        <w:rPr>
          <w:rFonts w:ascii="Times New Roman" w:hAnsi="Times New Roman" w:cs="Times New Roman"/>
          <w:sz w:val="24"/>
          <w:szCs w:val="24"/>
        </w:rPr>
        <w:t>ype</w:t>
      </w:r>
      <w:r w:rsidR="00633EC8" w:rsidRPr="00B3695A">
        <w:rPr>
          <w:rFonts w:ascii="Times New Roman" w:hAnsi="Times New Roman" w:cs="Times New Roman"/>
          <w:sz w:val="24"/>
          <w:szCs w:val="24"/>
        </w:rPr>
        <w:t>-</w:t>
      </w:r>
      <w:r w:rsidR="008B3132" w:rsidRPr="00B3695A">
        <w:rPr>
          <w:rFonts w:ascii="Times New Roman" w:hAnsi="Times New Roman" w:cs="Times New Roman"/>
          <w:sz w:val="24"/>
          <w:szCs w:val="24"/>
        </w:rPr>
        <w:t xml:space="preserve">phenotype </w:t>
      </w:r>
      <w:r w:rsidR="006F4DBF" w:rsidRPr="00B3695A">
        <w:rPr>
          <w:rFonts w:ascii="Times New Roman" w:hAnsi="Times New Roman" w:cs="Times New Roman"/>
          <w:sz w:val="24"/>
          <w:szCs w:val="24"/>
        </w:rPr>
        <w:t xml:space="preserve">relationships </w:t>
      </w:r>
      <w:r w:rsidR="00FB3A47" w:rsidRPr="00B3695A">
        <w:rPr>
          <w:rFonts w:ascii="Times New Roman" w:hAnsi="Times New Roman" w:cs="Times New Roman"/>
          <w:sz w:val="24"/>
          <w:szCs w:val="24"/>
        </w:rPr>
        <w:t>have</w:t>
      </w:r>
      <w:r w:rsidR="00BA0DBD" w:rsidRPr="00B3695A">
        <w:rPr>
          <w:rFonts w:ascii="Times New Roman" w:hAnsi="Times New Roman" w:cs="Times New Roman"/>
          <w:sz w:val="24"/>
          <w:szCs w:val="24"/>
        </w:rPr>
        <w:t xml:space="preserve"> mostly </w:t>
      </w:r>
      <w:r w:rsidR="00FB3A47" w:rsidRPr="00B3695A">
        <w:rPr>
          <w:rFonts w:ascii="Times New Roman" w:hAnsi="Times New Roman" w:cs="Times New Roman"/>
          <w:sz w:val="24"/>
          <w:szCs w:val="24"/>
        </w:rPr>
        <w:t>arisen from</w:t>
      </w:r>
      <w:r w:rsidR="00BA0DBD" w:rsidRPr="00B3695A">
        <w:rPr>
          <w:rFonts w:ascii="Times New Roman" w:hAnsi="Times New Roman" w:cs="Times New Roman"/>
          <w:sz w:val="24"/>
          <w:szCs w:val="24"/>
        </w:rPr>
        <w:t xml:space="preserve"> small case series</w:t>
      </w:r>
      <w:r w:rsidR="00DF6547" w:rsidRPr="00B3695A">
        <w:rPr>
          <w:rFonts w:ascii="Times New Roman" w:hAnsi="Times New Roman" w:cs="Times New Roman"/>
          <w:sz w:val="24"/>
          <w:szCs w:val="24"/>
        </w:rPr>
        <w:t xml:space="preserve"> </w:t>
      </w:r>
      <w:r w:rsidR="008E5B43" w:rsidRPr="00B3695A">
        <w:rPr>
          <w:rFonts w:ascii="Times New Roman" w:hAnsi="Times New Roman" w:cs="Times New Roman"/>
          <w:sz w:val="24"/>
          <w:szCs w:val="24"/>
        </w:rPr>
        <w:t>because</w:t>
      </w:r>
      <w:r w:rsidR="00DF6547" w:rsidRPr="00B3695A">
        <w:rPr>
          <w:rFonts w:ascii="Times New Roman" w:hAnsi="Times New Roman" w:cs="Times New Roman"/>
          <w:sz w:val="24"/>
          <w:szCs w:val="24"/>
        </w:rPr>
        <w:t xml:space="preserve"> </w:t>
      </w:r>
      <w:r w:rsidR="00796AA8" w:rsidRPr="00B3695A">
        <w:rPr>
          <w:rFonts w:ascii="Times New Roman" w:hAnsi="Times New Roman" w:cs="Times New Roman"/>
          <w:sz w:val="24"/>
          <w:szCs w:val="24"/>
        </w:rPr>
        <w:t>existing</w:t>
      </w:r>
      <w:r w:rsidR="00D20D50" w:rsidRPr="00B3695A">
        <w:rPr>
          <w:rFonts w:ascii="Times New Roman" w:hAnsi="Times New Roman" w:cs="Times New Roman"/>
          <w:sz w:val="24"/>
          <w:szCs w:val="24"/>
        </w:rPr>
        <w:t xml:space="preserve"> </w:t>
      </w:r>
      <w:r w:rsidR="00C80AD8" w:rsidRPr="00B3695A">
        <w:rPr>
          <w:rFonts w:ascii="Times New Roman" w:hAnsi="Times New Roman" w:cs="Times New Roman"/>
          <w:sz w:val="24"/>
          <w:szCs w:val="24"/>
        </w:rPr>
        <w:t xml:space="preserve">statistical </w:t>
      </w:r>
      <w:r w:rsidR="00D20D50" w:rsidRPr="00B3695A">
        <w:rPr>
          <w:rFonts w:ascii="Times New Roman" w:hAnsi="Times New Roman" w:cs="Times New Roman"/>
          <w:sz w:val="24"/>
          <w:szCs w:val="24"/>
        </w:rPr>
        <w:t xml:space="preserve">approaches to investigate </w:t>
      </w:r>
      <w:r w:rsidR="008E5B43" w:rsidRPr="00B3695A">
        <w:rPr>
          <w:rFonts w:ascii="Times New Roman" w:hAnsi="Times New Roman" w:cs="Times New Roman"/>
          <w:sz w:val="24"/>
          <w:szCs w:val="24"/>
        </w:rPr>
        <w:t>relationships have been</w:t>
      </w:r>
      <w:r w:rsidR="00FB3A47" w:rsidRPr="00B3695A">
        <w:rPr>
          <w:rFonts w:ascii="Times New Roman" w:hAnsi="Times New Roman" w:cs="Times New Roman"/>
          <w:sz w:val="24"/>
          <w:szCs w:val="24"/>
        </w:rPr>
        <w:t xml:space="preserve"> un</w:t>
      </w:r>
      <w:r w:rsidR="00DF6547" w:rsidRPr="00B3695A">
        <w:rPr>
          <w:rFonts w:ascii="Times New Roman" w:hAnsi="Times New Roman" w:cs="Times New Roman"/>
          <w:sz w:val="24"/>
          <w:szCs w:val="24"/>
        </w:rPr>
        <w:t>suitable for</w:t>
      </w:r>
      <w:r w:rsidR="00D20D50" w:rsidRPr="00B3695A">
        <w:rPr>
          <w:rFonts w:ascii="Times New Roman" w:hAnsi="Times New Roman" w:cs="Times New Roman"/>
          <w:sz w:val="24"/>
          <w:szCs w:val="24"/>
        </w:rPr>
        <w:t xml:space="preserve"> rare diseases</w:t>
      </w:r>
      <w:r w:rsidR="00CF6450" w:rsidRPr="00B3695A">
        <w:rPr>
          <w:rFonts w:ascii="Times New Roman" w:hAnsi="Times New Roman" w:cs="Times New Roman"/>
          <w:sz w:val="24"/>
          <w:szCs w:val="24"/>
        </w:rPr>
        <w:t>.</w:t>
      </w:r>
      <w:r w:rsidR="00D20D50" w:rsidRPr="00B3695A">
        <w:rPr>
          <w:rFonts w:ascii="Times New Roman" w:hAnsi="Times New Roman" w:cs="Times New Roman"/>
          <w:sz w:val="24"/>
          <w:szCs w:val="24"/>
        </w:rPr>
        <w:t xml:space="preserve"> </w:t>
      </w:r>
    </w:p>
    <w:p w14:paraId="7768E4F4" w14:textId="5BF84ED3" w:rsidR="003535F6" w:rsidRPr="00B3695A" w:rsidRDefault="00A52A07" w:rsidP="00A05B0A">
      <w:pPr>
        <w:spacing w:after="0" w:line="480" w:lineRule="auto"/>
        <w:rPr>
          <w:rFonts w:ascii="Times New Roman" w:hAnsi="Times New Roman" w:cs="Times New Roman"/>
          <w:sz w:val="24"/>
          <w:szCs w:val="24"/>
        </w:rPr>
      </w:pPr>
      <w:r w:rsidRPr="00B3695A">
        <w:rPr>
          <w:rFonts w:ascii="Times New Roman" w:hAnsi="Times New Roman" w:cs="Times New Roman"/>
          <w:b/>
          <w:sz w:val="24"/>
          <w:szCs w:val="24"/>
        </w:rPr>
        <w:t>Methods</w:t>
      </w:r>
      <w:r w:rsidR="00383FFB" w:rsidRPr="00B3695A">
        <w:rPr>
          <w:rFonts w:ascii="Times New Roman" w:hAnsi="Times New Roman" w:cs="Times New Roman"/>
          <w:sz w:val="24"/>
          <w:szCs w:val="24"/>
        </w:rPr>
        <w:t xml:space="preserve"> </w:t>
      </w:r>
      <w:bookmarkStart w:id="0" w:name="_Hlk57143450"/>
      <w:r w:rsidR="00F40105">
        <w:rPr>
          <w:rFonts w:ascii="Times New Roman" w:hAnsi="Times New Roman" w:cs="Times New Roman"/>
          <w:sz w:val="24"/>
          <w:szCs w:val="24"/>
        </w:rPr>
        <w:t>W</w:t>
      </w:r>
      <w:r w:rsidR="00D20D50" w:rsidRPr="00B3695A">
        <w:rPr>
          <w:rFonts w:ascii="Times New Roman" w:hAnsi="Times New Roman" w:cs="Times New Roman"/>
          <w:sz w:val="24"/>
          <w:szCs w:val="24"/>
        </w:rPr>
        <w:t xml:space="preserve">e applied </w:t>
      </w:r>
      <w:r w:rsidR="00F02903">
        <w:rPr>
          <w:rFonts w:ascii="Times New Roman" w:hAnsi="Times New Roman" w:cs="Times New Roman"/>
          <w:sz w:val="24"/>
          <w:szCs w:val="24"/>
        </w:rPr>
        <w:t xml:space="preserve">a </w:t>
      </w:r>
      <w:r w:rsidR="00F06C04" w:rsidRPr="00B3695A">
        <w:rPr>
          <w:rFonts w:ascii="Times New Roman" w:hAnsi="Times New Roman" w:cs="Times New Roman"/>
          <w:sz w:val="24"/>
          <w:szCs w:val="24"/>
        </w:rPr>
        <w:t xml:space="preserve"> </w:t>
      </w:r>
      <w:r w:rsidRPr="00B3695A">
        <w:rPr>
          <w:rFonts w:ascii="Times New Roman" w:hAnsi="Times New Roman" w:cs="Times New Roman"/>
          <w:sz w:val="24"/>
          <w:szCs w:val="24"/>
        </w:rPr>
        <w:t>topological data analysis (TDA)</w:t>
      </w:r>
      <w:r w:rsidR="00F40105">
        <w:rPr>
          <w:rFonts w:ascii="Times New Roman" w:hAnsi="Times New Roman" w:cs="Times New Roman"/>
          <w:sz w:val="24"/>
          <w:szCs w:val="24"/>
        </w:rPr>
        <w:t xml:space="preserve"> </w:t>
      </w:r>
      <w:r w:rsidR="00F02903">
        <w:rPr>
          <w:rFonts w:ascii="Times New Roman" w:hAnsi="Times New Roman" w:cs="Times New Roman"/>
          <w:sz w:val="24"/>
          <w:szCs w:val="24"/>
        </w:rPr>
        <w:t>approach t</w:t>
      </w:r>
      <w:r w:rsidR="00F02903" w:rsidRPr="00B3695A">
        <w:rPr>
          <w:rFonts w:ascii="Times New Roman" w:hAnsi="Times New Roman" w:cs="Times New Roman"/>
          <w:sz w:val="24"/>
          <w:szCs w:val="24"/>
        </w:rPr>
        <w:t>o investigate genotype-phenotype relationships in PCD</w:t>
      </w:r>
      <w:bookmarkEnd w:id="0"/>
      <w:r w:rsidR="00FC3757" w:rsidRPr="00B3695A">
        <w:rPr>
          <w:rFonts w:ascii="Times New Roman" w:hAnsi="Times New Roman" w:cs="Times New Roman"/>
          <w:sz w:val="24"/>
          <w:szCs w:val="24"/>
        </w:rPr>
        <w:t>.</w:t>
      </w:r>
      <w:r w:rsidR="00575874" w:rsidRPr="00B3695A">
        <w:rPr>
          <w:rFonts w:ascii="Times New Roman" w:hAnsi="Times New Roman" w:cs="Times New Roman"/>
          <w:sz w:val="24"/>
          <w:szCs w:val="24"/>
        </w:rPr>
        <w:t xml:space="preserve"> </w:t>
      </w:r>
      <w:r w:rsidR="00BA5366" w:rsidRPr="00B3695A">
        <w:rPr>
          <w:rFonts w:ascii="Times New Roman" w:hAnsi="Times New Roman" w:cs="Times New Roman"/>
          <w:sz w:val="24"/>
          <w:szCs w:val="24"/>
        </w:rPr>
        <w:t xml:space="preserve">Data from </w:t>
      </w:r>
      <w:r w:rsidR="00A05B0A" w:rsidRPr="00B3695A">
        <w:rPr>
          <w:rFonts w:ascii="Times New Roman" w:hAnsi="Times New Roman" w:cs="Times New Roman"/>
          <w:sz w:val="24"/>
          <w:szCs w:val="24"/>
        </w:rPr>
        <w:t xml:space="preserve">separate training and validation cohorts </w:t>
      </w:r>
      <w:r w:rsidR="001B5D4C">
        <w:rPr>
          <w:rFonts w:ascii="Times New Roman" w:hAnsi="Times New Roman" w:cs="Times New Roman"/>
          <w:sz w:val="24"/>
          <w:szCs w:val="24"/>
        </w:rPr>
        <w:t>included</w:t>
      </w:r>
      <w:r w:rsidR="00A05B0A" w:rsidRPr="00B3695A">
        <w:rPr>
          <w:rFonts w:ascii="Times New Roman" w:hAnsi="Times New Roman" w:cs="Times New Roman"/>
          <w:sz w:val="24"/>
          <w:szCs w:val="24"/>
        </w:rPr>
        <w:t xml:space="preserve"> </w:t>
      </w:r>
      <w:r w:rsidR="00633EC8" w:rsidRPr="00B3695A">
        <w:rPr>
          <w:rFonts w:ascii="Times New Roman" w:hAnsi="Times New Roman" w:cs="Times New Roman"/>
          <w:sz w:val="24"/>
          <w:szCs w:val="24"/>
        </w:rPr>
        <w:t>39</w:t>
      </w:r>
      <w:r w:rsidR="00344C21" w:rsidRPr="00B3695A">
        <w:rPr>
          <w:rFonts w:ascii="Times New Roman" w:hAnsi="Times New Roman" w:cs="Times New Roman"/>
          <w:sz w:val="24"/>
          <w:szCs w:val="24"/>
        </w:rPr>
        <w:t>6</w:t>
      </w:r>
      <w:r w:rsidR="005A10A5" w:rsidRPr="00B3695A">
        <w:rPr>
          <w:rFonts w:ascii="Times New Roman" w:hAnsi="Times New Roman" w:cs="Times New Roman"/>
          <w:sz w:val="24"/>
          <w:szCs w:val="24"/>
        </w:rPr>
        <w:t xml:space="preserve"> </w:t>
      </w:r>
      <w:r w:rsidR="00D82592" w:rsidRPr="00B3695A">
        <w:rPr>
          <w:rFonts w:ascii="Times New Roman" w:hAnsi="Times New Roman" w:cs="Times New Roman"/>
          <w:sz w:val="24"/>
          <w:szCs w:val="24"/>
        </w:rPr>
        <w:t xml:space="preserve">genetically defined </w:t>
      </w:r>
      <w:r w:rsidR="005A10A5" w:rsidRPr="00B3695A">
        <w:rPr>
          <w:rFonts w:ascii="Times New Roman" w:hAnsi="Times New Roman" w:cs="Times New Roman"/>
          <w:sz w:val="24"/>
          <w:szCs w:val="24"/>
        </w:rPr>
        <w:t xml:space="preserve">individuals </w:t>
      </w:r>
      <w:r w:rsidR="00F240DF" w:rsidRPr="00B3695A">
        <w:rPr>
          <w:rFonts w:ascii="Times New Roman" w:hAnsi="Times New Roman" w:cs="Times New Roman"/>
          <w:sz w:val="24"/>
          <w:szCs w:val="24"/>
        </w:rPr>
        <w:t xml:space="preserve">carrying </w:t>
      </w:r>
      <w:r w:rsidR="00BC08EB" w:rsidRPr="00B3695A">
        <w:rPr>
          <w:rFonts w:ascii="Times New Roman" w:hAnsi="Times New Roman" w:cs="Times New Roman"/>
          <w:sz w:val="24"/>
          <w:szCs w:val="24"/>
        </w:rPr>
        <w:t>pathogenic</w:t>
      </w:r>
      <w:r w:rsidR="00E56C8F" w:rsidRPr="00B3695A">
        <w:rPr>
          <w:rFonts w:ascii="Times New Roman" w:hAnsi="Times New Roman" w:cs="Times New Roman"/>
          <w:sz w:val="24"/>
          <w:szCs w:val="24"/>
        </w:rPr>
        <w:t xml:space="preserve"> </w:t>
      </w:r>
      <w:r w:rsidR="003535F6" w:rsidRPr="00B3695A">
        <w:rPr>
          <w:rFonts w:ascii="Times New Roman" w:hAnsi="Times New Roman" w:cs="Times New Roman"/>
          <w:sz w:val="24"/>
          <w:szCs w:val="24"/>
        </w:rPr>
        <w:t>variant</w:t>
      </w:r>
      <w:r w:rsidR="00F6003C" w:rsidRPr="00B3695A">
        <w:rPr>
          <w:rFonts w:ascii="Times New Roman" w:hAnsi="Times New Roman" w:cs="Times New Roman"/>
          <w:sz w:val="24"/>
          <w:szCs w:val="24"/>
        </w:rPr>
        <w:t>s</w:t>
      </w:r>
      <w:r w:rsidR="003535F6" w:rsidRPr="00B3695A">
        <w:rPr>
          <w:rFonts w:ascii="Times New Roman" w:hAnsi="Times New Roman" w:cs="Times New Roman"/>
          <w:sz w:val="24"/>
          <w:szCs w:val="24"/>
        </w:rPr>
        <w:t xml:space="preserve"> in</w:t>
      </w:r>
      <w:r w:rsidR="008E5B43" w:rsidRPr="00B3695A">
        <w:rPr>
          <w:rFonts w:ascii="Times New Roman" w:hAnsi="Times New Roman" w:cs="Times New Roman"/>
          <w:sz w:val="24"/>
          <w:szCs w:val="24"/>
        </w:rPr>
        <w:t xml:space="preserve"> </w:t>
      </w:r>
      <w:r w:rsidR="003535F6" w:rsidRPr="00B3695A">
        <w:rPr>
          <w:rFonts w:ascii="Times New Roman" w:hAnsi="Times New Roman" w:cs="Times New Roman"/>
          <w:sz w:val="24"/>
          <w:szCs w:val="24"/>
        </w:rPr>
        <w:t>PCD gene</w:t>
      </w:r>
      <w:r w:rsidR="004C4B70" w:rsidRPr="00B3695A">
        <w:rPr>
          <w:rFonts w:ascii="Times New Roman" w:hAnsi="Times New Roman" w:cs="Times New Roman"/>
          <w:sz w:val="24"/>
          <w:szCs w:val="24"/>
        </w:rPr>
        <w:t>s</w:t>
      </w:r>
      <w:r w:rsidR="008322D7" w:rsidRPr="00B3695A">
        <w:rPr>
          <w:rFonts w:ascii="Times New Roman" w:hAnsi="Times New Roman" w:cs="Times New Roman"/>
          <w:sz w:val="24"/>
          <w:szCs w:val="24"/>
        </w:rPr>
        <w:t>. T</w:t>
      </w:r>
      <w:r w:rsidR="00BA5366" w:rsidRPr="00B3695A">
        <w:rPr>
          <w:rFonts w:ascii="Times New Roman" w:hAnsi="Times New Roman" w:cs="Times New Roman"/>
          <w:sz w:val="24"/>
          <w:szCs w:val="24"/>
        </w:rPr>
        <w:t>o develop the TDA models</w:t>
      </w:r>
      <w:r w:rsidR="00064B23" w:rsidRPr="00B3695A">
        <w:rPr>
          <w:rFonts w:ascii="Times New Roman" w:hAnsi="Times New Roman" w:cs="Times New Roman"/>
          <w:sz w:val="24"/>
          <w:szCs w:val="24"/>
        </w:rPr>
        <w:t>,</w:t>
      </w:r>
      <w:r w:rsidR="008322D7" w:rsidRPr="00B3695A">
        <w:rPr>
          <w:rFonts w:ascii="Times New Roman" w:hAnsi="Times New Roman" w:cs="Times New Roman"/>
          <w:sz w:val="24"/>
          <w:szCs w:val="24"/>
        </w:rPr>
        <w:t xml:space="preserve"> t</w:t>
      </w:r>
      <w:r w:rsidR="00F6003C" w:rsidRPr="00B3695A">
        <w:rPr>
          <w:rFonts w:ascii="Times New Roman" w:hAnsi="Times New Roman" w:cs="Times New Roman"/>
          <w:sz w:val="24"/>
          <w:szCs w:val="24"/>
        </w:rPr>
        <w:t>welve clinical and diagnostic</w:t>
      </w:r>
      <w:r w:rsidR="008322D7" w:rsidRPr="00B3695A">
        <w:rPr>
          <w:rFonts w:ascii="Times New Roman" w:hAnsi="Times New Roman" w:cs="Times New Roman"/>
          <w:sz w:val="24"/>
          <w:szCs w:val="24"/>
        </w:rPr>
        <w:t xml:space="preserve"> variables were included</w:t>
      </w:r>
      <w:r w:rsidR="00F6003C" w:rsidRPr="00B3695A">
        <w:rPr>
          <w:rFonts w:ascii="Times New Roman" w:hAnsi="Times New Roman" w:cs="Times New Roman"/>
          <w:sz w:val="24"/>
          <w:szCs w:val="24"/>
        </w:rPr>
        <w:t xml:space="preserve">. </w:t>
      </w:r>
      <w:r w:rsidR="000B2AD3">
        <w:rPr>
          <w:rFonts w:ascii="Times New Roman" w:hAnsi="Times New Roman" w:cs="Times New Roman"/>
          <w:sz w:val="24"/>
          <w:szCs w:val="24"/>
        </w:rPr>
        <w:t>TDA</w:t>
      </w:r>
      <w:r w:rsidR="00E22FD5">
        <w:rPr>
          <w:rFonts w:ascii="Times New Roman" w:hAnsi="Times New Roman" w:cs="Times New Roman"/>
          <w:sz w:val="24"/>
          <w:szCs w:val="24"/>
        </w:rPr>
        <w:t>-</w:t>
      </w:r>
      <w:r w:rsidR="000B2AD3">
        <w:rPr>
          <w:rFonts w:ascii="Times New Roman" w:hAnsi="Times New Roman" w:cs="Times New Roman"/>
          <w:sz w:val="24"/>
          <w:szCs w:val="24"/>
        </w:rPr>
        <w:t xml:space="preserve">driven hypotheses were subsequently </w:t>
      </w:r>
      <w:r w:rsidR="008B2E37" w:rsidRPr="00B3695A">
        <w:rPr>
          <w:rFonts w:ascii="Times New Roman" w:hAnsi="Times New Roman" w:cs="Times New Roman"/>
          <w:sz w:val="24"/>
          <w:szCs w:val="24"/>
        </w:rPr>
        <w:t>test</w:t>
      </w:r>
      <w:r w:rsidR="000B2AD3">
        <w:rPr>
          <w:rFonts w:ascii="Times New Roman" w:hAnsi="Times New Roman" w:cs="Times New Roman"/>
          <w:sz w:val="24"/>
          <w:szCs w:val="24"/>
        </w:rPr>
        <w:t>ed</w:t>
      </w:r>
      <w:r w:rsidR="008B2E37" w:rsidRPr="00B3695A">
        <w:rPr>
          <w:rFonts w:ascii="Times New Roman" w:hAnsi="Times New Roman" w:cs="Times New Roman"/>
          <w:sz w:val="24"/>
          <w:szCs w:val="24"/>
        </w:rPr>
        <w:t xml:space="preserve"> using </w:t>
      </w:r>
      <w:r w:rsidR="00533CE1" w:rsidRPr="00B3695A">
        <w:rPr>
          <w:rFonts w:ascii="Times New Roman" w:hAnsi="Times New Roman" w:cs="Times New Roman"/>
          <w:sz w:val="24"/>
          <w:szCs w:val="24"/>
        </w:rPr>
        <w:t>t</w:t>
      </w:r>
      <w:r w:rsidR="00925BCD" w:rsidRPr="00B3695A">
        <w:rPr>
          <w:rFonts w:ascii="Times New Roman" w:hAnsi="Times New Roman" w:cs="Times New Roman"/>
          <w:sz w:val="24"/>
          <w:szCs w:val="24"/>
        </w:rPr>
        <w:t>raditional</w:t>
      </w:r>
      <w:r w:rsidR="00942516" w:rsidRPr="00B3695A">
        <w:rPr>
          <w:rFonts w:ascii="Times New Roman" w:hAnsi="Times New Roman" w:cs="Times New Roman"/>
          <w:sz w:val="24"/>
          <w:szCs w:val="24"/>
        </w:rPr>
        <w:t xml:space="preserve"> </w:t>
      </w:r>
      <w:r w:rsidR="00CB7CBA" w:rsidRPr="00B3695A">
        <w:rPr>
          <w:rFonts w:ascii="Times New Roman" w:hAnsi="Times New Roman" w:cs="Times New Roman"/>
          <w:sz w:val="24"/>
          <w:szCs w:val="24"/>
        </w:rPr>
        <w:t>statistic</w:t>
      </w:r>
      <w:r w:rsidR="008B2E37" w:rsidRPr="00B3695A">
        <w:rPr>
          <w:rFonts w:ascii="Times New Roman" w:hAnsi="Times New Roman" w:cs="Times New Roman"/>
          <w:sz w:val="24"/>
          <w:szCs w:val="24"/>
        </w:rPr>
        <w:t>s.</w:t>
      </w:r>
    </w:p>
    <w:p w14:paraId="0E24685E" w14:textId="05A5CF68" w:rsidR="006F4DBF" w:rsidRPr="00B3695A" w:rsidRDefault="00D82592" w:rsidP="00A05B0A">
      <w:pPr>
        <w:spacing w:after="0" w:line="480" w:lineRule="auto"/>
        <w:rPr>
          <w:rFonts w:ascii="Times New Roman" w:hAnsi="Times New Roman" w:cs="Times New Roman"/>
          <w:sz w:val="24"/>
          <w:szCs w:val="24"/>
        </w:rPr>
      </w:pPr>
      <w:r w:rsidRPr="00B3695A">
        <w:rPr>
          <w:rFonts w:ascii="Times New Roman" w:hAnsi="Times New Roman" w:cs="Times New Roman"/>
          <w:b/>
          <w:sz w:val="24"/>
          <w:szCs w:val="24"/>
        </w:rPr>
        <w:t>R</w:t>
      </w:r>
      <w:r w:rsidR="00383FFB" w:rsidRPr="00B3695A">
        <w:rPr>
          <w:rFonts w:ascii="Times New Roman" w:hAnsi="Times New Roman" w:cs="Times New Roman"/>
          <w:b/>
          <w:sz w:val="24"/>
          <w:szCs w:val="24"/>
        </w:rPr>
        <w:t>esults</w:t>
      </w:r>
      <w:r w:rsidR="00383FFB" w:rsidRPr="00B3695A">
        <w:rPr>
          <w:rFonts w:ascii="Times New Roman" w:hAnsi="Times New Roman" w:cs="Times New Roman"/>
          <w:sz w:val="24"/>
          <w:szCs w:val="24"/>
        </w:rPr>
        <w:t xml:space="preserve"> </w:t>
      </w:r>
      <w:r w:rsidR="00F02903">
        <w:rPr>
          <w:rFonts w:ascii="Times New Roman" w:hAnsi="Times New Roman" w:cs="Times New Roman"/>
          <w:sz w:val="24"/>
          <w:szCs w:val="24"/>
        </w:rPr>
        <w:t>D</w:t>
      </w:r>
      <w:r w:rsidR="00E56C8F" w:rsidRPr="00B3695A">
        <w:rPr>
          <w:rFonts w:ascii="Times New Roman" w:hAnsi="Times New Roman" w:cs="Times New Roman"/>
          <w:sz w:val="24"/>
          <w:szCs w:val="24"/>
        </w:rPr>
        <w:t xml:space="preserve">isease severity at diagnosis measured by </w:t>
      </w:r>
      <w:r w:rsidR="00385257" w:rsidRPr="00B3695A">
        <w:rPr>
          <w:rFonts w:ascii="Times New Roman" w:hAnsi="Times New Roman" w:cs="Times New Roman"/>
          <w:sz w:val="24"/>
          <w:szCs w:val="24"/>
        </w:rPr>
        <w:t>FEV</w:t>
      </w:r>
      <w:r w:rsidR="00385257" w:rsidRPr="00B3695A">
        <w:rPr>
          <w:rFonts w:ascii="Times New Roman" w:hAnsi="Times New Roman" w:cs="Times New Roman"/>
          <w:sz w:val="24"/>
          <w:szCs w:val="24"/>
          <w:vertAlign w:val="subscript"/>
        </w:rPr>
        <w:t xml:space="preserve">1 </w:t>
      </w:r>
      <w:r w:rsidR="00E56C8F" w:rsidRPr="00B3695A">
        <w:rPr>
          <w:rFonts w:ascii="Times New Roman" w:hAnsi="Times New Roman" w:cs="Times New Roman"/>
          <w:sz w:val="24"/>
          <w:szCs w:val="24"/>
        </w:rPr>
        <w:t>z</w:t>
      </w:r>
      <w:r w:rsidR="00D20D50" w:rsidRPr="00B3695A">
        <w:rPr>
          <w:rFonts w:ascii="Times New Roman" w:hAnsi="Times New Roman" w:cs="Times New Roman"/>
          <w:sz w:val="24"/>
          <w:szCs w:val="24"/>
        </w:rPr>
        <w:t>-</w:t>
      </w:r>
      <w:r w:rsidR="00E56C8F" w:rsidRPr="00B3695A">
        <w:rPr>
          <w:rFonts w:ascii="Times New Roman" w:hAnsi="Times New Roman" w:cs="Times New Roman"/>
          <w:sz w:val="24"/>
          <w:szCs w:val="24"/>
        </w:rPr>
        <w:t>score was</w:t>
      </w:r>
      <w:r w:rsidR="009F5938" w:rsidRPr="00B3695A">
        <w:rPr>
          <w:rFonts w:ascii="Times New Roman" w:hAnsi="Times New Roman" w:cs="Times New Roman"/>
          <w:sz w:val="24"/>
          <w:szCs w:val="24"/>
        </w:rPr>
        <w:t xml:space="preserve"> </w:t>
      </w:r>
      <w:r w:rsidR="00CB7CBA" w:rsidRPr="00B3695A">
        <w:rPr>
          <w:rFonts w:ascii="Times New Roman" w:hAnsi="Times New Roman" w:cs="Times New Roman"/>
          <w:sz w:val="24"/>
          <w:szCs w:val="24"/>
        </w:rPr>
        <w:t xml:space="preserve">(i) </w:t>
      </w:r>
      <w:r w:rsidR="009F5938" w:rsidRPr="00B3695A">
        <w:rPr>
          <w:rFonts w:ascii="Times New Roman" w:hAnsi="Times New Roman" w:cs="Times New Roman"/>
          <w:sz w:val="24"/>
          <w:szCs w:val="24"/>
        </w:rPr>
        <w:t>significantly</w:t>
      </w:r>
      <w:r w:rsidR="00E56C8F" w:rsidRPr="00B3695A">
        <w:rPr>
          <w:rFonts w:ascii="Times New Roman" w:hAnsi="Times New Roman" w:cs="Times New Roman"/>
          <w:sz w:val="24"/>
          <w:szCs w:val="24"/>
        </w:rPr>
        <w:t xml:space="preserve"> worse in</w:t>
      </w:r>
      <w:r w:rsidR="005730F1" w:rsidRPr="00B3695A">
        <w:rPr>
          <w:rFonts w:ascii="Times New Roman" w:hAnsi="Times New Roman" w:cs="Times New Roman"/>
          <w:sz w:val="24"/>
          <w:szCs w:val="24"/>
        </w:rPr>
        <w:t xml:space="preserve"> individuals with </w:t>
      </w:r>
      <w:r w:rsidR="00CB7CBA" w:rsidRPr="00B3695A">
        <w:rPr>
          <w:rFonts w:ascii="Times New Roman" w:hAnsi="Times New Roman" w:cs="Times New Roman"/>
          <w:i/>
          <w:sz w:val="24"/>
          <w:szCs w:val="24"/>
        </w:rPr>
        <w:t xml:space="preserve">CCDC39 </w:t>
      </w:r>
      <w:r w:rsidR="005730F1" w:rsidRPr="00B3695A">
        <w:rPr>
          <w:rFonts w:ascii="Times New Roman" w:hAnsi="Times New Roman" w:cs="Times New Roman"/>
          <w:sz w:val="24"/>
          <w:szCs w:val="24"/>
        </w:rPr>
        <w:t xml:space="preserve">mutations </w:t>
      </w:r>
      <w:r w:rsidR="00E56C8F" w:rsidRPr="00B3695A">
        <w:rPr>
          <w:rFonts w:ascii="Times New Roman" w:hAnsi="Times New Roman" w:cs="Times New Roman"/>
          <w:sz w:val="24"/>
          <w:szCs w:val="24"/>
        </w:rPr>
        <w:t>compared to other</w:t>
      </w:r>
      <w:r w:rsidR="00A96BDC" w:rsidRPr="00B3695A">
        <w:rPr>
          <w:rFonts w:ascii="Times New Roman" w:hAnsi="Times New Roman" w:cs="Times New Roman"/>
          <w:sz w:val="24"/>
          <w:szCs w:val="24"/>
        </w:rPr>
        <w:t xml:space="preserve"> gene</w:t>
      </w:r>
      <w:r w:rsidR="00E56C8F" w:rsidRPr="00B3695A">
        <w:rPr>
          <w:rFonts w:ascii="Times New Roman" w:hAnsi="Times New Roman" w:cs="Times New Roman"/>
          <w:sz w:val="24"/>
          <w:szCs w:val="24"/>
        </w:rPr>
        <w:t xml:space="preserve"> </w:t>
      </w:r>
      <w:r w:rsidR="00942516" w:rsidRPr="00B3695A">
        <w:rPr>
          <w:rFonts w:ascii="Times New Roman" w:hAnsi="Times New Roman" w:cs="Times New Roman"/>
          <w:sz w:val="24"/>
          <w:szCs w:val="24"/>
        </w:rPr>
        <w:t xml:space="preserve">mutations </w:t>
      </w:r>
      <w:r w:rsidR="00CB7CBA" w:rsidRPr="00B3695A">
        <w:rPr>
          <w:rFonts w:ascii="Times New Roman" w:hAnsi="Times New Roman" w:cs="Times New Roman"/>
          <w:sz w:val="24"/>
          <w:szCs w:val="24"/>
        </w:rPr>
        <w:t xml:space="preserve">and (ii) better </w:t>
      </w:r>
      <w:r w:rsidR="003E5A17" w:rsidRPr="00B3695A">
        <w:rPr>
          <w:rFonts w:ascii="Times New Roman" w:hAnsi="Times New Roman" w:cs="Times New Roman"/>
          <w:sz w:val="24"/>
          <w:szCs w:val="24"/>
        </w:rPr>
        <w:t xml:space="preserve">in </w:t>
      </w:r>
      <w:r w:rsidR="00942516" w:rsidRPr="00B3695A">
        <w:rPr>
          <w:rFonts w:ascii="Times New Roman" w:hAnsi="Times New Roman" w:cs="Times New Roman"/>
          <w:sz w:val="24"/>
          <w:szCs w:val="24"/>
        </w:rPr>
        <w:t xml:space="preserve">those with </w:t>
      </w:r>
      <w:r w:rsidR="00CB7CBA" w:rsidRPr="00B3695A">
        <w:rPr>
          <w:rFonts w:ascii="Times New Roman" w:hAnsi="Times New Roman" w:cs="Times New Roman"/>
          <w:i/>
          <w:sz w:val="24"/>
          <w:szCs w:val="24"/>
        </w:rPr>
        <w:t xml:space="preserve">DNAH11 </w:t>
      </w:r>
      <w:r w:rsidR="00CB7CBA" w:rsidRPr="00B3695A">
        <w:rPr>
          <w:rFonts w:ascii="Times New Roman" w:hAnsi="Times New Roman" w:cs="Times New Roman"/>
          <w:sz w:val="24"/>
          <w:szCs w:val="24"/>
        </w:rPr>
        <w:t>mutations</w:t>
      </w:r>
      <w:r w:rsidR="00BA0DBD" w:rsidRPr="00B3695A">
        <w:rPr>
          <w:rFonts w:ascii="Times New Roman" w:hAnsi="Times New Roman" w:cs="Times New Roman"/>
          <w:sz w:val="24"/>
          <w:szCs w:val="24"/>
        </w:rPr>
        <w:t xml:space="preserve">; </w:t>
      </w:r>
      <w:r w:rsidR="00942516" w:rsidRPr="00B3695A">
        <w:rPr>
          <w:rFonts w:ascii="Times New Roman" w:hAnsi="Times New Roman" w:cs="Times New Roman"/>
          <w:sz w:val="24"/>
          <w:szCs w:val="24"/>
        </w:rPr>
        <w:t>the latter</w:t>
      </w:r>
      <w:r w:rsidR="00CB7CBA" w:rsidRPr="00B3695A">
        <w:rPr>
          <w:rFonts w:ascii="Times New Roman" w:hAnsi="Times New Roman" w:cs="Times New Roman"/>
          <w:sz w:val="24"/>
          <w:szCs w:val="24"/>
        </w:rPr>
        <w:t xml:space="preserve"> also</w:t>
      </w:r>
      <w:r w:rsidR="00BA0DBD" w:rsidRPr="00B3695A">
        <w:rPr>
          <w:rFonts w:ascii="Times New Roman" w:hAnsi="Times New Roman" w:cs="Times New Roman"/>
          <w:sz w:val="24"/>
          <w:szCs w:val="24"/>
        </w:rPr>
        <w:t xml:space="preserve"> </w:t>
      </w:r>
      <w:r w:rsidR="00FB3A47" w:rsidRPr="00B3695A">
        <w:rPr>
          <w:rFonts w:ascii="Times New Roman" w:hAnsi="Times New Roman" w:cs="Times New Roman"/>
          <w:sz w:val="24"/>
          <w:szCs w:val="24"/>
        </w:rPr>
        <w:t>reported less</w:t>
      </w:r>
      <w:r w:rsidR="003859DD" w:rsidRPr="00B3695A">
        <w:rPr>
          <w:rFonts w:ascii="Times New Roman" w:hAnsi="Times New Roman" w:cs="Times New Roman"/>
          <w:sz w:val="24"/>
          <w:szCs w:val="24"/>
        </w:rPr>
        <w:t xml:space="preserve"> </w:t>
      </w:r>
      <w:r w:rsidR="00884E3A" w:rsidRPr="00B3695A">
        <w:rPr>
          <w:rFonts w:ascii="Times New Roman" w:hAnsi="Times New Roman" w:cs="Times New Roman"/>
          <w:sz w:val="24"/>
          <w:szCs w:val="24"/>
        </w:rPr>
        <w:t>neonatal</w:t>
      </w:r>
      <w:r w:rsidR="00FD5BB0" w:rsidRPr="00B3695A">
        <w:rPr>
          <w:rFonts w:ascii="Times New Roman" w:hAnsi="Times New Roman" w:cs="Times New Roman"/>
          <w:sz w:val="24"/>
          <w:szCs w:val="24"/>
        </w:rPr>
        <w:t xml:space="preserve"> respiratory</w:t>
      </w:r>
      <w:r w:rsidR="00884E3A" w:rsidRPr="00B3695A">
        <w:rPr>
          <w:rFonts w:ascii="Times New Roman" w:hAnsi="Times New Roman" w:cs="Times New Roman"/>
          <w:sz w:val="24"/>
          <w:szCs w:val="24"/>
        </w:rPr>
        <w:t xml:space="preserve"> distress.</w:t>
      </w:r>
      <w:r w:rsidR="00942516" w:rsidRPr="00B3695A">
        <w:rPr>
          <w:rFonts w:ascii="Times New Roman" w:hAnsi="Times New Roman" w:cs="Times New Roman"/>
          <w:sz w:val="24"/>
          <w:szCs w:val="24"/>
        </w:rPr>
        <w:t xml:space="preserve"> </w:t>
      </w:r>
      <w:r w:rsidR="00510ECA" w:rsidRPr="00B3695A">
        <w:rPr>
          <w:rFonts w:ascii="Times New Roman" w:hAnsi="Times New Roman" w:cs="Times New Roman"/>
          <w:sz w:val="24"/>
          <w:szCs w:val="24"/>
        </w:rPr>
        <w:t>Patients without neonatal respiratory distress had better preserved FEV</w:t>
      </w:r>
      <w:r w:rsidR="00510ECA" w:rsidRPr="002C7D6E">
        <w:rPr>
          <w:rFonts w:ascii="Times New Roman" w:hAnsi="Times New Roman" w:cs="Times New Roman"/>
          <w:sz w:val="24"/>
          <w:szCs w:val="24"/>
          <w:vertAlign w:val="subscript"/>
        </w:rPr>
        <w:t>1</w:t>
      </w:r>
      <w:r w:rsidR="00510ECA" w:rsidRPr="00B3695A">
        <w:rPr>
          <w:rFonts w:ascii="Times New Roman" w:hAnsi="Times New Roman" w:cs="Times New Roman"/>
          <w:sz w:val="24"/>
          <w:szCs w:val="24"/>
        </w:rPr>
        <w:t xml:space="preserve"> at diagnosis. </w:t>
      </w:r>
      <w:r w:rsidR="000C337B" w:rsidRPr="00B3695A">
        <w:rPr>
          <w:rFonts w:ascii="Times New Roman" w:hAnsi="Times New Roman" w:cs="Times New Roman"/>
          <w:sz w:val="24"/>
          <w:szCs w:val="24"/>
        </w:rPr>
        <w:t>Individuals</w:t>
      </w:r>
      <w:r w:rsidR="00B06448" w:rsidRPr="00B3695A">
        <w:rPr>
          <w:rFonts w:ascii="Times New Roman" w:hAnsi="Times New Roman" w:cs="Times New Roman"/>
          <w:sz w:val="24"/>
          <w:szCs w:val="24"/>
        </w:rPr>
        <w:t xml:space="preserve"> with </w:t>
      </w:r>
      <w:r w:rsidR="00884E3A" w:rsidRPr="00B3695A">
        <w:rPr>
          <w:rFonts w:ascii="Times New Roman" w:hAnsi="Times New Roman" w:cs="Times New Roman"/>
          <w:i/>
          <w:sz w:val="24"/>
          <w:szCs w:val="24"/>
        </w:rPr>
        <w:t>DNAH5</w:t>
      </w:r>
      <w:r w:rsidR="00884E3A" w:rsidRPr="00B3695A">
        <w:rPr>
          <w:rFonts w:ascii="Times New Roman" w:hAnsi="Times New Roman" w:cs="Times New Roman"/>
          <w:sz w:val="24"/>
          <w:szCs w:val="24"/>
        </w:rPr>
        <w:t xml:space="preserve"> </w:t>
      </w:r>
      <w:r w:rsidR="00CB7CBA" w:rsidRPr="00B3695A">
        <w:rPr>
          <w:rFonts w:ascii="Times New Roman" w:hAnsi="Times New Roman" w:cs="Times New Roman"/>
          <w:sz w:val="24"/>
          <w:szCs w:val="24"/>
        </w:rPr>
        <w:t>mutations</w:t>
      </w:r>
      <w:r w:rsidR="00884E3A" w:rsidRPr="00B3695A">
        <w:rPr>
          <w:rFonts w:ascii="Times New Roman" w:hAnsi="Times New Roman" w:cs="Times New Roman"/>
          <w:sz w:val="24"/>
          <w:szCs w:val="24"/>
        </w:rPr>
        <w:t xml:space="preserve"> were phenotypically diverse.</w:t>
      </w:r>
      <w:r w:rsidR="00B06448" w:rsidRPr="00B3695A">
        <w:rPr>
          <w:rFonts w:ascii="Times New Roman" w:hAnsi="Times New Roman" w:cs="Times New Roman"/>
          <w:sz w:val="24"/>
          <w:szCs w:val="24"/>
        </w:rPr>
        <w:t xml:space="preserve"> </w:t>
      </w:r>
      <w:r w:rsidR="003859DD" w:rsidRPr="00B3695A">
        <w:rPr>
          <w:rFonts w:ascii="Times New Roman" w:hAnsi="Times New Roman" w:cs="Times New Roman"/>
          <w:sz w:val="24"/>
          <w:szCs w:val="24"/>
        </w:rPr>
        <w:t xml:space="preserve">Cilia </w:t>
      </w:r>
      <w:r w:rsidR="003E5A17" w:rsidRPr="00B3695A">
        <w:rPr>
          <w:rFonts w:ascii="Times New Roman" w:hAnsi="Times New Roman" w:cs="Times New Roman"/>
          <w:sz w:val="24"/>
          <w:szCs w:val="24"/>
        </w:rPr>
        <w:t>ultra</w:t>
      </w:r>
      <w:r w:rsidR="003859DD" w:rsidRPr="00B3695A">
        <w:rPr>
          <w:rFonts w:ascii="Times New Roman" w:hAnsi="Times New Roman" w:cs="Times New Roman"/>
          <w:sz w:val="24"/>
          <w:szCs w:val="24"/>
        </w:rPr>
        <w:t>structure</w:t>
      </w:r>
      <w:r w:rsidR="00B06448" w:rsidRPr="00B3695A">
        <w:rPr>
          <w:rFonts w:ascii="Times New Roman" w:hAnsi="Times New Roman" w:cs="Times New Roman"/>
          <w:sz w:val="24"/>
          <w:szCs w:val="24"/>
        </w:rPr>
        <w:t xml:space="preserve"> and beat pattern </w:t>
      </w:r>
      <w:r w:rsidR="003859DD" w:rsidRPr="00B3695A">
        <w:rPr>
          <w:rFonts w:ascii="Times New Roman" w:hAnsi="Times New Roman" w:cs="Times New Roman"/>
          <w:sz w:val="24"/>
          <w:szCs w:val="24"/>
        </w:rPr>
        <w:t xml:space="preserve">defects correlated </w:t>
      </w:r>
      <w:r w:rsidR="00B06448" w:rsidRPr="00B3695A">
        <w:rPr>
          <w:rFonts w:ascii="Times New Roman" w:hAnsi="Times New Roman" w:cs="Times New Roman"/>
          <w:sz w:val="24"/>
          <w:szCs w:val="24"/>
        </w:rPr>
        <w:t>closely to</w:t>
      </w:r>
      <w:r w:rsidR="00DC31CF" w:rsidRPr="00B3695A">
        <w:rPr>
          <w:rFonts w:ascii="Times New Roman" w:hAnsi="Times New Roman" w:cs="Times New Roman"/>
          <w:sz w:val="24"/>
          <w:szCs w:val="24"/>
        </w:rPr>
        <w:t xml:space="preserve"> specific</w:t>
      </w:r>
      <w:r w:rsidR="00B06448" w:rsidRPr="00B3695A">
        <w:rPr>
          <w:rFonts w:ascii="Times New Roman" w:hAnsi="Times New Roman" w:cs="Times New Roman"/>
          <w:sz w:val="24"/>
          <w:szCs w:val="24"/>
        </w:rPr>
        <w:t xml:space="preserve"> causative gene groups</w:t>
      </w:r>
      <w:r w:rsidR="003859DD" w:rsidRPr="00B3695A">
        <w:rPr>
          <w:rFonts w:ascii="Times New Roman" w:hAnsi="Times New Roman" w:cs="Times New Roman"/>
          <w:sz w:val="24"/>
          <w:szCs w:val="24"/>
        </w:rPr>
        <w:t>,</w:t>
      </w:r>
      <w:r w:rsidR="00470424" w:rsidRPr="00B3695A">
        <w:rPr>
          <w:rFonts w:ascii="Times New Roman" w:hAnsi="Times New Roman" w:cs="Times New Roman"/>
          <w:sz w:val="24"/>
          <w:szCs w:val="24"/>
        </w:rPr>
        <w:t xml:space="preserve"> </w:t>
      </w:r>
      <w:r w:rsidR="00AE7290" w:rsidRPr="00B3695A">
        <w:rPr>
          <w:rFonts w:ascii="Times New Roman" w:hAnsi="Times New Roman" w:cs="Times New Roman"/>
          <w:sz w:val="24"/>
          <w:szCs w:val="24"/>
        </w:rPr>
        <w:t>confirming</w:t>
      </w:r>
      <w:r w:rsidR="00470424" w:rsidRPr="00B3695A">
        <w:rPr>
          <w:rFonts w:ascii="Times New Roman" w:hAnsi="Times New Roman" w:cs="Times New Roman"/>
          <w:sz w:val="24"/>
          <w:szCs w:val="24"/>
        </w:rPr>
        <w:t xml:space="preserve"> these tests can be used to </w:t>
      </w:r>
      <w:r w:rsidR="00385257" w:rsidRPr="00B3695A">
        <w:rPr>
          <w:rFonts w:ascii="Times New Roman" w:hAnsi="Times New Roman" w:cs="Times New Roman"/>
          <w:sz w:val="24"/>
          <w:szCs w:val="24"/>
        </w:rPr>
        <w:t>support</w:t>
      </w:r>
      <w:r w:rsidR="00470424" w:rsidRPr="00B3695A">
        <w:rPr>
          <w:rFonts w:ascii="Times New Roman" w:hAnsi="Times New Roman" w:cs="Times New Roman"/>
          <w:sz w:val="24"/>
          <w:szCs w:val="24"/>
        </w:rPr>
        <w:t xml:space="preserve"> a genetic diagnosis</w:t>
      </w:r>
      <w:r w:rsidR="00B06448" w:rsidRPr="00B3695A">
        <w:rPr>
          <w:rFonts w:ascii="Times New Roman" w:hAnsi="Times New Roman" w:cs="Times New Roman"/>
          <w:sz w:val="24"/>
          <w:szCs w:val="24"/>
        </w:rPr>
        <w:t xml:space="preserve">. </w:t>
      </w:r>
    </w:p>
    <w:p w14:paraId="0F75AF6C" w14:textId="3051202B" w:rsidR="006D1B66" w:rsidRPr="00B3695A" w:rsidRDefault="00383FFB" w:rsidP="00A05B0A">
      <w:pPr>
        <w:spacing w:after="0" w:line="480" w:lineRule="auto"/>
        <w:rPr>
          <w:rFonts w:ascii="Times New Roman" w:hAnsi="Times New Roman" w:cs="Times New Roman"/>
          <w:sz w:val="24"/>
          <w:szCs w:val="24"/>
        </w:rPr>
      </w:pPr>
      <w:r w:rsidRPr="00B3695A">
        <w:rPr>
          <w:rFonts w:ascii="Times New Roman" w:hAnsi="Times New Roman" w:cs="Times New Roman"/>
          <w:b/>
          <w:sz w:val="24"/>
          <w:szCs w:val="24"/>
        </w:rPr>
        <w:t>Conclusions</w:t>
      </w:r>
      <w:r w:rsidR="005730F1" w:rsidRPr="00B3695A">
        <w:rPr>
          <w:rFonts w:ascii="Times New Roman" w:hAnsi="Times New Roman" w:cs="Times New Roman"/>
          <w:sz w:val="24"/>
          <w:szCs w:val="24"/>
        </w:rPr>
        <w:t xml:space="preserve"> </w:t>
      </w:r>
      <w:r w:rsidR="003859DD" w:rsidRPr="00B3695A">
        <w:rPr>
          <w:rFonts w:ascii="Times New Roman" w:hAnsi="Times New Roman" w:cs="Times New Roman"/>
          <w:sz w:val="24"/>
          <w:szCs w:val="24"/>
        </w:rPr>
        <w:t>T</w:t>
      </w:r>
      <w:r w:rsidR="004C4B70" w:rsidRPr="00B3695A">
        <w:rPr>
          <w:rFonts w:ascii="Times New Roman" w:hAnsi="Times New Roman" w:cs="Times New Roman"/>
          <w:sz w:val="24"/>
          <w:szCs w:val="24"/>
        </w:rPr>
        <w:t>his</w:t>
      </w:r>
      <w:r w:rsidR="00A52AE8" w:rsidRPr="00B3695A">
        <w:rPr>
          <w:rFonts w:ascii="Times New Roman" w:hAnsi="Times New Roman" w:cs="Times New Roman"/>
          <w:sz w:val="24"/>
          <w:szCs w:val="24"/>
        </w:rPr>
        <w:t xml:space="preserve"> </w:t>
      </w:r>
      <w:r w:rsidR="004C4B70" w:rsidRPr="00B3695A">
        <w:rPr>
          <w:rFonts w:ascii="Times New Roman" w:hAnsi="Times New Roman" w:cs="Times New Roman"/>
          <w:sz w:val="24"/>
          <w:szCs w:val="24"/>
        </w:rPr>
        <w:t>large scale</w:t>
      </w:r>
      <w:r w:rsidR="00AE7290" w:rsidRPr="00B3695A">
        <w:rPr>
          <w:rFonts w:ascii="Times New Roman" w:hAnsi="Times New Roman" w:cs="Times New Roman"/>
          <w:sz w:val="24"/>
          <w:szCs w:val="24"/>
        </w:rPr>
        <w:t xml:space="preserve"> multi-national</w:t>
      </w:r>
      <w:r w:rsidR="00A52AE8" w:rsidRPr="00B3695A">
        <w:rPr>
          <w:rFonts w:ascii="Times New Roman" w:hAnsi="Times New Roman" w:cs="Times New Roman"/>
          <w:sz w:val="24"/>
          <w:szCs w:val="24"/>
        </w:rPr>
        <w:t xml:space="preserve"> </w:t>
      </w:r>
      <w:r w:rsidR="004C4B70" w:rsidRPr="00B3695A">
        <w:rPr>
          <w:rFonts w:ascii="Times New Roman" w:hAnsi="Times New Roman" w:cs="Times New Roman"/>
          <w:sz w:val="24"/>
          <w:szCs w:val="24"/>
        </w:rPr>
        <w:t xml:space="preserve">study </w:t>
      </w:r>
      <w:r w:rsidR="00207B04" w:rsidRPr="00B3695A">
        <w:rPr>
          <w:rFonts w:ascii="Times New Roman" w:hAnsi="Times New Roman" w:cs="Times New Roman"/>
          <w:sz w:val="24"/>
          <w:szCs w:val="24"/>
        </w:rPr>
        <w:t>presents</w:t>
      </w:r>
      <w:r w:rsidR="004C4B70" w:rsidRPr="00B3695A">
        <w:rPr>
          <w:rFonts w:ascii="Times New Roman" w:hAnsi="Times New Roman" w:cs="Times New Roman"/>
          <w:sz w:val="24"/>
          <w:szCs w:val="24"/>
        </w:rPr>
        <w:t xml:space="preserve"> </w:t>
      </w:r>
      <w:r w:rsidR="005A10A5" w:rsidRPr="00B3695A">
        <w:rPr>
          <w:rFonts w:ascii="Times New Roman" w:hAnsi="Times New Roman" w:cs="Times New Roman"/>
          <w:sz w:val="24"/>
          <w:szCs w:val="24"/>
        </w:rPr>
        <w:t xml:space="preserve">PCD </w:t>
      </w:r>
      <w:r w:rsidR="004C4B70" w:rsidRPr="00B3695A">
        <w:rPr>
          <w:rFonts w:ascii="Times New Roman" w:hAnsi="Times New Roman" w:cs="Times New Roman"/>
          <w:sz w:val="24"/>
          <w:szCs w:val="24"/>
        </w:rPr>
        <w:t xml:space="preserve">as a </w:t>
      </w:r>
      <w:r w:rsidR="00213DC4" w:rsidRPr="00B3695A">
        <w:rPr>
          <w:rFonts w:ascii="Times New Roman" w:hAnsi="Times New Roman" w:cs="Times New Roman"/>
          <w:sz w:val="24"/>
          <w:szCs w:val="24"/>
        </w:rPr>
        <w:t>syndrome</w:t>
      </w:r>
      <w:r w:rsidR="005A10A5" w:rsidRPr="00B3695A">
        <w:rPr>
          <w:rFonts w:ascii="Times New Roman" w:hAnsi="Times New Roman" w:cs="Times New Roman"/>
          <w:sz w:val="24"/>
          <w:szCs w:val="24"/>
        </w:rPr>
        <w:t xml:space="preserve"> </w:t>
      </w:r>
      <w:r w:rsidR="009F5B06" w:rsidRPr="00B3695A">
        <w:rPr>
          <w:rFonts w:ascii="Times New Roman" w:hAnsi="Times New Roman" w:cs="Times New Roman"/>
          <w:sz w:val="24"/>
          <w:szCs w:val="24"/>
        </w:rPr>
        <w:t>wi</w:t>
      </w:r>
      <w:r w:rsidR="00470424" w:rsidRPr="00B3695A">
        <w:rPr>
          <w:rFonts w:ascii="Times New Roman" w:hAnsi="Times New Roman" w:cs="Times New Roman"/>
          <w:sz w:val="24"/>
          <w:szCs w:val="24"/>
        </w:rPr>
        <w:t>th overlapping symptoms</w:t>
      </w:r>
      <w:r w:rsidR="003859DD" w:rsidRPr="00B3695A">
        <w:rPr>
          <w:rFonts w:ascii="Times New Roman" w:hAnsi="Times New Roman" w:cs="Times New Roman"/>
          <w:sz w:val="24"/>
          <w:szCs w:val="24"/>
        </w:rPr>
        <w:t xml:space="preserve"> and </w:t>
      </w:r>
      <w:r w:rsidR="00942516" w:rsidRPr="00B3695A">
        <w:rPr>
          <w:rFonts w:ascii="Times New Roman" w:hAnsi="Times New Roman" w:cs="Times New Roman"/>
          <w:sz w:val="24"/>
          <w:szCs w:val="24"/>
        </w:rPr>
        <w:t xml:space="preserve">variation in </w:t>
      </w:r>
      <w:r w:rsidR="00470424" w:rsidRPr="00B3695A">
        <w:rPr>
          <w:rFonts w:ascii="Times New Roman" w:hAnsi="Times New Roman" w:cs="Times New Roman"/>
          <w:sz w:val="24"/>
          <w:szCs w:val="24"/>
        </w:rPr>
        <w:t>phenotyp</w:t>
      </w:r>
      <w:r w:rsidR="00942516" w:rsidRPr="00B3695A">
        <w:rPr>
          <w:rFonts w:ascii="Times New Roman" w:hAnsi="Times New Roman" w:cs="Times New Roman"/>
          <w:sz w:val="24"/>
          <w:szCs w:val="24"/>
        </w:rPr>
        <w:t>e,</w:t>
      </w:r>
      <w:r w:rsidR="009F5B06" w:rsidRPr="00B3695A">
        <w:rPr>
          <w:rFonts w:ascii="Times New Roman" w:hAnsi="Times New Roman" w:cs="Times New Roman"/>
          <w:sz w:val="24"/>
          <w:szCs w:val="24"/>
        </w:rPr>
        <w:t xml:space="preserve"> according to genotype. </w:t>
      </w:r>
      <w:r w:rsidR="00A52AE8" w:rsidRPr="00B3695A">
        <w:rPr>
          <w:rFonts w:ascii="Times New Roman" w:hAnsi="Times New Roman" w:cs="Times New Roman"/>
          <w:sz w:val="24"/>
          <w:szCs w:val="24"/>
        </w:rPr>
        <w:t>TDA modelling confirmed genotype-phenotype relationships</w:t>
      </w:r>
      <w:r w:rsidR="00385257" w:rsidRPr="00B3695A">
        <w:rPr>
          <w:rFonts w:ascii="Times New Roman" w:hAnsi="Times New Roman" w:cs="Times New Roman"/>
          <w:sz w:val="24"/>
          <w:szCs w:val="24"/>
        </w:rPr>
        <w:t xml:space="preserve"> reported by</w:t>
      </w:r>
      <w:r w:rsidR="00A52AE8" w:rsidRPr="00B3695A">
        <w:rPr>
          <w:rFonts w:ascii="Times New Roman" w:hAnsi="Times New Roman" w:cs="Times New Roman"/>
          <w:sz w:val="24"/>
          <w:szCs w:val="24"/>
        </w:rPr>
        <w:t xml:space="preserve"> smaller studies (e.g. </w:t>
      </w:r>
      <w:r w:rsidR="00385257" w:rsidRPr="00B3695A">
        <w:rPr>
          <w:rFonts w:ascii="Times New Roman" w:hAnsi="Times New Roman" w:cs="Times New Roman"/>
          <w:sz w:val="24"/>
          <w:szCs w:val="24"/>
        </w:rPr>
        <w:t>FEV</w:t>
      </w:r>
      <w:r w:rsidR="00385257" w:rsidRPr="00B3695A">
        <w:rPr>
          <w:rFonts w:ascii="Times New Roman" w:hAnsi="Times New Roman" w:cs="Times New Roman"/>
          <w:sz w:val="24"/>
          <w:szCs w:val="24"/>
          <w:vertAlign w:val="subscript"/>
        </w:rPr>
        <w:t xml:space="preserve">1 </w:t>
      </w:r>
      <w:r w:rsidR="003859DD" w:rsidRPr="00B3695A">
        <w:rPr>
          <w:rFonts w:ascii="Times New Roman" w:hAnsi="Times New Roman" w:cs="Times New Roman"/>
          <w:sz w:val="24"/>
          <w:szCs w:val="24"/>
        </w:rPr>
        <w:t>worse</w:t>
      </w:r>
      <w:r w:rsidR="009F5B06" w:rsidRPr="00B3695A">
        <w:rPr>
          <w:rFonts w:ascii="Times New Roman" w:hAnsi="Times New Roman" w:cs="Times New Roman"/>
          <w:sz w:val="24"/>
          <w:szCs w:val="24"/>
        </w:rPr>
        <w:t xml:space="preserve"> </w:t>
      </w:r>
      <w:r w:rsidR="00385257" w:rsidRPr="00B3695A">
        <w:rPr>
          <w:rFonts w:ascii="Times New Roman" w:hAnsi="Times New Roman" w:cs="Times New Roman"/>
          <w:sz w:val="24"/>
          <w:szCs w:val="24"/>
        </w:rPr>
        <w:t>with</w:t>
      </w:r>
      <w:r w:rsidR="00E24CA7" w:rsidRPr="00B3695A">
        <w:rPr>
          <w:rFonts w:ascii="Times New Roman" w:hAnsi="Times New Roman" w:cs="Times New Roman"/>
          <w:sz w:val="24"/>
          <w:szCs w:val="24"/>
        </w:rPr>
        <w:t xml:space="preserve"> </w:t>
      </w:r>
      <w:r w:rsidR="005730F1" w:rsidRPr="00B3695A">
        <w:rPr>
          <w:rFonts w:ascii="Times New Roman" w:hAnsi="Times New Roman" w:cs="Times New Roman"/>
          <w:i/>
          <w:sz w:val="24"/>
          <w:szCs w:val="24"/>
        </w:rPr>
        <w:t>CCDC39</w:t>
      </w:r>
      <w:r w:rsidR="003859DD" w:rsidRPr="00B3695A">
        <w:rPr>
          <w:rFonts w:ascii="Times New Roman" w:hAnsi="Times New Roman" w:cs="Times New Roman"/>
          <w:i/>
          <w:sz w:val="24"/>
          <w:szCs w:val="24"/>
        </w:rPr>
        <w:t xml:space="preserve"> </w:t>
      </w:r>
      <w:r w:rsidR="003859DD" w:rsidRPr="00B3695A">
        <w:rPr>
          <w:rFonts w:ascii="Times New Roman" w:hAnsi="Times New Roman" w:cs="Times New Roman"/>
          <w:sz w:val="24"/>
          <w:szCs w:val="24"/>
        </w:rPr>
        <w:t>mutation</w:t>
      </w:r>
      <w:r w:rsidR="00A52AE8" w:rsidRPr="00B3695A">
        <w:rPr>
          <w:rFonts w:ascii="Times New Roman" w:hAnsi="Times New Roman" w:cs="Times New Roman"/>
          <w:sz w:val="24"/>
          <w:szCs w:val="24"/>
        </w:rPr>
        <w:t>s)</w:t>
      </w:r>
      <w:r w:rsidR="003859DD" w:rsidRPr="00B3695A">
        <w:rPr>
          <w:rFonts w:ascii="Times New Roman" w:hAnsi="Times New Roman" w:cs="Times New Roman"/>
          <w:sz w:val="24"/>
          <w:szCs w:val="24"/>
        </w:rPr>
        <w:t>,</w:t>
      </w:r>
      <w:r w:rsidR="00580124" w:rsidRPr="00B3695A">
        <w:rPr>
          <w:rFonts w:ascii="Times New Roman" w:hAnsi="Times New Roman" w:cs="Times New Roman"/>
          <w:sz w:val="24"/>
          <w:szCs w:val="24"/>
        </w:rPr>
        <w:t xml:space="preserve"> </w:t>
      </w:r>
      <w:r w:rsidR="001E676D" w:rsidRPr="00B3695A">
        <w:rPr>
          <w:rFonts w:ascii="Times New Roman" w:hAnsi="Times New Roman" w:cs="Times New Roman"/>
          <w:sz w:val="24"/>
          <w:szCs w:val="24"/>
        </w:rPr>
        <w:t xml:space="preserve">and </w:t>
      </w:r>
      <w:r w:rsidR="00A52AE8" w:rsidRPr="00B3695A">
        <w:rPr>
          <w:rFonts w:ascii="Times New Roman" w:hAnsi="Times New Roman" w:cs="Times New Roman"/>
          <w:sz w:val="24"/>
          <w:szCs w:val="24"/>
        </w:rPr>
        <w:t>i</w:t>
      </w:r>
      <w:r w:rsidR="00A9714B" w:rsidRPr="00B3695A">
        <w:rPr>
          <w:rFonts w:ascii="Times New Roman" w:hAnsi="Times New Roman" w:cs="Times New Roman"/>
          <w:sz w:val="24"/>
          <w:szCs w:val="24"/>
        </w:rPr>
        <w:t>dentified new relationships, including</w:t>
      </w:r>
      <w:r w:rsidR="00A52AE8" w:rsidRPr="00B3695A">
        <w:rPr>
          <w:rFonts w:ascii="Times New Roman" w:hAnsi="Times New Roman" w:cs="Times New Roman"/>
          <w:sz w:val="24"/>
          <w:szCs w:val="24"/>
        </w:rPr>
        <w:t xml:space="preserve"> </w:t>
      </w:r>
      <w:r w:rsidR="00385257" w:rsidRPr="00B3695A">
        <w:rPr>
          <w:rFonts w:ascii="Times New Roman" w:hAnsi="Times New Roman" w:cs="Times New Roman"/>
          <w:sz w:val="24"/>
          <w:szCs w:val="24"/>
        </w:rPr>
        <w:t>FEV</w:t>
      </w:r>
      <w:r w:rsidR="00385257" w:rsidRPr="00B3695A">
        <w:rPr>
          <w:rFonts w:ascii="Times New Roman" w:hAnsi="Times New Roman" w:cs="Times New Roman"/>
          <w:sz w:val="24"/>
          <w:szCs w:val="24"/>
          <w:vertAlign w:val="subscript"/>
        </w:rPr>
        <w:t xml:space="preserve">1 </w:t>
      </w:r>
      <w:r w:rsidR="00A52AE8" w:rsidRPr="00B3695A">
        <w:rPr>
          <w:rFonts w:ascii="Times New Roman" w:hAnsi="Times New Roman" w:cs="Times New Roman"/>
          <w:sz w:val="24"/>
          <w:szCs w:val="24"/>
        </w:rPr>
        <w:t>preservation</w:t>
      </w:r>
      <w:r w:rsidR="003859DD" w:rsidRPr="00B3695A">
        <w:rPr>
          <w:rFonts w:ascii="Times New Roman" w:hAnsi="Times New Roman" w:cs="Times New Roman"/>
          <w:sz w:val="24"/>
          <w:szCs w:val="24"/>
        </w:rPr>
        <w:t xml:space="preserve"> </w:t>
      </w:r>
      <w:r w:rsidR="00A52AE8" w:rsidRPr="00B3695A">
        <w:rPr>
          <w:rFonts w:ascii="Times New Roman" w:hAnsi="Times New Roman" w:cs="Times New Roman"/>
          <w:sz w:val="24"/>
          <w:szCs w:val="24"/>
        </w:rPr>
        <w:t>with</w:t>
      </w:r>
      <w:r w:rsidR="005730F1" w:rsidRPr="00B3695A">
        <w:rPr>
          <w:rFonts w:ascii="Times New Roman" w:hAnsi="Times New Roman" w:cs="Times New Roman"/>
          <w:sz w:val="24"/>
          <w:szCs w:val="24"/>
        </w:rPr>
        <w:t xml:space="preserve"> </w:t>
      </w:r>
      <w:r w:rsidR="003859DD" w:rsidRPr="00B3695A">
        <w:rPr>
          <w:rFonts w:ascii="Times New Roman" w:hAnsi="Times New Roman" w:cs="Times New Roman"/>
          <w:i/>
          <w:sz w:val="24"/>
          <w:szCs w:val="24"/>
        </w:rPr>
        <w:t>DNAH11</w:t>
      </w:r>
      <w:r w:rsidR="003859DD" w:rsidRPr="00B3695A">
        <w:rPr>
          <w:rFonts w:ascii="Times New Roman" w:hAnsi="Times New Roman" w:cs="Times New Roman"/>
          <w:sz w:val="24"/>
          <w:szCs w:val="24"/>
        </w:rPr>
        <w:t xml:space="preserve"> mutation</w:t>
      </w:r>
      <w:r w:rsidR="00A52AE8" w:rsidRPr="00B3695A">
        <w:rPr>
          <w:rFonts w:ascii="Times New Roman" w:hAnsi="Times New Roman" w:cs="Times New Roman"/>
          <w:sz w:val="24"/>
          <w:szCs w:val="24"/>
        </w:rPr>
        <w:t>s</w:t>
      </w:r>
      <w:r w:rsidR="00A9714B" w:rsidRPr="00B3695A">
        <w:rPr>
          <w:rFonts w:ascii="Times New Roman" w:hAnsi="Times New Roman" w:cs="Times New Roman"/>
          <w:sz w:val="24"/>
          <w:szCs w:val="24"/>
        </w:rPr>
        <w:t xml:space="preserve"> and diversity of severity with </w:t>
      </w:r>
      <w:r w:rsidR="00A9714B" w:rsidRPr="00B3695A">
        <w:rPr>
          <w:rFonts w:ascii="Times New Roman" w:hAnsi="Times New Roman" w:cs="Times New Roman"/>
          <w:i/>
          <w:sz w:val="24"/>
          <w:szCs w:val="24"/>
        </w:rPr>
        <w:t>DNAH5</w:t>
      </w:r>
      <w:r w:rsidR="00A9714B" w:rsidRPr="00B3695A">
        <w:rPr>
          <w:rFonts w:ascii="Times New Roman" w:hAnsi="Times New Roman" w:cs="Times New Roman"/>
          <w:sz w:val="24"/>
          <w:szCs w:val="24"/>
        </w:rPr>
        <w:t xml:space="preserve"> mutations</w:t>
      </w:r>
      <w:r w:rsidR="005730F1" w:rsidRPr="00B3695A">
        <w:rPr>
          <w:rFonts w:ascii="Times New Roman" w:hAnsi="Times New Roman" w:cs="Times New Roman"/>
          <w:sz w:val="24"/>
          <w:szCs w:val="24"/>
        </w:rPr>
        <w:t>.</w:t>
      </w:r>
    </w:p>
    <w:p w14:paraId="3DC34A78" w14:textId="77777777" w:rsidR="008D6436" w:rsidRDefault="008D6436" w:rsidP="0022362D">
      <w:pPr>
        <w:spacing w:line="480" w:lineRule="auto"/>
        <w:rPr>
          <w:rFonts w:ascii="Times New Roman" w:hAnsi="Times New Roman" w:cs="Times New Roman"/>
          <w:b/>
          <w:sz w:val="24"/>
          <w:szCs w:val="24"/>
        </w:rPr>
      </w:pPr>
    </w:p>
    <w:p w14:paraId="55BDB5CB" w14:textId="4AAF2FA3" w:rsidR="00A9513B" w:rsidRPr="00B3695A" w:rsidRDefault="00A9513B" w:rsidP="0022362D">
      <w:pPr>
        <w:spacing w:line="480" w:lineRule="auto"/>
        <w:rPr>
          <w:rFonts w:ascii="Times New Roman" w:hAnsi="Times New Roman" w:cs="Times New Roman"/>
          <w:b/>
          <w:sz w:val="24"/>
          <w:szCs w:val="24"/>
        </w:rPr>
      </w:pPr>
      <w:r w:rsidRPr="00B3695A">
        <w:rPr>
          <w:rFonts w:ascii="Times New Roman" w:hAnsi="Times New Roman" w:cs="Times New Roman"/>
          <w:b/>
          <w:sz w:val="24"/>
          <w:szCs w:val="24"/>
        </w:rPr>
        <w:lastRenderedPageBreak/>
        <w:t>Introduction</w:t>
      </w:r>
    </w:p>
    <w:p w14:paraId="5096A6B5" w14:textId="06DCAF0E" w:rsidR="00744008" w:rsidRPr="00B3695A" w:rsidRDefault="005730F1" w:rsidP="0022362D">
      <w:pPr>
        <w:spacing w:line="480" w:lineRule="auto"/>
        <w:rPr>
          <w:rFonts w:ascii="Times New Roman" w:hAnsi="Times New Roman" w:cs="Times New Roman"/>
          <w:sz w:val="24"/>
          <w:szCs w:val="24"/>
        </w:rPr>
      </w:pPr>
      <w:r w:rsidRPr="00B3695A">
        <w:rPr>
          <w:rFonts w:ascii="Times New Roman" w:hAnsi="Times New Roman" w:cs="Times New Roman"/>
          <w:sz w:val="24"/>
          <w:szCs w:val="24"/>
        </w:rPr>
        <w:t>Primary ciliary dyskinesia</w:t>
      </w:r>
      <w:r w:rsidR="004F4149" w:rsidRPr="00B3695A">
        <w:rPr>
          <w:rFonts w:ascii="Times New Roman" w:hAnsi="Times New Roman" w:cs="Times New Roman"/>
          <w:sz w:val="24"/>
          <w:szCs w:val="24"/>
        </w:rPr>
        <w:t xml:space="preserve"> (PCD)</w:t>
      </w:r>
      <w:r w:rsidRPr="00B3695A">
        <w:rPr>
          <w:rFonts w:ascii="Times New Roman" w:hAnsi="Times New Roman" w:cs="Times New Roman"/>
          <w:sz w:val="24"/>
          <w:szCs w:val="24"/>
        </w:rPr>
        <w:t xml:space="preserve"> is clinically</w:t>
      </w:r>
      <w:r w:rsidR="008C04B4" w:rsidRPr="00B3695A">
        <w:rPr>
          <w:rFonts w:ascii="Times New Roman" w:hAnsi="Times New Roman" w:cs="Times New Roman"/>
          <w:sz w:val="24"/>
          <w:szCs w:val="24"/>
        </w:rPr>
        <w:t xml:space="preserve"> and genetically</w:t>
      </w:r>
      <w:r w:rsidRPr="00B3695A">
        <w:rPr>
          <w:rFonts w:ascii="Times New Roman" w:hAnsi="Times New Roman" w:cs="Times New Roman"/>
          <w:sz w:val="24"/>
          <w:szCs w:val="24"/>
        </w:rPr>
        <w:t xml:space="preserve"> heterogeneous. Symptoms relate to </w:t>
      </w:r>
      <w:r w:rsidR="00170042" w:rsidRPr="00B3695A">
        <w:rPr>
          <w:rFonts w:ascii="Times New Roman" w:hAnsi="Times New Roman" w:cs="Times New Roman"/>
          <w:sz w:val="24"/>
          <w:szCs w:val="24"/>
        </w:rPr>
        <w:t xml:space="preserve">dysfunction of </w:t>
      </w:r>
      <w:r w:rsidRPr="00B3695A">
        <w:rPr>
          <w:rFonts w:ascii="Times New Roman" w:hAnsi="Times New Roman" w:cs="Times New Roman"/>
          <w:sz w:val="24"/>
          <w:szCs w:val="24"/>
        </w:rPr>
        <w:t xml:space="preserve">multiple motile cilia and </w:t>
      </w:r>
      <w:r w:rsidR="00744008" w:rsidRPr="00B3695A">
        <w:rPr>
          <w:rFonts w:ascii="Times New Roman" w:hAnsi="Times New Roman" w:cs="Times New Roman"/>
          <w:sz w:val="24"/>
          <w:szCs w:val="24"/>
        </w:rPr>
        <w:t xml:space="preserve">can </w:t>
      </w:r>
      <w:r w:rsidRPr="00B3695A">
        <w:rPr>
          <w:rFonts w:ascii="Times New Roman" w:hAnsi="Times New Roman" w:cs="Times New Roman"/>
          <w:sz w:val="24"/>
          <w:szCs w:val="24"/>
        </w:rPr>
        <w:t xml:space="preserve">include </w:t>
      </w:r>
      <w:r w:rsidR="00B02D4B" w:rsidRPr="00B3695A">
        <w:rPr>
          <w:rFonts w:ascii="Times New Roman" w:hAnsi="Times New Roman" w:cs="Times New Roman"/>
          <w:sz w:val="24"/>
          <w:szCs w:val="24"/>
        </w:rPr>
        <w:t xml:space="preserve">neonatal </w:t>
      </w:r>
      <w:r w:rsidR="00BC0F63" w:rsidRPr="00B3695A">
        <w:rPr>
          <w:rFonts w:ascii="Times New Roman" w:hAnsi="Times New Roman" w:cs="Times New Roman"/>
          <w:sz w:val="24"/>
          <w:szCs w:val="24"/>
        </w:rPr>
        <w:t xml:space="preserve">respiratory </w:t>
      </w:r>
      <w:r w:rsidR="00B02D4B" w:rsidRPr="00B3695A">
        <w:rPr>
          <w:rFonts w:ascii="Times New Roman" w:hAnsi="Times New Roman" w:cs="Times New Roman"/>
          <w:sz w:val="24"/>
          <w:szCs w:val="24"/>
        </w:rPr>
        <w:t>distress</w:t>
      </w:r>
      <w:r w:rsidR="003009D8" w:rsidRPr="00B3695A">
        <w:rPr>
          <w:rFonts w:ascii="Times New Roman" w:hAnsi="Times New Roman" w:cs="Times New Roman"/>
          <w:sz w:val="24"/>
          <w:szCs w:val="24"/>
        </w:rPr>
        <w:t xml:space="preserve"> syndrome (NRDS)</w:t>
      </w:r>
      <w:r w:rsidR="00B02D4B" w:rsidRPr="00B3695A">
        <w:rPr>
          <w:rFonts w:ascii="Times New Roman" w:hAnsi="Times New Roman" w:cs="Times New Roman"/>
          <w:sz w:val="24"/>
          <w:szCs w:val="24"/>
        </w:rPr>
        <w:t xml:space="preserve">, wet cough, </w:t>
      </w:r>
      <w:r w:rsidR="006C012C" w:rsidRPr="00B3695A">
        <w:rPr>
          <w:rFonts w:ascii="Times New Roman" w:hAnsi="Times New Roman" w:cs="Times New Roman"/>
          <w:sz w:val="24"/>
          <w:szCs w:val="24"/>
        </w:rPr>
        <w:t>recurring</w:t>
      </w:r>
      <w:r w:rsidR="00B02D4B" w:rsidRPr="00B3695A">
        <w:rPr>
          <w:rFonts w:ascii="Times New Roman" w:hAnsi="Times New Roman" w:cs="Times New Roman"/>
          <w:sz w:val="24"/>
          <w:szCs w:val="24"/>
        </w:rPr>
        <w:t xml:space="preserve"> upper and lower respiratory tract infections, otitis media, bronchiectasis, infertility, situs inversus and </w:t>
      </w:r>
      <w:r w:rsidR="00170042" w:rsidRPr="00B3695A">
        <w:rPr>
          <w:rFonts w:ascii="Times New Roman" w:hAnsi="Times New Roman" w:cs="Times New Roman"/>
          <w:sz w:val="24"/>
          <w:szCs w:val="24"/>
        </w:rPr>
        <w:t>congenital</w:t>
      </w:r>
      <w:r w:rsidR="00B02D4B" w:rsidRPr="00B3695A">
        <w:rPr>
          <w:rFonts w:ascii="Times New Roman" w:hAnsi="Times New Roman" w:cs="Times New Roman"/>
          <w:sz w:val="24"/>
          <w:szCs w:val="24"/>
        </w:rPr>
        <w:t xml:space="preserve"> heart disease</w:t>
      </w:r>
      <w:r w:rsidR="003009D8" w:rsidRPr="00B3695A">
        <w:rPr>
          <w:rFonts w:ascii="Times New Roman" w:hAnsi="Times New Roman" w:cs="Times New Roman"/>
          <w:sz w:val="24"/>
          <w:szCs w:val="24"/>
        </w:rPr>
        <w:t xml:space="preserve"> (CHD)</w:t>
      </w:r>
      <w:r w:rsidR="00911FC4" w:rsidRPr="00B3695A">
        <w:rPr>
          <w:rFonts w:ascii="Times New Roman" w:hAnsi="Times New Roman" w:cs="Times New Roman"/>
          <w:sz w:val="24"/>
          <w:szCs w:val="24"/>
        </w:rPr>
        <w:t xml:space="preserve"> </w:t>
      </w:r>
      <w:r w:rsidR="00000D62" w:rsidRPr="00B3695A">
        <w:rPr>
          <w:rFonts w:ascii="Times New Roman" w:hAnsi="Times New Roman" w:cs="Times New Roman"/>
          <w:noProof/>
          <w:sz w:val="24"/>
          <w:szCs w:val="24"/>
        </w:rPr>
        <w:t>[1]</w:t>
      </w:r>
      <w:r w:rsidR="00B02D4B" w:rsidRPr="00B3695A">
        <w:rPr>
          <w:rFonts w:ascii="Times New Roman" w:hAnsi="Times New Roman" w:cs="Times New Roman"/>
          <w:sz w:val="24"/>
          <w:szCs w:val="24"/>
        </w:rPr>
        <w:t xml:space="preserve">. </w:t>
      </w:r>
      <w:r w:rsidR="00D87715" w:rsidRPr="00B3695A">
        <w:rPr>
          <w:rFonts w:ascii="Times New Roman" w:hAnsi="Times New Roman" w:cs="Times New Roman"/>
          <w:sz w:val="24"/>
          <w:szCs w:val="24"/>
        </w:rPr>
        <w:t xml:space="preserve">Mutations in </w:t>
      </w:r>
      <w:r w:rsidR="00E50D0B" w:rsidRPr="00B3695A">
        <w:rPr>
          <w:rFonts w:ascii="Times New Roman" w:hAnsi="Times New Roman" w:cs="Times New Roman"/>
          <w:sz w:val="24"/>
          <w:szCs w:val="24"/>
        </w:rPr>
        <w:t>50</w:t>
      </w:r>
      <w:r w:rsidR="00D87715" w:rsidRPr="00B3695A">
        <w:rPr>
          <w:rFonts w:ascii="Times New Roman" w:hAnsi="Times New Roman" w:cs="Times New Roman"/>
          <w:sz w:val="24"/>
          <w:szCs w:val="24"/>
        </w:rPr>
        <w:t xml:space="preserve"> ciliary genes have been described</w:t>
      </w:r>
      <w:r w:rsidR="00E22FD5">
        <w:rPr>
          <w:rFonts w:ascii="Times New Roman" w:hAnsi="Times New Roman" w:cs="Times New Roman"/>
          <w:sz w:val="24"/>
          <w:szCs w:val="24"/>
        </w:rPr>
        <w:t xml:space="preserve"> </w:t>
      </w:r>
      <w:r w:rsidR="00E22FD5" w:rsidRPr="00B3695A">
        <w:rPr>
          <w:rFonts w:ascii="Times New Roman" w:hAnsi="Times New Roman" w:cs="Times New Roman"/>
          <w:sz w:val="24"/>
          <w:szCs w:val="24"/>
        </w:rPr>
        <w:t>so far</w:t>
      </w:r>
      <w:r w:rsidR="00D24765" w:rsidRPr="00B3695A">
        <w:rPr>
          <w:rFonts w:ascii="Times New Roman" w:hAnsi="Times New Roman" w:cs="Times New Roman"/>
          <w:sz w:val="24"/>
          <w:szCs w:val="24"/>
        </w:rPr>
        <w:t xml:space="preserve"> </w:t>
      </w:r>
      <w:r w:rsidR="0022444D">
        <w:rPr>
          <w:rFonts w:ascii="Times New Roman" w:hAnsi="Times New Roman" w:cs="Times New Roman"/>
          <w:noProof/>
          <w:sz w:val="24"/>
          <w:szCs w:val="24"/>
        </w:rPr>
        <w:t>[2, 3]</w:t>
      </w:r>
      <w:r w:rsidR="00D24765" w:rsidRPr="00B3695A">
        <w:rPr>
          <w:rFonts w:ascii="Times New Roman" w:hAnsi="Times New Roman" w:cs="Times New Roman"/>
          <w:sz w:val="24"/>
          <w:szCs w:val="24"/>
        </w:rPr>
        <w:t xml:space="preserve">. </w:t>
      </w:r>
    </w:p>
    <w:p w14:paraId="3E865741" w14:textId="7CC0BAF9" w:rsidR="003D24F5" w:rsidRPr="00B3695A" w:rsidRDefault="003335B4" w:rsidP="0022362D">
      <w:pPr>
        <w:spacing w:line="480" w:lineRule="auto"/>
        <w:rPr>
          <w:rFonts w:ascii="Times New Roman" w:hAnsi="Times New Roman" w:cs="Times New Roman"/>
          <w:b/>
          <w:sz w:val="24"/>
          <w:szCs w:val="24"/>
        </w:rPr>
      </w:pPr>
      <w:r w:rsidRPr="00B3695A">
        <w:rPr>
          <w:rFonts w:ascii="Times New Roman" w:hAnsi="Times New Roman" w:cs="Times New Roman"/>
          <w:sz w:val="24"/>
          <w:szCs w:val="24"/>
        </w:rPr>
        <w:t>U</w:t>
      </w:r>
      <w:r w:rsidR="006F77CD" w:rsidRPr="00B3695A">
        <w:rPr>
          <w:rFonts w:ascii="Times New Roman" w:hAnsi="Times New Roman" w:cs="Times New Roman"/>
          <w:sz w:val="24"/>
          <w:szCs w:val="24"/>
        </w:rPr>
        <w:t>nderstanding of g</w:t>
      </w:r>
      <w:r w:rsidRPr="00B3695A">
        <w:rPr>
          <w:rFonts w:ascii="Times New Roman" w:hAnsi="Times New Roman" w:cs="Times New Roman"/>
          <w:sz w:val="24"/>
          <w:szCs w:val="24"/>
        </w:rPr>
        <w:t>enotype-phenotype relationships</w:t>
      </w:r>
      <w:r w:rsidR="006F77CD" w:rsidRPr="00B3695A">
        <w:rPr>
          <w:rFonts w:ascii="Times New Roman" w:hAnsi="Times New Roman" w:cs="Times New Roman"/>
          <w:sz w:val="24"/>
          <w:szCs w:val="24"/>
        </w:rPr>
        <w:t xml:space="preserve"> inform</w:t>
      </w:r>
      <w:r w:rsidRPr="00B3695A">
        <w:rPr>
          <w:rFonts w:ascii="Times New Roman" w:hAnsi="Times New Roman" w:cs="Times New Roman"/>
          <w:sz w:val="24"/>
          <w:szCs w:val="24"/>
        </w:rPr>
        <w:t>s</w:t>
      </w:r>
      <w:r w:rsidR="006F77CD" w:rsidRPr="00B3695A">
        <w:rPr>
          <w:rFonts w:ascii="Times New Roman" w:hAnsi="Times New Roman" w:cs="Times New Roman"/>
          <w:sz w:val="24"/>
          <w:szCs w:val="24"/>
        </w:rPr>
        <w:t xml:space="preserve"> diagnostic decisions</w:t>
      </w:r>
      <w:r w:rsidR="00581650" w:rsidRPr="00B3695A">
        <w:rPr>
          <w:rFonts w:ascii="Times New Roman" w:hAnsi="Times New Roman" w:cs="Times New Roman"/>
          <w:sz w:val="24"/>
          <w:szCs w:val="24"/>
        </w:rPr>
        <w:t xml:space="preserve"> and treatment</w:t>
      </w:r>
      <w:r w:rsidR="006F77CD" w:rsidRPr="00B3695A">
        <w:rPr>
          <w:rFonts w:ascii="Times New Roman" w:hAnsi="Times New Roman" w:cs="Times New Roman"/>
          <w:sz w:val="24"/>
          <w:szCs w:val="24"/>
        </w:rPr>
        <w:t xml:space="preserve">, but </w:t>
      </w:r>
      <w:r w:rsidR="00503043" w:rsidRPr="00B3695A">
        <w:rPr>
          <w:rFonts w:ascii="Times New Roman" w:hAnsi="Times New Roman" w:cs="Times New Roman"/>
          <w:sz w:val="24"/>
          <w:szCs w:val="24"/>
        </w:rPr>
        <w:t>due to the rarity</w:t>
      </w:r>
      <w:r w:rsidR="00D85216" w:rsidRPr="00B3695A">
        <w:rPr>
          <w:rFonts w:ascii="Times New Roman" w:hAnsi="Times New Roman" w:cs="Times New Roman"/>
          <w:sz w:val="24"/>
          <w:szCs w:val="24"/>
        </w:rPr>
        <w:t xml:space="preserve"> (</w:t>
      </w:r>
      <w:r w:rsidR="00271240" w:rsidRPr="00B3695A">
        <w:rPr>
          <w:rFonts w:ascii="Times New Roman" w:hAnsi="Times New Roman" w:cs="Times New Roman"/>
          <w:sz w:val="24"/>
          <w:szCs w:val="24"/>
        </w:rPr>
        <w:t>≈</w:t>
      </w:r>
      <w:r w:rsidR="00D85216" w:rsidRPr="00B3695A">
        <w:rPr>
          <w:rFonts w:ascii="Times New Roman" w:hAnsi="Times New Roman" w:cs="Times New Roman"/>
          <w:sz w:val="24"/>
          <w:szCs w:val="24"/>
        </w:rPr>
        <w:t>1:10 000)</w:t>
      </w:r>
      <w:r w:rsidR="00503043" w:rsidRPr="00B3695A">
        <w:rPr>
          <w:rFonts w:ascii="Times New Roman" w:hAnsi="Times New Roman" w:cs="Times New Roman"/>
          <w:sz w:val="24"/>
          <w:szCs w:val="24"/>
        </w:rPr>
        <w:t xml:space="preserve"> and diversity of PCD, and</w:t>
      </w:r>
      <w:r w:rsidR="00E22FD5">
        <w:rPr>
          <w:rFonts w:ascii="Times New Roman" w:hAnsi="Times New Roman" w:cs="Times New Roman"/>
          <w:sz w:val="24"/>
          <w:szCs w:val="24"/>
        </w:rPr>
        <w:t xml:space="preserve"> the</w:t>
      </w:r>
      <w:r w:rsidR="00503043" w:rsidRPr="00B3695A">
        <w:rPr>
          <w:rFonts w:ascii="Times New Roman" w:hAnsi="Times New Roman" w:cs="Times New Roman"/>
          <w:sz w:val="24"/>
          <w:szCs w:val="24"/>
        </w:rPr>
        <w:t xml:space="preserve"> constraints of traditional statistical methods, a large </w:t>
      </w:r>
      <w:r w:rsidR="00DC4E01" w:rsidRPr="00B3695A">
        <w:rPr>
          <w:rFonts w:ascii="Times New Roman" w:hAnsi="Times New Roman" w:cs="Times New Roman"/>
          <w:sz w:val="24"/>
          <w:szCs w:val="24"/>
        </w:rPr>
        <w:t xml:space="preserve">patient </w:t>
      </w:r>
      <w:r w:rsidR="00503043" w:rsidRPr="00B3695A">
        <w:rPr>
          <w:rFonts w:ascii="Times New Roman" w:hAnsi="Times New Roman" w:cs="Times New Roman"/>
          <w:sz w:val="24"/>
          <w:szCs w:val="24"/>
        </w:rPr>
        <w:t xml:space="preserve">cohort has never been studied for genotype-phenotype relationships. </w:t>
      </w:r>
      <w:r w:rsidRPr="00B3695A">
        <w:rPr>
          <w:rFonts w:ascii="Times New Roman" w:hAnsi="Times New Roman" w:cs="Times New Roman"/>
          <w:sz w:val="24"/>
          <w:szCs w:val="24"/>
        </w:rPr>
        <w:t>E</w:t>
      </w:r>
      <w:r w:rsidR="006A312C" w:rsidRPr="00B3695A">
        <w:rPr>
          <w:rFonts w:ascii="Times New Roman" w:hAnsi="Times New Roman" w:cs="Times New Roman"/>
          <w:sz w:val="24"/>
          <w:szCs w:val="24"/>
        </w:rPr>
        <w:t xml:space="preserve">vidence for </w:t>
      </w:r>
      <w:r w:rsidR="00ED7E4E">
        <w:rPr>
          <w:rFonts w:ascii="Times New Roman" w:hAnsi="Times New Roman" w:cs="Times New Roman"/>
          <w:sz w:val="24"/>
          <w:szCs w:val="24"/>
        </w:rPr>
        <w:t xml:space="preserve">clinically relevant </w:t>
      </w:r>
      <w:r w:rsidR="006A312C" w:rsidRPr="00B3695A">
        <w:rPr>
          <w:rFonts w:ascii="Times New Roman" w:hAnsi="Times New Roman" w:cs="Times New Roman"/>
          <w:sz w:val="24"/>
          <w:szCs w:val="24"/>
        </w:rPr>
        <w:t>gen</w:t>
      </w:r>
      <w:r w:rsidRPr="00B3695A">
        <w:rPr>
          <w:rFonts w:ascii="Times New Roman" w:hAnsi="Times New Roman" w:cs="Times New Roman"/>
          <w:sz w:val="24"/>
          <w:szCs w:val="24"/>
        </w:rPr>
        <w:t>otype-phenotype associations is</w:t>
      </w:r>
      <w:r w:rsidR="006A312C" w:rsidRPr="00B3695A">
        <w:rPr>
          <w:rFonts w:ascii="Times New Roman" w:hAnsi="Times New Roman" w:cs="Times New Roman"/>
          <w:sz w:val="24"/>
          <w:szCs w:val="24"/>
        </w:rPr>
        <w:t xml:space="preserve"> mostly limited to small case series for a </w:t>
      </w:r>
      <w:r w:rsidR="00E22FD5">
        <w:rPr>
          <w:rFonts w:ascii="Times New Roman" w:hAnsi="Times New Roman" w:cs="Times New Roman"/>
          <w:sz w:val="24"/>
          <w:szCs w:val="24"/>
        </w:rPr>
        <w:t>specific</w:t>
      </w:r>
      <w:r w:rsidR="00E22FD5" w:rsidRPr="00B3695A">
        <w:rPr>
          <w:rFonts w:ascii="Times New Roman" w:hAnsi="Times New Roman" w:cs="Times New Roman"/>
          <w:sz w:val="24"/>
          <w:szCs w:val="24"/>
        </w:rPr>
        <w:t xml:space="preserve"> </w:t>
      </w:r>
      <w:r w:rsidR="006A312C" w:rsidRPr="00B3695A">
        <w:rPr>
          <w:rFonts w:ascii="Times New Roman" w:hAnsi="Times New Roman" w:cs="Times New Roman"/>
          <w:sz w:val="24"/>
          <w:szCs w:val="24"/>
        </w:rPr>
        <w:t>gene</w:t>
      </w:r>
      <w:r w:rsidR="00675CCA" w:rsidRPr="00B3695A">
        <w:rPr>
          <w:rFonts w:ascii="Times New Roman" w:hAnsi="Times New Roman" w:cs="Times New Roman"/>
          <w:sz w:val="24"/>
          <w:szCs w:val="24"/>
        </w:rPr>
        <w:t xml:space="preserve"> or clinical characteristic</w:t>
      </w:r>
      <w:r w:rsidR="006A312C" w:rsidRPr="00B3695A">
        <w:rPr>
          <w:rFonts w:ascii="Times New Roman" w:hAnsi="Times New Roman" w:cs="Times New Roman"/>
          <w:sz w:val="24"/>
          <w:szCs w:val="24"/>
        </w:rPr>
        <w:t xml:space="preserve">. </w:t>
      </w:r>
      <w:r w:rsidR="009F5B06" w:rsidRPr="00B3695A">
        <w:rPr>
          <w:rFonts w:ascii="Times New Roman" w:hAnsi="Times New Roman" w:cs="Times New Roman"/>
          <w:sz w:val="24"/>
          <w:szCs w:val="24"/>
        </w:rPr>
        <w:t>For example</w:t>
      </w:r>
      <w:r w:rsidR="004F4149" w:rsidRPr="00B3695A">
        <w:rPr>
          <w:rFonts w:ascii="Times New Roman" w:hAnsi="Times New Roman" w:cs="Times New Roman"/>
          <w:sz w:val="24"/>
          <w:szCs w:val="24"/>
        </w:rPr>
        <w:t>,</w:t>
      </w:r>
      <w:r w:rsidR="009F5B06" w:rsidRPr="00B3695A">
        <w:rPr>
          <w:rFonts w:ascii="Times New Roman" w:hAnsi="Times New Roman" w:cs="Times New Roman"/>
          <w:sz w:val="24"/>
          <w:szCs w:val="24"/>
        </w:rPr>
        <w:t xml:space="preserve"> </w:t>
      </w:r>
      <w:r w:rsidR="00542364" w:rsidRPr="002C7D6E">
        <w:rPr>
          <w:rFonts w:ascii="Times New Roman" w:hAnsi="Times New Roman" w:cs="Times New Roman"/>
          <w:sz w:val="24"/>
          <w:szCs w:val="24"/>
        </w:rPr>
        <w:t>individuals</w:t>
      </w:r>
      <w:r w:rsidR="00AB1107">
        <w:rPr>
          <w:rFonts w:ascii="Times New Roman" w:hAnsi="Times New Roman" w:cs="Times New Roman"/>
          <w:sz w:val="24"/>
          <w:szCs w:val="24"/>
        </w:rPr>
        <w:t xml:space="preserve"> with variants</w:t>
      </w:r>
      <w:r w:rsidR="002F5600">
        <w:rPr>
          <w:rFonts w:ascii="Times New Roman" w:hAnsi="Times New Roman" w:cs="Times New Roman"/>
          <w:sz w:val="24"/>
          <w:szCs w:val="24"/>
        </w:rPr>
        <w:t xml:space="preserve"> </w:t>
      </w:r>
      <w:r w:rsidR="00AB1107">
        <w:rPr>
          <w:rFonts w:ascii="Times New Roman" w:hAnsi="Times New Roman" w:cs="Times New Roman"/>
          <w:sz w:val="24"/>
          <w:szCs w:val="24"/>
        </w:rPr>
        <w:t>in</w:t>
      </w:r>
      <w:r w:rsidR="00542364" w:rsidRPr="002C7D6E">
        <w:rPr>
          <w:rFonts w:ascii="Times New Roman" w:hAnsi="Times New Roman" w:cs="Times New Roman"/>
          <w:sz w:val="24"/>
          <w:szCs w:val="24"/>
        </w:rPr>
        <w:t xml:space="preserve"> </w:t>
      </w:r>
      <w:r w:rsidR="00542364" w:rsidRPr="002C7D6E">
        <w:rPr>
          <w:rFonts w:ascii="Times New Roman" w:hAnsi="Times New Roman" w:cs="Times New Roman"/>
          <w:i/>
          <w:iCs/>
          <w:sz w:val="24"/>
          <w:szCs w:val="24"/>
        </w:rPr>
        <w:t>HYDIN</w:t>
      </w:r>
      <w:r w:rsidR="00542364" w:rsidRPr="002C7D6E">
        <w:rPr>
          <w:rFonts w:ascii="Times New Roman" w:hAnsi="Times New Roman" w:cs="Times New Roman"/>
          <w:sz w:val="24"/>
          <w:szCs w:val="24"/>
        </w:rPr>
        <w:t xml:space="preserve">, a radial spoke head gene, or </w:t>
      </w:r>
      <w:r w:rsidR="00AB1107">
        <w:rPr>
          <w:rFonts w:ascii="Times New Roman" w:hAnsi="Times New Roman" w:cs="Times New Roman"/>
          <w:sz w:val="24"/>
          <w:szCs w:val="24"/>
        </w:rPr>
        <w:t xml:space="preserve">in </w:t>
      </w:r>
      <w:proofErr w:type="spellStart"/>
      <w:r w:rsidR="00542364" w:rsidRPr="002C7D6E">
        <w:rPr>
          <w:rFonts w:ascii="Times New Roman" w:hAnsi="Times New Roman" w:cs="Times New Roman"/>
          <w:sz w:val="24"/>
          <w:szCs w:val="24"/>
        </w:rPr>
        <w:t>multiciliogenesis</w:t>
      </w:r>
      <w:proofErr w:type="spellEnd"/>
      <w:r w:rsidR="00542364" w:rsidRPr="002C7D6E">
        <w:rPr>
          <w:rFonts w:ascii="Times New Roman" w:hAnsi="Times New Roman" w:cs="Times New Roman"/>
          <w:sz w:val="24"/>
          <w:szCs w:val="24"/>
        </w:rPr>
        <w:t xml:space="preserve"> gene variants like </w:t>
      </w:r>
      <w:r w:rsidR="00542364" w:rsidRPr="002C7D6E">
        <w:rPr>
          <w:rFonts w:ascii="Times New Roman" w:hAnsi="Times New Roman" w:cs="Times New Roman"/>
          <w:i/>
          <w:iCs/>
          <w:sz w:val="24"/>
          <w:szCs w:val="24"/>
        </w:rPr>
        <w:t xml:space="preserve">MCIDAS </w:t>
      </w:r>
      <w:r w:rsidR="00542364" w:rsidRPr="002C7D6E">
        <w:rPr>
          <w:rFonts w:ascii="Times New Roman" w:hAnsi="Times New Roman" w:cs="Times New Roman"/>
          <w:sz w:val="24"/>
          <w:szCs w:val="24"/>
        </w:rPr>
        <w:t xml:space="preserve">and </w:t>
      </w:r>
      <w:r w:rsidR="00542364" w:rsidRPr="002C7D6E">
        <w:rPr>
          <w:rFonts w:ascii="Times New Roman" w:hAnsi="Times New Roman" w:cs="Times New Roman"/>
          <w:i/>
          <w:iCs/>
          <w:sz w:val="24"/>
          <w:szCs w:val="24"/>
        </w:rPr>
        <w:t>CCNO</w:t>
      </w:r>
      <w:r w:rsidR="00AB1107">
        <w:rPr>
          <w:rFonts w:ascii="Times New Roman" w:hAnsi="Times New Roman" w:cs="Times New Roman"/>
          <w:sz w:val="24"/>
          <w:szCs w:val="24"/>
        </w:rPr>
        <w:t xml:space="preserve"> </w:t>
      </w:r>
      <w:r w:rsidR="006265F7" w:rsidRPr="00B3695A">
        <w:rPr>
          <w:rFonts w:ascii="Times New Roman" w:hAnsi="Times New Roman" w:cs="Times New Roman"/>
          <w:sz w:val="24"/>
          <w:szCs w:val="24"/>
        </w:rPr>
        <w:t>are unlikely to have situs inversus, as nod</w:t>
      </w:r>
      <w:r w:rsidR="00EC17AD">
        <w:rPr>
          <w:rFonts w:ascii="Times New Roman" w:hAnsi="Times New Roman" w:cs="Times New Roman"/>
          <w:sz w:val="24"/>
          <w:szCs w:val="24"/>
        </w:rPr>
        <w:t>al cilia</w:t>
      </w:r>
      <w:r w:rsidR="006265F7" w:rsidRPr="00B3695A">
        <w:rPr>
          <w:rFonts w:ascii="Times New Roman" w:hAnsi="Times New Roman" w:cs="Times New Roman"/>
          <w:sz w:val="24"/>
          <w:szCs w:val="24"/>
        </w:rPr>
        <w:t xml:space="preserve"> </w:t>
      </w:r>
      <w:r w:rsidR="00C87838" w:rsidRPr="00B3695A">
        <w:rPr>
          <w:rFonts w:ascii="Times New Roman" w:hAnsi="Times New Roman" w:cs="Times New Roman"/>
          <w:sz w:val="24"/>
          <w:szCs w:val="24"/>
        </w:rPr>
        <w:t>are</w:t>
      </w:r>
      <w:r w:rsidR="006265F7" w:rsidRPr="00B3695A">
        <w:rPr>
          <w:rFonts w:ascii="Times New Roman" w:hAnsi="Times New Roman" w:cs="Times New Roman"/>
          <w:sz w:val="24"/>
          <w:szCs w:val="24"/>
        </w:rPr>
        <w:t xml:space="preserve"> not affected</w:t>
      </w:r>
      <w:r w:rsidR="00331B5F" w:rsidRPr="00B3695A">
        <w:rPr>
          <w:rFonts w:ascii="Times New Roman" w:hAnsi="Times New Roman" w:cs="Times New Roman"/>
          <w:sz w:val="24"/>
          <w:szCs w:val="24"/>
        </w:rPr>
        <w:t xml:space="preserve"> </w:t>
      </w:r>
      <w:r w:rsidR="0022444D">
        <w:rPr>
          <w:rFonts w:ascii="Times New Roman" w:hAnsi="Times New Roman" w:cs="Times New Roman"/>
          <w:noProof/>
          <w:sz w:val="24"/>
          <w:szCs w:val="24"/>
        </w:rPr>
        <w:t>[4-7]</w:t>
      </w:r>
      <w:r w:rsidR="006A7576" w:rsidRPr="00B3695A">
        <w:rPr>
          <w:rFonts w:ascii="Times New Roman" w:hAnsi="Times New Roman" w:cs="Times New Roman"/>
          <w:sz w:val="24"/>
          <w:szCs w:val="24"/>
        </w:rPr>
        <w:t xml:space="preserve">. </w:t>
      </w:r>
      <w:r w:rsidR="00675CCA" w:rsidRPr="00B3695A">
        <w:rPr>
          <w:rFonts w:ascii="Times New Roman" w:hAnsi="Times New Roman" w:cs="Times New Roman"/>
          <w:sz w:val="24"/>
          <w:szCs w:val="24"/>
        </w:rPr>
        <w:t xml:space="preserve">Using traditional statistical approaches, cohort studies have been underpowered to investigate by single genes, and instead have combined </w:t>
      </w:r>
      <w:r w:rsidR="006D3EA0" w:rsidRPr="00B3695A">
        <w:rPr>
          <w:rFonts w:ascii="Times New Roman" w:hAnsi="Times New Roman" w:cs="Times New Roman"/>
          <w:sz w:val="24"/>
          <w:szCs w:val="24"/>
        </w:rPr>
        <w:t xml:space="preserve">functionally similar </w:t>
      </w:r>
      <w:r w:rsidR="00675CCA" w:rsidRPr="00B3695A">
        <w:rPr>
          <w:rFonts w:ascii="Times New Roman" w:hAnsi="Times New Roman" w:cs="Times New Roman"/>
          <w:sz w:val="24"/>
          <w:szCs w:val="24"/>
        </w:rPr>
        <w:t>genes</w:t>
      </w:r>
      <w:r w:rsidR="006D3EA0" w:rsidRPr="00B3695A">
        <w:rPr>
          <w:rFonts w:ascii="Times New Roman" w:hAnsi="Times New Roman" w:cs="Times New Roman"/>
          <w:sz w:val="24"/>
          <w:szCs w:val="24"/>
        </w:rPr>
        <w:t xml:space="preserve"> </w:t>
      </w:r>
      <w:r w:rsidR="00675CCA" w:rsidRPr="00B3695A">
        <w:rPr>
          <w:rFonts w:ascii="Times New Roman" w:hAnsi="Times New Roman" w:cs="Times New Roman"/>
          <w:sz w:val="24"/>
          <w:szCs w:val="24"/>
        </w:rPr>
        <w:t xml:space="preserve">for analysis. </w:t>
      </w:r>
      <w:r w:rsidR="0007581D" w:rsidRPr="00B3695A">
        <w:rPr>
          <w:rFonts w:ascii="Times New Roman" w:hAnsi="Times New Roman" w:cs="Times New Roman"/>
          <w:sz w:val="24"/>
          <w:szCs w:val="24"/>
        </w:rPr>
        <w:t>A</w:t>
      </w:r>
      <w:r w:rsidR="00835503" w:rsidRPr="00B3695A">
        <w:rPr>
          <w:rFonts w:ascii="Times New Roman" w:hAnsi="Times New Roman" w:cs="Times New Roman"/>
          <w:sz w:val="24"/>
          <w:szCs w:val="24"/>
        </w:rPr>
        <w:t xml:space="preserve"> </w:t>
      </w:r>
      <w:r w:rsidR="006D3EA0" w:rsidRPr="00B3695A">
        <w:rPr>
          <w:rFonts w:ascii="Times New Roman" w:hAnsi="Times New Roman" w:cs="Times New Roman"/>
          <w:sz w:val="24"/>
          <w:szCs w:val="24"/>
        </w:rPr>
        <w:t xml:space="preserve">North American </w:t>
      </w:r>
      <w:r w:rsidR="00835503" w:rsidRPr="00B3695A">
        <w:rPr>
          <w:rFonts w:ascii="Times New Roman" w:hAnsi="Times New Roman" w:cs="Times New Roman"/>
          <w:sz w:val="24"/>
          <w:szCs w:val="24"/>
        </w:rPr>
        <w:t xml:space="preserve">study of </w:t>
      </w:r>
      <w:r w:rsidR="00A73404" w:rsidRPr="00B3695A">
        <w:rPr>
          <w:rFonts w:ascii="Times New Roman" w:hAnsi="Times New Roman" w:cs="Times New Roman"/>
          <w:sz w:val="24"/>
          <w:szCs w:val="24"/>
        </w:rPr>
        <w:t xml:space="preserve">137 </w:t>
      </w:r>
      <w:r w:rsidR="00835503" w:rsidRPr="00B3695A">
        <w:rPr>
          <w:rFonts w:ascii="Times New Roman" w:hAnsi="Times New Roman" w:cs="Times New Roman"/>
          <w:sz w:val="24"/>
          <w:szCs w:val="24"/>
        </w:rPr>
        <w:t xml:space="preserve">children </w:t>
      </w:r>
      <w:r w:rsidR="00911A71" w:rsidRPr="00B3695A">
        <w:rPr>
          <w:rFonts w:ascii="Times New Roman" w:hAnsi="Times New Roman" w:cs="Times New Roman"/>
          <w:sz w:val="24"/>
          <w:szCs w:val="24"/>
        </w:rPr>
        <w:t>reported</w:t>
      </w:r>
      <w:r w:rsidR="00B80421" w:rsidRPr="00B3695A">
        <w:rPr>
          <w:rFonts w:ascii="Times New Roman" w:hAnsi="Times New Roman" w:cs="Times New Roman"/>
          <w:sz w:val="24"/>
          <w:szCs w:val="24"/>
        </w:rPr>
        <w:t xml:space="preserve"> worse</w:t>
      </w:r>
      <w:r w:rsidR="00835503" w:rsidRPr="00B3695A">
        <w:rPr>
          <w:rFonts w:ascii="Times New Roman" w:hAnsi="Times New Roman" w:cs="Times New Roman"/>
          <w:sz w:val="24"/>
          <w:szCs w:val="24"/>
        </w:rPr>
        <w:t xml:space="preserve"> lung disease in those with</w:t>
      </w:r>
      <w:r w:rsidR="003B68AA" w:rsidRPr="00B3695A">
        <w:rPr>
          <w:rFonts w:ascii="Times New Roman" w:hAnsi="Times New Roman" w:cs="Times New Roman"/>
          <w:sz w:val="24"/>
          <w:szCs w:val="24"/>
        </w:rPr>
        <w:t xml:space="preserve"> central apparatus or</w:t>
      </w:r>
      <w:r w:rsidR="00835503" w:rsidRPr="00B3695A">
        <w:rPr>
          <w:rFonts w:ascii="Times New Roman" w:hAnsi="Times New Roman" w:cs="Times New Roman"/>
          <w:sz w:val="24"/>
          <w:szCs w:val="24"/>
        </w:rPr>
        <w:t xml:space="preserve"> </w:t>
      </w:r>
      <w:r w:rsidR="00835503" w:rsidRPr="00B3695A">
        <w:rPr>
          <w:rFonts w:ascii="Times New Roman" w:hAnsi="Times New Roman" w:cs="Times New Roman"/>
          <w:sz w:val="24"/>
          <w:szCs w:val="24"/>
          <w:lang w:val="en"/>
        </w:rPr>
        <w:t xml:space="preserve">microtubular </w:t>
      </w:r>
      <w:r w:rsidR="00835503" w:rsidRPr="002C7D6E">
        <w:rPr>
          <w:rFonts w:ascii="Times New Roman" w:hAnsi="Times New Roman" w:cs="Times New Roman"/>
          <w:sz w:val="24"/>
          <w:szCs w:val="24"/>
        </w:rPr>
        <w:t>disorgani</w:t>
      </w:r>
      <w:r w:rsidR="001D3199" w:rsidRPr="002C7D6E">
        <w:rPr>
          <w:rFonts w:ascii="Times New Roman" w:hAnsi="Times New Roman" w:cs="Times New Roman"/>
          <w:sz w:val="24"/>
          <w:szCs w:val="24"/>
        </w:rPr>
        <w:t>s</w:t>
      </w:r>
      <w:r w:rsidR="00835503" w:rsidRPr="002C7D6E">
        <w:rPr>
          <w:rFonts w:ascii="Times New Roman" w:hAnsi="Times New Roman" w:cs="Times New Roman"/>
          <w:sz w:val="24"/>
          <w:szCs w:val="24"/>
        </w:rPr>
        <w:t>ation</w:t>
      </w:r>
      <w:r w:rsidR="00835503" w:rsidRPr="00B3695A">
        <w:rPr>
          <w:rFonts w:ascii="Times New Roman" w:hAnsi="Times New Roman" w:cs="Times New Roman"/>
          <w:sz w:val="24"/>
          <w:szCs w:val="24"/>
          <w:lang w:val="en"/>
        </w:rPr>
        <w:t xml:space="preserve"> </w:t>
      </w:r>
      <w:r w:rsidR="00DC4E01" w:rsidRPr="00B3695A">
        <w:rPr>
          <w:rFonts w:ascii="Times New Roman" w:hAnsi="Times New Roman" w:cs="Times New Roman"/>
          <w:sz w:val="24"/>
          <w:szCs w:val="24"/>
          <w:lang w:val="en"/>
        </w:rPr>
        <w:t xml:space="preserve">with </w:t>
      </w:r>
      <w:r w:rsidR="00DC4E01" w:rsidRPr="00B3695A">
        <w:rPr>
          <w:rFonts w:ascii="Times New Roman" w:hAnsi="Times New Roman" w:cs="Times New Roman"/>
          <w:sz w:val="24"/>
          <w:szCs w:val="24"/>
        </w:rPr>
        <w:t>inner dynein</w:t>
      </w:r>
      <w:r w:rsidR="00DC4E01" w:rsidRPr="00B3695A">
        <w:rPr>
          <w:rFonts w:ascii="Times New Roman" w:hAnsi="Times New Roman" w:cs="Times New Roman"/>
          <w:sz w:val="24"/>
          <w:szCs w:val="24"/>
          <w:lang w:val="en"/>
        </w:rPr>
        <w:t xml:space="preserve"> arm </w:t>
      </w:r>
      <w:r w:rsidR="00835503" w:rsidRPr="00B3695A">
        <w:rPr>
          <w:rFonts w:ascii="Times New Roman" w:hAnsi="Times New Roman" w:cs="Times New Roman"/>
          <w:sz w:val="24"/>
          <w:szCs w:val="24"/>
        </w:rPr>
        <w:t xml:space="preserve">ultrastructural defects, most of whom have </w:t>
      </w:r>
      <w:r w:rsidR="00DC4E01" w:rsidRPr="00B3695A">
        <w:rPr>
          <w:rFonts w:ascii="Times New Roman" w:hAnsi="Times New Roman" w:cs="Times New Roman"/>
          <w:i/>
          <w:sz w:val="24"/>
          <w:szCs w:val="24"/>
        </w:rPr>
        <w:t xml:space="preserve">CCDC39 </w:t>
      </w:r>
      <w:r w:rsidR="00DC4E01" w:rsidRPr="00B3695A">
        <w:rPr>
          <w:rFonts w:ascii="Times New Roman" w:hAnsi="Times New Roman" w:cs="Times New Roman"/>
          <w:sz w:val="24"/>
          <w:szCs w:val="24"/>
        </w:rPr>
        <w:t xml:space="preserve">and </w:t>
      </w:r>
      <w:r w:rsidR="00DC4E01" w:rsidRPr="00B3695A">
        <w:rPr>
          <w:rFonts w:ascii="Times New Roman" w:hAnsi="Times New Roman" w:cs="Times New Roman"/>
          <w:i/>
          <w:sz w:val="24"/>
          <w:szCs w:val="24"/>
        </w:rPr>
        <w:t xml:space="preserve">CCDC40 </w:t>
      </w:r>
      <w:r w:rsidR="00DC4E01" w:rsidRPr="00B3695A">
        <w:rPr>
          <w:rFonts w:ascii="Times New Roman" w:hAnsi="Times New Roman" w:cs="Times New Roman"/>
          <w:sz w:val="24"/>
          <w:szCs w:val="24"/>
        </w:rPr>
        <w:t>variants</w:t>
      </w:r>
      <w:r w:rsidR="00DD3DDB" w:rsidRPr="00B3695A">
        <w:rPr>
          <w:rFonts w:ascii="Times New Roman" w:hAnsi="Times New Roman" w:cs="Times New Roman"/>
          <w:sz w:val="24"/>
          <w:szCs w:val="24"/>
        </w:rPr>
        <w:t xml:space="preserve">, than in patients with outer dynein arm defects caused by </w:t>
      </w:r>
      <w:r w:rsidR="00DD3DDB" w:rsidRPr="00B3695A">
        <w:rPr>
          <w:rFonts w:ascii="Times New Roman" w:hAnsi="Times New Roman" w:cs="Times New Roman"/>
          <w:i/>
          <w:sz w:val="24"/>
          <w:szCs w:val="24"/>
        </w:rPr>
        <w:t>DNAH5</w:t>
      </w:r>
      <w:r w:rsidR="00DD3DDB" w:rsidRPr="00B3695A">
        <w:rPr>
          <w:rFonts w:ascii="Times New Roman" w:hAnsi="Times New Roman" w:cs="Times New Roman"/>
          <w:sz w:val="24"/>
          <w:szCs w:val="24"/>
        </w:rPr>
        <w:t xml:space="preserve"> variants</w:t>
      </w:r>
      <w:r w:rsidR="001E2F6F" w:rsidRPr="00B3695A">
        <w:rPr>
          <w:rFonts w:ascii="Times New Roman" w:hAnsi="Times New Roman" w:cs="Times New Roman"/>
          <w:sz w:val="24"/>
          <w:szCs w:val="24"/>
        </w:rPr>
        <w:t xml:space="preserve"> </w:t>
      </w:r>
      <w:r w:rsidR="0022444D">
        <w:rPr>
          <w:rFonts w:ascii="Times New Roman" w:hAnsi="Times New Roman" w:cs="Times New Roman"/>
          <w:noProof/>
          <w:sz w:val="24"/>
          <w:szCs w:val="24"/>
        </w:rPr>
        <w:t>[8, 9]</w:t>
      </w:r>
      <w:r w:rsidR="00DD3DDB" w:rsidRPr="00B3695A">
        <w:rPr>
          <w:rFonts w:ascii="Times New Roman" w:hAnsi="Times New Roman" w:cs="Times New Roman"/>
          <w:sz w:val="24"/>
          <w:szCs w:val="24"/>
        </w:rPr>
        <w:t>.</w:t>
      </w:r>
      <w:r w:rsidR="006A312C" w:rsidRPr="00B3695A">
        <w:rPr>
          <w:rFonts w:ascii="Times New Roman" w:hAnsi="Times New Roman" w:cs="Times New Roman"/>
          <w:sz w:val="24"/>
          <w:szCs w:val="24"/>
        </w:rPr>
        <w:t xml:space="preserve"> </w:t>
      </w:r>
    </w:p>
    <w:p w14:paraId="42CE28DD" w14:textId="6CC2928A" w:rsidR="009F5B06" w:rsidRPr="00B3695A" w:rsidRDefault="00A16313" w:rsidP="008C5E76">
      <w:pPr>
        <w:spacing w:line="480" w:lineRule="auto"/>
        <w:rPr>
          <w:rFonts w:ascii="Times New Roman" w:hAnsi="Times New Roman" w:cs="Times New Roman"/>
          <w:sz w:val="24"/>
          <w:szCs w:val="24"/>
        </w:rPr>
      </w:pPr>
      <w:r w:rsidRPr="00B3695A">
        <w:rPr>
          <w:rFonts w:ascii="Times New Roman" w:hAnsi="Times New Roman" w:cs="Times New Roman"/>
          <w:sz w:val="24"/>
          <w:szCs w:val="24"/>
        </w:rPr>
        <w:t>Topological data analysis</w:t>
      </w:r>
      <w:r w:rsidR="00F658E3" w:rsidRPr="00B3695A">
        <w:rPr>
          <w:rFonts w:ascii="Times New Roman" w:hAnsi="Times New Roman" w:cs="Times New Roman"/>
          <w:sz w:val="24"/>
          <w:szCs w:val="24"/>
        </w:rPr>
        <w:t xml:space="preserve"> (TDA)</w:t>
      </w:r>
      <w:r w:rsidR="003D24F5" w:rsidRPr="00B3695A">
        <w:rPr>
          <w:rFonts w:ascii="Times New Roman" w:hAnsi="Times New Roman" w:cs="Times New Roman"/>
          <w:sz w:val="24"/>
          <w:szCs w:val="24"/>
        </w:rPr>
        <w:t xml:space="preserve"> </w:t>
      </w:r>
      <w:r w:rsidR="003E20F0" w:rsidRPr="00B3695A">
        <w:rPr>
          <w:rFonts w:ascii="Times New Roman" w:hAnsi="Times New Roman" w:cs="Times New Roman"/>
          <w:sz w:val="24"/>
          <w:szCs w:val="24"/>
        </w:rPr>
        <w:t xml:space="preserve">allows for the </w:t>
      </w:r>
      <w:r w:rsidR="00BA7E1D">
        <w:rPr>
          <w:rFonts w:ascii="Times New Roman" w:hAnsi="Times New Roman" w:cs="Times New Roman"/>
          <w:sz w:val="24"/>
          <w:szCs w:val="24"/>
        </w:rPr>
        <w:t xml:space="preserve">visual </w:t>
      </w:r>
      <w:r w:rsidR="003E20F0" w:rsidRPr="00B3695A">
        <w:rPr>
          <w:rFonts w:ascii="Times New Roman" w:hAnsi="Times New Roman" w:cs="Times New Roman"/>
          <w:sz w:val="24"/>
          <w:szCs w:val="24"/>
        </w:rPr>
        <w:t>explorat</w:t>
      </w:r>
      <w:r w:rsidR="003335B4" w:rsidRPr="00B3695A">
        <w:rPr>
          <w:rFonts w:ascii="Times New Roman" w:hAnsi="Times New Roman" w:cs="Times New Roman"/>
          <w:sz w:val="24"/>
          <w:szCs w:val="24"/>
        </w:rPr>
        <w:t xml:space="preserve">ion of data without establishing </w:t>
      </w:r>
      <w:r w:rsidR="003335B4" w:rsidRPr="00B3695A">
        <w:rPr>
          <w:rFonts w:ascii="Times New Roman" w:hAnsi="Times New Roman" w:cs="Times New Roman"/>
          <w:i/>
          <w:sz w:val="24"/>
          <w:szCs w:val="24"/>
        </w:rPr>
        <w:t>a pr</w:t>
      </w:r>
      <w:r w:rsidR="00A90906" w:rsidRPr="00B3695A">
        <w:rPr>
          <w:rFonts w:ascii="Times New Roman" w:hAnsi="Times New Roman" w:cs="Times New Roman"/>
          <w:i/>
          <w:sz w:val="24"/>
          <w:szCs w:val="24"/>
        </w:rPr>
        <w:t>i</w:t>
      </w:r>
      <w:r w:rsidR="003335B4" w:rsidRPr="00B3695A">
        <w:rPr>
          <w:rFonts w:ascii="Times New Roman" w:hAnsi="Times New Roman" w:cs="Times New Roman"/>
          <w:i/>
          <w:sz w:val="24"/>
          <w:szCs w:val="24"/>
        </w:rPr>
        <w:t>ori</w:t>
      </w:r>
      <w:r w:rsidR="003E20F0" w:rsidRPr="00B3695A">
        <w:rPr>
          <w:rFonts w:ascii="Times New Roman" w:hAnsi="Times New Roman" w:cs="Times New Roman"/>
          <w:sz w:val="24"/>
          <w:szCs w:val="24"/>
        </w:rPr>
        <w:t xml:space="preserve"> hypotheses </w:t>
      </w:r>
      <w:r w:rsidR="0022444D">
        <w:rPr>
          <w:rFonts w:ascii="Times New Roman" w:hAnsi="Times New Roman" w:cs="Times New Roman"/>
          <w:noProof/>
          <w:sz w:val="24"/>
          <w:szCs w:val="24"/>
        </w:rPr>
        <w:t>[10]</w:t>
      </w:r>
      <w:r w:rsidR="003E20F0" w:rsidRPr="00B3695A">
        <w:rPr>
          <w:rFonts w:ascii="Times New Roman" w:hAnsi="Times New Roman" w:cs="Times New Roman"/>
          <w:sz w:val="24"/>
          <w:szCs w:val="24"/>
        </w:rPr>
        <w:t>. </w:t>
      </w:r>
      <w:r w:rsidR="00E45C37" w:rsidRPr="00B3695A">
        <w:rPr>
          <w:rFonts w:ascii="Times New Roman" w:hAnsi="Times New Roman" w:cs="Times New Roman"/>
          <w:sz w:val="24"/>
          <w:szCs w:val="24"/>
        </w:rPr>
        <w:t>It</w:t>
      </w:r>
      <w:r w:rsidR="00A05B0A" w:rsidRPr="00B3695A">
        <w:rPr>
          <w:rFonts w:ascii="Times New Roman" w:hAnsi="Times New Roman" w:cs="Times New Roman"/>
          <w:sz w:val="24"/>
          <w:szCs w:val="24"/>
        </w:rPr>
        <w:t xml:space="preserve"> </w:t>
      </w:r>
      <w:r w:rsidR="00BA7E1D">
        <w:rPr>
          <w:rFonts w:ascii="Times New Roman" w:hAnsi="Times New Roman" w:cs="Times New Roman"/>
          <w:sz w:val="24"/>
          <w:szCs w:val="24"/>
        </w:rPr>
        <w:t xml:space="preserve">can be used to </w:t>
      </w:r>
      <w:r w:rsidR="00A05B0A" w:rsidRPr="00B3695A">
        <w:rPr>
          <w:rFonts w:ascii="Times New Roman" w:hAnsi="Times New Roman" w:cs="Times New Roman"/>
          <w:sz w:val="24"/>
          <w:szCs w:val="24"/>
        </w:rPr>
        <w:t>explore the underlying patterns in complex datasets by generating clusters of individuals with similar features in multiple dimensions in an unsupervised manner</w:t>
      </w:r>
      <w:r w:rsidR="009F6623" w:rsidRPr="00B3695A">
        <w:rPr>
          <w:rFonts w:ascii="Times New Roman" w:hAnsi="Times New Roman" w:cs="Times New Roman"/>
          <w:sz w:val="24"/>
          <w:szCs w:val="24"/>
        </w:rPr>
        <w:t xml:space="preserve">, as </w:t>
      </w:r>
      <w:r w:rsidR="00203605" w:rsidRPr="00B3695A">
        <w:rPr>
          <w:rFonts w:ascii="Times New Roman" w:hAnsi="Times New Roman" w:cs="Times New Roman"/>
          <w:sz w:val="24"/>
          <w:szCs w:val="24"/>
        </w:rPr>
        <w:t xml:space="preserve">extensively validated </w:t>
      </w:r>
      <w:r w:rsidR="009F6623" w:rsidRPr="00B3695A">
        <w:rPr>
          <w:rFonts w:ascii="Times New Roman" w:hAnsi="Times New Roman" w:cs="Times New Roman"/>
          <w:sz w:val="24"/>
          <w:szCs w:val="24"/>
        </w:rPr>
        <w:t xml:space="preserve">in </w:t>
      </w:r>
      <w:r w:rsidR="006D047B">
        <w:rPr>
          <w:rFonts w:ascii="Times New Roman" w:hAnsi="Times New Roman" w:cs="Times New Roman"/>
          <w:sz w:val="24"/>
          <w:szCs w:val="24"/>
        </w:rPr>
        <w:t>several clinical</w:t>
      </w:r>
      <w:r w:rsidR="00203605" w:rsidRPr="00B3695A">
        <w:rPr>
          <w:rFonts w:ascii="Times New Roman" w:hAnsi="Times New Roman" w:cs="Times New Roman"/>
          <w:sz w:val="24"/>
          <w:szCs w:val="24"/>
        </w:rPr>
        <w:t xml:space="preserve"> studies</w:t>
      </w:r>
      <w:r w:rsidR="00692296" w:rsidRPr="00B3695A">
        <w:rPr>
          <w:rFonts w:ascii="Times New Roman" w:hAnsi="Times New Roman" w:cs="Times New Roman"/>
          <w:sz w:val="24"/>
          <w:szCs w:val="24"/>
        </w:rPr>
        <w:t xml:space="preserve"> </w:t>
      </w:r>
      <w:r w:rsidR="0022444D">
        <w:rPr>
          <w:rFonts w:ascii="Times New Roman" w:hAnsi="Times New Roman" w:cs="Times New Roman"/>
          <w:noProof/>
          <w:sz w:val="24"/>
          <w:szCs w:val="24"/>
        </w:rPr>
        <w:t>[11-13]</w:t>
      </w:r>
      <w:r w:rsidR="00203605" w:rsidRPr="00B3695A">
        <w:rPr>
          <w:rFonts w:ascii="Times New Roman" w:hAnsi="Times New Roman" w:cs="Times New Roman"/>
          <w:sz w:val="24"/>
          <w:szCs w:val="24"/>
        </w:rPr>
        <w:t xml:space="preserve">. </w:t>
      </w:r>
      <w:bookmarkStart w:id="1" w:name="_Hlk57144348"/>
      <w:r w:rsidR="008C5E76" w:rsidRPr="00B3695A">
        <w:rPr>
          <w:rFonts w:ascii="Times New Roman" w:hAnsi="Times New Roman" w:cs="Times New Roman"/>
          <w:sz w:val="24"/>
          <w:szCs w:val="24"/>
        </w:rPr>
        <w:t xml:space="preserve">TDA </w:t>
      </w:r>
      <w:r w:rsidR="003D24F5" w:rsidRPr="00B3695A">
        <w:rPr>
          <w:rFonts w:ascii="Times New Roman" w:hAnsi="Times New Roman" w:cs="Times New Roman"/>
          <w:sz w:val="24"/>
          <w:szCs w:val="24"/>
        </w:rPr>
        <w:t xml:space="preserve">can </w:t>
      </w:r>
      <w:r w:rsidR="005D5579">
        <w:rPr>
          <w:rFonts w:ascii="Times New Roman" w:hAnsi="Times New Roman" w:cs="Times New Roman"/>
          <w:sz w:val="24"/>
          <w:szCs w:val="24"/>
        </w:rPr>
        <w:t xml:space="preserve">be used to </w:t>
      </w:r>
      <w:r w:rsidR="003D24F5" w:rsidRPr="00B3695A">
        <w:rPr>
          <w:rFonts w:ascii="Times New Roman" w:hAnsi="Times New Roman" w:cs="Times New Roman"/>
          <w:sz w:val="24"/>
          <w:szCs w:val="24"/>
        </w:rPr>
        <w:t xml:space="preserve">highlight </w:t>
      </w:r>
      <w:r w:rsidR="003D24F5" w:rsidRPr="00B3695A">
        <w:rPr>
          <w:rFonts w:ascii="Times New Roman" w:hAnsi="Times New Roman" w:cs="Times New Roman"/>
          <w:sz w:val="24"/>
          <w:szCs w:val="24"/>
        </w:rPr>
        <w:lastRenderedPageBreak/>
        <w:t xml:space="preserve">small groups of interest in large or complex datasets, </w:t>
      </w:r>
      <w:r w:rsidR="003E20F0" w:rsidRPr="00B3695A">
        <w:rPr>
          <w:rFonts w:ascii="Times New Roman" w:hAnsi="Times New Roman" w:cs="Times New Roman"/>
          <w:sz w:val="24"/>
          <w:szCs w:val="24"/>
        </w:rPr>
        <w:t>that c</w:t>
      </w:r>
      <w:r w:rsidR="003D24F5" w:rsidRPr="00B3695A">
        <w:rPr>
          <w:rFonts w:ascii="Times New Roman" w:hAnsi="Times New Roman" w:cs="Times New Roman"/>
          <w:sz w:val="24"/>
          <w:szCs w:val="24"/>
        </w:rPr>
        <w:t xml:space="preserve">ould be </w:t>
      </w:r>
      <w:r w:rsidR="00BA7E1D">
        <w:rPr>
          <w:rFonts w:ascii="Times New Roman" w:hAnsi="Times New Roman" w:cs="Times New Roman"/>
          <w:sz w:val="24"/>
          <w:szCs w:val="24"/>
        </w:rPr>
        <w:t>overlooked</w:t>
      </w:r>
      <w:r w:rsidR="00E526F1">
        <w:rPr>
          <w:rFonts w:ascii="Times New Roman" w:hAnsi="Times New Roman" w:cs="Times New Roman"/>
          <w:sz w:val="24"/>
          <w:szCs w:val="24"/>
        </w:rPr>
        <w:t xml:space="preserve"> </w:t>
      </w:r>
      <w:r w:rsidR="003D24F5" w:rsidRPr="00B3695A">
        <w:rPr>
          <w:rFonts w:ascii="Times New Roman" w:hAnsi="Times New Roman" w:cs="Times New Roman"/>
          <w:sz w:val="24"/>
          <w:szCs w:val="24"/>
        </w:rPr>
        <w:t>whe</w:t>
      </w:r>
      <w:r w:rsidR="009F5B06" w:rsidRPr="00B3695A">
        <w:rPr>
          <w:rFonts w:ascii="Times New Roman" w:hAnsi="Times New Roman" w:cs="Times New Roman"/>
          <w:sz w:val="24"/>
          <w:szCs w:val="24"/>
        </w:rPr>
        <w:t xml:space="preserve">n applying traditional </w:t>
      </w:r>
      <w:r w:rsidR="00336BE7" w:rsidRPr="00B3695A">
        <w:rPr>
          <w:rFonts w:ascii="Times New Roman" w:hAnsi="Times New Roman" w:cs="Times New Roman"/>
          <w:sz w:val="24"/>
          <w:szCs w:val="24"/>
        </w:rPr>
        <w:t xml:space="preserve">clustering </w:t>
      </w:r>
      <w:r w:rsidR="009F5B06" w:rsidRPr="00B3695A">
        <w:rPr>
          <w:rFonts w:ascii="Times New Roman" w:hAnsi="Times New Roman" w:cs="Times New Roman"/>
          <w:sz w:val="24"/>
          <w:szCs w:val="24"/>
        </w:rPr>
        <w:t>methods</w:t>
      </w:r>
      <w:r w:rsidR="008C5E76" w:rsidRPr="00B3695A">
        <w:rPr>
          <w:rFonts w:ascii="Times New Roman" w:hAnsi="Times New Roman" w:cs="Times New Roman"/>
          <w:sz w:val="24"/>
          <w:szCs w:val="24"/>
        </w:rPr>
        <w:t xml:space="preserve"> that are typically </w:t>
      </w:r>
      <w:r w:rsidR="005D5579">
        <w:rPr>
          <w:rFonts w:ascii="Times New Roman" w:hAnsi="Times New Roman" w:cs="Times New Roman"/>
          <w:sz w:val="24"/>
          <w:szCs w:val="24"/>
        </w:rPr>
        <w:t xml:space="preserve">more </w:t>
      </w:r>
      <w:r w:rsidR="008C5E76" w:rsidRPr="00B3695A">
        <w:rPr>
          <w:rFonts w:ascii="Times New Roman" w:hAnsi="Times New Roman" w:cs="Times New Roman"/>
          <w:sz w:val="24"/>
          <w:szCs w:val="24"/>
        </w:rPr>
        <w:t xml:space="preserve">constrained by </w:t>
      </w:r>
      <w:r w:rsidR="00EC17AD">
        <w:rPr>
          <w:rFonts w:ascii="Times New Roman" w:hAnsi="Times New Roman" w:cs="Times New Roman"/>
          <w:sz w:val="24"/>
          <w:szCs w:val="24"/>
        </w:rPr>
        <w:t xml:space="preserve">a </w:t>
      </w:r>
      <w:r w:rsidR="008C5E76" w:rsidRPr="00B3695A">
        <w:rPr>
          <w:rFonts w:ascii="Times New Roman" w:hAnsi="Times New Roman" w:cs="Times New Roman"/>
          <w:sz w:val="24"/>
          <w:szCs w:val="24"/>
        </w:rPr>
        <w:t>requirement for pre-selection of parameters (e.g. definition of the number of clusters) to drive data analyses</w:t>
      </w:r>
      <w:r w:rsidR="004F4149" w:rsidRPr="00B3695A">
        <w:rPr>
          <w:rFonts w:ascii="Times New Roman" w:hAnsi="Times New Roman" w:cs="Times New Roman"/>
          <w:sz w:val="24"/>
          <w:szCs w:val="24"/>
        </w:rPr>
        <w:t xml:space="preserve"> </w:t>
      </w:r>
      <w:r w:rsidR="0022444D">
        <w:rPr>
          <w:rFonts w:ascii="Times New Roman" w:hAnsi="Times New Roman" w:cs="Times New Roman"/>
          <w:noProof/>
          <w:sz w:val="24"/>
          <w:szCs w:val="24"/>
        </w:rPr>
        <w:t>[10, 14]</w:t>
      </w:r>
      <w:r w:rsidR="009F5B06" w:rsidRPr="00B3695A">
        <w:rPr>
          <w:rFonts w:ascii="Times New Roman" w:hAnsi="Times New Roman" w:cs="Times New Roman"/>
          <w:sz w:val="24"/>
          <w:szCs w:val="24"/>
        </w:rPr>
        <w:t xml:space="preserve">. </w:t>
      </w:r>
      <w:bookmarkEnd w:id="1"/>
      <w:r w:rsidR="003D24F5" w:rsidRPr="00B3695A">
        <w:rPr>
          <w:rFonts w:ascii="Times New Roman" w:hAnsi="Times New Roman" w:cs="Times New Roman"/>
          <w:sz w:val="24"/>
          <w:szCs w:val="24"/>
        </w:rPr>
        <w:t xml:space="preserve">In doing so, </w:t>
      </w:r>
      <w:r w:rsidR="00F658E3" w:rsidRPr="00B3695A">
        <w:rPr>
          <w:rFonts w:ascii="Times New Roman" w:hAnsi="Times New Roman" w:cs="Times New Roman"/>
          <w:sz w:val="24"/>
          <w:szCs w:val="24"/>
        </w:rPr>
        <w:t>TDA</w:t>
      </w:r>
      <w:r w:rsidR="003D24F5" w:rsidRPr="00B3695A">
        <w:rPr>
          <w:rFonts w:ascii="Times New Roman" w:hAnsi="Times New Roman" w:cs="Times New Roman"/>
          <w:sz w:val="24"/>
          <w:szCs w:val="24"/>
        </w:rPr>
        <w:t xml:space="preserve"> can uncover </w:t>
      </w:r>
      <w:r w:rsidR="003E20F0" w:rsidRPr="00B3695A">
        <w:rPr>
          <w:rFonts w:ascii="Times New Roman" w:hAnsi="Times New Roman" w:cs="Times New Roman"/>
          <w:sz w:val="24"/>
          <w:szCs w:val="24"/>
        </w:rPr>
        <w:t>patient sub</w:t>
      </w:r>
      <w:r w:rsidR="003D24F5" w:rsidRPr="00B3695A">
        <w:rPr>
          <w:rFonts w:ascii="Times New Roman" w:hAnsi="Times New Roman" w:cs="Times New Roman"/>
          <w:sz w:val="24"/>
          <w:szCs w:val="24"/>
        </w:rPr>
        <w:t>groups more likely to</w:t>
      </w:r>
      <w:r w:rsidR="00CD47AA">
        <w:rPr>
          <w:rFonts w:ascii="Times New Roman" w:hAnsi="Times New Roman" w:cs="Times New Roman"/>
          <w:sz w:val="24"/>
          <w:szCs w:val="24"/>
        </w:rPr>
        <w:t xml:space="preserve"> </w:t>
      </w:r>
      <w:r w:rsidR="003D24F5" w:rsidRPr="00B3695A">
        <w:rPr>
          <w:rFonts w:ascii="Times New Roman" w:hAnsi="Times New Roman" w:cs="Times New Roman"/>
          <w:sz w:val="24"/>
          <w:szCs w:val="24"/>
        </w:rPr>
        <w:t>benefit from a particular therapeutic interventi</w:t>
      </w:r>
      <w:r w:rsidR="009F5B06" w:rsidRPr="00B3695A">
        <w:rPr>
          <w:rFonts w:ascii="Times New Roman" w:hAnsi="Times New Roman" w:cs="Times New Roman"/>
          <w:sz w:val="24"/>
          <w:szCs w:val="24"/>
        </w:rPr>
        <w:t>on</w:t>
      </w:r>
      <w:r w:rsidR="00692296" w:rsidRPr="00B3695A">
        <w:rPr>
          <w:rFonts w:ascii="Times New Roman" w:hAnsi="Times New Roman" w:cs="Times New Roman"/>
          <w:sz w:val="24"/>
          <w:szCs w:val="24"/>
        </w:rPr>
        <w:t xml:space="preserve"> </w:t>
      </w:r>
      <w:r w:rsidR="0022444D">
        <w:rPr>
          <w:rFonts w:ascii="Times New Roman" w:hAnsi="Times New Roman" w:cs="Times New Roman"/>
          <w:noProof/>
          <w:sz w:val="24"/>
          <w:szCs w:val="24"/>
        </w:rPr>
        <w:t>[12, 15-17]</w:t>
      </w:r>
      <w:r w:rsidR="009F5B06" w:rsidRPr="00B3695A">
        <w:rPr>
          <w:rFonts w:ascii="Times New Roman" w:hAnsi="Times New Roman" w:cs="Times New Roman"/>
          <w:sz w:val="24"/>
          <w:szCs w:val="24"/>
        </w:rPr>
        <w:t xml:space="preserve">. </w:t>
      </w:r>
      <w:r w:rsidR="00DD3DDB" w:rsidRPr="00B3695A">
        <w:rPr>
          <w:rFonts w:ascii="Times New Roman" w:hAnsi="Times New Roman" w:cs="Times New Roman"/>
          <w:sz w:val="24"/>
          <w:szCs w:val="24"/>
        </w:rPr>
        <w:t xml:space="preserve">It thereby provides a </w:t>
      </w:r>
      <w:r w:rsidR="00ED7E4E" w:rsidRPr="00B3695A">
        <w:rPr>
          <w:rFonts w:ascii="Times New Roman" w:hAnsi="Times New Roman" w:cs="Times New Roman"/>
          <w:sz w:val="24"/>
          <w:szCs w:val="24"/>
        </w:rPr>
        <w:t>p</w:t>
      </w:r>
      <w:r w:rsidR="00ED7E4E">
        <w:rPr>
          <w:rFonts w:ascii="Times New Roman" w:hAnsi="Times New Roman" w:cs="Times New Roman"/>
          <w:sz w:val="24"/>
          <w:szCs w:val="24"/>
        </w:rPr>
        <w:t>romising</w:t>
      </w:r>
      <w:r w:rsidR="00ED7E4E" w:rsidRPr="00B3695A">
        <w:rPr>
          <w:rFonts w:ascii="Times New Roman" w:hAnsi="Times New Roman" w:cs="Times New Roman"/>
          <w:sz w:val="24"/>
          <w:szCs w:val="24"/>
        </w:rPr>
        <w:t xml:space="preserve"> </w:t>
      </w:r>
      <w:r w:rsidR="00DD3DDB" w:rsidRPr="00B3695A">
        <w:rPr>
          <w:rFonts w:ascii="Times New Roman" w:hAnsi="Times New Roman" w:cs="Times New Roman"/>
          <w:sz w:val="24"/>
          <w:szCs w:val="24"/>
        </w:rPr>
        <w:t xml:space="preserve">approach to investigate genotype-phenotype associations in </w:t>
      </w:r>
      <w:r w:rsidR="00376B77">
        <w:rPr>
          <w:rFonts w:ascii="Times New Roman" w:hAnsi="Times New Roman" w:cs="Times New Roman"/>
          <w:sz w:val="24"/>
          <w:szCs w:val="24"/>
        </w:rPr>
        <w:t xml:space="preserve">heterogeneous </w:t>
      </w:r>
      <w:r w:rsidR="00DD3DDB" w:rsidRPr="00B3695A">
        <w:rPr>
          <w:rFonts w:ascii="Times New Roman" w:hAnsi="Times New Roman" w:cs="Times New Roman"/>
          <w:sz w:val="24"/>
          <w:szCs w:val="24"/>
        </w:rPr>
        <w:t xml:space="preserve">patients with rare diseases. </w:t>
      </w:r>
    </w:p>
    <w:p w14:paraId="687E7D6D" w14:textId="0721E04E" w:rsidR="00BE1835" w:rsidRPr="00B3695A" w:rsidRDefault="00396FB4" w:rsidP="0022362D">
      <w:pPr>
        <w:pStyle w:val="NormalWeb"/>
        <w:spacing w:line="480" w:lineRule="auto"/>
      </w:pPr>
      <w:r w:rsidRPr="00B3695A">
        <w:t xml:space="preserve">We aimed to investigate </w:t>
      </w:r>
      <w:r w:rsidR="00655811" w:rsidRPr="00B3695A">
        <w:t>relationships between clinical, diagnostic and genetic data</w:t>
      </w:r>
      <w:r w:rsidR="0002217D" w:rsidRPr="00B3695A">
        <w:t>, hypothesising</w:t>
      </w:r>
      <w:r w:rsidR="00D803B7" w:rsidRPr="00B3695A">
        <w:t xml:space="preserve"> </w:t>
      </w:r>
      <w:r w:rsidR="00B45459" w:rsidRPr="00B3695A">
        <w:t xml:space="preserve">that </w:t>
      </w:r>
      <w:r w:rsidR="00E31629" w:rsidRPr="00B3695A">
        <w:t xml:space="preserve">different subgroups of </w:t>
      </w:r>
      <w:r w:rsidR="0093240F" w:rsidRPr="00B3695A">
        <w:t>PCD patients</w:t>
      </w:r>
      <w:r w:rsidR="00E31629" w:rsidRPr="00B3695A">
        <w:t xml:space="preserve"> </w:t>
      </w:r>
      <w:r w:rsidR="00B45459" w:rsidRPr="00B3695A">
        <w:t xml:space="preserve">with </w:t>
      </w:r>
      <w:r w:rsidR="00B45459" w:rsidRPr="00971556">
        <w:t xml:space="preserve">particular clinical and diagnostic </w:t>
      </w:r>
      <w:r w:rsidR="00AF14E5" w:rsidRPr="002C7E6C">
        <w:t>phenotypes</w:t>
      </w:r>
      <w:r w:rsidR="00B45459" w:rsidRPr="008C21DF">
        <w:t xml:space="preserve"> could be </w:t>
      </w:r>
      <w:r w:rsidR="00CB4DE4" w:rsidRPr="0026169E">
        <w:t xml:space="preserve">identified </w:t>
      </w:r>
      <w:r w:rsidR="0002217D" w:rsidRPr="0026169E">
        <w:t>according to their underlying genotypes</w:t>
      </w:r>
      <w:r w:rsidR="00652195" w:rsidRPr="00971556">
        <w:t>.</w:t>
      </w:r>
      <w:r w:rsidR="00A16313" w:rsidRPr="00B3695A">
        <w:t xml:space="preserve"> </w:t>
      </w:r>
    </w:p>
    <w:p w14:paraId="769248C5" w14:textId="77777777" w:rsidR="00B06EA5" w:rsidRPr="00B3695A" w:rsidRDefault="00B06EA5" w:rsidP="000C0CF7">
      <w:pPr>
        <w:spacing w:line="480" w:lineRule="auto"/>
        <w:rPr>
          <w:rFonts w:ascii="Times New Roman" w:hAnsi="Times New Roman" w:cs="Times New Roman"/>
          <w:b/>
          <w:sz w:val="24"/>
          <w:szCs w:val="24"/>
        </w:rPr>
      </w:pPr>
    </w:p>
    <w:p w14:paraId="380DF87D" w14:textId="77777777" w:rsidR="00B06EA5" w:rsidRPr="00B3695A" w:rsidRDefault="00B06EA5">
      <w:pPr>
        <w:rPr>
          <w:rFonts w:ascii="Times New Roman" w:hAnsi="Times New Roman" w:cs="Times New Roman"/>
          <w:b/>
          <w:sz w:val="24"/>
          <w:szCs w:val="24"/>
        </w:rPr>
      </w:pPr>
      <w:r w:rsidRPr="00B3695A">
        <w:rPr>
          <w:rFonts w:ascii="Times New Roman" w:hAnsi="Times New Roman" w:cs="Times New Roman"/>
          <w:b/>
          <w:sz w:val="24"/>
          <w:szCs w:val="24"/>
        </w:rPr>
        <w:br w:type="page"/>
      </w:r>
    </w:p>
    <w:p w14:paraId="390F5C0A" w14:textId="3263C1C9" w:rsidR="00A9513B" w:rsidRPr="00B3695A" w:rsidRDefault="00EA0D8E" w:rsidP="000C0CF7">
      <w:pPr>
        <w:spacing w:line="480" w:lineRule="auto"/>
        <w:rPr>
          <w:rFonts w:ascii="Times New Roman" w:hAnsi="Times New Roman" w:cs="Times New Roman"/>
          <w:b/>
          <w:sz w:val="24"/>
          <w:szCs w:val="24"/>
        </w:rPr>
      </w:pPr>
      <w:r w:rsidRPr="00B3695A">
        <w:rPr>
          <w:rFonts w:ascii="Times New Roman" w:hAnsi="Times New Roman" w:cs="Times New Roman"/>
          <w:b/>
          <w:sz w:val="24"/>
          <w:szCs w:val="24"/>
        </w:rPr>
        <w:lastRenderedPageBreak/>
        <w:t>Methods</w:t>
      </w:r>
      <w:r w:rsidR="00057397" w:rsidRPr="00B3695A">
        <w:rPr>
          <w:rFonts w:ascii="Times New Roman" w:hAnsi="Times New Roman" w:cs="Times New Roman"/>
          <w:b/>
          <w:sz w:val="24"/>
          <w:szCs w:val="24"/>
        </w:rPr>
        <w:t xml:space="preserve"> </w:t>
      </w:r>
    </w:p>
    <w:p w14:paraId="25A6D30E" w14:textId="77777777" w:rsidR="001F0AA4" w:rsidRPr="00B3695A" w:rsidRDefault="001F0AA4" w:rsidP="000C0CF7">
      <w:pPr>
        <w:pStyle w:val="NormalWeb"/>
        <w:spacing w:line="480" w:lineRule="auto"/>
        <w:rPr>
          <w:b/>
        </w:rPr>
      </w:pPr>
      <w:r w:rsidRPr="00B3695A">
        <w:rPr>
          <w:b/>
        </w:rPr>
        <w:t>Ethics</w:t>
      </w:r>
    </w:p>
    <w:p w14:paraId="1D4AD044" w14:textId="4E176FB5" w:rsidR="00EA0D8E" w:rsidRPr="00B3695A" w:rsidRDefault="00EA0D8E" w:rsidP="000C0CF7">
      <w:pPr>
        <w:pStyle w:val="NormalWeb"/>
        <w:spacing w:line="480" w:lineRule="auto"/>
        <w:rPr>
          <w:rFonts w:eastAsiaTheme="minorHAnsi"/>
          <w:lang w:eastAsia="en-US"/>
        </w:rPr>
      </w:pPr>
      <w:r w:rsidRPr="00B3695A">
        <w:rPr>
          <w:rFonts w:eastAsiaTheme="minorHAnsi"/>
          <w:lang w:eastAsia="en-US"/>
        </w:rPr>
        <w:t>Local and national research and ethical approvals were obtained and adhered to (NRES Committee South Central Hampshi</w:t>
      </w:r>
      <w:r w:rsidR="009F5B06" w:rsidRPr="00B3695A">
        <w:rPr>
          <w:rFonts w:eastAsiaTheme="minorHAnsi"/>
          <w:lang w:eastAsia="en-US"/>
        </w:rPr>
        <w:t xml:space="preserve">re </w:t>
      </w:r>
      <w:r w:rsidRPr="00B3695A">
        <w:rPr>
          <w:rFonts w:eastAsiaTheme="minorHAnsi"/>
          <w:lang w:eastAsia="en-US"/>
        </w:rPr>
        <w:t>Ethics 06/Q1702/109</w:t>
      </w:r>
      <w:r w:rsidR="008B3B9C" w:rsidRPr="00B3695A">
        <w:rPr>
          <w:rFonts w:eastAsiaTheme="minorHAnsi"/>
          <w:lang w:eastAsia="en-US"/>
        </w:rPr>
        <w:t>,</w:t>
      </w:r>
      <w:r w:rsidR="00A55103" w:rsidRPr="00B3695A">
        <w:rPr>
          <w:rFonts w:eastAsiaTheme="minorHAnsi"/>
          <w:lang w:eastAsia="en-US"/>
        </w:rPr>
        <w:t xml:space="preserve"> London Bloomsbury Research Ethics </w:t>
      </w:r>
      <w:r w:rsidR="002C7D6E">
        <w:rPr>
          <w:rFonts w:eastAsiaTheme="minorHAnsi"/>
          <w:lang w:eastAsia="en-US"/>
        </w:rPr>
        <w:t xml:space="preserve">Committee </w:t>
      </w:r>
      <w:r w:rsidR="00A55103" w:rsidRPr="00B3695A">
        <w:rPr>
          <w:rFonts w:eastAsiaTheme="minorHAnsi"/>
          <w:lang w:eastAsia="en-US"/>
        </w:rPr>
        <w:t>08/H0713/82</w:t>
      </w:r>
      <w:r w:rsidR="008B3B9C" w:rsidRPr="00B3695A">
        <w:rPr>
          <w:rFonts w:eastAsiaTheme="minorHAnsi"/>
          <w:lang w:eastAsia="en-US"/>
        </w:rPr>
        <w:t xml:space="preserve"> and Ile-de</w:t>
      </w:r>
      <w:r w:rsidR="003335B4" w:rsidRPr="00B3695A">
        <w:rPr>
          <w:rFonts w:eastAsiaTheme="minorHAnsi"/>
          <w:lang w:eastAsia="en-US"/>
        </w:rPr>
        <w:t>-</w:t>
      </w:r>
      <w:r w:rsidR="008B3B9C" w:rsidRPr="00B3695A">
        <w:rPr>
          <w:rFonts w:eastAsiaTheme="minorHAnsi"/>
          <w:lang w:eastAsia="en-US"/>
        </w:rPr>
        <w:t xml:space="preserve">France </w:t>
      </w:r>
      <w:r w:rsidR="002C7D6E">
        <w:rPr>
          <w:rFonts w:eastAsiaTheme="minorHAnsi"/>
          <w:lang w:eastAsia="en-US"/>
        </w:rPr>
        <w:t>E</w:t>
      </w:r>
      <w:r w:rsidR="008B3B9C" w:rsidRPr="00B3695A">
        <w:rPr>
          <w:rFonts w:eastAsiaTheme="minorHAnsi"/>
          <w:lang w:eastAsia="en-US"/>
        </w:rPr>
        <w:t xml:space="preserve">thics </w:t>
      </w:r>
      <w:r w:rsidR="002C7D6E">
        <w:rPr>
          <w:rFonts w:eastAsiaTheme="minorHAnsi"/>
          <w:lang w:eastAsia="en-US"/>
        </w:rPr>
        <w:t>C</w:t>
      </w:r>
      <w:r w:rsidR="008B3B9C" w:rsidRPr="00B3695A">
        <w:rPr>
          <w:rFonts w:eastAsiaTheme="minorHAnsi"/>
          <w:lang w:eastAsia="en-US"/>
        </w:rPr>
        <w:t>ommittee CPP</w:t>
      </w:r>
      <w:r w:rsidR="007A7C37" w:rsidRPr="00B3695A">
        <w:rPr>
          <w:rFonts w:eastAsiaTheme="minorHAnsi"/>
          <w:lang w:eastAsia="en-US"/>
        </w:rPr>
        <w:t>07729</w:t>
      </w:r>
      <w:r w:rsidRPr="00B3695A">
        <w:rPr>
          <w:rFonts w:eastAsiaTheme="minorHAnsi"/>
          <w:lang w:eastAsia="en-US"/>
        </w:rPr>
        <w:t xml:space="preserve">). </w:t>
      </w:r>
    </w:p>
    <w:p w14:paraId="3E6E9FA5" w14:textId="58110D08" w:rsidR="00EA6E5B" w:rsidRPr="00B3695A" w:rsidRDefault="00B017B5" w:rsidP="000C0CF7">
      <w:pPr>
        <w:pStyle w:val="NormalWeb"/>
        <w:spacing w:line="480" w:lineRule="auto"/>
        <w:rPr>
          <w:rFonts w:eastAsiaTheme="minorHAnsi"/>
          <w:b/>
          <w:lang w:eastAsia="en-US"/>
        </w:rPr>
      </w:pPr>
      <w:r w:rsidRPr="00B3695A">
        <w:rPr>
          <w:rFonts w:eastAsiaTheme="minorHAnsi"/>
          <w:b/>
          <w:lang w:eastAsia="en-US"/>
        </w:rPr>
        <w:t>Study Design</w:t>
      </w:r>
    </w:p>
    <w:p w14:paraId="1E40E8B1" w14:textId="7E622DB7" w:rsidR="001D3199" w:rsidRDefault="00751DF7" w:rsidP="00DA3756">
      <w:pPr>
        <w:pStyle w:val="NormalWeb"/>
        <w:spacing w:line="480" w:lineRule="auto"/>
        <w:rPr>
          <w:rFonts w:eastAsiaTheme="minorHAnsi"/>
          <w:lang w:eastAsia="en-US"/>
        </w:rPr>
      </w:pPr>
      <w:r w:rsidRPr="00B3695A">
        <w:t>C</w:t>
      </w:r>
      <w:r w:rsidR="00D6468C" w:rsidRPr="00B3695A">
        <w:rPr>
          <w:rFonts w:eastAsiaTheme="minorHAnsi"/>
          <w:lang w:eastAsia="en-US"/>
        </w:rPr>
        <w:t>linical</w:t>
      </w:r>
      <w:r w:rsidR="00B017B5" w:rsidRPr="00B3695A">
        <w:rPr>
          <w:rFonts w:eastAsiaTheme="minorHAnsi"/>
          <w:lang w:eastAsia="en-US"/>
        </w:rPr>
        <w:t xml:space="preserve"> and diagnostic data </w:t>
      </w:r>
      <w:r w:rsidRPr="00B3695A">
        <w:rPr>
          <w:rFonts w:eastAsiaTheme="minorHAnsi"/>
          <w:lang w:eastAsia="en-US"/>
        </w:rPr>
        <w:t xml:space="preserve">were </w:t>
      </w:r>
      <w:r w:rsidR="00070D27">
        <w:rPr>
          <w:rFonts w:eastAsiaTheme="minorHAnsi"/>
          <w:lang w:eastAsia="en-US"/>
        </w:rPr>
        <w:t xml:space="preserve">retrospectively </w:t>
      </w:r>
      <w:r w:rsidRPr="00B3695A">
        <w:rPr>
          <w:rFonts w:eastAsiaTheme="minorHAnsi"/>
          <w:lang w:eastAsia="en-US"/>
        </w:rPr>
        <w:t>collected</w:t>
      </w:r>
      <w:r w:rsidR="00B017B5" w:rsidRPr="00B3695A">
        <w:rPr>
          <w:rFonts w:eastAsiaTheme="minorHAnsi"/>
          <w:lang w:eastAsia="en-US"/>
        </w:rPr>
        <w:t xml:space="preserve"> from </w:t>
      </w:r>
      <w:r w:rsidR="00FC22AB" w:rsidRPr="00B3695A">
        <w:rPr>
          <w:rFonts w:eastAsiaTheme="minorHAnsi"/>
          <w:lang w:eastAsia="en-US"/>
        </w:rPr>
        <w:t xml:space="preserve">patients </w:t>
      </w:r>
      <w:r w:rsidR="00B017B5" w:rsidRPr="00B3695A">
        <w:rPr>
          <w:rFonts w:eastAsiaTheme="minorHAnsi"/>
          <w:lang w:eastAsia="en-US"/>
        </w:rPr>
        <w:t xml:space="preserve">with </w:t>
      </w:r>
      <w:r w:rsidR="006D4072" w:rsidRPr="00B3695A">
        <w:rPr>
          <w:rFonts w:eastAsiaTheme="minorHAnsi"/>
          <w:lang w:eastAsia="en-US"/>
        </w:rPr>
        <w:t xml:space="preserve">a </w:t>
      </w:r>
      <w:r w:rsidR="002045AF" w:rsidRPr="00B3695A">
        <w:rPr>
          <w:rFonts w:eastAsiaTheme="minorHAnsi"/>
          <w:lang w:eastAsia="en-US"/>
        </w:rPr>
        <w:t>confirmed g</w:t>
      </w:r>
      <w:r w:rsidR="002045AF" w:rsidRPr="00B3695A">
        <w:t xml:space="preserve">enetic diagnosis </w:t>
      </w:r>
      <w:r w:rsidR="00B017B5" w:rsidRPr="00B3695A">
        <w:t xml:space="preserve">of PCD </w:t>
      </w:r>
      <w:r w:rsidR="002045AF" w:rsidRPr="00B3695A">
        <w:t>i.e.</w:t>
      </w:r>
      <w:r w:rsidR="00A33952" w:rsidRPr="00B3695A">
        <w:t xml:space="preserve"> </w:t>
      </w:r>
      <w:r w:rsidR="00692296" w:rsidRPr="00B3695A">
        <w:t>carrying</w:t>
      </w:r>
      <w:r w:rsidR="002045AF" w:rsidRPr="00B3695A">
        <w:t xml:space="preserve"> autosomal bi-allelic </w:t>
      </w:r>
      <w:r w:rsidR="0065596D" w:rsidRPr="00B3695A">
        <w:t xml:space="preserve">variants </w:t>
      </w:r>
      <w:r w:rsidR="002045AF" w:rsidRPr="00B3695A">
        <w:t xml:space="preserve">or </w:t>
      </w:r>
      <w:r w:rsidR="00E86EE9" w:rsidRPr="00B3695A">
        <w:t xml:space="preserve">an </w:t>
      </w:r>
      <w:r w:rsidR="002045AF" w:rsidRPr="00B3695A">
        <w:t xml:space="preserve">X-linked variant classified as pathogenic according to international guidelines </w:t>
      </w:r>
      <w:r w:rsidR="0022444D">
        <w:rPr>
          <w:noProof/>
        </w:rPr>
        <w:t>[18, 19]</w:t>
      </w:r>
      <w:r w:rsidR="006D4072" w:rsidRPr="00B3695A">
        <w:t xml:space="preserve">. </w:t>
      </w:r>
      <w:r w:rsidR="00286F52">
        <w:rPr>
          <w:rFonts w:eastAsiaTheme="minorHAnsi"/>
          <w:b/>
          <w:lang w:eastAsia="en-US"/>
        </w:rPr>
        <w:t xml:space="preserve"> </w:t>
      </w:r>
      <w:r w:rsidR="00CC1B22">
        <w:rPr>
          <w:rFonts w:eastAsiaTheme="minorHAnsi"/>
          <w:b/>
          <w:lang w:eastAsia="en-US"/>
        </w:rPr>
        <w:t xml:space="preserve">Supplementary table E1 </w:t>
      </w:r>
      <w:r w:rsidR="00CC1B22" w:rsidRPr="002C7D6E">
        <w:rPr>
          <w:rFonts w:eastAsiaTheme="minorHAnsi"/>
          <w:lang w:eastAsia="en-US"/>
        </w:rPr>
        <w:t xml:space="preserve">shows the </w:t>
      </w:r>
      <w:r w:rsidR="00D5441E" w:rsidRPr="002C7D6E">
        <w:rPr>
          <w:rFonts w:eastAsiaTheme="minorHAnsi"/>
          <w:lang w:eastAsia="en-US"/>
        </w:rPr>
        <w:t xml:space="preserve">data coding </w:t>
      </w:r>
      <w:r w:rsidR="00CC1B22" w:rsidRPr="002C7D6E">
        <w:rPr>
          <w:rFonts w:eastAsiaTheme="minorHAnsi"/>
          <w:lang w:eastAsia="en-US"/>
        </w:rPr>
        <w:t xml:space="preserve">for the </w:t>
      </w:r>
      <w:r w:rsidR="00D5441E" w:rsidRPr="002C7D6E">
        <w:rPr>
          <w:rFonts w:eastAsiaTheme="minorHAnsi"/>
          <w:lang w:eastAsia="en-US"/>
        </w:rPr>
        <w:t>clinical characteristics included in the study</w:t>
      </w:r>
      <w:r w:rsidR="00CC1B22" w:rsidRPr="002C7D6E">
        <w:rPr>
          <w:rFonts w:eastAsiaTheme="minorHAnsi"/>
          <w:lang w:eastAsia="en-US"/>
        </w:rPr>
        <w:t>.</w:t>
      </w:r>
      <w:r w:rsidR="00D5441E" w:rsidRPr="002C7D6E">
        <w:rPr>
          <w:rFonts w:eastAsiaTheme="minorHAnsi"/>
          <w:lang w:eastAsia="en-US"/>
        </w:rPr>
        <w:t xml:space="preserve"> </w:t>
      </w:r>
    </w:p>
    <w:p w14:paraId="32E485A7" w14:textId="5B0D73AC" w:rsidR="00DA3756" w:rsidRDefault="001D3199" w:rsidP="00DA3756">
      <w:pPr>
        <w:pStyle w:val="NormalWeb"/>
        <w:spacing w:line="480" w:lineRule="auto"/>
      </w:pPr>
      <w:r>
        <w:rPr>
          <w:rFonts w:eastAsiaTheme="minorHAnsi"/>
          <w:lang w:eastAsia="en-US"/>
        </w:rPr>
        <w:t xml:space="preserve">The study design was based on previous TDA studies and is outlined in </w:t>
      </w:r>
      <w:r>
        <w:rPr>
          <w:rFonts w:eastAsiaTheme="minorHAnsi"/>
          <w:b/>
          <w:lang w:eastAsia="en-US"/>
        </w:rPr>
        <w:t>f</w:t>
      </w:r>
      <w:r w:rsidRPr="00FD7B05">
        <w:rPr>
          <w:rFonts w:eastAsiaTheme="minorHAnsi"/>
          <w:b/>
          <w:lang w:eastAsia="en-US"/>
        </w:rPr>
        <w:t>igure 1</w:t>
      </w:r>
      <w:r>
        <w:rPr>
          <w:rFonts w:eastAsiaTheme="minorHAnsi"/>
          <w:lang w:eastAsia="en-US"/>
        </w:rPr>
        <w:t xml:space="preserve"> [</w:t>
      </w:r>
      <w:r>
        <w:rPr>
          <w:noProof/>
        </w:rPr>
        <w:t>15]</w:t>
      </w:r>
      <w:r>
        <w:rPr>
          <w:rFonts w:eastAsiaTheme="minorHAnsi"/>
          <w:lang w:eastAsia="en-US"/>
        </w:rPr>
        <w:t xml:space="preserve">. </w:t>
      </w:r>
      <w:r w:rsidR="00286F52" w:rsidRPr="002C7D6E">
        <w:rPr>
          <w:rFonts w:eastAsiaTheme="minorHAnsi"/>
          <w:bCs/>
          <w:lang w:eastAsia="en-US"/>
        </w:rPr>
        <w:t>TDA w</w:t>
      </w:r>
      <w:r w:rsidR="002C733E" w:rsidRPr="002C7D6E">
        <w:rPr>
          <w:rFonts w:eastAsiaTheme="minorHAnsi"/>
          <w:bCs/>
          <w:lang w:eastAsia="en-US"/>
        </w:rPr>
        <w:t>a</w:t>
      </w:r>
      <w:r w:rsidR="00286F52" w:rsidRPr="002C7D6E">
        <w:rPr>
          <w:rFonts w:eastAsiaTheme="minorHAnsi"/>
          <w:bCs/>
          <w:lang w:eastAsia="en-US"/>
        </w:rPr>
        <w:t>s performed in order to generate hypotheses</w:t>
      </w:r>
      <w:r>
        <w:rPr>
          <w:rFonts w:eastAsiaTheme="minorHAnsi"/>
          <w:bCs/>
          <w:lang w:eastAsia="en-US"/>
        </w:rPr>
        <w:t>,</w:t>
      </w:r>
      <w:r w:rsidR="00286F52" w:rsidRPr="002C7D6E">
        <w:rPr>
          <w:rFonts w:eastAsiaTheme="minorHAnsi"/>
          <w:bCs/>
          <w:lang w:eastAsia="en-US"/>
        </w:rPr>
        <w:t xml:space="preserve"> which could be tested using more traditional statistical testing</w:t>
      </w:r>
      <w:r w:rsidR="002C733E" w:rsidRPr="002C7D6E">
        <w:rPr>
          <w:rFonts w:eastAsiaTheme="minorHAnsi"/>
          <w:bCs/>
          <w:lang w:eastAsia="en-US"/>
        </w:rPr>
        <w:t>.</w:t>
      </w:r>
      <w:r w:rsidR="002C733E">
        <w:rPr>
          <w:rFonts w:eastAsiaTheme="minorHAnsi"/>
          <w:b/>
          <w:lang w:eastAsia="en-US"/>
        </w:rPr>
        <w:t xml:space="preserve"> </w:t>
      </w:r>
      <w:r w:rsidR="00FC22AB" w:rsidRPr="00B3695A">
        <w:rPr>
          <w:rFonts w:eastAsiaTheme="minorHAnsi"/>
          <w:lang w:eastAsia="en-US"/>
        </w:rPr>
        <w:t xml:space="preserve">TDA was applied to a discovery cohort of </w:t>
      </w:r>
      <w:r w:rsidR="00FC22AB" w:rsidRPr="000A28EC">
        <w:rPr>
          <w:rFonts w:eastAsiaTheme="minorHAnsi"/>
          <w:lang w:eastAsia="en-US"/>
        </w:rPr>
        <w:t xml:space="preserve">199 patients </w:t>
      </w:r>
      <w:r w:rsidR="006C529C">
        <w:rPr>
          <w:rFonts w:eastAsiaTheme="minorHAnsi"/>
          <w:lang w:eastAsia="en-US"/>
        </w:rPr>
        <w:t>(</w:t>
      </w:r>
      <w:r w:rsidR="006C529C">
        <w:t xml:space="preserve">cohort details </w:t>
      </w:r>
      <w:r w:rsidR="00E77AA2">
        <w:t xml:space="preserve">and genetics </w:t>
      </w:r>
      <w:r w:rsidR="006C529C">
        <w:t xml:space="preserve">can be found in </w:t>
      </w:r>
      <w:r w:rsidR="00E77AA2">
        <w:rPr>
          <w:b/>
        </w:rPr>
        <w:t>supplementary tables E2, E3</w:t>
      </w:r>
      <w:r w:rsidR="006C529C" w:rsidRPr="00B3695A">
        <w:rPr>
          <w:b/>
        </w:rPr>
        <w:t>, E</w:t>
      </w:r>
      <w:r w:rsidR="00E77AA2">
        <w:rPr>
          <w:b/>
        </w:rPr>
        <w:t>4</w:t>
      </w:r>
      <w:r w:rsidR="006C529C" w:rsidRPr="002C7D6E">
        <w:t>)</w:t>
      </w:r>
      <w:r w:rsidR="006C529C">
        <w:rPr>
          <w:b/>
        </w:rPr>
        <w:t xml:space="preserve"> </w:t>
      </w:r>
      <w:r w:rsidR="00FC22AB" w:rsidRPr="000A28EC">
        <w:rPr>
          <w:rFonts w:eastAsiaTheme="minorHAnsi"/>
          <w:lang w:eastAsia="en-US"/>
        </w:rPr>
        <w:t>and validated using a second cohort</w:t>
      </w:r>
      <w:r w:rsidR="00E45C37" w:rsidRPr="000A28EC">
        <w:rPr>
          <w:rFonts w:eastAsiaTheme="minorHAnsi"/>
          <w:lang w:eastAsia="en-US"/>
        </w:rPr>
        <w:t xml:space="preserve"> of 197 patients</w:t>
      </w:r>
      <w:r w:rsidR="002C733E">
        <w:rPr>
          <w:rFonts w:eastAsiaTheme="minorHAnsi"/>
          <w:lang w:eastAsia="en-US"/>
        </w:rPr>
        <w:t xml:space="preserve"> </w:t>
      </w:r>
      <w:r w:rsidR="00DA3756" w:rsidRPr="00B3695A">
        <w:t>(</w:t>
      </w:r>
      <w:r w:rsidR="00DA3756">
        <w:t xml:space="preserve">cohort details </w:t>
      </w:r>
      <w:r w:rsidR="00781B8E">
        <w:t xml:space="preserve">and genetics </w:t>
      </w:r>
      <w:r w:rsidR="00DA3756">
        <w:t xml:space="preserve">can be found in </w:t>
      </w:r>
      <w:r w:rsidR="00DA3756" w:rsidRPr="00B3695A">
        <w:rPr>
          <w:b/>
        </w:rPr>
        <w:t xml:space="preserve">supplementary </w:t>
      </w:r>
      <w:r w:rsidR="00781B8E">
        <w:rPr>
          <w:b/>
        </w:rPr>
        <w:t xml:space="preserve">figure E1 </w:t>
      </w:r>
      <w:r w:rsidR="00781B8E" w:rsidRPr="002C7D6E">
        <w:t xml:space="preserve">and </w:t>
      </w:r>
      <w:r w:rsidR="00DA3756" w:rsidRPr="00B3695A">
        <w:rPr>
          <w:b/>
        </w:rPr>
        <w:t>tables E</w:t>
      </w:r>
      <w:r w:rsidR="00E77AA2">
        <w:rPr>
          <w:b/>
        </w:rPr>
        <w:t>5</w:t>
      </w:r>
      <w:r w:rsidR="00DA3756" w:rsidRPr="00B3695A">
        <w:rPr>
          <w:b/>
        </w:rPr>
        <w:t>, E</w:t>
      </w:r>
      <w:r w:rsidR="00E77AA2">
        <w:rPr>
          <w:b/>
        </w:rPr>
        <w:t>6</w:t>
      </w:r>
      <w:r w:rsidR="00DA3756" w:rsidRPr="0022444D">
        <w:t xml:space="preserve">). An overview of the PCD genes </w:t>
      </w:r>
      <w:r w:rsidR="00CE63B8" w:rsidRPr="0022444D">
        <w:t>affected by mutations in the full</w:t>
      </w:r>
      <w:r w:rsidR="00DA3756" w:rsidRPr="0022444D">
        <w:t xml:space="preserve"> study </w:t>
      </w:r>
      <w:r w:rsidR="00CE63B8" w:rsidRPr="0022444D">
        <w:t xml:space="preserve">population </w:t>
      </w:r>
      <w:r w:rsidR="00DA3756" w:rsidRPr="0022444D">
        <w:t xml:space="preserve">is shown in </w:t>
      </w:r>
      <w:r w:rsidR="00DA3756" w:rsidRPr="0022444D">
        <w:rPr>
          <w:b/>
        </w:rPr>
        <w:t>supplementary figure</w:t>
      </w:r>
      <w:r w:rsidR="002C7D6E" w:rsidRPr="0022444D">
        <w:rPr>
          <w:b/>
        </w:rPr>
        <w:t xml:space="preserve"> </w:t>
      </w:r>
      <w:r w:rsidR="00DA3756" w:rsidRPr="0022444D">
        <w:rPr>
          <w:b/>
        </w:rPr>
        <w:t>E</w:t>
      </w:r>
      <w:r w:rsidR="00781B8E" w:rsidRPr="0022444D">
        <w:rPr>
          <w:b/>
        </w:rPr>
        <w:t>2</w:t>
      </w:r>
      <w:r w:rsidR="00DA3756" w:rsidRPr="0022444D">
        <w:t>.</w:t>
      </w:r>
      <w:r w:rsidR="00DA3756">
        <w:t xml:space="preserve"> </w:t>
      </w:r>
    </w:p>
    <w:p w14:paraId="0ABFB736" w14:textId="254E5010" w:rsidR="00D66A48" w:rsidRDefault="00D66A48" w:rsidP="000C0CF7">
      <w:pPr>
        <w:pStyle w:val="NormalWeb"/>
        <w:spacing w:line="480" w:lineRule="auto"/>
        <w:rPr>
          <w:rFonts w:eastAsiaTheme="minorHAnsi"/>
          <w:lang w:eastAsia="en-US"/>
        </w:rPr>
      </w:pPr>
    </w:p>
    <w:p w14:paraId="48623760" w14:textId="7AF3353D" w:rsidR="00A42E94" w:rsidRDefault="00A42E94" w:rsidP="000C0CF7">
      <w:pPr>
        <w:pStyle w:val="NormalWeb"/>
        <w:spacing w:line="480" w:lineRule="auto"/>
        <w:rPr>
          <w:rFonts w:eastAsiaTheme="minorHAnsi"/>
          <w:lang w:eastAsia="en-US"/>
        </w:rPr>
      </w:pPr>
    </w:p>
    <w:p w14:paraId="671A4D8D" w14:textId="77777777" w:rsidR="00EA6E5B" w:rsidRPr="000A28EC" w:rsidRDefault="00566BE1" w:rsidP="000C0CF7">
      <w:pPr>
        <w:pStyle w:val="NormalWeb"/>
        <w:spacing w:line="480" w:lineRule="auto"/>
        <w:rPr>
          <w:rFonts w:eastAsiaTheme="minorHAnsi"/>
          <w:b/>
          <w:lang w:eastAsia="en-US"/>
        </w:rPr>
      </w:pPr>
      <w:r w:rsidRPr="000A28EC">
        <w:rPr>
          <w:rFonts w:eastAsiaTheme="minorHAnsi"/>
          <w:b/>
          <w:lang w:eastAsia="en-US"/>
        </w:rPr>
        <w:lastRenderedPageBreak/>
        <w:t>Topological data analysis</w:t>
      </w:r>
    </w:p>
    <w:p w14:paraId="2EB4BCD5" w14:textId="21C33D98" w:rsidR="000A28EC" w:rsidRPr="000A28EC" w:rsidRDefault="00461CE0" w:rsidP="000C0CF7">
      <w:pPr>
        <w:pStyle w:val="NormalWeb"/>
        <w:spacing w:line="480" w:lineRule="auto"/>
        <w:rPr>
          <w:rFonts w:eastAsiaTheme="minorHAnsi"/>
          <w:lang w:eastAsia="en-US"/>
        </w:rPr>
      </w:pPr>
      <w:r w:rsidRPr="000A28EC">
        <w:rPr>
          <w:rFonts w:eastAsiaTheme="minorHAnsi"/>
          <w:lang w:eastAsia="en-US"/>
        </w:rPr>
        <w:t>T</w:t>
      </w:r>
      <w:r w:rsidR="00EA0D8E" w:rsidRPr="000A28EC">
        <w:rPr>
          <w:rFonts w:eastAsiaTheme="minorHAnsi"/>
          <w:lang w:eastAsia="en-US"/>
        </w:rPr>
        <w:t>opological models</w:t>
      </w:r>
      <w:r w:rsidR="00F65CDE" w:rsidRPr="000A28EC">
        <w:rPr>
          <w:rFonts w:eastAsiaTheme="minorHAnsi"/>
          <w:lang w:eastAsia="en-US"/>
        </w:rPr>
        <w:t xml:space="preserve"> were developed</w:t>
      </w:r>
      <w:r w:rsidR="00EA0D8E" w:rsidRPr="000A28EC">
        <w:rPr>
          <w:rFonts w:eastAsiaTheme="minorHAnsi"/>
          <w:lang w:eastAsia="en-US"/>
        </w:rPr>
        <w:t xml:space="preserve"> </w:t>
      </w:r>
      <w:r w:rsidR="000A28EC" w:rsidRPr="000A28EC">
        <w:rPr>
          <w:rFonts w:eastAsiaTheme="minorHAnsi"/>
          <w:lang w:eastAsia="en-US"/>
        </w:rPr>
        <w:t>using a licensed version of TDA software through the</w:t>
      </w:r>
      <w:r w:rsidR="001D3199">
        <w:rPr>
          <w:rFonts w:eastAsiaTheme="minorHAnsi"/>
          <w:lang w:eastAsia="en-US"/>
        </w:rPr>
        <w:t xml:space="preserve"> Symphony</w:t>
      </w:r>
      <w:r w:rsidR="000A28EC" w:rsidRPr="000A28EC">
        <w:rPr>
          <w:rFonts w:eastAsiaTheme="minorHAnsi"/>
          <w:lang w:eastAsia="en-US"/>
        </w:rPr>
        <w:t xml:space="preserve"> </w:t>
      </w:r>
      <w:proofErr w:type="spellStart"/>
      <w:r w:rsidR="000A28EC" w:rsidRPr="000A28EC">
        <w:rPr>
          <w:rFonts w:eastAsiaTheme="minorHAnsi"/>
          <w:lang w:eastAsia="en-US"/>
        </w:rPr>
        <w:t>Ayasdi</w:t>
      </w:r>
      <w:r w:rsidR="001D3199">
        <w:rPr>
          <w:rFonts w:eastAsiaTheme="minorHAnsi"/>
          <w:lang w:eastAsia="en-US"/>
        </w:rPr>
        <w:t>AI</w:t>
      </w:r>
      <w:proofErr w:type="spellEnd"/>
      <w:r w:rsidR="000A28EC" w:rsidRPr="000A28EC">
        <w:rPr>
          <w:rFonts w:eastAsiaTheme="minorHAnsi"/>
          <w:lang w:eastAsia="en-US"/>
        </w:rPr>
        <w:t xml:space="preserve"> cloud-based platform </w:t>
      </w:r>
      <w:r w:rsidR="007E66AC" w:rsidRPr="000A28EC">
        <w:rPr>
          <w:rFonts w:eastAsiaTheme="minorHAnsi"/>
          <w:lang w:eastAsia="en-US"/>
        </w:rPr>
        <w:t>(</w:t>
      </w:r>
      <w:r w:rsidR="003E7159" w:rsidRPr="003E7159">
        <w:rPr>
          <w:rFonts w:eastAsiaTheme="minorHAnsi"/>
          <w:lang w:eastAsia="en-US"/>
        </w:rPr>
        <w:t>www.ayasdi.com, v 2.0</w:t>
      </w:r>
      <w:r w:rsidR="003E7159">
        <w:rPr>
          <w:rFonts w:eastAsiaTheme="minorHAnsi"/>
          <w:lang w:eastAsia="en-US"/>
        </w:rPr>
        <w:t xml:space="preserve">, </w:t>
      </w:r>
      <w:proofErr w:type="spellStart"/>
      <w:r w:rsidR="007E66AC" w:rsidRPr="000A28EC">
        <w:rPr>
          <w:rFonts w:eastAsiaTheme="minorHAnsi"/>
          <w:lang w:eastAsia="en-US"/>
        </w:rPr>
        <w:t>Ayasdi</w:t>
      </w:r>
      <w:proofErr w:type="spellEnd"/>
      <w:r w:rsidR="007E66AC" w:rsidRPr="000A28EC">
        <w:rPr>
          <w:rFonts w:eastAsiaTheme="minorHAnsi"/>
          <w:lang w:eastAsia="en-US"/>
        </w:rPr>
        <w:t xml:space="preserve"> Inc., Menlo Park, CA)</w:t>
      </w:r>
      <w:r w:rsidR="00EA0D8E" w:rsidRPr="000A28EC">
        <w:rPr>
          <w:rFonts w:eastAsiaTheme="minorHAnsi"/>
          <w:lang w:eastAsia="en-US"/>
        </w:rPr>
        <w:t xml:space="preserve">. </w:t>
      </w:r>
      <w:r w:rsidR="00442757">
        <w:rPr>
          <w:rFonts w:eastAsiaTheme="minorHAnsi"/>
          <w:lang w:eastAsia="en-US"/>
        </w:rPr>
        <w:t xml:space="preserve">More details of TDA are in the supplementary file. </w:t>
      </w:r>
    </w:p>
    <w:p w14:paraId="4CABA2EC" w14:textId="456189B2" w:rsidR="00566BE1" w:rsidRPr="00B3695A" w:rsidRDefault="00566BE1" w:rsidP="000C0CF7">
      <w:pPr>
        <w:pStyle w:val="NormalWeb"/>
        <w:spacing w:line="480" w:lineRule="auto"/>
        <w:rPr>
          <w:rFonts w:eastAsiaTheme="minorHAnsi"/>
          <w:lang w:eastAsia="en-US"/>
        </w:rPr>
      </w:pPr>
      <w:r w:rsidRPr="000A28EC">
        <w:rPr>
          <w:rFonts w:eastAsiaTheme="minorHAnsi"/>
          <w:lang w:eastAsia="en-US"/>
        </w:rPr>
        <w:t>The p</w:t>
      </w:r>
      <w:r w:rsidR="00EA0D8E" w:rsidRPr="000A28EC">
        <w:rPr>
          <w:rFonts w:eastAsiaTheme="minorHAnsi"/>
          <w:lang w:eastAsia="en-US"/>
        </w:rPr>
        <w:t>henotypic data used for clustering</w:t>
      </w:r>
      <w:r w:rsidR="00511299" w:rsidRPr="000A28EC">
        <w:rPr>
          <w:rFonts w:eastAsiaTheme="minorHAnsi"/>
          <w:lang w:eastAsia="en-US"/>
        </w:rPr>
        <w:t xml:space="preserve"> were</w:t>
      </w:r>
      <w:r w:rsidRPr="000A28EC">
        <w:rPr>
          <w:rFonts w:eastAsiaTheme="minorHAnsi"/>
          <w:lang w:eastAsia="en-US"/>
        </w:rPr>
        <w:t xml:space="preserve"> </w:t>
      </w:r>
      <w:r w:rsidR="009F12E1">
        <w:rPr>
          <w:rFonts w:eastAsiaTheme="minorHAnsi"/>
          <w:lang w:eastAsia="en-US"/>
        </w:rPr>
        <w:t>body mass i</w:t>
      </w:r>
      <w:r w:rsidR="00585E9C">
        <w:rPr>
          <w:rFonts w:eastAsiaTheme="minorHAnsi"/>
          <w:lang w:eastAsia="en-US"/>
        </w:rPr>
        <w:t>n</w:t>
      </w:r>
      <w:r w:rsidR="009F12E1">
        <w:rPr>
          <w:rFonts w:eastAsiaTheme="minorHAnsi"/>
          <w:lang w:eastAsia="en-US"/>
        </w:rPr>
        <w:t>dex (</w:t>
      </w:r>
      <w:r w:rsidRPr="000A28EC">
        <w:rPr>
          <w:rFonts w:eastAsiaTheme="minorHAnsi"/>
          <w:lang w:eastAsia="en-US"/>
        </w:rPr>
        <w:t>BMI</w:t>
      </w:r>
      <w:r w:rsidR="009F12E1">
        <w:rPr>
          <w:rFonts w:eastAsiaTheme="minorHAnsi"/>
          <w:lang w:eastAsia="en-US"/>
        </w:rPr>
        <w:t>)</w:t>
      </w:r>
      <w:r w:rsidRPr="000A28EC">
        <w:rPr>
          <w:rFonts w:eastAsiaTheme="minorHAnsi"/>
          <w:lang w:eastAsia="en-US"/>
        </w:rPr>
        <w:t xml:space="preserve">, </w:t>
      </w:r>
      <w:r w:rsidR="00262C30">
        <w:rPr>
          <w:rFonts w:eastAsiaTheme="minorHAnsi"/>
          <w:lang w:eastAsia="en-US"/>
        </w:rPr>
        <w:t>forced expiratory volume in 1 second (</w:t>
      </w:r>
      <w:r w:rsidRPr="000A28EC">
        <w:rPr>
          <w:rFonts w:eastAsiaTheme="minorHAnsi"/>
          <w:lang w:eastAsia="en-US"/>
        </w:rPr>
        <w:t>FEV</w:t>
      </w:r>
      <w:r w:rsidRPr="000A28EC">
        <w:rPr>
          <w:rFonts w:eastAsiaTheme="minorHAnsi"/>
          <w:vertAlign w:val="subscript"/>
          <w:lang w:eastAsia="en-US"/>
        </w:rPr>
        <w:t>1</w:t>
      </w:r>
      <w:r w:rsidR="00262C30" w:rsidRPr="002C7D6E">
        <w:rPr>
          <w:rFonts w:eastAsiaTheme="minorHAnsi"/>
          <w:lang w:eastAsia="en-US"/>
        </w:rPr>
        <w:t>)</w:t>
      </w:r>
      <w:r w:rsidRPr="000A28EC">
        <w:rPr>
          <w:rFonts w:eastAsiaTheme="minorHAnsi"/>
          <w:lang w:eastAsia="en-US"/>
        </w:rPr>
        <w:t xml:space="preserve"> z</w:t>
      </w:r>
      <w:r w:rsidR="00D01A22" w:rsidRPr="000A28EC">
        <w:rPr>
          <w:rFonts w:eastAsiaTheme="minorHAnsi"/>
          <w:lang w:eastAsia="en-US"/>
        </w:rPr>
        <w:t>-</w:t>
      </w:r>
      <w:r w:rsidRPr="000A28EC">
        <w:rPr>
          <w:rFonts w:eastAsiaTheme="minorHAnsi"/>
          <w:lang w:eastAsia="en-US"/>
        </w:rPr>
        <w:t xml:space="preserve">score, </w:t>
      </w:r>
      <w:r w:rsidR="00F4359D">
        <w:rPr>
          <w:rFonts w:eastAsiaTheme="minorHAnsi"/>
          <w:lang w:eastAsia="en-US"/>
        </w:rPr>
        <w:t>forced vital capacity (</w:t>
      </w:r>
      <w:r w:rsidRPr="000A28EC">
        <w:rPr>
          <w:rFonts w:eastAsiaTheme="minorHAnsi"/>
          <w:lang w:eastAsia="en-US"/>
        </w:rPr>
        <w:t>FVC</w:t>
      </w:r>
      <w:r w:rsidR="00F4359D">
        <w:rPr>
          <w:rFonts w:eastAsiaTheme="minorHAnsi"/>
          <w:lang w:eastAsia="en-US"/>
        </w:rPr>
        <w:t>)</w:t>
      </w:r>
      <w:r w:rsidRPr="000A28EC">
        <w:rPr>
          <w:rFonts w:eastAsiaTheme="minorHAnsi"/>
          <w:lang w:eastAsia="en-US"/>
        </w:rPr>
        <w:t xml:space="preserve"> z</w:t>
      </w:r>
      <w:r w:rsidR="00D01A22" w:rsidRPr="00B3695A">
        <w:rPr>
          <w:rFonts w:eastAsiaTheme="minorHAnsi"/>
          <w:lang w:eastAsia="en-US"/>
        </w:rPr>
        <w:t>-</w:t>
      </w:r>
      <w:r w:rsidRPr="00B3695A">
        <w:rPr>
          <w:rFonts w:eastAsiaTheme="minorHAnsi"/>
          <w:lang w:eastAsia="en-US"/>
        </w:rPr>
        <w:t xml:space="preserve">score, </w:t>
      </w:r>
      <w:r w:rsidR="009F12E1">
        <w:rPr>
          <w:rFonts w:eastAsiaTheme="minorHAnsi"/>
          <w:lang w:eastAsia="en-US"/>
        </w:rPr>
        <w:t>neonatal respiratory distress (</w:t>
      </w:r>
      <w:r w:rsidRPr="00B3695A">
        <w:rPr>
          <w:rFonts w:eastAsiaTheme="minorHAnsi"/>
          <w:lang w:eastAsia="en-US"/>
        </w:rPr>
        <w:t>NRDS</w:t>
      </w:r>
      <w:r w:rsidR="009F12E1">
        <w:rPr>
          <w:rFonts w:eastAsiaTheme="minorHAnsi"/>
          <w:lang w:eastAsia="en-US"/>
        </w:rPr>
        <w:t>)</w:t>
      </w:r>
      <w:r w:rsidRPr="00B3695A">
        <w:rPr>
          <w:rFonts w:eastAsiaTheme="minorHAnsi"/>
          <w:lang w:eastAsia="en-US"/>
        </w:rPr>
        <w:t xml:space="preserve">, wet cough, rhinitis, glue ear, cardiac situs, </w:t>
      </w:r>
      <w:r w:rsidR="009F12E1">
        <w:rPr>
          <w:rFonts w:eastAsiaTheme="minorHAnsi"/>
          <w:lang w:eastAsia="en-US"/>
        </w:rPr>
        <w:t>congenital heart disease (</w:t>
      </w:r>
      <w:r w:rsidRPr="00B3695A">
        <w:rPr>
          <w:rFonts w:eastAsiaTheme="minorHAnsi"/>
          <w:lang w:eastAsia="en-US"/>
        </w:rPr>
        <w:t>CHD</w:t>
      </w:r>
      <w:r w:rsidR="009F12E1">
        <w:rPr>
          <w:rFonts w:eastAsiaTheme="minorHAnsi"/>
          <w:lang w:eastAsia="en-US"/>
        </w:rPr>
        <w:t>)</w:t>
      </w:r>
      <w:r w:rsidRPr="00B3695A">
        <w:rPr>
          <w:rFonts w:eastAsiaTheme="minorHAnsi"/>
          <w:lang w:eastAsia="en-US"/>
        </w:rPr>
        <w:t xml:space="preserve">, </w:t>
      </w:r>
      <w:r w:rsidR="009F12E1">
        <w:rPr>
          <w:rFonts w:eastAsiaTheme="minorHAnsi"/>
          <w:lang w:eastAsia="en-US"/>
        </w:rPr>
        <w:t xml:space="preserve">nasal </w:t>
      </w:r>
      <w:r w:rsidR="00EA33A5">
        <w:rPr>
          <w:rFonts w:eastAsiaTheme="minorHAnsi"/>
          <w:lang w:eastAsia="en-US"/>
        </w:rPr>
        <w:t>n</w:t>
      </w:r>
      <w:r w:rsidR="009F12E1">
        <w:rPr>
          <w:rFonts w:eastAsiaTheme="minorHAnsi"/>
          <w:lang w:eastAsia="en-US"/>
        </w:rPr>
        <w:t>itric oxide (</w:t>
      </w:r>
      <w:r w:rsidRPr="00B3695A">
        <w:rPr>
          <w:rFonts w:eastAsiaTheme="minorHAnsi"/>
          <w:lang w:eastAsia="en-US"/>
        </w:rPr>
        <w:t>nNO</w:t>
      </w:r>
      <w:r w:rsidR="009F12E1">
        <w:rPr>
          <w:rFonts w:eastAsiaTheme="minorHAnsi"/>
          <w:lang w:eastAsia="en-US"/>
        </w:rPr>
        <w:t>)</w:t>
      </w:r>
      <w:r w:rsidRPr="00B3695A">
        <w:rPr>
          <w:rFonts w:eastAsiaTheme="minorHAnsi"/>
          <w:lang w:eastAsia="en-US"/>
        </w:rPr>
        <w:t xml:space="preserve">, </w:t>
      </w:r>
      <w:r w:rsidR="009F12E1">
        <w:rPr>
          <w:rFonts w:eastAsiaTheme="minorHAnsi"/>
          <w:lang w:eastAsia="en-US"/>
        </w:rPr>
        <w:t>ciliary beat pattern (</w:t>
      </w:r>
      <w:r w:rsidR="009B4D90" w:rsidRPr="00B3695A">
        <w:rPr>
          <w:rFonts w:eastAsiaTheme="minorHAnsi"/>
          <w:lang w:eastAsia="en-US"/>
        </w:rPr>
        <w:t>CBP</w:t>
      </w:r>
      <w:r w:rsidR="009F12E1">
        <w:rPr>
          <w:rFonts w:eastAsiaTheme="minorHAnsi"/>
          <w:lang w:eastAsia="en-US"/>
        </w:rPr>
        <w:t>)</w:t>
      </w:r>
      <w:r w:rsidRPr="00B3695A">
        <w:rPr>
          <w:rFonts w:eastAsiaTheme="minorHAnsi"/>
          <w:lang w:eastAsia="en-US"/>
        </w:rPr>
        <w:t xml:space="preserve"> and </w:t>
      </w:r>
      <w:r w:rsidR="009F12E1">
        <w:rPr>
          <w:rFonts w:eastAsiaTheme="minorHAnsi"/>
          <w:lang w:eastAsia="en-US"/>
        </w:rPr>
        <w:t>transmission electron microscopy (</w:t>
      </w:r>
      <w:r w:rsidRPr="00B3695A">
        <w:rPr>
          <w:rFonts w:eastAsiaTheme="minorHAnsi"/>
          <w:lang w:eastAsia="en-US"/>
        </w:rPr>
        <w:t>TEM</w:t>
      </w:r>
      <w:r w:rsidR="009F12E1">
        <w:rPr>
          <w:rFonts w:eastAsiaTheme="minorHAnsi"/>
          <w:lang w:eastAsia="en-US"/>
        </w:rPr>
        <w:t>)</w:t>
      </w:r>
      <w:r w:rsidR="00EA0D8E" w:rsidRPr="00B3695A">
        <w:rPr>
          <w:rFonts w:eastAsiaTheme="minorHAnsi"/>
          <w:lang w:eastAsia="en-US"/>
        </w:rPr>
        <w:t xml:space="preserve">. Genetic data were not </w:t>
      </w:r>
      <w:r w:rsidR="00E66486" w:rsidRPr="00B3695A">
        <w:rPr>
          <w:rFonts w:eastAsiaTheme="minorHAnsi"/>
          <w:lang w:eastAsia="en-US"/>
        </w:rPr>
        <w:t>used to generate the topological models</w:t>
      </w:r>
      <w:r w:rsidR="00EA0D8E" w:rsidRPr="00B3695A">
        <w:rPr>
          <w:rFonts w:eastAsiaTheme="minorHAnsi"/>
          <w:lang w:eastAsia="en-US"/>
        </w:rPr>
        <w:t>, as these were the study’s main variable of interest</w:t>
      </w:r>
      <w:r w:rsidR="00763BC7">
        <w:rPr>
          <w:rFonts w:eastAsiaTheme="minorHAnsi"/>
          <w:lang w:eastAsia="en-US"/>
        </w:rPr>
        <w:t xml:space="preserve">; </w:t>
      </w:r>
      <w:r w:rsidR="00763BC7" w:rsidRPr="00763BC7">
        <w:rPr>
          <w:rFonts w:eastAsiaTheme="minorHAnsi"/>
          <w:lang w:eastAsia="en-US"/>
        </w:rPr>
        <w:t>genes of interest were later mapped onto the models to develop hypotheses regarding genotype-phenotype associations.</w:t>
      </w:r>
    </w:p>
    <w:p w14:paraId="0DCFEFA7" w14:textId="7A364074" w:rsidR="00CF7E98" w:rsidRPr="00B3695A" w:rsidRDefault="00C15856" w:rsidP="000C0CF7">
      <w:pPr>
        <w:pStyle w:val="NormalWeb"/>
        <w:spacing w:line="480" w:lineRule="auto"/>
        <w:rPr>
          <w:rFonts w:eastAsiaTheme="minorHAnsi"/>
          <w:lang w:eastAsia="en-US"/>
        </w:rPr>
      </w:pPr>
      <w:r w:rsidRPr="00B3695A">
        <w:rPr>
          <w:rFonts w:eastAsiaTheme="minorHAnsi"/>
          <w:lang w:eastAsia="en-US"/>
        </w:rPr>
        <w:t>M</w:t>
      </w:r>
      <w:r w:rsidR="00EA0D8E" w:rsidRPr="00B3695A">
        <w:rPr>
          <w:rFonts w:eastAsiaTheme="minorHAnsi"/>
          <w:lang w:eastAsia="en-US"/>
        </w:rPr>
        <w:t xml:space="preserve">odels were generated using </w:t>
      </w:r>
      <w:r w:rsidR="00442757">
        <w:rPr>
          <w:rFonts w:eastAsiaTheme="minorHAnsi"/>
          <w:lang w:eastAsia="en-US"/>
        </w:rPr>
        <w:t>an</w:t>
      </w:r>
      <w:r w:rsidR="00EA0D8E" w:rsidRPr="00B3695A">
        <w:rPr>
          <w:rFonts w:eastAsiaTheme="minorHAnsi"/>
          <w:lang w:eastAsia="en-US"/>
        </w:rPr>
        <w:t xml:space="preserve"> automated analysis option. </w:t>
      </w:r>
      <w:r w:rsidR="00335083">
        <w:rPr>
          <w:rFonts w:eastAsiaTheme="minorHAnsi"/>
          <w:lang w:eastAsia="en-US"/>
        </w:rPr>
        <w:t>Locally linear embedding (</w:t>
      </w:r>
      <w:r w:rsidR="00E45C37" w:rsidRPr="00B3695A">
        <w:rPr>
          <w:rFonts w:eastAsiaTheme="minorHAnsi"/>
          <w:lang w:eastAsia="en-US"/>
        </w:rPr>
        <w:t>LLE</w:t>
      </w:r>
      <w:r w:rsidR="00335083">
        <w:rPr>
          <w:rFonts w:eastAsiaTheme="minorHAnsi"/>
          <w:lang w:eastAsia="en-US"/>
        </w:rPr>
        <w:t>)</w:t>
      </w:r>
      <w:r w:rsidR="00E45C37" w:rsidRPr="00B3695A">
        <w:rPr>
          <w:rFonts w:eastAsiaTheme="minorHAnsi"/>
          <w:lang w:eastAsia="en-US"/>
        </w:rPr>
        <w:t xml:space="preserve"> is a non-linear dimensionality reduction technique, on which highly complex data are summarised and compressed into smaller representations of their variability. </w:t>
      </w:r>
      <w:r w:rsidR="00EA0D8E" w:rsidRPr="00B3695A">
        <w:rPr>
          <w:rFonts w:eastAsiaTheme="minorHAnsi"/>
          <w:lang w:eastAsia="en-US"/>
        </w:rPr>
        <w:t>The top</w:t>
      </w:r>
      <w:r w:rsidRPr="00B3695A">
        <w:rPr>
          <w:rFonts w:eastAsiaTheme="minorHAnsi"/>
          <w:lang w:eastAsia="en-US"/>
        </w:rPr>
        <w:t>ological model with the best</w:t>
      </w:r>
      <w:r w:rsidR="00505AB2" w:rsidRPr="00B3695A">
        <w:rPr>
          <w:rFonts w:eastAsiaTheme="minorHAnsi"/>
          <w:lang w:eastAsia="en-US"/>
        </w:rPr>
        <w:t>-</w:t>
      </w:r>
      <w:r w:rsidR="00EA0D8E" w:rsidRPr="00B3695A">
        <w:rPr>
          <w:rFonts w:eastAsiaTheme="minorHAnsi"/>
          <w:lang w:eastAsia="en-US"/>
        </w:rPr>
        <w:t>defined clusters</w:t>
      </w:r>
      <w:r w:rsidR="00335083">
        <w:rPr>
          <w:rFonts w:eastAsiaTheme="minorHAnsi"/>
          <w:lang w:eastAsia="en-US"/>
        </w:rPr>
        <w:t xml:space="preserve"> upon visual inspection</w:t>
      </w:r>
      <w:r w:rsidR="00EA0D8E" w:rsidRPr="00B3695A">
        <w:rPr>
          <w:rFonts w:eastAsiaTheme="minorHAnsi"/>
          <w:lang w:eastAsia="en-US"/>
        </w:rPr>
        <w:t xml:space="preserve"> used</w:t>
      </w:r>
      <w:r w:rsidR="00CF7E98" w:rsidRPr="00B3695A">
        <w:rPr>
          <w:rFonts w:eastAsiaTheme="minorHAnsi"/>
          <w:lang w:eastAsia="en-US"/>
        </w:rPr>
        <w:t xml:space="preserve"> two</w:t>
      </w:r>
      <w:r w:rsidR="00EA0D8E" w:rsidRPr="00B3695A">
        <w:rPr>
          <w:rFonts w:eastAsiaTheme="minorHAnsi"/>
          <w:lang w:eastAsia="en-US"/>
        </w:rPr>
        <w:t xml:space="preserve"> </w:t>
      </w:r>
      <w:r w:rsidR="00E45C37" w:rsidRPr="00B3695A">
        <w:rPr>
          <w:rFonts w:eastAsiaTheme="minorHAnsi"/>
          <w:lang w:eastAsia="en-US"/>
        </w:rPr>
        <w:t>LLE</w:t>
      </w:r>
      <w:r w:rsidR="00EA0D8E" w:rsidRPr="00B3695A">
        <w:rPr>
          <w:rFonts w:eastAsiaTheme="minorHAnsi"/>
          <w:lang w:eastAsia="en-US"/>
        </w:rPr>
        <w:t xml:space="preserve"> lenses and the correlation distance as metric (i.e. distance function)</w:t>
      </w:r>
      <w:r w:rsidR="004825D8" w:rsidRPr="00B3695A">
        <w:rPr>
          <w:rFonts w:eastAsiaTheme="minorHAnsi"/>
          <w:lang w:eastAsia="en-US"/>
        </w:rPr>
        <w:t>. T</w:t>
      </w:r>
      <w:r w:rsidR="00461CE0" w:rsidRPr="00B3695A">
        <w:rPr>
          <w:rFonts w:eastAsiaTheme="minorHAnsi"/>
          <w:lang w:eastAsia="en-US"/>
        </w:rPr>
        <w:t>hese id</w:t>
      </w:r>
      <w:r w:rsidR="00F268E4" w:rsidRPr="00B3695A">
        <w:rPr>
          <w:rFonts w:eastAsiaTheme="minorHAnsi"/>
          <w:lang w:eastAsia="en-US"/>
        </w:rPr>
        <w:t>entical parameters were applied</w:t>
      </w:r>
      <w:r w:rsidR="00461CE0" w:rsidRPr="00B3695A">
        <w:rPr>
          <w:rFonts w:eastAsiaTheme="minorHAnsi"/>
          <w:lang w:eastAsia="en-US"/>
        </w:rPr>
        <w:t xml:space="preserve"> to develop the </w:t>
      </w:r>
      <w:r w:rsidR="00E03B70" w:rsidRPr="00B3695A">
        <w:rPr>
          <w:rFonts w:eastAsiaTheme="minorHAnsi"/>
          <w:lang w:eastAsia="en-US"/>
        </w:rPr>
        <w:t>d</w:t>
      </w:r>
      <w:r w:rsidR="00461CE0" w:rsidRPr="00B3695A">
        <w:rPr>
          <w:rFonts w:eastAsiaTheme="minorHAnsi"/>
          <w:lang w:eastAsia="en-US"/>
        </w:rPr>
        <w:t>iscovery and validation models</w:t>
      </w:r>
      <w:r w:rsidR="00EA0D8E" w:rsidRPr="00B3695A">
        <w:rPr>
          <w:rFonts w:eastAsiaTheme="minorHAnsi"/>
          <w:lang w:eastAsia="en-US"/>
        </w:rPr>
        <w:t xml:space="preserve">. </w:t>
      </w:r>
      <w:r w:rsidR="00E45C37" w:rsidRPr="00B3695A">
        <w:rPr>
          <w:rFonts w:eastAsiaTheme="minorHAnsi"/>
          <w:lang w:eastAsia="en-US"/>
        </w:rPr>
        <w:t xml:space="preserve"> </w:t>
      </w:r>
    </w:p>
    <w:p w14:paraId="2C246D6A" w14:textId="55BB41A8" w:rsidR="00456C28" w:rsidRDefault="001B5536" w:rsidP="00456C28">
      <w:pPr>
        <w:spacing w:line="480" w:lineRule="auto"/>
        <w:rPr>
          <w:rFonts w:ascii="Times New Roman" w:hAnsi="Times New Roman" w:cs="Times New Roman"/>
          <w:color w:val="221E1F"/>
          <w:sz w:val="24"/>
          <w:szCs w:val="24"/>
        </w:rPr>
      </w:pPr>
      <w:r w:rsidRPr="002C7D6E">
        <w:rPr>
          <w:rFonts w:ascii="Times New Roman" w:hAnsi="Times New Roman" w:cs="Times New Roman"/>
          <w:sz w:val="24"/>
          <w:szCs w:val="24"/>
        </w:rPr>
        <w:t xml:space="preserve">The Mapper algorithm </w:t>
      </w:r>
      <w:r w:rsidR="007734A3" w:rsidRPr="002C7D6E">
        <w:rPr>
          <w:rFonts w:ascii="Times New Roman" w:hAnsi="Times New Roman" w:cs="Times New Roman"/>
          <w:sz w:val="24"/>
          <w:szCs w:val="24"/>
        </w:rPr>
        <w:t xml:space="preserve">was used </w:t>
      </w:r>
      <w:r w:rsidRPr="002C7D6E">
        <w:rPr>
          <w:rFonts w:ascii="Times New Roman" w:hAnsi="Times New Roman" w:cs="Times New Roman"/>
          <w:sz w:val="24"/>
          <w:szCs w:val="24"/>
        </w:rPr>
        <w:t>to identify co</w:t>
      </w:r>
      <w:r w:rsidR="000B1E37" w:rsidRPr="002C7D6E">
        <w:rPr>
          <w:rFonts w:ascii="Times New Roman" w:hAnsi="Times New Roman" w:cs="Times New Roman"/>
          <w:sz w:val="24"/>
          <w:szCs w:val="24"/>
        </w:rPr>
        <w:t>herent groups of samples</w:t>
      </w:r>
      <w:r w:rsidR="001A3D0C" w:rsidRPr="002C7D6E">
        <w:rPr>
          <w:rFonts w:ascii="Times New Roman" w:hAnsi="Times New Roman" w:cs="Times New Roman"/>
          <w:sz w:val="24"/>
          <w:szCs w:val="24"/>
        </w:rPr>
        <w:t xml:space="preserve"> </w:t>
      </w:r>
      <w:r w:rsidR="0022444D">
        <w:rPr>
          <w:rFonts w:ascii="Times New Roman" w:hAnsi="Times New Roman" w:cs="Times New Roman"/>
          <w:noProof/>
          <w:sz w:val="24"/>
          <w:szCs w:val="24"/>
        </w:rPr>
        <w:t>[20]</w:t>
      </w:r>
      <w:r w:rsidR="000B1E37" w:rsidRPr="002C7D6E">
        <w:rPr>
          <w:rFonts w:ascii="Times New Roman" w:hAnsi="Times New Roman" w:cs="Times New Roman"/>
          <w:sz w:val="24"/>
          <w:szCs w:val="24"/>
        </w:rPr>
        <w:t xml:space="preserve">. </w:t>
      </w:r>
      <w:r w:rsidR="00B861B0" w:rsidRPr="002C7D6E">
        <w:rPr>
          <w:rFonts w:ascii="Times New Roman" w:hAnsi="Times New Roman" w:cs="Times New Roman"/>
          <w:sz w:val="24"/>
          <w:szCs w:val="24"/>
        </w:rPr>
        <w:t>Each node of the topology model constitutes patients who have combinations of features that are similar between each other, with connecting lines (edges) representing data points that are shared between nodes.</w:t>
      </w:r>
      <w:r w:rsidR="00B861B0" w:rsidRPr="00B3695A">
        <w:t xml:space="preserve"> </w:t>
      </w:r>
      <w:r w:rsidR="00744CFF" w:rsidRPr="002C7D6E">
        <w:rPr>
          <w:rFonts w:ascii="Times New Roman" w:hAnsi="Times New Roman" w:cs="Times New Roman"/>
          <w:sz w:val="24"/>
          <w:szCs w:val="24"/>
        </w:rPr>
        <w:t>The size of the node represents the number of subjects</w:t>
      </w:r>
      <w:r w:rsidR="00744CFF">
        <w:rPr>
          <w:rFonts w:ascii="Times New Roman" w:hAnsi="Times New Roman" w:cs="Times New Roman"/>
          <w:sz w:val="24"/>
          <w:szCs w:val="24"/>
        </w:rPr>
        <w:t xml:space="preserve"> </w:t>
      </w:r>
      <w:r w:rsidR="00AF5442">
        <w:rPr>
          <w:rFonts w:ascii="Times New Roman" w:hAnsi="Times New Roman" w:cs="Times New Roman"/>
          <w:sz w:val="24"/>
          <w:szCs w:val="24"/>
        </w:rPr>
        <w:t>with that specific combination of features</w:t>
      </w:r>
      <w:r w:rsidR="00744CFF" w:rsidRPr="002C7D6E">
        <w:rPr>
          <w:rFonts w:ascii="Times New Roman" w:hAnsi="Times New Roman" w:cs="Times New Roman"/>
          <w:sz w:val="24"/>
          <w:szCs w:val="24"/>
        </w:rPr>
        <w:t>.</w:t>
      </w:r>
      <w:r w:rsidR="00744CFF" w:rsidRPr="0026169E">
        <w:rPr>
          <w:rFonts w:ascii="Times New Roman" w:hAnsi="Times New Roman" w:cs="Times New Roman"/>
          <w:sz w:val="24"/>
          <w:szCs w:val="24"/>
        </w:rPr>
        <w:t xml:space="preserve"> </w:t>
      </w:r>
      <w:r w:rsidR="00170AB1">
        <w:rPr>
          <w:rFonts w:ascii="Times New Roman" w:hAnsi="Times New Roman" w:cs="Times New Roman"/>
          <w:sz w:val="24"/>
          <w:szCs w:val="24"/>
        </w:rPr>
        <w:lastRenderedPageBreak/>
        <w:t>Genotypes</w:t>
      </w:r>
      <w:r w:rsidR="00170AB1" w:rsidRPr="0026169E">
        <w:rPr>
          <w:rFonts w:ascii="Times New Roman" w:hAnsi="Times New Roman" w:cs="Times New Roman"/>
          <w:sz w:val="24"/>
          <w:szCs w:val="24"/>
        </w:rPr>
        <w:t xml:space="preserve"> were mapped onto the model to visualise </w:t>
      </w:r>
      <w:r w:rsidR="00170AB1">
        <w:rPr>
          <w:rFonts w:ascii="Times New Roman" w:hAnsi="Times New Roman" w:cs="Times New Roman"/>
          <w:sz w:val="24"/>
          <w:szCs w:val="24"/>
        </w:rPr>
        <w:t xml:space="preserve">hypothesised </w:t>
      </w:r>
      <w:r w:rsidR="00170AB1" w:rsidRPr="0026169E">
        <w:rPr>
          <w:rFonts w:ascii="Times New Roman" w:hAnsi="Times New Roman" w:cs="Times New Roman"/>
          <w:sz w:val="24"/>
          <w:szCs w:val="24"/>
        </w:rPr>
        <w:t xml:space="preserve">associations </w:t>
      </w:r>
      <w:r w:rsidR="00170AB1">
        <w:rPr>
          <w:rFonts w:ascii="Times New Roman" w:hAnsi="Times New Roman" w:cs="Times New Roman"/>
          <w:sz w:val="24"/>
          <w:szCs w:val="24"/>
        </w:rPr>
        <w:t xml:space="preserve">between </w:t>
      </w:r>
      <w:r w:rsidR="00170AB1" w:rsidRPr="0026169E">
        <w:rPr>
          <w:rFonts w:ascii="Times New Roman" w:hAnsi="Times New Roman" w:cs="Times New Roman"/>
          <w:sz w:val="24"/>
          <w:szCs w:val="24"/>
        </w:rPr>
        <w:t xml:space="preserve">genotype </w:t>
      </w:r>
      <w:r w:rsidR="00170AB1">
        <w:rPr>
          <w:rFonts w:ascii="Times New Roman" w:hAnsi="Times New Roman" w:cs="Times New Roman"/>
          <w:sz w:val="24"/>
          <w:szCs w:val="24"/>
        </w:rPr>
        <w:t>and</w:t>
      </w:r>
      <w:r w:rsidR="00170AB1" w:rsidRPr="0026169E">
        <w:rPr>
          <w:rFonts w:ascii="Times New Roman" w:hAnsi="Times New Roman" w:cs="Times New Roman"/>
          <w:sz w:val="24"/>
          <w:szCs w:val="24"/>
        </w:rPr>
        <w:t xml:space="preserve"> phenotypic clusters. </w:t>
      </w:r>
      <w:r w:rsidR="00456C28" w:rsidRPr="0026169E">
        <w:rPr>
          <w:rFonts w:ascii="Times New Roman" w:hAnsi="Times New Roman" w:cs="Times New Roman"/>
          <w:sz w:val="24"/>
          <w:szCs w:val="24"/>
        </w:rPr>
        <w:t>Validation of hypothes</w:t>
      </w:r>
      <w:r w:rsidR="00EA33A5" w:rsidRPr="0026169E">
        <w:rPr>
          <w:rFonts w:ascii="Times New Roman" w:hAnsi="Times New Roman" w:cs="Times New Roman"/>
          <w:sz w:val="24"/>
          <w:szCs w:val="24"/>
        </w:rPr>
        <w:t>e</w:t>
      </w:r>
      <w:r w:rsidR="00456C28" w:rsidRPr="0026169E">
        <w:rPr>
          <w:rFonts w:ascii="Times New Roman" w:hAnsi="Times New Roman" w:cs="Times New Roman"/>
          <w:sz w:val="24"/>
          <w:szCs w:val="24"/>
        </w:rPr>
        <w:t>s suggested by TDA were then performed using</w:t>
      </w:r>
      <w:r w:rsidR="00456C28" w:rsidRPr="00172048">
        <w:rPr>
          <w:rFonts w:ascii="Times New Roman" w:hAnsi="Times New Roman" w:cs="Times New Roman"/>
          <w:color w:val="221E1F"/>
          <w:sz w:val="24"/>
          <w:szCs w:val="24"/>
        </w:rPr>
        <w:t xml:space="preserve"> standard statistical analysis</w:t>
      </w:r>
      <w:r w:rsidR="000B2AD3" w:rsidRPr="00EA33A5">
        <w:rPr>
          <w:rFonts w:ascii="Times New Roman" w:hAnsi="Times New Roman" w:cs="Times New Roman"/>
          <w:color w:val="221E1F"/>
          <w:sz w:val="24"/>
          <w:szCs w:val="24"/>
        </w:rPr>
        <w:t>.</w:t>
      </w:r>
      <w:r w:rsidR="000B2AD3">
        <w:rPr>
          <w:rFonts w:ascii="Times New Roman" w:hAnsi="Times New Roman" w:cs="Times New Roman"/>
          <w:color w:val="221E1F"/>
          <w:sz w:val="24"/>
          <w:szCs w:val="24"/>
        </w:rPr>
        <w:t xml:space="preserve"> </w:t>
      </w:r>
      <w:r w:rsidR="00AB1107">
        <w:rPr>
          <w:rFonts w:ascii="Times New Roman" w:hAnsi="Times New Roman" w:cs="Times New Roman"/>
          <w:color w:val="221E1F"/>
          <w:sz w:val="24"/>
          <w:szCs w:val="24"/>
        </w:rPr>
        <w:t>Gen</w:t>
      </w:r>
      <w:r w:rsidR="002D1D26">
        <w:rPr>
          <w:rFonts w:ascii="Times New Roman" w:hAnsi="Times New Roman" w:cs="Times New Roman"/>
          <w:color w:val="221E1F"/>
          <w:sz w:val="24"/>
          <w:szCs w:val="24"/>
        </w:rPr>
        <w:t>e</w:t>
      </w:r>
      <w:r w:rsidR="00AB1107">
        <w:rPr>
          <w:rFonts w:ascii="Times New Roman" w:hAnsi="Times New Roman" w:cs="Times New Roman"/>
          <w:color w:val="221E1F"/>
          <w:sz w:val="24"/>
          <w:szCs w:val="24"/>
        </w:rPr>
        <w:t xml:space="preserve">rating hypotheses </w:t>
      </w:r>
      <w:r w:rsidR="00763BC7">
        <w:rPr>
          <w:rFonts w:ascii="Times New Roman" w:hAnsi="Times New Roman" w:cs="Times New Roman"/>
          <w:color w:val="221E1F"/>
          <w:sz w:val="24"/>
          <w:szCs w:val="24"/>
        </w:rPr>
        <w:t>using</w:t>
      </w:r>
      <w:r w:rsidR="000B2AD3">
        <w:rPr>
          <w:rFonts w:ascii="Times New Roman" w:hAnsi="Times New Roman" w:cs="Times New Roman"/>
          <w:color w:val="221E1F"/>
          <w:sz w:val="24"/>
          <w:szCs w:val="24"/>
        </w:rPr>
        <w:t xml:space="preserve"> TDA prevent</w:t>
      </w:r>
      <w:r w:rsidR="00AB1107">
        <w:rPr>
          <w:rFonts w:ascii="Times New Roman" w:hAnsi="Times New Roman" w:cs="Times New Roman"/>
          <w:color w:val="221E1F"/>
          <w:sz w:val="24"/>
          <w:szCs w:val="24"/>
        </w:rPr>
        <w:t>ed</w:t>
      </w:r>
      <w:r w:rsidR="000B2AD3">
        <w:rPr>
          <w:rFonts w:ascii="Times New Roman" w:hAnsi="Times New Roman" w:cs="Times New Roman"/>
          <w:color w:val="221E1F"/>
          <w:sz w:val="24"/>
          <w:szCs w:val="24"/>
        </w:rPr>
        <w:t xml:space="preserve"> the requirement for multiple comparisons and loss of statistical power.</w:t>
      </w:r>
    </w:p>
    <w:p w14:paraId="1AFF23EF" w14:textId="7F7C9C29" w:rsidR="00D870A3" w:rsidRPr="00A040CE" w:rsidRDefault="00D870A3" w:rsidP="00456C28">
      <w:pPr>
        <w:spacing w:line="480" w:lineRule="auto"/>
        <w:rPr>
          <w:rFonts w:ascii="Times New Roman" w:hAnsi="Times New Roman" w:cs="Times New Roman"/>
          <w:color w:val="221E1F"/>
          <w:sz w:val="24"/>
          <w:szCs w:val="24"/>
        </w:rPr>
      </w:pPr>
      <w:r w:rsidRPr="00D870A3">
        <w:rPr>
          <w:rFonts w:ascii="Times New Roman" w:hAnsi="Times New Roman" w:cs="Times New Roman"/>
          <w:color w:val="221E1F"/>
          <w:sz w:val="24"/>
          <w:szCs w:val="24"/>
        </w:rPr>
        <w:t xml:space="preserve">TDA is </w:t>
      </w:r>
      <w:r>
        <w:rPr>
          <w:rFonts w:ascii="Times New Roman" w:hAnsi="Times New Roman" w:cs="Times New Roman"/>
          <w:color w:val="221E1F"/>
          <w:sz w:val="24"/>
          <w:szCs w:val="24"/>
        </w:rPr>
        <w:t>an effective</w:t>
      </w:r>
      <w:r w:rsidRPr="00D870A3">
        <w:rPr>
          <w:rFonts w:ascii="Times New Roman" w:hAnsi="Times New Roman" w:cs="Times New Roman"/>
          <w:color w:val="221E1F"/>
          <w:sz w:val="24"/>
          <w:szCs w:val="24"/>
        </w:rPr>
        <w:t xml:space="preserve"> </w:t>
      </w:r>
      <w:r>
        <w:rPr>
          <w:rFonts w:ascii="Times New Roman" w:hAnsi="Times New Roman" w:cs="Times New Roman"/>
          <w:color w:val="221E1F"/>
          <w:sz w:val="24"/>
          <w:szCs w:val="24"/>
        </w:rPr>
        <w:t xml:space="preserve">method to apply in clinical studies as it can allow for </w:t>
      </w:r>
      <w:r w:rsidRPr="00D870A3">
        <w:rPr>
          <w:rFonts w:ascii="Times New Roman" w:hAnsi="Times New Roman" w:cs="Times New Roman"/>
          <w:color w:val="221E1F"/>
          <w:sz w:val="24"/>
          <w:szCs w:val="24"/>
        </w:rPr>
        <w:t>missing data</w:t>
      </w:r>
      <w:r w:rsidR="007F5658">
        <w:rPr>
          <w:rFonts w:ascii="Times New Roman" w:hAnsi="Times New Roman" w:cs="Times New Roman"/>
          <w:noProof/>
          <w:color w:val="221E1F"/>
          <w:sz w:val="24"/>
          <w:szCs w:val="24"/>
        </w:rPr>
        <w:t>[21]</w:t>
      </w:r>
      <w:r>
        <w:rPr>
          <w:rFonts w:ascii="Times New Roman" w:hAnsi="Times New Roman" w:cs="Times New Roman"/>
          <w:color w:val="221E1F"/>
          <w:sz w:val="24"/>
          <w:szCs w:val="24"/>
        </w:rPr>
        <w:t xml:space="preserve">. More detailed explanation of TDA can be found </w:t>
      </w:r>
      <w:r w:rsidRPr="00D870A3">
        <w:rPr>
          <w:rFonts w:ascii="Times New Roman" w:hAnsi="Times New Roman" w:cs="Times New Roman"/>
          <w:color w:val="221E1F"/>
          <w:sz w:val="24"/>
          <w:szCs w:val="24"/>
        </w:rPr>
        <w:t xml:space="preserve">in the </w:t>
      </w:r>
      <w:r w:rsidRPr="00533FB0">
        <w:rPr>
          <w:rFonts w:ascii="Times New Roman" w:hAnsi="Times New Roman" w:cs="Times New Roman"/>
          <w:b/>
          <w:color w:val="221E1F"/>
          <w:sz w:val="24"/>
          <w:szCs w:val="24"/>
        </w:rPr>
        <w:t>supplementary material</w:t>
      </w:r>
      <w:r>
        <w:rPr>
          <w:rFonts w:ascii="Times New Roman" w:hAnsi="Times New Roman" w:cs="Times New Roman"/>
          <w:color w:val="221E1F"/>
          <w:sz w:val="24"/>
          <w:szCs w:val="24"/>
        </w:rPr>
        <w:t>.</w:t>
      </w:r>
    </w:p>
    <w:p w14:paraId="18F1FCF9" w14:textId="77777777" w:rsidR="00EA6E5B" w:rsidRPr="00B3695A" w:rsidRDefault="00566BE1" w:rsidP="000C0CF7">
      <w:pPr>
        <w:pStyle w:val="NormalWeb"/>
        <w:spacing w:line="480" w:lineRule="auto"/>
        <w:rPr>
          <w:rFonts w:eastAsiaTheme="minorHAnsi"/>
          <w:b/>
          <w:lang w:eastAsia="en-US"/>
        </w:rPr>
      </w:pPr>
      <w:r w:rsidRPr="00B3695A">
        <w:rPr>
          <w:rFonts w:eastAsiaTheme="minorHAnsi"/>
          <w:b/>
          <w:lang w:eastAsia="en-US"/>
        </w:rPr>
        <w:t>Statistical analysis</w:t>
      </w:r>
    </w:p>
    <w:p w14:paraId="0C42C57B" w14:textId="1E2472C7" w:rsidR="00D03AD3" w:rsidRDefault="000C2558" w:rsidP="001E2680">
      <w:pPr>
        <w:pStyle w:val="NormalWeb"/>
        <w:spacing w:line="480" w:lineRule="auto"/>
        <w:rPr>
          <w:rFonts w:eastAsiaTheme="minorHAnsi"/>
          <w:lang w:eastAsia="en-US"/>
        </w:rPr>
      </w:pPr>
      <w:r>
        <w:rPr>
          <w:rFonts w:eastAsiaTheme="minorHAnsi"/>
          <w:lang w:eastAsia="en-US"/>
        </w:rPr>
        <w:t>Selection of variables for hypothesis testing</w:t>
      </w:r>
      <w:r w:rsidR="009B4D90" w:rsidRPr="00B3695A">
        <w:rPr>
          <w:rFonts w:eastAsiaTheme="minorHAnsi"/>
          <w:lang w:eastAsia="en-US"/>
        </w:rPr>
        <w:t xml:space="preserve"> was guided by the topological models to limit the number of comparisons.</w:t>
      </w:r>
      <w:r w:rsidR="001E2680">
        <w:rPr>
          <w:rFonts w:eastAsiaTheme="minorHAnsi"/>
          <w:lang w:eastAsia="en-US"/>
        </w:rPr>
        <w:t xml:space="preserve"> </w:t>
      </w:r>
      <w:r w:rsidR="001E2680" w:rsidRPr="00B3695A">
        <w:rPr>
          <w:rFonts w:eastAsiaTheme="minorHAnsi"/>
          <w:lang w:eastAsia="en-US"/>
        </w:rPr>
        <w:t>Further</w:t>
      </w:r>
      <w:r w:rsidR="001E2680">
        <w:rPr>
          <w:rFonts w:eastAsiaTheme="minorHAnsi"/>
          <w:lang w:eastAsia="en-US"/>
        </w:rPr>
        <w:t xml:space="preserve"> methodological </w:t>
      </w:r>
      <w:r w:rsidR="001E2680" w:rsidRPr="00B3695A">
        <w:rPr>
          <w:rFonts w:eastAsiaTheme="minorHAnsi"/>
          <w:lang w:eastAsia="en-US"/>
        </w:rPr>
        <w:t>details</w:t>
      </w:r>
      <w:r w:rsidR="001E2680">
        <w:rPr>
          <w:rFonts w:eastAsiaTheme="minorHAnsi"/>
          <w:lang w:eastAsia="en-US"/>
        </w:rPr>
        <w:t xml:space="preserve"> </w:t>
      </w:r>
      <w:r w:rsidR="001E2680" w:rsidRPr="00B3695A">
        <w:rPr>
          <w:rFonts w:eastAsiaTheme="minorHAnsi"/>
          <w:lang w:eastAsia="en-US"/>
        </w:rPr>
        <w:t xml:space="preserve">are provided in the </w:t>
      </w:r>
      <w:r w:rsidR="001E2680" w:rsidRPr="00B3695A">
        <w:rPr>
          <w:rFonts w:eastAsiaTheme="minorHAnsi"/>
          <w:b/>
          <w:lang w:eastAsia="en-US"/>
        </w:rPr>
        <w:t>supplementary material</w:t>
      </w:r>
      <w:r w:rsidR="00D03AD3">
        <w:rPr>
          <w:rFonts w:eastAsiaTheme="minorHAnsi"/>
          <w:lang w:eastAsia="en-US"/>
        </w:rPr>
        <w:t xml:space="preserve">. </w:t>
      </w:r>
    </w:p>
    <w:p w14:paraId="73272584" w14:textId="419A1F74" w:rsidR="005A0DB7" w:rsidRPr="00B3695A" w:rsidRDefault="009B4D90" w:rsidP="000C0CF7">
      <w:pPr>
        <w:pStyle w:val="NormalWeb"/>
        <w:spacing w:line="480" w:lineRule="auto"/>
        <w:rPr>
          <w:rFonts w:eastAsiaTheme="minorHAnsi"/>
          <w:lang w:eastAsia="en-US"/>
        </w:rPr>
      </w:pPr>
      <w:r w:rsidRPr="00B3695A">
        <w:rPr>
          <w:rFonts w:eastAsiaTheme="minorHAnsi"/>
          <w:lang w:eastAsia="en-US"/>
        </w:rPr>
        <w:t>The derived hypothes</w:t>
      </w:r>
      <w:r w:rsidR="00AF2BBF" w:rsidRPr="00B3695A">
        <w:rPr>
          <w:rFonts w:eastAsiaTheme="minorHAnsi"/>
          <w:lang w:eastAsia="en-US"/>
        </w:rPr>
        <w:t>e</w:t>
      </w:r>
      <w:r w:rsidRPr="00B3695A">
        <w:rPr>
          <w:rFonts w:eastAsiaTheme="minorHAnsi"/>
          <w:lang w:eastAsia="en-US"/>
        </w:rPr>
        <w:t>s</w:t>
      </w:r>
      <w:r w:rsidR="00566BE1" w:rsidRPr="00B3695A">
        <w:rPr>
          <w:rFonts w:eastAsiaTheme="minorHAnsi"/>
          <w:lang w:eastAsia="en-US"/>
        </w:rPr>
        <w:t xml:space="preserve"> were tested </w:t>
      </w:r>
      <w:r w:rsidRPr="00B3695A">
        <w:rPr>
          <w:rFonts w:eastAsiaTheme="minorHAnsi"/>
          <w:lang w:eastAsia="en-US"/>
        </w:rPr>
        <w:t xml:space="preserve">through statistical analyses of </w:t>
      </w:r>
      <w:r w:rsidR="006123DC" w:rsidRPr="00B3695A">
        <w:rPr>
          <w:rFonts w:eastAsiaTheme="minorHAnsi"/>
          <w:lang w:eastAsia="en-US"/>
        </w:rPr>
        <w:t>the whole dataset</w:t>
      </w:r>
      <w:r w:rsidR="00353B38" w:rsidRPr="00B3695A">
        <w:rPr>
          <w:rFonts w:eastAsiaTheme="minorHAnsi"/>
          <w:lang w:eastAsia="en-US"/>
        </w:rPr>
        <w:t xml:space="preserve"> and </w:t>
      </w:r>
      <w:r w:rsidRPr="00B3695A">
        <w:rPr>
          <w:rFonts w:eastAsiaTheme="minorHAnsi"/>
          <w:lang w:eastAsia="en-US"/>
        </w:rPr>
        <w:t>of</w:t>
      </w:r>
      <w:r w:rsidR="00353B38" w:rsidRPr="00B3695A">
        <w:rPr>
          <w:rFonts w:eastAsiaTheme="minorHAnsi"/>
          <w:lang w:eastAsia="en-US"/>
        </w:rPr>
        <w:t xml:space="preserve"> the validation dataset</w:t>
      </w:r>
      <w:r w:rsidR="001E6B0B" w:rsidRPr="00B3695A">
        <w:rPr>
          <w:rFonts w:eastAsiaTheme="minorHAnsi"/>
          <w:lang w:eastAsia="en-US"/>
        </w:rPr>
        <w:t xml:space="preserve"> alone</w:t>
      </w:r>
      <w:r w:rsidR="00566BE1" w:rsidRPr="00B3695A">
        <w:rPr>
          <w:rFonts w:eastAsiaTheme="minorHAnsi"/>
          <w:lang w:eastAsia="en-US"/>
        </w:rPr>
        <w:t>.</w:t>
      </w:r>
      <w:r w:rsidR="008839AD" w:rsidRPr="00B3695A">
        <w:rPr>
          <w:rFonts w:eastAsiaTheme="minorHAnsi"/>
          <w:lang w:eastAsia="en-US"/>
        </w:rPr>
        <w:t xml:space="preserve"> </w:t>
      </w:r>
      <w:r w:rsidR="00134A9D" w:rsidRPr="00B3695A">
        <w:rPr>
          <w:rFonts w:eastAsiaTheme="minorHAnsi"/>
          <w:lang w:eastAsia="en-US"/>
        </w:rPr>
        <w:t>Where the same outcome was tested twice, p</w:t>
      </w:r>
      <w:r w:rsidR="008839AD" w:rsidRPr="00B3695A">
        <w:rPr>
          <w:rFonts w:eastAsiaTheme="minorHAnsi"/>
          <w:lang w:eastAsia="en-US"/>
        </w:rPr>
        <w:t xml:space="preserve">-values were adjusted using </w:t>
      </w:r>
      <w:r w:rsidR="00AF2BBF" w:rsidRPr="00B3695A">
        <w:rPr>
          <w:rFonts w:eastAsiaTheme="minorHAnsi"/>
          <w:lang w:eastAsia="en-US"/>
        </w:rPr>
        <w:t xml:space="preserve">the </w:t>
      </w:r>
      <w:r w:rsidR="008839AD" w:rsidRPr="00B3695A">
        <w:rPr>
          <w:rFonts w:eastAsiaTheme="minorHAnsi"/>
          <w:lang w:eastAsia="en-US"/>
        </w:rPr>
        <w:t>Bonferroni</w:t>
      </w:r>
      <w:r w:rsidRPr="00B3695A">
        <w:rPr>
          <w:rFonts w:eastAsiaTheme="minorHAnsi"/>
          <w:lang w:eastAsia="en-US"/>
        </w:rPr>
        <w:t xml:space="preserve"> correction</w:t>
      </w:r>
      <w:r w:rsidR="00505AB2" w:rsidRPr="00B3695A">
        <w:rPr>
          <w:rFonts w:eastAsiaTheme="minorHAnsi"/>
          <w:lang w:eastAsia="en-US"/>
        </w:rPr>
        <w:t xml:space="preserve"> (p</w:t>
      </w:r>
      <w:r w:rsidR="003F1161">
        <w:rPr>
          <w:rFonts w:eastAsiaTheme="minorHAnsi"/>
          <w:lang w:eastAsia="en-US"/>
        </w:rPr>
        <w:t>≤</w:t>
      </w:r>
      <w:r w:rsidR="008839AD" w:rsidRPr="00B3695A">
        <w:rPr>
          <w:rFonts w:eastAsiaTheme="minorHAnsi"/>
          <w:lang w:eastAsia="en-US"/>
        </w:rPr>
        <w:t xml:space="preserve">0.049 </w:t>
      </w:r>
      <w:r w:rsidR="00E50B91">
        <w:rPr>
          <w:rFonts w:eastAsiaTheme="minorHAnsi"/>
          <w:lang w:eastAsia="en-US"/>
        </w:rPr>
        <w:t xml:space="preserve">was found to be </w:t>
      </w:r>
      <w:r w:rsidR="008839AD" w:rsidRPr="00B3695A">
        <w:rPr>
          <w:rFonts w:eastAsiaTheme="minorHAnsi"/>
          <w:lang w:eastAsia="en-US"/>
        </w:rPr>
        <w:t>significant</w:t>
      </w:r>
      <w:r w:rsidR="00505AB2" w:rsidRPr="00B3695A">
        <w:rPr>
          <w:rFonts w:eastAsiaTheme="minorHAnsi"/>
          <w:lang w:eastAsia="en-US"/>
        </w:rPr>
        <w:t>)</w:t>
      </w:r>
      <w:r w:rsidR="008839AD" w:rsidRPr="00B3695A">
        <w:rPr>
          <w:rFonts w:eastAsiaTheme="minorHAnsi"/>
          <w:lang w:eastAsia="en-US"/>
        </w:rPr>
        <w:t xml:space="preserve">. </w:t>
      </w:r>
      <w:r w:rsidR="00143BE9" w:rsidRPr="00B3695A">
        <w:rPr>
          <w:rFonts w:eastAsiaTheme="minorHAnsi"/>
          <w:lang w:eastAsia="en-US"/>
        </w:rPr>
        <w:t>Continuous d</w:t>
      </w:r>
      <w:r w:rsidR="00D327AB" w:rsidRPr="00B3695A">
        <w:rPr>
          <w:rFonts w:eastAsiaTheme="minorHAnsi"/>
          <w:lang w:eastAsia="en-US"/>
        </w:rPr>
        <w:t>ata were compared</w:t>
      </w:r>
      <w:r w:rsidR="00566BE1" w:rsidRPr="00B3695A">
        <w:rPr>
          <w:rFonts w:eastAsiaTheme="minorHAnsi"/>
          <w:lang w:eastAsia="en-US"/>
        </w:rPr>
        <w:t xml:space="preserve"> using</w:t>
      </w:r>
      <w:r w:rsidR="00481E26" w:rsidRPr="00B3695A">
        <w:rPr>
          <w:rFonts w:eastAsiaTheme="minorHAnsi"/>
          <w:lang w:eastAsia="en-US"/>
        </w:rPr>
        <w:t xml:space="preserve"> student</w:t>
      </w:r>
      <w:r w:rsidR="00566BE1" w:rsidRPr="00B3695A">
        <w:rPr>
          <w:rFonts w:eastAsiaTheme="minorHAnsi"/>
          <w:lang w:eastAsia="en-US"/>
        </w:rPr>
        <w:t xml:space="preserve"> t-tests</w:t>
      </w:r>
      <w:r w:rsidR="00FF6EF1" w:rsidRPr="00B3695A">
        <w:rPr>
          <w:rFonts w:eastAsiaTheme="minorHAnsi"/>
          <w:lang w:eastAsia="en-US"/>
        </w:rPr>
        <w:t>, ANOVA and Kruskal-Wallis</w:t>
      </w:r>
      <w:r w:rsidR="002648A8" w:rsidRPr="00B3695A">
        <w:rPr>
          <w:rFonts w:eastAsiaTheme="minorHAnsi"/>
          <w:lang w:eastAsia="en-US"/>
        </w:rPr>
        <w:t>,</w:t>
      </w:r>
      <w:r w:rsidR="008839AD" w:rsidRPr="00B3695A">
        <w:rPr>
          <w:rStyle w:val="CommentReference"/>
          <w:rFonts w:eastAsiaTheme="minorHAnsi"/>
          <w:sz w:val="24"/>
          <w:szCs w:val="24"/>
        </w:rPr>
        <w:t xml:space="preserve"> and c</w:t>
      </w:r>
      <w:r w:rsidR="00D327AB" w:rsidRPr="00B3695A">
        <w:rPr>
          <w:rFonts w:eastAsiaTheme="minorHAnsi"/>
          <w:lang w:eastAsia="en-US"/>
        </w:rPr>
        <w:t>ategorical data were compared using chi-square</w:t>
      </w:r>
      <w:r w:rsidR="00CE3CA3" w:rsidRPr="00B3695A">
        <w:rPr>
          <w:rFonts w:eastAsiaTheme="minorHAnsi"/>
          <w:lang w:eastAsia="en-US"/>
        </w:rPr>
        <w:t xml:space="preserve"> or Fisher’s exact</w:t>
      </w:r>
      <w:r w:rsidR="00D327AB" w:rsidRPr="00B3695A">
        <w:rPr>
          <w:rFonts w:eastAsiaTheme="minorHAnsi"/>
          <w:lang w:eastAsia="en-US"/>
        </w:rPr>
        <w:t xml:space="preserve"> tests</w:t>
      </w:r>
      <w:r w:rsidR="008839AD" w:rsidRPr="00B3695A">
        <w:rPr>
          <w:rFonts w:eastAsiaTheme="minorHAnsi"/>
          <w:lang w:eastAsia="en-US"/>
        </w:rPr>
        <w:t>.</w:t>
      </w:r>
      <w:r w:rsidR="00223427" w:rsidRPr="00B3695A">
        <w:rPr>
          <w:rFonts w:eastAsiaTheme="minorHAnsi"/>
          <w:lang w:eastAsia="en-US"/>
        </w:rPr>
        <w:t xml:space="preserve"> </w:t>
      </w:r>
      <w:r w:rsidR="001F1201" w:rsidRPr="00B3695A">
        <w:rPr>
          <w:rFonts w:eastAsiaTheme="minorHAnsi"/>
          <w:lang w:eastAsia="en-US"/>
        </w:rPr>
        <w:t>Tukey’s test was used for pairwise comparison</w:t>
      </w:r>
      <w:r w:rsidR="00343303" w:rsidRPr="00B3695A">
        <w:rPr>
          <w:rFonts w:eastAsiaTheme="minorHAnsi"/>
          <w:lang w:eastAsia="en-US"/>
        </w:rPr>
        <w:t>s</w:t>
      </w:r>
      <w:r w:rsidR="001F1201" w:rsidRPr="00B3695A">
        <w:rPr>
          <w:rFonts w:eastAsiaTheme="minorHAnsi"/>
          <w:lang w:eastAsia="en-US"/>
        </w:rPr>
        <w:t xml:space="preserve"> following ANOVA and </w:t>
      </w:r>
      <w:r w:rsidR="00E164BD" w:rsidRPr="00B3695A">
        <w:rPr>
          <w:rFonts w:eastAsiaTheme="minorHAnsi"/>
          <w:lang w:eastAsia="en-US"/>
        </w:rPr>
        <w:t>Dunn</w:t>
      </w:r>
      <w:r w:rsidR="00D27648" w:rsidRPr="00B3695A">
        <w:rPr>
          <w:rFonts w:eastAsiaTheme="minorHAnsi"/>
          <w:lang w:eastAsia="en-US"/>
        </w:rPr>
        <w:t>’s</w:t>
      </w:r>
      <w:r w:rsidR="00E164BD" w:rsidRPr="00B3695A">
        <w:rPr>
          <w:rFonts w:eastAsiaTheme="minorHAnsi"/>
          <w:lang w:eastAsia="en-US"/>
        </w:rPr>
        <w:t xml:space="preserve"> test</w:t>
      </w:r>
      <w:r w:rsidR="00343303" w:rsidRPr="00B3695A">
        <w:rPr>
          <w:rFonts w:eastAsiaTheme="minorHAnsi"/>
          <w:lang w:eastAsia="en-US"/>
        </w:rPr>
        <w:t xml:space="preserve"> with Holm-</w:t>
      </w:r>
      <w:proofErr w:type="spellStart"/>
      <w:r w:rsidR="00343303" w:rsidRPr="00B3695A">
        <w:rPr>
          <w:rFonts w:eastAsiaTheme="minorHAnsi"/>
          <w:lang w:eastAsia="en-US"/>
        </w:rPr>
        <w:t>Sidak</w:t>
      </w:r>
      <w:proofErr w:type="spellEnd"/>
      <w:r w:rsidR="00343303" w:rsidRPr="00B3695A">
        <w:rPr>
          <w:rFonts w:eastAsiaTheme="minorHAnsi"/>
          <w:lang w:eastAsia="en-US"/>
        </w:rPr>
        <w:t xml:space="preserve"> adjustment</w:t>
      </w:r>
      <w:r w:rsidR="00E164BD" w:rsidRPr="00B3695A">
        <w:rPr>
          <w:rFonts w:eastAsiaTheme="minorHAnsi"/>
          <w:lang w:eastAsia="en-US"/>
        </w:rPr>
        <w:t xml:space="preserve"> following Kruskal</w:t>
      </w:r>
      <w:r w:rsidR="00D27648" w:rsidRPr="00B3695A">
        <w:rPr>
          <w:rFonts w:eastAsiaTheme="minorHAnsi"/>
          <w:lang w:eastAsia="en-US"/>
        </w:rPr>
        <w:t>-</w:t>
      </w:r>
      <w:proofErr w:type="spellStart"/>
      <w:r w:rsidR="00D27648" w:rsidRPr="00B3695A">
        <w:rPr>
          <w:rFonts w:eastAsiaTheme="minorHAnsi"/>
          <w:lang w:eastAsia="en-US"/>
        </w:rPr>
        <w:t>Wallis</w:t>
      </w:r>
      <w:r w:rsidR="001F1201" w:rsidRPr="00B3695A">
        <w:rPr>
          <w:rFonts w:eastAsiaTheme="minorHAnsi"/>
          <w:lang w:eastAsia="en-US"/>
        </w:rPr>
        <w:t>.</w:t>
      </w:r>
      <w:r w:rsidR="00AD1021">
        <w:rPr>
          <w:rFonts w:eastAsiaTheme="minorHAnsi"/>
          <w:lang w:eastAsia="en-US"/>
        </w:rPr>
        <w:t>M</w:t>
      </w:r>
      <w:r w:rsidR="00763CE5" w:rsidRPr="00B3695A">
        <w:rPr>
          <w:rFonts w:eastAsiaTheme="minorHAnsi"/>
          <w:lang w:eastAsia="en-US"/>
        </w:rPr>
        <w:t>ultiple</w:t>
      </w:r>
      <w:proofErr w:type="spellEnd"/>
      <w:r w:rsidR="00763CE5" w:rsidRPr="00B3695A">
        <w:rPr>
          <w:rFonts w:eastAsiaTheme="minorHAnsi"/>
          <w:lang w:eastAsia="en-US"/>
        </w:rPr>
        <w:t xml:space="preserve"> regression models were used to model FEV</w:t>
      </w:r>
      <w:r w:rsidR="00763CE5" w:rsidRPr="002C7D6E">
        <w:rPr>
          <w:rFonts w:eastAsiaTheme="minorHAnsi"/>
          <w:vertAlign w:val="subscript"/>
          <w:lang w:eastAsia="en-US"/>
        </w:rPr>
        <w:t>1</w:t>
      </w:r>
      <w:r w:rsidR="00763CE5" w:rsidRPr="00B3695A">
        <w:rPr>
          <w:rFonts w:eastAsiaTheme="minorHAnsi"/>
          <w:lang w:eastAsia="en-US"/>
        </w:rPr>
        <w:t xml:space="preserve"> z</w:t>
      </w:r>
      <w:r w:rsidR="00D01A22" w:rsidRPr="00B3695A">
        <w:rPr>
          <w:rFonts w:eastAsiaTheme="minorHAnsi"/>
          <w:lang w:eastAsia="en-US"/>
        </w:rPr>
        <w:t>-</w:t>
      </w:r>
      <w:r w:rsidR="00763CE5" w:rsidRPr="00B3695A">
        <w:rPr>
          <w:rFonts w:eastAsiaTheme="minorHAnsi"/>
          <w:lang w:eastAsia="en-US"/>
        </w:rPr>
        <w:t>scores, adjusting for age at diagnosis, history of NRDS and presence of CHD. Normality of residuals was investigated using kernel density estimations</w:t>
      </w:r>
      <w:r w:rsidR="00511DD0" w:rsidRPr="00B3695A">
        <w:rPr>
          <w:rFonts w:eastAsiaTheme="minorHAnsi"/>
          <w:lang w:eastAsia="en-US"/>
        </w:rPr>
        <w:t>,</w:t>
      </w:r>
      <w:r w:rsidR="00763CE5" w:rsidRPr="00B3695A">
        <w:rPr>
          <w:rFonts w:eastAsiaTheme="minorHAnsi"/>
          <w:lang w:eastAsia="en-US"/>
        </w:rPr>
        <w:t xml:space="preserve"> and visual inspection of histograms and </w:t>
      </w:r>
      <w:r w:rsidR="00511DD0" w:rsidRPr="00B3695A">
        <w:rPr>
          <w:rFonts w:eastAsiaTheme="minorHAnsi"/>
          <w:lang w:eastAsia="en-US"/>
        </w:rPr>
        <w:t>residuals versus fits graph plots. Number of observations (</w:t>
      </w:r>
      <w:r w:rsidR="00511DD0" w:rsidRPr="00B3695A">
        <w:rPr>
          <w:rFonts w:eastAsiaTheme="minorHAnsi"/>
          <w:i/>
          <w:iCs/>
          <w:lang w:eastAsia="en-US"/>
        </w:rPr>
        <w:t>n</w:t>
      </w:r>
      <w:r w:rsidR="00511DD0" w:rsidRPr="00B3695A">
        <w:rPr>
          <w:rFonts w:eastAsiaTheme="minorHAnsi"/>
          <w:lang w:eastAsia="en-US"/>
        </w:rPr>
        <w:t>), regression coefficients (r) with 95% confidence intervals (CI) and model’s goodness-of-fitness (adjusted R</w:t>
      </w:r>
      <w:r w:rsidR="00511DD0" w:rsidRPr="00B3695A">
        <w:rPr>
          <w:rFonts w:eastAsiaTheme="minorHAnsi"/>
          <w:vertAlign w:val="superscript"/>
          <w:lang w:eastAsia="en-US"/>
        </w:rPr>
        <w:t>2</w:t>
      </w:r>
      <w:r w:rsidR="00511DD0" w:rsidRPr="00B3695A">
        <w:rPr>
          <w:rFonts w:eastAsiaTheme="minorHAnsi"/>
          <w:lang w:eastAsia="en-US"/>
        </w:rPr>
        <w:t>) were reported for each model.</w:t>
      </w:r>
      <w:r w:rsidR="001E2680">
        <w:rPr>
          <w:rFonts w:eastAsiaTheme="minorHAnsi"/>
          <w:lang w:eastAsia="en-US"/>
        </w:rPr>
        <w:t xml:space="preserve"> </w:t>
      </w:r>
      <w:r w:rsidR="001E2680" w:rsidRPr="00B3695A">
        <w:rPr>
          <w:rFonts w:eastAsiaTheme="minorHAnsi"/>
          <w:lang w:eastAsia="en-US"/>
        </w:rPr>
        <w:t xml:space="preserve">Data were analysed in STATA (version 14.0, </w:t>
      </w:r>
      <w:proofErr w:type="spellStart"/>
      <w:r w:rsidR="001E2680">
        <w:rPr>
          <w:rFonts w:eastAsiaTheme="minorHAnsi"/>
          <w:lang w:eastAsia="en-US"/>
        </w:rPr>
        <w:t>StataCorp</w:t>
      </w:r>
      <w:proofErr w:type="spellEnd"/>
      <w:r w:rsidR="001E2680">
        <w:rPr>
          <w:rFonts w:eastAsiaTheme="minorHAnsi"/>
          <w:lang w:eastAsia="en-US"/>
        </w:rPr>
        <w:t>, College Station, TX)</w:t>
      </w:r>
      <w:r w:rsidR="001E2680" w:rsidRPr="00B3695A">
        <w:rPr>
          <w:rFonts w:eastAsiaTheme="minorHAnsi"/>
          <w:lang w:eastAsia="en-US"/>
        </w:rPr>
        <w:t>.</w:t>
      </w:r>
    </w:p>
    <w:p w14:paraId="4EBC8C6B" w14:textId="77777777" w:rsidR="00B06EA5" w:rsidRPr="00B3695A" w:rsidRDefault="00B06EA5">
      <w:pPr>
        <w:rPr>
          <w:rFonts w:ascii="Times New Roman" w:hAnsi="Times New Roman" w:cs="Times New Roman"/>
          <w:b/>
          <w:sz w:val="24"/>
          <w:szCs w:val="24"/>
        </w:rPr>
      </w:pPr>
      <w:r w:rsidRPr="00B3695A">
        <w:rPr>
          <w:rFonts w:ascii="Times New Roman" w:hAnsi="Times New Roman" w:cs="Times New Roman"/>
          <w:b/>
          <w:sz w:val="24"/>
          <w:szCs w:val="24"/>
        </w:rPr>
        <w:lastRenderedPageBreak/>
        <w:br w:type="page"/>
      </w:r>
    </w:p>
    <w:p w14:paraId="14769D38" w14:textId="2EF6D7AB" w:rsidR="003D24F5" w:rsidRPr="003E541A" w:rsidRDefault="00A55103" w:rsidP="000C0CF7">
      <w:pPr>
        <w:spacing w:line="480" w:lineRule="auto"/>
        <w:rPr>
          <w:rFonts w:ascii="Times New Roman" w:hAnsi="Times New Roman" w:cs="Times New Roman"/>
          <w:b/>
          <w:sz w:val="24"/>
          <w:szCs w:val="24"/>
        </w:rPr>
      </w:pPr>
      <w:r w:rsidRPr="003E541A">
        <w:rPr>
          <w:rFonts w:ascii="Times New Roman" w:hAnsi="Times New Roman" w:cs="Times New Roman"/>
          <w:b/>
          <w:sz w:val="24"/>
          <w:szCs w:val="24"/>
        </w:rPr>
        <w:lastRenderedPageBreak/>
        <w:t>Results</w:t>
      </w:r>
    </w:p>
    <w:p w14:paraId="50239102" w14:textId="2F083B94" w:rsidR="008D6436" w:rsidRPr="003E541A" w:rsidRDefault="009F0BEB" w:rsidP="000C0CF7">
      <w:pPr>
        <w:spacing w:line="480" w:lineRule="auto"/>
        <w:rPr>
          <w:rFonts w:ascii="Times New Roman" w:hAnsi="Times New Roman" w:cs="Times New Roman"/>
          <w:b/>
          <w:sz w:val="24"/>
          <w:szCs w:val="24"/>
        </w:rPr>
      </w:pPr>
      <w:r w:rsidRPr="003E541A">
        <w:rPr>
          <w:rFonts w:ascii="Times New Roman" w:hAnsi="Times New Roman" w:cs="Times New Roman"/>
          <w:b/>
          <w:sz w:val="24"/>
          <w:szCs w:val="24"/>
        </w:rPr>
        <w:t>Data-driven genotype-phenotype association</w:t>
      </w:r>
      <w:r w:rsidR="00C6465D" w:rsidRPr="003E541A">
        <w:rPr>
          <w:rFonts w:ascii="Times New Roman" w:hAnsi="Times New Roman" w:cs="Times New Roman"/>
          <w:b/>
          <w:sz w:val="24"/>
          <w:szCs w:val="24"/>
        </w:rPr>
        <w:t>s</w:t>
      </w:r>
      <w:r w:rsidRPr="003E541A">
        <w:rPr>
          <w:rFonts w:ascii="Times New Roman" w:hAnsi="Times New Roman" w:cs="Times New Roman"/>
          <w:b/>
          <w:sz w:val="24"/>
          <w:szCs w:val="24"/>
        </w:rPr>
        <w:t xml:space="preserve"> using t</w:t>
      </w:r>
      <w:r w:rsidR="009F5B06" w:rsidRPr="003E541A">
        <w:rPr>
          <w:rFonts w:ascii="Times New Roman" w:hAnsi="Times New Roman" w:cs="Times New Roman"/>
          <w:b/>
          <w:sz w:val="24"/>
          <w:szCs w:val="24"/>
        </w:rPr>
        <w:t>opological data analysis</w:t>
      </w:r>
      <w:r w:rsidR="00AF2BBF" w:rsidRPr="003E541A">
        <w:rPr>
          <w:rFonts w:ascii="Times New Roman" w:hAnsi="Times New Roman" w:cs="Times New Roman"/>
          <w:b/>
          <w:sz w:val="24"/>
          <w:szCs w:val="24"/>
        </w:rPr>
        <w:t xml:space="preserve"> in </w:t>
      </w:r>
      <w:r w:rsidR="00D5441E" w:rsidRPr="00B3695A">
        <w:rPr>
          <w:rFonts w:ascii="Times New Roman" w:hAnsi="Times New Roman" w:cs="Times New Roman"/>
          <w:b/>
          <w:sz w:val="24"/>
          <w:szCs w:val="24"/>
        </w:rPr>
        <w:t xml:space="preserve">a </w:t>
      </w:r>
      <w:r w:rsidR="00F45598">
        <w:rPr>
          <w:rFonts w:ascii="Times New Roman" w:hAnsi="Times New Roman" w:cs="Times New Roman"/>
          <w:b/>
          <w:sz w:val="24"/>
          <w:szCs w:val="24"/>
        </w:rPr>
        <w:t>discovery</w:t>
      </w:r>
      <w:r w:rsidR="00D5441E" w:rsidRPr="00B3695A">
        <w:rPr>
          <w:rFonts w:ascii="Times New Roman" w:hAnsi="Times New Roman" w:cs="Times New Roman"/>
          <w:b/>
          <w:sz w:val="24"/>
          <w:szCs w:val="24"/>
        </w:rPr>
        <w:t xml:space="preserve"> group </w:t>
      </w:r>
      <w:r w:rsidR="00D5441E">
        <w:rPr>
          <w:rFonts w:ascii="Times New Roman" w:hAnsi="Times New Roman" w:cs="Times New Roman"/>
          <w:b/>
          <w:sz w:val="24"/>
          <w:szCs w:val="24"/>
        </w:rPr>
        <w:t>of 199</w:t>
      </w:r>
      <w:r w:rsidR="00D5441E" w:rsidRPr="00B3695A">
        <w:rPr>
          <w:rFonts w:ascii="Times New Roman" w:hAnsi="Times New Roman" w:cs="Times New Roman"/>
          <w:b/>
          <w:sz w:val="24"/>
          <w:szCs w:val="24"/>
        </w:rPr>
        <w:t xml:space="preserve"> PCD patients</w:t>
      </w:r>
      <w:r w:rsidR="00D5441E" w:rsidRPr="003E541A" w:rsidDel="00D5441E">
        <w:rPr>
          <w:rFonts w:ascii="Times New Roman" w:hAnsi="Times New Roman" w:cs="Times New Roman"/>
          <w:b/>
          <w:sz w:val="24"/>
          <w:szCs w:val="24"/>
        </w:rPr>
        <w:t xml:space="preserve"> </w:t>
      </w:r>
    </w:p>
    <w:p w14:paraId="27E6EFBB" w14:textId="0F055A75" w:rsidR="00B93A23" w:rsidRPr="002C7D6E" w:rsidRDefault="00B93A23" w:rsidP="002C7D6E">
      <w:pPr>
        <w:spacing w:line="480" w:lineRule="auto"/>
        <w:rPr>
          <w:u w:val="single"/>
        </w:rPr>
      </w:pPr>
      <w:r w:rsidRPr="002C7D6E">
        <w:rPr>
          <w:rFonts w:ascii="Times New Roman" w:hAnsi="Times New Roman" w:cs="Times New Roman"/>
          <w:sz w:val="24"/>
          <w:szCs w:val="24"/>
          <w:u w:val="single"/>
        </w:rPr>
        <w:t>Genotype</w:t>
      </w:r>
      <w:r w:rsidR="00F25BE0">
        <w:rPr>
          <w:rFonts w:ascii="Times New Roman" w:hAnsi="Times New Roman" w:cs="Times New Roman"/>
          <w:sz w:val="24"/>
          <w:szCs w:val="24"/>
          <w:u w:val="single"/>
        </w:rPr>
        <w:t xml:space="preserve"> and</w:t>
      </w:r>
      <w:r w:rsidRPr="002C7D6E">
        <w:rPr>
          <w:rFonts w:ascii="Times New Roman" w:hAnsi="Times New Roman" w:cs="Times New Roman"/>
          <w:sz w:val="24"/>
          <w:szCs w:val="24"/>
          <w:u w:val="single"/>
        </w:rPr>
        <w:t xml:space="preserve"> diagnostic test phenotype associations </w:t>
      </w:r>
    </w:p>
    <w:p w14:paraId="3020B606" w14:textId="0641A6A3" w:rsidR="008D6436" w:rsidRPr="003E541A" w:rsidRDefault="005F6435" w:rsidP="002C7D6E">
      <w:pPr>
        <w:pStyle w:val="NormalWeb"/>
        <w:spacing w:before="0" w:beforeAutospacing="0" w:after="0" w:afterAutospacing="0" w:line="480" w:lineRule="auto"/>
      </w:pPr>
      <w:r w:rsidRPr="003E541A">
        <w:t xml:space="preserve">TEM defect and </w:t>
      </w:r>
      <w:r w:rsidR="00140627" w:rsidRPr="003E541A">
        <w:t>CBP</w:t>
      </w:r>
      <w:r w:rsidRPr="003E541A">
        <w:t xml:space="preserve"> map</w:t>
      </w:r>
      <w:r w:rsidR="00C23B5C" w:rsidRPr="003E541A">
        <w:t xml:space="preserve">ped </w:t>
      </w:r>
      <w:r w:rsidR="008B736D">
        <w:t xml:space="preserve">visually </w:t>
      </w:r>
      <w:r w:rsidR="00C23B5C" w:rsidRPr="003E541A">
        <w:t xml:space="preserve">very closely to </w:t>
      </w:r>
      <w:r w:rsidR="00255191" w:rsidRPr="003E541A">
        <w:t xml:space="preserve">corresponding </w:t>
      </w:r>
      <w:r w:rsidR="00C23B5C" w:rsidRPr="003E541A">
        <w:t>gene group</w:t>
      </w:r>
      <w:r w:rsidR="00DB1719" w:rsidRPr="003E541A">
        <w:t xml:space="preserve"> (</w:t>
      </w:r>
      <w:r w:rsidR="00D80F87" w:rsidRPr="003E541A">
        <w:rPr>
          <w:b/>
        </w:rPr>
        <w:t>f</w:t>
      </w:r>
      <w:r w:rsidR="0012470E" w:rsidRPr="003E541A">
        <w:rPr>
          <w:b/>
        </w:rPr>
        <w:t xml:space="preserve">igure </w:t>
      </w:r>
      <w:r w:rsidR="00C70B35" w:rsidRPr="003E541A">
        <w:rPr>
          <w:b/>
        </w:rPr>
        <w:t>2</w:t>
      </w:r>
      <w:r w:rsidR="0012470E" w:rsidRPr="003E541A">
        <w:t>)</w:t>
      </w:r>
      <w:r w:rsidR="00006F93">
        <w:t>.</w:t>
      </w:r>
    </w:p>
    <w:p w14:paraId="7C20AB97" w14:textId="77777777" w:rsidR="008D6436" w:rsidRDefault="008D6436" w:rsidP="002C7D6E">
      <w:pPr>
        <w:pStyle w:val="NormalWeb"/>
        <w:spacing w:before="0" w:beforeAutospacing="0" w:after="0" w:afterAutospacing="0" w:line="480" w:lineRule="auto"/>
      </w:pPr>
    </w:p>
    <w:p w14:paraId="65CBBD35" w14:textId="118B45E5" w:rsidR="00B93A23" w:rsidRPr="003E541A" w:rsidRDefault="00B93A23" w:rsidP="002C7D6E">
      <w:pPr>
        <w:pStyle w:val="NormalWeb"/>
        <w:spacing w:before="0" w:beforeAutospacing="0" w:after="0" w:afterAutospacing="0" w:line="480" w:lineRule="auto"/>
      </w:pPr>
      <w:r w:rsidRPr="003E541A">
        <w:rPr>
          <w:u w:val="single"/>
        </w:rPr>
        <w:t>Genotype</w:t>
      </w:r>
      <w:r w:rsidR="00F25BE0">
        <w:rPr>
          <w:u w:val="single"/>
        </w:rPr>
        <w:t xml:space="preserve"> and</w:t>
      </w:r>
      <w:r w:rsidRPr="003E541A">
        <w:rPr>
          <w:u w:val="single"/>
        </w:rPr>
        <w:t xml:space="preserve"> </w:t>
      </w:r>
      <w:r w:rsidR="00822A1F" w:rsidRPr="003E541A">
        <w:rPr>
          <w:u w:val="single"/>
        </w:rPr>
        <w:t>FEV</w:t>
      </w:r>
      <w:r w:rsidR="00822A1F" w:rsidRPr="002C7D6E">
        <w:rPr>
          <w:u w:val="single"/>
          <w:vertAlign w:val="subscript"/>
        </w:rPr>
        <w:t>1</w:t>
      </w:r>
      <w:r w:rsidR="00822A1F" w:rsidRPr="003E541A">
        <w:rPr>
          <w:u w:val="single"/>
        </w:rPr>
        <w:t xml:space="preserve"> </w:t>
      </w:r>
      <w:r w:rsidRPr="003E541A">
        <w:rPr>
          <w:u w:val="single"/>
        </w:rPr>
        <w:t xml:space="preserve">associations </w:t>
      </w:r>
    </w:p>
    <w:p w14:paraId="11A9FAD7" w14:textId="4C119E57" w:rsidR="008B0C00" w:rsidRPr="002C7D6E" w:rsidRDefault="00332A71" w:rsidP="002C7D6E">
      <w:pPr>
        <w:spacing w:after="0" w:line="480" w:lineRule="auto"/>
        <w:rPr>
          <w:rFonts w:ascii="Times New Roman" w:eastAsia="Times New Roman" w:hAnsi="Times New Roman" w:cs="Times New Roman"/>
          <w:b/>
          <w:bCs/>
          <w:sz w:val="24"/>
          <w:szCs w:val="24"/>
        </w:rPr>
      </w:pPr>
      <w:r w:rsidRPr="003E541A">
        <w:rPr>
          <w:rFonts w:ascii="Times New Roman" w:hAnsi="Times New Roman" w:cs="Times New Roman"/>
          <w:sz w:val="24"/>
          <w:szCs w:val="24"/>
        </w:rPr>
        <w:t xml:space="preserve">Systematic exploration of each of the </w:t>
      </w:r>
      <w:r w:rsidR="00C722CE">
        <w:rPr>
          <w:rFonts w:ascii="Times New Roman" w:hAnsi="Times New Roman" w:cs="Times New Roman"/>
          <w:sz w:val="24"/>
          <w:szCs w:val="24"/>
        </w:rPr>
        <w:t xml:space="preserve">features collected for this study </w:t>
      </w:r>
      <w:r w:rsidR="00161416" w:rsidRPr="003E541A">
        <w:rPr>
          <w:rFonts w:ascii="Times New Roman" w:hAnsi="Times New Roman" w:cs="Times New Roman"/>
          <w:sz w:val="24"/>
          <w:szCs w:val="24"/>
        </w:rPr>
        <w:t>show</w:t>
      </w:r>
      <w:r w:rsidR="00B10468" w:rsidRPr="003E541A">
        <w:rPr>
          <w:rFonts w:ascii="Times New Roman" w:hAnsi="Times New Roman" w:cs="Times New Roman"/>
          <w:sz w:val="24"/>
          <w:szCs w:val="24"/>
        </w:rPr>
        <w:t>ed</w:t>
      </w:r>
      <w:r w:rsidR="00161416" w:rsidRPr="003E541A">
        <w:rPr>
          <w:rFonts w:ascii="Times New Roman" w:hAnsi="Times New Roman" w:cs="Times New Roman"/>
          <w:sz w:val="24"/>
          <w:szCs w:val="24"/>
        </w:rPr>
        <w:t xml:space="preserve"> that </w:t>
      </w:r>
      <w:r w:rsidR="00B10468" w:rsidRPr="003E541A">
        <w:rPr>
          <w:rFonts w:ascii="Times New Roman" w:hAnsi="Times New Roman" w:cs="Times New Roman"/>
          <w:sz w:val="24"/>
          <w:szCs w:val="24"/>
        </w:rPr>
        <w:t>patient</w:t>
      </w:r>
      <w:r w:rsidR="00CE4545" w:rsidRPr="003E541A">
        <w:rPr>
          <w:rFonts w:ascii="Times New Roman" w:hAnsi="Times New Roman" w:cs="Times New Roman"/>
          <w:sz w:val="24"/>
          <w:szCs w:val="24"/>
        </w:rPr>
        <w:t>s</w:t>
      </w:r>
      <w:r w:rsidR="00161416" w:rsidRPr="003E541A">
        <w:rPr>
          <w:rFonts w:ascii="Times New Roman" w:hAnsi="Times New Roman" w:cs="Times New Roman"/>
          <w:sz w:val="24"/>
          <w:szCs w:val="24"/>
        </w:rPr>
        <w:t xml:space="preserve"> with </w:t>
      </w:r>
      <w:r w:rsidR="009F5B06" w:rsidRPr="003E541A">
        <w:rPr>
          <w:rFonts w:ascii="Times New Roman" w:hAnsi="Times New Roman" w:cs="Times New Roman"/>
          <w:sz w:val="24"/>
          <w:szCs w:val="24"/>
        </w:rPr>
        <w:t xml:space="preserve">defects in </w:t>
      </w:r>
      <w:r w:rsidR="007C1D35" w:rsidRPr="003E541A">
        <w:rPr>
          <w:rFonts w:ascii="Times New Roman" w:hAnsi="Times New Roman" w:cs="Times New Roman"/>
          <w:sz w:val="24"/>
          <w:szCs w:val="24"/>
        </w:rPr>
        <w:t>the ‘</w:t>
      </w:r>
      <w:r w:rsidR="00161416" w:rsidRPr="003E541A">
        <w:rPr>
          <w:rFonts w:ascii="Times New Roman" w:hAnsi="Times New Roman" w:cs="Times New Roman"/>
          <w:sz w:val="24"/>
          <w:szCs w:val="24"/>
        </w:rPr>
        <w:t>radial spoke</w:t>
      </w:r>
      <w:r w:rsidR="007C1D35" w:rsidRPr="003E541A">
        <w:rPr>
          <w:rFonts w:ascii="Times New Roman" w:hAnsi="Times New Roman" w:cs="Times New Roman"/>
          <w:sz w:val="24"/>
          <w:szCs w:val="24"/>
        </w:rPr>
        <w:t>/</w:t>
      </w:r>
      <w:r w:rsidR="00161416" w:rsidRPr="003E541A">
        <w:rPr>
          <w:rFonts w:ascii="Times New Roman" w:hAnsi="Times New Roman" w:cs="Times New Roman"/>
          <w:sz w:val="24"/>
          <w:szCs w:val="24"/>
        </w:rPr>
        <w:t>central complex</w:t>
      </w:r>
      <w:r w:rsidR="007C1D35" w:rsidRPr="003E541A">
        <w:rPr>
          <w:rFonts w:ascii="Times New Roman" w:hAnsi="Times New Roman" w:cs="Times New Roman"/>
          <w:sz w:val="24"/>
          <w:szCs w:val="24"/>
        </w:rPr>
        <w:t>’</w:t>
      </w:r>
      <w:r w:rsidR="00161416" w:rsidRPr="003E541A">
        <w:rPr>
          <w:rFonts w:ascii="Times New Roman" w:hAnsi="Times New Roman" w:cs="Times New Roman"/>
          <w:sz w:val="24"/>
          <w:szCs w:val="24"/>
        </w:rPr>
        <w:t xml:space="preserve"> </w:t>
      </w:r>
      <w:r w:rsidR="007C1D35" w:rsidRPr="003E541A">
        <w:rPr>
          <w:rFonts w:ascii="Times New Roman" w:hAnsi="Times New Roman" w:cs="Times New Roman"/>
          <w:sz w:val="24"/>
          <w:szCs w:val="24"/>
        </w:rPr>
        <w:t>and ‘</w:t>
      </w:r>
      <w:r w:rsidR="00C20467" w:rsidRPr="003E541A">
        <w:rPr>
          <w:rFonts w:ascii="Times New Roman" w:hAnsi="Times New Roman" w:cs="Times New Roman"/>
          <w:sz w:val="24"/>
          <w:szCs w:val="24"/>
        </w:rPr>
        <w:t>nexin-</w:t>
      </w:r>
      <w:r w:rsidR="00322510" w:rsidRPr="003E541A">
        <w:rPr>
          <w:rFonts w:ascii="Times New Roman" w:hAnsi="Times New Roman" w:cs="Times New Roman"/>
          <w:sz w:val="24"/>
          <w:szCs w:val="24"/>
        </w:rPr>
        <w:t xml:space="preserve">dynein </w:t>
      </w:r>
      <w:r w:rsidR="007C1D35" w:rsidRPr="003E541A">
        <w:rPr>
          <w:rFonts w:ascii="Times New Roman" w:hAnsi="Times New Roman" w:cs="Times New Roman"/>
          <w:sz w:val="24"/>
          <w:szCs w:val="24"/>
        </w:rPr>
        <w:t>regulatory</w:t>
      </w:r>
      <w:r w:rsidR="00C20467" w:rsidRPr="003E541A">
        <w:rPr>
          <w:rFonts w:ascii="Times New Roman" w:hAnsi="Times New Roman" w:cs="Times New Roman"/>
          <w:sz w:val="24"/>
          <w:szCs w:val="24"/>
        </w:rPr>
        <w:t xml:space="preserve"> complex (N-DRC)</w:t>
      </w:r>
      <w:r w:rsidR="00322510" w:rsidRPr="003E541A">
        <w:rPr>
          <w:rFonts w:ascii="Times New Roman" w:hAnsi="Times New Roman" w:cs="Times New Roman"/>
          <w:sz w:val="24"/>
          <w:szCs w:val="24"/>
        </w:rPr>
        <w:t>/molecular ruler</w:t>
      </w:r>
      <w:r w:rsidR="007C1D35" w:rsidRPr="003E541A">
        <w:rPr>
          <w:rFonts w:ascii="Times New Roman" w:hAnsi="Times New Roman" w:cs="Times New Roman"/>
          <w:sz w:val="24"/>
          <w:szCs w:val="24"/>
        </w:rPr>
        <w:t xml:space="preserve">’ </w:t>
      </w:r>
      <w:r w:rsidR="00063E2A" w:rsidRPr="003E541A">
        <w:rPr>
          <w:rFonts w:ascii="Times New Roman" w:hAnsi="Times New Roman" w:cs="Times New Roman"/>
          <w:sz w:val="24"/>
          <w:szCs w:val="24"/>
        </w:rPr>
        <w:t xml:space="preserve">gene </w:t>
      </w:r>
      <w:r w:rsidR="004142F3" w:rsidRPr="003E541A">
        <w:rPr>
          <w:rFonts w:ascii="Times New Roman" w:hAnsi="Times New Roman" w:cs="Times New Roman"/>
          <w:sz w:val="24"/>
          <w:szCs w:val="24"/>
        </w:rPr>
        <w:t xml:space="preserve">functional </w:t>
      </w:r>
      <w:r w:rsidR="00063E2A" w:rsidRPr="003E541A">
        <w:rPr>
          <w:rFonts w:ascii="Times New Roman" w:hAnsi="Times New Roman" w:cs="Times New Roman"/>
          <w:sz w:val="24"/>
          <w:szCs w:val="24"/>
        </w:rPr>
        <w:t>groups</w:t>
      </w:r>
      <w:r w:rsidR="009F5B06" w:rsidRPr="00B3695A">
        <w:rPr>
          <w:rFonts w:ascii="Times New Roman" w:hAnsi="Times New Roman" w:cs="Times New Roman"/>
          <w:sz w:val="24"/>
          <w:szCs w:val="24"/>
        </w:rPr>
        <w:t xml:space="preserve"> ha</w:t>
      </w:r>
      <w:r w:rsidR="00763BC7">
        <w:rPr>
          <w:rFonts w:ascii="Times New Roman" w:hAnsi="Times New Roman" w:cs="Times New Roman"/>
          <w:sz w:val="24"/>
          <w:szCs w:val="24"/>
        </w:rPr>
        <w:t>d</w:t>
      </w:r>
      <w:r w:rsidR="009F5B06" w:rsidRPr="00B3695A">
        <w:rPr>
          <w:rFonts w:ascii="Times New Roman" w:hAnsi="Times New Roman" w:cs="Times New Roman"/>
          <w:sz w:val="24"/>
          <w:szCs w:val="24"/>
        </w:rPr>
        <w:t xml:space="preserve"> worse FEV</w:t>
      </w:r>
      <w:r w:rsidR="009F5B06" w:rsidRPr="00B3695A">
        <w:rPr>
          <w:rFonts w:ascii="Times New Roman" w:hAnsi="Times New Roman" w:cs="Times New Roman"/>
          <w:sz w:val="24"/>
          <w:szCs w:val="24"/>
          <w:vertAlign w:val="subscript"/>
        </w:rPr>
        <w:t>1</w:t>
      </w:r>
      <w:r w:rsidR="00CB455D" w:rsidRPr="00B3695A">
        <w:rPr>
          <w:rFonts w:ascii="Times New Roman" w:hAnsi="Times New Roman" w:cs="Times New Roman"/>
          <w:sz w:val="24"/>
          <w:szCs w:val="24"/>
        </w:rPr>
        <w:t xml:space="preserve"> z</w:t>
      </w:r>
      <w:r w:rsidR="00D01A22" w:rsidRPr="00B3695A">
        <w:rPr>
          <w:rFonts w:ascii="Times New Roman" w:hAnsi="Times New Roman" w:cs="Times New Roman"/>
          <w:sz w:val="24"/>
          <w:szCs w:val="24"/>
        </w:rPr>
        <w:t>-</w:t>
      </w:r>
      <w:r w:rsidR="00CB455D" w:rsidRPr="00B3695A">
        <w:rPr>
          <w:rFonts w:ascii="Times New Roman" w:hAnsi="Times New Roman" w:cs="Times New Roman"/>
          <w:sz w:val="24"/>
          <w:szCs w:val="24"/>
        </w:rPr>
        <w:t>score</w:t>
      </w:r>
      <w:r w:rsidR="00832E28" w:rsidRPr="00B3695A">
        <w:rPr>
          <w:rFonts w:ascii="Times New Roman" w:hAnsi="Times New Roman" w:cs="Times New Roman"/>
          <w:sz w:val="24"/>
          <w:szCs w:val="24"/>
        </w:rPr>
        <w:t>s</w:t>
      </w:r>
      <w:r w:rsidR="001C3B37" w:rsidRPr="00B3695A">
        <w:rPr>
          <w:rFonts w:ascii="Times New Roman" w:hAnsi="Times New Roman" w:cs="Times New Roman"/>
          <w:sz w:val="24"/>
          <w:szCs w:val="24"/>
        </w:rPr>
        <w:t xml:space="preserve"> at diagnosis</w:t>
      </w:r>
      <w:r w:rsidR="009F5B06" w:rsidRPr="00B3695A">
        <w:rPr>
          <w:rFonts w:ascii="Times New Roman" w:hAnsi="Times New Roman" w:cs="Times New Roman"/>
          <w:sz w:val="24"/>
          <w:szCs w:val="24"/>
        </w:rPr>
        <w:t xml:space="preserve"> (as </w:t>
      </w:r>
      <w:r w:rsidR="00CB455D" w:rsidRPr="00B3695A">
        <w:rPr>
          <w:rFonts w:ascii="Times New Roman" w:hAnsi="Times New Roman" w:cs="Times New Roman"/>
          <w:sz w:val="24"/>
          <w:szCs w:val="24"/>
        </w:rPr>
        <w:t xml:space="preserve">indicated in </w:t>
      </w:r>
      <w:r w:rsidR="00D80F87" w:rsidRPr="00B3695A">
        <w:rPr>
          <w:rFonts w:ascii="Times New Roman" w:hAnsi="Times New Roman" w:cs="Times New Roman"/>
          <w:b/>
          <w:sz w:val="24"/>
          <w:szCs w:val="24"/>
        </w:rPr>
        <w:t>f</w:t>
      </w:r>
      <w:r w:rsidR="00336BE7" w:rsidRPr="00B3695A">
        <w:rPr>
          <w:rFonts w:ascii="Times New Roman" w:hAnsi="Times New Roman" w:cs="Times New Roman"/>
          <w:b/>
          <w:sz w:val="24"/>
          <w:szCs w:val="24"/>
        </w:rPr>
        <w:t>ig</w:t>
      </w:r>
      <w:r w:rsidR="001F658D" w:rsidRPr="00B3695A">
        <w:rPr>
          <w:rFonts w:ascii="Times New Roman" w:hAnsi="Times New Roman" w:cs="Times New Roman"/>
          <w:b/>
          <w:sz w:val="24"/>
          <w:szCs w:val="24"/>
        </w:rPr>
        <w:t xml:space="preserve">ure </w:t>
      </w:r>
      <w:r w:rsidR="00C70B35">
        <w:rPr>
          <w:rFonts w:ascii="Times New Roman" w:hAnsi="Times New Roman" w:cs="Times New Roman"/>
          <w:b/>
          <w:sz w:val="24"/>
          <w:szCs w:val="24"/>
        </w:rPr>
        <w:t>3</w:t>
      </w:r>
      <w:r w:rsidR="00BF6891" w:rsidRPr="00B3695A">
        <w:rPr>
          <w:rFonts w:ascii="Times New Roman" w:hAnsi="Times New Roman" w:cs="Times New Roman"/>
          <w:b/>
          <w:sz w:val="24"/>
          <w:szCs w:val="24"/>
        </w:rPr>
        <w:t>.B</w:t>
      </w:r>
      <w:r w:rsidR="00CB455D" w:rsidRPr="00B3695A">
        <w:rPr>
          <w:rFonts w:ascii="Times New Roman" w:hAnsi="Times New Roman" w:cs="Times New Roman"/>
          <w:sz w:val="24"/>
          <w:szCs w:val="24"/>
        </w:rPr>
        <w:t xml:space="preserve"> by </w:t>
      </w:r>
      <w:r w:rsidR="008C200D" w:rsidRPr="00B3695A">
        <w:rPr>
          <w:rFonts w:ascii="Times New Roman" w:hAnsi="Times New Roman" w:cs="Times New Roman"/>
          <w:sz w:val="24"/>
          <w:szCs w:val="24"/>
        </w:rPr>
        <w:t>dark blue colour</w:t>
      </w:r>
      <w:r w:rsidR="00FE609E" w:rsidRPr="00B3695A">
        <w:rPr>
          <w:rFonts w:ascii="Times New Roman" w:hAnsi="Times New Roman" w:cs="Times New Roman"/>
          <w:sz w:val="24"/>
          <w:szCs w:val="24"/>
        </w:rPr>
        <w:t>ed nodes</w:t>
      </w:r>
      <w:r w:rsidR="009F5B06" w:rsidRPr="00B3695A">
        <w:rPr>
          <w:rFonts w:ascii="Times New Roman" w:hAnsi="Times New Roman" w:cs="Times New Roman"/>
          <w:sz w:val="24"/>
          <w:szCs w:val="24"/>
        </w:rPr>
        <w:t>)</w:t>
      </w:r>
      <w:r w:rsidR="00161416" w:rsidRPr="00B3695A">
        <w:rPr>
          <w:rFonts w:ascii="Times New Roman" w:hAnsi="Times New Roman" w:cs="Times New Roman"/>
          <w:sz w:val="24"/>
          <w:szCs w:val="24"/>
        </w:rPr>
        <w:t xml:space="preserve"> than </w:t>
      </w:r>
      <w:r w:rsidR="00EB4CA4" w:rsidRPr="00B3695A">
        <w:rPr>
          <w:rFonts w:ascii="Times New Roman" w:hAnsi="Times New Roman" w:cs="Times New Roman"/>
          <w:sz w:val="24"/>
          <w:szCs w:val="24"/>
        </w:rPr>
        <w:t xml:space="preserve">those with </w:t>
      </w:r>
      <w:r w:rsidR="00161416" w:rsidRPr="00B3695A">
        <w:rPr>
          <w:rFonts w:ascii="Times New Roman" w:hAnsi="Times New Roman" w:cs="Times New Roman"/>
          <w:sz w:val="24"/>
          <w:szCs w:val="24"/>
        </w:rPr>
        <w:t xml:space="preserve">dynein structural </w:t>
      </w:r>
      <w:r w:rsidR="00EB4CA4" w:rsidRPr="00B3695A">
        <w:rPr>
          <w:rFonts w:ascii="Times New Roman" w:hAnsi="Times New Roman" w:cs="Times New Roman"/>
          <w:sz w:val="24"/>
          <w:szCs w:val="24"/>
        </w:rPr>
        <w:t xml:space="preserve">gene mutations </w:t>
      </w:r>
      <w:r w:rsidR="00161416" w:rsidRPr="00B3695A">
        <w:rPr>
          <w:rFonts w:ascii="Times New Roman" w:hAnsi="Times New Roman" w:cs="Times New Roman"/>
          <w:sz w:val="24"/>
          <w:szCs w:val="24"/>
        </w:rPr>
        <w:t>(</w:t>
      </w:r>
      <w:r w:rsidR="005A78E4" w:rsidRPr="00B3695A">
        <w:rPr>
          <w:rFonts w:ascii="Times New Roman" w:hAnsi="Times New Roman" w:cs="Times New Roman"/>
          <w:sz w:val="24"/>
          <w:szCs w:val="24"/>
        </w:rPr>
        <w:t>higher FEV</w:t>
      </w:r>
      <w:r w:rsidR="005A78E4" w:rsidRPr="00B3695A">
        <w:rPr>
          <w:rFonts w:ascii="Times New Roman" w:hAnsi="Times New Roman" w:cs="Times New Roman"/>
          <w:sz w:val="24"/>
          <w:szCs w:val="24"/>
          <w:vertAlign w:val="subscript"/>
        </w:rPr>
        <w:t>1</w:t>
      </w:r>
      <w:r w:rsidR="005A78E4" w:rsidRPr="00B3695A">
        <w:rPr>
          <w:rFonts w:ascii="Times New Roman" w:hAnsi="Times New Roman" w:cs="Times New Roman"/>
          <w:sz w:val="24"/>
          <w:szCs w:val="24"/>
        </w:rPr>
        <w:t xml:space="preserve"> z</w:t>
      </w:r>
      <w:r w:rsidR="00D01A22" w:rsidRPr="00B3695A">
        <w:rPr>
          <w:rFonts w:ascii="Times New Roman" w:hAnsi="Times New Roman" w:cs="Times New Roman"/>
          <w:sz w:val="24"/>
          <w:szCs w:val="24"/>
        </w:rPr>
        <w:t>-</w:t>
      </w:r>
      <w:r w:rsidR="005A78E4" w:rsidRPr="00B3695A">
        <w:rPr>
          <w:rFonts w:ascii="Times New Roman" w:hAnsi="Times New Roman" w:cs="Times New Roman"/>
          <w:sz w:val="24"/>
          <w:szCs w:val="24"/>
        </w:rPr>
        <w:t>scores</w:t>
      </w:r>
      <w:r w:rsidR="00FE609E" w:rsidRPr="00B3695A">
        <w:rPr>
          <w:rFonts w:ascii="Times New Roman" w:hAnsi="Times New Roman" w:cs="Times New Roman"/>
          <w:sz w:val="24"/>
          <w:szCs w:val="24"/>
        </w:rPr>
        <w:t>,</w:t>
      </w:r>
      <w:r w:rsidR="005A78E4" w:rsidRPr="00B3695A">
        <w:rPr>
          <w:rFonts w:ascii="Times New Roman" w:hAnsi="Times New Roman" w:cs="Times New Roman"/>
          <w:sz w:val="24"/>
          <w:szCs w:val="24"/>
        </w:rPr>
        <w:t xml:space="preserve"> </w:t>
      </w:r>
      <w:r w:rsidR="00161416" w:rsidRPr="00B3695A">
        <w:rPr>
          <w:rFonts w:ascii="Times New Roman" w:hAnsi="Times New Roman" w:cs="Times New Roman"/>
          <w:sz w:val="24"/>
          <w:szCs w:val="24"/>
        </w:rPr>
        <w:t xml:space="preserve">indicated in </w:t>
      </w:r>
      <w:r w:rsidR="008C200D" w:rsidRPr="00B3695A">
        <w:rPr>
          <w:rFonts w:ascii="Times New Roman" w:hAnsi="Times New Roman" w:cs="Times New Roman"/>
          <w:sz w:val="24"/>
          <w:szCs w:val="24"/>
        </w:rPr>
        <w:t>white</w:t>
      </w:r>
      <w:r w:rsidR="00336BE7" w:rsidRPr="00B3695A">
        <w:rPr>
          <w:rFonts w:ascii="Times New Roman" w:hAnsi="Times New Roman" w:cs="Times New Roman"/>
          <w:sz w:val="24"/>
          <w:szCs w:val="24"/>
        </w:rPr>
        <w:t xml:space="preserve"> colo</w:t>
      </w:r>
      <w:r w:rsidR="006A47C0" w:rsidRPr="00B3695A">
        <w:rPr>
          <w:rFonts w:ascii="Times New Roman" w:hAnsi="Times New Roman" w:cs="Times New Roman"/>
          <w:sz w:val="24"/>
          <w:szCs w:val="24"/>
        </w:rPr>
        <w:t>u</w:t>
      </w:r>
      <w:r w:rsidR="00336BE7" w:rsidRPr="00B3695A">
        <w:rPr>
          <w:rFonts w:ascii="Times New Roman" w:hAnsi="Times New Roman" w:cs="Times New Roman"/>
          <w:sz w:val="24"/>
          <w:szCs w:val="24"/>
        </w:rPr>
        <w:t xml:space="preserve">red </w:t>
      </w:r>
      <w:r w:rsidR="00402225" w:rsidRPr="00B3695A">
        <w:rPr>
          <w:rFonts w:ascii="Times New Roman" w:hAnsi="Times New Roman" w:cs="Times New Roman"/>
          <w:sz w:val="24"/>
          <w:szCs w:val="24"/>
        </w:rPr>
        <w:t xml:space="preserve">nodes </w:t>
      </w:r>
      <w:r w:rsidR="00336BE7" w:rsidRPr="00B3695A">
        <w:rPr>
          <w:rFonts w:ascii="Times New Roman" w:hAnsi="Times New Roman" w:cs="Times New Roman"/>
          <w:sz w:val="24"/>
          <w:szCs w:val="24"/>
        </w:rPr>
        <w:t xml:space="preserve">in </w:t>
      </w:r>
      <w:r w:rsidR="000F1F4F" w:rsidRPr="00B3695A">
        <w:rPr>
          <w:rFonts w:ascii="Times New Roman" w:hAnsi="Times New Roman" w:cs="Times New Roman"/>
          <w:b/>
          <w:sz w:val="24"/>
          <w:szCs w:val="24"/>
        </w:rPr>
        <w:t>f</w:t>
      </w:r>
      <w:r w:rsidR="00336BE7" w:rsidRPr="00B3695A">
        <w:rPr>
          <w:rFonts w:ascii="Times New Roman" w:hAnsi="Times New Roman" w:cs="Times New Roman"/>
          <w:b/>
          <w:sz w:val="24"/>
          <w:szCs w:val="24"/>
        </w:rPr>
        <w:t>ig</w:t>
      </w:r>
      <w:r w:rsidR="001F658D" w:rsidRPr="00B3695A">
        <w:rPr>
          <w:rFonts w:ascii="Times New Roman" w:hAnsi="Times New Roman" w:cs="Times New Roman"/>
          <w:b/>
          <w:sz w:val="24"/>
          <w:szCs w:val="24"/>
        </w:rPr>
        <w:t xml:space="preserve">ure </w:t>
      </w:r>
      <w:r w:rsidR="00C70B35">
        <w:rPr>
          <w:rFonts w:ascii="Times New Roman" w:hAnsi="Times New Roman" w:cs="Times New Roman"/>
          <w:b/>
          <w:sz w:val="24"/>
          <w:szCs w:val="24"/>
        </w:rPr>
        <w:t>3</w:t>
      </w:r>
      <w:r w:rsidR="00CD6B6F" w:rsidRPr="00B3695A">
        <w:rPr>
          <w:rFonts w:ascii="Times New Roman" w:hAnsi="Times New Roman" w:cs="Times New Roman"/>
          <w:b/>
          <w:sz w:val="24"/>
          <w:szCs w:val="24"/>
        </w:rPr>
        <w:t>.B</w:t>
      </w:r>
      <w:r w:rsidR="00161416" w:rsidRPr="00B3695A">
        <w:rPr>
          <w:rFonts w:ascii="Times New Roman" w:hAnsi="Times New Roman" w:cs="Times New Roman"/>
          <w:sz w:val="24"/>
          <w:szCs w:val="24"/>
        </w:rPr>
        <w:t xml:space="preserve">). </w:t>
      </w:r>
      <w:r w:rsidR="003036BB" w:rsidRPr="00B3695A">
        <w:rPr>
          <w:rFonts w:ascii="Times New Roman" w:hAnsi="Times New Roman" w:cs="Times New Roman"/>
          <w:sz w:val="24"/>
          <w:szCs w:val="24"/>
        </w:rPr>
        <w:t>Interestingly</w:t>
      </w:r>
      <w:r w:rsidR="00407850" w:rsidRPr="00B3695A">
        <w:rPr>
          <w:rFonts w:ascii="Times New Roman" w:hAnsi="Times New Roman" w:cs="Times New Roman"/>
          <w:sz w:val="24"/>
          <w:szCs w:val="24"/>
        </w:rPr>
        <w:t>,</w:t>
      </w:r>
      <w:r w:rsidR="003036BB" w:rsidRPr="00B3695A">
        <w:rPr>
          <w:rFonts w:ascii="Times New Roman" w:hAnsi="Times New Roman" w:cs="Times New Roman"/>
          <w:sz w:val="24"/>
          <w:szCs w:val="24"/>
        </w:rPr>
        <w:t xml:space="preserve"> in </w:t>
      </w:r>
      <w:r w:rsidR="009F5B06" w:rsidRPr="00B3695A">
        <w:rPr>
          <w:rFonts w:ascii="Times New Roman" w:hAnsi="Times New Roman" w:cs="Times New Roman"/>
          <w:sz w:val="24"/>
          <w:szCs w:val="24"/>
        </w:rPr>
        <w:t xml:space="preserve">the cluster with predominantly </w:t>
      </w:r>
      <w:r w:rsidR="003036BB" w:rsidRPr="00B3695A">
        <w:rPr>
          <w:rFonts w:ascii="Times New Roman" w:hAnsi="Times New Roman" w:cs="Times New Roman"/>
          <w:sz w:val="24"/>
          <w:szCs w:val="24"/>
        </w:rPr>
        <w:t>poor FEV</w:t>
      </w:r>
      <w:r w:rsidR="003036BB" w:rsidRPr="00B3695A">
        <w:rPr>
          <w:rFonts w:ascii="Times New Roman" w:hAnsi="Times New Roman" w:cs="Times New Roman"/>
          <w:sz w:val="24"/>
          <w:szCs w:val="24"/>
          <w:vertAlign w:val="subscript"/>
        </w:rPr>
        <w:t>1</w:t>
      </w:r>
      <w:r w:rsidR="003036BB" w:rsidRPr="00B3695A">
        <w:rPr>
          <w:rFonts w:ascii="Times New Roman" w:hAnsi="Times New Roman" w:cs="Times New Roman"/>
          <w:sz w:val="24"/>
          <w:szCs w:val="24"/>
        </w:rPr>
        <w:t xml:space="preserve"> </w:t>
      </w:r>
      <w:r w:rsidR="00CB455D" w:rsidRPr="00B3695A">
        <w:rPr>
          <w:rFonts w:ascii="Times New Roman" w:hAnsi="Times New Roman" w:cs="Times New Roman"/>
          <w:sz w:val="24"/>
          <w:szCs w:val="24"/>
        </w:rPr>
        <w:t>(</w:t>
      </w:r>
      <w:r w:rsidR="000F1F4F" w:rsidRPr="00B3695A">
        <w:rPr>
          <w:rFonts w:ascii="Times New Roman" w:hAnsi="Times New Roman" w:cs="Times New Roman"/>
          <w:b/>
          <w:sz w:val="24"/>
          <w:szCs w:val="24"/>
        </w:rPr>
        <w:t>f</w:t>
      </w:r>
      <w:r w:rsidR="00CB455D" w:rsidRPr="00B3695A">
        <w:rPr>
          <w:rFonts w:ascii="Times New Roman" w:hAnsi="Times New Roman" w:cs="Times New Roman"/>
          <w:b/>
          <w:sz w:val="24"/>
          <w:szCs w:val="24"/>
        </w:rPr>
        <w:t>ig</w:t>
      </w:r>
      <w:r w:rsidR="00E806C3" w:rsidRPr="00B3695A">
        <w:rPr>
          <w:rFonts w:ascii="Times New Roman" w:hAnsi="Times New Roman" w:cs="Times New Roman"/>
          <w:b/>
          <w:sz w:val="24"/>
          <w:szCs w:val="24"/>
        </w:rPr>
        <w:t xml:space="preserve">ure </w:t>
      </w:r>
      <w:r w:rsidR="00C70B35">
        <w:rPr>
          <w:rFonts w:ascii="Times New Roman" w:hAnsi="Times New Roman" w:cs="Times New Roman"/>
          <w:b/>
          <w:sz w:val="24"/>
          <w:szCs w:val="24"/>
        </w:rPr>
        <w:t>3</w:t>
      </w:r>
      <w:r w:rsidR="00CD6B6F" w:rsidRPr="00B3695A">
        <w:rPr>
          <w:rFonts w:ascii="Times New Roman" w:hAnsi="Times New Roman" w:cs="Times New Roman"/>
          <w:b/>
          <w:sz w:val="24"/>
          <w:szCs w:val="24"/>
        </w:rPr>
        <w:t>.B</w:t>
      </w:r>
      <w:r w:rsidR="00CD6B6F" w:rsidRPr="00B3695A">
        <w:rPr>
          <w:rFonts w:ascii="Times New Roman" w:hAnsi="Times New Roman" w:cs="Times New Roman"/>
          <w:sz w:val="24"/>
          <w:szCs w:val="24"/>
        </w:rPr>
        <w:t xml:space="preserve"> in</w:t>
      </w:r>
      <w:r w:rsidR="008C200D" w:rsidRPr="00B3695A">
        <w:rPr>
          <w:rFonts w:ascii="Times New Roman" w:hAnsi="Times New Roman" w:cs="Times New Roman"/>
          <w:sz w:val="24"/>
          <w:szCs w:val="24"/>
        </w:rPr>
        <w:t xml:space="preserve"> dark</w:t>
      </w:r>
      <w:r w:rsidR="00CB455D" w:rsidRPr="00B3695A">
        <w:rPr>
          <w:rFonts w:ascii="Times New Roman" w:hAnsi="Times New Roman" w:cs="Times New Roman"/>
          <w:sz w:val="24"/>
          <w:szCs w:val="24"/>
        </w:rPr>
        <w:t xml:space="preserve"> blue)</w:t>
      </w:r>
      <w:r w:rsidR="001E5040" w:rsidRPr="00B3695A">
        <w:rPr>
          <w:rFonts w:ascii="Times New Roman" w:hAnsi="Times New Roman" w:cs="Times New Roman"/>
          <w:sz w:val="24"/>
          <w:szCs w:val="24"/>
        </w:rPr>
        <w:t>,</w:t>
      </w:r>
      <w:r w:rsidR="00CB455D" w:rsidRPr="00B3695A">
        <w:rPr>
          <w:rFonts w:ascii="Times New Roman" w:hAnsi="Times New Roman" w:cs="Times New Roman"/>
          <w:sz w:val="24"/>
          <w:szCs w:val="24"/>
        </w:rPr>
        <w:t xml:space="preserve"> </w:t>
      </w:r>
      <w:r w:rsidR="009F5B06" w:rsidRPr="00B3695A">
        <w:rPr>
          <w:rFonts w:ascii="Times New Roman" w:hAnsi="Times New Roman" w:cs="Times New Roman"/>
          <w:sz w:val="24"/>
          <w:szCs w:val="24"/>
        </w:rPr>
        <w:t>which corresponds</w:t>
      </w:r>
      <w:r w:rsidR="003036BB" w:rsidRPr="00B3695A">
        <w:rPr>
          <w:rFonts w:ascii="Times New Roman" w:hAnsi="Times New Roman" w:cs="Times New Roman"/>
          <w:sz w:val="24"/>
          <w:szCs w:val="24"/>
        </w:rPr>
        <w:t xml:space="preserve"> to </w:t>
      </w:r>
      <w:r w:rsidR="004D5424" w:rsidRPr="00B3695A">
        <w:rPr>
          <w:rFonts w:ascii="Times New Roman" w:hAnsi="Times New Roman" w:cs="Times New Roman"/>
          <w:sz w:val="24"/>
          <w:szCs w:val="24"/>
        </w:rPr>
        <w:t>N-DRC</w:t>
      </w:r>
      <w:r w:rsidR="003036BB" w:rsidRPr="00B3695A">
        <w:rPr>
          <w:rFonts w:ascii="Times New Roman" w:hAnsi="Times New Roman" w:cs="Times New Roman"/>
          <w:sz w:val="24"/>
          <w:szCs w:val="24"/>
        </w:rPr>
        <w:t xml:space="preserve"> </w:t>
      </w:r>
      <w:r w:rsidR="003A4499" w:rsidRPr="00B3695A">
        <w:rPr>
          <w:rFonts w:ascii="Times New Roman" w:hAnsi="Times New Roman" w:cs="Times New Roman"/>
          <w:sz w:val="24"/>
          <w:szCs w:val="24"/>
        </w:rPr>
        <w:t xml:space="preserve">or molecular ruler </w:t>
      </w:r>
      <w:r w:rsidR="003036BB" w:rsidRPr="00B3695A">
        <w:rPr>
          <w:rFonts w:ascii="Times New Roman" w:hAnsi="Times New Roman" w:cs="Times New Roman"/>
          <w:sz w:val="24"/>
          <w:szCs w:val="24"/>
        </w:rPr>
        <w:t>genes (</w:t>
      </w:r>
      <w:r w:rsidR="003036BB" w:rsidRPr="00B3695A">
        <w:rPr>
          <w:rFonts w:ascii="Times New Roman" w:hAnsi="Times New Roman" w:cs="Times New Roman"/>
          <w:i/>
          <w:sz w:val="24"/>
          <w:szCs w:val="24"/>
        </w:rPr>
        <w:t xml:space="preserve">CCDC39, CCDC40, CCDC65, </w:t>
      </w:r>
      <w:r w:rsidR="00181F51" w:rsidRPr="00B3695A">
        <w:rPr>
          <w:rFonts w:ascii="Times New Roman" w:hAnsi="Times New Roman" w:cs="Times New Roman"/>
          <w:i/>
          <w:sz w:val="24"/>
          <w:szCs w:val="24"/>
        </w:rPr>
        <w:t>DRC1</w:t>
      </w:r>
      <w:r w:rsidR="00E92F4D" w:rsidRPr="00B3695A">
        <w:rPr>
          <w:rFonts w:ascii="Times New Roman" w:hAnsi="Times New Roman" w:cs="Times New Roman"/>
          <w:i/>
          <w:sz w:val="24"/>
          <w:szCs w:val="24"/>
        </w:rPr>
        <w:t>;</w:t>
      </w:r>
      <w:r w:rsidR="00CB455D" w:rsidRPr="00B3695A">
        <w:rPr>
          <w:rFonts w:ascii="Times New Roman" w:hAnsi="Times New Roman" w:cs="Times New Roman"/>
          <w:i/>
          <w:sz w:val="24"/>
          <w:szCs w:val="24"/>
        </w:rPr>
        <w:t xml:space="preserve"> </w:t>
      </w:r>
      <w:r w:rsidR="000F1F4F" w:rsidRPr="00B3695A">
        <w:rPr>
          <w:rFonts w:ascii="Times New Roman" w:hAnsi="Times New Roman" w:cs="Times New Roman"/>
          <w:b/>
          <w:sz w:val="24"/>
          <w:szCs w:val="24"/>
        </w:rPr>
        <w:t>f</w:t>
      </w:r>
      <w:r w:rsidR="00CB455D" w:rsidRPr="00B3695A">
        <w:rPr>
          <w:rFonts w:ascii="Times New Roman" w:hAnsi="Times New Roman" w:cs="Times New Roman"/>
          <w:b/>
          <w:sz w:val="24"/>
          <w:szCs w:val="24"/>
        </w:rPr>
        <w:t>ig</w:t>
      </w:r>
      <w:r w:rsidR="00E806C3" w:rsidRPr="00B3695A">
        <w:rPr>
          <w:rFonts w:ascii="Times New Roman" w:hAnsi="Times New Roman" w:cs="Times New Roman"/>
          <w:b/>
          <w:sz w:val="24"/>
          <w:szCs w:val="24"/>
        </w:rPr>
        <w:t xml:space="preserve">ure </w:t>
      </w:r>
      <w:r w:rsidR="00C70B35">
        <w:rPr>
          <w:rFonts w:ascii="Times New Roman" w:hAnsi="Times New Roman" w:cs="Times New Roman"/>
          <w:b/>
          <w:sz w:val="24"/>
          <w:szCs w:val="24"/>
        </w:rPr>
        <w:t>3</w:t>
      </w:r>
      <w:r w:rsidR="00E806C3" w:rsidRPr="00B3695A">
        <w:rPr>
          <w:rFonts w:ascii="Times New Roman" w:hAnsi="Times New Roman" w:cs="Times New Roman"/>
          <w:b/>
          <w:sz w:val="24"/>
          <w:szCs w:val="24"/>
        </w:rPr>
        <w:t>A</w:t>
      </w:r>
      <w:r w:rsidR="003036BB" w:rsidRPr="00B3695A">
        <w:rPr>
          <w:rFonts w:ascii="Times New Roman" w:hAnsi="Times New Roman" w:cs="Times New Roman"/>
          <w:sz w:val="24"/>
          <w:szCs w:val="24"/>
        </w:rPr>
        <w:t>)</w:t>
      </w:r>
      <w:r w:rsidR="001E5040" w:rsidRPr="00B3695A">
        <w:rPr>
          <w:rFonts w:ascii="Times New Roman" w:hAnsi="Times New Roman" w:cs="Times New Roman"/>
          <w:sz w:val="24"/>
          <w:szCs w:val="24"/>
        </w:rPr>
        <w:t>,</w:t>
      </w:r>
      <w:r w:rsidR="003036BB" w:rsidRPr="00B3695A">
        <w:rPr>
          <w:rFonts w:ascii="Times New Roman" w:hAnsi="Times New Roman" w:cs="Times New Roman"/>
          <w:sz w:val="24"/>
          <w:szCs w:val="24"/>
        </w:rPr>
        <w:t xml:space="preserve"> there </w:t>
      </w:r>
      <w:r w:rsidR="00170AB1">
        <w:rPr>
          <w:rFonts w:ascii="Times New Roman" w:hAnsi="Times New Roman" w:cs="Times New Roman"/>
          <w:sz w:val="24"/>
          <w:szCs w:val="24"/>
        </w:rPr>
        <w:t>wa</w:t>
      </w:r>
      <w:r w:rsidR="003036BB" w:rsidRPr="00B3695A">
        <w:rPr>
          <w:rFonts w:ascii="Times New Roman" w:hAnsi="Times New Roman" w:cs="Times New Roman"/>
          <w:sz w:val="24"/>
          <w:szCs w:val="24"/>
        </w:rPr>
        <w:t xml:space="preserve">s </w:t>
      </w:r>
      <w:r w:rsidR="00F80C79" w:rsidRPr="00B3695A">
        <w:rPr>
          <w:rFonts w:ascii="Times New Roman" w:hAnsi="Times New Roman" w:cs="Times New Roman"/>
          <w:sz w:val="24"/>
          <w:szCs w:val="24"/>
        </w:rPr>
        <w:t xml:space="preserve">a </w:t>
      </w:r>
      <w:r w:rsidR="00057FB3" w:rsidRPr="00B3695A">
        <w:rPr>
          <w:rFonts w:ascii="Times New Roman" w:hAnsi="Times New Roman" w:cs="Times New Roman"/>
          <w:sz w:val="24"/>
          <w:szCs w:val="24"/>
        </w:rPr>
        <w:t>defined group</w:t>
      </w:r>
      <w:r w:rsidR="007651EA" w:rsidRPr="00B3695A">
        <w:rPr>
          <w:rFonts w:ascii="Times New Roman" w:hAnsi="Times New Roman" w:cs="Times New Roman"/>
          <w:sz w:val="24"/>
          <w:szCs w:val="24"/>
        </w:rPr>
        <w:t xml:space="preserve"> showing</w:t>
      </w:r>
      <w:r w:rsidR="003036BB" w:rsidRPr="00B3695A">
        <w:rPr>
          <w:rFonts w:ascii="Times New Roman" w:hAnsi="Times New Roman" w:cs="Times New Roman"/>
          <w:sz w:val="24"/>
          <w:szCs w:val="24"/>
        </w:rPr>
        <w:t xml:space="preserve"> absence of </w:t>
      </w:r>
      <w:r w:rsidR="00B077CA">
        <w:rPr>
          <w:rFonts w:ascii="Times New Roman" w:hAnsi="Times New Roman" w:cs="Times New Roman"/>
          <w:sz w:val="24"/>
          <w:szCs w:val="24"/>
        </w:rPr>
        <w:t xml:space="preserve">history of </w:t>
      </w:r>
      <w:r w:rsidR="003036BB" w:rsidRPr="00B3695A">
        <w:rPr>
          <w:rFonts w:ascii="Times New Roman" w:hAnsi="Times New Roman" w:cs="Times New Roman"/>
          <w:sz w:val="24"/>
          <w:szCs w:val="24"/>
        </w:rPr>
        <w:t>rhinitis</w:t>
      </w:r>
      <w:r w:rsidR="00C201A2" w:rsidRPr="00B3695A">
        <w:rPr>
          <w:rFonts w:ascii="Times New Roman" w:hAnsi="Times New Roman" w:cs="Times New Roman"/>
          <w:sz w:val="24"/>
          <w:szCs w:val="24"/>
        </w:rPr>
        <w:t xml:space="preserve"> (</w:t>
      </w:r>
      <w:r w:rsidR="00B24C07" w:rsidRPr="00B3695A">
        <w:rPr>
          <w:rFonts w:ascii="Times New Roman" w:hAnsi="Times New Roman" w:cs="Times New Roman"/>
          <w:b/>
          <w:sz w:val="24"/>
          <w:szCs w:val="24"/>
        </w:rPr>
        <w:t xml:space="preserve">supplementary </w:t>
      </w:r>
      <w:r w:rsidR="006F7063" w:rsidRPr="00B3695A">
        <w:rPr>
          <w:rFonts w:ascii="Times New Roman" w:hAnsi="Times New Roman" w:cs="Times New Roman"/>
          <w:b/>
          <w:sz w:val="24"/>
          <w:szCs w:val="24"/>
        </w:rPr>
        <w:t>f</w:t>
      </w:r>
      <w:r w:rsidR="00B32ABD" w:rsidRPr="00B3695A">
        <w:rPr>
          <w:rFonts w:ascii="Times New Roman" w:hAnsi="Times New Roman" w:cs="Times New Roman"/>
          <w:b/>
          <w:sz w:val="24"/>
          <w:szCs w:val="24"/>
        </w:rPr>
        <w:t>igure</w:t>
      </w:r>
      <w:r w:rsidR="006C0416" w:rsidRPr="00B3695A">
        <w:rPr>
          <w:rFonts w:ascii="Times New Roman" w:hAnsi="Times New Roman" w:cs="Times New Roman"/>
          <w:b/>
          <w:sz w:val="24"/>
          <w:szCs w:val="24"/>
        </w:rPr>
        <w:t xml:space="preserve"> </w:t>
      </w:r>
      <w:r w:rsidR="00FE6AB9" w:rsidRPr="00B3695A">
        <w:rPr>
          <w:rFonts w:ascii="Times New Roman" w:hAnsi="Times New Roman" w:cs="Times New Roman"/>
          <w:b/>
          <w:sz w:val="24"/>
          <w:szCs w:val="24"/>
        </w:rPr>
        <w:t>E</w:t>
      </w:r>
      <w:r w:rsidR="00F45598">
        <w:rPr>
          <w:rFonts w:ascii="Times New Roman" w:hAnsi="Times New Roman" w:cs="Times New Roman"/>
          <w:b/>
          <w:sz w:val="24"/>
          <w:szCs w:val="24"/>
        </w:rPr>
        <w:t>3</w:t>
      </w:r>
      <w:r w:rsidR="00437751" w:rsidRPr="00B3695A">
        <w:rPr>
          <w:rFonts w:ascii="Times New Roman" w:hAnsi="Times New Roman" w:cs="Times New Roman"/>
          <w:b/>
          <w:sz w:val="24"/>
          <w:szCs w:val="24"/>
        </w:rPr>
        <w:t>.B</w:t>
      </w:r>
      <w:r w:rsidR="00C201A2" w:rsidRPr="00B3695A">
        <w:rPr>
          <w:rFonts w:ascii="Times New Roman" w:hAnsi="Times New Roman" w:cs="Times New Roman"/>
          <w:sz w:val="24"/>
          <w:szCs w:val="24"/>
        </w:rPr>
        <w:t>)</w:t>
      </w:r>
      <w:r w:rsidR="003036BB" w:rsidRPr="00B3695A">
        <w:rPr>
          <w:rFonts w:ascii="Times New Roman" w:eastAsia="Times New Roman" w:hAnsi="Times New Roman" w:cs="Times New Roman"/>
          <w:b/>
          <w:bCs/>
          <w:sz w:val="24"/>
          <w:szCs w:val="24"/>
        </w:rPr>
        <w:t xml:space="preserve">. </w:t>
      </w:r>
    </w:p>
    <w:p w14:paraId="2B63E537" w14:textId="43674325" w:rsidR="00600417" w:rsidRPr="00B3695A" w:rsidRDefault="009F5B06" w:rsidP="000C0CF7">
      <w:pPr>
        <w:spacing w:line="480" w:lineRule="auto"/>
        <w:rPr>
          <w:rFonts w:ascii="Times New Roman" w:hAnsi="Times New Roman" w:cs="Times New Roman"/>
          <w:sz w:val="24"/>
          <w:szCs w:val="24"/>
        </w:rPr>
      </w:pPr>
      <w:r w:rsidRPr="00B3695A">
        <w:rPr>
          <w:rFonts w:ascii="Times New Roman" w:hAnsi="Times New Roman" w:cs="Times New Roman"/>
          <w:sz w:val="24"/>
          <w:szCs w:val="24"/>
        </w:rPr>
        <w:t xml:space="preserve">The group </w:t>
      </w:r>
      <w:r w:rsidR="009D3CA2" w:rsidRPr="00B3695A">
        <w:rPr>
          <w:rFonts w:ascii="Times New Roman" w:hAnsi="Times New Roman" w:cs="Times New Roman"/>
          <w:sz w:val="24"/>
          <w:szCs w:val="24"/>
        </w:rPr>
        <w:t xml:space="preserve">with </w:t>
      </w:r>
      <w:r w:rsidR="00C201A2" w:rsidRPr="00B3695A">
        <w:rPr>
          <w:rFonts w:ascii="Times New Roman" w:hAnsi="Times New Roman" w:cs="Times New Roman"/>
          <w:sz w:val="24"/>
          <w:szCs w:val="24"/>
        </w:rPr>
        <w:t xml:space="preserve">predominantly </w:t>
      </w:r>
      <w:r w:rsidR="0009722A" w:rsidRPr="00B3695A">
        <w:rPr>
          <w:rFonts w:ascii="Times New Roman" w:hAnsi="Times New Roman" w:cs="Times New Roman"/>
          <w:sz w:val="24"/>
          <w:szCs w:val="24"/>
        </w:rPr>
        <w:t>preserved lung function</w:t>
      </w:r>
      <w:r w:rsidR="00D42218" w:rsidRPr="00B3695A">
        <w:rPr>
          <w:rFonts w:ascii="Times New Roman" w:hAnsi="Times New Roman" w:cs="Times New Roman"/>
          <w:sz w:val="24"/>
          <w:szCs w:val="24"/>
        </w:rPr>
        <w:t xml:space="preserve"> at diagnosis</w:t>
      </w:r>
      <w:r w:rsidR="0009722A" w:rsidRPr="00B3695A">
        <w:rPr>
          <w:rFonts w:ascii="Times New Roman" w:hAnsi="Times New Roman" w:cs="Times New Roman"/>
          <w:sz w:val="24"/>
          <w:szCs w:val="24"/>
        </w:rPr>
        <w:t xml:space="preserve"> (</w:t>
      </w:r>
      <w:r w:rsidR="000F1F4F" w:rsidRPr="00B3695A">
        <w:rPr>
          <w:rFonts w:ascii="Times New Roman" w:hAnsi="Times New Roman" w:cs="Times New Roman"/>
          <w:b/>
          <w:sz w:val="24"/>
          <w:szCs w:val="24"/>
        </w:rPr>
        <w:t>f</w:t>
      </w:r>
      <w:r w:rsidRPr="00B3695A">
        <w:rPr>
          <w:rFonts w:ascii="Times New Roman" w:hAnsi="Times New Roman" w:cs="Times New Roman"/>
          <w:b/>
          <w:sz w:val="24"/>
          <w:szCs w:val="24"/>
        </w:rPr>
        <w:t>ig</w:t>
      </w:r>
      <w:r w:rsidR="000F1F4F" w:rsidRPr="00B3695A">
        <w:rPr>
          <w:rFonts w:ascii="Times New Roman" w:hAnsi="Times New Roman" w:cs="Times New Roman"/>
          <w:b/>
          <w:sz w:val="24"/>
          <w:szCs w:val="24"/>
        </w:rPr>
        <w:t xml:space="preserve">ure </w:t>
      </w:r>
      <w:r w:rsidR="00C70B35">
        <w:rPr>
          <w:rFonts w:ascii="Times New Roman" w:hAnsi="Times New Roman" w:cs="Times New Roman"/>
          <w:b/>
          <w:sz w:val="24"/>
          <w:szCs w:val="24"/>
        </w:rPr>
        <w:t>3</w:t>
      </w:r>
      <w:r w:rsidR="00643EE4" w:rsidRPr="00B3695A">
        <w:rPr>
          <w:rFonts w:ascii="Times New Roman" w:hAnsi="Times New Roman" w:cs="Times New Roman"/>
          <w:b/>
          <w:sz w:val="24"/>
          <w:szCs w:val="24"/>
        </w:rPr>
        <w:t>.B</w:t>
      </w:r>
      <w:r w:rsidR="00643EE4" w:rsidRPr="00B3695A">
        <w:rPr>
          <w:rFonts w:ascii="Times New Roman" w:hAnsi="Times New Roman" w:cs="Times New Roman"/>
          <w:sz w:val="24"/>
          <w:szCs w:val="24"/>
        </w:rPr>
        <w:t xml:space="preserve"> in</w:t>
      </w:r>
      <w:r w:rsidR="009D3CA2" w:rsidRPr="00B3695A">
        <w:rPr>
          <w:rFonts w:ascii="Times New Roman" w:hAnsi="Times New Roman" w:cs="Times New Roman"/>
          <w:sz w:val="24"/>
          <w:szCs w:val="24"/>
        </w:rPr>
        <w:t xml:space="preserve"> </w:t>
      </w:r>
      <w:r w:rsidR="00372D32" w:rsidRPr="00B3695A">
        <w:rPr>
          <w:rFonts w:ascii="Times New Roman" w:hAnsi="Times New Roman" w:cs="Times New Roman"/>
          <w:sz w:val="24"/>
          <w:szCs w:val="24"/>
        </w:rPr>
        <w:t>white</w:t>
      </w:r>
      <w:r w:rsidR="0009722A" w:rsidRPr="00B3695A">
        <w:rPr>
          <w:rFonts w:ascii="Times New Roman" w:hAnsi="Times New Roman" w:cs="Times New Roman"/>
          <w:sz w:val="24"/>
          <w:szCs w:val="24"/>
        </w:rPr>
        <w:t xml:space="preserve">) corresponds to </w:t>
      </w:r>
      <w:r w:rsidR="003464E6" w:rsidRPr="00B3695A">
        <w:rPr>
          <w:rFonts w:ascii="Times New Roman" w:hAnsi="Times New Roman" w:cs="Times New Roman"/>
          <w:sz w:val="24"/>
          <w:szCs w:val="24"/>
        </w:rPr>
        <w:t xml:space="preserve">a cluster of individuals with absence of </w:t>
      </w:r>
      <w:r w:rsidR="00C90ECF" w:rsidRPr="00B3695A">
        <w:rPr>
          <w:rFonts w:ascii="Times New Roman" w:hAnsi="Times New Roman" w:cs="Times New Roman"/>
          <w:sz w:val="24"/>
          <w:szCs w:val="24"/>
        </w:rPr>
        <w:t>NRDS</w:t>
      </w:r>
      <w:r w:rsidR="003464E6" w:rsidRPr="00B3695A">
        <w:rPr>
          <w:rFonts w:ascii="Times New Roman" w:hAnsi="Times New Roman" w:cs="Times New Roman"/>
          <w:sz w:val="24"/>
          <w:szCs w:val="24"/>
        </w:rPr>
        <w:t xml:space="preserve"> (</w:t>
      </w:r>
      <w:r w:rsidR="000F1F4F" w:rsidRPr="00B3695A">
        <w:rPr>
          <w:rFonts w:ascii="Times New Roman" w:hAnsi="Times New Roman" w:cs="Times New Roman"/>
          <w:b/>
          <w:sz w:val="24"/>
          <w:szCs w:val="24"/>
        </w:rPr>
        <w:t>f</w:t>
      </w:r>
      <w:r w:rsidR="003464E6" w:rsidRPr="00B3695A">
        <w:rPr>
          <w:rFonts w:ascii="Times New Roman" w:hAnsi="Times New Roman" w:cs="Times New Roman"/>
          <w:b/>
          <w:sz w:val="24"/>
          <w:szCs w:val="24"/>
        </w:rPr>
        <w:t>ig</w:t>
      </w:r>
      <w:r w:rsidR="000F1F4F" w:rsidRPr="00B3695A">
        <w:rPr>
          <w:rFonts w:ascii="Times New Roman" w:hAnsi="Times New Roman" w:cs="Times New Roman"/>
          <w:b/>
          <w:sz w:val="24"/>
          <w:szCs w:val="24"/>
        </w:rPr>
        <w:t>ure</w:t>
      </w:r>
      <w:r w:rsidR="003464E6" w:rsidRPr="00B3695A">
        <w:rPr>
          <w:rFonts w:ascii="Times New Roman" w:hAnsi="Times New Roman" w:cs="Times New Roman"/>
          <w:b/>
          <w:sz w:val="24"/>
          <w:szCs w:val="24"/>
        </w:rPr>
        <w:t xml:space="preserve"> </w:t>
      </w:r>
      <w:r w:rsidR="00C70B35">
        <w:rPr>
          <w:rFonts w:ascii="Times New Roman" w:hAnsi="Times New Roman" w:cs="Times New Roman"/>
          <w:b/>
          <w:sz w:val="24"/>
          <w:szCs w:val="24"/>
        </w:rPr>
        <w:t>3</w:t>
      </w:r>
      <w:r w:rsidR="008C7E0A" w:rsidRPr="00B3695A">
        <w:rPr>
          <w:rFonts w:ascii="Times New Roman" w:hAnsi="Times New Roman" w:cs="Times New Roman"/>
          <w:b/>
          <w:sz w:val="24"/>
          <w:szCs w:val="24"/>
        </w:rPr>
        <w:t>.</w:t>
      </w:r>
      <w:r w:rsidR="00643EE4" w:rsidRPr="00B3695A">
        <w:rPr>
          <w:rFonts w:ascii="Times New Roman" w:hAnsi="Times New Roman" w:cs="Times New Roman"/>
          <w:b/>
          <w:sz w:val="24"/>
          <w:szCs w:val="24"/>
        </w:rPr>
        <w:t>C</w:t>
      </w:r>
      <w:r w:rsidR="00643EE4" w:rsidRPr="00B3695A">
        <w:rPr>
          <w:rFonts w:ascii="Times New Roman" w:hAnsi="Times New Roman" w:cs="Times New Roman"/>
          <w:sz w:val="24"/>
          <w:szCs w:val="24"/>
        </w:rPr>
        <w:t xml:space="preserve"> in</w:t>
      </w:r>
      <w:r w:rsidR="009D3CA2" w:rsidRPr="00B3695A">
        <w:rPr>
          <w:rFonts w:ascii="Times New Roman" w:hAnsi="Times New Roman" w:cs="Times New Roman"/>
          <w:sz w:val="24"/>
          <w:szCs w:val="24"/>
        </w:rPr>
        <w:t xml:space="preserve"> </w:t>
      </w:r>
      <w:r w:rsidR="000F1F4F" w:rsidRPr="00B3695A">
        <w:rPr>
          <w:rFonts w:ascii="Times New Roman" w:hAnsi="Times New Roman" w:cs="Times New Roman"/>
          <w:sz w:val="24"/>
          <w:szCs w:val="24"/>
        </w:rPr>
        <w:t>white</w:t>
      </w:r>
      <w:r w:rsidR="003464E6" w:rsidRPr="00B3695A">
        <w:rPr>
          <w:rFonts w:ascii="Times New Roman" w:hAnsi="Times New Roman" w:cs="Times New Roman"/>
          <w:sz w:val="24"/>
          <w:szCs w:val="24"/>
        </w:rPr>
        <w:t xml:space="preserve">) </w:t>
      </w:r>
      <w:r w:rsidR="003036BB" w:rsidRPr="00B3695A">
        <w:rPr>
          <w:rFonts w:ascii="Times New Roman" w:hAnsi="Times New Roman" w:cs="Times New Roman"/>
          <w:sz w:val="24"/>
          <w:szCs w:val="24"/>
        </w:rPr>
        <w:t xml:space="preserve">and </w:t>
      </w:r>
      <w:r w:rsidR="003464E6" w:rsidRPr="00B3695A">
        <w:rPr>
          <w:rFonts w:ascii="Times New Roman" w:hAnsi="Times New Roman" w:cs="Times New Roman"/>
          <w:sz w:val="24"/>
          <w:szCs w:val="24"/>
        </w:rPr>
        <w:t xml:space="preserve">an area </w:t>
      </w:r>
      <w:r w:rsidR="009D3CA2" w:rsidRPr="00B3695A">
        <w:rPr>
          <w:rFonts w:ascii="Times New Roman" w:hAnsi="Times New Roman" w:cs="Times New Roman"/>
          <w:sz w:val="24"/>
          <w:szCs w:val="24"/>
        </w:rPr>
        <w:t xml:space="preserve">associated with gene defects of </w:t>
      </w:r>
      <w:r w:rsidR="00C201A2" w:rsidRPr="00B3695A">
        <w:rPr>
          <w:rFonts w:ascii="Times New Roman" w:hAnsi="Times New Roman" w:cs="Times New Roman"/>
          <w:sz w:val="24"/>
          <w:szCs w:val="24"/>
        </w:rPr>
        <w:t xml:space="preserve">dynein </w:t>
      </w:r>
      <w:r w:rsidR="009D3CA2" w:rsidRPr="00B3695A">
        <w:rPr>
          <w:rFonts w:ascii="Times New Roman" w:hAnsi="Times New Roman" w:cs="Times New Roman"/>
          <w:sz w:val="24"/>
          <w:szCs w:val="24"/>
        </w:rPr>
        <w:t xml:space="preserve">structure </w:t>
      </w:r>
      <w:r w:rsidRPr="00B3695A">
        <w:rPr>
          <w:rFonts w:ascii="Times New Roman" w:hAnsi="Times New Roman" w:cs="Times New Roman"/>
          <w:sz w:val="24"/>
          <w:szCs w:val="24"/>
        </w:rPr>
        <w:t>(</w:t>
      </w:r>
      <w:r w:rsidR="00811E84" w:rsidRPr="00B3695A">
        <w:rPr>
          <w:rFonts w:ascii="Times New Roman" w:hAnsi="Times New Roman" w:cs="Times New Roman"/>
          <w:b/>
          <w:sz w:val="24"/>
          <w:szCs w:val="24"/>
        </w:rPr>
        <w:t>f</w:t>
      </w:r>
      <w:r w:rsidRPr="00B3695A">
        <w:rPr>
          <w:rFonts w:ascii="Times New Roman" w:hAnsi="Times New Roman" w:cs="Times New Roman"/>
          <w:b/>
          <w:sz w:val="24"/>
          <w:szCs w:val="24"/>
        </w:rPr>
        <w:t>ig</w:t>
      </w:r>
      <w:r w:rsidR="00811E84" w:rsidRPr="00B3695A">
        <w:rPr>
          <w:rFonts w:ascii="Times New Roman" w:hAnsi="Times New Roman" w:cs="Times New Roman"/>
          <w:b/>
          <w:sz w:val="24"/>
          <w:szCs w:val="24"/>
        </w:rPr>
        <w:t>ure</w:t>
      </w:r>
      <w:r w:rsidRPr="00B3695A">
        <w:rPr>
          <w:rFonts w:ascii="Times New Roman" w:hAnsi="Times New Roman" w:cs="Times New Roman"/>
          <w:b/>
          <w:sz w:val="24"/>
          <w:szCs w:val="24"/>
        </w:rPr>
        <w:t xml:space="preserve"> </w:t>
      </w:r>
      <w:r w:rsidR="00C70B35">
        <w:rPr>
          <w:rFonts w:ascii="Times New Roman" w:hAnsi="Times New Roman" w:cs="Times New Roman"/>
          <w:b/>
          <w:sz w:val="24"/>
          <w:szCs w:val="24"/>
        </w:rPr>
        <w:t>3</w:t>
      </w:r>
      <w:r w:rsidR="008C7E0A" w:rsidRPr="00B3695A">
        <w:rPr>
          <w:rFonts w:ascii="Times New Roman" w:hAnsi="Times New Roman" w:cs="Times New Roman"/>
          <w:b/>
          <w:sz w:val="24"/>
          <w:szCs w:val="24"/>
        </w:rPr>
        <w:t>.</w:t>
      </w:r>
      <w:r w:rsidR="00643EE4" w:rsidRPr="00B3695A">
        <w:rPr>
          <w:rFonts w:ascii="Times New Roman" w:hAnsi="Times New Roman" w:cs="Times New Roman"/>
          <w:b/>
          <w:sz w:val="24"/>
          <w:szCs w:val="24"/>
        </w:rPr>
        <w:t>A</w:t>
      </w:r>
      <w:r w:rsidR="00955790" w:rsidRPr="00B3695A">
        <w:rPr>
          <w:rFonts w:ascii="Times New Roman" w:hAnsi="Times New Roman" w:cs="Times New Roman"/>
          <w:b/>
          <w:sz w:val="24"/>
          <w:szCs w:val="24"/>
        </w:rPr>
        <w:t>.</w:t>
      </w:r>
      <w:r w:rsidR="00955790" w:rsidRPr="00B3695A">
        <w:rPr>
          <w:rFonts w:ascii="Times New Roman" w:hAnsi="Times New Roman" w:cs="Times New Roman"/>
          <w:sz w:val="24"/>
          <w:szCs w:val="24"/>
        </w:rPr>
        <w:t xml:space="preserve"> in blue</w:t>
      </w:r>
      <w:r w:rsidRPr="00B3695A">
        <w:rPr>
          <w:rFonts w:ascii="Times New Roman" w:hAnsi="Times New Roman" w:cs="Times New Roman"/>
          <w:sz w:val="24"/>
          <w:szCs w:val="24"/>
        </w:rPr>
        <w:t>)</w:t>
      </w:r>
      <w:r w:rsidR="003036BB" w:rsidRPr="00B3695A">
        <w:rPr>
          <w:rFonts w:ascii="Times New Roman" w:hAnsi="Times New Roman" w:cs="Times New Roman"/>
          <w:sz w:val="24"/>
          <w:szCs w:val="24"/>
        </w:rPr>
        <w:t xml:space="preserve">. </w:t>
      </w:r>
      <w:r w:rsidR="006D6C9D" w:rsidRPr="00B3695A">
        <w:rPr>
          <w:rFonts w:ascii="Times New Roman" w:hAnsi="Times New Roman" w:cs="Times New Roman"/>
          <w:sz w:val="24"/>
          <w:szCs w:val="24"/>
        </w:rPr>
        <w:t xml:space="preserve">Further </w:t>
      </w:r>
      <w:r w:rsidR="002D460A">
        <w:rPr>
          <w:rFonts w:ascii="Times New Roman" w:hAnsi="Times New Roman" w:cs="Times New Roman"/>
          <w:sz w:val="24"/>
          <w:szCs w:val="24"/>
        </w:rPr>
        <w:t>exploration</w:t>
      </w:r>
      <w:r w:rsidR="002D460A" w:rsidRPr="00B3695A">
        <w:rPr>
          <w:rFonts w:ascii="Times New Roman" w:hAnsi="Times New Roman" w:cs="Times New Roman"/>
          <w:sz w:val="24"/>
          <w:szCs w:val="24"/>
        </w:rPr>
        <w:t xml:space="preserve"> </w:t>
      </w:r>
      <w:r w:rsidR="006D6C9D" w:rsidRPr="00B3695A">
        <w:rPr>
          <w:rFonts w:ascii="Times New Roman" w:hAnsi="Times New Roman" w:cs="Times New Roman"/>
          <w:sz w:val="24"/>
          <w:szCs w:val="24"/>
        </w:rPr>
        <w:t xml:space="preserve">of </w:t>
      </w:r>
      <w:r w:rsidR="003464E6" w:rsidRPr="00B3695A">
        <w:rPr>
          <w:rFonts w:ascii="Times New Roman" w:hAnsi="Times New Roman" w:cs="Times New Roman"/>
          <w:sz w:val="24"/>
          <w:szCs w:val="24"/>
        </w:rPr>
        <w:t>the</w:t>
      </w:r>
      <w:r w:rsidR="002D460A">
        <w:rPr>
          <w:rFonts w:ascii="Times New Roman" w:hAnsi="Times New Roman" w:cs="Times New Roman"/>
          <w:sz w:val="24"/>
          <w:szCs w:val="24"/>
        </w:rPr>
        <w:t xml:space="preserve"> topological</w:t>
      </w:r>
      <w:r w:rsidR="003464E6" w:rsidRPr="00B3695A">
        <w:rPr>
          <w:rFonts w:ascii="Times New Roman" w:hAnsi="Times New Roman" w:cs="Times New Roman"/>
          <w:sz w:val="24"/>
          <w:szCs w:val="24"/>
        </w:rPr>
        <w:t xml:space="preserve"> model </w:t>
      </w:r>
      <w:r w:rsidR="006D6C9D" w:rsidRPr="00B3695A">
        <w:rPr>
          <w:rFonts w:ascii="Times New Roman" w:hAnsi="Times New Roman" w:cs="Times New Roman"/>
          <w:sz w:val="24"/>
          <w:szCs w:val="24"/>
        </w:rPr>
        <w:t>showed that</w:t>
      </w:r>
      <w:r w:rsidR="003464E6" w:rsidRPr="00B3695A">
        <w:rPr>
          <w:rFonts w:ascii="Times New Roman" w:hAnsi="Times New Roman" w:cs="Times New Roman"/>
          <w:sz w:val="24"/>
          <w:szCs w:val="24"/>
        </w:rPr>
        <w:t xml:space="preserve"> </w:t>
      </w:r>
      <w:r w:rsidR="006D6C9D" w:rsidRPr="00B3695A">
        <w:rPr>
          <w:rFonts w:ascii="Times New Roman" w:hAnsi="Times New Roman" w:cs="Times New Roman"/>
          <w:sz w:val="24"/>
          <w:szCs w:val="24"/>
        </w:rPr>
        <w:t>within th</w:t>
      </w:r>
      <w:r w:rsidR="000D7660" w:rsidRPr="00B3695A">
        <w:rPr>
          <w:rFonts w:ascii="Times New Roman" w:hAnsi="Times New Roman" w:cs="Times New Roman"/>
          <w:sz w:val="24"/>
          <w:szCs w:val="24"/>
        </w:rPr>
        <w:t>is</w:t>
      </w:r>
      <w:r w:rsidRPr="00B3695A">
        <w:rPr>
          <w:rFonts w:ascii="Times New Roman" w:hAnsi="Times New Roman" w:cs="Times New Roman"/>
          <w:sz w:val="24"/>
          <w:szCs w:val="24"/>
        </w:rPr>
        <w:t xml:space="preserve"> dynein structural defects</w:t>
      </w:r>
      <w:r w:rsidR="006D6C9D" w:rsidRPr="00B3695A">
        <w:rPr>
          <w:rFonts w:ascii="Times New Roman" w:hAnsi="Times New Roman" w:cs="Times New Roman"/>
          <w:sz w:val="24"/>
          <w:szCs w:val="24"/>
        </w:rPr>
        <w:t xml:space="preserve"> group</w:t>
      </w:r>
      <w:r w:rsidRPr="00B3695A">
        <w:rPr>
          <w:rFonts w:ascii="Times New Roman" w:hAnsi="Times New Roman" w:cs="Times New Roman"/>
          <w:sz w:val="24"/>
          <w:szCs w:val="24"/>
        </w:rPr>
        <w:t xml:space="preserve">, </w:t>
      </w:r>
      <w:r w:rsidR="006D6C9D" w:rsidRPr="00B3695A">
        <w:rPr>
          <w:rFonts w:ascii="Times New Roman" w:hAnsi="Times New Roman" w:cs="Times New Roman"/>
          <w:sz w:val="24"/>
          <w:szCs w:val="24"/>
        </w:rPr>
        <w:t xml:space="preserve">it was predominantly </w:t>
      </w:r>
      <w:r w:rsidR="006D6C9D" w:rsidRPr="00B3695A">
        <w:rPr>
          <w:rFonts w:ascii="Times New Roman" w:hAnsi="Times New Roman" w:cs="Times New Roman"/>
          <w:i/>
          <w:sz w:val="24"/>
          <w:szCs w:val="24"/>
        </w:rPr>
        <w:t xml:space="preserve">DNAH11 </w:t>
      </w:r>
      <w:r w:rsidRPr="00B3695A">
        <w:rPr>
          <w:rFonts w:ascii="Times New Roman" w:hAnsi="Times New Roman" w:cs="Times New Roman"/>
          <w:sz w:val="24"/>
          <w:szCs w:val="24"/>
        </w:rPr>
        <w:t>p</w:t>
      </w:r>
      <w:r w:rsidR="006D6C9D" w:rsidRPr="00B3695A">
        <w:rPr>
          <w:rFonts w:ascii="Times New Roman" w:hAnsi="Times New Roman" w:cs="Times New Roman"/>
          <w:sz w:val="24"/>
          <w:szCs w:val="24"/>
        </w:rPr>
        <w:t>atients</w:t>
      </w:r>
      <w:r w:rsidR="000D7660" w:rsidRPr="00B3695A">
        <w:rPr>
          <w:rFonts w:ascii="Times New Roman" w:hAnsi="Times New Roman" w:cs="Times New Roman"/>
          <w:sz w:val="24"/>
          <w:szCs w:val="24"/>
        </w:rPr>
        <w:t xml:space="preserve"> </w:t>
      </w:r>
      <w:r w:rsidR="006D6C9D" w:rsidRPr="00B3695A">
        <w:rPr>
          <w:rFonts w:ascii="Times New Roman" w:hAnsi="Times New Roman" w:cs="Times New Roman"/>
          <w:sz w:val="24"/>
          <w:szCs w:val="24"/>
        </w:rPr>
        <w:t>that had p</w:t>
      </w:r>
      <w:r w:rsidRPr="00B3695A">
        <w:rPr>
          <w:rFonts w:ascii="Times New Roman" w:hAnsi="Times New Roman" w:cs="Times New Roman"/>
          <w:sz w:val="24"/>
          <w:szCs w:val="24"/>
        </w:rPr>
        <w:t>reserved lung function</w:t>
      </w:r>
      <w:r w:rsidR="0066212A">
        <w:rPr>
          <w:rFonts w:ascii="Times New Roman" w:hAnsi="Times New Roman" w:cs="Times New Roman"/>
          <w:sz w:val="24"/>
          <w:szCs w:val="24"/>
        </w:rPr>
        <w:t xml:space="preserve"> at diagnosis</w:t>
      </w:r>
      <w:r w:rsidRPr="00B3695A">
        <w:rPr>
          <w:rFonts w:ascii="Times New Roman" w:hAnsi="Times New Roman" w:cs="Times New Roman"/>
          <w:sz w:val="24"/>
          <w:szCs w:val="24"/>
        </w:rPr>
        <w:t xml:space="preserve"> and absence of </w:t>
      </w:r>
      <w:r w:rsidR="0041119C" w:rsidRPr="00B3695A">
        <w:rPr>
          <w:rFonts w:ascii="Times New Roman" w:hAnsi="Times New Roman" w:cs="Times New Roman"/>
          <w:sz w:val="24"/>
          <w:szCs w:val="24"/>
        </w:rPr>
        <w:t>NRDS</w:t>
      </w:r>
      <w:r w:rsidR="003036BB" w:rsidRPr="00B3695A">
        <w:rPr>
          <w:rFonts w:ascii="Times New Roman" w:hAnsi="Times New Roman" w:cs="Times New Roman"/>
          <w:sz w:val="24"/>
          <w:szCs w:val="24"/>
        </w:rPr>
        <w:t xml:space="preserve"> </w:t>
      </w:r>
      <w:r w:rsidR="003464E6" w:rsidRPr="00B3695A">
        <w:rPr>
          <w:rFonts w:ascii="Times New Roman" w:hAnsi="Times New Roman" w:cs="Times New Roman"/>
          <w:sz w:val="24"/>
          <w:szCs w:val="24"/>
        </w:rPr>
        <w:t>(</w:t>
      </w:r>
      <w:r w:rsidR="004D524C" w:rsidRPr="00B3695A">
        <w:rPr>
          <w:rFonts w:ascii="Times New Roman" w:hAnsi="Times New Roman" w:cs="Times New Roman"/>
          <w:b/>
          <w:sz w:val="24"/>
          <w:szCs w:val="24"/>
        </w:rPr>
        <w:t>f</w:t>
      </w:r>
      <w:r w:rsidR="003464E6" w:rsidRPr="00B3695A">
        <w:rPr>
          <w:rFonts w:ascii="Times New Roman" w:hAnsi="Times New Roman" w:cs="Times New Roman"/>
          <w:b/>
          <w:sz w:val="24"/>
          <w:szCs w:val="24"/>
        </w:rPr>
        <w:t>ig</w:t>
      </w:r>
      <w:r w:rsidR="004D524C" w:rsidRPr="00B3695A">
        <w:rPr>
          <w:rFonts w:ascii="Times New Roman" w:hAnsi="Times New Roman" w:cs="Times New Roman"/>
          <w:b/>
          <w:sz w:val="24"/>
          <w:szCs w:val="24"/>
        </w:rPr>
        <w:t xml:space="preserve">ure </w:t>
      </w:r>
      <w:r w:rsidR="00C70B35">
        <w:rPr>
          <w:rFonts w:ascii="Times New Roman" w:hAnsi="Times New Roman" w:cs="Times New Roman"/>
          <w:b/>
          <w:sz w:val="24"/>
          <w:szCs w:val="24"/>
        </w:rPr>
        <w:t>3</w:t>
      </w:r>
      <w:r w:rsidR="00955790" w:rsidRPr="00B3695A">
        <w:rPr>
          <w:rFonts w:ascii="Times New Roman" w:hAnsi="Times New Roman" w:cs="Times New Roman"/>
          <w:b/>
          <w:sz w:val="24"/>
          <w:szCs w:val="24"/>
        </w:rPr>
        <w:t>.E</w:t>
      </w:r>
      <w:r w:rsidR="009D3CA2" w:rsidRPr="00B3695A">
        <w:rPr>
          <w:rFonts w:ascii="Times New Roman" w:hAnsi="Times New Roman" w:cs="Times New Roman"/>
          <w:sz w:val="24"/>
          <w:szCs w:val="24"/>
        </w:rPr>
        <w:t xml:space="preserve"> </w:t>
      </w:r>
      <w:r w:rsidR="00955790" w:rsidRPr="00B3695A">
        <w:rPr>
          <w:rFonts w:ascii="Times New Roman" w:hAnsi="Times New Roman" w:cs="Times New Roman"/>
          <w:sz w:val="24"/>
          <w:szCs w:val="24"/>
        </w:rPr>
        <w:t>in green</w:t>
      </w:r>
      <w:r w:rsidR="003464E6" w:rsidRPr="00B3695A">
        <w:rPr>
          <w:rFonts w:ascii="Times New Roman" w:hAnsi="Times New Roman" w:cs="Times New Roman"/>
          <w:sz w:val="24"/>
          <w:szCs w:val="24"/>
        </w:rPr>
        <w:t xml:space="preserve">). </w:t>
      </w:r>
    </w:p>
    <w:p w14:paraId="750F0E12" w14:textId="295D83D6" w:rsidR="007A4634" w:rsidRPr="003E541A" w:rsidRDefault="006D6C9D" w:rsidP="000C0CF7">
      <w:pPr>
        <w:spacing w:line="480" w:lineRule="auto"/>
        <w:rPr>
          <w:rFonts w:ascii="Times New Roman" w:hAnsi="Times New Roman" w:cs="Times New Roman"/>
          <w:sz w:val="24"/>
          <w:szCs w:val="24"/>
        </w:rPr>
      </w:pPr>
      <w:r w:rsidRPr="00B3695A">
        <w:rPr>
          <w:rFonts w:ascii="Times New Roman" w:hAnsi="Times New Roman" w:cs="Times New Roman"/>
          <w:sz w:val="24"/>
          <w:szCs w:val="24"/>
        </w:rPr>
        <w:lastRenderedPageBreak/>
        <w:t xml:space="preserve">In contrast, individuals </w:t>
      </w:r>
      <w:r w:rsidR="00170AB1">
        <w:rPr>
          <w:rFonts w:ascii="Times New Roman" w:hAnsi="Times New Roman" w:cs="Times New Roman"/>
          <w:sz w:val="24"/>
          <w:szCs w:val="24"/>
        </w:rPr>
        <w:t xml:space="preserve">with </w:t>
      </w:r>
      <w:r w:rsidR="0092498E" w:rsidRPr="00B3695A">
        <w:rPr>
          <w:rFonts w:ascii="Times New Roman" w:hAnsi="Times New Roman" w:cs="Times New Roman"/>
          <w:sz w:val="24"/>
          <w:szCs w:val="24"/>
        </w:rPr>
        <w:t xml:space="preserve">variants in </w:t>
      </w:r>
      <w:r w:rsidRPr="00B3695A">
        <w:rPr>
          <w:rFonts w:ascii="Times New Roman" w:hAnsi="Times New Roman" w:cs="Times New Roman"/>
          <w:i/>
          <w:sz w:val="24"/>
          <w:szCs w:val="24"/>
        </w:rPr>
        <w:t>DNAH5</w:t>
      </w:r>
      <w:r w:rsidR="0092498E" w:rsidRPr="00B3695A">
        <w:rPr>
          <w:rFonts w:ascii="Times New Roman" w:hAnsi="Times New Roman" w:cs="Times New Roman"/>
          <w:sz w:val="24"/>
          <w:szCs w:val="24"/>
        </w:rPr>
        <w:t xml:space="preserve"> (</w:t>
      </w:r>
      <w:r w:rsidRPr="00B3695A">
        <w:rPr>
          <w:rFonts w:ascii="Times New Roman" w:hAnsi="Times New Roman" w:cs="Times New Roman"/>
          <w:sz w:val="24"/>
          <w:szCs w:val="24"/>
        </w:rPr>
        <w:t xml:space="preserve">the </w:t>
      </w:r>
      <w:r w:rsidRPr="003E541A">
        <w:rPr>
          <w:rFonts w:ascii="Times New Roman" w:hAnsi="Times New Roman" w:cs="Times New Roman"/>
          <w:sz w:val="24"/>
          <w:szCs w:val="24"/>
        </w:rPr>
        <w:t>commonest genetic cause of PCD</w:t>
      </w:r>
      <w:r w:rsidR="00600417" w:rsidRPr="003E541A">
        <w:rPr>
          <w:rFonts w:ascii="Times New Roman" w:hAnsi="Times New Roman" w:cs="Times New Roman"/>
          <w:sz w:val="24"/>
          <w:szCs w:val="24"/>
        </w:rPr>
        <w:t xml:space="preserve"> and </w:t>
      </w:r>
      <w:r w:rsidR="00C12977">
        <w:rPr>
          <w:rFonts w:ascii="Times New Roman" w:hAnsi="Times New Roman" w:cs="Times New Roman"/>
          <w:sz w:val="24"/>
          <w:szCs w:val="24"/>
        </w:rPr>
        <w:t>most predominant</w:t>
      </w:r>
      <w:r w:rsidR="00600417" w:rsidRPr="003E541A">
        <w:rPr>
          <w:rFonts w:ascii="Times New Roman" w:hAnsi="Times New Roman" w:cs="Times New Roman"/>
          <w:sz w:val="24"/>
          <w:szCs w:val="24"/>
        </w:rPr>
        <w:t xml:space="preserve"> patient group in the cohort</w:t>
      </w:r>
      <w:r w:rsidR="0092498E" w:rsidRPr="003E541A">
        <w:rPr>
          <w:rFonts w:ascii="Times New Roman" w:hAnsi="Times New Roman" w:cs="Times New Roman"/>
          <w:sz w:val="24"/>
          <w:szCs w:val="24"/>
        </w:rPr>
        <w:t>)</w:t>
      </w:r>
      <w:r w:rsidRPr="003E541A">
        <w:rPr>
          <w:rFonts w:ascii="Times New Roman" w:hAnsi="Times New Roman" w:cs="Times New Roman"/>
          <w:sz w:val="24"/>
          <w:szCs w:val="24"/>
        </w:rPr>
        <w:t xml:space="preserve"> were </w:t>
      </w:r>
      <w:r w:rsidR="00AF52AC">
        <w:rPr>
          <w:rFonts w:ascii="Times New Roman" w:hAnsi="Times New Roman" w:cs="Times New Roman"/>
          <w:sz w:val="24"/>
          <w:szCs w:val="24"/>
        </w:rPr>
        <w:t xml:space="preserve">a </w:t>
      </w:r>
      <w:r w:rsidRPr="003E541A">
        <w:rPr>
          <w:rFonts w:ascii="Times New Roman" w:hAnsi="Times New Roman" w:cs="Times New Roman"/>
          <w:sz w:val="24"/>
          <w:szCs w:val="24"/>
        </w:rPr>
        <w:t>phenotypically diverse group</w:t>
      </w:r>
      <w:r w:rsidR="00170AB1">
        <w:rPr>
          <w:rFonts w:ascii="Times New Roman" w:hAnsi="Times New Roman" w:cs="Times New Roman"/>
          <w:sz w:val="24"/>
          <w:szCs w:val="24"/>
        </w:rPr>
        <w:t xml:space="preserve"> regarding lung function</w:t>
      </w:r>
      <w:r w:rsidRPr="003E541A">
        <w:rPr>
          <w:rFonts w:ascii="Times New Roman" w:hAnsi="Times New Roman" w:cs="Times New Roman"/>
          <w:sz w:val="24"/>
          <w:szCs w:val="24"/>
        </w:rPr>
        <w:t>, with no clear cluster observed (</w:t>
      </w:r>
      <w:r w:rsidRPr="003E541A">
        <w:rPr>
          <w:rFonts w:ascii="Times New Roman" w:hAnsi="Times New Roman" w:cs="Times New Roman"/>
          <w:b/>
          <w:sz w:val="24"/>
          <w:szCs w:val="24"/>
        </w:rPr>
        <w:t xml:space="preserve">figure </w:t>
      </w:r>
      <w:r w:rsidR="00C70B35" w:rsidRPr="003E541A">
        <w:rPr>
          <w:rFonts w:ascii="Times New Roman" w:hAnsi="Times New Roman" w:cs="Times New Roman"/>
          <w:b/>
          <w:sz w:val="24"/>
          <w:szCs w:val="24"/>
        </w:rPr>
        <w:t>3</w:t>
      </w:r>
      <w:r w:rsidRPr="003E541A">
        <w:rPr>
          <w:rFonts w:ascii="Times New Roman" w:hAnsi="Times New Roman" w:cs="Times New Roman"/>
          <w:b/>
          <w:sz w:val="24"/>
          <w:szCs w:val="24"/>
        </w:rPr>
        <w:t>.F</w:t>
      </w:r>
      <w:r w:rsidRPr="003E541A">
        <w:rPr>
          <w:rFonts w:ascii="Times New Roman" w:hAnsi="Times New Roman" w:cs="Times New Roman"/>
          <w:sz w:val="24"/>
          <w:szCs w:val="24"/>
        </w:rPr>
        <w:t>).</w:t>
      </w:r>
      <w:r w:rsidR="00FB33B8" w:rsidRPr="003E541A">
        <w:rPr>
          <w:rFonts w:ascii="Times New Roman" w:hAnsi="Times New Roman" w:cs="Times New Roman"/>
          <w:sz w:val="24"/>
          <w:szCs w:val="24"/>
        </w:rPr>
        <w:t xml:space="preserve"> </w:t>
      </w:r>
    </w:p>
    <w:p w14:paraId="077334D2" w14:textId="77777777" w:rsidR="008D6436" w:rsidRDefault="008D6436" w:rsidP="000C0CF7">
      <w:pPr>
        <w:spacing w:line="480" w:lineRule="auto"/>
        <w:rPr>
          <w:rFonts w:ascii="Times New Roman" w:hAnsi="Times New Roman" w:cs="Times New Roman"/>
          <w:sz w:val="24"/>
          <w:szCs w:val="24"/>
        </w:rPr>
      </w:pPr>
    </w:p>
    <w:p w14:paraId="780D8378" w14:textId="61D07578" w:rsidR="00822A1F" w:rsidRPr="003E541A" w:rsidRDefault="00822A1F" w:rsidP="000C0CF7">
      <w:pPr>
        <w:spacing w:line="480" w:lineRule="auto"/>
        <w:rPr>
          <w:rFonts w:ascii="Times New Roman" w:hAnsi="Times New Roman" w:cs="Times New Roman"/>
          <w:sz w:val="24"/>
          <w:szCs w:val="24"/>
        </w:rPr>
      </w:pPr>
      <w:r w:rsidRPr="002C7D6E">
        <w:rPr>
          <w:rFonts w:ascii="Times New Roman" w:hAnsi="Times New Roman" w:cs="Times New Roman"/>
          <w:sz w:val="24"/>
          <w:szCs w:val="24"/>
          <w:u w:val="single"/>
        </w:rPr>
        <w:t>G</w:t>
      </w:r>
      <w:r w:rsidRPr="003E541A">
        <w:rPr>
          <w:rFonts w:ascii="Times New Roman" w:hAnsi="Times New Roman" w:cs="Times New Roman"/>
          <w:sz w:val="24"/>
          <w:szCs w:val="24"/>
          <w:u w:val="single"/>
        </w:rPr>
        <w:t>enotype</w:t>
      </w:r>
      <w:r w:rsidR="00F25BE0">
        <w:rPr>
          <w:rFonts w:ascii="Times New Roman" w:hAnsi="Times New Roman" w:cs="Times New Roman"/>
          <w:sz w:val="24"/>
          <w:szCs w:val="24"/>
          <w:u w:val="single"/>
        </w:rPr>
        <w:t xml:space="preserve"> and</w:t>
      </w:r>
      <w:r w:rsidRPr="002C7D6E">
        <w:rPr>
          <w:rFonts w:ascii="Times New Roman" w:hAnsi="Times New Roman" w:cs="Times New Roman"/>
          <w:sz w:val="24"/>
          <w:szCs w:val="24"/>
          <w:u w:val="single"/>
        </w:rPr>
        <w:t xml:space="preserve"> other clinical phenotype </w:t>
      </w:r>
      <w:r w:rsidRPr="003E541A">
        <w:rPr>
          <w:rFonts w:ascii="Times New Roman" w:hAnsi="Times New Roman" w:cs="Times New Roman"/>
          <w:sz w:val="24"/>
          <w:szCs w:val="24"/>
          <w:u w:val="single"/>
        </w:rPr>
        <w:t>associations</w:t>
      </w:r>
    </w:p>
    <w:p w14:paraId="37ECEC44" w14:textId="5562CB5D" w:rsidR="00B640CF" w:rsidRDefault="00062C07" w:rsidP="000C0CF7">
      <w:pPr>
        <w:spacing w:line="480" w:lineRule="auto"/>
        <w:rPr>
          <w:rFonts w:ascii="Times New Roman" w:hAnsi="Times New Roman" w:cs="Times New Roman"/>
          <w:sz w:val="24"/>
          <w:szCs w:val="24"/>
        </w:rPr>
      </w:pPr>
      <w:r w:rsidRPr="003E541A">
        <w:rPr>
          <w:rFonts w:ascii="Times New Roman" w:hAnsi="Times New Roman" w:cs="Times New Roman"/>
          <w:sz w:val="24"/>
          <w:szCs w:val="24"/>
        </w:rPr>
        <w:t>The model</w:t>
      </w:r>
      <w:r w:rsidR="005F6435" w:rsidRPr="003E541A">
        <w:rPr>
          <w:rFonts w:ascii="Times New Roman" w:hAnsi="Times New Roman" w:cs="Times New Roman"/>
          <w:sz w:val="24"/>
          <w:szCs w:val="24"/>
        </w:rPr>
        <w:t xml:space="preserve"> </w:t>
      </w:r>
      <w:r w:rsidR="00722D6A">
        <w:rPr>
          <w:rFonts w:ascii="Times New Roman" w:hAnsi="Times New Roman" w:cs="Times New Roman"/>
          <w:sz w:val="24"/>
          <w:szCs w:val="24"/>
        </w:rPr>
        <w:t>shows a</w:t>
      </w:r>
      <w:r w:rsidR="005F6435" w:rsidRPr="003E541A">
        <w:rPr>
          <w:rFonts w:ascii="Times New Roman" w:hAnsi="Times New Roman" w:cs="Times New Roman"/>
          <w:sz w:val="24"/>
          <w:szCs w:val="24"/>
        </w:rPr>
        <w:t xml:space="preserve"> group of patients with</w:t>
      </w:r>
      <w:r w:rsidR="002021EA" w:rsidRPr="003E541A">
        <w:rPr>
          <w:rFonts w:ascii="Times New Roman" w:hAnsi="Times New Roman" w:cs="Times New Roman"/>
          <w:sz w:val="24"/>
          <w:szCs w:val="24"/>
        </w:rPr>
        <w:t xml:space="preserve"> </w:t>
      </w:r>
      <w:r w:rsidR="005F6435" w:rsidRPr="003E541A">
        <w:rPr>
          <w:rFonts w:ascii="Times New Roman" w:hAnsi="Times New Roman" w:cs="Times New Roman"/>
          <w:sz w:val="24"/>
          <w:szCs w:val="24"/>
        </w:rPr>
        <w:t xml:space="preserve">central complex and </w:t>
      </w:r>
      <w:r w:rsidR="00886FFC" w:rsidRPr="003E541A">
        <w:rPr>
          <w:rFonts w:ascii="Times New Roman" w:hAnsi="Times New Roman" w:cs="Times New Roman"/>
          <w:sz w:val="24"/>
          <w:szCs w:val="24"/>
        </w:rPr>
        <w:t>N-DRC</w:t>
      </w:r>
      <w:r w:rsidR="00E35030">
        <w:rPr>
          <w:rFonts w:ascii="Times New Roman" w:hAnsi="Times New Roman" w:cs="Times New Roman"/>
          <w:sz w:val="24"/>
          <w:szCs w:val="24"/>
        </w:rPr>
        <w:t>/</w:t>
      </w:r>
      <w:r w:rsidR="002021EA" w:rsidRPr="003E541A">
        <w:rPr>
          <w:rFonts w:ascii="Times New Roman" w:hAnsi="Times New Roman" w:cs="Times New Roman"/>
          <w:sz w:val="24"/>
          <w:szCs w:val="24"/>
        </w:rPr>
        <w:t>molecular ruler</w:t>
      </w:r>
      <w:r w:rsidR="00886FFC" w:rsidRPr="003E541A">
        <w:rPr>
          <w:rFonts w:ascii="Times New Roman" w:hAnsi="Times New Roman" w:cs="Times New Roman"/>
          <w:sz w:val="24"/>
          <w:szCs w:val="24"/>
        </w:rPr>
        <w:t xml:space="preserve"> </w:t>
      </w:r>
      <w:r w:rsidR="005F6435" w:rsidRPr="003E541A">
        <w:rPr>
          <w:rFonts w:ascii="Times New Roman" w:hAnsi="Times New Roman" w:cs="Times New Roman"/>
          <w:sz w:val="24"/>
          <w:szCs w:val="24"/>
        </w:rPr>
        <w:t>gene</w:t>
      </w:r>
      <w:r w:rsidR="00600417" w:rsidRPr="003E541A">
        <w:rPr>
          <w:rFonts w:ascii="Times New Roman" w:hAnsi="Times New Roman" w:cs="Times New Roman"/>
          <w:sz w:val="24"/>
          <w:szCs w:val="24"/>
        </w:rPr>
        <w:t xml:space="preserve"> mutation</w:t>
      </w:r>
      <w:r w:rsidR="005F6435" w:rsidRPr="003E541A">
        <w:rPr>
          <w:rFonts w:ascii="Times New Roman" w:hAnsi="Times New Roman" w:cs="Times New Roman"/>
          <w:sz w:val="24"/>
          <w:szCs w:val="24"/>
        </w:rPr>
        <w:t xml:space="preserve">s without situs inversus </w:t>
      </w:r>
      <w:r w:rsidR="007A0362" w:rsidRPr="003E541A">
        <w:rPr>
          <w:rFonts w:ascii="Times New Roman" w:hAnsi="Times New Roman" w:cs="Times New Roman"/>
          <w:sz w:val="24"/>
          <w:szCs w:val="24"/>
        </w:rPr>
        <w:t xml:space="preserve">but increased likelihood of glue ear </w:t>
      </w:r>
      <w:r w:rsidR="005F6435" w:rsidRPr="003E541A">
        <w:rPr>
          <w:rFonts w:ascii="Times New Roman" w:hAnsi="Times New Roman" w:cs="Times New Roman"/>
          <w:sz w:val="24"/>
          <w:szCs w:val="24"/>
        </w:rPr>
        <w:t>(</w:t>
      </w:r>
      <w:r w:rsidR="00B24C07" w:rsidRPr="003E541A">
        <w:rPr>
          <w:rFonts w:ascii="Times New Roman" w:hAnsi="Times New Roman" w:cs="Times New Roman"/>
          <w:b/>
          <w:sz w:val="24"/>
          <w:szCs w:val="24"/>
        </w:rPr>
        <w:t>supplementary</w:t>
      </w:r>
      <w:r w:rsidR="00B24C07" w:rsidRPr="00B3695A">
        <w:rPr>
          <w:rFonts w:ascii="Times New Roman" w:hAnsi="Times New Roman" w:cs="Times New Roman"/>
          <w:b/>
          <w:sz w:val="24"/>
          <w:szCs w:val="24"/>
        </w:rPr>
        <w:t xml:space="preserve"> </w:t>
      </w:r>
      <w:r w:rsidR="006F7063" w:rsidRPr="00B3695A">
        <w:rPr>
          <w:rFonts w:ascii="Times New Roman" w:hAnsi="Times New Roman" w:cs="Times New Roman"/>
          <w:b/>
          <w:sz w:val="24"/>
          <w:szCs w:val="24"/>
        </w:rPr>
        <w:t>f</w:t>
      </w:r>
      <w:r w:rsidR="00014E91" w:rsidRPr="00B3695A">
        <w:rPr>
          <w:rFonts w:ascii="Times New Roman" w:hAnsi="Times New Roman" w:cs="Times New Roman"/>
          <w:b/>
          <w:sz w:val="24"/>
          <w:szCs w:val="24"/>
        </w:rPr>
        <w:t>igure</w:t>
      </w:r>
      <w:r w:rsidR="006158D4" w:rsidRPr="00B3695A">
        <w:rPr>
          <w:rFonts w:ascii="Times New Roman" w:hAnsi="Times New Roman" w:cs="Times New Roman"/>
          <w:b/>
          <w:sz w:val="24"/>
          <w:szCs w:val="24"/>
        </w:rPr>
        <w:t>s</w:t>
      </w:r>
      <w:r w:rsidR="008C7E0A" w:rsidRPr="00B3695A">
        <w:rPr>
          <w:rFonts w:ascii="Times New Roman" w:hAnsi="Times New Roman" w:cs="Times New Roman"/>
          <w:b/>
          <w:sz w:val="24"/>
          <w:szCs w:val="24"/>
        </w:rPr>
        <w:t xml:space="preserve"> </w:t>
      </w:r>
      <w:r w:rsidR="00A2740E" w:rsidRPr="00B3695A">
        <w:rPr>
          <w:rFonts w:ascii="Times New Roman" w:hAnsi="Times New Roman" w:cs="Times New Roman"/>
          <w:b/>
          <w:sz w:val="24"/>
          <w:szCs w:val="24"/>
        </w:rPr>
        <w:t>E</w:t>
      </w:r>
      <w:r w:rsidR="00F45598">
        <w:rPr>
          <w:rFonts w:ascii="Times New Roman" w:hAnsi="Times New Roman" w:cs="Times New Roman"/>
          <w:b/>
          <w:sz w:val="24"/>
          <w:szCs w:val="24"/>
        </w:rPr>
        <w:t>3</w:t>
      </w:r>
      <w:r w:rsidR="0007041E" w:rsidRPr="00B3695A">
        <w:rPr>
          <w:rFonts w:ascii="Times New Roman" w:hAnsi="Times New Roman" w:cs="Times New Roman"/>
          <w:b/>
          <w:sz w:val="24"/>
          <w:szCs w:val="24"/>
        </w:rPr>
        <w:t>.A</w:t>
      </w:r>
      <w:r w:rsidR="006158D4" w:rsidRPr="00B3695A">
        <w:rPr>
          <w:rFonts w:ascii="Times New Roman" w:hAnsi="Times New Roman" w:cs="Times New Roman"/>
          <w:b/>
          <w:sz w:val="24"/>
          <w:szCs w:val="24"/>
        </w:rPr>
        <w:t xml:space="preserve"> </w:t>
      </w:r>
      <w:r w:rsidR="006158D4" w:rsidRPr="00B3695A">
        <w:rPr>
          <w:rFonts w:ascii="Times New Roman" w:hAnsi="Times New Roman" w:cs="Times New Roman"/>
          <w:sz w:val="24"/>
          <w:szCs w:val="24"/>
        </w:rPr>
        <w:t>in yellow and orange</w:t>
      </w:r>
      <w:r w:rsidR="00AD0DA7" w:rsidRPr="00B3695A">
        <w:rPr>
          <w:rFonts w:ascii="Times New Roman" w:hAnsi="Times New Roman" w:cs="Times New Roman"/>
          <w:sz w:val="24"/>
          <w:szCs w:val="24"/>
        </w:rPr>
        <w:t>,</w:t>
      </w:r>
      <w:r w:rsidR="00AD0DA7" w:rsidRPr="00B3695A">
        <w:rPr>
          <w:rFonts w:ascii="Times New Roman" w:hAnsi="Times New Roman" w:cs="Times New Roman"/>
          <w:b/>
          <w:sz w:val="24"/>
          <w:szCs w:val="24"/>
        </w:rPr>
        <w:t xml:space="preserve"> E</w:t>
      </w:r>
      <w:r w:rsidR="00F45598">
        <w:rPr>
          <w:rFonts w:ascii="Times New Roman" w:hAnsi="Times New Roman" w:cs="Times New Roman"/>
          <w:b/>
          <w:sz w:val="24"/>
          <w:szCs w:val="24"/>
        </w:rPr>
        <w:t>3</w:t>
      </w:r>
      <w:r w:rsidR="00AD0DA7" w:rsidRPr="00B3695A">
        <w:rPr>
          <w:rFonts w:ascii="Times New Roman" w:hAnsi="Times New Roman" w:cs="Times New Roman"/>
          <w:b/>
          <w:sz w:val="24"/>
          <w:szCs w:val="24"/>
        </w:rPr>
        <w:t>.C</w:t>
      </w:r>
      <w:r w:rsidR="00AD0DA7" w:rsidRPr="00B3695A">
        <w:rPr>
          <w:rFonts w:ascii="Times New Roman" w:hAnsi="Times New Roman" w:cs="Times New Roman"/>
          <w:sz w:val="24"/>
          <w:szCs w:val="24"/>
        </w:rPr>
        <w:t xml:space="preserve"> </w:t>
      </w:r>
      <w:r w:rsidR="007D144B" w:rsidRPr="00B3695A">
        <w:rPr>
          <w:rFonts w:ascii="Times New Roman" w:hAnsi="Times New Roman" w:cs="Times New Roman"/>
          <w:sz w:val="24"/>
          <w:szCs w:val="24"/>
        </w:rPr>
        <w:t>in red</w:t>
      </w:r>
      <w:r w:rsidR="005F6435" w:rsidRPr="00B3695A">
        <w:rPr>
          <w:rFonts w:ascii="Times New Roman" w:hAnsi="Times New Roman" w:cs="Times New Roman"/>
          <w:sz w:val="24"/>
          <w:szCs w:val="24"/>
        </w:rPr>
        <w:t>)</w:t>
      </w:r>
      <w:r w:rsidR="007A0362" w:rsidRPr="00B3695A">
        <w:rPr>
          <w:rFonts w:ascii="Times New Roman" w:hAnsi="Times New Roman" w:cs="Times New Roman"/>
          <w:sz w:val="24"/>
          <w:szCs w:val="24"/>
        </w:rPr>
        <w:t xml:space="preserve"> </w:t>
      </w:r>
      <w:r w:rsidR="007F5658">
        <w:rPr>
          <w:rFonts w:ascii="Times New Roman" w:hAnsi="Times New Roman" w:cs="Times New Roman"/>
          <w:noProof/>
          <w:sz w:val="24"/>
          <w:szCs w:val="24"/>
        </w:rPr>
        <w:t>[7, 23]</w:t>
      </w:r>
      <w:r w:rsidR="00235B33" w:rsidRPr="00B3695A">
        <w:rPr>
          <w:rFonts w:ascii="Times New Roman" w:hAnsi="Times New Roman" w:cs="Times New Roman"/>
          <w:sz w:val="24"/>
          <w:szCs w:val="24"/>
        </w:rPr>
        <w:t>;</w:t>
      </w:r>
      <w:r w:rsidR="00600417" w:rsidRPr="00B3695A">
        <w:rPr>
          <w:rFonts w:ascii="Times New Roman" w:hAnsi="Times New Roman" w:cs="Times New Roman"/>
          <w:sz w:val="24"/>
          <w:szCs w:val="24"/>
        </w:rPr>
        <w:t xml:space="preserve"> and </w:t>
      </w:r>
      <w:r w:rsidR="00722D6A">
        <w:rPr>
          <w:rFonts w:ascii="Times New Roman" w:hAnsi="Times New Roman" w:cs="Times New Roman"/>
          <w:sz w:val="24"/>
          <w:szCs w:val="24"/>
        </w:rPr>
        <w:t>a</w:t>
      </w:r>
      <w:r w:rsidR="00600417" w:rsidRPr="00B3695A">
        <w:rPr>
          <w:rFonts w:ascii="Times New Roman" w:hAnsi="Times New Roman" w:cs="Times New Roman"/>
          <w:sz w:val="24"/>
          <w:szCs w:val="24"/>
        </w:rPr>
        <w:t xml:space="preserve"> lack of laterality defects associated </w:t>
      </w:r>
      <w:r w:rsidR="00113CF9" w:rsidRPr="00B3695A">
        <w:rPr>
          <w:rFonts w:ascii="Times New Roman" w:hAnsi="Times New Roman" w:cs="Times New Roman"/>
          <w:sz w:val="24"/>
          <w:szCs w:val="24"/>
        </w:rPr>
        <w:t xml:space="preserve">to </w:t>
      </w:r>
      <w:r w:rsidR="00113CF9" w:rsidRPr="00B3695A">
        <w:rPr>
          <w:rFonts w:ascii="Times New Roman" w:hAnsi="Times New Roman" w:cs="Times New Roman"/>
          <w:i/>
          <w:sz w:val="24"/>
          <w:szCs w:val="24"/>
        </w:rPr>
        <w:t>MCIDAS</w:t>
      </w:r>
      <w:r w:rsidR="00113CF9" w:rsidRPr="00B3695A">
        <w:rPr>
          <w:rFonts w:ascii="Times New Roman" w:hAnsi="Times New Roman" w:cs="Times New Roman"/>
          <w:sz w:val="24"/>
          <w:szCs w:val="24"/>
        </w:rPr>
        <w:t xml:space="preserve"> and </w:t>
      </w:r>
      <w:r w:rsidR="00113CF9" w:rsidRPr="00B3695A">
        <w:rPr>
          <w:rFonts w:ascii="Times New Roman" w:hAnsi="Times New Roman" w:cs="Times New Roman"/>
          <w:i/>
          <w:sz w:val="24"/>
          <w:szCs w:val="24"/>
        </w:rPr>
        <w:t>CCNO</w:t>
      </w:r>
      <w:r w:rsidR="00600417" w:rsidRPr="00B3695A">
        <w:rPr>
          <w:rFonts w:ascii="Times New Roman" w:hAnsi="Times New Roman" w:cs="Times New Roman"/>
          <w:sz w:val="24"/>
          <w:szCs w:val="24"/>
        </w:rPr>
        <w:t xml:space="preserve"> in the </w:t>
      </w:r>
      <w:r w:rsidR="00113CF9" w:rsidRPr="00B3695A">
        <w:rPr>
          <w:rFonts w:ascii="Times New Roman" w:hAnsi="Times New Roman" w:cs="Times New Roman"/>
          <w:sz w:val="24"/>
          <w:szCs w:val="24"/>
        </w:rPr>
        <w:t>‘o</w:t>
      </w:r>
      <w:r w:rsidR="00600417" w:rsidRPr="00B3695A">
        <w:rPr>
          <w:rFonts w:ascii="Times New Roman" w:hAnsi="Times New Roman" w:cs="Times New Roman"/>
          <w:sz w:val="24"/>
          <w:szCs w:val="24"/>
        </w:rPr>
        <w:t xml:space="preserve">ther function’ </w:t>
      </w:r>
      <w:r w:rsidR="0092498E" w:rsidRPr="00B3695A">
        <w:rPr>
          <w:rFonts w:ascii="Times New Roman" w:hAnsi="Times New Roman" w:cs="Times New Roman"/>
          <w:sz w:val="24"/>
          <w:szCs w:val="24"/>
        </w:rPr>
        <w:t xml:space="preserve">gene </w:t>
      </w:r>
      <w:r w:rsidR="00600417" w:rsidRPr="00B3695A">
        <w:rPr>
          <w:rFonts w:ascii="Times New Roman" w:hAnsi="Times New Roman" w:cs="Times New Roman"/>
          <w:sz w:val="24"/>
          <w:szCs w:val="24"/>
        </w:rPr>
        <w:t>group (</w:t>
      </w:r>
      <w:r w:rsidR="00600417" w:rsidRPr="00B3695A">
        <w:rPr>
          <w:rFonts w:ascii="Times New Roman" w:hAnsi="Times New Roman" w:cs="Times New Roman"/>
          <w:b/>
          <w:sz w:val="24"/>
          <w:szCs w:val="24"/>
        </w:rPr>
        <w:t>supplementary figure E</w:t>
      </w:r>
      <w:r w:rsidR="00C612BC">
        <w:rPr>
          <w:rFonts w:ascii="Times New Roman" w:hAnsi="Times New Roman" w:cs="Times New Roman"/>
          <w:b/>
          <w:sz w:val="24"/>
          <w:szCs w:val="24"/>
        </w:rPr>
        <w:t>3</w:t>
      </w:r>
      <w:r w:rsidR="00600417" w:rsidRPr="00B3695A">
        <w:rPr>
          <w:rFonts w:ascii="Times New Roman" w:hAnsi="Times New Roman" w:cs="Times New Roman"/>
          <w:b/>
          <w:sz w:val="24"/>
          <w:szCs w:val="24"/>
        </w:rPr>
        <w:t>.D</w:t>
      </w:r>
      <w:r w:rsidR="00600417" w:rsidRPr="00B3695A">
        <w:rPr>
          <w:rFonts w:ascii="Times New Roman" w:hAnsi="Times New Roman" w:cs="Times New Roman"/>
          <w:sz w:val="24"/>
          <w:szCs w:val="24"/>
        </w:rPr>
        <w:t xml:space="preserve">; </w:t>
      </w:r>
      <w:r w:rsidR="003E4659">
        <w:rPr>
          <w:rFonts w:ascii="Times New Roman" w:hAnsi="Times New Roman" w:cs="Times New Roman"/>
          <w:sz w:val="24"/>
          <w:szCs w:val="24"/>
        </w:rPr>
        <w:t>red</w:t>
      </w:r>
      <w:r w:rsidR="00600417" w:rsidRPr="00B3695A">
        <w:rPr>
          <w:rFonts w:ascii="Times New Roman" w:hAnsi="Times New Roman" w:cs="Times New Roman"/>
          <w:sz w:val="24"/>
          <w:szCs w:val="24"/>
        </w:rPr>
        <w:t xml:space="preserve">) </w:t>
      </w:r>
      <w:r w:rsidR="007F5658">
        <w:rPr>
          <w:rFonts w:ascii="Times New Roman" w:hAnsi="Times New Roman" w:cs="Times New Roman"/>
          <w:noProof/>
          <w:sz w:val="24"/>
          <w:szCs w:val="24"/>
        </w:rPr>
        <w:t>[6, 24]</w:t>
      </w:r>
      <w:r w:rsidR="00600417" w:rsidRPr="00B3695A">
        <w:rPr>
          <w:rFonts w:ascii="Times New Roman" w:hAnsi="Times New Roman" w:cs="Times New Roman"/>
          <w:sz w:val="24"/>
          <w:szCs w:val="24"/>
        </w:rPr>
        <w:t xml:space="preserve">. </w:t>
      </w:r>
      <w:r w:rsidR="007A0362" w:rsidRPr="00B3695A">
        <w:rPr>
          <w:rFonts w:ascii="Times New Roman" w:hAnsi="Times New Roman" w:cs="Times New Roman"/>
          <w:sz w:val="24"/>
          <w:szCs w:val="24"/>
        </w:rPr>
        <w:t>Conversely</w:t>
      </w:r>
      <w:r w:rsidR="00E35030">
        <w:rPr>
          <w:rFonts w:ascii="Times New Roman" w:hAnsi="Times New Roman" w:cs="Times New Roman"/>
          <w:sz w:val="24"/>
          <w:szCs w:val="24"/>
        </w:rPr>
        <w:t>,</w:t>
      </w:r>
      <w:r w:rsidR="007A0362" w:rsidRPr="00B3695A">
        <w:rPr>
          <w:rFonts w:ascii="Times New Roman" w:hAnsi="Times New Roman" w:cs="Times New Roman"/>
          <w:sz w:val="24"/>
          <w:szCs w:val="24"/>
        </w:rPr>
        <w:t xml:space="preserve"> TDA revealed a cluster of patients with absence of glue ear</w:t>
      </w:r>
      <w:r w:rsidR="00CE4545" w:rsidRPr="00B3695A">
        <w:rPr>
          <w:rFonts w:ascii="Times New Roman" w:hAnsi="Times New Roman" w:cs="Times New Roman"/>
          <w:sz w:val="24"/>
          <w:szCs w:val="24"/>
        </w:rPr>
        <w:t>;</w:t>
      </w:r>
      <w:r w:rsidR="007A0362" w:rsidRPr="00B3695A">
        <w:rPr>
          <w:rFonts w:ascii="Times New Roman" w:hAnsi="Times New Roman" w:cs="Times New Roman"/>
          <w:sz w:val="24"/>
          <w:szCs w:val="24"/>
        </w:rPr>
        <w:t xml:space="preserve"> this </w:t>
      </w:r>
      <w:r w:rsidR="00CE4545" w:rsidRPr="00B3695A">
        <w:rPr>
          <w:rFonts w:ascii="Times New Roman" w:hAnsi="Times New Roman" w:cs="Times New Roman"/>
          <w:sz w:val="24"/>
          <w:szCs w:val="24"/>
        </w:rPr>
        <w:t>was</w:t>
      </w:r>
      <w:r w:rsidR="007A0362" w:rsidRPr="00B3695A">
        <w:rPr>
          <w:rFonts w:ascii="Times New Roman" w:hAnsi="Times New Roman" w:cs="Times New Roman"/>
          <w:sz w:val="24"/>
          <w:szCs w:val="24"/>
        </w:rPr>
        <w:t xml:space="preserve"> a genetically diverse group of individuals with dynein structural and assembly defects </w:t>
      </w:r>
      <w:r w:rsidR="00A2740E" w:rsidRPr="00B3695A">
        <w:rPr>
          <w:rFonts w:ascii="Times New Roman" w:hAnsi="Times New Roman" w:cs="Times New Roman"/>
          <w:sz w:val="24"/>
          <w:szCs w:val="24"/>
        </w:rPr>
        <w:t>(</w:t>
      </w:r>
      <w:r w:rsidR="00CE59A8" w:rsidRPr="00B3695A">
        <w:rPr>
          <w:rFonts w:ascii="Times New Roman" w:hAnsi="Times New Roman" w:cs="Times New Roman"/>
          <w:b/>
          <w:sz w:val="24"/>
          <w:szCs w:val="24"/>
        </w:rPr>
        <w:t xml:space="preserve">supplementary </w:t>
      </w:r>
      <w:r w:rsidR="00A2740E" w:rsidRPr="00B3695A">
        <w:rPr>
          <w:rFonts w:ascii="Times New Roman" w:hAnsi="Times New Roman" w:cs="Times New Roman"/>
          <w:b/>
          <w:sz w:val="24"/>
          <w:szCs w:val="24"/>
        </w:rPr>
        <w:t>f</w:t>
      </w:r>
      <w:r w:rsidR="00CA3C52" w:rsidRPr="00B3695A">
        <w:rPr>
          <w:rFonts w:ascii="Times New Roman" w:hAnsi="Times New Roman" w:cs="Times New Roman"/>
          <w:b/>
          <w:sz w:val="24"/>
          <w:szCs w:val="24"/>
        </w:rPr>
        <w:t>ig</w:t>
      </w:r>
      <w:r w:rsidR="00593056" w:rsidRPr="00B3695A">
        <w:rPr>
          <w:rFonts w:ascii="Times New Roman" w:hAnsi="Times New Roman" w:cs="Times New Roman"/>
          <w:b/>
          <w:sz w:val="24"/>
          <w:szCs w:val="24"/>
        </w:rPr>
        <w:t>ure</w:t>
      </w:r>
      <w:r w:rsidR="006158D4" w:rsidRPr="00B3695A">
        <w:rPr>
          <w:rFonts w:ascii="Times New Roman" w:hAnsi="Times New Roman" w:cs="Times New Roman"/>
          <w:b/>
          <w:sz w:val="24"/>
          <w:szCs w:val="24"/>
        </w:rPr>
        <w:t>s</w:t>
      </w:r>
      <w:r w:rsidR="00CA3C52" w:rsidRPr="00B3695A">
        <w:rPr>
          <w:rFonts w:ascii="Times New Roman" w:hAnsi="Times New Roman" w:cs="Times New Roman"/>
          <w:b/>
          <w:sz w:val="24"/>
          <w:szCs w:val="24"/>
        </w:rPr>
        <w:t xml:space="preserve"> </w:t>
      </w:r>
      <w:r w:rsidR="00EA33A5" w:rsidRPr="00B3695A">
        <w:rPr>
          <w:rFonts w:ascii="Times New Roman" w:hAnsi="Times New Roman" w:cs="Times New Roman"/>
          <w:b/>
          <w:sz w:val="24"/>
          <w:szCs w:val="24"/>
        </w:rPr>
        <w:t>E</w:t>
      </w:r>
      <w:r w:rsidR="00EA33A5">
        <w:rPr>
          <w:rFonts w:ascii="Times New Roman" w:hAnsi="Times New Roman" w:cs="Times New Roman"/>
          <w:b/>
          <w:sz w:val="24"/>
          <w:szCs w:val="24"/>
        </w:rPr>
        <w:t>3</w:t>
      </w:r>
      <w:r w:rsidR="00EA33A5" w:rsidRPr="00B3695A">
        <w:rPr>
          <w:rFonts w:ascii="Times New Roman" w:hAnsi="Times New Roman" w:cs="Times New Roman"/>
          <w:b/>
          <w:sz w:val="24"/>
          <w:szCs w:val="24"/>
        </w:rPr>
        <w:t>.A</w:t>
      </w:r>
      <w:r w:rsidR="00EA33A5" w:rsidRPr="00B3695A">
        <w:rPr>
          <w:rFonts w:ascii="Times New Roman" w:hAnsi="Times New Roman" w:cs="Times New Roman"/>
          <w:sz w:val="24"/>
          <w:szCs w:val="24"/>
        </w:rPr>
        <w:t xml:space="preserve"> in blue and green</w:t>
      </w:r>
      <w:r w:rsidR="00EA33A5" w:rsidRPr="00EA33A5">
        <w:rPr>
          <w:rFonts w:ascii="Times New Roman" w:hAnsi="Times New Roman" w:cs="Times New Roman"/>
          <w:sz w:val="24"/>
          <w:szCs w:val="24"/>
        </w:rPr>
        <w:t xml:space="preserve"> and</w:t>
      </w:r>
      <w:r w:rsidR="00EA33A5">
        <w:rPr>
          <w:rFonts w:ascii="Times New Roman" w:hAnsi="Times New Roman" w:cs="Times New Roman"/>
          <w:b/>
          <w:sz w:val="24"/>
          <w:szCs w:val="24"/>
        </w:rPr>
        <w:t xml:space="preserve"> </w:t>
      </w:r>
      <w:r w:rsidR="00A2740E" w:rsidRPr="00B3695A">
        <w:rPr>
          <w:rFonts w:ascii="Times New Roman" w:hAnsi="Times New Roman" w:cs="Times New Roman"/>
          <w:b/>
          <w:sz w:val="24"/>
          <w:szCs w:val="24"/>
        </w:rPr>
        <w:t>E</w:t>
      </w:r>
      <w:r w:rsidR="00C612BC">
        <w:rPr>
          <w:rFonts w:ascii="Times New Roman" w:hAnsi="Times New Roman" w:cs="Times New Roman"/>
          <w:b/>
          <w:sz w:val="24"/>
          <w:szCs w:val="24"/>
        </w:rPr>
        <w:t>3</w:t>
      </w:r>
      <w:r w:rsidR="00CA3C52" w:rsidRPr="00B3695A">
        <w:rPr>
          <w:rFonts w:ascii="Times New Roman" w:hAnsi="Times New Roman" w:cs="Times New Roman"/>
          <w:b/>
          <w:sz w:val="24"/>
          <w:szCs w:val="24"/>
        </w:rPr>
        <w:t>.</w:t>
      </w:r>
      <w:r w:rsidR="00593056" w:rsidRPr="00B3695A">
        <w:rPr>
          <w:rFonts w:ascii="Times New Roman" w:hAnsi="Times New Roman" w:cs="Times New Roman"/>
          <w:b/>
          <w:sz w:val="24"/>
          <w:szCs w:val="24"/>
        </w:rPr>
        <w:t>C</w:t>
      </w:r>
      <w:r w:rsidR="001071EC" w:rsidRPr="00B3695A">
        <w:rPr>
          <w:rFonts w:ascii="Times New Roman" w:hAnsi="Times New Roman" w:cs="Times New Roman"/>
          <w:b/>
          <w:sz w:val="24"/>
          <w:szCs w:val="24"/>
        </w:rPr>
        <w:t xml:space="preserve"> </w:t>
      </w:r>
      <w:r w:rsidR="006158D4" w:rsidRPr="00B3695A">
        <w:rPr>
          <w:rFonts w:ascii="Times New Roman" w:hAnsi="Times New Roman" w:cs="Times New Roman"/>
          <w:sz w:val="24"/>
          <w:szCs w:val="24"/>
        </w:rPr>
        <w:t>in white</w:t>
      </w:r>
      <w:r w:rsidR="007A0362" w:rsidRPr="00B3695A">
        <w:rPr>
          <w:rFonts w:ascii="Times New Roman" w:hAnsi="Times New Roman" w:cs="Times New Roman"/>
          <w:sz w:val="24"/>
          <w:szCs w:val="24"/>
        </w:rPr>
        <w:t>).</w:t>
      </w:r>
      <w:r w:rsidR="00976C14" w:rsidRPr="00B3695A">
        <w:rPr>
          <w:rFonts w:ascii="Times New Roman" w:hAnsi="Times New Roman" w:cs="Times New Roman"/>
          <w:sz w:val="24"/>
          <w:szCs w:val="24"/>
        </w:rPr>
        <w:t xml:space="preserve"> </w:t>
      </w:r>
    </w:p>
    <w:p w14:paraId="69F0D0AE" w14:textId="77777777" w:rsidR="00AA1456" w:rsidRPr="00B3695A" w:rsidRDefault="00AA1456" w:rsidP="000C0CF7">
      <w:pPr>
        <w:spacing w:line="480" w:lineRule="auto"/>
        <w:rPr>
          <w:rFonts w:ascii="Times New Roman" w:hAnsi="Times New Roman" w:cs="Times New Roman"/>
          <w:sz w:val="24"/>
          <w:szCs w:val="24"/>
        </w:rPr>
      </w:pPr>
    </w:p>
    <w:p w14:paraId="27274DC5" w14:textId="4EB3CA68" w:rsidR="00452D08" w:rsidRPr="00B3695A" w:rsidRDefault="000F1971" w:rsidP="000C0CF7">
      <w:pPr>
        <w:spacing w:line="480" w:lineRule="auto"/>
        <w:rPr>
          <w:rFonts w:ascii="Times New Roman" w:hAnsi="Times New Roman" w:cs="Times New Roman"/>
          <w:b/>
          <w:sz w:val="24"/>
          <w:szCs w:val="24"/>
        </w:rPr>
      </w:pPr>
      <w:r w:rsidRPr="00B3695A">
        <w:rPr>
          <w:rFonts w:ascii="Times New Roman" w:hAnsi="Times New Roman" w:cs="Times New Roman"/>
          <w:b/>
          <w:sz w:val="24"/>
          <w:szCs w:val="24"/>
        </w:rPr>
        <w:t>V</w:t>
      </w:r>
      <w:r w:rsidR="0076022E" w:rsidRPr="00B3695A">
        <w:rPr>
          <w:rFonts w:ascii="Times New Roman" w:hAnsi="Times New Roman" w:cs="Times New Roman"/>
          <w:b/>
          <w:sz w:val="24"/>
          <w:szCs w:val="24"/>
        </w:rPr>
        <w:t>alidation using topological data analysis</w:t>
      </w:r>
      <w:r w:rsidR="00CF7A5D" w:rsidRPr="00B3695A">
        <w:rPr>
          <w:rFonts w:ascii="Times New Roman" w:hAnsi="Times New Roman" w:cs="Times New Roman"/>
          <w:b/>
          <w:sz w:val="24"/>
          <w:szCs w:val="24"/>
        </w:rPr>
        <w:t xml:space="preserve"> in a replication </w:t>
      </w:r>
      <w:r w:rsidR="00E44C30" w:rsidRPr="00B3695A">
        <w:rPr>
          <w:rFonts w:ascii="Times New Roman" w:hAnsi="Times New Roman" w:cs="Times New Roman"/>
          <w:b/>
          <w:sz w:val="24"/>
          <w:szCs w:val="24"/>
        </w:rPr>
        <w:t xml:space="preserve">group </w:t>
      </w:r>
      <w:r w:rsidR="00CF7A5D" w:rsidRPr="00B3695A">
        <w:rPr>
          <w:rFonts w:ascii="Times New Roman" w:hAnsi="Times New Roman" w:cs="Times New Roman"/>
          <w:b/>
          <w:sz w:val="24"/>
          <w:szCs w:val="24"/>
        </w:rPr>
        <w:t>of 197 PCD patients</w:t>
      </w:r>
    </w:p>
    <w:p w14:paraId="5A2BBF21" w14:textId="3876CB91" w:rsidR="0095499B" w:rsidRPr="00B3695A" w:rsidRDefault="00556824" w:rsidP="000C0CF7">
      <w:pPr>
        <w:spacing w:line="480" w:lineRule="auto"/>
        <w:rPr>
          <w:rFonts w:ascii="Times New Roman" w:hAnsi="Times New Roman" w:cs="Times New Roman"/>
          <w:sz w:val="24"/>
          <w:szCs w:val="24"/>
        </w:rPr>
      </w:pPr>
      <w:r w:rsidRPr="00B3695A">
        <w:rPr>
          <w:rFonts w:ascii="Times New Roman" w:hAnsi="Times New Roman" w:cs="Times New Roman"/>
          <w:sz w:val="24"/>
          <w:szCs w:val="24"/>
        </w:rPr>
        <w:t xml:space="preserve">A </w:t>
      </w:r>
      <w:r w:rsidR="00C15856" w:rsidRPr="00B3695A">
        <w:rPr>
          <w:rFonts w:ascii="Times New Roman" w:hAnsi="Times New Roman" w:cs="Times New Roman"/>
          <w:sz w:val="24"/>
          <w:szCs w:val="24"/>
        </w:rPr>
        <w:t xml:space="preserve">validation </w:t>
      </w:r>
      <w:r w:rsidRPr="00B3695A">
        <w:rPr>
          <w:rFonts w:ascii="Times New Roman" w:hAnsi="Times New Roman" w:cs="Times New Roman"/>
          <w:sz w:val="24"/>
          <w:szCs w:val="24"/>
        </w:rPr>
        <w:t xml:space="preserve">topological model was generated by analysis of a replication cohort of </w:t>
      </w:r>
      <w:r w:rsidR="001F0167" w:rsidRPr="00B3695A">
        <w:rPr>
          <w:rFonts w:ascii="Times New Roman" w:hAnsi="Times New Roman" w:cs="Times New Roman"/>
          <w:sz w:val="24"/>
          <w:szCs w:val="24"/>
        </w:rPr>
        <w:t xml:space="preserve">197 </w:t>
      </w:r>
      <w:r w:rsidR="003347B9" w:rsidRPr="00B3695A">
        <w:rPr>
          <w:rFonts w:ascii="Times New Roman" w:hAnsi="Times New Roman" w:cs="Times New Roman"/>
          <w:sz w:val="24"/>
          <w:szCs w:val="24"/>
        </w:rPr>
        <w:t xml:space="preserve">additional </w:t>
      </w:r>
      <w:r w:rsidR="00C15856" w:rsidRPr="00B3695A">
        <w:rPr>
          <w:rFonts w:ascii="Times New Roman" w:hAnsi="Times New Roman" w:cs="Times New Roman"/>
          <w:sz w:val="24"/>
          <w:szCs w:val="24"/>
        </w:rPr>
        <w:t>patients</w:t>
      </w:r>
      <w:r w:rsidR="00C415D8" w:rsidRPr="00B3695A">
        <w:rPr>
          <w:rFonts w:ascii="Times New Roman" w:hAnsi="Times New Roman" w:cs="Times New Roman"/>
          <w:sz w:val="24"/>
          <w:szCs w:val="24"/>
        </w:rPr>
        <w:t>:</w:t>
      </w:r>
      <w:r w:rsidR="0095499B" w:rsidRPr="00B3695A">
        <w:rPr>
          <w:rFonts w:ascii="Times New Roman" w:hAnsi="Times New Roman" w:cs="Times New Roman"/>
          <w:sz w:val="24"/>
          <w:szCs w:val="24"/>
        </w:rPr>
        <w:t xml:space="preserve"> </w:t>
      </w:r>
      <w:r w:rsidR="00B054A2" w:rsidRPr="00B3695A">
        <w:rPr>
          <w:rFonts w:ascii="Times New Roman" w:hAnsi="Times New Roman" w:cs="Times New Roman"/>
          <w:sz w:val="24"/>
          <w:szCs w:val="24"/>
        </w:rPr>
        <w:t>61</w:t>
      </w:r>
      <w:r w:rsidR="00E92F4D" w:rsidRPr="00B3695A">
        <w:rPr>
          <w:rFonts w:ascii="Times New Roman" w:hAnsi="Times New Roman" w:cs="Times New Roman"/>
          <w:sz w:val="24"/>
          <w:szCs w:val="24"/>
        </w:rPr>
        <w:t xml:space="preserve"> </w:t>
      </w:r>
      <w:r w:rsidR="0091784D" w:rsidRPr="00B3695A">
        <w:rPr>
          <w:rFonts w:ascii="Times New Roman" w:hAnsi="Times New Roman" w:cs="Times New Roman"/>
          <w:sz w:val="24"/>
          <w:szCs w:val="24"/>
        </w:rPr>
        <w:t>from the UK</w:t>
      </w:r>
      <w:r w:rsidR="00E92F4D" w:rsidRPr="00B3695A">
        <w:rPr>
          <w:rFonts w:ascii="Times New Roman" w:hAnsi="Times New Roman" w:cs="Times New Roman"/>
          <w:sz w:val="24"/>
          <w:szCs w:val="24"/>
        </w:rPr>
        <w:t>, 28 from the Netherland</w:t>
      </w:r>
      <w:r w:rsidR="00DA3414" w:rsidRPr="00B3695A">
        <w:rPr>
          <w:rFonts w:ascii="Times New Roman" w:hAnsi="Times New Roman" w:cs="Times New Roman"/>
          <w:sz w:val="24"/>
          <w:szCs w:val="24"/>
        </w:rPr>
        <w:t>s</w:t>
      </w:r>
      <w:r w:rsidR="00E92F4D" w:rsidRPr="00B3695A">
        <w:rPr>
          <w:rFonts w:ascii="Times New Roman" w:hAnsi="Times New Roman" w:cs="Times New Roman"/>
          <w:sz w:val="24"/>
          <w:szCs w:val="24"/>
        </w:rPr>
        <w:t xml:space="preserve"> and 108 from France</w:t>
      </w:r>
      <w:r w:rsidR="00796DC1" w:rsidRPr="00B3695A">
        <w:rPr>
          <w:rFonts w:ascii="Times New Roman" w:hAnsi="Times New Roman" w:cs="Times New Roman"/>
          <w:sz w:val="24"/>
          <w:szCs w:val="24"/>
        </w:rPr>
        <w:t xml:space="preserve"> (</w:t>
      </w:r>
      <w:r w:rsidR="001817D5" w:rsidRPr="00B3695A">
        <w:rPr>
          <w:rFonts w:ascii="Times New Roman" w:hAnsi="Times New Roman" w:cs="Times New Roman"/>
          <w:b/>
          <w:sz w:val="24"/>
          <w:szCs w:val="24"/>
        </w:rPr>
        <w:t>supplementary tables E</w:t>
      </w:r>
      <w:r w:rsidR="000B0DF0">
        <w:rPr>
          <w:rFonts w:ascii="Times New Roman" w:hAnsi="Times New Roman" w:cs="Times New Roman"/>
          <w:b/>
          <w:sz w:val="24"/>
          <w:szCs w:val="24"/>
        </w:rPr>
        <w:t>5</w:t>
      </w:r>
      <w:r w:rsidR="001817D5" w:rsidRPr="00B3695A">
        <w:rPr>
          <w:rFonts w:ascii="Times New Roman" w:hAnsi="Times New Roman" w:cs="Times New Roman"/>
          <w:b/>
          <w:sz w:val="24"/>
          <w:szCs w:val="24"/>
        </w:rPr>
        <w:t>, E</w:t>
      </w:r>
      <w:r w:rsidR="000B0DF0">
        <w:rPr>
          <w:rFonts w:ascii="Times New Roman" w:hAnsi="Times New Roman" w:cs="Times New Roman"/>
          <w:b/>
          <w:sz w:val="24"/>
          <w:szCs w:val="24"/>
        </w:rPr>
        <w:t>6</w:t>
      </w:r>
      <w:r w:rsidR="00796DC1" w:rsidRPr="00B3695A">
        <w:rPr>
          <w:rFonts w:ascii="Times New Roman" w:hAnsi="Times New Roman" w:cs="Times New Roman"/>
          <w:sz w:val="24"/>
          <w:szCs w:val="24"/>
        </w:rPr>
        <w:t>)</w:t>
      </w:r>
      <w:r w:rsidR="00E92F4D" w:rsidRPr="00B3695A">
        <w:rPr>
          <w:rFonts w:ascii="Times New Roman" w:hAnsi="Times New Roman" w:cs="Times New Roman"/>
          <w:sz w:val="24"/>
          <w:szCs w:val="24"/>
        </w:rPr>
        <w:t xml:space="preserve">. </w:t>
      </w:r>
      <w:r w:rsidR="00464690" w:rsidRPr="00B3695A">
        <w:rPr>
          <w:rFonts w:ascii="Times New Roman" w:hAnsi="Times New Roman" w:cs="Times New Roman"/>
          <w:sz w:val="24"/>
          <w:szCs w:val="24"/>
        </w:rPr>
        <w:t>Th</w:t>
      </w:r>
      <w:r w:rsidRPr="00B3695A">
        <w:rPr>
          <w:rFonts w:ascii="Times New Roman" w:hAnsi="Times New Roman" w:cs="Times New Roman"/>
          <w:sz w:val="24"/>
          <w:szCs w:val="24"/>
        </w:rPr>
        <w:t>is</w:t>
      </w:r>
      <w:r w:rsidR="00464690" w:rsidRPr="00B3695A">
        <w:rPr>
          <w:rFonts w:ascii="Times New Roman" w:hAnsi="Times New Roman" w:cs="Times New Roman"/>
          <w:sz w:val="24"/>
          <w:szCs w:val="24"/>
        </w:rPr>
        <w:t xml:space="preserve"> confirmed the </w:t>
      </w:r>
      <w:r w:rsidR="00BA16A2" w:rsidRPr="00B3695A">
        <w:rPr>
          <w:rFonts w:ascii="Times New Roman" w:hAnsi="Times New Roman" w:cs="Times New Roman"/>
          <w:sz w:val="24"/>
          <w:szCs w:val="24"/>
        </w:rPr>
        <w:t xml:space="preserve">discovery group </w:t>
      </w:r>
      <w:r w:rsidR="00464690" w:rsidRPr="00B3695A">
        <w:rPr>
          <w:rFonts w:ascii="Times New Roman" w:hAnsi="Times New Roman" w:cs="Times New Roman"/>
          <w:sz w:val="24"/>
          <w:szCs w:val="24"/>
        </w:rPr>
        <w:t>findings</w:t>
      </w:r>
      <w:r w:rsidR="00950C93" w:rsidRPr="00B3695A">
        <w:rPr>
          <w:rFonts w:ascii="Times New Roman" w:hAnsi="Times New Roman" w:cs="Times New Roman"/>
          <w:sz w:val="24"/>
          <w:szCs w:val="24"/>
        </w:rPr>
        <w:t>,</w:t>
      </w:r>
      <w:r w:rsidR="00464690" w:rsidRPr="00B3695A">
        <w:rPr>
          <w:rFonts w:ascii="Times New Roman" w:hAnsi="Times New Roman" w:cs="Times New Roman"/>
          <w:sz w:val="24"/>
          <w:szCs w:val="24"/>
        </w:rPr>
        <w:t xml:space="preserve"> </w:t>
      </w:r>
      <w:r w:rsidR="00EE6392" w:rsidRPr="00B3695A">
        <w:rPr>
          <w:rFonts w:ascii="Times New Roman" w:hAnsi="Times New Roman" w:cs="Times New Roman"/>
          <w:sz w:val="24"/>
          <w:szCs w:val="24"/>
        </w:rPr>
        <w:t xml:space="preserve">with </w:t>
      </w:r>
      <w:r w:rsidR="00BA16A2" w:rsidRPr="00B3695A">
        <w:rPr>
          <w:rFonts w:ascii="Times New Roman" w:hAnsi="Times New Roman" w:cs="Times New Roman"/>
          <w:i/>
          <w:sz w:val="24"/>
          <w:szCs w:val="24"/>
        </w:rPr>
        <w:t>CCDC39</w:t>
      </w:r>
      <w:r w:rsidR="00BA16A2" w:rsidRPr="00B3695A">
        <w:rPr>
          <w:rFonts w:ascii="Times New Roman" w:hAnsi="Times New Roman" w:cs="Times New Roman"/>
          <w:sz w:val="24"/>
          <w:szCs w:val="24"/>
        </w:rPr>
        <w:t xml:space="preserve"> mutation </w:t>
      </w:r>
      <w:r w:rsidR="00464690" w:rsidRPr="00B3695A">
        <w:rPr>
          <w:rFonts w:ascii="Times New Roman" w:hAnsi="Times New Roman" w:cs="Times New Roman"/>
          <w:sz w:val="24"/>
          <w:szCs w:val="24"/>
        </w:rPr>
        <w:t>p</w:t>
      </w:r>
      <w:r w:rsidR="00452D08" w:rsidRPr="00B3695A">
        <w:rPr>
          <w:rFonts w:ascii="Times New Roman" w:hAnsi="Times New Roman" w:cs="Times New Roman"/>
          <w:sz w:val="24"/>
          <w:szCs w:val="24"/>
        </w:rPr>
        <w:t xml:space="preserve">atients </w:t>
      </w:r>
      <w:r w:rsidR="00D779B3" w:rsidRPr="00B3695A">
        <w:rPr>
          <w:rFonts w:ascii="Times New Roman" w:hAnsi="Times New Roman" w:cs="Times New Roman"/>
          <w:sz w:val="24"/>
          <w:szCs w:val="24"/>
        </w:rPr>
        <w:t>cluster</w:t>
      </w:r>
      <w:r w:rsidR="00EE6392" w:rsidRPr="00B3695A">
        <w:rPr>
          <w:rFonts w:ascii="Times New Roman" w:hAnsi="Times New Roman" w:cs="Times New Roman"/>
          <w:sz w:val="24"/>
          <w:szCs w:val="24"/>
        </w:rPr>
        <w:t xml:space="preserve">ing </w:t>
      </w:r>
      <w:r w:rsidR="00D779B3" w:rsidRPr="00B3695A">
        <w:rPr>
          <w:rFonts w:ascii="Times New Roman" w:hAnsi="Times New Roman" w:cs="Times New Roman"/>
          <w:sz w:val="24"/>
          <w:szCs w:val="24"/>
        </w:rPr>
        <w:t>in an area</w:t>
      </w:r>
      <w:r w:rsidR="00325B32" w:rsidRPr="00B3695A">
        <w:rPr>
          <w:rFonts w:ascii="Times New Roman" w:hAnsi="Times New Roman" w:cs="Times New Roman"/>
          <w:sz w:val="24"/>
          <w:szCs w:val="24"/>
        </w:rPr>
        <w:t xml:space="preserve"> of the structure</w:t>
      </w:r>
      <w:r w:rsidR="00D76BD9" w:rsidRPr="00B3695A">
        <w:rPr>
          <w:rFonts w:ascii="Times New Roman" w:hAnsi="Times New Roman" w:cs="Times New Roman"/>
          <w:sz w:val="24"/>
          <w:szCs w:val="24"/>
        </w:rPr>
        <w:t xml:space="preserve"> with</w:t>
      </w:r>
      <w:r w:rsidR="00452D08" w:rsidRPr="00B3695A">
        <w:rPr>
          <w:rFonts w:ascii="Times New Roman" w:hAnsi="Times New Roman" w:cs="Times New Roman"/>
          <w:sz w:val="24"/>
          <w:szCs w:val="24"/>
        </w:rPr>
        <w:t xml:space="preserve"> lower </w:t>
      </w:r>
      <w:r w:rsidR="00D67588" w:rsidRPr="00B3695A">
        <w:rPr>
          <w:rFonts w:ascii="Times New Roman" w:hAnsi="Times New Roman" w:cs="Times New Roman"/>
          <w:sz w:val="24"/>
          <w:szCs w:val="24"/>
        </w:rPr>
        <w:t>FEV</w:t>
      </w:r>
      <w:r w:rsidR="00D67588" w:rsidRPr="00B3695A">
        <w:rPr>
          <w:rFonts w:ascii="Times New Roman" w:hAnsi="Times New Roman" w:cs="Times New Roman"/>
          <w:sz w:val="24"/>
          <w:szCs w:val="24"/>
          <w:vertAlign w:val="subscript"/>
        </w:rPr>
        <w:t>1</w:t>
      </w:r>
      <w:r w:rsidR="00D67588" w:rsidRPr="00B3695A">
        <w:rPr>
          <w:rFonts w:ascii="Times New Roman" w:hAnsi="Times New Roman" w:cs="Times New Roman"/>
          <w:sz w:val="24"/>
          <w:szCs w:val="24"/>
        </w:rPr>
        <w:t xml:space="preserve"> z</w:t>
      </w:r>
      <w:r w:rsidR="00D01A22" w:rsidRPr="00B3695A">
        <w:rPr>
          <w:rFonts w:ascii="Times New Roman" w:hAnsi="Times New Roman" w:cs="Times New Roman"/>
          <w:sz w:val="24"/>
          <w:szCs w:val="24"/>
        </w:rPr>
        <w:t>-</w:t>
      </w:r>
      <w:r w:rsidR="00D67588" w:rsidRPr="00B3695A">
        <w:rPr>
          <w:rFonts w:ascii="Times New Roman" w:hAnsi="Times New Roman" w:cs="Times New Roman"/>
          <w:sz w:val="24"/>
          <w:szCs w:val="24"/>
        </w:rPr>
        <w:t>scores</w:t>
      </w:r>
      <w:r w:rsidR="004D3A6F" w:rsidRPr="00B3695A">
        <w:rPr>
          <w:rFonts w:ascii="Times New Roman" w:hAnsi="Times New Roman" w:cs="Times New Roman"/>
          <w:sz w:val="24"/>
          <w:szCs w:val="24"/>
        </w:rPr>
        <w:t xml:space="preserve"> at diagnosis</w:t>
      </w:r>
      <w:r w:rsidR="0085431E" w:rsidRPr="00B3695A">
        <w:rPr>
          <w:rFonts w:ascii="Times New Roman" w:hAnsi="Times New Roman" w:cs="Times New Roman"/>
          <w:sz w:val="24"/>
          <w:szCs w:val="24"/>
        </w:rPr>
        <w:t xml:space="preserve"> (</w:t>
      </w:r>
      <w:r w:rsidR="0097149E" w:rsidRPr="00B3695A">
        <w:rPr>
          <w:rFonts w:ascii="Times New Roman" w:hAnsi="Times New Roman" w:cs="Times New Roman"/>
          <w:b/>
          <w:sz w:val="24"/>
          <w:szCs w:val="24"/>
        </w:rPr>
        <w:t>f</w:t>
      </w:r>
      <w:r w:rsidR="0085431E" w:rsidRPr="00B3695A">
        <w:rPr>
          <w:rFonts w:ascii="Times New Roman" w:hAnsi="Times New Roman" w:cs="Times New Roman"/>
          <w:b/>
          <w:sz w:val="24"/>
          <w:szCs w:val="24"/>
        </w:rPr>
        <w:t>ig</w:t>
      </w:r>
      <w:r w:rsidR="0097149E" w:rsidRPr="00B3695A">
        <w:rPr>
          <w:rFonts w:ascii="Times New Roman" w:hAnsi="Times New Roman" w:cs="Times New Roman"/>
          <w:b/>
          <w:sz w:val="24"/>
          <w:szCs w:val="24"/>
        </w:rPr>
        <w:t>ure</w:t>
      </w:r>
      <w:r w:rsidR="0085431E" w:rsidRPr="00B3695A">
        <w:rPr>
          <w:rFonts w:ascii="Times New Roman" w:hAnsi="Times New Roman" w:cs="Times New Roman"/>
          <w:b/>
          <w:sz w:val="24"/>
          <w:szCs w:val="24"/>
        </w:rPr>
        <w:t xml:space="preserve"> </w:t>
      </w:r>
      <w:r w:rsidR="00C70B35">
        <w:rPr>
          <w:rFonts w:ascii="Times New Roman" w:hAnsi="Times New Roman" w:cs="Times New Roman"/>
          <w:b/>
          <w:sz w:val="24"/>
          <w:szCs w:val="24"/>
        </w:rPr>
        <w:t>4</w:t>
      </w:r>
      <w:r w:rsidR="005B6476" w:rsidRPr="00B3695A">
        <w:rPr>
          <w:rFonts w:ascii="Times New Roman" w:hAnsi="Times New Roman" w:cs="Times New Roman"/>
          <w:b/>
          <w:sz w:val="24"/>
          <w:szCs w:val="24"/>
        </w:rPr>
        <w:t>.B</w:t>
      </w:r>
      <w:r w:rsidR="000F3662" w:rsidRPr="00B3695A">
        <w:rPr>
          <w:rFonts w:ascii="Times New Roman" w:hAnsi="Times New Roman" w:cs="Times New Roman"/>
          <w:sz w:val="24"/>
          <w:szCs w:val="24"/>
        </w:rPr>
        <w:t xml:space="preserve"> </w:t>
      </w:r>
      <w:r w:rsidR="006158D4" w:rsidRPr="00B3695A">
        <w:rPr>
          <w:rFonts w:ascii="Times New Roman" w:hAnsi="Times New Roman" w:cs="Times New Roman"/>
          <w:sz w:val="24"/>
          <w:szCs w:val="24"/>
        </w:rPr>
        <w:t xml:space="preserve">in dark blue </w:t>
      </w:r>
      <w:r w:rsidR="000F3662" w:rsidRPr="00B3695A">
        <w:rPr>
          <w:rFonts w:ascii="Times New Roman" w:hAnsi="Times New Roman" w:cs="Times New Roman"/>
          <w:sz w:val="24"/>
          <w:szCs w:val="24"/>
        </w:rPr>
        <w:t xml:space="preserve">and </w:t>
      </w:r>
      <w:r w:rsidR="006158D4" w:rsidRPr="00B3695A">
        <w:rPr>
          <w:rFonts w:ascii="Times New Roman" w:hAnsi="Times New Roman" w:cs="Times New Roman"/>
          <w:b/>
          <w:sz w:val="24"/>
          <w:szCs w:val="24"/>
        </w:rPr>
        <w:t>figure</w:t>
      </w:r>
      <w:r w:rsidR="006158D4" w:rsidRPr="00B3695A">
        <w:rPr>
          <w:rFonts w:ascii="Times New Roman" w:hAnsi="Times New Roman" w:cs="Times New Roman"/>
          <w:sz w:val="24"/>
          <w:szCs w:val="24"/>
        </w:rPr>
        <w:t xml:space="preserve"> </w:t>
      </w:r>
      <w:r w:rsidR="00C70B35">
        <w:rPr>
          <w:rFonts w:ascii="Times New Roman" w:hAnsi="Times New Roman" w:cs="Times New Roman"/>
          <w:b/>
          <w:sz w:val="24"/>
          <w:szCs w:val="24"/>
        </w:rPr>
        <w:t>4</w:t>
      </w:r>
      <w:r w:rsidR="000F3662" w:rsidRPr="00B3695A">
        <w:rPr>
          <w:rFonts w:ascii="Times New Roman" w:hAnsi="Times New Roman" w:cs="Times New Roman"/>
          <w:b/>
          <w:sz w:val="24"/>
          <w:szCs w:val="24"/>
        </w:rPr>
        <w:t>.D</w:t>
      </w:r>
      <w:r w:rsidR="006158D4" w:rsidRPr="00B3695A">
        <w:rPr>
          <w:rFonts w:ascii="Times New Roman" w:hAnsi="Times New Roman" w:cs="Times New Roman"/>
          <w:sz w:val="24"/>
          <w:szCs w:val="24"/>
        </w:rPr>
        <w:t xml:space="preserve"> </w:t>
      </w:r>
      <w:r w:rsidR="005B6476" w:rsidRPr="00B3695A">
        <w:rPr>
          <w:rFonts w:ascii="Times New Roman" w:hAnsi="Times New Roman" w:cs="Times New Roman"/>
          <w:sz w:val="24"/>
          <w:szCs w:val="24"/>
        </w:rPr>
        <w:t>in green</w:t>
      </w:r>
      <w:r w:rsidR="0085431E" w:rsidRPr="00B3695A">
        <w:rPr>
          <w:rFonts w:ascii="Times New Roman" w:hAnsi="Times New Roman" w:cs="Times New Roman"/>
          <w:sz w:val="24"/>
          <w:szCs w:val="24"/>
        </w:rPr>
        <w:t>)</w:t>
      </w:r>
      <w:r w:rsidR="0095499B" w:rsidRPr="00B3695A">
        <w:rPr>
          <w:rFonts w:ascii="Times New Roman" w:hAnsi="Times New Roman" w:cs="Times New Roman"/>
          <w:sz w:val="24"/>
          <w:szCs w:val="24"/>
        </w:rPr>
        <w:t xml:space="preserve"> and </w:t>
      </w:r>
      <w:r w:rsidR="000F3662" w:rsidRPr="00B3695A">
        <w:rPr>
          <w:rFonts w:ascii="Times New Roman" w:hAnsi="Times New Roman" w:cs="Times New Roman"/>
          <w:sz w:val="24"/>
          <w:szCs w:val="24"/>
        </w:rPr>
        <w:t xml:space="preserve">a </w:t>
      </w:r>
      <w:r w:rsidR="00F23F60" w:rsidRPr="00B3695A">
        <w:rPr>
          <w:rFonts w:ascii="Times New Roman" w:hAnsi="Times New Roman" w:cs="Times New Roman"/>
          <w:sz w:val="24"/>
          <w:szCs w:val="24"/>
        </w:rPr>
        <w:t xml:space="preserve">higher proportion of reported </w:t>
      </w:r>
      <w:r w:rsidR="00D67588" w:rsidRPr="00B3695A">
        <w:rPr>
          <w:rFonts w:ascii="Times New Roman" w:hAnsi="Times New Roman" w:cs="Times New Roman"/>
          <w:sz w:val="24"/>
          <w:szCs w:val="24"/>
        </w:rPr>
        <w:t>NRDS</w:t>
      </w:r>
      <w:r w:rsidR="002F708C" w:rsidRPr="00B3695A">
        <w:rPr>
          <w:rFonts w:ascii="Times New Roman" w:hAnsi="Times New Roman" w:cs="Times New Roman"/>
          <w:sz w:val="24"/>
          <w:szCs w:val="24"/>
        </w:rPr>
        <w:t xml:space="preserve"> (</w:t>
      </w:r>
      <w:r w:rsidR="0097149E" w:rsidRPr="00B3695A">
        <w:rPr>
          <w:rFonts w:ascii="Times New Roman" w:hAnsi="Times New Roman" w:cs="Times New Roman"/>
          <w:b/>
          <w:sz w:val="24"/>
          <w:szCs w:val="24"/>
        </w:rPr>
        <w:t>f</w:t>
      </w:r>
      <w:r w:rsidR="002F708C" w:rsidRPr="00B3695A">
        <w:rPr>
          <w:rFonts w:ascii="Times New Roman" w:hAnsi="Times New Roman" w:cs="Times New Roman"/>
          <w:b/>
          <w:sz w:val="24"/>
          <w:szCs w:val="24"/>
        </w:rPr>
        <w:t xml:space="preserve">igure </w:t>
      </w:r>
      <w:r w:rsidR="00C70B35">
        <w:rPr>
          <w:rFonts w:ascii="Times New Roman" w:hAnsi="Times New Roman" w:cs="Times New Roman"/>
          <w:b/>
          <w:sz w:val="24"/>
          <w:szCs w:val="24"/>
        </w:rPr>
        <w:t>4</w:t>
      </w:r>
      <w:r w:rsidR="002F708C" w:rsidRPr="00B3695A">
        <w:rPr>
          <w:rFonts w:ascii="Times New Roman" w:hAnsi="Times New Roman" w:cs="Times New Roman"/>
          <w:b/>
          <w:sz w:val="24"/>
          <w:szCs w:val="24"/>
        </w:rPr>
        <w:t>.C</w:t>
      </w:r>
      <w:r w:rsidR="002F708C" w:rsidRPr="00B3695A">
        <w:rPr>
          <w:rFonts w:ascii="Times New Roman" w:hAnsi="Times New Roman" w:cs="Times New Roman"/>
          <w:sz w:val="24"/>
          <w:szCs w:val="24"/>
        </w:rPr>
        <w:t xml:space="preserve"> in red</w:t>
      </w:r>
      <w:r w:rsidR="00DD1CF6" w:rsidRPr="00B3695A">
        <w:rPr>
          <w:rFonts w:ascii="Times New Roman" w:hAnsi="Times New Roman" w:cs="Times New Roman"/>
          <w:sz w:val="24"/>
          <w:szCs w:val="24"/>
        </w:rPr>
        <w:t>)</w:t>
      </w:r>
      <w:r w:rsidR="00452D08" w:rsidRPr="00B3695A">
        <w:rPr>
          <w:rFonts w:ascii="Times New Roman" w:hAnsi="Times New Roman" w:cs="Times New Roman"/>
          <w:sz w:val="24"/>
          <w:szCs w:val="24"/>
        </w:rPr>
        <w:t xml:space="preserve">, while </w:t>
      </w:r>
      <w:r w:rsidR="004A162D" w:rsidRPr="00B3695A">
        <w:rPr>
          <w:rFonts w:ascii="Times New Roman" w:hAnsi="Times New Roman" w:cs="Times New Roman"/>
          <w:i/>
          <w:sz w:val="24"/>
          <w:szCs w:val="24"/>
        </w:rPr>
        <w:t>DNAH11</w:t>
      </w:r>
      <w:r w:rsidR="004A162D" w:rsidRPr="00B3695A">
        <w:rPr>
          <w:rFonts w:ascii="Times New Roman" w:hAnsi="Times New Roman" w:cs="Times New Roman"/>
          <w:sz w:val="24"/>
          <w:szCs w:val="24"/>
        </w:rPr>
        <w:t xml:space="preserve"> mutation </w:t>
      </w:r>
      <w:r w:rsidR="00452D08" w:rsidRPr="00B3695A">
        <w:rPr>
          <w:rFonts w:ascii="Times New Roman" w:hAnsi="Times New Roman" w:cs="Times New Roman"/>
          <w:sz w:val="24"/>
          <w:szCs w:val="24"/>
        </w:rPr>
        <w:t>patients clustered in an area with higher FEV</w:t>
      </w:r>
      <w:r w:rsidR="00452D08" w:rsidRPr="00B3695A">
        <w:rPr>
          <w:rFonts w:ascii="Times New Roman" w:hAnsi="Times New Roman" w:cs="Times New Roman"/>
          <w:sz w:val="24"/>
          <w:szCs w:val="24"/>
          <w:vertAlign w:val="subscript"/>
        </w:rPr>
        <w:t>1</w:t>
      </w:r>
      <w:r w:rsidR="00452D08" w:rsidRPr="00B3695A">
        <w:rPr>
          <w:rFonts w:ascii="Times New Roman" w:hAnsi="Times New Roman" w:cs="Times New Roman"/>
          <w:sz w:val="24"/>
          <w:szCs w:val="24"/>
        </w:rPr>
        <w:t xml:space="preserve"> z</w:t>
      </w:r>
      <w:r w:rsidR="00D01A22" w:rsidRPr="00B3695A">
        <w:rPr>
          <w:rFonts w:ascii="Times New Roman" w:hAnsi="Times New Roman" w:cs="Times New Roman"/>
          <w:sz w:val="24"/>
          <w:szCs w:val="24"/>
        </w:rPr>
        <w:t>-</w:t>
      </w:r>
      <w:r w:rsidR="00452D08" w:rsidRPr="00B3695A">
        <w:rPr>
          <w:rFonts w:ascii="Times New Roman" w:hAnsi="Times New Roman" w:cs="Times New Roman"/>
          <w:sz w:val="24"/>
          <w:szCs w:val="24"/>
        </w:rPr>
        <w:t>scores</w:t>
      </w:r>
      <w:r w:rsidR="005B60BB" w:rsidRPr="00B3695A">
        <w:rPr>
          <w:rFonts w:ascii="Times New Roman" w:hAnsi="Times New Roman" w:cs="Times New Roman"/>
          <w:sz w:val="24"/>
          <w:szCs w:val="24"/>
        </w:rPr>
        <w:t xml:space="preserve"> (</w:t>
      </w:r>
      <w:r w:rsidR="00241AC7" w:rsidRPr="00B3695A">
        <w:rPr>
          <w:rFonts w:ascii="Times New Roman" w:hAnsi="Times New Roman" w:cs="Times New Roman"/>
          <w:b/>
          <w:sz w:val="24"/>
          <w:szCs w:val="24"/>
        </w:rPr>
        <w:t>figure</w:t>
      </w:r>
      <w:r w:rsidR="005B60BB" w:rsidRPr="00B3695A">
        <w:rPr>
          <w:rFonts w:ascii="Times New Roman" w:hAnsi="Times New Roman" w:cs="Times New Roman"/>
          <w:b/>
          <w:sz w:val="24"/>
          <w:szCs w:val="24"/>
        </w:rPr>
        <w:t xml:space="preserve"> </w:t>
      </w:r>
      <w:r w:rsidR="00C70B35">
        <w:rPr>
          <w:rFonts w:ascii="Times New Roman" w:hAnsi="Times New Roman" w:cs="Times New Roman"/>
          <w:b/>
          <w:sz w:val="24"/>
          <w:szCs w:val="24"/>
        </w:rPr>
        <w:t>4</w:t>
      </w:r>
      <w:r w:rsidR="00DD1CF6" w:rsidRPr="00B3695A">
        <w:rPr>
          <w:rFonts w:ascii="Times New Roman" w:hAnsi="Times New Roman" w:cs="Times New Roman"/>
          <w:b/>
          <w:sz w:val="24"/>
          <w:szCs w:val="24"/>
        </w:rPr>
        <w:t>.</w:t>
      </w:r>
      <w:r w:rsidR="00BA49CD" w:rsidRPr="00B3695A">
        <w:rPr>
          <w:rFonts w:ascii="Times New Roman" w:hAnsi="Times New Roman" w:cs="Times New Roman"/>
          <w:b/>
          <w:sz w:val="24"/>
          <w:szCs w:val="24"/>
        </w:rPr>
        <w:t>E</w:t>
      </w:r>
      <w:r w:rsidR="000F3662" w:rsidRPr="00B3695A">
        <w:rPr>
          <w:rFonts w:ascii="Times New Roman" w:hAnsi="Times New Roman" w:cs="Times New Roman"/>
          <w:b/>
          <w:sz w:val="24"/>
          <w:szCs w:val="24"/>
        </w:rPr>
        <w:t xml:space="preserve"> </w:t>
      </w:r>
      <w:r w:rsidR="006158D4" w:rsidRPr="00B3695A">
        <w:rPr>
          <w:rFonts w:ascii="Times New Roman" w:hAnsi="Times New Roman" w:cs="Times New Roman"/>
          <w:sz w:val="24"/>
          <w:szCs w:val="24"/>
        </w:rPr>
        <w:t xml:space="preserve">in green </w:t>
      </w:r>
      <w:r w:rsidR="000F3662" w:rsidRPr="00B3695A">
        <w:rPr>
          <w:rFonts w:ascii="Times New Roman" w:hAnsi="Times New Roman" w:cs="Times New Roman"/>
          <w:sz w:val="24"/>
          <w:szCs w:val="24"/>
        </w:rPr>
        <w:t>and</w:t>
      </w:r>
      <w:r w:rsidR="000F3662" w:rsidRPr="00B3695A">
        <w:rPr>
          <w:rFonts w:ascii="Times New Roman" w:hAnsi="Times New Roman" w:cs="Times New Roman"/>
          <w:b/>
          <w:sz w:val="24"/>
          <w:szCs w:val="24"/>
        </w:rPr>
        <w:t xml:space="preserve"> </w:t>
      </w:r>
      <w:r w:rsidR="006158D4" w:rsidRPr="00B3695A">
        <w:rPr>
          <w:rFonts w:ascii="Times New Roman" w:hAnsi="Times New Roman" w:cs="Times New Roman"/>
          <w:b/>
          <w:sz w:val="24"/>
          <w:szCs w:val="24"/>
        </w:rPr>
        <w:t xml:space="preserve">figure </w:t>
      </w:r>
      <w:r w:rsidR="00C70B35">
        <w:rPr>
          <w:rFonts w:ascii="Times New Roman" w:hAnsi="Times New Roman" w:cs="Times New Roman"/>
          <w:b/>
          <w:sz w:val="24"/>
          <w:szCs w:val="24"/>
        </w:rPr>
        <w:t>4</w:t>
      </w:r>
      <w:r w:rsidR="000F3662" w:rsidRPr="00B3695A">
        <w:rPr>
          <w:rFonts w:ascii="Times New Roman" w:hAnsi="Times New Roman" w:cs="Times New Roman"/>
          <w:b/>
          <w:sz w:val="24"/>
          <w:szCs w:val="24"/>
        </w:rPr>
        <w:t>.B</w:t>
      </w:r>
      <w:r w:rsidR="00BA49CD" w:rsidRPr="00B3695A">
        <w:rPr>
          <w:rFonts w:ascii="Times New Roman" w:hAnsi="Times New Roman" w:cs="Times New Roman"/>
          <w:sz w:val="24"/>
          <w:szCs w:val="24"/>
        </w:rPr>
        <w:t xml:space="preserve"> in </w:t>
      </w:r>
      <w:r w:rsidR="007243E5" w:rsidRPr="00B3695A">
        <w:rPr>
          <w:rFonts w:ascii="Times New Roman" w:hAnsi="Times New Roman" w:cs="Times New Roman"/>
          <w:sz w:val="24"/>
          <w:szCs w:val="24"/>
        </w:rPr>
        <w:t>light blue and white</w:t>
      </w:r>
      <w:r w:rsidR="0085431E" w:rsidRPr="00B3695A">
        <w:rPr>
          <w:rFonts w:ascii="Times New Roman" w:hAnsi="Times New Roman" w:cs="Times New Roman"/>
          <w:sz w:val="24"/>
          <w:szCs w:val="24"/>
        </w:rPr>
        <w:t>)</w:t>
      </w:r>
      <w:r w:rsidR="0095499B" w:rsidRPr="00B3695A">
        <w:rPr>
          <w:rFonts w:ascii="Times New Roman" w:hAnsi="Times New Roman" w:cs="Times New Roman"/>
          <w:sz w:val="24"/>
          <w:szCs w:val="24"/>
        </w:rPr>
        <w:t xml:space="preserve"> and </w:t>
      </w:r>
      <w:r w:rsidR="000F3662" w:rsidRPr="00B3695A">
        <w:rPr>
          <w:rFonts w:ascii="Times New Roman" w:hAnsi="Times New Roman" w:cs="Times New Roman"/>
          <w:sz w:val="24"/>
          <w:szCs w:val="24"/>
        </w:rPr>
        <w:t xml:space="preserve">less </w:t>
      </w:r>
      <w:r w:rsidR="001D108E" w:rsidRPr="00B3695A">
        <w:rPr>
          <w:rFonts w:ascii="Times New Roman" w:hAnsi="Times New Roman" w:cs="Times New Roman"/>
          <w:sz w:val="24"/>
          <w:szCs w:val="24"/>
        </w:rPr>
        <w:t>reported</w:t>
      </w:r>
      <w:r w:rsidR="0095499B" w:rsidRPr="00B3695A">
        <w:rPr>
          <w:rFonts w:ascii="Times New Roman" w:hAnsi="Times New Roman" w:cs="Times New Roman"/>
          <w:sz w:val="24"/>
          <w:szCs w:val="24"/>
        </w:rPr>
        <w:t xml:space="preserve"> </w:t>
      </w:r>
      <w:r w:rsidR="00AB264B" w:rsidRPr="00B3695A">
        <w:rPr>
          <w:rFonts w:ascii="Times New Roman" w:hAnsi="Times New Roman" w:cs="Times New Roman"/>
          <w:sz w:val="24"/>
          <w:szCs w:val="24"/>
        </w:rPr>
        <w:t>NRDS</w:t>
      </w:r>
      <w:r w:rsidR="00DD1CF6" w:rsidRPr="00B3695A">
        <w:rPr>
          <w:rFonts w:ascii="Times New Roman" w:hAnsi="Times New Roman" w:cs="Times New Roman"/>
          <w:sz w:val="24"/>
          <w:szCs w:val="24"/>
        </w:rPr>
        <w:t xml:space="preserve"> (</w:t>
      </w:r>
      <w:r w:rsidR="00241AC7" w:rsidRPr="00B3695A">
        <w:rPr>
          <w:rFonts w:ascii="Times New Roman" w:hAnsi="Times New Roman" w:cs="Times New Roman"/>
          <w:b/>
          <w:sz w:val="24"/>
          <w:szCs w:val="24"/>
        </w:rPr>
        <w:t>f</w:t>
      </w:r>
      <w:r w:rsidR="00DD1CF6" w:rsidRPr="00B3695A">
        <w:rPr>
          <w:rFonts w:ascii="Times New Roman" w:hAnsi="Times New Roman" w:cs="Times New Roman"/>
          <w:b/>
          <w:sz w:val="24"/>
          <w:szCs w:val="24"/>
        </w:rPr>
        <w:t xml:space="preserve">igure </w:t>
      </w:r>
      <w:r w:rsidR="00C70B35">
        <w:rPr>
          <w:rFonts w:ascii="Times New Roman" w:hAnsi="Times New Roman" w:cs="Times New Roman"/>
          <w:b/>
          <w:sz w:val="24"/>
          <w:szCs w:val="24"/>
        </w:rPr>
        <w:t>4</w:t>
      </w:r>
      <w:r w:rsidR="00DD1CF6" w:rsidRPr="00B3695A">
        <w:rPr>
          <w:rFonts w:ascii="Times New Roman" w:hAnsi="Times New Roman" w:cs="Times New Roman"/>
          <w:b/>
          <w:sz w:val="24"/>
          <w:szCs w:val="24"/>
        </w:rPr>
        <w:t>.C</w:t>
      </w:r>
      <w:r w:rsidR="00DD1CF6" w:rsidRPr="00B3695A">
        <w:rPr>
          <w:rFonts w:ascii="Times New Roman" w:hAnsi="Times New Roman" w:cs="Times New Roman"/>
          <w:sz w:val="24"/>
          <w:szCs w:val="24"/>
        </w:rPr>
        <w:t xml:space="preserve"> in</w:t>
      </w:r>
      <w:r w:rsidR="008A3FD2" w:rsidRPr="00B3695A">
        <w:rPr>
          <w:rFonts w:ascii="Times New Roman" w:hAnsi="Times New Roman" w:cs="Times New Roman"/>
          <w:sz w:val="24"/>
          <w:szCs w:val="24"/>
        </w:rPr>
        <w:t xml:space="preserve"> </w:t>
      </w:r>
      <w:r w:rsidR="00ED31C6" w:rsidRPr="00B3695A">
        <w:rPr>
          <w:rFonts w:ascii="Times New Roman" w:hAnsi="Times New Roman" w:cs="Times New Roman"/>
          <w:sz w:val="24"/>
          <w:szCs w:val="24"/>
        </w:rPr>
        <w:t xml:space="preserve">red </w:t>
      </w:r>
      <w:r w:rsidR="008A3FD2" w:rsidRPr="00B3695A">
        <w:rPr>
          <w:rFonts w:ascii="Times New Roman" w:hAnsi="Times New Roman" w:cs="Times New Roman"/>
          <w:sz w:val="24"/>
          <w:szCs w:val="24"/>
        </w:rPr>
        <w:t>and</w:t>
      </w:r>
      <w:r w:rsidR="00DD1CF6" w:rsidRPr="00B3695A">
        <w:rPr>
          <w:rFonts w:ascii="Times New Roman" w:hAnsi="Times New Roman" w:cs="Times New Roman"/>
          <w:sz w:val="24"/>
          <w:szCs w:val="24"/>
        </w:rPr>
        <w:t xml:space="preserve"> </w:t>
      </w:r>
      <w:r w:rsidR="00660A40" w:rsidRPr="00B3695A">
        <w:rPr>
          <w:rFonts w:ascii="Times New Roman" w:hAnsi="Times New Roman" w:cs="Times New Roman"/>
          <w:sz w:val="24"/>
          <w:szCs w:val="24"/>
        </w:rPr>
        <w:t>white</w:t>
      </w:r>
      <w:r w:rsidR="00241AC7" w:rsidRPr="00B3695A">
        <w:rPr>
          <w:rFonts w:ascii="Times New Roman" w:hAnsi="Times New Roman" w:cs="Times New Roman"/>
          <w:sz w:val="24"/>
          <w:szCs w:val="24"/>
        </w:rPr>
        <w:t>)</w:t>
      </w:r>
      <w:r w:rsidR="00452D08" w:rsidRPr="00B3695A">
        <w:rPr>
          <w:rFonts w:ascii="Times New Roman" w:hAnsi="Times New Roman" w:cs="Times New Roman"/>
          <w:sz w:val="24"/>
          <w:szCs w:val="24"/>
        </w:rPr>
        <w:t>.</w:t>
      </w:r>
      <w:r w:rsidR="00C552FC" w:rsidRPr="00B3695A">
        <w:rPr>
          <w:rFonts w:ascii="Times New Roman" w:hAnsi="Times New Roman" w:cs="Times New Roman"/>
          <w:sz w:val="24"/>
          <w:szCs w:val="24"/>
        </w:rPr>
        <w:t xml:space="preserve"> The model also confirmed the absence of a clear cluster </w:t>
      </w:r>
      <w:r w:rsidR="00A1053E" w:rsidRPr="00B3695A">
        <w:rPr>
          <w:rFonts w:ascii="Times New Roman" w:hAnsi="Times New Roman" w:cs="Times New Roman"/>
          <w:sz w:val="24"/>
          <w:szCs w:val="24"/>
        </w:rPr>
        <w:t>of</w:t>
      </w:r>
      <w:r w:rsidR="00C552FC" w:rsidRPr="00B3695A">
        <w:rPr>
          <w:rFonts w:ascii="Times New Roman" w:hAnsi="Times New Roman" w:cs="Times New Roman"/>
          <w:sz w:val="24"/>
          <w:szCs w:val="24"/>
        </w:rPr>
        <w:t xml:space="preserve"> patients </w:t>
      </w:r>
      <w:r w:rsidR="00C552FC" w:rsidRPr="00B3695A">
        <w:rPr>
          <w:rFonts w:ascii="Times New Roman" w:hAnsi="Times New Roman" w:cs="Times New Roman"/>
          <w:sz w:val="24"/>
          <w:szCs w:val="24"/>
        </w:rPr>
        <w:lastRenderedPageBreak/>
        <w:t xml:space="preserve">with </w:t>
      </w:r>
      <w:r w:rsidR="00C552FC" w:rsidRPr="00B3695A">
        <w:rPr>
          <w:rFonts w:ascii="Times New Roman" w:hAnsi="Times New Roman" w:cs="Times New Roman"/>
          <w:i/>
          <w:sz w:val="24"/>
          <w:szCs w:val="24"/>
        </w:rPr>
        <w:t>DNAH5</w:t>
      </w:r>
      <w:r w:rsidR="00C552FC" w:rsidRPr="00B3695A">
        <w:rPr>
          <w:rFonts w:ascii="Times New Roman" w:hAnsi="Times New Roman" w:cs="Times New Roman"/>
          <w:sz w:val="24"/>
          <w:szCs w:val="24"/>
        </w:rPr>
        <w:t xml:space="preserve"> mutations</w:t>
      </w:r>
      <w:r w:rsidR="00A1053E" w:rsidRPr="00B3695A">
        <w:rPr>
          <w:rFonts w:ascii="Times New Roman" w:hAnsi="Times New Roman" w:cs="Times New Roman"/>
          <w:sz w:val="24"/>
          <w:szCs w:val="24"/>
        </w:rPr>
        <w:t xml:space="preserve"> (</w:t>
      </w:r>
      <w:r w:rsidR="00241AC7" w:rsidRPr="00B3695A">
        <w:rPr>
          <w:rFonts w:ascii="Times New Roman" w:hAnsi="Times New Roman" w:cs="Times New Roman"/>
          <w:b/>
          <w:sz w:val="24"/>
          <w:szCs w:val="24"/>
        </w:rPr>
        <w:t>f</w:t>
      </w:r>
      <w:r w:rsidR="00A1053E" w:rsidRPr="00B3695A">
        <w:rPr>
          <w:rFonts w:ascii="Times New Roman" w:hAnsi="Times New Roman" w:cs="Times New Roman"/>
          <w:b/>
          <w:sz w:val="24"/>
          <w:szCs w:val="24"/>
        </w:rPr>
        <w:t xml:space="preserve">igure </w:t>
      </w:r>
      <w:r w:rsidR="00C70B35">
        <w:rPr>
          <w:rFonts w:ascii="Times New Roman" w:hAnsi="Times New Roman" w:cs="Times New Roman"/>
          <w:b/>
          <w:sz w:val="24"/>
          <w:szCs w:val="24"/>
        </w:rPr>
        <w:t>4</w:t>
      </w:r>
      <w:r w:rsidR="00981401" w:rsidRPr="00B3695A">
        <w:rPr>
          <w:rFonts w:ascii="Times New Roman" w:hAnsi="Times New Roman" w:cs="Times New Roman"/>
          <w:b/>
          <w:sz w:val="24"/>
          <w:szCs w:val="24"/>
        </w:rPr>
        <w:t>.F</w:t>
      </w:r>
      <w:r w:rsidR="00981401" w:rsidRPr="00B3695A">
        <w:rPr>
          <w:rFonts w:ascii="Times New Roman" w:hAnsi="Times New Roman" w:cs="Times New Roman"/>
          <w:sz w:val="24"/>
          <w:szCs w:val="24"/>
        </w:rPr>
        <w:t xml:space="preserve"> in green</w:t>
      </w:r>
      <w:r w:rsidR="00A1053E" w:rsidRPr="00B3695A">
        <w:rPr>
          <w:rFonts w:ascii="Times New Roman" w:hAnsi="Times New Roman" w:cs="Times New Roman"/>
          <w:sz w:val="24"/>
          <w:szCs w:val="24"/>
        </w:rPr>
        <w:t>)</w:t>
      </w:r>
      <w:r w:rsidR="00C552FC" w:rsidRPr="00B3695A">
        <w:rPr>
          <w:rFonts w:ascii="Times New Roman" w:hAnsi="Times New Roman" w:cs="Times New Roman"/>
          <w:sz w:val="24"/>
          <w:szCs w:val="24"/>
        </w:rPr>
        <w:t>.</w:t>
      </w:r>
      <w:r w:rsidR="00EA33A5">
        <w:rPr>
          <w:rFonts w:ascii="Times New Roman" w:hAnsi="Times New Roman" w:cs="Times New Roman"/>
          <w:sz w:val="24"/>
          <w:szCs w:val="24"/>
        </w:rPr>
        <w:t xml:space="preserve"> Additional features of the validation cohort are shown in </w:t>
      </w:r>
      <w:r w:rsidR="00EA33A5" w:rsidRPr="00B3695A">
        <w:rPr>
          <w:rFonts w:ascii="Times New Roman" w:hAnsi="Times New Roman" w:cs="Times New Roman"/>
          <w:b/>
          <w:sz w:val="24"/>
          <w:szCs w:val="24"/>
        </w:rPr>
        <w:t>supplementary figure E</w:t>
      </w:r>
      <w:r w:rsidR="00EA33A5">
        <w:rPr>
          <w:rFonts w:ascii="Times New Roman" w:hAnsi="Times New Roman" w:cs="Times New Roman"/>
          <w:b/>
          <w:sz w:val="24"/>
          <w:szCs w:val="24"/>
        </w:rPr>
        <w:t>4.</w:t>
      </w:r>
    </w:p>
    <w:p w14:paraId="158D4AE0" w14:textId="654B77D2" w:rsidR="0095499B" w:rsidRPr="00B3695A" w:rsidRDefault="0095499B" w:rsidP="000C0CF7">
      <w:pPr>
        <w:spacing w:line="480" w:lineRule="auto"/>
        <w:rPr>
          <w:rFonts w:ascii="Times New Roman" w:hAnsi="Times New Roman" w:cs="Times New Roman"/>
          <w:sz w:val="24"/>
          <w:szCs w:val="24"/>
        </w:rPr>
      </w:pPr>
      <w:r w:rsidRPr="00B3695A">
        <w:rPr>
          <w:rFonts w:ascii="Times New Roman" w:hAnsi="Times New Roman" w:cs="Times New Roman"/>
          <w:sz w:val="24"/>
          <w:szCs w:val="24"/>
        </w:rPr>
        <w:t xml:space="preserve">When analysing gene groups, those with mutations </w:t>
      </w:r>
      <w:r w:rsidR="004A162D" w:rsidRPr="00B3695A">
        <w:rPr>
          <w:rFonts w:ascii="Times New Roman" w:hAnsi="Times New Roman" w:cs="Times New Roman"/>
          <w:sz w:val="24"/>
          <w:szCs w:val="24"/>
        </w:rPr>
        <w:t>i</w:t>
      </w:r>
      <w:r w:rsidRPr="00B3695A">
        <w:rPr>
          <w:rFonts w:ascii="Times New Roman" w:hAnsi="Times New Roman" w:cs="Times New Roman"/>
          <w:sz w:val="24"/>
          <w:szCs w:val="24"/>
        </w:rPr>
        <w:t xml:space="preserve">n </w:t>
      </w:r>
      <w:r w:rsidR="004A162D" w:rsidRPr="00B3695A">
        <w:rPr>
          <w:rFonts w:ascii="Times New Roman" w:hAnsi="Times New Roman" w:cs="Times New Roman"/>
          <w:sz w:val="24"/>
          <w:szCs w:val="24"/>
        </w:rPr>
        <w:t>the ‘</w:t>
      </w:r>
      <w:r w:rsidR="00F1470B" w:rsidRPr="00B3695A">
        <w:rPr>
          <w:rFonts w:ascii="Times New Roman" w:hAnsi="Times New Roman" w:cs="Times New Roman"/>
          <w:sz w:val="24"/>
          <w:szCs w:val="24"/>
        </w:rPr>
        <w:t xml:space="preserve">dynein </w:t>
      </w:r>
      <w:r w:rsidRPr="00B3695A">
        <w:rPr>
          <w:rFonts w:ascii="Times New Roman" w:hAnsi="Times New Roman" w:cs="Times New Roman"/>
          <w:sz w:val="24"/>
          <w:szCs w:val="24"/>
        </w:rPr>
        <w:t>regulatory</w:t>
      </w:r>
      <w:r w:rsidR="00F1470B" w:rsidRPr="00B3695A">
        <w:rPr>
          <w:rFonts w:ascii="Times New Roman" w:hAnsi="Times New Roman" w:cs="Times New Roman"/>
          <w:sz w:val="24"/>
          <w:szCs w:val="24"/>
        </w:rPr>
        <w:t>/molecular ruler</w:t>
      </w:r>
      <w:r w:rsidR="004A162D" w:rsidRPr="00B3695A">
        <w:rPr>
          <w:rFonts w:ascii="Times New Roman" w:hAnsi="Times New Roman" w:cs="Times New Roman"/>
          <w:sz w:val="24"/>
          <w:szCs w:val="24"/>
        </w:rPr>
        <w:t>’</w:t>
      </w:r>
      <w:r w:rsidRPr="00B3695A">
        <w:rPr>
          <w:rFonts w:ascii="Times New Roman" w:hAnsi="Times New Roman" w:cs="Times New Roman"/>
          <w:sz w:val="24"/>
          <w:szCs w:val="24"/>
        </w:rPr>
        <w:t xml:space="preserve"> genes </w:t>
      </w:r>
      <w:r w:rsidR="004A162D" w:rsidRPr="00B3695A">
        <w:rPr>
          <w:rFonts w:ascii="Times New Roman" w:hAnsi="Times New Roman" w:cs="Times New Roman"/>
          <w:sz w:val="24"/>
          <w:szCs w:val="24"/>
        </w:rPr>
        <w:t xml:space="preserve">category </w:t>
      </w:r>
      <w:r w:rsidRPr="00B3695A">
        <w:rPr>
          <w:rFonts w:ascii="Times New Roman" w:hAnsi="Times New Roman" w:cs="Times New Roman"/>
          <w:sz w:val="24"/>
          <w:szCs w:val="24"/>
        </w:rPr>
        <w:t>had worse FEV</w:t>
      </w:r>
      <w:r w:rsidRPr="00B3695A">
        <w:rPr>
          <w:rFonts w:ascii="Times New Roman" w:hAnsi="Times New Roman" w:cs="Times New Roman"/>
          <w:sz w:val="24"/>
          <w:szCs w:val="24"/>
          <w:vertAlign w:val="subscript"/>
        </w:rPr>
        <w:t>1</w:t>
      </w:r>
      <w:r w:rsidRPr="00B3695A">
        <w:rPr>
          <w:rFonts w:ascii="Times New Roman" w:hAnsi="Times New Roman" w:cs="Times New Roman"/>
          <w:sz w:val="24"/>
          <w:szCs w:val="24"/>
        </w:rPr>
        <w:t xml:space="preserve"> z</w:t>
      </w:r>
      <w:r w:rsidR="00D01A22" w:rsidRPr="00B3695A">
        <w:rPr>
          <w:rFonts w:ascii="Times New Roman" w:hAnsi="Times New Roman" w:cs="Times New Roman"/>
          <w:sz w:val="24"/>
          <w:szCs w:val="24"/>
        </w:rPr>
        <w:t>-</w:t>
      </w:r>
      <w:r w:rsidRPr="00B3695A">
        <w:rPr>
          <w:rFonts w:ascii="Times New Roman" w:hAnsi="Times New Roman" w:cs="Times New Roman"/>
          <w:sz w:val="24"/>
          <w:szCs w:val="24"/>
        </w:rPr>
        <w:t>scores (</w:t>
      </w:r>
      <w:r w:rsidR="005123C6" w:rsidRPr="00B3695A">
        <w:rPr>
          <w:rFonts w:ascii="Times New Roman" w:hAnsi="Times New Roman" w:cs="Times New Roman"/>
          <w:b/>
          <w:sz w:val="24"/>
          <w:szCs w:val="24"/>
        </w:rPr>
        <w:t>f</w:t>
      </w:r>
      <w:r w:rsidRPr="00B3695A">
        <w:rPr>
          <w:rFonts w:ascii="Times New Roman" w:hAnsi="Times New Roman" w:cs="Times New Roman"/>
          <w:b/>
          <w:sz w:val="24"/>
          <w:szCs w:val="24"/>
        </w:rPr>
        <w:t xml:space="preserve">igure </w:t>
      </w:r>
      <w:r w:rsidR="00C70B35">
        <w:rPr>
          <w:rFonts w:ascii="Times New Roman" w:hAnsi="Times New Roman" w:cs="Times New Roman"/>
          <w:b/>
          <w:sz w:val="24"/>
          <w:szCs w:val="24"/>
        </w:rPr>
        <w:t>4</w:t>
      </w:r>
      <w:r w:rsidR="00434369" w:rsidRPr="00B3695A">
        <w:rPr>
          <w:rFonts w:ascii="Times New Roman" w:hAnsi="Times New Roman" w:cs="Times New Roman"/>
          <w:b/>
          <w:sz w:val="24"/>
          <w:szCs w:val="24"/>
        </w:rPr>
        <w:t>.</w:t>
      </w:r>
      <w:r w:rsidR="005123C6" w:rsidRPr="00B3695A">
        <w:rPr>
          <w:rFonts w:ascii="Times New Roman" w:hAnsi="Times New Roman" w:cs="Times New Roman"/>
          <w:b/>
          <w:sz w:val="24"/>
          <w:szCs w:val="24"/>
        </w:rPr>
        <w:t>A</w:t>
      </w:r>
      <w:r w:rsidR="006158D4" w:rsidRPr="00B3695A">
        <w:rPr>
          <w:rFonts w:ascii="Times New Roman" w:hAnsi="Times New Roman" w:cs="Times New Roman"/>
          <w:sz w:val="24"/>
          <w:szCs w:val="24"/>
        </w:rPr>
        <w:t xml:space="preserve"> in orange</w:t>
      </w:r>
      <w:r w:rsidR="00434369" w:rsidRPr="00B3695A">
        <w:rPr>
          <w:rFonts w:ascii="Times New Roman" w:hAnsi="Times New Roman" w:cs="Times New Roman"/>
          <w:sz w:val="24"/>
          <w:szCs w:val="24"/>
        </w:rPr>
        <w:t xml:space="preserve"> </w:t>
      </w:r>
      <w:r w:rsidR="006A4884" w:rsidRPr="00B3695A">
        <w:rPr>
          <w:rFonts w:ascii="Times New Roman" w:hAnsi="Times New Roman" w:cs="Times New Roman"/>
          <w:sz w:val="24"/>
          <w:szCs w:val="24"/>
        </w:rPr>
        <w:t xml:space="preserve">and </w:t>
      </w:r>
      <w:r w:rsidR="006158D4" w:rsidRPr="00B3695A">
        <w:rPr>
          <w:rFonts w:ascii="Times New Roman" w:hAnsi="Times New Roman" w:cs="Times New Roman"/>
          <w:b/>
          <w:sz w:val="24"/>
          <w:szCs w:val="24"/>
        </w:rPr>
        <w:t xml:space="preserve">figure </w:t>
      </w:r>
      <w:r w:rsidR="00C70B35">
        <w:rPr>
          <w:rFonts w:ascii="Times New Roman" w:hAnsi="Times New Roman" w:cs="Times New Roman"/>
          <w:b/>
          <w:sz w:val="24"/>
          <w:szCs w:val="24"/>
        </w:rPr>
        <w:t>4</w:t>
      </w:r>
      <w:r w:rsidR="006A4884" w:rsidRPr="00B3695A">
        <w:rPr>
          <w:rFonts w:ascii="Times New Roman" w:hAnsi="Times New Roman" w:cs="Times New Roman"/>
          <w:b/>
          <w:sz w:val="24"/>
          <w:szCs w:val="24"/>
        </w:rPr>
        <w:t>.B</w:t>
      </w:r>
      <w:r w:rsidR="006A4884" w:rsidRPr="00B3695A">
        <w:rPr>
          <w:rFonts w:ascii="Times New Roman" w:hAnsi="Times New Roman" w:cs="Times New Roman"/>
          <w:sz w:val="24"/>
          <w:szCs w:val="24"/>
        </w:rPr>
        <w:t xml:space="preserve"> </w:t>
      </w:r>
      <w:r w:rsidR="00D72B55" w:rsidRPr="00B3695A">
        <w:rPr>
          <w:rFonts w:ascii="Times New Roman" w:hAnsi="Times New Roman" w:cs="Times New Roman"/>
          <w:sz w:val="24"/>
          <w:szCs w:val="24"/>
        </w:rPr>
        <w:t xml:space="preserve">in </w:t>
      </w:r>
      <w:r w:rsidR="008A3FD2" w:rsidRPr="00B3695A">
        <w:rPr>
          <w:rFonts w:ascii="Times New Roman" w:hAnsi="Times New Roman" w:cs="Times New Roman"/>
          <w:sz w:val="24"/>
          <w:szCs w:val="24"/>
        </w:rPr>
        <w:t>dark blue</w:t>
      </w:r>
      <w:r w:rsidRPr="00B3695A">
        <w:rPr>
          <w:rFonts w:ascii="Times New Roman" w:hAnsi="Times New Roman" w:cs="Times New Roman"/>
          <w:sz w:val="24"/>
          <w:szCs w:val="24"/>
        </w:rPr>
        <w:t>) and less rhinitis (</w:t>
      </w:r>
      <w:r w:rsidR="001A59BF" w:rsidRPr="00B3695A">
        <w:rPr>
          <w:rFonts w:ascii="Times New Roman" w:hAnsi="Times New Roman" w:cs="Times New Roman"/>
          <w:sz w:val="24"/>
          <w:szCs w:val="24"/>
        </w:rPr>
        <w:t>data not shown</w:t>
      </w:r>
      <w:r w:rsidRPr="00B3695A">
        <w:rPr>
          <w:rFonts w:ascii="Times New Roman" w:hAnsi="Times New Roman" w:cs="Times New Roman"/>
          <w:sz w:val="24"/>
          <w:szCs w:val="24"/>
        </w:rPr>
        <w:t>)</w:t>
      </w:r>
      <w:r w:rsidR="00AE70E4" w:rsidRPr="00B3695A">
        <w:rPr>
          <w:rFonts w:ascii="Times New Roman" w:hAnsi="Times New Roman" w:cs="Times New Roman"/>
          <w:sz w:val="24"/>
          <w:szCs w:val="24"/>
        </w:rPr>
        <w:t xml:space="preserve"> at diagnosis</w:t>
      </w:r>
      <w:r w:rsidR="0013622D" w:rsidRPr="00B3695A">
        <w:rPr>
          <w:rFonts w:ascii="Times New Roman" w:hAnsi="Times New Roman" w:cs="Times New Roman"/>
          <w:sz w:val="24"/>
          <w:szCs w:val="24"/>
        </w:rPr>
        <w:t>, as seen in the discovery model</w:t>
      </w:r>
      <w:r w:rsidRPr="00B3695A">
        <w:rPr>
          <w:rFonts w:ascii="Times New Roman" w:hAnsi="Times New Roman" w:cs="Times New Roman"/>
          <w:sz w:val="24"/>
          <w:szCs w:val="24"/>
        </w:rPr>
        <w:t xml:space="preserve">. The cluster with preserved lung function was mostly formed by </w:t>
      </w:r>
      <w:r w:rsidR="0092498E" w:rsidRPr="00B3695A">
        <w:rPr>
          <w:rFonts w:ascii="Times New Roman" w:hAnsi="Times New Roman" w:cs="Times New Roman"/>
          <w:sz w:val="24"/>
          <w:szCs w:val="24"/>
        </w:rPr>
        <w:t xml:space="preserve">patients with </w:t>
      </w:r>
      <w:r w:rsidRPr="00B3695A">
        <w:rPr>
          <w:rFonts w:ascii="Times New Roman" w:hAnsi="Times New Roman" w:cs="Times New Roman"/>
          <w:sz w:val="24"/>
          <w:szCs w:val="24"/>
        </w:rPr>
        <w:t>dynein structure</w:t>
      </w:r>
      <w:r w:rsidR="0013622D" w:rsidRPr="00B3695A">
        <w:rPr>
          <w:rFonts w:ascii="Times New Roman" w:hAnsi="Times New Roman" w:cs="Times New Roman"/>
          <w:sz w:val="24"/>
          <w:szCs w:val="24"/>
        </w:rPr>
        <w:t xml:space="preserve"> </w:t>
      </w:r>
      <w:r w:rsidR="0092498E" w:rsidRPr="00B3695A">
        <w:rPr>
          <w:rFonts w:ascii="Times New Roman" w:hAnsi="Times New Roman" w:cs="Times New Roman"/>
          <w:sz w:val="24"/>
          <w:szCs w:val="24"/>
        </w:rPr>
        <w:t xml:space="preserve">gene variants </w:t>
      </w:r>
      <w:r w:rsidR="0013622D" w:rsidRPr="00B3695A">
        <w:rPr>
          <w:rFonts w:ascii="Times New Roman" w:hAnsi="Times New Roman" w:cs="Times New Roman"/>
          <w:sz w:val="24"/>
          <w:szCs w:val="24"/>
        </w:rPr>
        <w:t>(</w:t>
      </w:r>
      <w:r w:rsidR="00D60B80" w:rsidRPr="00B3695A">
        <w:rPr>
          <w:rFonts w:ascii="Times New Roman" w:hAnsi="Times New Roman" w:cs="Times New Roman"/>
          <w:b/>
          <w:sz w:val="24"/>
          <w:szCs w:val="24"/>
        </w:rPr>
        <w:t>f</w:t>
      </w:r>
      <w:r w:rsidR="00021F51" w:rsidRPr="00B3695A">
        <w:rPr>
          <w:rFonts w:ascii="Times New Roman" w:hAnsi="Times New Roman" w:cs="Times New Roman"/>
          <w:b/>
          <w:sz w:val="24"/>
          <w:szCs w:val="24"/>
        </w:rPr>
        <w:t xml:space="preserve">igure </w:t>
      </w:r>
      <w:r w:rsidR="00C70B35">
        <w:rPr>
          <w:rFonts w:ascii="Times New Roman" w:hAnsi="Times New Roman" w:cs="Times New Roman"/>
          <w:b/>
          <w:sz w:val="24"/>
          <w:szCs w:val="24"/>
        </w:rPr>
        <w:t>4</w:t>
      </w:r>
      <w:r w:rsidR="00021F51" w:rsidRPr="00B3695A">
        <w:rPr>
          <w:rFonts w:ascii="Times New Roman" w:hAnsi="Times New Roman" w:cs="Times New Roman"/>
          <w:b/>
          <w:sz w:val="24"/>
          <w:szCs w:val="24"/>
        </w:rPr>
        <w:t>.B</w:t>
      </w:r>
      <w:r w:rsidR="00021F51" w:rsidRPr="00B3695A">
        <w:rPr>
          <w:rFonts w:ascii="Times New Roman" w:hAnsi="Times New Roman" w:cs="Times New Roman"/>
          <w:sz w:val="24"/>
          <w:szCs w:val="24"/>
        </w:rPr>
        <w:t xml:space="preserve"> </w:t>
      </w:r>
      <w:r w:rsidR="006158D4" w:rsidRPr="00B3695A">
        <w:rPr>
          <w:rFonts w:ascii="Times New Roman" w:hAnsi="Times New Roman" w:cs="Times New Roman"/>
          <w:sz w:val="24"/>
          <w:szCs w:val="24"/>
        </w:rPr>
        <w:t xml:space="preserve">in light blue and white </w:t>
      </w:r>
      <w:r w:rsidR="006A4884" w:rsidRPr="00B3695A">
        <w:rPr>
          <w:rFonts w:ascii="Times New Roman" w:hAnsi="Times New Roman" w:cs="Times New Roman"/>
          <w:sz w:val="24"/>
          <w:szCs w:val="24"/>
        </w:rPr>
        <w:t xml:space="preserve">and </w:t>
      </w:r>
      <w:r w:rsidR="006158D4" w:rsidRPr="00B3695A">
        <w:rPr>
          <w:rFonts w:ascii="Times New Roman" w:hAnsi="Times New Roman" w:cs="Times New Roman"/>
          <w:b/>
          <w:sz w:val="24"/>
          <w:szCs w:val="24"/>
        </w:rPr>
        <w:t xml:space="preserve">figure </w:t>
      </w:r>
      <w:r w:rsidR="00C70B35">
        <w:rPr>
          <w:rFonts w:ascii="Times New Roman" w:hAnsi="Times New Roman" w:cs="Times New Roman"/>
          <w:b/>
          <w:sz w:val="24"/>
          <w:szCs w:val="24"/>
        </w:rPr>
        <w:t>4</w:t>
      </w:r>
      <w:r w:rsidR="006A4884" w:rsidRPr="00B3695A">
        <w:rPr>
          <w:rFonts w:ascii="Times New Roman" w:hAnsi="Times New Roman" w:cs="Times New Roman"/>
          <w:b/>
          <w:sz w:val="24"/>
          <w:szCs w:val="24"/>
        </w:rPr>
        <w:t>.A</w:t>
      </w:r>
      <w:r w:rsidR="006A4884" w:rsidRPr="00B3695A">
        <w:rPr>
          <w:rFonts w:ascii="Times New Roman" w:hAnsi="Times New Roman" w:cs="Times New Roman"/>
          <w:sz w:val="24"/>
          <w:szCs w:val="24"/>
        </w:rPr>
        <w:t xml:space="preserve"> </w:t>
      </w:r>
      <w:r w:rsidR="00D60B80" w:rsidRPr="00B3695A">
        <w:rPr>
          <w:rFonts w:ascii="Times New Roman" w:hAnsi="Times New Roman" w:cs="Times New Roman"/>
          <w:sz w:val="24"/>
          <w:szCs w:val="24"/>
        </w:rPr>
        <w:t>in blue</w:t>
      </w:r>
      <w:r w:rsidR="0013622D" w:rsidRPr="00B3695A">
        <w:rPr>
          <w:rFonts w:ascii="Times New Roman" w:hAnsi="Times New Roman" w:cs="Times New Roman"/>
          <w:sz w:val="24"/>
          <w:szCs w:val="24"/>
        </w:rPr>
        <w:t>)</w:t>
      </w:r>
      <w:r w:rsidRPr="00B3695A">
        <w:rPr>
          <w:rFonts w:ascii="Times New Roman" w:hAnsi="Times New Roman" w:cs="Times New Roman"/>
          <w:sz w:val="24"/>
          <w:szCs w:val="24"/>
        </w:rPr>
        <w:t xml:space="preserve">, particularly </w:t>
      </w:r>
      <w:r w:rsidRPr="00B3695A">
        <w:rPr>
          <w:rFonts w:ascii="Times New Roman" w:hAnsi="Times New Roman" w:cs="Times New Roman"/>
          <w:i/>
          <w:sz w:val="24"/>
          <w:szCs w:val="24"/>
        </w:rPr>
        <w:t>DNAH11</w:t>
      </w:r>
      <w:r w:rsidR="0013622D" w:rsidRPr="00B3695A">
        <w:rPr>
          <w:rFonts w:ascii="Times New Roman" w:hAnsi="Times New Roman" w:cs="Times New Roman"/>
          <w:i/>
          <w:sz w:val="24"/>
          <w:szCs w:val="24"/>
        </w:rPr>
        <w:t xml:space="preserve"> </w:t>
      </w:r>
      <w:r w:rsidR="0013622D" w:rsidRPr="00B3695A">
        <w:rPr>
          <w:rFonts w:ascii="Times New Roman" w:hAnsi="Times New Roman" w:cs="Times New Roman"/>
          <w:sz w:val="24"/>
          <w:szCs w:val="24"/>
        </w:rPr>
        <w:t>(</w:t>
      </w:r>
      <w:r w:rsidR="009F39C9" w:rsidRPr="00B3695A">
        <w:rPr>
          <w:rFonts w:ascii="Times New Roman" w:hAnsi="Times New Roman" w:cs="Times New Roman"/>
          <w:b/>
          <w:sz w:val="24"/>
          <w:szCs w:val="24"/>
        </w:rPr>
        <w:t>f</w:t>
      </w:r>
      <w:r w:rsidR="0013622D" w:rsidRPr="00B3695A">
        <w:rPr>
          <w:rFonts w:ascii="Times New Roman" w:hAnsi="Times New Roman" w:cs="Times New Roman"/>
          <w:b/>
          <w:sz w:val="24"/>
          <w:szCs w:val="24"/>
        </w:rPr>
        <w:t xml:space="preserve">igure </w:t>
      </w:r>
      <w:r w:rsidR="00C70B35">
        <w:rPr>
          <w:rFonts w:ascii="Times New Roman" w:hAnsi="Times New Roman" w:cs="Times New Roman"/>
          <w:b/>
          <w:sz w:val="24"/>
          <w:szCs w:val="24"/>
        </w:rPr>
        <w:t>4</w:t>
      </w:r>
      <w:r w:rsidR="00CF6163" w:rsidRPr="00B3695A">
        <w:rPr>
          <w:rFonts w:ascii="Times New Roman" w:hAnsi="Times New Roman" w:cs="Times New Roman"/>
          <w:b/>
          <w:sz w:val="24"/>
          <w:szCs w:val="24"/>
        </w:rPr>
        <w:t>.E</w:t>
      </w:r>
      <w:r w:rsidR="00CF6163" w:rsidRPr="00B3695A">
        <w:rPr>
          <w:rFonts w:ascii="Times New Roman" w:hAnsi="Times New Roman" w:cs="Times New Roman"/>
          <w:sz w:val="24"/>
          <w:szCs w:val="24"/>
        </w:rPr>
        <w:t xml:space="preserve"> in green</w:t>
      </w:r>
      <w:r w:rsidR="0013622D" w:rsidRPr="00B3695A">
        <w:rPr>
          <w:rFonts w:ascii="Times New Roman" w:hAnsi="Times New Roman" w:cs="Times New Roman"/>
          <w:sz w:val="24"/>
          <w:szCs w:val="24"/>
        </w:rPr>
        <w:t>)</w:t>
      </w:r>
      <w:r w:rsidRPr="00B3695A">
        <w:rPr>
          <w:rFonts w:ascii="Times New Roman" w:hAnsi="Times New Roman" w:cs="Times New Roman"/>
          <w:sz w:val="24"/>
          <w:szCs w:val="24"/>
        </w:rPr>
        <w:t>.</w:t>
      </w:r>
    </w:p>
    <w:p w14:paraId="2CA433F9" w14:textId="1B698380" w:rsidR="00452D08" w:rsidRPr="00B3695A" w:rsidRDefault="0013622D" w:rsidP="000C0CF7">
      <w:pPr>
        <w:spacing w:line="480" w:lineRule="auto"/>
        <w:rPr>
          <w:rFonts w:ascii="Times New Roman" w:hAnsi="Times New Roman" w:cs="Times New Roman"/>
          <w:sz w:val="24"/>
          <w:szCs w:val="24"/>
        </w:rPr>
      </w:pPr>
      <w:r w:rsidRPr="00B3695A">
        <w:rPr>
          <w:rFonts w:ascii="Times New Roman" w:hAnsi="Times New Roman" w:cs="Times New Roman"/>
          <w:sz w:val="24"/>
          <w:szCs w:val="24"/>
        </w:rPr>
        <w:t>However, we could not confirm the inverse</w:t>
      </w:r>
      <w:r w:rsidR="00F133DA" w:rsidRPr="00B3695A">
        <w:rPr>
          <w:rFonts w:ascii="Times New Roman" w:hAnsi="Times New Roman" w:cs="Times New Roman"/>
          <w:sz w:val="24"/>
          <w:szCs w:val="24"/>
        </w:rPr>
        <w:t xml:space="preserve"> association between </w:t>
      </w:r>
      <w:r w:rsidR="005860E5">
        <w:rPr>
          <w:rFonts w:ascii="Times New Roman" w:hAnsi="Times New Roman" w:cs="Times New Roman"/>
          <w:sz w:val="24"/>
          <w:szCs w:val="24"/>
        </w:rPr>
        <w:t xml:space="preserve">upper </w:t>
      </w:r>
      <w:r w:rsidR="00DA7029">
        <w:rPr>
          <w:rFonts w:ascii="Times New Roman" w:hAnsi="Times New Roman" w:cs="Times New Roman"/>
          <w:sz w:val="24"/>
          <w:szCs w:val="24"/>
        </w:rPr>
        <w:t>airway (</w:t>
      </w:r>
      <w:r w:rsidR="00113ED4">
        <w:rPr>
          <w:rFonts w:ascii="Times New Roman" w:hAnsi="Times New Roman" w:cs="Times New Roman"/>
          <w:sz w:val="24"/>
          <w:szCs w:val="24"/>
        </w:rPr>
        <w:t xml:space="preserve">rhinitis </w:t>
      </w:r>
      <w:r w:rsidR="00DA7029">
        <w:rPr>
          <w:rFonts w:ascii="Times New Roman" w:hAnsi="Times New Roman" w:cs="Times New Roman"/>
          <w:sz w:val="24"/>
          <w:szCs w:val="24"/>
        </w:rPr>
        <w:t xml:space="preserve">and glue ear) </w:t>
      </w:r>
      <w:r w:rsidR="00F133DA" w:rsidRPr="00B3695A">
        <w:rPr>
          <w:rFonts w:ascii="Times New Roman" w:hAnsi="Times New Roman" w:cs="Times New Roman"/>
          <w:sz w:val="24"/>
          <w:szCs w:val="24"/>
        </w:rPr>
        <w:t>and lower airway disease</w:t>
      </w:r>
      <w:r w:rsidR="00113ED4">
        <w:rPr>
          <w:rFonts w:ascii="Times New Roman" w:hAnsi="Times New Roman" w:cs="Times New Roman"/>
          <w:sz w:val="24"/>
          <w:szCs w:val="24"/>
        </w:rPr>
        <w:t xml:space="preserve"> (FEV</w:t>
      </w:r>
      <w:r w:rsidR="00113ED4" w:rsidRPr="002C7D6E">
        <w:rPr>
          <w:rFonts w:ascii="Times New Roman" w:hAnsi="Times New Roman" w:cs="Times New Roman"/>
          <w:sz w:val="24"/>
          <w:szCs w:val="24"/>
          <w:vertAlign w:val="subscript"/>
        </w:rPr>
        <w:t>1</w:t>
      </w:r>
      <w:r w:rsidR="00DA7029">
        <w:rPr>
          <w:rFonts w:ascii="Times New Roman" w:hAnsi="Times New Roman" w:cs="Times New Roman"/>
          <w:sz w:val="24"/>
          <w:szCs w:val="24"/>
        </w:rPr>
        <w:t xml:space="preserve"> and NRDS</w:t>
      </w:r>
      <w:r w:rsidR="00113ED4">
        <w:rPr>
          <w:rFonts w:ascii="Times New Roman" w:hAnsi="Times New Roman" w:cs="Times New Roman"/>
          <w:sz w:val="24"/>
          <w:szCs w:val="24"/>
        </w:rPr>
        <w:t>)</w:t>
      </w:r>
      <w:r w:rsidRPr="00B3695A">
        <w:rPr>
          <w:rFonts w:ascii="Times New Roman" w:hAnsi="Times New Roman" w:cs="Times New Roman"/>
          <w:sz w:val="24"/>
          <w:szCs w:val="24"/>
        </w:rPr>
        <w:t xml:space="preserve"> </w:t>
      </w:r>
      <w:r w:rsidR="002D1E24" w:rsidRPr="00B3695A">
        <w:rPr>
          <w:rFonts w:ascii="Times New Roman" w:hAnsi="Times New Roman" w:cs="Times New Roman"/>
          <w:sz w:val="24"/>
          <w:szCs w:val="24"/>
        </w:rPr>
        <w:t>observed</w:t>
      </w:r>
      <w:r w:rsidRPr="00B3695A">
        <w:rPr>
          <w:rFonts w:ascii="Times New Roman" w:hAnsi="Times New Roman" w:cs="Times New Roman"/>
          <w:sz w:val="24"/>
          <w:szCs w:val="24"/>
        </w:rPr>
        <w:t xml:space="preserve"> in the discovery</w:t>
      </w:r>
      <w:r w:rsidR="00F133DA" w:rsidRPr="00B3695A">
        <w:rPr>
          <w:rFonts w:ascii="Times New Roman" w:hAnsi="Times New Roman" w:cs="Times New Roman"/>
          <w:sz w:val="24"/>
          <w:szCs w:val="24"/>
        </w:rPr>
        <w:t xml:space="preserve"> model</w:t>
      </w:r>
      <w:r w:rsidR="00EB6678" w:rsidRPr="00B3695A">
        <w:rPr>
          <w:rFonts w:ascii="Times New Roman" w:hAnsi="Times New Roman" w:cs="Times New Roman"/>
          <w:sz w:val="24"/>
          <w:szCs w:val="24"/>
        </w:rPr>
        <w:t xml:space="preserve"> (</w:t>
      </w:r>
      <w:r w:rsidR="002679C7">
        <w:rPr>
          <w:rFonts w:ascii="Times New Roman" w:hAnsi="Times New Roman" w:cs="Times New Roman"/>
          <w:sz w:val="24"/>
          <w:szCs w:val="24"/>
        </w:rPr>
        <w:t>Figure E</w:t>
      </w:r>
      <w:r w:rsidR="00964597">
        <w:rPr>
          <w:rFonts w:ascii="Times New Roman" w:hAnsi="Times New Roman" w:cs="Times New Roman"/>
          <w:sz w:val="24"/>
          <w:szCs w:val="24"/>
        </w:rPr>
        <w:t>4</w:t>
      </w:r>
      <w:r w:rsidR="00EB6678" w:rsidRPr="00B3695A">
        <w:rPr>
          <w:rFonts w:ascii="Times New Roman" w:hAnsi="Times New Roman" w:cs="Times New Roman"/>
          <w:sz w:val="24"/>
          <w:szCs w:val="24"/>
        </w:rPr>
        <w:t>)</w:t>
      </w:r>
      <w:r w:rsidR="00F133DA" w:rsidRPr="00B3695A">
        <w:rPr>
          <w:rFonts w:ascii="Times New Roman" w:hAnsi="Times New Roman" w:cs="Times New Roman"/>
          <w:sz w:val="24"/>
          <w:szCs w:val="24"/>
        </w:rPr>
        <w:t>.</w:t>
      </w:r>
    </w:p>
    <w:p w14:paraId="65767E75" w14:textId="7459801F" w:rsidR="00D5441E" w:rsidRDefault="004142F3" w:rsidP="000C0CF7">
      <w:pPr>
        <w:spacing w:line="480" w:lineRule="auto"/>
        <w:rPr>
          <w:rFonts w:ascii="Times New Roman" w:hAnsi="Times New Roman" w:cs="Times New Roman"/>
          <w:sz w:val="24"/>
          <w:szCs w:val="24"/>
        </w:rPr>
      </w:pPr>
      <w:r w:rsidRPr="007C499A">
        <w:rPr>
          <w:rFonts w:ascii="Times New Roman" w:hAnsi="Times New Roman" w:cs="Times New Roman"/>
          <w:sz w:val="24"/>
          <w:szCs w:val="24"/>
        </w:rPr>
        <w:t xml:space="preserve">The distribution of gene variants in the total 396 patients from both cohorts, in 31 PCD genes, is shown in </w:t>
      </w:r>
      <w:r w:rsidRPr="007C499A">
        <w:rPr>
          <w:rFonts w:ascii="Times New Roman" w:hAnsi="Times New Roman" w:cs="Times New Roman"/>
          <w:b/>
          <w:sz w:val="24"/>
          <w:szCs w:val="24"/>
        </w:rPr>
        <w:t xml:space="preserve">figure </w:t>
      </w:r>
      <w:r w:rsidR="00C70B35" w:rsidRPr="007C499A">
        <w:rPr>
          <w:rFonts w:ascii="Times New Roman" w:hAnsi="Times New Roman" w:cs="Times New Roman"/>
          <w:b/>
          <w:sz w:val="24"/>
          <w:szCs w:val="24"/>
        </w:rPr>
        <w:t>5</w:t>
      </w:r>
      <w:r w:rsidR="00D5441E" w:rsidRPr="007C499A">
        <w:rPr>
          <w:rFonts w:ascii="Times New Roman" w:hAnsi="Times New Roman" w:cs="Times New Roman"/>
          <w:b/>
          <w:sz w:val="24"/>
          <w:szCs w:val="24"/>
        </w:rPr>
        <w:t xml:space="preserve"> </w:t>
      </w:r>
      <w:r w:rsidR="00D5441E" w:rsidRPr="007C499A">
        <w:rPr>
          <w:rFonts w:ascii="Times New Roman" w:hAnsi="Times New Roman" w:cs="Times New Roman"/>
          <w:sz w:val="24"/>
          <w:szCs w:val="24"/>
        </w:rPr>
        <w:t xml:space="preserve">and the clinical and diagnostic characteristics in </w:t>
      </w:r>
      <w:r w:rsidR="000403EC" w:rsidRPr="007C499A">
        <w:rPr>
          <w:rFonts w:ascii="Times New Roman" w:hAnsi="Times New Roman" w:cs="Times New Roman"/>
          <w:b/>
          <w:sz w:val="24"/>
          <w:szCs w:val="24"/>
        </w:rPr>
        <w:t>supplementary</w:t>
      </w:r>
      <w:r w:rsidR="000403EC" w:rsidRPr="007C499A">
        <w:rPr>
          <w:rFonts w:ascii="Times New Roman" w:hAnsi="Times New Roman" w:cs="Times New Roman"/>
          <w:sz w:val="24"/>
          <w:szCs w:val="24"/>
        </w:rPr>
        <w:t xml:space="preserve"> </w:t>
      </w:r>
      <w:r w:rsidR="00D5441E" w:rsidRPr="007C499A">
        <w:rPr>
          <w:rFonts w:ascii="Times New Roman" w:hAnsi="Times New Roman" w:cs="Times New Roman"/>
          <w:b/>
          <w:sz w:val="24"/>
          <w:szCs w:val="24"/>
        </w:rPr>
        <w:t>tables E7 &amp; E8</w:t>
      </w:r>
      <w:r w:rsidR="00E77AA2" w:rsidRPr="007C499A">
        <w:rPr>
          <w:rFonts w:ascii="Times New Roman" w:hAnsi="Times New Roman" w:cs="Times New Roman"/>
          <w:b/>
          <w:sz w:val="24"/>
          <w:szCs w:val="24"/>
        </w:rPr>
        <w:t>.</w:t>
      </w:r>
      <w:r>
        <w:rPr>
          <w:rFonts w:ascii="Times New Roman" w:hAnsi="Times New Roman" w:cs="Times New Roman"/>
          <w:sz w:val="24"/>
          <w:szCs w:val="24"/>
        </w:rPr>
        <w:t xml:space="preserve"> </w:t>
      </w:r>
    </w:p>
    <w:p w14:paraId="334CE0BD" w14:textId="77777777" w:rsidR="00D5441E" w:rsidRDefault="00D5441E" w:rsidP="000C0CF7">
      <w:pPr>
        <w:spacing w:line="480" w:lineRule="auto"/>
        <w:rPr>
          <w:rFonts w:ascii="Times New Roman" w:hAnsi="Times New Roman" w:cs="Times New Roman"/>
          <w:sz w:val="24"/>
          <w:szCs w:val="24"/>
        </w:rPr>
      </w:pPr>
    </w:p>
    <w:p w14:paraId="04B5C458" w14:textId="66579047" w:rsidR="00912DE1" w:rsidRDefault="005B60BB" w:rsidP="000C0CF7">
      <w:pPr>
        <w:spacing w:line="480" w:lineRule="auto"/>
        <w:rPr>
          <w:rFonts w:ascii="Times New Roman" w:hAnsi="Times New Roman" w:cs="Times New Roman"/>
          <w:b/>
          <w:sz w:val="24"/>
          <w:szCs w:val="24"/>
        </w:rPr>
      </w:pPr>
      <w:r w:rsidRPr="00B3695A">
        <w:rPr>
          <w:rFonts w:ascii="Times New Roman" w:hAnsi="Times New Roman" w:cs="Times New Roman"/>
          <w:b/>
          <w:sz w:val="24"/>
          <w:szCs w:val="24"/>
        </w:rPr>
        <w:t>Validation</w:t>
      </w:r>
      <w:r w:rsidR="009503EA" w:rsidRPr="00B3695A">
        <w:rPr>
          <w:rFonts w:ascii="Times New Roman" w:hAnsi="Times New Roman" w:cs="Times New Roman"/>
          <w:b/>
          <w:sz w:val="24"/>
          <w:szCs w:val="24"/>
        </w:rPr>
        <w:t xml:space="preserve"> of</w:t>
      </w:r>
      <w:r w:rsidR="00C02E95" w:rsidRPr="00B3695A">
        <w:rPr>
          <w:rFonts w:ascii="Times New Roman" w:hAnsi="Times New Roman" w:cs="Times New Roman"/>
          <w:b/>
          <w:sz w:val="24"/>
          <w:szCs w:val="24"/>
        </w:rPr>
        <w:t xml:space="preserve"> hypothesis</w:t>
      </w:r>
      <w:r w:rsidRPr="00B3695A">
        <w:rPr>
          <w:rFonts w:ascii="Times New Roman" w:hAnsi="Times New Roman" w:cs="Times New Roman"/>
          <w:b/>
          <w:sz w:val="24"/>
          <w:szCs w:val="24"/>
        </w:rPr>
        <w:t xml:space="preserve"> </w:t>
      </w:r>
      <w:r w:rsidR="00C02E95" w:rsidRPr="00B3695A">
        <w:rPr>
          <w:rFonts w:ascii="Times New Roman" w:hAnsi="Times New Roman" w:cs="Times New Roman"/>
          <w:b/>
          <w:sz w:val="24"/>
          <w:szCs w:val="24"/>
        </w:rPr>
        <w:t xml:space="preserve">suggested by TDA </w:t>
      </w:r>
      <w:r w:rsidRPr="00B3695A">
        <w:rPr>
          <w:rFonts w:ascii="Times New Roman" w:hAnsi="Times New Roman" w:cs="Times New Roman"/>
          <w:b/>
          <w:sz w:val="24"/>
          <w:szCs w:val="24"/>
        </w:rPr>
        <w:t>usin</w:t>
      </w:r>
      <w:r w:rsidR="00766AE9" w:rsidRPr="00B3695A">
        <w:rPr>
          <w:rFonts w:ascii="Times New Roman" w:hAnsi="Times New Roman" w:cs="Times New Roman"/>
          <w:b/>
          <w:sz w:val="24"/>
          <w:szCs w:val="24"/>
        </w:rPr>
        <w:t>g standard</w:t>
      </w:r>
      <w:r w:rsidRPr="00B3695A">
        <w:rPr>
          <w:rFonts w:ascii="Times New Roman" w:hAnsi="Times New Roman" w:cs="Times New Roman"/>
          <w:b/>
          <w:sz w:val="24"/>
          <w:szCs w:val="24"/>
        </w:rPr>
        <w:t xml:space="preserve"> statistical </w:t>
      </w:r>
      <w:r w:rsidR="00766AE9" w:rsidRPr="00B3695A">
        <w:rPr>
          <w:rFonts w:ascii="Times New Roman" w:hAnsi="Times New Roman" w:cs="Times New Roman"/>
          <w:b/>
          <w:sz w:val="24"/>
          <w:szCs w:val="24"/>
        </w:rPr>
        <w:t>analysis</w:t>
      </w:r>
    </w:p>
    <w:p w14:paraId="28E9D9E9" w14:textId="120C6C40" w:rsidR="006357CF" w:rsidRPr="00B3695A" w:rsidRDefault="00195048" w:rsidP="000C0CF7">
      <w:pPr>
        <w:spacing w:line="480" w:lineRule="auto"/>
        <w:rPr>
          <w:rFonts w:ascii="Times New Roman" w:hAnsi="Times New Roman" w:cs="Times New Roman"/>
          <w:sz w:val="24"/>
          <w:szCs w:val="24"/>
        </w:rPr>
      </w:pPr>
      <w:r w:rsidRPr="00B3695A">
        <w:rPr>
          <w:rFonts w:ascii="Times New Roman" w:hAnsi="Times New Roman" w:cs="Times New Roman"/>
          <w:sz w:val="24"/>
          <w:szCs w:val="24"/>
        </w:rPr>
        <w:t>Two genes,</w:t>
      </w:r>
      <w:r w:rsidRPr="00B3695A">
        <w:rPr>
          <w:rFonts w:ascii="Times New Roman" w:hAnsi="Times New Roman" w:cs="Times New Roman"/>
          <w:i/>
          <w:sz w:val="24"/>
          <w:szCs w:val="24"/>
        </w:rPr>
        <w:t xml:space="preserve"> </w:t>
      </w:r>
      <w:r w:rsidR="00D327AB" w:rsidRPr="00B3695A">
        <w:rPr>
          <w:rFonts w:ascii="Times New Roman" w:hAnsi="Times New Roman" w:cs="Times New Roman"/>
          <w:i/>
          <w:sz w:val="24"/>
          <w:szCs w:val="24"/>
        </w:rPr>
        <w:t>CCDC39</w:t>
      </w:r>
      <w:r w:rsidR="00D327AB" w:rsidRPr="00B3695A">
        <w:rPr>
          <w:rFonts w:ascii="Times New Roman" w:hAnsi="Times New Roman" w:cs="Times New Roman"/>
          <w:sz w:val="24"/>
          <w:szCs w:val="24"/>
        </w:rPr>
        <w:t xml:space="preserve"> and </w:t>
      </w:r>
      <w:r w:rsidR="00D327AB" w:rsidRPr="00B3695A">
        <w:rPr>
          <w:rFonts w:ascii="Times New Roman" w:hAnsi="Times New Roman" w:cs="Times New Roman"/>
          <w:i/>
          <w:sz w:val="24"/>
          <w:szCs w:val="24"/>
        </w:rPr>
        <w:t>DNAH11</w:t>
      </w:r>
      <w:r w:rsidRPr="00B3695A">
        <w:rPr>
          <w:rFonts w:ascii="Times New Roman" w:hAnsi="Times New Roman" w:cs="Times New Roman"/>
          <w:sz w:val="24"/>
          <w:szCs w:val="24"/>
        </w:rPr>
        <w:t>, fulfilled the criteria for further hypothesis-driven statistical analysis. This required</w:t>
      </w:r>
      <w:r w:rsidR="002E005D" w:rsidRPr="00B3695A">
        <w:rPr>
          <w:rFonts w:ascii="Times New Roman" w:hAnsi="Times New Roman" w:cs="Times New Roman"/>
          <w:sz w:val="24"/>
          <w:szCs w:val="24"/>
        </w:rPr>
        <w:t xml:space="preserve"> </w:t>
      </w:r>
      <w:r w:rsidR="00860ACA" w:rsidRPr="00B3695A">
        <w:rPr>
          <w:rFonts w:ascii="Times New Roman" w:hAnsi="Times New Roman" w:cs="Times New Roman"/>
          <w:sz w:val="24"/>
          <w:szCs w:val="24"/>
        </w:rPr>
        <w:t xml:space="preserve">the identification of clearly defined clusters </w:t>
      </w:r>
      <w:r w:rsidR="005A2B1E" w:rsidRPr="00B3695A">
        <w:rPr>
          <w:rFonts w:ascii="Times New Roman" w:hAnsi="Times New Roman" w:cs="Times New Roman"/>
          <w:sz w:val="24"/>
          <w:szCs w:val="24"/>
        </w:rPr>
        <w:t xml:space="preserve">of patients with mutations in each gene showing distinct features, </w:t>
      </w:r>
      <w:r w:rsidR="00860ACA" w:rsidRPr="00B3695A">
        <w:rPr>
          <w:rFonts w:ascii="Times New Roman" w:hAnsi="Times New Roman" w:cs="Times New Roman"/>
          <w:sz w:val="24"/>
          <w:szCs w:val="24"/>
        </w:rPr>
        <w:t xml:space="preserve">in both the </w:t>
      </w:r>
      <w:r w:rsidR="005A2B1E" w:rsidRPr="00B3695A">
        <w:rPr>
          <w:rFonts w:ascii="Times New Roman" w:hAnsi="Times New Roman" w:cs="Times New Roman"/>
          <w:sz w:val="24"/>
          <w:szCs w:val="24"/>
        </w:rPr>
        <w:t xml:space="preserve">hypothesis-driving </w:t>
      </w:r>
      <w:r w:rsidR="00860ACA" w:rsidRPr="00B3695A">
        <w:rPr>
          <w:rFonts w:ascii="Times New Roman" w:hAnsi="Times New Roman" w:cs="Times New Roman"/>
          <w:sz w:val="24"/>
          <w:szCs w:val="24"/>
        </w:rPr>
        <w:t xml:space="preserve">discovery </w:t>
      </w:r>
      <w:r w:rsidR="005A2B1E" w:rsidRPr="00B3695A">
        <w:rPr>
          <w:rFonts w:ascii="Times New Roman" w:hAnsi="Times New Roman" w:cs="Times New Roman"/>
          <w:sz w:val="24"/>
          <w:szCs w:val="24"/>
        </w:rPr>
        <w:t>(</w:t>
      </w:r>
      <w:r w:rsidR="005A2B1E" w:rsidRPr="00B3695A">
        <w:rPr>
          <w:rFonts w:ascii="Times New Roman" w:hAnsi="Times New Roman" w:cs="Times New Roman"/>
          <w:b/>
          <w:sz w:val="24"/>
          <w:szCs w:val="24"/>
        </w:rPr>
        <w:t xml:space="preserve">figure </w:t>
      </w:r>
      <w:r w:rsidR="00C70B35">
        <w:rPr>
          <w:rFonts w:ascii="Times New Roman" w:hAnsi="Times New Roman" w:cs="Times New Roman"/>
          <w:b/>
          <w:sz w:val="24"/>
          <w:szCs w:val="24"/>
        </w:rPr>
        <w:t>3</w:t>
      </w:r>
      <w:r w:rsidR="005A2B1E" w:rsidRPr="00B3695A">
        <w:rPr>
          <w:rFonts w:ascii="Times New Roman" w:hAnsi="Times New Roman" w:cs="Times New Roman"/>
          <w:sz w:val="24"/>
          <w:szCs w:val="24"/>
        </w:rPr>
        <w:t xml:space="preserve">) </w:t>
      </w:r>
      <w:r w:rsidR="00860ACA" w:rsidRPr="00B3695A">
        <w:rPr>
          <w:rFonts w:ascii="Times New Roman" w:hAnsi="Times New Roman" w:cs="Times New Roman"/>
          <w:sz w:val="24"/>
          <w:szCs w:val="24"/>
        </w:rPr>
        <w:t xml:space="preserve">and </w:t>
      </w:r>
      <w:r w:rsidR="005A2B1E" w:rsidRPr="00B3695A">
        <w:rPr>
          <w:rFonts w:ascii="Times New Roman" w:hAnsi="Times New Roman" w:cs="Times New Roman"/>
          <w:sz w:val="24"/>
          <w:szCs w:val="24"/>
        </w:rPr>
        <w:t xml:space="preserve">the </w:t>
      </w:r>
      <w:r w:rsidR="00860ACA" w:rsidRPr="00B3695A">
        <w:rPr>
          <w:rFonts w:ascii="Times New Roman" w:hAnsi="Times New Roman" w:cs="Times New Roman"/>
          <w:sz w:val="24"/>
          <w:szCs w:val="24"/>
        </w:rPr>
        <w:t>validation</w:t>
      </w:r>
      <w:r w:rsidR="005A2B1E" w:rsidRPr="00B3695A">
        <w:rPr>
          <w:rFonts w:ascii="Times New Roman" w:hAnsi="Times New Roman" w:cs="Times New Roman"/>
          <w:sz w:val="24"/>
          <w:szCs w:val="24"/>
        </w:rPr>
        <w:t xml:space="preserve"> (</w:t>
      </w:r>
      <w:r w:rsidR="005A2B1E" w:rsidRPr="00B3695A">
        <w:rPr>
          <w:rFonts w:ascii="Times New Roman" w:hAnsi="Times New Roman" w:cs="Times New Roman"/>
          <w:b/>
          <w:sz w:val="24"/>
          <w:szCs w:val="24"/>
        </w:rPr>
        <w:t xml:space="preserve">figure </w:t>
      </w:r>
      <w:r w:rsidR="00C70B35">
        <w:rPr>
          <w:rFonts w:ascii="Times New Roman" w:hAnsi="Times New Roman" w:cs="Times New Roman"/>
          <w:b/>
          <w:sz w:val="24"/>
          <w:szCs w:val="24"/>
        </w:rPr>
        <w:t>4</w:t>
      </w:r>
      <w:r w:rsidR="005A2B1E" w:rsidRPr="00B3695A">
        <w:rPr>
          <w:rFonts w:ascii="Times New Roman" w:hAnsi="Times New Roman" w:cs="Times New Roman"/>
          <w:sz w:val="24"/>
          <w:szCs w:val="24"/>
        </w:rPr>
        <w:t>)</w:t>
      </w:r>
      <w:r w:rsidR="00860ACA" w:rsidRPr="00B3695A">
        <w:rPr>
          <w:rFonts w:ascii="Times New Roman" w:hAnsi="Times New Roman" w:cs="Times New Roman"/>
          <w:sz w:val="24"/>
          <w:szCs w:val="24"/>
        </w:rPr>
        <w:t xml:space="preserve"> topological models</w:t>
      </w:r>
      <w:r w:rsidR="005A2B1E" w:rsidRPr="00B3695A">
        <w:rPr>
          <w:rFonts w:ascii="Times New Roman" w:hAnsi="Times New Roman" w:cs="Times New Roman"/>
          <w:sz w:val="24"/>
          <w:szCs w:val="24"/>
        </w:rPr>
        <w:t>,</w:t>
      </w:r>
      <w:r w:rsidR="00860ACA" w:rsidRPr="00B3695A">
        <w:rPr>
          <w:rFonts w:ascii="Times New Roman" w:hAnsi="Times New Roman" w:cs="Times New Roman"/>
          <w:sz w:val="24"/>
          <w:szCs w:val="24"/>
        </w:rPr>
        <w:t xml:space="preserve"> </w:t>
      </w:r>
      <w:r w:rsidRPr="00B3695A">
        <w:rPr>
          <w:rFonts w:ascii="Times New Roman" w:hAnsi="Times New Roman" w:cs="Times New Roman"/>
          <w:sz w:val="24"/>
          <w:szCs w:val="24"/>
        </w:rPr>
        <w:t xml:space="preserve">along </w:t>
      </w:r>
      <w:r w:rsidR="005A2B1E" w:rsidRPr="00B3695A">
        <w:rPr>
          <w:rFonts w:ascii="Times New Roman" w:hAnsi="Times New Roman" w:cs="Times New Roman"/>
          <w:sz w:val="24"/>
          <w:szCs w:val="24"/>
        </w:rPr>
        <w:t xml:space="preserve">with sufficient patients in each phenotype to allow standard statistical approaches </w:t>
      </w:r>
      <w:r w:rsidR="002E005D" w:rsidRPr="00B3695A">
        <w:rPr>
          <w:rFonts w:ascii="Times New Roman" w:hAnsi="Times New Roman" w:cs="Times New Roman"/>
          <w:sz w:val="24"/>
          <w:szCs w:val="24"/>
        </w:rPr>
        <w:t>(</w:t>
      </w:r>
      <w:r w:rsidR="002E005D" w:rsidRPr="002C7D6E">
        <w:rPr>
          <w:rFonts w:ascii="Times New Roman" w:hAnsi="Times New Roman" w:cs="Times New Roman"/>
          <w:i/>
          <w:iCs/>
          <w:sz w:val="24"/>
          <w:szCs w:val="24"/>
        </w:rPr>
        <w:t>n</w:t>
      </w:r>
      <w:r w:rsidR="002E005D" w:rsidRPr="00B3695A">
        <w:rPr>
          <w:rFonts w:ascii="Times New Roman" w:hAnsi="Times New Roman" w:cs="Times New Roman"/>
          <w:sz w:val="24"/>
          <w:szCs w:val="24"/>
        </w:rPr>
        <w:t xml:space="preserve"> = </w:t>
      </w:r>
      <w:r w:rsidR="005647BE" w:rsidRPr="00B3695A">
        <w:rPr>
          <w:rFonts w:ascii="Times New Roman" w:hAnsi="Times New Roman" w:cs="Times New Roman"/>
          <w:sz w:val="24"/>
          <w:szCs w:val="24"/>
        </w:rPr>
        <w:t>35</w:t>
      </w:r>
      <w:r w:rsidR="002E005D" w:rsidRPr="00B3695A">
        <w:rPr>
          <w:rFonts w:ascii="Times New Roman" w:hAnsi="Times New Roman" w:cs="Times New Roman"/>
          <w:sz w:val="24"/>
          <w:szCs w:val="24"/>
        </w:rPr>
        <w:t xml:space="preserve"> and </w:t>
      </w:r>
      <w:r w:rsidR="005647BE" w:rsidRPr="00B3695A">
        <w:rPr>
          <w:rFonts w:ascii="Times New Roman" w:hAnsi="Times New Roman" w:cs="Times New Roman"/>
          <w:sz w:val="24"/>
          <w:szCs w:val="24"/>
        </w:rPr>
        <w:t>48</w:t>
      </w:r>
      <w:r w:rsidR="002E005D" w:rsidRPr="00B3695A">
        <w:rPr>
          <w:rFonts w:ascii="Times New Roman" w:hAnsi="Times New Roman" w:cs="Times New Roman"/>
          <w:sz w:val="24"/>
          <w:szCs w:val="24"/>
        </w:rPr>
        <w:t xml:space="preserve">, respectively, </w:t>
      </w:r>
      <w:r w:rsidR="002E005D" w:rsidRPr="0022444D">
        <w:rPr>
          <w:rFonts w:ascii="Times New Roman" w:hAnsi="Times New Roman" w:cs="Times New Roman"/>
          <w:b/>
          <w:sz w:val="24"/>
          <w:szCs w:val="24"/>
        </w:rPr>
        <w:t xml:space="preserve">figure </w:t>
      </w:r>
      <w:r w:rsidR="002C7D6E" w:rsidRPr="0022444D">
        <w:rPr>
          <w:rFonts w:ascii="Times New Roman" w:hAnsi="Times New Roman" w:cs="Times New Roman"/>
          <w:b/>
          <w:sz w:val="24"/>
          <w:szCs w:val="24"/>
        </w:rPr>
        <w:t>5</w:t>
      </w:r>
      <w:r w:rsidR="002E005D" w:rsidRPr="0022444D">
        <w:rPr>
          <w:rFonts w:ascii="Times New Roman" w:hAnsi="Times New Roman" w:cs="Times New Roman"/>
          <w:sz w:val="24"/>
          <w:szCs w:val="24"/>
        </w:rPr>
        <w:t>)</w:t>
      </w:r>
      <w:r w:rsidR="005A2B1E" w:rsidRPr="0022444D">
        <w:rPr>
          <w:rFonts w:ascii="Times New Roman" w:hAnsi="Times New Roman" w:cs="Times New Roman"/>
          <w:sz w:val="24"/>
          <w:szCs w:val="24"/>
        </w:rPr>
        <w:t>.</w:t>
      </w:r>
      <w:r w:rsidR="00D327AB" w:rsidRPr="0022444D">
        <w:rPr>
          <w:rFonts w:ascii="Times New Roman" w:hAnsi="Times New Roman" w:cs="Times New Roman"/>
          <w:sz w:val="24"/>
          <w:szCs w:val="24"/>
        </w:rPr>
        <w:t xml:space="preserve"> </w:t>
      </w:r>
      <w:r w:rsidR="009503EA" w:rsidRPr="0022444D">
        <w:rPr>
          <w:rFonts w:ascii="Times New Roman" w:hAnsi="Times New Roman" w:cs="Times New Roman"/>
          <w:sz w:val="24"/>
          <w:szCs w:val="24"/>
        </w:rPr>
        <w:t>These</w:t>
      </w:r>
      <w:r w:rsidR="009503EA" w:rsidRPr="00B3695A">
        <w:rPr>
          <w:rFonts w:ascii="Times New Roman" w:hAnsi="Times New Roman" w:cs="Times New Roman"/>
          <w:sz w:val="24"/>
          <w:szCs w:val="24"/>
        </w:rPr>
        <w:t xml:space="preserve"> two genes </w:t>
      </w:r>
      <w:r w:rsidR="009E71EF" w:rsidRPr="00B3695A">
        <w:rPr>
          <w:rFonts w:ascii="Times New Roman" w:hAnsi="Times New Roman" w:cs="Times New Roman"/>
          <w:sz w:val="24"/>
          <w:szCs w:val="24"/>
        </w:rPr>
        <w:t>clustered</w:t>
      </w:r>
      <w:r w:rsidR="009503EA" w:rsidRPr="00B3695A">
        <w:rPr>
          <w:rFonts w:ascii="Times New Roman" w:hAnsi="Times New Roman" w:cs="Times New Roman"/>
          <w:sz w:val="24"/>
          <w:szCs w:val="24"/>
        </w:rPr>
        <w:t xml:space="preserve"> in areas with extreme values of FEV</w:t>
      </w:r>
      <w:r w:rsidR="009503EA" w:rsidRPr="00B3695A">
        <w:rPr>
          <w:rFonts w:ascii="Times New Roman" w:hAnsi="Times New Roman" w:cs="Times New Roman"/>
          <w:sz w:val="24"/>
          <w:szCs w:val="24"/>
          <w:vertAlign w:val="subscript"/>
        </w:rPr>
        <w:t>1</w:t>
      </w:r>
      <w:r w:rsidR="009503EA" w:rsidRPr="00B3695A">
        <w:rPr>
          <w:rFonts w:ascii="Times New Roman" w:hAnsi="Times New Roman" w:cs="Times New Roman"/>
          <w:sz w:val="24"/>
          <w:szCs w:val="24"/>
        </w:rPr>
        <w:t xml:space="preserve"> z</w:t>
      </w:r>
      <w:r w:rsidR="00D01A22" w:rsidRPr="00B3695A">
        <w:rPr>
          <w:rFonts w:ascii="Times New Roman" w:hAnsi="Times New Roman" w:cs="Times New Roman"/>
          <w:sz w:val="24"/>
          <w:szCs w:val="24"/>
        </w:rPr>
        <w:t>-</w:t>
      </w:r>
      <w:r w:rsidR="009503EA" w:rsidRPr="00B3695A">
        <w:rPr>
          <w:rFonts w:ascii="Times New Roman" w:hAnsi="Times New Roman" w:cs="Times New Roman"/>
          <w:sz w:val="24"/>
          <w:szCs w:val="24"/>
        </w:rPr>
        <w:t>scores</w:t>
      </w:r>
      <w:r w:rsidR="009E71EF" w:rsidRPr="00B3695A">
        <w:rPr>
          <w:rFonts w:ascii="Times New Roman" w:hAnsi="Times New Roman" w:cs="Times New Roman"/>
          <w:sz w:val="24"/>
          <w:szCs w:val="24"/>
        </w:rPr>
        <w:t xml:space="preserve"> in both topological models</w:t>
      </w:r>
      <w:r w:rsidRPr="00B3695A">
        <w:rPr>
          <w:rFonts w:ascii="Times New Roman" w:hAnsi="Times New Roman" w:cs="Times New Roman"/>
          <w:sz w:val="24"/>
          <w:szCs w:val="24"/>
        </w:rPr>
        <w:t>, leading</w:t>
      </w:r>
      <w:r w:rsidR="009503EA" w:rsidRPr="00B3695A">
        <w:rPr>
          <w:rFonts w:ascii="Times New Roman" w:hAnsi="Times New Roman" w:cs="Times New Roman"/>
          <w:sz w:val="24"/>
          <w:szCs w:val="24"/>
        </w:rPr>
        <w:t xml:space="preserve"> to </w:t>
      </w:r>
      <w:r w:rsidR="009503EA" w:rsidRPr="00B3695A">
        <w:rPr>
          <w:rFonts w:ascii="Times New Roman" w:hAnsi="Times New Roman" w:cs="Times New Roman"/>
          <w:sz w:val="24"/>
          <w:szCs w:val="24"/>
        </w:rPr>
        <w:lastRenderedPageBreak/>
        <w:t xml:space="preserve">the hypothesis that </w:t>
      </w:r>
      <w:r w:rsidR="009E71EF" w:rsidRPr="00B3695A">
        <w:rPr>
          <w:rFonts w:ascii="Times New Roman" w:hAnsi="Times New Roman" w:cs="Times New Roman"/>
          <w:i/>
          <w:iCs/>
          <w:sz w:val="24"/>
          <w:szCs w:val="24"/>
        </w:rPr>
        <w:t>CCDC39</w:t>
      </w:r>
      <w:r w:rsidR="009E71EF" w:rsidRPr="00B3695A">
        <w:rPr>
          <w:rFonts w:ascii="Times New Roman" w:hAnsi="Times New Roman" w:cs="Times New Roman"/>
          <w:sz w:val="24"/>
          <w:szCs w:val="24"/>
        </w:rPr>
        <w:t xml:space="preserve"> and </w:t>
      </w:r>
      <w:r w:rsidR="009E71EF" w:rsidRPr="00B3695A">
        <w:rPr>
          <w:rFonts w:ascii="Times New Roman" w:hAnsi="Times New Roman" w:cs="Times New Roman"/>
          <w:i/>
          <w:iCs/>
          <w:sz w:val="24"/>
          <w:szCs w:val="24"/>
        </w:rPr>
        <w:t>DNAH11</w:t>
      </w:r>
      <w:r w:rsidR="009503EA" w:rsidRPr="00B3695A">
        <w:rPr>
          <w:rFonts w:ascii="Times New Roman" w:hAnsi="Times New Roman" w:cs="Times New Roman"/>
          <w:sz w:val="24"/>
          <w:szCs w:val="24"/>
        </w:rPr>
        <w:t xml:space="preserve"> </w:t>
      </w:r>
      <w:r w:rsidRPr="00B3695A">
        <w:rPr>
          <w:rFonts w:ascii="Times New Roman" w:hAnsi="Times New Roman" w:cs="Times New Roman"/>
          <w:sz w:val="24"/>
          <w:szCs w:val="24"/>
        </w:rPr>
        <w:t>patient</w:t>
      </w:r>
      <w:r w:rsidR="00F17CAC" w:rsidRPr="00B3695A">
        <w:rPr>
          <w:rFonts w:ascii="Times New Roman" w:hAnsi="Times New Roman" w:cs="Times New Roman"/>
          <w:sz w:val="24"/>
          <w:szCs w:val="24"/>
        </w:rPr>
        <w:t xml:space="preserve">s </w:t>
      </w:r>
      <w:r w:rsidR="009503EA" w:rsidRPr="00B3695A">
        <w:rPr>
          <w:rFonts w:ascii="Times New Roman" w:hAnsi="Times New Roman" w:cs="Times New Roman"/>
          <w:sz w:val="24"/>
          <w:szCs w:val="24"/>
        </w:rPr>
        <w:t xml:space="preserve">had </w:t>
      </w:r>
      <w:r w:rsidR="00284DFA" w:rsidRPr="00B3695A">
        <w:rPr>
          <w:rFonts w:ascii="Times New Roman" w:hAnsi="Times New Roman" w:cs="Times New Roman"/>
          <w:sz w:val="24"/>
          <w:szCs w:val="24"/>
        </w:rPr>
        <w:t xml:space="preserve">a distinct </w:t>
      </w:r>
      <w:r w:rsidR="009503EA" w:rsidRPr="00B3695A">
        <w:rPr>
          <w:rFonts w:ascii="Times New Roman" w:hAnsi="Times New Roman" w:cs="Times New Roman"/>
          <w:sz w:val="24"/>
          <w:szCs w:val="24"/>
        </w:rPr>
        <w:t>respiratory phenotype compared to the rest of the study population.</w:t>
      </w:r>
      <w:r w:rsidR="00D975C4" w:rsidRPr="00B3695A">
        <w:rPr>
          <w:rFonts w:ascii="Times New Roman" w:hAnsi="Times New Roman" w:cs="Times New Roman"/>
          <w:sz w:val="24"/>
          <w:szCs w:val="24"/>
        </w:rPr>
        <w:t xml:space="preserve"> </w:t>
      </w:r>
    </w:p>
    <w:p w14:paraId="7C561151" w14:textId="307A740C" w:rsidR="002E1518" w:rsidRPr="00B3695A" w:rsidRDefault="00B70C8C" w:rsidP="000C0CF7">
      <w:pPr>
        <w:spacing w:line="480" w:lineRule="auto"/>
        <w:rPr>
          <w:rFonts w:ascii="Times New Roman" w:hAnsi="Times New Roman" w:cs="Times New Roman"/>
          <w:b/>
          <w:sz w:val="24"/>
          <w:szCs w:val="24"/>
        </w:rPr>
      </w:pPr>
      <w:r w:rsidRPr="00B3695A">
        <w:rPr>
          <w:rFonts w:ascii="Times New Roman" w:hAnsi="Times New Roman" w:cs="Times New Roman"/>
          <w:sz w:val="24"/>
          <w:szCs w:val="24"/>
        </w:rPr>
        <w:t xml:space="preserve">Testing these hypotheses using traditional statistical analyses, </w:t>
      </w:r>
      <w:r w:rsidR="00F17CAC" w:rsidRPr="00B3695A">
        <w:rPr>
          <w:rFonts w:ascii="Times New Roman" w:hAnsi="Times New Roman" w:cs="Times New Roman"/>
          <w:i/>
          <w:sz w:val="24"/>
          <w:szCs w:val="24"/>
        </w:rPr>
        <w:t xml:space="preserve">CCDC39 </w:t>
      </w:r>
      <w:r w:rsidR="00F17CAC" w:rsidRPr="00B3695A">
        <w:rPr>
          <w:rFonts w:ascii="Times New Roman" w:hAnsi="Times New Roman" w:cs="Times New Roman"/>
          <w:sz w:val="24"/>
          <w:szCs w:val="24"/>
        </w:rPr>
        <w:t xml:space="preserve">mutation </w:t>
      </w:r>
      <w:r w:rsidR="006357CF" w:rsidRPr="00B3695A">
        <w:rPr>
          <w:rFonts w:ascii="Times New Roman" w:hAnsi="Times New Roman" w:cs="Times New Roman"/>
          <w:sz w:val="24"/>
          <w:szCs w:val="24"/>
        </w:rPr>
        <w:t>p</w:t>
      </w:r>
      <w:r w:rsidR="00D44000" w:rsidRPr="00B3695A">
        <w:rPr>
          <w:rFonts w:ascii="Times New Roman" w:hAnsi="Times New Roman" w:cs="Times New Roman"/>
          <w:sz w:val="24"/>
          <w:szCs w:val="24"/>
        </w:rPr>
        <w:t>atients had significantly lower FEV</w:t>
      </w:r>
      <w:r w:rsidR="00D44000" w:rsidRPr="00B3695A">
        <w:rPr>
          <w:rFonts w:ascii="Times New Roman" w:hAnsi="Times New Roman" w:cs="Times New Roman"/>
          <w:sz w:val="24"/>
          <w:szCs w:val="24"/>
          <w:vertAlign w:val="subscript"/>
        </w:rPr>
        <w:t>1</w:t>
      </w:r>
      <w:r w:rsidR="00D44000" w:rsidRPr="00B3695A">
        <w:rPr>
          <w:rFonts w:ascii="Times New Roman" w:hAnsi="Times New Roman" w:cs="Times New Roman"/>
          <w:sz w:val="24"/>
          <w:szCs w:val="24"/>
        </w:rPr>
        <w:t xml:space="preserve"> z</w:t>
      </w:r>
      <w:r w:rsidR="00D01A22" w:rsidRPr="00B3695A">
        <w:rPr>
          <w:rFonts w:ascii="Times New Roman" w:hAnsi="Times New Roman" w:cs="Times New Roman"/>
          <w:sz w:val="24"/>
          <w:szCs w:val="24"/>
        </w:rPr>
        <w:t>-</w:t>
      </w:r>
      <w:r w:rsidR="00D44000" w:rsidRPr="00B3695A">
        <w:rPr>
          <w:rFonts w:ascii="Times New Roman" w:hAnsi="Times New Roman" w:cs="Times New Roman"/>
          <w:sz w:val="24"/>
          <w:szCs w:val="24"/>
        </w:rPr>
        <w:t>scores</w:t>
      </w:r>
      <w:r w:rsidR="00E205BC" w:rsidRPr="00B3695A">
        <w:rPr>
          <w:rFonts w:ascii="Times New Roman" w:hAnsi="Times New Roman" w:cs="Times New Roman"/>
          <w:sz w:val="24"/>
          <w:szCs w:val="24"/>
        </w:rPr>
        <w:t xml:space="preserve"> at diagnosis</w:t>
      </w:r>
      <w:r w:rsidR="00D44000" w:rsidRPr="00B3695A">
        <w:rPr>
          <w:rFonts w:ascii="Times New Roman" w:hAnsi="Times New Roman" w:cs="Times New Roman"/>
          <w:sz w:val="24"/>
          <w:szCs w:val="24"/>
        </w:rPr>
        <w:t xml:space="preserve"> compared to all other </w:t>
      </w:r>
      <w:r w:rsidR="0083432D" w:rsidRPr="00B3695A">
        <w:rPr>
          <w:rFonts w:ascii="Times New Roman" w:hAnsi="Times New Roman" w:cs="Times New Roman"/>
          <w:sz w:val="24"/>
          <w:szCs w:val="24"/>
        </w:rPr>
        <w:t xml:space="preserve">patient genotypes </w:t>
      </w:r>
      <w:r w:rsidR="00D44000" w:rsidRPr="00B3695A">
        <w:rPr>
          <w:rFonts w:ascii="Times New Roman" w:hAnsi="Times New Roman" w:cs="Times New Roman"/>
          <w:sz w:val="24"/>
          <w:szCs w:val="24"/>
        </w:rPr>
        <w:t>grouped together (</w:t>
      </w:r>
      <w:r w:rsidR="002D454C" w:rsidRPr="00B3695A">
        <w:rPr>
          <w:rFonts w:ascii="Times New Roman" w:hAnsi="Times New Roman" w:cs="Times New Roman"/>
          <w:sz w:val="24"/>
          <w:szCs w:val="24"/>
        </w:rPr>
        <w:t xml:space="preserve">r = </w:t>
      </w:r>
      <w:r w:rsidR="00DF14EC" w:rsidRPr="00B3695A">
        <w:rPr>
          <w:rFonts w:ascii="Times New Roman" w:hAnsi="Times New Roman" w:cs="Times New Roman"/>
          <w:sz w:val="24"/>
          <w:szCs w:val="24"/>
        </w:rPr>
        <w:t>-</w:t>
      </w:r>
      <w:r w:rsidR="0045433A" w:rsidRPr="00B3695A">
        <w:rPr>
          <w:rFonts w:ascii="Times New Roman" w:hAnsi="Times New Roman" w:cs="Times New Roman"/>
          <w:sz w:val="24"/>
          <w:szCs w:val="24"/>
        </w:rPr>
        <w:t>1.2; 95%</w:t>
      </w:r>
      <w:r w:rsidR="002D454C" w:rsidRPr="00B3695A">
        <w:rPr>
          <w:rFonts w:ascii="Times New Roman" w:hAnsi="Times New Roman" w:cs="Times New Roman"/>
          <w:sz w:val="24"/>
          <w:szCs w:val="24"/>
        </w:rPr>
        <w:t xml:space="preserve"> </w:t>
      </w:r>
      <w:r w:rsidR="0045433A" w:rsidRPr="00B3695A">
        <w:rPr>
          <w:rFonts w:ascii="Times New Roman" w:hAnsi="Times New Roman" w:cs="Times New Roman"/>
          <w:sz w:val="24"/>
          <w:szCs w:val="24"/>
        </w:rPr>
        <w:t>CI, -</w:t>
      </w:r>
      <w:r w:rsidR="002D454C" w:rsidRPr="00B3695A">
        <w:rPr>
          <w:rFonts w:ascii="Times New Roman" w:hAnsi="Times New Roman" w:cs="Times New Roman"/>
          <w:sz w:val="24"/>
          <w:szCs w:val="24"/>
        </w:rPr>
        <w:t>1.88 to -0.55</w:t>
      </w:r>
      <w:r w:rsidR="0045433A" w:rsidRPr="00B3695A">
        <w:rPr>
          <w:rFonts w:ascii="Times New Roman" w:hAnsi="Times New Roman" w:cs="Times New Roman"/>
          <w:sz w:val="24"/>
          <w:szCs w:val="24"/>
        </w:rPr>
        <w:t xml:space="preserve">, </w:t>
      </w:r>
      <w:r w:rsidR="002D454C" w:rsidRPr="00B3695A">
        <w:rPr>
          <w:rFonts w:ascii="Times New Roman" w:hAnsi="Times New Roman" w:cs="Times New Roman"/>
          <w:sz w:val="24"/>
          <w:szCs w:val="24"/>
        </w:rPr>
        <w:t>a</w:t>
      </w:r>
      <w:r w:rsidR="0045433A" w:rsidRPr="00B3695A">
        <w:rPr>
          <w:rFonts w:ascii="Times New Roman" w:hAnsi="Times New Roman" w:cs="Times New Roman"/>
          <w:sz w:val="24"/>
          <w:szCs w:val="24"/>
        </w:rPr>
        <w:t>djusted R</w:t>
      </w:r>
      <w:r w:rsidR="0045433A" w:rsidRPr="00B3695A">
        <w:rPr>
          <w:rFonts w:ascii="Times New Roman" w:hAnsi="Times New Roman" w:cs="Times New Roman"/>
          <w:sz w:val="24"/>
          <w:szCs w:val="24"/>
          <w:vertAlign w:val="superscript"/>
        </w:rPr>
        <w:t>2</w:t>
      </w:r>
      <w:r w:rsidR="0045433A" w:rsidRPr="00B3695A">
        <w:rPr>
          <w:rFonts w:ascii="Times New Roman" w:hAnsi="Times New Roman" w:cs="Times New Roman"/>
          <w:sz w:val="24"/>
          <w:szCs w:val="24"/>
        </w:rPr>
        <w:t xml:space="preserve"> = 8.0%, p</w:t>
      </w:r>
      <w:r w:rsidR="00160AB8">
        <w:rPr>
          <w:rFonts w:ascii="Times New Roman" w:hAnsi="Times New Roman" w:cs="Times New Roman"/>
          <w:sz w:val="24"/>
          <w:szCs w:val="24"/>
        </w:rPr>
        <w:t>&lt;</w:t>
      </w:r>
      <w:r w:rsidR="000D5B75">
        <w:rPr>
          <w:rFonts w:ascii="Times New Roman" w:hAnsi="Times New Roman" w:cs="Times New Roman"/>
          <w:sz w:val="24"/>
          <w:szCs w:val="24"/>
        </w:rPr>
        <w:t>0</w:t>
      </w:r>
      <w:r w:rsidR="00390382" w:rsidRPr="00B3695A">
        <w:rPr>
          <w:rFonts w:ascii="Times New Roman" w:hAnsi="Times New Roman" w:cs="Times New Roman"/>
          <w:sz w:val="24"/>
          <w:szCs w:val="24"/>
        </w:rPr>
        <w:t>.001</w:t>
      </w:r>
      <w:r w:rsidR="0045433A" w:rsidRPr="00B3695A">
        <w:rPr>
          <w:rFonts w:ascii="Times New Roman" w:hAnsi="Times New Roman" w:cs="Times New Roman"/>
          <w:sz w:val="24"/>
          <w:szCs w:val="24"/>
        </w:rPr>
        <w:t xml:space="preserve"> </w:t>
      </w:r>
      <w:r w:rsidR="0045433A" w:rsidRPr="00B3695A">
        <w:rPr>
          <w:rFonts w:ascii="Times New Roman" w:hAnsi="Times New Roman" w:cs="Times New Roman"/>
          <w:i/>
          <w:iCs/>
          <w:sz w:val="24"/>
          <w:szCs w:val="24"/>
        </w:rPr>
        <w:t>n</w:t>
      </w:r>
      <w:r w:rsidR="0045433A" w:rsidRPr="00B3695A">
        <w:rPr>
          <w:rFonts w:ascii="Times New Roman" w:hAnsi="Times New Roman" w:cs="Times New Roman"/>
          <w:sz w:val="24"/>
          <w:szCs w:val="24"/>
        </w:rPr>
        <w:t xml:space="preserve"> = 205), adjusted for age at diagnosis, NRDS and CHD</w:t>
      </w:r>
      <w:r w:rsidR="00D47FAC">
        <w:rPr>
          <w:rFonts w:ascii="Times New Roman" w:hAnsi="Times New Roman" w:cs="Times New Roman"/>
          <w:sz w:val="24"/>
          <w:szCs w:val="24"/>
        </w:rPr>
        <w:t>.</w:t>
      </w:r>
      <w:r w:rsidR="00D75879" w:rsidRPr="00B3695A">
        <w:rPr>
          <w:rFonts w:ascii="Times New Roman" w:hAnsi="Times New Roman" w:cs="Times New Roman"/>
          <w:sz w:val="24"/>
          <w:szCs w:val="24"/>
        </w:rPr>
        <w:t xml:space="preserve"> </w:t>
      </w:r>
      <w:r w:rsidR="00A91183" w:rsidRPr="00B3695A">
        <w:rPr>
          <w:rFonts w:ascii="Times New Roman" w:hAnsi="Times New Roman" w:cs="Times New Roman"/>
          <w:sz w:val="24"/>
          <w:szCs w:val="24"/>
        </w:rPr>
        <w:t>Conversely</w:t>
      </w:r>
      <w:r w:rsidR="006357CF" w:rsidRPr="00B3695A">
        <w:rPr>
          <w:rFonts w:ascii="Times New Roman" w:hAnsi="Times New Roman" w:cs="Times New Roman"/>
          <w:sz w:val="24"/>
          <w:szCs w:val="24"/>
        </w:rPr>
        <w:t xml:space="preserve">, </w:t>
      </w:r>
      <w:r w:rsidR="00D75879" w:rsidRPr="00B3695A">
        <w:rPr>
          <w:rFonts w:ascii="Times New Roman" w:hAnsi="Times New Roman" w:cs="Times New Roman"/>
          <w:sz w:val="24"/>
          <w:szCs w:val="24"/>
        </w:rPr>
        <w:t xml:space="preserve">those with </w:t>
      </w:r>
      <w:r w:rsidR="00D75879" w:rsidRPr="00B3695A">
        <w:rPr>
          <w:rFonts w:ascii="Times New Roman" w:hAnsi="Times New Roman" w:cs="Times New Roman"/>
          <w:i/>
          <w:sz w:val="24"/>
          <w:szCs w:val="24"/>
        </w:rPr>
        <w:t>DNAH11</w:t>
      </w:r>
      <w:r w:rsidR="00D75879" w:rsidRPr="00B3695A">
        <w:rPr>
          <w:rFonts w:ascii="Times New Roman" w:hAnsi="Times New Roman" w:cs="Times New Roman"/>
          <w:sz w:val="24"/>
          <w:szCs w:val="24"/>
        </w:rPr>
        <w:t xml:space="preserve"> had</w:t>
      </w:r>
      <w:r w:rsidR="005166C7" w:rsidRPr="00B3695A">
        <w:rPr>
          <w:rFonts w:ascii="Times New Roman" w:hAnsi="Times New Roman" w:cs="Times New Roman"/>
          <w:sz w:val="24"/>
          <w:szCs w:val="24"/>
        </w:rPr>
        <w:t xml:space="preserve"> significantly</w:t>
      </w:r>
      <w:r w:rsidR="00D75879" w:rsidRPr="00B3695A">
        <w:rPr>
          <w:rFonts w:ascii="Times New Roman" w:hAnsi="Times New Roman" w:cs="Times New Roman"/>
          <w:sz w:val="24"/>
          <w:szCs w:val="24"/>
        </w:rPr>
        <w:t xml:space="preserve"> higher FEV</w:t>
      </w:r>
      <w:r w:rsidR="00D75879" w:rsidRPr="00B3695A">
        <w:rPr>
          <w:rFonts w:ascii="Times New Roman" w:hAnsi="Times New Roman" w:cs="Times New Roman"/>
          <w:sz w:val="24"/>
          <w:szCs w:val="24"/>
          <w:vertAlign w:val="subscript"/>
        </w:rPr>
        <w:t>1</w:t>
      </w:r>
      <w:r w:rsidR="00D75879" w:rsidRPr="00B3695A">
        <w:rPr>
          <w:rFonts w:ascii="Times New Roman" w:hAnsi="Times New Roman" w:cs="Times New Roman"/>
          <w:sz w:val="24"/>
          <w:szCs w:val="24"/>
        </w:rPr>
        <w:t xml:space="preserve"> z </w:t>
      </w:r>
      <w:r w:rsidR="0083432D" w:rsidRPr="00B3695A">
        <w:rPr>
          <w:rFonts w:ascii="Times New Roman" w:hAnsi="Times New Roman" w:cs="Times New Roman"/>
          <w:sz w:val="24"/>
          <w:szCs w:val="24"/>
        </w:rPr>
        <w:t>values</w:t>
      </w:r>
      <w:r w:rsidR="00E205BC" w:rsidRPr="00B3695A">
        <w:rPr>
          <w:rFonts w:ascii="Times New Roman" w:hAnsi="Times New Roman" w:cs="Times New Roman"/>
          <w:sz w:val="24"/>
          <w:szCs w:val="24"/>
        </w:rPr>
        <w:t xml:space="preserve"> at diagnosis</w:t>
      </w:r>
      <w:r w:rsidR="0083432D" w:rsidRPr="00B3695A">
        <w:rPr>
          <w:rFonts w:ascii="Times New Roman" w:hAnsi="Times New Roman" w:cs="Times New Roman"/>
          <w:sz w:val="24"/>
          <w:szCs w:val="24"/>
        </w:rPr>
        <w:t xml:space="preserve"> </w:t>
      </w:r>
      <w:r w:rsidR="00D75879" w:rsidRPr="00B3695A">
        <w:rPr>
          <w:rFonts w:ascii="Times New Roman" w:hAnsi="Times New Roman" w:cs="Times New Roman"/>
          <w:sz w:val="24"/>
          <w:szCs w:val="24"/>
        </w:rPr>
        <w:t>(</w:t>
      </w:r>
      <w:r w:rsidR="002D454C" w:rsidRPr="00B3695A">
        <w:rPr>
          <w:rFonts w:ascii="Times New Roman" w:hAnsi="Times New Roman" w:cs="Times New Roman"/>
          <w:sz w:val="24"/>
          <w:szCs w:val="24"/>
        </w:rPr>
        <w:t xml:space="preserve">r = </w:t>
      </w:r>
      <w:r w:rsidR="007325AD" w:rsidRPr="00B3695A">
        <w:rPr>
          <w:rFonts w:ascii="Times New Roman" w:hAnsi="Times New Roman" w:cs="Times New Roman"/>
          <w:sz w:val="24"/>
          <w:szCs w:val="24"/>
        </w:rPr>
        <w:t>0.09</w:t>
      </w:r>
      <w:r w:rsidR="00227A30" w:rsidRPr="00B3695A">
        <w:rPr>
          <w:rFonts w:ascii="Times New Roman" w:hAnsi="Times New Roman" w:cs="Times New Roman"/>
          <w:sz w:val="24"/>
          <w:szCs w:val="24"/>
        </w:rPr>
        <w:t>; 95</w:t>
      </w:r>
      <w:r w:rsidR="00E40B82" w:rsidRPr="00B3695A">
        <w:rPr>
          <w:rFonts w:ascii="Times New Roman" w:hAnsi="Times New Roman" w:cs="Times New Roman"/>
          <w:sz w:val="24"/>
          <w:szCs w:val="24"/>
        </w:rPr>
        <w:t>% CI</w:t>
      </w:r>
      <w:r w:rsidR="0045433A" w:rsidRPr="00B3695A">
        <w:rPr>
          <w:rFonts w:ascii="Times New Roman" w:hAnsi="Times New Roman" w:cs="Times New Roman"/>
          <w:sz w:val="24"/>
          <w:szCs w:val="24"/>
        </w:rPr>
        <w:t>,</w:t>
      </w:r>
      <w:r w:rsidR="00E40B82" w:rsidRPr="00B3695A">
        <w:rPr>
          <w:rFonts w:ascii="Times New Roman" w:hAnsi="Times New Roman" w:cs="Times New Roman"/>
          <w:sz w:val="24"/>
          <w:szCs w:val="24"/>
        </w:rPr>
        <w:t xml:space="preserve"> </w:t>
      </w:r>
      <w:r w:rsidR="007325AD" w:rsidRPr="00B3695A">
        <w:rPr>
          <w:rFonts w:ascii="Times New Roman" w:hAnsi="Times New Roman" w:cs="Times New Roman"/>
          <w:sz w:val="24"/>
          <w:szCs w:val="24"/>
        </w:rPr>
        <w:t>0.27</w:t>
      </w:r>
      <w:r w:rsidR="00E7554F" w:rsidRPr="00B3695A">
        <w:rPr>
          <w:rFonts w:ascii="Times New Roman" w:hAnsi="Times New Roman" w:cs="Times New Roman"/>
          <w:sz w:val="24"/>
          <w:szCs w:val="24"/>
        </w:rPr>
        <w:t xml:space="preserve"> to </w:t>
      </w:r>
      <w:r w:rsidR="007325AD" w:rsidRPr="00B3695A">
        <w:rPr>
          <w:rFonts w:ascii="Times New Roman" w:hAnsi="Times New Roman" w:cs="Times New Roman"/>
          <w:sz w:val="24"/>
          <w:szCs w:val="24"/>
        </w:rPr>
        <w:t>1.53</w:t>
      </w:r>
      <w:r w:rsidR="0045433A" w:rsidRPr="00B3695A">
        <w:rPr>
          <w:rFonts w:ascii="Times New Roman" w:hAnsi="Times New Roman" w:cs="Times New Roman"/>
          <w:sz w:val="24"/>
          <w:szCs w:val="24"/>
        </w:rPr>
        <w:t xml:space="preserve">; </w:t>
      </w:r>
      <w:r w:rsidR="002D454C" w:rsidRPr="00B3695A">
        <w:rPr>
          <w:rFonts w:ascii="Times New Roman" w:hAnsi="Times New Roman" w:cs="Times New Roman"/>
          <w:sz w:val="24"/>
          <w:szCs w:val="24"/>
        </w:rPr>
        <w:t>a</w:t>
      </w:r>
      <w:r w:rsidR="0045433A" w:rsidRPr="00B3695A">
        <w:rPr>
          <w:rFonts w:ascii="Times New Roman" w:hAnsi="Times New Roman" w:cs="Times New Roman"/>
          <w:sz w:val="24"/>
          <w:szCs w:val="24"/>
        </w:rPr>
        <w:t>djusted R</w:t>
      </w:r>
      <w:r w:rsidR="0045433A" w:rsidRPr="00B3695A">
        <w:rPr>
          <w:rFonts w:ascii="Times New Roman" w:hAnsi="Times New Roman" w:cs="Times New Roman"/>
          <w:sz w:val="24"/>
          <w:szCs w:val="24"/>
          <w:vertAlign w:val="superscript"/>
        </w:rPr>
        <w:t>2</w:t>
      </w:r>
      <w:r w:rsidR="0045433A" w:rsidRPr="00B3695A">
        <w:rPr>
          <w:rFonts w:ascii="Times New Roman" w:hAnsi="Times New Roman" w:cs="Times New Roman"/>
          <w:sz w:val="24"/>
          <w:szCs w:val="24"/>
        </w:rPr>
        <w:t xml:space="preserve"> = 5.8%, p = 0.003, </w:t>
      </w:r>
      <w:r w:rsidR="0045433A" w:rsidRPr="00B3695A">
        <w:rPr>
          <w:rFonts w:ascii="Times New Roman" w:hAnsi="Times New Roman" w:cs="Times New Roman"/>
          <w:i/>
          <w:iCs/>
          <w:sz w:val="24"/>
          <w:szCs w:val="24"/>
        </w:rPr>
        <w:t>n</w:t>
      </w:r>
      <w:r w:rsidR="0045433A" w:rsidRPr="00B3695A">
        <w:rPr>
          <w:rFonts w:ascii="Times New Roman" w:hAnsi="Times New Roman" w:cs="Times New Roman"/>
          <w:sz w:val="24"/>
          <w:szCs w:val="24"/>
        </w:rPr>
        <w:t xml:space="preserve"> = 205)</w:t>
      </w:r>
      <w:r w:rsidR="005166C7" w:rsidRPr="00B3695A">
        <w:rPr>
          <w:rFonts w:ascii="Times New Roman" w:hAnsi="Times New Roman" w:cs="Times New Roman"/>
          <w:sz w:val="24"/>
          <w:szCs w:val="24"/>
        </w:rPr>
        <w:t xml:space="preserve"> and reported less NRDS</w:t>
      </w:r>
      <w:r w:rsidR="003A7ABF" w:rsidRPr="00B3695A">
        <w:rPr>
          <w:rFonts w:ascii="Times New Roman" w:hAnsi="Times New Roman" w:cs="Times New Roman"/>
          <w:sz w:val="24"/>
          <w:szCs w:val="24"/>
        </w:rPr>
        <w:t xml:space="preserve"> compared to patients with mutations </w:t>
      </w:r>
      <w:r w:rsidR="0083432D" w:rsidRPr="00B3695A">
        <w:rPr>
          <w:rFonts w:ascii="Times New Roman" w:hAnsi="Times New Roman" w:cs="Times New Roman"/>
          <w:sz w:val="24"/>
          <w:szCs w:val="24"/>
        </w:rPr>
        <w:t>i</w:t>
      </w:r>
      <w:r w:rsidR="003A7ABF" w:rsidRPr="00B3695A">
        <w:rPr>
          <w:rFonts w:ascii="Times New Roman" w:hAnsi="Times New Roman" w:cs="Times New Roman"/>
          <w:sz w:val="24"/>
          <w:szCs w:val="24"/>
        </w:rPr>
        <w:t>n any of the other genes</w:t>
      </w:r>
      <w:r w:rsidR="009476D9" w:rsidRPr="00B3695A">
        <w:rPr>
          <w:rFonts w:ascii="Times New Roman" w:hAnsi="Times New Roman" w:cs="Times New Roman"/>
          <w:sz w:val="24"/>
          <w:szCs w:val="24"/>
        </w:rPr>
        <w:t xml:space="preserve"> (41.03% vs 63.91%, p=0.008)</w:t>
      </w:r>
      <w:r w:rsidR="003A7ABF" w:rsidRPr="00B3695A">
        <w:rPr>
          <w:rFonts w:ascii="Times New Roman" w:hAnsi="Times New Roman" w:cs="Times New Roman"/>
          <w:sz w:val="24"/>
          <w:szCs w:val="24"/>
        </w:rPr>
        <w:t>.</w:t>
      </w:r>
      <w:r w:rsidR="007A030B" w:rsidRPr="00B3695A">
        <w:rPr>
          <w:rFonts w:ascii="Times New Roman" w:hAnsi="Times New Roman" w:cs="Times New Roman"/>
          <w:sz w:val="24"/>
          <w:szCs w:val="24"/>
        </w:rPr>
        <w:t xml:space="preserve"> </w:t>
      </w:r>
    </w:p>
    <w:p w14:paraId="53D4922C" w14:textId="56E21D9B" w:rsidR="00AF2C05" w:rsidRPr="00B3695A" w:rsidRDefault="006A74F4" w:rsidP="000C0CF7">
      <w:pPr>
        <w:spacing w:line="480" w:lineRule="auto"/>
        <w:rPr>
          <w:rFonts w:ascii="Times New Roman" w:hAnsi="Times New Roman" w:cs="Times New Roman"/>
          <w:sz w:val="24"/>
          <w:szCs w:val="24"/>
        </w:rPr>
      </w:pPr>
      <w:r w:rsidRPr="00B3695A">
        <w:rPr>
          <w:rFonts w:ascii="Times New Roman" w:hAnsi="Times New Roman" w:cs="Times New Roman"/>
          <w:sz w:val="24"/>
          <w:szCs w:val="24"/>
        </w:rPr>
        <w:t>In contrast</w:t>
      </w:r>
      <w:r w:rsidR="005245F2" w:rsidRPr="00B3695A">
        <w:rPr>
          <w:rFonts w:ascii="Times New Roman" w:hAnsi="Times New Roman" w:cs="Times New Roman"/>
          <w:sz w:val="24"/>
          <w:szCs w:val="24"/>
        </w:rPr>
        <w:t xml:space="preserve">, </w:t>
      </w:r>
      <w:r w:rsidR="00822DB6" w:rsidRPr="00B3695A">
        <w:rPr>
          <w:rFonts w:ascii="Times New Roman" w:hAnsi="Times New Roman" w:cs="Times New Roman"/>
          <w:sz w:val="24"/>
          <w:szCs w:val="24"/>
        </w:rPr>
        <w:t>there were no</w:t>
      </w:r>
      <w:r w:rsidR="005647BE" w:rsidRPr="00B3695A">
        <w:rPr>
          <w:rFonts w:ascii="Times New Roman" w:hAnsi="Times New Roman" w:cs="Times New Roman"/>
          <w:sz w:val="24"/>
          <w:szCs w:val="24"/>
        </w:rPr>
        <w:t xml:space="preserve"> statistically</w:t>
      </w:r>
      <w:r w:rsidR="005245F2" w:rsidRPr="00B3695A">
        <w:rPr>
          <w:rFonts w:ascii="Times New Roman" w:hAnsi="Times New Roman" w:cs="Times New Roman"/>
          <w:sz w:val="24"/>
          <w:szCs w:val="24"/>
        </w:rPr>
        <w:t xml:space="preserve"> </w:t>
      </w:r>
      <w:r w:rsidR="007A030B" w:rsidRPr="00B3695A">
        <w:rPr>
          <w:rFonts w:ascii="Times New Roman" w:hAnsi="Times New Roman" w:cs="Times New Roman"/>
          <w:sz w:val="24"/>
          <w:szCs w:val="24"/>
        </w:rPr>
        <w:t>significant difference</w:t>
      </w:r>
      <w:r w:rsidR="00822DB6" w:rsidRPr="00B3695A">
        <w:rPr>
          <w:rFonts w:ascii="Times New Roman" w:hAnsi="Times New Roman" w:cs="Times New Roman"/>
          <w:sz w:val="24"/>
          <w:szCs w:val="24"/>
        </w:rPr>
        <w:t>s</w:t>
      </w:r>
      <w:r w:rsidR="007A030B" w:rsidRPr="00B3695A">
        <w:rPr>
          <w:rFonts w:ascii="Times New Roman" w:hAnsi="Times New Roman" w:cs="Times New Roman"/>
          <w:sz w:val="24"/>
          <w:szCs w:val="24"/>
        </w:rPr>
        <w:t xml:space="preserve"> in NRDS f</w:t>
      </w:r>
      <w:r w:rsidR="003D277B" w:rsidRPr="00B3695A">
        <w:rPr>
          <w:rFonts w:ascii="Times New Roman" w:hAnsi="Times New Roman" w:cs="Times New Roman"/>
          <w:sz w:val="24"/>
          <w:szCs w:val="24"/>
        </w:rPr>
        <w:t xml:space="preserve">or </w:t>
      </w:r>
      <w:r w:rsidRPr="00B3695A">
        <w:rPr>
          <w:rFonts w:ascii="Times New Roman" w:hAnsi="Times New Roman" w:cs="Times New Roman"/>
          <w:sz w:val="24"/>
          <w:szCs w:val="24"/>
        </w:rPr>
        <w:t xml:space="preserve">patients </w:t>
      </w:r>
      <w:r w:rsidR="003D277B" w:rsidRPr="00B3695A">
        <w:rPr>
          <w:rFonts w:ascii="Times New Roman" w:hAnsi="Times New Roman" w:cs="Times New Roman"/>
          <w:sz w:val="24"/>
          <w:szCs w:val="24"/>
        </w:rPr>
        <w:t xml:space="preserve">with </w:t>
      </w:r>
      <w:r w:rsidR="003D277B" w:rsidRPr="00B3695A">
        <w:rPr>
          <w:rFonts w:ascii="Times New Roman" w:hAnsi="Times New Roman" w:cs="Times New Roman"/>
          <w:i/>
          <w:sz w:val="24"/>
          <w:szCs w:val="24"/>
        </w:rPr>
        <w:t xml:space="preserve">CCDC39 </w:t>
      </w:r>
      <w:r w:rsidR="003D277B" w:rsidRPr="00B3695A">
        <w:rPr>
          <w:rFonts w:ascii="Times New Roman" w:hAnsi="Times New Roman" w:cs="Times New Roman"/>
          <w:sz w:val="24"/>
          <w:szCs w:val="24"/>
        </w:rPr>
        <w:t>mutations</w:t>
      </w:r>
      <w:r w:rsidR="00315014" w:rsidRPr="00B3695A">
        <w:rPr>
          <w:rFonts w:ascii="Times New Roman" w:hAnsi="Times New Roman" w:cs="Times New Roman"/>
          <w:sz w:val="24"/>
          <w:szCs w:val="24"/>
        </w:rPr>
        <w:t xml:space="preserve"> (67.86% vs </w:t>
      </w:r>
      <w:r w:rsidR="005427B5" w:rsidRPr="00B3695A">
        <w:rPr>
          <w:rFonts w:ascii="Times New Roman" w:hAnsi="Times New Roman" w:cs="Times New Roman"/>
          <w:sz w:val="24"/>
          <w:szCs w:val="24"/>
        </w:rPr>
        <w:t>60.29% for any of the other genes)</w:t>
      </w:r>
      <w:r w:rsidRPr="00B3695A">
        <w:rPr>
          <w:rFonts w:ascii="Times New Roman" w:hAnsi="Times New Roman" w:cs="Times New Roman"/>
          <w:sz w:val="24"/>
          <w:szCs w:val="24"/>
        </w:rPr>
        <w:t>,</w:t>
      </w:r>
      <w:r w:rsidR="005245F2" w:rsidRPr="00B3695A">
        <w:rPr>
          <w:rFonts w:ascii="Times New Roman" w:hAnsi="Times New Roman" w:cs="Times New Roman"/>
          <w:sz w:val="24"/>
          <w:szCs w:val="24"/>
        </w:rPr>
        <w:t xml:space="preserve"> or in upper airway symptoms (</w:t>
      </w:r>
      <w:r w:rsidR="00C61440" w:rsidRPr="00B3695A">
        <w:rPr>
          <w:rFonts w:ascii="Times New Roman" w:hAnsi="Times New Roman" w:cs="Times New Roman"/>
          <w:sz w:val="24"/>
          <w:szCs w:val="24"/>
        </w:rPr>
        <w:t xml:space="preserve">i.e. </w:t>
      </w:r>
      <w:r w:rsidR="007F7CCF" w:rsidRPr="00B3695A">
        <w:rPr>
          <w:rFonts w:ascii="Times New Roman" w:hAnsi="Times New Roman" w:cs="Times New Roman"/>
          <w:sz w:val="24"/>
          <w:szCs w:val="24"/>
        </w:rPr>
        <w:t>rhinitis and glue ear)</w:t>
      </w:r>
      <w:r w:rsidR="00822DB6" w:rsidRPr="00B3695A">
        <w:rPr>
          <w:rFonts w:ascii="Times New Roman" w:hAnsi="Times New Roman" w:cs="Times New Roman"/>
          <w:sz w:val="24"/>
          <w:szCs w:val="24"/>
        </w:rPr>
        <w:t xml:space="preserve"> for patients with </w:t>
      </w:r>
      <w:r w:rsidR="00822DB6" w:rsidRPr="00B3695A">
        <w:rPr>
          <w:rFonts w:ascii="Times New Roman" w:hAnsi="Times New Roman" w:cs="Times New Roman"/>
          <w:i/>
          <w:iCs/>
          <w:sz w:val="24"/>
          <w:szCs w:val="24"/>
        </w:rPr>
        <w:t>CCDC39</w:t>
      </w:r>
      <w:r w:rsidR="00822DB6" w:rsidRPr="00B3695A">
        <w:rPr>
          <w:rFonts w:ascii="Times New Roman" w:hAnsi="Times New Roman" w:cs="Times New Roman"/>
          <w:sz w:val="24"/>
          <w:szCs w:val="24"/>
        </w:rPr>
        <w:t xml:space="preserve"> </w:t>
      </w:r>
      <w:r w:rsidR="00060F65" w:rsidRPr="00B3695A">
        <w:rPr>
          <w:rFonts w:ascii="Times New Roman" w:hAnsi="Times New Roman" w:cs="Times New Roman"/>
          <w:sz w:val="24"/>
          <w:szCs w:val="24"/>
        </w:rPr>
        <w:t>(</w:t>
      </w:r>
      <w:r w:rsidR="00776812" w:rsidRPr="00B3695A">
        <w:rPr>
          <w:rFonts w:ascii="Times New Roman" w:hAnsi="Times New Roman" w:cs="Times New Roman"/>
          <w:sz w:val="24"/>
          <w:szCs w:val="24"/>
        </w:rPr>
        <w:t>96.77%</w:t>
      </w:r>
      <w:r w:rsidR="00060F65" w:rsidRPr="00B3695A">
        <w:rPr>
          <w:rFonts w:ascii="Times New Roman" w:hAnsi="Times New Roman" w:cs="Times New Roman"/>
          <w:sz w:val="24"/>
          <w:szCs w:val="24"/>
        </w:rPr>
        <w:t xml:space="preserve">) </w:t>
      </w:r>
      <w:r w:rsidR="00822DB6" w:rsidRPr="00B3695A">
        <w:rPr>
          <w:rFonts w:ascii="Times New Roman" w:hAnsi="Times New Roman" w:cs="Times New Roman"/>
          <w:sz w:val="24"/>
          <w:szCs w:val="24"/>
        </w:rPr>
        <w:t xml:space="preserve">or </w:t>
      </w:r>
      <w:r w:rsidR="00822DB6" w:rsidRPr="00B3695A">
        <w:rPr>
          <w:rFonts w:ascii="Times New Roman" w:hAnsi="Times New Roman" w:cs="Times New Roman"/>
          <w:i/>
          <w:iCs/>
          <w:sz w:val="24"/>
          <w:szCs w:val="24"/>
        </w:rPr>
        <w:t>DNAH11</w:t>
      </w:r>
      <w:r w:rsidR="00822DB6" w:rsidRPr="00B3695A">
        <w:rPr>
          <w:rFonts w:ascii="Times New Roman" w:hAnsi="Times New Roman" w:cs="Times New Roman"/>
          <w:sz w:val="24"/>
          <w:szCs w:val="24"/>
        </w:rPr>
        <w:t xml:space="preserve"> mutations</w:t>
      </w:r>
      <w:r w:rsidR="00060F65" w:rsidRPr="00B3695A">
        <w:rPr>
          <w:rFonts w:ascii="Times New Roman" w:hAnsi="Times New Roman" w:cs="Times New Roman"/>
          <w:sz w:val="24"/>
          <w:szCs w:val="24"/>
        </w:rPr>
        <w:t xml:space="preserve"> (</w:t>
      </w:r>
      <w:r w:rsidR="00913205" w:rsidRPr="00B3695A">
        <w:rPr>
          <w:rFonts w:ascii="Times New Roman" w:hAnsi="Times New Roman" w:cs="Times New Roman"/>
          <w:sz w:val="24"/>
          <w:szCs w:val="24"/>
        </w:rPr>
        <w:t>97.67%</w:t>
      </w:r>
      <w:r w:rsidR="007B7934" w:rsidRPr="00B3695A">
        <w:rPr>
          <w:rFonts w:ascii="Times New Roman" w:hAnsi="Times New Roman" w:cs="Times New Roman"/>
          <w:sz w:val="24"/>
          <w:szCs w:val="24"/>
        </w:rPr>
        <w:t>) compared to any of the other genes (</w:t>
      </w:r>
      <w:r w:rsidR="00A93A18" w:rsidRPr="00B3695A">
        <w:rPr>
          <w:rFonts w:ascii="Times New Roman" w:hAnsi="Times New Roman" w:cs="Times New Roman"/>
          <w:sz w:val="24"/>
          <w:szCs w:val="24"/>
        </w:rPr>
        <w:t>93.44% and 93.18%</w:t>
      </w:r>
      <w:r w:rsidR="007B7934" w:rsidRPr="00B3695A">
        <w:rPr>
          <w:rFonts w:ascii="Times New Roman" w:hAnsi="Times New Roman" w:cs="Times New Roman"/>
          <w:sz w:val="24"/>
          <w:szCs w:val="24"/>
        </w:rPr>
        <w:t>, respectively).</w:t>
      </w:r>
      <w:r w:rsidR="00913205" w:rsidRPr="00B3695A">
        <w:rPr>
          <w:rFonts w:ascii="Times New Roman" w:hAnsi="Times New Roman" w:cs="Times New Roman"/>
          <w:sz w:val="24"/>
          <w:szCs w:val="24"/>
        </w:rPr>
        <w:t xml:space="preserve"> </w:t>
      </w:r>
    </w:p>
    <w:p w14:paraId="4A7BAE2F" w14:textId="77777777" w:rsidR="00B06EA5" w:rsidRPr="00B3695A" w:rsidRDefault="00B06EA5">
      <w:pPr>
        <w:rPr>
          <w:rFonts w:ascii="Times New Roman" w:hAnsi="Times New Roman" w:cs="Times New Roman"/>
          <w:b/>
          <w:sz w:val="24"/>
          <w:szCs w:val="24"/>
        </w:rPr>
      </w:pPr>
      <w:r w:rsidRPr="00B3695A">
        <w:rPr>
          <w:rFonts w:ascii="Times New Roman" w:hAnsi="Times New Roman" w:cs="Times New Roman"/>
          <w:b/>
          <w:sz w:val="24"/>
          <w:szCs w:val="24"/>
        </w:rPr>
        <w:br w:type="page"/>
      </w:r>
    </w:p>
    <w:p w14:paraId="4C3A1ABE" w14:textId="75654E59" w:rsidR="00912DE1" w:rsidRPr="00B3695A" w:rsidRDefault="00912DE1" w:rsidP="000C0CF7">
      <w:pPr>
        <w:spacing w:line="480" w:lineRule="auto"/>
        <w:rPr>
          <w:rFonts w:ascii="Times New Roman" w:hAnsi="Times New Roman" w:cs="Times New Roman"/>
          <w:b/>
          <w:sz w:val="24"/>
          <w:szCs w:val="24"/>
        </w:rPr>
      </w:pPr>
      <w:r w:rsidRPr="00B3695A">
        <w:rPr>
          <w:rFonts w:ascii="Times New Roman" w:hAnsi="Times New Roman" w:cs="Times New Roman"/>
          <w:b/>
          <w:sz w:val="24"/>
          <w:szCs w:val="24"/>
        </w:rPr>
        <w:lastRenderedPageBreak/>
        <w:t>Discussion</w:t>
      </w:r>
    </w:p>
    <w:p w14:paraId="234C5D9E" w14:textId="7DD0FF62" w:rsidR="006A74F4" w:rsidRPr="00B3695A" w:rsidRDefault="00837CD1" w:rsidP="000C0CF7">
      <w:pPr>
        <w:spacing w:line="480" w:lineRule="auto"/>
        <w:rPr>
          <w:rFonts w:ascii="Times New Roman" w:hAnsi="Times New Roman" w:cs="Times New Roman"/>
          <w:b/>
          <w:sz w:val="24"/>
          <w:szCs w:val="24"/>
        </w:rPr>
      </w:pPr>
      <w:r w:rsidRPr="00B3695A">
        <w:rPr>
          <w:rFonts w:ascii="Times New Roman" w:hAnsi="Times New Roman" w:cs="Times New Roman"/>
          <w:sz w:val="24"/>
          <w:szCs w:val="24"/>
        </w:rPr>
        <w:t>This is the first large</w:t>
      </w:r>
      <w:r w:rsidR="008A50C1">
        <w:rPr>
          <w:rFonts w:ascii="Times New Roman" w:hAnsi="Times New Roman" w:cs="Times New Roman"/>
          <w:sz w:val="24"/>
          <w:szCs w:val="24"/>
        </w:rPr>
        <w:t>-</w:t>
      </w:r>
      <w:r w:rsidRPr="00B3695A">
        <w:rPr>
          <w:rFonts w:ascii="Times New Roman" w:hAnsi="Times New Roman" w:cs="Times New Roman"/>
          <w:sz w:val="24"/>
          <w:szCs w:val="24"/>
        </w:rPr>
        <w:t xml:space="preserve">scale study to </w:t>
      </w:r>
      <w:r w:rsidR="007C13A1" w:rsidRPr="00B3695A">
        <w:rPr>
          <w:rFonts w:ascii="Times New Roman" w:hAnsi="Times New Roman" w:cs="Times New Roman"/>
          <w:sz w:val="24"/>
          <w:szCs w:val="24"/>
        </w:rPr>
        <w:t xml:space="preserve">systematically </w:t>
      </w:r>
      <w:r w:rsidRPr="00B3695A">
        <w:rPr>
          <w:rFonts w:ascii="Times New Roman" w:hAnsi="Times New Roman" w:cs="Times New Roman"/>
          <w:sz w:val="24"/>
          <w:szCs w:val="24"/>
        </w:rPr>
        <w:t xml:space="preserve">investigate associations between genotype and phenotype in </w:t>
      </w:r>
      <w:r w:rsidR="00BE22F8" w:rsidRPr="00B3695A">
        <w:rPr>
          <w:rFonts w:ascii="Times New Roman" w:hAnsi="Times New Roman" w:cs="Times New Roman"/>
          <w:sz w:val="24"/>
          <w:szCs w:val="24"/>
        </w:rPr>
        <w:t xml:space="preserve">the genetically heterogeneous disorder </w:t>
      </w:r>
      <w:r w:rsidRPr="00B3695A">
        <w:rPr>
          <w:rFonts w:ascii="Times New Roman" w:hAnsi="Times New Roman" w:cs="Times New Roman"/>
          <w:sz w:val="24"/>
          <w:szCs w:val="24"/>
        </w:rPr>
        <w:t xml:space="preserve">PCD. </w:t>
      </w:r>
      <w:r w:rsidR="0009127C" w:rsidRPr="00B3695A">
        <w:rPr>
          <w:rFonts w:ascii="Times New Roman" w:hAnsi="Times New Roman" w:cs="Times New Roman"/>
          <w:sz w:val="24"/>
          <w:szCs w:val="24"/>
        </w:rPr>
        <w:t xml:space="preserve">It demonstrates the use of a new methodology </w:t>
      </w:r>
      <w:r w:rsidR="00D13CB9">
        <w:rPr>
          <w:rFonts w:ascii="Times New Roman" w:hAnsi="Times New Roman" w:cs="Times New Roman"/>
          <w:sz w:val="24"/>
          <w:szCs w:val="24"/>
        </w:rPr>
        <w:t>for the visualisation of data and generat</w:t>
      </w:r>
      <w:r w:rsidR="006F64A4">
        <w:rPr>
          <w:rFonts w:ascii="Times New Roman" w:hAnsi="Times New Roman" w:cs="Times New Roman"/>
          <w:sz w:val="24"/>
          <w:szCs w:val="24"/>
        </w:rPr>
        <w:t>ion of</w:t>
      </w:r>
      <w:r w:rsidR="00D13CB9">
        <w:rPr>
          <w:rFonts w:ascii="Times New Roman" w:hAnsi="Times New Roman" w:cs="Times New Roman"/>
          <w:sz w:val="24"/>
          <w:szCs w:val="24"/>
        </w:rPr>
        <w:t xml:space="preserve"> hypotheses complementing more </w:t>
      </w:r>
      <w:r w:rsidR="0009127C" w:rsidRPr="00B3695A">
        <w:rPr>
          <w:rFonts w:ascii="Times New Roman" w:hAnsi="Times New Roman" w:cs="Times New Roman"/>
          <w:sz w:val="24"/>
          <w:szCs w:val="24"/>
        </w:rPr>
        <w:t xml:space="preserve"> traditional statistical approaches</w:t>
      </w:r>
      <w:r w:rsidR="00D13CB9">
        <w:rPr>
          <w:rFonts w:ascii="Times New Roman" w:hAnsi="Times New Roman" w:cs="Times New Roman"/>
          <w:sz w:val="24"/>
          <w:szCs w:val="24"/>
        </w:rPr>
        <w:t xml:space="preserve">, where used alone these would </w:t>
      </w:r>
      <w:r w:rsidR="0009127C" w:rsidRPr="00B3695A">
        <w:rPr>
          <w:rFonts w:ascii="Times New Roman" w:hAnsi="Times New Roman" w:cs="Times New Roman"/>
          <w:sz w:val="24"/>
          <w:szCs w:val="24"/>
        </w:rPr>
        <w:t xml:space="preserve"> </w:t>
      </w:r>
      <w:r w:rsidR="0003312F" w:rsidRPr="00B3695A">
        <w:rPr>
          <w:rFonts w:ascii="Times New Roman" w:hAnsi="Times New Roman" w:cs="Times New Roman"/>
          <w:sz w:val="24"/>
          <w:szCs w:val="24"/>
        </w:rPr>
        <w:t>not</w:t>
      </w:r>
      <w:r w:rsidR="0009127C" w:rsidRPr="00B3695A">
        <w:rPr>
          <w:rFonts w:ascii="Times New Roman" w:hAnsi="Times New Roman" w:cs="Times New Roman"/>
          <w:sz w:val="24"/>
          <w:szCs w:val="24"/>
        </w:rPr>
        <w:t xml:space="preserve"> </w:t>
      </w:r>
      <w:r w:rsidR="008F1BFD">
        <w:rPr>
          <w:rFonts w:ascii="Times New Roman" w:hAnsi="Times New Roman" w:cs="Times New Roman"/>
          <w:sz w:val="24"/>
          <w:szCs w:val="24"/>
        </w:rPr>
        <w:t xml:space="preserve">be </w:t>
      </w:r>
      <w:r w:rsidR="0009127C" w:rsidRPr="00B3695A">
        <w:rPr>
          <w:rFonts w:ascii="Times New Roman" w:hAnsi="Times New Roman" w:cs="Times New Roman"/>
          <w:sz w:val="24"/>
          <w:szCs w:val="24"/>
        </w:rPr>
        <w:t xml:space="preserve">sufficiently powered, even in multinational cohorts. </w:t>
      </w:r>
      <w:r w:rsidR="0003312F" w:rsidRPr="00B3695A">
        <w:rPr>
          <w:rFonts w:ascii="Times New Roman" w:hAnsi="Times New Roman" w:cs="Times New Roman"/>
          <w:sz w:val="24"/>
          <w:szCs w:val="24"/>
        </w:rPr>
        <w:t xml:space="preserve">TDA cluster modelling </w:t>
      </w:r>
      <w:r w:rsidR="009E2F6D" w:rsidRPr="00B3695A">
        <w:rPr>
          <w:rFonts w:ascii="Times New Roman" w:hAnsi="Times New Roman" w:cs="Times New Roman"/>
          <w:sz w:val="24"/>
          <w:szCs w:val="24"/>
        </w:rPr>
        <w:t xml:space="preserve">in </w:t>
      </w:r>
      <w:r w:rsidR="00F90DFE">
        <w:rPr>
          <w:rFonts w:ascii="Times New Roman" w:hAnsi="Times New Roman" w:cs="Times New Roman"/>
          <w:sz w:val="24"/>
          <w:szCs w:val="24"/>
        </w:rPr>
        <w:t>nearly 400</w:t>
      </w:r>
      <w:r w:rsidR="009E2F6D" w:rsidRPr="00B3695A">
        <w:rPr>
          <w:rFonts w:ascii="Times New Roman" w:hAnsi="Times New Roman" w:cs="Times New Roman"/>
          <w:sz w:val="24"/>
          <w:szCs w:val="24"/>
        </w:rPr>
        <w:t xml:space="preserve"> individuals from </w:t>
      </w:r>
      <w:r w:rsidR="00034EAA">
        <w:rPr>
          <w:rFonts w:ascii="Times New Roman" w:hAnsi="Times New Roman" w:cs="Times New Roman"/>
          <w:sz w:val="24"/>
          <w:szCs w:val="24"/>
        </w:rPr>
        <w:t>three</w:t>
      </w:r>
      <w:r w:rsidR="009E2F6D" w:rsidRPr="00B3695A">
        <w:rPr>
          <w:rFonts w:ascii="Times New Roman" w:hAnsi="Times New Roman" w:cs="Times New Roman"/>
          <w:sz w:val="24"/>
          <w:szCs w:val="24"/>
        </w:rPr>
        <w:t xml:space="preserve"> European countries </w:t>
      </w:r>
      <w:r w:rsidR="0003312F" w:rsidRPr="00B3695A">
        <w:rPr>
          <w:rFonts w:ascii="Times New Roman" w:hAnsi="Times New Roman" w:cs="Times New Roman"/>
          <w:sz w:val="24"/>
          <w:szCs w:val="24"/>
        </w:rPr>
        <w:t xml:space="preserve">identified several previously unknown </w:t>
      </w:r>
      <w:r w:rsidR="006F64A4">
        <w:rPr>
          <w:rFonts w:ascii="Times New Roman" w:hAnsi="Times New Roman" w:cs="Times New Roman"/>
          <w:sz w:val="24"/>
          <w:szCs w:val="24"/>
        </w:rPr>
        <w:t xml:space="preserve">genotype-phenotype </w:t>
      </w:r>
      <w:r w:rsidR="0003312F" w:rsidRPr="00B3695A">
        <w:rPr>
          <w:rFonts w:ascii="Times New Roman" w:hAnsi="Times New Roman" w:cs="Times New Roman"/>
          <w:sz w:val="24"/>
          <w:szCs w:val="24"/>
        </w:rPr>
        <w:t>relationships</w:t>
      </w:r>
      <w:r w:rsidR="009E2F6D" w:rsidRPr="00B3695A">
        <w:rPr>
          <w:rFonts w:ascii="Times New Roman" w:hAnsi="Times New Roman" w:cs="Times New Roman"/>
          <w:sz w:val="24"/>
          <w:szCs w:val="24"/>
        </w:rPr>
        <w:t>,</w:t>
      </w:r>
      <w:r w:rsidR="0003312F" w:rsidRPr="00B3695A">
        <w:rPr>
          <w:rFonts w:ascii="Times New Roman" w:hAnsi="Times New Roman" w:cs="Times New Roman"/>
          <w:sz w:val="24"/>
          <w:szCs w:val="24"/>
        </w:rPr>
        <w:t xml:space="preserve"> i</w:t>
      </w:r>
      <w:r w:rsidRPr="00B3695A">
        <w:rPr>
          <w:rFonts w:ascii="Times New Roman" w:hAnsi="Times New Roman" w:cs="Times New Roman"/>
          <w:sz w:val="24"/>
          <w:szCs w:val="24"/>
        </w:rPr>
        <w:t xml:space="preserve">n addition to confirming previously reported </w:t>
      </w:r>
      <w:r w:rsidR="006F64A4">
        <w:rPr>
          <w:rFonts w:ascii="Times New Roman" w:hAnsi="Times New Roman" w:cs="Times New Roman"/>
          <w:sz w:val="24"/>
          <w:szCs w:val="24"/>
        </w:rPr>
        <w:t xml:space="preserve">genetic </w:t>
      </w:r>
      <w:r w:rsidRPr="00B3695A">
        <w:rPr>
          <w:rFonts w:ascii="Times New Roman" w:hAnsi="Times New Roman" w:cs="Times New Roman"/>
          <w:sz w:val="24"/>
          <w:szCs w:val="24"/>
        </w:rPr>
        <w:t xml:space="preserve">associations </w:t>
      </w:r>
      <w:r w:rsidR="007F5658">
        <w:rPr>
          <w:rFonts w:ascii="Times New Roman" w:hAnsi="Times New Roman" w:cs="Times New Roman"/>
          <w:noProof/>
          <w:sz w:val="24"/>
          <w:szCs w:val="24"/>
        </w:rPr>
        <w:t>[7, 23, 25]</w:t>
      </w:r>
      <w:r w:rsidRPr="00B3695A">
        <w:rPr>
          <w:rFonts w:ascii="Times New Roman" w:hAnsi="Times New Roman" w:cs="Times New Roman"/>
          <w:sz w:val="24"/>
          <w:szCs w:val="24"/>
        </w:rPr>
        <w:t xml:space="preserve">. </w:t>
      </w:r>
      <w:r w:rsidR="006A74F4" w:rsidRPr="00B3695A">
        <w:rPr>
          <w:rFonts w:ascii="Times New Roman" w:hAnsi="Times New Roman" w:cs="Times New Roman"/>
          <w:sz w:val="24"/>
          <w:szCs w:val="24"/>
        </w:rPr>
        <w:t>PCD</w:t>
      </w:r>
      <w:r w:rsidR="0068727A" w:rsidRPr="00B3695A">
        <w:rPr>
          <w:rFonts w:ascii="Times New Roman" w:hAnsi="Times New Roman" w:cs="Times New Roman"/>
          <w:sz w:val="24"/>
          <w:szCs w:val="24"/>
        </w:rPr>
        <w:t>,</w:t>
      </w:r>
      <w:r w:rsidR="006A74F4" w:rsidRPr="00B3695A">
        <w:rPr>
          <w:rFonts w:ascii="Times New Roman" w:hAnsi="Times New Roman" w:cs="Times New Roman"/>
          <w:sz w:val="24"/>
          <w:szCs w:val="24"/>
        </w:rPr>
        <w:t xml:space="preserve"> </w:t>
      </w:r>
      <w:r w:rsidR="003109A0" w:rsidRPr="00B3695A">
        <w:rPr>
          <w:rFonts w:ascii="Times New Roman" w:hAnsi="Times New Roman" w:cs="Times New Roman"/>
          <w:sz w:val="24"/>
          <w:szCs w:val="24"/>
        </w:rPr>
        <w:t xml:space="preserve">a disease </w:t>
      </w:r>
      <w:r w:rsidR="006A74F4" w:rsidRPr="00B3695A">
        <w:rPr>
          <w:rFonts w:ascii="Times New Roman" w:hAnsi="Times New Roman" w:cs="Times New Roman"/>
          <w:sz w:val="24"/>
          <w:szCs w:val="24"/>
        </w:rPr>
        <w:t xml:space="preserve">with </w:t>
      </w:r>
      <w:r w:rsidR="00FD1283" w:rsidRPr="00B3695A">
        <w:rPr>
          <w:rFonts w:ascii="Times New Roman" w:hAnsi="Times New Roman" w:cs="Times New Roman"/>
          <w:sz w:val="24"/>
          <w:szCs w:val="24"/>
        </w:rPr>
        <w:t>many</w:t>
      </w:r>
      <w:r w:rsidR="006A74F4" w:rsidRPr="00B3695A">
        <w:rPr>
          <w:rFonts w:ascii="Times New Roman" w:hAnsi="Times New Roman" w:cs="Times New Roman"/>
          <w:sz w:val="24"/>
          <w:szCs w:val="24"/>
        </w:rPr>
        <w:t xml:space="preserve"> well</w:t>
      </w:r>
      <w:r w:rsidR="006D5ABE" w:rsidRPr="00B3695A">
        <w:rPr>
          <w:rFonts w:ascii="Times New Roman" w:hAnsi="Times New Roman" w:cs="Times New Roman"/>
          <w:sz w:val="24"/>
          <w:szCs w:val="24"/>
        </w:rPr>
        <w:t>-</w:t>
      </w:r>
      <w:r w:rsidR="003109A0" w:rsidRPr="00B3695A">
        <w:rPr>
          <w:rFonts w:ascii="Times New Roman" w:hAnsi="Times New Roman" w:cs="Times New Roman"/>
          <w:sz w:val="24"/>
          <w:szCs w:val="24"/>
        </w:rPr>
        <w:t>defined features</w:t>
      </w:r>
      <w:r w:rsidR="006A74F4" w:rsidRPr="00B3695A">
        <w:rPr>
          <w:rFonts w:ascii="Times New Roman" w:hAnsi="Times New Roman" w:cs="Times New Roman"/>
          <w:sz w:val="24"/>
          <w:szCs w:val="24"/>
        </w:rPr>
        <w:t xml:space="preserve"> and </w:t>
      </w:r>
      <w:r w:rsidR="001A3D0C">
        <w:rPr>
          <w:rFonts w:ascii="Times New Roman" w:hAnsi="Times New Roman" w:cs="Times New Roman"/>
          <w:sz w:val="24"/>
          <w:szCs w:val="24"/>
        </w:rPr>
        <w:t>50</w:t>
      </w:r>
      <w:r w:rsidR="00710F8A" w:rsidRPr="00B3695A">
        <w:rPr>
          <w:rFonts w:ascii="Times New Roman" w:hAnsi="Times New Roman" w:cs="Times New Roman"/>
          <w:sz w:val="24"/>
          <w:szCs w:val="24"/>
        </w:rPr>
        <w:t xml:space="preserve"> </w:t>
      </w:r>
      <w:r w:rsidR="006A74F4" w:rsidRPr="00B3695A">
        <w:rPr>
          <w:rFonts w:ascii="Times New Roman" w:hAnsi="Times New Roman" w:cs="Times New Roman"/>
          <w:sz w:val="24"/>
          <w:szCs w:val="24"/>
        </w:rPr>
        <w:t>causal genes, l</w:t>
      </w:r>
      <w:r w:rsidRPr="00B3695A">
        <w:rPr>
          <w:rFonts w:ascii="Times New Roman" w:hAnsi="Times New Roman" w:cs="Times New Roman"/>
          <w:sz w:val="24"/>
          <w:szCs w:val="24"/>
        </w:rPr>
        <w:t>eant</w:t>
      </w:r>
      <w:r w:rsidR="006A74F4" w:rsidRPr="00B3695A">
        <w:rPr>
          <w:rFonts w:ascii="Times New Roman" w:hAnsi="Times New Roman" w:cs="Times New Roman"/>
          <w:sz w:val="24"/>
          <w:szCs w:val="24"/>
        </w:rPr>
        <w:t xml:space="preserve"> itself to</w:t>
      </w:r>
      <w:r w:rsidR="0068727A" w:rsidRPr="00B3695A">
        <w:rPr>
          <w:rFonts w:ascii="Times New Roman" w:hAnsi="Times New Roman" w:cs="Times New Roman"/>
          <w:sz w:val="24"/>
          <w:szCs w:val="24"/>
        </w:rPr>
        <w:t xml:space="preserve"> </w:t>
      </w:r>
      <w:r w:rsidR="00EC0FC6" w:rsidRPr="00B3695A">
        <w:rPr>
          <w:rFonts w:ascii="Times New Roman" w:hAnsi="Times New Roman" w:cs="Times New Roman"/>
          <w:sz w:val="24"/>
          <w:szCs w:val="24"/>
        </w:rPr>
        <w:t>TDA</w:t>
      </w:r>
      <w:r w:rsidR="0068727A" w:rsidRPr="00B3695A">
        <w:rPr>
          <w:rFonts w:ascii="Times New Roman" w:hAnsi="Times New Roman" w:cs="Times New Roman"/>
          <w:sz w:val="24"/>
          <w:szCs w:val="24"/>
        </w:rPr>
        <w:t xml:space="preserve"> and</w:t>
      </w:r>
      <w:r w:rsidR="006A74F4" w:rsidRPr="00B3695A">
        <w:rPr>
          <w:rFonts w:ascii="Times New Roman" w:hAnsi="Times New Roman" w:cs="Times New Roman"/>
          <w:sz w:val="24"/>
          <w:szCs w:val="24"/>
        </w:rPr>
        <w:t xml:space="preserve"> machine learning</w:t>
      </w:r>
      <w:r w:rsidR="00FD1283" w:rsidRPr="00B3695A">
        <w:rPr>
          <w:rFonts w:ascii="Times New Roman" w:hAnsi="Times New Roman" w:cs="Times New Roman"/>
          <w:sz w:val="24"/>
          <w:szCs w:val="24"/>
        </w:rPr>
        <w:t xml:space="preserve"> for the identification of distinct phenotypic clusters that might share an unde</w:t>
      </w:r>
      <w:r w:rsidR="001B264B" w:rsidRPr="00B3695A">
        <w:rPr>
          <w:rFonts w:ascii="Times New Roman" w:hAnsi="Times New Roman" w:cs="Times New Roman"/>
          <w:sz w:val="24"/>
          <w:szCs w:val="24"/>
        </w:rPr>
        <w:t>rlying genetic mutation. TDA was able to identify clinical patterns amongst relatively small numbers of patients</w:t>
      </w:r>
      <w:r w:rsidR="00FD1283" w:rsidRPr="00B3695A">
        <w:rPr>
          <w:rFonts w:ascii="Times New Roman" w:hAnsi="Times New Roman" w:cs="Times New Roman"/>
          <w:sz w:val="24"/>
          <w:szCs w:val="24"/>
        </w:rPr>
        <w:t xml:space="preserve"> </w:t>
      </w:r>
      <w:r w:rsidR="00425C60">
        <w:rPr>
          <w:rFonts w:ascii="Times New Roman" w:hAnsi="Times New Roman" w:cs="Times New Roman"/>
          <w:sz w:val="24"/>
          <w:szCs w:val="24"/>
        </w:rPr>
        <w:t xml:space="preserve">(&lt;40) </w:t>
      </w:r>
      <w:r w:rsidR="00FD1283" w:rsidRPr="00B3695A">
        <w:rPr>
          <w:rFonts w:ascii="Times New Roman" w:hAnsi="Times New Roman" w:cs="Times New Roman"/>
          <w:sz w:val="24"/>
          <w:szCs w:val="24"/>
        </w:rPr>
        <w:t xml:space="preserve">with </w:t>
      </w:r>
      <w:r w:rsidR="00C61F50" w:rsidRPr="00B3695A">
        <w:rPr>
          <w:rFonts w:ascii="Times New Roman" w:hAnsi="Times New Roman" w:cs="Times New Roman"/>
          <w:sz w:val="24"/>
          <w:szCs w:val="24"/>
        </w:rPr>
        <w:t>mutation</w:t>
      </w:r>
      <w:r w:rsidR="001B264B" w:rsidRPr="00B3695A">
        <w:rPr>
          <w:rFonts w:ascii="Times New Roman" w:hAnsi="Times New Roman" w:cs="Times New Roman"/>
          <w:sz w:val="24"/>
          <w:szCs w:val="24"/>
        </w:rPr>
        <w:t>s in a particular gene</w:t>
      </w:r>
      <w:r w:rsidR="00FD1283" w:rsidRPr="00B3695A">
        <w:rPr>
          <w:rFonts w:ascii="Times New Roman" w:hAnsi="Times New Roman" w:cs="Times New Roman"/>
          <w:sz w:val="24"/>
          <w:szCs w:val="24"/>
        </w:rPr>
        <w:t xml:space="preserve">. </w:t>
      </w:r>
      <w:r w:rsidR="003109A0" w:rsidRPr="00B3695A">
        <w:rPr>
          <w:rFonts w:ascii="Times New Roman" w:hAnsi="Times New Roman" w:cs="Times New Roman"/>
          <w:sz w:val="24"/>
          <w:szCs w:val="24"/>
        </w:rPr>
        <w:t>We suggest the approach might be beneficial for similar rare diseases</w:t>
      </w:r>
      <w:r w:rsidR="00A00B26">
        <w:rPr>
          <w:rFonts w:ascii="Times New Roman" w:hAnsi="Times New Roman" w:cs="Times New Roman"/>
          <w:sz w:val="24"/>
          <w:szCs w:val="24"/>
        </w:rPr>
        <w:t>,</w:t>
      </w:r>
      <w:r w:rsidR="003109A0" w:rsidRPr="00B3695A">
        <w:rPr>
          <w:rFonts w:ascii="Times New Roman" w:hAnsi="Times New Roman" w:cs="Times New Roman"/>
          <w:sz w:val="24"/>
          <w:szCs w:val="24"/>
        </w:rPr>
        <w:t xml:space="preserve"> where tr</w:t>
      </w:r>
      <w:r w:rsidR="001B264B" w:rsidRPr="00B3695A">
        <w:rPr>
          <w:rFonts w:ascii="Times New Roman" w:hAnsi="Times New Roman" w:cs="Times New Roman"/>
          <w:sz w:val="24"/>
          <w:szCs w:val="24"/>
        </w:rPr>
        <w:t>aditional statistical methods</w:t>
      </w:r>
      <w:r w:rsidR="003109A0" w:rsidRPr="00B3695A">
        <w:rPr>
          <w:rFonts w:ascii="Times New Roman" w:hAnsi="Times New Roman" w:cs="Times New Roman"/>
          <w:sz w:val="24"/>
          <w:szCs w:val="24"/>
        </w:rPr>
        <w:t xml:space="preserve"> are not suitable.</w:t>
      </w:r>
    </w:p>
    <w:p w14:paraId="67489EEA" w14:textId="4A209716" w:rsidR="008D3432" w:rsidRPr="00B3695A" w:rsidRDefault="003F55D2" w:rsidP="000C0CF7">
      <w:pPr>
        <w:spacing w:line="480" w:lineRule="auto"/>
        <w:rPr>
          <w:rFonts w:ascii="Times New Roman" w:hAnsi="Times New Roman" w:cs="Times New Roman"/>
          <w:sz w:val="24"/>
          <w:szCs w:val="24"/>
        </w:rPr>
      </w:pPr>
      <w:r w:rsidRPr="00B3695A">
        <w:rPr>
          <w:rFonts w:ascii="Times New Roman" w:eastAsia="Times New Roman" w:hAnsi="Times New Roman" w:cs="Times New Roman"/>
          <w:sz w:val="24"/>
          <w:szCs w:val="24"/>
          <w:lang w:eastAsia="en-GB"/>
        </w:rPr>
        <w:t xml:space="preserve">The TDA model confirmed well-established </w:t>
      </w:r>
      <w:r w:rsidR="00A91F57" w:rsidRPr="00B3695A">
        <w:rPr>
          <w:rFonts w:ascii="Times New Roman" w:eastAsia="Times New Roman" w:hAnsi="Times New Roman" w:cs="Times New Roman"/>
          <w:sz w:val="24"/>
          <w:szCs w:val="24"/>
          <w:lang w:eastAsia="en-GB"/>
        </w:rPr>
        <w:t xml:space="preserve">associations </w:t>
      </w:r>
      <w:r w:rsidRPr="00B3695A">
        <w:rPr>
          <w:rFonts w:ascii="Times New Roman" w:eastAsia="Times New Roman" w:hAnsi="Times New Roman" w:cs="Times New Roman"/>
          <w:sz w:val="24"/>
          <w:szCs w:val="24"/>
          <w:lang w:eastAsia="en-GB"/>
        </w:rPr>
        <w:t xml:space="preserve">between </w:t>
      </w:r>
      <w:r w:rsidR="009E2F6D" w:rsidRPr="00B3695A">
        <w:rPr>
          <w:rFonts w:ascii="Times New Roman" w:eastAsia="Times New Roman" w:hAnsi="Times New Roman" w:cs="Times New Roman"/>
          <w:sz w:val="24"/>
          <w:szCs w:val="24"/>
          <w:lang w:eastAsia="en-GB"/>
        </w:rPr>
        <w:t xml:space="preserve">diagnostic tests (TEM, </w:t>
      </w:r>
      <w:r w:rsidR="003C083C">
        <w:rPr>
          <w:rFonts w:ascii="Times New Roman" w:eastAsia="Times New Roman" w:hAnsi="Times New Roman" w:cs="Times New Roman"/>
          <w:sz w:val="24"/>
          <w:szCs w:val="24"/>
          <w:lang w:eastAsia="en-GB"/>
        </w:rPr>
        <w:t>CBP</w:t>
      </w:r>
      <w:r w:rsidR="009E2F6D" w:rsidRPr="00B3695A">
        <w:rPr>
          <w:rFonts w:ascii="Times New Roman" w:eastAsia="Times New Roman" w:hAnsi="Times New Roman" w:cs="Times New Roman"/>
          <w:sz w:val="24"/>
          <w:szCs w:val="24"/>
          <w:lang w:eastAsia="en-GB"/>
        </w:rPr>
        <w:t xml:space="preserve">) </w:t>
      </w:r>
      <w:r w:rsidRPr="00B3695A">
        <w:rPr>
          <w:rFonts w:ascii="Times New Roman" w:eastAsia="Times New Roman" w:hAnsi="Times New Roman" w:cs="Times New Roman"/>
          <w:sz w:val="24"/>
          <w:szCs w:val="24"/>
          <w:lang w:eastAsia="en-GB"/>
        </w:rPr>
        <w:t>and genetics</w:t>
      </w:r>
      <w:r w:rsidR="009E2F6D" w:rsidRPr="00B3695A">
        <w:rPr>
          <w:rFonts w:ascii="Times New Roman" w:eastAsia="Times New Roman" w:hAnsi="Times New Roman" w:cs="Times New Roman"/>
          <w:sz w:val="24"/>
          <w:szCs w:val="24"/>
          <w:lang w:eastAsia="en-GB"/>
        </w:rPr>
        <w:t>,</w:t>
      </w:r>
      <w:r w:rsidRPr="00B3695A">
        <w:rPr>
          <w:rFonts w:ascii="Times New Roman" w:eastAsia="Times New Roman" w:hAnsi="Times New Roman" w:cs="Times New Roman"/>
          <w:sz w:val="24"/>
          <w:szCs w:val="24"/>
          <w:lang w:eastAsia="en-GB"/>
        </w:rPr>
        <w:t xml:space="preserve"> </w:t>
      </w:r>
      <w:r w:rsidR="00272523" w:rsidRPr="00B3695A">
        <w:rPr>
          <w:rFonts w:ascii="Times New Roman" w:eastAsia="Times New Roman" w:hAnsi="Times New Roman" w:cs="Times New Roman"/>
          <w:sz w:val="24"/>
          <w:szCs w:val="24"/>
          <w:lang w:eastAsia="en-GB"/>
        </w:rPr>
        <w:t xml:space="preserve">as seen by the similar </w:t>
      </w:r>
      <w:r w:rsidR="00451F1F" w:rsidRPr="00B3695A">
        <w:rPr>
          <w:rFonts w:ascii="Times New Roman" w:eastAsia="Times New Roman" w:hAnsi="Times New Roman" w:cs="Times New Roman"/>
          <w:sz w:val="24"/>
          <w:szCs w:val="24"/>
          <w:lang w:eastAsia="en-GB"/>
        </w:rPr>
        <w:t xml:space="preserve">colour </w:t>
      </w:r>
      <w:r w:rsidR="00272523" w:rsidRPr="00B3695A">
        <w:rPr>
          <w:rFonts w:ascii="Times New Roman" w:eastAsia="Times New Roman" w:hAnsi="Times New Roman" w:cs="Times New Roman"/>
          <w:sz w:val="24"/>
          <w:szCs w:val="24"/>
          <w:lang w:eastAsia="en-GB"/>
        </w:rPr>
        <w:t>patterns in the topological models</w:t>
      </w:r>
      <w:r w:rsidR="009E2F6D" w:rsidRPr="00B3695A">
        <w:rPr>
          <w:rFonts w:ascii="Times New Roman" w:eastAsia="Times New Roman" w:hAnsi="Times New Roman" w:cs="Times New Roman"/>
          <w:sz w:val="24"/>
          <w:szCs w:val="24"/>
          <w:lang w:eastAsia="en-GB"/>
        </w:rPr>
        <w:t xml:space="preserve"> (</w:t>
      </w:r>
      <w:r w:rsidR="009E2F6D" w:rsidRPr="00B3695A">
        <w:rPr>
          <w:rFonts w:ascii="Times New Roman" w:eastAsia="Times New Roman" w:hAnsi="Times New Roman" w:cs="Times New Roman"/>
          <w:b/>
          <w:sz w:val="24"/>
          <w:szCs w:val="24"/>
          <w:lang w:eastAsia="en-GB"/>
        </w:rPr>
        <w:t xml:space="preserve">figure </w:t>
      </w:r>
      <w:r w:rsidR="00FB11E6">
        <w:rPr>
          <w:rFonts w:ascii="Times New Roman" w:eastAsia="Times New Roman" w:hAnsi="Times New Roman" w:cs="Times New Roman"/>
          <w:b/>
          <w:sz w:val="24"/>
          <w:szCs w:val="24"/>
          <w:lang w:eastAsia="en-GB"/>
        </w:rPr>
        <w:t>2</w:t>
      </w:r>
      <w:r w:rsidR="009E2F6D" w:rsidRPr="00B3695A">
        <w:rPr>
          <w:rFonts w:ascii="Times New Roman" w:eastAsia="Times New Roman" w:hAnsi="Times New Roman" w:cs="Times New Roman"/>
          <w:sz w:val="24"/>
          <w:szCs w:val="24"/>
          <w:lang w:eastAsia="en-GB"/>
        </w:rPr>
        <w:t>)</w:t>
      </w:r>
      <w:r w:rsidR="00006F93">
        <w:rPr>
          <w:rFonts w:ascii="Times New Roman" w:eastAsia="Times New Roman" w:hAnsi="Times New Roman" w:cs="Times New Roman"/>
          <w:sz w:val="24"/>
          <w:szCs w:val="24"/>
          <w:lang w:eastAsia="en-GB"/>
        </w:rPr>
        <w:t xml:space="preserve"> where</w:t>
      </w:r>
      <w:r w:rsidR="009E2F6D" w:rsidRPr="00B3695A">
        <w:rPr>
          <w:rFonts w:ascii="Times New Roman" w:eastAsia="Times New Roman" w:hAnsi="Times New Roman" w:cs="Times New Roman"/>
          <w:sz w:val="24"/>
          <w:szCs w:val="24"/>
          <w:lang w:eastAsia="en-GB"/>
        </w:rPr>
        <w:t xml:space="preserve"> </w:t>
      </w:r>
      <w:r w:rsidR="00006F93" w:rsidRPr="00006F93">
        <w:rPr>
          <w:rFonts w:ascii="Times New Roman" w:eastAsia="Times New Roman" w:hAnsi="Times New Roman" w:cs="Times New Roman"/>
          <w:sz w:val="24"/>
          <w:szCs w:val="24"/>
          <w:lang w:eastAsia="en-GB"/>
        </w:rPr>
        <w:t>TEM defect and CBP mapped visually very closely to corresponding gene group</w:t>
      </w:r>
      <w:r w:rsidR="00006F93">
        <w:rPr>
          <w:rFonts w:ascii="Times New Roman" w:eastAsia="Times New Roman" w:hAnsi="Times New Roman" w:cs="Times New Roman"/>
          <w:sz w:val="24"/>
          <w:szCs w:val="24"/>
          <w:lang w:eastAsia="en-GB"/>
        </w:rPr>
        <w:t xml:space="preserve">. This confirms </w:t>
      </w:r>
      <w:r w:rsidR="00006F93" w:rsidRPr="00006F93">
        <w:rPr>
          <w:rFonts w:ascii="Times New Roman" w:eastAsia="Times New Roman" w:hAnsi="Times New Roman" w:cs="Times New Roman"/>
          <w:sz w:val="24"/>
          <w:szCs w:val="24"/>
          <w:lang w:eastAsia="en-GB"/>
        </w:rPr>
        <w:t xml:space="preserve">a strong association </w:t>
      </w:r>
      <w:r w:rsidR="00006F93">
        <w:rPr>
          <w:rFonts w:ascii="Times New Roman" w:eastAsia="Times New Roman" w:hAnsi="Times New Roman" w:cs="Times New Roman"/>
          <w:sz w:val="24"/>
          <w:szCs w:val="24"/>
          <w:lang w:eastAsia="en-GB"/>
        </w:rPr>
        <w:t>that is in</w:t>
      </w:r>
      <w:r w:rsidR="00006F93" w:rsidRPr="00006F93">
        <w:rPr>
          <w:rFonts w:ascii="Times New Roman" w:eastAsia="Times New Roman" w:hAnsi="Times New Roman" w:cs="Times New Roman"/>
          <w:sz w:val="24"/>
          <w:szCs w:val="24"/>
          <w:lang w:eastAsia="en-GB"/>
        </w:rPr>
        <w:t xml:space="preserve"> agreement with the published PCD literature [2, 21]. </w:t>
      </w:r>
      <w:r w:rsidR="00D54911" w:rsidRPr="00B3695A">
        <w:rPr>
          <w:rFonts w:ascii="Times New Roman" w:hAnsi="Times New Roman" w:cs="Times New Roman"/>
          <w:sz w:val="24"/>
          <w:szCs w:val="24"/>
        </w:rPr>
        <w:t xml:space="preserve">Distinct </w:t>
      </w:r>
      <w:r w:rsidR="00CC0042" w:rsidRPr="00B3695A">
        <w:rPr>
          <w:rFonts w:ascii="Times New Roman" w:hAnsi="Times New Roman" w:cs="Times New Roman"/>
          <w:sz w:val="24"/>
          <w:szCs w:val="24"/>
        </w:rPr>
        <w:t xml:space="preserve">genetic findings </w:t>
      </w:r>
      <w:r w:rsidR="00D54911" w:rsidRPr="00B3695A">
        <w:rPr>
          <w:rFonts w:ascii="Times New Roman" w:hAnsi="Times New Roman" w:cs="Times New Roman"/>
          <w:sz w:val="24"/>
          <w:szCs w:val="24"/>
        </w:rPr>
        <w:t>were</w:t>
      </w:r>
      <w:r w:rsidR="007D6B7F" w:rsidRPr="00B3695A">
        <w:rPr>
          <w:rFonts w:ascii="Times New Roman" w:hAnsi="Times New Roman" w:cs="Times New Roman"/>
          <w:sz w:val="24"/>
          <w:szCs w:val="24"/>
        </w:rPr>
        <w:t xml:space="preserve"> also associated with disease severity</w:t>
      </w:r>
      <w:r w:rsidR="00094D80" w:rsidRPr="00B3695A">
        <w:rPr>
          <w:rFonts w:ascii="Times New Roman" w:hAnsi="Times New Roman" w:cs="Times New Roman"/>
          <w:sz w:val="24"/>
          <w:szCs w:val="24"/>
        </w:rPr>
        <w:t xml:space="preserve">. </w:t>
      </w:r>
      <w:r w:rsidR="007A6269" w:rsidRPr="00B3695A">
        <w:rPr>
          <w:rFonts w:ascii="Times New Roman" w:hAnsi="Times New Roman" w:cs="Times New Roman"/>
          <w:sz w:val="24"/>
          <w:szCs w:val="24"/>
        </w:rPr>
        <w:t xml:space="preserve">We found </w:t>
      </w:r>
      <w:r w:rsidR="0069588A" w:rsidRPr="00B3695A">
        <w:rPr>
          <w:rFonts w:ascii="Times New Roman" w:hAnsi="Times New Roman" w:cs="Times New Roman"/>
          <w:i/>
          <w:sz w:val="24"/>
          <w:szCs w:val="24"/>
        </w:rPr>
        <w:t>CCDC39</w:t>
      </w:r>
      <w:r w:rsidR="0069588A" w:rsidRPr="00B3695A">
        <w:rPr>
          <w:rFonts w:ascii="Times New Roman" w:hAnsi="Times New Roman" w:cs="Times New Roman"/>
          <w:sz w:val="24"/>
          <w:szCs w:val="24"/>
        </w:rPr>
        <w:t xml:space="preserve"> </w:t>
      </w:r>
      <w:r w:rsidR="00BE22F8" w:rsidRPr="00B3695A">
        <w:rPr>
          <w:rFonts w:ascii="Times New Roman" w:hAnsi="Times New Roman" w:cs="Times New Roman"/>
          <w:sz w:val="24"/>
          <w:szCs w:val="24"/>
        </w:rPr>
        <w:t xml:space="preserve">patients </w:t>
      </w:r>
      <w:r w:rsidR="0069588A" w:rsidRPr="00B3695A">
        <w:rPr>
          <w:rFonts w:ascii="Times New Roman" w:hAnsi="Times New Roman" w:cs="Times New Roman"/>
          <w:sz w:val="24"/>
          <w:szCs w:val="24"/>
        </w:rPr>
        <w:t>had</w:t>
      </w:r>
      <w:r w:rsidR="005F71FA" w:rsidRPr="00B3695A">
        <w:rPr>
          <w:rFonts w:ascii="Times New Roman" w:hAnsi="Times New Roman" w:cs="Times New Roman"/>
          <w:sz w:val="24"/>
          <w:szCs w:val="24"/>
        </w:rPr>
        <w:t xml:space="preserve"> significantly</w:t>
      </w:r>
      <w:r w:rsidR="0069588A" w:rsidRPr="00B3695A">
        <w:rPr>
          <w:rFonts w:ascii="Times New Roman" w:hAnsi="Times New Roman" w:cs="Times New Roman"/>
          <w:sz w:val="24"/>
          <w:szCs w:val="24"/>
        </w:rPr>
        <w:t xml:space="preserve"> worse lung function </w:t>
      </w:r>
      <w:r w:rsidR="007369A4" w:rsidRPr="00B3695A">
        <w:rPr>
          <w:rFonts w:ascii="Times New Roman" w:hAnsi="Times New Roman" w:cs="Times New Roman"/>
          <w:sz w:val="24"/>
          <w:szCs w:val="24"/>
        </w:rPr>
        <w:t xml:space="preserve">at diagnosis </w:t>
      </w:r>
      <w:r w:rsidR="0069588A" w:rsidRPr="00B3695A">
        <w:rPr>
          <w:rFonts w:ascii="Times New Roman" w:hAnsi="Times New Roman" w:cs="Times New Roman"/>
          <w:sz w:val="24"/>
          <w:szCs w:val="24"/>
        </w:rPr>
        <w:t>(FEV</w:t>
      </w:r>
      <w:r w:rsidR="0069588A" w:rsidRPr="00B3695A">
        <w:rPr>
          <w:rFonts w:ascii="Times New Roman" w:hAnsi="Times New Roman" w:cs="Times New Roman"/>
          <w:sz w:val="24"/>
          <w:szCs w:val="24"/>
          <w:vertAlign w:val="subscript"/>
        </w:rPr>
        <w:t>1</w:t>
      </w:r>
      <w:r w:rsidR="0069588A" w:rsidRPr="00B3695A">
        <w:rPr>
          <w:rFonts w:ascii="Times New Roman" w:hAnsi="Times New Roman" w:cs="Times New Roman"/>
          <w:sz w:val="24"/>
          <w:szCs w:val="24"/>
        </w:rPr>
        <w:t xml:space="preserve"> z</w:t>
      </w:r>
      <w:r w:rsidR="00D01A22" w:rsidRPr="00B3695A">
        <w:rPr>
          <w:rFonts w:ascii="Times New Roman" w:hAnsi="Times New Roman" w:cs="Times New Roman"/>
          <w:sz w:val="24"/>
          <w:szCs w:val="24"/>
        </w:rPr>
        <w:t>-</w:t>
      </w:r>
      <w:r w:rsidR="0069588A" w:rsidRPr="00B3695A">
        <w:rPr>
          <w:rFonts w:ascii="Times New Roman" w:hAnsi="Times New Roman" w:cs="Times New Roman"/>
          <w:sz w:val="24"/>
          <w:szCs w:val="24"/>
        </w:rPr>
        <w:t xml:space="preserve">score) </w:t>
      </w:r>
      <w:r w:rsidR="00432464" w:rsidRPr="00B3695A">
        <w:rPr>
          <w:rFonts w:ascii="Times New Roman" w:hAnsi="Times New Roman" w:cs="Times New Roman"/>
          <w:sz w:val="24"/>
          <w:szCs w:val="24"/>
        </w:rPr>
        <w:t>when compared to</w:t>
      </w:r>
      <w:r w:rsidR="0069588A" w:rsidRPr="00B3695A">
        <w:rPr>
          <w:rFonts w:ascii="Times New Roman" w:hAnsi="Times New Roman" w:cs="Times New Roman"/>
          <w:sz w:val="24"/>
          <w:szCs w:val="24"/>
        </w:rPr>
        <w:t xml:space="preserve"> </w:t>
      </w:r>
      <w:r w:rsidR="00582B0D" w:rsidRPr="00B3695A">
        <w:rPr>
          <w:rFonts w:ascii="Times New Roman" w:hAnsi="Times New Roman" w:cs="Times New Roman"/>
          <w:sz w:val="24"/>
          <w:szCs w:val="24"/>
        </w:rPr>
        <w:t>all other groups</w:t>
      </w:r>
      <w:r w:rsidR="00D67433" w:rsidRPr="00B3695A">
        <w:rPr>
          <w:rFonts w:ascii="Times New Roman" w:hAnsi="Times New Roman" w:cs="Times New Roman"/>
          <w:sz w:val="24"/>
          <w:szCs w:val="24"/>
        </w:rPr>
        <w:t>, as has previously been observed</w:t>
      </w:r>
      <w:r w:rsidR="006432D8" w:rsidRPr="00B3695A">
        <w:rPr>
          <w:rFonts w:ascii="Times New Roman" w:hAnsi="Times New Roman" w:cs="Times New Roman"/>
          <w:sz w:val="24"/>
          <w:szCs w:val="24"/>
        </w:rPr>
        <w:t xml:space="preserve"> in individuals with microtubular defects</w:t>
      </w:r>
      <w:r w:rsidR="00D67433" w:rsidRPr="00B3695A">
        <w:rPr>
          <w:rFonts w:ascii="Times New Roman" w:hAnsi="Times New Roman" w:cs="Times New Roman"/>
          <w:sz w:val="24"/>
          <w:szCs w:val="24"/>
        </w:rPr>
        <w:t xml:space="preserve"> </w:t>
      </w:r>
      <w:r w:rsidR="007F5658">
        <w:rPr>
          <w:rFonts w:ascii="Times New Roman" w:hAnsi="Times New Roman" w:cs="Times New Roman"/>
          <w:noProof/>
          <w:sz w:val="24"/>
          <w:szCs w:val="24"/>
        </w:rPr>
        <w:t>[8, 9, 26, 27]</w:t>
      </w:r>
      <w:r w:rsidR="009C4392" w:rsidRPr="00B3695A">
        <w:rPr>
          <w:rFonts w:ascii="Times New Roman" w:hAnsi="Times New Roman" w:cs="Times New Roman"/>
          <w:sz w:val="24"/>
          <w:szCs w:val="24"/>
        </w:rPr>
        <w:t>.</w:t>
      </w:r>
      <w:r w:rsidR="006B17D0" w:rsidRPr="00B3695A">
        <w:rPr>
          <w:rFonts w:ascii="Times New Roman" w:hAnsi="Times New Roman" w:cs="Times New Roman"/>
          <w:sz w:val="24"/>
          <w:szCs w:val="24"/>
        </w:rPr>
        <w:t xml:space="preserve"> </w:t>
      </w:r>
      <w:r w:rsidR="00DF52F5" w:rsidRPr="00B3695A">
        <w:rPr>
          <w:rFonts w:ascii="Times New Roman" w:hAnsi="Times New Roman" w:cs="Times New Roman"/>
          <w:sz w:val="24"/>
          <w:szCs w:val="24"/>
        </w:rPr>
        <w:t>Furthermore, m</w:t>
      </w:r>
      <w:r w:rsidR="008D3432" w:rsidRPr="00B3695A">
        <w:rPr>
          <w:rFonts w:ascii="Times New Roman" w:hAnsi="Times New Roman" w:cs="Times New Roman"/>
          <w:sz w:val="24"/>
          <w:szCs w:val="24"/>
        </w:rPr>
        <w:t xml:space="preserve">odelling identified other findings not reported before, including that individuals with </w:t>
      </w:r>
      <w:r w:rsidR="008D3432" w:rsidRPr="00B3695A">
        <w:rPr>
          <w:rFonts w:ascii="Times New Roman" w:hAnsi="Times New Roman" w:cs="Times New Roman"/>
          <w:i/>
          <w:iCs/>
          <w:sz w:val="24"/>
          <w:szCs w:val="24"/>
        </w:rPr>
        <w:t>DNAH11</w:t>
      </w:r>
      <w:r w:rsidR="008D3432" w:rsidRPr="00B3695A">
        <w:rPr>
          <w:rFonts w:ascii="Times New Roman" w:hAnsi="Times New Roman" w:cs="Times New Roman"/>
          <w:sz w:val="24"/>
          <w:szCs w:val="24"/>
        </w:rPr>
        <w:t xml:space="preserve"> </w:t>
      </w:r>
      <w:r w:rsidR="00DF52F5" w:rsidRPr="00B3695A">
        <w:rPr>
          <w:rFonts w:ascii="Times New Roman" w:hAnsi="Times New Roman" w:cs="Times New Roman"/>
          <w:sz w:val="24"/>
          <w:szCs w:val="24"/>
        </w:rPr>
        <w:t xml:space="preserve">mutations </w:t>
      </w:r>
      <w:r w:rsidR="008D3432" w:rsidRPr="00B3695A">
        <w:rPr>
          <w:rFonts w:ascii="Times New Roman" w:hAnsi="Times New Roman" w:cs="Times New Roman"/>
          <w:sz w:val="24"/>
          <w:szCs w:val="24"/>
        </w:rPr>
        <w:t xml:space="preserve">were significantly less likely to have NRDS and, in turn, that the absence of NRDS is associated with better lung function at diagnosis. These findings were </w:t>
      </w:r>
      <w:r w:rsidR="008D3432" w:rsidRPr="00B3695A">
        <w:rPr>
          <w:rFonts w:ascii="Times New Roman" w:hAnsi="Times New Roman" w:cs="Times New Roman"/>
          <w:sz w:val="24"/>
          <w:szCs w:val="24"/>
        </w:rPr>
        <w:lastRenderedPageBreak/>
        <w:t>consistent between discovery and validation groups, and when using traditional statistical approaches.</w:t>
      </w:r>
    </w:p>
    <w:p w14:paraId="6F034F0C" w14:textId="4CBF4CEF" w:rsidR="0030603A" w:rsidRPr="00B3695A" w:rsidRDefault="00746E60" w:rsidP="0030603A">
      <w:pPr>
        <w:spacing w:line="480" w:lineRule="auto"/>
        <w:rPr>
          <w:rFonts w:ascii="Times New Roman" w:hAnsi="Times New Roman" w:cs="Times New Roman"/>
          <w:sz w:val="24"/>
          <w:szCs w:val="24"/>
        </w:rPr>
      </w:pPr>
      <w:r w:rsidRPr="00B3695A">
        <w:rPr>
          <w:rFonts w:ascii="Times New Roman" w:hAnsi="Times New Roman" w:cs="Times New Roman"/>
          <w:sz w:val="24"/>
          <w:szCs w:val="24"/>
        </w:rPr>
        <w:t>The</w:t>
      </w:r>
      <w:r w:rsidR="00DF52F5" w:rsidRPr="00B3695A">
        <w:rPr>
          <w:rFonts w:ascii="Times New Roman" w:hAnsi="Times New Roman" w:cs="Times New Roman"/>
          <w:sz w:val="24"/>
          <w:szCs w:val="24"/>
        </w:rPr>
        <w:t xml:space="preserve"> underlying pattern of the </w:t>
      </w:r>
      <w:r w:rsidR="00796F47" w:rsidRPr="00B3695A">
        <w:rPr>
          <w:rFonts w:ascii="Times New Roman" w:hAnsi="Times New Roman" w:cs="Times New Roman"/>
          <w:sz w:val="24"/>
          <w:szCs w:val="24"/>
        </w:rPr>
        <w:t>discovery</w:t>
      </w:r>
      <w:r w:rsidR="005F71FA" w:rsidRPr="00B3695A">
        <w:rPr>
          <w:rFonts w:ascii="Times New Roman" w:hAnsi="Times New Roman" w:cs="Times New Roman"/>
          <w:sz w:val="24"/>
          <w:szCs w:val="24"/>
        </w:rPr>
        <w:t xml:space="preserve"> topological model</w:t>
      </w:r>
      <w:r w:rsidR="00795F07" w:rsidRPr="00B3695A">
        <w:rPr>
          <w:rFonts w:ascii="Times New Roman" w:hAnsi="Times New Roman" w:cs="Times New Roman"/>
          <w:sz w:val="24"/>
          <w:szCs w:val="24"/>
        </w:rPr>
        <w:t xml:space="preserve"> </w:t>
      </w:r>
      <w:r w:rsidR="00DF52F5" w:rsidRPr="00B3695A">
        <w:rPr>
          <w:rFonts w:ascii="Times New Roman" w:hAnsi="Times New Roman" w:cs="Times New Roman"/>
          <w:sz w:val="24"/>
          <w:szCs w:val="24"/>
        </w:rPr>
        <w:t xml:space="preserve">data </w:t>
      </w:r>
      <w:r w:rsidR="00795F07" w:rsidRPr="00B3695A">
        <w:rPr>
          <w:rFonts w:ascii="Times New Roman" w:hAnsi="Times New Roman" w:cs="Times New Roman"/>
          <w:sz w:val="24"/>
          <w:szCs w:val="24"/>
        </w:rPr>
        <w:t>suggest</w:t>
      </w:r>
      <w:r w:rsidR="00116284" w:rsidRPr="00B3695A">
        <w:rPr>
          <w:rFonts w:ascii="Times New Roman" w:hAnsi="Times New Roman" w:cs="Times New Roman"/>
          <w:sz w:val="24"/>
          <w:szCs w:val="24"/>
        </w:rPr>
        <w:t>s</w:t>
      </w:r>
      <w:r w:rsidR="00795F07" w:rsidRPr="00B3695A">
        <w:rPr>
          <w:rFonts w:ascii="Times New Roman" w:hAnsi="Times New Roman" w:cs="Times New Roman"/>
          <w:sz w:val="24"/>
          <w:szCs w:val="24"/>
        </w:rPr>
        <w:t xml:space="preserve"> that patients </w:t>
      </w:r>
      <w:r w:rsidR="005F71FA" w:rsidRPr="00B3695A">
        <w:rPr>
          <w:rFonts w:ascii="Times New Roman" w:hAnsi="Times New Roman" w:cs="Times New Roman"/>
          <w:sz w:val="24"/>
          <w:szCs w:val="24"/>
        </w:rPr>
        <w:t>with compromised</w:t>
      </w:r>
      <w:r w:rsidRPr="00B3695A">
        <w:rPr>
          <w:rFonts w:ascii="Times New Roman" w:hAnsi="Times New Roman" w:cs="Times New Roman"/>
          <w:sz w:val="24"/>
          <w:szCs w:val="24"/>
        </w:rPr>
        <w:t xml:space="preserve"> lower airways </w:t>
      </w:r>
      <w:r w:rsidR="005F71FA" w:rsidRPr="00B3695A">
        <w:rPr>
          <w:rFonts w:ascii="Times New Roman" w:hAnsi="Times New Roman" w:cs="Times New Roman"/>
          <w:sz w:val="24"/>
          <w:szCs w:val="24"/>
        </w:rPr>
        <w:t>at diagnosis</w:t>
      </w:r>
      <w:r w:rsidR="00B26844" w:rsidRPr="00B3695A">
        <w:rPr>
          <w:rFonts w:ascii="Times New Roman" w:hAnsi="Times New Roman" w:cs="Times New Roman"/>
          <w:sz w:val="24"/>
          <w:szCs w:val="24"/>
        </w:rPr>
        <w:t xml:space="preserve"> </w:t>
      </w:r>
      <w:r w:rsidR="000944A2">
        <w:rPr>
          <w:rFonts w:ascii="Times New Roman" w:hAnsi="Times New Roman" w:cs="Times New Roman"/>
          <w:sz w:val="24"/>
          <w:szCs w:val="24"/>
        </w:rPr>
        <w:t>(</w:t>
      </w:r>
      <w:r w:rsidRPr="00B3695A">
        <w:rPr>
          <w:rFonts w:ascii="Times New Roman" w:hAnsi="Times New Roman" w:cs="Times New Roman"/>
          <w:sz w:val="24"/>
          <w:szCs w:val="24"/>
        </w:rPr>
        <w:t xml:space="preserve">i.e. </w:t>
      </w:r>
      <w:r w:rsidR="005F71FA" w:rsidRPr="00B3695A">
        <w:rPr>
          <w:rFonts w:ascii="Times New Roman" w:hAnsi="Times New Roman" w:cs="Times New Roman"/>
          <w:sz w:val="24"/>
          <w:szCs w:val="24"/>
        </w:rPr>
        <w:t xml:space="preserve">decreased </w:t>
      </w:r>
      <w:r w:rsidRPr="00B3695A">
        <w:rPr>
          <w:rFonts w:ascii="Times New Roman" w:hAnsi="Times New Roman" w:cs="Times New Roman"/>
          <w:sz w:val="24"/>
          <w:szCs w:val="24"/>
        </w:rPr>
        <w:t>lung function</w:t>
      </w:r>
      <w:r w:rsidR="00B26844" w:rsidRPr="00B3695A">
        <w:rPr>
          <w:rFonts w:ascii="Times New Roman" w:hAnsi="Times New Roman" w:cs="Times New Roman"/>
          <w:sz w:val="24"/>
          <w:szCs w:val="24"/>
        </w:rPr>
        <w:t xml:space="preserve"> </w:t>
      </w:r>
      <w:r w:rsidRPr="00B3695A">
        <w:rPr>
          <w:rFonts w:ascii="Times New Roman" w:hAnsi="Times New Roman" w:cs="Times New Roman"/>
          <w:sz w:val="24"/>
          <w:szCs w:val="24"/>
        </w:rPr>
        <w:t xml:space="preserve">and </w:t>
      </w:r>
      <w:r w:rsidR="00795F07" w:rsidRPr="00B3695A">
        <w:rPr>
          <w:rFonts w:ascii="Times New Roman" w:hAnsi="Times New Roman" w:cs="Times New Roman"/>
          <w:sz w:val="24"/>
          <w:szCs w:val="24"/>
        </w:rPr>
        <w:t>history of NRDS</w:t>
      </w:r>
      <w:r w:rsidR="000944A2">
        <w:rPr>
          <w:rFonts w:ascii="Times New Roman" w:hAnsi="Times New Roman" w:cs="Times New Roman"/>
          <w:sz w:val="24"/>
          <w:szCs w:val="24"/>
        </w:rPr>
        <w:t>)</w:t>
      </w:r>
      <w:r w:rsidR="00795F07" w:rsidRPr="00B3695A">
        <w:rPr>
          <w:rFonts w:ascii="Times New Roman" w:hAnsi="Times New Roman" w:cs="Times New Roman"/>
          <w:sz w:val="24"/>
          <w:szCs w:val="24"/>
        </w:rPr>
        <w:t xml:space="preserve"> reported less upper airway symptoms (</w:t>
      </w:r>
      <w:r w:rsidR="00063F61" w:rsidRPr="00B3695A">
        <w:rPr>
          <w:rFonts w:ascii="Times New Roman" w:hAnsi="Times New Roman" w:cs="Times New Roman"/>
          <w:sz w:val="24"/>
          <w:szCs w:val="24"/>
        </w:rPr>
        <w:t>i.e.</w:t>
      </w:r>
      <w:r w:rsidR="00795F07" w:rsidRPr="00B3695A">
        <w:rPr>
          <w:rFonts w:ascii="Times New Roman" w:hAnsi="Times New Roman" w:cs="Times New Roman"/>
          <w:sz w:val="24"/>
          <w:szCs w:val="24"/>
        </w:rPr>
        <w:t xml:space="preserve"> </w:t>
      </w:r>
      <w:r w:rsidRPr="00B3695A">
        <w:rPr>
          <w:rFonts w:ascii="Times New Roman" w:hAnsi="Times New Roman" w:cs="Times New Roman"/>
          <w:sz w:val="24"/>
          <w:szCs w:val="24"/>
        </w:rPr>
        <w:t xml:space="preserve">history of glue </w:t>
      </w:r>
      <w:r w:rsidRPr="006B38FE">
        <w:rPr>
          <w:rFonts w:ascii="Times New Roman" w:hAnsi="Times New Roman" w:cs="Times New Roman"/>
          <w:sz w:val="24"/>
          <w:szCs w:val="24"/>
        </w:rPr>
        <w:t xml:space="preserve">ear </w:t>
      </w:r>
      <w:r w:rsidR="008D3432" w:rsidRPr="006B38FE">
        <w:rPr>
          <w:rFonts w:ascii="Times New Roman" w:hAnsi="Times New Roman" w:cs="Times New Roman"/>
          <w:sz w:val="24"/>
          <w:szCs w:val="24"/>
        </w:rPr>
        <w:t>and rhinitis)</w:t>
      </w:r>
      <w:r w:rsidR="00DF52F5" w:rsidRPr="006B38FE">
        <w:rPr>
          <w:rFonts w:ascii="Times New Roman" w:hAnsi="Times New Roman" w:cs="Times New Roman"/>
          <w:sz w:val="24"/>
          <w:szCs w:val="24"/>
        </w:rPr>
        <w:t xml:space="preserve">. </w:t>
      </w:r>
      <w:r w:rsidR="00F133DA" w:rsidRPr="006B38FE">
        <w:rPr>
          <w:rFonts w:ascii="Times New Roman" w:hAnsi="Times New Roman" w:cs="Times New Roman"/>
          <w:sz w:val="24"/>
          <w:szCs w:val="24"/>
        </w:rPr>
        <w:t>However, t</w:t>
      </w:r>
      <w:r w:rsidR="005F71FA" w:rsidRPr="006B38FE">
        <w:rPr>
          <w:rFonts w:ascii="Times New Roman" w:hAnsi="Times New Roman" w:cs="Times New Roman"/>
          <w:sz w:val="24"/>
          <w:szCs w:val="24"/>
        </w:rPr>
        <w:t>h</w:t>
      </w:r>
      <w:r w:rsidR="00D37F5E" w:rsidRPr="006B38FE">
        <w:rPr>
          <w:rFonts w:ascii="Times New Roman" w:hAnsi="Times New Roman" w:cs="Times New Roman"/>
          <w:sz w:val="24"/>
          <w:szCs w:val="24"/>
        </w:rPr>
        <w:t>ese</w:t>
      </w:r>
      <w:r w:rsidR="005F71FA" w:rsidRPr="006B38FE">
        <w:rPr>
          <w:rFonts w:ascii="Times New Roman" w:hAnsi="Times New Roman" w:cs="Times New Roman"/>
          <w:sz w:val="24"/>
          <w:szCs w:val="24"/>
        </w:rPr>
        <w:t xml:space="preserve"> finding</w:t>
      </w:r>
      <w:r w:rsidR="00D37F5E" w:rsidRPr="006B38FE">
        <w:rPr>
          <w:rFonts w:ascii="Times New Roman" w:hAnsi="Times New Roman" w:cs="Times New Roman"/>
          <w:sz w:val="24"/>
          <w:szCs w:val="24"/>
        </w:rPr>
        <w:t>s</w:t>
      </w:r>
      <w:r w:rsidR="005F71FA" w:rsidRPr="006B38FE">
        <w:rPr>
          <w:rFonts w:ascii="Times New Roman" w:hAnsi="Times New Roman" w:cs="Times New Roman"/>
          <w:sz w:val="24"/>
          <w:szCs w:val="24"/>
        </w:rPr>
        <w:t xml:space="preserve"> could not be verified in the </w:t>
      </w:r>
      <w:r w:rsidR="00F133DA" w:rsidRPr="006B38FE">
        <w:rPr>
          <w:rFonts w:ascii="Times New Roman" w:hAnsi="Times New Roman" w:cs="Times New Roman"/>
          <w:sz w:val="24"/>
          <w:szCs w:val="24"/>
        </w:rPr>
        <w:t>validation model</w:t>
      </w:r>
      <w:r w:rsidR="006B38FE">
        <w:rPr>
          <w:rFonts w:ascii="Times New Roman" w:hAnsi="Times New Roman" w:cs="Times New Roman"/>
          <w:sz w:val="24"/>
          <w:szCs w:val="24"/>
        </w:rPr>
        <w:t xml:space="preserve">; as they </w:t>
      </w:r>
      <w:r w:rsidR="0030603A" w:rsidRPr="006B38FE">
        <w:rPr>
          <w:rFonts w:ascii="Times New Roman" w:hAnsi="Times New Roman" w:cs="Times New Roman"/>
          <w:sz w:val="24"/>
          <w:szCs w:val="24"/>
        </w:rPr>
        <w:t>may result from over-fitting of the model</w:t>
      </w:r>
      <w:r w:rsidR="006B38FE">
        <w:rPr>
          <w:rFonts w:ascii="Times New Roman" w:hAnsi="Times New Roman" w:cs="Times New Roman"/>
          <w:sz w:val="24"/>
          <w:szCs w:val="24"/>
        </w:rPr>
        <w:t xml:space="preserve">, this </w:t>
      </w:r>
      <w:r w:rsidR="0030603A" w:rsidRPr="006B38FE">
        <w:rPr>
          <w:rFonts w:ascii="Times New Roman" w:hAnsi="Times New Roman" w:cs="Times New Roman"/>
          <w:sz w:val="24"/>
          <w:szCs w:val="24"/>
        </w:rPr>
        <w:t>require</w:t>
      </w:r>
      <w:r w:rsidR="006B38FE">
        <w:rPr>
          <w:rFonts w:ascii="Times New Roman" w:hAnsi="Times New Roman" w:cs="Times New Roman"/>
          <w:sz w:val="24"/>
          <w:szCs w:val="24"/>
        </w:rPr>
        <w:t>s</w:t>
      </w:r>
      <w:r w:rsidR="0030603A" w:rsidRPr="006B38FE">
        <w:rPr>
          <w:rFonts w:ascii="Times New Roman" w:hAnsi="Times New Roman" w:cs="Times New Roman"/>
          <w:sz w:val="24"/>
          <w:szCs w:val="24"/>
        </w:rPr>
        <w:t xml:space="preserve"> independent validation in an adequately powered independent dataset.</w:t>
      </w:r>
    </w:p>
    <w:p w14:paraId="3ED64128" w14:textId="736DDFB6" w:rsidR="00D96707" w:rsidRPr="00B3695A" w:rsidRDefault="00D96707" w:rsidP="000C0CF7">
      <w:pPr>
        <w:spacing w:line="480" w:lineRule="auto"/>
        <w:rPr>
          <w:rFonts w:ascii="Times New Roman" w:hAnsi="Times New Roman" w:cs="Times New Roman"/>
          <w:b/>
          <w:sz w:val="24"/>
          <w:szCs w:val="24"/>
        </w:rPr>
      </w:pPr>
      <w:r w:rsidRPr="00B3695A">
        <w:rPr>
          <w:rFonts w:ascii="Times New Roman" w:hAnsi="Times New Roman" w:cs="Times New Roman"/>
          <w:b/>
          <w:sz w:val="24"/>
          <w:szCs w:val="24"/>
        </w:rPr>
        <w:t>Comparison to previous literature</w:t>
      </w:r>
    </w:p>
    <w:p w14:paraId="020606FC" w14:textId="072BCA37" w:rsidR="00B77250" w:rsidRPr="00B3695A" w:rsidRDefault="00D96707" w:rsidP="000C0CF7">
      <w:pPr>
        <w:spacing w:line="480" w:lineRule="auto"/>
        <w:rPr>
          <w:rFonts w:ascii="Times New Roman" w:hAnsi="Times New Roman" w:cs="Times New Roman"/>
          <w:sz w:val="24"/>
          <w:szCs w:val="24"/>
        </w:rPr>
      </w:pPr>
      <w:r w:rsidRPr="00B3695A">
        <w:rPr>
          <w:rFonts w:ascii="Times New Roman" w:hAnsi="Times New Roman" w:cs="Times New Roman"/>
          <w:sz w:val="24"/>
          <w:szCs w:val="24"/>
        </w:rPr>
        <w:t>Our</w:t>
      </w:r>
      <w:r w:rsidR="007369A4" w:rsidRPr="00B3695A">
        <w:rPr>
          <w:rFonts w:ascii="Times New Roman" w:hAnsi="Times New Roman" w:cs="Times New Roman"/>
          <w:sz w:val="24"/>
          <w:szCs w:val="24"/>
        </w:rPr>
        <w:t xml:space="preserve"> findings confirm and add to evidence from other </w:t>
      </w:r>
      <w:r w:rsidR="00C23EE1" w:rsidRPr="00B3695A">
        <w:rPr>
          <w:rFonts w:ascii="Times New Roman" w:hAnsi="Times New Roman" w:cs="Times New Roman"/>
          <w:sz w:val="24"/>
          <w:szCs w:val="24"/>
        </w:rPr>
        <w:t xml:space="preserve">PCD </w:t>
      </w:r>
      <w:r w:rsidR="007369A4" w:rsidRPr="00B3695A">
        <w:rPr>
          <w:rFonts w:ascii="Times New Roman" w:hAnsi="Times New Roman" w:cs="Times New Roman"/>
          <w:sz w:val="24"/>
          <w:szCs w:val="24"/>
        </w:rPr>
        <w:t xml:space="preserve">genotype-phenotype </w:t>
      </w:r>
      <w:r w:rsidRPr="00B3695A">
        <w:rPr>
          <w:rFonts w:ascii="Times New Roman" w:hAnsi="Times New Roman" w:cs="Times New Roman"/>
          <w:sz w:val="24"/>
          <w:szCs w:val="24"/>
        </w:rPr>
        <w:t>studies</w:t>
      </w:r>
      <w:r w:rsidR="007369A4" w:rsidRPr="00B3695A">
        <w:rPr>
          <w:rFonts w:ascii="Times New Roman" w:hAnsi="Times New Roman" w:cs="Times New Roman"/>
          <w:sz w:val="24"/>
          <w:szCs w:val="24"/>
        </w:rPr>
        <w:t>. The large</w:t>
      </w:r>
      <w:r w:rsidRPr="00B3695A">
        <w:rPr>
          <w:rFonts w:ascii="Times New Roman" w:hAnsi="Times New Roman" w:cs="Times New Roman"/>
          <w:sz w:val="24"/>
          <w:szCs w:val="24"/>
        </w:rPr>
        <w:t xml:space="preserve">st of </w:t>
      </w:r>
      <w:r w:rsidR="00116284" w:rsidRPr="00B3695A">
        <w:rPr>
          <w:rFonts w:ascii="Times New Roman" w:hAnsi="Times New Roman" w:cs="Times New Roman"/>
          <w:sz w:val="24"/>
          <w:szCs w:val="24"/>
        </w:rPr>
        <w:t>these have been</w:t>
      </w:r>
      <w:r w:rsidR="00C522E0" w:rsidRPr="00B3695A">
        <w:rPr>
          <w:rFonts w:ascii="Times New Roman" w:hAnsi="Times New Roman" w:cs="Times New Roman"/>
          <w:sz w:val="24"/>
          <w:szCs w:val="24"/>
        </w:rPr>
        <w:t xml:space="preserve"> </w:t>
      </w:r>
      <w:r w:rsidR="00063F61" w:rsidRPr="00B3695A">
        <w:rPr>
          <w:rFonts w:ascii="Times New Roman" w:hAnsi="Times New Roman" w:cs="Times New Roman"/>
          <w:sz w:val="24"/>
          <w:szCs w:val="24"/>
        </w:rPr>
        <w:t>two</w:t>
      </w:r>
      <w:r w:rsidRPr="00B3695A">
        <w:rPr>
          <w:rFonts w:ascii="Times New Roman" w:hAnsi="Times New Roman" w:cs="Times New Roman"/>
          <w:sz w:val="24"/>
          <w:szCs w:val="24"/>
        </w:rPr>
        <w:t xml:space="preserve"> </w:t>
      </w:r>
      <w:r w:rsidR="007369A4" w:rsidRPr="00B3695A">
        <w:rPr>
          <w:rFonts w:ascii="Times New Roman" w:hAnsi="Times New Roman" w:cs="Times New Roman"/>
          <w:sz w:val="24"/>
          <w:szCs w:val="24"/>
        </w:rPr>
        <w:t>cross</w:t>
      </w:r>
      <w:r w:rsidR="00557B93">
        <w:rPr>
          <w:rFonts w:ascii="Times New Roman" w:hAnsi="Times New Roman" w:cs="Times New Roman"/>
          <w:sz w:val="24"/>
          <w:szCs w:val="24"/>
        </w:rPr>
        <w:t>-</w:t>
      </w:r>
      <w:r w:rsidR="007369A4" w:rsidRPr="00B3695A">
        <w:rPr>
          <w:rFonts w:ascii="Times New Roman" w:hAnsi="Times New Roman" w:cs="Times New Roman"/>
          <w:sz w:val="24"/>
          <w:szCs w:val="24"/>
        </w:rPr>
        <w:t>section</w:t>
      </w:r>
      <w:r w:rsidRPr="00B3695A">
        <w:rPr>
          <w:rFonts w:ascii="Times New Roman" w:hAnsi="Times New Roman" w:cs="Times New Roman"/>
          <w:sz w:val="24"/>
          <w:szCs w:val="24"/>
        </w:rPr>
        <w:t>al</w:t>
      </w:r>
      <w:r w:rsidR="007369A4" w:rsidRPr="00B3695A">
        <w:rPr>
          <w:rFonts w:ascii="Times New Roman" w:hAnsi="Times New Roman" w:cs="Times New Roman"/>
          <w:sz w:val="24"/>
          <w:szCs w:val="24"/>
        </w:rPr>
        <w:t xml:space="preserve"> and longitudinal studies </w:t>
      </w:r>
      <w:r w:rsidR="007369A4" w:rsidRPr="00F40105">
        <w:rPr>
          <w:rFonts w:ascii="Times New Roman" w:hAnsi="Times New Roman" w:cs="Times New Roman"/>
          <w:sz w:val="24"/>
          <w:szCs w:val="24"/>
        </w:rPr>
        <w:t xml:space="preserve">from </w:t>
      </w:r>
      <w:r w:rsidR="00C522E0" w:rsidRPr="00F40105">
        <w:rPr>
          <w:rFonts w:ascii="Times New Roman" w:hAnsi="Times New Roman" w:cs="Times New Roman"/>
          <w:sz w:val="24"/>
          <w:szCs w:val="24"/>
        </w:rPr>
        <w:t xml:space="preserve">the </w:t>
      </w:r>
      <w:r w:rsidR="009A16B7" w:rsidRPr="00F40105">
        <w:rPr>
          <w:rFonts w:ascii="Times New Roman" w:hAnsi="Times New Roman" w:cs="Times New Roman"/>
          <w:sz w:val="24"/>
          <w:szCs w:val="24"/>
        </w:rPr>
        <w:t>USA and Canada (Genetic Disorders of Mucociliary Clearance Co</w:t>
      </w:r>
      <w:r w:rsidR="00C23EE1" w:rsidRPr="00F40105">
        <w:rPr>
          <w:rFonts w:ascii="Times New Roman" w:hAnsi="Times New Roman" w:cs="Times New Roman"/>
          <w:sz w:val="24"/>
          <w:szCs w:val="24"/>
        </w:rPr>
        <w:t>nsortium</w:t>
      </w:r>
      <w:r w:rsidR="009A16B7" w:rsidRPr="00F40105">
        <w:rPr>
          <w:rFonts w:ascii="Times New Roman" w:hAnsi="Times New Roman" w:cs="Times New Roman"/>
          <w:sz w:val="24"/>
          <w:szCs w:val="24"/>
        </w:rPr>
        <w:t>)</w:t>
      </w:r>
      <w:r w:rsidR="00356CAB" w:rsidRPr="00F40105">
        <w:rPr>
          <w:rFonts w:ascii="Times New Roman" w:hAnsi="Times New Roman" w:cs="Times New Roman"/>
          <w:sz w:val="24"/>
          <w:szCs w:val="24"/>
        </w:rPr>
        <w:t xml:space="preserve"> </w:t>
      </w:r>
      <w:r w:rsidR="007369A4" w:rsidRPr="00F40105">
        <w:rPr>
          <w:rFonts w:ascii="Times New Roman" w:hAnsi="Times New Roman" w:cs="Times New Roman"/>
          <w:sz w:val="24"/>
          <w:szCs w:val="24"/>
        </w:rPr>
        <w:t xml:space="preserve">which </w:t>
      </w:r>
      <w:r w:rsidR="00E54DAF" w:rsidRPr="00F40105">
        <w:rPr>
          <w:rFonts w:ascii="Times New Roman" w:hAnsi="Times New Roman" w:cs="Times New Roman"/>
          <w:sz w:val="24"/>
          <w:szCs w:val="24"/>
        </w:rPr>
        <w:t xml:space="preserve">also </w:t>
      </w:r>
      <w:r w:rsidR="007369A4" w:rsidRPr="00D677B4">
        <w:rPr>
          <w:rFonts w:ascii="Times New Roman" w:hAnsi="Times New Roman" w:cs="Times New Roman"/>
          <w:sz w:val="24"/>
          <w:szCs w:val="24"/>
        </w:rPr>
        <w:t xml:space="preserve">showed </w:t>
      </w:r>
      <w:r w:rsidR="00356CAB" w:rsidRPr="00D677B4">
        <w:rPr>
          <w:rFonts w:ascii="Times New Roman" w:hAnsi="Times New Roman" w:cs="Times New Roman"/>
          <w:sz w:val="24"/>
          <w:szCs w:val="24"/>
        </w:rPr>
        <w:t xml:space="preserve">that </w:t>
      </w:r>
      <w:r w:rsidR="007369A4" w:rsidRPr="00D677B4">
        <w:rPr>
          <w:rFonts w:ascii="Times New Roman" w:hAnsi="Times New Roman" w:cs="Times New Roman"/>
          <w:sz w:val="24"/>
          <w:szCs w:val="24"/>
        </w:rPr>
        <w:t>patients with microtubular defects have worse lung function</w:t>
      </w:r>
      <w:r w:rsidR="00356CAB" w:rsidRPr="00D677B4">
        <w:rPr>
          <w:rFonts w:ascii="Times New Roman" w:hAnsi="Times New Roman" w:cs="Times New Roman"/>
          <w:sz w:val="24"/>
          <w:szCs w:val="24"/>
        </w:rPr>
        <w:t>,</w:t>
      </w:r>
      <w:r w:rsidR="007369A4" w:rsidRPr="00D677B4">
        <w:rPr>
          <w:rFonts w:ascii="Times New Roman" w:hAnsi="Times New Roman" w:cs="Times New Roman"/>
          <w:sz w:val="24"/>
          <w:szCs w:val="24"/>
        </w:rPr>
        <w:t xml:space="preserve"> based on ultrastructural phenotype and limited genotype information </w:t>
      </w:r>
      <w:r w:rsidR="0022444D" w:rsidRPr="00F40105">
        <w:rPr>
          <w:rFonts w:ascii="Times New Roman" w:hAnsi="Times New Roman" w:cs="Times New Roman"/>
          <w:noProof/>
          <w:sz w:val="24"/>
          <w:szCs w:val="24"/>
        </w:rPr>
        <w:t>[8, 9]</w:t>
      </w:r>
      <w:r w:rsidR="007369A4" w:rsidRPr="00F40105">
        <w:rPr>
          <w:rFonts w:ascii="Times New Roman" w:hAnsi="Times New Roman" w:cs="Times New Roman"/>
          <w:sz w:val="24"/>
          <w:szCs w:val="24"/>
        </w:rPr>
        <w:t xml:space="preserve">. </w:t>
      </w:r>
      <w:r w:rsidR="002A3AEC" w:rsidRPr="00F40105">
        <w:rPr>
          <w:rFonts w:ascii="Times New Roman" w:hAnsi="Times New Roman" w:cs="Times New Roman"/>
          <w:sz w:val="24"/>
          <w:szCs w:val="24"/>
        </w:rPr>
        <w:t>We also</w:t>
      </w:r>
      <w:r w:rsidRPr="00F40105">
        <w:rPr>
          <w:rFonts w:ascii="Times New Roman" w:hAnsi="Times New Roman" w:cs="Times New Roman"/>
          <w:sz w:val="24"/>
          <w:szCs w:val="24"/>
        </w:rPr>
        <w:t xml:space="preserve"> </w:t>
      </w:r>
      <w:r w:rsidR="003109A0" w:rsidRPr="00F40105">
        <w:rPr>
          <w:rFonts w:ascii="Times New Roman" w:hAnsi="Times New Roman" w:cs="Times New Roman"/>
          <w:sz w:val="24"/>
          <w:szCs w:val="24"/>
        </w:rPr>
        <w:t>confirm</w:t>
      </w:r>
      <w:r w:rsidR="00B5775F" w:rsidRPr="00F40105">
        <w:rPr>
          <w:rFonts w:ascii="Times New Roman" w:hAnsi="Times New Roman" w:cs="Times New Roman"/>
          <w:sz w:val="24"/>
          <w:szCs w:val="24"/>
        </w:rPr>
        <w:t>ed</w:t>
      </w:r>
      <w:r w:rsidR="003109A0" w:rsidRPr="00F40105">
        <w:rPr>
          <w:rFonts w:ascii="Times New Roman" w:hAnsi="Times New Roman" w:cs="Times New Roman"/>
          <w:sz w:val="24"/>
          <w:szCs w:val="24"/>
        </w:rPr>
        <w:t xml:space="preserve"> </w:t>
      </w:r>
      <w:r w:rsidRPr="00F40105">
        <w:rPr>
          <w:rFonts w:ascii="Times New Roman" w:hAnsi="Times New Roman" w:cs="Times New Roman"/>
          <w:sz w:val="24"/>
          <w:szCs w:val="24"/>
        </w:rPr>
        <w:t>associations previously described</w:t>
      </w:r>
      <w:r w:rsidR="008422E9" w:rsidRPr="00F40105">
        <w:rPr>
          <w:rFonts w:ascii="Times New Roman" w:hAnsi="Times New Roman" w:cs="Times New Roman"/>
          <w:sz w:val="24"/>
          <w:szCs w:val="24"/>
        </w:rPr>
        <w:t xml:space="preserve"> in smaller studies</w:t>
      </w:r>
      <w:r w:rsidRPr="00F40105">
        <w:rPr>
          <w:rFonts w:ascii="Times New Roman" w:hAnsi="Times New Roman" w:cs="Times New Roman"/>
          <w:sz w:val="24"/>
          <w:szCs w:val="24"/>
        </w:rPr>
        <w:t xml:space="preserve">, such as </w:t>
      </w:r>
      <w:r w:rsidR="004A282E" w:rsidRPr="00F40105">
        <w:rPr>
          <w:rFonts w:ascii="Times New Roman" w:hAnsi="Times New Roman" w:cs="Times New Roman"/>
          <w:sz w:val="24"/>
          <w:szCs w:val="24"/>
        </w:rPr>
        <w:t xml:space="preserve">the </w:t>
      </w:r>
      <w:r w:rsidR="00746E60" w:rsidRPr="00D677B4">
        <w:rPr>
          <w:rFonts w:ascii="Times New Roman" w:hAnsi="Times New Roman" w:cs="Times New Roman"/>
          <w:sz w:val="24"/>
          <w:szCs w:val="24"/>
        </w:rPr>
        <w:t xml:space="preserve">absence </w:t>
      </w:r>
      <w:r w:rsidRPr="00D677B4">
        <w:rPr>
          <w:rFonts w:ascii="Times New Roman" w:hAnsi="Times New Roman" w:cs="Times New Roman"/>
          <w:sz w:val="24"/>
          <w:szCs w:val="24"/>
        </w:rPr>
        <w:t xml:space="preserve">of situs inversus </w:t>
      </w:r>
      <w:r w:rsidR="004A282E" w:rsidRPr="00D677B4">
        <w:rPr>
          <w:rFonts w:ascii="Times New Roman" w:hAnsi="Times New Roman" w:cs="Times New Roman"/>
          <w:sz w:val="24"/>
          <w:szCs w:val="24"/>
        </w:rPr>
        <w:t>in individuals with radial spoke</w:t>
      </w:r>
      <w:r w:rsidR="00D677B4" w:rsidRPr="00D677B4">
        <w:rPr>
          <w:rFonts w:ascii="Times New Roman" w:hAnsi="Times New Roman" w:cs="Times New Roman"/>
          <w:sz w:val="24"/>
          <w:szCs w:val="24"/>
        </w:rPr>
        <w:t xml:space="preserve">, </w:t>
      </w:r>
      <w:r w:rsidR="004A282E" w:rsidRPr="00D677B4">
        <w:rPr>
          <w:rFonts w:ascii="Times New Roman" w:hAnsi="Times New Roman" w:cs="Times New Roman"/>
          <w:sz w:val="24"/>
          <w:szCs w:val="24"/>
        </w:rPr>
        <w:t>central complex</w:t>
      </w:r>
      <w:r w:rsidR="000C7BE7">
        <w:rPr>
          <w:rFonts w:ascii="Times New Roman" w:hAnsi="Times New Roman" w:cs="Times New Roman"/>
          <w:sz w:val="24"/>
          <w:szCs w:val="24"/>
        </w:rPr>
        <w:t xml:space="preserve">, </w:t>
      </w:r>
      <w:r w:rsidR="00D677B4" w:rsidRPr="007F5658">
        <w:rPr>
          <w:rFonts w:ascii="Times New Roman" w:hAnsi="Times New Roman" w:cs="Times New Roman"/>
          <w:sz w:val="24"/>
          <w:szCs w:val="24"/>
        </w:rPr>
        <w:t>N-DRC/molecular ruler</w:t>
      </w:r>
      <w:r w:rsidR="000C7BE7">
        <w:rPr>
          <w:rFonts w:ascii="Times New Roman" w:hAnsi="Times New Roman" w:cs="Times New Roman"/>
          <w:sz w:val="24"/>
          <w:szCs w:val="24"/>
        </w:rPr>
        <w:t xml:space="preserve"> </w:t>
      </w:r>
      <w:r w:rsidR="004A282E" w:rsidRPr="007F5658">
        <w:rPr>
          <w:rFonts w:ascii="Times New Roman" w:hAnsi="Times New Roman" w:cs="Times New Roman"/>
          <w:sz w:val="24"/>
          <w:szCs w:val="24"/>
        </w:rPr>
        <w:t>gene mutations</w:t>
      </w:r>
      <w:r w:rsidRPr="00F40105">
        <w:rPr>
          <w:rFonts w:ascii="Times New Roman" w:hAnsi="Times New Roman" w:cs="Times New Roman"/>
          <w:sz w:val="24"/>
          <w:szCs w:val="24"/>
        </w:rPr>
        <w:t xml:space="preserve"> </w:t>
      </w:r>
      <w:r w:rsidR="007F5658">
        <w:rPr>
          <w:rFonts w:ascii="Times New Roman" w:hAnsi="Times New Roman" w:cs="Times New Roman"/>
          <w:noProof/>
          <w:sz w:val="24"/>
          <w:szCs w:val="24"/>
        </w:rPr>
        <w:t>[4, 5, 23, 28, 29]</w:t>
      </w:r>
      <w:r w:rsidRPr="00F40105">
        <w:rPr>
          <w:rFonts w:ascii="Times New Roman" w:hAnsi="Times New Roman" w:cs="Times New Roman"/>
          <w:sz w:val="24"/>
          <w:szCs w:val="24"/>
        </w:rPr>
        <w:t>.</w:t>
      </w:r>
      <w:r w:rsidR="00B77250" w:rsidRPr="00F40105">
        <w:rPr>
          <w:rFonts w:ascii="Times New Roman" w:hAnsi="Times New Roman" w:cs="Times New Roman"/>
          <w:sz w:val="24"/>
          <w:szCs w:val="24"/>
        </w:rPr>
        <w:t xml:space="preserve"> </w:t>
      </w:r>
      <w:bookmarkStart w:id="2" w:name="_GoBack"/>
      <w:bookmarkEnd w:id="2"/>
    </w:p>
    <w:p w14:paraId="4AC52645" w14:textId="7CBD8AC5" w:rsidR="00406AFC" w:rsidRPr="00B3695A" w:rsidRDefault="00B77250" w:rsidP="000C0CF7">
      <w:pPr>
        <w:spacing w:line="480" w:lineRule="auto"/>
        <w:rPr>
          <w:rFonts w:ascii="Times New Roman" w:hAnsi="Times New Roman" w:cs="Times New Roman"/>
          <w:sz w:val="24"/>
          <w:szCs w:val="24"/>
        </w:rPr>
      </w:pPr>
      <w:r w:rsidRPr="00B3695A">
        <w:rPr>
          <w:rFonts w:ascii="Times New Roman" w:hAnsi="Times New Roman" w:cs="Times New Roman"/>
          <w:sz w:val="24"/>
          <w:szCs w:val="24"/>
        </w:rPr>
        <w:t>A</w:t>
      </w:r>
      <w:r w:rsidR="00A87808" w:rsidRPr="00B3695A">
        <w:rPr>
          <w:rFonts w:ascii="Times New Roman" w:hAnsi="Times New Roman" w:cs="Times New Roman"/>
          <w:sz w:val="24"/>
          <w:szCs w:val="24"/>
        </w:rPr>
        <w:t xml:space="preserve"> previous study u</w:t>
      </w:r>
      <w:r w:rsidR="008E2E96" w:rsidRPr="00B3695A">
        <w:rPr>
          <w:rFonts w:ascii="Times New Roman" w:hAnsi="Times New Roman" w:cs="Times New Roman"/>
          <w:sz w:val="24"/>
          <w:szCs w:val="24"/>
        </w:rPr>
        <w:t xml:space="preserve">sing lung clearance index as a more sensitive measure of lung function </w:t>
      </w:r>
      <w:r w:rsidR="00A87808" w:rsidRPr="00B3695A">
        <w:rPr>
          <w:rFonts w:ascii="Times New Roman" w:hAnsi="Times New Roman" w:cs="Times New Roman"/>
          <w:sz w:val="24"/>
          <w:szCs w:val="24"/>
        </w:rPr>
        <w:t xml:space="preserve">showed </w:t>
      </w:r>
      <w:r w:rsidR="008E2E96" w:rsidRPr="00B3695A">
        <w:rPr>
          <w:rFonts w:ascii="Times New Roman" w:hAnsi="Times New Roman" w:cs="Times New Roman"/>
          <w:sz w:val="24"/>
          <w:szCs w:val="24"/>
        </w:rPr>
        <w:t>preserved lung function in a</w:t>
      </w:r>
      <w:r w:rsidR="00906A35" w:rsidRPr="00B3695A">
        <w:rPr>
          <w:rFonts w:ascii="Times New Roman" w:hAnsi="Times New Roman" w:cs="Times New Roman"/>
          <w:sz w:val="24"/>
          <w:szCs w:val="24"/>
        </w:rPr>
        <w:t xml:space="preserve"> small</w:t>
      </w:r>
      <w:r w:rsidR="008E2E96" w:rsidRPr="00B3695A">
        <w:rPr>
          <w:rFonts w:ascii="Times New Roman" w:hAnsi="Times New Roman" w:cs="Times New Roman"/>
          <w:sz w:val="24"/>
          <w:szCs w:val="24"/>
        </w:rPr>
        <w:t xml:space="preserve"> group of patients from our cohort with normal ultrastructure</w:t>
      </w:r>
      <w:r w:rsidR="00746E60" w:rsidRPr="00B3695A">
        <w:rPr>
          <w:rFonts w:ascii="Times New Roman" w:hAnsi="Times New Roman" w:cs="Times New Roman"/>
          <w:sz w:val="24"/>
          <w:szCs w:val="24"/>
        </w:rPr>
        <w:t>,</w:t>
      </w:r>
      <w:r w:rsidR="008E2E96" w:rsidRPr="00B3695A">
        <w:rPr>
          <w:rFonts w:ascii="Times New Roman" w:hAnsi="Times New Roman" w:cs="Times New Roman"/>
          <w:sz w:val="24"/>
          <w:szCs w:val="24"/>
        </w:rPr>
        <w:t xml:space="preserve"> </w:t>
      </w:r>
      <w:r w:rsidR="00746E60" w:rsidRPr="00B3695A">
        <w:rPr>
          <w:rFonts w:ascii="Times New Roman" w:hAnsi="Times New Roman" w:cs="Times New Roman"/>
          <w:sz w:val="24"/>
          <w:szCs w:val="24"/>
        </w:rPr>
        <w:t>of which the majority have</w:t>
      </w:r>
      <w:r w:rsidR="00A87808" w:rsidRPr="00B3695A">
        <w:rPr>
          <w:rFonts w:ascii="Times New Roman" w:hAnsi="Times New Roman" w:cs="Times New Roman"/>
          <w:sz w:val="24"/>
          <w:szCs w:val="24"/>
        </w:rPr>
        <w:t xml:space="preserve"> </w:t>
      </w:r>
      <w:r w:rsidR="00A87808" w:rsidRPr="00B3695A">
        <w:rPr>
          <w:rFonts w:ascii="Times New Roman" w:hAnsi="Times New Roman" w:cs="Times New Roman"/>
          <w:i/>
          <w:sz w:val="24"/>
          <w:szCs w:val="24"/>
        </w:rPr>
        <w:t>DHAH11</w:t>
      </w:r>
      <w:r w:rsidR="00A87808" w:rsidRPr="00B3695A">
        <w:rPr>
          <w:rFonts w:ascii="Times New Roman" w:hAnsi="Times New Roman" w:cs="Times New Roman"/>
          <w:sz w:val="24"/>
          <w:szCs w:val="24"/>
        </w:rPr>
        <w:t xml:space="preserve"> defects</w:t>
      </w:r>
      <w:r w:rsidR="00063F61" w:rsidRPr="00B3695A">
        <w:rPr>
          <w:rFonts w:ascii="Times New Roman" w:hAnsi="Times New Roman" w:cs="Times New Roman"/>
          <w:sz w:val="24"/>
          <w:szCs w:val="24"/>
        </w:rPr>
        <w:t xml:space="preserve"> </w:t>
      </w:r>
      <w:r w:rsidR="007F5658">
        <w:rPr>
          <w:rFonts w:ascii="Times New Roman" w:hAnsi="Times New Roman" w:cs="Times New Roman"/>
          <w:noProof/>
          <w:sz w:val="24"/>
          <w:szCs w:val="24"/>
        </w:rPr>
        <w:t>[27]</w:t>
      </w:r>
      <w:r w:rsidR="008E2E96" w:rsidRPr="00B3695A">
        <w:rPr>
          <w:rFonts w:ascii="Times New Roman" w:hAnsi="Times New Roman" w:cs="Times New Roman"/>
          <w:sz w:val="24"/>
          <w:szCs w:val="24"/>
        </w:rPr>
        <w:t xml:space="preserve">. </w:t>
      </w:r>
      <w:r w:rsidR="008422E9" w:rsidRPr="00B3695A">
        <w:rPr>
          <w:rFonts w:ascii="Times New Roman" w:hAnsi="Times New Roman" w:cs="Times New Roman"/>
          <w:sz w:val="24"/>
          <w:szCs w:val="24"/>
        </w:rPr>
        <w:t xml:space="preserve">We have further confirmed </w:t>
      </w:r>
      <w:r w:rsidR="006432D8" w:rsidRPr="00B3695A">
        <w:rPr>
          <w:rFonts w:ascii="Times New Roman" w:hAnsi="Times New Roman" w:cs="Times New Roman"/>
          <w:sz w:val="24"/>
          <w:szCs w:val="24"/>
        </w:rPr>
        <w:t>that</w:t>
      </w:r>
      <w:r w:rsidR="008422E9" w:rsidRPr="00B3695A">
        <w:rPr>
          <w:rFonts w:ascii="Times New Roman" w:hAnsi="Times New Roman" w:cs="Times New Roman"/>
          <w:sz w:val="24"/>
          <w:szCs w:val="24"/>
        </w:rPr>
        <w:t xml:space="preserve"> this genotype is associated with milder lung disease</w:t>
      </w:r>
      <w:r w:rsidR="0051779F" w:rsidRPr="00B3695A">
        <w:rPr>
          <w:rFonts w:ascii="Times New Roman" w:hAnsi="Times New Roman" w:cs="Times New Roman"/>
          <w:sz w:val="24"/>
          <w:szCs w:val="24"/>
        </w:rPr>
        <w:t xml:space="preserve"> </w:t>
      </w:r>
      <w:r w:rsidR="00326D5A" w:rsidRPr="00B3695A">
        <w:rPr>
          <w:rFonts w:ascii="Times New Roman" w:hAnsi="Times New Roman" w:cs="Times New Roman"/>
          <w:sz w:val="24"/>
          <w:szCs w:val="24"/>
        </w:rPr>
        <w:t>by showing that these patients clustered in an area with higher values of FEV</w:t>
      </w:r>
      <w:r w:rsidR="00326D5A" w:rsidRPr="00B3695A">
        <w:rPr>
          <w:rFonts w:ascii="Times New Roman" w:hAnsi="Times New Roman" w:cs="Times New Roman"/>
          <w:sz w:val="24"/>
          <w:szCs w:val="24"/>
          <w:vertAlign w:val="subscript"/>
        </w:rPr>
        <w:t>1</w:t>
      </w:r>
      <w:r w:rsidR="00326D5A" w:rsidRPr="00B3695A">
        <w:rPr>
          <w:rFonts w:ascii="Times New Roman" w:hAnsi="Times New Roman" w:cs="Times New Roman"/>
          <w:sz w:val="24"/>
          <w:szCs w:val="24"/>
        </w:rPr>
        <w:t xml:space="preserve"> z</w:t>
      </w:r>
      <w:r w:rsidR="00D01A22" w:rsidRPr="00B3695A">
        <w:rPr>
          <w:rFonts w:ascii="Times New Roman" w:hAnsi="Times New Roman" w:cs="Times New Roman"/>
          <w:sz w:val="24"/>
          <w:szCs w:val="24"/>
        </w:rPr>
        <w:t>-</w:t>
      </w:r>
      <w:r w:rsidR="00326D5A" w:rsidRPr="00B3695A">
        <w:rPr>
          <w:rFonts w:ascii="Times New Roman" w:hAnsi="Times New Roman" w:cs="Times New Roman"/>
          <w:sz w:val="24"/>
          <w:szCs w:val="24"/>
        </w:rPr>
        <w:t>scores</w:t>
      </w:r>
      <w:r w:rsidR="006F64A4">
        <w:rPr>
          <w:rFonts w:ascii="Times New Roman" w:hAnsi="Times New Roman" w:cs="Times New Roman"/>
          <w:sz w:val="24"/>
          <w:szCs w:val="24"/>
        </w:rPr>
        <w:t>. T</w:t>
      </w:r>
      <w:r w:rsidR="00326D5A" w:rsidRPr="00B3695A">
        <w:rPr>
          <w:rFonts w:ascii="Times New Roman" w:hAnsi="Times New Roman" w:cs="Times New Roman"/>
          <w:sz w:val="24"/>
          <w:szCs w:val="24"/>
        </w:rPr>
        <w:t xml:space="preserve">raditional statistics </w:t>
      </w:r>
      <w:r w:rsidR="006F64A4">
        <w:rPr>
          <w:rFonts w:ascii="Times New Roman" w:hAnsi="Times New Roman" w:cs="Times New Roman"/>
          <w:sz w:val="24"/>
          <w:szCs w:val="24"/>
        </w:rPr>
        <w:t xml:space="preserve">also showed better </w:t>
      </w:r>
      <w:r w:rsidR="00AD3702" w:rsidRPr="00B3695A">
        <w:rPr>
          <w:rFonts w:ascii="Times New Roman" w:hAnsi="Times New Roman" w:cs="Times New Roman"/>
          <w:sz w:val="24"/>
          <w:szCs w:val="24"/>
        </w:rPr>
        <w:t>preserved lung function in</w:t>
      </w:r>
      <w:r w:rsidR="00326D5A" w:rsidRPr="00B3695A">
        <w:rPr>
          <w:rFonts w:ascii="Times New Roman" w:hAnsi="Times New Roman" w:cs="Times New Roman"/>
          <w:sz w:val="24"/>
          <w:szCs w:val="24"/>
        </w:rPr>
        <w:t xml:space="preserve"> patients with </w:t>
      </w:r>
      <w:r w:rsidR="00326D5A" w:rsidRPr="00B3695A">
        <w:rPr>
          <w:rFonts w:ascii="Times New Roman" w:hAnsi="Times New Roman" w:cs="Times New Roman"/>
          <w:i/>
          <w:iCs/>
          <w:sz w:val="24"/>
          <w:szCs w:val="24"/>
        </w:rPr>
        <w:t>DNAH11</w:t>
      </w:r>
      <w:r w:rsidR="00B5775F" w:rsidRPr="00B3695A">
        <w:rPr>
          <w:rFonts w:ascii="Times New Roman" w:hAnsi="Times New Roman" w:cs="Times New Roman"/>
          <w:sz w:val="24"/>
          <w:szCs w:val="24"/>
        </w:rPr>
        <w:t xml:space="preserve"> variants </w:t>
      </w:r>
      <w:r w:rsidR="00AD3702" w:rsidRPr="00B3695A">
        <w:rPr>
          <w:rFonts w:ascii="Times New Roman" w:hAnsi="Times New Roman" w:cs="Times New Roman"/>
          <w:sz w:val="24"/>
          <w:szCs w:val="24"/>
        </w:rPr>
        <w:t>compared to those</w:t>
      </w:r>
      <w:r w:rsidR="00326D5A" w:rsidRPr="00B3695A">
        <w:rPr>
          <w:rFonts w:ascii="Times New Roman" w:hAnsi="Times New Roman" w:cs="Times New Roman"/>
          <w:sz w:val="24"/>
          <w:szCs w:val="24"/>
        </w:rPr>
        <w:t xml:space="preserve"> with </w:t>
      </w:r>
      <w:r w:rsidR="00C65CF6" w:rsidRPr="00B3695A">
        <w:rPr>
          <w:rFonts w:ascii="Times New Roman" w:hAnsi="Times New Roman" w:cs="Times New Roman"/>
          <w:sz w:val="24"/>
          <w:szCs w:val="24"/>
        </w:rPr>
        <w:t>mutations in any of the other genes.</w:t>
      </w:r>
    </w:p>
    <w:p w14:paraId="70F4AEE7" w14:textId="40B9AC1C" w:rsidR="00EE29AE" w:rsidRPr="00B3695A" w:rsidRDefault="00CE07AE" w:rsidP="000C0CF7">
      <w:pPr>
        <w:spacing w:line="480" w:lineRule="auto"/>
        <w:rPr>
          <w:rFonts w:ascii="Times New Roman" w:hAnsi="Times New Roman" w:cs="Times New Roman"/>
          <w:sz w:val="24"/>
          <w:szCs w:val="24"/>
        </w:rPr>
      </w:pPr>
      <w:r w:rsidRPr="00B3695A">
        <w:rPr>
          <w:rFonts w:ascii="Times New Roman" w:hAnsi="Times New Roman" w:cs="Times New Roman"/>
          <w:sz w:val="24"/>
          <w:szCs w:val="24"/>
        </w:rPr>
        <w:lastRenderedPageBreak/>
        <w:t>Notably</w:t>
      </w:r>
      <w:r w:rsidR="00060B48" w:rsidRPr="00B3695A">
        <w:rPr>
          <w:rFonts w:ascii="Times New Roman" w:hAnsi="Times New Roman" w:cs="Times New Roman"/>
          <w:sz w:val="24"/>
          <w:szCs w:val="24"/>
        </w:rPr>
        <w:t>,</w:t>
      </w:r>
      <w:r w:rsidR="00747ACC" w:rsidRPr="00B3695A">
        <w:rPr>
          <w:rFonts w:ascii="Times New Roman" w:hAnsi="Times New Roman" w:cs="Times New Roman"/>
          <w:sz w:val="24"/>
          <w:szCs w:val="24"/>
        </w:rPr>
        <w:t xml:space="preserve"> </w:t>
      </w:r>
      <w:r w:rsidR="00060B48" w:rsidRPr="00B3695A">
        <w:rPr>
          <w:rFonts w:ascii="Times New Roman" w:hAnsi="Times New Roman" w:cs="Times New Roman"/>
          <w:sz w:val="24"/>
          <w:szCs w:val="24"/>
        </w:rPr>
        <w:t>patients carrying mutations</w:t>
      </w:r>
      <w:r w:rsidR="00747ACC" w:rsidRPr="00B3695A">
        <w:rPr>
          <w:rFonts w:ascii="Times New Roman" w:hAnsi="Times New Roman" w:cs="Times New Roman"/>
          <w:sz w:val="24"/>
          <w:szCs w:val="24"/>
        </w:rPr>
        <w:t xml:space="preserve"> in </w:t>
      </w:r>
      <w:r w:rsidR="00747ACC" w:rsidRPr="00B3695A">
        <w:rPr>
          <w:rFonts w:ascii="Times New Roman" w:hAnsi="Times New Roman" w:cs="Times New Roman"/>
          <w:i/>
          <w:sz w:val="24"/>
          <w:szCs w:val="24"/>
        </w:rPr>
        <w:t>DNAH5</w:t>
      </w:r>
      <w:r w:rsidR="00604B04">
        <w:rPr>
          <w:rFonts w:ascii="Times New Roman" w:hAnsi="Times New Roman" w:cs="Times New Roman"/>
          <w:sz w:val="24"/>
          <w:szCs w:val="24"/>
        </w:rPr>
        <w:t xml:space="preserve"> </w:t>
      </w:r>
      <w:r w:rsidR="00747ACC" w:rsidRPr="00B3695A">
        <w:rPr>
          <w:rFonts w:ascii="Times New Roman" w:hAnsi="Times New Roman" w:cs="Times New Roman"/>
          <w:sz w:val="24"/>
          <w:szCs w:val="24"/>
        </w:rPr>
        <w:t xml:space="preserve">were phenotypically diverse. </w:t>
      </w:r>
      <w:r w:rsidR="00600008" w:rsidRPr="00B3695A">
        <w:rPr>
          <w:rFonts w:ascii="Times New Roman" w:hAnsi="Times New Roman" w:cs="Times New Roman"/>
          <w:sz w:val="24"/>
          <w:szCs w:val="24"/>
        </w:rPr>
        <w:t>T</w:t>
      </w:r>
      <w:r w:rsidR="00747ACC" w:rsidRPr="00B3695A">
        <w:rPr>
          <w:rFonts w:ascii="Times New Roman" w:hAnsi="Times New Roman" w:cs="Times New Roman"/>
          <w:sz w:val="24"/>
          <w:szCs w:val="24"/>
        </w:rPr>
        <w:t>h</w:t>
      </w:r>
      <w:r w:rsidR="006F64A4">
        <w:rPr>
          <w:rFonts w:ascii="Times New Roman" w:hAnsi="Times New Roman" w:cs="Times New Roman"/>
          <w:sz w:val="24"/>
          <w:szCs w:val="24"/>
        </w:rPr>
        <w:t xml:space="preserve">e reasons for this are unclear, but </w:t>
      </w:r>
      <w:r w:rsidR="00604B04">
        <w:rPr>
          <w:rFonts w:ascii="Times New Roman" w:hAnsi="Times New Roman" w:cs="Times New Roman"/>
          <w:sz w:val="24"/>
          <w:szCs w:val="24"/>
        </w:rPr>
        <w:t xml:space="preserve">may likely be connected </w:t>
      </w:r>
      <w:r w:rsidR="00604B04" w:rsidRPr="00B3695A">
        <w:rPr>
          <w:rFonts w:ascii="Times New Roman" w:hAnsi="Times New Roman" w:cs="Times New Roman"/>
          <w:sz w:val="24"/>
          <w:szCs w:val="24"/>
        </w:rPr>
        <w:t>to the variety of different mutations within this large gene</w:t>
      </w:r>
      <w:r w:rsidR="00604B04">
        <w:rPr>
          <w:rFonts w:ascii="Times New Roman" w:hAnsi="Times New Roman" w:cs="Times New Roman"/>
          <w:sz w:val="24"/>
          <w:szCs w:val="24"/>
        </w:rPr>
        <w:t>.</w:t>
      </w:r>
      <w:r w:rsidR="00604B04" w:rsidRPr="00604B04">
        <w:rPr>
          <w:rFonts w:ascii="Times New Roman" w:hAnsi="Times New Roman" w:cs="Times New Roman"/>
          <w:i/>
          <w:sz w:val="24"/>
          <w:szCs w:val="24"/>
        </w:rPr>
        <w:t xml:space="preserve"> </w:t>
      </w:r>
      <w:r w:rsidR="006F64A4" w:rsidRPr="00172048">
        <w:rPr>
          <w:rFonts w:ascii="Times New Roman" w:hAnsi="Times New Roman" w:cs="Times New Roman"/>
          <w:i/>
          <w:sz w:val="24"/>
          <w:szCs w:val="24"/>
        </w:rPr>
        <w:t>DNAH5</w:t>
      </w:r>
      <w:r w:rsidR="006F64A4">
        <w:rPr>
          <w:rFonts w:ascii="Times New Roman" w:hAnsi="Times New Roman" w:cs="Times New Roman"/>
          <w:sz w:val="24"/>
          <w:szCs w:val="24"/>
        </w:rPr>
        <w:t xml:space="preserve"> was the </w:t>
      </w:r>
      <w:r w:rsidR="00604B04">
        <w:rPr>
          <w:rFonts w:ascii="Times New Roman" w:hAnsi="Times New Roman" w:cs="Times New Roman"/>
          <w:sz w:val="24"/>
          <w:szCs w:val="24"/>
        </w:rPr>
        <w:t xml:space="preserve">gene found to have </w:t>
      </w:r>
      <w:r w:rsidR="001451C0">
        <w:rPr>
          <w:rFonts w:ascii="Times New Roman" w:hAnsi="Times New Roman" w:cs="Times New Roman"/>
          <w:sz w:val="24"/>
          <w:szCs w:val="24"/>
        </w:rPr>
        <w:t xml:space="preserve">the </w:t>
      </w:r>
      <w:r w:rsidR="00A77C69">
        <w:rPr>
          <w:rFonts w:ascii="Times New Roman" w:hAnsi="Times New Roman" w:cs="Times New Roman"/>
          <w:sz w:val="24"/>
          <w:szCs w:val="24"/>
        </w:rPr>
        <w:t>widest spectrum of</w:t>
      </w:r>
      <w:r w:rsidR="00604B04">
        <w:rPr>
          <w:rFonts w:ascii="Times New Roman" w:hAnsi="Times New Roman" w:cs="Times New Roman"/>
          <w:sz w:val="24"/>
          <w:szCs w:val="24"/>
        </w:rPr>
        <w:t xml:space="preserve"> gene variants </w:t>
      </w:r>
      <w:r w:rsidR="006F64A4">
        <w:rPr>
          <w:rFonts w:ascii="Times New Roman" w:hAnsi="Times New Roman" w:cs="Times New Roman"/>
          <w:sz w:val="24"/>
          <w:szCs w:val="24"/>
        </w:rPr>
        <w:t xml:space="preserve">in </w:t>
      </w:r>
      <w:r w:rsidR="00604B04">
        <w:rPr>
          <w:rFonts w:ascii="Times New Roman" w:hAnsi="Times New Roman" w:cs="Times New Roman"/>
          <w:sz w:val="24"/>
          <w:szCs w:val="24"/>
        </w:rPr>
        <w:t>our overall</w:t>
      </w:r>
      <w:r w:rsidR="006F64A4">
        <w:rPr>
          <w:rFonts w:ascii="Times New Roman" w:hAnsi="Times New Roman" w:cs="Times New Roman"/>
          <w:sz w:val="24"/>
          <w:szCs w:val="24"/>
        </w:rPr>
        <w:t xml:space="preserve"> cohort</w:t>
      </w:r>
      <w:r w:rsidR="00604B04">
        <w:rPr>
          <w:rFonts w:ascii="Times New Roman" w:hAnsi="Times New Roman" w:cs="Times New Roman"/>
          <w:sz w:val="24"/>
          <w:szCs w:val="24"/>
        </w:rPr>
        <w:t xml:space="preserve">. This diversity and high number of different mutations is in line with </w:t>
      </w:r>
      <w:r w:rsidR="00604B04" w:rsidRPr="00172048">
        <w:rPr>
          <w:rFonts w:ascii="Times New Roman" w:hAnsi="Times New Roman" w:cs="Times New Roman"/>
          <w:i/>
          <w:sz w:val="24"/>
          <w:szCs w:val="24"/>
        </w:rPr>
        <w:t>DNAH5</w:t>
      </w:r>
      <w:r w:rsidR="00604B04" w:rsidRPr="00604B04">
        <w:rPr>
          <w:rFonts w:ascii="Times New Roman" w:hAnsi="Times New Roman" w:cs="Times New Roman"/>
          <w:sz w:val="24"/>
          <w:szCs w:val="24"/>
        </w:rPr>
        <w:t xml:space="preserve"> </w:t>
      </w:r>
      <w:r w:rsidR="00604B04">
        <w:rPr>
          <w:rFonts w:ascii="Times New Roman" w:hAnsi="Times New Roman" w:cs="Times New Roman"/>
          <w:sz w:val="24"/>
          <w:szCs w:val="24"/>
        </w:rPr>
        <w:t>being</w:t>
      </w:r>
      <w:r w:rsidR="00604B04" w:rsidRPr="00604B04">
        <w:rPr>
          <w:rFonts w:ascii="Times New Roman" w:hAnsi="Times New Roman" w:cs="Times New Roman"/>
          <w:sz w:val="24"/>
          <w:szCs w:val="24"/>
        </w:rPr>
        <w:t xml:space="preserve"> the </w:t>
      </w:r>
      <w:r w:rsidR="00604B04" w:rsidRPr="00B3695A">
        <w:rPr>
          <w:rFonts w:ascii="Times New Roman" w:hAnsi="Times New Roman" w:cs="Times New Roman"/>
          <w:sz w:val="24"/>
          <w:szCs w:val="24"/>
        </w:rPr>
        <w:t>commonest overall genetic cause of PCD</w:t>
      </w:r>
      <w:r w:rsidR="00604B04">
        <w:rPr>
          <w:rFonts w:ascii="Times New Roman" w:hAnsi="Times New Roman" w:cs="Times New Roman"/>
          <w:sz w:val="24"/>
          <w:szCs w:val="24"/>
        </w:rPr>
        <w:t xml:space="preserve"> and most </w:t>
      </w:r>
      <w:r w:rsidR="00604B04" w:rsidRPr="00604B04">
        <w:rPr>
          <w:rFonts w:ascii="Times New Roman" w:hAnsi="Times New Roman" w:cs="Times New Roman"/>
          <w:sz w:val="24"/>
          <w:szCs w:val="24"/>
        </w:rPr>
        <w:t xml:space="preserve">frequently mutated gene in </w:t>
      </w:r>
      <w:r w:rsidR="00604B04">
        <w:rPr>
          <w:rFonts w:ascii="Times New Roman" w:hAnsi="Times New Roman" w:cs="Times New Roman"/>
          <w:sz w:val="24"/>
          <w:szCs w:val="24"/>
        </w:rPr>
        <w:t>affected individuals, with a</w:t>
      </w:r>
      <w:r w:rsidR="00604B04" w:rsidRPr="00B3695A">
        <w:rPr>
          <w:rFonts w:ascii="Times New Roman" w:hAnsi="Times New Roman" w:cs="Times New Roman"/>
          <w:sz w:val="24"/>
          <w:szCs w:val="24"/>
        </w:rPr>
        <w:t xml:space="preserve">t least 100 </w:t>
      </w:r>
      <w:r w:rsidR="00604B04">
        <w:rPr>
          <w:rFonts w:ascii="Times New Roman" w:hAnsi="Times New Roman" w:cs="Times New Roman"/>
          <w:sz w:val="24"/>
          <w:szCs w:val="24"/>
        </w:rPr>
        <w:t xml:space="preserve">different pathogenic mutations recorded worldwide </w:t>
      </w:r>
      <w:r w:rsidR="007F5658">
        <w:rPr>
          <w:rFonts w:ascii="Times New Roman" w:hAnsi="Times New Roman" w:cs="Times New Roman"/>
          <w:noProof/>
          <w:sz w:val="24"/>
          <w:szCs w:val="24"/>
        </w:rPr>
        <w:t>[30]</w:t>
      </w:r>
      <w:r w:rsidR="00604B04">
        <w:rPr>
          <w:rFonts w:ascii="Times New Roman" w:hAnsi="Times New Roman" w:cs="Times New Roman"/>
          <w:sz w:val="24"/>
          <w:szCs w:val="24"/>
        </w:rPr>
        <w:t xml:space="preserve">. </w:t>
      </w:r>
      <w:r w:rsidR="00E500D1" w:rsidRPr="00B3695A">
        <w:rPr>
          <w:rFonts w:ascii="Times New Roman" w:hAnsi="Times New Roman" w:cs="Times New Roman"/>
          <w:sz w:val="24"/>
          <w:szCs w:val="24"/>
        </w:rPr>
        <w:t xml:space="preserve">It is likely in PCD that there will be patient phenotypic differences </w:t>
      </w:r>
      <w:r w:rsidR="009F356D" w:rsidRPr="00B3695A">
        <w:rPr>
          <w:rFonts w:ascii="Times New Roman" w:hAnsi="Times New Roman" w:cs="Times New Roman"/>
          <w:sz w:val="24"/>
          <w:szCs w:val="24"/>
        </w:rPr>
        <w:t xml:space="preserve">associated </w:t>
      </w:r>
      <w:r w:rsidR="00E500D1" w:rsidRPr="00B3695A">
        <w:rPr>
          <w:rFonts w:ascii="Times New Roman" w:hAnsi="Times New Roman" w:cs="Times New Roman"/>
          <w:sz w:val="24"/>
          <w:szCs w:val="24"/>
        </w:rPr>
        <w:t xml:space="preserve">not just </w:t>
      </w:r>
      <w:r w:rsidR="009F356D" w:rsidRPr="00B3695A">
        <w:rPr>
          <w:rFonts w:ascii="Times New Roman" w:hAnsi="Times New Roman" w:cs="Times New Roman"/>
          <w:sz w:val="24"/>
          <w:szCs w:val="24"/>
        </w:rPr>
        <w:t xml:space="preserve">with </w:t>
      </w:r>
      <w:r w:rsidR="00E500D1" w:rsidRPr="00B3695A">
        <w:rPr>
          <w:rFonts w:ascii="Times New Roman" w:hAnsi="Times New Roman" w:cs="Times New Roman"/>
          <w:sz w:val="24"/>
          <w:szCs w:val="24"/>
        </w:rPr>
        <w:t xml:space="preserve">the specific gene, but also the nature and location of the mutations within that gene. </w:t>
      </w:r>
      <w:r w:rsidR="00A77C69">
        <w:rPr>
          <w:rFonts w:ascii="Times New Roman" w:hAnsi="Times New Roman" w:cs="Times New Roman"/>
          <w:sz w:val="24"/>
          <w:szCs w:val="24"/>
        </w:rPr>
        <w:t>These genotype related differences are already emerging on a smaller scale. F</w:t>
      </w:r>
      <w:r w:rsidR="00E500D1" w:rsidRPr="00B3695A">
        <w:rPr>
          <w:rFonts w:ascii="Times New Roman" w:hAnsi="Times New Roman" w:cs="Times New Roman"/>
          <w:sz w:val="24"/>
          <w:szCs w:val="24"/>
        </w:rPr>
        <w:t>or example i</w:t>
      </w:r>
      <w:r w:rsidR="00432464" w:rsidRPr="00B3695A">
        <w:rPr>
          <w:rFonts w:ascii="Times New Roman" w:hAnsi="Times New Roman" w:cs="Times New Roman"/>
          <w:sz w:val="24"/>
          <w:szCs w:val="24"/>
        </w:rPr>
        <w:t xml:space="preserve">n </w:t>
      </w:r>
      <w:r w:rsidR="00432464" w:rsidRPr="00B3695A">
        <w:rPr>
          <w:rFonts w:ascii="Times New Roman" w:hAnsi="Times New Roman" w:cs="Times New Roman"/>
          <w:i/>
          <w:sz w:val="24"/>
          <w:szCs w:val="24"/>
        </w:rPr>
        <w:t>DNAH5</w:t>
      </w:r>
      <w:r w:rsidR="004B1CAE" w:rsidRPr="00B3695A">
        <w:rPr>
          <w:rFonts w:ascii="Times New Roman" w:hAnsi="Times New Roman" w:cs="Times New Roman"/>
          <w:sz w:val="24"/>
          <w:szCs w:val="24"/>
        </w:rPr>
        <w:t>,</w:t>
      </w:r>
      <w:r w:rsidR="00432464" w:rsidRPr="00B3695A">
        <w:rPr>
          <w:rFonts w:ascii="Times New Roman" w:hAnsi="Times New Roman" w:cs="Times New Roman"/>
          <w:i/>
          <w:sz w:val="24"/>
          <w:szCs w:val="24"/>
        </w:rPr>
        <w:t xml:space="preserve"> </w:t>
      </w:r>
      <w:r w:rsidR="00406AFC" w:rsidRPr="00B3695A">
        <w:rPr>
          <w:rFonts w:ascii="Times New Roman" w:hAnsi="Times New Roman" w:cs="Times New Roman"/>
          <w:sz w:val="24"/>
          <w:szCs w:val="24"/>
        </w:rPr>
        <w:t xml:space="preserve"> </w:t>
      </w:r>
      <w:r w:rsidR="00E500D1" w:rsidRPr="00B3695A">
        <w:rPr>
          <w:rFonts w:ascii="Times New Roman" w:hAnsi="Times New Roman" w:cs="Times New Roman"/>
          <w:sz w:val="24"/>
          <w:szCs w:val="24"/>
        </w:rPr>
        <w:t xml:space="preserve">diagnostic results </w:t>
      </w:r>
      <w:r w:rsidR="002A3AEC" w:rsidRPr="00B3695A">
        <w:rPr>
          <w:rFonts w:ascii="Times New Roman" w:hAnsi="Times New Roman" w:cs="Times New Roman"/>
          <w:sz w:val="24"/>
          <w:szCs w:val="24"/>
        </w:rPr>
        <w:t xml:space="preserve">are known to </w:t>
      </w:r>
      <w:r w:rsidR="00E500D1" w:rsidRPr="00B3695A">
        <w:rPr>
          <w:rFonts w:ascii="Times New Roman" w:hAnsi="Times New Roman" w:cs="Times New Roman"/>
          <w:sz w:val="24"/>
          <w:szCs w:val="24"/>
        </w:rPr>
        <w:t xml:space="preserve">vary somewhat depending on </w:t>
      </w:r>
      <w:r w:rsidR="00406AFC" w:rsidRPr="00B3695A">
        <w:rPr>
          <w:rFonts w:ascii="Times New Roman" w:hAnsi="Times New Roman" w:cs="Times New Roman"/>
          <w:sz w:val="24"/>
          <w:szCs w:val="24"/>
        </w:rPr>
        <w:t xml:space="preserve">the </w:t>
      </w:r>
      <w:r w:rsidR="008E2E96" w:rsidRPr="00B3695A">
        <w:rPr>
          <w:rFonts w:ascii="Times New Roman" w:hAnsi="Times New Roman" w:cs="Times New Roman"/>
          <w:sz w:val="24"/>
          <w:szCs w:val="24"/>
        </w:rPr>
        <w:t>mutation type</w:t>
      </w:r>
      <w:r w:rsidRPr="00B3695A">
        <w:rPr>
          <w:rFonts w:ascii="Times New Roman" w:hAnsi="Times New Roman" w:cs="Times New Roman"/>
          <w:sz w:val="24"/>
          <w:szCs w:val="24"/>
        </w:rPr>
        <w:t xml:space="preserve">, </w:t>
      </w:r>
      <w:r w:rsidR="008E2E96" w:rsidRPr="00B3695A">
        <w:rPr>
          <w:rFonts w:ascii="Times New Roman" w:hAnsi="Times New Roman" w:cs="Times New Roman"/>
          <w:sz w:val="24"/>
          <w:szCs w:val="24"/>
        </w:rPr>
        <w:t>e.g</w:t>
      </w:r>
      <w:r w:rsidR="00060B48" w:rsidRPr="00B3695A">
        <w:rPr>
          <w:rFonts w:ascii="Times New Roman" w:hAnsi="Times New Roman" w:cs="Times New Roman"/>
          <w:sz w:val="24"/>
          <w:szCs w:val="24"/>
        </w:rPr>
        <w:t xml:space="preserve">. </w:t>
      </w:r>
      <w:r w:rsidR="00283B58" w:rsidRPr="00B3695A">
        <w:rPr>
          <w:rFonts w:ascii="Times New Roman" w:hAnsi="Times New Roman" w:cs="Times New Roman"/>
          <w:sz w:val="24"/>
          <w:szCs w:val="24"/>
        </w:rPr>
        <w:t>premature stop codon (nonsense)</w:t>
      </w:r>
      <w:r w:rsidR="00356CAB" w:rsidRPr="00B3695A">
        <w:rPr>
          <w:rFonts w:ascii="Times New Roman" w:hAnsi="Times New Roman" w:cs="Times New Roman"/>
          <w:sz w:val="24"/>
          <w:szCs w:val="24"/>
        </w:rPr>
        <w:t xml:space="preserve"> </w:t>
      </w:r>
      <w:r w:rsidR="008E2E96" w:rsidRPr="00B3695A">
        <w:rPr>
          <w:rFonts w:ascii="Times New Roman" w:hAnsi="Times New Roman" w:cs="Times New Roman"/>
          <w:sz w:val="24"/>
          <w:szCs w:val="24"/>
        </w:rPr>
        <w:t>vs</w:t>
      </w:r>
      <w:r w:rsidR="00E500D1" w:rsidRPr="00B3695A">
        <w:rPr>
          <w:rFonts w:ascii="Times New Roman" w:hAnsi="Times New Roman" w:cs="Times New Roman"/>
          <w:sz w:val="24"/>
          <w:szCs w:val="24"/>
        </w:rPr>
        <w:t xml:space="preserve"> missense</w:t>
      </w:r>
      <w:r w:rsidRPr="00B3695A">
        <w:rPr>
          <w:rFonts w:ascii="Times New Roman" w:hAnsi="Times New Roman" w:cs="Times New Roman"/>
          <w:sz w:val="24"/>
          <w:szCs w:val="24"/>
        </w:rPr>
        <w:t xml:space="preserve"> </w:t>
      </w:r>
      <w:r w:rsidR="007F5658">
        <w:rPr>
          <w:rFonts w:ascii="Times New Roman" w:hAnsi="Times New Roman" w:cs="Times New Roman"/>
          <w:noProof/>
          <w:sz w:val="24"/>
          <w:szCs w:val="24"/>
        </w:rPr>
        <w:t>[31]</w:t>
      </w:r>
      <w:r w:rsidR="006267C9" w:rsidRPr="00B3695A">
        <w:rPr>
          <w:rFonts w:ascii="Times New Roman" w:hAnsi="Times New Roman" w:cs="Times New Roman"/>
          <w:sz w:val="24"/>
          <w:szCs w:val="24"/>
        </w:rPr>
        <w:t>.</w:t>
      </w:r>
      <w:r w:rsidR="00A170D5" w:rsidRPr="00B3695A">
        <w:rPr>
          <w:rFonts w:ascii="Times New Roman" w:hAnsi="Times New Roman" w:cs="Times New Roman"/>
          <w:sz w:val="24"/>
          <w:szCs w:val="24"/>
        </w:rPr>
        <w:t xml:space="preserve"> </w:t>
      </w:r>
      <w:r w:rsidR="002A3AEC" w:rsidRPr="00B3695A">
        <w:rPr>
          <w:rFonts w:ascii="Times New Roman" w:hAnsi="Times New Roman" w:cs="Times New Roman"/>
          <w:sz w:val="24"/>
          <w:szCs w:val="24"/>
        </w:rPr>
        <w:t>D</w:t>
      </w:r>
      <w:r w:rsidR="00747ACC" w:rsidRPr="00B3695A">
        <w:rPr>
          <w:rFonts w:ascii="Times New Roman" w:hAnsi="Times New Roman" w:cs="Times New Roman"/>
          <w:sz w:val="24"/>
          <w:szCs w:val="24"/>
        </w:rPr>
        <w:t xml:space="preserve">ifferences </w:t>
      </w:r>
      <w:r w:rsidR="002A3AEC" w:rsidRPr="00B3695A">
        <w:rPr>
          <w:rFonts w:ascii="Times New Roman" w:hAnsi="Times New Roman" w:cs="Times New Roman"/>
          <w:sz w:val="24"/>
          <w:szCs w:val="24"/>
        </w:rPr>
        <w:t xml:space="preserve">are also </w:t>
      </w:r>
      <w:r w:rsidR="00747ACC" w:rsidRPr="00B3695A">
        <w:rPr>
          <w:rFonts w:ascii="Times New Roman" w:hAnsi="Times New Roman" w:cs="Times New Roman"/>
          <w:sz w:val="24"/>
          <w:szCs w:val="24"/>
        </w:rPr>
        <w:t>associated with mi</w:t>
      </w:r>
      <w:r w:rsidR="008E2E96" w:rsidRPr="00B3695A">
        <w:rPr>
          <w:rFonts w:ascii="Times New Roman" w:hAnsi="Times New Roman" w:cs="Times New Roman"/>
          <w:sz w:val="24"/>
          <w:szCs w:val="24"/>
        </w:rPr>
        <w:t xml:space="preserve">ssense </w:t>
      </w:r>
      <w:r w:rsidR="008E2E96" w:rsidRPr="00B3695A">
        <w:rPr>
          <w:rFonts w:ascii="Times New Roman" w:hAnsi="Times New Roman" w:cs="Times New Roman"/>
          <w:i/>
          <w:iCs/>
          <w:sz w:val="24"/>
          <w:szCs w:val="24"/>
        </w:rPr>
        <w:t>v</w:t>
      </w:r>
      <w:r w:rsidR="00225E93" w:rsidRPr="00B3695A">
        <w:rPr>
          <w:rFonts w:ascii="Times New Roman" w:hAnsi="Times New Roman" w:cs="Times New Roman"/>
          <w:i/>
          <w:iCs/>
          <w:sz w:val="24"/>
          <w:szCs w:val="24"/>
        </w:rPr>
        <w:t>ersu</w:t>
      </w:r>
      <w:r w:rsidR="008E2E96" w:rsidRPr="00B3695A">
        <w:rPr>
          <w:rFonts w:ascii="Times New Roman" w:hAnsi="Times New Roman" w:cs="Times New Roman"/>
          <w:i/>
          <w:iCs/>
          <w:sz w:val="24"/>
          <w:szCs w:val="24"/>
        </w:rPr>
        <w:t>s</w:t>
      </w:r>
      <w:r w:rsidR="008E2E96" w:rsidRPr="00B3695A">
        <w:rPr>
          <w:rFonts w:ascii="Times New Roman" w:hAnsi="Times New Roman" w:cs="Times New Roman"/>
          <w:sz w:val="24"/>
          <w:szCs w:val="24"/>
        </w:rPr>
        <w:t xml:space="preserve"> truncation mutations </w:t>
      </w:r>
      <w:r w:rsidR="00747ACC" w:rsidRPr="00B3695A">
        <w:rPr>
          <w:rFonts w:ascii="Times New Roman" w:hAnsi="Times New Roman" w:cs="Times New Roman"/>
          <w:sz w:val="24"/>
          <w:szCs w:val="24"/>
        </w:rPr>
        <w:t>in</w:t>
      </w:r>
      <w:r w:rsidR="00747ACC" w:rsidRPr="00B3695A">
        <w:rPr>
          <w:rFonts w:ascii="Times New Roman" w:hAnsi="Times New Roman" w:cs="Times New Roman"/>
          <w:i/>
          <w:sz w:val="24"/>
          <w:szCs w:val="24"/>
        </w:rPr>
        <w:t xml:space="preserve"> CCDC103</w:t>
      </w:r>
      <w:r w:rsidR="00F346EB" w:rsidRPr="00B3695A">
        <w:rPr>
          <w:rFonts w:ascii="Times New Roman" w:hAnsi="Times New Roman" w:cs="Times New Roman"/>
          <w:iCs/>
          <w:sz w:val="24"/>
          <w:szCs w:val="24"/>
        </w:rPr>
        <w:t>,</w:t>
      </w:r>
      <w:r w:rsidR="00747ACC" w:rsidRPr="00B3695A">
        <w:rPr>
          <w:rFonts w:ascii="Times New Roman" w:hAnsi="Times New Roman" w:cs="Times New Roman"/>
          <w:i/>
          <w:sz w:val="24"/>
          <w:szCs w:val="24"/>
        </w:rPr>
        <w:t xml:space="preserve"> </w:t>
      </w:r>
      <w:r w:rsidR="00747ACC" w:rsidRPr="00B3695A">
        <w:rPr>
          <w:rFonts w:ascii="Times New Roman" w:hAnsi="Times New Roman" w:cs="Times New Roman"/>
          <w:sz w:val="24"/>
          <w:szCs w:val="24"/>
        </w:rPr>
        <w:t>where</w:t>
      </w:r>
      <w:r w:rsidR="00C31302" w:rsidRPr="00B3695A">
        <w:rPr>
          <w:rFonts w:ascii="Times New Roman" w:hAnsi="Times New Roman" w:cs="Times New Roman"/>
          <w:sz w:val="24"/>
          <w:szCs w:val="24"/>
        </w:rPr>
        <w:t xml:space="preserve"> a</w:t>
      </w:r>
      <w:r w:rsidR="009A3295" w:rsidRPr="00B3695A">
        <w:rPr>
          <w:rFonts w:ascii="Times New Roman" w:hAnsi="Times New Roman" w:cs="Times New Roman"/>
          <w:sz w:val="24"/>
          <w:szCs w:val="24"/>
        </w:rPr>
        <w:t xml:space="preserve"> milder diagnostic and clinical phenotype </w:t>
      </w:r>
      <w:r w:rsidR="00C31302" w:rsidRPr="00B3695A">
        <w:rPr>
          <w:rFonts w:ascii="Times New Roman" w:hAnsi="Times New Roman" w:cs="Times New Roman"/>
          <w:sz w:val="24"/>
          <w:szCs w:val="24"/>
        </w:rPr>
        <w:t xml:space="preserve">was </w:t>
      </w:r>
      <w:r w:rsidR="009A3295" w:rsidRPr="00B3695A">
        <w:rPr>
          <w:rFonts w:ascii="Times New Roman" w:hAnsi="Times New Roman" w:cs="Times New Roman"/>
          <w:sz w:val="24"/>
          <w:szCs w:val="24"/>
        </w:rPr>
        <w:t>described in</w:t>
      </w:r>
      <w:r w:rsidR="00747ACC" w:rsidRPr="00B3695A">
        <w:rPr>
          <w:rFonts w:ascii="Times New Roman" w:hAnsi="Times New Roman" w:cs="Times New Roman"/>
          <w:sz w:val="24"/>
          <w:szCs w:val="24"/>
        </w:rPr>
        <w:t xml:space="preserve"> individuals with</w:t>
      </w:r>
      <w:r w:rsidR="00E500D1" w:rsidRPr="00B3695A">
        <w:rPr>
          <w:rFonts w:ascii="Times New Roman" w:hAnsi="Times New Roman" w:cs="Times New Roman"/>
          <w:sz w:val="24"/>
          <w:szCs w:val="24"/>
        </w:rPr>
        <w:t xml:space="preserve"> p.His154Pro missense mutations</w:t>
      </w:r>
      <w:r w:rsidR="00747ACC" w:rsidRPr="00B3695A">
        <w:rPr>
          <w:rFonts w:ascii="Times New Roman" w:hAnsi="Times New Roman" w:cs="Times New Roman"/>
          <w:sz w:val="24"/>
          <w:szCs w:val="24"/>
        </w:rPr>
        <w:t xml:space="preserve"> </w:t>
      </w:r>
      <w:r w:rsidR="0022444D">
        <w:rPr>
          <w:rFonts w:ascii="Times New Roman" w:hAnsi="Times New Roman" w:cs="Times New Roman"/>
          <w:noProof/>
          <w:sz w:val="24"/>
          <w:szCs w:val="24"/>
        </w:rPr>
        <w:t>[18]</w:t>
      </w:r>
      <w:r w:rsidR="00747ACC" w:rsidRPr="00B3695A">
        <w:rPr>
          <w:rFonts w:ascii="Times New Roman" w:hAnsi="Times New Roman" w:cs="Times New Roman"/>
          <w:sz w:val="24"/>
          <w:szCs w:val="24"/>
        </w:rPr>
        <w:t>.</w:t>
      </w:r>
      <w:r w:rsidR="00562318" w:rsidRPr="00B3695A">
        <w:rPr>
          <w:rFonts w:ascii="Times New Roman" w:hAnsi="Times New Roman" w:cs="Times New Roman"/>
          <w:sz w:val="24"/>
          <w:szCs w:val="24"/>
        </w:rPr>
        <w:t xml:space="preserve"> </w:t>
      </w:r>
    </w:p>
    <w:p w14:paraId="46B1562D" w14:textId="1C43D763" w:rsidR="00A87808" w:rsidRPr="00B3695A" w:rsidRDefault="00A87808" w:rsidP="000C0CF7">
      <w:pPr>
        <w:spacing w:line="480" w:lineRule="auto"/>
        <w:rPr>
          <w:rFonts w:ascii="Times New Roman" w:hAnsi="Times New Roman" w:cs="Times New Roman"/>
          <w:b/>
          <w:sz w:val="24"/>
          <w:szCs w:val="24"/>
        </w:rPr>
      </w:pPr>
      <w:r w:rsidRPr="00B3695A">
        <w:rPr>
          <w:rFonts w:ascii="Times New Roman" w:hAnsi="Times New Roman" w:cs="Times New Roman"/>
          <w:b/>
          <w:sz w:val="24"/>
          <w:szCs w:val="24"/>
        </w:rPr>
        <w:t>Strengths and weaknesses</w:t>
      </w:r>
    </w:p>
    <w:p w14:paraId="0590BE7E" w14:textId="27D3ED6C" w:rsidR="00624BE7" w:rsidRPr="00B3695A" w:rsidRDefault="00934B63" w:rsidP="007E09A2">
      <w:pPr>
        <w:spacing w:line="480" w:lineRule="auto"/>
        <w:rPr>
          <w:rFonts w:ascii="Times New Roman" w:hAnsi="Times New Roman" w:cs="Times New Roman"/>
          <w:sz w:val="24"/>
          <w:szCs w:val="24"/>
        </w:rPr>
      </w:pPr>
      <w:r w:rsidRPr="00B3695A">
        <w:rPr>
          <w:rFonts w:ascii="Times New Roman" w:hAnsi="Times New Roman" w:cs="Times New Roman"/>
          <w:sz w:val="24"/>
          <w:szCs w:val="24"/>
        </w:rPr>
        <w:t>This is the largest study investigating genotype-phenotype associations in PCD to date</w:t>
      </w:r>
      <w:r w:rsidR="00F07535" w:rsidRPr="00B3695A">
        <w:rPr>
          <w:rFonts w:ascii="Times New Roman" w:hAnsi="Times New Roman" w:cs="Times New Roman"/>
          <w:sz w:val="24"/>
          <w:szCs w:val="24"/>
        </w:rPr>
        <w:t xml:space="preserve">. </w:t>
      </w:r>
      <w:r w:rsidR="00697B97" w:rsidRPr="00B3695A">
        <w:rPr>
          <w:rFonts w:ascii="Times New Roman" w:hAnsi="Times New Roman" w:cs="Times New Roman"/>
          <w:sz w:val="24"/>
          <w:szCs w:val="24"/>
        </w:rPr>
        <w:t>Using a new methodology of hypothesis-free TDA to examine und</w:t>
      </w:r>
      <w:r w:rsidR="002A3AEC" w:rsidRPr="00B3695A">
        <w:rPr>
          <w:rFonts w:ascii="Times New Roman" w:hAnsi="Times New Roman" w:cs="Times New Roman"/>
          <w:sz w:val="24"/>
          <w:szCs w:val="24"/>
        </w:rPr>
        <w:t xml:space="preserve">erlying patterns in the dataset, </w:t>
      </w:r>
      <w:r w:rsidR="00697B97" w:rsidRPr="00B3695A">
        <w:rPr>
          <w:rFonts w:ascii="Times New Roman" w:hAnsi="Times New Roman" w:cs="Times New Roman"/>
          <w:sz w:val="24"/>
          <w:szCs w:val="24"/>
        </w:rPr>
        <w:t>genotype–phenotype patterns were identified from relatively few patients, something that would be difficult with usual clustering methods. T</w:t>
      </w:r>
      <w:r w:rsidR="00DB62D6" w:rsidRPr="00B3695A">
        <w:rPr>
          <w:rFonts w:ascii="Times New Roman" w:hAnsi="Times New Roman" w:cs="Times New Roman"/>
          <w:sz w:val="24"/>
          <w:szCs w:val="24"/>
        </w:rPr>
        <w:t>he use of tempora</w:t>
      </w:r>
      <w:r w:rsidR="00131005" w:rsidRPr="00B3695A">
        <w:rPr>
          <w:rFonts w:ascii="Times New Roman" w:hAnsi="Times New Roman" w:cs="Times New Roman"/>
          <w:sz w:val="24"/>
          <w:szCs w:val="24"/>
        </w:rPr>
        <w:t>lly</w:t>
      </w:r>
      <w:r w:rsidR="00DB62D6" w:rsidRPr="00B3695A">
        <w:rPr>
          <w:rFonts w:ascii="Times New Roman" w:hAnsi="Times New Roman" w:cs="Times New Roman"/>
          <w:sz w:val="24"/>
          <w:szCs w:val="24"/>
        </w:rPr>
        <w:t xml:space="preserve"> and geographically distinct training and validation groups is </w:t>
      </w:r>
      <w:r w:rsidR="00885B1F">
        <w:rPr>
          <w:rFonts w:ascii="Times New Roman" w:hAnsi="Times New Roman" w:cs="Times New Roman"/>
          <w:sz w:val="24"/>
          <w:szCs w:val="24"/>
        </w:rPr>
        <w:t>highly recommended</w:t>
      </w:r>
      <w:r w:rsidR="009E2667" w:rsidRPr="00B3695A">
        <w:rPr>
          <w:rFonts w:ascii="Times New Roman" w:hAnsi="Times New Roman" w:cs="Times New Roman"/>
          <w:sz w:val="24"/>
          <w:szCs w:val="24"/>
        </w:rPr>
        <w:t xml:space="preserve"> </w:t>
      </w:r>
      <w:r w:rsidR="00DB62D6" w:rsidRPr="00B3695A">
        <w:rPr>
          <w:rFonts w:ascii="Times New Roman" w:hAnsi="Times New Roman" w:cs="Times New Roman"/>
          <w:sz w:val="24"/>
          <w:szCs w:val="24"/>
        </w:rPr>
        <w:t>for such topological clustering approaches</w:t>
      </w:r>
      <w:r w:rsidR="00F07535" w:rsidRPr="00B3695A">
        <w:rPr>
          <w:rFonts w:ascii="Times New Roman" w:hAnsi="Times New Roman" w:cs="Times New Roman"/>
          <w:sz w:val="24"/>
          <w:szCs w:val="24"/>
        </w:rPr>
        <w:t xml:space="preserve"> </w:t>
      </w:r>
      <w:r w:rsidR="007F5658">
        <w:rPr>
          <w:rFonts w:ascii="Times New Roman" w:hAnsi="Times New Roman" w:cs="Times New Roman"/>
          <w:noProof/>
          <w:sz w:val="24"/>
          <w:szCs w:val="24"/>
        </w:rPr>
        <w:t>[32]</w:t>
      </w:r>
      <w:r w:rsidRPr="00B3695A">
        <w:rPr>
          <w:rFonts w:ascii="Times New Roman" w:hAnsi="Times New Roman" w:cs="Times New Roman"/>
          <w:sz w:val="24"/>
          <w:szCs w:val="24"/>
        </w:rPr>
        <w:t xml:space="preserve">. </w:t>
      </w:r>
      <w:r w:rsidR="00885B1F" w:rsidRPr="00B3695A">
        <w:rPr>
          <w:rFonts w:ascii="Times New Roman" w:hAnsi="Times New Roman" w:cs="Times New Roman"/>
          <w:sz w:val="24"/>
          <w:szCs w:val="24"/>
        </w:rPr>
        <w:t>Initial UK discovery findings were validated in the mixed internal and external dataset, including by replication of several important previously published associations, suggesting these results are generali</w:t>
      </w:r>
      <w:r w:rsidR="00481F46">
        <w:rPr>
          <w:rFonts w:ascii="Times New Roman" w:hAnsi="Times New Roman" w:cs="Times New Roman"/>
          <w:sz w:val="24"/>
          <w:szCs w:val="24"/>
        </w:rPr>
        <w:t>s</w:t>
      </w:r>
      <w:r w:rsidR="00885B1F" w:rsidRPr="00B3695A">
        <w:rPr>
          <w:rFonts w:ascii="Times New Roman" w:hAnsi="Times New Roman" w:cs="Times New Roman"/>
          <w:sz w:val="24"/>
          <w:szCs w:val="24"/>
        </w:rPr>
        <w:t>able to other PCD populations</w:t>
      </w:r>
      <w:r w:rsidR="00885B1F">
        <w:rPr>
          <w:rFonts w:ascii="Times New Roman" w:hAnsi="Times New Roman" w:cs="Times New Roman"/>
          <w:sz w:val="24"/>
          <w:szCs w:val="24"/>
        </w:rPr>
        <w:t>.</w:t>
      </w:r>
    </w:p>
    <w:p w14:paraId="5F1DEB54" w14:textId="1615C61D" w:rsidR="00794EA3" w:rsidRPr="00B3695A" w:rsidRDefault="00EC0FC6" w:rsidP="000C0CF7">
      <w:pPr>
        <w:pStyle w:val="NormalWeb"/>
        <w:spacing w:line="480" w:lineRule="auto"/>
      </w:pPr>
      <w:r w:rsidRPr="00B3695A">
        <w:lastRenderedPageBreak/>
        <w:t>T</w:t>
      </w:r>
      <w:r w:rsidR="00590BA6" w:rsidRPr="00B3695A">
        <w:t xml:space="preserve">he major weakness of our study remains the </w:t>
      </w:r>
      <w:r w:rsidR="00AA4745">
        <w:t xml:space="preserve">statistical </w:t>
      </w:r>
      <w:r w:rsidR="00590BA6" w:rsidRPr="00B3695A">
        <w:t xml:space="preserve">power required to tease out </w:t>
      </w:r>
      <w:r w:rsidR="00AA4745">
        <w:t>relationships</w:t>
      </w:r>
      <w:r w:rsidR="00AA4745" w:rsidRPr="00B3695A">
        <w:t xml:space="preserve"> </w:t>
      </w:r>
      <w:r w:rsidR="00590BA6" w:rsidRPr="00B3695A">
        <w:t>in a heterogeneous rare condition</w:t>
      </w:r>
      <w:r w:rsidR="003B06C0" w:rsidRPr="00B3695A">
        <w:t xml:space="preserve">. </w:t>
      </w:r>
      <w:r w:rsidR="00AA4745">
        <w:t>T</w:t>
      </w:r>
      <w:r w:rsidR="00AA4745" w:rsidRPr="00B3695A">
        <w:t>o avoid problems with multiple comparisons and loss of statistical power</w:t>
      </w:r>
      <w:r w:rsidR="00A77C69">
        <w:t>,</w:t>
      </w:r>
      <w:r w:rsidR="00AA4745" w:rsidRPr="00B3695A">
        <w:t xml:space="preserve"> </w:t>
      </w:r>
      <w:r w:rsidR="003B06C0" w:rsidRPr="00B3695A">
        <w:t xml:space="preserve">TDA-led </w:t>
      </w:r>
      <w:r w:rsidR="006B0CF4" w:rsidRPr="00B3695A">
        <w:t xml:space="preserve">hypothesis testing </w:t>
      </w:r>
      <w:r w:rsidR="00AA4745">
        <w:t xml:space="preserve">was performed </w:t>
      </w:r>
      <w:r w:rsidR="00794EA3" w:rsidRPr="00B3695A">
        <w:t>for</w:t>
      </w:r>
      <w:r w:rsidR="006B0CF4" w:rsidRPr="00B3695A">
        <w:t xml:space="preserve"> only </w:t>
      </w:r>
      <w:r w:rsidR="00D01639" w:rsidRPr="00B3695A">
        <w:t>two</w:t>
      </w:r>
      <w:r w:rsidR="00901C1B" w:rsidRPr="00B3695A">
        <w:t xml:space="preserve"> genes </w:t>
      </w:r>
      <w:r w:rsidR="00D01639" w:rsidRPr="00B3695A">
        <w:t>(</w:t>
      </w:r>
      <w:r w:rsidR="00D01639" w:rsidRPr="00B3695A">
        <w:rPr>
          <w:i/>
        </w:rPr>
        <w:t>CCDC39</w:t>
      </w:r>
      <w:r w:rsidR="00D01639" w:rsidRPr="00B3695A">
        <w:t xml:space="preserve"> and </w:t>
      </w:r>
      <w:r w:rsidR="00D01639" w:rsidRPr="00B3695A">
        <w:rPr>
          <w:i/>
        </w:rPr>
        <w:t>DNAH11</w:t>
      </w:r>
      <w:r w:rsidR="00D01639" w:rsidRPr="00B3695A">
        <w:t>)</w:t>
      </w:r>
      <w:r w:rsidR="00F239C3" w:rsidRPr="00B3695A">
        <w:t xml:space="preserve"> and </w:t>
      </w:r>
      <w:r w:rsidR="00A77C69">
        <w:t xml:space="preserve">this </w:t>
      </w:r>
      <w:r w:rsidR="00AA4745">
        <w:t xml:space="preserve">required </w:t>
      </w:r>
      <w:r w:rsidR="00005131">
        <w:t>combining</w:t>
      </w:r>
      <w:r w:rsidR="00AA4745">
        <w:t xml:space="preserve"> </w:t>
      </w:r>
      <w:r w:rsidR="00F239C3" w:rsidRPr="00B3695A">
        <w:t>the discover</w:t>
      </w:r>
      <w:r w:rsidR="00E500D1" w:rsidRPr="00B3695A">
        <w:t>y</w:t>
      </w:r>
      <w:r w:rsidR="00F239C3" w:rsidRPr="00B3695A">
        <w:t xml:space="preserve"> and validation </w:t>
      </w:r>
      <w:r w:rsidR="00AE5E5B" w:rsidRPr="00B3695A">
        <w:t>datasets</w:t>
      </w:r>
      <w:r w:rsidR="00AA4745">
        <w:t>.</w:t>
      </w:r>
      <w:r w:rsidR="00901C1B" w:rsidRPr="00B3695A">
        <w:t xml:space="preserve"> </w:t>
      </w:r>
      <w:r w:rsidRPr="00B3695A">
        <w:t>A</w:t>
      </w:r>
      <w:r w:rsidR="00747ACC" w:rsidRPr="00B3695A">
        <w:t xml:space="preserve"> multinational dat</w:t>
      </w:r>
      <w:r w:rsidRPr="00B3695A">
        <w:t>aset</w:t>
      </w:r>
      <w:r w:rsidR="00747ACC" w:rsidRPr="00B3695A">
        <w:t xml:space="preserve"> </w:t>
      </w:r>
      <w:r w:rsidRPr="00B3695A">
        <w:t xml:space="preserve">larger than any existing cohort </w:t>
      </w:r>
      <w:r w:rsidR="00362E8C" w:rsidRPr="00B3695A">
        <w:t xml:space="preserve">will be </w:t>
      </w:r>
      <w:r w:rsidR="00747ACC" w:rsidRPr="00B3695A">
        <w:t>r</w:t>
      </w:r>
      <w:r w:rsidR="00E500D1" w:rsidRPr="00B3695A">
        <w:t>equired to ascertain further</w:t>
      </w:r>
      <w:r w:rsidR="00747ACC" w:rsidRPr="00B3695A">
        <w:t xml:space="preserve"> differences</w:t>
      </w:r>
      <w:r w:rsidR="001E0806" w:rsidRPr="00B3695A">
        <w:t xml:space="preserve">, </w:t>
      </w:r>
      <w:r w:rsidR="00794EA3" w:rsidRPr="00B3695A">
        <w:t>especially to analys</w:t>
      </w:r>
      <w:r w:rsidR="00994E8F" w:rsidRPr="00B3695A">
        <w:t xml:space="preserve">e whether </w:t>
      </w:r>
      <w:r w:rsidR="00794EA3" w:rsidRPr="00B3695A">
        <w:t xml:space="preserve">variant types (stop-gain, </w:t>
      </w:r>
      <w:r w:rsidR="00994E8F" w:rsidRPr="00B3695A">
        <w:t>frameshift, splicing</w:t>
      </w:r>
      <w:r w:rsidR="00794EA3" w:rsidRPr="00B3695A">
        <w:t xml:space="preserve">, missense, </w:t>
      </w:r>
      <w:r w:rsidR="00172048">
        <w:t>copy number variants</w:t>
      </w:r>
      <w:r w:rsidR="00794EA3" w:rsidRPr="00B3695A">
        <w:t xml:space="preserve">) explain some of the differences seen in the </w:t>
      </w:r>
      <w:r w:rsidR="00994E8F" w:rsidRPr="00B3695A">
        <w:t xml:space="preserve">phenotypic </w:t>
      </w:r>
      <w:r w:rsidR="00794EA3" w:rsidRPr="00B3695A">
        <w:t xml:space="preserve">data.  </w:t>
      </w:r>
    </w:p>
    <w:p w14:paraId="545F43EB" w14:textId="35F95DCC" w:rsidR="00826C98" w:rsidRPr="00B3695A" w:rsidRDefault="00BD3D95" w:rsidP="000C0CF7">
      <w:pPr>
        <w:pStyle w:val="NormalWeb"/>
        <w:spacing w:line="480" w:lineRule="auto"/>
      </w:pPr>
      <w:r w:rsidRPr="00B3695A">
        <w:t>Another</w:t>
      </w:r>
      <w:r w:rsidR="5F5462A3" w:rsidRPr="00B3695A">
        <w:t xml:space="preserve"> </w:t>
      </w:r>
      <w:r w:rsidR="003357FF" w:rsidRPr="00B3695A">
        <w:t>limitation of our study wa</w:t>
      </w:r>
      <w:r w:rsidRPr="00B3695A">
        <w:t>s potential r</w:t>
      </w:r>
      <w:r w:rsidR="005978B4" w:rsidRPr="00B3695A">
        <w:t>ecall bias</w:t>
      </w:r>
      <w:r w:rsidR="003357FF" w:rsidRPr="00B3695A">
        <w:t xml:space="preserve"> for neonatal and early life events, with</w:t>
      </w:r>
      <w:r w:rsidR="005978B4" w:rsidRPr="00B3695A">
        <w:t xml:space="preserve"> reliance on </w:t>
      </w:r>
      <w:r w:rsidR="003357FF" w:rsidRPr="00B3695A">
        <w:t xml:space="preserve">parental </w:t>
      </w:r>
      <w:r w:rsidR="005978B4" w:rsidRPr="00B3695A">
        <w:t xml:space="preserve">memory </w:t>
      </w:r>
      <w:r w:rsidR="003357FF" w:rsidRPr="00B3695A">
        <w:t>to report symptoms at the time of diagnosis</w:t>
      </w:r>
      <w:r w:rsidR="005978B4" w:rsidRPr="00B3695A">
        <w:t>.</w:t>
      </w:r>
      <w:r w:rsidR="001946AE" w:rsidRPr="00B3695A">
        <w:t xml:space="preserve"> </w:t>
      </w:r>
      <w:r w:rsidR="00250E71" w:rsidRPr="00B3695A">
        <w:t xml:space="preserve">Not all </w:t>
      </w:r>
      <w:r w:rsidR="001946AE" w:rsidRPr="00B3695A">
        <w:t>medical records</w:t>
      </w:r>
      <w:r w:rsidR="00250E71" w:rsidRPr="00B3695A">
        <w:t xml:space="preserve"> were complete and therefore </w:t>
      </w:r>
      <w:r w:rsidR="001946AE" w:rsidRPr="00B3695A">
        <w:t>missing data</w:t>
      </w:r>
      <w:r w:rsidR="000122CC" w:rsidRPr="00B3695A">
        <w:t xml:space="preserve"> </w:t>
      </w:r>
      <w:r w:rsidR="00D163DA" w:rsidRPr="00B3695A">
        <w:t>were recorded for some of these variables; however, TDA is particu</w:t>
      </w:r>
      <w:r w:rsidR="00903F6C" w:rsidRPr="00B3695A">
        <w:t>larly</w:t>
      </w:r>
      <w:r w:rsidR="00D163DA" w:rsidRPr="00B3695A">
        <w:t xml:space="preserve"> robust </w:t>
      </w:r>
      <w:r w:rsidR="00903F6C" w:rsidRPr="00B3695A">
        <w:t>to missing</w:t>
      </w:r>
      <w:r w:rsidR="008F4068">
        <w:t xml:space="preserve"> data</w:t>
      </w:r>
      <w:r w:rsidR="00A81D95">
        <w:t xml:space="preserve"> (see supplementary for additional information)</w:t>
      </w:r>
      <w:r w:rsidR="003A2A57" w:rsidRPr="00B3695A">
        <w:t xml:space="preserve"> </w:t>
      </w:r>
      <w:r w:rsidR="0022444D">
        <w:rPr>
          <w:noProof/>
        </w:rPr>
        <w:t>[14]</w:t>
      </w:r>
      <w:r w:rsidR="000122CC" w:rsidRPr="00B3695A">
        <w:t>.</w:t>
      </w:r>
      <w:r w:rsidR="00841996" w:rsidRPr="00B3695A">
        <w:t xml:space="preserve"> </w:t>
      </w:r>
      <w:bookmarkStart w:id="3" w:name="_Hlk57147911"/>
      <w:r w:rsidR="00382E54">
        <w:t xml:space="preserve">Finally, </w:t>
      </w:r>
      <w:r w:rsidR="006D3318">
        <w:t xml:space="preserve">we acknowledge </w:t>
      </w:r>
      <w:r w:rsidR="00D96A78">
        <w:t>that TDA is not completely hypothesis free</w:t>
      </w:r>
      <w:r w:rsidR="00D870A3">
        <w:t>,</w:t>
      </w:r>
      <w:r w:rsidR="00D96A78">
        <w:t xml:space="preserve"> as we chose variables to enter into the models and </w:t>
      </w:r>
      <w:r w:rsidR="006D3318">
        <w:t xml:space="preserve">there may be confounding variables affecting our models </w:t>
      </w:r>
      <w:r w:rsidR="00A904D5">
        <w:t>that</w:t>
      </w:r>
      <w:r w:rsidR="006D3318">
        <w:t xml:space="preserve"> have not been identified.</w:t>
      </w:r>
      <w:bookmarkEnd w:id="3"/>
    </w:p>
    <w:p w14:paraId="6FD6087C" w14:textId="0B0F8EE6" w:rsidR="00323B9C" w:rsidRPr="00B3695A" w:rsidRDefault="00842207" w:rsidP="000C0CF7">
      <w:pPr>
        <w:spacing w:line="480" w:lineRule="auto"/>
        <w:rPr>
          <w:rFonts w:ascii="Times New Roman" w:hAnsi="Times New Roman" w:cs="Times New Roman"/>
          <w:b/>
          <w:bCs/>
          <w:sz w:val="24"/>
          <w:szCs w:val="24"/>
        </w:rPr>
      </w:pPr>
      <w:r w:rsidRPr="00B3695A">
        <w:rPr>
          <w:rFonts w:ascii="Times New Roman" w:hAnsi="Times New Roman" w:cs="Times New Roman"/>
          <w:b/>
          <w:bCs/>
          <w:sz w:val="24"/>
          <w:szCs w:val="24"/>
        </w:rPr>
        <w:t>Potential</w:t>
      </w:r>
      <w:r w:rsidR="0037195A" w:rsidRPr="00B3695A">
        <w:rPr>
          <w:rFonts w:ascii="Times New Roman" w:hAnsi="Times New Roman" w:cs="Times New Roman"/>
          <w:b/>
          <w:bCs/>
          <w:sz w:val="24"/>
          <w:szCs w:val="24"/>
        </w:rPr>
        <w:t xml:space="preserve"> impact</w:t>
      </w:r>
      <w:r w:rsidRPr="00B3695A">
        <w:rPr>
          <w:rFonts w:ascii="Times New Roman" w:hAnsi="Times New Roman" w:cs="Times New Roman"/>
          <w:b/>
          <w:bCs/>
          <w:sz w:val="24"/>
          <w:szCs w:val="24"/>
        </w:rPr>
        <w:t xml:space="preserve"> for clinical management and research</w:t>
      </w:r>
    </w:p>
    <w:p w14:paraId="05660B3E" w14:textId="563551E1" w:rsidR="004B5483" w:rsidRPr="00B3695A" w:rsidRDefault="00357E66" w:rsidP="000C0CF7">
      <w:pPr>
        <w:spacing w:line="480" w:lineRule="auto"/>
        <w:rPr>
          <w:rFonts w:ascii="Times New Roman" w:hAnsi="Times New Roman" w:cs="Times New Roman"/>
          <w:sz w:val="24"/>
          <w:szCs w:val="24"/>
        </w:rPr>
      </w:pPr>
      <w:r w:rsidRPr="00B3695A">
        <w:rPr>
          <w:rFonts w:ascii="Times New Roman" w:hAnsi="Times New Roman" w:cs="Times New Roman"/>
          <w:sz w:val="24"/>
          <w:szCs w:val="24"/>
        </w:rPr>
        <w:t>A</w:t>
      </w:r>
      <w:r w:rsidR="0051034B" w:rsidRPr="00B3695A">
        <w:rPr>
          <w:rFonts w:ascii="Times New Roman" w:hAnsi="Times New Roman" w:cs="Times New Roman"/>
          <w:sz w:val="24"/>
          <w:szCs w:val="24"/>
        </w:rPr>
        <w:t xml:space="preserve"> better understanding of</w:t>
      </w:r>
      <w:r w:rsidR="00A87808" w:rsidRPr="00B3695A">
        <w:rPr>
          <w:rFonts w:ascii="Times New Roman" w:hAnsi="Times New Roman" w:cs="Times New Roman"/>
          <w:sz w:val="24"/>
          <w:szCs w:val="24"/>
        </w:rPr>
        <w:t xml:space="preserve"> </w:t>
      </w:r>
      <w:r w:rsidR="0051034B" w:rsidRPr="00B3695A">
        <w:rPr>
          <w:rFonts w:ascii="Times New Roman" w:hAnsi="Times New Roman" w:cs="Times New Roman"/>
          <w:sz w:val="24"/>
          <w:szCs w:val="24"/>
        </w:rPr>
        <w:t>genotype–phenotype associations</w:t>
      </w:r>
      <w:r w:rsidRPr="00B3695A">
        <w:rPr>
          <w:rFonts w:ascii="Times New Roman" w:hAnsi="Times New Roman" w:cs="Times New Roman"/>
          <w:sz w:val="24"/>
          <w:szCs w:val="24"/>
        </w:rPr>
        <w:t xml:space="preserve"> from studies such as these should</w:t>
      </w:r>
      <w:r w:rsidR="0051034B" w:rsidRPr="00B3695A">
        <w:rPr>
          <w:rFonts w:ascii="Times New Roman" w:hAnsi="Times New Roman" w:cs="Times New Roman"/>
          <w:sz w:val="24"/>
          <w:szCs w:val="24"/>
        </w:rPr>
        <w:t xml:space="preserve"> inform</w:t>
      </w:r>
      <w:r w:rsidR="003357FF" w:rsidRPr="00B3695A">
        <w:rPr>
          <w:rFonts w:ascii="Times New Roman" w:hAnsi="Times New Roman" w:cs="Times New Roman"/>
          <w:sz w:val="24"/>
          <w:szCs w:val="24"/>
        </w:rPr>
        <w:t xml:space="preserve"> education and </w:t>
      </w:r>
      <w:r w:rsidR="0051034B" w:rsidRPr="00B3695A">
        <w:rPr>
          <w:rFonts w:ascii="Times New Roman" w:hAnsi="Times New Roman" w:cs="Times New Roman"/>
          <w:sz w:val="24"/>
          <w:szCs w:val="24"/>
        </w:rPr>
        <w:t xml:space="preserve">counselling </w:t>
      </w:r>
      <w:r w:rsidR="000A0D37" w:rsidRPr="00B3695A">
        <w:rPr>
          <w:rFonts w:ascii="Times New Roman" w:hAnsi="Times New Roman" w:cs="Times New Roman"/>
          <w:sz w:val="24"/>
          <w:szCs w:val="24"/>
        </w:rPr>
        <w:t xml:space="preserve">for PCD </w:t>
      </w:r>
      <w:r w:rsidR="0009127C" w:rsidRPr="00B3695A">
        <w:rPr>
          <w:rFonts w:ascii="Times New Roman" w:hAnsi="Times New Roman" w:cs="Times New Roman"/>
          <w:sz w:val="24"/>
          <w:szCs w:val="24"/>
        </w:rPr>
        <w:t xml:space="preserve">patients </w:t>
      </w:r>
      <w:r w:rsidR="000A0D37" w:rsidRPr="00B3695A">
        <w:rPr>
          <w:rFonts w:ascii="Times New Roman" w:hAnsi="Times New Roman" w:cs="Times New Roman"/>
          <w:sz w:val="24"/>
          <w:szCs w:val="24"/>
        </w:rPr>
        <w:t xml:space="preserve">and their families </w:t>
      </w:r>
      <w:r w:rsidR="0051034B" w:rsidRPr="00B3695A">
        <w:rPr>
          <w:rFonts w:ascii="Times New Roman" w:hAnsi="Times New Roman" w:cs="Times New Roman"/>
          <w:sz w:val="24"/>
          <w:szCs w:val="24"/>
        </w:rPr>
        <w:t xml:space="preserve">and </w:t>
      </w:r>
      <w:r w:rsidR="000A0D37" w:rsidRPr="00B3695A">
        <w:rPr>
          <w:rFonts w:ascii="Times New Roman" w:hAnsi="Times New Roman" w:cs="Times New Roman"/>
          <w:sz w:val="24"/>
          <w:szCs w:val="24"/>
        </w:rPr>
        <w:t xml:space="preserve">will </w:t>
      </w:r>
      <w:r w:rsidR="0051034B" w:rsidRPr="00B3695A">
        <w:rPr>
          <w:rFonts w:ascii="Times New Roman" w:hAnsi="Times New Roman" w:cs="Times New Roman"/>
          <w:sz w:val="24"/>
          <w:szCs w:val="24"/>
        </w:rPr>
        <w:t xml:space="preserve">alter </w:t>
      </w:r>
      <w:r w:rsidR="000A0D37" w:rsidRPr="00B3695A">
        <w:rPr>
          <w:rFonts w:ascii="Times New Roman" w:hAnsi="Times New Roman" w:cs="Times New Roman"/>
          <w:sz w:val="24"/>
          <w:szCs w:val="24"/>
        </w:rPr>
        <w:t xml:space="preserve">disease </w:t>
      </w:r>
      <w:r w:rsidR="0051034B" w:rsidRPr="00B3695A">
        <w:rPr>
          <w:rFonts w:ascii="Times New Roman" w:hAnsi="Times New Roman" w:cs="Times New Roman"/>
          <w:sz w:val="24"/>
          <w:szCs w:val="24"/>
        </w:rPr>
        <w:t>management in the future</w:t>
      </w:r>
      <w:r w:rsidR="001A3C0C" w:rsidRPr="00B3695A">
        <w:rPr>
          <w:rFonts w:ascii="Times New Roman" w:hAnsi="Times New Roman" w:cs="Times New Roman"/>
          <w:sz w:val="24"/>
          <w:szCs w:val="24"/>
        </w:rPr>
        <w:t xml:space="preserve">. </w:t>
      </w:r>
      <w:r w:rsidR="0009127C" w:rsidRPr="00B3695A">
        <w:rPr>
          <w:rFonts w:ascii="Times New Roman" w:hAnsi="Times New Roman" w:cs="Times New Roman"/>
          <w:sz w:val="24"/>
          <w:szCs w:val="24"/>
        </w:rPr>
        <w:t>Identifying patients that may require more aggressive or personalised treatment due to underlying genetics will allow</w:t>
      </w:r>
      <w:r w:rsidR="002A3AEC" w:rsidRPr="00B3695A">
        <w:rPr>
          <w:rFonts w:ascii="Times New Roman" w:hAnsi="Times New Roman" w:cs="Times New Roman"/>
          <w:sz w:val="24"/>
          <w:szCs w:val="24"/>
        </w:rPr>
        <w:t xml:space="preserve"> for</w:t>
      </w:r>
      <w:r w:rsidR="0009127C" w:rsidRPr="00B3695A">
        <w:rPr>
          <w:rFonts w:ascii="Times New Roman" w:hAnsi="Times New Roman" w:cs="Times New Roman"/>
          <w:sz w:val="24"/>
          <w:szCs w:val="24"/>
        </w:rPr>
        <w:t xml:space="preserve"> better and targeted care. </w:t>
      </w:r>
      <w:r w:rsidR="001A3C0C" w:rsidRPr="00B3695A">
        <w:rPr>
          <w:rFonts w:ascii="Times New Roman" w:hAnsi="Times New Roman" w:cs="Times New Roman"/>
          <w:sz w:val="24"/>
          <w:szCs w:val="24"/>
        </w:rPr>
        <w:t>High risk groups</w:t>
      </w:r>
      <w:r w:rsidR="00D73F4B" w:rsidRPr="00B3695A">
        <w:rPr>
          <w:rFonts w:ascii="Times New Roman" w:hAnsi="Times New Roman" w:cs="Times New Roman"/>
          <w:sz w:val="24"/>
          <w:szCs w:val="24"/>
        </w:rPr>
        <w:t>,</w:t>
      </w:r>
      <w:r w:rsidR="001A3C0C" w:rsidRPr="00B3695A">
        <w:rPr>
          <w:rFonts w:ascii="Times New Roman" w:hAnsi="Times New Roman" w:cs="Times New Roman"/>
          <w:sz w:val="24"/>
          <w:szCs w:val="24"/>
        </w:rPr>
        <w:t xml:space="preserve"> such as patients with </w:t>
      </w:r>
      <w:r w:rsidR="001A3C0C" w:rsidRPr="00B3695A">
        <w:rPr>
          <w:rFonts w:ascii="Times New Roman" w:hAnsi="Times New Roman" w:cs="Times New Roman"/>
          <w:i/>
          <w:iCs/>
          <w:sz w:val="24"/>
          <w:szCs w:val="24"/>
        </w:rPr>
        <w:t>CCDC39</w:t>
      </w:r>
      <w:r w:rsidR="001A3C0C" w:rsidRPr="00B3695A">
        <w:rPr>
          <w:rFonts w:ascii="Times New Roman" w:hAnsi="Times New Roman" w:cs="Times New Roman"/>
          <w:sz w:val="24"/>
          <w:szCs w:val="24"/>
        </w:rPr>
        <w:t xml:space="preserve"> mutations,</w:t>
      </w:r>
      <w:r w:rsidR="00323B9C" w:rsidRPr="00B3695A">
        <w:rPr>
          <w:rFonts w:ascii="Times New Roman" w:hAnsi="Times New Roman" w:cs="Times New Roman"/>
          <w:sz w:val="24"/>
          <w:szCs w:val="24"/>
        </w:rPr>
        <w:t xml:space="preserve"> </w:t>
      </w:r>
      <w:r w:rsidR="001A6A61" w:rsidRPr="00B3695A">
        <w:rPr>
          <w:rFonts w:ascii="Times New Roman" w:hAnsi="Times New Roman" w:cs="Times New Roman"/>
          <w:sz w:val="24"/>
          <w:szCs w:val="24"/>
        </w:rPr>
        <w:t>might benefit from</w:t>
      </w:r>
      <w:r w:rsidR="0051034B" w:rsidRPr="00B3695A">
        <w:rPr>
          <w:rFonts w:ascii="Times New Roman" w:hAnsi="Times New Roman" w:cs="Times New Roman"/>
          <w:sz w:val="24"/>
          <w:szCs w:val="24"/>
        </w:rPr>
        <w:t xml:space="preserve"> </w:t>
      </w:r>
      <w:r w:rsidR="00813435" w:rsidRPr="00813435">
        <w:rPr>
          <w:rFonts w:ascii="Times New Roman" w:hAnsi="Times New Roman" w:cs="Times New Roman"/>
          <w:sz w:val="24"/>
          <w:szCs w:val="24"/>
        </w:rPr>
        <w:t>more intense and targeted th</w:t>
      </w:r>
      <w:r w:rsidR="00813435">
        <w:rPr>
          <w:rFonts w:ascii="Times New Roman" w:hAnsi="Times New Roman" w:cs="Times New Roman"/>
          <w:sz w:val="24"/>
          <w:szCs w:val="24"/>
        </w:rPr>
        <w:t>erapies</w:t>
      </w:r>
      <w:r w:rsidR="00A87808" w:rsidRPr="00B3695A">
        <w:rPr>
          <w:rFonts w:ascii="Times New Roman" w:hAnsi="Times New Roman" w:cs="Times New Roman"/>
          <w:sz w:val="24"/>
          <w:szCs w:val="24"/>
        </w:rPr>
        <w:t xml:space="preserve">. </w:t>
      </w:r>
    </w:p>
    <w:p w14:paraId="343EBFCD" w14:textId="4136F942" w:rsidR="000941D3" w:rsidRPr="00B3695A" w:rsidRDefault="00453D53" w:rsidP="000C0CF7">
      <w:pPr>
        <w:spacing w:line="480" w:lineRule="auto"/>
        <w:rPr>
          <w:rFonts w:ascii="Times New Roman" w:hAnsi="Times New Roman" w:cs="Times New Roman"/>
          <w:sz w:val="24"/>
          <w:szCs w:val="24"/>
        </w:rPr>
      </w:pPr>
      <w:r w:rsidRPr="00B3695A">
        <w:rPr>
          <w:rFonts w:ascii="Times New Roman" w:hAnsi="Times New Roman" w:cs="Times New Roman"/>
          <w:sz w:val="24"/>
          <w:szCs w:val="24"/>
        </w:rPr>
        <w:lastRenderedPageBreak/>
        <w:t xml:space="preserve">The identification of </w:t>
      </w:r>
      <w:r w:rsidR="000941D3" w:rsidRPr="00B3695A">
        <w:rPr>
          <w:rFonts w:ascii="Times New Roman" w:hAnsi="Times New Roman" w:cs="Times New Roman"/>
          <w:sz w:val="24"/>
          <w:szCs w:val="24"/>
        </w:rPr>
        <w:t xml:space="preserve">mutations in known PCD-causative genes confirms a diagnosis of PCD. </w:t>
      </w:r>
      <w:r w:rsidR="00D469CB" w:rsidRPr="00B3695A">
        <w:rPr>
          <w:rFonts w:ascii="Times New Roman" w:hAnsi="Times New Roman" w:cs="Times New Roman"/>
          <w:sz w:val="24"/>
          <w:szCs w:val="24"/>
        </w:rPr>
        <w:t xml:space="preserve">The topological models </w:t>
      </w:r>
      <w:r w:rsidR="00B3695A" w:rsidRPr="00B3695A">
        <w:rPr>
          <w:rFonts w:ascii="Times New Roman" w:hAnsi="Times New Roman" w:cs="Times New Roman"/>
          <w:sz w:val="24"/>
          <w:szCs w:val="24"/>
        </w:rPr>
        <w:t>highlight</w:t>
      </w:r>
      <w:r w:rsidR="00D469CB" w:rsidRPr="00B3695A">
        <w:rPr>
          <w:rFonts w:ascii="Times New Roman" w:hAnsi="Times New Roman" w:cs="Times New Roman"/>
          <w:sz w:val="24"/>
          <w:szCs w:val="24"/>
        </w:rPr>
        <w:t xml:space="preserve">ed </w:t>
      </w:r>
      <w:r w:rsidR="00E038E8">
        <w:rPr>
          <w:rFonts w:ascii="Times New Roman" w:hAnsi="Times New Roman" w:cs="Times New Roman"/>
          <w:sz w:val="24"/>
          <w:szCs w:val="24"/>
        </w:rPr>
        <w:t xml:space="preserve">previously described </w:t>
      </w:r>
      <w:r w:rsidR="00D72F94" w:rsidRPr="00B3695A">
        <w:rPr>
          <w:rFonts w:ascii="Times New Roman" w:hAnsi="Times New Roman" w:cs="Times New Roman"/>
          <w:sz w:val="24"/>
          <w:szCs w:val="24"/>
        </w:rPr>
        <w:t>link</w:t>
      </w:r>
      <w:r w:rsidR="00E038E8">
        <w:rPr>
          <w:rFonts w:ascii="Times New Roman" w:hAnsi="Times New Roman" w:cs="Times New Roman"/>
          <w:sz w:val="24"/>
          <w:szCs w:val="24"/>
        </w:rPr>
        <w:t>s</w:t>
      </w:r>
      <w:r w:rsidR="00D72F94" w:rsidRPr="00B3695A">
        <w:rPr>
          <w:rFonts w:ascii="Times New Roman" w:hAnsi="Times New Roman" w:cs="Times New Roman"/>
          <w:sz w:val="24"/>
          <w:szCs w:val="24"/>
        </w:rPr>
        <w:t xml:space="preserve"> between</w:t>
      </w:r>
      <w:r w:rsidR="00D469CB" w:rsidRPr="00B3695A">
        <w:rPr>
          <w:rFonts w:ascii="Times New Roman" w:hAnsi="Times New Roman" w:cs="Times New Roman"/>
          <w:sz w:val="24"/>
          <w:szCs w:val="24"/>
        </w:rPr>
        <w:t xml:space="preserve"> </w:t>
      </w:r>
      <w:r w:rsidR="00A77C69" w:rsidRPr="00B3695A">
        <w:rPr>
          <w:rFonts w:ascii="Times New Roman" w:hAnsi="Times New Roman" w:cs="Times New Roman"/>
          <w:sz w:val="24"/>
          <w:szCs w:val="24"/>
        </w:rPr>
        <w:t>the affected gene</w:t>
      </w:r>
      <w:r w:rsidR="00A77C69">
        <w:rPr>
          <w:rFonts w:ascii="Times New Roman" w:hAnsi="Times New Roman" w:cs="Times New Roman"/>
          <w:sz w:val="24"/>
          <w:szCs w:val="24"/>
        </w:rPr>
        <w:t xml:space="preserve">, </w:t>
      </w:r>
      <w:r w:rsidR="004A5DAD" w:rsidRPr="00B3695A">
        <w:rPr>
          <w:rFonts w:ascii="Times New Roman" w:hAnsi="Times New Roman" w:cs="Times New Roman"/>
          <w:sz w:val="24"/>
          <w:szCs w:val="24"/>
        </w:rPr>
        <w:t>TEM defect</w:t>
      </w:r>
      <w:r w:rsidR="00A77C69">
        <w:rPr>
          <w:rFonts w:ascii="Times New Roman" w:hAnsi="Times New Roman" w:cs="Times New Roman"/>
          <w:sz w:val="24"/>
          <w:szCs w:val="24"/>
        </w:rPr>
        <w:t xml:space="preserve"> and </w:t>
      </w:r>
      <w:r w:rsidR="004A5DAD" w:rsidRPr="00B3695A">
        <w:rPr>
          <w:rFonts w:ascii="Times New Roman" w:hAnsi="Times New Roman" w:cs="Times New Roman"/>
          <w:sz w:val="24"/>
          <w:szCs w:val="24"/>
        </w:rPr>
        <w:t xml:space="preserve">CBP from </w:t>
      </w:r>
      <w:r w:rsidR="00E83DFC">
        <w:rPr>
          <w:rFonts w:ascii="Times New Roman" w:hAnsi="Times New Roman" w:cs="Times New Roman"/>
          <w:sz w:val="24"/>
          <w:szCs w:val="24"/>
        </w:rPr>
        <w:t>high-speed video analysis (</w:t>
      </w:r>
      <w:r w:rsidR="004A5DAD" w:rsidRPr="00B3695A">
        <w:rPr>
          <w:rFonts w:ascii="Times New Roman" w:hAnsi="Times New Roman" w:cs="Times New Roman"/>
          <w:sz w:val="24"/>
          <w:szCs w:val="24"/>
        </w:rPr>
        <w:t>HSVA</w:t>
      </w:r>
      <w:r w:rsidR="00E83DFC">
        <w:rPr>
          <w:rFonts w:ascii="Times New Roman" w:hAnsi="Times New Roman" w:cs="Times New Roman"/>
          <w:sz w:val="24"/>
          <w:szCs w:val="24"/>
        </w:rPr>
        <w:t>)</w:t>
      </w:r>
      <w:r w:rsidR="00416097" w:rsidRPr="00B3695A">
        <w:rPr>
          <w:rFonts w:ascii="Times New Roman" w:hAnsi="Times New Roman" w:cs="Times New Roman"/>
          <w:sz w:val="24"/>
          <w:szCs w:val="24"/>
        </w:rPr>
        <w:t>, indicating</w:t>
      </w:r>
      <w:r w:rsidR="0056363D" w:rsidRPr="00B3695A">
        <w:rPr>
          <w:rFonts w:ascii="Times New Roman" w:hAnsi="Times New Roman" w:cs="Times New Roman"/>
          <w:sz w:val="24"/>
          <w:szCs w:val="24"/>
        </w:rPr>
        <w:t xml:space="preserve"> </w:t>
      </w:r>
      <w:r w:rsidR="00416097" w:rsidRPr="00B3695A">
        <w:rPr>
          <w:rFonts w:ascii="Times New Roman" w:hAnsi="Times New Roman" w:cs="Times New Roman"/>
          <w:sz w:val="24"/>
          <w:szCs w:val="24"/>
        </w:rPr>
        <w:t xml:space="preserve">that </w:t>
      </w:r>
      <w:r w:rsidR="00FC26E7" w:rsidRPr="00B3695A">
        <w:rPr>
          <w:rFonts w:ascii="Times New Roman" w:hAnsi="Times New Roman" w:cs="Times New Roman"/>
          <w:sz w:val="24"/>
          <w:szCs w:val="24"/>
        </w:rPr>
        <w:t>TEM and HSVA</w:t>
      </w:r>
      <w:r w:rsidR="00416097" w:rsidRPr="00B3695A">
        <w:rPr>
          <w:rFonts w:ascii="Times New Roman" w:hAnsi="Times New Roman" w:cs="Times New Roman"/>
          <w:sz w:val="24"/>
          <w:szCs w:val="24"/>
        </w:rPr>
        <w:t xml:space="preserve"> </w:t>
      </w:r>
      <w:r w:rsidR="00A23EFE" w:rsidRPr="00B3695A">
        <w:rPr>
          <w:rFonts w:ascii="Times New Roman" w:hAnsi="Times New Roman" w:cs="Times New Roman"/>
          <w:sz w:val="24"/>
          <w:szCs w:val="24"/>
        </w:rPr>
        <w:t xml:space="preserve">diagnostic tests </w:t>
      </w:r>
      <w:r w:rsidR="00416097" w:rsidRPr="00B3695A">
        <w:rPr>
          <w:rFonts w:ascii="Times New Roman" w:hAnsi="Times New Roman" w:cs="Times New Roman"/>
          <w:sz w:val="24"/>
          <w:szCs w:val="24"/>
        </w:rPr>
        <w:t xml:space="preserve">can play an important supportive role </w:t>
      </w:r>
      <w:r w:rsidR="00774092" w:rsidRPr="00B3695A">
        <w:rPr>
          <w:rFonts w:ascii="Times New Roman" w:hAnsi="Times New Roman" w:cs="Times New Roman"/>
          <w:sz w:val="24"/>
          <w:szCs w:val="24"/>
        </w:rPr>
        <w:t>in</w:t>
      </w:r>
      <w:r w:rsidR="00416097" w:rsidRPr="00B3695A">
        <w:rPr>
          <w:rFonts w:ascii="Times New Roman" w:hAnsi="Times New Roman" w:cs="Times New Roman"/>
          <w:sz w:val="24"/>
          <w:szCs w:val="24"/>
        </w:rPr>
        <w:t xml:space="preserve"> </w:t>
      </w:r>
      <w:r w:rsidR="00776EED" w:rsidRPr="00B3695A">
        <w:rPr>
          <w:rFonts w:ascii="Times New Roman" w:hAnsi="Times New Roman" w:cs="Times New Roman"/>
          <w:sz w:val="24"/>
          <w:szCs w:val="24"/>
        </w:rPr>
        <w:t xml:space="preserve">the classification </w:t>
      </w:r>
      <w:r w:rsidR="00A23EFE" w:rsidRPr="00B3695A">
        <w:rPr>
          <w:rFonts w:ascii="Times New Roman" w:hAnsi="Times New Roman" w:cs="Times New Roman"/>
          <w:sz w:val="24"/>
          <w:szCs w:val="24"/>
        </w:rPr>
        <w:t xml:space="preserve">(likely causal nature) of </w:t>
      </w:r>
      <w:r w:rsidR="00A23EFE" w:rsidRPr="00B3695A">
        <w:rPr>
          <w:rFonts w:ascii="Times New Roman" w:eastAsia="Times New Roman" w:hAnsi="Times New Roman" w:cs="Times New Roman"/>
          <w:sz w:val="24"/>
          <w:szCs w:val="24"/>
          <w:lang w:eastAsia="en-GB"/>
        </w:rPr>
        <w:t xml:space="preserve">novel gene variants and </w:t>
      </w:r>
      <w:r w:rsidR="008507C1" w:rsidRPr="00B3695A">
        <w:rPr>
          <w:rFonts w:ascii="Times New Roman" w:hAnsi="Times New Roman" w:cs="Times New Roman"/>
          <w:sz w:val="24"/>
          <w:szCs w:val="24"/>
        </w:rPr>
        <w:t>variant</w:t>
      </w:r>
      <w:r w:rsidR="00FC26E7" w:rsidRPr="00B3695A">
        <w:rPr>
          <w:rFonts w:ascii="Times New Roman" w:hAnsi="Times New Roman" w:cs="Times New Roman"/>
          <w:sz w:val="24"/>
          <w:szCs w:val="24"/>
        </w:rPr>
        <w:t>s</w:t>
      </w:r>
      <w:r w:rsidR="008507C1" w:rsidRPr="00B3695A">
        <w:rPr>
          <w:rFonts w:ascii="Times New Roman" w:hAnsi="Times New Roman" w:cs="Times New Roman"/>
          <w:sz w:val="24"/>
          <w:szCs w:val="24"/>
        </w:rPr>
        <w:t xml:space="preserve"> of u</w:t>
      </w:r>
      <w:r w:rsidR="00B86DA5" w:rsidRPr="00B3695A">
        <w:rPr>
          <w:rFonts w:ascii="Times New Roman" w:hAnsi="Times New Roman" w:cs="Times New Roman"/>
          <w:sz w:val="24"/>
          <w:szCs w:val="24"/>
        </w:rPr>
        <w:t>n</w:t>
      </w:r>
      <w:r w:rsidR="00326C2B" w:rsidRPr="00B3695A">
        <w:rPr>
          <w:rFonts w:ascii="Times New Roman" w:hAnsi="Times New Roman" w:cs="Times New Roman"/>
          <w:sz w:val="24"/>
          <w:szCs w:val="24"/>
        </w:rPr>
        <w:t>certain</w:t>
      </w:r>
      <w:r w:rsidR="00D85F75" w:rsidRPr="00B3695A">
        <w:rPr>
          <w:rFonts w:ascii="Times New Roman" w:hAnsi="Times New Roman" w:cs="Times New Roman"/>
          <w:sz w:val="24"/>
          <w:szCs w:val="24"/>
        </w:rPr>
        <w:t xml:space="preserve"> clinical</w:t>
      </w:r>
      <w:r w:rsidR="008507C1" w:rsidRPr="00B3695A">
        <w:rPr>
          <w:rFonts w:ascii="Times New Roman" w:hAnsi="Times New Roman" w:cs="Times New Roman"/>
          <w:sz w:val="24"/>
          <w:szCs w:val="24"/>
        </w:rPr>
        <w:t xml:space="preserve"> significance</w:t>
      </w:r>
      <w:r w:rsidR="00E038E8">
        <w:rPr>
          <w:rFonts w:ascii="Times New Roman" w:hAnsi="Times New Roman" w:cs="Times New Roman"/>
          <w:sz w:val="24"/>
          <w:szCs w:val="24"/>
        </w:rPr>
        <w:t xml:space="preserve"> [2,19]</w:t>
      </w:r>
      <w:r w:rsidR="008507C1" w:rsidRPr="00B3695A">
        <w:rPr>
          <w:rFonts w:ascii="Times New Roman" w:hAnsi="Times New Roman" w:cs="Times New Roman"/>
          <w:sz w:val="24"/>
          <w:szCs w:val="24"/>
        </w:rPr>
        <w:t>.</w:t>
      </w:r>
      <w:r w:rsidR="004A5DAD" w:rsidRPr="00B3695A">
        <w:rPr>
          <w:rFonts w:ascii="Times New Roman" w:hAnsi="Times New Roman" w:cs="Times New Roman"/>
          <w:sz w:val="24"/>
          <w:szCs w:val="24"/>
        </w:rPr>
        <w:t xml:space="preserve"> </w:t>
      </w:r>
      <w:r w:rsidR="00BA0929" w:rsidRPr="00B3695A">
        <w:rPr>
          <w:rFonts w:ascii="Times New Roman" w:hAnsi="Times New Roman" w:cs="Times New Roman"/>
          <w:sz w:val="24"/>
          <w:szCs w:val="24"/>
        </w:rPr>
        <w:t>These tests can also direct genetic testing</w:t>
      </w:r>
      <w:r w:rsidR="00D85F75" w:rsidRPr="00B3695A">
        <w:rPr>
          <w:rFonts w:ascii="Times New Roman" w:hAnsi="Times New Roman" w:cs="Times New Roman"/>
          <w:sz w:val="24"/>
          <w:szCs w:val="24"/>
        </w:rPr>
        <w:t xml:space="preserve"> to target a specific sub-set of genes</w:t>
      </w:r>
      <w:r w:rsidR="00BA0929" w:rsidRPr="00B3695A">
        <w:rPr>
          <w:rFonts w:ascii="Times New Roman" w:hAnsi="Times New Roman" w:cs="Times New Roman"/>
          <w:sz w:val="24"/>
          <w:szCs w:val="24"/>
        </w:rPr>
        <w:t>.</w:t>
      </w:r>
    </w:p>
    <w:p w14:paraId="406BCBD8" w14:textId="2272BA5B" w:rsidR="00842207" w:rsidRPr="00B3695A" w:rsidRDefault="005B4EE3" w:rsidP="000C0CF7">
      <w:pPr>
        <w:spacing w:line="480" w:lineRule="auto"/>
        <w:rPr>
          <w:rFonts w:ascii="Times New Roman" w:hAnsi="Times New Roman" w:cs="Times New Roman"/>
          <w:sz w:val="24"/>
          <w:szCs w:val="24"/>
        </w:rPr>
      </w:pPr>
      <w:r>
        <w:rPr>
          <w:rFonts w:ascii="Times New Roman" w:hAnsi="Times New Roman" w:cs="Times New Roman"/>
          <w:sz w:val="24"/>
          <w:szCs w:val="24"/>
        </w:rPr>
        <w:t>Our</w:t>
      </w:r>
      <w:r w:rsidR="002A3AEC" w:rsidRPr="00B3695A">
        <w:rPr>
          <w:rFonts w:ascii="Times New Roman" w:hAnsi="Times New Roman" w:cs="Times New Roman"/>
          <w:sz w:val="24"/>
          <w:szCs w:val="24"/>
        </w:rPr>
        <w:t xml:space="preserve"> approach for</w:t>
      </w:r>
      <w:r w:rsidR="00842207" w:rsidRPr="00B3695A">
        <w:rPr>
          <w:rFonts w:ascii="Times New Roman" w:hAnsi="Times New Roman" w:cs="Times New Roman"/>
          <w:sz w:val="24"/>
          <w:szCs w:val="24"/>
        </w:rPr>
        <w:t xml:space="preserve"> exploring genotype-phenotype associations </w:t>
      </w:r>
      <w:r>
        <w:rPr>
          <w:rFonts w:ascii="Times New Roman" w:hAnsi="Times New Roman" w:cs="Times New Roman"/>
          <w:sz w:val="24"/>
          <w:szCs w:val="24"/>
        </w:rPr>
        <w:t xml:space="preserve">might be useful </w:t>
      </w:r>
      <w:r w:rsidR="00842207" w:rsidRPr="00B3695A">
        <w:rPr>
          <w:rFonts w:ascii="Times New Roman" w:hAnsi="Times New Roman" w:cs="Times New Roman"/>
          <w:sz w:val="24"/>
          <w:szCs w:val="24"/>
        </w:rPr>
        <w:t xml:space="preserve">for </w:t>
      </w:r>
      <w:r w:rsidR="00633F8C">
        <w:rPr>
          <w:rFonts w:ascii="Times New Roman" w:hAnsi="Times New Roman" w:cs="Times New Roman"/>
          <w:sz w:val="24"/>
          <w:szCs w:val="24"/>
        </w:rPr>
        <w:t xml:space="preserve">future </w:t>
      </w:r>
      <w:r w:rsidR="00842207" w:rsidRPr="00B3695A">
        <w:rPr>
          <w:rFonts w:ascii="Times New Roman" w:hAnsi="Times New Roman" w:cs="Times New Roman"/>
          <w:sz w:val="24"/>
          <w:szCs w:val="24"/>
        </w:rPr>
        <w:t>lo</w:t>
      </w:r>
      <w:r w:rsidR="00AA39F1" w:rsidRPr="00B3695A">
        <w:rPr>
          <w:rFonts w:ascii="Times New Roman" w:hAnsi="Times New Roman" w:cs="Times New Roman"/>
          <w:sz w:val="24"/>
          <w:szCs w:val="24"/>
        </w:rPr>
        <w:t>ngitudinal trials in PCD</w:t>
      </w:r>
      <w:r w:rsidR="00975964">
        <w:rPr>
          <w:rFonts w:ascii="Times New Roman" w:hAnsi="Times New Roman" w:cs="Times New Roman"/>
          <w:sz w:val="24"/>
          <w:szCs w:val="24"/>
        </w:rPr>
        <w:t>,</w:t>
      </w:r>
      <w:r w:rsidR="00633F8C">
        <w:rPr>
          <w:rFonts w:ascii="Times New Roman" w:hAnsi="Times New Roman" w:cs="Times New Roman"/>
          <w:sz w:val="24"/>
          <w:szCs w:val="24"/>
        </w:rPr>
        <w:t xml:space="preserve"> by including longitudinal parameters such as lung function in the model. </w:t>
      </w:r>
      <w:r w:rsidR="00AA39F1" w:rsidRPr="00B3695A">
        <w:rPr>
          <w:rFonts w:ascii="Times New Roman" w:hAnsi="Times New Roman" w:cs="Times New Roman"/>
          <w:sz w:val="24"/>
          <w:szCs w:val="24"/>
        </w:rPr>
        <w:t xml:space="preserve"> </w:t>
      </w:r>
      <w:r w:rsidR="00842207" w:rsidRPr="00B3695A">
        <w:rPr>
          <w:rFonts w:ascii="Times New Roman" w:hAnsi="Times New Roman" w:cs="Times New Roman"/>
          <w:sz w:val="24"/>
          <w:szCs w:val="24"/>
        </w:rPr>
        <w:t xml:space="preserve">It </w:t>
      </w:r>
      <w:r w:rsidR="00A77C69">
        <w:rPr>
          <w:rFonts w:ascii="Times New Roman" w:hAnsi="Times New Roman" w:cs="Times New Roman"/>
          <w:sz w:val="24"/>
          <w:szCs w:val="24"/>
        </w:rPr>
        <w:t xml:space="preserve">is a model-generating approach that </w:t>
      </w:r>
      <w:r w:rsidR="004B4314" w:rsidRPr="00B3695A">
        <w:rPr>
          <w:rFonts w:ascii="Times New Roman" w:hAnsi="Times New Roman" w:cs="Times New Roman"/>
          <w:sz w:val="24"/>
          <w:szCs w:val="24"/>
        </w:rPr>
        <w:t>c</w:t>
      </w:r>
      <w:r w:rsidR="00842207" w:rsidRPr="00B3695A">
        <w:rPr>
          <w:rFonts w:ascii="Times New Roman" w:hAnsi="Times New Roman" w:cs="Times New Roman"/>
          <w:sz w:val="24"/>
          <w:szCs w:val="24"/>
        </w:rPr>
        <w:t xml:space="preserve">ould also </w:t>
      </w:r>
      <w:r w:rsidR="00614AF5" w:rsidRPr="00B3695A">
        <w:rPr>
          <w:rFonts w:ascii="Times New Roman" w:hAnsi="Times New Roman" w:cs="Times New Roman"/>
          <w:sz w:val="24"/>
          <w:szCs w:val="24"/>
        </w:rPr>
        <w:t xml:space="preserve">be </w:t>
      </w:r>
      <w:r w:rsidR="00842207" w:rsidRPr="00B3695A">
        <w:rPr>
          <w:rFonts w:ascii="Times New Roman" w:hAnsi="Times New Roman" w:cs="Times New Roman"/>
          <w:sz w:val="24"/>
          <w:szCs w:val="24"/>
        </w:rPr>
        <w:t>useful</w:t>
      </w:r>
      <w:r w:rsidR="004B4314" w:rsidRPr="00B3695A">
        <w:rPr>
          <w:rFonts w:ascii="Times New Roman" w:hAnsi="Times New Roman" w:cs="Times New Roman"/>
          <w:sz w:val="24"/>
          <w:szCs w:val="24"/>
        </w:rPr>
        <w:t>ly applied to</w:t>
      </w:r>
      <w:r w:rsidR="00AA39F1" w:rsidRPr="00B3695A">
        <w:rPr>
          <w:rFonts w:ascii="Times New Roman" w:hAnsi="Times New Roman" w:cs="Times New Roman"/>
          <w:sz w:val="24"/>
          <w:szCs w:val="24"/>
        </w:rPr>
        <w:t xml:space="preserve"> </w:t>
      </w:r>
      <w:r w:rsidR="00633F8C">
        <w:rPr>
          <w:rFonts w:ascii="Times New Roman" w:hAnsi="Times New Roman" w:cs="Times New Roman"/>
          <w:sz w:val="24"/>
          <w:szCs w:val="24"/>
        </w:rPr>
        <w:t xml:space="preserve">other rare diseases and to </w:t>
      </w:r>
      <w:r w:rsidR="00842207" w:rsidRPr="00B3695A">
        <w:rPr>
          <w:rFonts w:ascii="Times New Roman" w:hAnsi="Times New Roman" w:cs="Times New Roman"/>
          <w:sz w:val="24"/>
          <w:szCs w:val="24"/>
        </w:rPr>
        <w:t>more common conditions</w:t>
      </w:r>
      <w:r w:rsidR="00614AF5" w:rsidRPr="00B3695A">
        <w:rPr>
          <w:rFonts w:ascii="Times New Roman" w:hAnsi="Times New Roman" w:cs="Times New Roman"/>
          <w:sz w:val="24"/>
          <w:szCs w:val="24"/>
        </w:rPr>
        <w:t>. M</w:t>
      </w:r>
      <w:r w:rsidR="00842207" w:rsidRPr="00B3695A">
        <w:rPr>
          <w:rFonts w:ascii="Times New Roman" w:hAnsi="Times New Roman" w:cs="Times New Roman"/>
          <w:sz w:val="24"/>
          <w:szCs w:val="24"/>
        </w:rPr>
        <w:t>ore accurate mapping of clinical characteristics</w:t>
      </w:r>
      <w:r w:rsidR="00975964">
        <w:rPr>
          <w:rFonts w:ascii="Times New Roman" w:hAnsi="Times New Roman" w:cs="Times New Roman"/>
          <w:sz w:val="24"/>
          <w:szCs w:val="24"/>
        </w:rPr>
        <w:t>,</w:t>
      </w:r>
      <w:r w:rsidR="00842207" w:rsidRPr="00B3695A">
        <w:rPr>
          <w:rFonts w:ascii="Times New Roman" w:hAnsi="Times New Roman" w:cs="Times New Roman"/>
          <w:sz w:val="24"/>
          <w:szCs w:val="24"/>
        </w:rPr>
        <w:t xml:space="preserve"> including severity</w:t>
      </w:r>
      <w:r w:rsidR="00975964">
        <w:rPr>
          <w:rFonts w:ascii="Times New Roman" w:hAnsi="Times New Roman" w:cs="Times New Roman"/>
          <w:sz w:val="24"/>
          <w:szCs w:val="24"/>
        </w:rPr>
        <w:t>,</w:t>
      </w:r>
      <w:r w:rsidR="00842207" w:rsidRPr="00B3695A">
        <w:rPr>
          <w:rFonts w:ascii="Times New Roman" w:hAnsi="Times New Roman" w:cs="Times New Roman"/>
          <w:sz w:val="24"/>
          <w:szCs w:val="24"/>
        </w:rPr>
        <w:t xml:space="preserve"> will allow a more targeted approach to treatment</w:t>
      </w:r>
      <w:r w:rsidR="00AA39F1" w:rsidRPr="00B3695A">
        <w:rPr>
          <w:rFonts w:ascii="Times New Roman" w:hAnsi="Times New Roman" w:cs="Times New Roman"/>
          <w:sz w:val="24"/>
          <w:szCs w:val="24"/>
        </w:rPr>
        <w:t>s</w:t>
      </w:r>
      <w:r w:rsidR="00614AF5" w:rsidRPr="00B3695A">
        <w:rPr>
          <w:rFonts w:ascii="Times New Roman" w:hAnsi="Times New Roman" w:cs="Times New Roman"/>
          <w:sz w:val="24"/>
          <w:szCs w:val="24"/>
        </w:rPr>
        <w:t>,</w:t>
      </w:r>
      <w:r w:rsidR="00AA39F1" w:rsidRPr="00B3695A">
        <w:rPr>
          <w:rFonts w:ascii="Times New Roman" w:hAnsi="Times New Roman" w:cs="Times New Roman"/>
          <w:sz w:val="24"/>
          <w:szCs w:val="24"/>
        </w:rPr>
        <w:t xml:space="preserve"> with associated</w:t>
      </w:r>
      <w:r w:rsidR="00842207" w:rsidRPr="00B3695A">
        <w:rPr>
          <w:rFonts w:ascii="Times New Roman" w:hAnsi="Times New Roman" w:cs="Times New Roman"/>
          <w:sz w:val="24"/>
          <w:szCs w:val="24"/>
        </w:rPr>
        <w:t xml:space="preserve"> improve</w:t>
      </w:r>
      <w:r w:rsidR="00AA39F1" w:rsidRPr="00B3695A">
        <w:rPr>
          <w:rFonts w:ascii="Times New Roman" w:hAnsi="Times New Roman" w:cs="Times New Roman"/>
          <w:sz w:val="24"/>
          <w:szCs w:val="24"/>
        </w:rPr>
        <w:t>ments in patient outcomes</w:t>
      </w:r>
      <w:r w:rsidR="00842207" w:rsidRPr="00B3695A">
        <w:rPr>
          <w:rFonts w:ascii="Times New Roman" w:hAnsi="Times New Roman" w:cs="Times New Roman"/>
          <w:sz w:val="24"/>
          <w:szCs w:val="24"/>
        </w:rPr>
        <w:t xml:space="preserve">. </w:t>
      </w:r>
    </w:p>
    <w:p w14:paraId="6BCA5B9E" w14:textId="2B5DCC28" w:rsidR="00AB00BF" w:rsidRPr="00B3695A" w:rsidRDefault="006B0CF4" w:rsidP="000C0CF7">
      <w:pPr>
        <w:spacing w:line="480" w:lineRule="auto"/>
        <w:rPr>
          <w:rFonts w:ascii="Times New Roman" w:hAnsi="Times New Roman" w:cs="Times New Roman"/>
          <w:sz w:val="24"/>
          <w:szCs w:val="24"/>
        </w:rPr>
      </w:pPr>
      <w:r w:rsidRPr="00B3695A">
        <w:rPr>
          <w:rFonts w:ascii="Times New Roman" w:hAnsi="Times New Roman" w:cs="Times New Roman"/>
          <w:sz w:val="24"/>
          <w:szCs w:val="24"/>
        </w:rPr>
        <w:t>Overall, t</w:t>
      </w:r>
      <w:r w:rsidR="00115631" w:rsidRPr="00B3695A">
        <w:rPr>
          <w:rFonts w:ascii="Times New Roman" w:hAnsi="Times New Roman" w:cs="Times New Roman"/>
          <w:sz w:val="24"/>
          <w:szCs w:val="24"/>
        </w:rPr>
        <w:t xml:space="preserve">hese clinically important findings </w:t>
      </w:r>
      <w:r w:rsidR="00ED4673" w:rsidRPr="00B3695A">
        <w:rPr>
          <w:rFonts w:ascii="Times New Roman" w:hAnsi="Times New Roman" w:cs="Times New Roman"/>
          <w:sz w:val="24"/>
          <w:szCs w:val="24"/>
        </w:rPr>
        <w:t xml:space="preserve">can </w:t>
      </w:r>
      <w:r w:rsidR="00AB00BF" w:rsidRPr="00B3695A">
        <w:rPr>
          <w:rFonts w:ascii="Times New Roman" w:hAnsi="Times New Roman" w:cs="Times New Roman"/>
          <w:sz w:val="24"/>
          <w:szCs w:val="24"/>
        </w:rPr>
        <w:t xml:space="preserve">be useful </w:t>
      </w:r>
      <w:r w:rsidR="001F14CC" w:rsidRPr="00B3695A">
        <w:rPr>
          <w:rFonts w:ascii="Times New Roman" w:hAnsi="Times New Roman" w:cs="Times New Roman"/>
          <w:sz w:val="24"/>
          <w:szCs w:val="24"/>
        </w:rPr>
        <w:t xml:space="preserve">in counselling parents and </w:t>
      </w:r>
      <w:r w:rsidR="00AB00BF" w:rsidRPr="00B3695A">
        <w:rPr>
          <w:rFonts w:ascii="Times New Roman" w:hAnsi="Times New Roman" w:cs="Times New Roman"/>
          <w:sz w:val="24"/>
          <w:szCs w:val="24"/>
        </w:rPr>
        <w:t>when considering prognosis</w:t>
      </w:r>
      <w:r w:rsidR="00126385" w:rsidRPr="00B3695A">
        <w:rPr>
          <w:rFonts w:ascii="Times New Roman" w:hAnsi="Times New Roman" w:cs="Times New Roman"/>
          <w:sz w:val="24"/>
          <w:szCs w:val="24"/>
        </w:rPr>
        <w:t xml:space="preserve"> and ongoing therapeutic interventions</w:t>
      </w:r>
      <w:r w:rsidR="00AB00BF" w:rsidRPr="00B3695A">
        <w:rPr>
          <w:rFonts w:ascii="Times New Roman" w:hAnsi="Times New Roman" w:cs="Times New Roman"/>
          <w:sz w:val="24"/>
          <w:szCs w:val="24"/>
        </w:rPr>
        <w:t>.</w:t>
      </w:r>
    </w:p>
    <w:p w14:paraId="3D9BE119" w14:textId="77777777" w:rsidR="00BE1835" w:rsidRPr="00B3695A" w:rsidRDefault="00BE1835" w:rsidP="004B09A5">
      <w:pPr>
        <w:spacing w:line="480" w:lineRule="auto"/>
        <w:rPr>
          <w:rFonts w:ascii="Times New Roman" w:hAnsi="Times New Roman" w:cs="Times New Roman"/>
          <w:b/>
          <w:sz w:val="24"/>
          <w:szCs w:val="24"/>
        </w:rPr>
        <w:sectPr w:rsidR="00BE1835" w:rsidRPr="00B3695A" w:rsidSect="006D3EA0">
          <w:footerReference w:type="default" r:id="rId13"/>
          <w:pgSz w:w="12240" w:h="15840"/>
          <w:pgMar w:top="1440" w:right="1440" w:bottom="1440" w:left="1440" w:header="708" w:footer="708" w:gutter="0"/>
          <w:pgNumType w:start="1"/>
          <w:cols w:space="708"/>
          <w:titlePg/>
          <w:docGrid w:linePitch="360"/>
        </w:sectPr>
      </w:pPr>
    </w:p>
    <w:p w14:paraId="41B6F755" w14:textId="0F040FF4" w:rsidR="00F51AD5" w:rsidRPr="00B3695A" w:rsidRDefault="00F51AD5" w:rsidP="00F51AD5">
      <w:pPr>
        <w:pStyle w:val="NormalWeb"/>
        <w:spacing w:line="480" w:lineRule="auto"/>
        <w:rPr>
          <w:rFonts w:eastAsiaTheme="minorHAnsi"/>
          <w:b/>
          <w:lang w:eastAsia="en-US"/>
        </w:rPr>
      </w:pPr>
      <w:r w:rsidRPr="00B3695A">
        <w:rPr>
          <w:b/>
          <w:bCs/>
        </w:rPr>
        <w:lastRenderedPageBreak/>
        <w:t>Acknowledgements</w:t>
      </w:r>
    </w:p>
    <w:p w14:paraId="46DC2318" w14:textId="4A57A5A2" w:rsidR="00F51AD5" w:rsidRPr="00B3695A" w:rsidRDefault="00CC3E38" w:rsidP="007E09A2">
      <w:pPr>
        <w:spacing w:line="480" w:lineRule="auto"/>
        <w:rPr>
          <w:rFonts w:ascii="Times New Roman" w:hAnsi="Times New Roman" w:cs="Times New Roman"/>
          <w:b/>
          <w:sz w:val="24"/>
          <w:szCs w:val="24"/>
        </w:rPr>
      </w:pPr>
      <w:r w:rsidRPr="00B3695A">
        <w:rPr>
          <w:rFonts w:ascii="Times New Roman" w:hAnsi="Times New Roman" w:cs="Times New Roman"/>
          <w:bCs/>
          <w:sz w:val="24"/>
          <w:szCs w:val="24"/>
        </w:rPr>
        <w:t xml:space="preserve">We thank the patients and their families for participating in the study and acknowledge the PCD Family Support Group. </w:t>
      </w:r>
      <w:r w:rsidR="00F51AD5" w:rsidRPr="00B3695A">
        <w:rPr>
          <w:rFonts w:ascii="Times New Roman" w:hAnsi="Times New Roman" w:cs="Times New Roman"/>
          <w:bCs/>
          <w:sz w:val="24"/>
          <w:szCs w:val="24"/>
        </w:rPr>
        <w:t xml:space="preserve">Dr </w:t>
      </w:r>
      <w:proofErr w:type="spellStart"/>
      <w:r w:rsidR="00F51AD5" w:rsidRPr="00B3695A">
        <w:rPr>
          <w:rFonts w:ascii="Times New Roman" w:hAnsi="Times New Roman" w:cs="Times New Roman"/>
          <w:bCs/>
          <w:sz w:val="24"/>
          <w:szCs w:val="24"/>
        </w:rPr>
        <w:t>Borislav</w:t>
      </w:r>
      <w:proofErr w:type="spellEnd"/>
      <w:r w:rsidR="00F51AD5" w:rsidRPr="00B3695A">
        <w:rPr>
          <w:rFonts w:ascii="Times New Roman" w:hAnsi="Times New Roman" w:cs="Times New Roman"/>
          <w:bCs/>
          <w:sz w:val="24"/>
          <w:szCs w:val="24"/>
        </w:rPr>
        <w:t xml:space="preserve"> Dimitrov, University of Southampton, led initial discussions regarding statistical and TDA approaches to explore genotype-phenotype relationships. He sadly died before the analyses began. We thank the following for their clinical and laboratory contributions to data used in this manuscript: </w:t>
      </w:r>
      <w:r w:rsidR="00F51AD5" w:rsidRPr="00B3695A">
        <w:rPr>
          <w:rFonts w:ascii="Times New Roman" w:hAnsi="Times New Roman" w:cs="Times New Roman"/>
          <w:sz w:val="24"/>
          <w:szCs w:val="24"/>
        </w:rPr>
        <w:t xml:space="preserve">Lucy Jenkins, Thomas </w:t>
      </w:r>
      <w:proofErr w:type="spellStart"/>
      <w:r w:rsidR="00F51AD5" w:rsidRPr="00B3695A">
        <w:rPr>
          <w:rFonts w:ascii="Times New Roman" w:hAnsi="Times New Roman" w:cs="Times New Roman"/>
          <w:sz w:val="24"/>
          <w:szCs w:val="24"/>
        </w:rPr>
        <w:t>Cullup</w:t>
      </w:r>
      <w:proofErr w:type="spellEnd"/>
      <w:r w:rsidR="00F51AD5" w:rsidRPr="00B3695A">
        <w:rPr>
          <w:rFonts w:ascii="Times New Roman" w:hAnsi="Times New Roman" w:cs="Times New Roman"/>
          <w:sz w:val="24"/>
          <w:szCs w:val="24"/>
        </w:rPr>
        <w:t xml:space="preserve">, Alexandros </w:t>
      </w:r>
      <w:proofErr w:type="spellStart"/>
      <w:r w:rsidR="00F51AD5" w:rsidRPr="00B3695A">
        <w:rPr>
          <w:rFonts w:ascii="Times New Roman" w:hAnsi="Times New Roman" w:cs="Times New Roman"/>
          <w:sz w:val="24"/>
          <w:szCs w:val="24"/>
        </w:rPr>
        <w:t>Onoufriadis</w:t>
      </w:r>
      <w:proofErr w:type="spellEnd"/>
      <w:r w:rsidR="00F51AD5" w:rsidRPr="00B3695A">
        <w:rPr>
          <w:rFonts w:ascii="Times New Roman" w:hAnsi="Times New Roman" w:cs="Times New Roman"/>
          <w:sz w:val="24"/>
          <w:szCs w:val="24"/>
        </w:rPr>
        <w:t xml:space="preserve">, Patricia Goggin, Claire L Jackson, Janice Coles, James Thompson, Amanda Harris, Amanda Friend, </w:t>
      </w:r>
      <w:proofErr w:type="spellStart"/>
      <w:r w:rsidR="00F51AD5" w:rsidRPr="00B3695A">
        <w:rPr>
          <w:rFonts w:ascii="Times New Roman" w:hAnsi="Times New Roman" w:cs="Times New Roman"/>
          <w:sz w:val="24"/>
          <w:szCs w:val="24"/>
        </w:rPr>
        <w:t>Mellisa</w:t>
      </w:r>
      <w:proofErr w:type="spellEnd"/>
      <w:r w:rsidR="00F51AD5" w:rsidRPr="00B3695A">
        <w:rPr>
          <w:rFonts w:ascii="Times New Roman" w:hAnsi="Times New Roman" w:cs="Times New Roman"/>
          <w:sz w:val="24"/>
          <w:szCs w:val="24"/>
        </w:rPr>
        <w:t xml:space="preserve"> Dixon, Sarah Ollosson, Andrew V Rogers, Emily Frost, Charlotte Richardson, Farheen Daudvohra, Paul Griffin, T</w:t>
      </w:r>
      <w:r w:rsidRPr="00B3695A">
        <w:rPr>
          <w:rFonts w:ascii="Times New Roman" w:hAnsi="Times New Roman" w:cs="Times New Roman"/>
          <w:sz w:val="24"/>
          <w:szCs w:val="24"/>
        </w:rPr>
        <w:t>h</w:t>
      </w:r>
      <w:r w:rsidR="00F51AD5" w:rsidRPr="00B3695A">
        <w:rPr>
          <w:rFonts w:ascii="Times New Roman" w:hAnsi="Times New Roman" w:cs="Times New Roman"/>
          <w:sz w:val="24"/>
          <w:szCs w:val="24"/>
        </w:rPr>
        <w:t>om</w:t>
      </w:r>
      <w:r w:rsidRPr="00B3695A">
        <w:rPr>
          <w:rFonts w:ascii="Times New Roman" w:hAnsi="Times New Roman" w:cs="Times New Roman"/>
          <w:sz w:val="24"/>
          <w:szCs w:val="24"/>
        </w:rPr>
        <w:t>as</w:t>
      </w:r>
      <w:r w:rsidR="00F51AD5" w:rsidRPr="00B3695A">
        <w:rPr>
          <w:rFonts w:ascii="Times New Roman" w:hAnsi="Times New Roman" w:cs="Times New Roman"/>
          <w:sz w:val="24"/>
          <w:szCs w:val="24"/>
        </w:rPr>
        <w:t xml:space="preserve"> Burgoyne. </w:t>
      </w:r>
      <w:r w:rsidR="00034EAA" w:rsidRPr="00034EAA">
        <w:rPr>
          <w:rFonts w:ascii="Times New Roman" w:hAnsi="Times New Roman" w:cs="Times New Roman"/>
          <w:sz w:val="24"/>
          <w:szCs w:val="24"/>
        </w:rPr>
        <w:t xml:space="preserve">The researchers are supported by the BEAT-PCD: Better Evidence to Advance Therapeutic options for PCD network (COST Action 1407 and European Respiratory Society Clinical Research Collaboration ). Several authors of this publication are members of the European Reference Network for Rare Respiratory Diseases (ERN-LUNG) - Project ID No 739546. </w:t>
      </w:r>
      <w:r w:rsidR="00F51AD5" w:rsidRPr="00B3695A">
        <w:rPr>
          <w:rFonts w:ascii="Times New Roman" w:hAnsi="Times New Roman" w:cs="Times New Roman"/>
          <w:b/>
          <w:sz w:val="24"/>
          <w:szCs w:val="24"/>
        </w:rPr>
        <w:br w:type="page"/>
      </w:r>
    </w:p>
    <w:p w14:paraId="56D18259" w14:textId="2E6A80CE" w:rsidR="00A55382" w:rsidRPr="00B3695A" w:rsidRDefault="00A55382" w:rsidP="000C0CF7">
      <w:pPr>
        <w:spacing w:line="480" w:lineRule="auto"/>
        <w:rPr>
          <w:rFonts w:ascii="Times New Roman" w:hAnsi="Times New Roman" w:cs="Times New Roman"/>
          <w:b/>
          <w:sz w:val="24"/>
          <w:szCs w:val="24"/>
        </w:rPr>
      </w:pPr>
      <w:r w:rsidRPr="00B3695A">
        <w:rPr>
          <w:rFonts w:ascii="Times New Roman" w:hAnsi="Times New Roman" w:cs="Times New Roman"/>
          <w:b/>
          <w:sz w:val="24"/>
          <w:szCs w:val="24"/>
        </w:rPr>
        <w:lastRenderedPageBreak/>
        <w:t>Figure legends</w:t>
      </w:r>
    </w:p>
    <w:p w14:paraId="79E2C6E6" w14:textId="77777777" w:rsidR="005218E3" w:rsidRPr="00B3695A" w:rsidRDefault="005218E3" w:rsidP="000C0CF7">
      <w:pPr>
        <w:spacing w:line="480" w:lineRule="auto"/>
        <w:rPr>
          <w:rFonts w:ascii="Times New Roman" w:hAnsi="Times New Roman" w:cs="Times New Roman"/>
          <w:b/>
          <w:sz w:val="24"/>
          <w:szCs w:val="24"/>
        </w:rPr>
      </w:pPr>
    </w:p>
    <w:p w14:paraId="3E1CDA65" w14:textId="69B3D22E" w:rsidR="00C70B35" w:rsidRPr="00C70B35" w:rsidRDefault="004207C1" w:rsidP="00C70B35">
      <w:pPr>
        <w:spacing w:line="480" w:lineRule="auto"/>
        <w:rPr>
          <w:b/>
        </w:rPr>
      </w:pPr>
      <w:r w:rsidRPr="00B3695A">
        <w:rPr>
          <w:rFonts w:ascii="Times New Roman" w:hAnsi="Times New Roman" w:cs="Times New Roman"/>
          <w:b/>
          <w:sz w:val="24"/>
          <w:szCs w:val="24"/>
        </w:rPr>
        <w:t xml:space="preserve">Figure </w:t>
      </w:r>
      <w:r w:rsidR="000A7324" w:rsidRPr="00B3695A">
        <w:rPr>
          <w:rFonts w:ascii="Times New Roman" w:hAnsi="Times New Roman" w:cs="Times New Roman"/>
          <w:b/>
          <w:sz w:val="24"/>
          <w:szCs w:val="24"/>
        </w:rPr>
        <w:t>1</w:t>
      </w:r>
      <w:r w:rsidR="00C27BA7">
        <w:rPr>
          <w:rFonts w:ascii="Times New Roman" w:hAnsi="Times New Roman" w:cs="Times New Roman"/>
          <w:b/>
          <w:sz w:val="24"/>
          <w:szCs w:val="24"/>
        </w:rPr>
        <w:t>.</w:t>
      </w:r>
      <w:r w:rsidR="005218E3" w:rsidRPr="00B3695A">
        <w:rPr>
          <w:rFonts w:ascii="Times New Roman" w:hAnsi="Times New Roman" w:cs="Times New Roman"/>
          <w:b/>
          <w:sz w:val="24"/>
          <w:szCs w:val="24"/>
        </w:rPr>
        <w:t xml:space="preserve"> </w:t>
      </w:r>
      <w:r w:rsidR="00C70B35" w:rsidRPr="00172048">
        <w:rPr>
          <w:rFonts w:ascii="Times New Roman" w:hAnsi="Times New Roman" w:cs="Times New Roman"/>
          <w:sz w:val="24"/>
          <w:szCs w:val="24"/>
        </w:rPr>
        <w:t>Study Design.  TDA models were used to identify clusters of clinical and diagnostic characteristics.  Gene groups and individual genes were mapped onto these clusters to develop hypotheses</w:t>
      </w:r>
      <w:r w:rsidR="00F41F6A">
        <w:rPr>
          <w:rFonts w:ascii="Times New Roman" w:hAnsi="Times New Roman" w:cs="Times New Roman"/>
          <w:sz w:val="24"/>
          <w:szCs w:val="24"/>
        </w:rPr>
        <w:t>,</w:t>
      </w:r>
      <w:r w:rsidR="00C70B35" w:rsidRPr="00172048">
        <w:rPr>
          <w:rFonts w:ascii="Times New Roman" w:hAnsi="Times New Roman" w:cs="Times New Roman"/>
          <w:sz w:val="24"/>
          <w:szCs w:val="24"/>
        </w:rPr>
        <w:t xml:space="preserve"> which could subsequently be tested using traditional statistical approaches such as ANOVA. Without the use of TDA then comparison of FEV</w:t>
      </w:r>
      <w:r w:rsidR="00C70B35" w:rsidRPr="00172048">
        <w:rPr>
          <w:rFonts w:ascii="Times New Roman" w:hAnsi="Times New Roman" w:cs="Times New Roman"/>
          <w:sz w:val="24"/>
          <w:szCs w:val="24"/>
          <w:vertAlign w:val="subscript"/>
        </w:rPr>
        <w:t>1</w:t>
      </w:r>
      <w:r w:rsidR="00C70B35" w:rsidRPr="00172048">
        <w:rPr>
          <w:rFonts w:ascii="Times New Roman" w:hAnsi="Times New Roman" w:cs="Times New Roman"/>
          <w:sz w:val="24"/>
          <w:szCs w:val="24"/>
        </w:rPr>
        <w:t xml:space="preserve"> across &gt;20 genes would require multiple comparisons and statistical power would be lost, whereas using this method we were able to directly test a single directed</w:t>
      </w:r>
      <w:r w:rsidR="004116A9">
        <w:rPr>
          <w:rFonts w:ascii="Times New Roman" w:hAnsi="Times New Roman" w:cs="Times New Roman"/>
          <w:sz w:val="24"/>
          <w:szCs w:val="24"/>
        </w:rPr>
        <w:t>-</w:t>
      </w:r>
      <w:r w:rsidR="00C70B35" w:rsidRPr="00172048">
        <w:rPr>
          <w:rFonts w:ascii="Times New Roman" w:hAnsi="Times New Roman" w:cs="Times New Roman"/>
          <w:sz w:val="24"/>
          <w:szCs w:val="24"/>
        </w:rPr>
        <w:t>hypothes</w:t>
      </w:r>
      <w:r w:rsidR="004116A9">
        <w:rPr>
          <w:rFonts w:ascii="Times New Roman" w:hAnsi="Times New Roman" w:cs="Times New Roman"/>
          <w:sz w:val="24"/>
          <w:szCs w:val="24"/>
        </w:rPr>
        <w:t>i</w:t>
      </w:r>
      <w:r w:rsidR="00C70B35" w:rsidRPr="00172048">
        <w:rPr>
          <w:rFonts w:ascii="Times New Roman" w:hAnsi="Times New Roman" w:cs="Times New Roman"/>
          <w:sz w:val="24"/>
          <w:szCs w:val="24"/>
        </w:rPr>
        <w:t>s.</w:t>
      </w:r>
    </w:p>
    <w:p w14:paraId="1B8104C8" w14:textId="77777777" w:rsidR="00C70B35" w:rsidRDefault="00C70B35" w:rsidP="007E09A2">
      <w:pPr>
        <w:spacing w:line="480" w:lineRule="auto"/>
        <w:rPr>
          <w:rFonts w:ascii="Times New Roman" w:hAnsi="Times New Roman" w:cs="Times New Roman"/>
          <w:b/>
          <w:sz w:val="24"/>
          <w:szCs w:val="24"/>
        </w:rPr>
      </w:pPr>
    </w:p>
    <w:p w14:paraId="2835B03B" w14:textId="34CA0186" w:rsidR="00F51AD5" w:rsidRPr="00B3695A" w:rsidRDefault="00FB11E6" w:rsidP="007E09A2">
      <w:pPr>
        <w:spacing w:line="480" w:lineRule="auto"/>
        <w:rPr>
          <w:rFonts w:ascii="Times New Roman" w:hAnsi="Times New Roman" w:cs="Times New Roman"/>
          <w:sz w:val="24"/>
          <w:szCs w:val="24"/>
        </w:rPr>
      </w:pPr>
      <w:r w:rsidRPr="00172048">
        <w:rPr>
          <w:rFonts w:ascii="Times New Roman" w:hAnsi="Times New Roman" w:cs="Times New Roman"/>
          <w:b/>
          <w:sz w:val="24"/>
          <w:szCs w:val="24"/>
        </w:rPr>
        <w:t>Figure 2.</w:t>
      </w:r>
      <w:r w:rsidR="00C70B35">
        <w:rPr>
          <w:rFonts w:ascii="Times New Roman" w:hAnsi="Times New Roman" w:cs="Times New Roman"/>
          <w:sz w:val="24"/>
          <w:szCs w:val="24"/>
        </w:rPr>
        <w:t xml:space="preserve"> </w:t>
      </w:r>
      <w:r w:rsidR="00EA3FC1" w:rsidRPr="00B3695A">
        <w:rPr>
          <w:rFonts w:ascii="Times New Roman" w:hAnsi="Times New Roman" w:cs="Times New Roman"/>
          <w:sz w:val="24"/>
          <w:szCs w:val="24"/>
        </w:rPr>
        <w:t>Topological</w:t>
      </w:r>
      <w:r w:rsidR="000A7324" w:rsidRPr="00B3695A">
        <w:rPr>
          <w:rFonts w:ascii="Times New Roman" w:hAnsi="Times New Roman" w:cs="Times New Roman"/>
          <w:sz w:val="24"/>
          <w:szCs w:val="24"/>
        </w:rPr>
        <w:t xml:space="preserve"> discovery model.</w:t>
      </w:r>
      <w:r w:rsidR="00EA3FC1" w:rsidRPr="00B3695A">
        <w:rPr>
          <w:rFonts w:ascii="Times New Roman" w:hAnsi="Times New Roman" w:cs="Times New Roman"/>
          <w:sz w:val="24"/>
          <w:szCs w:val="24"/>
        </w:rPr>
        <w:t xml:space="preserve"> </w:t>
      </w:r>
      <w:r w:rsidR="00AD7436" w:rsidRPr="00B3695A">
        <w:rPr>
          <w:rFonts w:ascii="Times New Roman" w:hAnsi="Times New Roman" w:cs="Times New Roman"/>
          <w:sz w:val="24"/>
          <w:szCs w:val="24"/>
        </w:rPr>
        <w:t xml:space="preserve">Topology analysis </w:t>
      </w:r>
      <w:r w:rsidR="00861CEC" w:rsidRPr="00B3695A">
        <w:rPr>
          <w:rFonts w:ascii="Times New Roman" w:hAnsi="Times New Roman" w:cs="Times New Roman"/>
          <w:sz w:val="24"/>
          <w:szCs w:val="24"/>
        </w:rPr>
        <w:t xml:space="preserve">display </w:t>
      </w:r>
      <w:r w:rsidR="00AD7436" w:rsidRPr="00B3695A">
        <w:rPr>
          <w:rFonts w:ascii="Times New Roman" w:hAnsi="Times New Roman" w:cs="Times New Roman"/>
          <w:sz w:val="24"/>
          <w:szCs w:val="24"/>
        </w:rPr>
        <w:t xml:space="preserve">of </w:t>
      </w:r>
      <w:r w:rsidR="00861CEC" w:rsidRPr="00B3695A">
        <w:rPr>
          <w:rFonts w:ascii="Times New Roman" w:hAnsi="Times New Roman" w:cs="Times New Roman"/>
          <w:sz w:val="24"/>
          <w:szCs w:val="24"/>
        </w:rPr>
        <w:t>the results of unbiased clustering of several levels of data, here showing the connections amongst the patients accor</w:t>
      </w:r>
      <w:r w:rsidR="00AD7436" w:rsidRPr="00B3695A">
        <w:rPr>
          <w:rFonts w:ascii="Times New Roman" w:hAnsi="Times New Roman" w:cs="Times New Roman"/>
          <w:sz w:val="24"/>
          <w:szCs w:val="24"/>
        </w:rPr>
        <w:t xml:space="preserve">ding to their underlying gene defect and the resulting cilia structure and motility defect. </w:t>
      </w:r>
      <w:r w:rsidR="00EA3FC1" w:rsidRPr="00B3695A">
        <w:rPr>
          <w:rFonts w:ascii="Times New Roman" w:hAnsi="Times New Roman" w:cs="Times New Roman"/>
          <w:sz w:val="24"/>
          <w:szCs w:val="24"/>
        </w:rPr>
        <w:t xml:space="preserve">Each node represents combinations of features. </w:t>
      </w:r>
      <w:r w:rsidR="00E37300">
        <w:rPr>
          <w:rFonts w:ascii="Times New Roman" w:hAnsi="Times New Roman" w:cs="Times New Roman"/>
          <w:sz w:val="24"/>
          <w:szCs w:val="24"/>
        </w:rPr>
        <w:t>The size of the nodes represent</w:t>
      </w:r>
      <w:r w:rsidR="00D6048A">
        <w:rPr>
          <w:rFonts w:ascii="Times New Roman" w:hAnsi="Times New Roman" w:cs="Times New Roman"/>
          <w:sz w:val="24"/>
          <w:szCs w:val="24"/>
        </w:rPr>
        <w:t>s</w:t>
      </w:r>
      <w:r w:rsidR="00E37300">
        <w:rPr>
          <w:rFonts w:ascii="Times New Roman" w:hAnsi="Times New Roman" w:cs="Times New Roman"/>
          <w:sz w:val="24"/>
          <w:szCs w:val="24"/>
        </w:rPr>
        <w:t xml:space="preserve"> the number of subjects. </w:t>
      </w:r>
      <w:r w:rsidR="00FB2184" w:rsidRPr="00172048">
        <w:rPr>
          <w:rFonts w:ascii="Times New Roman" w:hAnsi="Times New Roman" w:cs="Times New Roman"/>
          <w:sz w:val="24"/>
          <w:szCs w:val="24"/>
        </w:rPr>
        <w:t xml:space="preserve">The connections represent that there are </w:t>
      </w:r>
      <w:r w:rsidR="0035008A" w:rsidRPr="00172048">
        <w:rPr>
          <w:rFonts w:ascii="Times New Roman" w:hAnsi="Times New Roman" w:cs="Times New Roman"/>
          <w:sz w:val="24"/>
          <w:szCs w:val="24"/>
        </w:rPr>
        <w:t xml:space="preserve">patients </w:t>
      </w:r>
      <w:r w:rsidR="00FB2184" w:rsidRPr="00172048">
        <w:rPr>
          <w:rFonts w:ascii="Times New Roman" w:hAnsi="Times New Roman" w:cs="Times New Roman"/>
          <w:sz w:val="24"/>
          <w:szCs w:val="24"/>
        </w:rPr>
        <w:t xml:space="preserve">shared between the two nodes. </w:t>
      </w:r>
      <w:r w:rsidR="00EA3FC1" w:rsidRPr="00B3695A">
        <w:rPr>
          <w:rFonts w:ascii="Times New Roman" w:hAnsi="Times New Roman" w:cs="Times New Roman"/>
          <w:sz w:val="24"/>
          <w:szCs w:val="24"/>
        </w:rPr>
        <w:t xml:space="preserve">Models </w:t>
      </w:r>
      <w:r w:rsidR="004724A2" w:rsidRPr="00B3695A">
        <w:rPr>
          <w:rFonts w:ascii="Times New Roman" w:hAnsi="Times New Roman" w:cs="Times New Roman"/>
          <w:sz w:val="24"/>
          <w:szCs w:val="24"/>
        </w:rPr>
        <w:t>A-C</w:t>
      </w:r>
      <w:r w:rsidR="00EA3FC1" w:rsidRPr="00B3695A">
        <w:rPr>
          <w:rFonts w:ascii="Times New Roman" w:hAnsi="Times New Roman" w:cs="Times New Roman"/>
          <w:sz w:val="24"/>
          <w:szCs w:val="24"/>
        </w:rPr>
        <w:t xml:space="preserve"> are coloured by the following features: </w:t>
      </w:r>
      <w:r w:rsidR="00A77C69">
        <w:rPr>
          <w:rFonts w:ascii="Times New Roman" w:hAnsi="Times New Roman" w:cs="Times New Roman"/>
          <w:sz w:val="24"/>
          <w:szCs w:val="24"/>
        </w:rPr>
        <w:t>A. G</w:t>
      </w:r>
      <w:r w:rsidR="00EA3FC1" w:rsidRPr="00B3695A">
        <w:rPr>
          <w:rFonts w:ascii="Times New Roman" w:hAnsi="Times New Roman" w:cs="Times New Roman"/>
          <w:sz w:val="24"/>
          <w:szCs w:val="24"/>
        </w:rPr>
        <w:t>ene group</w:t>
      </w:r>
      <w:r w:rsidR="00A77C69">
        <w:rPr>
          <w:rFonts w:ascii="Times New Roman" w:hAnsi="Times New Roman" w:cs="Times New Roman"/>
          <w:sz w:val="24"/>
          <w:szCs w:val="24"/>
        </w:rPr>
        <w:t>; B. T</w:t>
      </w:r>
      <w:r w:rsidR="00685501" w:rsidRPr="00B3695A">
        <w:rPr>
          <w:rFonts w:ascii="Times New Roman" w:hAnsi="Times New Roman" w:cs="Times New Roman"/>
          <w:sz w:val="24"/>
          <w:szCs w:val="24"/>
        </w:rPr>
        <w:t>ransmission electron microscopy (TEM) results</w:t>
      </w:r>
      <w:r w:rsidR="00A77C69">
        <w:rPr>
          <w:rFonts w:ascii="Times New Roman" w:hAnsi="Times New Roman" w:cs="Times New Roman"/>
          <w:sz w:val="24"/>
          <w:szCs w:val="24"/>
        </w:rPr>
        <w:t xml:space="preserve">; C. </w:t>
      </w:r>
      <w:r w:rsidR="00662808" w:rsidRPr="00B3695A">
        <w:rPr>
          <w:rFonts w:ascii="Times New Roman" w:hAnsi="Times New Roman" w:cs="Times New Roman"/>
          <w:sz w:val="24"/>
          <w:szCs w:val="24"/>
        </w:rPr>
        <w:t>ciliary beat pattern (CBP) by high-speed video analysis (HSVA).</w:t>
      </w:r>
      <w:r w:rsidR="004B51B8" w:rsidRPr="00B3695A">
        <w:rPr>
          <w:rFonts w:ascii="Times New Roman" w:hAnsi="Times New Roman" w:cs="Times New Roman"/>
          <w:sz w:val="24"/>
          <w:szCs w:val="24"/>
        </w:rPr>
        <w:t xml:space="preserve"> </w:t>
      </w:r>
      <w:r w:rsidR="00AD7436" w:rsidRPr="00B3695A">
        <w:rPr>
          <w:rFonts w:ascii="Times New Roman" w:hAnsi="Times New Roman" w:cs="Times New Roman"/>
          <w:sz w:val="24"/>
          <w:szCs w:val="24"/>
        </w:rPr>
        <w:t>Within each of the three models, patients are grouped according to f</w:t>
      </w:r>
      <w:r w:rsidR="004B51B8" w:rsidRPr="00B3695A">
        <w:rPr>
          <w:rFonts w:ascii="Times New Roman" w:hAnsi="Times New Roman" w:cs="Times New Roman"/>
          <w:sz w:val="24"/>
          <w:szCs w:val="24"/>
        </w:rPr>
        <w:t>ive different classes of gene, TEM and CBP in each of the models respectively.</w:t>
      </w:r>
      <w:r w:rsidR="00F51AD5" w:rsidRPr="00B3695A">
        <w:rPr>
          <w:rFonts w:ascii="Times New Roman" w:hAnsi="Times New Roman" w:cs="Times New Roman"/>
          <w:sz w:val="24"/>
          <w:szCs w:val="24"/>
        </w:rPr>
        <w:t xml:space="preserve"> </w:t>
      </w:r>
      <w:r w:rsidR="00E37300">
        <w:rPr>
          <w:rFonts w:ascii="Times New Roman" w:hAnsi="Times New Roman" w:cs="Times New Roman"/>
          <w:sz w:val="24"/>
          <w:szCs w:val="24"/>
        </w:rPr>
        <w:t>CC= central complex defect, ODA = outer dynein arm, IDA =</w:t>
      </w:r>
      <w:r w:rsidR="00A77C69">
        <w:rPr>
          <w:rFonts w:ascii="Times New Roman" w:hAnsi="Times New Roman" w:cs="Times New Roman"/>
          <w:sz w:val="24"/>
          <w:szCs w:val="24"/>
        </w:rPr>
        <w:t xml:space="preserve"> </w:t>
      </w:r>
      <w:r w:rsidR="00E37300">
        <w:rPr>
          <w:rFonts w:ascii="Times New Roman" w:hAnsi="Times New Roman" w:cs="Times New Roman"/>
          <w:sz w:val="24"/>
          <w:szCs w:val="24"/>
        </w:rPr>
        <w:t xml:space="preserve">inner dynein arm, MTD = microtubular disorganisation. </w:t>
      </w:r>
      <w:r w:rsidR="00F51AD5" w:rsidRPr="00B3695A">
        <w:rPr>
          <w:rFonts w:ascii="Times New Roman" w:hAnsi="Times New Roman" w:cs="Times New Roman"/>
          <w:sz w:val="24"/>
          <w:szCs w:val="24"/>
        </w:rPr>
        <w:t>Asterisk indicates abbreviation for the nexin-dynein regulatory complex/molecular ruler group.</w:t>
      </w:r>
    </w:p>
    <w:p w14:paraId="63998DCE" w14:textId="77777777" w:rsidR="00AD6725" w:rsidRPr="00B3695A" w:rsidRDefault="00AD6725" w:rsidP="000C0CF7">
      <w:pPr>
        <w:spacing w:line="480" w:lineRule="auto"/>
        <w:rPr>
          <w:rFonts w:ascii="Times New Roman" w:hAnsi="Times New Roman" w:cs="Times New Roman"/>
          <w:sz w:val="24"/>
          <w:szCs w:val="24"/>
        </w:rPr>
      </w:pPr>
    </w:p>
    <w:p w14:paraId="5B35FDDF" w14:textId="5E91FF50" w:rsidR="00A55382" w:rsidRPr="00B3695A" w:rsidRDefault="004207C1" w:rsidP="000C0CF7">
      <w:pPr>
        <w:spacing w:line="480" w:lineRule="auto"/>
        <w:rPr>
          <w:rFonts w:ascii="Times New Roman" w:hAnsi="Times New Roman" w:cs="Times New Roman"/>
          <w:b/>
          <w:sz w:val="24"/>
          <w:szCs w:val="24"/>
        </w:rPr>
      </w:pPr>
      <w:r w:rsidRPr="00B3695A">
        <w:rPr>
          <w:rFonts w:ascii="Times New Roman" w:hAnsi="Times New Roman" w:cs="Times New Roman"/>
          <w:b/>
          <w:sz w:val="24"/>
          <w:szCs w:val="24"/>
        </w:rPr>
        <w:lastRenderedPageBreak/>
        <w:t xml:space="preserve">Figure </w:t>
      </w:r>
      <w:r w:rsidR="00C70B35">
        <w:rPr>
          <w:rFonts w:ascii="Times New Roman" w:hAnsi="Times New Roman" w:cs="Times New Roman"/>
          <w:b/>
          <w:sz w:val="24"/>
          <w:szCs w:val="24"/>
        </w:rPr>
        <w:t>3</w:t>
      </w:r>
      <w:r w:rsidR="005218E3" w:rsidRPr="00B3695A">
        <w:rPr>
          <w:rFonts w:ascii="Times New Roman" w:hAnsi="Times New Roman" w:cs="Times New Roman"/>
          <w:b/>
          <w:sz w:val="24"/>
          <w:szCs w:val="24"/>
        </w:rPr>
        <w:t>.</w:t>
      </w:r>
      <w:r w:rsidR="00A55382" w:rsidRPr="00B3695A">
        <w:rPr>
          <w:rFonts w:ascii="Times New Roman" w:hAnsi="Times New Roman" w:cs="Times New Roman"/>
          <w:b/>
          <w:sz w:val="24"/>
          <w:szCs w:val="24"/>
        </w:rPr>
        <w:t xml:space="preserve"> </w:t>
      </w:r>
      <w:r w:rsidR="00EA3FC1" w:rsidRPr="00B3695A">
        <w:rPr>
          <w:rFonts w:ascii="Times New Roman" w:hAnsi="Times New Roman" w:cs="Times New Roman"/>
          <w:sz w:val="24"/>
          <w:szCs w:val="24"/>
        </w:rPr>
        <w:t>Topological</w:t>
      </w:r>
      <w:r w:rsidR="0051034B" w:rsidRPr="00B3695A">
        <w:rPr>
          <w:rFonts w:ascii="Times New Roman" w:hAnsi="Times New Roman" w:cs="Times New Roman"/>
          <w:sz w:val="24"/>
          <w:szCs w:val="24"/>
        </w:rPr>
        <w:t xml:space="preserve"> </w:t>
      </w:r>
      <w:r w:rsidR="00311D30" w:rsidRPr="00B3695A">
        <w:rPr>
          <w:rFonts w:ascii="Times New Roman" w:hAnsi="Times New Roman" w:cs="Times New Roman"/>
          <w:sz w:val="24"/>
          <w:szCs w:val="24"/>
        </w:rPr>
        <w:t>discovery model</w:t>
      </w:r>
      <w:r w:rsidR="00FD3AF2" w:rsidRPr="00B3695A">
        <w:rPr>
          <w:rFonts w:ascii="Times New Roman" w:hAnsi="Times New Roman" w:cs="Times New Roman"/>
          <w:sz w:val="24"/>
          <w:szCs w:val="24"/>
        </w:rPr>
        <w:t>.</w:t>
      </w:r>
      <w:r w:rsidR="00FD3AF2" w:rsidRPr="00B3695A">
        <w:rPr>
          <w:rFonts w:ascii="Times New Roman" w:hAnsi="Times New Roman" w:cs="Times New Roman"/>
          <w:b/>
          <w:sz w:val="24"/>
          <w:szCs w:val="24"/>
        </w:rPr>
        <w:t xml:space="preserve"> </w:t>
      </w:r>
      <w:r w:rsidR="00FD3AF2" w:rsidRPr="00B3695A">
        <w:rPr>
          <w:rFonts w:ascii="Times New Roman" w:hAnsi="Times New Roman" w:cs="Times New Roman"/>
          <w:sz w:val="24"/>
          <w:szCs w:val="24"/>
        </w:rPr>
        <w:t xml:space="preserve">Each </w:t>
      </w:r>
      <w:r w:rsidR="00D550C0" w:rsidRPr="00B3695A">
        <w:rPr>
          <w:rFonts w:ascii="Times New Roman" w:hAnsi="Times New Roman" w:cs="Times New Roman"/>
          <w:sz w:val="24"/>
          <w:szCs w:val="24"/>
        </w:rPr>
        <w:t xml:space="preserve">node </w:t>
      </w:r>
      <w:r w:rsidR="00FD3AF2" w:rsidRPr="00B3695A">
        <w:rPr>
          <w:rFonts w:ascii="Times New Roman" w:hAnsi="Times New Roman" w:cs="Times New Roman"/>
          <w:sz w:val="24"/>
          <w:szCs w:val="24"/>
        </w:rPr>
        <w:t xml:space="preserve">represents combinations of features. </w:t>
      </w:r>
      <w:r w:rsidR="0035008A">
        <w:rPr>
          <w:rFonts w:ascii="Times New Roman" w:hAnsi="Times New Roman" w:cs="Times New Roman"/>
          <w:sz w:val="24"/>
          <w:szCs w:val="24"/>
        </w:rPr>
        <w:t>The size of the nodes represent</w:t>
      </w:r>
      <w:r w:rsidR="00D6048A">
        <w:rPr>
          <w:rFonts w:ascii="Times New Roman" w:hAnsi="Times New Roman" w:cs="Times New Roman"/>
          <w:sz w:val="24"/>
          <w:szCs w:val="24"/>
        </w:rPr>
        <w:t>s</w:t>
      </w:r>
      <w:r w:rsidR="0035008A">
        <w:rPr>
          <w:rFonts w:ascii="Times New Roman" w:hAnsi="Times New Roman" w:cs="Times New Roman"/>
          <w:sz w:val="24"/>
          <w:szCs w:val="24"/>
        </w:rPr>
        <w:t xml:space="preserve"> the number of subjects. </w:t>
      </w:r>
      <w:r w:rsidR="0035008A" w:rsidRPr="00172048">
        <w:rPr>
          <w:rFonts w:ascii="Times New Roman" w:hAnsi="Times New Roman" w:cs="Times New Roman"/>
          <w:sz w:val="24"/>
          <w:szCs w:val="24"/>
        </w:rPr>
        <w:t xml:space="preserve">The connections represent that there are patients shared between the two nodes. </w:t>
      </w:r>
      <w:r w:rsidR="0014558D" w:rsidRPr="00B3695A">
        <w:rPr>
          <w:rFonts w:ascii="Times New Roman" w:hAnsi="Times New Roman" w:cs="Times New Roman"/>
          <w:sz w:val="24"/>
          <w:szCs w:val="24"/>
        </w:rPr>
        <w:t>M</w:t>
      </w:r>
      <w:r w:rsidR="00FD3AF2" w:rsidRPr="00B3695A">
        <w:rPr>
          <w:rFonts w:ascii="Times New Roman" w:hAnsi="Times New Roman" w:cs="Times New Roman"/>
          <w:sz w:val="24"/>
          <w:szCs w:val="24"/>
        </w:rPr>
        <w:t>odel</w:t>
      </w:r>
      <w:r w:rsidR="0014558D" w:rsidRPr="00B3695A">
        <w:rPr>
          <w:rFonts w:ascii="Times New Roman" w:hAnsi="Times New Roman" w:cs="Times New Roman"/>
          <w:sz w:val="24"/>
          <w:szCs w:val="24"/>
        </w:rPr>
        <w:t>s</w:t>
      </w:r>
      <w:r w:rsidR="00FD3AF2" w:rsidRPr="00B3695A">
        <w:rPr>
          <w:rFonts w:ascii="Times New Roman" w:hAnsi="Times New Roman" w:cs="Times New Roman"/>
          <w:sz w:val="24"/>
          <w:szCs w:val="24"/>
        </w:rPr>
        <w:t xml:space="preserve"> A</w:t>
      </w:r>
      <w:r w:rsidR="00722BEE" w:rsidRPr="00B3695A">
        <w:rPr>
          <w:rFonts w:ascii="Times New Roman" w:hAnsi="Times New Roman" w:cs="Times New Roman"/>
          <w:sz w:val="24"/>
          <w:szCs w:val="24"/>
        </w:rPr>
        <w:t>a-f</w:t>
      </w:r>
      <w:r w:rsidR="00FD3AF2" w:rsidRPr="00B3695A">
        <w:rPr>
          <w:rFonts w:ascii="Times New Roman" w:hAnsi="Times New Roman" w:cs="Times New Roman"/>
          <w:sz w:val="24"/>
          <w:szCs w:val="24"/>
        </w:rPr>
        <w:t xml:space="preserve"> are coloured by the following features: </w:t>
      </w:r>
      <w:r w:rsidR="00A77C69">
        <w:rPr>
          <w:rFonts w:ascii="Times New Roman" w:hAnsi="Times New Roman" w:cs="Times New Roman"/>
          <w:sz w:val="24"/>
          <w:szCs w:val="24"/>
        </w:rPr>
        <w:t>A. G</w:t>
      </w:r>
      <w:r w:rsidR="00FD3AF2" w:rsidRPr="00B3695A">
        <w:rPr>
          <w:rFonts w:ascii="Times New Roman" w:hAnsi="Times New Roman" w:cs="Times New Roman"/>
          <w:sz w:val="24"/>
          <w:szCs w:val="24"/>
        </w:rPr>
        <w:t>ene group</w:t>
      </w:r>
      <w:r w:rsidR="00A77C69">
        <w:rPr>
          <w:rFonts w:ascii="Times New Roman" w:hAnsi="Times New Roman" w:cs="Times New Roman"/>
          <w:sz w:val="24"/>
          <w:szCs w:val="24"/>
        </w:rPr>
        <w:t>; B.</w:t>
      </w:r>
      <w:r w:rsidR="00FD3AF2" w:rsidRPr="00B3695A">
        <w:rPr>
          <w:rFonts w:ascii="Times New Roman" w:hAnsi="Times New Roman" w:cs="Times New Roman"/>
          <w:sz w:val="24"/>
          <w:szCs w:val="24"/>
        </w:rPr>
        <w:t xml:space="preserve"> FEV</w:t>
      </w:r>
      <w:r w:rsidR="00FD3AF2" w:rsidRPr="00B3695A">
        <w:rPr>
          <w:rFonts w:ascii="Times New Roman" w:hAnsi="Times New Roman" w:cs="Times New Roman"/>
          <w:sz w:val="24"/>
          <w:szCs w:val="24"/>
          <w:vertAlign w:val="subscript"/>
        </w:rPr>
        <w:t>1</w:t>
      </w:r>
      <w:r w:rsidR="00FD3AF2" w:rsidRPr="00B3695A">
        <w:rPr>
          <w:rFonts w:ascii="Times New Roman" w:hAnsi="Times New Roman" w:cs="Times New Roman"/>
          <w:sz w:val="24"/>
          <w:szCs w:val="24"/>
        </w:rPr>
        <w:t xml:space="preserve"> z-scores</w:t>
      </w:r>
      <w:r w:rsidR="00A77C69">
        <w:rPr>
          <w:rFonts w:ascii="Times New Roman" w:hAnsi="Times New Roman" w:cs="Times New Roman"/>
          <w:sz w:val="24"/>
          <w:szCs w:val="24"/>
        </w:rPr>
        <w:t>; C. N</w:t>
      </w:r>
      <w:r w:rsidR="00FD3AF2" w:rsidRPr="00B3695A">
        <w:rPr>
          <w:rFonts w:ascii="Times New Roman" w:hAnsi="Times New Roman" w:cs="Times New Roman"/>
          <w:sz w:val="24"/>
          <w:szCs w:val="24"/>
        </w:rPr>
        <w:t>eonatal respiratory distress syndrome (NRDS)</w:t>
      </w:r>
      <w:r w:rsidR="00A77C69">
        <w:rPr>
          <w:rFonts w:ascii="Times New Roman" w:hAnsi="Times New Roman" w:cs="Times New Roman"/>
          <w:sz w:val="24"/>
          <w:szCs w:val="24"/>
        </w:rPr>
        <w:t>; D.</w:t>
      </w:r>
      <w:r w:rsidR="00FD3AF2" w:rsidRPr="00B3695A">
        <w:rPr>
          <w:rFonts w:ascii="Times New Roman" w:hAnsi="Times New Roman" w:cs="Times New Roman"/>
          <w:sz w:val="24"/>
          <w:szCs w:val="24"/>
        </w:rPr>
        <w:t xml:space="preserve"> </w:t>
      </w:r>
      <w:r w:rsidR="00FD3AF2" w:rsidRPr="00B3695A">
        <w:rPr>
          <w:rFonts w:ascii="Times New Roman" w:hAnsi="Times New Roman" w:cs="Times New Roman"/>
          <w:i/>
          <w:sz w:val="24"/>
          <w:szCs w:val="24"/>
        </w:rPr>
        <w:t>CCDC39</w:t>
      </w:r>
      <w:r w:rsidR="00FD3AF2" w:rsidRPr="00B3695A">
        <w:rPr>
          <w:rFonts w:ascii="Times New Roman" w:hAnsi="Times New Roman" w:cs="Times New Roman"/>
          <w:sz w:val="24"/>
          <w:szCs w:val="24"/>
        </w:rPr>
        <w:t xml:space="preserve"> mutations</w:t>
      </w:r>
      <w:r w:rsidR="00A77C69">
        <w:rPr>
          <w:rFonts w:ascii="Times New Roman" w:hAnsi="Times New Roman" w:cs="Times New Roman"/>
          <w:sz w:val="24"/>
          <w:szCs w:val="24"/>
        </w:rPr>
        <w:t>; E.</w:t>
      </w:r>
      <w:r w:rsidR="00FD3AF2" w:rsidRPr="00B3695A">
        <w:rPr>
          <w:rFonts w:ascii="Times New Roman" w:hAnsi="Times New Roman" w:cs="Times New Roman"/>
          <w:sz w:val="24"/>
          <w:szCs w:val="24"/>
        </w:rPr>
        <w:t xml:space="preserve"> </w:t>
      </w:r>
      <w:r w:rsidR="00463652" w:rsidRPr="00B3695A">
        <w:rPr>
          <w:rFonts w:ascii="Times New Roman" w:hAnsi="Times New Roman" w:cs="Times New Roman"/>
          <w:i/>
          <w:sz w:val="24"/>
          <w:szCs w:val="24"/>
        </w:rPr>
        <w:t xml:space="preserve">DNAH11 </w:t>
      </w:r>
      <w:r w:rsidR="00463652" w:rsidRPr="00B3695A">
        <w:rPr>
          <w:rFonts w:ascii="Times New Roman" w:hAnsi="Times New Roman" w:cs="Times New Roman"/>
          <w:sz w:val="24"/>
          <w:szCs w:val="24"/>
        </w:rPr>
        <w:t>mutations</w:t>
      </w:r>
      <w:r w:rsidR="00A77C69">
        <w:rPr>
          <w:rFonts w:ascii="Times New Roman" w:hAnsi="Times New Roman" w:cs="Times New Roman"/>
          <w:sz w:val="24"/>
          <w:szCs w:val="24"/>
        </w:rPr>
        <w:t>; F.</w:t>
      </w:r>
      <w:r w:rsidR="00463652" w:rsidRPr="00B3695A">
        <w:rPr>
          <w:rFonts w:ascii="Times New Roman" w:hAnsi="Times New Roman" w:cs="Times New Roman"/>
          <w:sz w:val="24"/>
          <w:szCs w:val="24"/>
        </w:rPr>
        <w:t xml:space="preserve"> </w:t>
      </w:r>
      <w:r w:rsidR="00463652" w:rsidRPr="00B3695A">
        <w:rPr>
          <w:rFonts w:ascii="Times New Roman" w:hAnsi="Times New Roman" w:cs="Times New Roman"/>
          <w:i/>
          <w:sz w:val="24"/>
          <w:szCs w:val="24"/>
        </w:rPr>
        <w:t>DNAH5</w:t>
      </w:r>
      <w:r w:rsidR="00463652" w:rsidRPr="00B3695A">
        <w:rPr>
          <w:rFonts w:ascii="Times New Roman" w:hAnsi="Times New Roman" w:cs="Times New Roman"/>
          <w:sz w:val="24"/>
          <w:szCs w:val="24"/>
        </w:rPr>
        <w:t xml:space="preserve"> mutations.</w:t>
      </w:r>
      <w:r w:rsidR="00F51AD5" w:rsidRPr="00B3695A">
        <w:rPr>
          <w:rFonts w:ascii="Times New Roman" w:hAnsi="Times New Roman" w:cs="Times New Roman"/>
          <w:sz w:val="24"/>
          <w:szCs w:val="24"/>
        </w:rPr>
        <w:t xml:space="preserve"> Asterisk indicates abbreviation for the nexin-dynein regulatory complex/molecular ruler group.</w:t>
      </w:r>
    </w:p>
    <w:p w14:paraId="24B54A38" w14:textId="77777777" w:rsidR="00AD6725" w:rsidRPr="00B3695A" w:rsidRDefault="00AD6725" w:rsidP="004207C1">
      <w:pPr>
        <w:spacing w:after="0" w:line="480" w:lineRule="auto"/>
        <w:rPr>
          <w:rFonts w:ascii="Times New Roman" w:hAnsi="Times New Roman" w:cs="Times New Roman"/>
          <w:b/>
          <w:sz w:val="24"/>
          <w:szCs w:val="24"/>
        </w:rPr>
      </w:pPr>
    </w:p>
    <w:p w14:paraId="72AE793D" w14:textId="15C13E8C" w:rsidR="007E6F33" w:rsidRDefault="004207C1" w:rsidP="007E6F33">
      <w:pPr>
        <w:spacing w:line="480" w:lineRule="auto"/>
        <w:rPr>
          <w:rFonts w:ascii="Times New Roman" w:hAnsi="Times New Roman" w:cs="Times New Roman"/>
          <w:sz w:val="24"/>
          <w:szCs w:val="24"/>
        </w:rPr>
      </w:pPr>
      <w:r w:rsidRPr="00B3695A">
        <w:rPr>
          <w:rFonts w:ascii="Times New Roman" w:hAnsi="Times New Roman" w:cs="Times New Roman"/>
          <w:b/>
          <w:sz w:val="24"/>
          <w:szCs w:val="24"/>
        </w:rPr>
        <w:t xml:space="preserve">Figure </w:t>
      </w:r>
      <w:r w:rsidR="00C70B35">
        <w:rPr>
          <w:rFonts w:ascii="Times New Roman" w:hAnsi="Times New Roman" w:cs="Times New Roman"/>
          <w:b/>
          <w:sz w:val="24"/>
          <w:szCs w:val="24"/>
        </w:rPr>
        <w:t>4</w:t>
      </w:r>
      <w:r w:rsidR="00C97F39" w:rsidRPr="00B3695A">
        <w:rPr>
          <w:rFonts w:ascii="Times New Roman" w:hAnsi="Times New Roman" w:cs="Times New Roman"/>
          <w:b/>
          <w:sz w:val="24"/>
          <w:szCs w:val="24"/>
        </w:rPr>
        <w:t xml:space="preserve">. </w:t>
      </w:r>
      <w:r w:rsidR="00C97F39" w:rsidRPr="00B3695A">
        <w:rPr>
          <w:rFonts w:ascii="Times New Roman" w:hAnsi="Times New Roman" w:cs="Times New Roman"/>
          <w:sz w:val="24"/>
          <w:szCs w:val="24"/>
        </w:rPr>
        <w:t>T</w:t>
      </w:r>
      <w:r w:rsidR="00EA3FC1" w:rsidRPr="00B3695A">
        <w:rPr>
          <w:rFonts w:ascii="Times New Roman" w:hAnsi="Times New Roman" w:cs="Times New Roman"/>
          <w:sz w:val="24"/>
          <w:szCs w:val="24"/>
        </w:rPr>
        <w:t>opological</w:t>
      </w:r>
      <w:r w:rsidR="00C97F39" w:rsidRPr="00B3695A">
        <w:rPr>
          <w:rFonts w:ascii="Times New Roman" w:hAnsi="Times New Roman" w:cs="Times New Roman"/>
          <w:sz w:val="24"/>
          <w:szCs w:val="24"/>
        </w:rPr>
        <w:t xml:space="preserve"> validation model</w:t>
      </w:r>
      <w:r w:rsidR="009836B8" w:rsidRPr="00B3695A">
        <w:rPr>
          <w:rFonts w:ascii="Times New Roman" w:hAnsi="Times New Roman" w:cs="Times New Roman"/>
          <w:sz w:val="24"/>
          <w:szCs w:val="24"/>
        </w:rPr>
        <w:t>. Each node represents combinations of features.</w:t>
      </w:r>
      <w:r w:rsidR="0035008A">
        <w:rPr>
          <w:rFonts w:ascii="Times New Roman" w:hAnsi="Times New Roman" w:cs="Times New Roman"/>
          <w:sz w:val="24"/>
          <w:szCs w:val="24"/>
        </w:rPr>
        <w:t xml:space="preserve"> The size of the nodes represent</w:t>
      </w:r>
      <w:r w:rsidR="00D6048A">
        <w:rPr>
          <w:rFonts w:ascii="Times New Roman" w:hAnsi="Times New Roman" w:cs="Times New Roman"/>
          <w:sz w:val="24"/>
          <w:szCs w:val="24"/>
        </w:rPr>
        <w:t>s</w:t>
      </w:r>
      <w:r w:rsidR="0035008A">
        <w:rPr>
          <w:rFonts w:ascii="Times New Roman" w:hAnsi="Times New Roman" w:cs="Times New Roman"/>
          <w:sz w:val="24"/>
          <w:szCs w:val="24"/>
        </w:rPr>
        <w:t xml:space="preserve"> the number of subjects. </w:t>
      </w:r>
      <w:r w:rsidR="0035008A" w:rsidRPr="00172048">
        <w:rPr>
          <w:rFonts w:ascii="Times New Roman" w:hAnsi="Times New Roman" w:cs="Times New Roman"/>
          <w:sz w:val="24"/>
          <w:szCs w:val="24"/>
        </w:rPr>
        <w:t xml:space="preserve">The connections represent that there are patients shared between the two nodes. </w:t>
      </w:r>
      <w:r w:rsidR="009836B8" w:rsidRPr="00B3695A">
        <w:rPr>
          <w:rFonts w:ascii="Times New Roman" w:hAnsi="Times New Roman" w:cs="Times New Roman"/>
          <w:sz w:val="24"/>
          <w:szCs w:val="24"/>
        </w:rPr>
        <w:t xml:space="preserve"> Models </w:t>
      </w:r>
      <w:r w:rsidR="00722BEE" w:rsidRPr="00B3695A">
        <w:rPr>
          <w:rFonts w:ascii="Times New Roman" w:hAnsi="Times New Roman" w:cs="Times New Roman"/>
          <w:sz w:val="24"/>
          <w:szCs w:val="24"/>
        </w:rPr>
        <w:t>a-f</w:t>
      </w:r>
      <w:r w:rsidR="009836B8" w:rsidRPr="00B3695A">
        <w:rPr>
          <w:rFonts w:ascii="Times New Roman" w:hAnsi="Times New Roman" w:cs="Times New Roman"/>
          <w:sz w:val="24"/>
          <w:szCs w:val="24"/>
        </w:rPr>
        <w:t xml:space="preserve"> are coloured by the following features: </w:t>
      </w:r>
      <w:r w:rsidR="00A77C69">
        <w:rPr>
          <w:rFonts w:ascii="Times New Roman" w:hAnsi="Times New Roman" w:cs="Times New Roman"/>
          <w:sz w:val="24"/>
          <w:szCs w:val="24"/>
        </w:rPr>
        <w:t>A. G</w:t>
      </w:r>
      <w:r w:rsidR="009836B8" w:rsidRPr="00B3695A">
        <w:rPr>
          <w:rFonts w:ascii="Times New Roman" w:hAnsi="Times New Roman" w:cs="Times New Roman"/>
          <w:sz w:val="24"/>
          <w:szCs w:val="24"/>
        </w:rPr>
        <w:t>ene group</w:t>
      </w:r>
      <w:r w:rsidR="00A77C69">
        <w:rPr>
          <w:rFonts w:ascii="Times New Roman" w:hAnsi="Times New Roman" w:cs="Times New Roman"/>
          <w:sz w:val="24"/>
          <w:szCs w:val="24"/>
        </w:rPr>
        <w:t xml:space="preserve">; B. </w:t>
      </w:r>
      <w:r w:rsidR="009836B8" w:rsidRPr="00B3695A">
        <w:rPr>
          <w:rFonts w:ascii="Times New Roman" w:hAnsi="Times New Roman" w:cs="Times New Roman"/>
          <w:sz w:val="24"/>
          <w:szCs w:val="24"/>
        </w:rPr>
        <w:t>FEV</w:t>
      </w:r>
      <w:r w:rsidR="009836B8" w:rsidRPr="00B3695A">
        <w:rPr>
          <w:rFonts w:ascii="Times New Roman" w:hAnsi="Times New Roman" w:cs="Times New Roman"/>
          <w:sz w:val="24"/>
          <w:szCs w:val="24"/>
          <w:vertAlign w:val="subscript"/>
        </w:rPr>
        <w:t>1</w:t>
      </w:r>
      <w:r w:rsidR="009836B8" w:rsidRPr="00B3695A">
        <w:rPr>
          <w:rFonts w:ascii="Times New Roman" w:hAnsi="Times New Roman" w:cs="Times New Roman"/>
          <w:sz w:val="24"/>
          <w:szCs w:val="24"/>
        </w:rPr>
        <w:t xml:space="preserve"> z-scores</w:t>
      </w:r>
      <w:r w:rsidR="00A77C69">
        <w:rPr>
          <w:rFonts w:ascii="Times New Roman" w:hAnsi="Times New Roman" w:cs="Times New Roman"/>
          <w:sz w:val="24"/>
          <w:szCs w:val="24"/>
        </w:rPr>
        <w:t>; C. N</w:t>
      </w:r>
      <w:r w:rsidR="009836B8" w:rsidRPr="00B3695A">
        <w:rPr>
          <w:rFonts w:ascii="Times New Roman" w:hAnsi="Times New Roman" w:cs="Times New Roman"/>
          <w:sz w:val="24"/>
          <w:szCs w:val="24"/>
        </w:rPr>
        <w:t>eonatal respiratory distress syndrome (NRDS)</w:t>
      </w:r>
      <w:r w:rsidR="00A77C69">
        <w:rPr>
          <w:rFonts w:ascii="Times New Roman" w:hAnsi="Times New Roman" w:cs="Times New Roman"/>
          <w:sz w:val="24"/>
          <w:szCs w:val="24"/>
        </w:rPr>
        <w:t xml:space="preserve">; D. </w:t>
      </w:r>
      <w:r w:rsidR="009836B8" w:rsidRPr="00B3695A">
        <w:rPr>
          <w:rFonts w:ascii="Times New Roman" w:hAnsi="Times New Roman" w:cs="Times New Roman"/>
          <w:i/>
          <w:sz w:val="24"/>
          <w:szCs w:val="24"/>
        </w:rPr>
        <w:t>CCDC39</w:t>
      </w:r>
      <w:r w:rsidR="009836B8" w:rsidRPr="00B3695A">
        <w:rPr>
          <w:rFonts w:ascii="Times New Roman" w:hAnsi="Times New Roman" w:cs="Times New Roman"/>
          <w:sz w:val="24"/>
          <w:szCs w:val="24"/>
        </w:rPr>
        <w:t xml:space="preserve"> mutations</w:t>
      </w:r>
      <w:r w:rsidR="00A77C69">
        <w:rPr>
          <w:rFonts w:ascii="Times New Roman" w:hAnsi="Times New Roman" w:cs="Times New Roman"/>
          <w:sz w:val="24"/>
          <w:szCs w:val="24"/>
        </w:rPr>
        <w:t>; E.</w:t>
      </w:r>
      <w:r w:rsidR="009836B8" w:rsidRPr="00B3695A">
        <w:rPr>
          <w:rFonts w:ascii="Times New Roman" w:hAnsi="Times New Roman" w:cs="Times New Roman"/>
          <w:sz w:val="24"/>
          <w:szCs w:val="24"/>
        </w:rPr>
        <w:t xml:space="preserve"> </w:t>
      </w:r>
      <w:r w:rsidR="009836B8" w:rsidRPr="00B3695A">
        <w:rPr>
          <w:rFonts w:ascii="Times New Roman" w:hAnsi="Times New Roman" w:cs="Times New Roman"/>
          <w:i/>
          <w:sz w:val="24"/>
          <w:szCs w:val="24"/>
        </w:rPr>
        <w:t xml:space="preserve">DNAH11 </w:t>
      </w:r>
      <w:r w:rsidR="009836B8" w:rsidRPr="00B3695A">
        <w:rPr>
          <w:rFonts w:ascii="Times New Roman" w:hAnsi="Times New Roman" w:cs="Times New Roman"/>
          <w:sz w:val="24"/>
          <w:szCs w:val="24"/>
        </w:rPr>
        <w:t>mutations</w:t>
      </w:r>
      <w:r w:rsidR="00A77C69">
        <w:rPr>
          <w:rFonts w:ascii="Times New Roman" w:hAnsi="Times New Roman" w:cs="Times New Roman"/>
          <w:sz w:val="24"/>
          <w:szCs w:val="24"/>
        </w:rPr>
        <w:t>; F.</w:t>
      </w:r>
      <w:r w:rsidR="009836B8" w:rsidRPr="00B3695A">
        <w:rPr>
          <w:rFonts w:ascii="Times New Roman" w:hAnsi="Times New Roman" w:cs="Times New Roman"/>
          <w:sz w:val="24"/>
          <w:szCs w:val="24"/>
        </w:rPr>
        <w:t xml:space="preserve"> </w:t>
      </w:r>
      <w:r w:rsidR="009836B8" w:rsidRPr="00B3695A">
        <w:rPr>
          <w:rFonts w:ascii="Times New Roman" w:hAnsi="Times New Roman" w:cs="Times New Roman"/>
          <w:i/>
          <w:sz w:val="24"/>
          <w:szCs w:val="24"/>
        </w:rPr>
        <w:t>DNAH5</w:t>
      </w:r>
      <w:r w:rsidR="009836B8" w:rsidRPr="00B3695A">
        <w:rPr>
          <w:rFonts w:ascii="Times New Roman" w:hAnsi="Times New Roman" w:cs="Times New Roman"/>
          <w:sz w:val="24"/>
          <w:szCs w:val="24"/>
        </w:rPr>
        <w:t xml:space="preserve"> mutations.</w:t>
      </w:r>
      <w:r w:rsidR="007E6F33">
        <w:rPr>
          <w:rFonts w:ascii="Times New Roman" w:hAnsi="Times New Roman" w:cs="Times New Roman"/>
          <w:sz w:val="24"/>
          <w:szCs w:val="24"/>
        </w:rPr>
        <w:t xml:space="preserve"> </w:t>
      </w:r>
      <w:r w:rsidR="007E6F33" w:rsidRPr="00B3695A">
        <w:rPr>
          <w:rFonts w:ascii="Times New Roman" w:hAnsi="Times New Roman" w:cs="Times New Roman"/>
          <w:sz w:val="24"/>
          <w:szCs w:val="24"/>
        </w:rPr>
        <w:t>Asterisk indicates abbreviation for the nexin-dynein regulatory complex/molecular ruler group.</w:t>
      </w:r>
    </w:p>
    <w:p w14:paraId="3E4005A4" w14:textId="77777777" w:rsidR="00C27BA7" w:rsidRDefault="00C27BA7" w:rsidP="007E6F33">
      <w:pPr>
        <w:spacing w:line="480" w:lineRule="auto"/>
        <w:rPr>
          <w:rFonts w:ascii="Times New Roman" w:hAnsi="Times New Roman" w:cs="Times New Roman"/>
          <w:sz w:val="24"/>
          <w:szCs w:val="24"/>
        </w:rPr>
      </w:pPr>
    </w:p>
    <w:p w14:paraId="1DC612B6" w14:textId="318946FE" w:rsidR="00565F86" w:rsidRPr="00565F86" w:rsidRDefault="00565F86" w:rsidP="00565F86">
      <w:pPr>
        <w:spacing w:before="120" w:after="0" w:line="480" w:lineRule="auto"/>
        <w:rPr>
          <w:rFonts w:ascii="Times New Roman" w:hAnsi="Times New Roman" w:cs="Times New Roman"/>
          <w:sz w:val="24"/>
          <w:szCs w:val="24"/>
        </w:rPr>
      </w:pPr>
      <w:r w:rsidRPr="00565F86">
        <w:rPr>
          <w:rFonts w:ascii="Times New Roman" w:hAnsi="Times New Roman" w:cs="Times New Roman"/>
          <w:b/>
          <w:sz w:val="24"/>
          <w:szCs w:val="24"/>
        </w:rPr>
        <w:t xml:space="preserve">Figure </w:t>
      </w:r>
      <w:r w:rsidR="00C70B35">
        <w:rPr>
          <w:rFonts w:ascii="Times New Roman" w:hAnsi="Times New Roman" w:cs="Times New Roman"/>
          <w:b/>
          <w:sz w:val="24"/>
          <w:szCs w:val="24"/>
        </w:rPr>
        <w:t>5</w:t>
      </w:r>
      <w:r w:rsidRPr="00565F86">
        <w:rPr>
          <w:rFonts w:ascii="Times New Roman" w:hAnsi="Times New Roman" w:cs="Times New Roman"/>
          <w:b/>
          <w:sz w:val="24"/>
          <w:szCs w:val="24"/>
        </w:rPr>
        <w:t>.</w:t>
      </w:r>
      <w:r w:rsidRPr="00565F86">
        <w:rPr>
          <w:rFonts w:ascii="Times New Roman" w:hAnsi="Times New Roman" w:cs="Times New Roman"/>
          <w:sz w:val="24"/>
          <w:szCs w:val="24"/>
        </w:rPr>
        <w:t xml:space="preserve"> Total patient population according to genotype (</w:t>
      </w:r>
      <w:r w:rsidRPr="00172048">
        <w:rPr>
          <w:rFonts w:ascii="Times New Roman" w:hAnsi="Times New Roman" w:cs="Times New Roman"/>
          <w:i/>
          <w:iCs/>
          <w:sz w:val="24"/>
          <w:szCs w:val="24"/>
        </w:rPr>
        <w:t>n</w:t>
      </w:r>
      <w:r w:rsidRPr="00565F86">
        <w:rPr>
          <w:rFonts w:ascii="Times New Roman" w:hAnsi="Times New Roman" w:cs="Times New Roman"/>
          <w:sz w:val="24"/>
          <w:szCs w:val="24"/>
        </w:rPr>
        <w:t xml:space="preserve"> = 396). Mutations in 31 PCD genes were included for analysis. Bars are coloured according to gene group: blue represents genes involved in dynein structure, green in dynein assembly, yellow in radial spoke and central complex, orange in nexin-dynein regulatory complex/molecular ruler, and red in other functions such as ciliogenesis.</w:t>
      </w:r>
    </w:p>
    <w:p w14:paraId="4C135C3B" w14:textId="77777777" w:rsidR="00565F86" w:rsidRPr="00B3695A" w:rsidRDefault="00565F86" w:rsidP="007E6F33">
      <w:pPr>
        <w:spacing w:line="480" w:lineRule="auto"/>
        <w:rPr>
          <w:rFonts w:ascii="Times New Roman" w:hAnsi="Times New Roman" w:cs="Times New Roman"/>
          <w:b/>
          <w:sz w:val="24"/>
          <w:szCs w:val="24"/>
        </w:rPr>
      </w:pPr>
    </w:p>
    <w:p w14:paraId="181C41E9" w14:textId="52005AF6" w:rsidR="005218E3" w:rsidRPr="00B3695A" w:rsidRDefault="005218E3" w:rsidP="004207C1">
      <w:pPr>
        <w:spacing w:after="0" w:line="480" w:lineRule="auto"/>
        <w:rPr>
          <w:rFonts w:ascii="Times New Roman" w:hAnsi="Times New Roman" w:cs="Times New Roman"/>
          <w:b/>
          <w:sz w:val="24"/>
          <w:szCs w:val="24"/>
        </w:rPr>
      </w:pPr>
      <w:r w:rsidRPr="00B3695A">
        <w:rPr>
          <w:rFonts w:ascii="Times New Roman" w:hAnsi="Times New Roman" w:cs="Times New Roman"/>
          <w:b/>
          <w:sz w:val="24"/>
          <w:szCs w:val="24"/>
        </w:rPr>
        <w:br w:type="page"/>
      </w:r>
    </w:p>
    <w:p w14:paraId="6C77370F" w14:textId="259DEBAD" w:rsidR="00911FC4" w:rsidRPr="006A7BD0" w:rsidRDefault="00B26844" w:rsidP="005012F8">
      <w:pPr>
        <w:spacing w:line="480" w:lineRule="auto"/>
        <w:rPr>
          <w:rFonts w:ascii="Times New Roman" w:hAnsi="Times New Roman" w:cs="Times New Roman"/>
          <w:b/>
          <w:sz w:val="24"/>
          <w:szCs w:val="24"/>
          <w:lang w:val="fr-FR"/>
        </w:rPr>
      </w:pPr>
      <w:proofErr w:type="spellStart"/>
      <w:r w:rsidRPr="006A7BD0">
        <w:rPr>
          <w:rFonts w:ascii="Times New Roman" w:hAnsi="Times New Roman" w:cs="Times New Roman"/>
          <w:b/>
          <w:sz w:val="24"/>
          <w:szCs w:val="24"/>
          <w:lang w:val="fr-FR"/>
        </w:rPr>
        <w:lastRenderedPageBreak/>
        <w:t>Reference</w:t>
      </w:r>
      <w:r w:rsidR="005218E3" w:rsidRPr="006A7BD0">
        <w:rPr>
          <w:rFonts w:ascii="Times New Roman" w:hAnsi="Times New Roman" w:cs="Times New Roman"/>
          <w:b/>
          <w:sz w:val="24"/>
          <w:szCs w:val="24"/>
          <w:lang w:val="fr-FR"/>
        </w:rPr>
        <w:t>s</w:t>
      </w:r>
      <w:proofErr w:type="spellEnd"/>
    </w:p>
    <w:p w14:paraId="31A52724" w14:textId="3D008651" w:rsidR="007F5658" w:rsidRPr="007F5658" w:rsidRDefault="007F5658" w:rsidP="007F5658">
      <w:pPr>
        <w:pStyle w:val="EndNoteBibliography"/>
        <w:spacing w:after="0"/>
        <w:ind w:left="720" w:hanging="720"/>
      </w:pPr>
      <w:r w:rsidRPr="007F5658">
        <w:t>1.</w:t>
      </w:r>
      <w:r w:rsidRPr="007F5658">
        <w:tab/>
        <w:t xml:space="preserve">Goutaki, M., et al., </w:t>
      </w:r>
      <w:r w:rsidRPr="007F5658">
        <w:rPr>
          <w:i/>
        </w:rPr>
        <w:t>Clinical manifestations in primary ciliary dyskinesia: systematic review and meta-analysis.</w:t>
      </w:r>
      <w:r w:rsidRPr="007F5658">
        <w:t xml:space="preserve"> Eur Respir J, 2016. </w:t>
      </w:r>
      <w:r w:rsidRPr="007F5658">
        <w:rPr>
          <w:b/>
        </w:rPr>
        <w:t>48</w:t>
      </w:r>
      <w:r w:rsidRPr="007F5658">
        <w:t>(4): p. 1081-1095.</w:t>
      </w:r>
    </w:p>
    <w:p w14:paraId="3812A779" w14:textId="77777777" w:rsidR="007F5658" w:rsidRPr="007F5658" w:rsidRDefault="007F5658" w:rsidP="007F5658">
      <w:pPr>
        <w:pStyle w:val="EndNoteBibliography"/>
        <w:spacing w:after="0"/>
        <w:ind w:left="720" w:hanging="720"/>
      </w:pPr>
      <w:r w:rsidRPr="007F5658">
        <w:t>2.</w:t>
      </w:r>
      <w:r w:rsidRPr="007F5658">
        <w:tab/>
        <w:t xml:space="preserve">Lucas, J.S., et al., </w:t>
      </w:r>
      <w:r w:rsidRPr="007F5658">
        <w:rPr>
          <w:i/>
        </w:rPr>
        <w:t>Primary ciliary dyskinesia in the genomics age.</w:t>
      </w:r>
      <w:r w:rsidRPr="007F5658">
        <w:t xml:space="preserve"> Lancet Respir Med, 2020. </w:t>
      </w:r>
      <w:r w:rsidRPr="007F5658">
        <w:rPr>
          <w:b/>
        </w:rPr>
        <w:t>8</w:t>
      </w:r>
      <w:r w:rsidRPr="007F5658">
        <w:t>(2): p. 202-216.</w:t>
      </w:r>
    </w:p>
    <w:p w14:paraId="72096403" w14:textId="77777777" w:rsidR="007F5658" w:rsidRPr="007F5658" w:rsidRDefault="007F5658" w:rsidP="007F5658">
      <w:pPr>
        <w:pStyle w:val="EndNoteBibliography"/>
        <w:spacing w:after="0"/>
        <w:ind w:left="720" w:hanging="720"/>
      </w:pPr>
      <w:r w:rsidRPr="007F5658">
        <w:t>3.</w:t>
      </w:r>
      <w:r w:rsidRPr="007F5658">
        <w:tab/>
        <w:t xml:space="preserve">Wallmeier, J., et al., </w:t>
      </w:r>
      <w:r w:rsidRPr="007F5658">
        <w:rPr>
          <w:i/>
        </w:rPr>
        <w:t>Motile ciliopathies.</w:t>
      </w:r>
      <w:r w:rsidRPr="007F5658">
        <w:t xml:space="preserve"> Nat Rev Dis Primers, 2020. </w:t>
      </w:r>
      <w:r w:rsidRPr="007F5658">
        <w:rPr>
          <w:b/>
        </w:rPr>
        <w:t>6</w:t>
      </w:r>
      <w:r w:rsidRPr="007F5658">
        <w:t>(1): p. 77.</w:t>
      </w:r>
    </w:p>
    <w:p w14:paraId="32C0F04B" w14:textId="77777777" w:rsidR="007F5658" w:rsidRPr="007F5658" w:rsidRDefault="007F5658" w:rsidP="007F5658">
      <w:pPr>
        <w:pStyle w:val="EndNoteBibliography"/>
        <w:spacing w:after="0"/>
        <w:ind w:left="720" w:hanging="720"/>
      </w:pPr>
      <w:r w:rsidRPr="007F5658">
        <w:t>4.</w:t>
      </w:r>
      <w:r w:rsidRPr="007F5658">
        <w:tab/>
        <w:t xml:space="preserve">Olbrich, H., et al., </w:t>
      </w:r>
      <w:r w:rsidRPr="007F5658">
        <w:rPr>
          <w:i/>
        </w:rPr>
        <w:t>Recessive HYDIN mutations cause primary ciliary dyskinesia without randomization of left-right body asymmetry.</w:t>
      </w:r>
      <w:r w:rsidRPr="007F5658">
        <w:t xml:space="preserve"> Am J Hum Genet, 2012. </w:t>
      </w:r>
      <w:r w:rsidRPr="007F5658">
        <w:rPr>
          <w:b/>
        </w:rPr>
        <w:t>91</w:t>
      </w:r>
      <w:r w:rsidRPr="007F5658">
        <w:t>(4): p. 672-84.</w:t>
      </w:r>
    </w:p>
    <w:p w14:paraId="5E54BD48" w14:textId="77777777" w:rsidR="007F5658" w:rsidRPr="007F5658" w:rsidRDefault="007F5658" w:rsidP="007F5658">
      <w:pPr>
        <w:pStyle w:val="EndNoteBibliography"/>
        <w:spacing w:after="0"/>
        <w:ind w:left="720" w:hanging="720"/>
      </w:pPr>
      <w:r w:rsidRPr="007F5658">
        <w:t>5.</w:t>
      </w:r>
      <w:r w:rsidRPr="007F5658">
        <w:tab/>
        <w:t xml:space="preserve">Castleman, V.H., et al., </w:t>
      </w:r>
      <w:r w:rsidRPr="007F5658">
        <w:rPr>
          <w:i/>
        </w:rPr>
        <w:t>Mutations in radial spoke head protein genes RSPH9 and RSPH4A cause primary ciliary dyskinesia with central-microtubular-pair abnormalities.</w:t>
      </w:r>
      <w:r w:rsidRPr="007F5658">
        <w:t xml:space="preserve"> Am J Hum Genet, 2009. </w:t>
      </w:r>
      <w:r w:rsidRPr="007F5658">
        <w:rPr>
          <w:b/>
        </w:rPr>
        <w:t>84</w:t>
      </w:r>
      <w:r w:rsidRPr="007F5658">
        <w:t>(2): p. 197-209.</w:t>
      </w:r>
    </w:p>
    <w:p w14:paraId="418AB88F" w14:textId="77777777" w:rsidR="007F5658" w:rsidRPr="007F5658" w:rsidRDefault="007F5658" w:rsidP="007F5658">
      <w:pPr>
        <w:pStyle w:val="EndNoteBibliography"/>
        <w:spacing w:after="0"/>
        <w:ind w:left="720" w:hanging="720"/>
      </w:pPr>
      <w:r w:rsidRPr="007F5658">
        <w:t>6.</w:t>
      </w:r>
      <w:r w:rsidRPr="007F5658">
        <w:tab/>
        <w:t xml:space="preserve">Boon, M., et al., </w:t>
      </w:r>
      <w:r w:rsidRPr="007F5658">
        <w:rPr>
          <w:i/>
        </w:rPr>
        <w:t>MCIDAS mutations result in a mucociliary clearance disorder with reduced generation of multiple motile cilia.</w:t>
      </w:r>
      <w:r w:rsidRPr="007F5658">
        <w:t xml:space="preserve"> Nat Commun, 2014. </w:t>
      </w:r>
      <w:r w:rsidRPr="007F5658">
        <w:rPr>
          <w:b/>
        </w:rPr>
        <w:t>5</w:t>
      </w:r>
      <w:r w:rsidRPr="007F5658">
        <w:t>: p. 4418.</w:t>
      </w:r>
    </w:p>
    <w:p w14:paraId="34562CA6" w14:textId="77777777" w:rsidR="007F5658" w:rsidRPr="007F5658" w:rsidRDefault="007F5658" w:rsidP="007F5658">
      <w:pPr>
        <w:pStyle w:val="EndNoteBibliography"/>
        <w:spacing w:after="0"/>
        <w:ind w:left="720" w:hanging="720"/>
      </w:pPr>
      <w:r w:rsidRPr="007F5658">
        <w:t>7.</w:t>
      </w:r>
      <w:r w:rsidRPr="007F5658">
        <w:tab/>
        <w:t xml:space="preserve">Best, S., et al., </w:t>
      </w:r>
      <w:r w:rsidRPr="007F5658">
        <w:rPr>
          <w:i/>
        </w:rPr>
        <w:t>Risk factors for situs defects and congenital heart disease in primary ciliary dyskinesia.</w:t>
      </w:r>
      <w:r w:rsidRPr="007F5658">
        <w:t xml:space="preserve"> Thorax, 2019. </w:t>
      </w:r>
      <w:r w:rsidRPr="007F5658">
        <w:rPr>
          <w:b/>
        </w:rPr>
        <w:t>74</w:t>
      </w:r>
      <w:r w:rsidRPr="007F5658">
        <w:t>(2): p. 203-205.</w:t>
      </w:r>
    </w:p>
    <w:p w14:paraId="1803C398" w14:textId="77777777" w:rsidR="007F5658" w:rsidRPr="007F5658" w:rsidRDefault="007F5658" w:rsidP="007F5658">
      <w:pPr>
        <w:pStyle w:val="EndNoteBibliography"/>
        <w:spacing w:after="0"/>
        <w:ind w:left="720" w:hanging="720"/>
      </w:pPr>
      <w:r w:rsidRPr="007F5658">
        <w:t>8.</w:t>
      </w:r>
      <w:r w:rsidRPr="007F5658">
        <w:tab/>
        <w:t xml:space="preserve">Davis, S.D., et al., </w:t>
      </w:r>
      <w:r w:rsidRPr="007F5658">
        <w:rPr>
          <w:i/>
        </w:rPr>
        <w:t>Clinical features of childhood primary ciliary dyskinesia by genotype and ultrastructural phenotype.</w:t>
      </w:r>
      <w:r w:rsidRPr="007F5658">
        <w:t xml:space="preserve"> Am J Respir Crit Care Med, 2015. </w:t>
      </w:r>
      <w:r w:rsidRPr="007F5658">
        <w:rPr>
          <w:b/>
        </w:rPr>
        <w:t>191</w:t>
      </w:r>
      <w:r w:rsidRPr="007F5658">
        <w:t>(3): p. 316-24.</w:t>
      </w:r>
    </w:p>
    <w:p w14:paraId="50959369" w14:textId="77777777" w:rsidR="007F5658" w:rsidRPr="007F5658" w:rsidRDefault="007F5658" w:rsidP="007F5658">
      <w:pPr>
        <w:pStyle w:val="EndNoteBibliography"/>
        <w:spacing w:after="0"/>
        <w:ind w:left="720" w:hanging="720"/>
      </w:pPr>
      <w:r w:rsidRPr="007F5658">
        <w:t>9.</w:t>
      </w:r>
      <w:r w:rsidRPr="007F5658">
        <w:tab/>
        <w:t xml:space="preserve">Davis, S.D., et al., </w:t>
      </w:r>
      <w:r w:rsidRPr="007F5658">
        <w:rPr>
          <w:i/>
        </w:rPr>
        <w:t>Primary Ciliary Dyskinesia: Longitudinal Study of Lung Disease by Ultrastructure Defect and Genotype.</w:t>
      </w:r>
      <w:r w:rsidRPr="007F5658">
        <w:t xml:space="preserve"> Am J Respir Crit Care Med, 2019. </w:t>
      </w:r>
      <w:r w:rsidRPr="007F5658">
        <w:rPr>
          <w:b/>
        </w:rPr>
        <w:t>199</w:t>
      </w:r>
      <w:r w:rsidRPr="007F5658">
        <w:t>(2): p. 190-198.</w:t>
      </w:r>
    </w:p>
    <w:p w14:paraId="113FF184" w14:textId="77777777" w:rsidR="007F5658" w:rsidRPr="007F5658" w:rsidRDefault="007F5658" w:rsidP="007F5658">
      <w:pPr>
        <w:pStyle w:val="EndNoteBibliography"/>
        <w:spacing w:after="0"/>
        <w:ind w:left="720" w:hanging="720"/>
      </w:pPr>
      <w:r w:rsidRPr="007F5658">
        <w:t>10.</w:t>
      </w:r>
      <w:r w:rsidRPr="007F5658">
        <w:tab/>
        <w:t xml:space="preserve">Lum, P.Y., et al., </w:t>
      </w:r>
      <w:r w:rsidRPr="007F5658">
        <w:rPr>
          <w:i/>
        </w:rPr>
        <w:t>Extracting insights from the shape of complex data using topology.</w:t>
      </w:r>
      <w:r w:rsidRPr="007F5658">
        <w:t xml:space="preserve"> Scientific Reports, 2013. </w:t>
      </w:r>
      <w:r w:rsidRPr="007F5658">
        <w:rPr>
          <w:b/>
        </w:rPr>
        <w:t>3</w:t>
      </w:r>
      <w:r w:rsidRPr="007F5658">
        <w:t>.</w:t>
      </w:r>
    </w:p>
    <w:p w14:paraId="39C63BF0" w14:textId="77777777" w:rsidR="007F5658" w:rsidRPr="007F5658" w:rsidRDefault="007F5658" w:rsidP="007F5658">
      <w:pPr>
        <w:pStyle w:val="EndNoteBibliography"/>
        <w:spacing w:after="0"/>
        <w:ind w:left="720" w:hanging="720"/>
      </w:pPr>
      <w:r w:rsidRPr="007F5658">
        <w:t>11.</w:t>
      </w:r>
      <w:r w:rsidRPr="007F5658">
        <w:tab/>
        <w:t xml:space="preserve">Nielson, J.L., et al., </w:t>
      </w:r>
      <w:r w:rsidRPr="007F5658">
        <w:rPr>
          <w:i/>
        </w:rPr>
        <w:t>Topological data analysis for discovery in preclinical spinal cord injury and traumatic brain injury.</w:t>
      </w:r>
      <w:r w:rsidRPr="007F5658">
        <w:t xml:space="preserve"> Nat Commun, 2015. </w:t>
      </w:r>
      <w:r w:rsidRPr="007F5658">
        <w:rPr>
          <w:b/>
        </w:rPr>
        <w:t>6</w:t>
      </w:r>
      <w:r w:rsidRPr="007F5658">
        <w:t>: p. 8581.</w:t>
      </w:r>
    </w:p>
    <w:p w14:paraId="4AF395C4" w14:textId="77777777" w:rsidR="007F5658" w:rsidRPr="007F5658" w:rsidRDefault="007F5658" w:rsidP="007F5658">
      <w:pPr>
        <w:pStyle w:val="EndNoteBibliography"/>
        <w:spacing w:after="0"/>
        <w:ind w:left="720" w:hanging="720"/>
      </w:pPr>
      <w:r w:rsidRPr="007F5658">
        <w:t>12.</w:t>
      </w:r>
      <w:r w:rsidRPr="007F5658">
        <w:tab/>
        <w:t xml:space="preserve">Frattini, V., et al., </w:t>
      </w:r>
      <w:r w:rsidRPr="007F5658">
        <w:rPr>
          <w:i/>
        </w:rPr>
        <w:t>A metabolic function of FGFR3-TACC3 gene fusions in cancer.</w:t>
      </w:r>
      <w:r w:rsidRPr="007F5658">
        <w:t xml:space="preserve"> Nature, 2018. </w:t>
      </w:r>
      <w:r w:rsidRPr="007F5658">
        <w:rPr>
          <w:b/>
        </w:rPr>
        <w:t>553</w:t>
      </w:r>
      <w:r w:rsidRPr="007F5658">
        <w:t>(7687): p. 222-227.</w:t>
      </w:r>
    </w:p>
    <w:p w14:paraId="18AE9791" w14:textId="77777777" w:rsidR="007F5658" w:rsidRPr="007F5658" w:rsidRDefault="007F5658" w:rsidP="007F5658">
      <w:pPr>
        <w:pStyle w:val="EndNoteBibliography"/>
        <w:spacing w:after="0"/>
        <w:ind w:left="720" w:hanging="720"/>
      </w:pPr>
      <w:r w:rsidRPr="007F5658">
        <w:t>13.</w:t>
      </w:r>
      <w:r w:rsidRPr="007F5658">
        <w:tab/>
        <w:t xml:space="preserve">Bruno, J.L., et al., </w:t>
      </w:r>
      <w:r w:rsidRPr="007F5658">
        <w:rPr>
          <w:i/>
        </w:rPr>
        <w:t>Longitudinal identification of clinically distinct neurophenotypes in young children with fragile X syndrome.</w:t>
      </w:r>
      <w:r w:rsidRPr="007F5658">
        <w:t xml:space="preserve"> Proc Natl Acad Sci U S A, 2017. </w:t>
      </w:r>
      <w:r w:rsidRPr="007F5658">
        <w:rPr>
          <w:b/>
        </w:rPr>
        <w:t>114</w:t>
      </w:r>
      <w:r w:rsidRPr="007F5658">
        <w:t>(40): p. 10767-10772.</w:t>
      </w:r>
    </w:p>
    <w:p w14:paraId="010FDA46" w14:textId="77777777" w:rsidR="007F5658" w:rsidRPr="007F5658" w:rsidRDefault="007F5658" w:rsidP="007F5658">
      <w:pPr>
        <w:pStyle w:val="EndNoteBibliography"/>
        <w:spacing w:after="0"/>
        <w:ind w:left="720" w:hanging="720"/>
      </w:pPr>
      <w:r w:rsidRPr="007F5658">
        <w:t>14.</w:t>
      </w:r>
      <w:r w:rsidRPr="007F5658">
        <w:tab/>
        <w:t xml:space="preserve">Offroy, M. and L. Duponchel, </w:t>
      </w:r>
      <w:r w:rsidRPr="007F5658">
        <w:rPr>
          <w:i/>
        </w:rPr>
        <w:t>Topological data analysis: A promising big data exploration tool in biology, analytical chemistry and physical chemistry.</w:t>
      </w:r>
      <w:r w:rsidRPr="007F5658">
        <w:t xml:space="preserve"> Anal Chim Acta, 2016. </w:t>
      </w:r>
      <w:r w:rsidRPr="007F5658">
        <w:rPr>
          <w:b/>
        </w:rPr>
        <w:t>910</w:t>
      </w:r>
      <w:r w:rsidRPr="007F5658">
        <w:t>: p. 1-11.</w:t>
      </w:r>
    </w:p>
    <w:p w14:paraId="01D3EB98" w14:textId="77777777" w:rsidR="007F5658" w:rsidRPr="007F5658" w:rsidRDefault="007F5658" w:rsidP="007F5658">
      <w:pPr>
        <w:pStyle w:val="EndNoteBibliography"/>
        <w:spacing w:after="0"/>
        <w:ind w:left="720" w:hanging="720"/>
      </w:pPr>
      <w:r w:rsidRPr="007F5658">
        <w:t>15.</w:t>
      </w:r>
      <w:r w:rsidRPr="007F5658">
        <w:tab/>
        <w:t xml:space="preserve">Nicolau, M., A.J. Levine, and G. Carlsson, </w:t>
      </w:r>
      <w:r w:rsidRPr="007F5658">
        <w:rPr>
          <w:i/>
        </w:rPr>
        <w:t>Topology based data analysis identifies a subgroup of breast cancers with a unique mutational profile and excellent survival.</w:t>
      </w:r>
      <w:r w:rsidRPr="007F5658">
        <w:t xml:space="preserve"> Proceedings of the National Academy of Sciences of the United States of America, 2011. </w:t>
      </w:r>
      <w:r w:rsidRPr="007F5658">
        <w:rPr>
          <w:b/>
        </w:rPr>
        <w:t>108</w:t>
      </w:r>
      <w:r w:rsidRPr="007F5658">
        <w:t>(17): p. 7265-7270.</w:t>
      </w:r>
    </w:p>
    <w:p w14:paraId="42CBB4E0" w14:textId="77777777" w:rsidR="007F5658" w:rsidRPr="007F5658" w:rsidRDefault="007F5658" w:rsidP="007F5658">
      <w:pPr>
        <w:pStyle w:val="EndNoteBibliography"/>
        <w:spacing w:after="0"/>
        <w:ind w:left="720" w:hanging="720"/>
      </w:pPr>
      <w:r w:rsidRPr="007F5658">
        <w:t>16.</w:t>
      </w:r>
      <w:r w:rsidRPr="007F5658">
        <w:tab/>
        <w:t xml:space="preserve">Li, L., et al., </w:t>
      </w:r>
      <w:r w:rsidRPr="007F5658">
        <w:rPr>
          <w:i/>
        </w:rPr>
        <w:t>Identification of type 2 diabetes subgroups through topological analysis of patient similarity.</w:t>
      </w:r>
      <w:r w:rsidRPr="007F5658">
        <w:t xml:space="preserve"> Sci Transl Med, 2015. </w:t>
      </w:r>
      <w:r w:rsidRPr="007F5658">
        <w:rPr>
          <w:b/>
        </w:rPr>
        <w:t>7</w:t>
      </w:r>
      <w:r w:rsidRPr="007F5658">
        <w:t>(311): p. 311ra174.</w:t>
      </w:r>
    </w:p>
    <w:p w14:paraId="2A92AB80" w14:textId="77777777" w:rsidR="007F5658" w:rsidRPr="007F5658" w:rsidRDefault="007F5658" w:rsidP="007F5658">
      <w:pPr>
        <w:pStyle w:val="EndNoteBibliography"/>
        <w:spacing w:after="0"/>
        <w:ind w:left="720" w:hanging="720"/>
      </w:pPr>
      <w:r w:rsidRPr="007F5658">
        <w:t>17.</w:t>
      </w:r>
      <w:r w:rsidRPr="007F5658">
        <w:tab/>
        <w:t xml:space="preserve">Siddiqui, S., et al., </w:t>
      </w:r>
      <w:r w:rsidRPr="007F5658">
        <w:rPr>
          <w:i/>
        </w:rPr>
        <w:t>Airway pathological heterogeneity in asthma: Visualization of disease microclusters using topological data analysis.</w:t>
      </w:r>
      <w:r w:rsidRPr="007F5658">
        <w:t xml:space="preserve"> J Allergy Clin Immunol, 2018. </w:t>
      </w:r>
      <w:r w:rsidRPr="007F5658">
        <w:rPr>
          <w:b/>
        </w:rPr>
        <w:t>142</w:t>
      </w:r>
      <w:r w:rsidRPr="007F5658">
        <w:t>(5): p. 1457-1468.</w:t>
      </w:r>
    </w:p>
    <w:p w14:paraId="7D35213D" w14:textId="77777777" w:rsidR="007F5658" w:rsidRPr="007F5658" w:rsidRDefault="007F5658" w:rsidP="007F5658">
      <w:pPr>
        <w:pStyle w:val="EndNoteBibliography"/>
        <w:spacing w:after="0"/>
        <w:ind w:left="720" w:hanging="720"/>
      </w:pPr>
      <w:r w:rsidRPr="007F5658">
        <w:t>18.</w:t>
      </w:r>
      <w:r w:rsidRPr="007F5658">
        <w:tab/>
        <w:t xml:space="preserve">Lucas, J.S., et al., </w:t>
      </w:r>
      <w:r w:rsidRPr="007F5658">
        <w:rPr>
          <w:i/>
        </w:rPr>
        <w:t>European Respiratory Society guidelines for the diagnosis of primary ciliary dyskinesia.</w:t>
      </w:r>
      <w:r w:rsidRPr="007F5658">
        <w:t xml:space="preserve"> European Respiratory Journal, 2017. </w:t>
      </w:r>
      <w:r w:rsidRPr="007F5658">
        <w:rPr>
          <w:b/>
        </w:rPr>
        <w:t>49</w:t>
      </w:r>
      <w:r w:rsidRPr="007F5658">
        <w:t>(1): p. 1601090.</w:t>
      </w:r>
    </w:p>
    <w:p w14:paraId="5168B930" w14:textId="77777777" w:rsidR="007F5658" w:rsidRPr="007F5658" w:rsidRDefault="007F5658" w:rsidP="007F5658">
      <w:pPr>
        <w:pStyle w:val="EndNoteBibliography"/>
        <w:spacing w:after="0"/>
        <w:ind w:left="720" w:hanging="720"/>
      </w:pPr>
      <w:r w:rsidRPr="007F5658">
        <w:t>19.</w:t>
      </w:r>
      <w:r w:rsidRPr="007F5658">
        <w:tab/>
        <w:t xml:space="preserve">Richards, S., et al., </w:t>
      </w:r>
      <w:r w:rsidRPr="007F5658">
        <w:rPr>
          <w:i/>
        </w:rPr>
        <w:t>Standards and guidelines for the interpretation of sequence variants: a joint consensus recommendation of the American College of Medical Genetics and Genomics and the Association for Molecular Pathology.</w:t>
      </w:r>
      <w:r w:rsidRPr="007F5658">
        <w:t xml:space="preserve"> Genet Med, 2015. </w:t>
      </w:r>
      <w:r w:rsidRPr="007F5658">
        <w:rPr>
          <w:b/>
        </w:rPr>
        <w:t>17</w:t>
      </w:r>
      <w:r w:rsidRPr="007F5658">
        <w:t>(5): p. 405-24.</w:t>
      </w:r>
    </w:p>
    <w:p w14:paraId="7062B1DD" w14:textId="77777777" w:rsidR="007F5658" w:rsidRPr="007F5658" w:rsidRDefault="007F5658" w:rsidP="007F5658">
      <w:pPr>
        <w:pStyle w:val="EndNoteBibliography"/>
        <w:spacing w:after="0"/>
        <w:ind w:left="720" w:hanging="720"/>
      </w:pPr>
      <w:r w:rsidRPr="007F5658">
        <w:t>20.</w:t>
      </w:r>
      <w:r w:rsidRPr="007F5658">
        <w:tab/>
        <w:t xml:space="preserve">Singh, G., F. Mémoli, and F. Carlsson, </w:t>
      </w:r>
      <w:r w:rsidRPr="007F5658">
        <w:rPr>
          <w:i/>
        </w:rPr>
        <w:t>Topological Methods for the Analysis of High Dimensional Data Sets and 3D Object Recognition</w:t>
      </w:r>
      <w:r w:rsidRPr="007F5658">
        <w:t xml:space="preserve">, in </w:t>
      </w:r>
      <w:r w:rsidRPr="007F5658">
        <w:rPr>
          <w:i/>
        </w:rPr>
        <w:t>Eurographics Symposium on Point Based Graphics</w:t>
      </w:r>
      <w:r w:rsidRPr="007F5658">
        <w:t>, M. Botsch, et al., Editors. 2007, The Eurographics Association. p. 91-100.</w:t>
      </w:r>
    </w:p>
    <w:p w14:paraId="79A0F102" w14:textId="77777777" w:rsidR="007F5658" w:rsidRPr="007F5658" w:rsidRDefault="007F5658" w:rsidP="007F5658">
      <w:pPr>
        <w:pStyle w:val="EndNoteBibliography"/>
        <w:spacing w:after="0"/>
        <w:ind w:left="720" w:hanging="720"/>
      </w:pPr>
      <w:r w:rsidRPr="007F5658">
        <w:t>21.</w:t>
      </w:r>
      <w:r w:rsidRPr="007F5658">
        <w:tab/>
        <w:t xml:space="preserve">Glushakov, S. and I. Kotenko. </w:t>
      </w:r>
      <w:r w:rsidRPr="007F5658">
        <w:rPr>
          <w:i/>
        </w:rPr>
        <w:t>Handling Missing Data in Clinical Trials Using Topological Data Analysis</w:t>
      </w:r>
      <w:r w:rsidRPr="007F5658">
        <w:t>. 2018.</w:t>
      </w:r>
    </w:p>
    <w:p w14:paraId="08DC4E1C" w14:textId="77777777" w:rsidR="007F5658" w:rsidRPr="007F5658" w:rsidRDefault="007F5658" w:rsidP="007F5658">
      <w:pPr>
        <w:pStyle w:val="EndNoteBibliography"/>
        <w:spacing w:after="0"/>
        <w:ind w:left="720" w:hanging="720"/>
      </w:pPr>
      <w:r w:rsidRPr="007F5658">
        <w:lastRenderedPageBreak/>
        <w:t>22.</w:t>
      </w:r>
      <w:r w:rsidRPr="007F5658">
        <w:tab/>
        <w:t xml:space="preserve">Raidt, J., et al., </w:t>
      </w:r>
      <w:r w:rsidRPr="007F5658">
        <w:rPr>
          <w:i/>
        </w:rPr>
        <w:t>Ciliary beat pattern and frequency in genetic variants of primary ciliary dyskinesia.</w:t>
      </w:r>
      <w:r w:rsidRPr="007F5658">
        <w:t xml:space="preserve"> European Respiratory Journal, 2014. </w:t>
      </w:r>
      <w:r w:rsidRPr="007F5658">
        <w:rPr>
          <w:b/>
        </w:rPr>
        <w:t>44</w:t>
      </w:r>
      <w:r w:rsidRPr="007F5658">
        <w:t>(6): p. 1579.</w:t>
      </w:r>
    </w:p>
    <w:p w14:paraId="303F7D10" w14:textId="77777777" w:rsidR="007F5658" w:rsidRPr="007F5658" w:rsidRDefault="007F5658" w:rsidP="007F5658">
      <w:pPr>
        <w:pStyle w:val="EndNoteBibliography"/>
        <w:spacing w:after="0"/>
        <w:ind w:left="720" w:hanging="720"/>
      </w:pPr>
      <w:r w:rsidRPr="007F5658">
        <w:t>23.</w:t>
      </w:r>
      <w:r w:rsidRPr="007F5658">
        <w:tab/>
        <w:t xml:space="preserve">Pruliere-Escabasse, V., et al., </w:t>
      </w:r>
      <w:r w:rsidRPr="007F5658">
        <w:rPr>
          <w:i/>
        </w:rPr>
        <w:t>Otologic features in children with primary ciliary dyskinesia.</w:t>
      </w:r>
      <w:r w:rsidRPr="007F5658">
        <w:t xml:space="preserve"> Arch Otolaryngol Head Neck Surg, 2010. </w:t>
      </w:r>
      <w:r w:rsidRPr="007F5658">
        <w:rPr>
          <w:b/>
        </w:rPr>
        <w:t>136</w:t>
      </w:r>
      <w:r w:rsidRPr="007F5658">
        <w:t>(11): p. 1121-6.</w:t>
      </w:r>
    </w:p>
    <w:p w14:paraId="58E1763D" w14:textId="77777777" w:rsidR="007F5658" w:rsidRPr="007F5658" w:rsidRDefault="007F5658" w:rsidP="007F5658">
      <w:pPr>
        <w:pStyle w:val="EndNoteBibliography"/>
        <w:spacing w:after="0"/>
        <w:ind w:left="720" w:hanging="720"/>
      </w:pPr>
      <w:r w:rsidRPr="007F5658">
        <w:t>24.</w:t>
      </w:r>
      <w:r w:rsidRPr="007F5658">
        <w:tab/>
        <w:t xml:space="preserve">Wallmeier, J., et al., </w:t>
      </w:r>
      <w:r w:rsidRPr="007F5658">
        <w:rPr>
          <w:i/>
        </w:rPr>
        <w:t>Mutations in CCNO result in congenital mucociliary clearance disorder with reduced generation of multiple motile cilia.</w:t>
      </w:r>
      <w:r w:rsidRPr="007F5658">
        <w:t xml:space="preserve"> Nat Genet, 2014. </w:t>
      </w:r>
      <w:r w:rsidRPr="007F5658">
        <w:rPr>
          <w:b/>
        </w:rPr>
        <w:t>46</w:t>
      </w:r>
      <w:r w:rsidRPr="007F5658">
        <w:t>(6): p. 646-51.</w:t>
      </w:r>
    </w:p>
    <w:p w14:paraId="3E2FBC14" w14:textId="77777777" w:rsidR="007F5658" w:rsidRPr="007F5658" w:rsidRDefault="007F5658" w:rsidP="007F5658">
      <w:pPr>
        <w:pStyle w:val="EndNoteBibliography"/>
        <w:spacing w:after="0"/>
        <w:ind w:left="720" w:hanging="720"/>
      </w:pPr>
      <w:r w:rsidRPr="007F5658">
        <w:t>25.</w:t>
      </w:r>
      <w:r w:rsidRPr="007F5658">
        <w:tab/>
        <w:t xml:space="preserve">Davis, S.D., et al., </w:t>
      </w:r>
      <w:r w:rsidRPr="007F5658">
        <w:rPr>
          <w:i/>
        </w:rPr>
        <w:t>Clinical Features of Childhood Primary Ciliary Dyskinesia by Genotype and Ultrastructural Phenotype.</w:t>
      </w:r>
      <w:r w:rsidRPr="007F5658">
        <w:t xml:space="preserve"> American Journal of Respiratory and Critical Care Medicine, 2015. </w:t>
      </w:r>
      <w:r w:rsidRPr="007F5658">
        <w:rPr>
          <w:b/>
        </w:rPr>
        <w:t>191</w:t>
      </w:r>
      <w:r w:rsidRPr="007F5658">
        <w:t>(3): p. 316-324.</w:t>
      </w:r>
    </w:p>
    <w:p w14:paraId="1CF96962" w14:textId="77777777" w:rsidR="007F5658" w:rsidRPr="007F5658" w:rsidRDefault="007F5658" w:rsidP="007F5658">
      <w:pPr>
        <w:pStyle w:val="EndNoteBibliography"/>
        <w:spacing w:after="0"/>
        <w:ind w:left="720" w:hanging="720"/>
      </w:pPr>
      <w:r w:rsidRPr="007F5658">
        <w:t>26.</w:t>
      </w:r>
      <w:r w:rsidRPr="007F5658">
        <w:tab/>
        <w:t xml:space="preserve">Shah, A., et al., </w:t>
      </w:r>
      <w:r w:rsidRPr="007F5658">
        <w:rPr>
          <w:i/>
        </w:rPr>
        <w:t>A longitudinal study characterising a large adult primary ciliary dyskinesia population.</w:t>
      </w:r>
      <w:r w:rsidRPr="007F5658">
        <w:t xml:space="preserve"> European Respiratory Journal, 2016. </w:t>
      </w:r>
      <w:r w:rsidRPr="007F5658">
        <w:rPr>
          <w:b/>
        </w:rPr>
        <w:t>48</w:t>
      </w:r>
      <w:r w:rsidRPr="007F5658">
        <w:t>(2): p. 441-450.</w:t>
      </w:r>
    </w:p>
    <w:p w14:paraId="571079FD" w14:textId="77777777" w:rsidR="007F5658" w:rsidRPr="007F5658" w:rsidRDefault="007F5658" w:rsidP="007F5658">
      <w:pPr>
        <w:pStyle w:val="EndNoteBibliography"/>
        <w:spacing w:after="0"/>
        <w:ind w:left="720" w:hanging="720"/>
      </w:pPr>
      <w:r w:rsidRPr="007F5658">
        <w:t>27.</w:t>
      </w:r>
      <w:r w:rsidRPr="007F5658">
        <w:tab/>
        <w:t xml:space="preserve">Irving, S., et al., </w:t>
      </w:r>
      <w:r w:rsidRPr="007F5658">
        <w:rPr>
          <w:i/>
        </w:rPr>
        <w:t>Primary Ciliary Dyskinesia Due to Microtubular Defects is Associated with Worse Lung Clearance Index.</w:t>
      </w:r>
      <w:r w:rsidRPr="007F5658">
        <w:t xml:space="preserve"> Lung, 2018. </w:t>
      </w:r>
      <w:r w:rsidRPr="007F5658">
        <w:rPr>
          <w:b/>
        </w:rPr>
        <w:t>196</w:t>
      </w:r>
      <w:r w:rsidRPr="007F5658">
        <w:t>(2): p. 231-238.</w:t>
      </w:r>
    </w:p>
    <w:p w14:paraId="18A50D9E" w14:textId="77777777" w:rsidR="007F5658" w:rsidRPr="007F5658" w:rsidRDefault="007F5658" w:rsidP="007F5658">
      <w:pPr>
        <w:pStyle w:val="EndNoteBibliography"/>
        <w:spacing w:after="0"/>
        <w:ind w:left="720" w:hanging="720"/>
      </w:pPr>
      <w:r w:rsidRPr="007F5658">
        <w:t>28.</w:t>
      </w:r>
      <w:r w:rsidRPr="007F5658">
        <w:tab/>
        <w:t xml:space="preserve">Knowles, M.R., et al., </w:t>
      </w:r>
      <w:r w:rsidRPr="007F5658">
        <w:rPr>
          <w:i/>
        </w:rPr>
        <w:t>Mutations in RSPH1 cause primary ciliary dyskinesia with a unique clinical and ciliary phenotype.</w:t>
      </w:r>
      <w:r w:rsidRPr="007F5658">
        <w:t xml:space="preserve"> Am J Respir Crit Care Med, 2014. </w:t>
      </w:r>
      <w:r w:rsidRPr="007F5658">
        <w:rPr>
          <w:b/>
        </w:rPr>
        <w:t>189</w:t>
      </w:r>
      <w:r w:rsidRPr="007F5658">
        <w:t>(6): p. 707-17.</w:t>
      </w:r>
    </w:p>
    <w:p w14:paraId="479E57F9" w14:textId="77777777" w:rsidR="007F5658" w:rsidRPr="007F5658" w:rsidRDefault="007F5658" w:rsidP="007F5658">
      <w:pPr>
        <w:pStyle w:val="EndNoteBibliography"/>
        <w:spacing w:after="0"/>
        <w:ind w:left="720" w:hanging="720"/>
      </w:pPr>
      <w:r w:rsidRPr="007F5658">
        <w:t>29.</w:t>
      </w:r>
      <w:r w:rsidRPr="007F5658">
        <w:tab/>
        <w:t xml:space="preserve">Vallet, C., et al., </w:t>
      </w:r>
      <w:r w:rsidRPr="007F5658">
        <w:rPr>
          <w:i/>
        </w:rPr>
        <w:t>Primary ciliary dyskinesia presentation in 60 children according to ciliary ultrastructure.</w:t>
      </w:r>
      <w:r w:rsidRPr="007F5658">
        <w:t xml:space="preserve"> Eur J Pediatr, 2013. </w:t>
      </w:r>
      <w:r w:rsidRPr="007F5658">
        <w:rPr>
          <w:b/>
        </w:rPr>
        <w:t>172</w:t>
      </w:r>
      <w:r w:rsidRPr="007F5658">
        <w:t>(8): p. 1053-60.</w:t>
      </w:r>
    </w:p>
    <w:p w14:paraId="402B3216" w14:textId="77777777" w:rsidR="007F5658" w:rsidRPr="007F5658" w:rsidRDefault="007F5658" w:rsidP="007F5658">
      <w:pPr>
        <w:pStyle w:val="EndNoteBibliography"/>
        <w:spacing w:after="0"/>
        <w:ind w:left="720" w:hanging="720"/>
      </w:pPr>
      <w:r w:rsidRPr="007F5658">
        <w:t>30.</w:t>
      </w:r>
      <w:r w:rsidRPr="007F5658">
        <w:tab/>
        <w:t xml:space="preserve">Landrum, M.J., et al., </w:t>
      </w:r>
      <w:r w:rsidRPr="007F5658">
        <w:rPr>
          <w:i/>
        </w:rPr>
        <w:t>ClinVar: improving access to variant interpretations and supporting evidence.</w:t>
      </w:r>
      <w:r w:rsidRPr="007F5658">
        <w:t xml:space="preserve"> Nucleic Acids Res, 2018. </w:t>
      </w:r>
      <w:r w:rsidRPr="007F5658">
        <w:rPr>
          <w:b/>
        </w:rPr>
        <w:t>46</w:t>
      </w:r>
      <w:r w:rsidRPr="007F5658">
        <w:t>(D1): p. D1062-D1067.</w:t>
      </w:r>
    </w:p>
    <w:p w14:paraId="6620954B" w14:textId="77777777" w:rsidR="007F5658" w:rsidRPr="007F5658" w:rsidRDefault="007F5658" w:rsidP="007F5658">
      <w:pPr>
        <w:pStyle w:val="EndNoteBibliography"/>
        <w:spacing w:after="0"/>
        <w:ind w:left="720" w:hanging="720"/>
      </w:pPr>
      <w:r w:rsidRPr="007F5658">
        <w:t>31.</w:t>
      </w:r>
      <w:r w:rsidRPr="007F5658">
        <w:tab/>
        <w:t xml:space="preserve">Kispert, A., et al., </w:t>
      </w:r>
      <w:r w:rsidRPr="007F5658">
        <w:rPr>
          <w:i/>
        </w:rPr>
        <w:t>Genotype-phenotype correlations in PCD patients carrying DNAH5 mutations.</w:t>
      </w:r>
      <w:r w:rsidRPr="007F5658">
        <w:t xml:space="preserve"> Thorax, 2003. </w:t>
      </w:r>
      <w:r w:rsidRPr="007F5658">
        <w:rPr>
          <w:b/>
        </w:rPr>
        <w:t>58</w:t>
      </w:r>
      <w:r w:rsidRPr="007F5658">
        <w:t>(6): p. 552-554.</w:t>
      </w:r>
    </w:p>
    <w:p w14:paraId="7C9EE451" w14:textId="77777777" w:rsidR="007F5658" w:rsidRPr="007F5658" w:rsidRDefault="007F5658" w:rsidP="007F5658">
      <w:pPr>
        <w:pStyle w:val="EndNoteBibliography"/>
        <w:ind w:left="720" w:hanging="720"/>
      </w:pPr>
      <w:r w:rsidRPr="007F5658">
        <w:t>32.</w:t>
      </w:r>
      <w:r w:rsidRPr="007F5658">
        <w:tab/>
        <w:t xml:space="preserve">Moons, K.G., et al., </w:t>
      </w:r>
      <w:r w:rsidRPr="007F5658">
        <w:rPr>
          <w:i/>
        </w:rPr>
        <w:t>Transparent Reporting of a multivariable prediction model for Individual Prognosis or Diagnosis (TRIPOD): explanation and elaboration.</w:t>
      </w:r>
      <w:r w:rsidRPr="007F5658">
        <w:t xml:space="preserve"> Ann Intern Med, 2015. </w:t>
      </w:r>
      <w:r w:rsidRPr="007F5658">
        <w:rPr>
          <w:b/>
        </w:rPr>
        <w:t>162</w:t>
      </w:r>
      <w:r w:rsidRPr="007F5658">
        <w:t>(1): p. W1-73.</w:t>
      </w:r>
    </w:p>
    <w:p w14:paraId="1B4C3B50" w14:textId="38FF80E4" w:rsidR="00471A0B" w:rsidRDefault="00471A0B" w:rsidP="0026169E">
      <w:pPr>
        <w:spacing w:line="480" w:lineRule="auto"/>
        <w:ind w:left="709" w:hanging="567"/>
        <w:rPr>
          <w:rFonts w:ascii="Times New Roman" w:hAnsi="Times New Roman" w:cs="Times New Roman"/>
          <w:sz w:val="24"/>
          <w:szCs w:val="24"/>
        </w:rPr>
      </w:pPr>
    </w:p>
    <w:p w14:paraId="7899C0AF" w14:textId="54C89EA0" w:rsidR="00C27BA7" w:rsidRPr="00B3695A" w:rsidRDefault="00C27BA7" w:rsidP="0026169E">
      <w:pPr>
        <w:spacing w:line="480" w:lineRule="auto"/>
        <w:ind w:left="709" w:hanging="567"/>
      </w:pPr>
    </w:p>
    <w:sectPr w:rsidR="00C27BA7" w:rsidRPr="00B3695A" w:rsidSect="0026169E">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E1D15" w16cex:dateUtc="2020-05-31T11:09:00Z"/>
  <w16cex:commentExtensible w16cex:durableId="227E1D8F" w16cex:dateUtc="2020-05-31T11:11:00Z"/>
  <w16cex:commentExtensible w16cex:durableId="227E1E90" w16cex:dateUtc="2020-05-31T11:16:00Z"/>
  <w16cex:commentExtensible w16cex:durableId="227E1F43" w16cex:dateUtc="2020-05-31T11:19:00Z"/>
  <w16cex:commentExtensible w16cex:durableId="227E202B" w16cex:dateUtc="2020-05-31T11:23:00Z"/>
  <w16cex:commentExtensible w16cex:durableId="227E20A0" w16cex:dateUtc="2020-05-31T11:25:00Z"/>
  <w16cex:commentExtensible w16cex:durableId="227E20E4" w16cex:dateUtc="2020-05-31T11: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02B68" w14:textId="77777777" w:rsidR="00A748FA" w:rsidRDefault="00A748FA" w:rsidP="00A40AC6">
      <w:pPr>
        <w:spacing w:after="0" w:line="240" w:lineRule="auto"/>
      </w:pPr>
      <w:r>
        <w:separator/>
      </w:r>
    </w:p>
  </w:endnote>
  <w:endnote w:type="continuationSeparator" w:id="0">
    <w:p w14:paraId="3D10DFD1" w14:textId="77777777" w:rsidR="00A748FA" w:rsidRDefault="00A748FA" w:rsidP="00A40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haker 2 Lancet Regular">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54444"/>
      <w:docPartObj>
        <w:docPartGallery w:val="Page Numbers (Bottom of Page)"/>
        <w:docPartUnique/>
      </w:docPartObj>
    </w:sdtPr>
    <w:sdtEndPr>
      <w:rPr>
        <w:noProof/>
      </w:rPr>
    </w:sdtEndPr>
    <w:sdtContent>
      <w:p w14:paraId="5E4728A0" w14:textId="0340215F" w:rsidR="002239C0" w:rsidRDefault="002239C0">
        <w:pPr>
          <w:pStyle w:val="Footer"/>
          <w:jc w:val="right"/>
        </w:pPr>
        <w:r>
          <w:fldChar w:fldCharType="begin"/>
        </w:r>
        <w:r>
          <w:instrText xml:space="preserve"> PAGE   \* MERGEFORMAT </w:instrText>
        </w:r>
        <w:r>
          <w:fldChar w:fldCharType="separate"/>
        </w:r>
        <w:r w:rsidR="00DA780C">
          <w:rPr>
            <w:noProof/>
          </w:rPr>
          <w:t>4</w:t>
        </w:r>
        <w:r>
          <w:rPr>
            <w:noProof/>
          </w:rPr>
          <w:fldChar w:fldCharType="end"/>
        </w:r>
      </w:p>
    </w:sdtContent>
  </w:sdt>
  <w:p w14:paraId="7F0F60C1" w14:textId="50768351" w:rsidR="002239C0" w:rsidRDefault="002239C0" w:rsidP="000C0CF7">
    <w:pPr>
      <w:pStyle w:val="Footer"/>
      <w:jc w:val="right"/>
    </w:pPr>
    <w:r>
      <w:rPr>
        <w:rFonts w:ascii="Times New Roman" w:hAnsi="Times New Roman" w:cs="Times New Roman"/>
        <w:b/>
        <w:bCs/>
        <w:color w:val="221E1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090090"/>
      <w:docPartObj>
        <w:docPartGallery w:val="Page Numbers (Bottom of Page)"/>
        <w:docPartUnique/>
      </w:docPartObj>
    </w:sdtPr>
    <w:sdtEndPr>
      <w:rPr>
        <w:noProof/>
      </w:rPr>
    </w:sdtEndPr>
    <w:sdtContent>
      <w:p w14:paraId="624E3629" w14:textId="77941E6F" w:rsidR="002239C0" w:rsidRDefault="002239C0">
        <w:pPr>
          <w:pStyle w:val="Footer"/>
          <w:jc w:val="right"/>
        </w:pPr>
        <w:r>
          <w:fldChar w:fldCharType="begin"/>
        </w:r>
        <w:r>
          <w:instrText xml:space="preserve"> PAGE   \* MERGEFORMAT </w:instrText>
        </w:r>
        <w:r>
          <w:fldChar w:fldCharType="separate"/>
        </w:r>
        <w:r w:rsidR="00DA780C">
          <w:rPr>
            <w:noProof/>
          </w:rPr>
          <w:t>1</w:t>
        </w:r>
        <w:r>
          <w:rPr>
            <w:noProof/>
          </w:rPr>
          <w:fldChar w:fldCharType="end"/>
        </w:r>
      </w:p>
    </w:sdtContent>
  </w:sdt>
  <w:p w14:paraId="09A4F0D9" w14:textId="77777777" w:rsidR="002239C0" w:rsidRDefault="00223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683468"/>
      <w:docPartObj>
        <w:docPartGallery w:val="Page Numbers (Bottom of Page)"/>
        <w:docPartUnique/>
      </w:docPartObj>
    </w:sdtPr>
    <w:sdtEndPr>
      <w:rPr>
        <w:noProof/>
      </w:rPr>
    </w:sdtEndPr>
    <w:sdtContent>
      <w:p w14:paraId="4149A0E1" w14:textId="345EB3C0" w:rsidR="002239C0" w:rsidRDefault="002239C0">
        <w:pPr>
          <w:pStyle w:val="Footer"/>
          <w:jc w:val="right"/>
        </w:pPr>
        <w:r>
          <w:fldChar w:fldCharType="begin"/>
        </w:r>
        <w:r>
          <w:instrText xml:space="preserve"> PAGE   \* MERGEFORMAT </w:instrText>
        </w:r>
        <w:r>
          <w:fldChar w:fldCharType="separate"/>
        </w:r>
        <w:r w:rsidR="00DA780C">
          <w:rPr>
            <w:noProof/>
          </w:rPr>
          <w:t>14</w:t>
        </w:r>
        <w:r>
          <w:rPr>
            <w:noProof/>
          </w:rPr>
          <w:fldChar w:fldCharType="end"/>
        </w:r>
      </w:p>
    </w:sdtContent>
  </w:sdt>
  <w:p w14:paraId="5C8E31EC" w14:textId="69B44C51" w:rsidR="002239C0" w:rsidRDefault="002239C0" w:rsidP="000C0CF7">
    <w:pPr>
      <w:pStyle w:val="Footer"/>
      <w:jc w:val="right"/>
    </w:pPr>
    <w:r>
      <w:rPr>
        <w:rFonts w:ascii="Times New Roman" w:hAnsi="Times New Roman" w:cs="Times New Roman"/>
        <w:b/>
        <w:bCs/>
        <w:color w:val="221E1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0B315" w14:textId="77777777" w:rsidR="00A748FA" w:rsidRDefault="00A748FA" w:rsidP="00A40AC6">
      <w:pPr>
        <w:spacing w:after="0" w:line="240" w:lineRule="auto"/>
      </w:pPr>
      <w:r>
        <w:separator/>
      </w:r>
    </w:p>
  </w:footnote>
  <w:footnote w:type="continuationSeparator" w:id="0">
    <w:p w14:paraId="2F2FB2CA" w14:textId="77777777" w:rsidR="00A748FA" w:rsidRDefault="00A748FA" w:rsidP="00A40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D1560"/>
    <w:multiLevelType w:val="multilevel"/>
    <w:tmpl w:val="57048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E83A7B"/>
    <w:multiLevelType w:val="hybridMultilevel"/>
    <w:tmpl w:val="581ED0EA"/>
    <w:lvl w:ilvl="0" w:tplc="4240E770">
      <w:start w:val="1"/>
      <w:numFmt w:val="bullet"/>
      <w:lvlText w:val=""/>
      <w:lvlJc w:val="left"/>
      <w:pPr>
        <w:ind w:left="720" w:hanging="360"/>
      </w:pPr>
      <w:rPr>
        <w:rFonts w:ascii="Symbol" w:eastAsiaTheme="minorHAnsi" w:hAnsi="Symbol" w:cs="Shaker 2 Lancet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9C18B7"/>
    <w:multiLevelType w:val="multilevel"/>
    <w:tmpl w:val="955A4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3437B7"/>
    <w:multiLevelType w:val="hybridMultilevel"/>
    <w:tmpl w:val="714CCA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xts5xzrtsp29eep0dxezxzex9v9999zzrs&quot;&gt;PCD references&lt;record-ids&gt;&lt;item&gt;1&lt;/item&gt;&lt;item&gt;2&lt;/item&gt;&lt;item&gt;26&lt;/item&gt;&lt;item&gt;29&lt;/item&gt;&lt;item&gt;191&lt;/item&gt;&lt;/record-ids&gt;&lt;/item&gt;&lt;/Libraries&gt;"/>
  </w:docVars>
  <w:rsids>
    <w:rsidRoot w:val="00A9513B"/>
    <w:rsid w:val="00000D62"/>
    <w:rsid w:val="00001E08"/>
    <w:rsid w:val="00002EF7"/>
    <w:rsid w:val="00003095"/>
    <w:rsid w:val="000031C1"/>
    <w:rsid w:val="00004A40"/>
    <w:rsid w:val="00004DBA"/>
    <w:rsid w:val="00005131"/>
    <w:rsid w:val="000056D6"/>
    <w:rsid w:val="00005A07"/>
    <w:rsid w:val="00005FF2"/>
    <w:rsid w:val="0000653C"/>
    <w:rsid w:val="00006F93"/>
    <w:rsid w:val="0000720A"/>
    <w:rsid w:val="00007AC2"/>
    <w:rsid w:val="00011317"/>
    <w:rsid w:val="000122CC"/>
    <w:rsid w:val="0001269E"/>
    <w:rsid w:val="00012AB8"/>
    <w:rsid w:val="00013FFD"/>
    <w:rsid w:val="00014E2B"/>
    <w:rsid w:val="00014E91"/>
    <w:rsid w:val="00015546"/>
    <w:rsid w:val="000166E5"/>
    <w:rsid w:val="000178D5"/>
    <w:rsid w:val="00020331"/>
    <w:rsid w:val="00020657"/>
    <w:rsid w:val="00021015"/>
    <w:rsid w:val="00021F51"/>
    <w:rsid w:val="0002217D"/>
    <w:rsid w:val="000227C1"/>
    <w:rsid w:val="00023A3F"/>
    <w:rsid w:val="00024238"/>
    <w:rsid w:val="0002477E"/>
    <w:rsid w:val="0002612A"/>
    <w:rsid w:val="00026228"/>
    <w:rsid w:val="00027C13"/>
    <w:rsid w:val="00030089"/>
    <w:rsid w:val="00030AEB"/>
    <w:rsid w:val="00031B27"/>
    <w:rsid w:val="00032018"/>
    <w:rsid w:val="0003254D"/>
    <w:rsid w:val="0003312F"/>
    <w:rsid w:val="00033C2F"/>
    <w:rsid w:val="00034EAA"/>
    <w:rsid w:val="000356BC"/>
    <w:rsid w:val="00037D9F"/>
    <w:rsid w:val="000403EC"/>
    <w:rsid w:val="00042C7A"/>
    <w:rsid w:val="00044BC0"/>
    <w:rsid w:val="0004532A"/>
    <w:rsid w:val="000468BC"/>
    <w:rsid w:val="0004708C"/>
    <w:rsid w:val="0004714A"/>
    <w:rsid w:val="00047723"/>
    <w:rsid w:val="000479C9"/>
    <w:rsid w:val="00047B77"/>
    <w:rsid w:val="000513CD"/>
    <w:rsid w:val="00052113"/>
    <w:rsid w:val="00052A2D"/>
    <w:rsid w:val="00052F04"/>
    <w:rsid w:val="000538B2"/>
    <w:rsid w:val="000544D7"/>
    <w:rsid w:val="00057397"/>
    <w:rsid w:val="00057FB3"/>
    <w:rsid w:val="00057FEB"/>
    <w:rsid w:val="0006075B"/>
    <w:rsid w:val="00060B48"/>
    <w:rsid w:val="00060D51"/>
    <w:rsid w:val="00060F65"/>
    <w:rsid w:val="00061822"/>
    <w:rsid w:val="00062C07"/>
    <w:rsid w:val="00062E34"/>
    <w:rsid w:val="00063E2A"/>
    <w:rsid w:val="00063F61"/>
    <w:rsid w:val="00064075"/>
    <w:rsid w:val="000647AE"/>
    <w:rsid w:val="00064AFF"/>
    <w:rsid w:val="00064B23"/>
    <w:rsid w:val="00065BFC"/>
    <w:rsid w:val="00066EDF"/>
    <w:rsid w:val="0007041E"/>
    <w:rsid w:val="00070D27"/>
    <w:rsid w:val="0007249C"/>
    <w:rsid w:val="00072B6B"/>
    <w:rsid w:val="00073ED5"/>
    <w:rsid w:val="00074773"/>
    <w:rsid w:val="000748A6"/>
    <w:rsid w:val="0007581D"/>
    <w:rsid w:val="00075A6F"/>
    <w:rsid w:val="000764E3"/>
    <w:rsid w:val="00080685"/>
    <w:rsid w:val="00080910"/>
    <w:rsid w:val="00082BAE"/>
    <w:rsid w:val="00083DB0"/>
    <w:rsid w:val="00084B2F"/>
    <w:rsid w:val="00084F25"/>
    <w:rsid w:val="00086028"/>
    <w:rsid w:val="00087100"/>
    <w:rsid w:val="000871BF"/>
    <w:rsid w:val="0008763C"/>
    <w:rsid w:val="0008779F"/>
    <w:rsid w:val="00087C31"/>
    <w:rsid w:val="00087C4E"/>
    <w:rsid w:val="0009021B"/>
    <w:rsid w:val="000905AB"/>
    <w:rsid w:val="000909CE"/>
    <w:rsid w:val="0009127C"/>
    <w:rsid w:val="00091D76"/>
    <w:rsid w:val="000920D7"/>
    <w:rsid w:val="0009216E"/>
    <w:rsid w:val="00092A53"/>
    <w:rsid w:val="00092FD1"/>
    <w:rsid w:val="00093B8C"/>
    <w:rsid w:val="000941D3"/>
    <w:rsid w:val="00094285"/>
    <w:rsid w:val="000944A2"/>
    <w:rsid w:val="00094719"/>
    <w:rsid w:val="00094D80"/>
    <w:rsid w:val="00095036"/>
    <w:rsid w:val="00096169"/>
    <w:rsid w:val="0009722A"/>
    <w:rsid w:val="000A0D37"/>
    <w:rsid w:val="000A1090"/>
    <w:rsid w:val="000A28EC"/>
    <w:rsid w:val="000A29F5"/>
    <w:rsid w:val="000A3389"/>
    <w:rsid w:val="000A3702"/>
    <w:rsid w:val="000A5016"/>
    <w:rsid w:val="000A6A11"/>
    <w:rsid w:val="000A6F1B"/>
    <w:rsid w:val="000A70A5"/>
    <w:rsid w:val="000A7324"/>
    <w:rsid w:val="000B0680"/>
    <w:rsid w:val="000B0DF0"/>
    <w:rsid w:val="000B1362"/>
    <w:rsid w:val="000B1B0D"/>
    <w:rsid w:val="000B1E37"/>
    <w:rsid w:val="000B2A74"/>
    <w:rsid w:val="000B2AD3"/>
    <w:rsid w:val="000B3DA6"/>
    <w:rsid w:val="000B4155"/>
    <w:rsid w:val="000B4571"/>
    <w:rsid w:val="000B486B"/>
    <w:rsid w:val="000B5D80"/>
    <w:rsid w:val="000B62ED"/>
    <w:rsid w:val="000B6E98"/>
    <w:rsid w:val="000B6FF8"/>
    <w:rsid w:val="000B7E63"/>
    <w:rsid w:val="000C02FD"/>
    <w:rsid w:val="000C0CF7"/>
    <w:rsid w:val="000C168E"/>
    <w:rsid w:val="000C23AF"/>
    <w:rsid w:val="000C2558"/>
    <w:rsid w:val="000C337B"/>
    <w:rsid w:val="000C38F0"/>
    <w:rsid w:val="000C4868"/>
    <w:rsid w:val="000C66A0"/>
    <w:rsid w:val="000C72E4"/>
    <w:rsid w:val="000C7775"/>
    <w:rsid w:val="000C7BE7"/>
    <w:rsid w:val="000D01E5"/>
    <w:rsid w:val="000D10B6"/>
    <w:rsid w:val="000D2629"/>
    <w:rsid w:val="000D31E2"/>
    <w:rsid w:val="000D5B75"/>
    <w:rsid w:val="000D663C"/>
    <w:rsid w:val="000D7660"/>
    <w:rsid w:val="000D7DB9"/>
    <w:rsid w:val="000E0642"/>
    <w:rsid w:val="000E3A03"/>
    <w:rsid w:val="000E4119"/>
    <w:rsid w:val="000E51E5"/>
    <w:rsid w:val="000E52F9"/>
    <w:rsid w:val="000E5329"/>
    <w:rsid w:val="000E6004"/>
    <w:rsid w:val="000E67A4"/>
    <w:rsid w:val="000E7492"/>
    <w:rsid w:val="000F09E0"/>
    <w:rsid w:val="000F0F34"/>
    <w:rsid w:val="000F1971"/>
    <w:rsid w:val="000F1F4F"/>
    <w:rsid w:val="000F3095"/>
    <w:rsid w:val="000F3662"/>
    <w:rsid w:val="000F3837"/>
    <w:rsid w:val="000F5970"/>
    <w:rsid w:val="000F5D6E"/>
    <w:rsid w:val="000F5FC2"/>
    <w:rsid w:val="000F7200"/>
    <w:rsid w:val="000F766F"/>
    <w:rsid w:val="00100A1D"/>
    <w:rsid w:val="00101F43"/>
    <w:rsid w:val="00103474"/>
    <w:rsid w:val="001037AF"/>
    <w:rsid w:val="00103DF7"/>
    <w:rsid w:val="001042B5"/>
    <w:rsid w:val="00106237"/>
    <w:rsid w:val="001071EC"/>
    <w:rsid w:val="00107BAA"/>
    <w:rsid w:val="00111FD1"/>
    <w:rsid w:val="001122FE"/>
    <w:rsid w:val="00112A93"/>
    <w:rsid w:val="00112BB9"/>
    <w:rsid w:val="0011302D"/>
    <w:rsid w:val="00113297"/>
    <w:rsid w:val="00113CF9"/>
    <w:rsid w:val="00113ED4"/>
    <w:rsid w:val="0011524C"/>
    <w:rsid w:val="00115631"/>
    <w:rsid w:val="001160F5"/>
    <w:rsid w:val="00116284"/>
    <w:rsid w:val="00116E5B"/>
    <w:rsid w:val="001217B9"/>
    <w:rsid w:val="001240B4"/>
    <w:rsid w:val="0012470E"/>
    <w:rsid w:val="00124D26"/>
    <w:rsid w:val="001250CA"/>
    <w:rsid w:val="00126385"/>
    <w:rsid w:val="00127C7E"/>
    <w:rsid w:val="0013014F"/>
    <w:rsid w:val="00131005"/>
    <w:rsid w:val="0013336D"/>
    <w:rsid w:val="00134A9D"/>
    <w:rsid w:val="00134FFE"/>
    <w:rsid w:val="0013622D"/>
    <w:rsid w:val="00140627"/>
    <w:rsid w:val="001408B5"/>
    <w:rsid w:val="00141BAF"/>
    <w:rsid w:val="00143089"/>
    <w:rsid w:val="001431AE"/>
    <w:rsid w:val="00143BE9"/>
    <w:rsid w:val="001441C6"/>
    <w:rsid w:val="00144766"/>
    <w:rsid w:val="00145170"/>
    <w:rsid w:val="001451C0"/>
    <w:rsid w:val="0014558D"/>
    <w:rsid w:val="00146E89"/>
    <w:rsid w:val="001478E9"/>
    <w:rsid w:val="00147A41"/>
    <w:rsid w:val="00151BDE"/>
    <w:rsid w:val="00153111"/>
    <w:rsid w:val="00155C57"/>
    <w:rsid w:val="00160077"/>
    <w:rsid w:val="001604DD"/>
    <w:rsid w:val="00160AB8"/>
    <w:rsid w:val="00161416"/>
    <w:rsid w:val="00161946"/>
    <w:rsid w:val="0016297B"/>
    <w:rsid w:val="00170042"/>
    <w:rsid w:val="00170583"/>
    <w:rsid w:val="00170624"/>
    <w:rsid w:val="00170AB1"/>
    <w:rsid w:val="00171FF7"/>
    <w:rsid w:val="00172048"/>
    <w:rsid w:val="00174156"/>
    <w:rsid w:val="001808FE"/>
    <w:rsid w:val="00181287"/>
    <w:rsid w:val="0018177A"/>
    <w:rsid w:val="001817D5"/>
    <w:rsid w:val="00181F51"/>
    <w:rsid w:val="00181FC6"/>
    <w:rsid w:val="001828ED"/>
    <w:rsid w:val="0018332D"/>
    <w:rsid w:val="00183660"/>
    <w:rsid w:val="001860D9"/>
    <w:rsid w:val="00186281"/>
    <w:rsid w:val="001866A7"/>
    <w:rsid w:val="00186787"/>
    <w:rsid w:val="0019061C"/>
    <w:rsid w:val="00191C81"/>
    <w:rsid w:val="00192582"/>
    <w:rsid w:val="00192F4E"/>
    <w:rsid w:val="0019316D"/>
    <w:rsid w:val="001937A5"/>
    <w:rsid w:val="00193976"/>
    <w:rsid w:val="001946AE"/>
    <w:rsid w:val="00195048"/>
    <w:rsid w:val="001970C6"/>
    <w:rsid w:val="00197211"/>
    <w:rsid w:val="001A0CBD"/>
    <w:rsid w:val="001A0CE5"/>
    <w:rsid w:val="001A111D"/>
    <w:rsid w:val="001A2D83"/>
    <w:rsid w:val="001A34C4"/>
    <w:rsid w:val="001A3C0C"/>
    <w:rsid w:val="001A3D0C"/>
    <w:rsid w:val="001A42C5"/>
    <w:rsid w:val="001A4E2F"/>
    <w:rsid w:val="001A59BF"/>
    <w:rsid w:val="001A5A1C"/>
    <w:rsid w:val="001A6384"/>
    <w:rsid w:val="001A65EE"/>
    <w:rsid w:val="001A6A61"/>
    <w:rsid w:val="001A6B27"/>
    <w:rsid w:val="001B04AB"/>
    <w:rsid w:val="001B2448"/>
    <w:rsid w:val="001B264B"/>
    <w:rsid w:val="001B26D0"/>
    <w:rsid w:val="001B36AC"/>
    <w:rsid w:val="001B3800"/>
    <w:rsid w:val="001B3A65"/>
    <w:rsid w:val="001B3C3A"/>
    <w:rsid w:val="001B4AB2"/>
    <w:rsid w:val="001B4FB6"/>
    <w:rsid w:val="001B5536"/>
    <w:rsid w:val="001B5D4C"/>
    <w:rsid w:val="001C0BD9"/>
    <w:rsid w:val="001C12FD"/>
    <w:rsid w:val="001C2FD2"/>
    <w:rsid w:val="001C34FC"/>
    <w:rsid w:val="001C3B37"/>
    <w:rsid w:val="001C56F5"/>
    <w:rsid w:val="001C5ABA"/>
    <w:rsid w:val="001D108E"/>
    <w:rsid w:val="001D159D"/>
    <w:rsid w:val="001D3199"/>
    <w:rsid w:val="001D56C6"/>
    <w:rsid w:val="001E0806"/>
    <w:rsid w:val="001E0B30"/>
    <w:rsid w:val="001E2680"/>
    <w:rsid w:val="001E28C7"/>
    <w:rsid w:val="001E2E53"/>
    <w:rsid w:val="001E2F6F"/>
    <w:rsid w:val="001E38D7"/>
    <w:rsid w:val="001E446F"/>
    <w:rsid w:val="001E4499"/>
    <w:rsid w:val="001E5040"/>
    <w:rsid w:val="001E5B49"/>
    <w:rsid w:val="001E676D"/>
    <w:rsid w:val="001E6B0B"/>
    <w:rsid w:val="001F0102"/>
    <w:rsid w:val="001F0167"/>
    <w:rsid w:val="001F033A"/>
    <w:rsid w:val="001F0AA4"/>
    <w:rsid w:val="001F1201"/>
    <w:rsid w:val="001F14CC"/>
    <w:rsid w:val="001F1EE1"/>
    <w:rsid w:val="001F2710"/>
    <w:rsid w:val="001F28E2"/>
    <w:rsid w:val="001F345E"/>
    <w:rsid w:val="001F4869"/>
    <w:rsid w:val="001F58D4"/>
    <w:rsid w:val="001F658D"/>
    <w:rsid w:val="002007AC"/>
    <w:rsid w:val="00200A76"/>
    <w:rsid w:val="00200AA0"/>
    <w:rsid w:val="00201796"/>
    <w:rsid w:val="00201983"/>
    <w:rsid w:val="00201C2C"/>
    <w:rsid w:val="002021EA"/>
    <w:rsid w:val="002026CF"/>
    <w:rsid w:val="00203605"/>
    <w:rsid w:val="00203BBB"/>
    <w:rsid w:val="002045AF"/>
    <w:rsid w:val="00205F2D"/>
    <w:rsid w:val="00206AA0"/>
    <w:rsid w:val="00206DEA"/>
    <w:rsid w:val="00207B04"/>
    <w:rsid w:val="00213DC4"/>
    <w:rsid w:val="002151A1"/>
    <w:rsid w:val="00216635"/>
    <w:rsid w:val="00217181"/>
    <w:rsid w:val="00220F22"/>
    <w:rsid w:val="0022259D"/>
    <w:rsid w:val="00223427"/>
    <w:rsid w:val="0022362D"/>
    <w:rsid w:val="002239C0"/>
    <w:rsid w:val="0022444D"/>
    <w:rsid w:val="00225CF6"/>
    <w:rsid w:val="00225E93"/>
    <w:rsid w:val="00227475"/>
    <w:rsid w:val="00227A30"/>
    <w:rsid w:val="00230442"/>
    <w:rsid w:val="00230883"/>
    <w:rsid w:val="00231D87"/>
    <w:rsid w:val="00232854"/>
    <w:rsid w:val="00235236"/>
    <w:rsid w:val="00235B33"/>
    <w:rsid w:val="00236E4D"/>
    <w:rsid w:val="0024118F"/>
    <w:rsid w:val="00241752"/>
    <w:rsid w:val="00241AC7"/>
    <w:rsid w:val="00242FC9"/>
    <w:rsid w:val="002441F8"/>
    <w:rsid w:val="002455AF"/>
    <w:rsid w:val="00246139"/>
    <w:rsid w:val="00246C79"/>
    <w:rsid w:val="00247FD6"/>
    <w:rsid w:val="00250168"/>
    <w:rsid w:val="00250851"/>
    <w:rsid w:val="00250E71"/>
    <w:rsid w:val="00251106"/>
    <w:rsid w:val="002529D2"/>
    <w:rsid w:val="002543CF"/>
    <w:rsid w:val="002549D8"/>
    <w:rsid w:val="00255191"/>
    <w:rsid w:val="00255F6B"/>
    <w:rsid w:val="00256515"/>
    <w:rsid w:val="00256E81"/>
    <w:rsid w:val="002571E9"/>
    <w:rsid w:val="002574A1"/>
    <w:rsid w:val="00257A7F"/>
    <w:rsid w:val="0026169E"/>
    <w:rsid w:val="00262C30"/>
    <w:rsid w:val="0026303B"/>
    <w:rsid w:val="002638DD"/>
    <w:rsid w:val="00264739"/>
    <w:rsid w:val="002648A8"/>
    <w:rsid w:val="00264EA5"/>
    <w:rsid w:val="00265039"/>
    <w:rsid w:val="00266D29"/>
    <w:rsid w:val="0026773A"/>
    <w:rsid w:val="002679C7"/>
    <w:rsid w:val="00271002"/>
    <w:rsid w:val="00271240"/>
    <w:rsid w:val="00272523"/>
    <w:rsid w:val="002726FD"/>
    <w:rsid w:val="00272AF9"/>
    <w:rsid w:val="0027484E"/>
    <w:rsid w:val="002751E2"/>
    <w:rsid w:val="00275AA7"/>
    <w:rsid w:val="00275B44"/>
    <w:rsid w:val="00276C65"/>
    <w:rsid w:val="00277A64"/>
    <w:rsid w:val="002802B5"/>
    <w:rsid w:val="00281CC5"/>
    <w:rsid w:val="00281F13"/>
    <w:rsid w:val="00282292"/>
    <w:rsid w:val="0028236C"/>
    <w:rsid w:val="00282D1D"/>
    <w:rsid w:val="00283B58"/>
    <w:rsid w:val="00284B38"/>
    <w:rsid w:val="00284D0B"/>
    <w:rsid w:val="00284DFA"/>
    <w:rsid w:val="00286BB2"/>
    <w:rsid w:val="00286F52"/>
    <w:rsid w:val="002876AD"/>
    <w:rsid w:val="00290C7F"/>
    <w:rsid w:val="00290FC6"/>
    <w:rsid w:val="00292BF2"/>
    <w:rsid w:val="002938D9"/>
    <w:rsid w:val="00296778"/>
    <w:rsid w:val="00296E42"/>
    <w:rsid w:val="00297300"/>
    <w:rsid w:val="00297FB6"/>
    <w:rsid w:val="002A07EE"/>
    <w:rsid w:val="002A12DA"/>
    <w:rsid w:val="002A16D3"/>
    <w:rsid w:val="002A203A"/>
    <w:rsid w:val="002A2A68"/>
    <w:rsid w:val="002A30FC"/>
    <w:rsid w:val="002A3AEC"/>
    <w:rsid w:val="002A4A13"/>
    <w:rsid w:val="002A4B3F"/>
    <w:rsid w:val="002A6801"/>
    <w:rsid w:val="002A6FE0"/>
    <w:rsid w:val="002A7156"/>
    <w:rsid w:val="002A7CB3"/>
    <w:rsid w:val="002B13E4"/>
    <w:rsid w:val="002B1920"/>
    <w:rsid w:val="002B1A08"/>
    <w:rsid w:val="002B2E02"/>
    <w:rsid w:val="002B4AA7"/>
    <w:rsid w:val="002B4B3D"/>
    <w:rsid w:val="002B762A"/>
    <w:rsid w:val="002B7653"/>
    <w:rsid w:val="002B7926"/>
    <w:rsid w:val="002C1548"/>
    <w:rsid w:val="002C261F"/>
    <w:rsid w:val="002C26A6"/>
    <w:rsid w:val="002C2D40"/>
    <w:rsid w:val="002C38EE"/>
    <w:rsid w:val="002C50D0"/>
    <w:rsid w:val="002C579E"/>
    <w:rsid w:val="002C596D"/>
    <w:rsid w:val="002C60CF"/>
    <w:rsid w:val="002C6708"/>
    <w:rsid w:val="002C733E"/>
    <w:rsid w:val="002C7D6E"/>
    <w:rsid w:val="002C7E6C"/>
    <w:rsid w:val="002D1481"/>
    <w:rsid w:val="002D1D26"/>
    <w:rsid w:val="002D1E24"/>
    <w:rsid w:val="002D2161"/>
    <w:rsid w:val="002D2CC1"/>
    <w:rsid w:val="002D42FD"/>
    <w:rsid w:val="002D454C"/>
    <w:rsid w:val="002D460A"/>
    <w:rsid w:val="002D4892"/>
    <w:rsid w:val="002D58A2"/>
    <w:rsid w:val="002D5F92"/>
    <w:rsid w:val="002D5FE0"/>
    <w:rsid w:val="002D62C6"/>
    <w:rsid w:val="002D6FD3"/>
    <w:rsid w:val="002D7C6E"/>
    <w:rsid w:val="002E005D"/>
    <w:rsid w:val="002E0635"/>
    <w:rsid w:val="002E1518"/>
    <w:rsid w:val="002E1C6A"/>
    <w:rsid w:val="002E21D4"/>
    <w:rsid w:val="002E240E"/>
    <w:rsid w:val="002E278F"/>
    <w:rsid w:val="002E374F"/>
    <w:rsid w:val="002E3CB1"/>
    <w:rsid w:val="002E3CBF"/>
    <w:rsid w:val="002E5D7E"/>
    <w:rsid w:val="002E7CFA"/>
    <w:rsid w:val="002F1095"/>
    <w:rsid w:val="002F10EE"/>
    <w:rsid w:val="002F25AA"/>
    <w:rsid w:val="002F3140"/>
    <w:rsid w:val="002F39D7"/>
    <w:rsid w:val="002F40BA"/>
    <w:rsid w:val="002F4774"/>
    <w:rsid w:val="002F4C0A"/>
    <w:rsid w:val="002F5600"/>
    <w:rsid w:val="002F5A51"/>
    <w:rsid w:val="002F61B0"/>
    <w:rsid w:val="002F708C"/>
    <w:rsid w:val="002F726D"/>
    <w:rsid w:val="002F7354"/>
    <w:rsid w:val="003005F8"/>
    <w:rsid w:val="00300808"/>
    <w:rsid w:val="003009D8"/>
    <w:rsid w:val="00301FA9"/>
    <w:rsid w:val="00302CA1"/>
    <w:rsid w:val="003036BB"/>
    <w:rsid w:val="00303FF0"/>
    <w:rsid w:val="00305862"/>
    <w:rsid w:val="0030603A"/>
    <w:rsid w:val="0030614D"/>
    <w:rsid w:val="003072C5"/>
    <w:rsid w:val="003109A0"/>
    <w:rsid w:val="00311A23"/>
    <w:rsid w:val="00311D30"/>
    <w:rsid w:val="00312559"/>
    <w:rsid w:val="0031415A"/>
    <w:rsid w:val="00314382"/>
    <w:rsid w:val="00314400"/>
    <w:rsid w:val="003147E2"/>
    <w:rsid w:val="00315014"/>
    <w:rsid w:val="003155EB"/>
    <w:rsid w:val="00316763"/>
    <w:rsid w:val="0031738D"/>
    <w:rsid w:val="00321031"/>
    <w:rsid w:val="0032112B"/>
    <w:rsid w:val="00322510"/>
    <w:rsid w:val="003229F6"/>
    <w:rsid w:val="00322D71"/>
    <w:rsid w:val="00323B9C"/>
    <w:rsid w:val="0032479E"/>
    <w:rsid w:val="00324A08"/>
    <w:rsid w:val="00325777"/>
    <w:rsid w:val="00325B32"/>
    <w:rsid w:val="00326C2B"/>
    <w:rsid w:val="00326D5A"/>
    <w:rsid w:val="00327804"/>
    <w:rsid w:val="00330733"/>
    <w:rsid w:val="00330C80"/>
    <w:rsid w:val="00331B5F"/>
    <w:rsid w:val="00331EC3"/>
    <w:rsid w:val="00332A71"/>
    <w:rsid w:val="003335B4"/>
    <w:rsid w:val="0033385D"/>
    <w:rsid w:val="003347B9"/>
    <w:rsid w:val="003347C9"/>
    <w:rsid w:val="00335083"/>
    <w:rsid w:val="003357FF"/>
    <w:rsid w:val="00335D63"/>
    <w:rsid w:val="00336BE7"/>
    <w:rsid w:val="00340DC2"/>
    <w:rsid w:val="00341665"/>
    <w:rsid w:val="00341FE6"/>
    <w:rsid w:val="003421AB"/>
    <w:rsid w:val="00343303"/>
    <w:rsid w:val="00344C21"/>
    <w:rsid w:val="003464B6"/>
    <w:rsid w:val="003464E6"/>
    <w:rsid w:val="00346839"/>
    <w:rsid w:val="0034687E"/>
    <w:rsid w:val="00346BB5"/>
    <w:rsid w:val="00347476"/>
    <w:rsid w:val="00347A9C"/>
    <w:rsid w:val="0035008A"/>
    <w:rsid w:val="003522CE"/>
    <w:rsid w:val="003529A0"/>
    <w:rsid w:val="003531A9"/>
    <w:rsid w:val="003533A7"/>
    <w:rsid w:val="003535F6"/>
    <w:rsid w:val="00353B38"/>
    <w:rsid w:val="00354C61"/>
    <w:rsid w:val="00355A09"/>
    <w:rsid w:val="00356CAB"/>
    <w:rsid w:val="00357889"/>
    <w:rsid w:val="00357E66"/>
    <w:rsid w:val="00360186"/>
    <w:rsid w:val="00360A12"/>
    <w:rsid w:val="0036169D"/>
    <w:rsid w:val="00362C03"/>
    <w:rsid w:val="00362E8C"/>
    <w:rsid w:val="00363663"/>
    <w:rsid w:val="0036396C"/>
    <w:rsid w:val="00364EED"/>
    <w:rsid w:val="003654D2"/>
    <w:rsid w:val="00365852"/>
    <w:rsid w:val="00365BC0"/>
    <w:rsid w:val="003668A6"/>
    <w:rsid w:val="003673A0"/>
    <w:rsid w:val="003675BF"/>
    <w:rsid w:val="003675E7"/>
    <w:rsid w:val="00367A04"/>
    <w:rsid w:val="00370973"/>
    <w:rsid w:val="00370C48"/>
    <w:rsid w:val="00371668"/>
    <w:rsid w:val="0037195A"/>
    <w:rsid w:val="00372D32"/>
    <w:rsid w:val="00373FFA"/>
    <w:rsid w:val="003741D8"/>
    <w:rsid w:val="00375829"/>
    <w:rsid w:val="00375A90"/>
    <w:rsid w:val="003763B2"/>
    <w:rsid w:val="00376821"/>
    <w:rsid w:val="00376B77"/>
    <w:rsid w:val="00380324"/>
    <w:rsid w:val="00380371"/>
    <w:rsid w:val="0038052B"/>
    <w:rsid w:val="00380A45"/>
    <w:rsid w:val="003823DD"/>
    <w:rsid w:val="003829B0"/>
    <w:rsid w:val="00382E54"/>
    <w:rsid w:val="00383759"/>
    <w:rsid w:val="00383C77"/>
    <w:rsid w:val="00383EB5"/>
    <w:rsid w:val="00383FFB"/>
    <w:rsid w:val="00384E27"/>
    <w:rsid w:val="00385257"/>
    <w:rsid w:val="003859DD"/>
    <w:rsid w:val="0038785F"/>
    <w:rsid w:val="003878F1"/>
    <w:rsid w:val="00390382"/>
    <w:rsid w:val="0039087B"/>
    <w:rsid w:val="00391813"/>
    <w:rsid w:val="0039386D"/>
    <w:rsid w:val="00393C15"/>
    <w:rsid w:val="00394BEC"/>
    <w:rsid w:val="00394E6D"/>
    <w:rsid w:val="00395F65"/>
    <w:rsid w:val="00395FF9"/>
    <w:rsid w:val="00396FB4"/>
    <w:rsid w:val="003A0928"/>
    <w:rsid w:val="003A1130"/>
    <w:rsid w:val="003A1253"/>
    <w:rsid w:val="003A1560"/>
    <w:rsid w:val="003A1BBD"/>
    <w:rsid w:val="003A2451"/>
    <w:rsid w:val="003A26F5"/>
    <w:rsid w:val="003A2A57"/>
    <w:rsid w:val="003A3CEF"/>
    <w:rsid w:val="003A4499"/>
    <w:rsid w:val="003A460F"/>
    <w:rsid w:val="003A4A82"/>
    <w:rsid w:val="003A6754"/>
    <w:rsid w:val="003A7AA0"/>
    <w:rsid w:val="003A7ABF"/>
    <w:rsid w:val="003A7EC7"/>
    <w:rsid w:val="003B0149"/>
    <w:rsid w:val="003B06C0"/>
    <w:rsid w:val="003B09B2"/>
    <w:rsid w:val="003B143F"/>
    <w:rsid w:val="003B1894"/>
    <w:rsid w:val="003B18B1"/>
    <w:rsid w:val="003B28B1"/>
    <w:rsid w:val="003B4AAE"/>
    <w:rsid w:val="003B50D3"/>
    <w:rsid w:val="003B50EB"/>
    <w:rsid w:val="003B68AA"/>
    <w:rsid w:val="003B6FDA"/>
    <w:rsid w:val="003B7105"/>
    <w:rsid w:val="003C083C"/>
    <w:rsid w:val="003C0A84"/>
    <w:rsid w:val="003C141C"/>
    <w:rsid w:val="003C147E"/>
    <w:rsid w:val="003C274F"/>
    <w:rsid w:val="003C5C04"/>
    <w:rsid w:val="003C5E10"/>
    <w:rsid w:val="003C6A82"/>
    <w:rsid w:val="003C7437"/>
    <w:rsid w:val="003D0666"/>
    <w:rsid w:val="003D0A0F"/>
    <w:rsid w:val="003D0F43"/>
    <w:rsid w:val="003D1770"/>
    <w:rsid w:val="003D1D4D"/>
    <w:rsid w:val="003D2416"/>
    <w:rsid w:val="003D24F5"/>
    <w:rsid w:val="003D277B"/>
    <w:rsid w:val="003D438A"/>
    <w:rsid w:val="003D450C"/>
    <w:rsid w:val="003D5F99"/>
    <w:rsid w:val="003D65C1"/>
    <w:rsid w:val="003E20F0"/>
    <w:rsid w:val="003E21DD"/>
    <w:rsid w:val="003E37F3"/>
    <w:rsid w:val="003E4036"/>
    <w:rsid w:val="003E4659"/>
    <w:rsid w:val="003E4D1B"/>
    <w:rsid w:val="003E541A"/>
    <w:rsid w:val="003E5A17"/>
    <w:rsid w:val="003E6A7C"/>
    <w:rsid w:val="003E6BBC"/>
    <w:rsid w:val="003E7159"/>
    <w:rsid w:val="003F0B7B"/>
    <w:rsid w:val="003F0C3C"/>
    <w:rsid w:val="003F0E6D"/>
    <w:rsid w:val="003F1161"/>
    <w:rsid w:val="003F3444"/>
    <w:rsid w:val="003F41D0"/>
    <w:rsid w:val="003F4DBD"/>
    <w:rsid w:val="003F50D8"/>
    <w:rsid w:val="003F55D2"/>
    <w:rsid w:val="003F66EC"/>
    <w:rsid w:val="003F6BC6"/>
    <w:rsid w:val="003F6FED"/>
    <w:rsid w:val="003F765C"/>
    <w:rsid w:val="003F7932"/>
    <w:rsid w:val="00400041"/>
    <w:rsid w:val="00402225"/>
    <w:rsid w:val="00402977"/>
    <w:rsid w:val="00402EC7"/>
    <w:rsid w:val="00402F28"/>
    <w:rsid w:val="0040445C"/>
    <w:rsid w:val="00404C40"/>
    <w:rsid w:val="004053AA"/>
    <w:rsid w:val="00406AFC"/>
    <w:rsid w:val="00407850"/>
    <w:rsid w:val="004105D9"/>
    <w:rsid w:val="00410E6A"/>
    <w:rsid w:val="0041119C"/>
    <w:rsid w:val="004116A9"/>
    <w:rsid w:val="004132A5"/>
    <w:rsid w:val="0041367D"/>
    <w:rsid w:val="00413AEF"/>
    <w:rsid w:val="00413E51"/>
    <w:rsid w:val="00413E6B"/>
    <w:rsid w:val="00413F8A"/>
    <w:rsid w:val="004142F3"/>
    <w:rsid w:val="00415629"/>
    <w:rsid w:val="004158CC"/>
    <w:rsid w:val="00416097"/>
    <w:rsid w:val="00417206"/>
    <w:rsid w:val="004177BB"/>
    <w:rsid w:val="0041782C"/>
    <w:rsid w:val="00417AA3"/>
    <w:rsid w:val="00420624"/>
    <w:rsid w:val="004207C1"/>
    <w:rsid w:val="004214D9"/>
    <w:rsid w:val="0042166E"/>
    <w:rsid w:val="00425C60"/>
    <w:rsid w:val="00427B58"/>
    <w:rsid w:val="00430280"/>
    <w:rsid w:val="00430DF4"/>
    <w:rsid w:val="00431508"/>
    <w:rsid w:val="00432464"/>
    <w:rsid w:val="00432C51"/>
    <w:rsid w:val="00434369"/>
    <w:rsid w:val="00434F90"/>
    <w:rsid w:val="0043533E"/>
    <w:rsid w:val="004354DE"/>
    <w:rsid w:val="00437751"/>
    <w:rsid w:val="00440866"/>
    <w:rsid w:val="004418AA"/>
    <w:rsid w:val="00442757"/>
    <w:rsid w:val="00442E41"/>
    <w:rsid w:val="00444920"/>
    <w:rsid w:val="00444B64"/>
    <w:rsid w:val="00444EF5"/>
    <w:rsid w:val="0044582E"/>
    <w:rsid w:val="004458FF"/>
    <w:rsid w:val="0044590F"/>
    <w:rsid w:val="00445ABC"/>
    <w:rsid w:val="00446D76"/>
    <w:rsid w:val="00447C19"/>
    <w:rsid w:val="0045004D"/>
    <w:rsid w:val="004507D7"/>
    <w:rsid w:val="00451F1F"/>
    <w:rsid w:val="00452AAB"/>
    <w:rsid w:val="00452B73"/>
    <w:rsid w:val="00452D08"/>
    <w:rsid w:val="00453D53"/>
    <w:rsid w:val="00454114"/>
    <w:rsid w:val="0045433A"/>
    <w:rsid w:val="00454F33"/>
    <w:rsid w:val="004551E5"/>
    <w:rsid w:val="004567E6"/>
    <w:rsid w:val="00456A42"/>
    <w:rsid w:val="00456C28"/>
    <w:rsid w:val="00456C2C"/>
    <w:rsid w:val="00456FD3"/>
    <w:rsid w:val="00457BEA"/>
    <w:rsid w:val="00457F4E"/>
    <w:rsid w:val="00460B56"/>
    <w:rsid w:val="004613B2"/>
    <w:rsid w:val="00461CE0"/>
    <w:rsid w:val="004634C2"/>
    <w:rsid w:val="00463652"/>
    <w:rsid w:val="004639DB"/>
    <w:rsid w:val="00463A82"/>
    <w:rsid w:val="00464690"/>
    <w:rsid w:val="0046532D"/>
    <w:rsid w:val="00465884"/>
    <w:rsid w:val="00466F47"/>
    <w:rsid w:val="0047029E"/>
    <w:rsid w:val="00470424"/>
    <w:rsid w:val="00471A0B"/>
    <w:rsid w:val="00471BEA"/>
    <w:rsid w:val="004724A2"/>
    <w:rsid w:val="00474163"/>
    <w:rsid w:val="00474344"/>
    <w:rsid w:val="00475BE1"/>
    <w:rsid w:val="00476144"/>
    <w:rsid w:val="00480FA3"/>
    <w:rsid w:val="00481E26"/>
    <w:rsid w:val="00481F46"/>
    <w:rsid w:val="00482224"/>
    <w:rsid w:val="004825D8"/>
    <w:rsid w:val="00482B96"/>
    <w:rsid w:val="0048493E"/>
    <w:rsid w:val="004870CD"/>
    <w:rsid w:val="00487189"/>
    <w:rsid w:val="004873BA"/>
    <w:rsid w:val="0048741A"/>
    <w:rsid w:val="00487CB5"/>
    <w:rsid w:val="00490B85"/>
    <w:rsid w:val="00490E8E"/>
    <w:rsid w:val="00491329"/>
    <w:rsid w:val="00491CF0"/>
    <w:rsid w:val="00491D64"/>
    <w:rsid w:val="00491E96"/>
    <w:rsid w:val="00494A5A"/>
    <w:rsid w:val="00495802"/>
    <w:rsid w:val="00495EEB"/>
    <w:rsid w:val="004972A8"/>
    <w:rsid w:val="00497A66"/>
    <w:rsid w:val="00497D19"/>
    <w:rsid w:val="004A0B77"/>
    <w:rsid w:val="004A162D"/>
    <w:rsid w:val="004A282E"/>
    <w:rsid w:val="004A2CDC"/>
    <w:rsid w:val="004A349B"/>
    <w:rsid w:val="004A4394"/>
    <w:rsid w:val="004A5ADF"/>
    <w:rsid w:val="004A5DAD"/>
    <w:rsid w:val="004A6704"/>
    <w:rsid w:val="004B0818"/>
    <w:rsid w:val="004B09A5"/>
    <w:rsid w:val="004B1412"/>
    <w:rsid w:val="004B19BC"/>
    <w:rsid w:val="004B1CAE"/>
    <w:rsid w:val="004B26DD"/>
    <w:rsid w:val="004B4314"/>
    <w:rsid w:val="004B51B8"/>
    <w:rsid w:val="004B52E1"/>
    <w:rsid w:val="004B5483"/>
    <w:rsid w:val="004B5876"/>
    <w:rsid w:val="004B66EC"/>
    <w:rsid w:val="004B7240"/>
    <w:rsid w:val="004B7D65"/>
    <w:rsid w:val="004C036B"/>
    <w:rsid w:val="004C0BE4"/>
    <w:rsid w:val="004C164D"/>
    <w:rsid w:val="004C301D"/>
    <w:rsid w:val="004C4992"/>
    <w:rsid w:val="004C4B70"/>
    <w:rsid w:val="004C5572"/>
    <w:rsid w:val="004D00C4"/>
    <w:rsid w:val="004D287B"/>
    <w:rsid w:val="004D2A1A"/>
    <w:rsid w:val="004D3814"/>
    <w:rsid w:val="004D3A6F"/>
    <w:rsid w:val="004D3AA0"/>
    <w:rsid w:val="004D4E13"/>
    <w:rsid w:val="004D524C"/>
    <w:rsid w:val="004D5424"/>
    <w:rsid w:val="004D6A21"/>
    <w:rsid w:val="004D715C"/>
    <w:rsid w:val="004D7199"/>
    <w:rsid w:val="004D7C4E"/>
    <w:rsid w:val="004E0518"/>
    <w:rsid w:val="004E1047"/>
    <w:rsid w:val="004E1331"/>
    <w:rsid w:val="004E1AD2"/>
    <w:rsid w:val="004E267F"/>
    <w:rsid w:val="004E3464"/>
    <w:rsid w:val="004E35AF"/>
    <w:rsid w:val="004E3D33"/>
    <w:rsid w:val="004E45DE"/>
    <w:rsid w:val="004E4A44"/>
    <w:rsid w:val="004E762A"/>
    <w:rsid w:val="004F00D9"/>
    <w:rsid w:val="004F301E"/>
    <w:rsid w:val="004F3BF4"/>
    <w:rsid w:val="004F4149"/>
    <w:rsid w:val="0050019C"/>
    <w:rsid w:val="005012F8"/>
    <w:rsid w:val="00503043"/>
    <w:rsid w:val="00504846"/>
    <w:rsid w:val="00505AB2"/>
    <w:rsid w:val="0050742D"/>
    <w:rsid w:val="005076C2"/>
    <w:rsid w:val="00507CB2"/>
    <w:rsid w:val="0051034B"/>
    <w:rsid w:val="00510ECA"/>
    <w:rsid w:val="00511164"/>
    <w:rsid w:val="00511299"/>
    <w:rsid w:val="00511DD0"/>
    <w:rsid w:val="00512236"/>
    <w:rsid w:val="00512360"/>
    <w:rsid w:val="005123C6"/>
    <w:rsid w:val="00512F64"/>
    <w:rsid w:val="0051340C"/>
    <w:rsid w:val="00513B0C"/>
    <w:rsid w:val="00514EC5"/>
    <w:rsid w:val="005159CE"/>
    <w:rsid w:val="00516315"/>
    <w:rsid w:val="005166C7"/>
    <w:rsid w:val="00517162"/>
    <w:rsid w:val="005172D0"/>
    <w:rsid w:val="0051779F"/>
    <w:rsid w:val="00521517"/>
    <w:rsid w:val="005218E3"/>
    <w:rsid w:val="00521AAE"/>
    <w:rsid w:val="00521D48"/>
    <w:rsid w:val="0052218C"/>
    <w:rsid w:val="00522A87"/>
    <w:rsid w:val="00523FDA"/>
    <w:rsid w:val="005242AA"/>
    <w:rsid w:val="005245F2"/>
    <w:rsid w:val="0052774C"/>
    <w:rsid w:val="00530543"/>
    <w:rsid w:val="00531707"/>
    <w:rsid w:val="005322A7"/>
    <w:rsid w:val="00533CE1"/>
    <w:rsid w:val="00534A64"/>
    <w:rsid w:val="00535E1C"/>
    <w:rsid w:val="00536371"/>
    <w:rsid w:val="0053661B"/>
    <w:rsid w:val="00537BC0"/>
    <w:rsid w:val="005403D7"/>
    <w:rsid w:val="00542045"/>
    <w:rsid w:val="00542364"/>
    <w:rsid w:val="005427B5"/>
    <w:rsid w:val="00542FE6"/>
    <w:rsid w:val="00543383"/>
    <w:rsid w:val="005461AF"/>
    <w:rsid w:val="00546281"/>
    <w:rsid w:val="0055015B"/>
    <w:rsid w:val="005503A4"/>
    <w:rsid w:val="00550F82"/>
    <w:rsid w:val="00553709"/>
    <w:rsid w:val="00554837"/>
    <w:rsid w:val="00556824"/>
    <w:rsid w:val="00557B93"/>
    <w:rsid w:val="00562318"/>
    <w:rsid w:val="0056363D"/>
    <w:rsid w:val="005647BE"/>
    <w:rsid w:val="00565F86"/>
    <w:rsid w:val="0056678A"/>
    <w:rsid w:val="00566BE1"/>
    <w:rsid w:val="00566D02"/>
    <w:rsid w:val="00566F79"/>
    <w:rsid w:val="00567124"/>
    <w:rsid w:val="00567174"/>
    <w:rsid w:val="00570F90"/>
    <w:rsid w:val="005718ED"/>
    <w:rsid w:val="005730F1"/>
    <w:rsid w:val="00573263"/>
    <w:rsid w:val="00573C19"/>
    <w:rsid w:val="0057414B"/>
    <w:rsid w:val="005753A3"/>
    <w:rsid w:val="00575874"/>
    <w:rsid w:val="00576066"/>
    <w:rsid w:val="0057667C"/>
    <w:rsid w:val="00576F75"/>
    <w:rsid w:val="00580124"/>
    <w:rsid w:val="005802FC"/>
    <w:rsid w:val="00580856"/>
    <w:rsid w:val="0058164E"/>
    <w:rsid w:val="00581650"/>
    <w:rsid w:val="005818ED"/>
    <w:rsid w:val="00582B0D"/>
    <w:rsid w:val="005832B2"/>
    <w:rsid w:val="00584A9D"/>
    <w:rsid w:val="00585E9C"/>
    <w:rsid w:val="005860E5"/>
    <w:rsid w:val="00586BB3"/>
    <w:rsid w:val="00586BDE"/>
    <w:rsid w:val="00586D38"/>
    <w:rsid w:val="00587889"/>
    <w:rsid w:val="0059020D"/>
    <w:rsid w:val="00590895"/>
    <w:rsid w:val="0059096B"/>
    <w:rsid w:val="00590BA6"/>
    <w:rsid w:val="00591433"/>
    <w:rsid w:val="00591C6D"/>
    <w:rsid w:val="00591D78"/>
    <w:rsid w:val="00593056"/>
    <w:rsid w:val="00594677"/>
    <w:rsid w:val="00594800"/>
    <w:rsid w:val="00595C4D"/>
    <w:rsid w:val="00595EBE"/>
    <w:rsid w:val="00596C28"/>
    <w:rsid w:val="00596E9E"/>
    <w:rsid w:val="005978B4"/>
    <w:rsid w:val="005A0DB7"/>
    <w:rsid w:val="005A10A5"/>
    <w:rsid w:val="005A199E"/>
    <w:rsid w:val="005A256D"/>
    <w:rsid w:val="005A2B1E"/>
    <w:rsid w:val="005A2CEB"/>
    <w:rsid w:val="005A49F6"/>
    <w:rsid w:val="005A6829"/>
    <w:rsid w:val="005A6D6E"/>
    <w:rsid w:val="005A78E4"/>
    <w:rsid w:val="005B3B88"/>
    <w:rsid w:val="005B3F6E"/>
    <w:rsid w:val="005B4EE3"/>
    <w:rsid w:val="005B60BB"/>
    <w:rsid w:val="005B6476"/>
    <w:rsid w:val="005B79A8"/>
    <w:rsid w:val="005C0B4C"/>
    <w:rsid w:val="005C2217"/>
    <w:rsid w:val="005C4C95"/>
    <w:rsid w:val="005C5678"/>
    <w:rsid w:val="005C6296"/>
    <w:rsid w:val="005D075D"/>
    <w:rsid w:val="005D1B75"/>
    <w:rsid w:val="005D27F6"/>
    <w:rsid w:val="005D2DBC"/>
    <w:rsid w:val="005D320A"/>
    <w:rsid w:val="005D4CD6"/>
    <w:rsid w:val="005D5579"/>
    <w:rsid w:val="005D5B20"/>
    <w:rsid w:val="005D677E"/>
    <w:rsid w:val="005D698B"/>
    <w:rsid w:val="005E013A"/>
    <w:rsid w:val="005E1551"/>
    <w:rsid w:val="005E3FCD"/>
    <w:rsid w:val="005E4660"/>
    <w:rsid w:val="005E6B97"/>
    <w:rsid w:val="005E6CDB"/>
    <w:rsid w:val="005E6DC5"/>
    <w:rsid w:val="005F06D3"/>
    <w:rsid w:val="005F1C4E"/>
    <w:rsid w:val="005F2E44"/>
    <w:rsid w:val="005F31CE"/>
    <w:rsid w:val="005F4200"/>
    <w:rsid w:val="005F4C37"/>
    <w:rsid w:val="005F6435"/>
    <w:rsid w:val="005F6A08"/>
    <w:rsid w:val="005F716E"/>
    <w:rsid w:val="005F71BE"/>
    <w:rsid w:val="005F71FA"/>
    <w:rsid w:val="005F7815"/>
    <w:rsid w:val="005F799E"/>
    <w:rsid w:val="005F7B04"/>
    <w:rsid w:val="00600008"/>
    <w:rsid w:val="00600417"/>
    <w:rsid w:val="0060138C"/>
    <w:rsid w:val="00601F48"/>
    <w:rsid w:val="00603450"/>
    <w:rsid w:val="00604B04"/>
    <w:rsid w:val="0060568A"/>
    <w:rsid w:val="0060774C"/>
    <w:rsid w:val="00607ABA"/>
    <w:rsid w:val="00607DD0"/>
    <w:rsid w:val="00607F68"/>
    <w:rsid w:val="006102CD"/>
    <w:rsid w:val="006117D3"/>
    <w:rsid w:val="006123DC"/>
    <w:rsid w:val="00612FB5"/>
    <w:rsid w:val="006132FE"/>
    <w:rsid w:val="006134DC"/>
    <w:rsid w:val="00613694"/>
    <w:rsid w:val="006146B3"/>
    <w:rsid w:val="00614AF5"/>
    <w:rsid w:val="006158D4"/>
    <w:rsid w:val="00616761"/>
    <w:rsid w:val="00616E5C"/>
    <w:rsid w:val="006178AE"/>
    <w:rsid w:val="0062071F"/>
    <w:rsid w:val="00620A4F"/>
    <w:rsid w:val="00624437"/>
    <w:rsid w:val="006247D4"/>
    <w:rsid w:val="00624BE7"/>
    <w:rsid w:val="00625D06"/>
    <w:rsid w:val="006265F7"/>
    <w:rsid w:val="006267C9"/>
    <w:rsid w:val="006305E3"/>
    <w:rsid w:val="00630A2C"/>
    <w:rsid w:val="00633EC8"/>
    <w:rsid w:val="00633F8C"/>
    <w:rsid w:val="006357CF"/>
    <w:rsid w:val="00636A7F"/>
    <w:rsid w:val="006416C2"/>
    <w:rsid w:val="00641C4D"/>
    <w:rsid w:val="0064263E"/>
    <w:rsid w:val="006432D8"/>
    <w:rsid w:val="00643DAC"/>
    <w:rsid w:val="00643EE4"/>
    <w:rsid w:val="006441A5"/>
    <w:rsid w:val="00644299"/>
    <w:rsid w:val="00644571"/>
    <w:rsid w:val="00647DCC"/>
    <w:rsid w:val="0065008A"/>
    <w:rsid w:val="006502FD"/>
    <w:rsid w:val="00652195"/>
    <w:rsid w:val="00652524"/>
    <w:rsid w:val="00652892"/>
    <w:rsid w:val="00652DE1"/>
    <w:rsid w:val="00653A7C"/>
    <w:rsid w:val="00655811"/>
    <w:rsid w:val="006558BE"/>
    <w:rsid w:val="0065596D"/>
    <w:rsid w:val="00655AD2"/>
    <w:rsid w:val="006567C1"/>
    <w:rsid w:val="00660A40"/>
    <w:rsid w:val="00661821"/>
    <w:rsid w:val="00661AF3"/>
    <w:rsid w:val="00661F97"/>
    <w:rsid w:val="0066212A"/>
    <w:rsid w:val="00662808"/>
    <w:rsid w:val="00662D0D"/>
    <w:rsid w:val="00662E53"/>
    <w:rsid w:val="0066371D"/>
    <w:rsid w:val="00666B25"/>
    <w:rsid w:val="00667258"/>
    <w:rsid w:val="0067061E"/>
    <w:rsid w:val="00671B47"/>
    <w:rsid w:val="00672800"/>
    <w:rsid w:val="006731FB"/>
    <w:rsid w:val="0067414F"/>
    <w:rsid w:val="00675CCA"/>
    <w:rsid w:val="00677130"/>
    <w:rsid w:val="006802AB"/>
    <w:rsid w:val="00680861"/>
    <w:rsid w:val="00681755"/>
    <w:rsid w:val="00682E79"/>
    <w:rsid w:val="0068387D"/>
    <w:rsid w:val="00684766"/>
    <w:rsid w:val="00684BAE"/>
    <w:rsid w:val="00684C1B"/>
    <w:rsid w:val="00684E7F"/>
    <w:rsid w:val="00685501"/>
    <w:rsid w:val="00686228"/>
    <w:rsid w:val="0068727A"/>
    <w:rsid w:val="00687832"/>
    <w:rsid w:val="00691762"/>
    <w:rsid w:val="00691B33"/>
    <w:rsid w:val="00692296"/>
    <w:rsid w:val="0069424C"/>
    <w:rsid w:val="00694549"/>
    <w:rsid w:val="00694647"/>
    <w:rsid w:val="00694F2C"/>
    <w:rsid w:val="006957A6"/>
    <w:rsid w:val="0069588A"/>
    <w:rsid w:val="00695CAA"/>
    <w:rsid w:val="00696377"/>
    <w:rsid w:val="00696F63"/>
    <w:rsid w:val="00697B97"/>
    <w:rsid w:val="00697C5D"/>
    <w:rsid w:val="006A094B"/>
    <w:rsid w:val="006A09EF"/>
    <w:rsid w:val="006A271C"/>
    <w:rsid w:val="006A2DC7"/>
    <w:rsid w:val="006A2E6A"/>
    <w:rsid w:val="006A312C"/>
    <w:rsid w:val="006A47C0"/>
    <w:rsid w:val="006A4884"/>
    <w:rsid w:val="006A4DD3"/>
    <w:rsid w:val="006A4EC6"/>
    <w:rsid w:val="006A5022"/>
    <w:rsid w:val="006A5A0F"/>
    <w:rsid w:val="006A618F"/>
    <w:rsid w:val="006A74F4"/>
    <w:rsid w:val="006A7576"/>
    <w:rsid w:val="006A7BD0"/>
    <w:rsid w:val="006B0CF4"/>
    <w:rsid w:val="006B13DF"/>
    <w:rsid w:val="006B13FC"/>
    <w:rsid w:val="006B17D0"/>
    <w:rsid w:val="006B38FE"/>
    <w:rsid w:val="006B3D11"/>
    <w:rsid w:val="006B6B21"/>
    <w:rsid w:val="006B748A"/>
    <w:rsid w:val="006C012C"/>
    <w:rsid w:val="006C03FD"/>
    <w:rsid w:val="006C0416"/>
    <w:rsid w:val="006C1F2F"/>
    <w:rsid w:val="006C34ED"/>
    <w:rsid w:val="006C43DA"/>
    <w:rsid w:val="006C4854"/>
    <w:rsid w:val="006C529C"/>
    <w:rsid w:val="006C55E5"/>
    <w:rsid w:val="006C593C"/>
    <w:rsid w:val="006C6339"/>
    <w:rsid w:val="006C7D4B"/>
    <w:rsid w:val="006D047B"/>
    <w:rsid w:val="006D17DD"/>
    <w:rsid w:val="006D1B66"/>
    <w:rsid w:val="006D3318"/>
    <w:rsid w:val="006D351A"/>
    <w:rsid w:val="006D3DCD"/>
    <w:rsid w:val="006D3EA0"/>
    <w:rsid w:val="006D4072"/>
    <w:rsid w:val="006D41F9"/>
    <w:rsid w:val="006D43BC"/>
    <w:rsid w:val="006D5ABE"/>
    <w:rsid w:val="006D6C9D"/>
    <w:rsid w:val="006D7323"/>
    <w:rsid w:val="006D7CE4"/>
    <w:rsid w:val="006E0528"/>
    <w:rsid w:val="006E2C5F"/>
    <w:rsid w:val="006E3896"/>
    <w:rsid w:val="006E3983"/>
    <w:rsid w:val="006E3CB5"/>
    <w:rsid w:val="006E6D7A"/>
    <w:rsid w:val="006E7309"/>
    <w:rsid w:val="006E76F2"/>
    <w:rsid w:val="006F0F7C"/>
    <w:rsid w:val="006F1B3A"/>
    <w:rsid w:val="006F1BB7"/>
    <w:rsid w:val="006F23A0"/>
    <w:rsid w:val="006F2EBE"/>
    <w:rsid w:val="006F37DF"/>
    <w:rsid w:val="006F39A3"/>
    <w:rsid w:val="006F4DBF"/>
    <w:rsid w:val="006F5471"/>
    <w:rsid w:val="006F58BB"/>
    <w:rsid w:val="006F64A4"/>
    <w:rsid w:val="006F7063"/>
    <w:rsid w:val="006F77CD"/>
    <w:rsid w:val="006F78E5"/>
    <w:rsid w:val="007000DE"/>
    <w:rsid w:val="0070080A"/>
    <w:rsid w:val="00701101"/>
    <w:rsid w:val="00701230"/>
    <w:rsid w:val="007015B1"/>
    <w:rsid w:val="00701658"/>
    <w:rsid w:val="00701876"/>
    <w:rsid w:val="0070537E"/>
    <w:rsid w:val="0070653E"/>
    <w:rsid w:val="00707A23"/>
    <w:rsid w:val="00710798"/>
    <w:rsid w:val="00710EAB"/>
    <w:rsid w:val="00710F8A"/>
    <w:rsid w:val="00711B94"/>
    <w:rsid w:val="0071226E"/>
    <w:rsid w:val="007142C1"/>
    <w:rsid w:val="00714EFD"/>
    <w:rsid w:val="00717FDA"/>
    <w:rsid w:val="00721A6F"/>
    <w:rsid w:val="00722BEE"/>
    <w:rsid w:val="00722D6A"/>
    <w:rsid w:val="007243E5"/>
    <w:rsid w:val="0072484E"/>
    <w:rsid w:val="0072541B"/>
    <w:rsid w:val="00726251"/>
    <w:rsid w:val="0073204F"/>
    <w:rsid w:val="007325AD"/>
    <w:rsid w:val="007329F5"/>
    <w:rsid w:val="007369A4"/>
    <w:rsid w:val="007417D4"/>
    <w:rsid w:val="007427DC"/>
    <w:rsid w:val="00742A78"/>
    <w:rsid w:val="00743424"/>
    <w:rsid w:val="00744008"/>
    <w:rsid w:val="00744198"/>
    <w:rsid w:val="00744CFF"/>
    <w:rsid w:val="00745D47"/>
    <w:rsid w:val="00745F2D"/>
    <w:rsid w:val="00746E60"/>
    <w:rsid w:val="00747ACC"/>
    <w:rsid w:val="00747FF8"/>
    <w:rsid w:val="007503B1"/>
    <w:rsid w:val="00750608"/>
    <w:rsid w:val="00751400"/>
    <w:rsid w:val="00751801"/>
    <w:rsid w:val="00751DF7"/>
    <w:rsid w:val="00753371"/>
    <w:rsid w:val="0075365B"/>
    <w:rsid w:val="00754A8F"/>
    <w:rsid w:val="007550EE"/>
    <w:rsid w:val="007558FB"/>
    <w:rsid w:val="00755FFE"/>
    <w:rsid w:val="00757595"/>
    <w:rsid w:val="0076022E"/>
    <w:rsid w:val="00760725"/>
    <w:rsid w:val="00760B4A"/>
    <w:rsid w:val="007628D3"/>
    <w:rsid w:val="00763BC7"/>
    <w:rsid w:val="00763CE5"/>
    <w:rsid w:val="007651EA"/>
    <w:rsid w:val="00766AE9"/>
    <w:rsid w:val="00770801"/>
    <w:rsid w:val="00770E4A"/>
    <w:rsid w:val="00771720"/>
    <w:rsid w:val="007734A3"/>
    <w:rsid w:val="00773A89"/>
    <w:rsid w:val="00774092"/>
    <w:rsid w:val="00774288"/>
    <w:rsid w:val="00774EBA"/>
    <w:rsid w:val="0077634F"/>
    <w:rsid w:val="00776812"/>
    <w:rsid w:val="00776EED"/>
    <w:rsid w:val="00781AF4"/>
    <w:rsid w:val="00781B80"/>
    <w:rsid w:val="00781B8E"/>
    <w:rsid w:val="0078440E"/>
    <w:rsid w:val="00784413"/>
    <w:rsid w:val="00786DB9"/>
    <w:rsid w:val="007924B3"/>
    <w:rsid w:val="007929F2"/>
    <w:rsid w:val="00793BDF"/>
    <w:rsid w:val="00794EA3"/>
    <w:rsid w:val="00795F07"/>
    <w:rsid w:val="00796AA8"/>
    <w:rsid w:val="00796BCA"/>
    <w:rsid w:val="00796DC1"/>
    <w:rsid w:val="00796F47"/>
    <w:rsid w:val="00797A6B"/>
    <w:rsid w:val="007A030B"/>
    <w:rsid w:val="007A0362"/>
    <w:rsid w:val="007A0D19"/>
    <w:rsid w:val="007A2824"/>
    <w:rsid w:val="007A4118"/>
    <w:rsid w:val="007A4634"/>
    <w:rsid w:val="007A4D2C"/>
    <w:rsid w:val="007A54AD"/>
    <w:rsid w:val="007A5F0B"/>
    <w:rsid w:val="007A6269"/>
    <w:rsid w:val="007A7C37"/>
    <w:rsid w:val="007B0328"/>
    <w:rsid w:val="007B0924"/>
    <w:rsid w:val="007B1161"/>
    <w:rsid w:val="007B1305"/>
    <w:rsid w:val="007B1AAB"/>
    <w:rsid w:val="007B3005"/>
    <w:rsid w:val="007B38CB"/>
    <w:rsid w:val="007B4950"/>
    <w:rsid w:val="007B6604"/>
    <w:rsid w:val="007B67EE"/>
    <w:rsid w:val="007B6A4D"/>
    <w:rsid w:val="007B7102"/>
    <w:rsid w:val="007B7934"/>
    <w:rsid w:val="007B7DB1"/>
    <w:rsid w:val="007B7ED2"/>
    <w:rsid w:val="007C0B07"/>
    <w:rsid w:val="007C13A1"/>
    <w:rsid w:val="007C1D35"/>
    <w:rsid w:val="007C38A0"/>
    <w:rsid w:val="007C3D44"/>
    <w:rsid w:val="007C3F9F"/>
    <w:rsid w:val="007C4265"/>
    <w:rsid w:val="007C499A"/>
    <w:rsid w:val="007C6036"/>
    <w:rsid w:val="007C6D17"/>
    <w:rsid w:val="007D144B"/>
    <w:rsid w:val="007D2634"/>
    <w:rsid w:val="007D38E5"/>
    <w:rsid w:val="007D464C"/>
    <w:rsid w:val="007D55E9"/>
    <w:rsid w:val="007D5BCB"/>
    <w:rsid w:val="007D6B7F"/>
    <w:rsid w:val="007D70FE"/>
    <w:rsid w:val="007E0726"/>
    <w:rsid w:val="007E09A2"/>
    <w:rsid w:val="007E0AFD"/>
    <w:rsid w:val="007E2D0C"/>
    <w:rsid w:val="007E3369"/>
    <w:rsid w:val="007E36D3"/>
    <w:rsid w:val="007E4E67"/>
    <w:rsid w:val="007E5447"/>
    <w:rsid w:val="007E6221"/>
    <w:rsid w:val="007E66AC"/>
    <w:rsid w:val="007E6716"/>
    <w:rsid w:val="007E6F01"/>
    <w:rsid w:val="007E6F33"/>
    <w:rsid w:val="007E7619"/>
    <w:rsid w:val="007F145D"/>
    <w:rsid w:val="007F357F"/>
    <w:rsid w:val="007F5658"/>
    <w:rsid w:val="007F5E1B"/>
    <w:rsid w:val="007F6192"/>
    <w:rsid w:val="007F6C58"/>
    <w:rsid w:val="007F73CF"/>
    <w:rsid w:val="007F7693"/>
    <w:rsid w:val="007F7CCF"/>
    <w:rsid w:val="008005FB"/>
    <w:rsid w:val="00800D5A"/>
    <w:rsid w:val="008035C5"/>
    <w:rsid w:val="0080498E"/>
    <w:rsid w:val="00804E0B"/>
    <w:rsid w:val="00805759"/>
    <w:rsid w:val="00805B59"/>
    <w:rsid w:val="00805CEB"/>
    <w:rsid w:val="0080625E"/>
    <w:rsid w:val="00806869"/>
    <w:rsid w:val="0080694D"/>
    <w:rsid w:val="00807E3C"/>
    <w:rsid w:val="00807F57"/>
    <w:rsid w:val="008113CE"/>
    <w:rsid w:val="00811E84"/>
    <w:rsid w:val="00812A3E"/>
    <w:rsid w:val="00812FF7"/>
    <w:rsid w:val="00813435"/>
    <w:rsid w:val="0081742B"/>
    <w:rsid w:val="00817FD1"/>
    <w:rsid w:val="0082114B"/>
    <w:rsid w:val="00821446"/>
    <w:rsid w:val="00821808"/>
    <w:rsid w:val="00821E4B"/>
    <w:rsid w:val="00822A1F"/>
    <w:rsid w:val="00822B9C"/>
    <w:rsid w:val="00822DB6"/>
    <w:rsid w:val="00822E6B"/>
    <w:rsid w:val="00825669"/>
    <w:rsid w:val="00826C98"/>
    <w:rsid w:val="00827CC2"/>
    <w:rsid w:val="00830E69"/>
    <w:rsid w:val="008311D1"/>
    <w:rsid w:val="00831CE3"/>
    <w:rsid w:val="008320C7"/>
    <w:rsid w:val="008322D7"/>
    <w:rsid w:val="008323FD"/>
    <w:rsid w:val="00832970"/>
    <w:rsid w:val="00832E28"/>
    <w:rsid w:val="00832E62"/>
    <w:rsid w:val="00832F7D"/>
    <w:rsid w:val="00832FF2"/>
    <w:rsid w:val="0083432D"/>
    <w:rsid w:val="00835503"/>
    <w:rsid w:val="0083676A"/>
    <w:rsid w:val="00836BAC"/>
    <w:rsid w:val="00837CD1"/>
    <w:rsid w:val="00841996"/>
    <w:rsid w:val="00842207"/>
    <w:rsid w:val="008422E9"/>
    <w:rsid w:val="008438F8"/>
    <w:rsid w:val="00843AE3"/>
    <w:rsid w:val="008454EB"/>
    <w:rsid w:val="0084590B"/>
    <w:rsid w:val="00845BC8"/>
    <w:rsid w:val="00845EC2"/>
    <w:rsid w:val="00846751"/>
    <w:rsid w:val="00850183"/>
    <w:rsid w:val="008507C1"/>
    <w:rsid w:val="00850B35"/>
    <w:rsid w:val="00851964"/>
    <w:rsid w:val="008528EA"/>
    <w:rsid w:val="00853B00"/>
    <w:rsid w:val="0085431E"/>
    <w:rsid w:val="00854830"/>
    <w:rsid w:val="00854B9D"/>
    <w:rsid w:val="0086007D"/>
    <w:rsid w:val="008602C2"/>
    <w:rsid w:val="00860ACA"/>
    <w:rsid w:val="008617DD"/>
    <w:rsid w:val="008618AD"/>
    <w:rsid w:val="00861C77"/>
    <w:rsid w:val="00861CEC"/>
    <w:rsid w:val="00863D30"/>
    <w:rsid w:val="0086406B"/>
    <w:rsid w:val="00864072"/>
    <w:rsid w:val="00865179"/>
    <w:rsid w:val="008652C8"/>
    <w:rsid w:val="00871059"/>
    <w:rsid w:val="00871ACA"/>
    <w:rsid w:val="00872B4E"/>
    <w:rsid w:val="00873B61"/>
    <w:rsid w:val="00873F89"/>
    <w:rsid w:val="00875F46"/>
    <w:rsid w:val="00876954"/>
    <w:rsid w:val="008810DD"/>
    <w:rsid w:val="00881291"/>
    <w:rsid w:val="00881335"/>
    <w:rsid w:val="008820A9"/>
    <w:rsid w:val="00882C87"/>
    <w:rsid w:val="00883141"/>
    <w:rsid w:val="008839AD"/>
    <w:rsid w:val="00884E3A"/>
    <w:rsid w:val="00885436"/>
    <w:rsid w:val="0088578E"/>
    <w:rsid w:val="00885B1F"/>
    <w:rsid w:val="008864E0"/>
    <w:rsid w:val="008866B0"/>
    <w:rsid w:val="00886876"/>
    <w:rsid w:val="00886B4D"/>
    <w:rsid w:val="00886E9E"/>
    <w:rsid w:val="00886FFC"/>
    <w:rsid w:val="008903C4"/>
    <w:rsid w:val="00890522"/>
    <w:rsid w:val="00892ECC"/>
    <w:rsid w:val="00894600"/>
    <w:rsid w:val="00894829"/>
    <w:rsid w:val="008966B4"/>
    <w:rsid w:val="00897AC2"/>
    <w:rsid w:val="00897B74"/>
    <w:rsid w:val="00897E0F"/>
    <w:rsid w:val="008A1873"/>
    <w:rsid w:val="008A18C9"/>
    <w:rsid w:val="008A1A77"/>
    <w:rsid w:val="008A2989"/>
    <w:rsid w:val="008A34BE"/>
    <w:rsid w:val="008A3721"/>
    <w:rsid w:val="008A3FD2"/>
    <w:rsid w:val="008A50C1"/>
    <w:rsid w:val="008A5496"/>
    <w:rsid w:val="008A6E85"/>
    <w:rsid w:val="008A7E38"/>
    <w:rsid w:val="008A7E62"/>
    <w:rsid w:val="008B056D"/>
    <w:rsid w:val="008B0C00"/>
    <w:rsid w:val="008B0C45"/>
    <w:rsid w:val="008B0D3C"/>
    <w:rsid w:val="008B1EE6"/>
    <w:rsid w:val="008B1F47"/>
    <w:rsid w:val="008B2E37"/>
    <w:rsid w:val="008B3132"/>
    <w:rsid w:val="008B3B9C"/>
    <w:rsid w:val="008B3D20"/>
    <w:rsid w:val="008B4A90"/>
    <w:rsid w:val="008B5B39"/>
    <w:rsid w:val="008B736D"/>
    <w:rsid w:val="008B7433"/>
    <w:rsid w:val="008B7724"/>
    <w:rsid w:val="008C04B4"/>
    <w:rsid w:val="008C0C17"/>
    <w:rsid w:val="008C1F67"/>
    <w:rsid w:val="008C200D"/>
    <w:rsid w:val="008C21DF"/>
    <w:rsid w:val="008C2F8A"/>
    <w:rsid w:val="008C323D"/>
    <w:rsid w:val="008C3951"/>
    <w:rsid w:val="008C4BA4"/>
    <w:rsid w:val="008C5E76"/>
    <w:rsid w:val="008C5EA1"/>
    <w:rsid w:val="008C6C6A"/>
    <w:rsid w:val="008C6C8E"/>
    <w:rsid w:val="008C72F5"/>
    <w:rsid w:val="008C744D"/>
    <w:rsid w:val="008C77C1"/>
    <w:rsid w:val="008C7E0A"/>
    <w:rsid w:val="008D002B"/>
    <w:rsid w:val="008D0061"/>
    <w:rsid w:val="008D0F6A"/>
    <w:rsid w:val="008D12D0"/>
    <w:rsid w:val="008D19CE"/>
    <w:rsid w:val="008D3432"/>
    <w:rsid w:val="008D3E91"/>
    <w:rsid w:val="008D43B5"/>
    <w:rsid w:val="008D4848"/>
    <w:rsid w:val="008D4CC3"/>
    <w:rsid w:val="008D6436"/>
    <w:rsid w:val="008D7F6D"/>
    <w:rsid w:val="008E07E9"/>
    <w:rsid w:val="008E0E75"/>
    <w:rsid w:val="008E2718"/>
    <w:rsid w:val="008E2E96"/>
    <w:rsid w:val="008E34B7"/>
    <w:rsid w:val="008E3C82"/>
    <w:rsid w:val="008E3DA2"/>
    <w:rsid w:val="008E4CA7"/>
    <w:rsid w:val="008E4CAD"/>
    <w:rsid w:val="008E570F"/>
    <w:rsid w:val="008E5B43"/>
    <w:rsid w:val="008E5D5C"/>
    <w:rsid w:val="008E68AC"/>
    <w:rsid w:val="008E694C"/>
    <w:rsid w:val="008F1BFD"/>
    <w:rsid w:val="008F2715"/>
    <w:rsid w:val="008F2B9B"/>
    <w:rsid w:val="008F31CF"/>
    <w:rsid w:val="008F4068"/>
    <w:rsid w:val="008F41F1"/>
    <w:rsid w:val="008F470B"/>
    <w:rsid w:val="008F4AF0"/>
    <w:rsid w:val="008F5250"/>
    <w:rsid w:val="008F576D"/>
    <w:rsid w:val="008F7A51"/>
    <w:rsid w:val="008F7E0E"/>
    <w:rsid w:val="00901306"/>
    <w:rsid w:val="00901688"/>
    <w:rsid w:val="00901BA0"/>
    <w:rsid w:val="00901C1B"/>
    <w:rsid w:val="00901E6E"/>
    <w:rsid w:val="00902555"/>
    <w:rsid w:val="00903A2E"/>
    <w:rsid w:val="00903F6C"/>
    <w:rsid w:val="00905A1C"/>
    <w:rsid w:val="00906A35"/>
    <w:rsid w:val="0090781D"/>
    <w:rsid w:val="00911A71"/>
    <w:rsid w:val="00911FC4"/>
    <w:rsid w:val="00912D62"/>
    <w:rsid w:val="00912DE1"/>
    <w:rsid w:val="00912E27"/>
    <w:rsid w:val="00913205"/>
    <w:rsid w:val="00913393"/>
    <w:rsid w:val="00913F4F"/>
    <w:rsid w:val="0091784D"/>
    <w:rsid w:val="009178CB"/>
    <w:rsid w:val="00922B65"/>
    <w:rsid w:val="0092350B"/>
    <w:rsid w:val="00924337"/>
    <w:rsid w:val="0092498E"/>
    <w:rsid w:val="00924A98"/>
    <w:rsid w:val="009257B0"/>
    <w:rsid w:val="00925BCD"/>
    <w:rsid w:val="009312A8"/>
    <w:rsid w:val="0093240F"/>
    <w:rsid w:val="009334FE"/>
    <w:rsid w:val="00934B63"/>
    <w:rsid w:val="00937141"/>
    <w:rsid w:val="009374E4"/>
    <w:rsid w:val="00942516"/>
    <w:rsid w:val="009426F7"/>
    <w:rsid w:val="009447B2"/>
    <w:rsid w:val="009451F9"/>
    <w:rsid w:val="00945475"/>
    <w:rsid w:val="00945F2E"/>
    <w:rsid w:val="009476D9"/>
    <w:rsid w:val="00950298"/>
    <w:rsid w:val="009503EA"/>
    <w:rsid w:val="0095073C"/>
    <w:rsid w:val="00950C93"/>
    <w:rsid w:val="00951559"/>
    <w:rsid w:val="00951E8F"/>
    <w:rsid w:val="00952C43"/>
    <w:rsid w:val="00953021"/>
    <w:rsid w:val="00953D7E"/>
    <w:rsid w:val="0095499B"/>
    <w:rsid w:val="00955790"/>
    <w:rsid w:val="00955F7E"/>
    <w:rsid w:val="0095691D"/>
    <w:rsid w:val="009574EE"/>
    <w:rsid w:val="00957934"/>
    <w:rsid w:val="009600F6"/>
    <w:rsid w:val="00960499"/>
    <w:rsid w:val="00961CF9"/>
    <w:rsid w:val="00962CA2"/>
    <w:rsid w:val="00963873"/>
    <w:rsid w:val="00963E0A"/>
    <w:rsid w:val="00963E74"/>
    <w:rsid w:val="00964597"/>
    <w:rsid w:val="00964B99"/>
    <w:rsid w:val="00967266"/>
    <w:rsid w:val="00971239"/>
    <w:rsid w:val="0097149E"/>
    <w:rsid w:val="00971556"/>
    <w:rsid w:val="00971ABA"/>
    <w:rsid w:val="0097393E"/>
    <w:rsid w:val="00973EE7"/>
    <w:rsid w:val="00975964"/>
    <w:rsid w:val="00976858"/>
    <w:rsid w:val="00976C14"/>
    <w:rsid w:val="009800A5"/>
    <w:rsid w:val="009803E1"/>
    <w:rsid w:val="0098096D"/>
    <w:rsid w:val="00980CF6"/>
    <w:rsid w:val="00981401"/>
    <w:rsid w:val="0098178B"/>
    <w:rsid w:val="009817F0"/>
    <w:rsid w:val="00981E69"/>
    <w:rsid w:val="009836B8"/>
    <w:rsid w:val="00983BF7"/>
    <w:rsid w:val="0098423F"/>
    <w:rsid w:val="009869B8"/>
    <w:rsid w:val="00986C85"/>
    <w:rsid w:val="00986FFC"/>
    <w:rsid w:val="00990AF5"/>
    <w:rsid w:val="00990D27"/>
    <w:rsid w:val="00990D8C"/>
    <w:rsid w:val="009929D4"/>
    <w:rsid w:val="009932B5"/>
    <w:rsid w:val="00994379"/>
    <w:rsid w:val="00994E8F"/>
    <w:rsid w:val="00995670"/>
    <w:rsid w:val="00996296"/>
    <w:rsid w:val="00997021"/>
    <w:rsid w:val="009A03B8"/>
    <w:rsid w:val="009A0409"/>
    <w:rsid w:val="009A0DA0"/>
    <w:rsid w:val="009A16B7"/>
    <w:rsid w:val="009A180A"/>
    <w:rsid w:val="009A27C9"/>
    <w:rsid w:val="009A3295"/>
    <w:rsid w:val="009A37CF"/>
    <w:rsid w:val="009A3A7C"/>
    <w:rsid w:val="009A4A29"/>
    <w:rsid w:val="009A6D95"/>
    <w:rsid w:val="009A70BC"/>
    <w:rsid w:val="009A7C89"/>
    <w:rsid w:val="009A7FF6"/>
    <w:rsid w:val="009B0CF0"/>
    <w:rsid w:val="009B1381"/>
    <w:rsid w:val="009B2449"/>
    <w:rsid w:val="009B3987"/>
    <w:rsid w:val="009B4D90"/>
    <w:rsid w:val="009B55D7"/>
    <w:rsid w:val="009B5AF3"/>
    <w:rsid w:val="009B6B49"/>
    <w:rsid w:val="009B6FA0"/>
    <w:rsid w:val="009B757A"/>
    <w:rsid w:val="009B7E99"/>
    <w:rsid w:val="009C0DFA"/>
    <w:rsid w:val="009C3248"/>
    <w:rsid w:val="009C431D"/>
    <w:rsid w:val="009C4392"/>
    <w:rsid w:val="009C458E"/>
    <w:rsid w:val="009C4BB7"/>
    <w:rsid w:val="009C6195"/>
    <w:rsid w:val="009D16EB"/>
    <w:rsid w:val="009D280C"/>
    <w:rsid w:val="009D3CA2"/>
    <w:rsid w:val="009D4495"/>
    <w:rsid w:val="009D5A57"/>
    <w:rsid w:val="009D5B44"/>
    <w:rsid w:val="009D6D0A"/>
    <w:rsid w:val="009D737E"/>
    <w:rsid w:val="009D7CDC"/>
    <w:rsid w:val="009E0B3D"/>
    <w:rsid w:val="009E13E2"/>
    <w:rsid w:val="009E2667"/>
    <w:rsid w:val="009E2F6D"/>
    <w:rsid w:val="009E3A2E"/>
    <w:rsid w:val="009E5607"/>
    <w:rsid w:val="009E595C"/>
    <w:rsid w:val="009E5C65"/>
    <w:rsid w:val="009E5E41"/>
    <w:rsid w:val="009E61A4"/>
    <w:rsid w:val="009E6CD8"/>
    <w:rsid w:val="009E71EF"/>
    <w:rsid w:val="009F03C1"/>
    <w:rsid w:val="009F0A7B"/>
    <w:rsid w:val="009F0BEB"/>
    <w:rsid w:val="009F12E1"/>
    <w:rsid w:val="009F2905"/>
    <w:rsid w:val="009F33CC"/>
    <w:rsid w:val="009F356D"/>
    <w:rsid w:val="009F39C9"/>
    <w:rsid w:val="009F48FC"/>
    <w:rsid w:val="009F504E"/>
    <w:rsid w:val="009F5938"/>
    <w:rsid w:val="009F5B06"/>
    <w:rsid w:val="009F6351"/>
    <w:rsid w:val="009F6623"/>
    <w:rsid w:val="009F77AF"/>
    <w:rsid w:val="009F7A82"/>
    <w:rsid w:val="00A0042D"/>
    <w:rsid w:val="00A00B26"/>
    <w:rsid w:val="00A0167A"/>
    <w:rsid w:val="00A03460"/>
    <w:rsid w:val="00A040CE"/>
    <w:rsid w:val="00A049D2"/>
    <w:rsid w:val="00A04B32"/>
    <w:rsid w:val="00A04B95"/>
    <w:rsid w:val="00A05B0A"/>
    <w:rsid w:val="00A05CA3"/>
    <w:rsid w:val="00A069D5"/>
    <w:rsid w:val="00A1053E"/>
    <w:rsid w:val="00A1096A"/>
    <w:rsid w:val="00A12283"/>
    <w:rsid w:val="00A122F2"/>
    <w:rsid w:val="00A12E4C"/>
    <w:rsid w:val="00A16313"/>
    <w:rsid w:val="00A170D5"/>
    <w:rsid w:val="00A20F60"/>
    <w:rsid w:val="00A21283"/>
    <w:rsid w:val="00A21B6A"/>
    <w:rsid w:val="00A23EFE"/>
    <w:rsid w:val="00A24BD6"/>
    <w:rsid w:val="00A26607"/>
    <w:rsid w:val="00A2740E"/>
    <w:rsid w:val="00A27B94"/>
    <w:rsid w:val="00A30A03"/>
    <w:rsid w:val="00A326AA"/>
    <w:rsid w:val="00A32DB4"/>
    <w:rsid w:val="00A336BF"/>
    <w:rsid w:val="00A33952"/>
    <w:rsid w:val="00A35604"/>
    <w:rsid w:val="00A40AC6"/>
    <w:rsid w:val="00A40C97"/>
    <w:rsid w:val="00A42E94"/>
    <w:rsid w:val="00A42EAE"/>
    <w:rsid w:val="00A43050"/>
    <w:rsid w:val="00A43314"/>
    <w:rsid w:val="00A44316"/>
    <w:rsid w:val="00A44FAE"/>
    <w:rsid w:val="00A4637F"/>
    <w:rsid w:val="00A502C4"/>
    <w:rsid w:val="00A50D25"/>
    <w:rsid w:val="00A52A07"/>
    <w:rsid w:val="00A52AE8"/>
    <w:rsid w:val="00A52CFB"/>
    <w:rsid w:val="00A53BE1"/>
    <w:rsid w:val="00A55103"/>
    <w:rsid w:val="00A55382"/>
    <w:rsid w:val="00A56A6E"/>
    <w:rsid w:val="00A57771"/>
    <w:rsid w:val="00A57E55"/>
    <w:rsid w:val="00A60F9F"/>
    <w:rsid w:val="00A625C4"/>
    <w:rsid w:val="00A627B8"/>
    <w:rsid w:val="00A636F7"/>
    <w:rsid w:val="00A63C6A"/>
    <w:rsid w:val="00A64219"/>
    <w:rsid w:val="00A64344"/>
    <w:rsid w:val="00A64D6D"/>
    <w:rsid w:val="00A65F95"/>
    <w:rsid w:val="00A66021"/>
    <w:rsid w:val="00A66CD4"/>
    <w:rsid w:val="00A67801"/>
    <w:rsid w:val="00A678B0"/>
    <w:rsid w:val="00A67F13"/>
    <w:rsid w:val="00A72055"/>
    <w:rsid w:val="00A720F5"/>
    <w:rsid w:val="00A7286E"/>
    <w:rsid w:val="00A73404"/>
    <w:rsid w:val="00A73D8C"/>
    <w:rsid w:val="00A748FA"/>
    <w:rsid w:val="00A74B94"/>
    <w:rsid w:val="00A76A64"/>
    <w:rsid w:val="00A77B0F"/>
    <w:rsid w:val="00A77C69"/>
    <w:rsid w:val="00A8129C"/>
    <w:rsid w:val="00A81655"/>
    <w:rsid w:val="00A81D95"/>
    <w:rsid w:val="00A83D1C"/>
    <w:rsid w:val="00A840E4"/>
    <w:rsid w:val="00A87808"/>
    <w:rsid w:val="00A904D5"/>
    <w:rsid w:val="00A90906"/>
    <w:rsid w:val="00A90BD5"/>
    <w:rsid w:val="00A91183"/>
    <w:rsid w:val="00A917D9"/>
    <w:rsid w:val="00A91F57"/>
    <w:rsid w:val="00A92DBE"/>
    <w:rsid w:val="00A93A18"/>
    <w:rsid w:val="00A94AE8"/>
    <w:rsid w:val="00A9513B"/>
    <w:rsid w:val="00A96BDC"/>
    <w:rsid w:val="00A9714B"/>
    <w:rsid w:val="00A97B57"/>
    <w:rsid w:val="00AA060E"/>
    <w:rsid w:val="00AA0F79"/>
    <w:rsid w:val="00AA1456"/>
    <w:rsid w:val="00AA218E"/>
    <w:rsid w:val="00AA2ECB"/>
    <w:rsid w:val="00AA39F1"/>
    <w:rsid w:val="00AA41B7"/>
    <w:rsid w:val="00AA4745"/>
    <w:rsid w:val="00AA4D48"/>
    <w:rsid w:val="00AA5C1D"/>
    <w:rsid w:val="00AA6BCD"/>
    <w:rsid w:val="00AA77D5"/>
    <w:rsid w:val="00AA77F3"/>
    <w:rsid w:val="00AA7AF0"/>
    <w:rsid w:val="00AA7B18"/>
    <w:rsid w:val="00AB00BF"/>
    <w:rsid w:val="00AB0803"/>
    <w:rsid w:val="00AB1107"/>
    <w:rsid w:val="00AB264B"/>
    <w:rsid w:val="00AB36D6"/>
    <w:rsid w:val="00AB3907"/>
    <w:rsid w:val="00AB3D7C"/>
    <w:rsid w:val="00AB474A"/>
    <w:rsid w:val="00AB5F20"/>
    <w:rsid w:val="00AC0732"/>
    <w:rsid w:val="00AC1965"/>
    <w:rsid w:val="00AC1D9D"/>
    <w:rsid w:val="00AC21BC"/>
    <w:rsid w:val="00AC27F1"/>
    <w:rsid w:val="00AC2BFC"/>
    <w:rsid w:val="00AC2CEF"/>
    <w:rsid w:val="00AC2FEA"/>
    <w:rsid w:val="00AC335E"/>
    <w:rsid w:val="00AD0DA7"/>
    <w:rsid w:val="00AD1021"/>
    <w:rsid w:val="00AD3702"/>
    <w:rsid w:val="00AD4BAD"/>
    <w:rsid w:val="00AD4F6B"/>
    <w:rsid w:val="00AD57A1"/>
    <w:rsid w:val="00AD6725"/>
    <w:rsid w:val="00AD7436"/>
    <w:rsid w:val="00AE0E0B"/>
    <w:rsid w:val="00AE2E66"/>
    <w:rsid w:val="00AE3E95"/>
    <w:rsid w:val="00AE46E3"/>
    <w:rsid w:val="00AE5E5B"/>
    <w:rsid w:val="00AE6603"/>
    <w:rsid w:val="00AE70E4"/>
    <w:rsid w:val="00AE7290"/>
    <w:rsid w:val="00AF03FC"/>
    <w:rsid w:val="00AF0D7D"/>
    <w:rsid w:val="00AF14E5"/>
    <w:rsid w:val="00AF18C1"/>
    <w:rsid w:val="00AF1C85"/>
    <w:rsid w:val="00AF2466"/>
    <w:rsid w:val="00AF2BBF"/>
    <w:rsid w:val="00AF2C05"/>
    <w:rsid w:val="00AF5015"/>
    <w:rsid w:val="00AF52AC"/>
    <w:rsid w:val="00AF5442"/>
    <w:rsid w:val="00B017B5"/>
    <w:rsid w:val="00B0293E"/>
    <w:rsid w:val="00B02D4B"/>
    <w:rsid w:val="00B054A2"/>
    <w:rsid w:val="00B059D2"/>
    <w:rsid w:val="00B06448"/>
    <w:rsid w:val="00B06EA5"/>
    <w:rsid w:val="00B077CA"/>
    <w:rsid w:val="00B07F95"/>
    <w:rsid w:val="00B10468"/>
    <w:rsid w:val="00B10544"/>
    <w:rsid w:val="00B11DF8"/>
    <w:rsid w:val="00B15B77"/>
    <w:rsid w:val="00B17740"/>
    <w:rsid w:val="00B2076A"/>
    <w:rsid w:val="00B223EC"/>
    <w:rsid w:val="00B2251A"/>
    <w:rsid w:val="00B2348B"/>
    <w:rsid w:val="00B236EF"/>
    <w:rsid w:val="00B24363"/>
    <w:rsid w:val="00B2481F"/>
    <w:rsid w:val="00B24C07"/>
    <w:rsid w:val="00B24E7D"/>
    <w:rsid w:val="00B26844"/>
    <w:rsid w:val="00B26C70"/>
    <w:rsid w:val="00B27545"/>
    <w:rsid w:val="00B31743"/>
    <w:rsid w:val="00B318C5"/>
    <w:rsid w:val="00B32ABD"/>
    <w:rsid w:val="00B34E2A"/>
    <w:rsid w:val="00B3500A"/>
    <w:rsid w:val="00B366B1"/>
    <w:rsid w:val="00B3695A"/>
    <w:rsid w:val="00B3741C"/>
    <w:rsid w:val="00B37C6A"/>
    <w:rsid w:val="00B40B4E"/>
    <w:rsid w:val="00B42028"/>
    <w:rsid w:val="00B42B5B"/>
    <w:rsid w:val="00B43350"/>
    <w:rsid w:val="00B4346F"/>
    <w:rsid w:val="00B45459"/>
    <w:rsid w:val="00B4626A"/>
    <w:rsid w:val="00B46FB8"/>
    <w:rsid w:val="00B5003C"/>
    <w:rsid w:val="00B50559"/>
    <w:rsid w:val="00B525A5"/>
    <w:rsid w:val="00B53270"/>
    <w:rsid w:val="00B54774"/>
    <w:rsid w:val="00B55C3E"/>
    <w:rsid w:val="00B56299"/>
    <w:rsid w:val="00B5655E"/>
    <w:rsid w:val="00B5775F"/>
    <w:rsid w:val="00B6022D"/>
    <w:rsid w:val="00B6223D"/>
    <w:rsid w:val="00B629DB"/>
    <w:rsid w:val="00B6355E"/>
    <w:rsid w:val="00B637A4"/>
    <w:rsid w:val="00B640CF"/>
    <w:rsid w:val="00B64664"/>
    <w:rsid w:val="00B655FD"/>
    <w:rsid w:val="00B66E89"/>
    <w:rsid w:val="00B675D2"/>
    <w:rsid w:val="00B70C8C"/>
    <w:rsid w:val="00B70F67"/>
    <w:rsid w:val="00B71BDA"/>
    <w:rsid w:val="00B7279D"/>
    <w:rsid w:val="00B72E74"/>
    <w:rsid w:val="00B731F9"/>
    <w:rsid w:val="00B7322E"/>
    <w:rsid w:val="00B74986"/>
    <w:rsid w:val="00B74B96"/>
    <w:rsid w:val="00B76D1E"/>
    <w:rsid w:val="00B77250"/>
    <w:rsid w:val="00B7783F"/>
    <w:rsid w:val="00B77BAA"/>
    <w:rsid w:val="00B80421"/>
    <w:rsid w:val="00B8163D"/>
    <w:rsid w:val="00B818CC"/>
    <w:rsid w:val="00B81ABE"/>
    <w:rsid w:val="00B81FA3"/>
    <w:rsid w:val="00B82CE3"/>
    <w:rsid w:val="00B846C5"/>
    <w:rsid w:val="00B861B0"/>
    <w:rsid w:val="00B86DA5"/>
    <w:rsid w:val="00B86E22"/>
    <w:rsid w:val="00B872DC"/>
    <w:rsid w:val="00B90388"/>
    <w:rsid w:val="00B9068F"/>
    <w:rsid w:val="00B91B05"/>
    <w:rsid w:val="00B9351D"/>
    <w:rsid w:val="00B93A23"/>
    <w:rsid w:val="00B93D92"/>
    <w:rsid w:val="00B93EBA"/>
    <w:rsid w:val="00B94886"/>
    <w:rsid w:val="00B95EB7"/>
    <w:rsid w:val="00B97119"/>
    <w:rsid w:val="00BA05AA"/>
    <w:rsid w:val="00BA0929"/>
    <w:rsid w:val="00BA0DBD"/>
    <w:rsid w:val="00BA1301"/>
    <w:rsid w:val="00BA16A2"/>
    <w:rsid w:val="00BA1A30"/>
    <w:rsid w:val="00BA22B1"/>
    <w:rsid w:val="00BA3340"/>
    <w:rsid w:val="00BA37DA"/>
    <w:rsid w:val="00BA49CD"/>
    <w:rsid w:val="00BA5366"/>
    <w:rsid w:val="00BA5E6F"/>
    <w:rsid w:val="00BA73E5"/>
    <w:rsid w:val="00BA7802"/>
    <w:rsid w:val="00BA7E1D"/>
    <w:rsid w:val="00BB0FF5"/>
    <w:rsid w:val="00BB10DF"/>
    <w:rsid w:val="00BB1CF6"/>
    <w:rsid w:val="00BB35D7"/>
    <w:rsid w:val="00BB43D6"/>
    <w:rsid w:val="00BB7041"/>
    <w:rsid w:val="00BB7709"/>
    <w:rsid w:val="00BB7DF9"/>
    <w:rsid w:val="00BC08EB"/>
    <w:rsid w:val="00BC0B49"/>
    <w:rsid w:val="00BC0F63"/>
    <w:rsid w:val="00BC1062"/>
    <w:rsid w:val="00BC12CF"/>
    <w:rsid w:val="00BC1C86"/>
    <w:rsid w:val="00BC1DA0"/>
    <w:rsid w:val="00BC26EB"/>
    <w:rsid w:val="00BC4195"/>
    <w:rsid w:val="00BC45FE"/>
    <w:rsid w:val="00BC59A2"/>
    <w:rsid w:val="00BC5CD9"/>
    <w:rsid w:val="00BC5D2F"/>
    <w:rsid w:val="00BC5FA7"/>
    <w:rsid w:val="00BC74CE"/>
    <w:rsid w:val="00BD0A1E"/>
    <w:rsid w:val="00BD110E"/>
    <w:rsid w:val="00BD1BCB"/>
    <w:rsid w:val="00BD2FF2"/>
    <w:rsid w:val="00BD3D95"/>
    <w:rsid w:val="00BD4CA3"/>
    <w:rsid w:val="00BD4F53"/>
    <w:rsid w:val="00BD544F"/>
    <w:rsid w:val="00BD6E71"/>
    <w:rsid w:val="00BD73D2"/>
    <w:rsid w:val="00BD7CE7"/>
    <w:rsid w:val="00BE0963"/>
    <w:rsid w:val="00BE1835"/>
    <w:rsid w:val="00BE22F8"/>
    <w:rsid w:val="00BE419F"/>
    <w:rsid w:val="00BE4636"/>
    <w:rsid w:val="00BE57EF"/>
    <w:rsid w:val="00BE57F6"/>
    <w:rsid w:val="00BE6C78"/>
    <w:rsid w:val="00BE75DD"/>
    <w:rsid w:val="00BF03FF"/>
    <w:rsid w:val="00BF0ED7"/>
    <w:rsid w:val="00BF25E0"/>
    <w:rsid w:val="00BF2639"/>
    <w:rsid w:val="00BF56C6"/>
    <w:rsid w:val="00BF6891"/>
    <w:rsid w:val="00C004BE"/>
    <w:rsid w:val="00C02E95"/>
    <w:rsid w:val="00C03FC4"/>
    <w:rsid w:val="00C04199"/>
    <w:rsid w:val="00C04A72"/>
    <w:rsid w:val="00C04A9B"/>
    <w:rsid w:val="00C05F06"/>
    <w:rsid w:val="00C07E4C"/>
    <w:rsid w:val="00C10BF5"/>
    <w:rsid w:val="00C11153"/>
    <w:rsid w:val="00C118FF"/>
    <w:rsid w:val="00C12901"/>
    <w:rsid w:val="00C12977"/>
    <w:rsid w:val="00C133DC"/>
    <w:rsid w:val="00C14332"/>
    <w:rsid w:val="00C15856"/>
    <w:rsid w:val="00C165F1"/>
    <w:rsid w:val="00C16838"/>
    <w:rsid w:val="00C17CAD"/>
    <w:rsid w:val="00C17E68"/>
    <w:rsid w:val="00C17EE9"/>
    <w:rsid w:val="00C201A2"/>
    <w:rsid w:val="00C20467"/>
    <w:rsid w:val="00C2154A"/>
    <w:rsid w:val="00C22AF6"/>
    <w:rsid w:val="00C23B5C"/>
    <w:rsid w:val="00C23EE1"/>
    <w:rsid w:val="00C248B4"/>
    <w:rsid w:val="00C25D4A"/>
    <w:rsid w:val="00C26191"/>
    <w:rsid w:val="00C26A86"/>
    <w:rsid w:val="00C27BA7"/>
    <w:rsid w:val="00C3017A"/>
    <w:rsid w:val="00C31302"/>
    <w:rsid w:val="00C318EF"/>
    <w:rsid w:val="00C31A85"/>
    <w:rsid w:val="00C32D08"/>
    <w:rsid w:val="00C36FA4"/>
    <w:rsid w:val="00C40249"/>
    <w:rsid w:val="00C40A12"/>
    <w:rsid w:val="00C415D8"/>
    <w:rsid w:val="00C43222"/>
    <w:rsid w:val="00C434F7"/>
    <w:rsid w:val="00C45565"/>
    <w:rsid w:val="00C45B9B"/>
    <w:rsid w:val="00C45C33"/>
    <w:rsid w:val="00C46DCE"/>
    <w:rsid w:val="00C47E8B"/>
    <w:rsid w:val="00C5109D"/>
    <w:rsid w:val="00C518C4"/>
    <w:rsid w:val="00C5194D"/>
    <w:rsid w:val="00C522E0"/>
    <w:rsid w:val="00C54854"/>
    <w:rsid w:val="00C54C7F"/>
    <w:rsid w:val="00C552FC"/>
    <w:rsid w:val="00C55610"/>
    <w:rsid w:val="00C6123E"/>
    <w:rsid w:val="00C612BC"/>
    <w:rsid w:val="00C61440"/>
    <w:rsid w:val="00C61F50"/>
    <w:rsid w:val="00C623DB"/>
    <w:rsid w:val="00C6465D"/>
    <w:rsid w:val="00C64969"/>
    <w:rsid w:val="00C65CF6"/>
    <w:rsid w:val="00C67890"/>
    <w:rsid w:val="00C67F66"/>
    <w:rsid w:val="00C70B35"/>
    <w:rsid w:val="00C71438"/>
    <w:rsid w:val="00C71502"/>
    <w:rsid w:val="00C722CE"/>
    <w:rsid w:val="00C722DE"/>
    <w:rsid w:val="00C73EA8"/>
    <w:rsid w:val="00C73EED"/>
    <w:rsid w:val="00C743B0"/>
    <w:rsid w:val="00C75168"/>
    <w:rsid w:val="00C75DFA"/>
    <w:rsid w:val="00C76612"/>
    <w:rsid w:val="00C80AD8"/>
    <w:rsid w:val="00C80DCC"/>
    <w:rsid w:val="00C82DC9"/>
    <w:rsid w:val="00C83424"/>
    <w:rsid w:val="00C83951"/>
    <w:rsid w:val="00C83E0F"/>
    <w:rsid w:val="00C84FA9"/>
    <w:rsid w:val="00C8539A"/>
    <w:rsid w:val="00C853EC"/>
    <w:rsid w:val="00C858AB"/>
    <w:rsid w:val="00C85DE4"/>
    <w:rsid w:val="00C864CA"/>
    <w:rsid w:val="00C87706"/>
    <w:rsid w:val="00C87838"/>
    <w:rsid w:val="00C87BA6"/>
    <w:rsid w:val="00C90ECF"/>
    <w:rsid w:val="00C94B91"/>
    <w:rsid w:val="00C94CA5"/>
    <w:rsid w:val="00C955BC"/>
    <w:rsid w:val="00C95932"/>
    <w:rsid w:val="00C95EE6"/>
    <w:rsid w:val="00C96756"/>
    <w:rsid w:val="00C96773"/>
    <w:rsid w:val="00C97BDF"/>
    <w:rsid w:val="00C97F39"/>
    <w:rsid w:val="00CA0B78"/>
    <w:rsid w:val="00CA3C52"/>
    <w:rsid w:val="00CA3CF6"/>
    <w:rsid w:val="00CA550F"/>
    <w:rsid w:val="00CA765A"/>
    <w:rsid w:val="00CA7D55"/>
    <w:rsid w:val="00CA7D90"/>
    <w:rsid w:val="00CB1529"/>
    <w:rsid w:val="00CB176C"/>
    <w:rsid w:val="00CB1B40"/>
    <w:rsid w:val="00CB2291"/>
    <w:rsid w:val="00CB27BB"/>
    <w:rsid w:val="00CB30A4"/>
    <w:rsid w:val="00CB3682"/>
    <w:rsid w:val="00CB455D"/>
    <w:rsid w:val="00CB4A1C"/>
    <w:rsid w:val="00CB4DE4"/>
    <w:rsid w:val="00CB5C15"/>
    <w:rsid w:val="00CB669D"/>
    <w:rsid w:val="00CB7567"/>
    <w:rsid w:val="00CB791A"/>
    <w:rsid w:val="00CB7CBA"/>
    <w:rsid w:val="00CC0042"/>
    <w:rsid w:val="00CC1B22"/>
    <w:rsid w:val="00CC1BA2"/>
    <w:rsid w:val="00CC1F22"/>
    <w:rsid w:val="00CC2433"/>
    <w:rsid w:val="00CC3E38"/>
    <w:rsid w:val="00CC40E3"/>
    <w:rsid w:val="00CC59C2"/>
    <w:rsid w:val="00CC5F58"/>
    <w:rsid w:val="00CC638B"/>
    <w:rsid w:val="00CC7C01"/>
    <w:rsid w:val="00CD1C40"/>
    <w:rsid w:val="00CD2E79"/>
    <w:rsid w:val="00CD3C18"/>
    <w:rsid w:val="00CD43E3"/>
    <w:rsid w:val="00CD47AA"/>
    <w:rsid w:val="00CD511D"/>
    <w:rsid w:val="00CD56CA"/>
    <w:rsid w:val="00CD6B6F"/>
    <w:rsid w:val="00CD6D3A"/>
    <w:rsid w:val="00CD726B"/>
    <w:rsid w:val="00CE0656"/>
    <w:rsid w:val="00CE07AE"/>
    <w:rsid w:val="00CE2117"/>
    <w:rsid w:val="00CE249B"/>
    <w:rsid w:val="00CE3CA3"/>
    <w:rsid w:val="00CE3CFB"/>
    <w:rsid w:val="00CE41DB"/>
    <w:rsid w:val="00CE4545"/>
    <w:rsid w:val="00CE4926"/>
    <w:rsid w:val="00CE5139"/>
    <w:rsid w:val="00CE54F1"/>
    <w:rsid w:val="00CE558E"/>
    <w:rsid w:val="00CE59A8"/>
    <w:rsid w:val="00CE5D9A"/>
    <w:rsid w:val="00CE63B8"/>
    <w:rsid w:val="00CE6ACA"/>
    <w:rsid w:val="00CE752E"/>
    <w:rsid w:val="00CE79AC"/>
    <w:rsid w:val="00CF0308"/>
    <w:rsid w:val="00CF1EEA"/>
    <w:rsid w:val="00CF3E9B"/>
    <w:rsid w:val="00CF6163"/>
    <w:rsid w:val="00CF6450"/>
    <w:rsid w:val="00CF745E"/>
    <w:rsid w:val="00CF7A5D"/>
    <w:rsid w:val="00CF7E98"/>
    <w:rsid w:val="00CF7ED4"/>
    <w:rsid w:val="00D004E9"/>
    <w:rsid w:val="00D006D3"/>
    <w:rsid w:val="00D006DB"/>
    <w:rsid w:val="00D01639"/>
    <w:rsid w:val="00D01A22"/>
    <w:rsid w:val="00D039C4"/>
    <w:rsid w:val="00D03AD3"/>
    <w:rsid w:val="00D04392"/>
    <w:rsid w:val="00D04D8F"/>
    <w:rsid w:val="00D06C30"/>
    <w:rsid w:val="00D13412"/>
    <w:rsid w:val="00D13B81"/>
    <w:rsid w:val="00D13CB9"/>
    <w:rsid w:val="00D148F7"/>
    <w:rsid w:val="00D14B51"/>
    <w:rsid w:val="00D16369"/>
    <w:rsid w:val="00D163DA"/>
    <w:rsid w:val="00D171DA"/>
    <w:rsid w:val="00D2097F"/>
    <w:rsid w:val="00D209CB"/>
    <w:rsid w:val="00D20D50"/>
    <w:rsid w:val="00D20D5B"/>
    <w:rsid w:val="00D20E2D"/>
    <w:rsid w:val="00D2248C"/>
    <w:rsid w:val="00D2446A"/>
    <w:rsid w:val="00D24765"/>
    <w:rsid w:val="00D24D81"/>
    <w:rsid w:val="00D24EF0"/>
    <w:rsid w:val="00D25CB8"/>
    <w:rsid w:val="00D25EDC"/>
    <w:rsid w:val="00D27648"/>
    <w:rsid w:val="00D31810"/>
    <w:rsid w:val="00D318F2"/>
    <w:rsid w:val="00D31A33"/>
    <w:rsid w:val="00D31BF7"/>
    <w:rsid w:val="00D327AB"/>
    <w:rsid w:val="00D327E9"/>
    <w:rsid w:val="00D33FBA"/>
    <w:rsid w:val="00D34A01"/>
    <w:rsid w:val="00D3558D"/>
    <w:rsid w:val="00D35674"/>
    <w:rsid w:val="00D3626E"/>
    <w:rsid w:val="00D3630C"/>
    <w:rsid w:val="00D37F5E"/>
    <w:rsid w:val="00D42218"/>
    <w:rsid w:val="00D424AA"/>
    <w:rsid w:val="00D42537"/>
    <w:rsid w:val="00D436E1"/>
    <w:rsid w:val="00D4396D"/>
    <w:rsid w:val="00D44000"/>
    <w:rsid w:val="00D44C80"/>
    <w:rsid w:val="00D45041"/>
    <w:rsid w:val="00D460E2"/>
    <w:rsid w:val="00D463AC"/>
    <w:rsid w:val="00D46647"/>
    <w:rsid w:val="00D469CB"/>
    <w:rsid w:val="00D47FAC"/>
    <w:rsid w:val="00D50294"/>
    <w:rsid w:val="00D506C0"/>
    <w:rsid w:val="00D50800"/>
    <w:rsid w:val="00D50E99"/>
    <w:rsid w:val="00D53210"/>
    <w:rsid w:val="00D53275"/>
    <w:rsid w:val="00D53380"/>
    <w:rsid w:val="00D53FF6"/>
    <w:rsid w:val="00D5441E"/>
    <w:rsid w:val="00D54490"/>
    <w:rsid w:val="00D54911"/>
    <w:rsid w:val="00D550C0"/>
    <w:rsid w:val="00D56509"/>
    <w:rsid w:val="00D60127"/>
    <w:rsid w:val="00D6048A"/>
    <w:rsid w:val="00D60B80"/>
    <w:rsid w:val="00D6124F"/>
    <w:rsid w:val="00D61C82"/>
    <w:rsid w:val="00D6317B"/>
    <w:rsid w:val="00D644BB"/>
    <w:rsid w:val="00D6468C"/>
    <w:rsid w:val="00D6540B"/>
    <w:rsid w:val="00D66A48"/>
    <w:rsid w:val="00D672E7"/>
    <w:rsid w:val="00D67433"/>
    <w:rsid w:val="00D67588"/>
    <w:rsid w:val="00D677B4"/>
    <w:rsid w:val="00D71BC1"/>
    <w:rsid w:val="00D72B55"/>
    <w:rsid w:val="00D72BB5"/>
    <w:rsid w:val="00D72CEE"/>
    <w:rsid w:val="00D72F94"/>
    <w:rsid w:val="00D73F4B"/>
    <w:rsid w:val="00D74640"/>
    <w:rsid w:val="00D74DD3"/>
    <w:rsid w:val="00D75879"/>
    <w:rsid w:val="00D76BD9"/>
    <w:rsid w:val="00D779B3"/>
    <w:rsid w:val="00D801BE"/>
    <w:rsid w:val="00D803B7"/>
    <w:rsid w:val="00D80F87"/>
    <w:rsid w:val="00D814A5"/>
    <w:rsid w:val="00D81F2E"/>
    <w:rsid w:val="00D82592"/>
    <w:rsid w:val="00D82E53"/>
    <w:rsid w:val="00D835A8"/>
    <w:rsid w:val="00D83CEF"/>
    <w:rsid w:val="00D85216"/>
    <w:rsid w:val="00D857CA"/>
    <w:rsid w:val="00D85AE6"/>
    <w:rsid w:val="00D85F75"/>
    <w:rsid w:val="00D870A3"/>
    <w:rsid w:val="00D87715"/>
    <w:rsid w:val="00D87F66"/>
    <w:rsid w:val="00D92110"/>
    <w:rsid w:val="00D92DA5"/>
    <w:rsid w:val="00D96707"/>
    <w:rsid w:val="00D96A78"/>
    <w:rsid w:val="00D96CBE"/>
    <w:rsid w:val="00D9743B"/>
    <w:rsid w:val="00D975C4"/>
    <w:rsid w:val="00D97F3C"/>
    <w:rsid w:val="00DA184C"/>
    <w:rsid w:val="00DA1FF3"/>
    <w:rsid w:val="00DA3414"/>
    <w:rsid w:val="00DA3756"/>
    <w:rsid w:val="00DA5928"/>
    <w:rsid w:val="00DA670D"/>
    <w:rsid w:val="00DA6E1C"/>
    <w:rsid w:val="00DA7029"/>
    <w:rsid w:val="00DA780C"/>
    <w:rsid w:val="00DB041A"/>
    <w:rsid w:val="00DB0B25"/>
    <w:rsid w:val="00DB13B1"/>
    <w:rsid w:val="00DB1719"/>
    <w:rsid w:val="00DB1F6A"/>
    <w:rsid w:val="00DB29A6"/>
    <w:rsid w:val="00DB35CD"/>
    <w:rsid w:val="00DB365F"/>
    <w:rsid w:val="00DB4BD7"/>
    <w:rsid w:val="00DB5168"/>
    <w:rsid w:val="00DB62D6"/>
    <w:rsid w:val="00DB62EC"/>
    <w:rsid w:val="00DB6E7A"/>
    <w:rsid w:val="00DC00D8"/>
    <w:rsid w:val="00DC06A6"/>
    <w:rsid w:val="00DC20D8"/>
    <w:rsid w:val="00DC2646"/>
    <w:rsid w:val="00DC2A4D"/>
    <w:rsid w:val="00DC31CF"/>
    <w:rsid w:val="00DC4CAF"/>
    <w:rsid w:val="00DC4E01"/>
    <w:rsid w:val="00DC4F9D"/>
    <w:rsid w:val="00DC54DF"/>
    <w:rsid w:val="00DC56E6"/>
    <w:rsid w:val="00DD02C2"/>
    <w:rsid w:val="00DD04A5"/>
    <w:rsid w:val="00DD0D76"/>
    <w:rsid w:val="00DD1CF6"/>
    <w:rsid w:val="00DD1E63"/>
    <w:rsid w:val="00DD2135"/>
    <w:rsid w:val="00DD24C0"/>
    <w:rsid w:val="00DD32D4"/>
    <w:rsid w:val="00DD3DDB"/>
    <w:rsid w:val="00DD619A"/>
    <w:rsid w:val="00DD6A78"/>
    <w:rsid w:val="00DD6BCC"/>
    <w:rsid w:val="00DD739F"/>
    <w:rsid w:val="00DE055C"/>
    <w:rsid w:val="00DE1C22"/>
    <w:rsid w:val="00DE2166"/>
    <w:rsid w:val="00DE2C4F"/>
    <w:rsid w:val="00DE7B8E"/>
    <w:rsid w:val="00DE7EF9"/>
    <w:rsid w:val="00DF021E"/>
    <w:rsid w:val="00DF0738"/>
    <w:rsid w:val="00DF14EC"/>
    <w:rsid w:val="00DF14F1"/>
    <w:rsid w:val="00DF15F7"/>
    <w:rsid w:val="00DF1BF7"/>
    <w:rsid w:val="00DF23D4"/>
    <w:rsid w:val="00DF2475"/>
    <w:rsid w:val="00DF3586"/>
    <w:rsid w:val="00DF3CD6"/>
    <w:rsid w:val="00DF51C0"/>
    <w:rsid w:val="00DF52F5"/>
    <w:rsid w:val="00DF648F"/>
    <w:rsid w:val="00DF6547"/>
    <w:rsid w:val="00DF6D67"/>
    <w:rsid w:val="00E005E0"/>
    <w:rsid w:val="00E00894"/>
    <w:rsid w:val="00E00BA1"/>
    <w:rsid w:val="00E01076"/>
    <w:rsid w:val="00E013BC"/>
    <w:rsid w:val="00E02737"/>
    <w:rsid w:val="00E03445"/>
    <w:rsid w:val="00E038E8"/>
    <w:rsid w:val="00E03B70"/>
    <w:rsid w:val="00E05F7F"/>
    <w:rsid w:val="00E07207"/>
    <w:rsid w:val="00E07E83"/>
    <w:rsid w:val="00E101EC"/>
    <w:rsid w:val="00E1229A"/>
    <w:rsid w:val="00E14277"/>
    <w:rsid w:val="00E144EE"/>
    <w:rsid w:val="00E1562F"/>
    <w:rsid w:val="00E164BD"/>
    <w:rsid w:val="00E16541"/>
    <w:rsid w:val="00E16816"/>
    <w:rsid w:val="00E205BC"/>
    <w:rsid w:val="00E21705"/>
    <w:rsid w:val="00E22FD5"/>
    <w:rsid w:val="00E234DA"/>
    <w:rsid w:val="00E23F97"/>
    <w:rsid w:val="00E2477E"/>
    <w:rsid w:val="00E24CA7"/>
    <w:rsid w:val="00E24D5C"/>
    <w:rsid w:val="00E25237"/>
    <w:rsid w:val="00E25879"/>
    <w:rsid w:val="00E25B9E"/>
    <w:rsid w:val="00E25C7E"/>
    <w:rsid w:val="00E30435"/>
    <w:rsid w:val="00E306A9"/>
    <w:rsid w:val="00E31629"/>
    <w:rsid w:val="00E33DEB"/>
    <w:rsid w:val="00E33E8B"/>
    <w:rsid w:val="00E35030"/>
    <w:rsid w:val="00E36ADE"/>
    <w:rsid w:val="00E37300"/>
    <w:rsid w:val="00E40B82"/>
    <w:rsid w:val="00E41DFE"/>
    <w:rsid w:val="00E433CD"/>
    <w:rsid w:val="00E44C30"/>
    <w:rsid w:val="00E45C37"/>
    <w:rsid w:val="00E500D1"/>
    <w:rsid w:val="00E50B91"/>
    <w:rsid w:val="00E50D0B"/>
    <w:rsid w:val="00E519CB"/>
    <w:rsid w:val="00E51E4C"/>
    <w:rsid w:val="00E523D1"/>
    <w:rsid w:val="00E5260D"/>
    <w:rsid w:val="00E526F1"/>
    <w:rsid w:val="00E52D71"/>
    <w:rsid w:val="00E52DD6"/>
    <w:rsid w:val="00E5438A"/>
    <w:rsid w:val="00E54857"/>
    <w:rsid w:val="00E54DAF"/>
    <w:rsid w:val="00E5530D"/>
    <w:rsid w:val="00E55F18"/>
    <w:rsid w:val="00E567BF"/>
    <w:rsid w:val="00E56C8F"/>
    <w:rsid w:val="00E56F28"/>
    <w:rsid w:val="00E57080"/>
    <w:rsid w:val="00E57132"/>
    <w:rsid w:val="00E573A6"/>
    <w:rsid w:val="00E577FC"/>
    <w:rsid w:val="00E57B67"/>
    <w:rsid w:val="00E57C34"/>
    <w:rsid w:val="00E601E6"/>
    <w:rsid w:val="00E60F9E"/>
    <w:rsid w:val="00E61E8A"/>
    <w:rsid w:val="00E61EEC"/>
    <w:rsid w:val="00E62C21"/>
    <w:rsid w:val="00E6316F"/>
    <w:rsid w:val="00E63840"/>
    <w:rsid w:val="00E642D3"/>
    <w:rsid w:val="00E64472"/>
    <w:rsid w:val="00E64475"/>
    <w:rsid w:val="00E66035"/>
    <w:rsid w:val="00E66294"/>
    <w:rsid w:val="00E66486"/>
    <w:rsid w:val="00E70CA2"/>
    <w:rsid w:val="00E74C42"/>
    <w:rsid w:val="00E7532F"/>
    <w:rsid w:val="00E7554F"/>
    <w:rsid w:val="00E75950"/>
    <w:rsid w:val="00E75F96"/>
    <w:rsid w:val="00E77A91"/>
    <w:rsid w:val="00E77AA2"/>
    <w:rsid w:val="00E80242"/>
    <w:rsid w:val="00E806C3"/>
    <w:rsid w:val="00E810A8"/>
    <w:rsid w:val="00E82E5E"/>
    <w:rsid w:val="00E83229"/>
    <w:rsid w:val="00E83DFC"/>
    <w:rsid w:val="00E83F2E"/>
    <w:rsid w:val="00E84E5D"/>
    <w:rsid w:val="00E84FE8"/>
    <w:rsid w:val="00E855EF"/>
    <w:rsid w:val="00E865D9"/>
    <w:rsid w:val="00E86EE9"/>
    <w:rsid w:val="00E87C99"/>
    <w:rsid w:val="00E9056D"/>
    <w:rsid w:val="00E905C4"/>
    <w:rsid w:val="00E92F4D"/>
    <w:rsid w:val="00E936C0"/>
    <w:rsid w:val="00E963C6"/>
    <w:rsid w:val="00E977C9"/>
    <w:rsid w:val="00E977F7"/>
    <w:rsid w:val="00EA0D81"/>
    <w:rsid w:val="00EA0D8E"/>
    <w:rsid w:val="00EA0F87"/>
    <w:rsid w:val="00EA2579"/>
    <w:rsid w:val="00EA2E76"/>
    <w:rsid w:val="00EA33A5"/>
    <w:rsid w:val="00EA3D21"/>
    <w:rsid w:val="00EA3FC1"/>
    <w:rsid w:val="00EA4562"/>
    <w:rsid w:val="00EA4944"/>
    <w:rsid w:val="00EA6E5B"/>
    <w:rsid w:val="00EA6F00"/>
    <w:rsid w:val="00EB103A"/>
    <w:rsid w:val="00EB2D2F"/>
    <w:rsid w:val="00EB4C74"/>
    <w:rsid w:val="00EB4CA4"/>
    <w:rsid w:val="00EB5702"/>
    <w:rsid w:val="00EB65D9"/>
    <w:rsid w:val="00EB6678"/>
    <w:rsid w:val="00EB6E38"/>
    <w:rsid w:val="00EC0FC6"/>
    <w:rsid w:val="00EC17AD"/>
    <w:rsid w:val="00EC2166"/>
    <w:rsid w:val="00EC2959"/>
    <w:rsid w:val="00EC3BE9"/>
    <w:rsid w:val="00EC3EF1"/>
    <w:rsid w:val="00EC440E"/>
    <w:rsid w:val="00EC4DF6"/>
    <w:rsid w:val="00EC5453"/>
    <w:rsid w:val="00EC69E6"/>
    <w:rsid w:val="00EC6A20"/>
    <w:rsid w:val="00EC6AF5"/>
    <w:rsid w:val="00ED048A"/>
    <w:rsid w:val="00ED0A80"/>
    <w:rsid w:val="00ED1290"/>
    <w:rsid w:val="00ED2816"/>
    <w:rsid w:val="00ED2D30"/>
    <w:rsid w:val="00ED31C6"/>
    <w:rsid w:val="00ED3F07"/>
    <w:rsid w:val="00ED408E"/>
    <w:rsid w:val="00ED4673"/>
    <w:rsid w:val="00ED526D"/>
    <w:rsid w:val="00ED6D3A"/>
    <w:rsid w:val="00ED7119"/>
    <w:rsid w:val="00ED7AEC"/>
    <w:rsid w:val="00ED7E4E"/>
    <w:rsid w:val="00EE00F9"/>
    <w:rsid w:val="00EE026D"/>
    <w:rsid w:val="00EE18A3"/>
    <w:rsid w:val="00EE1D42"/>
    <w:rsid w:val="00EE29AE"/>
    <w:rsid w:val="00EE4BCE"/>
    <w:rsid w:val="00EE519A"/>
    <w:rsid w:val="00EE6392"/>
    <w:rsid w:val="00EE7383"/>
    <w:rsid w:val="00EE7855"/>
    <w:rsid w:val="00EF0F26"/>
    <w:rsid w:val="00EF15DB"/>
    <w:rsid w:val="00EF1DC5"/>
    <w:rsid w:val="00EF321B"/>
    <w:rsid w:val="00EF39BC"/>
    <w:rsid w:val="00EF552F"/>
    <w:rsid w:val="00EF6F17"/>
    <w:rsid w:val="00F01373"/>
    <w:rsid w:val="00F01E22"/>
    <w:rsid w:val="00F025B4"/>
    <w:rsid w:val="00F02903"/>
    <w:rsid w:val="00F03E9D"/>
    <w:rsid w:val="00F046C8"/>
    <w:rsid w:val="00F05804"/>
    <w:rsid w:val="00F06C04"/>
    <w:rsid w:val="00F07535"/>
    <w:rsid w:val="00F07E2F"/>
    <w:rsid w:val="00F133DA"/>
    <w:rsid w:val="00F1470B"/>
    <w:rsid w:val="00F14993"/>
    <w:rsid w:val="00F1546E"/>
    <w:rsid w:val="00F169F8"/>
    <w:rsid w:val="00F177E9"/>
    <w:rsid w:val="00F17916"/>
    <w:rsid w:val="00F17CAC"/>
    <w:rsid w:val="00F2133C"/>
    <w:rsid w:val="00F239C3"/>
    <w:rsid w:val="00F23ADB"/>
    <w:rsid w:val="00F23F60"/>
    <w:rsid w:val="00F240DF"/>
    <w:rsid w:val="00F25BE0"/>
    <w:rsid w:val="00F268E4"/>
    <w:rsid w:val="00F26AF4"/>
    <w:rsid w:val="00F27EBA"/>
    <w:rsid w:val="00F304F4"/>
    <w:rsid w:val="00F31BFD"/>
    <w:rsid w:val="00F328F1"/>
    <w:rsid w:val="00F3293B"/>
    <w:rsid w:val="00F33129"/>
    <w:rsid w:val="00F346EB"/>
    <w:rsid w:val="00F353D8"/>
    <w:rsid w:val="00F36234"/>
    <w:rsid w:val="00F362FE"/>
    <w:rsid w:val="00F36B6B"/>
    <w:rsid w:val="00F373B3"/>
    <w:rsid w:val="00F40105"/>
    <w:rsid w:val="00F41F6A"/>
    <w:rsid w:val="00F42ADD"/>
    <w:rsid w:val="00F4359D"/>
    <w:rsid w:val="00F43798"/>
    <w:rsid w:val="00F45598"/>
    <w:rsid w:val="00F45D0F"/>
    <w:rsid w:val="00F465FC"/>
    <w:rsid w:val="00F4676C"/>
    <w:rsid w:val="00F46CDD"/>
    <w:rsid w:val="00F46EBF"/>
    <w:rsid w:val="00F50124"/>
    <w:rsid w:val="00F508AD"/>
    <w:rsid w:val="00F50C13"/>
    <w:rsid w:val="00F51AD5"/>
    <w:rsid w:val="00F523A5"/>
    <w:rsid w:val="00F5314B"/>
    <w:rsid w:val="00F54990"/>
    <w:rsid w:val="00F57417"/>
    <w:rsid w:val="00F5778B"/>
    <w:rsid w:val="00F6003C"/>
    <w:rsid w:val="00F658E3"/>
    <w:rsid w:val="00F65CDE"/>
    <w:rsid w:val="00F66B97"/>
    <w:rsid w:val="00F66C30"/>
    <w:rsid w:val="00F678A7"/>
    <w:rsid w:val="00F67D12"/>
    <w:rsid w:val="00F7007C"/>
    <w:rsid w:val="00F705D8"/>
    <w:rsid w:val="00F70C7D"/>
    <w:rsid w:val="00F7125F"/>
    <w:rsid w:val="00F73A47"/>
    <w:rsid w:val="00F74C46"/>
    <w:rsid w:val="00F7511E"/>
    <w:rsid w:val="00F7629D"/>
    <w:rsid w:val="00F76438"/>
    <w:rsid w:val="00F805BE"/>
    <w:rsid w:val="00F80C22"/>
    <w:rsid w:val="00F80C79"/>
    <w:rsid w:val="00F80DCD"/>
    <w:rsid w:val="00F85397"/>
    <w:rsid w:val="00F8592A"/>
    <w:rsid w:val="00F8653C"/>
    <w:rsid w:val="00F87A73"/>
    <w:rsid w:val="00F905E7"/>
    <w:rsid w:val="00F90DFE"/>
    <w:rsid w:val="00F914C2"/>
    <w:rsid w:val="00F91DFE"/>
    <w:rsid w:val="00F92EF5"/>
    <w:rsid w:val="00F92F68"/>
    <w:rsid w:val="00F95CDF"/>
    <w:rsid w:val="00F96B0F"/>
    <w:rsid w:val="00FA275D"/>
    <w:rsid w:val="00FA2C98"/>
    <w:rsid w:val="00FA57D8"/>
    <w:rsid w:val="00FA5EBA"/>
    <w:rsid w:val="00FA6638"/>
    <w:rsid w:val="00FA7D4A"/>
    <w:rsid w:val="00FB11E6"/>
    <w:rsid w:val="00FB2184"/>
    <w:rsid w:val="00FB286E"/>
    <w:rsid w:val="00FB2E7E"/>
    <w:rsid w:val="00FB33B8"/>
    <w:rsid w:val="00FB3A47"/>
    <w:rsid w:val="00FC19A8"/>
    <w:rsid w:val="00FC22AB"/>
    <w:rsid w:val="00FC26E7"/>
    <w:rsid w:val="00FC3640"/>
    <w:rsid w:val="00FC3757"/>
    <w:rsid w:val="00FC43FD"/>
    <w:rsid w:val="00FC45EA"/>
    <w:rsid w:val="00FC5A6B"/>
    <w:rsid w:val="00FC5FF7"/>
    <w:rsid w:val="00FD0403"/>
    <w:rsid w:val="00FD07BD"/>
    <w:rsid w:val="00FD092F"/>
    <w:rsid w:val="00FD0C27"/>
    <w:rsid w:val="00FD119F"/>
    <w:rsid w:val="00FD1283"/>
    <w:rsid w:val="00FD1CB1"/>
    <w:rsid w:val="00FD3511"/>
    <w:rsid w:val="00FD3AF2"/>
    <w:rsid w:val="00FD44F8"/>
    <w:rsid w:val="00FD585A"/>
    <w:rsid w:val="00FD5B3F"/>
    <w:rsid w:val="00FD5BB0"/>
    <w:rsid w:val="00FD6BDC"/>
    <w:rsid w:val="00FD76C9"/>
    <w:rsid w:val="00FD78FD"/>
    <w:rsid w:val="00FE0EAE"/>
    <w:rsid w:val="00FE154D"/>
    <w:rsid w:val="00FE24D9"/>
    <w:rsid w:val="00FE285E"/>
    <w:rsid w:val="00FE2AF1"/>
    <w:rsid w:val="00FE3514"/>
    <w:rsid w:val="00FE3810"/>
    <w:rsid w:val="00FE3BFB"/>
    <w:rsid w:val="00FE3D89"/>
    <w:rsid w:val="00FE501D"/>
    <w:rsid w:val="00FE55A6"/>
    <w:rsid w:val="00FE577A"/>
    <w:rsid w:val="00FE609E"/>
    <w:rsid w:val="00FE6AB9"/>
    <w:rsid w:val="00FE6B19"/>
    <w:rsid w:val="00FE7172"/>
    <w:rsid w:val="00FE7BA4"/>
    <w:rsid w:val="00FF07A0"/>
    <w:rsid w:val="00FF272A"/>
    <w:rsid w:val="00FF2EEA"/>
    <w:rsid w:val="00FF36A5"/>
    <w:rsid w:val="00FF6EF1"/>
    <w:rsid w:val="5F5462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3164F6"/>
  <w15:docId w15:val="{A8C2340B-D759-4CF5-86A1-24EB703A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EE6"/>
  </w:style>
  <w:style w:type="paragraph" w:styleId="Heading1">
    <w:name w:val="heading 1"/>
    <w:basedOn w:val="Normal"/>
    <w:link w:val="Heading1Char"/>
    <w:uiPriority w:val="9"/>
    <w:qFormat/>
    <w:rsid w:val="007D38E5"/>
    <w:pPr>
      <w:spacing w:before="240" w:after="120" w:line="240" w:lineRule="auto"/>
      <w:outlineLvl w:val="0"/>
    </w:pPr>
    <w:rPr>
      <w:rFonts w:ascii="Times New Roman" w:eastAsia="Times New Roman" w:hAnsi="Times New Roman" w:cs="Times New Roman"/>
      <w:b/>
      <w:bCs/>
      <w:color w:val="000000"/>
      <w:kern w:val="36"/>
      <w:sz w:val="33"/>
      <w:szCs w:val="33"/>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513B"/>
    <w:pPr>
      <w:autoSpaceDE w:val="0"/>
      <w:autoSpaceDN w:val="0"/>
      <w:adjustRightInd w:val="0"/>
      <w:spacing w:after="0" w:line="240" w:lineRule="auto"/>
    </w:pPr>
    <w:rPr>
      <w:rFonts w:ascii="Shaker 2 Lancet Regular" w:hAnsi="Shaker 2 Lancet Regular" w:cs="Shaker 2 Lancet Regular"/>
      <w:color w:val="000000"/>
      <w:sz w:val="24"/>
      <w:szCs w:val="24"/>
    </w:rPr>
  </w:style>
  <w:style w:type="paragraph" w:customStyle="1" w:styleId="Pa1">
    <w:name w:val="Pa1"/>
    <w:basedOn w:val="Default"/>
    <w:next w:val="Default"/>
    <w:uiPriority w:val="99"/>
    <w:rsid w:val="00A9513B"/>
    <w:pPr>
      <w:spacing w:line="241" w:lineRule="atLeast"/>
    </w:pPr>
    <w:rPr>
      <w:rFonts w:cstheme="minorBidi"/>
      <w:color w:val="auto"/>
    </w:rPr>
  </w:style>
  <w:style w:type="character" w:customStyle="1" w:styleId="A4">
    <w:name w:val="A4"/>
    <w:uiPriority w:val="99"/>
    <w:rsid w:val="00A9513B"/>
    <w:rPr>
      <w:rFonts w:cs="Shaker 2 Lancet Regular"/>
      <w:i/>
      <w:iCs/>
      <w:color w:val="221E1F"/>
      <w:sz w:val="16"/>
      <w:szCs w:val="16"/>
    </w:rPr>
  </w:style>
  <w:style w:type="paragraph" w:styleId="NormalWeb">
    <w:name w:val="Normal (Web)"/>
    <w:basedOn w:val="Normal"/>
    <w:uiPriority w:val="99"/>
    <w:unhideWhenUsed/>
    <w:rsid w:val="00A951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rzxr">
    <w:name w:val="lrzxr"/>
    <w:basedOn w:val="DefaultParagraphFont"/>
    <w:rsid w:val="00EE7383"/>
  </w:style>
  <w:style w:type="character" w:styleId="CommentReference">
    <w:name w:val="annotation reference"/>
    <w:basedOn w:val="DefaultParagraphFont"/>
    <w:uiPriority w:val="99"/>
    <w:semiHidden/>
    <w:unhideWhenUsed/>
    <w:rsid w:val="009F5B06"/>
    <w:rPr>
      <w:sz w:val="16"/>
      <w:szCs w:val="16"/>
    </w:rPr>
  </w:style>
  <w:style w:type="paragraph" w:styleId="CommentText">
    <w:name w:val="annotation text"/>
    <w:basedOn w:val="Normal"/>
    <w:link w:val="CommentTextChar"/>
    <w:uiPriority w:val="99"/>
    <w:unhideWhenUsed/>
    <w:rsid w:val="009F5B06"/>
    <w:pPr>
      <w:spacing w:line="240" w:lineRule="auto"/>
    </w:pPr>
    <w:rPr>
      <w:sz w:val="20"/>
      <w:szCs w:val="20"/>
    </w:rPr>
  </w:style>
  <w:style w:type="character" w:customStyle="1" w:styleId="CommentTextChar">
    <w:name w:val="Comment Text Char"/>
    <w:basedOn w:val="DefaultParagraphFont"/>
    <w:link w:val="CommentText"/>
    <w:uiPriority w:val="99"/>
    <w:rsid w:val="009F5B06"/>
    <w:rPr>
      <w:sz w:val="20"/>
      <w:szCs w:val="20"/>
    </w:rPr>
  </w:style>
  <w:style w:type="paragraph" w:styleId="CommentSubject">
    <w:name w:val="annotation subject"/>
    <w:basedOn w:val="CommentText"/>
    <w:next w:val="CommentText"/>
    <w:link w:val="CommentSubjectChar"/>
    <w:uiPriority w:val="99"/>
    <w:semiHidden/>
    <w:unhideWhenUsed/>
    <w:rsid w:val="009F5B06"/>
    <w:rPr>
      <w:b/>
      <w:bCs/>
    </w:rPr>
  </w:style>
  <w:style w:type="character" w:customStyle="1" w:styleId="CommentSubjectChar">
    <w:name w:val="Comment Subject Char"/>
    <w:basedOn w:val="CommentTextChar"/>
    <w:link w:val="CommentSubject"/>
    <w:uiPriority w:val="99"/>
    <w:semiHidden/>
    <w:rsid w:val="009F5B06"/>
    <w:rPr>
      <w:b/>
      <w:bCs/>
      <w:sz w:val="20"/>
      <w:szCs w:val="20"/>
    </w:rPr>
  </w:style>
  <w:style w:type="paragraph" w:styleId="BalloonText">
    <w:name w:val="Balloon Text"/>
    <w:basedOn w:val="Normal"/>
    <w:link w:val="BalloonTextChar"/>
    <w:uiPriority w:val="99"/>
    <w:semiHidden/>
    <w:unhideWhenUsed/>
    <w:rsid w:val="009F5B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06"/>
    <w:rPr>
      <w:rFonts w:ascii="Segoe UI" w:hAnsi="Segoe UI" w:cs="Segoe UI"/>
      <w:sz w:val="18"/>
      <w:szCs w:val="18"/>
    </w:rPr>
  </w:style>
  <w:style w:type="table" w:styleId="TableGrid">
    <w:name w:val="Table Grid"/>
    <w:basedOn w:val="TableNormal"/>
    <w:uiPriority w:val="39"/>
    <w:rsid w:val="009F5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11FC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11FC4"/>
    <w:rPr>
      <w:rFonts w:ascii="Calibri" w:hAnsi="Calibri" w:cs="Calibri"/>
      <w:noProof/>
      <w:lang w:val="en-US"/>
    </w:rPr>
  </w:style>
  <w:style w:type="paragraph" w:customStyle="1" w:styleId="EndNoteBibliography">
    <w:name w:val="EndNote Bibliography"/>
    <w:basedOn w:val="Normal"/>
    <w:link w:val="EndNoteBibliographyChar"/>
    <w:rsid w:val="00911FC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11FC4"/>
    <w:rPr>
      <w:rFonts w:ascii="Calibri" w:hAnsi="Calibri" w:cs="Calibri"/>
      <w:noProof/>
      <w:lang w:val="en-US"/>
    </w:rPr>
  </w:style>
  <w:style w:type="paragraph" w:styleId="Revision">
    <w:name w:val="Revision"/>
    <w:hidden/>
    <w:uiPriority w:val="99"/>
    <w:semiHidden/>
    <w:rsid w:val="00EE29AE"/>
    <w:pPr>
      <w:spacing w:after="0" w:line="240" w:lineRule="auto"/>
    </w:pPr>
  </w:style>
  <w:style w:type="character" w:styleId="Hyperlink">
    <w:name w:val="Hyperlink"/>
    <w:basedOn w:val="DefaultParagraphFont"/>
    <w:uiPriority w:val="99"/>
    <w:unhideWhenUsed/>
    <w:rsid w:val="00B637A4"/>
    <w:rPr>
      <w:color w:val="0563C1" w:themeColor="hyperlink"/>
      <w:u w:val="single"/>
    </w:rPr>
  </w:style>
  <w:style w:type="paragraph" w:styleId="Header">
    <w:name w:val="header"/>
    <w:basedOn w:val="Normal"/>
    <w:link w:val="HeaderChar"/>
    <w:uiPriority w:val="99"/>
    <w:unhideWhenUsed/>
    <w:rsid w:val="00A40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AC6"/>
  </w:style>
  <w:style w:type="paragraph" w:styleId="Footer">
    <w:name w:val="footer"/>
    <w:basedOn w:val="Normal"/>
    <w:link w:val="FooterChar"/>
    <w:uiPriority w:val="99"/>
    <w:unhideWhenUsed/>
    <w:rsid w:val="00A40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AC6"/>
  </w:style>
  <w:style w:type="character" w:customStyle="1" w:styleId="Heading1Char">
    <w:name w:val="Heading 1 Char"/>
    <w:basedOn w:val="DefaultParagraphFont"/>
    <w:link w:val="Heading1"/>
    <w:uiPriority w:val="9"/>
    <w:rsid w:val="007D38E5"/>
    <w:rPr>
      <w:rFonts w:ascii="Times New Roman" w:eastAsia="Times New Roman" w:hAnsi="Times New Roman" w:cs="Times New Roman"/>
      <w:b/>
      <w:bCs/>
      <w:color w:val="000000"/>
      <w:kern w:val="36"/>
      <w:sz w:val="33"/>
      <w:szCs w:val="33"/>
      <w:lang w:val="fr-FR" w:eastAsia="fr-FR"/>
    </w:rPr>
  </w:style>
  <w:style w:type="character" w:customStyle="1" w:styleId="highlight">
    <w:name w:val="highlight"/>
    <w:basedOn w:val="DefaultParagraphFont"/>
    <w:rsid w:val="007D38E5"/>
  </w:style>
  <w:style w:type="character" w:customStyle="1" w:styleId="UnresolvedMention1">
    <w:name w:val="Unresolved Mention1"/>
    <w:basedOn w:val="DefaultParagraphFont"/>
    <w:uiPriority w:val="99"/>
    <w:semiHidden/>
    <w:unhideWhenUsed/>
    <w:rsid w:val="00B42B5B"/>
    <w:rPr>
      <w:color w:val="605E5C"/>
      <w:shd w:val="clear" w:color="auto" w:fill="E1DFDD"/>
    </w:rPr>
  </w:style>
  <w:style w:type="character" w:customStyle="1" w:styleId="normaltextrun">
    <w:name w:val="normaltextrun"/>
    <w:basedOn w:val="DefaultParagraphFont"/>
    <w:rsid w:val="00763CE5"/>
  </w:style>
  <w:style w:type="paragraph" w:styleId="PlainText">
    <w:name w:val="Plain Text"/>
    <w:basedOn w:val="Normal"/>
    <w:link w:val="PlainTextChar"/>
    <w:uiPriority w:val="99"/>
    <w:unhideWhenUsed/>
    <w:rsid w:val="00EF0F2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F0F26"/>
    <w:rPr>
      <w:rFonts w:ascii="Calibri" w:hAnsi="Calibri"/>
      <w:szCs w:val="21"/>
    </w:rPr>
  </w:style>
  <w:style w:type="table" w:customStyle="1" w:styleId="TableGrid1">
    <w:name w:val="Table Grid1"/>
    <w:basedOn w:val="TableNormal"/>
    <w:next w:val="TableGrid"/>
    <w:uiPriority w:val="39"/>
    <w:rsid w:val="008B7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073C"/>
    <w:pPr>
      <w:spacing w:after="0" w:line="240" w:lineRule="auto"/>
      <w:ind w:left="720"/>
    </w:pPr>
    <w:rPr>
      <w:rFonts w:ascii="Calibri" w:hAnsi="Calibri" w:cs="Times New Roman"/>
    </w:rPr>
  </w:style>
  <w:style w:type="paragraph" w:customStyle="1" w:styleId="c-article-referencestext">
    <w:name w:val="c-article-references__text"/>
    <w:basedOn w:val="Normal"/>
    <w:rsid w:val="009178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rticle-referencescounter">
    <w:name w:val="c-article-references__counter"/>
    <w:basedOn w:val="DefaultParagraphFont"/>
    <w:rsid w:val="0091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44485">
      <w:bodyDiv w:val="1"/>
      <w:marLeft w:val="0"/>
      <w:marRight w:val="0"/>
      <w:marTop w:val="0"/>
      <w:marBottom w:val="0"/>
      <w:divBdr>
        <w:top w:val="none" w:sz="0" w:space="0" w:color="auto"/>
        <w:left w:val="none" w:sz="0" w:space="0" w:color="auto"/>
        <w:bottom w:val="none" w:sz="0" w:space="0" w:color="auto"/>
        <w:right w:val="none" w:sz="0" w:space="0" w:color="auto"/>
      </w:divBdr>
    </w:div>
    <w:div w:id="154804623">
      <w:bodyDiv w:val="1"/>
      <w:marLeft w:val="0"/>
      <w:marRight w:val="0"/>
      <w:marTop w:val="0"/>
      <w:marBottom w:val="0"/>
      <w:divBdr>
        <w:top w:val="none" w:sz="0" w:space="0" w:color="auto"/>
        <w:left w:val="none" w:sz="0" w:space="0" w:color="auto"/>
        <w:bottom w:val="none" w:sz="0" w:space="0" w:color="auto"/>
        <w:right w:val="none" w:sz="0" w:space="0" w:color="auto"/>
      </w:divBdr>
    </w:div>
    <w:div w:id="211504934">
      <w:bodyDiv w:val="1"/>
      <w:marLeft w:val="0"/>
      <w:marRight w:val="0"/>
      <w:marTop w:val="0"/>
      <w:marBottom w:val="0"/>
      <w:divBdr>
        <w:top w:val="none" w:sz="0" w:space="0" w:color="auto"/>
        <w:left w:val="none" w:sz="0" w:space="0" w:color="auto"/>
        <w:bottom w:val="none" w:sz="0" w:space="0" w:color="auto"/>
        <w:right w:val="none" w:sz="0" w:space="0" w:color="auto"/>
      </w:divBdr>
    </w:div>
    <w:div w:id="250045031">
      <w:bodyDiv w:val="1"/>
      <w:marLeft w:val="0"/>
      <w:marRight w:val="0"/>
      <w:marTop w:val="0"/>
      <w:marBottom w:val="0"/>
      <w:divBdr>
        <w:top w:val="none" w:sz="0" w:space="0" w:color="auto"/>
        <w:left w:val="none" w:sz="0" w:space="0" w:color="auto"/>
        <w:bottom w:val="none" w:sz="0" w:space="0" w:color="auto"/>
        <w:right w:val="none" w:sz="0" w:space="0" w:color="auto"/>
      </w:divBdr>
    </w:div>
    <w:div w:id="283464152">
      <w:bodyDiv w:val="1"/>
      <w:marLeft w:val="0"/>
      <w:marRight w:val="0"/>
      <w:marTop w:val="0"/>
      <w:marBottom w:val="0"/>
      <w:divBdr>
        <w:top w:val="none" w:sz="0" w:space="0" w:color="auto"/>
        <w:left w:val="none" w:sz="0" w:space="0" w:color="auto"/>
        <w:bottom w:val="none" w:sz="0" w:space="0" w:color="auto"/>
        <w:right w:val="none" w:sz="0" w:space="0" w:color="auto"/>
      </w:divBdr>
    </w:div>
    <w:div w:id="494145725">
      <w:bodyDiv w:val="1"/>
      <w:marLeft w:val="0"/>
      <w:marRight w:val="0"/>
      <w:marTop w:val="0"/>
      <w:marBottom w:val="0"/>
      <w:divBdr>
        <w:top w:val="none" w:sz="0" w:space="0" w:color="auto"/>
        <w:left w:val="none" w:sz="0" w:space="0" w:color="auto"/>
        <w:bottom w:val="none" w:sz="0" w:space="0" w:color="auto"/>
        <w:right w:val="none" w:sz="0" w:space="0" w:color="auto"/>
      </w:divBdr>
    </w:div>
    <w:div w:id="503203966">
      <w:bodyDiv w:val="1"/>
      <w:marLeft w:val="0"/>
      <w:marRight w:val="0"/>
      <w:marTop w:val="0"/>
      <w:marBottom w:val="0"/>
      <w:divBdr>
        <w:top w:val="none" w:sz="0" w:space="0" w:color="auto"/>
        <w:left w:val="none" w:sz="0" w:space="0" w:color="auto"/>
        <w:bottom w:val="none" w:sz="0" w:space="0" w:color="auto"/>
        <w:right w:val="none" w:sz="0" w:space="0" w:color="auto"/>
      </w:divBdr>
      <w:divsChild>
        <w:div w:id="214780250">
          <w:marLeft w:val="0"/>
          <w:marRight w:val="1"/>
          <w:marTop w:val="0"/>
          <w:marBottom w:val="0"/>
          <w:divBdr>
            <w:top w:val="none" w:sz="0" w:space="0" w:color="auto"/>
            <w:left w:val="none" w:sz="0" w:space="0" w:color="auto"/>
            <w:bottom w:val="none" w:sz="0" w:space="0" w:color="auto"/>
            <w:right w:val="none" w:sz="0" w:space="0" w:color="auto"/>
          </w:divBdr>
          <w:divsChild>
            <w:div w:id="1487235557">
              <w:marLeft w:val="0"/>
              <w:marRight w:val="0"/>
              <w:marTop w:val="0"/>
              <w:marBottom w:val="0"/>
              <w:divBdr>
                <w:top w:val="none" w:sz="0" w:space="0" w:color="auto"/>
                <w:left w:val="none" w:sz="0" w:space="0" w:color="auto"/>
                <w:bottom w:val="none" w:sz="0" w:space="0" w:color="auto"/>
                <w:right w:val="none" w:sz="0" w:space="0" w:color="auto"/>
              </w:divBdr>
              <w:divsChild>
                <w:div w:id="588931661">
                  <w:marLeft w:val="0"/>
                  <w:marRight w:val="1"/>
                  <w:marTop w:val="0"/>
                  <w:marBottom w:val="0"/>
                  <w:divBdr>
                    <w:top w:val="none" w:sz="0" w:space="0" w:color="auto"/>
                    <w:left w:val="none" w:sz="0" w:space="0" w:color="auto"/>
                    <w:bottom w:val="none" w:sz="0" w:space="0" w:color="auto"/>
                    <w:right w:val="none" w:sz="0" w:space="0" w:color="auto"/>
                  </w:divBdr>
                  <w:divsChild>
                    <w:div w:id="1758163683">
                      <w:marLeft w:val="0"/>
                      <w:marRight w:val="0"/>
                      <w:marTop w:val="0"/>
                      <w:marBottom w:val="0"/>
                      <w:divBdr>
                        <w:top w:val="none" w:sz="0" w:space="0" w:color="auto"/>
                        <w:left w:val="none" w:sz="0" w:space="0" w:color="auto"/>
                        <w:bottom w:val="none" w:sz="0" w:space="0" w:color="auto"/>
                        <w:right w:val="none" w:sz="0" w:space="0" w:color="auto"/>
                      </w:divBdr>
                      <w:divsChild>
                        <w:div w:id="997996747">
                          <w:marLeft w:val="0"/>
                          <w:marRight w:val="0"/>
                          <w:marTop w:val="0"/>
                          <w:marBottom w:val="0"/>
                          <w:divBdr>
                            <w:top w:val="none" w:sz="0" w:space="0" w:color="auto"/>
                            <w:left w:val="none" w:sz="0" w:space="0" w:color="auto"/>
                            <w:bottom w:val="none" w:sz="0" w:space="0" w:color="auto"/>
                            <w:right w:val="none" w:sz="0" w:space="0" w:color="auto"/>
                          </w:divBdr>
                          <w:divsChild>
                            <w:div w:id="2073429901">
                              <w:marLeft w:val="0"/>
                              <w:marRight w:val="0"/>
                              <w:marTop w:val="120"/>
                              <w:marBottom w:val="360"/>
                              <w:divBdr>
                                <w:top w:val="none" w:sz="0" w:space="0" w:color="auto"/>
                                <w:left w:val="none" w:sz="0" w:space="0" w:color="auto"/>
                                <w:bottom w:val="none" w:sz="0" w:space="0" w:color="auto"/>
                                <w:right w:val="none" w:sz="0" w:space="0" w:color="auto"/>
                              </w:divBdr>
                              <w:divsChild>
                                <w:div w:id="1587886904">
                                  <w:marLeft w:val="0"/>
                                  <w:marRight w:val="0"/>
                                  <w:marTop w:val="0"/>
                                  <w:marBottom w:val="0"/>
                                  <w:divBdr>
                                    <w:top w:val="none" w:sz="0" w:space="0" w:color="auto"/>
                                    <w:left w:val="none" w:sz="0" w:space="0" w:color="auto"/>
                                    <w:bottom w:val="none" w:sz="0" w:space="0" w:color="auto"/>
                                    <w:right w:val="none" w:sz="0" w:space="0" w:color="auto"/>
                                  </w:divBdr>
                                </w:div>
                                <w:div w:id="180076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881024">
      <w:bodyDiv w:val="1"/>
      <w:marLeft w:val="0"/>
      <w:marRight w:val="0"/>
      <w:marTop w:val="0"/>
      <w:marBottom w:val="0"/>
      <w:divBdr>
        <w:top w:val="none" w:sz="0" w:space="0" w:color="auto"/>
        <w:left w:val="none" w:sz="0" w:space="0" w:color="auto"/>
        <w:bottom w:val="none" w:sz="0" w:space="0" w:color="auto"/>
        <w:right w:val="none" w:sz="0" w:space="0" w:color="auto"/>
      </w:divBdr>
    </w:div>
    <w:div w:id="767967021">
      <w:bodyDiv w:val="1"/>
      <w:marLeft w:val="0"/>
      <w:marRight w:val="0"/>
      <w:marTop w:val="0"/>
      <w:marBottom w:val="0"/>
      <w:divBdr>
        <w:top w:val="none" w:sz="0" w:space="0" w:color="auto"/>
        <w:left w:val="none" w:sz="0" w:space="0" w:color="auto"/>
        <w:bottom w:val="none" w:sz="0" w:space="0" w:color="auto"/>
        <w:right w:val="none" w:sz="0" w:space="0" w:color="auto"/>
      </w:divBdr>
    </w:div>
    <w:div w:id="801506368">
      <w:bodyDiv w:val="1"/>
      <w:marLeft w:val="0"/>
      <w:marRight w:val="0"/>
      <w:marTop w:val="0"/>
      <w:marBottom w:val="0"/>
      <w:divBdr>
        <w:top w:val="none" w:sz="0" w:space="0" w:color="auto"/>
        <w:left w:val="none" w:sz="0" w:space="0" w:color="auto"/>
        <w:bottom w:val="none" w:sz="0" w:space="0" w:color="auto"/>
        <w:right w:val="none" w:sz="0" w:space="0" w:color="auto"/>
      </w:divBdr>
    </w:div>
    <w:div w:id="811100418">
      <w:bodyDiv w:val="1"/>
      <w:marLeft w:val="0"/>
      <w:marRight w:val="0"/>
      <w:marTop w:val="0"/>
      <w:marBottom w:val="0"/>
      <w:divBdr>
        <w:top w:val="none" w:sz="0" w:space="0" w:color="auto"/>
        <w:left w:val="none" w:sz="0" w:space="0" w:color="auto"/>
        <w:bottom w:val="none" w:sz="0" w:space="0" w:color="auto"/>
        <w:right w:val="none" w:sz="0" w:space="0" w:color="auto"/>
      </w:divBdr>
    </w:div>
    <w:div w:id="833449406">
      <w:bodyDiv w:val="1"/>
      <w:marLeft w:val="0"/>
      <w:marRight w:val="0"/>
      <w:marTop w:val="0"/>
      <w:marBottom w:val="0"/>
      <w:divBdr>
        <w:top w:val="none" w:sz="0" w:space="0" w:color="auto"/>
        <w:left w:val="none" w:sz="0" w:space="0" w:color="auto"/>
        <w:bottom w:val="none" w:sz="0" w:space="0" w:color="auto"/>
        <w:right w:val="none" w:sz="0" w:space="0" w:color="auto"/>
      </w:divBdr>
    </w:div>
    <w:div w:id="1004671150">
      <w:bodyDiv w:val="1"/>
      <w:marLeft w:val="0"/>
      <w:marRight w:val="0"/>
      <w:marTop w:val="0"/>
      <w:marBottom w:val="0"/>
      <w:divBdr>
        <w:top w:val="none" w:sz="0" w:space="0" w:color="auto"/>
        <w:left w:val="none" w:sz="0" w:space="0" w:color="auto"/>
        <w:bottom w:val="none" w:sz="0" w:space="0" w:color="auto"/>
        <w:right w:val="none" w:sz="0" w:space="0" w:color="auto"/>
      </w:divBdr>
    </w:div>
    <w:div w:id="1175464030">
      <w:bodyDiv w:val="1"/>
      <w:marLeft w:val="0"/>
      <w:marRight w:val="0"/>
      <w:marTop w:val="0"/>
      <w:marBottom w:val="0"/>
      <w:divBdr>
        <w:top w:val="none" w:sz="0" w:space="0" w:color="auto"/>
        <w:left w:val="none" w:sz="0" w:space="0" w:color="auto"/>
        <w:bottom w:val="none" w:sz="0" w:space="0" w:color="auto"/>
        <w:right w:val="none" w:sz="0" w:space="0" w:color="auto"/>
      </w:divBdr>
    </w:div>
    <w:div w:id="1265574226">
      <w:bodyDiv w:val="1"/>
      <w:marLeft w:val="0"/>
      <w:marRight w:val="0"/>
      <w:marTop w:val="0"/>
      <w:marBottom w:val="0"/>
      <w:divBdr>
        <w:top w:val="none" w:sz="0" w:space="0" w:color="auto"/>
        <w:left w:val="none" w:sz="0" w:space="0" w:color="auto"/>
        <w:bottom w:val="none" w:sz="0" w:space="0" w:color="auto"/>
        <w:right w:val="none" w:sz="0" w:space="0" w:color="auto"/>
      </w:divBdr>
    </w:div>
    <w:div w:id="1374230062">
      <w:bodyDiv w:val="1"/>
      <w:marLeft w:val="0"/>
      <w:marRight w:val="0"/>
      <w:marTop w:val="0"/>
      <w:marBottom w:val="0"/>
      <w:divBdr>
        <w:top w:val="none" w:sz="0" w:space="0" w:color="auto"/>
        <w:left w:val="none" w:sz="0" w:space="0" w:color="auto"/>
        <w:bottom w:val="none" w:sz="0" w:space="0" w:color="auto"/>
        <w:right w:val="none" w:sz="0" w:space="0" w:color="auto"/>
      </w:divBdr>
    </w:div>
    <w:div w:id="1497190866">
      <w:bodyDiv w:val="1"/>
      <w:marLeft w:val="0"/>
      <w:marRight w:val="0"/>
      <w:marTop w:val="0"/>
      <w:marBottom w:val="0"/>
      <w:divBdr>
        <w:top w:val="none" w:sz="0" w:space="0" w:color="auto"/>
        <w:left w:val="none" w:sz="0" w:space="0" w:color="auto"/>
        <w:bottom w:val="none" w:sz="0" w:space="0" w:color="auto"/>
        <w:right w:val="none" w:sz="0" w:space="0" w:color="auto"/>
      </w:divBdr>
    </w:div>
    <w:div w:id="1738556065">
      <w:bodyDiv w:val="1"/>
      <w:marLeft w:val="0"/>
      <w:marRight w:val="0"/>
      <w:marTop w:val="0"/>
      <w:marBottom w:val="0"/>
      <w:divBdr>
        <w:top w:val="none" w:sz="0" w:space="0" w:color="auto"/>
        <w:left w:val="none" w:sz="0" w:space="0" w:color="auto"/>
        <w:bottom w:val="none" w:sz="0" w:space="0" w:color="auto"/>
        <w:right w:val="none" w:sz="0" w:space="0" w:color="auto"/>
      </w:divBdr>
    </w:div>
    <w:div w:id="1840268574">
      <w:bodyDiv w:val="1"/>
      <w:marLeft w:val="0"/>
      <w:marRight w:val="0"/>
      <w:marTop w:val="0"/>
      <w:marBottom w:val="0"/>
      <w:divBdr>
        <w:top w:val="none" w:sz="0" w:space="0" w:color="auto"/>
        <w:left w:val="none" w:sz="0" w:space="0" w:color="auto"/>
        <w:bottom w:val="none" w:sz="0" w:space="0" w:color="auto"/>
        <w:right w:val="none" w:sz="0" w:space="0" w:color="auto"/>
      </w:divBdr>
    </w:div>
    <w:div w:id="1855150029">
      <w:bodyDiv w:val="1"/>
      <w:marLeft w:val="0"/>
      <w:marRight w:val="0"/>
      <w:marTop w:val="0"/>
      <w:marBottom w:val="0"/>
      <w:divBdr>
        <w:top w:val="none" w:sz="0" w:space="0" w:color="auto"/>
        <w:left w:val="none" w:sz="0" w:space="0" w:color="auto"/>
        <w:bottom w:val="none" w:sz="0" w:space="0" w:color="auto"/>
        <w:right w:val="none" w:sz="0" w:space="0" w:color="auto"/>
      </w:divBdr>
    </w:div>
    <w:div w:id="1997372293">
      <w:bodyDiv w:val="1"/>
      <w:marLeft w:val="0"/>
      <w:marRight w:val="0"/>
      <w:marTop w:val="0"/>
      <w:marBottom w:val="0"/>
      <w:divBdr>
        <w:top w:val="none" w:sz="0" w:space="0" w:color="auto"/>
        <w:left w:val="none" w:sz="0" w:space="0" w:color="auto"/>
        <w:bottom w:val="none" w:sz="0" w:space="0" w:color="auto"/>
        <w:right w:val="none" w:sz="0" w:space="0" w:color="auto"/>
      </w:divBdr>
    </w:div>
    <w:div w:id="2063017809">
      <w:bodyDiv w:val="1"/>
      <w:marLeft w:val="0"/>
      <w:marRight w:val="0"/>
      <w:marTop w:val="0"/>
      <w:marBottom w:val="0"/>
      <w:divBdr>
        <w:top w:val="none" w:sz="0" w:space="0" w:color="auto"/>
        <w:left w:val="none" w:sz="0" w:space="0" w:color="auto"/>
        <w:bottom w:val="none" w:sz="0" w:space="0" w:color="auto"/>
        <w:right w:val="none" w:sz="0" w:space="0" w:color="auto"/>
      </w:divBdr>
    </w:div>
    <w:div w:id="2069111944">
      <w:bodyDiv w:val="1"/>
      <w:marLeft w:val="0"/>
      <w:marRight w:val="0"/>
      <w:marTop w:val="0"/>
      <w:marBottom w:val="0"/>
      <w:divBdr>
        <w:top w:val="none" w:sz="0" w:space="0" w:color="auto"/>
        <w:left w:val="none" w:sz="0" w:space="0" w:color="auto"/>
        <w:bottom w:val="none" w:sz="0" w:space="0" w:color="auto"/>
        <w:right w:val="none" w:sz="0" w:space="0" w:color="auto"/>
      </w:divBdr>
    </w:div>
    <w:div w:id="210333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11E6223399A4D8BF00CFCE9150586" ma:contentTypeVersion="13" ma:contentTypeDescription="Create a new document." ma:contentTypeScope="" ma:versionID="ae80f5fc8a5a510ca6abb3e4d45b7d38">
  <xsd:schema xmlns:xsd="http://www.w3.org/2001/XMLSchema" xmlns:xs="http://www.w3.org/2001/XMLSchema" xmlns:p="http://schemas.microsoft.com/office/2006/metadata/properties" xmlns:ns3="31892ee8-59d1-4878-bde3-f513980c8b4c" xmlns:ns4="2aadc3dc-7cc6-4c5e-9acc-5bb2225a3d19" targetNamespace="http://schemas.microsoft.com/office/2006/metadata/properties" ma:root="true" ma:fieldsID="3bc3f74df9aa6a82bae14ad4ab0a7945" ns3:_="" ns4:_="">
    <xsd:import namespace="31892ee8-59d1-4878-bde3-f513980c8b4c"/>
    <xsd:import namespace="2aadc3dc-7cc6-4c5e-9acc-5bb2225a3d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92ee8-59d1-4878-bde3-f513980c8b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dc3dc-7cc6-4c5e-9acc-5bb2225a3d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A9343-EAE2-46D2-A7A2-3272F25CD9E1}">
  <ds:schemaRefs>
    <ds:schemaRef ds:uri="http://schemas.microsoft.com/sharepoint/v3/contenttype/forms"/>
  </ds:schemaRefs>
</ds:datastoreItem>
</file>

<file path=customXml/itemProps2.xml><?xml version="1.0" encoding="utf-8"?>
<ds:datastoreItem xmlns:ds="http://schemas.openxmlformats.org/officeDocument/2006/customXml" ds:itemID="{ECD9E8D3-FC63-4C7D-9460-F5C01DA1F063}">
  <ds:schemaRef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2aadc3dc-7cc6-4c5e-9acc-5bb2225a3d19"/>
    <ds:schemaRef ds:uri="31892ee8-59d1-4878-bde3-f513980c8b4c"/>
    <ds:schemaRef ds:uri="http://www.w3.org/XML/1998/namespace"/>
  </ds:schemaRefs>
</ds:datastoreItem>
</file>

<file path=customXml/itemProps3.xml><?xml version="1.0" encoding="utf-8"?>
<ds:datastoreItem xmlns:ds="http://schemas.openxmlformats.org/officeDocument/2006/customXml" ds:itemID="{7AD90DE6-49FE-47FA-8EB7-496AE15E5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92ee8-59d1-4878-bde3-f513980c8b4c"/>
    <ds:schemaRef ds:uri="2aadc3dc-7cc6-4c5e-9acc-5bb2225a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031E9-F5D5-452E-8294-D9072FC6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6031</Words>
  <Characters>34382</Characters>
  <Application>Microsoft Office Word</Application>
  <DocSecurity>0</DocSecurity>
  <Lines>286</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Dundee</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Shoemark</dc:creator>
  <cp:lastModifiedBy>Jane Lucas</cp:lastModifiedBy>
  <cp:revision>2</cp:revision>
  <cp:lastPrinted>2019-10-10T12:16:00Z</cp:lastPrinted>
  <dcterms:created xsi:type="dcterms:W3CDTF">2020-12-27T12:31:00Z</dcterms:created>
  <dcterms:modified xsi:type="dcterms:W3CDTF">2020-12-27T12:31:00Z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0x010100E2711E6223399A4D8BF00CFCE9150586</vt:lpwstr>
  </property>
</Properties>
</file>