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1EC14" w14:textId="77777777" w:rsidR="008B5B79" w:rsidRDefault="008B5B79" w:rsidP="0034149F">
      <w:r>
        <w:t>ESI for:</w:t>
      </w:r>
    </w:p>
    <w:p w14:paraId="7A5A73A7" w14:textId="77777777" w:rsidR="001631E8" w:rsidRPr="00CC4617" w:rsidRDefault="001631E8" w:rsidP="001631E8">
      <w:pPr>
        <w:pStyle w:val="Chapterheading"/>
        <w:spacing w:before="120" w:line="360" w:lineRule="auto"/>
        <w:jc w:val="center"/>
        <w:rPr>
          <w:rFonts w:asciiTheme="minorHAnsi" w:hAnsiTheme="minorHAnsi" w:cstheme="minorHAnsi"/>
          <w:color w:val="auto"/>
          <w:sz w:val="28"/>
          <w:szCs w:val="28"/>
        </w:rPr>
      </w:pPr>
      <w:r w:rsidRPr="00CC4617">
        <w:rPr>
          <w:color w:val="auto"/>
          <w:sz w:val="28"/>
          <w:szCs w:val="28"/>
        </w:rPr>
        <w:t>Low temperature CVD of thermoelectric </w:t>
      </w:r>
      <w:proofErr w:type="spellStart"/>
      <w:r w:rsidRPr="00CC4617">
        <w:rPr>
          <w:color w:val="auto"/>
          <w:sz w:val="28"/>
          <w:szCs w:val="28"/>
        </w:rPr>
        <w:t>SnTe</w:t>
      </w:r>
      <w:proofErr w:type="spellEnd"/>
      <w:r w:rsidRPr="00CC4617">
        <w:rPr>
          <w:color w:val="auto"/>
          <w:sz w:val="28"/>
          <w:szCs w:val="28"/>
        </w:rPr>
        <w:t xml:space="preserve"> thin films from the single source precursor [</w:t>
      </w:r>
      <w:r w:rsidRPr="00CC4617">
        <w:rPr>
          <w:color w:val="auto"/>
          <w:vertAlign w:val="superscript"/>
        </w:rPr>
        <w:t>n</w:t>
      </w:r>
      <w:r w:rsidRPr="00CC4617">
        <w:rPr>
          <w:color w:val="auto"/>
          <w:sz w:val="28"/>
          <w:szCs w:val="28"/>
        </w:rPr>
        <w:t>Bu</w:t>
      </w:r>
      <w:r w:rsidRPr="00CC4617">
        <w:rPr>
          <w:color w:val="auto"/>
          <w:vertAlign w:val="subscript"/>
        </w:rPr>
        <w:t>3</w:t>
      </w:r>
      <w:proofErr w:type="gramStart"/>
      <w:r w:rsidRPr="00CC4617">
        <w:rPr>
          <w:color w:val="auto"/>
          <w:sz w:val="28"/>
          <w:szCs w:val="28"/>
        </w:rPr>
        <w:t>Sn(</w:t>
      </w:r>
      <w:proofErr w:type="spellStart"/>
      <w:proofErr w:type="gramEnd"/>
      <w:r w:rsidRPr="00CC4617">
        <w:rPr>
          <w:color w:val="auto"/>
          <w:sz w:val="28"/>
          <w:szCs w:val="28"/>
        </w:rPr>
        <w:t>Te</w:t>
      </w:r>
      <w:r w:rsidRPr="00CC4617">
        <w:rPr>
          <w:color w:val="auto"/>
          <w:vertAlign w:val="superscript"/>
        </w:rPr>
        <w:t>n</w:t>
      </w:r>
      <w:r w:rsidRPr="00CC4617">
        <w:rPr>
          <w:color w:val="auto"/>
          <w:sz w:val="28"/>
          <w:szCs w:val="28"/>
        </w:rPr>
        <w:t>Bu</w:t>
      </w:r>
      <w:proofErr w:type="spellEnd"/>
      <w:r w:rsidRPr="00CC4617">
        <w:rPr>
          <w:color w:val="auto"/>
          <w:sz w:val="28"/>
          <w:szCs w:val="28"/>
        </w:rPr>
        <w:t>)]</w:t>
      </w:r>
      <w:r w:rsidRPr="00CC4617" w:rsidDel="009A1805">
        <w:rPr>
          <w:rFonts w:asciiTheme="minorHAnsi" w:hAnsiTheme="minorHAnsi" w:cstheme="minorHAnsi"/>
          <w:color w:val="auto"/>
          <w:sz w:val="28"/>
          <w:szCs w:val="28"/>
        </w:rPr>
        <w:t xml:space="preserve"> </w:t>
      </w:r>
    </w:p>
    <w:p w14:paraId="07E397D5" w14:textId="77777777" w:rsidR="008B5B79" w:rsidRDefault="008B5B79" w:rsidP="008B5B79">
      <w:pPr>
        <w:pStyle w:val="Chapterheading"/>
        <w:spacing w:before="120" w:line="360" w:lineRule="auto"/>
        <w:jc w:val="center"/>
        <w:rPr>
          <w:rFonts w:asciiTheme="minorHAnsi" w:hAnsiTheme="minorHAnsi" w:cstheme="minorHAnsi"/>
          <w:b w:val="0"/>
          <w:color w:val="000000" w:themeColor="text1"/>
          <w:sz w:val="22"/>
          <w:szCs w:val="22"/>
        </w:rPr>
      </w:pPr>
      <w:r w:rsidRPr="009F16CA">
        <w:rPr>
          <w:rFonts w:asciiTheme="minorHAnsi" w:hAnsiTheme="minorHAnsi" w:cstheme="minorHAnsi"/>
          <w:b w:val="0"/>
          <w:color w:val="000000" w:themeColor="text1"/>
          <w:sz w:val="22"/>
          <w:szCs w:val="22"/>
        </w:rPr>
        <w:t>Fred Robinson</w:t>
      </w:r>
      <w:r>
        <w:rPr>
          <w:rFonts w:asciiTheme="minorHAnsi" w:hAnsiTheme="minorHAnsi" w:cstheme="minorHAnsi"/>
          <w:b w:val="0"/>
          <w:color w:val="000000" w:themeColor="text1"/>
          <w:sz w:val="22"/>
          <w:szCs w:val="22"/>
        </w:rPr>
        <w:t xml:space="preserve">, </w:t>
      </w:r>
      <w:r w:rsidR="005C6FA9">
        <w:rPr>
          <w:rFonts w:asciiTheme="minorHAnsi" w:hAnsiTheme="minorHAnsi" w:cstheme="minorHAnsi"/>
          <w:b w:val="0"/>
          <w:color w:val="000000" w:themeColor="text1"/>
          <w:sz w:val="22"/>
          <w:szCs w:val="22"/>
        </w:rPr>
        <w:t>Daniel W. New</w:t>
      </w:r>
      <w:r w:rsidR="005C6FA9" w:rsidRPr="009F16CA">
        <w:rPr>
          <w:rFonts w:asciiTheme="minorHAnsi" w:hAnsiTheme="minorHAnsi" w:cstheme="minorHAnsi"/>
          <w:b w:val="0"/>
          <w:color w:val="000000" w:themeColor="text1"/>
          <w:sz w:val="22"/>
          <w:szCs w:val="22"/>
        </w:rPr>
        <w:t>brook,</w:t>
      </w:r>
      <w:r w:rsidR="005C6FA9">
        <w:rPr>
          <w:rFonts w:asciiTheme="minorHAnsi" w:hAnsiTheme="minorHAnsi" w:cstheme="minorHAnsi"/>
          <w:b w:val="0"/>
          <w:color w:val="000000" w:themeColor="text1"/>
          <w:sz w:val="22"/>
          <w:szCs w:val="22"/>
        </w:rPr>
        <w:t xml:space="preserve"> </w:t>
      </w:r>
      <w:r w:rsidRPr="009F16CA">
        <w:rPr>
          <w:rFonts w:asciiTheme="minorHAnsi" w:hAnsiTheme="minorHAnsi" w:cstheme="minorHAnsi"/>
          <w:b w:val="0"/>
          <w:color w:val="000000" w:themeColor="text1"/>
          <w:sz w:val="22"/>
          <w:szCs w:val="22"/>
        </w:rPr>
        <w:t>Peter Curran, C. H. (</w:t>
      </w:r>
      <w:proofErr w:type="spellStart"/>
      <w:r w:rsidRPr="009F16CA">
        <w:rPr>
          <w:rFonts w:asciiTheme="minorHAnsi" w:hAnsiTheme="minorHAnsi" w:cstheme="minorHAnsi"/>
          <w:b w:val="0"/>
          <w:color w:val="000000" w:themeColor="text1"/>
          <w:sz w:val="22"/>
          <w:szCs w:val="22"/>
        </w:rPr>
        <w:t>Kees</w:t>
      </w:r>
      <w:proofErr w:type="spellEnd"/>
      <w:r w:rsidRPr="009F16CA">
        <w:rPr>
          <w:rFonts w:asciiTheme="minorHAnsi" w:hAnsiTheme="minorHAnsi" w:cstheme="minorHAnsi"/>
          <w:b w:val="0"/>
          <w:color w:val="000000" w:themeColor="text1"/>
          <w:sz w:val="22"/>
          <w:szCs w:val="22"/>
        </w:rPr>
        <w:t xml:space="preserve">) de Groot, </w:t>
      </w:r>
      <w:r>
        <w:rPr>
          <w:rFonts w:asciiTheme="minorHAnsi" w:hAnsiTheme="minorHAnsi" w:cstheme="minorHAnsi"/>
          <w:b w:val="0"/>
          <w:color w:val="000000" w:themeColor="text1"/>
          <w:sz w:val="22"/>
          <w:szCs w:val="22"/>
        </w:rPr>
        <w:t>Duncan Hardie</w:t>
      </w:r>
      <w:r w:rsidRPr="009F16CA">
        <w:rPr>
          <w:rFonts w:asciiTheme="minorHAnsi" w:hAnsiTheme="minorHAnsi" w:cstheme="minorHAnsi"/>
          <w:b w:val="0"/>
          <w:color w:val="000000" w:themeColor="text1"/>
          <w:sz w:val="22"/>
          <w:szCs w:val="22"/>
        </w:rPr>
        <w:t>, Andrew L. Hector, Ruomeng Huang</w:t>
      </w:r>
      <w:r>
        <w:rPr>
          <w:rFonts w:asciiTheme="minorHAnsi" w:hAnsiTheme="minorHAnsi" w:cstheme="minorHAnsi"/>
          <w:b w:val="0"/>
          <w:color w:val="000000" w:themeColor="text1"/>
          <w:sz w:val="22"/>
          <w:szCs w:val="22"/>
        </w:rPr>
        <w:t xml:space="preserve"> and</w:t>
      </w:r>
      <w:r w:rsidRPr="009F16CA">
        <w:rPr>
          <w:rFonts w:asciiTheme="minorHAnsi" w:hAnsiTheme="minorHAnsi" w:cstheme="minorHAnsi"/>
          <w:b w:val="0"/>
          <w:color w:val="000000" w:themeColor="text1"/>
          <w:sz w:val="22"/>
          <w:szCs w:val="22"/>
        </w:rPr>
        <w:t xml:space="preserve"> Gillian Reid</w:t>
      </w:r>
    </w:p>
    <w:p w14:paraId="41447B81" w14:textId="77777777" w:rsidR="008B5B79" w:rsidRDefault="008B5B79" w:rsidP="0034149F"/>
    <w:p w14:paraId="7B42D562" w14:textId="77777777" w:rsidR="008B5B79" w:rsidRDefault="008B5B79" w:rsidP="0034149F">
      <w:bookmarkStart w:id="0" w:name="_GoBack"/>
      <w:bookmarkEnd w:id="0"/>
    </w:p>
    <w:p w14:paraId="21473DB9" w14:textId="77777777" w:rsidR="00EF4721" w:rsidRPr="00324ED8" w:rsidRDefault="008B5B79" w:rsidP="00EF4721">
      <w:pPr>
        <w:rPr>
          <w:b/>
          <w:sz w:val="28"/>
          <w:szCs w:val="28"/>
        </w:rPr>
      </w:pPr>
      <w:r w:rsidRPr="00324ED8">
        <w:rPr>
          <w:b/>
          <w:sz w:val="28"/>
          <w:szCs w:val="28"/>
        </w:rPr>
        <w:t>Contents</w:t>
      </w:r>
      <w:r w:rsidR="005C6FA9" w:rsidRPr="00324ED8">
        <w:rPr>
          <w:b/>
          <w:sz w:val="28"/>
          <w:szCs w:val="28"/>
        </w:rPr>
        <w:t>:</w:t>
      </w:r>
    </w:p>
    <w:p w14:paraId="76EEE6F7" w14:textId="17C57096" w:rsidR="00EF4721" w:rsidRPr="00E47B3D" w:rsidRDefault="00EF4721" w:rsidP="00EF4721">
      <w:r>
        <w:rPr>
          <w:b/>
        </w:rPr>
        <w:t xml:space="preserve">Figure S1 </w:t>
      </w:r>
      <w:r>
        <w:t>NMR spectra for [</w:t>
      </w:r>
      <w:r>
        <w:rPr>
          <w:vertAlign w:val="superscript"/>
        </w:rPr>
        <w:t>n</w:t>
      </w:r>
      <w:r>
        <w:t>Bu</w:t>
      </w:r>
      <w:r>
        <w:rPr>
          <w:vertAlign w:val="subscript"/>
        </w:rPr>
        <w:t>3</w:t>
      </w:r>
      <w:proofErr w:type="gramStart"/>
      <w:r>
        <w:t>Sn(</w:t>
      </w:r>
      <w:proofErr w:type="spellStart"/>
      <w:proofErr w:type="gramEnd"/>
      <w:r>
        <w:t>Te</w:t>
      </w:r>
      <w:r w:rsidRPr="001C5719">
        <w:rPr>
          <w:vertAlign w:val="superscript"/>
        </w:rPr>
        <w:t>n</w:t>
      </w:r>
      <w:r>
        <w:t>Bu</w:t>
      </w:r>
      <w:proofErr w:type="spellEnd"/>
      <w:r>
        <w:t>)] in CDCl</w:t>
      </w:r>
      <w:r w:rsidRPr="001C5719">
        <w:rPr>
          <w:vertAlign w:val="subscript"/>
        </w:rPr>
        <w:t>3</w:t>
      </w:r>
      <w:r>
        <w:t xml:space="preserve"> at 295 K.</w:t>
      </w:r>
    </w:p>
    <w:p w14:paraId="461F96BA" w14:textId="77777777" w:rsidR="00EF4721" w:rsidRDefault="00EF4721" w:rsidP="00EF4721">
      <w:r w:rsidRPr="00E47B3D">
        <w:rPr>
          <w:b/>
        </w:rPr>
        <w:t>Figure S</w:t>
      </w:r>
      <w:r>
        <w:rPr>
          <w:b/>
        </w:rPr>
        <w:t>2</w:t>
      </w:r>
      <w:r>
        <w:t xml:space="preserve"> Isothermal step TGA experiment of Bu</w:t>
      </w:r>
      <w:r>
        <w:rPr>
          <w:vertAlign w:val="subscript"/>
        </w:rPr>
        <w:t>4</w:t>
      </w:r>
      <w:r>
        <w:t>Sn used for vapour pressure calculation.</w:t>
      </w:r>
      <w:r w:rsidRPr="00980E43">
        <w:rPr>
          <w:noProof/>
          <w:lang w:eastAsia="en-GB"/>
        </w:rPr>
        <w:t xml:space="preserve"> </w:t>
      </w:r>
    </w:p>
    <w:p w14:paraId="44E6474B" w14:textId="77777777" w:rsidR="00EF4721" w:rsidRDefault="00EF4721" w:rsidP="00EF4721">
      <w:r w:rsidRPr="00E47B3D">
        <w:rPr>
          <w:b/>
        </w:rPr>
        <w:t>Figure S</w:t>
      </w:r>
      <w:r>
        <w:rPr>
          <w:b/>
        </w:rPr>
        <w:t>3</w:t>
      </w:r>
      <w:r>
        <w:t xml:space="preserve">  Grazing incidence XRD data for </w:t>
      </w:r>
      <w:proofErr w:type="spellStart"/>
      <w:r>
        <w:t>SnTe</w:t>
      </w:r>
      <w:proofErr w:type="spellEnd"/>
      <w:r>
        <w:t xml:space="preserve"> samples FR148T8 (black), FR148T7 (red), FR146T5 (green), FR173T4 (blue) and ICSD-188457 (bottom red)</w:t>
      </w:r>
      <w:r w:rsidRPr="000D017E">
        <w:t>.</w:t>
      </w:r>
      <w:r>
        <w:fldChar w:fldCharType="begin" w:fldLock="1"/>
      </w:r>
      <w:r>
        <w:instrText>ADDIN CSL_CITATION {"citationItems":[{"id":"ITEM-1","itemData":{"DOI":"10.1002/pssb.201248412","ISBN":"0370-1972","ISSN":"03701972","abstract":"The lattice dynamics in the IV-VI compounds GeTe, SnTe and PbTe were studied by Te-125 and Sn-119 nuclear inelastic scattering and the obtained partial density of phonon states were compared with published theoretical calculations. The phase purity and structure were characterized by high energy X-ray diffraction. The effect of the atomic arrangement, rhombohedral for GeTe and cubic for SnTe and PbTe, is visible in the density of phonon states. Vibrational properties are found to be in good agreement with available calculated data and the softer character of the NaCl-type structures in comparison with the rhombohedral GeTe is confirmed. (C) 2012 WILEY-VCH Verlag GmbH &amp; Co. KGaA, Weinheim","author":[{"dropping-particle":"","family":"Bauer Pereira","given":"Paula","non-dropping-particle":"","parse-names":false,"suffix":""},{"dropping-particle":"","family":"Sergueev","given":"Ilya","non-dropping-particle":"","parse-names":false,"suffix":""},{"dropping-particle":"","family":"Gorsse","given":"Stéphane","non-dropping-particle":"","parse-names":false,"suffix":""},{"dropping-particle":"","family":"Dadda","given":"Jayaram","non-dropping-particle":"","parse-names":false,"suffix":""},{"dropping-particle":"","family":"Müller","given":"Eckhard","non-dropping-particle":"","parse-names":false,"suffix":""},{"dropping-particle":"","family":"Hermann","given":"Raphaël P.","non-dropping-particle":"","parse-names":false,"suffix":""}],"container-title":"Phys. status. Solidi B","id":"ITEM-1","issue":"7","issued":{"date-parts":[["2013"]]},"page":"1300","title":"Lattice dynamics and structure of GeTe, SnTe and PbTe","type":"article-journal","volume":"250"},"uris":["http://www.mendeley.com/documents/?uuid=22858902-290e-4619-9c43-e9c54775024f"]}],"mendeley":{"formattedCitation":"&lt;sup&gt;1&lt;/sup&gt;","plainTextFormattedCitation":"1","previouslyFormattedCitation":"&lt;sup&gt;1&lt;/sup&gt;"},"properties":{"noteIndex":0},"schema":"https://github.com/citation-style-language/schema/raw/master/csl-citation.json"}</w:instrText>
      </w:r>
      <w:r>
        <w:fldChar w:fldCharType="separate"/>
      </w:r>
      <w:r w:rsidRPr="000D017E">
        <w:rPr>
          <w:noProof/>
          <w:vertAlign w:val="superscript"/>
        </w:rPr>
        <w:t>1</w:t>
      </w:r>
      <w:r>
        <w:fldChar w:fldCharType="end"/>
      </w:r>
      <w:r>
        <w:t xml:space="preserve"> </w:t>
      </w:r>
    </w:p>
    <w:p w14:paraId="5149ED66" w14:textId="77777777" w:rsidR="00EF4721" w:rsidRDefault="00EF4721" w:rsidP="00EF4721">
      <w:r w:rsidRPr="00E47B3D">
        <w:rPr>
          <w:b/>
        </w:rPr>
        <w:t>Table S1</w:t>
      </w:r>
      <w:r>
        <w:t xml:space="preserve"> Lattice parameters calculated from decomposition analysis of XRD patterns of thin films of </w:t>
      </w:r>
      <w:proofErr w:type="spellStart"/>
      <w:r>
        <w:t>SnTe</w:t>
      </w:r>
      <w:proofErr w:type="spellEnd"/>
      <w:r>
        <w:t xml:space="preserve">, crystallite sizes acquired using the </w:t>
      </w:r>
      <w:r w:rsidRPr="001F27A5">
        <w:t>Halder-Wagner method</w:t>
      </w:r>
      <w:r>
        <w:t xml:space="preserve"> and literature values.</w:t>
      </w:r>
      <w:r w:rsidDel="000D017E">
        <w:t xml:space="preserve"> </w:t>
      </w:r>
    </w:p>
    <w:p w14:paraId="1C254423" w14:textId="77777777" w:rsidR="00EF4721" w:rsidRPr="00E47B3D" w:rsidRDefault="00EF4721" w:rsidP="00EF472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b/>
        </w:rPr>
        <w:t>Figure S4</w:t>
      </w:r>
      <w:r>
        <w:t xml:space="preserve"> Lower magnification SEM images of films deposited by CVD onto fused SiO</w:t>
      </w:r>
      <w:r w:rsidRPr="00E47B3D">
        <w:rPr>
          <w:vertAlign w:val="subscript"/>
        </w:rPr>
        <w:t>2</w:t>
      </w:r>
      <w:r>
        <w:t xml:space="preserve"> substrates showing uniform film deposition and the corresponding EDX spectra for; tile (a) deposition 1 tile 2, (b) deposition 2 tile 1, (c) deposition 2 tile 2 and (d) deposition 3 tile 1.</w:t>
      </w:r>
    </w:p>
    <w:p w14:paraId="4E01026B" w14:textId="5CB3C3A3" w:rsidR="008B5B79" w:rsidRDefault="00EF4721" w:rsidP="00EF4721">
      <w:r>
        <w:rPr>
          <w:b/>
        </w:rPr>
        <w:t xml:space="preserve">Figure S5 </w:t>
      </w:r>
      <w:r>
        <w:t>Halder-Wagner plots with trend lines obtained by linear regression analysis.</w:t>
      </w:r>
      <w:r w:rsidR="008B5B79">
        <w:br w:type="page"/>
      </w:r>
    </w:p>
    <w:p w14:paraId="024C74AE" w14:textId="09113622" w:rsidR="007F453D" w:rsidRPr="00324ED8" w:rsidRDefault="007F453D" w:rsidP="007F453D">
      <w:r>
        <w:rPr>
          <w:b/>
        </w:rPr>
        <w:lastRenderedPageBreak/>
        <w:t xml:space="preserve">Figure S1 </w:t>
      </w:r>
      <w:r>
        <w:t>NMR spectra for [</w:t>
      </w:r>
      <w:r>
        <w:rPr>
          <w:vertAlign w:val="superscript"/>
        </w:rPr>
        <w:t>n</w:t>
      </w:r>
      <w:r>
        <w:t>Bu</w:t>
      </w:r>
      <w:r>
        <w:rPr>
          <w:vertAlign w:val="subscript"/>
        </w:rPr>
        <w:t>3</w:t>
      </w:r>
      <w:proofErr w:type="gramStart"/>
      <w:r>
        <w:t>Sn(</w:t>
      </w:r>
      <w:proofErr w:type="spellStart"/>
      <w:proofErr w:type="gramEnd"/>
      <w:r>
        <w:t>Te</w:t>
      </w:r>
      <w:r w:rsidRPr="001C5719">
        <w:rPr>
          <w:vertAlign w:val="superscript"/>
        </w:rPr>
        <w:t>n</w:t>
      </w:r>
      <w:r>
        <w:t>Bu</w:t>
      </w:r>
      <w:proofErr w:type="spellEnd"/>
      <w:r>
        <w:t>)] in CDCl</w:t>
      </w:r>
      <w:r w:rsidRPr="001C5719">
        <w:rPr>
          <w:vertAlign w:val="subscript"/>
        </w:rPr>
        <w:t>3</w:t>
      </w:r>
      <w:r>
        <w:t xml:space="preserve"> at 295 K.</w:t>
      </w:r>
    </w:p>
    <w:p w14:paraId="15D93BA2" w14:textId="26579C22" w:rsidR="007F453D" w:rsidRDefault="007F453D" w:rsidP="007F453D">
      <w:r w:rsidRPr="00E47B3D">
        <w:rPr>
          <w:b/>
        </w:rPr>
        <w:t>Figure S</w:t>
      </w:r>
      <w:r>
        <w:rPr>
          <w:b/>
        </w:rPr>
        <w:t>1.</w:t>
      </w:r>
      <w:r w:rsidRPr="00E47B3D">
        <w:rPr>
          <w:b/>
        </w:rPr>
        <w:t>1</w:t>
      </w:r>
      <w:r>
        <w:t xml:space="preserve"> The </w:t>
      </w:r>
      <w:r w:rsidRPr="005C6FA9">
        <w:rPr>
          <w:vertAlign w:val="superscript"/>
        </w:rPr>
        <w:t>1</w:t>
      </w:r>
      <w:r>
        <w:t>H NMR spectrum.</w:t>
      </w:r>
    </w:p>
    <w:p w14:paraId="17C6996B" w14:textId="77777777" w:rsidR="00720732" w:rsidRDefault="00720732" w:rsidP="0034149F">
      <w:r w:rsidRPr="00720732">
        <w:rPr>
          <w:noProof/>
          <w:lang w:eastAsia="en-GB"/>
        </w:rPr>
        <w:drawing>
          <wp:inline distT="0" distB="0" distL="0" distR="0" wp14:anchorId="4ACC1648" wp14:editId="127FACF0">
            <wp:extent cx="5731510" cy="36074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07480"/>
                    </a:xfrm>
                    <a:prstGeom prst="rect">
                      <a:avLst/>
                    </a:prstGeom>
                    <a:noFill/>
                    <a:ln>
                      <a:noFill/>
                    </a:ln>
                  </pic:spPr>
                </pic:pic>
              </a:graphicData>
            </a:graphic>
          </wp:inline>
        </w:drawing>
      </w:r>
    </w:p>
    <w:p w14:paraId="77F47151" w14:textId="033F4331" w:rsidR="007F453D" w:rsidRDefault="007F453D" w:rsidP="007F453D">
      <w:r w:rsidRPr="00E47B3D">
        <w:rPr>
          <w:b/>
        </w:rPr>
        <w:t>Figure S</w:t>
      </w:r>
      <w:r>
        <w:rPr>
          <w:b/>
        </w:rPr>
        <w:t>1.</w:t>
      </w:r>
      <w:r w:rsidRPr="00E47B3D">
        <w:rPr>
          <w:b/>
        </w:rPr>
        <w:t>2</w:t>
      </w:r>
      <w:r>
        <w:t xml:space="preserve"> The </w:t>
      </w:r>
      <w:r w:rsidRPr="005C6FA9">
        <w:rPr>
          <w:vertAlign w:val="superscript"/>
        </w:rPr>
        <w:t>13</w:t>
      </w:r>
      <w:r>
        <w:t>C{</w:t>
      </w:r>
      <w:r w:rsidRPr="005C6FA9">
        <w:rPr>
          <w:vertAlign w:val="superscript"/>
        </w:rPr>
        <w:t>1</w:t>
      </w:r>
      <w:r>
        <w:t>H} NMR spectrum.</w:t>
      </w:r>
    </w:p>
    <w:p w14:paraId="2827C296" w14:textId="77777777" w:rsidR="0034149F" w:rsidRDefault="0034149F" w:rsidP="0034149F"/>
    <w:p w14:paraId="1860B23C" w14:textId="77777777" w:rsidR="00720732" w:rsidRDefault="00720732" w:rsidP="0034149F">
      <w:r w:rsidRPr="00720732">
        <w:rPr>
          <w:noProof/>
          <w:lang w:eastAsia="en-GB"/>
        </w:rPr>
        <w:drawing>
          <wp:inline distT="0" distB="0" distL="0" distR="0" wp14:anchorId="471A326D" wp14:editId="530D6520">
            <wp:extent cx="5731510" cy="36074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07480"/>
                    </a:xfrm>
                    <a:prstGeom prst="rect">
                      <a:avLst/>
                    </a:prstGeom>
                    <a:noFill/>
                    <a:ln>
                      <a:noFill/>
                    </a:ln>
                  </pic:spPr>
                </pic:pic>
              </a:graphicData>
            </a:graphic>
          </wp:inline>
        </w:drawing>
      </w:r>
    </w:p>
    <w:p w14:paraId="28892F3A" w14:textId="1BC65C77" w:rsidR="00900D23" w:rsidRDefault="007F453D" w:rsidP="0034149F">
      <w:r w:rsidRPr="00E47B3D">
        <w:rPr>
          <w:b/>
        </w:rPr>
        <w:lastRenderedPageBreak/>
        <w:t>Figure S</w:t>
      </w:r>
      <w:r>
        <w:rPr>
          <w:b/>
        </w:rPr>
        <w:t>1.</w:t>
      </w:r>
      <w:r w:rsidRPr="00E47B3D">
        <w:rPr>
          <w:b/>
        </w:rPr>
        <w:t>3</w:t>
      </w:r>
      <w:r>
        <w:t xml:space="preserve"> The 2D HSQC NMR spectrum.</w:t>
      </w:r>
      <w:r w:rsidR="001C5719">
        <w:object w:dxaOrig="10065" w:dyaOrig="4555" w14:anchorId="43ED5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pt;height:203.85pt" o:ole="">
            <v:imagedata r:id="rId9" o:title=""/>
          </v:shape>
          <o:OLEObject Type="Embed" ProgID="ChemDraw.Document.6.0" ShapeID="_x0000_i1025" DrawAspect="Content" ObjectID="_1665605280" r:id="rId10"/>
        </w:object>
      </w:r>
    </w:p>
    <w:p w14:paraId="1FE02D56" w14:textId="14C2EA13" w:rsidR="007F453D" w:rsidRDefault="007F453D" w:rsidP="001C5719"/>
    <w:p w14:paraId="4B7B63C8" w14:textId="782A9625" w:rsidR="001C5719" w:rsidRDefault="007F453D" w:rsidP="0034149F">
      <w:r w:rsidRPr="00E47B3D">
        <w:rPr>
          <w:b/>
        </w:rPr>
        <w:t>Figure S</w:t>
      </w:r>
      <w:r>
        <w:rPr>
          <w:b/>
        </w:rPr>
        <w:t>1.</w:t>
      </w:r>
      <w:r w:rsidRPr="00E47B3D">
        <w:rPr>
          <w:b/>
        </w:rPr>
        <w:t>4</w:t>
      </w:r>
      <w:r>
        <w:t xml:space="preserve"> The </w:t>
      </w:r>
      <w:r>
        <w:rPr>
          <w:vertAlign w:val="superscript"/>
        </w:rPr>
        <w:t>119</w:t>
      </w:r>
      <w:r>
        <w:t>Sn{</w:t>
      </w:r>
      <w:r w:rsidRPr="00324ED8">
        <w:rPr>
          <w:vertAlign w:val="superscript"/>
        </w:rPr>
        <w:t>1</w:t>
      </w:r>
      <w:r>
        <w:t>H} NMR spectrum.</w:t>
      </w:r>
    </w:p>
    <w:p w14:paraId="477CA1B2" w14:textId="3ECFF22B" w:rsidR="001C5719" w:rsidRDefault="001C5719" w:rsidP="0034149F">
      <w:r w:rsidRPr="001C5719">
        <w:rPr>
          <w:noProof/>
          <w:lang w:eastAsia="en-GB"/>
        </w:rPr>
        <w:drawing>
          <wp:inline distT="0" distB="0" distL="0" distR="0" wp14:anchorId="03CFFCC2" wp14:editId="5D205A6B">
            <wp:extent cx="5731510" cy="360748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07480"/>
                    </a:xfrm>
                    <a:prstGeom prst="rect">
                      <a:avLst/>
                    </a:prstGeom>
                    <a:noFill/>
                    <a:ln>
                      <a:noFill/>
                    </a:ln>
                  </pic:spPr>
                </pic:pic>
              </a:graphicData>
            </a:graphic>
          </wp:inline>
        </w:drawing>
      </w:r>
    </w:p>
    <w:p w14:paraId="135405E7" w14:textId="77777777" w:rsidR="001C5719" w:rsidRDefault="001C5719" w:rsidP="0034149F"/>
    <w:p w14:paraId="19733966" w14:textId="2F1F3644" w:rsidR="00974AE2" w:rsidRDefault="007F453D" w:rsidP="0034149F">
      <w:r w:rsidRPr="00E47B3D">
        <w:rPr>
          <w:b/>
        </w:rPr>
        <w:lastRenderedPageBreak/>
        <w:t>Figure S</w:t>
      </w:r>
      <w:r>
        <w:rPr>
          <w:b/>
        </w:rPr>
        <w:t>1.</w:t>
      </w:r>
      <w:r w:rsidRPr="00E47B3D">
        <w:rPr>
          <w:b/>
        </w:rPr>
        <w:t>5</w:t>
      </w:r>
      <w:r>
        <w:t xml:space="preserve"> The </w:t>
      </w:r>
      <w:r>
        <w:rPr>
          <w:vertAlign w:val="superscript"/>
        </w:rPr>
        <w:t>125</w:t>
      </w:r>
      <w:r>
        <w:t>Te{</w:t>
      </w:r>
      <w:r w:rsidRPr="00324ED8">
        <w:rPr>
          <w:vertAlign w:val="superscript"/>
        </w:rPr>
        <w:t>1</w:t>
      </w:r>
      <w:r>
        <w:t>H} NMR spectrum.</w:t>
      </w:r>
      <w:r w:rsidR="001C5719" w:rsidRPr="001C5719">
        <w:rPr>
          <w:noProof/>
          <w:lang w:eastAsia="en-GB"/>
        </w:rPr>
        <w:drawing>
          <wp:inline distT="0" distB="0" distL="0" distR="0" wp14:anchorId="3D39A0B3" wp14:editId="66D6C718">
            <wp:extent cx="5731510" cy="312704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27044"/>
                    </a:xfrm>
                    <a:prstGeom prst="rect">
                      <a:avLst/>
                    </a:prstGeom>
                    <a:noFill/>
                    <a:ln>
                      <a:noFill/>
                    </a:ln>
                  </pic:spPr>
                </pic:pic>
              </a:graphicData>
            </a:graphic>
          </wp:inline>
        </w:drawing>
      </w:r>
    </w:p>
    <w:p w14:paraId="326B1B9C" w14:textId="77777777" w:rsidR="001C5719" w:rsidRDefault="001C5719" w:rsidP="0034149F"/>
    <w:p w14:paraId="242C4C70" w14:textId="7D762D4F" w:rsidR="005171BE" w:rsidRDefault="007F453D" w:rsidP="00974AE2">
      <w:r w:rsidRPr="00E47B3D">
        <w:rPr>
          <w:b/>
        </w:rPr>
        <w:t>Figure S</w:t>
      </w:r>
      <w:r>
        <w:rPr>
          <w:b/>
        </w:rPr>
        <w:t>2</w:t>
      </w:r>
      <w:r>
        <w:t xml:space="preserve"> Isothermal step TGA experiment of Bu</w:t>
      </w:r>
      <w:r>
        <w:rPr>
          <w:vertAlign w:val="subscript"/>
        </w:rPr>
        <w:t>4</w:t>
      </w:r>
      <w:r>
        <w:t>Sn used for vapour pressure calculation.</w:t>
      </w:r>
      <w:r w:rsidR="00980E43" w:rsidRPr="00980E43">
        <w:rPr>
          <w:noProof/>
          <w:lang w:eastAsia="en-GB"/>
        </w:rPr>
        <w:t xml:space="preserve"> </w:t>
      </w:r>
      <w:r w:rsidR="00980E43" w:rsidRPr="00980E43">
        <w:rPr>
          <w:noProof/>
          <w:lang w:eastAsia="en-GB"/>
        </w:rPr>
        <w:drawing>
          <wp:inline distT="0" distB="0" distL="0" distR="0" wp14:anchorId="3A67371E" wp14:editId="2AA15FE1">
            <wp:extent cx="5311548" cy="3876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048" cy="3885798"/>
                    </a:xfrm>
                    <a:prstGeom prst="rect">
                      <a:avLst/>
                    </a:prstGeom>
                    <a:noFill/>
                    <a:ln>
                      <a:noFill/>
                    </a:ln>
                  </pic:spPr>
                </pic:pic>
              </a:graphicData>
            </a:graphic>
          </wp:inline>
        </w:drawing>
      </w:r>
    </w:p>
    <w:p w14:paraId="285EE387" w14:textId="190A1C03" w:rsidR="00974AE2" w:rsidRDefault="00974AE2" w:rsidP="0034149F"/>
    <w:p w14:paraId="33E14F58" w14:textId="77777777" w:rsidR="007F453D" w:rsidRDefault="007F453D" w:rsidP="0034149F"/>
    <w:p w14:paraId="1C74B8FA" w14:textId="77777777" w:rsidR="007F453D" w:rsidRDefault="007F453D" w:rsidP="0029121C">
      <w:pPr>
        <w:rPr>
          <w:b/>
        </w:rPr>
      </w:pPr>
    </w:p>
    <w:p w14:paraId="6FAA2577" w14:textId="43255F01" w:rsidR="0029121C" w:rsidRDefault="0029121C" w:rsidP="0029121C">
      <w:r w:rsidRPr="00E47B3D">
        <w:rPr>
          <w:b/>
        </w:rPr>
        <w:lastRenderedPageBreak/>
        <w:t>Figure S</w:t>
      </w:r>
      <w:r w:rsidR="007F453D">
        <w:rPr>
          <w:b/>
        </w:rPr>
        <w:t>3</w:t>
      </w:r>
      <w:r>
        <w:t xml:space="preserve">  Grazing incidence XRD data for </w:t>
      </w:r>
      <w:proofErr w:type="spellStart"/>
      <w:r>
        <w:t>SnTe</w:t>
      </w:r>
      <w:proofErr w:type="spellEnd"/>
      <w:r>
        <w:t xml:space="preserve"> samples </w:t>
      </w:r>
      <w:r w:rsidR="004F09AA">
        <w:t>deposition 2 tile 2</w:t>
      </w:r>
      <w:r>
        <w:t xml:space="preserve"> (black), </w:t>
      </w:r>
      <w:r w:rsidR="004F09AA">
        <w:t>deposition 2 tile 1</w:t>
      </w:r>
      <w:r>
        <w:t xml:space="preserve"> (</w:t>
      </w:r>
      <w:r w:rsidR="004F09AA">
        <w:t>green</w:t>
      </w:r>
      <w:r>
        <w:t xml:space="preserve">), </w:t>
      </w:r>
      <w:r w:rsidR="004F09AA">
        <w:t>deposition 1 tile 1</w:t>
      </w:r>
      <w:r>
        <w:t xml:space="preserve"> (</w:t>
      </w:r>
      <w:r w:rsidR="004F09AA">
        <w:t>purple</w:t>
      </w:r>
      <w:r>
        <w:t xml:space="preserve">), </w:t>
      </w:r>
      <w:r w:rsidR="004F09AA">
        <w:t>deposition 3 tile 1</w:t>
      </w:r>
      <w:r>
        <w:t xml:space="preserve"> (blue) and ICSD-188457 (bottom red)</w:t>
      </w:r>
      <w:r w:rsidRPr="000D017E">
        <w:t>.</w:t>
      </w:r>
      <w:r>
        <w:fldChar w:fldCharType="begin" w:fldLock="1"/>
      </w:r>
      <w:r>
        <w:instrText>ADDIN CSL_CITATION {"citationItems":[{"id":"ITEM-1","itemData":{"DOI":"10.1002/pssb.201248412","ISBN":"0370-1972","ISSN":"03701972","abstract":"The lattice dynamics in the IV-VI compounds GeTe, SnTe and PbTe were studied by Te-125 and Sn-119 nuclear inelastic scattering and the obtained partial density of phonon states were compared with published theoretical calculations. The phase purity and structure were characterized by high energy X-ray diffraction. The effect of the atomic arrangement, rhombohedral for GeTe and cubic for SnTe and PbTe, is visible in the density of phonon states. Vibrational properties are found to be in good agreement with available calculated data and the softer character of the NaCl-type structures in comparison with the rhombohedral GeTe is confirmed. (C) 2012 WILEY-VCH Verlag GmbH &amp; Co. KGaA, Weinheim","author":[{"dropping-particle":"","family":"Bauer Pereira","given":"Paula","non-dropping-particle":"","parse-names":false,"suffix":""},{"dropping-particle":"","family":"Sergueev","given":"Ilya","non-dropping-particle":"","parse-names":false,"suffix":""},{"dropping-particle":"","family":"Gorsse","given":"Stéphane","non-dropping-particle":"","parse-names":false,"suffix":""},{"dropping-particle":"","family":"Dadda","given":"Jayaram","non-dropping-particle":"","parse-names":false,"suffix":""},{"dropping-particle":"","family":"Müller","given":"Eckhard","non-dropping-particle":"","parse-names":false,"suffix":""},{"dropping-particle":"","family":"Hermann","given":"Raphaël P.","non-dropping-particle":"","parse-names":false,"suffix":""}],"container-title":"Phys. status. Solidi B","id":"ITEM-1","issue":"7","issued":{"date-parts":[["2013"]]},"page":"1300","title":"Lattice dynamics and structure of GeTe, SnTe and PbTe","type":"article-journal","volume":"250"},"uris":["http://www.mendeley.com/documents/?uuid=22858902-290e-4619-9c43-e9c54775024f"]}],"mendeley":{"formattedCitation":"&lt;sup&gt;1&lt;/sup&gt;","plainTextFormattedCitation":"1","previouslyFormattedCitation":"&lt;sup&gt;1&lt;/sup&gt;"},"properties":{"noteIndex":0},"schema":"https://github.com/citation-style-language/schema/raw/master/csl-citation.json"}</w:instrText>
      </w:r>
      <w:r>
        <w:fldChar w:fldCharType="separate"/>
      </w:r>
      <w:r w:rsidRPr="000D017E">
        <w:rPr>
          <w:noProof/>
          <w:vertAlign w:val="superscript"/>
        </w:rPr>
        <w:t>1</w:t>
      </w:r>
      <w:r>
        <w:fldChar w:fldCharType="end"/>
      </w:r>
      <w:r>
        <w:t xml:space="preserve"> </w:t>
      </w:r>
    </w:p>
    <w:p w14:paraId="5B4B8A15" w14:textId="0D25B51E" w:rsidR="0034149F" w:rsidRDefault="00DC5E38" w:rsidP="0034149F">
      <w:r>
        <w:rPr>
          <w:noProof/>
        </w:rPr>
        <w:drawing>
          <wp:inline distT="0" distB="0" distL="0" distR="0" wp14:anchorId="188B7936" wp14:editId="0FCD2C3F">
            <wp:extent cx="5731510" cy="3857625"/>
            <wp:effectExtent l="0" t="0" r="2540" b="9525"/>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srcRect l="5009" t="2265"/>
                    <a:stretch/>
                  </pic:blipFill>
                  <pic:spPr>
                    <a:xfrm>
                      <a:off x="0" y="0"/>
                      <a:ext cx="5731510" cy="3857625"/>
                    </a:xfrm>
                    <a:prstGeom prst="rect">
                      <a:avLst/>
                    </a:prstGeom>
                  </pic:spPr>
                </pic:pic>
              </a:graphicData>
            </a:graphic>
          </wp:inline>
        </w:drawing>
      </w:r>
    </w:p>
    <w:p w14:paraId="3B6F4DF2" w14:textId="77777777" w:rsidR="0022372A" w:rsidRDefault="0022372A" w:rsidP="0034149F"/>
    <w:p w14:paraId="2F0EC90A" w14:textId="77777777" w:rsidR="00986B37" w:rsidRDefault="00986B37" w:rsidP="0034149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5968551" w14:textId="0EAE6653" w:rsidR="000D017E" w:rsidRDefault="000D017E">
      <w:r w:rsidRPr="00324ED8">
        <w:rPr>
          <w:b/>
        </w:rPr>
        <w:t>Table S1</w:t>
      </w:r>
      <w:r>
        <w:t xml:space="preserve"> Lattice parameters calculated from decomposition analysis of XRD patterns of thin films of SnTe</w:t>
      </w:r>
      <w:r w:rsidR="001F27A5">
        <w:t xml:space="preserve">, crystallite sizes acquired using the </w:t>
      </w:r>
      <w:r w:rsidR="001F27A5" w:rsidRPr="001F27A5">
        <w:t>Halder-Wagner method</w:t>
      </w:r>
      <w:r w:rsidR="001F27A5">
        <w:t xml:space="preserve"> and</w:t>
      </w:r>
      <w:r>
        <w:t xml:space="preserve"> literature values.</w:t>
      </w:r>
      <w:r w:rsidDel="000D017E">
        <w:t xml:space="preserve"> </w:t>
      </w:r>
      <w:r w:rsidR="001228B3">
        <w:t>*Lanthanum hexaboride standard used and matched to a literature pattern.</w:t>
      </w:r>
      <w:r w:rsidR="001228B3">
        <w:rPr>
          <w:b/>
        </w:rPr>
        <w:fldChar w:fldCharType="begin" w:fldLock="1"/>
      </w:r>
      <w:r w:rsidR="001228B3">
        <w:rPr>
          <w:b/>
        </w:rPr>
        <w:instrText>ADDIN CSL_CITATION {"citationItems":[{"id":"ITEM-1","itemData":{"author":[{"dropping-particle":"","family":"Eliseev","given":"A A","non-dropping-particle":"","parse-names":false,"suffix":""},{"dropping-particle":"","family":"Efremmov, V A Kuz'micheva","given":"G M","non-dropping-particle":"","parse-names":false,"suffix":""},{"dropping-particle":"","family":"Konovalova","given":"E S","non-dropping-particle":"","parse-names":false,"suffix":""},{"dropping-particle":"","family":"Lazorenko","given":"V I","non-dropping-particle":"","parse-names":false,"suffix":""},{"dropping-particle":"","family":"Paderno","given":"Y B","non-dropping-particle":"","parse-names":false,"suffix":""},{"dropping-particle":"","family":"Khlyustova","given":"S Y","non-dropping-particle":"","parse-names":false,"suffix":""}],"container-title":"Kristallografiya","id":"ITEM-1","issued":{"date-parts":[["1986"]]},"page":"803","title":"X-ray structural investigation of single crystals of lanthanum, cerium, and samarium hexaborides","type":"article-journal","volume":"31"},"uris":["http://www.mendeley.com/documents/?uuid=ea848df6-2b8d-4c00-8d10-82d516ae179b"]}],"mendeley":{"formattedCitation":"&lt;sup&gt;2&lt;/sup&gt;","plainTextFormattedCitation":"2","previouslyFormattedCitation":"&lt;sup&gt;2&lt;/sup&gt;"},"properties":{"noteIndex":0},"schema":"https://github.com/citation-style-language/schema/raw/master/csl-citation.json"}</w:instrText>
      </w:r>
      <w:r w:rsidR="001228B3">
        <w:rPr>
          <w:b/>
        </w:rPr>
        <w:fldChar w:fldCharType="separate"/>
      </w:r>
      <w:r w:rsidR="001228B3" w:rsidRPr="00661A77">
        <w:rPr>
          <w:noProof/>
          <w:vertAlign w:val="superscript"/>
        </w:rPr>
        <w:t>2</w:t>
      </w:r>
      <w:r w:rsidR="001228B3">
        <w:rPr>
          <w:b/>
        </w:rPr>
        <w:fldChar w:fldCharType="end"/>
      </w:r>
    </w:p>
    <w:tbl>
      <w:tblPr>
        <w:tblStyle w:val="TableGrid"/>
        <w:tblW w:w="9634" w:type="dxa"/>
        <w:tblLook w:val="04A0" w:firstRow="1" w:lastRow="0" w:firstColumn="1" w:lastColumn="0" w:noHBand="0" w:noVBand="1"/>
      </w:tblPr>
      <w:tblGrid>
        <w:gridCol w:w="1420"/>
        <w:gridCol w:w="1414"/>
        <w:gridCol w:w="1500"/>
        <w:gridCol w:w="1615"/>
        <w:gridCol w:w="1559"/>
        <w:gridCol w:w="2126"/>
      </w:tblGrid>
      <w:tr w:rsidR="00CA4600" w14:paraId="20C0B631" w14:textId="72736EAA" w:rsidTr="00324ED8">
        <w:tc>
          <w:tcPr>
            <w:tcW w:w="1420" w:type="dxa"/>
            <w:vAlign w:val="center"/>
          </w:tcPr>
          <w:p w14:paraId="625A3B82" w14:textId="168BE1E2" w:rsidR="00CA4600" w:rsidRPr="00324ED8" w:rsidRDefault="00CA4600" w:rsidP="00324ED8">
            <w:pPr>
              <w:jc w:val="center"/>
              <w:rPr>
                <w:b/>
              </w:rPr>
            </w:pPr>
            <w:r w:rsidRPr="00324ED8">
              <w:rPr>
                <w:b/>
              </w:rPr>
              <w:t>Data</w:t>
            </w:r>
          </w:p>
        </w:tc>
        <w:tc>
          <w:tcPr>
            <w:tcW w:w="1414" w:type="dxa"/>
            <w:vAlign w:val="center"/>
          </w:tcPr>
          <w:p w14:paraId="0FE6DCB4" w14:textId="622DBD04" w:rsidR="00CA4600" w:rsidRPr="000E546C" w:rsidRDefault="00CA4600">
            <w:pPr>
              <w:jc w:val="center"/>
              <w:rPr>
                <w:b/>
              </w:rPr>
            </w:pPr>
            <w:r>
              <w:rPr>
                <w:b/>
              </w:rPr>
              <w:t>Deposition Temperature (</w:t>
            </w:r>
            <w:r>
              <w:rPr>
                <w:rFonts w:cstheme="minorHAnsi"/>
                <w:b/>
              </w:rPr>
              <w:t>◦</w:t>
            </w:r>
            <w:r>
              <w:rPr>
                <w:b/>
              </w:rPr>
              <w:t>C)</w:t>
            </w:r>
          </w:p>
        </w:tc>
        <w:tc>
          <w:tcPr>
            <w:tcW w:w="1500" w:type="dxa"/>
            <w:vAlign w:val="center"/>
          </w:tcPr>
          <w:p w14:paraId="3AA9DED1" w14:textId="20D469AD" w:rsidR="00CA4600" w:rsidRPr="00324ED8" w:rsidRDefault="00CA4600" w:rsidP="00324ED8">
            <w:pPr>
              <w:jc w:val="center"/>
              <w:rPr>
                <w:b/>
              </w:rPr>
            </w:pPr>
            <w:r w:rsidRPr="00324ED8">
              <w:rPr>
                <w:b/>
              </w:rPr>
              <w:t>a (</w:t>
            </w:r>
            <w:r w:rsidRPr="00324ED8">
              <w:rPr>
                <w:rFonts w:cstheme="minorHAnsi"/>
                <w:b/>
              </w:rPr>
              <w:t>Å</w:t>
            </w:r>
            <w:r w:rsidRPr="00324ED8">
              <w:rPr>
                <w:b/>
              </w:rPr>
              <w:t>)</w:t>
            </w:r>
          </w:p>
        </w:tc>
        <w:tc>
          <w:tcPr>
            <w:tcW w:w="1615" w:type="dxa"/>
            <w:vAlign w:val="center"/>
          </w:tcPr>
          <w:p w14:paraId="21D5C3AE" w14:textId="68BC1CAD" w:rsidR="00CA4600" w:rsidRPr="00324ED8" w:rsidRDefault="00CA4600" w:rsidP="00324ED8">
            <w:pPr>
              <w:jc w:val="center"/>
              <w:rPr>
                <w:b/>
              </w:rPr>
            </w:pPr>
            <w:r w:rsidRPr="00324ED8">
              <w:rPr>
                <w:b/>
              </w:rPr>
              <w:t>R</w:t>
            </w:r>
            <w:r w:rsidRPr="00324ED8">
              <w:rPr>
                <w:b/>
                <w:vertAlign w:val="subscript"/>
              </w:rPr>
              <w:t>wp</w:t>
            </w:r>
            <w:r w:rsidRPr="00324ED8">
              <w:rPr>
                <w:b/>
              </w:rPr>
              <w:t>%</w:t>
            </w:r>
          </w:p>
        </w:tc>
        <w:tc>
          <w:tcPr>
            <w:tcW w:w="1559" w:type="dxa"/>
            <w:vAlign w:val="center"/>
          </w:tcPr>
          <w:p w14:paraId="192E1C88" w14:textId="205D7F8E" w:rsidR="00CA4600" w:rsidRPr="00324ED8" w:rsidRDefault="00CA4600" w:rsidP="00324ED8">
            <w:pPr>
              <w:jc w:val="center"/>
              <w:rPr>
                <w:b/>
              </w:rPr>
            </w:pPr>
            <w:r w:rsidRPr="00324ED8">
              <w:rPr>
                <w:b/>
              </w:rPr>
              <w:t>R</w:t>
            </w:r>
            <w:r w:rsidRPr="00324ED8">
              <w:rPr>
                <w:b/>
                <w:vertAlign w:val="subscript"/>
              </w:rPr>
              <w:t>p</w:t>
            </w:r>
            <w:r w:rsidRPr="00324ED8">
              <w:rPr>
                <w:b/>
              </w:rPr>
              <w:t>%</w:t>
            </w:r>
          </w:p>
        </w:tc>
        <w:tc>
          <w:tcPr>
            <w:tcW w:w="2126" w:type="dxa"/>
            <w:vAlign w:val="center"/>
          </w:tcPr>
          <w:p w14:paraId="51696BFD" w14:textId="1605AF5D" w:rsidR="00CA4600" w:rsidRDefault="00CA4600" w:rsidP="00661A77">
            <w:pPr>
              <w:jc w:val="center"/>
              <w:rPr>
                <w:b/>
              </w:rPr>
            </w:pPr>
            <w:r>
              <w:rPr>
                <w:b/>
              </w:rPr>
              <w:t xml:space="preserve">Crystallite size </w:t>
            </w:r>
            <w:r w:rsidRPr="00B15B17">
              <w:rPr>
                <w:b/>
              </w:rPr>
              <w:t>(</w:t>
            </w:r>
            <w:r w:rsidR="00AA6193">
              <w:rPr>
                <w:rFonts w:cstheme="minorHAnsi"/>
                <w:b/>
              </w:rPr>
              <w:t>nm</w:t>
            </w:r>
            <w:r w:rsidRPr="00B15B17">
              <w:rPr>
                <w:b/>
              </w:rPr>
              <w:t>)</w:t>
            </w:r>
            <w:r>
              <w:rPr>
                <w:b/>
              </w:rPr>
              <w:t xml:space="preserve"> with standard</w:t>
            </w:r>
            <w:r w:rsidR="001228B3">
              <w:rPr>
                <w:b/>
              </w:rPr>
              <w:t>*</w:t>
            </w:r>
          </w:p>
        </w:tc>
      </w:tr>
      <w:tr w:rsidR="00CA4600" w14:paraId="6279F50C" w14:textId="5460A90B" w:rsidTr="00324ED8">
        <w:tc>
          <w:tcPr>
            <w:tcW w:w="1420" w:type="dxa"/>
            <w:vAlign w:val="center"/>
          </w:tcPr>
          <w:p w14:paraId="1C1A3053" w14:textId="7DF6A8A1" w:rsidR="00CA4600" w:rsidRPr="00661A77" w:rsidRDefault="00CA4600" w:rsidP="00324ED8">
            <w:pPr>
              <w:jc w:val="center"/>
              <w:rPr>
                <w:rFonts w:cstheme="minorHAnsi"/>
              </w:rPr>
            </w:pPr>
            <w:r w:rsidRPr="00661A77">
              <w:rPr>
                <w:rFonts w:cstheme="minorHAnsi"/>
              </w:rPr>
              <w:t>Deposition 1 Tile 1</w:t>
            </w:r>
          </w:p>
        </w:tc>
        <w:tc>
          <w:tcPr>
            <w:tcW w:w="1414" w:type="dxa"/>
            <w:vAlign w:val="center"/>
          </w:tcPr>
          <w:p w14:paraId="6F71CFED" w14:textId="66DF3B5A" w:rsidR="00CA4600" w:rsidRPr="001D136E" w:rsidRDefault="00CA4600">
            <w:pPr>
              <w:jc w:val="center"/>
              <w:rPr>
                <w:rFonts w:cstheme="minorHAnsi"/>
              </w:rPr>
            </w:pPr>
            <w:r w:rsidRPr="001D136E">
              <w:rPr>
                <w:rFonts w:cstheme="minorHAnsi"/>
              </w:rPr>
              <w:t>404</w:t>
            </w:r>
          </w:p>
        </w:tc>
        <w:tc>
          <w:tcPr>
            <w:tcW w:w="1500" w:type="dxa"/>
            <w:vAlign w:val="center"/>
          </w:tcPr>
          <w:p w14:paraId="33BC8E4F" w14:textId="78C455CC" w:rsidR="00CA4600" w:rsidRPr="00867624" w:rsidRDefault="00CA4600" w:rsidP="00324ED8">
            <w:pPr>
              <w:jc w:val="center"/>
              <w:rPr>
                <w:rFonts w:cstheme="minorHAnsi"/>
              </w:rPr>
            </w:pPr>
            <w:r w:rsidRPr="001D136E">
              <w:rPr>
                <w:rFonts w:cstheme="minorHAnsi"/>
              </w:rPr>
              <w:t>6.</w:t>
            </w:r>
            <w:r w:rsidR="001228B3">
              <w:rPr>
                <w:rFonts w:cstheme="minorHAnsi"/>
              </w:rPr>
              <w:t>3881</w:t>
            </w:r>
            <w:r w:rsidRPr="001D136E">
              <w:rPr>
                <w:rFonts w:cstheme="minorHAnsi"/>
              </w:rPr>
              <w:t>(</w:t>
            </w:r>
            <w:r w:rsidR="001228B3">
              <w:rPr>
                <w:rFonts w:cstheme="minorHAnsi"/>
              </w:rPr>
              <w:t>3</w:t>
            </w:r>
            <w:r w:rsidRPr="001D136E">
              <w:rPr>
                <w:rFonts w:cstheme="minorHAnsi"/>
              </w:rPr>
              <w:t>)</w:t>
            </w:r>
          </w:p>
        </w:tc>
        <w:tc>
          <w:tcPr>
            <w:tcW w:w="1615" w:type="dxa"/>
            <w:vAlign w:val="center"/>
          </w:tcPr>
          <w:p w14:paraId="63AC4257" w14:textId="68E5D35E" w:rsidR="00CA4600" w:rsidRPr="00324ED8" w:rsidRDefault="00D46125" w:rsidP="00324ED8">
            <w:pPr>
              <w:jc w:val="center"/>
              <w:rPr>
                <w:rFonts w:cstheme="minorHAnsi"/>
              </w:rPr>
            </w:pPr>
            <w:r>
              <w:rPr>
                <w:rFonts w:cstheme="minorHAnsi"/>
              </w:rPr>
              <w:t>1</w:t>
            </w:r>
            <w:r w:rsidR="001228B3">
              <w:rPr>
                <w:rFonts w:cstheme="minorHAnsi"/>
              </w:rPr>
              <w:t>4</w:t>
            </w:r>
            <w:r>
              <w:rPr>
                <w:rFonts w:cstheme="minorHAnsi"/>
              </w:rPr>
              <w:t>.</w:t>
            </w:r>
            <w:r w:rsidR="001228B3">
              <w:rPr>
                <w:rFonts w:cstheme="minorHAnsi"/>
              </w:rPr>
              <w:t>30</w:t>
            </w:r>
          </w:p>
        </w:tc>
        <w:tc>
          <w:tcPr>
            <w:tcW w:w="1559" w:type="dxa"/>
            <w:vAlign w:val="center"/>
          </w:tcPr>
          <w:p w14:paraId="12055B8C" w14:textId="53EA9D21" w:rsidR="00D46125" w:rsidRPr="00324ED8" w:rsidRDefault="001228B3" w:rsidP="00324ED8">
            <w:pPr>
              <w:jc w:val="center"/>
              <w:rPr>
                <w:rFonts w:cstheme="minorHAnsi"/>
              </w:rPr>
            </w:pPr>
            <w:r>
              <w:rPr>
                <w:rFonts w:cstheme="minorHAnsi"/>
              </w:rPr>
              <w:t>9</w:t>
            </w:r>
            <w:r w:rsidR="00D46125">
              <w:rPr>
                <w:rFonts w:cstheme="minorHAnsi"/>
              </w:rPr>
              <w:t>.</w:t>
            </w:r>
            <w:r>
              <w:rPr>
                <w:rFonts w:cstheme="minorHAnsi"/>
              </w:rPr>
              <w:t>82</w:t>
            </w:r>
          </w:p>
        </w:tc>
        <w:tc>
          <w:tcPr>
            <w:tcW w:w="2126" w:type="dxa"/>
            <w:vAlign w:val="center"/>
          </w:tcPr>
          <w:p w14:paraId="1B41E690" w14:textId="3B3E5A82" w:rsidR="00CA4600" w:rsidRPr="00324ED8" w:rsidRDefault="00AA6193" w:rsidP="00661A77">
            <w:pPr>
              <w:jc w:val="center"/>
              <w:rPr>
                <w:rFonts w:eastAsia="MS PGothic" w:cstheme="minorHAnsi"/>
              </w:rPr>
            </w:pPr>
            <w:r>
              <w:rPr>
                <w:rFonts w:eastAsia="MS PGothic" w:cstheme="minorHAnsi"/>
              </w:rPr>
              <w:t>11</w:t>
            </w:r>
            <w:r w:rsidR="00867624">
              <w:rPr>
                <w:rFonts w:eastAsia="MS PGothic" w:cstheme="minorHAnsi"/>
              </w:rPr>
              <w:t>0</w:t>
            </w:r>
            <w:r w:rsidR="00CA4600" w:rsidRPr="00324ED8">
              <w:rPr>
                <w:rFonts w:eastAsia="MS PGothic" w:cstheme="minorHAnsi"/>
              </w:rPr>
              <w:t>(</w:t>
            </w:r>
            <w:r>
              <w:rPr>
                <w:rFonts w:eastAsia="MS PGothic" w:cstheme="minorHAnsi"/>
              </w:rPr>
              <w:t>3</w:t>
            </w:r>
            <w:r w:rsidR="00867624">
              <w:rPr>
                <w:rFonts w:eastAsia="MS PGothic" w:cstheme="minorHAnsi"/>
              </w:rPr>
              <w:t>0</w:t>
            </w:r>
            <w:r w:rsidR="00CA4600" w:rsidRPr="00324ED8">
              <w:rPr>
                <w:rFonts w:eastAsia="MS PGothic" w:cstheme="minorHAnsi"/>
              </w:rPr>
              <w:t>)</w:t>
            </w:r>
          </w:p>
        </w:tc>
      </w:tr>
      <w:tr w:rsidR="00CA4600" w14:paraId="4D13F800" w14:textId="4A36D470" w:rsidTr="00324ED8">
        <w:tc>
          <w:tcPr>
            <w:tcW w:w="1420" w:type="dxa"/>
            <w:vAlign w:val="center"/>
          </w:tcPr>
          <w:p w14:paraId="7BBAA758" w14:textId="7AB02DA2" w:rsidR="00CA4600" w:rsidRPr="00661A77" w:rsidRDefault="00CA4600" w:rsidP="00324ED8">
            <w:pPr>
              <w:jc w:val="center"/>
              <w:rPr>
                <w:rFonts w:cstheme="minorHAnsi"/>
              </w:rPr>
            </w:pPr>
            <w:r w:rsidRPr="00661A77">
              <w:rPr>
                <w:rFonts w:cstheme="minorHAnsi"/>
              </w:rPr>
              <w:t>Deposition 2 Tile 1</w:t>
            </w:r>
          </w:p>
        </w:tc>
        <w:tc>
          <w:tcPr>
            <w:tcW w:w="1414" w:type="dxa"/>
            <w:vAlign w:val="center"/>
          </w:tcPr>
          <w:p w14:paraId="06C83F5C" w14:textId="77777777" w:rsidR="00CA4600" w:rsidRPr="001D136E" w:rsidRDefault="00CA4600">
            <w:pPr>
              <w:jc w:val="center"/>
              <w:rPr>
                <w:rFonts w:cstheme="minorHAnsi"/>
              </w:rPr>
            </w:pPr>
            <w:r w:rsidRPr="001D136E">
              <w:rPr>
                <w:rFonts w:cstheme="minorHAnsi"/>
              </w:rPr>
              <w:t>410</w:t>
            </w:r>
          </w:p>
          <w:p w14:paraId="25064797" w14:textId="6A277534" w:rsidR="00CA4600" w:rsidRPr="001D136E" w:rsidRDefault="00CA4600">
            <w:pPr>
              <w:jc w:val="center"/>
              <w:rPr>
                <w:rFonts w:cstheme="minorHAnsi"/>
              </w:rPr>
            </w:pPr>
          </w:p>
        </w:tc>
        <w:tc>
          <w:tcPr>
            <w:tcW w:w="1500" w:type="dxa"/>
            <w:vAlign w:val="center"/>
          </w:tcPr>
          <w:p w14:paraId="42B2E0F1" w14:textId="727FE39E" w:rsidR="00CA4600" w:rsidRPr="00867624" w:rsidRDefault="00CA4600" w:rsidP="00324ED8">
            <w:pPr>
              <w:jc w:val="center"/>
              <w:rPr>
                <w:rFonts w:cstheme="minorHAnsi"/>
              </w:rPr>
            </w:pPr>
            <w:r w:rsidRPr="00867624">
              <w:rPr>
                <w:rFonts w:cstheme="minorHAnsi"/>
              </w:rPr>
              <w:t>6.3</w:t>
            </w:r>
            <w:r w:rsidR="001228B3">
              <w:rPr>
                <w:rFonts w:cstheme="minorHAnsi"/>
              </w:rPr>
              <w:t>5250</w:t>
            </w:r>
            <w:r w:rsidRPr="00867624">
              <w:rPr>
                <w:rFonts w:cstheme="minorHAnsi"/>
              </w:rPr>
              <w:t>(</w:t>
            </w:r>
            <w:r w:rsidR="001228B3">
              <w:rPr>
                <w:rFonts w:cstheme="minorHAnsi"/>
              </w:rPr>
              <w:t>18</w:t>
            </w:r>
            <w:r w:rsidRPr="00867624">
              <w:rPr>
                <w:rFonts w:cstheme="minorHAnsi"/>
              </w:rPr>
              <w:t>)</w:t>
            </w:r>
          </w:p>
        </w:tc>
        <w:tc>
          <w:tcPr>
            <w:tcW w:w="1615" w:type="dxa"/>
            <w:vAlign w:val="center"/>
          </w:tcPr>
          <w:p w14:paraId="636C4EB2" w14:textId="6164B5E4" w:rsidR="00CA4600" w:rsidRPr="00661A77" w:rsidRDefault="00CA4600" w:rsidP="00324ED8">
            <w:pPr>
              <w:jc w:val="center"/>
              <w:rPr>
                <w:rFonts w:cstheme="minorHAnsi"/>
              </w:rPr>
            </w:pPr>
            <w:r w:rsidRPr="00324ED8">
              <w:rPr>
                <w:rFonts w:eastAsia="MS PGothic" w:cstheme="minorHAnsi"/>
              </w:rPr>
              <w:t>1</w:t>
            </w:r>
            <w:r w:rsidR="001228B3">
              <w:rPr>
                <w:rFonts w:eastAsia="MS PGothic" w:cstheme="minorHAnsi"/>
              </w:rPr>
              <w:t>5</w:t>
            </w:r>
            <w:r w:rsidRPr="00324ED8">
              <w:rPr>
                <w:rFonts w:eastAsia="MS PGothic" w:cstheme="minorHAnsi"/>
              </w:rPr>
              <w:t>.</w:t>
            </w:r>
            <w:r w:rsidR="001228B3">
              <w:rPr>
                <w:rFonts w:eastAsia="MS PGothic" w:cstheme="minorHAnsi"/>
              </w:rPr>
              <w:t>50</w:t>
            </w:r>
          </w:p>
        </w:tc>
        <w:tc>
          <w:tcPr>
            <w:tcW w:w="1559" w:type="dxa"/>
            <w:vAlign w:val="center"/>
          </w:tcPr>
          <w:p w14:paraId="74318D8F" w14:textId="03E6ADAC" w:rsidR="00CA4600" w:rsidRPr="00661A77" w:rsidRDefault="001228B3" w:rsidP="00324ED8">
            <w:pPr>
              <w:jc w:val="center"/>
              <w:rPr>
                <w:rFonts w:cstheme="minorHAnsi"/>
              </w:rPr>
            </w:pPr>
            <w:r>
              <w:rPr>
                <w:rFonts w:eastAsia="MS PGothic" w:cstheme="minorHAnsi"/>
              </w:rPr>
              <w:t>10</w:t>
            </w:r>
            <w:r w:rsidR="00D46125">
              <w:rPr>
                <w:rFonts w:eastAsia="MS PGothic" w:cstheme="minorHAnsi"/>
              </w:rPr>
              <w:t>.</w:t>
            </w:r>
            <w:r>
              <w:rPr>
                <w:rFonts w:eastAsia="MS PGothic" w:cstheme="minorHAnsi"/>
              </w:rPr>
              <w:t>82</w:t>
            </w:r>
          </w:p>
        </w:tc>
        <w:tc>
          <w:tcPr>
            <w:tcW w:w="2126" w:type="dxa"/>
            <w:vAlign w:val="center"/>
          </w:tcPr>
          <w:p w14:paraId="3480BA62" w14:textId="296999A3" w:rsidR="00CA4600" w:rsidRPr="00324ED8" w:rsidRDefault="00867624" w:rsidP="00DC58A2">
            <w:pPr>
              <w:jc w:val="center"/>
              <w:rPr>
                <w:rFonts w:eastAsia="MS PGothic" w:cstheme="minorHAnsi"/>
              </w:rPr>
            </w:pPr>
            <w:r>
              <w:rPr>
                <w:rFonts w:eastAsia="MS PGothic" w:cstheme="minorHAnsi"/>
              </w:rPr>
              <w:t>100</w:t>
            </w:r>
            <w:r w:rsidR="00CA4600" w:rsidRPr="00324ED8">
              <w:rPr>
                <w:rFonts w:eastAsia="MS PGothic" w:cstheme="minorHAnsi"/>
              </w:rPr>
              <w:t>(</w:t>
            </w:r>
            <w:r w:rsidR="00AA6193">
              <w:rPr>
                <w:rFonts w:eastAsia="MS PGothic" w:cstheme="minorHAnsi"/>
              </w:rPr>
              <w:t>1</w:t>
            </w:r>
            <w:r>
              <w:rPr>
                <w:rFonts w:eastAsia="MS PGothic" w:cstheme="minorHAnsi"/>
              </w:rPr>
              <w:t>0</w:t>
            </w:r>
            <w:r w:rsidR="00CA4600" w:rsidRPr="00324ED8">
              <w:rPr>
                <w:rFonts w:eastAsia="MS PGothic" w:cstheme="minorHAnsi"/>
              </w:rPr>
              <w:t>)</w:t>
            </w:r>
          </w:p>
        </w:tc>
      </w:tr>
      <w:tr w:rsidR="00CA4600" w14:paraId="7477FB6F" w14:textId="497B1871" w:rsidTr="00324ED8">
        <w:tc>
          <w:tcPr>
            <w:tcW w:w="1420" w:type="dxa"/>
            <w:vAlign w:val="center"/>
          </w:tcPr>
          <w:p w14:paraId="121E0313" w14:textId="53D39783" w:rsidR="00CA4600" w:rsidRPr="00661A77" w:rsidRDefault="00CA4600" w:rsidP="00324ED8">
            <w:pPr>
              <w:jc w:val="center"/>
              <w:rPr>
                <w:rFonts w:cstheme="minorHAnsi"/>
              </w:rPr>
            </w:pPr>
            <w:r w:rsidRPr="00661A77">
              <w:rPr>
                <w:rFonts w:cstheme="minorHAnsi"/>
              </w:rPr>
              <w:t>Deposition 2 Tile 2</w:t>
            </w:r>
          </w:p>
        </w:tc>
        <w:tc>
          <w:tcPr>
            <w:tcW w:w="1414" w:type="dxa"/>
            <w:vAlign w:val="center"/>
          </w:tcPr>
          <w:p w14:paraId="631BCD69" w14:textId="131C8EE9" w:rsidR="00CA4600" w:rsidRPr="001D136E" w:rsidRDefault="00CA4600">
            <w:pPr>
              <w:jc w:val="center"/>
              <w:rPr>
                <w:rFonts w:cstheme="minorHAnsi"/>
              </w:rPr>
            </w:pPr>
            <w:r w:rsidRPr="001D136E">
              <w:rPr>
                <w:rFonts w:cstheme="minorHAnsi"/>
              </w:rPr>
              <w:t>355</w:t>
            </w:r>
          </w:p>
        </w:tc>
        <w:tc>
          <w:tcPr>
            <w:tcW w:w="1500" w:type="dxa"/>
            <w:vAlign w:val="center"/>
          </w:tcPr>
          <w:p w14:paraId="2468B909" w14:textId="29C93EDC" w:rsidR="00CA4600" w:rsidRPr="001D136E" w:rsidRDefault="00661A77" w:rsidP="00324ED8">
            <w:pPr>
              <w:jc w:val="center"/>
              <w:rPr>
                <w:rFonts w:cstheme="minorHAnsi"/>
              </w:rPr>
            </w:pPr>
            <w:r w:rsidRPr="001D136E">
              <w:rPr>
                <w:rFonts w:cstheme="minorHAnsi"/>
              </w:rPr>
              <w:t>6.3</w:t>
            </w:r>
            <w:r w:rsidR="001228B3">
              <w:rPr>
                <w:rFonts w:cstheme="minorHAnsi"/>
              </w:rPr>
              <w:t>304</w:t>
            </w:r>
            <w:r w:rsidR="00CA4600" w:rsidRPr="001D136E">
              <w:rPr>
                <w:rFonts w:cstheme="minorHAnsi"/>
              </w:rPr>
              <w:t>(</w:t>
            </w:r>
            <w:r w:rsidR="001228B3">
              <w:rPr>
                <w:rFonts w:cstheme="minorHAnsi"/>
              </w:rPr>
              <w:t>4</w:t>
            </w:r>
            <w:r w:rsidR="00CA4600" w:rsidRPr="001D136E">
              <w:rPr>
                <w:rFonts w:cstheme="minorHAnsi"/>
              </w:rPr>
              <w:t>)</w:t>
            </w:r>
          </w:p>
        </w:tc>
        <w:tc>
          <w:tcPr>
            <w:tcW w:w="1615" w:type="dxa"/>
            <w:vAlign w:val="center"/>
          </w:tcPr>
          <w:p w14:paraId="608F4C89" w14:textId="6A971147" w:rsidR="00CA4600" w:rsidRPr="00661A77" w:rsidRDefault="00CA4600" w:rsidP="00324ED8">
            <w:pPr>
              <w:jc w:val="center"/>
              <w:rPr>
                <w:rFonts w:cstheme="minorHAnsi"/>
              </w:rPr>
            </w:pPr>
            <w:r w:rsidRPr="00324ED8">
              <w:rPr>
                <w:rFonts w:eastAsia="MS PGothic" w:cstheme="minorHAnsi"/>
              </w:rPr>
              <w:t>12.</w:t>
            </w:r>
            <w:r w:rsidR="00D46125">
              <w:rPr>
                <w:rFonts w:eastAsia="MS PGothic" w:cstheme="minorHAnsi"/>
              </w:rPr>
              <w:t>5</w:t>
            </w:r>
            <w:r w:rsidR="001228B3">
              <w:rPr>
                <w:rFonts w:eastAsia="MS PGothic" w:cstheme="minorHAnsi"/>
              </w:rPr>
              <w:t>9</w:t>
            </w:r>
          </w:p>
        </w:tc>
        <w:tc>
          <w:tcPr>
            <w:tcW w:w="1559" w:type="dxa"/>
            <w:vAlign w:val="center"/>
          </w:tcPr>
          <w:p w14:paraId="15D815B2" w14:textId="407EC7EE" w:rsidR="00CA4600" w:rsidRPr="00661A77" w:rsidRDefault="00D46125" w:rsidP="00324ED8">
            <w:pPr>
              <w:jc w:val="center"/>
              <w:rPr>
                <w:rFonts w:cstheme="minorHAnsi"/>
              </w:rPr>
            </w:pPr>
            <w:r>
              <w:rPr>
                <w:rFonts w:eastAsia="MS PGothic" w:cstheme="minorHAnsi"/>
              </w:rPr>
              <w:t>9.2</w:t>
            </w:r>
            <w:r w:rsidR="001228B3">
              <w:rPr>
                <w:rFonts w:eastAsia="MS PGothic" w:cstheme="minorHAnsi"/>
              </w:rPr>
              <w:t>9</w:t>
            </w:r>
          </w:p>
        </w:tc>
        <w:tc>
          <w:tcPr>
            <w:tcW w:w="2126" w:type="dxa"/>
            <w:vAlign w:val="center"/>
          </w:tcPr>
          <w:p w14:paraId="126594E6" w14:textId="483B1566" w:rsidR="00CA4600" w:rsidRPr="00324ED8" w:rsidRDefault="00867624">
            <w:pPr>
              <w:jc w:val="center"/>
              <w:rPr>
                <w:rFonts w:eastAsia="MS PGothic" w:cstheme="minorHAnsi"/>
              </w:rPr>
            </w:pPr>
            <w:r>
              <w:rPr>
                <w:rFonts w:eastAsia="MS PGothic" w:cstheme="minorHAnsi"/>
              </w:rPr>
              <w:t>2</w:t>
            </w:r>
            <w:r w:rsidR="00AA6193">
              <w:rPr>
                <w:rFonts w:eastAsia="MS PGothic" w:cstheme="minorHAnsi"/>
              </w:rPr>
              <w:t>1</w:t>
            </w:r>
            <w:r>
              <w:rPr>
                <w:rFonts w:eastAsia="MS PGothic" w:cstheme="minorHAnsi"/>
              </w:rPr>
              <w:t>0</w:t>
            </w:r>
            <w:r w:rsidR="00CA4600" w:rsidRPr="00324ED8">
              <w:rPr>
                <w:rFonts w:eastAsia="MS PGothic" w:cstheme="minorHAnsi"/>
              </w:rPr>
              <w:t>(</w:t>
            </w:r>
            <w:r w:rsidR="00AA6193">
              <w:rPr>
                <w:rFonts w:eastAsia="MS PGothic" w:cstheme="minorHAnsi"/>
              </w:rPr>
              <w:t>11</w:t>
            </w:r>
            <w:r>
              <w:rPr>
                <w:rFonts w:eastAsia="MS PGothic" w:cstheme="minorHAnsi"/>
              </w:rPr>
              <w:t>0</w:t>
            </w:r>
            <w:r w:rsidR="00CA4600" w:rsidRPr="00324ED8">
              <w:rPr>
                <w:rFonts w:eastAsia="MS PGothic" w:cstheme="minorHAnsi"/>
              </w:rPr>
              <w:t>)</w:t>
            </w:r>
          </w:p>
        </w:tc>
      </w:tr>
      <w:tr w:rsidR="00CA4600" w14:paraId="4CE2233F" w14:textId="5E0DF9F8" w:rsidTr="00324ED8">
        <w:tc>
          <w:tcPr>
            <w:tcW w:w="1420" w:type="dxa"/>
            <w:vAlign w:val="center"/>
          </w:tcPr>
          <w:p w14:paraId="39F5BF18" w14:textId="77685993" w:rsidR="00CA4600" w:rsidRPr="00661A77" w:rsidRDefault="00CA4600" w:rsidP="00324ED8">
            <w:pPr>
              <w:jc w:val="center"/>
              <w:rPr>
                <w:rFonts w:cstheme="minorHAnsi"/>
              </w:rPr>
            </w:pPr>
            <w:r w:rsidRPr="00661A77">
              <w:rPr>
                <w:rFonts w:cstheme="minorHAnsi"/>
              </w:rPr>
              <w:t>Deposition 3 Tile 1</w:t>
            </w:r>
          </w:p>
        </w:tc>
        <w:tc>
          <w:tcPr>
            <w:tcW w:w="1414" w:type="dxa"/>
            <w:vAlign w:val="center"/>
          </w:tcPr>
          <w:p w14:paraId="0010067F" w14:textId="7D040DD9" w:rsidR="00CA4600" w:rsidRPr="001D136E" w:rsidRDefault="00CA4600">
            <w:pPr>
              <w:jc w:val="center"/>
              <w:rPr>
                <w:rFonts w:cstheme="minorHAnsi"/>
              </w:rPr>
            </w:pPr>
            <w:r w:rsidRPr="001D136E">
              <w:rPr>
                <w:rFonts w:cstheme="minorHAnsi"/>
              </w:rPr>
              <w:t>434</w:t>
            </w:r>
          </w:p>
        </w:tc>
        <w:tc>
          <w:tcPr>
            <w:tcW w:w="1500" w:type="dxa"/>
            <w:vAlign w:val="center"/>
          </w:tcPr>
          <w:p w14:paraId="23B0D99B" w14:textId="3CA42444" w:rsidR="00CA4600" w:rsidRPr="00867624" w:rsidRDefault="00CA4600" w:rsidP="00324ED8">
            <w:pPr>
              <w:jc w:val="center"/>
              <w:rPr>
                <w:rFonts w:cstheme="minorHAnsi"/>
              </w:rPr>
            </w:pPr>
            <w:r w:rsidRPr="001D136E">
              <w:rPr>
                <w:rFonts w:cstheme="minorHAnsi"/>
              </w:rPr>
              <w:t>6.303</w:t>
            </w:r>
            <w:r w:rsidRPr="00867624">
              <w:rPr>
                <w:rFonts w:cstheme="minorHAnsi"/>
              </w:rPr>
              <w:t>01(19)</w:t>
            </w:r>
          </w:p>
        </w:tc>
        <w:tc>
          <w:tcPr>
            <w:tcW w:w="1615" w:type="dxa"/>
            <w:vAlign w:val="center"/>
          </w:tcPr>
          <w:p w14:paraId="5298D9A3" w14:textId="0A2BFEB0" w:rsidR="00CA4600" w:rsidRPr="00661A77" w:rsidRDefault="00CA4600" w:rsidP="00324ED8">
            <w:pPr>
              <w:jc w:val="center"/>
              <w:rPr>
                <w:rFonts w:cstheme="minorHAnsi"/>
              </w:rPr>
            </w:pPr>
            <w:r w:rsidRPr="00324ED8">
              <w:rPr>
                <w:rFonts w:eastAsia="MS PGothic" w:cstheme="minorHAnsi"/>
              </w:rPr>
              <w:t>1</w:t>
            </w:r>
            <w:r w:rsidR="00D46125">
              <w:rPr>
                <w:rFonts w:eastAsia="MS PGothic" w:cstheme="minorHAnsi"/>
              </w:rPr>
              <w:t>2.73</w:t>
            </w:r>
          </w:p>
        </w:tc>
        <w:tc>
          <w:tcPr>
            <w:tcW w:w="1559" w:type="dxa"/>
            <w:vAlign w:val="center"/>
          </w:tcPr>
          <w:p w14:paraId="28B8800A" w14:textId="54D655D1" w:rsidR="00CA4600" w:rsidRPr="00661A77" w:rsidRDefault="00D46125" w:rsidP="00324ED8">
            <w:pPr>
              <w:jc w:val="center"/>
              <w:rPr>
                <w:rFonts w:cstheme="minorHAnsi"/>
              </w:rPr>
            </w:pPr>
            <w:r>
              <w:rPr>
                <w:rFonts w:cstheme="minorHAnsi"/>
              </w:rPr>
              <w:t>9.75</w:t>
            </w:r>
          </w:p>
        </w:tc>
        <w:tc>
          <w:tcPr>
            <w:tcW w:w="2126" w:type="dxa"/>
            <w:vAlign w:val="center"/>
          </w:tcPr>
          <w:p w14:paraId="593B84B2" w14:textId="35649287" w:rsidR="00CA4600" w:rsidRPr="00324ED8" w:rsidRDefault="00AA6193" w:rsidP="00DC58A2">
            <w:pPr>
              <w:jc w:val="center"/>
              <w:rPr>
                <w:rFonts w:eastAsia="MS PGothic" w:cstheme="minorHAnsi"/>
              </w:rPr>
            </w:pPr>
            <w:r>
              <w:rPr>
                <w:rFonts w:eastAsia="MS PGothic" w:cstheme="minorHAnsi"/>
              </w:rPr>
              <w:t>-</w:t>
            </w:r>
          </w:p>
        </w:tc>
      </w:tr>
      <w:tr w:rsidR="00CA4600" w14:paraId="0A105CB0" w14:textId="5B5E8631" w:rsidTr="00324ED8">
        <w:tc>
          <w:tcPr>
            <w:tcW w:w="1420" w:type="dxa"/>
            <w:vAlign w:val="center"/>
          </w:tcPr>
          <w:p w14:paraId="67505B18" w14:textId="09F57D0D" w:rsidR="00CA4600" w:rsidRPr="00661A77" w:rsidRDefault="00CA4600">
            <w:pPr>
              <w:jc w:val="center"/>
              <w:rPr>
                <w:rFonts w:cstheme="minorHAnsi"/>
              </w:rPr>
            </w:pPr>
            <w:r w:rsidRPr="00661A77">
              <w:rPr>
                <w:rFonts w:cstheme="minorHAnsi"/>
              </w:rPr>
              <w:t>Bulk SnTe</w:t>
            </w:r>
            <w:r w:rsidRPr="00661A77">
              <w:rPr>
                <w:rFonts w:cstheme="minorHAnsi"/>
              </w:rPr>
              <w:fldChar w:fldCharType="begin" w:fldLock="1"/>
            </w:r>
            <w:r w:rsidR="00661A77">
              <w:rPr>
                <w:rFonts w:cstheme="minorHAnsi"/>
              </w:rPr>
              <w:instrText>ADDIN CSL_CITATION {"citationItems":[{"id":"ITEM-1","itemData":{"DOI":"10.1002/pssb.201248412","ISBN":"0370-1972","ISSN":"03701972","abstract":"The lattice dynamics in the IV-VI compounds GeTe, SnTe and PbTe were studied by Te-125 and Sn-119 nuclear inelastic scattering and the obtained partial density of phonon states were compared with published theoretical calculations. The phase purity and structure were characterized by high energy X-ray diffraction. The effect of the atomic arrangement, rhombohedral for GeTe and cubic for SnTe and PbTe, is visible in the density of phonon states. Vibrational properties are found to be in good agreement with available calculated data and the softer character of the NaCl-type structures in comparison with the rhombohedral GeTe is confirmed. (C) 2012 WILEY-VCH Verlag GmbH &amp; Co. KGaA, Weinheim","author":[{"dropping-particle":"","family":"Bauer Pereira","given":"Paula","non-dropping-particle":"","parse-names":false,"suffix":""},{"dropping-particle":"","family":"Sergueev","given":"Ilya","non-dropping-particle":"","parse-names":false,"suffix":""},{"dropping-particle":"","family":"Gorsse","given":"Stéphane","non-dropping-particle":"","parse-names":false,"suffix":""},{"dropping-particle":"","family":"Dadda","given":"Jayaram","non-dropping-particle":"","parse-names":false,"suffix":""},{"dropping-particle":"","family":"Müller","given":"Eckhard","non-dropping-particle":"","parse-names":false,"suffix":""},{"dropping-particle":"","family":"Hermann","given":"Raphaël P.","non-dropping-particle":"","parse-names":false,"suffix":""}],"container-title":"Phys. status. Solidi B","id":"ITEM-1","issue":"7","issued":{"date-parts":[["2013"]]},"page":"1300","title":"Lattice dynamics and structure of GeTe, SnTe and PbTe","type":"article-journal","volume":"250"},"uris":["http://www.mendeley.com/documents/?uuid=22858902-290e-4619-9c43-e9c54775024f"]}],"mendeley":{"formattedCitation":"&lt;sup&gt;1&lt;/sup&gt;","plainTextFormattedCitation":"1","previouslyFormattedCitation":"&lt;sup&gt;1&lt;/sup&gt;"},"properties":{"noteIndex":0},"schema":"https://github.com/citation-style-language/schema/raw/master/csl-citation.json"}</w:instrText>
            </w:r>
            <w:r w:rsidRPr="00661A77">
              <w:rPr>
                <w:rFonts w:cstheme="minorHAnsi"/>
              </w:rPr>
              <w:fldChar w:fldCharType="separate"/>
            </w:r>
            <w:r w:rsidRPr="00661A77">
              <w:rPr>
                <w:rFonts w:cstheme="minorHAnsi"/>
                <w:noProof/>
                <w:vertAlign w:val="superscript"/>
              </w:rPr>
              <w:t>1</w:t>
            </w:r>
            <w:r w:rsidRPr="00661A77">
              <w:rPr>
                <w:rFonts w:cstheme="minorHAnsi"/>
              </w:rPr>
              <w:fldChar w:fldCharType="end"/>
            </w:r>
          </w:p>
        </w:tc>
        <w:tc>
          <w:tcPr>
            <w:tcW w:w="1414" w:type="dxa"/>
            <w:vAlign w:val="center"/>
          </w:tcPr>
          <w:p w14:paraId="0373601D" w14:textId="0F2402FF" w:rsidR="00CA4600" w:rsidRPr="001D136E" w:rsidRDefault="00CA4600">
            <w:pPr>
              <w:jc w:val="center"/>
              <w:rPr>
                <w:rFonts w:cstheme="minorHAnsi"/>
              </w:rPr>
            </w:pPr>
            <w:r w:rsidRPr="001D136E">
              <w:rPr>
                <w:rFonts w:cstheme="minorHAnsi"/>
              </w:rPr>
              <w:t>-</w:t>
            </w:r>
          </w:p>
        </w:tc>
        <w:tc>
          <w:tcPr>
            <w:tcW w:w="1500" w:type="dxa"/>
            <w:vAlign w:val="center"/>
          </w:tcPr>
          <w:p w14:paraId="10C399B0" w14:textId="01D5D5B0" w:rsidR="00CA4600" w:rsidRPr="00867624" w:rsidRDefault="00CA4600">
            <w:pPr>
              <w:jc w:val="center"/>
              <w:rPr>
                <w:rFonts w:cstheme="minorHAnsi"/>
              </w:rPr>
            </w:pPr>
            <w:r w:rsidRPr="001D136E">
              <w:rPr>
                <w:rFonts w:cstheme="minorHAnsi"/>
              </w:rPr>
              <w:t>6.318(3)</w:t>
            </w:r>
          </w:p>
        </w:tc>
        <w:tc>
          <w:tcPr>
            <w:tcW w:w="1615" w:type="dxa"/>
            <w:vAlign w:val="center"/>
          </w:tcPr>
          <w:p w14:paraId="3AEBB2FB" w14:textId="4D272C33" w:rsidR="00CA4600" w:rsidRPr="00324ED8" w:rsidRDefault="00CA4600">
            <w:pPr>
              <w:jc w:val="center"/>
              <w:rPr>
                <w:rFonts w:eastAsia="MS PGothic" w:cstheme="minorHAnsi"/>
              </w:rPr>
            </w:pPr>
            <w:r w:rsidRPr="00324ED8">
              <w:rPr>
                <w:rFonts w:eastAsia="MS PGothic" w:cstheme="minorHAnsi"/>
              </w:rPr>
              <w:t>13.7</w:t>
            </w:r>
            <w:r w:rsidR="00DC5E38">
              <w:rPr>
                <w:rFonts w:eastAsia="MS PGothic" w:cstheme="minorHAnsi"/>
              </w:rPr>
              <w:t>0</w:t>
            </w:r>
          </w:p>
        </w:tc>
        <w:tc>
          <w:tcPr>
            <w:tcW w:w="1559" w:type="dxa"/>
            <w:vAlign w:val="center"/>
          </w:tcPr>
          <w:p w14:paraId="7F3E09F1" w14:textId="72D78D05" w:rsidR="00CA4600" w:rsidRPr="00324ED8" w:rsidRDefault="00CA4600">
            <w:pPr>
              <w:jc w:val="center"/>
              <w:rPr>
                <w:rFonts w:eastAsia="MS PGothic" w:cstheme="minorHAnsi"/>
              </w:rPr>
            </w:pPr>
            <w:r w:rsidRPr="00324ED8">
              <w:rPr>
                <w:rFonts w:eastAsia="MS PGothic" w:cstheme="minorHAnsi"/>
              </w:rPr>
              <w:t>13.6</w:t>
            </w:r>
            <w:r w:rsidR="00DC5E38">
              <w:rPr>
                <w:rFonts w:eastAsia="MS PGothic" w:cstheme="minorHAnsi"/>
              </w:rPr>
              <w:t>0</w:t>
            </w:r>
          </w:p>
        </w:tc>
        <w:tc>
          <w:tcPr>
            <w:tcW w:w="2126" w:type="dxa"/>
            <w:vAlign w:val="center"/>
          </w:tcPr>
          <w:p w14:paraId="544EE45C" w14:textId="55D9AA5F" w:rsidR="00CA4600" w:rsidRPr="00324ED8" w:rsidRDefault="00CA4600" w:rsidP="00DC58A2">
            <w:pPr>
              <w:jc w:val="center"/>
              <w:rPr>
                <w:rFonts w:eastAsia="MS PGothic" w:cstheme="minorHAnsi"/>
              </w:rPr>
            </w:pPr>
            <w:r w:rsidRPr="00324ED8">
              <w:rPr>
                <w:rFonts w:eastAsia="MS PGothic" w:cstheme="minorHAnsi"/>
              </w:rPr>
              <w:t>-</w:t>
            </w:r>
          </w:p>
        </w:tc>
      </w:tr>
    </w:tbl>
    <w:p w14:paraId="7CA39EED" w14:textId="624AFAE6" w:rsidR="00DC4F3F" w:rsidRDefault="00974AE2">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pPr>
      <w:r w:rsidRPr="00974A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C4F3F" w:rsidRPr="00DC4F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98FDA79" w14:textId="7901F438" w:rsidR="00DC4F3F" w:rsidRDefault="001819B5" w:rsidP="00324ED8">
      <w:pPr>
        <w:tabs>
          <w:tab w:val="left" w:pos="6525"/>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textWrapping" w:clear="all"/>
      </w:r>
    </w:p>
    <w:p w14:paraId="466B8BA1" w14:textId="293972A5" w:rsidR="007F453D" w:rsidRDefault="007F453D" w:rsidP="007F453D">
      <w:pPr>
        <w:rPr>
          <w:b/>
        </w:rPr>
      </w:pPr>
    </w:p>
    <w:p w14:paraId="653D3F85" w14:textId="79BACA9F" w:rsidR="00964CAC" w:rsidRDefault="00964CAC" w:rsidP="007F453D">
      <w:pPr>
        <w:rPr>
          <w:b/>
        </w:rPr>
      </w:pPr>
    </w:p>
    <w:p w14:paraId="0DFC38E4" w14:textId="77777777" w:rsidR="00964CAC" w:rsidRDefault="00964CAC" w:rsidP="007F453D">
      <w:pPr>
        <w:rPr>
          <w:b/>
        </w:rPr>
      </w:pPr>
    </w:p>
    <w:p w14:paraId="56FBBC7C" w14:textId="77777777" w:rsidR="007F453D" w:rsidRDefault="007F453D" w:rsidP="007F453D">
      <w:pPr>
        <w:rPr>
          <w:b/>
        </w:rPr>
      </w:pPr>
    </w:p>
    <w:p w14:paraId="59500319" w14:textId="404EEB65" w:rsidR="007F453D" w:rsidRPr="00E47B3D" w:rsidRDefault="007F453D" w:rsidP="007F453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b/>
        </w:rPr>
        <w:lastRenderedPageBreak/>
        <w:t>Figure S4</w:t>
      </w:r>
      <w:r>
        <w:t xml:space="preserve"> Lower magnification SEM images of films deposited by CVD onto fused SiO</w:t>
      </w:r>
      <w:r w:rsidRPr="00E47B3D">
        <w:rPr>
          <w:vertAlign w:val="subscript"/>
        </w:rPr>
        <w:t>2</w:t>
      </w:r>
      <w:r>
        <w:t xml:space="preserve"> substrates showing uniform film deposition and the corresponding EDX spectra for; tile (a) deposition 1 tile 2, (b) deposition 2 tile 1, (c) deposition 2 tile 2 and (d) deposition 3 tile 1.</w:t>
      </w:r>
    </w:p>
    <w:p w14:paraId="7B1C9B4E" w14:textId="6549BFCD" w:rsidR="00DC4F3F" w:rsidRDefault="00097118" w:rsidP="00324ED8">
      <w:pPr>
        <w:tabs>
          <w:tab w:val="left" w:pos="6525"/>
        </w:tabs>
      </w:pPr>
      <w:r>
        <w:rPr>
          <w:noProof/>
          <w:lang w:eastAsia="en-GB"/>
        </w:rPr>
        <w:drawing>
          <wp:inline distT="0" distB="0" distL="0" distR="0" wp14:anchorId="465FB2C3" wp14:editId="30B95C06">
            <wp:extent cx="6045393"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5393" cy="2520000"/>
                    </a:xfrm>
                    <a:prstGeom prst="rect">
                      <a:avLst/>
                    </a:prstGeom>
                    <a:noFill/>
                  </pic:spPr>
                </pic:pic>
              </a:graphicData>
            </a:graphic>
          </wp:inline>
        </w:drawing>
      </w:r>
    </w:p>
    <w:p w14:paraId="1B451498" w14:textId="14D4C169" w:rsidR="00DC4F3F" w:rsidRDefault="00DC4F3F" w:rsidP="00324ED8">
      <w:pPr>
        <w:tabs>
          <w:tab w:val="left" w:pos="652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aaaaa</w:t>
      </w:r>
      <w:proofErr w:type="spellEnd"/>
    </w:p>
    <w:p w14:paraId="1C5F44C1" w14:textId="0FEF2D9F" w:rsidR="00DC4F3F" w:rsidRDefault="00DC4F3F" w:rsidP="00324ED8">
      <w:pPr>
        <w:tabs>
          <w:tab w:val="left" w:pos="6525"/>
        </w:tabs>
      </w:pPr>
      <w:r>
        <w:t>(b)</w:t>
      </w:r>
      <w:r w:rsidR="00097118" w:rsidRPr="00097118">
        <w:rPr>
          <w:noProof/>
          <w:lang w:eastAsia="en-GB"/>
        </w:rPr>
        <w:t xml:space="preserve"> </w:t>
      </w:r>
      <w:r w:rsidR="00097118">
        <w:rPr>
          <w:noProof/>
          <w:lang w:eastAsia="en-GB"/>
        </w:rPr>
        <w:drawing>
          <wp:inline distT="0" distB="0" distL="0" distR="0" wp14:anchorId="30BAB768" wp14:editId="37F165CC">
            <wp:extent cx="6018418" cy="232918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3074" cy="2334852"/>
                    </a:xfrm>
                    <a:prstGeom prst="rect">
                      <a:avLst/>
                    </a:prstGeom>
                    <a:noFill/>
                  </pic:spPr>
                </pic:pic>
              </a:graphicData>
            </a:graphic>
          </wp:inline>
        </w:drawing>
      </w:r>
      <w:r w:rsidR="001819B5" w:rsidRPr="001819B5">
        <w:t xml:space="preserve"> </w:t>
      </w:r>
    </w:p>
    <w:p w14:paraId="3D83109F" w14:textId="77777777" w:rsidR="001819B5" w:rsidRPr="00324ED8" w:rsidRDefault="001819B5" w:rsidP="00324ED8">
      <w:pPr>
        <w:tabs>
          <w:tab w:val="left" w:pos="652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3EF7F1B" w14:textId="410C8594" w:rsidR="00DC4F3F" w:rsidRDefault="00DC4F3F" w:rsidP="0034149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553F16" w14:textId="666F9FE1" w:rsidR="00097118" w:rsidRDefault="00DC4F3F" w:rsidP="0034149F">
      <w:r>
        <w:lastRenderedPageBreak/>
        <w:t>(c)</w:t>
      </w:r>
      <w:r w:rsidR="0029121C">
        <w:rPr>
          <w:noProof/>
          <w:lang w:eastAsia="en-GB"/>
        </w:rPr>
        <w:drawing>
          <wp:inline distT="0" distB="0" distL="0" distR="0" wp14:anchorId="641B60AF" wp14:editId="2F4BC28A">
            <wp:extent cx="6498324" cy="252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8324" cy="2520000"/>
                    </a:xfrm>
                    <a:prstGeom prst="rect">
                      <a:avLst/>
                    </a:prstGeom>
                    <a:noFill/>
                  </pic:spPr>
                </pic:pic>
              </a:graphicData>
            </a:graphic>
          </wp:inline>
        </w:drawing>
      </w:r>
    </w:p>
    <w:p w14:paraId="1A68C753" w14:textId="211540C1" w:rsidR="00DC4F3F" w:rsidRDefault="006377FD" w:rsidP="0034149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377FD">
        <w:t xml:space="preserve"> </w:t>
      </w:r>
    </w:p>
    <w:p w14:paraId="6BF8C754" w14:textId="186D4D98" w:rsidR="00DC4F3F" w:rsidRDefault="00DC4F3F" w:rsidP="0034149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C4F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5AC0DEA" w14:textId="79E767AF" w:rsidR="0029121C" w:rsidRDefault="00DC4F3F" w:rsidP="0034149F">
      <w:r>
        <w:t>(d)</w:t>
      </w:r>
      <w:r w:rsidR="0029121C">
        <w:rPr>
          <w:noProof/>
          <w:lang w:eastAsia="en-GB"/>
        </w:rPr>
        <w:drawing>
          <wp:inline distT="0" distB="0" distL="0" distR="0" wp14:anchorId="7256C84F" wp14:editId="52B054C4">
            <wp:extent cx="6498324"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8324" cy="2520000"/>
                    </a:xfrm>
                    <a:prstGeom prst="rect">
                      <a:avLst/>
                    </a:prstGeom>
                    <a:noFill/>
                  </pic:spPr>
                </pic:pic>
              </a:graphicData>
            </a:graphic>
          </wp:inline>
        </w:drawing>
      </w:r>
    </w:p>
    <w:p w14:paraId="36458544" w14:textId="4B0F6AAD" w:rsidR="00DC4F3F" w:rsidRDefault="00DC4F3F" w:rsidP="0034149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74709D0" w14:textId="77777777" w:rsidR="004F6DA6" w:rsidRDefault="004F6DA6" w:rsidP="0034149F">
      <w:pPr>
        <w:rPr>
          <w:b/>
        </w:rPr>
      </w:pPr>
    </w:p>
    <w:p w14:paraId="2D790379" w14:textId="77777777" w:rsidR="00324ED8" w:rsidRDefault="00324ED8">
      <w:pPr>
        <w:rPr>
          <w:b/>
        </w:rPr>
      </w:pPr>
      <w:r>
        <w:rPr>
          <w:b/>
        </w:rPr>
        <w:br w:type="page"/>
      </w:r>
    </w:p>
    <w:p w14:paraId="15DACEFA" w14:textId="0C7CDEB8" w:rsidR="00CB098B" w:rsidRDefault="00447869" w:rsidP="0034149F">
      <w:r>
        <w:rPr>
          <w:b/>
        </w:rPr>
        <w:lastRenderedPageBreak/>
        <w:t xml:space="preserve">Figure S5 </w:t>
      </w:r>
      <w:r>
        <w:t>Halder-Wagner plots with trend lines obtained by linear regression analysis</w:t>
      </w:r>
      <w:r w:rsidR="00661A77">
        <w:t xml:space="preserve"> and compared to a lanthanum hexaboride standard to account for instrumental peak broadening</w:t>
      </w:r>
      <w:r>
        <w:t>.</w:t>
      </w:r>
    </w:p>
    <w:p w14:paraId="1C78F74B" w14:textId="21A1AF9F" w:rsidR="00CA4600" w:rsidRDefault="00447869" w:rsidP="0022372A">
      <w:pPr>
        <w:tabs>
          <w:tab w:val="left" w:pos="900"/>
        </w:tabs>
      </w:pPr>
      <w:r>
        <w:rPr>
          <w:b/>
        </w:rPr>
        <w:t xml:space="preserve">Figure S5.1 </w:t>
      </w:r>
      <w:r>
        <w:t>Plot for Deposition 1 tile 1.</w:t>
      </w:r>
    </w:p>
    <w:p w14:paraId="6D39F50E" w14:textId="689C251C" w:rsidR="00AA6193" w:rsidRDefault="00AA6193" w:rsidP="0022372A">
      <w:pPr>
        <w:tabs>
          <w:tab w:val="left" w:pos="900"/>
        </w:tabs>
      </w:pPr>
      <w:r w:rsidRPr="00B609A3">
        <w:rPr>
          <w:rFonts w:ascii="Arial" w:eastAsia="MS PGothic" w:hAnsi="Arial" w:cs="Arial"/>
          <w:noProof/>
          <w:lang w:eastAsia="en-GB"/>
        </w:rPr>
        <w:drawing>
          <wp:inline distT="0" distB="0" distL="0" distR="0" wp14:anchorId="69CDAFAA" wp14:editId="360ECB14">
            <wp:extent cx="2575719" cy="2809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l="14377" t="6245"/>
                    <a:stretch>
                      <a:fillRect/>
                    </a:stretch>
                  </pic:blipFill>
                  <pic:spPr bwMode="auto">
                    <a:xfrm>
                      <a:off x="0" y="0"/>
                      <a:ext cx="2585938" cy="2821023"/>
                    </a:xfrm>
                    <a:prstGeom prst="rect">
                      <a:avLst/>
                    </a:prstGeom>
                    <a:noFill/>
                    <a:ln>
                      <a:noFill/>
                    </a:ln>
                  </pic:spPr>
                </pic:pic>
              </a:graphicData>
            </a:graphic>
          </wp:inline>
        </w:drawing>
      </w:r>
      <w:r w:rsidR="0022372A">
        <w:br w:type="textWrapping" w:clear="all"/>
      </w:r>
    </w:p>
    <w:p w14:paraId="7D933E35" w14:textId="26579F6B" w:rsidR="00AA6193" w:rsidRDefault="00AA6193" w:rsidP="00324ED8">
      <w:pPr>
        <w:tabs>
          <w:tab w:val="left" w:pos="900"/>
        </w:tabs>
      </w:pPr>
    </w:p>
    <w:p w14:paraId="0A508182" w14:textId="77777777" w:rsidR="00AA6193" w:rsidRPr="00974AE2" w:rsidRDefault="00AA6193" w:rsidP="00324ED8">
      <w:pPr>
        <w:tabs>
          <w:tab w:val="left" w:pos="900"/>
        </w:tabs>
      </w:pPr>
    </w:p>
    <w:p w14:paraId="3EBD2889" w14:textId="566A7378" w:rsidR="00AA6193" w:rsidRDefault="00447869" w:rsidP="00447869">
      <w:pPr>
        <w:rPr>
          <w:rFonts w:ascii="Arial" w:eastAsia="MS PGothic" w:hAnsi="Arial" w:cs="Arial"/>
          <w:sz w:val="18"/>
          <w:szCs w:val="18"/>
        </w:rPr>
      </w:pPr>
      <w:r>
        <w:rPr>
          <w:b/>
        </w:rPr>
        <w:t xml:space="preserve">Figure S5.2 </w:t>
      </w:r>
      <w:r>
        <w:t xml:space="preserve">Plot for Deposition 2 tile </w:t>
      </w:r>
      <w:r w:rsidR="00AA6193">
        <w:t>1.</w:t>
      </w:r>
    </w:p>
    <w:p w14:paraId="1EAD84B8" w14:textId="0D234283" w:rsidR="00CA4600" w:rsidRDefault="00AA6193" w:rsidP="00447869">
      <w:pPr>
        <w:rPr>
          <w:b/>
        </w:rPr>
      </w:pPr>
      <w:r w:rsidRPr="00AA6193">
        <w:rPr>
          <w:b/>
          <w:noProof/>
        </w:rPr>
        <w:drawing>
          <wp:inline distT="0" distB="0" distL="0" distR="0" wp14:anchorId="57694FF4" wp14:editId="7E2D21AC">
            <wp:extent cx="3221124" cy="3682991"/>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0"/>
                    <a:srcRect l="23978" t="16328"/>
                    <a:stretch/>
                  </pic:blipFill>
                  <pic:spPr>
                    <a:xfrm>
                      <a:off x="0" y="0"/>
                      <a:ext cx="3221124" cy="3682991"/>
                    </a:xfrm>
                    <a:prstGeom prst="rect">
                      <a:avLst/>
                    </a:prstGeom>
                  </pic:spPr>
                </pic:pic>
              </a:graphicData>
            </a:graphic>
          </wp:inline>
        </w:drawing>
      </w:r>
    </w:p>
    <w:p w14:paraId="4A8630AA" w14:textId="77777777" w:rsidR="00324ED8" w:rsidRDefault="00324ED8" w:rsidP="00447869">
      <w:pPr>
        <w:rPr>
          <w:b/>
        </w:rPr>
      </w:pPr>
    </w:p>
    <w:p w14:paraId="1A2ECBB4" w14:textId="4CDCB7DB" w:rsidR="00447869" w:rsidRPr="00E47B3D" w:rsidRDefault="00447869" w:rsidP="00447869">
      <w:r>
        <w:rPr>
          <w:b/>
        </w:rPr>
        <w:lastRenderedPageBreak/>
        <w:t xml:space="preserve">Figure S5.3 </w:t>
      </w:r>
      <w:r>
        <w:t>Plot for Deposition 2 tile 2.</w:t>
      </w:r>
    </w:p>
    <w:p w14:paraId="74DFE19E" w14:textId="34BC772B" w:rsidR="007120CF" w:rsidRDefault="00CA4600" w:rsidP="00324ED8">
      <w:pPr>
        <w:tabs>
          <w:tab w:val="left" w:pos="2790"/>
          <w:tab w:val="left" w:pos="4785"/>
        </w:tabs>
      </w:pPr>
      <w:r w:rsidRPr="00CA4600">
        <w:rPr>
          <w:rFonts w:ascii="Arial" w:eastAsia="MS PGothic" w:hAnsi="Arial" w:cs="Arial"/>
          <w:noProof/>
          <w:sz w:val="18"/>
          <w:szCs w:val="18"/>
          <w:lang w:eastAsia="en-GB"/>
        </w:rPr>
        <w:drawing>
          <wp:inline distT="0" distB="0" distL="0" distR="0" wp14:anchorId="11D977B4" wp14:editId="09A552E0">
            <wp:extent cx="3171825" cy="3020603"/>
            <wp:effectExtent l="0" t="0" r="0" b="889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srcRect l="17138" t="11486"/>
                    <a:stretch/>
                  </pic:blipFill>
                  <pic:spPr>
                    <a:xfrm>
                      <a:off x="0" y="0"/>
                      <a:ext cx="3194363" cy="3042067"/>
                    </a:xfrm>
                    <a:prstGeom prst="rect">
                      <a:avLst/>
                    </a:prstGeom>
                  </pic:spPr>
                </pic:pic>
              </a:graphicData>
            </a:graphic>
          </wp:inline>
        </w:drawing>
      </w:r>
      <w:r w:rsidR="00447869">
        <w:br w:type="textWrapping" w:clear="all"/>
      </w:r>
    </w:p>
    <w:p w14:paraId="61A868B9" w14:textId="77777777" w:rsidR="004F6DA6" w:rsidRDefault="00447869">
      <w:r>
        <w:br w:type="textWrapping" w:clear="all"/>
      </w:r>
      <w:r>
        <w:rPr>
          <w:b/>
        </w:rPr>
        <w:t xml:space="preserve">Figure S5.4 </w:t>
      </w:r>
      <w:r>
        <w:t>Plot for Deposition 3 tile 1.</w:t>
      </w:r>
    </w:p>
    <w:p w14:paraId="7F2CC0BF" w14:textId="35B250DA" w:rsidR="00CB098B" w:rsidRDefault="004F6DA6">
      <w:r w:rsidRPr="004F6DA6">
        <w:rPr>
          <w:noProof/>
        </w:rPr>
        <w:drawing>
          <wp:inline distT="0" distB="0" distL="0" distR="0" wp14:anchorId="13B5A59F" wp14:editId="3A9F8AAC">
            <wp:extent cx="3005593" cy="3282083"/>
            <wp:effectExtent l="0" t="0" r="4445"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2"/>
                    <a:srcRect l="26352" t="21977" r="175"/>
                    <a:stretch/>
                  </pic:blipFill>
                  <pic:spPr>
                    <a:xfrm>
                      <a:off x="0" y="0"/>
                      <a:ext cx="3005593" cy="3282083"/>
                    </a:xfrm>
                    <a:prstGeom prst="rect">
                      <a:avLst/>
                    </a:prstGeom>
                  </pic:spPr>
                </pic:pic>
              </a:graphicData>
            </a:graphic>
          </wp:inline>
        </w:drawing>
      </w:r>
    </w:p>
    <w:p w14:paraId="631C5B27" w14:textId="2A121708" w:rsidR="001D136E" w:rsidRPr="00324ED8" w:rsidRDefault="001D136E" w:rsidP="001D136E">
      <w:pPr>
        <w:widowControl w:val="0"/>
        <w:autoSpaceDE w:val="0"/>
        <w:autoSpaceDN w:val="0"/>
        <w:adjustRightInd w:val="0"/>
        <w:spacing w:line="240" w:lineRule="auto"/>
        <w:ind w:left="640" w:hanging="640"/>
        <w:rPr>
          <w:b/>
          <w:sz w:val="28"/>
        </w:rPr>
      </w:pPr>
      <w:r w:rsidRPr="00324ED8">
        <w:rPr>
          <w:b/>
          <w:sz w:val="28"/>
        </w:rPr>
        <w:t>References</w:t>
      </w:r>
    </w:p>
    <w:p w14:paraId="6ACD5E2A" w14:textId="5F6C91A5" w:rsidR="001D136E" w:rsidRPr="001D136E" w:rsidRDefault="001D136E" w:rsidP="001D136E">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Pr="001D136E">
        <w:rPr>
          <w:rFonts w:ascii="Calibri" w:hAnsi="Calibri" w:cs="Calibri"/>
          <w:noProof/>
          <w:szCs w:val="24"/>
        </w:rPr>
        <w:t>1</w:t>
      </w:r>
      <w:r w:rsidRPr="001D136E">
        <w:rPr>
          <w:rFonts w:ascii="Calibri" w:hAnsi="Calibri" w:cs="Calibri"/>
          <w:noProof/>
          <w:szCs w:val="24"/>
        </w:rPr>
        <w:tab/>
        <w:t xml:space="preserve">P. Bauer Pereira, I. Sergueev, S. Gorsse, J. Dadda, E. Müller and R. P. Hermann, </w:t>
      </w:r>
      <w:r w:rsidRPr="001D136E">
        <w:rPr>
          <w:rFonts w:ascii="Calibri" w:hAnsi="Calibri" w:cs="Calibri"/>
          <w:i/>
          <w:iCs/>
          <w:noProof/>
          <w:szCs w:val="24"/>
        </w:rPr>
        <w:t>Phys. status. Solidi B</w:t>
      </w:r>
      <w:r w:rsidRPr="001D136E">
        <w:rPr>
          <w:rFonts w:ascii="Calibri" w:hAnsi="Calibri" w:cs="Calibri"/>
          <w:noProof/>
          <w:szCs w:val="24"/>
        </w:rPr>
        <w:t xml:space="preserve">, 2013, </w:t>
      </w:r>
      <w:r w:rsidRPr="001D136E">
        <w:rPr>
          <w:rFonts w:ascii="Calibri" w:hAnsi="Calibri" w:cs="Calibri"/>
          <w:b/>
          <w:bCs/>
          <w:noProof/>
          <w:szCs w:val="24"/>
        </w:rPr>
        <w:t>250</w:t>
      </w:r>
      <w:r w:rsidRPr="001D136E">
        <w:rPr>
          <w:rFonts w:ascii="Calibri" w:hAnsi="Calibri" w:cs="Calibri"/>
          <w:noProof/>
          <w:szCs w:val="24"/>
        </w:rPr>
        <w:t>, 1300.</w:t>
      </w:r>
    </w:p>
    <w:p w14:paraId="63A25B21" w14:textId="77777777" w:rsidR="001D136E" w:rsidRPr="001D136E" w:rsidRDefault="001D136E" w:rsidP="001D136E">
      <w:pPr>
        <w:widowControl w:val="0"/>
        <w:autoSpaceDE w:val="0"/>
        <w:autoSpaceDN w:val="0"/>
        <w:adjustRightInd w:val="0"/>
        <w:spacing w:line="240" w:lineRule="auto"/>
        <w:ind w:left="640" w:hanging="640"/>
        <w:rPr>
          <w:rFonts w:ascii="Calibri" w:hAnsi="Calibri" w:cs="Calibri"/>
          <w:noProof/>
        </w:rPr>
      </w:pPr>
      <w:r w:rsidRPr="001D136E">
        <w:rPr>
          <w:rFonts w:ascii="Calibri" w:hAnsi="Calibri" w:cs="Calibri"/>
          <w:noProof/>
          <w:szCs w:val="24"/>
        </w:rPr>
        <w:t>2</w:t>
      </w:r>
      <w:r w:rsidRPr="001D136E">
        <w:rPr>
          <w:rFonts w:ascii="Calibri" w:hAnsi="Calibri" w:cs="Calibri"/>
          <w:noProof/>
          <w:szCs w:val="24"/>
        </w:rPr>
        <w:tab/>
        <w:t xml:space="preserve">A. A. Eliseev, G. M. Efremmov, V A Kuz’micheva, E. S. Konovalova, V. I. Lazorenko, Y. B. Paderno and S. Y. Khlyustova, </w:t>
      </w:r>
      <w:r w:rsidRPr="001D136E">
        <w:rPr>
          <w:rFonts w:ascii="Calibri" w:hAnsi="Calibri" w:cs="Calibri"/>
          <w:i/>
          <w:iCs/>
          <w:noProof/>
          <w:szCs w:val="24"/>
        </w:rPr>
        <w:t>Kristallografiya</w:t>
      </w:r>
      <w:r w:rsidRPr="001D136E">
        <w:rPr>
          <w:rFonts w:ascii="Calibri" w:hAnsi="Calibri" w:cs="Calibri"/>
          <w:noProof/>
          <w:szCs w:val="24"/>
        </w:rPr>
        <w:t xml:space="preserve">, 1986, </w:t>
      </w:r>
      <w:r w:rsidRPr="001D136E">
        <w:rPr>
          <w:rFonts w:ascii="Calibri" w:hAnsi="Calibri" w:cs="Calibri"/>
          <w:b/>
          <w:bCs/>
          <w:noProof/>
          <w:szCs w:val="24"/>
        </w:rPr>
        <w:t>31</w:t>
      </w:r>
      <w:r w:rsidRPr="001D136E">
        <w:rPr>
          <w:rFonts w:ascii="Calibri" w:hAnsi="Calibri" w:cs="Calibri"/>
          <w:noProof/>
          <w:szCs w:val="24"/>
        </w:rPr>
        <w:t>, 803.</w:t>
      </w:r>
    </w:p>
    <w:p w14:paraId="6F207241" w14:textId="1D5B081B" w:rsidR="001E5235" w:rsidRDefault="001D136E">
      <w:r>
        <w:fldChar w:fldCharType="end"/>
      </w:r>
    </w:p>
    <w:sectPr w:rsidR="001E5235" w:rsidSect="007120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D0C2B" w14:textId="77777777" w:rsidR="003268AD" w:rsidRDefault="003268AD" w:rsidP="0022372A">
      <w:pPr>
        <w:spacing w:after="0" w:line="240" w:lineRule="auto"/>
      </w:pPr>
      <w:r>
        <w:separator/>
      </w:r>
    </w:p>
  </w:endnote>
  <w:endnote w:type="continuationSeparator" w:id="0">
    <w:p w14:paraId="0071CB45" w14:textId="77777777" w:rsidR="003268AD" w:rsidRDefault="003268AD" w:rsidP="00223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20002A87" w:usb1="00000000" w:usb2="00000000"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0A71F" w14:textId="77777777" w:rsidR="003268AD" w:rsidRDefault="003268AD" w:rsidP="0022372A">
      <w:pPr>
        <w:spacing w:after="0" w:line="240" w:lineRule="auto"/>
      </w:pPr>
      <w:r>
        <w:separator/>
      </w:r>
    </w:p>
  </w:footnote>
  <w:footnote w:type="continuationSeparator" w:id="0">
    <w:p w14:paraId="46B79795" w14:textId="77777777" w:rsidR="003268AD" w:rsidRDefault="003268AD" w:rsidP="002237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49F"/>
    <w:rsid w:val="00097118"/>
    <w:rsid w:val="000D017E"/>
    <w:rsid w:val="000E546C"/>
    <w:rsid w:val="001228B3"/>
    <w:rsid w:val="001631E8"/>
    <w:rsid w:val="001819B5"/>
    <w:rsid w:val="001C5719"/>
    <w:rsid w:val="001D136E"/>
    <w:rsid w:val="001E5235"/>
    <w:rsid w:val="001F27A5"/>
    <w:rsid w:val="0022372A"/>
    <w:rsid w:val="0028179F"/>
    <w:rsid w:val="0029121C"/>
    <w:rsid w:val="00324ED8"/>
    <w:rsid w:val="003268AD"/>
    <w:rsid w:val="0034149F"/>
    <w:rsid w:val="003A6625"/>
    <w:rsid w:val="00447869"/>
    <w:rsid w:val="004F09AA"/>
    <w:rsid w:val="004F6DA6"/>
    <w:rsid w:val="005171BE"/>
    <w:rsid w:val="00591A8A"/>
    <w:rsid w:val="005A2993"/>
    <w:rsid w:val="005C6FA9"/>
    <w:rsid w:val="006377FD"/>
    <w:rsid w:val="00647484"/>
    <w:rsid w:val="00661A77"/>
    <w:rsid w:val="007120CF"/>
    <w:rsid w:val="00720732"/>
    <w:rsid w:val="00757140"/>
    <w:rsid w:val="007F453D"/>
    <w:rsid w:val="00867624"/>
    <w:rsid w:val="00870880"/>
    <w:rsid w:val="008B5B79"/>
    <w:rsid w:val="00900D23"/>
    <w:rsid w:val="00964CAC"/>
    <w:rsid w:val="00974AE2"/>
    <w:rsid w:val="00980E43"/>
    <w:rsid w:val="00986B37"/>
    <w:rsid w:val="00A91A54"/>
    <w:rsid w:val="00AA6193"/>
    <w:rsid w:val="00B15963"/>
    <w:rsid w:val="00B55011"/>
    <w:rsid w:val="00B96ED2"/>
    <w:rsid w:val="00C608FD"/>
    <w:rsid w:val="00CA4600"/>
    <w:rsid w:val="00CB098B"/>
    <w:rsid w:val="00D4102C"/>
    <w:rsid w:val="00D46125"/>
    <w:rsid w:val="00D575A1"/>
    <w:rsid w:val="00DC4F3F"/>
    <w:rsid w:val="00DC58A2"/>
    <w:rsid w:val="00DC5E38"/>
    <w:rsid w:val="00E1513E"/>
    <w:rsid w:val="00EF4721"/>
    <w:rsid w:val="00F35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9EC5E5"/>
  <w15:chartTrackingRefBased/>
  <w15:docId w15:val="{9D59500E-DCDE-4302-A4FD-27CC800DA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49F"/>
  </w:style>
  <w:style w:type="paragraph" w:styleId="Heading1">
    <w:name w:val="heading 1"/>
    <w:basedOn w:val="Normal"/>
    <w:next w:val="Normal"/>
    <w:link w:val="Heading1Char"/>
    <w:uiPriority w:val="9"/>
    <w:qFormat/>
    <w:rsid w:val="008B5B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0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37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72A"/>
  </w:style>
  <w:style w:type="paragraph" w:styleId="Footer">
    <w:name w:val="footer"/>
    <w:basedOn w:val="Normal"/>
    <w:link w:val="FooterChar"/>
    <w:uiPriority w:val="99"/>
    <w:unhideWhenUsed/>
    <w:rsid w:val="002237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72A"/>
  </w:style>
  <w:style w:type="paragraph" w:styleId="BalloonText">
    <w:name w:val="Balloon Text"/>
    <w:basedOn w:val="Normal"/>
    <w:link w:val="BalloonTextChar"/>
    <w:uiPriority w:val="99"/>
    <w:semiHidden/>
    <w:unhideWhenUsed/>
    <w:rsid w:val="008B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B79"/>
    <w:rPr>
      <w:rFonts w:ascii="Segoe UI" w:hAnsi="Segoe UI" w:cs="Segoe UI"/>
      <w:sz w:val="18"/>
      <w:szCs w:val="18"/>
    </w:rPr>
  </w:style>
  <w:style w:type="paragraph" w:customStyle="1" w:styleId="Chapterheading">
    <w:name w:val="Chapter heading"/>
    <w:basedOn w:val="Heading1"/>
    <w:link w:val="ChapterheadingChar"/>
    <w:qFormat/>
    <w:rsid w:val="008B5B79"/>
    <w:rPr>
      <w:b/>
      <w:sz w:val="36"/>
    </w:rPr>
  </w:style>
  <w:style w:type="character" w:customStyle="1" w:styleId="ChapterheadingChar">
    <w:name w:val="Chapter heading Char"/>
    <w:basedOn w:val="DefaultParagraphFont"/>
    <w:link w:val="Chapterheading"/>
    <w:rsid w:val="008B5B79"/>
    <w:rPr>
      <w:rFonts w:asciiTheme="majorHAnsi" w:eastAsiaTheme="majorEastAsia" w:hAnsiTheme="majorHAnsi" w:cstheme="majorBidi"/>
      <w:b/>
      <w:color w:val="2E74B5" w:themeColor="accent1" w:themeShade="BF"/>
      <w:sz w:val="36"/>
      <w:szCs w:val="32"/>
    </w:rPr>
  </w:style>
  <w:style w:type="character" w:styleId="Hyperlink">
    <w:name w:val="Hyperlink"/>
    <w:basedOn w:val="DefaultParagraphFont"/>
    <w:uiPriority w:val="99"/>
    <w:unhideWhenUsed/>
    <w:rsid w:val="008B5B79"/>
    <w:rPr>
      <w:color w:val="0563C1" w:themeColor="hyperlink"/>
      <w:u w:val="single"/>
    </w:rPr>
  </w:style>
  <w:style w:type="character" w:customStyle="1" w:styleId="Heading1Char">
    <w:name w:val="Heading 1 Char"/>
    <w:basedOn w:val="DefaultParagraphFont"/>
    <w:link w:val="Heading1"/>
    <w:uiPriority w:val="9"/>
    <w:rsid w:val="008B5B79"/>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5C6FA9"/>
    <w:rPr>
      <w:sz w:val="16"/>
      <w:szCs w:val="16"/>
    </w:rPr>
  </w:style>
  <w:style w:type="paragraph" w:styleId="CommentText">
    <w:name w:val="annotation text"/>
    <w:basedOn w:val="Normal"/>
    <w:link w:val="CommentTextChar"/>
    <w:uiPriority w:val="99"/>
    <w:semiHidden/>
    <w:unhideWhenUsed/>
    <w:rsid w:val="005C6FA9"/>
    <w:pPr>
      <w:spacing w:line="240" w:lineRule="auto"/>
    </w:pPr>
    <w:rPr>
      <w:sz w:val="20"/>
      <w:szCs w:val="20"/>
    </w:rPr>
  </w:style>
  <w:style w:type="character" w:customStyle="1" w:styleId="CommentTextChar">
    <w:name w:val="Comment Text Char"/>
    <w:basedOn w:val="DefaultParagraphFont"/>
    <w:link w:val="CommentText"/>
    <w:uiPriority w:val="99"/>
    <w:semiHidden/>
    <w:rsid w:val="005C6FA9"/>
    <w:rPr>
      <w:sz w:val="20"/>
      <w:szCs w:val="20"/>
    </w:rPr>
  </w:style>
  <w:style w:type="paragraph" w:styleId="CommentSubject">
    <w:name w:val="annotation subject"/>
    <w:basedOn w:val="CommentText"/>
    <w:next w:val="CommentText"/>
    <w:link w:val="CommentSubjectChar"/>
    <w:uiPriority w:val="99"/>
    <w:semiHidden/>
    <w:unhideWhenUsed/>
    <w:rsid w:val="005C6FA9"/>
    <w:rPr>
      <w:b/>
      <w:bCs/>
    </w:rPr>
  </w:style>
  <w:style w:type="character" w:customStyle="1" w:styleId="CommentSubjectChar">
    <w:name w:val="Comment Subject Char"/>
    <w:basedOn w:val="CommentTextChar"/>
    <w:link w:val="CommentSubject"/>
    <w:uiPriority w:val="99"/>
    <w:semiHidden/>
    <w:rsid w:val="005C6F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31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776D6-0D0B-400D-9A4B-8A4267CD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1661</Words>
  <Characters>9473</Characters>
  <Application>Microsoft Office Word</Application>
  <DocSecurity>0</DocSecurity>
  <Lines>78</Lines>
  <Paragraphs>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University Of Southampton</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F.</dc:creator>
  <cp:keywords/>
  <dc:description/>
  <cp:lastModifiedBy>Gill Reid</cp:lastModifiedBy>
  <cp:revision>3</cp:revision>
  <dcterms:created xsi:type="dcterms:W3CDTF">2020-10-22T11:22:00Z</dcterms:created>
  <dcterms:modified xsi:type="dcterms:W3CDTF">2020-10-30T23:20:00Z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ca478eee-0f3d-3b23-8f5a-104e2816088c</vt:lpwstr>
  </property>
  <property fmtid="{D5CDD505-2E9C-101B-9397-08002B2CF9AE}" pid="24" name="Mendeley Citation Style_1">
    <vt:lpwstr>http://www.zotero.org/styles/royal-society-of-chemistry</vt:lpwstr>
  </property>
</Properties>
</file>