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EC6C3" w14:textId="7411ED87" w:rsidR="00EA3F4B" w:rsidRPr="00CE57CF" w:rsidRDefault="00167377" w:rsidP="00001946">
      <w:pPr>
        <w:pStyle w:val="Heading1"/>
        <w:numPr>
          <w:ilvl w:val="0"/>
          <w:numId w:val="0"/>
        </w:numPr>
        <w:spacing w:before="1588" w:after="568"/>
      </w:pPr>
      <w:bookmarkStart w:id="0" w:name="_Hlk16858125"/>
      <w:r>
        <w:t xml:space="preserve">Stochastic </w:t>
      </w:r>
      <w:r w:rsidR="00E26F09">
        <w:t xml:space="preserve">assessment </w:t>
      </w:r>
      <w:r>
        <w:t xml:space="preserve">of </w:t>
      </w:r>
      <w:r w:rsidR="00E26F09">
        <w:t xml:space="preserve">aerodynamics </w:t>
      </w:r>
      <w:r>
        <w:t xml:space="preserve">within </w:t>
      </w:r>
      <w:r w:rsidR="00800AAE">
        <w:t>offshore wind farms</w:t>
      </w:r>
      <w:r w:rsidR="00835617" w:rsidRPr="00835617">
        <w:t xml:space="preserve"> </w:t>
      </w:r>
      <w:r w:rsidR="00835617">
        <w:t>based on machine-learning</w:t>
      </w:r>
    </w:p>
    <w:bookmarkEnd w:id="0"/>
    <w:p w14:paraId="4E426881" w14:textId="3581C43A" w:rsidR="00A30407" w:rsidRPr="00D113DF" w:rsidRDefault="00CC4B52" w:rsidP="002F347A">
      <w:pPr>
        <w:pStyle w:val="Abstract"/>
        <w:spacing w:after="0"/>
        <w:rPr>
          <w:rFonts w:ascii="Times New Roman" w:hAnsi="Times New Roman"/>
          <w:b/>
          <w:lang w:val="pt-PT"/>
        </w:rPr>
      </w:pPr>
      <w:r w:rsidRPr="00D113DF">
        <w:rPr>
          <w:rFonts w:ascii="Times New Roman" w:hAnsi="Times New Roman"/>
          <w:b/>
          <w:lang w:val="pt-PT"/>
        </w:rPr>
        <w:t>M Richmond</w:t>
      </w:r>
      <w:r w:rsidR="00A30407" w:rsidRPr="00D113DF">
        <w:rPr>
          <w:rFonts w:ascii="Times New Roman" w:hAnsi="Times New Roman"/>
          <w:b/>
          <w:vertAlign w:val="superscript"/>
          <w:lang w:val="pt-PT"/>
        </w:rPr>
        <w:t>a</w:t>
      </w:r>
      <w:r w:rsidRPr="00D113DF">
        <w:rPr>
          <w:rFonts w:ascii="Times New Roman" w:hAnsi="Times New Roman"/>
          <w:b/>
          <w:lang w:val="pt-PT"/>
        </w:rPr>
        <w:t xml:space="preserve">, </w:t>
      </w:r>
      <w:r w:rsidR="002F347A" w:rsidRPr="00D113DF">
        <w:rPr>
          <w:rFonts w:ascii="Times New Roman" w:hAnsi="Times New Roman"/>
          <w:b/>
          <w:lang w:val="pt-PT"/>
        </w:rPr>
        <w:t>A Sobey</w:t>
      </w:r>
      <w:r w:rsidR="00AD383E" w:rsidRPr="00D113DF">
        <w:rPr>
          <w:rFonts w:ascii="Times New Roman" w:hAnsi="Times New Roman"/>
          <w:b/>
          <w:vertAlign w:val="superscript"/>
          <w:lang w:val="pt-PT"/>
        </w:rPr>
        <w:t>b</w:t>
      </w:r>
      <w:r w:rsidR="006B5CBE" w:rsidRPr="00D113DF">
        <w:rPr>
          <w:rFonts w:ascii="Times New Roman" w:hAnsi="Times New Roman"/>
          <w:b/>
          <w:lang w:val="pt-PT"/>
        </w:rPr>
        <w:t>,</w:t>
      </w:r>
      <w:r w:rsidR="00C46D6C" w:rsidRPr="00D113DF">
        <w:rPr>
          <w:rFonts w:ascii="Times New Roman" w:hAnsi="Times New Roman"/>
          <w:b/>
          <w:lang w:val="pt-PT"/>
        </w:rPr>
        <w:t xml:space="preserve"> R Pandit</w:t>
      </w:r>
      <w:r w:rsidR="00C46D6C" w:rsidRPr="00D113DF">
        <w:rPr>
          <w:rFonts w:ascii="Times New Roman" w:hAnsi="Times New Roman"/>
          <w:b/>
          <w:vertAlign w:val="superscript"/>
          <w:lang w:val="pt-PT"/>
        </w:rPr>
        <w:t>a</w:t>
      </w:r>
      <w:r w:rsidR="00C46D6C" w:rsidRPr="00D113DF">
        <w:rPr>
          <w:rFonts w:ascii="Times New Roman" w:hAnsi="Times New Roman"/>
          <w:b/>
          <w:lang w:val="pt-PT"/>
        </w:rPr>
        <w:t>,</w:t>
      </w:r>
      <w:r w:rsidR="006B5CBE" w:rsidRPr="00D113DF">
        <w:rPr>
          <w:rFonts w:ascii="Times New Roman" w:hAnsi="Times New Roman"/>
          <w:b/>
          <w:lang w:val="pt-PT"/>
        </w:rPr>
        <w:t xml:space="preserve"> A Kolios</w:t>
      </w:r>
      <w:r w:rsidR="006B5CBE" w:rsidRPr="00D113DF">
        <w:rPr>
          <w:rFonts w:ascii="Times New Roman" w:hAnsi="Times New Roman"/>
          <w:b/>
          <w:vertAlign w:val="superscript"/>
          <w:lang w:val="pt-PT"/>
        </w:rPr>
        <w:t>a</w:t>
      </w:r>
    </w:p>
    <w:p w14:paraId="3965F2B0" w14:textId="4DAAD7B6" w:rsidR="00AC024C" w:rsidRDefault="002F347A" w:rsidP="00A30407">
      <w:pPr>
        <w:pStyle w:val="Abstract"/>
        <w:spacing w:after="0"/>
        <w:rPr>
          <w:i/>
        </w:rPr>
      </w:pPr>
      <w:r>
        <w:rPr>
          <w:rFonts w:ascii="Times New Roman" w:hAnsi="Times New Roman"/>
          <w:b/>
          <w:vertAlign w:val="superscript"/>
        </w:rPr>
        <w:t>a</w:t>
      </w:r>
      <w:r w:rsidR="00AC024C">
        <w:rPr>
          <w:rFonts w:ascii="Times New Roman" w:hAnsi="Times New Roman"/>
          <w:b/>
        </w:rPr>
        <w:t xml:space="preserve"> </w:t>
      </w:r>
      <w:r w:rsidR="00AC024C">
        <w:rPr>
          <w:i/>
        </w:rPr>
        <w:t>Department of Naval Architecture, Ocean &amp; Marine Engineering, University of Strathclyde</w:t>
      </w:r>
      <w:r w:rsidR="00AC024C" w:rsidRPr="00787E98">
        <w:rPr>
          <w:i/>
        </w:rPr>
        <w:t>,</w:t>
      </w:r>
      <w:r w:rsidR="00AC024C">
        <w:rPr>
          <w:i/>
        </w:rPr>
        <w:t xml:space="preserve"> Glasgow, G4 0LZ,</w:t>
      </w:r>
      <w:r w:rsidR="00AC024C" w:rsidRPr="00787E98">
        <w:rPr>
          <w:i/>
        </w:rPr>
        <w:t xml:space="preserve"> United Kingdom</w:t>
      </w:r>
    </w:p>
    <w:p w14:paraId="37D56819" w14:textId="1619D301" w:rsidR="001B2F12" w:rsidRDefault="002F347A" w:rsidP="001B2F12">
      <w:pPr>
        <w:pStyle w:val="Abstract"/>
        <w:spacing w:after="0"/>
        <w:rPr>
          <w:i/>
        </w:rPr>
      </w:pPr>
      <w:r>
        <w:rPr>
          <w:rFonts w:ascii="Times New Roman" w:hAnsi="Times New Roman"/>
          <w:b/>
          <w:vertAlign w:val="superscript"/>
        </w:rPr>
        <w:t>b</w:t>
      </w:r>
      <w:r w:rsidR="001B2F12">
        <w:rPr>
          <w:rFonts w:ascii="Times New Roman" w:hAnsi="Times New Roman"/>
          <w:b/>
        </w:rPr>
        <w:t xml:space="preserve"> </w:t>
      </w:r>
      <w:r w:rsidRPr="002F347A">
        <w:rPr>
          <w:rFonts w:ascii="Times New Roman" w:hAnsi="Times New Roman"/>
          <w:i/>
          <w:shd w:val="clear" w:color="auto" w:fill="FFFFFF"/>
        </w:rPr>
        <w:t>Fluid Structure Interactions, University of Southampton, University Rd, Southa</w:t>
      </w:r>
      <w:r>
        <w:rPr>
          <w:rFonts w:ascii="Times New Roman" w:hAnsi="Times New Roman"/>
          <w:i/>
          <w:shd w:val="clear" w:color="auto" w:fill="FFFFFF"/>
        </w:rPr>
        <w:t xml:space="preserve">mpton SO17 1BJ, England, </w:t>
      </w:r>
      <w:r w:rsidR="001B2F12" w:rsidRPr="00787E98">
        <w:rPr>
          <w:i/>
        </w:rPr>
        <w:t>United Kingdom</w:t>
      </w:r>
    </w:p>
    <w:p w14:paraId="6AAE4DF4" w14:textId="3BF16C52" w:rsidR="001B2F12" w:rsidRDefault="001B2F12" w:rsidP="001B2F12">
      <w:pPr>
        <w:pStyle w:val="Abstract"/>
        <w:spacing w:after="567"/>
        <w:rPr>
          <w:rFonts w:ascii="Times New Roman" w:hAnsi="Times New Roman"/>
          <w:i/>
          <w:shd w:val="clear" w:color="auto" w:fill="FFFFFF"/>
        </w:rPr>
      </w:pPr>
    </w:p>
    <w:p w14:paraId="4D982910" w14:textId="3D7EEFF2" w:rsidR="001A4CE0" w:rsidRPr="001A4CE0" w:rsidRDefault="001A4CE0" w:rsidP="00CC4B52">
      <w:pPr>
        <w:pStyle w:val="Abstract"/>
        <w:spacing w:after="567"/>
        <w:rPr>
          <w:rFonts w:ascii="Times New Roman" w:hAnsi="Times New Roman"/>
          <w:i/>
        </w:rPr>
      </w:pPr>
      <w:r>
        <w:rPr>
          <w:rFonts w:ascii="Times New Roman" w:hAnsi="Times New Roman"/>
          <w:i/>
        </w:rPr>
        <w:t>Corresponding author email: m</w:t>
      </w:r>
      <w:r w:rsidR="00AE6638">
        <w:rPr>
          <w:rFonts w:ascii="Times New Roman" w:hAnsi="Times New Roman"/>
          <w:i/>
        </w:rPr>
        <w:t>ark</w:t>
      </w:r>
      <w:r>
        <w:rPr>
          <w:rFonts w:ascii="Times New Roman" w:hAnsi="Times New Roman"/>
          <w:i/>
        </w:rPr>
        <w:t>.richmond@</w:t>
      </w:r>
      <w:r w:rsidR="00AE6638">
        <w:rPr>
          <w:rFonts w:ascii="Times New Roman" w:hAnsi="Times New Roman"/>
          <w:i/>
        </w:rPr>
        <w:t>strath</w:t>
      </w:r>
      <w:r>
        <w:rPr>
          <w:rFonts w:ascii="Times New Roman" w:hAnsi="Times New Roman"/>
          <w:i/>
        </w:rPr>
        <w:t>.ac.uk</w:t>
      </w:r>
    </w:p>
    <w:p w14:paraId="616C2433" w14:textId="6547A971" w:rsidR="00CC4B52" w:rsidRDefault="00EA3F4B" w:rsidP="00CC4B52">
      <w:pPr>
        <w:pStyle w:val="Abstract"/>
        <w:spacing w:after="567"/>
        <w:rPr>
          <w:rFonts w:ascii="Times New Roman" w:hAnsi="Times New Roman"/>
        </w:rPr>
      </w:pPr>
      <w:r w:rsidRPr="00CE57CF">
        <w:rPr>
          <w:rFonts w:ascii="Times New Roman" w:hAnsi="Times New Roman"/>
          <w:b/>
        </w:rPr>
        <w:t xml:space="preserve">Abstract. </w:t>
      </w:r>
      <w:r w:rsidR="00A34DB6">
        <w:rPr>
          <w:rFonts w:ascii="Times New Roman" w:hAnsi="Times New Roman"/>
        </w:rPr>
        <w:t>Wind turbine flow field</w:t>
      </w:r>
      <w:r w:rsidR="000D75ED">
        <w:rPr>
          <w:rFonts w:ascii="Times New Roman" w:hAnsi="Times New Roman"/>
        </w:rPr>
        <w:t xml:space="preserve"> prediction is difficult as it requires computationally expensive </w:t>
      </w:r>
      <w:r w:rsidR="00485C37" w:rsidRPr="00D113DF">
        <w:rPr>
          <w:rFonts w:ascii="Times New Roman" w:hAnsi="Times New Roman"/>
          <w:color w:val="auto"/>
        </w:rPr>
        <w:t xml:space="preserve">computational fluid dynamics </w:t>
      </w:r>
      <w:r w:rsidR="00485C37">
        <w:rPr>
          <w:rFonts w:ascii="Times New Roman" w:hAnsi="Times New Roman"/>
          <w:color w:val="auto"/>
        </w:rPr>
        <w:t>(</w:t>
      </w:r>
      <w:r w:rsidR="000D75ED">
        <w:rPr>
          <w:rFonts w:ascii="Times New Roman" w:hAnsi="Times New Roman"/>
        </w:rPr>
        <w:t>CFD</w:t>
      </w:r>
      <w:r w:rsidR="00485C37">
        <w:rPr>
          <w:rFonts w:ascii="Times New Roman" w:hAnsi="Times New Roman"/>
        </w:rPr>
        <w:t>)</w:t>
      </w:r>
      <w:r w:rsidR="00A34DB6">
        <w:rPr>
          <w:rFonts w:ascii="Times New Roman" w:hAnsi="Times New Roman"/>
        </w:rPr>
        <w:t xml:space="preserve"> models</w:t>
      </w:r>
      <w:r w:rsidR="000D75ED">
        <w:rPr>
          <w:rFonts w:ascii="Times New Roman" w:hAnsi="Times New Roman"/>
        </w:rPr>
        <w:t xml:space="preserve">. </w:t>
      </w:r>
      <w:bookmarkStart w:id="1" w:name="_Hlk16859118"/>
      <w:r w:rsidR="00E75A4B" w:rsidRPr="00D113DF">
        <w:rPr>
          <w:rFonts w:ascii="Times New Roman" w:hAnsi="Times New Roman"/>
          <w:color w:val="auto"/>
        </w:rPr>
        <w:t>T</w:t>
      </w:r>
      <w:r w:rsidR="000123D7" w:rsidRPr="00D113DF">
        <w:rPr>
          <w:rFonts w:ascii="Times New Roman" w:hAnsi="Times New Roman"/>
          <w:color w:val="auto"/>
        </w:rPr>
        <w:t>h</w:t>
      </w:r>
      <w:r w:rsidR="00FC093E" w:rsidRPr="00D113DF">
        <w:rPr>
          <w:rFonts w:ascii="Times New Roman" w:hAnsi="Times New Roman"/>
          <w:color w:val="auto"/>
        </w:rPr>
        <w:t>e contribution of this paper is to propose and develop</w:t>
      </w:r>
      <w:r w:rsidR="004554DE" w:rsidRPr="00D113DF">
        <w:rPr>
          <w:rFonts w:ascii="Times New Roman" w:hAnsi="Times New Roman"/>
          <w:color w:val="auto"/>
        </w:rPr>
        <w:t xml:space="preserve"> a </w:t>
      </w:r>
      <w:r w:rsidR="000123D7" w:rsidRPr="00D113DF">
        <w:rPr>
          <w:rFonts w:ascii="Times New Roman" w:hAnsi="Times New Roman"/>
          <w:color w:val="auto"/>
        </w:rPr>
        <w:t xml:space="preserve">method for </w:t>
      </w:r>
      <w:r w:rsidR="004554DE" w:rsidRPr="00D113DF">
        <w:rPr>
          <w:rFonts w:ascii="Times New Roman" w:hAnsi="Times New Roman"/>
          <w:color w:val="auto"/>
        </w:rPr>
        <w:t xml:space="preserve">stochastic analysis of an offshore wind farm using </w:t>
      </w:r>
      <w:r w:rsidR="004320F1" w:rsidRPr="00D113DF">
        <w:rPr>
          <w:rFonts w:ascii="Times New Roman" w:hAnsi="Times New Roman"/>
          <w:color w:val="auto"/>
        </w:rPr>
        <w:t>CFD</w:t>
      </w:r>
      <w:r w:rsidR="00F92B65" w:rsidRPr="00D113DF">
        <w:rPr>
          <w:rFonts w:ascii="Times New Roman" w:hAnsi="Times New Roman"/>
          <w:color w:val="auto"/>
        </w:rPr>
        <w:t xml:space="preserve"> and a non-intrusive stochastic expansion</w:t>
      </w:r>
      <w:r w:rsidR="00FC093E" w:rsidRPr="00D113DF">
        <w:rPr>
          <w:rFonts w:ascii="Times New Roman" w:hAnsi="Times New Roman"/>
          <w:color w:val="auto"/>
        </w:rPr>
        <w:t xml:space="preserve">. The approach is developed through testing a range of machine-learning </w:t>
      </w:r>
      <w:r w:rsidR="00390708" w:rsidRPr="00D113DF">
        <w:rPr>
          <w:rFonts w:ascii="Times New Roman" w:hAnsi="Times New Roman"/>
          <w:color w:val="auto"/>
        </w:rPr>
        <w:t>methods</w:t>
      </w:r>
      <w:r w:rsidR="00FC093E" w:rsidRPr="00D113DF">
        <w:rPr>
          <w:rFonts w:ascii="Times New Roman" w:hAnsi="Times New Roman"/>
          <w:color w:val="auto"/>
        </w:rPr>
        <w:t>, evaluating dataset requirements and comparing the accuracy against site measurement data</w:t>
      </w:r>
      <w:r w:rsidR="000123D7" w:rsidRPr="00D113DF">
        <w:rPr>
          <w:rFonts w:ascii="Times New Roman" w:hAnsi="Times New Roman"/>
          <w:color w:val="auto"/>
        </w:rPr>
        <w:t>.</w:t>
      </w:r>
      <w:r w:rsidR="00F9157E" w:rsidRPr="00D113DF">
        <w:rPr>
          <w:rFonts w:ascii="Times New Roman" w:hAnsi="Times New Roman"/>
          <w:color w:val="auto"/>
        </w:rPr>
        <w:t xml:space="preserve"> The approach used is detailed</w:t>
      </w:r>
      <w:r w:rsidR="00D77112" w:rsidRPr="00D113DF">
        <w:rPr>
          <w:rFonts w:ascii="Times New Roman" w:hAnsi="Times New Roman"/>
          <w:color w:val="auto"/>
        </w:rPr>
        <w:t xml:space="preserve"> and t</w:t>
      </w:r>
      <w:r w:rsidR="00F9157E" w:rsidRPr="00D113DF">
        <w:rPr>
          <w:rFonts w:ascii="Times New Roman" w:hAnsi="Times New Roman"/>
          <w:color w:val="auto"/>
        </w:rPr>
        <w:t>he results are compared with real measurements obtained from the existing wind farm to quantify the accuracy of the predictions.</w:t>
      </w:r>
      <w:r w:rsidR="00AB4F42" w:rsidRPr="00D113DF">
        <w:rPr>
          <w:rFonts w:ascii="Times New Roman" w:hAnsi="Times New Roman"/>
          <w:color w:val="auto"/>
        </w:rPr>
        <w:t xml:space="preserve"> </w:t>
      </w:r>
      <w:bookmarkEnd w:id="1"/>
      <w:r w:rsidR="00AB4F42">
        <w:rPr>
          <w:rFonts w:ascii="Times New Roman" w:hAnsi="Times New Roman"/>
        </w:rPr>
        <w:t>A</w:t>
      </w:r>
      <w:r w:rsidR="004554DE">
        <w:rPr>
          <w:rFonts w:ascii="Times New Roman" w:hAnsi="Times New Roman"/>
        </w:rPr>
        <w:t xml:space="preserve">n existing offshore wind farm is modelled using a steady-state </w:t>
      </w:r>
      <w:r w:rsidR="004320F1">
        <w:rPr>
          <w:rFonts w:ascii="Times New Roman" w:hAnsi="Times New Roman"/>
        </w:rPr>
        <w:t xml:space="preserve">CFD </w:t>
      </w:r>
      <w:r w:rsidR="004554DE">
        <w:rPr>
          <w:rFonts w:ascii="Times New Roman" w:hAnsi="Times New Roman"/>
        </w:rPr>
        <w:t xml:space="preserve">solver at </w:t>
      </w:r>
      <w:r w:rsidR="007F1F14">
        <w:rPr>
          <w:rFonts w:ascii="Times New Roman" w:hAnsi="Times New Roman"/>
        </w:rPr>
        <w:t>several</w:t>
      </w:r>
      <w:r w:rsidR="004554DE">
        <w:rPr>
          <w:rFonts w:ascii="Times New Roman" w:hAnsi="Times New Roman"/>
        </w:rPr>
        <w:t xml:space="preserve"> </w:t>
      </w:r>
      <w:r w:rsidR="007F1F14">
        <w:rPr>
          <w:rFonts w:ascii="Times New Roman" w:hAnsi="Times New Roman"/>
        </w:rPr>
        <w:t xml:space="preserve">deterministic </w:t>
      </w:r>
      <w:r w:rsidR="004554DE">
        <w:rPr>
          <w:rFonts w:ascii="Times New Roman" w:hAnsi="Times New Roman"/>
        </w:rPr>
        <w:t>input ranges and a</w:t>
      </w:r>
      <w:r w:rsidR="007F1F14">
        <w:rPr>
          <w:rFonts w:ascii="Times New Roman" w:hAnsi="Times New Roman"/>
        </w:rPr>
        <w:t>n</w:t>
      </w:r>
      <w:r w:rsidR="004554DE">
        <w:rPr>
          <w:rFonts w:ascii="Times New Roman" w:hAnsi="Times New Roman"/>
        </w:rPr>
        <w:t xml:space="preserve"> </w:t>
      </w:r>
      <w:r w:rsidR="007F1F14">
        <w:rPr>
          <w:rFonts w:ascii="Times New Roman" w:hAnsi="Times New Roman"/>
        </w:rPr>
        <w:t>approximation</w:t>
      </w:r>
      <w:r w:rsidR="004554DE">
        <w:rPr>
          <w:rFonts w:ascii="Times New Roman" w:hAnsi="Times New Roman"/>
        </w:rPr>
        <w:t xml:space="preserve"> model is</w:t>
      </w:r>
      <w:r w:rsidR="000123D7">
        <w:rPr>
          <w:rFonts w:ascii="Times New Roman" w:hAnsi="Times New Roman"/>
        </w:rPr>
        <w:t xml:space="preserve"> trained</w:t>
      </w:r>
      <w:r w:rsidR="004554DE">
        <w:rPr>
          <w:rFonts w:ascii="Times New Roman" w:hAnsi="Times New Roman"/>
        </w:rPr>
        <w:t xml:space="preserve"> </w:t>
      </w:r>
      <w:r w:rsidR="000123D7">
        <w:rPr>
          <w:rFonts w:ascii="Times New Roman" w:hAnsi="Times New Roman"/>
        </w:rPr>
        <w:t>on the</w:t>
      </w:r>
      <w:r w:rsidR="004320F1">
        <w:rPr>
          <w:rFonts w:ascii="Times New Roman" w:hAnsi="Times New Roman"/>
        </w:rPr>
        <w:t xml:space="preserve"> CFD</w:t>
      </w:r>
      <w:r w:rsidR="000123D7">
        <w:rPr>
          <w:rFonts w:ascii="Times New Roman" w:hAnsi="Times New Roman"/>
        </w:rPr>
        <w:t xml:space="preserve"> results.</w:t>
      </w:r>
      <w:r w:rsidR="004554DE">
        <w:rPr>
          <w:rFonts w:ascii="Times New Roman" w:hAnsi="Times New Roman"/>
        </w:rPr>
        <w:t xml:space="preserve"> </w:t>
      </w:r>
      <w:r w:rsidR="00FC1400">
        <w:rPr>
          <w:rFonts w:ascii="Times New Roman" w:hAnsi="Times New Roman"/>
        </w:rPr>
        <w:t xml:space="preserve">The approximation models compared are Artificial Neural Networks, Gaussian Process, Radial Basis Function, Random Forest and Support Vector Regression. </w:t>
      </w:r>
      <w:r w:rsidR="00B75A24">
        <w:rPr>
          <w:rFonts w:ascii="Times New Roman" w:hAnsi="Times New Roman"/>
        </w:rPr>
        <w:t>RBF</w:t>
      </w:r>
      <w:r w:rsidR="000F1A9E">
        <w:rPr>
          <w:rFonts w:ascii="Times New Roman" w:hAnsi="Times New Roman"/>
        </w:rPr>
        <w:t xml:space="preserve"> achieves a mean absolute error relative to the CFD model of only </w:t>
      </w:r>
      <w:r w:rsidR="00C21BAD">
        <w:rPr>
          <w:rFonts w:ascii="Times New Roman" w:hAnsi="Times New Roman"/>
        </w:rPr>
        <w:t>0.</w:t>
      </w:r>
      <w:r w:rsidR="00B75A24">
        <w:rPr>
          <w:rFonts w:ascii="Times New Roman" w:hAnsi="Times New Roman"/>
        </w:rPr>
        <w:t>54</w:t>
      </w:r>
      <w:r w:rsidR="000F1A9E">
        <w:rPr>
          <w:rFonts w:ascii="Times New Roman" w:hAnsi="Times New Roman"/>
        </w:rPr>
        <w:t>% and the error of the SVR predictions relative to the real data</w:t>
      </w:r>
      <w:r w:rsidR="003B790C">
        <w:rPr>
          <w:rFonts w:ascii="Times New Roman" w:hAnsi="Times New Roman"/>
        </w:rPr>
        <w:t>, with scatter,</w:t>
      </w:r>
      <w:r w:rsidR="000F1A9E">
        <w:rPr>
          <w:rFonts w:ascii="Times New Roman" w:hAnsi="Times New Roman"/>
        </w:rPr>
        <w:t xml:space="preserve"> was 12%. </w:t>
      </w:r>
      <w:r w:rsidR="00AB39FA">
        <w:rPr>
          <w:rFonts w:ascii="Times New Roman" w:hAnsi="Times New Roman"/>
        </w:rPr>
        <w:t>A Jensen model is used for comparison and achieves an error of 16%.</w:t>
      </w:r>
      <w:r w:rsidR="005D6E09">
        <w:rPr>
          <w:rFonts w:ascii="Times New Roman" w:hAnsi="Times New Roman"/>
        </w:rPr>
        <w:t xml:space="preserve"> </w:t>
      </w:r>
      <w:r w:rsidR="00A34DB6">
        <w:rPr>
          <w:rFonts w:ascii="Times New Roman" w:hAnsi="Times New Roman"/>
        </w:rPr>
        <w:t>T</w:t>
      </w:r>
      <w:r w:rsidR="00C458DF">
        <w:rPr>
          <w:rFonts w:ascii="Times New Roman" w:hAnsi="Times New Roman"/>
        </w:rPr>
        <w:t xml:space="preserve">his approach </w:t>
      </w:r>
      <w:r w:rsidR="004554DE">
        <w:rPr>
          <w:rFonts w:ascii="Times New Roman" w:hAnsi="Times New Roman"/>
        </w:rPr>
        <w:t xml:space="preserve">has </w:t>
      </w:r>
      <w:r w:rsidR="006C3B8E">
        <w:rPr>
          <w:rFonts w:ascii="Times New Roman" w:hAnsi="Times New Roman"/>
        </w:rPr>
        <w:t xml:space="preserve">the </w:t>
      </w:r>
      <w:r w:rsidR="004554DE">
        <w:rPr>
          <w:rFonts w:ascii="Times New Roman" w:hAnsi="Times New Roman"/>
        </w:rPr>
        <w:t xml:space="preserve">potential to be used in more complex situations where an </w:t>
      </w:r>
      <w:r w:rsidR="007B2202">
        <w:rPr>
          <w:rFonts w:ascii="Times New Roman" w:hAnsi="Times New Roman"/>
        </w:rPr>
        <w:t xml:space="preserve">existing </w:t>
      </w:r>
      <w:r w:rsidR="004554DE">
        <w:rPr>
          <w:rFonts w:ascii="Times New Roman" w:hAnsi="Times New Roman"/>
        </w:rPr>
        <w:t xml:space="preserve">analytical method is either insufficient or unable to </w:t>
      </w:r>
      <w:r w:rsidR="007B2202">
        <w:rPr>
          <w:rFonts w:ascii="Times New Roman" w:hAnsi="Times New Roman"/>
        </w:rPr>
        <w:t>make a good prediction</w:t>
      </w:r>
      <w:r w:rsidR="004554DE">
        <w:rPr>
          <w:rFonts w:ascii="Times New Roman" w:hAnsi="Times New Roman"/>
        </w:rPr>
        <w:t>.</w:t>
      </w:r>
      <w:r w:rsidR="00AF5834">
        <w:rPr>
          <w:rFonts w:ascii="Times New Roman" w:hAnsi="Times New Roman"/>
        </w:rPr>
        <w:t xml:space="preserve"> </w:t>
      </w:r>
    </w:p>
    <w:p w14:paraId="25448123" w14:textId="4EF85A36" w:rsidR="00874090" w:rsidRPr="00CE57CF" w:rsidRDefault="00874090" w:rsidP="00D113DF">
      <w:pPr>
        <w:pStyle w:val="Abstract"/>
        <w:spacing w:after="567"/>
        <w:ind w:left="0"/>
        <w:rPr>
          <w:rFonts w:ascii="Times New Roman" w:hAnsi="Times New Roman"/>
        </w:rPr>
      </w:pPr>
      <w:r>
        <w:rPr>
          <w:rFonts w:ascii="Times New Roman" w:hAnsi="Times New Roman"/>
          <w:b/>
        </w:rPr>
        <w:t>Keywords:</w:t>
      </w:r>
      <w:r>
        <w:rPr>
          <w:rFonts w:ascii="Times New Roman" w:hAnsi="Times New Roman"/>
        </w:rPr>
        <w:t xml:space="preserve"> Artificial Intelligence; Computational Fluid Dynamics; </w:t>
      </w:r>
      <w:bookmarkStart w:id="2" w:name="_GoBack"/>
      <w:r>
        <w:rPr>
          <w:rFonts w:ascii="Times New Roman" w:hAnsi="Times New Roman"/>
        </w:rPr>
        <w:t>Wind Turbines; Power Prediction</w:t>
      </w:r>
      <w:bookmarkEnd w:id="2"/>
    </w:p>
    <w:p w14:paraId="0CB5AD1F" w14:textId="54899C5E" w:rsidR="00EA3F4B" w:rsidRPr="001A4CE0" w:rsidRDefault="00006A91" w:rsidP="00D113DF">
      <w:pPr>
        <w:pStyle w:val="Heading2"/>
        <w:numPr>
          <w:ilvl w:val="0"/>
          <w:numId w:val="29"/>
        </w:numPr>
      </w:pPr>
      <w:r>
        <w:t xml:space="preserve">Requirement </w:t>
      </w:r>
      <w:r w:rsidR="006C3B8E">
        <w:t>for</w:t>
      </w:r>
      <w:r>
        <w:t xml:space="preserve"> stochastic analysis</w:t>
      </w:r>
    </w:p>
    <w:p w14:paraId="30BF23A7" w14:textId="5349EBC6" w:rsidR="00A61E09" w:rsidRDefault="00A61E09">
      <w:pPr>
        <w:pStyle w:val="BodyChar"/>
        <w:rPr>
          <w:rFonts w:ascii="Times New Roman" w:hAnsi="Times New Roman"/>
        </w:rPr>
      </w:pPr>
      <w:r>
        <w:rPr>
          <w:rFonts w:ascii="Times New Roman" w:hAnsi="Times New Roman"/>
        </w:rPr>
        <w:t>Offshore wind power is growing rapidly</w:t>
      </w:r>
      <w:r w:rsidR="00426B6C">
        <w:rPr>
          <w:rFonts w:ascii="Times New Roman" w:hAnsi="Times New Roman"/>
        </w:rPr>
        <w:t>.</w:t>
      </w:r>
      <w:r w:rsidR="00AB4F42">
        <w:rPr>
          <w:rFonts w:ascii="Times New Roman" w:hAnsi="Times New Roman"/>
        </w:rPr>
        <w:t xml:space="preserve"> To continue its growth and expansion</w:t>
      </w:r>
      <w:r>
        <w:rPr>
          <w:rFonts w:ascii="Times New Roman" w:hAnsi="Times New Roman"/>
        </w:rPr>
        <w:t xml:space="preserve"> into other markets the cost needs to </w:t>
      </w:r>
      <w:r w:rsidR="00AB4F42">
        <w:rPr>
          <w:rFonts w:ascii="Times New Roman" w:hAnsi="Times New Roman"/>
        </w:rPr>
        <w:t>be reduced</w:t>
      </w:r>
      <w:r w:rsidR="00A84609">
        <w:rPr>
          <w:rFonts w:ascii="Times New Roman" w:hAnsi="Times New Roman"/>
        </w:rPr>
        <w:t>, particularly operational expense which can range from 13.1% to 56.5% of</w:t>
      </w:r>
      <w:r w:rsidR="000D75ED">
        <w:rPr>
          <w:rFonts w:ascii="Times New Roman" w:hAnsi="Times New Roman"/>
        </w:rPr>
        <w:t xml:space="preserve"> the</w:t>
      </w:r>
      <w:r w:rsidR="00A84609">
        <w:rPr>
          <w:rFonts w:ascii="Times New Roman" w:hAnsi="Times New Roman"/>
        </w:rPr>
        <w:t xml:space="preserve"> </w:t>
      </w:r>
      <w:r w:rsidR="00C11EFC">
        <w:rPr>
          <w:rFonts w:ascii="Times New Roman" w:hAnsi="Times New Roman"/>
        </w:rPr>
        <w:t>levelized cost of</w:t>
      </w:r>
      <w:r w:rsidR="000D75ED">
        <w:rPr>
          <w:rFonts w:ascii="Times New Roman" w:hAnsi="Times New Roman"/>
        </w:rPr>
        <w:t xml:space="preserve"> the </w:t>
      </w:r>
      <w:r w:rsidR="00C11EFC">
        <w:rPr>
          <w:rFonts w:ascii="Times New Roman" w:hAnsi="Times New Roman"/>
        </w:rPr>
        <w:t xml:space="preserve">electricity </w:t>
      </w:r>
      <w:r w:rsidR="007E3ED7">
        <w:rPr>
          <w:rFonts w:ascii="Times New Roman" w:hAnsi="Times New Roman"/>
        </w:rPr>
        <w:fldChar w:fldCharType="begin" w:fldLock="1"/>
      </w:r>
      <w:r w:rsidR="0024240B">
        <w:rPr>
          <w:rFonts w:ascii="Times New Roman" w:hAnsi="Times New Roman"/>
        </w:rPr>
        <w:instrText>ADDIN CSL_CITATION {"citationItems":[{"id":"ITEM-1","itemData":{"DOI":"10.3390/en10040464","ISSN":"1996-1073","author":[{"dropping-particle":"","family":"Poulsen","given":"Thomas","non-dropping-particle":"","parse-names":false,"suffix":""},{"dropping-particle":"","family":"Hasager","given":"Charlotte","non-dropping-particle":"","parse-names":false,"suffix":""},{"dropping-particle":"","family":"Jensen","given":"Christian","non-dropping-particle":"","parse-names":false,"suffix":""}],"container-title":"Energies","id":"ITEM-1","issue":"4","issued":{"date-parts":[["2017"]]},"page":"464","title":"The Role of Logistics in Practical Levelized Cost of Energy Reduction Implementation and Government Sponsored Cost Reduction Studies: Day and Night in Offshore Wind Operations and Maintenance Logistics","type":"article-journal","volume":"10"},"uris":["http://www.mendeley.com/documents/?uuid=63eb0d9b-5926-4147-b17f-4086adecae81"]}],"mendeley":{"formattedCitation":"[1]","plainTextFormattedCitation":"[1]","previouslyFormattedCitation":"[1]"},"properties":{"noteIndex":0},"schema":"https://github.com/citation-style-language/schema/raw/master/csl-citation.json"}</w:instrText>
      </w:r>
      <w:r w:rsidR="007E3ED7">
        <w:rPr>
          <w:rFonts w:ascii="Times New Roman" w:hAnsi="Times New Roman"/>
        </w:rPr>
        <w:fldChar w:fldCharType="separate"/>
      </w:r>
      <w:r w:rsidR="00426B6C" w:rsidRPr="00426B6C">
        <w:rPr>
          <w:rFonts w:ascii="Times New Roman" w:hAnsi="Times New Roman"/>
          <w:noProof/>
        </w:rPr>
        <w:t>[1]</w:t>
      </w:r>
      <w:r w:rsidR="007E3ED7">
        <w:rPr>
          <w:rFonts w:ascii="Times New Roman" w:hAnsi="Times New Roman"/>
        </w:rPr>
        <w:fldChar w:fldCharType="end"/>
      </w:r>
      <w:r>
        <w:rPr>
          <w:rFonts w:ascii="Times New Roman" w:hAnsi="Times New Roman"/>
        </w:rPr>
        <w:t>.</w:t>
      </w:r>
      <w:r w:rsidR="00703640">
        <w:rPr>
          <w:rFonts w:ascii="Times New Roman" w:hAnsi="Times New Roman"/>
        </w:rPr>
        <w:t xml:space="preserve"> Offshore wind turbines have grown </w:t>
      </w:r>
      <w:r w:rsidR="008508D6">
        <w:rPr>
          <w:rFonts w:ascii="Times New Roman" w:hAnsi="Times New Roman"/>
        </w:rPr>
        <w:t>significantly</w:t>
      </w:r>
      <w:r w:rsidR="00703640">
        <w:rPr>
          <w:rFonts w:ascii="Times New Roman" w:hAnsi="Times New Roman"/>
        </w:rPr>
        <w:t xml:space="preserve"> in size over the past few decades, while the average offshore wind turbine </w:t>
      </w:r>
      <w:r w:rsidR="00452E4D">
        <w:rPr>
          <w:rFonts w:ascii="Times New Roman" w:hAnsi="Times New Roman"/>
        </w:rPr>
        <w:t>installed in 2017 was 5.9</w:t>
      </w:r>
      <w:r w:rsidR="00703640">
        <w:rPr>
          <w:rFonts w:ascii="Times New Roman" w:hAnsi="Times New Roman"/>
        </w:rPr>
        <w:t xml:space="preserve"> MW there are </w:t>
      </w:r>
      <w:r w:rsidR="00C11EFC">
        <w:rPr>
          <w:rFonts w:ascii="Times New Roman" w:hAnsi="Times New Roman"/>
        </w:rPr>
        <w:t xml:space="preserve">currently </w:t>
      </w:r>
      <w:r w:rsidR="00703640">
        <w:rPr>
          <w:rFonts w:ascii="Times New Roman" w:hAnsi="Times New Roman"/>
        </w:rPr>
        <w:t xml:space="preserve">concepts from manufacturers </w:t>
      </w:r>
      <w:r w:rsidR="00C11EFC">
        <w:rPr>
          <w:rFonts w:ascii="Times New Roman" w:hAnsi="Times New Roman"/>
        </w:rPr>
        <w:t xml:space="preserve">that will generate </w:t>
      </w:r>
      <w:r w:rsidR="00703640">
        <w:rPr>
          <w:rFonts w:ascii="Times New Roman" w:hAnsi="Times New Roman"/>
        </w:rPr>
        <w:t>around 12 MW</w:t>
      </w:r>
      <w:r w:rsidR="008508D6">
        <w:rPr>
          <w:rFonts w:ascii="Times New Roman" w:hAnsi="Times New Roman"/>
        </w:rPr>
        <w:t>. Additionally, the size of</w:t>
      </w:r>
      <w:r w:rsidR="00C11EFC">
        <w:rPr>
          <w:rFonts w:ascii="Times New Roman" w:hAnsi="Times New Roman"/>
        </w:rPr>
        <w:t xml:space="preserve"> the </w:t>
      </w:r>
      <w:r w:rsidR="00452E4D">
        <w:rPr>
          <w:rFonts w:ascii="Times New Roman" w:hAnsi="Times New Roman"/>
        </w:rPr>
        <w:t xml:space="preserve">offshore </w:t>
      </w:r>
      <w:r w:rsidR="008508D6">
        <w:rPr>
          <w:rFonts w:ascii="Times New Roman" w:hAnsi="Times New Roman"/>
        </w:rPr>
        <w:t xml:space="preserve">wind farms </w:t>
      </w:r>
      <w:proofErr w:type="gramStart"/>
      <w:r w:rsidR="00452E4D">
        <w:rPr>
          <w:rFonts w:ascii="Times New Roman" w:hAnsi="Times New Roman"/>
        </w:rPr>
        <w:t>are</w:t>
      </w:r>
      <w:proofErr w:type="gramEnd"/>
      <w:r w:rsidR="00452E4D">
        <w:rPr>
          <w:rFonts w:ascii="Times New Roman" w:hAnsi="Times New Roman"/>
        </w:rPr>
        <w:t xml:space="preserve"> growing</w:t>
      </w:r>
      <w:r w:rsidR="000D75ED">
        <w:rPr>
          <w:rFonts w:ascii="Times New Roman" w:hAnsi="Times New Roman"/>
        </w:rPr>
        <w:t>,</w:t>
      </w:r>
      <w:r w:rsidR="008508D6">
        <w:rPr>
          <w:rFonts w:ascii="Times New Roman" w:hAnsi="Times New Roman"/>
        </w:rPr>
        <w:t xml:space="preserve"> with more turbines on </w:t>
      </w:r>
      <w:r w:rsidR="00C11EFC">
        <w:rPr>
          <w:rFonts w:ascii="Times New Roman" w:hAnsi="Times New Roman"/>
        </w:rPr>
        <w:t>new</w:t>
      </w:r>
      <w:r w:rsidR="008508D6">
        <w:rPr>
          <w:rFonts w:ascii="Times New Roman" w:hAnsi="Times New Roman"/>
        </w:rPr>
        <w:t xml:space="preserve"> site</w:t>
      </w:r>
      <w:r w:rsidR="00870862">
        <w:rPr>
          <w:rFonts w:ascii="Times New Roman" w:hAnsi="Times New Roman"/>
        </w:rPr>
        <w:t>s</w:t>
      </w:r>
      <w:r w:rsidR="008508D6">
        <w:rPr>
          <w:rFonts w:ascii="Times New Roman" w:hAnsi="Times New Roman"/>
        </w:rPr>
        <w:t xml:space="preserve"> and expansions of existing sites. This brings new challenges, including in assessing the loads on turbines; but it also brings new opportunities to reduce costs through effective strategies.</w:t>
      </w:r>
      <w:r>
        <w:rPr>
          <w:rFonts w:ascii="Times New Roman" w:hAnsi="Times New Roman"/>
        </w:rPr>
        <w:t xml:space="preserve"> To aid in this area, new methods need to be developed to more effectively predict the loads on turbines not only at discrete points in time, but over the entire </w:t>
      </w:r>
      <w:proofErr w:type="gramStart"/>
      <w:r>
        <w:rPr>
          <w:rFonts w:ascii="Times New Roman" w:hAnsi="Times New Roman"/>
        </w:rPr>
        <w:t>25-30 year</w:t>
      </w:r>
      <w:proofErr w:type="gramEnd"/>
      <w:r>
        <w:rPr>
          <w:rFonts w:ascii="Times New Roman" w:hAnsi="Times New Roman"/>
        </w:rPr>
        <w:t xml:space="preserve"> life span of a project.</w:t>
      </w:r>
      <w:r w:rsidR="008B67A2">
        <w:rPr>
          <w:rFonts w:ascii="Times New Roman" w:hAnsi="Times New Roman"/>
        </w:rPr>
        <w:t xml:space="preserve"> </w:t>
      </w:r>
    </w:p>
    <w:p w14:paraId="14F85FD4" w14:textId="185B8ECA" w:rsidR="00A61E09" w:rsidRDefault="00A61E09" w:rsidP="00835617">
      <w:pPr>
        <w:pStyle w:val="BodyChar"/>
        <w:ind w:firstLine="284"/>
        <w:rPr>
          <w:rFonts w:ascii="Times New Roman" w:hAnsi="Times New Roman"/>
        </w:rPr>
      </w:pPr>
      <w:r>
        <w:rPr>
          <w:rFonts w:ascii="Times New Roman" w:hAnsi="Times New Roman"/>
        </w:rPr>
        <w:lastRenderedPageBreak/>
        <w:t>A wide range of methods exist for modelling the wake of turbines within a wind farm</w:t>
      </w:r>
      <w:r w:rsidR="00C345D7">
        <w:rPr>
          <w:rFonts w:ascii="Times New Roman" w:hAnsi="Times New Roman"/>
        </w:rPr>
        <w:t xml:space="preserve">, from simple engineering approximations to full </w:t>
      </w:r>
      <w:r w:rsidR="00C32E0E">
        <w:rPr>
          <w:rFonts w:ascii="Times New Roman" w:hAnsi="Times New Roman"/>
        </w:rPr>
        <w:t>computational fluid dynamics (</w:t>
      </w:r>
      <w:r w:rsidR="00C345D7">
        <w:rPr>
          <w:rFonts w:ascii="Times New Roman" w:hAnsi="Times New Roman"/>
        </w:rPr>
        <w:t>CFD</w:t>
      </w:r>
      <w:r w:rsidR="00C32E0E">
        <w:rPr>
          <w:rFonts w:ascii="Times New Roman" w:hAnsi="Times New Roman"/>
        </w:rPr>
        <w:t>)</w:t>
      </w:r>
      <w:r>
        <w:rPr>
          <w:rFonts w:ascii="Times New Roman" w:hAnsi="Times New Roman"/>
        </w:rPr>
        <w:t xml:space="preserve">. </w:t>
      </w:r>
      <w:r w:rsidR="00C345D7">
        <w:rPr>
          <w:rFonts w:ascii="Times New Roman" w:hAnsi="Times New Roman"/>
        </w:rPr>
        <w:t xml:space="preserve">The </w:t>
      </w:r>
      <w:proofErr w:type="spellStart"/>
      <w:r>
        <w:rPr>
          <w:rFonts w:ascii="Times New Roman" w:hAnsi="Times New Roman"/>
        </w:rPr>
        <w:t>Navier</w:t>
      </w:r>
      <w:proofErr w:type="spellEnd"/>
      <w:r>
        <w:rPr>
          <w:rFonts w:ascii="Times New Roman" w:hAnsi="Times New Roman"/>
        </w:rPr>
        <w:t>-Stokes CFD solvers</w:t>
      </w:r>
      <w:r w:rsidR="00C345D7">
        <w:rPr>
          <w:rFonts w:ascii="Times New Roman" w:hAnsi="Times New Roman"/>
        </w:rPr>
        <w:t xml:space="preserve"> range from models</w:t>
      </w:r>
      <w:r>
        <w:rPr>
          <w:rFonts w:ascii="Times New Roman" w:hAnsi="Times New Roman"/>
        </w:rPr>
        <w:t xml:space="preserve"> where the turbine is </w:t>
      </w:r>
      <w:r w:rsidR="00C345D7">
        <w:rPr>
          <w:rFonts w:ascii="Times New Roman" w:hAnsi="Times New Roman"/>
        </w:rPr>
        <w:t xml:space="preserve">treated </w:t>
      </w:r>
      <w:r>
        <w:rPr>
          <w:rFonts w:ascii="Times New Roman" w:hAnsi="Times New Roman"/>
        </w:rPr>
        <w:t>simpl</w:t>
      </w:r>
      <w:r w:rsidR="008A0B6D">
        <w:rPr>
          <w:rFonts w:ascii="Times New Roman" w:hAnsi="Times New Roman"/>
        </w:rPr>
        <w:t>y</w:t>
      </w:r>
      <w:r>
        <w:rPr>
          <w:rFonts w:ascii="Times New Roman" w:hAnsi="Times New Roman"/>
        </w:rPr>
        <w:t xml:space="preserve"> as an </w:t>
      </w:r>
      <w:bookmarkStart w:id="3" w:name="_Hlk1823766"/>
      <w:r>
        <w:rPr>
          <w:rFonts w:ascii="Times New Roman" w:hAnsi="Times New Roman"/>
        </w:rPr>
        <w:t>actuator disk</w:t>
      </w:r>
      <w:r w:rsidR="00AF5800">
        <w:rPr>
          <w:rFonts w:ascii="Times New Roman" w:hAnsi="Times New Roman"/>
        </w:rPr>
        <w:t xml:space="preserve"> </w:t>
      </w:r>
      <w:bookmarkEnd w:id="3"/>
      <w:r w:rsidR="00AF5800">
        <w:rPr>
          <w:rFonts w:ascii="Times New Roman" w:hAnsi="Times New Roman"/>
        </w:rPr>
        <w:t>(AD)</w:t>
      </w:r>
      <w:r w:rsidR="000D75ED">
        <w:rPr>
          <w:rFonts w:ascii="Times New Roman" w:hAnsi="Times New Roman"/>
        </w:rPr>
        <w:t>,</w:t>
      </w:r>
      <w:r w:rsidR="00A15768">
        <w:rPr>
          <w:rFonts w:ascii="Times New Roman" w:hAnsi="Times New Roman"/>
        </w:rPr>
        <w:t xml:space="preserve"> </w:t>
      </w:r>
      <w:r w:rsidR="00F3665F">
        <w:fldChar w:fldCharType="begin" w:fldLock="1"/>
      </w:r>
      <w:r w:rsidR="00236C77">
        <w:rPr>
          <w:rFonts w:ascii="Times New Roman" w:hAnsi="Times New Roman"/>
        </w:rPr>
        <w:instrText>ADDIN CSL_CITATION {"citationItems":[{"id":"ITEM-1","itemData":{"DOI":"10.1016/j.piutam.2014.01.026","ISBN":"2210-9838","ISSN":"22109838","abstract":"Accurate prediction of atmospheric boundary layer (ABL) flow and its interactions with wind turbines is of great importance for optimizing the design and efficiency of wind farms. This study first focuses on recent efforts to develop and validate a large-eddy simulation (LES) framework for wind-energy applications. The subgrid-scale turbulent fluxes of momentum and heat are parameterized using tuning-free dynamic models. The turbine-induced forces are parameterized using two types of models: an actuator disk model that allows for non-uniform force distribution and includes rotational effects, and an actuator line model. The LES framework is validated against wind- tunnel measurements collected inside and above a large model wind farm. Further, this framework is used to study wind-farm effects. Comparison of simulations of flow through both aligned and staggered wind farms shows important effects of farm layout on the flow structure and wind-turbine performance. We also investigate the impacts of wind farms on a stable ABL and a convective ABL.","author":[{"dropping-particle":"","family":"Porté-Agel","given":"Fernando","non-dropping-particle":"","parse-names":false,"suffix":""},{"dropping-particle":"","family":"Lu","given":"Hao","non-dropping-particle":"","parse-names":false,"suffix":""},{"dropping-particle":"","family":"Wu","given":"Yu-Ting","non-dropping-particle":"","parse-names":false,"suffix":""}],"container-title":"Procedia IUTAM","id":"ITEM-1","issue":"0","issued":{"date-parts":[["2014"]]},"page":"307-318","publisher":"Elsevier B.V.","title":"Interaction between Large Wind Farms and the Atmospheric Boundary Layer","type":"article-journal","volume":"10"},"uris":["http://www.mendeley.com/documents/?uuid=ffa9f711-3c8e-4bcd-8124-f5982c8299ac"]},{"id":"ITEM-2","itemData":{"DOI":"10.1088/1742-6596/753/3/032062","ISBN":"1742-6596","ISSN":"1742-6588","author":[{"dropping-particle":"","family":"Stergiannis","given":"N","non-dropping-particle":"","parse-names":false,"suffix":""},{"dropping-particle":"","family":"Lacor","given":"C","non-dropping-particle":"","parse-names":false,"suffix":""},{"dropping-particle":"V","family":"Beeck","given":"J","non-dropping-particle":"","parse-names":false,"suffix":""},{"dropping-particle":"","family":"Donnelly","given":"R","non-dropping-particle":"","parse-names":false,"suffix":""}],"container-title":"Journal of Physics: Conference Series","id":"ITEM-2","issued":{"date-parts":[["2016"]]},"page":"032062","title":"CFD modelling approaches against single wind turbine wake measurements using RANS","type":"article-journal","volume":"753"},"uris":["http://www.mendeley.com/documents/?uuid=1dd6b83e-dff9-44e4-882f-1d4b0ea0a275"]}],"mendeley":{"formattedCitation":"[2], [3]","plainTextFormattedCitation":"[2], [3]","previouslyFormattedCitation":"[2], [3]"},"properties":{"noteIndex":0},"schema":"https://github.com/citation-style-language/schema/raw/master/csl-citation.json"}</w:instrText>
      </w:r>
      <w:r w:rsidR="00F3665F">
        <w:fldChar w:fldCharType="separate"/>
      </w:r>
      <w:r w:rsidR="00CA3D2D" w:rsidRPr="00CA3D2D">
        <w:rPr>
          <w:rFonts w:ascii="Times New Roman" w:hAnsi="Times New Roman"/>
          <w:noProof/>
        </w:rPr>
        <w:t>[2], [3]</w:t>
      </w:r>
      <w:r w:rsidR="00F3665F">
        <w:fldChar w:fldCharType="end"/>
      </w:r>
      <w:r w:rsidR="000D75ED">
        <w:t>,</w:t>
      </w:r>
      <w:r>
        <w:rPr>
          <w:rFonts w:ascii="Times New Roman" w:hAnsi="Times New Roman"/>
        </w:rPr>
        <w:t xml:space="preserve"> to more computationally intensive models of fully resolved wind turbines</w:t>
      </w:r>
      <w:r w:rsidR="000D75ED">
        <w:rPr>
          <w:rFonts w:ascii="Times New Roman" w:hAnsi="Times New Roman"/>
        </w:rPr>
        <w:t>,</w:t>
      </w:r>
      <w:r w:rsidR="001913FA">
        <w:rPr>
          <w:rFonts w:ascii="Times New Roman" w:hAnsi="Times New Roman"/>
        </w:rPr>
        <w:t xml:space="preserve"> </w:t>
      </w:r>
      <w:r w:rsidR="001913FA">
        <w:fldChar w:fldCharType="begin" w:fldLock="1"/>
      </w:r>
      <w:r w:rsidR="00236C77">
        <w:rPr>
          <w:rFonts w:ascii="Times New Roman" w:hAnsi="Times New Roman"/>
        </w:rPr>
        <w:instrText>ADDIN CSL_CITATION {"citationItems":[{"id":"ITEM-1","itemData":{"DOI":"10.1088/1742-6596/753/3/032062","ISBN":"1742-6596","ISSN":"1742-6588","author":[{"dropping-particle":"","family":"Stergiannis","given":"N","non-dropping-particle":"","parse-names":false,"suffix":""},{"dropping-particle":"","family":"Lacor","given":"C","non-dropping-particle":"","parse-names":false,"suffix":""},{"dropping-particle":"V","family":"Beeck","given":"J","non-dropping-particle":"","parse-names":false,"suffix":""},{"dropping-particle":"","family":"Donnelly","given":"R","non-dropping-particle":"","parse-names":false,"suffix":""}],"container-title":"Journal of Physics: Conference Series","id":"ITEM-1","issued":{"date-parts":[["2016"]]},"page":"032062","title":"CFD modelling approaches against single wind turbine wake measurements using RANS","type":"article-journal","volume":"753"},"uris":["http://www.mendeley.com/documents/?uuid=1dd6b83e-dff9-44e4-882f-1d4b0ea0a275"]},{"id":"ITEM-2","itemData":{"DOI":"10.1016/j.jweia.2016.09.006","ISSN":"01676105","abstract":"The increasing size and flexibility of large wind turbine blades introduces considerable aeroelastic effects, which are caused by FSI (fluid structure interaction). These effects might result in aeroelastic instability problems, such as edgewise instability and flutter, which can be devastating to the blades and the wind turbine. Therefore, accurate FSI modelling of wind turbine blades is crucial in the development of large wind turbines. In this study, an FSI model for wind turbine blades at full scale is established. The aerodynamic loads are calculated using a CFD (computational fluid dynamics) model implemented in ANSYS FLUENT, and the blade structural responses are determined using a FEA (finite element analysis) model implemented in ANSYS Static Structural module. The interface of CFD and FEA is based on a one-way coupling, in which aerodynamic loads calculated from CFD modelling are mapped to FEA modelling as load boundary conditions. Validated by a series of benchmark computational tests, the one-way FSI model was applied to the modelling of WindPACT 1.5 MW wind turbine blade, a representative large-scale horizontal-axis wind turbine blade. Five operational conditions are assessed, with the worst case found to be near the rated wind speed. Maximum tensile/compressive stresses and tip deflections in each case are found to be within material and structural limits, according to relevant design standards.","author":[{"dropping-particle":"","family":"Wang","given":"Lin","non-dropping-particle":"","parse-names":false,"suffix":""},{"dropping-particle":"","family":"Quant","given":"Robin","non-dropping-particle":"","parse-names":false,"suffix":""},{"dropping-particle":"","family":"Kolios","given":"Athanasios","non-dropping-particle":"","parse-names":false,"suffix":""}],"container-title":"Journal of Wind Engineering and Industrial Aerodynamics","id":"ITEM-2","issued":{"date-parts":[["2016"]]},"page":"11-25","publisher":"Elsevier","title":"Fluid structure interaction modelling of horizontal-axis wind turbine blades based on CFD and FEA","type":"article-journal","volume":"158"},"uris":["http://www.mendeley.com/documents/?uuid=d27debf0-5b47-4c40-8ddc-65c0fee775ae"]}],"mendeley":{"formattedCitation":"[3], [4]","plainTextFormattedCitation":"[3], [4]","previouslyFormattedCitation":"[3], [4]"},"properties":{"noteIndex":0},"schema":"https://github.com/citation-style-language/schema/raw/master/csl-citation.json"}</w:instrText>
      </w:r>
      <w:r w:rsidR="001913FA">
        <w:fldChar w:fldCharType="separate"/>
      </w:r>
      <w:r w:rsidR="00CA3D2D" w:rsidRPr="00CA3D2D">
        <w:rPr>
          <w:rFonts w:ascii="Times New Roman" w:hAnsi="Times New Roman"/>
          <w:noProof/>
        </w:rPr>
        <w:t>[3], [4]</w:t>
      </w:r>
      <w:r w:rsidR="001913FA">
        <w:fldChar w:fldCharType="end"/>
      </w:r>
      <w:r>
        <w:rPr>
          <w:rFonts w:ascii="Times New Roman" w:hAnsi="Times New Roman"/>
        </w:rPr>
        <w:t xml:space="preserve">. </w:t>
      </w:r>
      <w:r w:rsidR="00C345D7">
        <w:rPr>
          <w:rFonts w:ascii="Times New Roman" w:hAnsi="Times New Roman"/>
        </w:rPr>
        <w:t xml:space="preserve">The fully resolved methods </w:t>
      </w:r>
      <w:r>
        <w:rPr>
          <w:rFonts w:ascii="Times New Roman" w:hAnsi="Times New Roman"/>
        </w:rPr>
        <w:t xml:space="preserve">can provide accurate answers and predict the flow </w:t>
      </w:r>
      <w:r w:rsidR="00C345D7">
        <w:rPr>
          <w:rFonts w:ascii="Times New Roman" w:hAnsi="Times New Roman"/>
        </w:rPr>
        <w:t>to a relatively high accuracy</w:t>
      </w:r>
      <w:r>
        <w:rPr>
          <w:rFonts w:ascii="Times New Roman" w:hAnsi="Times New Roman"/>
        </w:rPr>
        <w:t xml:space="preserve"> but are limited to modelling only </w:t>
      </w:r>
      <w:r w:rsidR="009729F5">
        <w:rPr>
          <w:rFonts w:ascii="Times New Roman" w:hAnsi="Times New Roman"/>
        </w:rPr>
        <w:t xml:space="preserve">relatively </w:t>
      </w:r>
      <w:r>
        <w:rPr>
          <w:rFonts w:ascii="Times New Roman" w:hAnsi="Times New Roman"/>
        </w:rPr>
        <w:t>short</w:t>
      </w:r>
      <w:r w:rsidR="007F1F14">
        <w:rPr>
          <w:rFonts w:ascii="Times New Roman" w:hAnsi="Times New Roman"/>
        </w:rPr>
        <w:t xml:space="preserve"> time</w:t>
      </w:r>
      <w:r>
        <w:rPr>
          <w:rFonts w:ascii="Times New Roman" w:hAnsi="Times New Roman"/>
        </w:rPr>
        <w:t xml:space="preserve"> intervals</w:t>
      </w:r>
      <w:r w:rsidR="00184910">
        <w:rPr>
          <w:rFonts w:ascii="Times New Roman" w:hAnsi="Times New Roman"/>
        </w:rPr>
        <w:t xml:space="preserve"> due to their computationally intensive nature</w:t>
      </w:r>
      <w:r w:rsidR="009729F5">
        <w:rPr>
          <w:rFonts w:ascii="Times New Roman" w:hAnsi="Times New Roman"/>
        </w:rPr>
        <w:t>.</w:t>
      </w:r>
      <w:r w:rsidR="00B27A70">
        <w:rPr>
          <w:rFonts w:ascii="Times New Roman" w:hAnsi="Times New Roman"/>
        </w:rPr>
        <w:t xml:space="preserve"> For evaluating wind load variation within a wind farm, </w:t>
      </w:r>
      <w:r w:rsidR="00C345D7">
        <w:rPr>
          <w:rFonts w:ascii="Times New Roman" w:hAnsi="Times New Roman"/>
        </w:rPr>
        <w:t xml:space="preserve">the </w:t>
      </w:r>
      <w:r w:rsidR="00C11EFC">
        <w:rPr>
          <w:rFonts w:ascii="Times New Roman" w:hAnsi="Times New Roman"/>
        </w:rPr>
        <w:t xml:space="preserve">actuator disk </w:t>
      </w:r>
      <w:r w:rsidR="00C345D7">
        <w:rPr>
          <w:rFonts w:ascii="Times New Roman" w:hAnsi="Times New Roman"/>
        </w:rPr>
        <w:t>approach is</w:t>
      </w:r>
      <w:r w:rsidR="00B27A70">
        <w:rPr>
          <w:rFonts w:ascii="Times New Roman" w:hAnsi="Times New Roman"/>
        </w:rPr>
        <w:t xml:space="preserve"> a good compromise between engineering models and fully resolved rotors. The method is mature, at least 30 years old, with a variety of implementations. Studies have shown that </w:t>
      </w:r>
      <w:r w:rsidR="00C11EFC">
        <w:rPr>
          <w:rFonts w:ascii="Times New Roman" w:hAnsi="Times New Roman"/>
        </w:rPr>
        <w:t xml:space="preserve">actuator disk </w:t>
      </w:r>
      <w:r w:rsidR="00B27A70">
        <w:rPr>
          <w:rFonts w:ascii="Times New Roman" w:hAnsi="Times New Roman"/>
        </w:rPr>
        <w:t>produces good agreement with measurements regarding wake deficit</w:t>
      </w:r>
      <w:r w:rsidR="000D75ED">
        <w:rPr>
          <w:rFonts w:ascii="Times New Roman" w:hAnsi="Times New Roman"/>
        </w:rPr>
        <w:t>s,</w:t>
      </w:r>
      <w:r w:rsidR="00B27A70">
        <w:rPr>
          <w:rFonts w:ascii="Times New Roman" w:hAnsi="Times New Roman"/>
        </w:rPr>
        <w:t xml:space="preserve"> </w:t>
      </w:r>
      <w:r w:rsidR="00B27A70">
        <w:fldChar w:fldCharType="begin" w:fldLock="1"/>
      </w:r>
      <w:r w:rsidR="00236C77">
        <w:rPr>
          <w:rFonts w:ascii="Times New Roman" w:hAnsi="Times New Roman"/>
        </w:rPr>
        <w:instrText>ADDIN CSL_CITATION {"citationItems":[{"id":"ITEM-1","itemData":{"DOI":"10.1088/1742-6596/555/1/012056","ISSN":"1742-6588","abstract":"The performance of a model wind turbine is simulated with three different CFD methods: actuator\\r disk, actuator line and a fully resolved rotor. The simulations are compared with each other and\\r with measurements from a wind tunnel experiment. The actuator disk is the least accurate and most\\r cost-efficient, and the fully resolved rotor is the most accurate and least cost-efficient. The\\r actuator line method is believed to lie in between the two ends of the scale. The fully resolved\\r rotor produces superior wake velocity results compared to the actuator models. On average it also\\r produces better results for the force predictions, although the actuator line method had a slightly\\r better match for the design tip speed. The open source CFD tool box, OpenFOAM, was used for the\\r actuator disk and actuator line calculations, whereas the market leading commercial CFD code,\\r ANSYS/FLUENT, was used for the fully resolved rotor approach.","author":[{"dropping-particle":"","family":"Kalvig","given":"Siri","non-dropping-particle":"","parse-names":false,"suffix":""},{"dropping-particle":"","family":"Manger","given":"Eirik","non-dropping-particle":"","parse-names":false,"suffix":""},{"dropping-particle":"","family":"Hjertager","given":"Bjørn","non-dropping-particle":"","parse-names":false,"suffix":""}],"container-title":"Journal of Physics: Conference Series","id":"ITEM-1","issue":"1","issued":{"date-parts":[["2014"]]},"page":"012056","title":"Comparing different CFD wind turbine modelling approaches with wind tunnel measurements","type":"article-journal","volume":"555"},"uris":["http://www.mendeley.com/documents/?uuid=27d85b7b-c68b-438e-8c04-5cb0bfd99a68"]},{"id":"ITEM-2","itemData":{"abstract":"This thesis presents Computational Fluid Dynamics (CFD) simulations of renewable turbines akin to those used for wind, hydro, and tidal applications. The models developed took the form of actuator discs with the solution of incompressible Reynolds-Averaged Navier-Stokes equations with the k-ω SST turbulence models. Simulations were initially conducted of a single turbine in water and air and then two axially aligned turbines to study the flow field interactions. These models were compared with previous theoretical, experimental and numerical data evident in the literature. Generally, good agreement was found between these models and other analogous data sources in terms of velocity profiles in the far wake. The actuator disc method was underpinned using the transient actuator line method, which showed good agreement from a quantitative and qualitative viewpoint. However, it required significant additional computational time when compared to the actuator disc method. Each of the models were developed and solved using complimentary commercially available CFD codes, ANSYS-CFX and ANSYS-Fluent. For this type of study, a critical evaluation of these codes was in all probability performed for the first time, where it is shown that for the studies investigated in this thesis ANSYS-CFX performed better than ANSYS-Fluent with respect to the computational effort (i.e. time and lines of code).","author":[{"dropping-particle":"","family":"Johnson","given":"BMC","non-dropping-particle":"","parse-names":false,"suffix":""}],"id":"ITEM-2","issue":"May","issued":{"date-parts":[["2015"]]},"publisher":"University of Central Lancashire","title":"Computational Fluid Dynamics (CFD) modelling of renewable energy turbine wake interactions","type":"thesis"},"uris":["http://www.mendeley.com/documents/?uuid=795a72fe-a26b-4911-a98f-05f8bfc9f02e"]}],"mendeley":{"formattedCitation":"[5], [6]","plainTextFormattedCitation":"[5], [6]","previouslyFormattedCitation":"[5], [6]"},"properties":{"noteIndex":0},"schema":"https://github.com/citation-style-language/schema/raw/master/csl-citation.json"}</w:instrText>
      </w:r>
      <w:r w:rsidR="00B27A70">
        <w:fldChar w:fldCharType="separate"/>
      </w:r>
      <w:r w:rsidR="00CA3D2D" w:rsidRPr="00CA3D2D">
        <w:rPr>
          <w:rFonts w:ascii="Times New Roman" w:hAnsi="Times New Roman"/>
          <w:noProof/>
        </w:rPr>
        <w:t>[5], [6]</w:t>
      </w:r>
      <w:r w:rsidR="00B27A70">
        <w:fldChar w:fldCharType="end"/>
      </w:r>
      <w:r w:rsidR="00B27A70">
        <w:rPr>
          <w:rFonts w:ascii="Times New Roman" w:hAnsi="Times New Roman"/>
        </w:rPr>
        <w:t>.</w:t>
      </w:r>
      <w:r>
        <w:rPr>
          <w:rFonts w:ascii="Times New Roman" w:hAnsi="Times New Roman"/>
        </w:rPr>
        <w:t xml:space="preserve"> </w:t>
      </w:r>
      <w:r w:rsidR="00C64CE3">
        <w:rPr>
          <w:rFonts w:ascii="Times New Roman" w:hAnsi="Times New Roman"/>
        </w:rPr>
        <w:t xml:space="preserve"> However,</w:t>
      </w:r>
      <w:r w:rsidR="007A5E93">
        <w:rPr>
          <w:rFonts w:ascii="Times New Roman" w:hAnsi="Times New Roman"/>
        </w:rPr>
        <w:t xml:space="preserve"> it i</w:t>
      </w:r>
      <w:r w:rsidR="00BA0B88">
        <w:rPr>
          <w:rFonts w:ascii="Times New Roman" w:hAnsi="Times New Roman"/>
        </w:rPr>
        <w:t>s hard to cover the wide range of variables experienced by a wind farm</w:t>
      </w:r>
      <w:r w:rsidR="00C64CE3">
        <w:rPr>
          <w:rFonts w:ascii="Times New Roman" w:hAnsi="Times New Roman"/>
        </w:rPr>
        <w:t xml:space="preserve"> through CFD</w:t>
      </w:r>
      <w:r w:rsidR="00AA303C">
        <w:rPr>
          <w:rFonts w:ascii="Times New Roman" w:hAnsi="Times New Roman"/>
        </w:rPr>
        <w:t>; the wind speed can range from a turbine’s cut-in speed of around 3-4</w:t>
      </w:r>
      <w:r w:rsidR="00A15768">
        <w:rPr>
          <w:rFonts w:ascii="Times New Roman" w:hAnsi="Times New Roman"/>
        </w:rPr>
        <w:t xml:space="preserve"> </w:t>
      </w:r>
      <w:r w:rsidR="00AA303C">
        <w:rPr>
          <w:rFonts w:ascii="Times New Roman" w:hAnsi="Times New Roman"/>
        </w:rPr>
        <w:t xml:space="preserve">m/s to its cut-out speed </w:t>
      </w:r>
      <w:r w:rsidR="000D75ED">
        <w:rPr>
          <w:rFonts w:ascii="Times New Roman" w:hAnsi="Times New Roman"/>
        </w:rPr>
        <w:t xml:space="preserve">at </w:t>
      </w:r>
      <w:r w:rsidR="00AA303C">
        <w:rPr>
          <w:rFonts w:ascii="Times New Roman" w:hAnsi="Times New Roman"/>
        </w:rPr>
        <w:t>around 24-25</w:t>
      </w:r>
      <w:r w:rsidR="00A15768">
        <w:rPr>
          <w:rFonts w:ascii="Times New Roman" w:hAnsi="Times New Roman"/>
        </w:rPr>
        <w:t xml:space="preserve"> </w:t>
      </w:r>
      <w:r w:rsidR="00AA303C">
        <w:rPr>
          <w:rFonts w:ascii="Times New Roman" w:hAnsi="Times New Roman"/>
        </w:rPr>
        <w:t xml:space="preserve">m/s and can </w:t>
      </w:r>
      <w:r w:rsidR="00184910">
        <w:rPr>
          <w:rFonts w:ascii="Times New Roman" w:hAnsi="Times New Roman"/>
        </w:rPr>
        <w:t xml:space="preserve">flow </w:t>
      </w:r>
      <w:r w:rsidR="00AA303C">
        <w:rPr>
          <w:rFonts w:ascii="Times New Roman" w:hAnsi="Times New Roman"/>
        </w:rPr>
        <w:t xml:space="preserve">from all directions. The pitching strategy employed </w:t>
      </w:r>
      <w:r w:rsidR="00AE0581">
        <w:rPr>
          <w:rFonts w:ascii="Times New Roman" w:hAnsi="Times New Roman"/>
        </w:rPr>
        <w:t>results in</w:t>
      </w:r>
      <w:r w:rsidR="00AA303C">
        <w:rPr>
          <w:rFonts w:ascii="Times New Roman" w:hAnsi="Times New Roman"/>
        </w:rPr>
        <w:t xml:space="preserve"> </w:t>
      </w:r>
      <w:r w:rsidR="00881C1A">
        <w:rPr>
          <w:rFonts w:ascii="Times New Roman" w:hAnsi="Times New Roman"/>
        </w:rPr>
        <w:t>a non-linear</w:t>
      </w:r>
      <w:r w:rsidR="00AA303C">
        <w:rPr>
          <w:rFonts w:ascii="Times New Roman" w:hAnsi="Times New Roman"/>
        </w:rPr>
        <w:t xml:space="preserve"> response </w:t>
      </w:r>
      <w:r w:rsidR="008D6405">
        <w:rPr>
          <w:rFonts w:ascii="Times New Roman" w:hAnsi="Times New Roman"/>
        </w:rPr>
        <w:t>and there are a number of</w:t>
      </w:r>
      <w:r w:rsidR="00AA303C">
        <w:rPr>
          <w:rFonts w:ascii="Times New Roman" w:hAnsi="Times New Roman"/>
        </w:rPr>
        <w:t xml:space="preserve"> parameters </w:t>
      </w:r>
      <w:r w:rsidR="008D6405">
        <w:rPr>
          <w:rFonts w:ascii="Times New Roman" w:hAnsi="Times New Roman"/>
        </w:rPr>
        <w:t xml:space="preserve">that </w:t>
      </w:r>
      <w:r w:rsidR="00E62BA5">
        <w:rPr>
          <w:rFonts w:ascii="Times New Roman" w:hAnsi="Times New Roman"/>
        </w:rPr>
        <w:t>m</w:t>
      </w:r>
      <w:r w:rsidR="008D6405">
        <w:rPr>
          <w:rFonts w:ascii="Times New Roman" w:hAnsi="Times New Roman"/>
        </w:rPr>
        <w:t xml:space="preserve">ust be accounted for </w:t>
      </w:r>
      <w:r w:rsidR="00735DA7">
        <w:rPr>
          <w:rFonts w:ascii="Times New Roman" w:hAnsi="Times New Roman"/>
        </w:rPr>
        <w:t>as</w:t>
      </w:r>
      <w:r w:rsidR="00AA303C">
        <w:rPr>
          <w:rFonts w:ascii="Times New Roman" w:hAnsi="Times New Roman"/>
        </w:rPr>
        <w:t xml:space="preserve"> </w:t>
      </w:r>
      <w:r w:rsidR="008D6405">
        <w:rPr>
          <w:rFonts w:ascii="Times New Roman" w:hAnsi="Times New Roman"/>
        </w:rPr>
        <w:t xml:space="preserve">they affect </w:t>
      </w:r>
      <w:r w:rsidR="007C5611">
        <w:rPr>
          <w:rFonts w:ascii="Times New Roman" w:hAnsi="Times New Roman"/>
        </w:rPr>
        <w:t xml:space="preserve">turbulence intensity, </w:t>
      </w:r>
      <w:r w:rsidR="00AA303C">
        <w:rPr>
          <w:rFonts w:ascii="Times New Roman" w:hAnsi="Times New Roman"/>
        </w:rPr>
        <w:t>yaw misalignment, blade rotational speeds</w:t>
      </w:r>
      <w:r w:rsidR="00FE38B2">
        <w:rPr>
          <w:rFonts w:ascii="Times New Roman" w:hAnsi="Times New Roman"/>
        </w:rPr>
        <w:t>,</w:t>
      </w:r>
      <w:r w:rsidR="00AA303C">
        <w:rPr>
          <w:rFonts w:ascii="Times New Roman" w:hAnsi="Times New Roman"/>
        </w:rPr>
        <w:t xml:space="preserve"> wind shear and temperature gradients</w:t>
      </w:r>
      <w:r w:rsidR="008D6405">
        <w:rPr>
          <w:rFonts w:ascii="Times New Roman" w:hAnsi="Times New Roman"/>
        </w:rPr>
        <w:t>, which create</w:t>
      </w:r>
      <w:r w:rsidR="00C33404">
        <w:rPr>
          <w:rFonts w:ascii="Times New Roman" w:hAnsi="Times New Roman"/>
        </w:rPr>
        <w:t>s</w:t>
      </w:r>
      <w:r w:rsidR="008D6405">
        <w:rPr>
          <w:rFonts w:ascii="Times New Roman" w:hAnsi="Times New Roman"/>
        </w:rPr>
        <w:t xml:space="preserve"> a stochastic environment.</w:t>
      </w:r>
    </w:p>
    <w:p w14:paraId="0ABD19B7" w14:textId="1C578568" w:rsidR="00713E37" w:rsidRDefault="008D6405" w:rsidP="005F7FDE">
      <w:pPr>
        <w:pStyle w:val="BodyChar"/>
        <w:ind w:firstLine="284"/>
      </w:pPr>
      <w:r>
        <w:rPr>
          <w:rFonts w:ascii="Times New Roman" w:hAnsi="Times New Roman"/>
        </w:rPr>
        <w:t xml:space="preserve">Monte-Carlo simulations can be used to account for this stochastic environment </w:t>
      </w:r>
      <w:r w:rsidR="005F7FDE">
        <w:rPr>
          <w:rFonts w:ascii="Times New Roman" w:hAnsi="Times New Roman"/>
        </w:rPr>
        <w:t xml:space="preserve">to generate a frequency-based probabilistic view </w:t>
      </w:r>
      <w:r w:rsidR="005F7FDE">
        <w:fldChar w:fldCharType="begin" w:fldLock="1"/>
      </w:r>
      <w:r w:rsidR="0024240B">
        <w:rPr>
          <w:rFonts w:ascii="Times New Roman" w:hAnsi="Times New Roman"/>
        </w:rPr>
        <w:instrText>ADDIN CSL_CITATION {"citationItems":[{"id":"ITEM-1","itemData":{"DOI":"10.3390/en11051175","ISSN":"1996-1073","abstract":"With single components weighing up to hundreds of tonnes and lifted to heights of approximately 100 m, offshore wind turbines can pose risks to personnel, assets, and the environment during installation and maintenance interventions. Guidelines and standards for health and safety in lifting operations exist; however, having people directly beneath the load is still common practice in offshore wind turbine installations. Concepts for human-free offshore lifting operations in the categories of guidance and control, connections, and assembly are studied in this work. This paper documents the process of applying Multi-Criteria Decision Analysis (MCDA), using experts&amp;rsquo; opinions for the importance of defined criteria obtained by conducting an industry survey, to benchmark the suitability of the concepts at two stages. Stage one streamlined possible options and stage two ranked the remaining suite of options after further development. The survey results showed that criteria such as &amp;lsquo;reduction of risk&amp;rsquo;, &amp;lsquo;handling improvement&amp;rsquo; and &amp;lsquo;reliability of operation&amp;rsquo; were most important. The most viable options, weighted by industry opinion, to remove personnel from areas of high risk are: Boom Lock and tag lines, a camera system with mechanical guidance, and automated bolt installation/fastening for seafastening. The decision analysis framework developed can be applied to similar problems to inform choices subject to multiple criteria.","author":[{"dropping-particle":"","family":"Richmond","given":"Mark","non-dropping-particle":"","parse-names":false,"suffix":""},{"dropping-particle":"","family":"Balaam","given":"Toby","non-dropping-particle":"","parse-names":false,"suffix":""},{"dropping-particle":"","family":"Causon","given":"Paul","non-dropping-particle":"","parse-names":false,"suffix":""},{"dropping-particle":"","family":"Cevasco","given":"Debora","non-dropping-particle":"","parse-names":false,"suffix":""},{"dropping-particle":"","family":"Leimeister","given":"Mareike","non-dropping-particle":"","parse-names":false,"suffix":""},{"dropping-particle":"","family":"Kolios","given":"Athanasios","non-dropping-particle":"","parse-names":false,"suffix":""},{"dropping-particle":"","family":"Brennan","given":"Feargal","non-dropping-particle":"","parse-names":false,"suffix":""}],"container-title":"Energies","id":"ITEM-1","issue":"5","issued":{"date-parts":[["2018","5"]]},"page":"1175","publisher":"Multidisciplinary Digital Publishing Institute","title":"Multi-Criteria Decision Analysis for Benchmarking Human-Free Lifting Solutions in the Offshore Wind Energy Environment","type":"article-journal","volume":"11"},"uris":["http://www.mendeley.com/documents/?uuid=2fd7197a-08ea-4586-9986-fb56f246421b","http://www.mendeley.com/documents/?uuid=fa71d2d8-4bc1-40c6-8f21-bc95ecb43bc1"]}],"mendeley":{"formattedCitation":"[7]","plainTextFormattedCitation":"[7]","previouslyFormattedCitation":"[7]"},"properties":{"noteIndex":0},"schema":"https://github.com/citation-style-language/schema/raw/master/csl-citation.json"}</w:instrText>
      </w:r>
      <w:r w:rsidR="005F7FDE">
        <w:fldChar w:fldCharType="separate"/>
      </w:r>
      <w:r w:rsidR="00426B6C" w:rsidRPr="00426B6C">
        <w:rPr>
          <w:rFonts w:ascii="Times New Roman" w:hAnsi="Times New Roman"/>
          <w:noProof/>
        </w:rPr>
        <w:t>[7]</w:t>
      </w:r>
      <w:r w:rsidR="005F7FDE">
        <w:fldChar w:fldCharType="end"/>
      </w:r>
      <w:r w:rsidR="005F7FDE">
        <w:rPr>
          <w:rFonts w:ascii="Times New Roman" w:hAnsi="Times New Roman"/>
        </w:rPr>
        <w:t>. However,</w:t>
      </w:r>
      <w:r>
        <w:rPr>
          <w:rFonts w:ascii="Times New Roman" w:hAnsi="Times New Roman"/>
        </w:rPr>
        <w:t xml:space="preserve"> these</w:t>
      </w:r>
      <w:r w:rsidR="005F7FDE">
        <w:rPr>
          <w:rFonts w:ascii="Times New Roman" w:hAnsi="Times New Roman"/>
        </w:rPr>
        <w:t xml:space="preserve"> simulations</w:t>
      </w:r>
      <w:r>
        <w:rPr>
          <w:rFonts w:ascii="Times New Roman" w:hAnsi="Times New Roman"/>
        </w:rPr>
        <w:t xml:space="preserve"> require rapid modelling techniques such as the enginee</w:t>
      </w:r>
      <w:r w:rsidR="00BA0B88">
        <w:rPr>
          <w:rFonts w:ascii="Times New Roman" w:hAnsi="Times New Roman"/>
        </w:rPr>
        <w:t>ring</w:t>
      </w:r>
      <w:r w:rsidR="00A61E09">
        <w:rPr>
          <w:rFonts w:ascii="Times New Roman" w:hAnsi="Times New Roman"/>
        </w:rPr>
        <w:t xml:space="preserve"> wake models</w:t>
      </w:r>
      <w:r w:rsidR="00DE4E9E">
        <w:rPr>
          <w:rFonts w:ascii="Times New Roman" w:hAnsi="Times New Roman"/>
        </w:rPr>
        <w:t xml:space="preserve"> </w:t>
      </w:r>
      <w:r w:rsidR="00521BD4">
        <w:fldChar w:fldCharType="begin" w:fldLock="1"/>
      </w:r>
      <w:r w:rsidR="0024240B">
        <w:rPr>
          <w:rFonts w:ascii="Times New Roman" w:hAnsi="Times New Roman"/>
        </w:rPr>
        <w:instrText>ADDIN CSL_CITATION {"citationItems":[{"id":"ITEM-1","itemData":{"abstract":"Three engineering wake models are compared with power production data from the Horns Rev and Lillgrund offshore wind farms. Single and multiple wake cases are investigated to verify the performance of the models in different conditions. The simulations reveal that the three wake models have similar behaviours for both wind farms although the turbine spacing and the turbulence intensity are different. The results prove the robustness of the models to provide accurate power predictions when the simulations are averaged over wind direction sectors of 30◦. However, all models significantly underpredict the power production of a single row of wind turbines using narrow sectors of 3◦ or 5◦. This discrepancy is discussed and justified by the wind direction uncertainty included in the datasets.","author":[{"dropping-particle":"","family":"Gaumond","given":"M","non-dropping-particle":"","parse-names":false,"suffix":""},{"dropping-particle":"","family":"Réthoré","given":"P-E","non-dropping-particle":"","parse-names":false,"suffix":""},{"dropping-particle":"","family":"Bechmann","given":"A","non-dropping-particle":"","parse-names":false,"suffix":""},{"dropping-particle":"","family":"Ott","given":"S","non-dropping-particle":"","parse-names":false,"suffix":""},{"dropping-particle":"","family":"Larson","given":"G C","non-dropping-particle":"","parse-names":false,"suffix":""},{"dropping-particle":"","family":"Pena","given":"A","non-dropping-particle":"","parse-names":false,"suffix":""},{"dropping-particle":"","family":"Hansen","given":"K S","non-dropping-particle":"","parse-names":false,"suffix":""}],"container-title":"DTU Wind Energy","id":"ITEM-1","issued":{"date-parts":[["2012"]]},"title":"Benchmarking of wind turbine wake models in large offshore wind farms","type":"article-journal"},"uris":["http://www.mendeley.com/documents/?uuid=27cb010b-26c7-461f-8e37-018740a29e8f"]}],"mendeley":{"formattedCitation":"[8]","plainTextFormattedCitation":"[8]","previouslyFormattedCitation":"[8]"},"properties":{"noteIndex":0},"schema":"https://github.com/citation-style-language/schema/raw/master/csl-citation.json"}</w:instrText>
      </w:r>
      <w:r w:rsidR="00521BD4">
        <w:fldChar w:fldCharType="separate"/>
      </w:r>
      <w:r w:rsidR="00426B6C" w:rsidRPr="00426B6C">
        <w:rPr>
          <w:rFonts w:ascii="Times New Roman" w:hAnsi="Times New Roman"/>
          <w:noProof/>
        </w:rPr>
        <w:t>[8]</w:t>
      </w:r>
      <w:r w:rsidR="00521BD4">
        <w:fldChar w:fldCharType="end"/>
      </w:r>
      <w:r w:rsidR="00713E37">
        <w:rPr>
          <w:rFonts w:ascii="Times New Roman" w:hAnsi="Times New Roman"/>
        </w:rPr>
        <w:t xml:space="preserve"> but these</w:t>
      </w:r>
      <w:r w:rsidR="00F26249">
        <w:rPr>
          <w:rFonts w:ascii="Times New Roman" w:hAnsi="Times New Roman"/>
        </w:rPr>
        <w:t xml:space="preserve"> </w:t>
      </w:r>
      <w:r w:rsidR="009729F5">
        <w:rPr>
          <w:rFonts w:ascii="Times New Roman" w:hAnsi="Times New Roman"/>
        </w:rPr>
        <w:t xml:space="preserve">are limited </w:t>
      </w:r>
      <w:r w:rsidR="00C33404">
        <w:rPr>
          <w:rFonts w:ascii="Times New Roman" w:hAnsi="Times New Roman"/>
        </w:rPr>
        <w:t>and</w:t>
      </w:r>
      <w:r w:rsidR="009729F5">
        <w:rPr>
          <w:rFonts w:ascii="Times New Roman" w:hAnsi="Times New Roman"/>
        </w:rPr>
        <w:t xml:space="preserve"> cannot be used to evaluate time-variant </w:t>
      </w:r>
      <w:r w:rsidR="00713E37">
        <w:rPr>
          <w:rFonts w:ascii="Times New Roman" w:hAnsi="Times New Roman"/>
        </w:rPr>
        <w:t xml:space="preserve">phenomena </w:t>
      </w:r>
      <w:r w:rsidR="00426C56">
        <w:rPr>
          <w:rFonts w:ascii="Times New Roman" w:hAnsi="Times New Roman"/>
        </w:rPr>
        <w:t>and</w:t>
      </w:r>
      <w:r w:rsidR="009729F5">
        <w:rPr>
          <w:rFonts w:ascii="Times New Roman" w:hAnsi="Times New Roman"/>
        </w:rPr>
        <w:t xml:space="preserve"> </w:t>
      </w:r>
      <w:r w:rsidR="00713E37">
        <w:rPr>
          <w:rFonts w:ascii="Times New Roman" w:hAnsi="Times New Roman"/>
        </w:rPr>
        <w:t xml:space="preserve">are </w:t>
      </w:r>
      <w:r w:rsidR="005F7FDE">
        <w:rPr>
          <w:rFonts w:ascii="Times New Roman" w:hAnsi="Times New Roman"/>
        </w:rPr>
        <w:t>inaccurate when modelling</w:t>
      </w:r>
      <w:r w:rsidR="009729F5">
        <w:rPr>
          <w:rFonts w:ascii="Times New Roman" w:hAnsi="Times New Roman"/>
        </w:rPr>
        <w:t xml:space="preserve"> wake redirecting</w:t>
      </w:r>
      <w:r w:rsidR="003F245B">
        <w:rPr>
          <w:rFonts w:ascii="Times New Roman" w:hAnsi="Times New Roman"/>
        </w:rPr>
        <w:t xml:space="preserve"> or meandering</w:t>
      </w:r>
      <w:r w:rsidR="009729F5">
        <w:rPr>
          <w:rFonts w:ascii="Times New Roman" w:hAnsi="Times New Roman"/>
        </w:rPr>
        <w:t>.</w:t>
      </w:r>
      <w:r w:rsidR="005F7FDE">
        <w:t xml:space="preserve"> </w:t>
      </w:r>
      <w:r w:rsidR="009729F5">
        <w:t>Therefore</w:t>
      </w:r>
      <w:r w:rsidR="008A125F">
        <w:t>,</w:t>
      </w:r>
      <w:r w:rsidR="009729F5">
        <w:t xml:space="preserve"> a more adaptable stochastic method is needed which can no</w:t>
      </w:r>
      <w:r w:rsidR="008A125F">
        <w:t>t only predict simple cases</w:t>
      </w:r>
      <w:r w:rsidR="008961C6">
        <w:t xml:space="preserve"> </w:t>
      </w:r>
      <w:r w:rsidR="009729F5">
        <w:t xml:space="preserve">but also which can be adapted to transient and less conventional problems. </w:t>
      </w:r>
    </w:p>
    <w:p w14:paraId="7D92D725" w14:textId="4D396BB5" w:rsidR="00AD2FE9" w:rsidRDefault="009729F5" w:rsidP="00D113DF">
      <w:pPr>
        <w:pStyle w:val="BodyChar"/>
        <w:ind w:firstLine="284"/>
      </w:pPr>
      <w:r>
        <w:t>Th</w:t>
      </w:r>
      <w:r w:rsidR="00713E37">
        <w:t>is</w:t>
      </w:r>
      <w:r>
        <w:t xml:space="preserve"> </w:t>
      </w:r>
      <w:r w:rsidR="00713E37">
        <w:t>paper</w:t>
      </w:r>
      <w:r>
        <w:t xml:space="preserve"> </w:t>
      </w:r>
      <w:r w:rsidR="00775F05">
        <w:t>develop</w:t>
      </w:r>
      <w:r>
        <w:t>s a method which combines C</w:t>
      </w:r>
      <w:r w:rsidR="007F1F14">
        <w:t>FD model results with approximation</w:t>
      </w:r>
      <w:r>
        <w:t xml:space="preserve"> model</w:t>
      </w:r>
      <w:r w:rsidR="007F1F14">
        <w:t>s</w:t>
      </w:r>
      <w:r>
        <w:t xml:space="preserve"> </w:t>
      </w:r>
      <w:r w:rsidR="00472827">
        <w:t xml:space="preserve">in order to build a computationally efficient </w:t>
      </w:r>
      <w:r w:rsidR="00713E37">
        <w:t xml:space="preserve">model </w:t>
      </w:r>
      <w:r w:rsidR="007F1F14">
        <w:t xml:space="preserve">of </w:t>
      </w:r>
      <w:r w:rsidR="0022493D">
        <w:t>wind values at turbine locations.</w:t>
      </w:r>
      <w:r w:rsidR="00472827">
        <w:t xml:space="preserve"> The purpose of this is that the model could then be used with stochastic inputs to build a probabilistic</w:t>
      </w:r>
      <w:r w:rsidR="0022493D">
        <w:t xml:space="preserve"> </w:t>
      </w:r>
      <w:r w:rsidR="00472827">
        <w:t xml:space="preserve">model of the wind farm. </w:t>
      </w:r>
      <w:r w:rsidR="000D0C39">
        <w:t xml:space="preserve">To accomplish this, several CFD cases are run across the range of variables of interest, information of interest is extracted from these cases and used to train supervised machine learning models. From the resulting machine learning models, any combination of the previously varied input variables can be explored, with </w:t>
      </w:r>
      <w:r w:rsidR="00835617">
        <w:t xml:space="preserve">accurate replication of the </w:t>
      </w:r>
      <w:r w:rsidR="000D0C39">
        <w:t xml:space="preserve">CFD model </w:t>
      </w:r>
      <w:r w:rsidR="00835617">
        <w:t>but</w:t>
      </w:r>
      <w:r w:rsidR="000D0C39">
        <w:t xml:space="preserve"> with </w:t>
      </w:r>
      <w:r w:rsidR="00777625">
        <w:t>significantly</w:t>
      </w:r>
      <w:r w:rsidR="000D0C39">
        <w:t xml:space="preserve"> lower computational cost</w:t>
      </w:r>
      <w:r w:rsidR="00C33404">
        <w:t>;</w:t>
      </w:r>
      <w:r w:rsidR="00D144B0">
        <w:t xml:space="preserve"> facilitating probabilistic methods.</w:t>
      </w:r>
      <w:r w:rsidR="00713E37">
        <w:rPr>
          <w:color w:val="FF0000"/>
        </w:rPr>
        <w:t xml:space="preserve"> </w:t>
      </w:r>
      <w:r w:rsidR="001D52F1">
        <w:t>The challenge in applying the machine learning model is to build a suitable approximation model for interpolating between training data points</w:t>
      </w:r>
      <w:r w:rsidR="00E75813">
        <w:t>, which are individual numerical values in this case</w:t>
      </w:r>
      <w:r w:rsidR="001D52F1">
        <w:t xml:space="preserve">. There are a wide range of potentially suitable models for this task which can be used in a regression or surrogate approach; five </w:t>
      </w:r>
      <w:r w:rsidR="00C33404">
        <w:t xml:space="preserve">state-of-the-art methods are </w:t>
      </w:r>
      <w:r w:rsidR="001D52F1">
        <w:t>chosen for this study</w:t>
      </w:r>
      <w:r w:rsidR="00C33404">
        <w:t>:</w:t>
      </w:r>
      <w:r w:rsidR="001D52F1">
        <w:t xml:space="preserve"> Artificial Neural Networks (ANN), Gaussian Process (GP) with a Radial Basis Function kernel, Radial Basis Function (RBF), Random Forest (RF) and Support Vector Regression (SVR). </w:t>
      </w:r>
      <w:r w:rsidR="0081709B">
        <w:t>These methods</w:t>
      </w:r>
      <w:r w:rsidR="00C33404">
        <w:t xml:space="preserve"> </w:t>
      </w:r>
      <w:r w:rsidR="0081709B">
        <w:t>are compared in both their ability to replicate CFD data after training, as well as the overall accuracy in predicting the wind flow values within a reference wind farm.</w:t>
      </w:r>
      <w:r w:rsidR="00C33404">
        <w:t xml:space="preserve"> In </w:t>
      </w:r>
      <w:r w:rsidR="00E75813">
        <w:t>addition,</w:t>
      </w:r>
      <w:r w:rsidR="00C33404">
        <w:t xml:space="preserve"> several different methods of generating the training data from the CFD data are also compared. </w:t>
      </w:r>
      <w:r w:rsidR="00835617">
        <w:t>T</w:t>
      </w:r>
      <w:r w:rsidR="005C26BE">
        <w:t>h</w:t>
      </w:r>
      <w:r w:rsidR="00835617">
        <w:t>is results in a</w:t>
      </w:r>
      <w:r w:rsidR="005C26BE">
        <w:t xml:space="preserve"> novel method for stochastic analysis of wind turbine loading within a wind farm</w:t>
      </w:r>
      <w:r w:rsidR="00C33404">
        <w:t>, as it is now possible to produce results which account for three-dimensional effects in a computationally rapid manner.</w:t>
      </w:r>
      <w:r w:rsidR="005C26BE">
        <w:t xml:space="preserve"> This approach combines the ability to capture the physics of the problem to a suitable level using </w:t>
      </w:r>
      <w:r w:rsidR="009D7BE7">
        <w:t>CFD analysis, combined with the computational efficiency of machine learning methods to be able to conduct a stochastic analysis.</w:t>
      </w:r>
    </w:p>
    <w:p w14:paraId="420104C5" w14:textId="177257A7" w:rsidR="00493305" w:rsidRPr="00681622" w:rsidRDefault="00C316EB" w:rsidP="00F06C51">
      <w:r>
        <w:tab/>
      </w:r>
      <w:r w:rsidR="001B6CF8">
        <w:t>In section 2, the reference offshore wind farm and the reference data available are presented. In section 3 the CFD model</w:t>
      </w:r>
      <w:r w:rsidR="00C33404">
        <w:t>, previously verified in</w:t>
      </w:r>
      <w:r w:rsidR="00EB280E">
        <w:t xml:space="preserve"> </w:t>
      </w:r>
      <w:r w:rsidR="00785733">
        <w:fldChar w:fldCharType="begin" w:fldLock="1"/>
      </w:r>
      <w:r w:rsidR="00785733">
        <w:instrText>ADDIN CSL_CITATION {"citationItems":[{"id":"ITEM-1","itemData":{"DOI":"10.1016/j.oceaneng.2019.106579","ISSN":"00298018","abstract":"Modelling wind turbine wake effects at a range of wind speeds and directions with actuator disk (AD) models can provide insight but also be challenging. With any model it is important to quantify the level of error, but this can also present a challenge when comparing a steady-state model to measurement data with scatter. This paper models wind flow in a wind farm at a range of wind speeds and directions using an AD implementation. The results from these models are compared to data collected from the actual farm being modelled. An extensive comparison is conducted, constituted from 35 cases where two turbulence models, the standard k-ε and k-ω SST are evaluated. The steps taken in building the models as well as processes for comparing the AD computational fluid dynamics (CFD) results to real-world data using the regression models of ensemble bagging and Gaussian process are outlined. Turbine performance data and boundary conditions are determined using the site data. Modifications to an existing opensource AD code are shown so that the predetermined turbine performance can be implemented into the CFD model. Steady state solutions are obtained with the OpenFOAM CFD solver. Results are compared in terms of velocity deficit at the measurement locations. Using the standard k-ε model, a mean absolute error for all cases together of roughly 8% can be achieved, but this error changes for different directions and methods of evaluating it.","author":[{"dropping-particle":"","family":"Richmond","given":"M.","non-dropping-particle":"","parse-names":false,"suffix":""},{"dropping-particle":"","family":"Antoniadis","given":"A.","non-dropping-particle":"","parse-names":false,"suffix":""},{"dropping-particle":"","family":"Wang","given":"L.","non-dropping-particle":"","parse-names":false,"suffix":""},{"dropping-particle":"","family":"Kolios","given":"A.","non-dropping-particle":"","parse-names":false,"suffix":""},{"dropping-particle":"","family":"Al-Sanad","given":"S.","non-dropping-particle":"","parse-names":false,"suffix":""},{"dropping-particle":"","family":"Parol","given":"J.","non-dropping-particle":"","parse-names":false,"suffix":""}],"container-title":"Ocean Engineering","id":"ITEM-1","issued":{"date-parts":[["2019"]]},"title":"Evaluation of an offshore wind farm computational fluid dynamics model against operational site data","type":"article-journal","volume":"193"},"uris":["http://www.mendeley.com/documents/?uuid=ad27716c-2ad5-438e-bc51-95f8018f045d"]}],"mendeley":{"formattedCitation":"[9]","plainTextFormattedCitation":"[9]","previouslyFormattedCitation":"[9]"},"properties":{"noteIndex":0},"schema":"https://github.com/citation-style-language/schema/raw/master/csl-citation.json"}</w:instrText>
      </w:r>
      <w:r w:rsidR="00785733">
        <w:fldChar w:fldCharType="separate"/>
      </w:r>
      <w:r w:rsidR="00785733" w:rsidRPr="00785733">
        <w:rPr>
          <w:noProof/>
        </w:rPr>
        <w:t>[9]</w:t>
      </w:r>
      <w:r w:rsidR="00785733">
        <w:fldChar w:fldCharType="end"/>
      </w:r>
      <w:r w:rsidR="00C33404">
        <w:t xml:space="preserve">, is </w:t>
      </w:r>
      <w:r w:rsidR="003E48F8">
        <w:t>summarised</w:t>
      </w:r>
      <w:r w:rsidR="001B6CF8">
        <w:t>.</w:t>
      </w:r>
      <w:r w:rsidR="002D117C">
        <w:t xml:space="preserve"> Section 4 presents the machine learning </w:t>
      </w:r>
      <w:r w:rsidR="00FF49D4">
        <w:t xml:space="preserve">methods </w:t>
      </w:r>
      <w:r w:rsidR="005C39B4">
        <w:t>that are benchmarked</w:t>
      </w:r>
      <w:r w:rsidR="00CE7886">
        <w:t xml:space="preserve">. </w:t>
      </w:r>
      <w:r w:rsidR="00D23BEF">
        <w:t>Results are presented in sections</w:t>
      </w:r>
      <w:r w:rsidR="00CE7886">
        <w:t xml:space="preserve"> 5</w:t>
      </w:r>
      <w:r w:rsidR="00D23BEF">
        <w:t xml:space="preserve">. </w:t>
      </w:r>
      <w:r w:rsidR="00CE7886">
        <w:t>A discussion of the findings is given in section 6 and f</w:t>
      </w:r>
      <w:r w:rsidR="00D23BEF">
        <w:t xml:space="preserve">inally, conclusions are given in section </w:t>
      </w:r>
      <w:r w:rsidR="00CE7886">
        <w:t>7</w:t>
      </w:r>
      <w:r w:rsidR="00D23BEF">
        <w:t>.</w:t>
      </w:r>
      <w:r w:rsidR="002D117C">
        <w:t xml:space="preserve"> </w:t>
      </w:r>
    </w:p>
    <w:p w14:paraId="10CF8385" w14:textId="2D29EE83" w:rsidR="005D4D63" w:rsidRDefault="005C39B4" w:rsidP="00D113DF">
      <w:pPr>
        <w:pStyle w:val="Heading2"/>
        <w:numPr>
          <w:ilvl w:val="0"/>
          <w:numId w:val="29"/>
        </w:numPr>
      </w:pPr>
      <w:r>
        <w:t>Description of the r</w:t>
      </w:r>
      <w:r w:rsidR="008D1899" w:rsidRPr="00493305">
        <w:t>eference offshore wind farm</w:t>
      </w:r>
    </w:p>
    <w:p w14:paraId="047F223E" w14:textId="05F9A88D" w:rsidR="005C116B" w:rsidRDefault="002A38F4" w:rsidP="005C116B">
      <w:r>
        <w:t>A</w:t>
      </w:r>
      <w:r w:rsidR="005C116B" w:rsidRPr="001A4CE0">
        <w:t xml:space="preserve"> series </w:t>
      </w:r>
      <w:r>
        <w:t>of</w:t>
      </w:r>
      <w:r w:rsidR="005C116B" w:rsidRPr="001A4CE0">
        <w:t xml:space="preserve"> CFD analyses </w:t>
      </w:r>
      <w:r>
        <w:t xml:space="preserve">are conducted </w:t>
      </w:r>
      <w:r w:rsidR="005C39B4">
        <w:t>for</w:t>
      </w:r>
      <w:r w:rsidR="005C39B4" w:rsidRPr="001A4CE0">
        <w:t xml:space="preserve"> </w:t>
      </w:r>
      <w:r w:rsidR="005C116B" w:rsidRPr="001A4CE0">
        <w:t>a discrete set of variables</w:t>
      </w:r>
      <w:r w:rsidR="005C116B">
        <w:t>, in this case</w:t>
      </w:r>
      <w:r w:rsidR="005C116B" w:rsidRPr="001A4CE0">
        <w:t xml:space="preserve"> different wind directions and freestream velocities. The results from these analyses are then used to</w:t>
      </w:r>
      <w:r w:rsidR="005C116B">
        <w:t xml:space="preserve"> train</w:t>
      </w:r>
      <w:r w:rsidR="005C116B" w:rsidRPr="001A4CE0">
        <w:t xml:space="preserve"> </w:t>
      </w:r>
      <w:r w:rsidR="004213D4">
        <w:t>machine learning</w:t>
      </w:r>
      <w:r w:rsidR="005C116B" w:rsidRPr="001A4CE0">
        <w:t xml:space="preserve"> model</w:t>
      </w:r>
      <w:r w:rsidR="005C116B">
        <w:t>s</w:t>
      </w:r>
      <w:r w:rsidR="004213D4">
        <w:t>,</w:t>
      </w:r>
      <w:r w:rsidR="005C116B" w:rsidRPr="001A4CE0">
        <w:t xml:space="preserve"> from which predictions for</w:t>
      </w:r>
      <w:r w:rsidR="005C116B">
        <w:t xml:space="preserve"> other </w:t>
      </w:r>
      <w:r w:rsidR="005C116B" w:rsidRPr="001A4CE0">
        <w:t>values can be generated.</w:t>
      </w:r>
      <w:r w:rsidR="005C116B">
        <w:t xml:space="preserve"> The trained approximation models can </w:t>
      </w:r>
      <w:r w:rsidR="005C39B4">
        <w:t>then be used to replicate the CFD, especially useful in computationally expensive simulation methods like Monte Carlo Simulations, Particle Swarm Optimisation and Genetic Algorithms</w:t>
      </w:r>
      <w:r w:rsidR="005C116B">
        <w:t xml:space="preserve">. </w:t>
      </w:r>
    </w:p>
    <w:p w14:paraId="12BE088A" w14:textId="2DF52E1F" w:rsidR="00BD49B3" w:rsidRPr="00B77017" w:rsidRDefault="00134B12" w:rsidP="00D113DF">
      <w:r>
        <w:lastRenderedPageBreak/>
        <w:tab/>
      </w:r>
      <w:r w:rsidR="00E570D9">
        <w:t>A</w:t>
      </w:r>
      <w:r w:rsidR="002C128E">
        <w:t xml:space="preserve"> real</w:t>
      </w:r>
      <w:r>
        <w:t xml:space="preserve"> offshore wind farm is </w:t>
      </w:r>
      <w:r w:rsidR="00E570D9">
        <w:t xml:space="preserve">simulated </w:t>
      </w:r>
      <w:r>
        <w:t>using actuator disks in a CFD domain</w:t>
      </w:r>
      <w:r w:rsidR="00D959EC">
        <w:t xml:space="preserve"> based on weather data collected from </w:t>
      </w:r>
      <w:r w:rsidR="002C128E">
        <w:t>the</w:t>
      </w:r>
      <w:r w:rsidR="00D959EC">
        <w:t xml:space="preserve"> farm</w:t>
      </w:r>
      <w:r w:rsidR="002C128E">
        <w:t xml:space="preserve"> and the SCADA data collected </w:t>
      </w:r>
      <w:r w:rsidR="005C39B4">
        <w:t>at four</w:t>
      </w:r>
      <w:r w:rsidR="002C128E">
        <w:t xml:space="preserve"> turbine</w:t>
      </w:r>
      <w:r w:rsidR="005C39B4">
        <w:t xml:space="preserve"> locations</w:t>
      </w:r>
      <w:r>
        <w:t xml:space="preserve">. </w:t>
      </w:r>
      <w:r w:rsidR="00A97C21">
        <w:t>The turbines have a hub height of 80 m.</w:t>
      </w:r>
      <w:r w:rsidR="005E7E5D">
        <w:t xml:space="preserve"> </w:t>
      </w:r>
      <w:r w:rsidR="00D959EC">
        <w:t>A</w:t>
      </w:r>
      <w:r>
        <w:t xml:space="preserve"> meteorological mast (met mast)</w:t>
      </w:r>
      <w:r w:rsidR="005C39B4">
        <w:t xml:space="preserve"> </w:t>
      </w:r>
      <w:r>
        <w:t xml:space="preserve">is permanently positioned on </w:t>
      </w:r>
      <w:r w:rsidR="0082696D">
        <w:t>the edge of the</w:t>
      </w:r>
      <w:r w:rsidR="00E570D9">
        <w:t xml:space="preserve"> </w:t>
      </w:r>
      <w:r>
        <w:t>site</w:t>
      </w:r>
      <w:r w:rsidR="00D959EC">
        <w:t>, shown</w:t>
      </w:r>
      <w:r w:rsidR="005C39B4" w:rsidRPr="005C39B4">
        <w:t xml:space="preserve"> </w:t>
      </w:r>
      <w:r w:rsidR="005C39B4">
        <w:t xml:space="preserve">on the reference map of the wind farm </w:t>
      </w:r>
      <w:r w:rsidR="00D959EC">
        <w:t>in Figure 1</w:t>
      </w:r>
      <w:r>
        <w:t>. The met mast has various sensors which can record wind speed and direction</w:t>
      </w:r>
      <w:r w:rsidR="005C39B4">
        <w:t>s</w:t>
      </w:r>
      <w:r>
        <w:t xml:space="preserve"> at </w:t>
      </w:r>
      <w:r w:rsidR="005C39B4">
        <w:t xml:space="preserve">heights of </w:t>
      </w:r>
      <w:r>
        <w:t>25, 30, 58, 72 and 82 m.</w:t>
      </w:r>
      <w:r w:rsidR="00A97C21">
        <w:t xml:space="preserve"> </w:t>
      </w:r>
      <w:r>
        <w:t xml:space="preserve">There are also sensors that record barometric pressure and temperature at 20 m as well as relative humidity and temperature at 82 m. These data are recorded as averages </w:t>
      </w:r>
      <w:r w:rsidR="00D959EC">
        <w:t xml:space="preserve">over </w:t>
      </w:r>
      <w:r w:rsidR="00AF2BB1">
        <w:t>10-minute</w:t>
      </w:r>
      <w:r>
        <w:t xml:space="preserve"> intervals, along with a time-stamp for each sample.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FF0B11" w14:paraId="55151B23" w14:textId="77777777" w:rsidTr="00D113DF">
        <w:tc>
          <w:tcPr>
            <w:tcW w:w="9061" w:type="dxa"/>
            <w:vAlign w:val="center"/>
          </w:tcPr>
          <w:p w14:paraId="146A824A" w14:textId="6FE0249A" w:rsidR="00FF0B11" w:rsidRDefault="00FF0B11" w:rsidP="00D113DF">
            <w:pPr>
              <w:jc w:val="center"/>
            </w:pPr>
            <w:r>
              <w:rPr>
                <w:noProof/>
                <w:lang w:eastAsia="en-GB"/>
              </w:rPr>
              <w:drawing>
                <wp:inline distT="0" distB="0" distL="0" distR="0" wp14:anchorId="60E2DA54" wp14:editId="79DEBD2D">
                  <wp:extent cx="2164715" cy="2174261"/>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87117" cy="2196762"/>
                          </a:xfrm>
                          <a:prstGeom prst="rect">
                            <a:avLst/>
                          </a:prstGeom>
                        </pic:spPr>
                      </pic:pic>
                    </a:graphicData>
                  </a:graphic>
                </wp:inline>
              </w:drawing>
            </w:r>
          </w:p>
        </w:tc>
      </w:tr>
      <w:tr w:rsidR="00C76850" w14:paraId="27CEA3DF" w14:textId="77777777" w:rsidTr="00D113DF">
        <w:tc>
          <w:tcPr>
            <w:tcW w:w="9061" w:type="dxa"/>
            <w:vAlign w:val="center"/>
          </w:tcPr>
          <w:p w14:paraId="25BEE7C8" w14:textId="766F8D29" w:rsidR="00C76850" w:rsidRDefault="00C76850" w:rsidP="005C39B4">
            <w:pPr>
              <w:pStyle w:val="Caption"/>
              <w:jc w:val="both"/>
            </w:pPr>
            <w:bookmarkStart w:id="4" w:name="_Ref507072638"/>
            <w:r w:rsidRPr="008B6DAA">
              <w:rPr>
                <w:b/>
              </w:rPr>
              <w:t xml:space="preserve">Figure </w:t>
            </w:r>
            <w:r w:rsidRPr="008B6DAA">
              <w:rPr>
                <w:b/>
              </w:rPr>
              <w:fldChar w:fldCharType="begin"/>
            </w:r>
            <w:r w:rsidRPr="008B6DAA">
              <w:rPr>
                <w:b/>
              </w:rPr>
              <w:instrText xml:space="preserve"> SEQ Figure \* ARABIC </w:instrText>
            </w:r>
            <w:r w:rsidRPr="008B6DAA">
              <w:rPr>
                <w:b/>
              </w:rPr>
              <w:fldChar w:fldCharType="separate"/>
            </w:r>
            <w:r w:rsidR="00D54E09">
              <w:rPr>
                <w:b/>
                <w:noProof/>
              </w:rPr>
              <w:t>1</w:t>
            </w:r>
            <w:r w:rsidRPr="008B6DAA">
              <w:rPr>
                <w:b/>
              </w:rPr>
              <w:fldChar w:fldCharType="end"/>
            </w:r>
            <w:bookmarkEnd w:id="4"/>
            <w:r w:rsidRPr="008B6DAA">
              <w:rPr>
                <w:b/>
              </w:rPr>
              <w:t xml:space="preserve">. </w:t>
            </w:r>
            <w:r w:rsidR="00FF0B11">
              <w:t xml:space="preserve">Map of the </w:t>
            </w:r>
            <w:r w:rsidR="005C39B4">
              <w:t xml:space="preserve">modelled </w:t>
            </w:r>
            <w:r w:rsidR="00FF0B11">
              <w:t>wind farm</w:t>
            </w:r>
            <w:r w:rsidR="005C39B4">
              <w:t>, t</w:t>
            </w:r>
            <w:r>
              <w:t>urbine 16</w:t>
            </w:r>
            <w:r w:rsidR="005C39B4">
              <w:t xml:space="preserve"> is</w:t>
            </w:r>
            <w:r>
              <w:t xml:space="preserve"> circled in </w:t>
            </w:r>
            <w:r w:rsidR="00FF0B11">
              <w:t>red</w:t>
            </w:r>
            <w:r>
              <w:t>,</w:t>
            </w:r>
            <w:r w:rsidR="00FF0B11">
              <w:t xml:space="preserve"> velocities at T</w:t>
            </w:r>
            <w:r w:rsidR="005C39B4">
              <w:t xml:space="preserve">urbine </w:t>
            </w:r>
            <w:r w:rsidR="00FF0B11">
              <w:t>16 are predicted in later sections.</w:t>
            </w:r>
            <w:r>
              <w:t xml:space="preserve"> </w:t>
            </w:r>
            <w:r w:rsidR="00FF0B11">
              <w:t xml:space="preserve">Blue </w:t>
            </w:r>
            <w:r>
              <w:t>arrow shows wind directio</w:t>
            </w:r>
            <w:r w:rsidR="00FF0B11">
              <w:t>ns</w:t>
            </w:r>
            <w:r w:rsidR="004C042B">
              <w:t xml:space="preserve"> </w:t>
            </w:r>
            <w:r w:rsidR="005C39B4">
              <w:t>at 16 deg</w:t>
            </w:r>
            <w:r w:rsidR="00D13E7B">
              <w:t>rees</w:t>
            </w:r>
            <w:r w:rsidR="005C39B4">
              <w:t xml:space="preserve"> and -25 deg</w:t>
            </w:r>
            <w:r w:rsidR="00D13E7B">
              <w:t>rees</w:t>
            </w:r>
            <w:r w:rsidR="00FF0B11">
              <w:t xml:space="preserve"> for reference</w:t>
            </w:r>
            <w:r>
              <w:t>.</w:t>
            </w:r>
          </w:p>
        </w:tc>
      </w:tr>
    </w:tbl>
    <w:p w14:paraId="33A09EE4" w14:textId="1A297EDB" w:rsidR="00DD41EF" w:rsidRPr="00DD41EF" w:rsidRDefault="008D1899" w:rsidP="00D113DF">
      <w:pPr>
        <w:pStyle w:val="Heading2"/>
        <w:numPr>
          <w:ilvl w:val="0"/>
          <w:numId w:val="29"/>
        </w:numPr>
      </w:pPr>
      <w:r w:rsidRPr="00493305">
        <w:t>CFD simulation of</w:t>
      </w:r>
      <w:r w:rsidR="004C042B">
        <w:t xml:space="preserve"> the</w:t>
      </w:r>
      <w:r w:rsidRPr="00493305">
        <w:t xml:space="preserve"> wind farm</w:t>
      </w:r>
    </w:p>
    <w:p w14:paraId="0F25D23E" w14:textId="1F8AE1E1" w:rsidR="004C042B" w:rsidRDefault="007F0D10" w:rsidP="004C042B">
      <w:pPr>
        <w:rPr>
          <w:szCs w:val="22"/>
        </w:rPr>
      </w:pPr>
      <w:r w:rsidRPr="00870862">
        <w:t xml:space="preserve">The purpose of the CFD model is to generate training data for </w:t>
      </w:r>
      <w:r w:rsidRPr="00F06C51">
        <w:t>the machine learning techniques</w:t>
      </w:r>
      <w:r w:rsidR="001D777C" w:rsidRPr="00F06C51">
        <w:t>, replicating the real turbines on the farm.</w:t>
      </w:r>
      <w:r w:rsidRPr="00F06C51">
        <w:t xml:space="preserve"> </w:t>
      </w:r>
      <w:r w:rsidR="004C042B">
        <w:rPr>
          <w:szCs w:val="22"/>
        </w:rPr>
        <w:t xml:space="preserve">The results of the predictions from the CFD-ML approach are compared to real data to evaluate the predictive capabilities. </w:t>
      </w:r>
    </w:p>
    <w:p w14:paraId="47E45D57" w14:textId="1B969BFE" w:rsidR="007A32F2" w:rsidRDefault="009770EE" w:rsidP="007A32F2">
      <w:r>
        <w:rPr>
          <w:szCs w:val="22"/>
        </w:rPr>
        <w:tab/>
        <w:t>The CFD model used is a steady-state</w:t>
      </w:r>
      <w:r w:rsidR="007A32F2">
        <w:rPr>
          <w:szCs w:val="22"/>
        </w:rPr>
        <w:t>,</w:t>
      </w:r>
      <w:r>
        <w:rPr>
          <w:szCs w:val="22"/>
        </w:rPr>
        <w:t xml:space="preserve"> Reynolds Averaged </w:t>
      </w:r>
      <w:proofErr w:type="spellStart"/>
      <w:r>
        <w:rPr>
          <w:szCs w:val="22"/>
        </w:rPr>
        <w:t>Navier</w:t>
      </w:r>
      <w:proofErr w:type="spellEnd"/>
      <w:r>
        <w:rPr>
          <w:szCs w:val="22"/>
        </w:rPr>
        <w:t>-Stokes</w:t>
      </w:r>
      <w:r w:rsidR="007A32F2">
        <w:rPr>
          <w:szCs w:val="22"/>
        </w:rPr>
        <w:t xml:space="preserve"> (RANS)</w:t>
      </w:r>
      <w:r>
        <w:rPr>
          <w:szCs w:val="22"/>
        </w:rPr>
        <w:t xml:space="preserve"> model in the opensource solver </w:t>
      </w:r>
      <w:proofErr w:type="spellStart"/>
      <w:r>
        <w:rPr>
          <w:szCs w:val="22"/>
        </w:rPr>
        <w:t>OpenFOAM</w:t>
      </w:r>
      <w:proofErr w:type="spellEnd"/>
      <w:r w:rsidR="00FB1CA2">
        <w:rPr>
          <w:szCs w:val="22"/>
        </w:rPr>
        <w:t xml:space="preserve"> using the SIMPLE solver algorithm</w:t>
      </w:r>
      <w:r>
        <w:rPr>
          <w:szCs w:val="22"/>
        </w:rPr>
        <w:t xml:space="preserve">. </w:t>
      </w:r>
      <w:r w:rsidR="006441DB">
        <w:rPr>
          <w:szCs w:val="22"/>
        </w:rPr>
        <w:t xml:space="preserve">In this approach the three-dimensional wind farm domain is divided into roughly 60 million cells and discretised form of the </w:t>
      </w:r>
      <w:proofErr w:type="spellStart"/>
      <w:r w:rsidR="006441DB">
        <w:rPr>
          <w:szCs w:val="22"/>
        </w:rPr>
        <w:t>Navier</w:t>
      </w:r>
      <w:proofErr w:type="spellEnd"/>
      <w:r w:rsidR="006441DB">
        <w:rPr>
          <w:szCs w:val="22"/>
        </w:rPr>
        <w:t xml:space="preserve">-Stokes equations are solved iteratively across the domain. </w:t>
      </w:r>
      <w:r>
        <w:rPr>
          <w:szCs w:val="22"/>
        </w:rPr>
        <w:t>The turbines are modelled using actuator-disks which impart a momentum loss</w:t>
      </w:r>
      <w:r w:rsidR="007A32F2">
        <w:rPr>
          <w:szCs w:val="22"/>
        </w:rPr>
        <w:t>,</w:t>
      </w:r>
      <w:r>
        <w:rPr>
          <w:szCs w:val="22"/>
        </w:rPr>
        <w:t xml:space="preserve"> both axially and tangentially</w:t>
      </w:r>
      <w:r w:rsidR="007A32F2">
        <w:rPr>
          <w:szCs w:val="22"/>
        </w:rPr>
        <w:t>,</w:t>
      </w:r>
      <w:r>
        <w:rPr>
          <w:szCs w:val="22"/>
        </w:rPr>
        <w:t xml:space="preserve"> to the fluid flow.</w:t>
      </w:r>
      <w:r w:rsidR="006441DB">
        <w:rPr>
          <w:szCs w:val="22"/>
        </w:rPr>
        <w:t xml:space="preserve"> The performance of each turbine is controlled individually within the solution process.</w:t>
      </w:r>
      <w:r w:rsidR="007A32F2">
        <w:rPr>
          <w:szCs w:val="22"/>
        </w:rPr>
        <w:t xml:space="preserve"> The CFD results used in this paper were from </w:t>
      </w:r>
      <w:r w:rsidR="007A32F2" w:rsidRPr="007A32F2">
        <w:rPr>
          <w:szCs w:val="22"/>
        </w:rPr>
        <w:t>the k-</w:t>
      </w:r>
      <w:r w:rsidR="007A32F2" w:rsidRPr="00036BEF">
        <w:rPr>
          <w:rFonts w:ascii="Cambria Math" w:hAnsi="Cambria Math" w:cs="Cambria Math"/>
          <w:szCs w:val="22"/>
        </w:rPr>
        <w:t>𝜀</w:t>
      </w:r>
      <w:r w:rsidR="007A32F2">
        <w:rPr>
          <w:rFonts w:ascii="Cambria Math" w:hAnsi="Cambria Math"/>
          <w:szCs w:val="22"/>
        </w:rPr>
        <w:t xml:space="preserve"> </w:t>
      </w:r>
      <w:r w:rsidR="007A32F2">
        <w:rPr>
          <w:szCs w:val="22"/>
        </w:rPr>
        <w:t>turbulence model.</w:t>
      </w:r>
      <w:r w:rsidR="006441DB">
        <w:rPr>
          <w:szCs w:val="22"/>
        </w:rPr>
        <w:t xml:space="preserve"> The </w:t>
      </w:r>
      <w:r w:rsidR="006441DB" w:rsidRPr="007A32F2">
        <w:rPr>
          <w:szCs w:val="22"/>
        </w:rPr>
        <w:t>k-</w:t>
      </w:r>
      <w:r w:rsidR="006441DB" w:rsidRPr="00036BEF">
        <w:rPr>
          <w:rFonts w:ascii="Cambria Math" w:hAnsi="Cambria Math" w:cs="Cambria Math"/>
          <w:szCs w:val="22"/>
        </w:rPr>
        <w:t>𝜀</w:t>
      </w:r>
      <w:r w:rsidR="006441DB">
        <w:rPr>
          <w:rFonts w:ascii="Cambria Math" w:hAnsi="Cambria Math" w:cs="Cambria Math"/>
          <w:szCs w:val="22"/>
        </w:rPr>
        <w:t xml:space="preserve"> </w:t>
      </w:r>
      <w:r w:rsidR="006441DB">
        <w:rPr>
          <w:szCs w:val="22"/>
        </w:rPr>
        <w:t xml:space="preserve">model averages the turbulence fluctuations and solves the quantities of k, turbulence kinetic energy, and </w:t>
      </w:r>
      <w:r w:rsidR="006441DB" w:rsidRPr="00036BEF">
        <w:rPr>
          <w:rFonts w:ascii="Cambria Math" w:hAnsi="Cambria Math" w:cs="Cambria Math"/>
          <w:szCs w:val="22"/>
        </w:rPr>
        <w:t>𝜀</w:t>
      </w:r>
      <w:r w:rsidR="006441DB">
        <w:rPr>
          <w:szCs w:val="22"/>
        </w:rPr>
        <w:t>, turbulence dissipation rate.</w:t>
      </w:r>
      <w:r w:rsidR="007A32F2">
        <w:rPr>
          <w:szCs w:val="22"/>
        </w:rPr>
        <w:t xml:space="preserve"> </w:t>
      </w:r>
      <w:r w:rsidR="0024240B" w:rsidRPr="00F06C51">
        <w:t>Full details about the CFD model, how it is constructed and an accuracy</w:t>
      </w:r>
      <w:r w:rsidR="0024240B" w:rsidRPr="00391546">
        <w:t xml:space="preserve"> comparison to real data, can be found at</w:t>
      </w:r>
      <w:r w:rsidR="00EB280E">
        <w:t xml:space="preserve"> </w:t>
      </w:r>
      <w:r w:rsidR="00785733">
        <w:fldChar w:fldCharType="begin" w:fldLock="1"/>
      </w:r>
      <w:r w:rsidR="00036BEF">
        <w:instrText>ADDIN CSL_CITATION {"citationItems":[{"id":"ITEM-1","itemData":{"DOI":"10.1016/j.oceaneng.2019.106579","ISSN":"00298018","abstract":"Modelling wind turbine wake effects at a range of wind speeds and directions with actuator disk (AD) models can provide insight but also be challenging. With any model it is important to quantify the level of error, but this can also present a challenge when comparing a steady-state model to measurement data with scatter. This paper models wind flow in a wind farm at a range of wind speeds and directions using an AD implementation. The results from these models are compared to data collected from the actual farm being modelled. An extensive comparison is conducted, constituted from 35 cases where two turbulence models, the standard k-ε and k-ω SST are evaluated. The steps taken in building the models as well as processes for comparing the AD computational fluid dynamics (CFD) results to real-world data using the regression models of ensemble bagging and Gaussian process are outlined. Turbine performance data and boundary conditions are determined using the site data. Modifications to an existing opensource AD code are shown so that the predetermined turbine performance can be implemented into the CFD model. Steady state solutions are obtained with the OpenFOAM CFD solver. Results are compared in terms of velocity deficit at the measurement locations. Using the standard k-ε model, a mean absolute error for all cases together of roughly 8% can be achieved, but this error changes for different directions and methods of evaluating it.","author":[{"dropping-particle":"","family":"Richmond","given":"M.","non-dropping-particle":"","parse-names":false,"suffix":""},{"dropping-particle":"","family":"Antoniadis","given":"A.","non-dropping-particle":"","parse-names":false,"suffix":""},{"dropping-particle":"","family":"Wang","given":"L.","non-dropping-particle":"","parse-names":false,"suffix":""},{"dropping-particle":"","family":"Kolios","given":"A.","non-dropping-particle":"","parse-names":false,"suffix":""},{"dropping-particle":"","family":"Al-Sanad","given":"S.","non-dropping-particle":"","parse-names":false,"suffix":""},{"dropping-particle":"","family":"Parol","given":"J.","non-dropping-particle":"","parse-names":false,"suffix":""}],"container-title":"Ocean Engineering","id":"ITEM-1","issued":{"date-parts":[["2019"]]},"title":"Evaluation of an offshore wind farm computational fluid dynamics model against operational site data","type":"article-journal","volume":"193"},"uris":["http://www.mendeley.com/documents/?uuid=ad27716c-2ad5-438e-bc51-95f8018f045d"]}],"mendeley":{"formattedCitation":"[9]","plainTextFormattedCitation":"[9]","previouslyFormattedCitation":"[9]"},"properties":{"noteIndex":0},"schema":"https://github.com/citation-style-language/schema/raw/master/csl-citation.json"}</w:instrText>
      </w:r>
      <w:r w:rsidR="00785733">
        <w:fldChar w:fldCharType="separate"/>
      </w:r>
      <w:r w:rsidR="00785733" w:rsidRPr="00785733">
        <w:rPr>
          <w:noProof/>
        </w:rPr>
        <w:t>[9]</w:t>
      </w:r>
      <w:r w:rsidR="00785733">
        <w:fldChar w:fldCharType="end"/>
      </w:r>
      <w:r w:rsidR="0024240B" w:rsidRPr="005C39B4">
        <w:t xml:space="preserve">. </w:t>
      </w:r>
    </w:p>
    <w:p w14:paraId="65EE93F5" w14:textId="0482FE31" w:rsidR="007C655B" w:rsidRDefault="007A32F2" w:rsidP="003604BB">
      <w:r>
        <w:tab/>
      </w:r>
      <w:r w:rsidR="00D604D4">
        <w:t xml:space="preserve">The wind </w:t>
      </w:r>
      <w:r w:rsidR="00D604D4" w:rsidRPr="005E0927">
        <w:t>farm is modelled at a range of incoming wind angles between 35</w:t>
      </w:r>
      <w:r w:rsidR="001D777C">
        <w:rPr>
          <w:rFonts w:cs="Times"/>
        </w:rPr>
        <w:t>°</w:t>
      </w:r>
      <w:r w:rsidR="001D777C">
        <w:t xml:space="preserve"> </w:t>
      </w:r>
      <w:r w:rsidR="00D604D4" w:rsidRPr="005E0927">
        <w:t>and -35</w:t>
      </w:r>
      <w:r w:rsidR="001D777C">
        <w:rPr>
          <w:rFonts w:cs="Times"/>
        </w:rPr>
        <w:t xml:space="preserve">°, shown in </w:t>
      </w:r>
      <w:r w:rsidR="001D777C">
        <w:fldChar w:fldCharType="begin"/>
      </w:r>
      <w:r w:rsidR="001D777C">
        <w:instrText xml:space="preserve"> REF _Ref507058232 \h </w:instrText>
      </w:r>
      <w:r w:rsidR="001D777C">
        <w:fldChar w:fldCharType="separate"/>
      </w:r>
      <w:r w:rsidR="00D54E09" w:rsidRPr="00D60F6E">
        <w:rPr>
          <w:b/>
        </w:rPr>
        <w:t xml:space="preserve">Table </w:t>
      </w:r>
      <w:r w:rsidR="00D54E09">
        <w:rPr>
          <w:b/>
          <w:noProof/>
        </w:rPr>
        <w:t>1</w:t>
      </w:r>
      <w:r w:rsidR="001D777C">
        <w:fldChar w:fldCharType="end"/>
      </w:r>
      <w:r w:rsidR="001D777C">
        <w:rPr>
          <w:b/>
          <w:noProof/>
        </w:rPr>
        <w:t>,</w:t>
      </w:r>
      <w:r w:rsidR="001D777C">
        <w:t xml:space="preserve"> </w:t>
      </w:r>
      <w:r w:rsidR="00D604D4" w:rsidRPr="00D02B50">
        <w:t>and the freestream velocity is modelled between 5 m/s and 15 m/s</w:t>
      </w:r>
      <w:r w:rsidR="001A5BC0">
        <w:t xml:space="preserve"> in steps of 2.5 m/s</w:t>
      </w:r>
      <w:r w:rsidR="001D777C">
        <w:t>; a</w:t>
      </w:r>
      <w:r w:rsidR="00D604D4" w:rsidRPr="00D02B50">
        <w:t xml:space="preserve">ll combinations </w:t>
      </w:r>
      <w:r w:rsidR="001D777C">
        <w:t>of these velocities and angles</w:t>
      </w:r>
      <w:r w:rsidR="00D604D4" w:rsidRPr="00D02B50">
        <w:t xml:space="preserve"> are modelled with the CFD analysis, resulting in </w:t>
      </w:r>
      <w:r w:rsidR="00C51291">
        <w:t>6</w:t>
      </w:r>
      <w:r w:rsidR="00D604D4" w:rsidRPr="00D02B50">
        <w:t xml:space="preserve">5 cases. </w:t>
      </w:r>
      <w:r w:rsidR="007C655B">
        <w:t>These 65 cases comprise the full dataset</w:t>
      </w:r>
      <w:r w:rsidR="00E45B88">
        <w:t xml:space="preserve">. A reduced dataset of only 35 samples was also used to investigate the suitable </w:t>
      </w:r>
      <w:r w:rsidR="00A018D7">
        <w:t>number</w:t>
      </w:r>
      <w:r w:rsidR="00E45B88">
        <w:t xml:space="preserve"> of samples. </w:t>
      </w:r>
      <w:r w:rsidR="00BA7B03">
        <w:t xml:space="preserve">13 </w:t>
      </w:r>
      <w:r w:rsidR="00E44485">
        <w:t xml:space="preserve">additional points are also included at zero wind speed and power, to reduce the region of extrapolation for the models and ensure a good fit at lower wind speeds. </w:t>
      </w:r>
      <w:r w:rsidR="001A4BB1">
        <w:t>There are 13 points as they are one for each wind direction.</w:t>
      </w:r>
    </w:p>
    <w:p w14:paraId="00BB9F20" w14:textId="58196210" w:rsidR="00D604D4" w:rsidRDefault="00D604D4" w:rsidP="00D113DF">
      <w:pPr>
        <w:ind w:firstLine="284"/>
      </w:pPr>
      <w:r>
        <w:t xml:space="preserve">The values for the </w:t>
      </w:r>
      <w:r w:rsidR="00BA0D31">
        <w:t>incoming wind angle</w:t>
      </w:r>
      <w:r>
        <w:t xml:space="preserve"> are chosen </w:t>
      </w:r>
      <w:r w:rsidR="00BA0D31">
        <w:t xml:space="preserve">as the </w:t>
      </w:r>
      <w:r>
        <w:t xml:space="preserve">accuracy is compared with values from the met mast and this range </w:t>
      </w:r>
      <w:r w:rsidR="00732F31">
        <w:t>includes several different wake</w:t>
      </w:r>
      <w:r w:rsidR="004C042B">
        <w:t xml:space="preserve"> behaviours:</w:t>
      </w:r>
      <w:r w:rsidR="00732F31">
        <w:t xml:space="preserve"> including the </w:t>
      </w:r>
      <w:r w:rsidR="004C042B">
        <w:t>met mast</w:t>
      </w:r>
      <w:r w:rsidR="00732F31">
        <w:t xml:space="preserve"> being </w:t>
      </w:r>
      <w:r w:rsidR="004C042B">
        <w:t xml:space="preserve">directly </w:t>
      </w:r>
      <w:r w:rsidR="00FC346A">
        <w:t xml:space="preserve">behind two turbines </w:t>
      </w:r>
      <w:r w:rsidR="004C042B">
        <w:t xml:space="preserve">and </w:t>
      </w:r>
      <w:r w:rsidR="00FC346A">
        <w:t xml:space="preserve">being partially in the wake of close </w:t>
      </w:r>
      <w:r w:rsidR="00AD76D7">
        <w:t>neighbour</w:t>
      </w:r>
      <w:r w:rsidR="004C042B">
        <w:t>ing</w:t>
      </w:r>
      <w:r w:rsidR="00FC346A">
        <w:t xml:space="preserve"> turbines</w:t>
      </w:r>
      <w:r>
        <w:t>.</w:t>
      </w:r>
      <w:r w:rsidR="0098019F">
        <w:t xml:space="preserve"> These differences should result in variability in the real values </w:t>
      </w:r>
      <w:r w:rsidR="004C042B">
        <w:t xml:space="preserve">and </w:t>
      </w:r>
      <w:r w:rsidR="0098019F">
        <w:t>in the model’s ability to predict them.</w:t>
      </w:r>
    </w:p>
    <w:p w14:paraId="38D44699" w14:textId="5011BC8C" w:rsidR="00D604D4" w:rsidRDefault="00D604D4" w:rsidP="00D604D4">
      <w:pPr>
        <w:pStyle w:val="Caption"/>
        <w:keepNext/>
      </w:pPr>
      <w:bookmarkStart w:id="5" w:name="_Ref507058232"/>
      <w:r w:rsidRPr="00D60F6E">
        <w:rPr>
          <w:b/>
        </w:rPr>
        <w:lastRenderedPageBreak/>
        <w:t xml:space="preserve">Table </w:t>
      </w:r>
      <w:r w:rsidRPr="00D60F6E">
        <w:rPr>
          <w:b/>
        </w:rPr>
        <w:fldChar w:fldCharType="begin"/>
      </w:r>
      <w:r w:rsidRPr="00D60F6E">
        <w:rPr>
          <w:b/>
        </w:rPr>
        <w:instrText xml:space="preserve"> SEQ Table \* ARABIC </w:instrText>
      </w:r>
      <w:r w:rsidRPr="00D60F6E">
        <w:rPr>
          <w:b/>
        </w:rPr>
        <w:fldChar w:fldCharType="separate"/>
      </w:r>
      <w:r w:rsidR="00D54E09">
        <w:rPr>
          <w:b/>
          <w:noProof/>
        </w:rPr>
        <w:t>1</w:t>
      </w:r>
      <w:r w:rsidRPr="00D60F6E">
        <w:rPr>
          <w:b/>
          <w:noProof/>
        </w:rPr>
        <w:fldChar w:fldCharType="end"/>
      </w:r>
      <w:bookmarkEnd w:id="5"/>
      <w:r>
        <w:t>. Independent variable values from which all CFD cases were based.</w:t>
      </w:r>
    </w:p>
    <w:tbl>
      <w:tblPr>
        <w:tblStyle w:val="TableGrid"/>
        <w:tblW w:w="9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8"/>
        <w:gridCol w:w="567"/>
        <w:gridCol w:w="712"/>
        <w:gridCol w:w="567"/>
        <w:gridCol w:w="567"/>
        <w:gridCol w:w="567"/>
        <w:gridCol w:w="424"/>
        <w:gridCol w:w="285"/>
        <w:gridCol w:w="425"/>
        <w:gridCol w:w="567"/>
        <w:gridCol w:w="567"/>
        <w:gridCol w:w="567"/>
        <w:gridCol w:w="709"/>
        <w:gridCol w:w="520"/>
      </w:tblGrid>
      <w:tr w:rsidR="0074682E" w14:paraId="6D825121" w14:textId="77777777" w:rsidTr="00D113DF">
        <w:trPr>
          <w:trHeight w:val="267"/>
        </w:trPr>
        <w:tc>
          <w:tcPr>
            <w:tcW w:w="2118" w:type="dxa"/>
            <w:tcBorders>
              <w:left w:val="single" w:sz="4" w:space="0" w:color="auto"/>
              <w:right w:val="single" w:sz="4" w:space="0" w:color="auto"/>
            </w:tcBorders>
          </w:tcPr>
          <w:p w14:paraId="42A5295C" w14:textId="77777777" w:rsidR="0074682E" w:rsidRPr="00D60F6E" w:rsidRDefault="0074682E" w:rsidP="00B524E3">
            <w:pPr>
              <w:pStyle w:val="subsection"/>
              <w:numPr>
                <w:ilvl w:val="0"/>
                <w:numId w:val="0"/>
              </w:numPr>
              <w:spacing w:before="0"/>
              <w:rPr>
                <w:i w:val="0"/>
              </w:rPr>
            </w:pPr>
            <w:r>
              <w:rPr>
                <w:i w:val="0"/>
              </w:rPr>
              <w:t xml:space="preserve">List of </w:t>
            </w:r>
            <w:r w:rsidRPr="00D60F6E">
              <w:rPr>
                <w:i w:val="0"/>
              </w:rPr>
              <w:t>Direction</w:t>
            </w:r>
            <w:r>
              <w:rPr>
                <w:i w:val="0"/>
              </w:rPr>
              <w:t>s</w:t>
            </w:r>
            <w:r w:rsidRPr="00D60F6E">
              <w:rPr>
                <w:i w:val="0"/>
              </w:rPr>
              <w:t xml:space="preserve"> (degrees)</w:t>
            </w:r>
          </w:p>
        </w:tc>
        <w:tc>
          <w:tcPr>
            <w:tcW w:w="567" w:type="dxa"/>
            <w:tcBorders>
              <w:left w:val="single" w:sz="4" w:space="0" w:color="auto"/>
            </w:tcBorders>
          </w:tcPr>
          <w:p w14:paraId="55308231" w14:textId="60D3F513" w:rsidR="0074682E" w:rsidRDefault="00E26F09" w:rsidP="00B524E3">
            <w:pPr>
              <w:pStyle w:val="subsection"/>
              <w:numPr>
                <w:ilvl w:val="0"/>
                <w:numId w:val="0"/>
              </w:numPr>
              <w:spacing w:before="0"/>
              <w:jc w:val="center"/>
              <w:rPr>
                <w:i w:val="0"/>
              </w:rPr>
            </w:pPr>
            <w:r>
              <w:rPr>
                <w:i w:val="0"/>
              </w:rPr>
              <w:t>-35</w:t>
            </w:r>
          </w:p>
        </w:tc>
        <w:tc>
          <w:tcPr>
            <w:tcW w:w="712" w:type="dxa"/>
          </w:tcPr>
          <w:p w14:paraId="57C4FB54" w14:textId="23370051" w:rsidR="0074682E" w:rsidRDefault="00E26F09" w:rsidP="00B524E3">
            <w:pPr>
              <w:pStyle w:val="subsection"/>
              <w:numPr>
                <w:ilvl w:val="0"/>
                <w:numId w:val="0"/>
              </w:numPr>
              <w:spacing w:before="0"/>
              <w:jc w:val="center"/>
              <w:rPr>
                <w:i w:val="0"/>
              </w:rPr>
            </w:pPr>
            <w:r>
              <w:rPr>
                <w:i w:val="0"/>
              </w:rPr>
              <w:t>-27.</w:t>
            </w:r>
            <w:r w:rsidR="0074682E">
              <w:rPr>
                <w:i w:val="0"/>
              </w:rPr>
              <w:t>5</w:t>
            </w:r>
          </w:p>
        </w:tc>
        <w:tc>
          <w:tcPr>
            <w:tcW w:w="567" w:type="dxa"/>
          </w:tcPr>
          <w:p w14:paraId="40FF6E7D" w14:textId="3E6DBE02" w:rsidR="0074682E" w:rsidRDefault="00E26F09" w:rsidP="00B524E3">
            <w:pPr>
              <w:pStyle w:val="subsection"/>
              <w:numPr>
                <w:ilvl w:val="0"/>
                <w:numId w:val="0"/>
              </w:numPr>
              <w:spacing w:before="0"/>
              <w:jc w:val="center"/>
              <w:rPr>
                <w:i w:val="0"/>
              </w:rPr>
            </w:pPr>
            <w:r>
              <w:rPr>
                <w:i w:val="0"/>
              </w:rPr>
              <w:t>-20</w:t>
            </w:r>
          </w:p>
        </w:tc>
        <w:tc>
          <w:tcPr>
            <w:tcW w:w="567" w:type="dxa"/>
          </w:tcPr>
          <w:p w14:paraId="52DE7046" w14:textId="6823757E" w:rsidR="0074682E" w:rsidRDefault="00E26F09" w:rsidP="00B524E3">
            <w:pPr>
              <w:pStyle w:val="subsection"/>
              <w:numPr>
                <w:ilvl w:val="0"/>
                <w:numId w:val="0"/>
              </w:numPr>
              <w:spacing w:before="0"/>
              <w:jc w:val="center"/>
              <w:rPr>
                <w:i w:val="0"/>
              </w:rPr>
            </w:pPr>
            <w:r>
              <w:rPr>
                <w:i w:val="0"/>
              </w:rPr>
              <w:t>-</w:t>
            </w:r>
            <w:r w:rsidR="0074682E">
              <w:rPr>
                <w:i w:val="0"/>
              </w:rPr>
              <w:t>15</w:t>
            </w:r>
          </w:p>
        </w:tc>
        <w:tc>
          <w:tcPr>
            <w:tcW w:w="567" w:type="dxa"/>
          </w:tcPr>
          <w:p w14:paraId="223E7F56" w14:textId="131F1FFB" w:rsidR="0074682E" w:rsidRDefault="00E26F09" w:rsidP="00B524E3">
            <w:pPr>
              <w:pStyle w:val="subsection"/>
              <w:numPr>
                <w:ilvl w:val="0"/>
                <w:numId w:val="0"/>
              </w:numPr>
              <w:spacing w:before="0"/>
              <w:jc w:val="center"/>
              <w:rPr>
                <w:i w:val="0"/>
              </w:rPr>
            </w:pPr>
            <w:r>
              <w:rPr>
                <w:i w:val="0"/>
              </w:rPr>
              <w:t>-10</w:t>
            </w:r>
          </w:p>
        </w:tc>
        <w:tc>
          <w:tcPr>
            <w:tcW w:w="424" w:type="dxa"/>
          </w:tcPr>
          <w:p w14:paraId="6AC1490D" w14:textId="2C1A9E13" w:rsidR="0074682E" w:rsidRDefault="00E26F09" w:rsidP="00B524E3">
            <w:pPr>
              <w:pStyle w:val="subsection"/>
              <w:numPr>
                <w:ilvl w:val="0"/>
                <w:numId w:val="0"/>
              </w:numPr>
              <w:spacing w:before="0"/>
              <w:jc w:val="center"/>
              <w:rPr>
                <w:i w:val="0"/>
              </w:rPr>
            </w:pPr>
            <w:r>
              <w:rPr>
                <w:i w:val="0"/>
              </w:rPr>
              <w:t>-5</w:t>
            </w:r>
          </w:p>
        </w:tc>
        <w:tc>
          <w:tcPr>
            <w:tcW w:w="285" w:type="dxa"/>
          </w:tcPr>
          <w:p w14:paraId="52A7DC7C" w14:textId="142F1A18" w:rsidR="0074682E" w:rsidRDefault="00E26F09" w:rsidP="00B524E3">
            <w:pPr>
              <w:pStyle w:val="subsection"/>
              <w:numPr>
                <w:ilvl w:val="0"/>
                <w:numId w:val="0"/>
              </w:numPr>
              <w:spacing w:before="0"/>
              <w:jc w:val="center"/>
              <w:rPr>
                <w:i w:val="0"/>
              </w:rPr>
            </w:pPr>
            <w:r>
              <w:rPr>
                <w:i w:val="0"/>
              </w:rPr>
              <w:t>0</w:t>
            </w:r>
          </w:p>
        </w:tc>
        <w:tc>
          <w:tcPr>
            <w:tcW w:w="425" w:type="dxa"/>
          </w:tcPr>
          <w:p w14:paraId="5F57D010" w14:textId="6E08C05D" w:rsidR="0074682E" w:rsidRDefault="0074682E" w:rsidP="00B524E3">
            <w:pPr>
              <w:pStyle w:val="subsection"/>
              <w:numPr>
                <w:ilvl w:val="0"/>
                <w:numId w:val="0"/>
              </w:numPr>
              <w:spacing w:before="0"/>
              <w:jc w:val="center"/>
              <w:rPr>
                <w:i w:val="0"/>
              </w:rPr>
            </w:pPr>
            <w:r>
              <w:rPr>
                <w:i w:val="0"/>
              </w:rPr>
              <w:t>5</w:t>
            </w:r>
          </w:p>
        </w:tc>
        <w:tc>
          <w:tcPr>
            <w:tcW w:w="567" w:type="dxa"/>
          </w:tcPr>
          <w:p w14:paraId="0CC25D83" w14:textId="60C8B215" w:rsidR="0074682E" w:rsidRDefault="0074682E" w:rsidP="00B524E3">
            <w:pPr>
              <w:pStyle w:val="subsection"/>
              <w:numPr>
                <w:ilvl w:val="0"/>
                <w:numId w:val="0"/>
              </w:numPr>
              <w:spacing w:before="0"/>
              <w:jc w:val="center"/>
              <w:rPr>
                <w:i w:val="0"/>
              </w:rPr>
            </w:pPr>
            <w:r>
              <w:rPr>
                <w:i w:val="0"/>
              </w:rPr>
              <w:t>10</w:t>
            </w:r>
          </w:p>
        </w:tc>
        <w:tc>
          <w:tcPr>
            <w:tcW w:w="567" w:type="dxa"/>
          </w:tcPr>
          <w:p w14:paraId="0228F3F4" w14:textId="0E64CB0A" w:rsidR="0074682E" w:rsidRDefault="0074682E" w:rsidP="00B524E3">
            <w:pPr>
              <w:pStyle w:val="subsection"/>
              <w:numPr>
                <w:ilvl w:val="0"/>
                <w:numId w:val="0"/>
              </w:numPr>
              <w:spacing w:before="0"/>
              <w:jc w:val="center"/>
              <w:rPr>
                <w:i w:val="0"/>
              </w:rPr>
            </w:pPr>
            <w:r>
              <w:rPr>
                <w:i w:val="0"/>
              </w:rPr>
              <w:t>15</w:t>
            </w:r>
          </w:p>
        </w:tc>
        <w:tc>
          <w:tcPr>
            <w:tcW w:w="567" w:type="dxa"/>
          </w:tcPr>
          <w:p w14:paraId="178A239D" w14:textId="4BCDF854" w:rsidR="0074682E" w:rsidRDefault="0074682E" w:rsidP="00B524E3">
            <w:pPr>
              <w:pStyle w:val="subsection"/>
              <w:numPr>
                <w:ilvl w:val="0"/>
                <w:numId w:val="0"/>
              </w:numPr>
              <w:spacing w:before="0"/>
              <w:jc w:val="center"/>
              <w:rPr>
                <w:i w:val="0"/>
              </w:rPr>
            </w:pPr>
            <w:r>
              <w:rPr>
                <w:i w:val="0"/>
              </w:rPr>
              <w:t>20</w:t>
            </w:r>
          </w:p>
        </w:tc>
        <w:tc>
          <w:tcPr>
            <w:tcW w:w="709" w:type="dxa"/>
          </w:tcPr>
          <w:p w14:paraId="25D64854" w14:textId="37BC831C" w:rsidR="0074682E" w:rsidRDefault="0074682E" w:rsidP="00B524E3">
            <w:pPr>
              <w:pStyle w:val="subsection"/>
              <w:numPr>
                <w:ilvl w:val="0"/>
                <w:numId w:val="0"/>
              </w:numPr>
              <w:spacing w:before="0"/>
              <w:jc w:val="center"/>
              <w:rPr>
                <w:i w:val="0"/>
              </w:rPr>
            </w:pPr>
            <w:r>
              <w:rPr>
                <w:i w:val="0"/>
              </w:rPr>
              <w:t>27.5</w:t>
            </w:r>
          </w:p>
        </w:tc>
        <w:tc>
          <w:tcPr>
            <w:tcW w:w="520" w:type="dxa"/>
            <w:tcBorders>
              <w:right w:val="single" w:sz="4" w:space="0" w:color="auto"/>
            </w:tcBorders>
          </w:tcPr>
          <w:p w14:paraId="2984FA47" w14:textId="55FEA5C8" w:rsidR="0074682E" w:rsidRDefault="0074682E" w:rsidP="00B524E3">
            <w:pPr>
              <w:pStyle w:val="subsection"/>
              <w:numPr>
                <w:ilvl w:val="0"/>
                <w:numId w:val="0"/>
              </w:numPr>
              <w:spacing w:before="0"/>
              <w:jc w:val="center"/>
              <w:rPr>
                <w:i w:val="0"/>
              </w:rPr>
            </w:pPr>
            <w:r>
              <w:rPr>
                <w:i w:val="0"/>
              </w:rPr>
              <w:t>35</w:t>
            </w:r>
          </w:p>
        </w:tc>
      </w:tr>
    </w:tbl>
    <w:p w14:paraId="238A03AC" w14:textId="225DE18C" w:rsidR="00D604D4" w:rsidRDefault="00D604D4" w:rsidP="00E60E82">
      <w:r>
        <w:tab/>
      </w:r>
    </w:p>
    <w:p w14:paraId="7BD2DD4E" w14:textId="2BC54F91" w:rsidR="007404F2" w:rsidRPr="007404F2" w:rsidRDefault="004C042B" w:rsidP="001246DB">
      <w:r>
        <w:tab/>
      </w:r>
      <w:r w:rsidR="001246DB">
        <w:t>T</w:t>
      </w:r>
      <w:r w:rsidR="003109E1">
        <w:t>he training samples from the CFD model</w:t>
      </w:r>
      <w:r w:rsidR="001246DB">
        <w:t xml:space="preserve"> are</w:t>
      </w:r>
      <w:r w:rsidR="003109E1">
        <w:t xml:space="preserve"> compared to the wind farm data samples to determine their accuracy</w:t>
      </w:r>
      <w:r w:rsidR="001246DB">
        <w:t xml:space="preserve"> by comparing predicted v</w:t>
      </w:r>
      <w:r w:rsidR="00C24DF2">
        <w:t xml:space="preserve">elocity values </w:t>
      </w:r>
      <w:r w:rsidR="001246DB">
        <w:t xml:space="preserve">to those </w:t>
      </w:r>
      <w:r w:rsidR="00C24DF2">
        <w:t>at the met</w:t>
      </w:r>
      <w:r w:rsidR="00416455">
        <w:t xml:space="preserve"> </w:t>
      </w:r>
      <w:r w:rsidR="00C24DF2">
        <w:t>mast</w:t>
      </w:r>
      <w:r w:rsidR="001246DB">
        <w:t>,</w:t>
      </w:r>
      <w:r w:rsidR="007404F2">
        <w:t xml:space="preserve"> shown in </w:t>
      </w:r>
      <w:r w:rsidR="00FE3C6B">
        <w:fldChar w:fldCharType="begin"/>
      </w:r>
      <w:r w:rsidR="00FE3C6B">
        <w:instrText xml:space="preserve"> REF _Ref507072638 \h </w:instrText>
      </w:r>
      <w:r w:rsidR="00FE3C6B">
        <w:fldChar w:fldCharType="separate"/>
      </w:r>
      <w:r w:rsidR="00D54E09" w:rsidRPr="008B6DAA">
        <w:rPr>
          <w:b/>
        </w:rPr>
        <w:t xml:space="preserve">Figure </w:t>
      </w:r>
      <w:r w:rsidR="00D54E09">
        <w:rPr>
          <w:b/>
          <w:noProof/>
        </w:rPr>
        <w:t>1</w:t>
      </w:r>
      <w:r w:rsidR="00FE3C6B">
        <w:fldChar w:fldCharType="end"/>
      </w:r>
      <w:r w:rsidR="007404F2">
        <w:t xml:space="preserve">. </w:t>
      </w:r>
      <w:r w:rsidR="002D3FC7">
        <w:t xml:space="preserve">The values compared, due to the availability of the data, are the mean velocity deficit value at 10 minute intervals. </w:t>
      </w:r>
      <w:r w:rsidR="007404F2">
        <w:t xml:space="preserve">The mean absolute error is </w:t>
      </w:r>
      <w:r w:rsidR="00806611">
        <w:t>0.85</w:t>
      </w:r>
      <w:r w:rsidR="007404F2">
        <w:t xml:space="preserve"> m/s, or </w:t>
      </w:r>
      <w:r w:rsidR="00806611">
        <w:t>8.94</w:t>
      </w:r>
      <w:r w:rsidR="007404F2">
        <w:t xml:space="preserve">% relative to the comparison values. </w:t>
      </w:r>
      <w:r w:rsidR="002B4D12">
        <w:t xml:space="preserve">This accuracy </w:t>
      </w:r>
      <w:r w:rsidR="007404F2">
        <w:t xml:space="preserve">should be kept in mind when evaluating the accuracy of the ML predictions. </w:t>
      </w:r>
      <w:r w:rsidR="00660EC0">
        <w:t>Conducting the CFD analysis is also computationally demanding, even for a steady state analysis. Each of these cases required around 22 hours using 32 CPU cores at a time.</w:t>
      </w:r>
      <w:r w:rsidR="006802B1">
        <w:t xml:space="preserve"> On this system, 128 cores can be used</w:t>
      </w:r>
      <w:r w:rsidR="005F0E4C">
        <w:t xml:space="preserve"> simultaneously, so 4 cases can</w:t>
      </w:r>
      <w:r w:rsidR="00EE6A94">
        <w:t xml:space="preserve"> be</w:t>
      </w:r>
      <w:r w:rsidR="005F0E4C">
        <w:t xml:space="preserve"> </w:t>
      </w:r>
      <w:r w:rsidR="00EE6A94">
        <w:t>solved</w:t>
      </w:r>
      <w:r w:rsidR="005F0E4C">
        <w:t xml:space="preserve"> at once.</w:t>
      </w:r>
      <w:r w:rsidR="00660EC0">
        <w:t xml:space="preserve"> </w:t>
      </w:r>
      <w:r w:rsidR="007D34F1">
        <w:t>This CFD-ML approach is then only feasibly if there is access to large computational capabilities.</w:t>
      </w:r>
    </w:p>
    <w:p w14:paraId="2215E21C" w14:textId="412182F5" w:rsidR="008D1899" w:rsidRPr="00493305" w:rsidRDefault="008D1899" w:rsidP="00D113DF"/>
    <w:p w14:paraId="3C9011C8" w14:textId="78A73F75" w:rsidR="008D1899" w:rsidRPr="00493305" w:rsidRDefault="008D1899" w:rsidP="00D113DF">
      <w:pPr>
        <w:pStyle w:val="Heading2"/>
        <w:numPr>
          <w:ilvl w:val="0"/>
          <w:numId w:val="29"/>
        </w:numPr>
      </w:pPr>
      <w:r w:rsidRPr="00493305">
        <w:t xml:space="preserve">Machine learning </w:t>
      </w:r>
      <w:r w:rsidR="00E1117D">
        <w:t>methods</w:t>
      </w:r>
    </w:p>
    <w:p w14:paraId="6D9D7B5A" w14:textId="4B8A299E" w:rsidR="00AA7A41" w:rsidRDefault="008B2B86" w:rsidP="00AA7A41">
      <w:r>
        <w:t>S</w:t>
      </w:r>
      <w:r w:rsidR="00AA7A41">
        <w:t xml:space="preserve">everal approximation methods are tested to evaluate their applicability </w:t>
      </w:r>
      <w:r>
        <w:t>as rapid surrogates for the CFD</w:t>
      </w:r>
      <w:r w:rsidR="00AA7A41">
        <w:t xml:space="preserve">. The effectiveness of these predictions </w:t>
      </w:r>
      <w:r w:rsidR="00765074">
        <w:t>is</w:t>
      </w:r>
      <w:r w:rsidR="00AA7A41">
        <w:t xml:space="preserve"> compared with </w:t>
      </w:r>
      <w:r w:rsidR="00A12F3C">
        <w:t>additional CFD test cases</w:t>
      </w:r>
      <w:r w:rsidR="00AA7A41">
        <w:t xml:space="preserve">. The models compared are: Artificial Neural Networks (ANN), Gaussian Process (GP), Radial Basis Function (RBF), Random Forest Regression (RF) and Support Vector Regression (SVR).  </w:t>
      </w:r>
      <w:r w:rsidR="00B56C21">
        <w:t xml:space="preserve">These models were selected because </w:t>
      </w:r>
      <w:r w:rsidR="002B3A41">
        <w:t>they are in co</w:t>
      </w:r>
      <w:r w:rsidR="002C7111">
        <w:t>mm</w:t>
      </w:r>
      <w:r w:rsidR="002B3A41">
        <w:t xml:space="preserve">on use </w:t>
      </w:r>
      <w:r w:rsidR="005A1B24">
        <w:t>within wind energy</w:t>
      </w:r>
      <w:r w:rsidR="00A75245">
        <w:t xml:space="preserve"> </w:t>
      </w:r>
      <w:r w:rsidR="00A75245">
        <w:fldChar w:fldCharType="begin" w:fldLock="1"/>
      </w:r>
      <w:r w:rsidR="00036BEF">
        <w:instrText>ADDIN CSL_CITATION {"citationItems":[{"id":"ITEM-1","itemData":{"DOI":"10.1016/j.rser.2016.05.085","ISSN":"13640321","abstract":"Offshore Wind has become the most profitable renewable energy source due to the remarkable devel - opment it has experienced in Europe over the last decade. In this paper , a review of Structural Health Monitoring Systems (SHMS) for offshore wind turbines (OWT) has been carried out considering the topic as a Statistical Pattern Recognition problem . Therefore , each one of the stages of this paradigm has been reviewed focusing on OWT application . These stages are : Operational Evaluation ; Data Acquisition , Normalization and Cleansing ; Feature Extraction and Information Condensation ; and Statistical Model Development . It is expected that optimizing each stage , SHMS can contribute to the development of efficient Condition - Based Maintenance Strategies . Optimizing this strategy will help reduce labor costs of OWTs ' inspection , avoid unnecessary maintenance , identify design weaknesses before failure , improve the availability of power production while preventing wind turbines ' overloading , therefore , maximizing the investments ' return . In the forthcoming years , a growing interest in SHM technologies for OWT is expected , enhancing the potential of offshore wind farm deployments further offshore . Increasing effi - ciency in operational management will contribute towards achieving UK ' s 2020 and 2050 targets , through ultimately reducing the Levelised Cost of Energy (LCOE) .","author":[{"dropping-particle":"","family":"Martinez Luengo","given":"Maria","non-dropping-particle":"","parse-names":false,"suffix":""},{"dropping-particle":"","family":"Kolios","given":"Athanasios","non-dropping-particle":"","parse-names":false,"suffix":""},{"dropping-particle":"","family":"Wang","given":"Lin","non-dropping-particle":"","parse-names":false,"suffix":""}],"container-title":"Renewable and Sustainable Energy Reviews","id":"ITEM-1","issue":"August","issued":{"date-parts":[["2016"]]},"page":"91-105","title":"Structural Health Monitoring of Offshore Wind Turbines: A review through the Statistical Pattern Recognition Paradigm","type":"article-journal","volume":"64"},"uris":["http://www.mendeley.com/documents/?uuid=16301904-ae2a-4667-adb1-7c6ebdba6f2d"]},{"id":"ITEM-2","itemData":{"DOI":"10.1016/j.renene.2019.03.047","ISSN":"09601481","author":[{"dropping-particle":"","family":"Pandit","given":"Ravi Kumar","non-dropping-particle":"","parse-names":false,"suffix":""},{"dropping-particle":"","family":"Infield","given":"David","non-dropping-particle":"","parse-names":false,"suffix":""}],"container-title":"Renewable Energy","id":"ITEM-2","issued":{"date-parts":[["2019"]]},"page":"190-202","title":"Comparative analysis of Gaussian Process (GP) power curve models based on different stationary covariance functions for the purpose of improving model accuracy","type":"article-journal","volume":"140"},"uris":["http://www.mendeley.com/documents/?uuid=85daaf36-9cbf-4050-b5f1-cce4fe02da99"]}],"mendeley":{"formattedCitation":"[10], [11]","plainTextFormattedCitation":"[10], [11]","previouslyFormattedCitation":"[10], [11]"},"properties":{"noteIndex":0},"schema":"https://github.com/citation-style-language/schema/raw/master/csl-citation.json"}</w:instrText>
      </w:r>
      <w:r w:rsidR="00A75245">
        <w:fldChar w:fldCharType="separate"/>
      </w:r>
      <w:r w:rsidR="00785733" w:rsidRPr="00785733">
        <w:rPr>
          <w:noProof/>
        </w:rPr>
        <w:t>[10], [11]</w:t>
      </w:r>
      <w:r w:rsidR="00A75245">
        <w:fldChar w:fldCharType="end"/>
      </w:r>
      <w:r w:rsidR="002B3A41">
        <w:t xml:space="preserve">. </w:t>
      </w:r>
    </w:p>
    <w:p w14:paraId="4D920E27" w14:textId="4C1DC152" w:rsidR="00AA7A41" w:rsidRPr="00AB17E7" w:rsidRDefault="0078719E" w:rsidP="00AA7A41">
      <w:pPr>
        <w:pStyle w:val="subsection"/>
        <w:numPr>
          <w:ilvl w:val="0"/>
          <w:numId w:val="0"/>
        </w:numPr>
        <w:spacing w:before="0"/>
        <w:ind w:firstLine="284"/>
        <w:jc w:val="both"/>
        <w:rPr>
          <w:i w:val="0"/>
        </w:rPr>
      </w:pPr>
      <w:r>
        <w:rPr>
          <w:i w:val="0"/>
        </w:rPr>
        <w:t xml:space="preserve">Due to the CFD cases requiring so much computational resource, only a few cases can be run and so only a small number of samples can be generated. </w:t>
      </w:r>
      <w:r w:rsidR="003164F3">
        <w:rPr>
          <w:i w:val="0"/>
        </w:rPr>
        <w:t xml:space="preserve">The model is steady state and the site data available is mean velocity values at 10-minute intervals, and so each case relates to one value. </w:t>
      </w:r>
      <w:r w:rsidR="00AA7A41">
        <w:rPr>
          <w:i w:val="0"/>
        </w:rPr>
        <w:t>The number of samples used to train the approximation method is a</w:t>
      </w:r>
      <w:r w:rsidR="008B2B86">
        <w:rPr>
          <w:i w:val="0"/>
        </w:rPr>
        <w:t xml:space="preserve">n </w:t>
      </w:r>
      <w:r w:rsidR="00AA7A41">
        <w:rPr>
          <w:i w:val="0"/>
        </w:rPr>
        <w:t>important consideration</w:t>
      </w:r>
      <w:r w:rsidR="003C7B85">
        <w:rPr>
          <w:i w:val="0"/>
        </w:rPr>
        <w:t>, it’s important to determine how much data is required</w:t>
      </w:r>
      <w:r>
        <w:rPr>
          <w:i w:val="0"/>
        </w:rPr>
        <w:t xml:space="preserve">. </w:t>
      </w:r>
      <w:r w:rsidR="00AA7A41">
        <w:rPr>
          <w:i w:val="0"/>
        </w:rPr>
        <w:t>While regression methods typically perform better with hundreds or even thousands of data samples, surrogate models can perform well with far fewer</w:t>
      </w:r>
      <w:r w:rsidR="006E72BA">
        <w:rPr>
          <w:i w:val="0"/>
        </w:rPr>
        <w:t xml:space="preserve">, but </w:t>
      </w:r>
      <w:r w:rsidR="00600652">
        <w:rPr>
          <w:i w:val="0"/>
        </w:rPr>
        <w:t>tend to</w:t>
      </w:r>
      <w:r w:rsidR="006E72BA">
        <w:rPr>
          <w:i w:val="0"/>
        </w:rPr>
        <w:t xml:space="preserve"> overfit with too many sample points</w:t>
      </w:r>
      <w:r w:rsidR="00AA7A41">
        <w:rPr>
          <w:i w:val="0"/>
        </w:rPr>
        <w:t xml:space="preserve">. For example, </w:t>
      </w:r>
      <w:proofErr w:type="spellStart"/>
      <w:r w:rsidR="00AA7A41">
        <w:rPr>
          <w:i w:val="0"/>
        </w:rPr>
        <w:t>Queipo</w:t>
      </w:r>
      <w:proofErr w:type="spellEnd"/>
      <w:r w:rsidR="00AA7A41">
        <w:rPr>
          <w:i w:val="0"/>
        </w:rPr>
        <w:t xml:space="preserve"> et al. </w:t>
      </w:r>
      <w:r w:rsidR="00AA7A41">
        <w:rPr>
          <w:i w:val="0"/>
        </w:rPr>
        <w:fldChar w:fldCharType="begin" w:fldLock="1"/>
      </w:r>
      <w:r w:rsidR="00036BEF">
        <w:rPr>
          <w:i w:val="0"/>
        </w:rPr>
        <w:instrText>ADDIN CSL_CITATION {"citationItems":[{"id":"ITEM-1","itemData":{"DOI":"10.1016/j.paerosci.2005.02.001","ISBN":"0376-0421","ISSN":"03760421","abstract":"A major challenge to the successful full-scale development of modern aerospace systems is to address competing objectives such as improved performance, reduced costs, and enhanced safety. Accurate, high-fidelity models are typically time consuming and computationally expensive. Furthermore, informed decisions should be made with an understanding of the impact (global sensitivity) of the design variables on the different objectives. In this context, the so-called surrogate-based approach for analysis and optimization can play a very valuable role. The surrogates are constructed using data drawn from high-fidelity models, and provide fast approximations of the objectives and constraints at new design points, thereby making sensitivity and optimization studies feasible. This paper provides a comprehensive discussion of the fundamental issues that arise in surrogate-based analysis and optimization (SBAO), highlighting concepts, methods, techniques, as well as practical implications. The issues addressed include the selection of the loss function and regularization criteria for constructing the surrogates, design of experiments, surrogate selection and construction, sensitivity analysis, convergence, and optimization. The multi-objective optimal design of a liquid rocket injector is presented to highlight the state of the art and to help guide future efforts. © 2005 Elsevier Ltd. All rights reserved.","author":[{"dropping-particle":"V.","family":"Queipo","given":"Nestor","non-dropping-particle":"","parse-names":false,"suffix":""},{"dropping-particle":"","family":"Haftka","given":"Raphael T.","non-dropping-particle":"","parse-names":false,"suffix":""},{"dropping-particle":"","family":"Shyy","given":"Wei","non-dropping-particle":"","parse-names":false,"suffix":""},{"dropping-particle":"","family":"Goel","given":"Tushar","non-dropping-particle":"","parse-names":false,"suffix":""},{"dropping-particle":"","family":"Vaidyanathan","given":"Rajkumar","non-dropping-particle":"","parse-names":false,"suffix":""},{"dropping-particle":"","family":"Kevin Tucker","given":"P.","non-dropping-particle":"","parse-names":false,"suffix":""}],"container-title":"Progress in Aerospace Sciences","id":"ITEM-1","issue":"1","issued":{"date-parts":[["2005"]]},"page":"1-28","title":"Surrogate-based analysis and optimization","type":"article-journal","volume":"41"},"uris":["http://www.mendeley.com/documents/?uuid=780a5ae1-ed5d-4386-a6d5-011ba74bbec6"]}],"mendeley":{"formattedCitation":"[12]","plainTextFormattedCitation":"[12]","previouslyFormattedCitation":"[12]"},"properties":{"noteIndex":0},"schema":"https://github.com/citation-style-language/schema/raw/master/csl-citation.json"}</w:instrText>
      </w:r>
      <w:r w:rsidR="00AA7A41">
        <w:rPr>
          <w:i w:val="0"/>
        </w:rPr>
        <w:fldChar w:fldCharType="separate"/>
      </w:r>
      <w:r w:rsidR="00785733" w:rsidRPr="00785733">
        <w:rPr>
          <w:i w:val="0"/>
          <w:noProof/>
        </w:rPr>
        <w:t>[12]</w:t>
      </w:r>
      <w:r w:rsidR="00AA7A41">
        <w:rPr>
          <w:i w:val="0"/>
        </w:rPr>
        <w:fldChar w:fldCharType="end"/>
      </w:r>
      <w:r w:rsidR="00AA7A41">
        <w:rPr>
          <w:i w:val="0"/>
        </w:rPr>
        <w:t xml:space="preserve"> performed a case study using 54 designs to </w:t>
      </w:r>
      <w:proofErr w:type="spellStart"/>
      <w:r w:rsidR="00AA7A41">
        <w:rPr>
          <w:i w:val="0"/>
        </w:rPr>
        <w:t>optimise</w:t>
      </w:r>
      <w:proofErr w:type="spellEnd"/>
      <w:r w:rsidR="00AA7A41">
        <w:rPr>
          <w:i w:val="0"/>
        </w:rPr>
        <w:t xml:space="preserve"> 4 parameters</w:t>
      </w:r>
      <w:r w:rsidR="00AA7A41" w:rsidRPr="00BD4195">
        <w:rPr>
          <w:i w:val="0"/>
        </w:rPr>
        <w:t xml:space="preserve"> </w:t>
      </w:r>
      <w:r w:rsidR="00AA7A41">
        <w:rPr>
          <w:i w:val="0"/>
        </w:rPr>
        <w:t xml:space="preserve">using a surrogate model based on radial basis function (RBF). In another example using RBF </w:t>
      </w:r>
      <w:r w:rsidR="00AA7A41">
        <w:rPr>
          <w:i w:val="0"/>
        </w:rPr>
        <w:fldChar w:fldCharType="begin" w:fldLock="1"/>
      </w:r>
      <w:r w:rsidR="00036BEF">
        <w:rPr>
          <w:i w:val="0"/>
        </w:rPr>
        <w:instrText>ADDIN CSL_CITATION {"citationItems":[{"id":"ITEM-1","itemData":{"DOI":"10.1007/978-0-387-34747-9_13","ISBN":"0387346554","ISSN":"15715736","abstract":"A key problem in environmental monitoring is the spatial interpolation. The main current approach in spatial interpolation is geostatistical. Geostatistics is neither the only nor the best spatial interpolation method. Actually there is no \"best\" method, universally valid. Choosing a particular method implies to make assumptions. The understanding of initial assumption, of the methods used, and the correct interpretation of the interpolation results are key elements of the spatial interpolation process. A powerful alternative to geostatistics in spatial interpolation is the use of the soft computing methods. They offer the potential for a more flexible, less assumption dependent approach. Artificial Neural Networks are well suited for this kind of problems, due to their ability to handle non-linear, noisy, and inconsistent data. The present paper intends to prove the advantage of using Radial Basis Functions (RBF) instead of geostatistics in spatial interpolations, based on a detailed analyze and modeling of the SIC2004 (Spatial Interpolation Comparison) dataset. ? 2006 International Federation for Information Processing.","author":[{"dropping-particle":"","family":"Rusu","given":"Cristian","non-dropping-particle":"","parse-names":false,"suffix":""},{"dropping-particle":"","family":"Rusu","given":"Virginia","non-dropping-particle":"","parse-names":false,"suffix":""}],"container-title":"IFIP International Federation for Information Processing","id":"ITEM-1","issue":"1","issued":{"date-parts":[["2006"]]},"page":"119-128","title":"Radial basis functions versus geostatistics in spatial interpolations","type":"article-journal","volume":"217"},"uris":["http://www.mendeley.com/documents/?uuid=cd7e55c8-7199-470a-a37b-8782cd0f7d89"]}],"mendeley":{"formattedCitation":"[13]","plainTextFormattedCitation":"[13]","previouslyFormattedCitation":"[13]"},"properties":{"noteIndex":0},"schema":"https://github.com/citation-style-language/schema/raw/master/csl-citation.json"}</w:instrText>
      </w:r>
      <w:r w:rsidR="00AA7A41">
        <w:rPr>
          <w:i w:val="0"/>
        </w:rPr>
        <w:fldChar w:fldCharType="separate"/>
      </w:r>
      <w:r w:rsidR="00785733" w:rsidRPr="00785733">
        <w:rPr>
          <w:i w:val="0"/>
          <w:noProof/>
        </w:rPr>
        <w:t>[13]</w:t>
      </w:r>
      <w:r w:rsidR="00AA7A41">
        <w:rPr>
          <w:i w:val="0"/>
        </w:rPr>
        <w:fldChar w:fldCharType="end"/>
      </w:r>
      <w:r w:rsidR="00AA7A41">
        <w:rPr>
          <w:i w:val="0"/>
        </w:rPr>
        <w:t>, 200 samples were used to estimate</w:t>
      </w:r>
      <w:r w:rsidR="0090583B">
        <w:rPr>
          <w:i w:val="0"/>
        </w:rPr>
        <w:t xml:space="preserve"> soil</w:t>
      </w:r>
      <w:r w:rsidR="00AA7A41">
        <w:rPr>
          <w:i w:val="0"/>
        </w:rPr>
        <w:t xml:space="preserve"> parameters in a 400 km by 700 km area</w:t>
      </w:r>
      <w:r w:rsidR="00EC7D3D">
        <w:rPr>
          <w:i w:val="0"/>
        </w:rPr>
        <w:t>, finding this number of training samples suitable</w:t>
      </w:r>
      <w:r w:rsidR="00AA7A41">
        <w:rPr>
          <w:i w:val="0"/>
        </w:rPr>
        <w:t xml:space="preserve">. For the response surface method, for a full factorial design of experiments, it is </w:t>
      </w:r>
      <w:r w:rsidR="000D5551">
        <w:rPr>
          <w:i w:val="0"/>
        </w:rPr>
        <w:t>recommended</w:t>
      </w:r>
      <w:r w:rsidR="00AA7A41">
        <w:rPr>
          <w:i w:val="0"/>
        </w:rPr>
        <w:t xml:space="preserve"> to have a minimum of either 2</w:t>
      </w:r>
      <w:r w:rsidR="00AA7A41">
        <w:rPr>
          <w:i w:val="0"/>
          <w:vertAlign w:val="superscript"/>
        </w:rPr>
        <w:t>N</w:t>
      </w:r>
      <w:r w:rsidR="00AA7A41">
        <w:rPr>
          <w:i w:val="0"/>
        </w:rPr>
        <w:t xml:space="preserve"> samples or 3</w:t>
      </w:r>
      <w:r w:rsidR="00AA7A41">
        <w:rPr>
          <w:i w:val="0"/>
          <w:vertAlign w:val="superscript"/>
        </w:rPr>
        <w:t>N</w:t>
      </w:r>
      <w:r w:rsidR="00AA7A41">
        <w:rPr>
          <w:i w:val="0"/>
        </w:rPr>
        <w:t xml:space="preserve"> samples including center points, where N is the number of variables </w:t>
      </w:r>
      <w:r w:rsidR="00AA7A41">
        <w:rPr>
          <w:i w:val="0"/>
        </w:rPr>
        <w:fldChar w:fldCharType="begin" w:fldLock="1"/>
      </w:r>
      <w:r w:rsidR="00036BEF">
        <w:rPr>
          <w:i w:val="0"/>
        </w:rPr>
        <w:instrText>ADDIN CSL_CITATION {"citationItems":[{"id":"ITEM-1","itemData":{"DOI":"10.1080/00401706.1996.10484509","ISBN":"817808130X","ISSN":"0040-1706","PMID":"25246403","abstract":"This thesis addresses two problems arising in many real-life design optimization applications: the high computational cost of function evaluations and the presence of numerical noise in the function values. The response surface methodology is used to construct approximations of the original model. A major difficulty in building highly accurate response surfaces is the selection of the structure of an approximation function. A methodology has been developed for the approximation model building using genetic programming. It is implemented in a computer code introducing two new features: the use of design sensitivity information when available, and the allocation and evaluation of tuning parameters in separation from the evolutionary process. A combination of a genetic algorithm and a gradient-based algorithm is used for tuning of the approximation functions. The problem of the choice of a design of experiments in the response surface methodology has been reviewed and a space-filling plan adopted. The developed methodology and software have been applied to design optimization problems with numerically simulated and experimental responses, demonstrating their considerable potential. The applications cover the approximation of a response function obtained by a finite element model for the detection of damage in steel frames, the creation of an empirical model for the prediction of the shear strength in concrete deep beams and a multicriteria optimization of the process of calcination of Roman cement.","author":[{"dropping-particle":"","family":"Gunst","given":"Richard F.","non-dropping-particle":"","parse-names":false,"suffix":""}],"container-title":"Technometrics","id":"ITEM-1","issue":"3","issued":{"date-parts":[["1996"]]},"page":"284-286","title":"Response Surface Methodology: Process and Product Optimization Using Designed Experiments","type":"article-journal","volume":"38"},"uris":["http://www.mendeley.com/documents/?uuid=bf656d0e-4d95-41fe-8758-dccc5f0ea309"]}],"mendeley":{"formattedCitation":"[14]","plainTextFormattedCitation":"[14]","previouslyFormattedCitation":"[14]"},"properties":{"noteIndex":0},"schema":"https://github.com/citation-style-language/schema/raw/master/csl-citation.json"}</w:instrText>
      </w:r>
      <w:r w:rsidR="00AA7A41">
        <w:rPr>
          <w:i w:val="0"/>
        </w:rPr>
        <w:fldChar w:fldCharType="separate"/>
      </w:r>
      <w:r w:rsidR="00785733" w:rsidRPr="00785733">
        <w:rPr>
          <w:i w:val="0"/>
          <w:noProof/>
        </w:rPr>
        <w:t>[14]</w:t>
      </w:r>
      <w:r w:rsidR="00AA7A41">
        <w:rPr>
          <w:i w:val="0"/>
        </w:rPr>
        <w:fldChar w:fldCharType="end"/>
      </w:r>
      <w:r w:rsidR="004B28B3">
        <w:rPr>
          <w:i w:val="0"/>
        </w:rPr>
        <w:t xml:space="preserve">, </w:t>
      </w:r>
      <w:r w:rsidR="00D368A8">
        <w:rPr>
          <w:i w:val="0"/>
        </w:rPr>
        <w:t>this is more of an absolute minimum. Realistically,</w:t>
      </w:r>
      <w:r w:rsidR="004B28B3">
        <w:rPr>
          <w:i w:val="0"/>
        </w:rPr>
        <w:t xml:space="preserve"> this depends on the situation and often 10</w:t>
      </w:r>
      <w:r w:rsidR="004B28B3">
        <w:rPr>
          <w:i w:val="0"/>
          <w:vertAlign w:val="superscript"/>
        </w:rPr>
        <w:t>N</w:t>
      </w:r>
      <w:r w:rsidR="004B28B3">
        <w:rPr>
          <w:i w:val="0"/>
        </w:rPr>
        <w:t xml:space="preserve"> is more </w:t>
      </w:r>
      <w:r w:rsidR="00D368A8">
        <w:rPr>
          <w:i w:val="0"/>
        </w:rPr>
        <w:t>suitable</w:t>
      </w:r>
      <w:r w:rsidR="00AA7A41">
        <w:rPr>
          <w:i w:val="0"/>
        </w:rPr>
        <w:t xml:space="preserve">. </w:t>
      </w:r>
      <w:r w:rsidR="004B28B3">
        <w:rPr>
          <w:i w:val="0"/>
        </w:rPr>
        <w:t>The</w:t>
      </w:r>
      <w:r w:rsidR="006E7D10">
        <w:rPr>
          <w:i w:val="0"/>
        </w:rPr>
        <w:t xml:space="preserve"> following</w:t>
      </w:r>
      <w:r w:rsidR="00AA7A41">
        <w:rPr>
          <w:i w:val="0"/>
        </w:rPr>
        <w:t xml:space="preserve"> stud</w:t>
      </w:r>
      <w:r w:rsidR="004B28B3">
        <w:rPr>
          <w:i w:val="0"/>
        </w:rPr>
        <w:t>y</w:t>
      </w:r>
      <w:r w:rsidR="00AA7A41">
        <w:rPr>
          <w:i w:val="0"/>
        </w:rPr>
        <w:t xml:space="preserve"> use</w:t>
      </w:r>
      <w:r w:rsidR="004B28B3">
        <w:rPr>
          <w:i w:val="0"/>
        </w:rPr>
        <w:t>s</w:t>
      </w:r>
      <w:r w:rsidR="006E7D10">
        <w:rPr>
          <w:i w:val="0"/>
        </w:rPr>
        <w:t xml:space="preserve"> </w:t>
      </w:r>
      <w:r w:rsidR="00C16292">
        <w:rPr>
          <w:i w:val="0"/>
        </w:rPr>
        <w:t xml:space="preserve">65 </w:t>
      </w:r>
      <w:r w:rsidR="00600652">
        <w:rPr>
          <w:i w:val="0"/>
        </w:rPr>
        <w:t xml:space="preserve">training </w:t>
      </w:r>
      <w:r w:rsidR="00AA7A41">
        <w:rPr>
          <w:i w:val="0"/>
        </w:rPr>
        <w:t xml:space="preserve">sample points </w:t>
      </w:r>
      <w:r w:rsidR="006E7D10">
        <w:rPr>
          <w:i w:val="0"/>
        </w:rPr>
        <w:t>to model the</w:t>
      </w:r>
      <w:r w:rsidR="00AA7A41">
        <w:rPr>
          <w:i w:val="0"/>
        </w:rPr>
        <w:t xml:space="preserve"> 2 variables. </w:t>
      </w:r>
    </w:p>
    <w:p w14:paraId="7735BBB7" w14:textId="77777777" w:rsidR="00AA7A41" w:rsidRDefault="00AA7A41" w:rsidP="00D113DF">
      <w:pPr>
        <w:pStyle w:val="Heading3"/>
        <w:numPr>
          <w:ilvl w:val="1"/>
          <w:numId w:val="29"/>
        </w:numPr>
      </w:pPr>
      <w:bookmarkStart w:id="6" w:name="_Hlk15386003"/>
      <w:r>
        <w:t>Artificial Neural Networks</w:t>
      </w:r>
    </w:p>
    <w:bookmarkEnd w:id="6"/>
    <w:p w14:paraId="18463596" w14:textId="4B6E2882" w:rsidR="00C36EB0" w:rsidRPr="00D113DF" w:rsidRDefault="00AA7A41" w:rsidP="00761B90">
      <w:pPr>
        <w:rPr>
          <w:i/>
          <w:color w:val="FF0000"/>
        </w:rPr>
      </w:pPr>
      <w:r>
        <w:t xml:space="preserve">Artificial Neural Networks (ANN) were first </w:t>
      </w:r>
      <w:r w:rsidR="00882A86">
        <w:t xml:space="preserve">coded </w:t>
      </w:r>
      <w:r>
        <w:t xml:space="preserve">by Rosenblatt as a ‘perceptron’ in 1957 </w:t>
      </w:r>
      <w:r>
        <w:fldChar w:fldCharType="begin" w:fldLock="1"/>
      </w:r>
      <w:r w:rsidR="00036BEF">
        <w:instrText>ADDIN CSL_CITATION {"citationItems":[{"id":"ITEM-1","itemData":{"author":[{"dropping-particle":"","family":"Rosenblatt","given":"Frank","non-dropping-particle":"","parse-names":false,"suffix":""}],"id":"ITEM-1","issued":{"date-parts":[["1957"]]},"publisher-place":"Buffalo, NY","title":"The Perceptron a Perceiving and Recognizing Automation","type":"report"},"uris":["http://www.mendeley.com/documents/?uuid=c93bba29-7bdb-4bc0-b010-32e1398aadd5"]}],"mendeley":{"formattedCitation":"[15]","plainTextFormattedCitation":"[15]","previouslyFormattedCitation":"[15]"},"properties":{"noteIndex":0},"schema":"https://github.com/citation-style-language/schema/raw/master/csl-citation.json"}</w:instrText>
      </w:r>
      <w:r>
        <w:fldChar w:fldCharType="separate"/>
      </w:r>
      <w:r w:rsidR="00785733" w:rsidRPr="00785733">
        <w:rPr>
          <w:noProof/>
        </w:rPr>
        <w:t>[15]</w:t>
      </w:r>
      <w:r>
        <w:fldChar w:fldCharType="end"/>
      </w:r>
      <w:r w:rsidR="008E11FB">
        <w:t>,</w:t>
      </w:r>
      <w:r w:rsidR="005B45B1">
        <w:t xml:space="preserve"> </w:t>
      </w:r>
      <w:r w:rsidR="008E11FB">
        <w:t>a</w:t>
      </w:r>
      <w:r w:rsidR="005B45B1">
        <w:t xml:space="preserve">lthough the idea had been considered </w:t>
      </w:r>
      <w:r w:rsidR="00882A86">
        <w:t>in physical models earlier than this</w:t>
      </w:r>
      <w:r w:rsidR="00391546">
        <w:t xml:space="preserve"> </w:t>
      </w:r>
      <w:r w:rsidR="00391546">
        <w:fldChar w:fldCharType="begin" w:fldLock="1"/>
      </w:r>
      <w:r w:rsidR="00036BEF">
        <w:instrText>ADDIN CSL_CITATION {"citationItems":[{"id":"ITEM-1","itemData":{"author":[{"dropping-particle":"","family":"McCulloch","given":"Warren S.","non-dropping-particle":"","parse-names":false,"suffix":""},{"dropping-particle":"","family":"Pitts","given":"Walter H.","non-dropping-particle":"","parse-names":false,"suffix":""}],"container-title":"Bulletin of Mathematical Biophysics","id":"ITEM-1","issued":{"date-parts":[["1943"]]},"page":"115 - 133","title":"A logical calculus of the ideas immanent in nervous activity","type":"article-journal","volume":"5"},"uris":["http://www.mendeley.com/documents/?uuid=c99108e6-8c21-441e-934f-fd6a62e7f9c6"]}],"mendeley":{"formattedCitation":"[16]","plainTextFormattedCitation":"[16]","previouslyFormattedCitation":"[16]"},"properties":{"noteIndex":0},"schema":"https://github.com/citation-style-language/schema/raw/master/csl-citation.json"}</w:instrText>
      </w:r>
      <w:r w:rsidR="00391546">
        <w:fldChar w:fldCharType="separate"/>
      </w:r>
      <w:r w:rsidR="00785733" w:rsidRPr="00785733">
        <w:rPr>
          <w:noProof/>
        </w:rPr>
        <w:t>[16]</w:t>
      </w:r>
      <w:r w:rsidR="00391546">
        <w:fldChar w:fldCharType="end"/>
      </w:r>
      <w:r w:rsidR="005B45B1">
        <w:t>.</w:t>
      </w:r>
      <w:r>
        <w:t xml:space="preserve"> </w:t>
      </w:r>
      <w:r w:rsidR="00C03C7B">
        <w:t>Neural</w:t>
      </w:r>
      <w:r w:rsidR="0055381E">
        <w:t xml:space="preserve"> networks are widely used in </w:t>
      </w:r>
      <w:r w:rsidR="00882A86">
        <w:t xml:space="preserve">wide range of applications including </w:t>
      </w:r>
      <w:r w:rsidR="0055381E">
        <w:t>wind energy in both condition monitoring</w:t>
      </w:r>
      <w:r w:rsidR="00882A86">
        <w:t>,</w:t>
      </w:r>
      <w:r w:rsidR="0055381E">
        <w:t xml:space="preserve"> </w:t>
      </w:r>
      <w:r w:rsidR="0000246E">
        <w:fldChar w:fldCharType="begin" w:fldLock="1"/>
      </w:r>
      <w:r w:rsidR="00036BEF">
        <w:instrText>ADDIN CSL_CITATION {"citationItems":[{"id":"ITEM-1","itemData":{"DOI":"10.1016/j.ymssp.2010.12.007","ISBN":"08883270 (ISSN)","ISSN":"08883270","abstract":"This paper presents the research results of a comparison of three different model based approaches for wind turbine fault detection in online SCADA data, by applying developed models to five real measured faults and anomalies. The regression based model as the simplest approach to build a normal behavior model is compared to two artificial neural network based approaches, which are a full signal reconstruction and an autoregressive normal behavior model. Based on a real time series containing two generator bearing damages the capabilities of identifying the incipient fault prior to the actual failure are investigated. The period after the first bearing damage is used to develop the three normal behavior models. The developed or trained models are used to investigate how the second damage manifests in the prediction error. Furthermore the full signal reconstruction and the autoregressive approach are applied to further real time series containing gearbox bearing damages and stator temperature anomalies. The comparison revealed all three models being capable of detecting incipient faults. However, they differ in the effort required for model development and the remaining operational time after first indication of damage. The general nonlinear neural network approaches outperform the regression model. The remaining seasonality in the regression model prediction error makes it difficult to detect abnormality and leads to increased alarm levels and thus a shorter remaining operational period. For the bearing damages and the stator anomalies under investigation the full signal reconstruction neural network gave the best fault visibility and thus led to the highest confidence level. © 2010 Elsevier Ltd. All rights reserved.","author":[{"dropping-particle":"","family":"Schlechtingen","given":"Meik","non-dropping-particle":"","parse-names":false,"suffix":""},{"dropping-particle":"","family":"Ferreira Santos","given":"Ilmar","non-dropping-particle":"","parse-names":false,"suffix":""}],"container-title":"Mechanical Systems and Signal Processing","id":"ITEM-1","issue":"5","issued":{"date-parts":[["2011"]]},"page":"1849-1875","title":"Comparative analysis of neural network and regression based condition monitoring approaches for wind turbine fault detection","type":"article","volume":"25"},"uris":["http://www.mendeley.com/documents/?uuid=b3e55e7a-94c9-4b0a-8094-5a825e7ca11e"]},{"id":"ITEM-2","itemData":{"DOI":"10.1109/PEMWA.2009.5208325","ISBN":"9781424449361","ISSN":"9781424449361","PMID":"21790082","abstract":"Lu09","author":[{"dropping-particle":"","family":"Lu","given":"Bin","non-dropping-particle":"","parse-names":false,"suffix":""},{"dropping-particle":"","family":"Li","given":"Y","non-dropping-particle":"","parse-names":false,"suffix":""},{"dropping-particle":"","family":"Wu","given":"X","non-dropping-particle":"","parse-names":false,"suffix":""},{"dropping-particle":"","family":"Yang","given":"Z","non-dropping-particle":"","parse-names":false,"suffix":""}],"container-title":"Electronics and Machines in Wind","id":"ITEM-2","issued":{"date-parts":[["2009"]]},"page":"1-7","title":"A review of recent advances in wind turbine condition monitoring and fault diagnosis","type":"article-journal"},"uris":["http://www.mendeley.com/documents/?uuid=5e6ceecf-a40d-487c-91ce-067cb8dba122"]}],"mendeley":{"formattedCitation":"[17], [18]","plainTextFormattedCitation":"[17], [18]","previouslyFormattedCitation":"[17], [18]"},"properties":{"noteIndex":0},"schema":"https://github.com/citation-style-language/schema/raw/master/csl-citation.json"}</w:instrText>
      </w:r>
      <w:r w:rsidR="0000246E">
        <w:fldChar w:fldCharType="separate"/>
      </w:r>
      <w:r w:rsidR="00785733" w:rsidRPr="00785733">
        <w:rPr>
          <w:noProof/>
        </w:rPr>
        <w:t>[17], [18]</w:t>
      </w:r>
      <w:r w:rsidR="0000246E">
        <w:fldChar w:fldCharType="end"/>
      </w:r>
      <w:r w:rsidR="00882A86">
        <w:t>,</w:t>
      </w:r>
      <w:r w:rsidR="0000246E">
        <w:t xml:space="preserve"> </w:t>
      </w:r>
      <w:r w:rsidR="009329C0">
        <w:t xml:space="preserve">for damage detection </w:t>
      </w:r>
      <w:r w:rsidR="009329C0">
        <w:fldChar w:fldCharType="begin" w:fldLock="1"/>
      </w:r>
      <w:r w:rsidR="00036BEF">
        <w:instrText>ADDIN CSL_CITATION {"citationItems":[{"id":"ITEM-1","itemData":{"DOI":"10.1016/j.jsv.2013.11.015","ISSN":"0022460X","abstract":"With the increased interest in implementation of wind turbine power plants in remote areas, structural health monitoring (SHM) will be one of the key cards in the efficient establishment of wind turbines in the energy arena. Detection of blade damage at an early stage is a critical problem, as blade failure can lead to a catastrophic outcome for the entire wind turbine system. Experimental measurements from vibration analysis were extracted from a 9 m CX-100 blade by researchers at Los Alamos National Laboratory (LANL) throughout a full-scale fatigue test conducted at the National Renewable Energy Laboratory (NREL) and National Wind Technology Center (NWTC). The blade was harmonically excited at its first natural frequency using a Universal Resonant EXcitation (UREX) system. In the current study, machine learning algorithms based on Artificial Neural Networks (ANNs), including an Auto-Associative Neural Network (AANN) based on a standard ANN form and a novel approach to auto-association with Radial Basis Functions (RBFs) networks are used, which are optimised for fast and efficient runs. This paper introduces such pattern recognition methods into the wind energy field and attempts to address the effectiveness of such methods by combining vibration response data with novelty detection techniques. © 2013 Elsevier Ltd.","author":[{"dropping-particle":"","family":"Dervilis","given":"N.","non-dropping-particle":"","parse-names":false,"suffix":""},{"dropping-particle":"","family":"Choi","given":"M.","non-dropping-particle":"","parse-names":false,"suffix":""},{"dropping-particle":"","family":"Taylor","given":"S. G.","non-dropping-particle":"","parse-names":false,"suffix":""},{"dropping-particle":"","family":"Barthorpe","given":"R. J.","non-dropping-particle":"","parse-names":false,"suffix":""},{"dropping-particle":"","family":"Park","given":"G.","non-dropping-particle":"","parse-names":false,"suffix":""},{"dropping-particle":"","family":"Farrar","given":"C. R.","non-dropping-particle":"","parse-names":false,"suffix":""},{"dropping-particle":"","family":"Worden","given":"K.","non-dropping-particle":"","parse-names":false,"suffix":""}],"container-title":"Journal of Sound and Vibration","id":"ITEM-1","issue":"6","issued":{"date-parts":[["2014"]]},"page":"1833-1850","publisher":"Elsevier","title":"On damage diagnosis for a wind turbine blade using pattern recognition","type":"article-journal","volume":"333"},"uris":["http://www.mendeley.com/documents/?uuid=f7fa3ae7-2f08-41f5-aff7-7cec63caee99"]},{"id":"ITEM-2","itemData":{"DOI":"10.1088/1742-6596/753/7/072019","ISSN":"17426596","abstract":"Wind turbine failure and downtime can often compromise the profitability of a wind farm due to their high impact on the operation and maintenance (O&amp;M) costs. Early detection of failures can facilitate the changeover from corrective maintenance towards a predictive approach. This paper presents a cost-effective methodology to combine various alarm analysis techniques, using data from the Supervisory Control and Data Acquisition (SCADA) system, in order to detect component failures. The approach categorises the alarms according to a reviewed taxonomy, turning overwhelming data into valuable information to assess component status. Then, different alarms analysis techniques are applied for two purposes: the evaluation of the SCADA alarm system capability to detect failures, and the investigation of the relation between components faults being followed by failure occurrences in others. Various case studies are presented and discussed. The study highlights the relationship between faulty behaviour in different components and between failures and adverse environmental conditions.","author":[{"dropping-particle":"","family":"Gonzalez","given":"E.","non-dropping-particle":"","parse-names":false,"suffix":""},{"dropping-particle":"","family":"Reder","given":"M.","non-dropping-particle":"","parse-names":false,"suffix":""},{"dropping-particle":"","family":"Melero","given":"J. J.","non-dropping-particle":"","parse-names":false,"suffix":""}],"container-title":"Journal of Physics: Conference Series","id":"ITEM-2","issue":"7","issued":{"date-parts":[["2016"]]},"title":"SCADA alarms processing for wind turbine component failure detection","type":"article-journal","volume":"753"},"uris":["http://www.mendeley.com/documents/?uuid=2084564b-09d6-4d53-8ec6-b521f645bbec"]},{"id":"ITEM-3","itemData":{"DOI":"10.1016/j.rser.2018.09.012","ISSN":"18790690","abstract":"Condition monitoring in wind turbines aims at detecting incipient faults at an early stage to improve maintenance. Artificial neural networks are a tool from machine learning that is frequently used for this purpose. Deep Learning is a machine learning paradigm based on deep neural networks that has shown great success at various applications over recent years. In this paper, we review unsupervised and supervised applications of artificial neural networks and in particular of Deep Learning to condition monitoring in wind turbines. We find that – despite a promising performance of supervised methods – unsupervised approaches are prevalent in the literature. To explain this phenomenon, we discuss a range of issues related to obtaining labelled data sets for supervised training, namely quality and access as well as labelling and class imbalance of operational data. Furthermore, we find that the application of Deep Learning to SCADA data is impeded by their relatively low dimensionality, and we suggest ways of working with higher-dimensional SCADA data.","author":[{"dropping-particle":"","family":"Helbing","given":"Georg","non-dropping-particle":"","parse-names":false,"suffix":""},{"dropping-particle":"","family":"Ritter","given":"Matthias","non-dropping-particle":"","parse-names":false,"suffix":""}],"container-title":"Renewable and Sustainable Energy Reviews","id":"ITEM-3","issue":"September","issued":{"date-parts":[["2018"]]},"page":"189-198","publisher":"Elsevier Ltd","title":"Deep Learning for fault detection in wind turbines","type":"article-journal","volume":"98"},"uris":["http://www.mendeley.com/documents/?uuid=dce6a31d-7fab-43d7-82eb-dcebc0fa9997"]}],"mendeley":{"formattedCitation":"[19]–[21]","plainTextFormattedCitation":"[19]–[21]","previouslyFormattedCitation":"[19]–[21]"},"properties":{"noteIndex":0},"schema":"https://github.com/citation-style-language/schema/raw/master/csl-citation.json"}</w:instrText>
      </w:r>
      <w:r w:rsidR="009329C0">
        <w:fldChar w:fldCharType="separate"/>
      </w:r>
      <w:r w:rsidR="00785733" w:rsidRPr="00785733">
        <w:rPr>
          <w:noProof/>
        </w:rPr>
        <w:t>[19]–[21]</w:t>
      </w:r>
      <w:r w:rsidR="009329C0">
        <w:fldChar w:fldCharType="end"/>
      </w:r>
      <w:r w:rsidR="009329C0">
        <w:t xml:space="preserve">, load forecasting </w:t>
      </w:r>
      <w:r w:rsidR="009329C0">
        <w:fldChar w:fldCharType="begin" w:fldLock="1"/>
      </w:r>
      <w:r w:rsidR="00036BEF">
        <w:instrText>ADDIN CSL_CITATION {"citationItems":[{"id":"ITEM-1","itemData":{"DOI":"10.1088/1742-6596/1106/1/012005","ISSN":"1742-6588","author":[{"dropping-particle":"","family":"Dervilis","given":"Nikolaos","non-dropping-particle":"","parse-names":false,"suffix":""},{"dropping-particle":"","family":"Worden","given":"Keith","non-dropping-particle":"","parse-names":false,"suffix":""},{"dropping-particle":"","family":"Rogers","given":"Timothy","non-dropping-particle":"","parse-names":false,"suffix":""},{"dropping-particle":"","family":"Scott","given":"David","non-dropping-particle":"","parse-names":false,"suffix":""},{"dropping-particle":"","family":"Simpson","given":"Tom","non-dropping-particle":"","parse-names":false,"suffix":""}],"container-title":"Journal of Physics: Conference Series","id":"ITEM-1","issued":{"date-parts":[["2018"]]},"page":"012005","title":"Machine Learning for Energy Load Forecasting","type":"article-journal","volume":"1106"},"uris":["http://www.mendeley.com/documents/?uuid=4c33a366-1323-47c3-837f-830cda55b507"]}],"mendeley":{"formattedCitation":"[22]","plainTextFormattedCitation":"[22]","previouslyFormattedCitation":"[22]"},"properties":{"noteIndex":0},"schema":"https://github.com/citation-style-language/schema/raw/master/csl-citation.json"}</w:instrText>
      </w:r>
      <w:r w:rsidR="009329C0">
        <w:fldChar w:fldCharType="separate"/>
      </w:r>
      <w:r w:rsidR="00785733" w:rsidRPr="00785733">
        <w:rPr>
          <w:noProof/>
        </w:rPr>
        <w:t>[22]</w:t>
      </w:r>
      <w:r w:rsidR="009329C0">
        <w:fldChar w:fldCharType="end"/>
      </w:r>
      <w:r w:rsidR="009329C0">
        <w:t>, to infer loads from standard signals</w:t>
      </w:r>
      <w:r w:rsidR="004F426B">
        <w:t xml:space="preserve"> including yaw misalignment, generator speed and electrical power</w:t>
      </w:r>
      <w:r w:rsidR="009329C0">
        <w:t xml:space="preserve"> </w:t>
      </w:r>
      <w:r w:rsidR="009329C0">
        <w:fldChar w:fldCharType="begin" w:fldLock="1"/>
      </w:r>
      <w:r w:rsidR="00036BEF">
        <w:instrText>ADDIN CSL_CITATION {"citationItems":[{"id":"ITEM-1","itemData":{"DOI":"10.1088/1742-6596/555/1/012095","ISSN":"17426596","abstract":"Neural network algorithms have shown the capability to infer the actual wind turbine loading from standard signals commonly used for operational control purposes. Fatigue load monitoring done with this readily available data, can offer a robust and cost effective alternative to conventional maintenance-intensive mechanical stress measurement devices. The concept needs to be adopted to offshore wind turbines, where the exposure to the harsh environment with rather difficult accessibility makes the use particularly attractive. At such a site the impact of hydro-dynamically dominated loads might result in poor fatigue estimates, which is due to the lack of information on the surrounding sea state. In order to avoid the need of measuring-buoys, this work studies the employment of additional accelerometers mounted directly at the structure. Various potential placements and three sub-structure types are considered to account for the characteristic structural response caused by wave induced loading. The feasibility is demonstrated on generic data, gained from simulations. Recommended practices are deduced and applied to data from the AREVA M5000 turbine at \"alpha ventus\".","author":[{"dropping-particle":"","family":"Smolka","given":"U.","non-dropping-particle":"","parse-names":false,"suffix":""},{"dropping-particle":"","family":"Kaufer","given":"D.","non-dropping-particle":"","parse-names":false,"suffix":""},{"dropping-particle":"","family":"Cheng","given":"P. W.","non-dropping-particle":"","parse-names":false,"suffix":""}],"container-title":"Journal of Physics: Conference Series","id":"ITEM-1","issue":"1","issued":{"date-parts":[["2014"]]},"page":"0-10","title":"Are sea state measurements required for fatigue load monitoring of offshore wind turbines?","type":"article-journal","volume":"555"},"uris":["http://www.mendeley.com/documents/?uuid=81d2e9b5-ee6a-4c07-89dd-54a37abbd46b"]}],"mendeley":{"formattedCitation":"[23]","plainTextFormattedCitation":"[23]","previouslyFormattedCitation":"[23]"},"properties":{"noteIndex":0},"schema":"https://github.com/citation-style-language/schema/raw/master/csl-citation.json"}</w:instrText>
      </w:r>
      <w:r w:rsidR="009329C0">
        <w:fldChar w:fldCharType="separate"/>
      </w:r>
      <w:r w:rsidR="00785733" w:rsidRPr="00785733">
        <w:rPr>
          <w:noProof/>
        </w:rPr>
        <w:t>[23]</w:t>
      </w:r>
      <w:r w:rsidR="009329C0">
        <w:fldChar w:fldCharType="end"/>
      </w:r>
      <w:r w:rsidR="009329C0">
        <w:t xml:space="preserve"> </w:t>
      </w:r>
      <w:r w:rsidR="0000246E">
        <w:t xml:space="preserve">and in power production and resource estimation </w:t>
      </w:r>
      <w:r w:rsidR="0000246E">
        <w:fldChar w:fldCharType="begin" w:fldLock="1"/>
      </w:r>
      <w:r w:rsidR="00036BEF">
        <w:instrText>ADDIN CSL_CITATION {"citationItems":[{"id":"ITEM-1","itemData":{"DOI":"10.1115/1.1413216","ISBN":"0199-6231","ISSN":"01996231","PMID":"24751646","abstract":"This paper examines and compares regression and artificial neural network models used for the estimation of wind turbine power curves. First, characteristics of wind turbine power generation are investigated. Then, models for turbine power curve estimation using both regression and neural network methods are presented and compared. The parameter estimates for the regression model and training of the neural network are completed with the wind farm data, and the performances of the two models are studied. The regression model is shown to be function dependent, and the neural network model obtains its power curve estimation through learning. The neural network model is found to possess better performance than the regression model for turbine power curve estimation under compli- cated influence factors.","author":[{"dropping-particle":"","family":"Li","given":"Shuhui","non-dropping-particle":"","parse-names":false,"suffix":""},{"dropping-particle":"","family":"Wunsch","given":"Donald C.","non-dropping-particle":"","parse-names":false,"suffix":""},{"dropping-particle":"","family":"O’Hair","given":"Edgar","non-dropping-particle":"","parse-names":false,"suffix":""},{"dropping-particle":"","family":"Giesselmann","given":"Michael G.","non-dropping-particle":"","parse-names":false,"suffix":""}],"container-title":"Journal of Solar Energy Engineering","id":"ITEM-1","issue":"4","issued":{"date-parts":[["2001"]]},"page":"327","title":"Comparative Analysis of Regression and Artificial Neural Network Models for Wind Turbine Power Curve Estimation","type":"article-journal","volume":"123"},"uris":["http://www.mendeley.com/documents/?uuid=16e1143b-83fa-4647-b213-582b213352b2"]},{"id":"ITEM-2","itemData":{"DOI":"10.1016/j.renene.2015.02.034","ISSN":"09601481","abstract":"Measured wind speed data are not available for most sites in the mountainous regions of India. The objective of present study is to predict wind speeds for 11 locations in the Western Himalayan Indian state of Himachal Pradesh to identify possible wind energy applications. An artificial neural network (ANN) model is used to predict wind speeds using measured wind data of Hamirpur location for training and testing. Temperature, air pressure, solar radiation and altitude are taken as inputs for the ANN model to predict daily mean wind speeds. Mean absolute percentage error (MAPE) and correlation coefficient between the predicted and measured wind speeds are found to be 4.55{%} and 0.98 respectively. Predicted wind speeds are found to range from 1.27 to 3.78 m/s for Bilaspur, Chamba, Kangra, Kinnaur, Kullu, Keylong, Mandi, Shimla, Sirmaur, Solan and Una locations. A micro-wind turbine is used to assess the wind power generated at these locations which is found to vary from 773.61 W to 5329.76 W which is suitable for small lighting applications. Model is validated by predicting wind speeds for Gurgaon city for which measured data are available with MAPE 6.489{%} and correlation coefficient 0.99 showing high prediction accuracy of the developed ANN Model.","author":[{"dropping-particle":"","family":"Ramasamy","given":"P","non-dropping-particle":"","parse-names":false,"suffix":""},{"dropping-particle":"","family":"Chandel","given":"S S","non-dropping-particle":"","parse-names":false,"suffix":""},{"dropping-particle":"","family":"Yadav","given":"Amit Kumar","non-dropping-particle":"","parse-names":false,"suffix":""}],"container-title":"Renew. Energy","id":"ITEM-2","issued":{"date-parts":[["2015"]]},"page":"338-347","title":"Wind speed prediction in the mountainous region of India using an artificial neural network model","type":"article-journal","volume":"80"},"uris":["http://www.mendeley.com/documents/?uuid=dcb1a0b6-0693-46bc-8954-9126092db1e5"]},{"id":"ITEM-3","itemData":{"ISSN":"0309524X","abstract":"The present paper applies the well known Artificial Neural Network method for the prediction of wind speed variations at a given site. Using this computational method wind behavior can be examined and emulated as a non-linear system. Utilizing past values of wind speed as input, the system outputs an equal number of future values. This method demonstrated optimum results for three-day period ahead predictions. The forecasted mean wind speed, the standard deviation and the corresponding energy are compared to the actual values. The present paper applies the well known Artificial Neural Network method for the prediction of wind speed variations at a given site. Using this computational method wind behavior can be examined and emulated as a non-linear system. Utilizing past values of wind speed as input, the system outputs an equal number of future values. This method demonstrated optimum results for three-day period ahead predictions. The forecasted mean wind speed, the standard deviation and the corresponding energy are compared to the actual values.","author":[{"dropping-particle":"","family":"Bechrakis","given":"D A","non-dropping-particle":"","parse-names":false,"suffix":""},{"dropping-particle":"","family":"Sparis","given":"P D","non-dropping-particle":"","parse-names":false,"suffix":""}],"container-title":"Wind Engineering","id":"ITEM-3","issue":"6","issued":{"date-parts":[["1998"]]},"page":"287-295","title":"Wind speed prediction using Artificial Neural Networks","type":"article-journal","volume":"22"},"uris":["http://www.mendeley.com/documents/?uuid=2cdece6a-e561-42bf-a874-0032c36cc667"]},{"id":"ITEM-4","itemData":{"DOI":"10.1016/j.renene.2011.05.033","ISBN":"0960-1481","ISSN":"09601481","abstract":"Wind power generation differs from conventional thermal generation due to the stochastic nature of wind. Thus wind power forecasting plays a key role in dealing with the challenges of balancing supply and demand in any electricity system, given the uncertainty associated with the wind farm power output. Accurate wind power forecasting reduces the need for additional balancing energy and reserve power to integrate wind power. Wind power forecasting tools enable better dispatch, scheduling and unit commitment of thermal generators, hydro plant and energy storage plant and more competitive market trading as wind power ramps up and down on the grid. This paper presents an in-depth review of the current methods and advances in wind power forecasting and prediction. Firstly, numerical wind prediction methods from global to local scales, ensemble forecasting, upscaling and downscaling processes are discussed. Next the statistical and machine learning approach methods are detailed. Then the techniques used for benchmarking and uncertainty analysis of forecasts are overviewed, and the performance of various approaches over different forecast time horizons is examined. Finally, current research activities, challenges and potential future developments are appraised. © 2011 Elsevier Ltd.","author":[{"dropping-particle":"","family":"Foley","given":"Aoife M.","non-dropping-particle":"","parse-names":false,"suffix":""},{"dropping-particle":"","family":"Leahy","given":"Paul G.","non-dropping-particle":"","parse-names":false,"suffix":""},{"dropping-particle":"","family":"Marvuglia","given":"Antonino","non-dropping-particle":"","parse-names":false,"suffix":""},{"dropping-particle":"","family":"McKeogh","given":"Eamon J.","non-dropping-particle":"","parse-names":false,"suffix":""}],"container-title":"Renewable Energy","id":"ITEM-4","issue":"1","issued":{"date-parts":[["2012"]]},"page":"1-8","title":"Current methods and advances in forecasting of wind power generation","type":"article","volume":"37"},"uris":["http://www.mendeley.com/documents/?uuid=612494e1-cd59-4466-a8d2-d17c3250468d"]}],"mendeley":{"formattedCitation":"[24]–[27]","plainTextFormattedCitation":"[24]–[27]","previouslyFormattedCitation":"[24]–[27]"},"properties":{"noteIndex":0},"schema":"https://github.com/citation-style-language/schema/raw/master/csl-citation.json"}</w:instrText>
      </w:r>
      <w:r w:rsidR="0000246E">
        <w:fldChar w:fldCharType="separate"/>
      </w:r>
      <w:r w:rsidR="00785733" w:rsidRPr="00785733">
        <w:rPr>
          <w:noProof/>
        </w:rPr>
        <w:t>[24]–[27]</w:t>
      </w:r>
      <w:r w:rsidR="0000246E">
        <w:fldChar w:fldCharType="end"/>
      </w:r>
      <w:r w:rsidR="0000246E">
        <w:t>.</w:t>
      </w:r>
      <w:r w:rsidR="00761B90">
        <w:t xml:space="preserve"> </w:t>
      </w:r>
      <w:r w:rsidR="009329C0" w:rsidRPr="0030048B">
        <w:t xml:space="preserve">Due to </w:t>
      </w:r>
      <w:r w:rsidR="009329C0">
        <w:t>the power and versatility of ANNs, they have found wide spread use</w:t>
      </w:r>
      <w:r w:rsidR="00236C77">
        <w:t xml:space="preserve"> </w:t>
      </w:r>
      <w:r w:rsidR="00236C77">
        <w:fldChar w:fldCharType="begin" w:fldLock="1"/>
      </w:r>
      <w:r w:rsidR="00036BEF">
        <w:instrText>ADDIN CSL_CITATION {"citationItems":[{"id":"ITEM-1","itemData":{"DOI":"10.1016/j.rser.2016.05.085","ISSN":"13640321","abstract":"Offshore Wind has become the most profitable renewable energy source due to the remarkable devel - opment it has experienced in Europe over the last decade. In this paper , a review of Structural Health Monitoring Systems (SHMS) for offshore wind turbines (OWT) has been carried out considering the topic as a Statistical Pattern Recognition problem . Therefore , each one of the stages of this paradigm has been reviewed focusing on OWT application . These stages are : Operational Evaluation ; Data Acquisition , Normalization and Cleansing ; Feature Extraction and Information Condensation ; and Statistical Model Development . It is expected that optimizing each stage , SHMS can contribute to the development of efficient Condition - Based Maintenance Strategies . Optimizing this strategy will help reduce labor costs of OWTs ' inspection , avoid unnecessary maintenance , identify design weaknesses before failure , improve the availability of power production while preventing wind turbines ' overloading , therefore , maximizing the investments ' return . In the forthcoming years , a growing interest in SHM technologies for OWT is expected , enhancing the potential of offshore wind farm deployments further offshore . Increasing effi - ciency in operational management will contribute towards achieving UK ' s 2020 and 2050 targets , through ultimately reducing the Levelised Cost of Energy (LCOE) .","author":[{"dropping-particle":"","family":"Martinez Luengo","given":"Maria","non-dropping-particle":"","parse-names":false,"suffix":""},{"dropping-particle":"","family":"Kolios","given":"Athanasios","non-dropping-particle":"","parse-names":false,"suffix":""},{"dropping-particle":"","family":"Wang","given":"Lin","non-dropping-particle":"","parse-names":false,"suffix":""}],"container-title":"Renewable and Sustainable Energy Reviews","id":"ITEM-1","issue":"August","issued":{"date-parts":[["2016"]]},"page":"91-105","title":"Structural Health Monitoring of Offshore Wind Turbines: A review through the Statistical Pattern Recognition Paradigm","type":"article-journal","volume":"64"},"uris":["http://www.mendeley.com/documents/?uuid=16301904-ae2a-4667-adb1-7c6ebdba6f2d"]}],"mendeley":{"formattedCitation":"[10]","plainTextFormattedCitation":"[10]","previouslyFormattedCitation":"[10]"},"properties":{"noteIndex":0},"schema":"https://github.com/citation-style-language/schema/raw/master/csl-citation.json"}</w:instrText>
      </w:r>
      <w:r w:rsidR="00236C77">
        <w:fldChar w:fldCharType="separate"/>
      </w:r>
      <w:r w:rsidR="00785733" w:rsidRPr="00785733">
        <w:rPr>
          <w:noProof/>
        </w:rPr>
        <w:t>[10]</w:t>
      </w:r>
      <w:r w:rsidR="00236C77">
        <w:fldChar w:fldCharType="end"/>
      </w:r>
      <w:r w:rsidR="009329C0">
        <w:t xml:space="preserve">. </w:t>
      </w:r>
    </w:p>
    <w:p w14:paraId="6CD330D4" w14:textId="4BF01D24" w:rsidR="00127D03" w:rsidRDefault="005F196F" w:rsidP="00D113DF">
      <w:pPr>
        <w:ind w:firstLine="284"/>
      </w:pPr>
      <w:r>
        <w:t>Multi-Layer Perceptron</w:t>
      </w:r>
      <w:r w:rsidR="00127D03">
        <w:t xml:space="preserve"> </w:t>
      </w:r>
      <w:r w:rsidR="00882A86">
        <w:t xml:space="preserve">Neural Networks </w:t>
      </w:r>
      <w:r w:rsidR="00127D03">
        <w:t>emp</w:t>
      </w:r>
      <w:r w:rsidR="00831DC4">
        <w:t>loy several layers of neurons:</w:t>
      </w:r>
      <w:r w:rsidR="00127D03">
        <w:t xml:space="preserve"> an input layer, </w:t>
      </w:r>
      <w:r w:rsidR="00882A86">
        <w:t xml:space="preserve">one or more </w:t>
      </w:r>
      <w:r w:rsidR="00127D03">
        <w:t>hidden layers and an output layer</w:t>
      </w:r>
      <w:r w:rsidR="00882A86">
        <w:t>,</w:t>
      </w:r>
      <w:r w:rsidR="00140284">
        <w:t xml:space="preserve"> as shown in </w:t>
      </w:r>
      <w:r w:rsidR="00650D4E">
        <w:fldChar w:fldCharType="begin"/>
      </w:r>
      <w:r w:rsidR="00650D4E">
        <w:instrText xml:space="preserve"> REF _Ref523412858 \h </w:instrText>
      </w:r>
      <w:r w:rsidR="00650D4E">
        <w:fldChar w:fldCharType="separate"/>
      </w:r>
      <w:r w:rsidR="00D54E09" w:rsidRPr="00494744">
        <w:rPr>
          <w:b/>
        </w:rPr>
        <w:t xml:space="preserve">Figure </w:t>
      </w:r>
      <w:r w:rsidR="00D54E09">
        <w:rPr>
          <w:b/>
          <w:noProof/>
        </w:rPr>
        <w:t>2</w:t>
      </w:r>
      <w:r w:rsidR="00650D4E">
        <w:fldChar w:fldCharType="end"/>
      </w:r>
      <w:r w:rsidR="00127D03">
        <w:t xml:space="preserve">. The neurons have </w:t>
      </w:r>
      <w:r w:rsidR="00882A86">
        <w:t xml:space="preserve">activation </w:t>
      </w:r>
      <w:r w:rsidR="0055381E">
        <w:t>functions</w:t>
      </w:r>
      <w:r w:rsidR="003F0028">
        <w:t xml:space="preserve"> to relate </w:t>
      </w:r>
      <w:r w:rsidR="00882A86">
        <w:t xml:space="preserve">the input they receive to the output they send to the next layer. In </w:t>
      </w:r>
      <w:r w:rsidR="00C274FA">
        <w:t>addition,</w:t>
      </w:r>
      <w:r w:rsidR="00882A86">
        <w:t xml:space="preserve"> there are</w:t>
      </w:r>
      <w:r w:rsidR="003F0028">
        <w:t xml:space="preserve"> weights </w:t>
      </w:r>
      <w:r w:rsidR="00882A86">
        <w:t xml:space="preserve">between different neurons </w:t>
      </w:r>
      <w:r w:rsidR="003F0028">
        <w:t>and biases which are trained iteratively</w:t>
      </w:r>
      <w:r w:rsidR="00882A86">
        <w:t xml:space="preserve">, traditionally using reinforcement learning through back-propagation where the weights are adjusted between each neuron based on how </w:t>
      </w:r>
      <w:r w:rsidR="009329C0">
        <w:t>accurate</w:t>
      </w:r>
      <w:r w:rsidR="00882A86">
        <w:t xml:space="preserve"> the prediction is to the required result</w:t>
      </w:r>
      <w:r w:rsidR="0055381E">
        <w:t>.</w:t>
      </w:r>
      <w:r w:rsidR="003F0028">
        <w:t xml:space="preserve"> The model can be used in an approximation problem by using an appropriate output layer function and minimizing a cost function</w:t>
      </w:r>
      <w:r w:rsidR="002F276E">
        <w:t xml:space="preserve">. </w:t>
      </w:r>
    </w:p>
    <w:p w14:paraId="59E2E66E" w14:textId="3A69F96D" w:rsidR="00672668" w:rsidRDefault="00BE573C" w:rsidP="00672668">
      <w:pPr>
        <w:keepNext/>
        <w:jc w:val="center"/>
      </w:pPr>
      <w:r>
        <w:rPr>
          <w:noProof/>
          <w:lang w:eastAsia="en-GB"/>
        </w:rPr>
        <w:lastRenderedPageBreak/>
        <w:drawing>
          <wp:inline distT="0" distB="0" distL="0" distR="0" wp14:anchorId="0E929275" wp14:editId="156BB594">
            <wp:extent cx="5760085" cy="3792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3792855"/>
                    </a:xfrm>
                    <a:prstGeom prst="rect">
                      <a:avLst/>
                    </a:prstGeom>
                  </pic:spPr>
                </pic:pic>
              </a:graphicData>
            </a:graphic>
          </wp:inline>
        </w:drawing>
      </w:r>
    </w:p>
    <w:p w14:paraId="39FC2169" w14:textId="2944AD36" w:rsidR="004C042B" w:rsidRPr="00D113DF" w:rsidRDefault="00672668" w:rsidP="00D113DF">
      <w:pPr>
        <w:pStyle w:val="Caption"/>
        <w:rPr>
          <w:i w:val="0"/>
        </w:rPr>
      </w:pPr>
      <w:bookmarkStart w:id="7" w:name="_Ref523412858"/>
      <w:r w:rsidRPr="00494744">
        <w:rPr>
          <w:b/>
        </w:rPr>
        <w:t xml:space="preserve">Figure </w:t>
      </w:r>
      <w:r w:rsidR="00BB7FAA" w:rsidRPr="00494744">
        <w:rPr>
          <w:b/>
          <w:noProof/>
        </w:rPr>
        <w:fldChar w:fldCharType="begin"/>
      </w:r>
      <w:r w:rsidR="00BB7FAA" w:rsidRPr="00494744">
        <w:rPr>
          <w:b/>
          <w:noProof/>
        </w:rPr>
        <w:instrText xml:space="preserve"> SEQ Figure \* ARABIC </w:instrText>
      </w:r>
      <w:r w:rsidR="00BB7FAA" w:rsidRPr="00494744">
        <w:rPr>
          <w:b/>
          <w:noProof/>
        </w:rPr>
        <w:fldChar w:fldCharType="separate"/>
      </w:r>
      <w:r w:rsidR="00D54E09">
        <w:rPr>
          <w:b/>
          <w:noProof/>
        </w:rPr>
        <w:t>2</w:t>
      </w:r>
      <w:r w:rsidR="00BB7FAA" w:rsidRPr="00494744">
        <w:rPr>
          <w:b/>
          <w:noProof/>
        </w:rPr>
        <w:fldChar w:fldCharType="end"/>
      </w:r>
      <w:bookmarkEnd w:id="7"/>
      <w:r w:rsidRPr="00494744">
        <w:rPr>
          <w:b/>
        </w:rPr>
        <w:t>.</w:t>
      </w:r>
      <w:r w:rsidR="00BE573C">
        <w:t xml:space="preserve"> </w:t>
      </w:r>
      <w:r w:rsidR="00A27447">
        <w:t>Architecture of</w:t>
      </w:r>
      <w:r w:rsidR="00BE573C">
        <w:t xml:space="preserve"> the </w:t>
      </w:r>
      <w:r w:rsidR="00A27447">
        <w:t xml:space="preserve">implemented </w:t>
      </w:r>
      <w:r w:rsidR="00BE573C">
        <w:t xml:space="preserve">ANN </w:t>
      </w:r>
    </w:p>
    <w:p w14:paraId="236608DF" w14:textId="1BE57B74" w:rsidR="00CE3DE9" w:rsidRDefault="00A27447" w:rsidP="00D113DF">
      <w:r>
        <w:t>Resul</w:t>
      </w:r>
      <w:r w:rsidR="00A6617C">
        <w:t>ts were obtained using</w:t>
      </w:r>
      <w:r w:rsidR="00CE3DE9">
        <w:t xml:space="preserve"> </w:t>
      </w:r>
      <w:proofErr w:type="spellStart"/>
      <w:r w:rsidR="00CE3DE9">
        <w:t>Keras</w:t>
      </w:r>
      <w:proofErr w:type="spellEnd"/>
      <w:r w:rsidR="00CE3DE9">
        <w:t xml:space="preserve"> with a TensorFlow backend.</w:t>
      </w:r>
      <w:r w:rsidR="00B305B1">
        <w:t xml:space="preserve"> </w:t>
      </w:r>
      <w:r w:rsidR="00015EB1">
        <w:t xml:space="preserve">This model </w:t>
      </w:r>
      <w:r>
        <w:t>require</w:t>
      </w:r>
      <w:r w:rsidR="00B07F32">
        <w:t>s</w:t>
      </w:r>
      <w:r>
        <w:t xml:space="preserve"> a</w:t>
      </w:r>
      <w:r w:rsidR="00B305B1">
        <w:t xml:space="preserve"> large number of epochs</w:t>
      </w:r>
      <w:r w:rsidR="0038568C">
        <w:t xml:space="preserve"> to </w:t>
      </w:r>
      <w:proofErr w:type="spellStart"/>
      <w:r w:rsidR="0038568C">
        <w:t>acheice</w:t>
      </w:r>
      <w:proofErr w:type="spellEnd"/>
      <w:r w:rsidR="0038568C">
        <w:t xml:space="preserve"> suitable convergence</w:t>
      </w:r>
      <w:r>
        <w:t>,</w:t>
      </w:r>
      <w:r w:rsidR="00B07F32">
        <w:t xml:space="preserve"> and hence a long training time.</w:t>
      </w:r>
      <w:r>
        <w:t xml:space="preserve"> </w:t>
      </w:r>
      <w:r w:rsidR="00B07F32">
        <w:t>A</w:t>
      </w:r>
      <w:r>
        <w:t xml:space="preserve"> minimum of 25,000</w:t>
      </w:r>
      <w:r w:rsidR="008A68DB">
        <w:t xml:space="preserve"> epochs</w:t>
      </w:r>
      <w:r>
        <w:t xml:space="preserve"> are required with </w:t>
      </w:r>
      <w:r w:rsidR="009329C0">
        <w:t xml:space="preserve">the </w:t>
      </w:r>
      <w:r>
        <w:t>best results at 60,000. After hyperparameter tuning t</w:t>
      </w:r>
      <w:r w:rsidR="006D2949">
        <w:t xml:space="preserve">he best </w:t>
      </w:r>
      <w:r>
        <w:t>results were obtained using</w:t>
      </w:r>
      <w:r w:rsidR="006D2949">
        <w:t xml:space="preserve">: </w:t>
      </w:r>
      <w:bookmarkStart w:id="8" w:name="_Hlk15386095"/>
      <w:r w:rsidR="006D2949">
        <w:t>10 nodes for the hidden layers</w:t>
      </w:r>
      <w:r>
        <w:t xml:space="preserve">, </w:t>
      </w:r>
      <w:r w:rsidR="006D2949">
        <w:t>‘</w:t>
      </w:r>
      <w:proofErr w:type="spellStart"/>
      <w:r w:rsidR="006D2949">
        <w:t>elu</w:t>
      </w:r>
      <w:proofErr w:type="spellEnd"/>
      <w:r w:rsidR="006D2949">
        <w:t xml:space="preserve">’ activation </w:t>
      </w:r>
      <w:r w:rsidR="009329C0">
        <w:t xml:space="preserve">for the hidden layer </w:t>
      </w:r>
      <w:r w:rsidR="006D2949">
        <w:t>and ‘linear’ activation for the output node.</w:t>
      </w:r>
      <w:r w:rsidR="007C2BDB">
        <w:t xml:space="preserve"> Only one hidden layer was used as more were not necessary to capture the features. </w:t>
      </w:r>
      <w:r w:rsidR="006D2949">
        <w:t xml:space="preserve"> The system was trained using the ‘</w:t>
      </w:r>
      <w:proofErr w:type="spellStart"/>
      <w:r w:rsidR="006D2949">
        <w:t>adam</w:t>
      </w:r>
      <w:proofErr w:type="spellEnd"/>
      <w:r w:rsidR="006D2949">
        <w:t xml:space="preserve">’ optimizer </w:t>
      </w:r>
      <w:r>
        <w:t xml:space="preserve">and </w:t>
      </w:r>
      <w:r w:rsidR="006D2949">
        <w:t>the ‘</w:t>
      </w:r>
      <w:proofErr w:type="spellStart"/>
      <w:r w:rsidR="006D2949">
        <w:t>mean_square_error</w:t>
      </w:r>
      <w:proofErr w:type="spellEnd"/>
      <w:r w:rsidR="006D2949">
        <w:t>’ loss parameter.</w:t>
      </w:r>
      <w:bookmarkEnd w:id="8"/>
    </w:p>
    <w:p w14:paraId="421A3A87" w14:textId="77777777" w:rsidR="00AA7A41" w:rsidRDefault="00AA7A41" w:rsidP="00D113DF">
      <w:pPr>
        <w:pStyle w:val="Heading3"/>
        <w:numPr>
          <w:ilvl w:val="1"/>
          <w:numId w:val="29"/>
        </w:numPr>
      </w:pPr>
      <w:bookmarkStart w:id="9" w:name="_Hlk15386012"/>
      <w:r>
        <w:t>Gaussian Process Regression</w:t>
      </w:r>
    </w:p>
    <w:bookmarkEnd w:id="9"/>
    <w:p w14:paraId="74761487" w14:textId="0BCD21F8" w:rsidR="006C1996" w:rsidRDefault="00AA7A41" w:rsidP="006C1996">
      <w:r>
        <w:t>Gaussian process regression</w:t>
      </w:r>
      <w:r w:rsidR="007C669D">
        <w:t>, or kriging,</w:t>
      </w:r>
      <w:r>
        <w:t xml:space="preserve"> is a stochastic process where </w:t>
      </w:r>
      <w:r w:rsidR="00AC45DD">
        <w:t>a distribution is defined over</w:t>
      </w:r>
      <w:r>
        <w:t xml:space="preserve"> </w:t>
      </w:r>
      <w:r w:rsidR="009329C0">
        <w:t xml:space="preserve">a basis </w:t>
      </w:r>
      <w:r>
        <w:t>function</w:t>
      </w:r>
      <w:r w:rsidR="009329C0">
        <w:t xml:space="preserve"> </w:t>
      </w:r>
      <w:r w:rsidR="00D05C93">
        <w:t>which can take any form</w:t>
      </w:r>
      <w:r w:rsidR="00DF3970">
        <w:t>, in this case a squared exponent function</w:t>
      </w:r>
      <w:r>
        <w:t xml:space="preserve">. </w:t>
      </w:r>
      <w:r w:rsidR="005B215C">
        <w:t xml:space="preserve">One of the earliest </w:t>
      </w:r>
      <w:r w:rsidR="00FB5DF7">
        <w:t xml:space="preserve">instances of a gaussian process being </w:t>
      </w:r>
      <w:r w:rsidR="009329C0">
        <w:t>used for</w:t>
      </w:r>
      <w:r w:rsidR="00FB5DF7">
        <w:t xml:space="preserve"> curve fitting is from O’Hagan </w:t>
      </w:r>
      <w:r w:rsidR="00FB5DF7">
        <w:fldChar w:fldCharType="begin" w:fldLock="1"/>
      </w:r>
      <w:r w:rsidR="00036BEF">
        <w:instrText>ADDIN CSL_CITATION {"citationItems":[{"id":"ITEM-1","itemData":{"DOI":"10.1111/j.2517-6161.1978.tb01643.x","ISSN":"00359246","author":[{"dropping-particle":"","family":"O'Hagan","given":"A.","non-dropping-particle":"","parse-names":false,"suffix":""}],"container-title":"Journal of the Royal Statistical Society: Series B (Methodological)","id":"ITEM-1","issue":"1","issued":{"date-parts":[["1978","9"]]},"page":"1-24","title":"Curve Fitting and Optimal Design for Prediction","type":"article-journal","volume":"40"},"uris":["http://www.mendeley.com/documents/?uuid=09b3dcad-0682-43da-ac57-27e942eb097d"]}],"mendeley":{"formattedCitation":"[28]","plainTextFormattedCitation":"[28]","previouslyFormattedCitation":"[28]"},"properties":{"noteIndex":0},"schema":"https://github.com/citation-style-language/schema/raw/master/csl-citation.json"}</w:instrText>
      </w:r>
      <w:r w:rsidR="00FB5DF7">
        <w:fldChar w:fldCharType="separate"/>
      </w:r>
      <w:r w:rsidR="00785733" w:rsidRPr="00785733">
        <w:rPr>
          <w:noProof/>
        </w:rPr>
        <w:t>[28]</w:t>
      </w:r>
      <w:r w:rsidR="00FB5DF7">
        <w:fldChar w:fldCharType="end"/>
      </w:r>
      <w:r w:rsidR="00FB5DF7">
        <w:t>. The method</w:t>
      </w:r>
      <w:r w:rsidR="009329C0">
        <w:t>ology is as follows</w:t>
      </w:r>
      <w:r w:rsidR="00FB5DF7">
        <w:t>: a</w:t>
      </w:r>
      <w:r>
        <w:t>fter obtaining a predictive distribution, the regression is then applied over a basis function which projects the input onto the feature space</w:t>
      </w:r>
      <w:r w:rsidR="00233EFE">
        <w:t>,</w:t>
      </w:r>
      <w:r w:rsidR="00980B1B">
        <w:t xml:space="preserve"> using a Bayesian approach to</w:t>
      </w:r>
      <w:r w:rsidR="00233EFE">
        <w:t xml:space="preserve"> tak</w:t>
      </w:r>
      <w:r w:rsidR="00980B1B">
        <w:t>e</w:t>
      </w:r>
      <w:r w:rsidR="00233EFE">
        <w:t xml:space="preserve"> a prior distribution and updating it to form a posterior distribution</w:t>
      </w:r>
      <w:r>
        <w:t xml:space="preserve"> </w:t>
      </w:r>
      <w:r>
        <w:fldChar w:fldCharType="begin" w:fldLock="1"/>
      </w:r>
      <w:r w:rsidR="00036BEF">
        <w:instrText xml:space="preserve">ADDIN CSL_CITATION {"citationItems":[{"id":"ITEM-1","itemData":{"DOI":"10.1093/bioinformatics/btq657","ISBN":"026218253X","ISSN":"0018-2052","PMID":"21675041","abstract":"Bisphosphonates are widely used for the treatment of metastatic skeletal tumors and hypercalcemia resulting from malignant tumors. Zoledronic acid (ZOL), a third-generation bisphosphonate agent, was recently demonstrated to show synergistic antitumor activity of ZOL when combined with chemotherapy in lung cancer patients. However, whether ZOL exerts direct antitumor activity on lung cancer remains unclear. Here, we report an atypical case encountered while treating a 57-year-old woman with pulmonary adenocarcinoma and multiple metastases of the liver, left adrenal gland, and bone. The nonskeletal lesions, consisting of the primary lesion and hepatic metastasis, regressed after treatment with ZOL alone. We believe this case demonstrates a possible antitumor effect of ZOL against lung cancer.","author":[{"dropping-particle":"","family":"Rasmussen","given":"C E","non-dropping-particle":"","parse-names":false,"suffix":""},{"dropping-particle":"","family":"Williams","given":"C K I","non-dropping-particle":"","parse-names":false,"suffix":""}],"container-title":"Gaussian Processes for Machine Learning","id":"ITEM-1","issued":{"date-parts":[["2006"]]},"number-of-pages":"Chapter 2","title":"Gaussian Process For Machine Learning","type":"book"},"uris":["http://www.mendeley.com/documents/?uuid=a9d1dba0-28f5-429e-b1d9-69c2ae1b453f"]},{"id":"ITEM-2","itemData":{"abstract":"A vector-valued random variable x </w:instrText>
      </w:r>
      <w:r w:rsidR="00036BEF">
        <w:rPr>
          <w:rFonts w:ascii="Cambria Math" w:hAnsi="Cambria Math" w:cs="Cambria Math"/>
        </w:rPr>
        <w:instrText>∈</w:instrText>
      </w:r>
      <w:r w:rsidR="00036BEF">
        <w:instrText xml:space="preserve"> R n is said to have a multivariate normal (or Gaussian) distribution with mean µ </w:instrText>
      </w:r>
      <w:r w:rsidR="00036BEF">
        <w:rPr>
          <w:rFonts w:ascii="Cambria Math" w:hAnsi="Cambria Math" w:cs="Cambria Math"/>
        </w:rPr>
        <w:instrText>∈</w:instrText>
      </w:r>
      <w:r w:rsidR="00036BEF">
        <w:instrText xml:space="preserve"> R n and covariance matrix Σ </w:instrText>
      </w:r>
      <w:r w:rsidR="00036BEF">
        <w:rPr>
          <w:rFonts w:ascii="Cambria Math" w:hAnsi="Cambria Math" w:cs="Cambria Math"/>
        </w:rPr>
        <w:instrText>∈</w:instrText>
      </w:r>
      <w:r w:rsidR="00036BEF">
        <w:instrText xml:space="preserve"> S n ++ if p(x; µ, Σ) = 1 (2π) n/2 |Σ| 1/2 exp − 1 2 (x − µ) T Σ −1 (x − µ) . (1) We write this as x </w:instrText>
      </w:r>
      <w:r w:rsidR="00036BEF">
        <w:rPr>
          <w:rFonts w:ascii="Cambria Math" w:hAnsi="Cambria Math" w:cs="Cambria Math"/>
        </w:rPr>
        <w:instrText>∼</w:instrText>
      </w:r>
      <w:r w:rsidR="00036BEF">
        <w:instrText xml:space="preserve"> N (µ, Σ). Here, recall from the section notes on linear algebra that S n ++ refers to the space of symmetric positive definite n × n matrices. 5 Generally speaking, Gaussian random variables are extremely useful in machine learning and statistics for two main reasons. First, they are extremely common when modeling \" noise \" in statistical algorithms. Quite often, noise can be considered to be the accumulation of a large number of small independent random perturbations affecting the measurement process; by the Central Limit Theorem, summations of independent random variables will tend to \" look Gaussian. \" Second, Gaussian random variables are convenient for many analytical manipulations, because many of the integrals involving Gaussian distributions that arise in practice have simple closed form solutions. In the remainder of this section, we will review a number of useful properties of multivariate Gaussians. Consider a random vector x </w:instrText>
      </w:r>
      <w:r w:rsidR="00036BEF">
        <w:rPr>
          <w:rFonts w:ascii="Cambria Math" w:hAnsi="Cambria Math" w:cs="Cambria Math"/>
        </w:rPr>
        <w:instrText>∈</w:instrText>
      </w:r>
      <w:r w:rsidR="00036BEF">
        <w:instrText xml:space="preserve"> R n with x </w:instrText>
      </w:r>
      <w:r w:rsidR="00036BEF">
        <w:rPr>
          <w:rFonts w:ascii="Cambria Math" w:hAnsi="Cambria Math" w:cs="Cambria Math"/>
        </w:rPr>
        <w:instrText>∼</w:instrText>
      </w:r>
      <w:r w:rsidR="00036BEF">
        <w:instrText xml:space="preserve"> N (µ, Σ). Suppose also that the variables in x have been partitioned into two sets x A = [x 1 · · · x r ] T </w:instrText>
      </w:r>
      <w:r w:rsidR="00036BEF">
        <w:rPr>
          <w:rFonts w:ascii="Cambria Math" w:hAnsi="Cambria Math" w:cs="Cambria Math"/>
        </w:rPr>
        <w:instrText>∈</w:instrText>
      </w:r>
      <w:r w:rsidR="00036BEF">
        <w:instrText xml:space="preserve"> R r and x B = [x r+1 · · · x n ] T </w:instrText>
      </w:r>
      <w:r w:rsidR="00036BEF">
        <w:rPr>
          <w:rFonts w:ascii="Cambria Math" w:hAnsi="Cambria Math" w:cs="Cambria Math"/>
        </w:rPr>
        <w:instrText>∈</w:instrText>
      </w:r>
      <w:r w:rsidR="00036BEF">
        <w:instrText xml:space="preserve"> R n−r (and similarly for µ and Σ), such that x = x A x B µ = µ A µ B Σ = Σ AA Σ AB Σ BA Σ BB . Here, Σ AB = Σ T BA since Σ = E[(x − µ)(x − µ) T ] = Σ T . The following properties hold:","author":[{"dropping-particle":"","family":"Do","given":"Chuong B","non-dropping-particle":"","parse-names":false,"suffix":""},{"dropping-particle":"","family":"Lee","given":"Honglak","non-dropping-particle":"","parse-names":false,"suffix":""}],"container-title":"Lecture notes","id":"ITEM-2","issued":{"date-parts":[["2008"]]},"page":"1-14","title":"Section notes 9 - Gaussian Processes","type":"article-journal"},"uris":["http://www.mendeley.com/documents/?uuid=e6f0c5d4-3b01-4092-b1df-c13b581f3936"]},{"id":"ITEM-3","itemData":{"abstract":"The class of Gaussian processes is one of the most widely used families of stochastic processes for mod-eling dependent data observed over time, or space, or time and space. The popularity of such processes stems primarily from two essential properties. First, a Gaussian process is completely determined by its mean and covariance functions. This property facili-tates model fitting as only the first-and second-order moments of the process require specification. Second, solving the prediction problem is relatively straight-forward. The best predictor of a Gaussian process at an unobserved location is a linear function of the observed values and, in many cases, these func-tions can be computed rather quickly using recursive formulas. The fundamental characterization, as described below, of a Gaussian process is that all the finite-dimensional distributions have a multivariate normal (or Gaussian) distribution. In particular the distribu-tion of each observation must be normally distributed. There are many applications, however, where this assumption is not appropriate. For example, con-sider observations x 1 , . . . , x n , where x t denotes a 1 or 0, depending on whether or not the air pollution on the tth day at a certain site exceeds a govern-ment standard. A model for there data should only allow the values of 0 and 1 for each daily obser-vation thereby precluding the normality assumption imposed by a Gaussian model. Nevertheless, Gaus-sian processes can still be used as building blocks to construct more complex models that are appro-priate for non-Gaussian data. See [3–5] for more on modeling non-Gaussian data. Basic Properties A real-valued stochastic process fX t , t 2 Tg, where T is an index set, is a Gaussian process if all the finite-dimensional distributions have a multivariate normal distribution. That is, for any choice of dis-tinct values t 1 , . . . , t k 2 T, the random vector X D X t 1 , . . . , X t k 0 has a multivariate normal distribu-tion with mean vector m D EX and covariance matrix  D covX, X, which will be denoted by X ¾ Nm, ","author":[{"dropping-particle":"","family":"Davis","given":"R. A.","non-dropping-particle":"","parse-names":false,"suffix":""}],"container-title":"Encyclopedia of Environmetrics: Stochastic Modeling and Environmental Change","id":"ITEM-3","issued":{"date-parts":[["2006"]]},"page":"6","title":"Gaussian Processes","type":"article-journal"},"uris":["http://www.mendeley.com/documents/?uuid=d2ae5ef7-3b7f-46f1-9f39-0f50300ebf9d"]}],"mendeley":{"formattedCitation":"[29]–[31]","manualFormatting":"[17-19]","plainTextFormattedCitation":"[29]–[31]","previouslyFormattedCitation":"[29]–[31]"},"properties":{"noteIndex":0},"schema":"https://github.com/citation-style-language/schema/raw/master/csl-citation.json"}</w:instrText>
      </w:r>
      <w:r>
        <w:fldChar w:fldCharType="separate"/>
      </w:r>
      <w:r w:rsidRPr="00156AF8">
        <w:rPr>
          <w:noProof/>
        </w:rPr>
        <w:t>[17</w:t>
      </w:r>
      <w:r>
        <w:rPr>
          <w:noProof/>
        </w:rPr>
        <w:t>-</w:t>
      </w:r>
      <w:r w:rsidRPr="00156AF8">
        <w:rPr>
          <w:noProof/>
        </w:rPr>
        <w:t>19]</w:t>
      </w:r>
      <w:r>
        <w:fldChar w:fldCharType="end"/>
      </w:r>
      <w:r>
        <w:t>.</w:t>
      </w:r>
      <w:r w:rsidR="00233EFE">
        <w:t xml:space="preserve"> </w:t>
      </w:r>
      <w:r w:rsidR="00694310">
        <w:t>The output of t</w:t>
      </w:r>
      <w:r w:rsidR="00A02615">
        <w:t>he Gaussian Process is defined as</w:t>
      </w:r>
      <w:r w:rsidR="00694310">
        <w:t xml:space="preserve"> the mean and covariance matrix, the covariance matrix defining the smoothness</w:t>
      </w:r>
      <w:r w:rsidR="008431F8">
        <w:t xml:space="preserve"> and can be represented by the kernel function</w:t>
      </w:r>
      <w:r w:rsidR="00233EFE">
        <w:t>.</w:t>
      </w:r>
      <w:r>
        <w:t xml:space="preserve"> </w:t>
      </w:r>
      <w:r w:rsidR="006D15B5">
        <w:t xml:space="preserve">Given a set of </w:t>
      </w:r>
      <w:r w:rsidR="00DF3970">
        <w:t xml:space="preserve">independent variables, x, </w:t>
      </w:r>
      <w:r w:rsidR="008C5374">
        <w:t>Gaussian process can be fully defined with a mean</w:t>
      </w:r>
      <w:r w:rsidR="005368CB">
        <w:t>, m(x), and a covariance, k(x, x’)</w:t>
      </w:r>
      <w:r w:rsidR="008C5374">
        <w:t>, as given in equation</w:t>
      </w:r>
      <w:r w:rsidR="00D05C93">
        <w:t xml:space="preserve"> 1</w:t>
      </w:r>
      <w:r w:rsidR="00B54005">
        <w:t xml:space="preserve"> </w:t>
      </w:r>
      <w:r w:rsidR="00B54005">
        <w:fldChar w:fldCharType="begin" w:fldLock="1"/>
      </w:r>
      <w:r w:rsidR="00036BEF">
        <w:instrText>ADDIN CSL_CITATION {"citationItems":[{"id":"ITEM-1","itemData":{"DOI":"10.1093/bioinformatics/btq657","ISBN":"026218253X","ISSN":"0018-2052","PMID":"21675041","abstract":"Bisphosphonates are widely used for the treatment of metastatic skeletal tumors and hypercalcemia resulting from malignant tumors. Zoledronic acid (ZOL), a third-generation bisphosphonate agent, was recently demonstrated to show synergistic antitumor activity of ZOL when combined with chemotherapy in lung cancer patients. However, whether ZOL exerts direct antitumor activity on lung cancer remains unclear. Here, we report an atypical case encountered while treating a 57-year-old woman with pulmonary adenocarcinoma and multiple metastases of the liver, left adrenal gland, and bone. The nonskeletal lesions, consisting of the primary lesion and hepatic metastasis, regressed after treatment with ZOL alone. We believe this case demonstrates a possible antitumor effect of ZOL against lung cancer.","author":[{"dropping-particle":"","family":"Rasmussen","given":"C E","non-dropping-particle":"","parse-names":false,"suffix":""},{"dropping-particle":"","family":"Williams","given":"C K I","non-dropping-particle":"","parse-names":false,"suffix":""}],"container-title":"Gaussian Processes for Machine Learning","id":"ITEM-1","issued":{"date-parts":[["2006"]]},"number-of-pages":"Chapter 2","title":"Gaussian Process For Machine Learning","type":"book"},"uris":["http://www.mendeley.com/documents/?uuid=a9d1dba0-28f5-429e-b1d9-69c2ae1b453f"]}],"mendeley":{"formattedCitation":"[29]","plainTextFormattedCitation":"[29]","previouslyFormattedCitation":"[29]"},"properties":{"noteIndex":0},"schema":"https://github.com/citation-style-language/schema/raw/master/csl-citation.json"}</w:instrText>
      </w:r>
      <w:r w:rsidR="00B54005">
        <w:fldChar w:fldCharType="separate"/>
      </w:r>
      <w:r w:rsidR="00785733" w:rsidRPr="00785733">
        <w:rPr>
          <w:noProof/>
        </w:rPr>
        <w:t>[29]</w:t>
      </w:r>
      <w:r w:rsidR="00B54005">
        <w:fldChar w:fldCharType="end"/>
      </w:r>
      <w:r w:rsidR="00D05C9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1"/>
      </w:tblGrid>
      <w:tr w:rsidR="008C5374" w14:paraId="3B7EA432" w14:textId="77777777" w:rsidTr="00D113DF">
        <w:tc>
          <w:tcPr>
            <w:tcW w:w="3020" w:type="dxa"/>
            <w:vAlign w:val="center"/>
          </w:tcPr>
          <w:p w14:paraId="6CC56F2F" w14:textId="77777777" w:rsidR="008C5374" w:rsidRDefault="008C5374" w:rsidP="00AA7A41"/>
        </w:tc>
        <w:tc>
          <w:tcPr>
            <w:tcW w:w="3020" w:type="dxa"/>
            <w:vAlign w:val="center"/>
          </w:tcPr>
          <w:p w14:paraId="6D473FC7" w14:textId="0F199C24" w:rsidR="008C5374" w:rsidRDefault="00D05C93" w:rsidP="005368CB">
            <m:oMath>
              <m:r>
                <w:rPr>
                  <w:rFonts w:ascii="Cambria Math" w:hAnsi="Cambria Math"/>
                </w:rPr>
                <m:t>Ƒ</m:t>
              </m:r>
              <m:d>
                <m:dPr>
                  <m:ctrlPr>
                    <w:rPr>
                      <w:rFonts w:ascii="Cambria Math" w:hAnsi="Cambria Math"/>
                      <w:i/>
                    </w:rPr>
                  </m:ctrlPr>
                </m:dPr>
                <m:e>
                  <m:r>
                    <w:rPr>
                      <w:rFonts w:ascii="Cambria Math" w:hAnsi="Cambria Math"/>
                    </w:rPr>
                    <m:t>x</m:t>
                  </m:r>
                </m:e>
              </m:d>
              <m:r>
                <w:rPr>
                  <w:rFonts w:ascii="Cambria Math" w:hAnsi="Cambria Math"/>
                </w:rPr>
                <m:t xml:space="preserve"> ~ GP(m</m:t>
              </m:r>
              <m:d>
                <m:dPr>
                  <m:ctrlPr>
                    <w:rPr>
                      <w:rFonts w:ascii="Cambria Math" w:hAnsi="Cambria Math"/>
                      <w:i/>
                    </w:rPr>
                  </m:ctrlPr>
                </m:dPr>
                <m:e>
                  <m:r>
                    <w:rPr>
                      <w:rFonts w:ascii="Cambria Math" w:hAnsi="Cambria Math"/>
                    </w:rPr>
                    <m:t>x</m:t>
                  </m:r>
                </m:e>
              </m:d>
              <m:r>
                <w:rPr>
                  <w:rFonts w:ascii="Cambria Math" w:hAnsi="Cambria Math"/>
                </w:rPr>
                <m:t>, k</m:t>
              </m:r>
              <m:d>
                <m:dPr>
                  <m:ctrlPr>
                    <w:rPr>
                      <w:rFonts w:ascii="Cambria Math" w:hAnsi="Cambria Math"/>
                      <w:i/>
                    </w:rPr>
                  </m:ctrlPr>
                </m:dPr>
                <m:e>
                  <m:r>
                    <w:rPr>
                      <w:rFonts w:ascii="Cambria Math" w:hAnsi="Cambria Math"/>
                    </w:rPr>
                    <m:t xml:space="preserve">x, </m:t>
                  </m:r>
                  <m:sSup>
                    <m:sSupPr>
                      <m:ctrlPr>
                        <w:rPr>
                          <w:rFonts w:ascii="Cambria Math" w:hAnsi="Cambria Math"/>
                          <w:i/>
                        </w:rPr>
                      </m:ctrlPr>
                    </m:sSupPr>
                    <m:e>
                      <m:r>
                        <w:rPr>
                          <w:rFonts w:ascii="Cambria Math" w:hAnsi="Cambria Math"/>
                        </w:rPr>
                        <m:t>x</m:t>
                      </m:r>
                    </m:e>
                    <m:sup>
                      <m:r>
                        <w:rPr>
                          <w:rFonts w:ascii="Cambria Math" w:hAnsi="Cambria Math"/>
                        </w:rPr>
                        <m:t>'</m:t>
                      </m:r>
                    </m:sup>
                  </m:sSup>
                </m:e>
              </m:d>
              <m:r>
                <w:rPr>
                  <w:rFonts w:ascii="Cambria Math" w:hAnsi="Cambria Math"/>
                </w:rPr>
                <m:t>)</m:t>
              </m:r>
            </m:oMath>
            <w:r>
              <w:t>.</w:t>
            </w:r>
          </w:p>
        </w:tc>
        <w:tc>
          <w:tcPr>
            <w:tcW w:w="3021" w:type="dxa"/>
            <w:vAlign w:val="bottom"/>
          </w:tcPr>
          <w:p w14:paraId="6166B019" w14:textId="4A63897B" w:rsidR="008C5374" w:rsidRDefault="003E05ED" w:rsidP="00D113DF">
            <w:pPr>
              <w:pStyle w:val="Caption"/>
              <w:keepNext/>
              <w:jc w:val="right"/>
            </w:pPr>
            <w:r>
              <w:t>(</w:t>
            </w:r>
            <w:r w:rsidR="00832C4C">
              <w:fldChar w:fldCharType="begin"/>
            </w:r>
            <w:r w:rsidR="00832C4C">
              <w:instrText xml:space="preserve"> SEQ Equation \* ARABIC </w:instrText>
            </w:r>
            <w:r w:rsidR="00832C4C">
              <w:fldChar w:fldCharType="separate"/>
            </w:r>
            <w:r w:rsidR="00D54E09">
              <w:rPr>
                <w:noProof/>
              </w:rPr>
              <w:t>1</w:t>
            </w:r>
            <w:r w:rsidR="00832C4C">
              <w:rPr>
                <w:noProof/>
              </w:rPr>
              <w:fldChar w:fldCharType="end"/>
            </w:r>
            <w:r>
              <w:t>)</w:t>
            </w:r>
          </w:p>
        </w:tc>
      </w:tr>
    </w:tbl>
    <w:p w14:paraId="023529CE" w14:textId="10429B20" w:rsidR="00D01631" w:rsidRDefault="00D01631">
      <w:pPr>
        <w:ind w:firstLine="284"/>
      </w:pPr>
      <w:r>
        <w:t xml:space="preserve">Gaussian Process has been used in wind energy for wind power forecasts </w:t>
      </w:r>
      <w:r w:rsidR="009B7803">
        <w:fldChar w:fldCharType="begin" w:fldLock="1"/>
      </w:r>
      <w:r w:rsidR="00036BEF">
        <w:instrText>ADDIN CSL_CITATION {"citationItems":[{"id":"ITEM-1","itemData":{"DOI":"10.1109/TSG.2013.2280649","ISBN":"1949-3053","ISSN":"19493053","abstract":"We propose an ensemble short-term wind power forecasting model that is based on our novel approaches and advanced forecasting techniques in the modern literature. The performance of our model has been verified by forecasting wind power up to 48 hours ahead at seven wind farms for one and a half years. Our model ranked fourth in the Power and En- ergy Society (PES) wind power forecasting competition. The fore- casting model uses 52 Neural Network (NN) sub-models and five Gaussian Process (GP) sub-models in parallel. For 48 hours, the NN sub-models forecast the future wind power based on historical wind power data and forecasted wind information. In parallel, for the first five hours, five GP sub-models are used to forecast wind power using only historical wind power in order to provide accurate wind power forecasts to NN sub-models. These models provide various forecasts for the same hour, so the optimal fore- cast should be decided from overlapped forecasts by the decision process. Index","author":[{"dropping-particle":"","family":"Lee","given":"Duehee","non-dropping-particle":"","parse-names":false,"suffix":""},{"dropping-particle":"","family":"Baldick","given":"Ross","non-dropping-particle":"","parse-names":false,"suffix":""}],"container-title":"IEEE Transactions on Smart Grid","id":"ITEM-1","issue":"1","issued":{"date-parts":[["2014"]]},"page":"501-510","title":"Short-term wind power ensemble prediction based on gaussian processes and Neural networks","type":"article-journal","volume":"5"},"uris":["http://www.mendeley.com/documents/?uuid=b7ebda84-0657-4c71-8878-b689995a597e"]},{"id":"ITEM-2","itemData":{"DOI":"10.1016/j.energy.2015.10.041","ISSN":"03605442","abstract":"Short-term wind speed forecasting plays a major role in wind energy plant operations and the integration of wind power into traditional grid systems. This paper proposes a hybrid model, which is composed of the EWT (empirical wavelet transform), PACE (partial auto-correlation function) and GPR (Gaussian process regression) method, for short-term wind speed prediction. In this proposed approach, the EWT is employed to extract meaningful information from the wind speed series by designing an appropriate wavelet filter bank, and the GPR simulates the internal uncertainties and dynamic features of the wind speed time-series using inputs identified by the PACF. The hybrid GPR model can offer point predictions and interval estimations of future wind speed. Additionally, this study adopts a moving window approach in the prediction process to deal adequately with the training data set, thereby adapting to the time-varying characteristic of the wind speed. The proposed hybrid model was validated with real mean half-hour wind speed data and hourly wind speed data. The computational results show that the suggested hybrid model favorably improves point wind speed forecasts in comparison with other models and provides satisfactory interval wind speed prediction.","author":[{"dropping-particle":"","family":"Hu","given":"Jianming","non-dropping-particle":"","parse-names":false,"suffix":""},{"dropping-particle":"","family":"Wang","given":"Jianzhou","non-dropping-particle":"","parse-names":false,"suffix":""}],"container-title":"Energy","id":"ITEM-2","issued":{"date-parts":[["2015"]]},"page":"1456-1466","title":"Short-term wind speed prediction using empirical wavelet transform and Gaussian process regression","type":"article-journal","volume":"93"},"uris":["http://www.mendeley.com/documents/?uuid=ffea86a6-3f67-418d-a525-9f9c66bdf137"]},{"id":"ITEM-3","itemData":{"DOI":"10.1016/j.energy.2015.08.045","ISSN":"03605442","abstract":"With the increasing importance of wind power as a component of power systems, the problems induced by the stochastic and intermittent nature of wind speed have compelled system operators and researchers to search for more reliable techniques to forecast wind speed. This paper proposes a combination model for probabilistic short-term wind speed forecasting. In this proposed hybrid approach, EWT (Empirical Wavelet Transform) is employed to extract meaningful information from a wind speed series by designing an appropriate wavelet filter bank. The GPR (Gaussian Process Regression) model is utilized to combine independent forecasts generated by various forecasting engines (ARIMA (Autoregressive Integrated Moving Average), ELM (Extreme Learning Machine), SVM (Support Vector Machine) and LSSVM (Least Square SVM)) in a nonlinear way rather than the commonly used linear way. The proposed approach provides more probabilistic information for wind speed predictions besides improving the forecasting accuracy for single-value predictions. The effectiveness of the proposed approach is demonstrated with wind speed data from two wind farms in China. The results indicate that the individual forecasting engines do not consistently forecast short-term wind speed for the two sites, and the proposed combination method can generate a more reliable and accurate forecast.","author":[{"dropping-particle":"","family":"Wang","given":"Jianzhou","non-dropping-particle":"","parse-names":false,"suffix":""},{"dropping-particle":"","family":"Hu","given":"Jianming","non-dropping-particle":"","parse-names":false,"suffix":""}],"container-title":"Energy","id":"ITEM-3","issued":{"date-parts":[["2015"]]},"page":"41-56","title":"A robust combination approach for short-term wind speed forecasting and analysis - Combination of the ARIMA (Autoregressive Integrated Moving Average), ELM (Extreme Learning Machine), SVM (Support Vector Machine) and LSSVM (Least Square SVM) forecasts usi","type":"article-journal","volume":"93"},"uris":["http://www.mendeley.com/documents/?uuid=003cc830-18b7-4875-bffc-a0953f22f548"]},{"id":"ITEM-4","itemData":{"DOI":"10.1109/TPWRS.2013.2282366","ISBN":"0885-8950","ISSN":"08858950","abstract":"Since wind at the earth's surface has an intrinsically complex and stochastic nature, accurate wind power forecasts are necessary for the safe and economic use of wind energy. In this paper, we investigated a combination of numeric and probabilistic models: a Gaussian process (GP) combined with a numerical weather prediction (NWP) model was applied to wind-power forecasting up to one day ahead. First, the wind-speed data from NWP was corrected by a GP, then, as there is always a defined limit on power generated in a wind turbine due to the turbine controlling strategy, wind power forecasts were realized by modeling the relationship between the corrected wind speed and power output using a censored GP. To validate the proposed approach, three real-world datasets were used for model training and testing. The empirical results were compared with several classical wind forecast models, and based on the mean absolute error (MAE), the proposed model provides around 9% to 14% improvement in forecasting accuracy compared to an artificial neural network (ANN) model, and nearly 17% improvement on a third dataset which is from a newly-built wind farm for which there is a limited amount of training data.","author":[{"dropping-particle":"","family":"Chen","given":"Niya","non-dropping-particle":"","parse-names":false,"suffix":""},{"dropping-particle":"","family":"Qian","given":"Zheng","non-dropping-particle":"","parse-names":false,"suffix":""},{"dropping-particle":"","family":"Nabney","given":"Ian T.","non-dropping-particle":"","parse-names":false,"suffix":""},{"dropping-particle":"","family":"Meng","given":"Xiaofeng","non-dropping-particle":"","parse-names":false,"suffix":""}],"container-title":"IEEE Transactions on Power Systems","id":"ITEM-4","issue":"2","issued":{"date-parts":[["2014"]]},"page":"656-665","title":"Wind power forecasts using gaussian processes and numerical weather prediction","type":"article-journal","volume":"29"},"uris":["http://www.mendeley.com/documents/?uuid=512b71b9-934b-4755-a2e0-82a9c6c257dc"]}],"mendeley":{"formattedCitation":"[32]–[35]","plainTextFormattedCitation":"[32]–[35]","previouslyFormattedCitation":"[32]–[35]"},"properties":{"noteIndex":0},"schema":"https://github.com/citation-style-language/schema/raw/master/csl-citation.json"}</w:instrText>
      </w:r>
      <w:r w:rsidR="009B7803">
        <w:fldChar w:fldCharType="separate"/>
      </w:r>
      <w:r w:rsidR="00785733" w:rsidRPr="00785733">
        <w:rPr>
          <w:noProof/>
        </w:rPr>
        <w:t>[32]–[35]</w:t>
      </w:r>
      <w:r w:rsidR="009B7803">
        <w:fldChar w:fldCharType="end"/>
      </w:r>
      <w:r w:rsidR="009B7803">
        <w:t xml:space="preserve"> as well as determining wind turbine performance and efficiency </w:t>
      </w:r>
      <w:r w:rsidR="009B7803">
        <w:fldChar w:fldCharType="begin" w:fldLock="1"/>
      </w:r>
      <w:r w:rsidR="00036BEF">
        <w:instrText>ADDIN CSL_CITATION {"citationItems":[{"id":"ITEM-1","itemData":{"DOI":"10.1088/1742-6596/1037/3/032024","ISSN":"17426596","author":[{"dropping-particle":"","family":"Hart","given":"E","non-dropping-particle":"","parse-names":false,"suffix":""},{"dropping-particle":"","family":"Leithead","given":"W E","non-dropping-particle":"","parse-names":false,"suffix":""},{"dropping-particle":"","family":"Feuchtwang","given":"J","non-dropping-particle":"","parse-names":false,"suffix":""}],"id":"ITEM-1","issue":"Jounral of Physics: Conference Series","issued":{"date-parts":[["2018"]]},"page":"1-8","title":"Wind turbine C p , max and drivetrain-losses estimation using Gaussian process machine learning","type":"article-journal","volume":"1037"},"uris":["http://www.mendeley.com/documents/?uuid=25628f1a-891c-4024-8f34-8fcde8e0ef71"]}],"mendeley":{"formattedCitation":"[36]","plainTextFormattedCitation":"[36]","previouslyFormattedCitation":"[36]"},"properties":{"noteIndex":0},"schema":"https://github.com/citation-style-language/schema/raw/master/csl-citation.json"}</w:instrText>
      </w:r>
      <w:r w:rsidR="009B7803">
        <w:fldChar w:fldCharType="separate"/>
      </w:r>
      <w:r w:rsidR="00785733" w:rsidRPr="00785733">
        <w:rPr>
          <w:noProof/>
        </w:rPr>
        <w:t>[36]</w:t>
      </w:r>
      <w:r w:rsidR="009B7803">
        <w:fldChar w:fldCharType="end"/>
      </w:r>
      <w:r w:rsidR="002B3F6C">
        <w:t xml:space="preserve"> and </w:t>
      </w:r>
      <w:r w:rsidR="006227BD">
        <w:t xml:space="preserve">condition monitoring through SCADA signal </w:t>
      </w:r>
      <w:r w:rsidR="00262BC9">
        <w:t>assessment</w:t>
      </w:r>
      <w:r w:rsidR="0066178C">
        <w:t xml:space="preserve"> </w:t>
      </w:r>
      <w:r w:rsidR="0066178C">
        <w:fldChar w:fldCharType="begin" w:fldLock="1"/>
      </w:r>
      <w:r w:rsidR="00036BEF">
        <w:instrText>ADDIN CSL_CITATION {"citationItems":[{"id":"ITEM-1","itemData":{"DOI":"10.1016/j.renene.2019.03.047","ISSN":"09601481","author":[{"dropping-particle":"","family":"Pandit","given":"Ravi Kumar","non-dropping-particle":"","parse-names":false,"suffix":""},{"dropping-particle":"","family":"Infield","given":"David","non-dropping-particle":"","parse-names":false,"suffix":""}],"container-title":"Renewable Energy","id":"ITEM-1","issued":{"date-parts":[["2019"]]},"page":"190-202","title":"Comparative analysis of Gaussian Process (GP) power curve models based on different stationary covariance functions for the purpose of improving model accuracy","type":"article-journal","volume":"140"},"uris":["http://www.mendeley.com/documents/?uuid=85daaf36-9cbf-4050-b5f1-cce4fe02da99"]},{"id":"ITEM-2","itemData":{"DOI":"10.1016/j.renene.2018.10.088","ISSN":"18790682","abstract":"Effective condition monitoring and fault diagnosis of wind turbines are crucial for avoiding serious damages to wind turbines. The supervisory control and data acquisition (SCADA) system of a wind turbine provides valuable insights into turbine performance. In order to make full use of such valuable information, this paper investigates fault diagnosis of wind turbines by using Gaussian process classifiers (GPC) to the operational data collected from the SCADA system. Both real-time and predictive fault diagnosis were considered. As an alternative to the support vector machine (SVM) technique, the GPC possesses the capability of providing probabilistic information about the fault types, which is valuable for making maintenance plan in real practice. The comparison results show that the GPC method is able to provide more accurate fault diagnosis results than the SVM technique on average.","author":[{"dropping-particle":"","family":"Li","given":"Yanting","non-dropping-particle":"","parse-names":false,"suffix":""},{"dropping-particle":"","family":"Liu","given":"Shujun","non-dropping-particle":"","parse-names":false,"suffix":""},{"dropping-particle":"","family":"Shu","given":"Lianjie","non-dropping-particle":"","parse-names":false,"suffix":""}],"container-title":"Renewable Energy","id":"ITEM-2","issued":{"date-parts":[["2019"]]},"page":"357-366","publisher":"Elsevier Ltd","title":"Wind turbine fault diagnosis based on Gaussian process classifiers applied to operational data","type":"article-journal","volume":"134"},"uris":["http://www.mendeley.com/documents/?uuid=7ecb01d6-e816-4ca7-9563-facc9b086746"]},{"id":"ITEM-3","itemData":{"DOI":"10.1049/iet-rpg.2018.0156","ISSN":"1752-1416","abstract":"The penetration of wind energy into power systems is steadily increasing; this highlights the importance of operations and maintenance, and specifically the role of condition monitoring. Wind turbine power curves based on supervisory control and data acquisition data provide a cost-effective approach to wind turbine health monitoring. This study proposes a Gaussian process (a non-parametric machine learning approach) based algorithm for condition monitoring. The standard IEC binned power curve together with individual bin probability distributions can be used to identify operational anomalies. The IEC approach can also be modified to create a form of real-time power curve. Both of these approaches will be compared with a Gaussian process model to assess both speed and accuracy of anomaly detection. Significant yaw misalignment, reflecting a yaw control error or fault, results in a loss of power. Such a fault is quite common and early detection is important to prevent loss of power generation. Yaw control error provides a useful case study to demonstrate the effectiveness of the proposed algorithms and allows the advantages and limitations of the proposed methods to be determined.","author":[{"dropping-particle":"","family":"Pandit","given":"Ravi Kumar","non-dropping-particle":"","parse-names":false,"suffix":""},{"dropping-particle":"","family":"Infield","given":"David","non-dropping-particle":"","parse-names":false,"suffix":""}],"container-title":"IET Renewable Power Generation","id":"ITEM-3","issue":"11","issued":{"date-parts":[["2018"]]},"page":"1249-1255","title":"SCADA-based wind turbine anomaly detection using Gaussian process models for wind turbine condition monitoring purposes","type":"article-journal","volume":"12"},"uris":["http://www.mendeley.com/documents/?uuid=83c94917-a177-4511-97a2-89862030502e"]}],"mendeley":{"formattedCitation":"[11], [37], [38]","plainTextFormattedCitation":"[11], [37], [38]","previouslyFormattedCitation":"[11], [37], [38]"},"properties":{"noteIndex":0},"schema":"https://github.com/citation-style-language/schema/raw/master/csl-citation.json"}</w:instrText>
      </w:r>
      <w:r w:rsidR="0066178C">
        <w:fldChar w:fldCharType="separate"/>
      </w:r>
      <w:r w:rsidR="00785733" w:rsidRPr="00785733">
        <w:rPr>
          <w:noProof/>
        </w:rPr>
        <w:t>[11], [37], [38]</w:t>
      </w:r>
      <w:r w:rsidR="0066178C">
        <w:fldChar w:fldCharType="end"/>
      </w:r>
      <w:r w:rsidR="00566ADF">
        <w:t xml:space="preserve"> where the ability to determine confidence bounds in the prediction has been useful</w:t>
      </w:r>
      <w:r w:rsidR="009B7803">
        <w:t>.</w:t>
      </w:r>
    </w:p>
    <w:p w14:paraId="03441222" w14:textId="5C09717E" w:rsidR="00AA7A41" w:rsidRDefault="007C669D">
      <w:pPr>
        <w:ind w:firstLine="216"/>
      </w:pPr>
      <w:r w:rsidRPr="00D113DF">
        <w:rPr>
          <w:i/>
        </w:rPr>
        <w:t xml:space="preserve">In the results presented below </w:t>
      </w:r>
      <w:r>
        <w:t>t</w:t>
      </w:r>
      <w:r w:rsidR="00AA7A41">
        <w:t xml:space="preserve">he algorithm is implemented in python using the </w:t>
      </w:r>
      <w:proofErr w:type="spellStart"/>
      <w:r w:rsidR="00AA7A41">
        <w:t>Scikit</w:t>
      </w:r>
      <w:proofErr w:type="spellEnd"/>
      <w:r w:rsidR="00AA7A41">
        <w:t xml:space="preserve"> learn library, </w:t>
      </w:r>
      <w:proofErr w:type="spellStart"/>
      <w:r w:rsidR="00AA7A41" w:rsidRPr="00AF5834">
        <w:rPr>
          <w:i/>
        </w:rPr>
        <w:t>sklearn.gaussian_process.GaussianProcessRegression</w:t>
      </w:r>
      <w:proofErr w:type="spellEnd"/>
      <w:r w:rsidR="00AA7A41">
        <w:t xml:space="preserve"> using a </w:t>
      </w:r>
      <w:bookmarkStart w:id="10" w:name="_Hlk15386140"/>
      <w:r w:rsidR="00AA7A41">
        <w:t xml:space="preserve">radial basis function kernel </w:t>
      </w:r>
      <w:bookmarkEnd w:id="10"/>
      <w:r w:rsidR="00AA7A41">
        <w:fldChar w:fldCharType="begin" w:fldLock="1"/>
      </w:r>
      <w:r w:rsidR="00036BEF">
        <w:instrText>ADDIN CSL_CITATION {"citationItems":[{"id":"ITEM-1","itemData":{"URL":"http://scikit-learn.org/stable/modules/generated/sklearn.gaussian_process.GaussianProcessRegressor.html#sklearn.gaussian_process.GaussianProcessRegressor","accessed":{"date-parts":[["2018","2","22"]]},"author":[{"dropping-particle":"","family":"scikit learn","given":"","non-dropping-particle":"","parse-names":false,"suffix":""}],"id":"ITEM-1","issued":{"date-parts":[["0"]]},"title":"sklearn.gaussian_process.GaussianProcessRegression","type":"webpage"},"uris":["http://www.mendeley.com/documents/?uuid=f13a940a-07af-4cb2-ae53-e3a7fdb1e9cd"]}],"mendeley":{"formattedCitation":"[39]","plainTextFormattedCitation":"[39]","previouslyFormattedCitation":"[39]"},"properties":{"noteIndex":0},"schema":"https://github.com/citation-style-language/schema/raw/master/csl-citation.json"}</w:instrText>
      </w:r>
      <w:r w:rsidR="00AA7A41">
        <w:fldChar w:fldCharType="separate"/>
      </w:r>
      <w:r w:rsidR="00785733" w:rsidRPr="00785733">
        <w:rPr>
          <w:noProof/>
        </w:rPr>
        <w:t>[39]</w:t>
      </w:r>
      <w:r w:rsidR="00AA7A41">
        <w:fldChar w:fldCharType="end"/>
      </w:r>
      <w:r w:rsidR="00AA7A41">
        <w:t>.</w:t>
      </w:r>
      <w:r w:rsidR="00B6206D">
        <w:t xml:space="preserve"> This implements a GP model using</w:t>
      </w:r>
      <w:r w:rsidR="00473AE1">
        <w:t xml:space="preserve"> algorithm 2.1 by Rasmussen and Williams </w:t>
      </w:r>
      <w:r w:rsidR="00473AE1">
        <w:fldChar w:fldCharType="begin" w:fldLock="1"/>
      </w:r>
      <w:r w:rsidR="00036BEF">
        <w:instrText>ADDIN CSL_CITATION {"citationItems":[{"id":"ITEM-1","itemData":{"DOI":"10.1093/bioinformatics/btq657","ISBN":"026218253X","ISSN":"0018-2052","PMID":"21675041","abstract":"Bisphosphonates are widely used for the treatment of metastatic skeletal tumors and hypercalcemia resulting from malignant tumors. Zoledronic acid (ZOL), a third-generation bisphosphonate agent, was recently demonstrated to show synergistic antitumor activity of ZOL when combined with chemotherapy in lung cancer patients. However, whether ZOL exerts direct antitumor activity on lung cancer remains unclear. Here, we report an atypical case encountered while treating a 57-year-old woman with pulmonary adenocarcinoma and multiple metastases of the liver, left adrenal gland, and bone. The nonskeletal lesions, consisting of the primary lesion and hepatic metastasis, regressed after treatment with ZOL alone. We believe this case demonstrates a possible antitumor effect of ZOL against lung cancer.","author":[{"dropping-particle":"","family":"Rasmussen","given":"C E","non-dropping-particle":"","parse-names":false,"suffix":""},{"dropping-particle":"","family":"Williams","given":"C K I","non-dropping-particle":"","parse-names":false,"suffix":""}],"container-title":"Gaussian Processes for Machine Learning","id":"ITEM-1","issued":{"date-parts":[["2006"]]},"number-of-pages":"Chapter 2","title":"Gaussian Process For Machine Learning","type":"book"},"uris":["http://www.mendeley.com/documents/?uuid=a9d1dba0-28f5-429e-b1d9-69c2ae1b453f"]}],"mendeley":{"formattedCitation":"[29]","plainTextFormattedCitation":"[29]","previouslyFormattedCitation":"[29]"},"properties":{"noteIndex":0},"schema":"https://github.com/citation-style-language/schema/raw/master/csl-citation.json"}</w:instrText>
      </w:r>
      <w:r w:rsidR="00473AE1">
        <w:fldChar w:fldCharType="separate"/>
      </w:r>
      <w:r w:rsidR="00785733" w:rsidRPr="00785733">
        <w:rPr>
          <w:noProof/>
        </w:rPr>
        <w:t>[29]</w:t>
      </w:r>
      <w:r w:rsidR="00473AE1">
        <w:fldChar w:fldCharType="end"/>
      </w:r>
      <w:r w:rsidR="00473AE1">
        <w:t xml:space="preserve">. A useful feature here is </w:t>
      </w:r>
      <w:r w:rsidR="00473AE1">
        <w:lastRenderedPageBreak/>
        <w:t>that it allows a prediction without requiring a fit for the prior.</w:t>
      </w:r>
      <w:r w:rsidR="00C86D08">
        <w:t xml:space="preserve"> In this study</w:t>
      </w:r>
      <w:bookmarkStart w:id="11" w:name="_Hlk15386155"/>
      <w:r w:rsidR="00C86D08">
        <w:t>, a squared exponential kernel is used</w:t>
      </w:r>
      <w:r w:rsidR="0025116F">
        <w:t xml:space="preserve"> </w:t>
      </w:r>
      <w:bookmarkEnd w:id="11"/>
      <w:r w:rsidR="0025116F">
        <w:t>which is parameterised by a length scale</w:t>
      </w:r>
      <w:bookmarkStart w:id="12" w:name="_Hlk15386182"/>
      <w:r w:rsidR="00A472AC">
        <w:t xml:space="preserve">, </w:t>
      </w:r>
      <m:oMath>
        <m:r>
          <w:rPr>
            <w:rFonts w:ascii="Cambria Math" w:hAnsi="Cambria Math"/>
          </w:rPr>
          <m:t>l</m:t>
        </m:r>
      </m:oMath>
      <w:bookmarkEnd w:id="12"/>
      <w:r w:rsidR="00BB05ED">
        <w:t xml:space="preserve">, </w:t>
      </w:r>
      <w:r w:rsidR="007932BD">
        <w:t>which in this case was set at 0.1</w:t>
      </w:r>
      <w:r w:rsidR="0025116F">
        <w:t>.</w:t>
      </w:r>
      <w:r w:rsidR="00A472AC">
        <w:t xml:space="preserve"> This kernel is given </w:t>
      </w:r>
      <w:r w:rsidR="00AD404A">
        <w:t>in equation 3</w:t>
      </w:r>
      <w:r w:rsidR="00F37B3D">
        <w:t xml:space="preserve"> </w:t>
      </w:r>
      <w:r w:rsidR="00F37B3D">
        <w:fldChar w:fldCharType="begin" w:fldLock="1"/>
      </w:r>
      <w:r w:rsidR="00036BEF">
        <w:instrText>ADDIN CSL_CITATION {"citationItems":[{"id":"ITEM-1","itemData":{"URL":"https://scikit-learn.org/stable/modules/gaussian_process.html#radial-basis-function-rbf-kernel","author":[{"dropping-particle":"","family":"scikit learn","given":"","non-dropping-particle":"","parse-names":false,"suffix":""}],"id":"ITEM-1","issued":{"date-parts":[["0"]]},"title":"Radial-basis function (RBF) kernel","type":"webpage"},"uris":["http://www.mendeley.com/documents/?uuid=2af550a2-32f5-47a7-9c9e-c0e156a70ed9"]}],"mendeley":{"formattedCitation":"[40]","plainTextFormattedCitation":"[40]","previouslyFormattedCitation":"[40]"},"properties":{"noteIndex":0},"schema":"https://github.com/citation-style-language/schema/raw/master/csl-citation.json"}</w:instrText>
      </w:r>
      <w:r w:rsidR="00F37B3D">
        <w:fldChar w:fldCharType="separate"/>
      </w:r>
      <w:r w:rsidR="00785733" w:rsidRPr="00785733">
        <w:rPr>
          <w:noProof/>
        </w:rPr>
        <w:t>[40]</w:t>
      </w:r>
      <w:r w:rsidR="00F37B3D">
        <w:fldChar w:fldCharType="end"/>
      </w:r>
      <w:r w:rsidR="00AD404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4536"/>
        <w:gridCol w:w="2262"/>
      </w:tblGrid>
      <w:tr w:rsidR="00A472AC" w14:paraId="1E228CD9" w14:textId="77777777" w:rsidTr="00D113DF">
        <w:tc>
          <w:tcPr>
            <w:tcW w:w="2263" w:type="dxa"/>
          </w:tcPr>
          <w:p w14:paraId="1407412B" w14:textId="77777777" w:rsidR="00A472AC" w:rsidRDefault="00A472AC"/>
        </w:tc>
        <w:tc>
          <w:tcPr>
            <w:tcW w:w="4536" w:type="dxa"/>
          </w:tcPr>
          <w:p w14:paraId="755BCEFB" w14:textId="09F1BFF9" w:rsidR="00A472AC" w:rsidRDefault="00A472AC">
            <m:oMath>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e>
              </m:d>
              <m:r>
                <w:rPr>
                  <w:rFonts w:ascii="Cambria Math" w:hAnsi="Cambria Math"/>
                </w:rPr>
                <m:t>=</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d</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num>
                                <m:den>
                                  <m:r>
                                    <w:rPr>
                                      <w:rFonts w:ascii="Cambria Math" w:hAnsi="Cambria Math"/>
                                    </w:rPr>
                                    <m:t>l</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j</m:t>
                                      </m:r>
                                    </m:sub>
                                  </m:sSub>
                                </m:num>
                                <m:den>
                                  <m:r>
                                    <w:rPr>
                                      <w:rFonts w:ascii="Cambria Math" w:hAnsi="Cambria Math"/>
                                    </w:rPr>
                                    <m:t>l</m:t>
                                  </m:r>
                                </m:den>
                              </m:f>
                            </m:e>
                          </m:d>
                        </m:e>
                        <m:sup>
                          <m:r>
                            <w:rPr>
                              <w:rFonts w:ascii="Cambria Math" w:hAnsi="Cambria Math"/>
                            </w:rPr>
                            <m:t>2</m:t>
                          </m:r>
                        </m:sup>
                      </m:sSup>
                    </m:e>
                  </m:d>
                </m:e>
              </m:func>
            </m:oMath>
            <w:r w:rsidR="00AD404A">
              <w:t>.</w:t>
            </w:r>
          </w:p>
        </w:tc>
        <w:tc>
          <w:tcPr>
            <w:tcW w:w="2262" w:type="dxa"/>
            <w:vAlign w:val="bottom"/>
          </w:tcPr>
          <w:p w14:paraId="5E207482" w14:textId="34DDD55B" w:rsidR="00A472AC" w:rsidRDefault="003E05ED" w:rsidP="00D113DF">
            <w:pPr>
              <w:pStyle w:val="Caption"/>
              <w:keepNext/>
              <w:jc w:val="right"/>
            </w:pPr>
            <w:r>
              <w:t>(</w:t>
            </w:r>
            <w:r w:rsidR="00832C4C">
              <w:fldChar w:fldCharType="begin"/>
            </w:r>
            <w:r w:rsidR="00832C4C">
              <w:instrText xml:space="preserve"> SEQ Equation \* ARABIC </w:instrText>
            </w:r>
            <w:r w:rsidR="00832C4C">
              <w:fldChar w:fldCharType="separate"/>
            </w:r>
            <w:r w:rsidR="00D54E09">
              <w:rPr>
                <w:noProof/>
              </w:rPr>
              <w:t>2</w:t>
            </w:r>
            <w:r w:rsidR="00832C4C">
              <w:rPr>
                <w:noProof/>
              </w:rPr>
              <w:fldChar w:fldCharType="end"/>
            </w:r>
            <w:r>
              <w:t>)</w:t>
            </w:r>
          </w:p>
        </w:tc>
      </w:tr>
    </w:tbl>
    <w:p w14:paraId="4C423A36" w14:textId="77777777" w:rsidR="00A472AC" w:rsidRDefault="00A472AC" w:rsidP="00D113DF">
      <w:pPr>
        <w:ind w:firstLine="216"/>
      </w:pPr>
    </w:p>
    <w:p w14:paraId="65784198" w14:textId="77777777" w:rsidR="00AA7A41" w:rsidRDefault="00AA7A41" w:rsidP="00D113DF">
      <w:pPr>
        <w:pStyle w:val="Heading3"/>
        <w:numPr>
          <w:ilvl w:val="1"/>
          <w:numId w:val="29"/>
        </w:numPr>
      </w:pPr>
      <w:bookmarkStart w:id="13" w:name="_Hlk15386021"/>
      <w:r>
        <w:t>Radial Basis Function</w:t>
      </w:r>
    </w:p>
    <w:bookmarkEnd w:id="13"/>
    <w:p w14:paraId="30E255FD" w14:textId="1C78575B" w:rsidR="00563C95" w:rsidRDefault="005F6FCE" w:rsidP="00AA7A41">
      <w:r>
        <w:t>A typical Radial Basis Function (RBF) model</w:t>
      </w:r>
      <w:r w:rsidR="00357773">
        <w:t xml:space="preserve">, originally derived by </w:t>
      </w:r>
      <w:proofErr w:type="spellStart"/>
      <w:r w:rsidR="00357773">
        <w:t>Broomhead</w:t>
      </w:r>
      <w:proofErr w:type="spellEnd"/>
      <w:r w:rsidR="00357773">
        <w:t xml:space="preserve"> and Lowe </w:t>
      </w:r>
      <w:r w:rsidR="00357773">
        <w:fldChar w:fldCharType="begin" w:fldLock="1"/>
      </w:r>
      <w:r w:rsidR="00036BEF">
        <w:instrText>ADDIN CSL_CITATION {"citationItems":[{"id":"ITEM-1","itemData":{"DOI":"10.1126/science.1179047","ISBN":"2122633255","ISSN":"0036-8075","PMID":"4786750","abstract":"The relationship between \"learning\" in adaptive layered networks and the fitting of data with high dimensional surfaces is discussed. This leads naturally to a picture of \"generalization\" in terms of interpolation between known data points and suggests a rational approach to the theory of such networks. A class of adaptive networks is identified which makes the interpolation scheme explicit. This class has the property that learning is equivalent to the solution of a set of linear equations. These networks thus represent nonlinear relationships while having a guaranteed learning rule.","author":[{"dropping-particle":"","family":"Broomhead","given":"D. S.","non-dropping-particle":"","parse-names":false,"suffix":""},{"dropping-particle":"","family":"Lowe","given":"David","non-dropping-particle":"","parse-names":false,"suffix":""}],"container-title":"Complex Systems","id":"ITEM-1","issued":{"date-parts":[["1988"]]},"page":"321- 355","title":"Multivariable Functional Interpolation and Adaptive Networks","type":"article-journal","volume":"2"},"uris":["http://www.mendeley.com/documents/?uuid=cd21d870-72ba-4867-a177-aeb552f366ef"]}],"mendeley":{"formattedCitation":"[41]","plainTextFormattedCitation":"[41]","previouslyFormattedCitation":"[41]"},"properties":{"noteIndex":0},"schema":"https://github.com/citation-style-language/schema/raw/master/csl-citation.json"}</w:instrText>
      </w:r>
      <w:r w:rsidR="00357773">
        <w:fldChar w:fldCharType="separate"/>
      </w:r>
      <w:r w:rsidR="00785733" w:rsidRPr="00785733">
        <w:rPr>
          <w:noProof/>
        </w:rPr>
        <w:t>[41]</w:t>
      </w:r>
      <w:r w:rsidR="00357773">
        <w:fldChar w:fldCharType="end"/>
      </w:r>
      <w:r w:rsidR="00357773">
        <w:t>,</w:t>
      </w:r>
      <w:r>
        <w:t xml:space="preserve"> is a form of feed-forward neural network co</w:t>
      </w:r>
      <w:r w:rsidR="00F055DA">
        <w:t>mposed of single neurons using</w:t>
      </w:r>
      <w:r>
        <w:t xml:space="preserve"> radial basis function transfer functions</w:t>
      </w:r>
      <w:r w:rsidR="003B2DBA">
        <w:t xml:space="preserve"> </w:t>
      </w:r>
      <w:r w:rsidR="003B2DBA">
        <w:fldChar w:fldCharType="begin" w:fldLock="1"/>
      </w:r>
      <w:r w:rsidR="00036BEF">
        <w:instrText>ADDIN CSL_CITATION {"citationItems":[{"id":"ITEM-1","itemData":{"DOI":"10.1007/978-3-662-43505-2","ISBN":"978-3-662-43504-5","author":[{"dropping-particle":"","family":"Tino","given":"Peter","non-dropping-particle":"","parse-names":false,"suffix":""},{"dropping-particle":"","family":"Benuskova","given":"Lubica","non-dropping-particle":"","parse-names":false,"suffix":""},{"dropping-particle":"","family":"Sperduti","given":"Alessandro","non-dropping-particle":"","parse-names":false,"suffix":""}],"editor":[{"dropping-particle":"","family":"Kacprzyk","given":"Janusz","non-dropping-particle":"","parse-names":false,"suffix":""},{"dropping-particle":"","family":"Pedrycz","given":"Witold","non-dropping-particle":"","parse-names":false,"suffix":""}],"id":"ITEM-1","issue":"3","issued":{"date-parts":[["2015"]]},"number-of-pages":"455-472","publisher":"Springer Berlin Heidelberg","publisher-place":"Berlin, Heidelberg","title":"Springer Handbook of Computational Intelligence","type":"book","volume":"8"},"uris":["http://www.mendeley.com/documents/?uuid=f87ceeea-4420-4da4-81ac-bfa7c034bcfa"]},{"id":"ITEM-2","itemData":{"DOI":"10.1109/MED.2007.4433897","ISBN":"9781467331432","ISSN":"13648152","PMID":"25267363","abstract":"Introduction to radial basis functions","author":[{"dropping-particle":"","family":"Orr","given":"Mark J.L. Mjl","non-dropping-particle":"","parse-names":false,"suffix":""}],"container-title":"University of Edinburg","id":"ITEM-2","issued":{"date-parts":[["1996"]]},"number-of-pages":"1-7","title":"Introduction to radial basis function networks","type":"report"},"uris":["http://www.mendeley.com/documents/?uuid=ec9b4a28-1d86-427f-abac-f947c98a88b2"]},{"id":"ITEM-3","itemData":{"DOI":"https://num.math.uni-goettingen.de/schaback/teaching/sc.pdf","author":[{"dropping-particle":"","family":"Schaback","given":"R","non-dropping-particle":"","parse-names":false,"suffix":""}],"container-title":"Scientific Computing with Radial Basis Functions","id":"ITEM-3","issued":{"date-parts":[["2007"]]},"page":"1-58","title":"A Practical Guide to Radial Basis Functions","type":"article-journal"},"uris":["http://www.mendeley.com/documents/?uuid=86bb9414-7ffe-4fdc-8a4b-b58659fd47b2"]}],"mendeley":{"formattedCitation":"[42]–[44]","plainTextFormattedCitation":"[42]–[44]","previouslyFormattedCitation":"[42]–[44]"},"properties":{"noteIndex":0},"schema":"https://github.com/citation-style-language/schema/raw/master/csl-citation.json"}</w:instrText>
      </w:r>
      <w:r w:rsidR="003B2DBA">
        <w:fldChar w:fldCharType="separate"/>
      </w:r>
      <w:r w:rsidR="00785733" w:rsidRPr="00785733">
        <w:rPr>
          <w:noProof/>
        </w:rPr>
        <w:t>[42]–[44]</w:t>
      </w:r>
      <w:r w:rsidR="003B2DBA">
        <w:fldChar w:fldCharType="end"/>
      </w:r>
      <w:r>
        <w:t>.</w:t>
      </w:r>
      <w:r w:rsidR="00BE2BE9">
        <w:t xml:space="preserve"> The result of this approach is that</w:t>
      </w:r>
      <w:r>
        <w:t xml:space="preserve"> </w:t>
      </w:r>
      <w:proofErr w:type="gramStart"/>
      <w:r w:rsidR="00BE2BE9">
        <w:t>an</w:t>
      </w:r>
      <w:proofErr w:type="gramEnd"/>
      <w:r w:rsidR="00AA7A41">
        <w:t xml:space="preserve"> </w:t>
      </w:r>
      <w:r w:rsidR="00AD404A">
        <w:t xml:space="preserve">radial basis function </w:t>
      </w:r>
      <w:r w:rsidR="00AA7A41">
        <w:t xml:space="preserve">fits a surface through the measured sample points. The values between the sample points are determined from functions </w:t>
      </w:r>
      <w:r w:rsidR="00AD404A">
        <w:t>based on</w:t>
      </w:r>
      <w:r w:rsidR="00AA7A41">
        <w:t xml:space="preserve"> the radial distance from the</w:t>
      </w:r>
      <w:r w:rsidR="00AD404A">
        <w:t xml:space="preserve"> original</w:t>
      </w:r>
      <w:r w:rsidR="00AA7A41">
        <w:t xml:space="preserve"> point. </w:t>
      </w:r>
      <w:r w:rsidR="009329C0">
        <w:t xml:space="preserve">The method has been used in soil parameter estimation </w:t>
      </w:r>
      <w:r w:rsidR="009329C0">
        <w:fldChar w:fldCharType="begin" w:fldLock="1"/>
      </w:r>
      <w:r w:rsidR="00036BEF">
        <w:instrText>ADDIN CSL_CITATION {"citationItems":[{"id":"ITEM-1","itemData":{"DOI":"10.1016/S1002-0160(10)60049-5","ISBN":"1002-0160","ISSN":"10020160","abstract":"The accuracy between ordinary kriging and regression kriging was compared based on the combined consideration of sample size, spatial structure, and auxiliary variables (terrain indices and electromagnetic induction surveys) for a variety of soil properties in two contrasting landscapes (agricultural vs. forested). When spatial structure could not be well captured by point-based observations (e.g., when the ratio of sample spacing over correlation range was &gt; 0.5), or when a strong relationship existed between target soil properties and auxiliary variables (e.g., their R2was &gt; 0.6), regression kriging (RK) was more accurate for interpolating soil properties in both landscapes studied. Otherwise, ordinary kriging (OK) was better. Soil depth and wetness condition did not appear to affect the selection of kriging for soil moisture interpolation, because they did not significantly change the ratio of sample spacing over correlation range and the relationship with the auxiliary variables. Because of a smaller ratio of elevation change over total study area (E/A = 1.2) and multiple parent materials in the agricultural land, OK was generally more accurate in that landscape. In contrast, a larger E/A ratio of 6.8 and a single parent material led to RK being preferable in the steep-sloped forested catchment. The results from this study can be useful for selecting kriging for various soil properties and landscapes. © 2010 Soil Science Society of China.","author":[{"dropping-particle":"","family":"Zhu","given":"Q.","non-dropping-particle":"","parse-names":false,"suffix":""},{"dropping-particle":"","family":"Lin","given":"H. S.","non-dropping-particle":"","parse-names":false,"suffix":""}],"container-title":"Pedosphere","id":"ITEM-1","issue":"5","issued":{"date-parts":[["2010"]]},"page":"594-606","publisher":"Soil Science Society of China","title":"Comparing ordinary kriging and regression kriging for soil properties in contrasting landscapes","type":"article-journal","volume":"20"},"uris":["http://www.mendeley.com/documents/?uuid=2bcfea42-8411-4981-a413-5fde63e60a9f"]},{"id":"ITEM-2","itemData":{"author":[{"dropping-particle":"","family":"Mondrago","given":"Monica","non-dropping-particle":"","parse-names":false,"suffix":""}],"id":"ITEM-2","issue":"May","issued":{"date-parts":[["2014"]]},"publisher":"Cranfield University","title":"Probabilistic Modelling of Geotechnical Conditions for Offshore Wind Turbine Support Structures","type":"thesis"},"uris":["http://www.mendeley.com/documents/?uuid=b7af5184-c360-4d77-a488-b8e15813b256"]}],"mendeley":{"formattedCitation":"[45], [46]","manualFormatting":"[22, 23]","plainTextFormattedCitation":"[45], [46]","previouslyFormattedCitation":"[45], [46]"},"properties":{"noteIndex":0},"schema":"https://github.com/citation-style-language/schema/raw/master/csl-citation.json"}</w:instrText>
      </w:r>
      <w:r w:rsidR="009329C0">
        <w:fldChar w:fldCharType="separate"/>
      </w:r>
      <w:r w:rsidR="009329C0">
        <w:rPr>
          <w:noProof/>
        </w:rPr>
        <w:t xml:space="preserve">[22, </w:t>
      </w:r>
      <w:r w:rsidR="009329C0" w:rsidRPr="00BA2526">
        <w:rPr>
          <w:noProof/>
        </w:rPr>
        <w:t>23]</w:t>
      </w:r>
      <w:r w:rsidR="009329C0">
        <w:fldChar w:fldCharType="end"/>
      </w:r>
      <w:r w:rsidR="00AD404A">
        <w:t xml:space="preserve"> and recently </w:t>
      </w:r>
      <w:r w:rsidR="009329C0">
        <w:t xml:space="preserve">in wind energy to create a wind turbine controller which can deal with system nonlinearities </w:t>
      </w:r>
      <w:r w:rsidR="009329C0">
        <w:fldChar w:fldCharType="begin" w:fldLock="1"/>
      </w:r>
      <w:r w:rsidR="00036BEF">
        <w:instrText>ADDIN CSL_CITATION {"citationItems":[{"id":"ITEM-1","itemData":{"DOI":"10.1109/ICIT.2017.7915447","ISBN":"9781509053209","abstract":"For a safe and efficient operation of large variable-pitch wind turbines, the controller plays a vital role. Below the rated wind speed, there is a power-optimal rotor speed for a given wind speed, achieved by designing a generator torque control. Pitch control is appropriate above the rated wind speed, to keep the rotor speed constant. In order to deal with nonlinearities and uncertainties, in this paper an approximate-adaptive control based on radial basis function networks is proposed, developed within a Lyapunov framework. Simulation results demonstrate that the proposed controller has ability to deal with system nonlinearities and uncertainties. © 2017 IEEE.","author":[{"dropping-particle":"","family":"Roodsari","given":"B. Nia","non-dropping-particle":"","parse-names":false,"suffix":""},{"dropping-particle":"","family":"Macnab","given":"C. J.B.","non-dropping-particle":"","parse-names":false,"suffix":""},{"dropping-particle":"","family":"Nowicki","given":"E. P.","non-dropping-particle":"","parse-names":false,"suffix":""}],"container-title":"Proceedings of the IEEE International Conference on Industrial Technology","id":"ITEM-1","issued":{"date-parts":[["2017"]]},"page":"715-720","publisher":"IEEE","title":"A novel adaptive controller using radial basis function neural network for the wind energy conversion system","type":"article-journal"},"uris":["http://www.mendeley.com/documents/?uuid=5857ca46-bbd0-4977-9333-26ffd3f0d18c"]}],"mendeley":{"formattedCitation":"[47]","plainTextFormattedCitation":"[47]","previouslyFormattedCitation":"[47]"},"properties":{"noteIndex":0},"schema":"https://github.com/citation-style-language/schema/raw/master/csl-citation.json"}</w:instrText>
      </w:r>
      <w:r w:rsidR="009329C0">
        <w:fldChar w:fldCharType="separate"/>
      </w:r>
      <w:r w:rsidR="00785733" w:rsidRPr="00785733">
        <w:rPr>
          <w:noProof/>
        </w:rPr>
        <w:t>[47]</w:t>
      </w:r>
      <w:r w:rsidR="009329C0">
        <w:fldChar w:fldCharType="end"/>
      </w:r>
      <w:r w:rsidR="009329C0">
        <w:t xml:space="preserve"> as well as in a LIDAR based controller</w:t>
      </w:r>
      <w:r w:rsidR="00AD404A">
        <w:t>s</w:t>
      </w:r>
      <w:r w:rsidR="009329C0">
        <w:t xml:space="preserve"> </w:t>
      </w:r>
      <w:r w:rsidR="009329C0">
        <w:fldChar w:fldCharType="begin" w:fldLock="1"/>
      </w:r>
      <w:r w:rsidR="00036BEF">
        <w:instrText>ADDIN CSL_CITATION {"citationItems":[{"id":"ITEM-1","itemData":{"DOI":"10.1002/tee.22514","ISSN":"19314981","author":[{"dropping-particle":"","family":"Han","given":"Bing","non-dropping-particle":"","parse-names":false,"suffix":""},{"dropping-particle":"","family":"Zhou","given":"Lawu","non-dropping-particle":"","parse-names":false,"suffix":""},{"dropping-particle":"","family":"Zhang","given":"Zhiwen","non-dropping-particle":"","parse-names":false,"suffix":""}],"container-title":"IEEJ Transactions on Electrical and Electronic Engineering","id":"ITEM-1","issue":"2","issued":{"date-parts":[["2017"]]},"page":"195-200","title":"LIDAR-assisted radial basis function neural network optimization for wind turbines","type":"article-journal","volume":"13"},"uris":["http://www.mendeley.com/documents/?uuid=6d35431a-6eec-4c5b-a1a2-381e26895257"]}],"mendeley":{"formattedCitation":"[48]","plainTextFormattedCitation":"[48]","previouslyFormattedCitation":"[48]"},"properties":{"noteIndex":0},"schema":"https://github.com/citation-style-language/schema/raw/master/csl-citation.json"}</w:instrText>
      </w:r>
      <w:r w:rsidR="009329C0">
        <w:fldChar w:fldCharType="separate"/>
      </w:r>
      <w:r w:rsidR="00785733" w:rsidRPr="00785733">
        <w:rPr>
          <w:noProof/>
        </w:rPr>
        <w:t>[48]</w:t>
      </w:r>
      <w:r w:rsidR="009329C0">
        <w:fldChar w:fldCharType="end"/>
      </w:r>
      <w:r w:rsidR="009329C0">
        <w:t xml:space="preserve">. </w:t>
      </w:r>
    </w:p>
    <w:p w14:paraId="31590BD5" w14:textId="05B0EF57" w:rsidR="00962553" w:rsidRDefault="00CF4542" w:rsidP="00D113DF">
      <w:pPr>
        <w:ind w:firstLine="284"/>
      </w:pPr>
      <w:r>
        <w:t>The equation for a multi-quadratic basis function is given in</w:t>
      </w:r>
      <w:r w:rsidR="00962553">
        <w:t xml:space="preserve"> </w:t>
      </w:r>
      <w:r w:rsidR="00164D0D">
        <w:fldChar w:fldCharType="begin"/>
      </w:r>
      <w:r w:rsidR="00164D0D">
        <w:instrText xml:space="preserve"> REF _Ref528849356 \h </w:instrText>
      </w:r>
      <w:r w:rsidR="00164D0D">
        <w:fldChar w:fldCharType="separate"/>
      </w:r>
      <w:r w:rsidR="00D54E09">
        <w:t>(</w:t>
      </w:r>
      <w:r w:rsidR="00D54E09">
        <w:rPr>
          <w:noProof/>
        </w:rPr>
        <w:t>3</w:t>
      </w:r>
      <w:r w:rsidR="00D54E09">
        <w:t>)</w:t>
      </w:r>
      <w:r w:rsidR="00164D0D">
        <w:fldChar w:fldCharType="end"/>
      </w:r>
      <w:r w:rsidR="00CA3D2D">
        <w:t xml:space="preserve"> </w:t>
      </w:r>
      <w:r w:rsidR="00CA3D2D">
        <w:fldChar w:fldCharType="begin" w:fldLock="1"/>
      </w:r>
      <w:r w:rsidR="00036BEF">
        <w:instrText>ADDIN CSL_CITATION {"citationItems":[{"id":"ITEM-1","itemData":{"DOI":"10.1016/j.jcp.2007.11.016","ISSN":"10902716","abstract":"Radial basis function (RBF) approximations have been used for some time to interpolate data on a sphere (as well as on many other types of domains). Their ability to solve, to spectral accuracy, convection-type PDEs over a sphere has been demonstrated only very recently. In such applications, there are two main choices that have to be made: (i) which type of radial function to use, and (ii) what value to choose for their shape parameter (denoted by ε, and with flat basis functions - stretched out in the radial direction - corresponding to ε = 0). The recent RBF-QR algorithm has made it practical to compute stably also for small values of ε. Results from solving a convective-type PDE on a sphere are compared here for many choices of radial functions over the complete range of ε-values (from very large down to the limit of ε → 0). The results are analyzed with a methodology that has similarities to the customary Fourier analysis in equispaced 1-D periodic settings. In particular, we find that high accuracy can be maintained also over very long time integrations. We furthermore gain insights into why RBFs sometimes offer higher accuracy than spherical harmonics (since the latter arise as an often non-optimal special case of the former). Anticipated future application areas for RBF-based methods in spherical geometries include weather and climate modeling. © 2007 Elsevier Inc. All rights reserved.","author":[{"dropping-particle":"","family":"Fornberg","given":"Bengt","non-dropping-particle":"","parse-names":false,"suffix":""},{"dropping-particle":"","family":"Piret","given":"Cécile","non-dropping-particle":"","parse-names":false,"suffix":""}],"container-title":"Journal of Computational Physics","id":"ITEM-1","issue":"5","issued":{"date-parts":[["2008"]]},"page":"2758-2780","title":"On choosing a radial basis function and a shape parameter when solving a convective PDE on a sphere","type":"article-journal","volume":"227"},"uris":["http://www.mendeley.com/documents/?uuid=2408ce63-bff3-463f-8caa-67becf3506af"]}],"mendeley":{"formattedCitation":"[49]","plainTextFormattedCitation":"[49]","previouslyFormattedCitation":"[49]"},"properties":{"noteIndex":0},"schema":"https://github.com/citation-style-language/schema/raw/master/csl-citation.json"}</w:instrText>
      </w:r>
      <w:r w:rsidR="00CA3D2D">
        <w:fldChar w:fldCharType="separate"/>
      </w:r>
      <w:r w:rsidR="00785733" w:rsidRPr="00785733">
        <w:rPr>
          <w:noProof/>
        </w:rPr>
        <w:t>[49]</w:t>
      </w:r>
      <w:r w:rsidR="00CA3D2D">
        <w:fldChar w:fldCharType="end"/>
      </w:r>
      <w:r w:rsidR="00AD404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1"/>
      </w:tblGrid>
      <w:tr w:rsidR="00962553" w14:paraId="431DF29F" w14:textId="77777777" w:rsidTr="00D113DF">
        <w:tc>
          <w:tcPr>
            <w:tcW w:w="3020" w:type="dxa"/>
          </w:tcPr>
          <w:p w14:paraId="4ECEED4B" w14:textId="77777777" w:rsidR="00962553" w:rsidRDefault="00962553" w:rsidP="00AA7A41"/>
        </w:tc>
        <w:tc>
          <w:tcPr>
            <w:tcW w:w="3020" w:type="dxa"/>
            <w:vAlign w:val="center"/>
          </w:tcPr>
          <w:p w14:paraId="73724729" w14:textId="22F80A3D" w:rsidR="00962553" w:rsidRDefault="00C21BAD" w:rsidP="00962553">
            <m:oMathPara>
              <m:oMath>
                <m:r>
                  <w:rPr>
                    <w:rFonts w:ascii="Cambria Math" w:hAnsi="Cambria Math"/>
                  </w:rPr>
                  <m:t>ϕ</m:t>
                </m:r>
                <m:d>
                  <m:dPr>
                    <m:ctrlPr>
                      <w:rPr>
                        <w:rFonts w:ascii="Cambria Math" w:hAnsi="Cambria Math"/>
                        <w:i/>
                      </w:rPr>
                    </m:ctrlPr>
                  </m:dPr>
                  <m:e>
                    <m:r>
                      <w:rPr>
                        <w:rFonts w:ascii="Cambria Math" w:hAnsi="Cambria Math"/>
                      </w:rPr>
                      <m:t>r</m:t>
                    </m:r>
                  </m:e>
                </m:d>
                <m:r>
                  <w:rPr>
                    <w:rFonts w:ascii="Cambria Math" w:hAnsi="Cambria Math"/>
                  </w:rPr>
                  <m:t>=</m:t>
                </m:r>
                <m:rad>
                  <m:radPr>
                    <m:degHide m:val="1"/>
                    <m:ctrlPr>
                      <w:rPr>
                        <w:rFonts w:ascii="Cambria Math" w:hAnsi="Cambria Math"/>
                      </w:rPr>
                    </m:ctrlPr>
                  </m:radPr>
                  <m:deg/>
                  <m:e>
                    <m:r>
                      <w:rPr>
                        <w:rFonts w:ascii="Cambria Math" w:hAnsi="Cambria Math"/>
                      </w:rPr>
                      <m:t>1+</m:t>
                    </m:r>
                    <m:sSup>
                      <m:sSupPr>
                        <m:ctrlPr>
                          <w:rPr>
                            <w:rFonts w:ascii="Cambria Math" w:hAnsi="Cambria Math"/>
                            <w:i/>
                          </w:rPr>
                        </m:ctrlPr>
                      </m:sSupPr>
                      <m:e>
                        <m:r>
                          <w:rPr>
                            <w:rFonts w:ascii="Cambria Math" w:hAnsi="Cambria Math"/>
                          </w:rPr>
                          <m:t>(εr)</m:t>
                        </m:r>
                      </m:e>
                      <m:sup>
                        <m:r>
                          <w:rPr>
                            <w:rFonts w:ascii="Cambria Math" w:hAnsi="Cambria Math"/>
                          </w:rPr>
                          <m:t>2</m:t>
                        </m:r>
                      </m:sup>
                    </m:sSup>
                  </m:e>
                </m:rad>
              </m:oMath>
            </m:oMathPara>
          </w:p>
        </w:tc>
        <w:tc>
          <w:tcPr>
            <w:tcW w:w="3021" w:type="dxa"/>
            <w:vAlign w:val="center"/>
          </w:tcPr>
          <w:p w14:paraId="0220E5D6" w14:textId="226CFDDE" w:rsidR="00962553" w:rsidRDefault="003E05ED" w:rsidP="00D113DF">
            <w:pPr>
              <w:pStyle w:val="Caption"/>
              <w:keepNext/>
              <w:jc w:val="right"/>
            </w:pPr>
            <w:bookmarkStart w:id="14" w:name="_Ref528849356"/>
            <w:r>
              <w:t>(</w:t>
            </w:r>
            <w:r w:rsidR="00832C4C">
              <w:fldChar w:fldCharType="begin"/>
            </w:r>
            <w:r w:rsidR="00832C4C">
              <w:instrText xml:space="preserve"> SEQ Equation \* ARABIC </w:instrText>
            </w:r>
            <w:r w:rsidR="00832C4C">
              <w:fldChar w:fldCharType="separate"/>
            </w:r>
            <w:r w:rsidR="00D54E09">
              <w:rPr>
                <w:noProof/>
              </w:rPr>
              <w:t>3</w:t>
            </w:r>
            <w:r w:rsidR="00832C4C">
              <w:rPr>
                <w:noProof/>
              </w:rPr>
              <w:fldChar w:fldCharType="end"/>
            </w:r>
            <w:r>
              <w:t>)</w:t>
            </w:r>
            <w:bookmarkEnd w:id="14"/>
          </w:p>
        </w:tc>
      </w:tr>
    </w:tbl>
    <w:p w14:paraId="2B12953B" w14:textId="7482D58A" w:rsidR="00962553" w:rsidRDefault="00AD404A" w:rsidP="00D113DF">
      <w:pPr>
        <w:ind w:firstLine="284"/>
      </w:pPr>
      <w:r>
        <w:t>w</w:t>
      </w:r>
      <w:r w:rsidR="00962553">
        <w:t xml:space="preserve">here </w:t>
      </w:r>
      <m:oMath>
        <m:r>
          <w:rPr>
            <w:rFonts w:ascii="Cambria Math" w:hAnsi="Cambria Math"/>
          </w:rPr>
          <m:t>ε</m:t>
        </m:r>
      </m:oMath>
      <w:r w:rsidR="00962553">
        <w:t xml:space="preserve"> is the </w:t>
      </w:r>
      <w:r w:rsidR="00CF4542">
        <w:t xml:space="preserve">shape parameter </w:t>
      </w:r>
      <w:r w:rsidR="00962553">
        <w:t xml:space="preserve">and r is the radius. The output from the entire model can then be given </w:t>
      </w:r>
      <w:r>
        <w:t>in equation 5,</w:t>
      </w:r>
      <w:r w:rsidR="0048167E">
        <w:t xml:space="preserve"> where the basis-function is here shown as a function of the Euclidian norm</w:t>
      </w:r>
      <w:r w:rsidR="00D66B14">
        <w:t xml:space="preserve"> which is effectively the radius shown previously</w:t>
      </w:r>
      <w:r w:rsidR="0048167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1"/>
      </w:tblGrid>
      <w:tr w:rsidR="00962553" w14:paraId="3052A4AD" w14:textId="77777777" w:rsidTr="00D113DF">
        <w:tc>
          <w:tcPr>
            <w:tcW w:w="3020" w:type="dxa"/>
          </w:tcPr>
          <w:p w14:paraId="7AD44DF4" w14:textId="77777777" w:rsidR="00962553" w:rsidRDefault="00962553" w:rsidP="00AA7A41"/>
        </w:tc>
        <w:tc>
          <w:tcPr>
            <w:tcW w:w="3020" w:type="dxa"/>
            <w:vAlign w:val="center"/>
          </w:tcPr>
          <w:p w14:paraId="3DBF929C" w14:textId="76A704DE" w:rsidR="00962553" w:rsidRDefault="00C21BAD" w:rsidP="00962553">
            <m:oMathPara>
              <m:oMath>
                <m:r>
                  <w:rPr>
                    <w:rFonts w:ascii="Cambria Math" w:hAnsi="Cambria Math"/>
                  </w:rPr>
                  <m:t xml:space="preserve">s(x)= </m:t>
                </m:r>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λ</m:t>
                        </m:r>
                      </m:e>
                      <m:sub>
                        <m:r>
                          <w:rPr>
                            <w:rFonts w:ascii="Cambria Math" w:hAnsi="Cambria Math"/>
                          </w:rPr>
                          <m:t>i</m:t>
                        </m:r>
                      </m:sub>
                    </m:sSub>
                    <m:r>
                      <w:rPr>
                        <w:rFonts w:ascii="Cambria Math" w:hAnsi="Cambria Math"/>
                      </w:rPr>
                      <m:t>ϕ(</m:t>
                    </m:r>
                    <m:d>
                      <m:dPr>
                        <m:begChr m:val="‖"/>
                        <m:endChr m:val="‖"/>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e>
                </m:nary>
              </m:oMath>
            </m:oMathPara>
          </w:p>
        </w:tc>
        <w:tc>
          <w:tcPr>
            <w:tcW w:w="3021" w:type="dxa"/>
            <w:vAlign w:val="bottom"/>
          </w:tcPr>
          <w:p w14:paraId="79684602" w14:textId="55C948AD" w:rsidR="00962553" w:rsidRDefault="003E05ED" w:rsidP="00D113DF">
            <w:pPr>
              <w:pStyle w:val="Caption"/>
              <w:keepNext/>
              <w:jc w:val="right"/>
            </w:pPr>
            <w:r>
              <w:t>(</w:t>
            </w:r>
            <w:r w:rsidR="00832C4C">
              <w:fldChar w:fldCharType="begin"/>
            </w:r>
            <w:r w:rsidR="00832C4C">
              <w:instrText xml:space="preserve"> SEQ Equation \* ARABIC </w:instrText>
            </w:r>
            <w:r w:rsidR="00832C4C">
              <w:fldChar w:fldCharType="separate"/>
            </w:r>
            <w:r w:rsidR="00D54E09">
              <w:rPr>
                <w:noProof/>
              </w:rPr>
              <w:t>4</w:t>
            </w:r>
            <w:r w:rsidR="00832C4C">
              <w:rPr>
                <w:noProof/>
              </w:rPr>
              <w:fldChar w:fldCharType="end"/>
            </w:r>
            <w:r>
              <w:t>)</w:t>
            </w:r>
          </w:p>
        </w:tc>
      </w:tr>
    </w:tbl>
    <w:p w14:paraId="60E77D20" w14:textId="05E815E2" w:rsidR="00962553" w:rsidRDefault="00AD404A" w:rsidP="00AA7A41">
      <w:r>
        <w:t>w</w:t>
      </w:r>
      <w:r w:rsidR="00962553">
        <w:t xml:space="preserve">here </w:t>
      </w:r>
      <w:r w:rsidR="00AA0C7C">
        <w:t>s(x)</w:t>
      </w:r>
      <w:r w:rsidR="00962553">
        <w:t xml:space="preserve"> is the output of the model and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00962553">
        <w:t xml:space="preserve"> is is the weight of the </w:t>
      </w:r>
      <w:r w:rsidR="00AA0C7C">
        <w:t>i</w:t>
      </w:r>
      <w:r w:rsidR="00A71C4E">
        <w:t>-</w:t>
      </w:r>
      <w:proofErr w:type="spellStart"/>
      <w:r w:rsidR="00962553">
        <w:t>th</w:t>
      </w:r>
      <w:proofErr w:type="spellEnd"/>
      <w:r w:rsidR="00962553">
        <w:t xml:space="preserve"> node.</w:t>
      </w:r>
    </w:p>
    <w:p w14:paraId="05B92598" w14:textId="0E69A06C" w:rsidR="00164D0D" w:rsidRDefault="00164D0D" w:rsidP="00D113DF">
      <w:pPr>
        <w:ind w:firstLine="284"/>
      </w:pPr>
      <w:r>
        <w:t>RBF nodes can be applied in a variety of models, however they are traditionally applied in a single-layer model</w:t>
      </w:r>
      <w:r w:rsidR="002D56E2">
        <w:t xml:space="preserve"> with a single node for each sample point in the training set</w:t>
      </w:r>
      <w:r>
        <w:t xml:space="preserve">, the structure of which is shown </w:t>
      </w:r>
      <w:r w:rsidR="00AE0DBD">
        <w:t>diagrammatically</w:t>
      </w:r>
      <w:r>
        <w:t xml:space="preserve"> in </w:t>
      </w:r>
      <w:r>
        <w:fldChar w:fldCharType="begin"/>
      </w:r>
      <w:r>
        <w:instrText xml:space="preserve"> REF _Ref528848349 \h </w:instrText>
      </w:r>
      <w:r>
        <w:fldChar w:fldCharType="separate"/>
      </w:r>
      <w:r w:rsidR="00D54E09">
        <w:t xml:space="preserve">Figure </w:t>
      </w:r>
      <w:r w:rsidR="00D54E09">
        <w:rPr>
          <w:noProof/>
        </w:rPr>
        <w:t>3</w:t>
      </w:r>
      <w:r>
        <w:fldChar w:fldCharType="end"/>
      </w:r>
      <w:r>
        <w:t>.</w:t>
      </w:r>
    </w:p>
    <w:p w14:paraId="2C6D79D0" w14:textId="0A953651" w:rsidR="00563C95" w:rsidRDefault="00214DAC" w:rsidP="00563C95">
      <w:pPr>
        <w:keepNext/>
        <w:jc w:val="center"/>
      </w:pPr>
      <w:r>
        <w:rPr>
          <w:noProof/>
          <w:lang w:eastAsia="en-GB"/>
        </w:rPr>
        <w:drawing>
          <wp:inline distT="0" distB="0" distL="0" distR="0" wp14:anchorId="5983B266" wp14:editId="362E6F0F">
            <wp:extent cx="3781425" cy="2165221"/>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85481" cy="2167544"/>
                    </a:xfrm>
                    <a:prstGeom prst="rect">
                      <a:avLst/>
                    </a:prstGeom>
                  </pic:spPr>
                </pic:pic>
              </a:graphicData>
            </a:graphic>
          </wp:inline>
        </w:drawing>
      </w:r>
    </w:p>
    <w:p w14:paraId="68BD858B" w14:textId="50E8A5EC" w:rsidR="00563C95" w:rsidRDefault="00563C95" w:rsidP="00563C95">
      <w:pPr>
        <w:pStyle w:val="Caption"/>
      </w:pPr>
      <w:bookmarkStart w:id="15" w:name="_Ref528848349"/>
      <w:r>
        <w:t xml:space="preserve">Figure </w:t>
      </w:r>
      <w:r w:rsidR="00BB72D7">
        <w:rPr>
          <w:noProof/>
        </w:rPr>
        <w:fldChar w:fldCharType="begin"/>
      </w:r>
      <w:r w:rsidR="00BB72D7">
        <w:rPr>
          <w:noProof/>
        </w:rPr>
        <w:instrText xml:space="preserve"> SEQ Figure \* ARABIC </w:instrText>
      </w:r>
      <w:r w:rsidR="00BB72D7">
        <w:rPr>
          <w:noProof/>
        </w:rPr>
        <w:fldChar w:fldCharType="separate"/>
      </w:r>
      <w:r w:rsidR="00D54E09">
        <w:rPr>
          <w:noProof/>
        </w:rPr>
        <w:t>3</w:t>
      </w:r>
      <w:r w:rsidR="00BB72D7">
        <w:rPr>
          <w:noProof/>
        </w:rPr>
        <w:fldChar w:fldCharType="end"/>
      </w:r>
      <w:bookmarkEnd w:id="15"/>
      <w:r>
        <w:t>. RBF schematic diagram</w:t>
      </w:r>
    </w:p>
    <w:p w14:paraId="51795A9B" w14:textId="6ACF0ED1" w:rsidR="00AA7A41" w:rsidRDefault="00AA7A41" w:rsidP="00AA7A41">
      <w:r>
        <w:t xml:space="preserve">The code was developed in </w:t>
      </w:r>
      <w:proofErr w:type="spellStart"/>
      <w:r>
        <w:t>Matlab</w:t>
      </w:r>
      <w:proofErr w:type="spellEnd"/>
      <w:r w:rsidR="00C85DCB">
        <w:t xml:space="preserve"> to apply a multi-quadratic radial basis function</w:t>
      </w:r>
      <w:r w:rsidRPr="005E0927">
        <w:t xml:space="preserve">. </w:t>
      </w:r>
      <w:r w:rsidR="006569D8">
        <w:t xml:space="preserve">The code iteratively optimises the shape parameter, </w:t>
      </w:r>
      <w:r w:rsidR="00C85DCB">
        <w:t>ε</w:t>
      </w:r>
      <w:r w:rsidR="007D30FF">
        <w:t>.</w:t>
      </w:r>
      <w:r w:rsidR="002532B3">
        <w:t xml:space="preserve"> As the RBF method forces the interpolation at the sample points, a least-squares method is not applicable and therefore</w:t>
      </w:r>
      <w:r w:rsidR="00C85DCB">
        <w:t xml:space="preserve"> LOO cross-validation</w:t>
      </w:r>
      <w:r w:rsidR="002532B3">
        <w:t xml:space="preserve"> is used to assess accuracy</w:t>
      </w:r>
      <w:r w:rsidR="00C85DCB">
        <w:t>.</w:t>
      </w:r>
      <w:r>
        <w:t xml:space="preserve">  </w:t>
      </w:r>
    </w:p>
    <w:p w14:paraId="3795DCDA" w14:textId="77777777" w:rsidR="00AA7A41" w:rsidRDefault="00AA7A41" w:rsidP="00D113DF">
      <w:pPr>
        <w:pStyle w:val="Heading3"/>
        <w:numPr>
          <w:ilvl w:val="1"/>
          <w:numId w:val="29"/>
        </w:numPr>
      </w:pPr>
      <w:bookmarkStart w:id="16" w:name="_Hlk15386029"/>
      <w:r>
        <w:t>Random Forest Regression</w:t>
      </w:r>
    </w:p>
    <w:bookmarkEnd w:id="16"/>
    <w:p w14:paraId="36F025A8" w14:textId="61477DA5" w:rsidR="00965FB0" w:rsidRPr="00D113DF" w:rsidRDefault="005716E1" w:rsidP="00965FB0">
      <w:pPr>
        <w:rPr>
          <w:i/>
        </w:rPr>
      </w:pPr>
      <w:r>
        <w:t xml:space="preserve">This method </w:t>
      </w:r>
      <w:r w:rsidR="006555A2">
        <w:t xml:space="preserve">is more recent and </w:t>
      </w:r>
      <w:r>
        <w:t xml:space="preserve">was first proposed by Ho </w:t>
      </w:r>
      <w:r>
        <w:fldChar w:fldCharType="begin" w:fldLock="1"/>
      </w:r>
      <w:r w:rsidR="00036BEF">
        <w:instrText>ADDIN CSL_CITATION {"citationItems":[{"id":"ITEM-1","itemData":{"DOI":"10.1109/ICDAR.1995.598994","ISBN":"0-8186-7128-9","ISSN":"0818671289","abstract":"Decision trees are attractive classifiers due to their high execution speed. But trees derived with traditional methods often cannot be grown to arbitrary complexity for possible loss of generalization accuracy on unseen data. The limitation on complexity usually means suboptimal accuracy on training data. Following the principles of stochastic modeling, we propose a method to construct tree-based classifiers whose capacity can be arbitrarily expanded for increases in accuracy for both training and unseen data. The essence of the method is to build multiple trees in randomly selected subspaces of the feature space. Trees in, different subspaces generalize their classification in complementary ways, and their combined classification can be monotonically improved. The validity of the method is demonstrated through experiments on the recognition of handwritten digits","author":[{"dropping-particle":"","family":"Tin Kam Ho","given":"","non-dropping-particle":"","parse-names":false,"suffix":""}],"container-title":"Proceedings of 3rd International Conference on Document Analysis and Recognition","id":"ITEM-1","issued":{"date-parts":[["1995"]]},"page":"278-282","publisher":"IEEE Comput. Soc. Press","title":"Random decision forests","type":"paper-conference","volume":"1"},"uris":["http://www.mendeley.com/documents/?uuid=d8dfced5-8ac2-40d8-9052-2801a190b7f9"]}],"mendeley":{"formattedCitation":"[50]","plainTextFormattedCitation":"[50]","previouslyFormattedCitation":"[50]"},"properties":{"noteIndex":0},"schema":"https://github.com/citation-style-language/schema/raw/master/csl-citation.json"}</w:instrText>
      </w:r>
      <w:r>
        <w:fldChar w:fldCharType="separate"/>
      </w:r>
      <w:r w:rsidR="00785733" w:rsidRPr="00785733">
        <w:rPr>
          <w:noProof/>
        </w:rPr>
        <w:t>[50]</w:t>
      </w:r>
      <w:r>
        <w:fldChar w:fldCharType="end"/>
      </w:r>
      <w:r>
        <w:t xml:space="preserve"> </w:t>
      </w:r>
      <w:r w:rsidR="006555A2">
        <w:t xml:space="preserve">in 2001 </w:t>
      </w:r>
      <w:r>
        <w:t xml:space="preserve">and improved by </w:t>
      </w:r>
      <w:proofErr w:type="spellStart"/>
      <w:r>
        <w:t>Breiman</w:t>
      </w:r>
      <w:proofErr w:type="spellEnd"/>
      <w:r>
        <w:t xml:space="preserve"> </w:t>
      </w:r>
      <w:r>
        <w:fldChar w:fldCharType="begin" w:fldLock="1"/>
      </w:r>
      <w:r w:rsidR="00036BEF">
        <w:instrText>ADDIN CSL_CITATION {"citationItems":[{"id":"ITEM-1","itemData":{"DOI":"10.1023/A:1010933404324","ISBN":"0885-6125","ISSN":"08856125","PMID":"21816105","abstract":"Random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regression.","author":[{"dropping-particle":"","family":"Breiman","given":"Leo","non-dropping-particle":"","parse-names":false,"suffix":""}],"container-title":"Machine Learning","id":"ITEM-1","issue":"1","issued":{"date-parts":[["2001"]]},"page":"5-32","title":"Random forests","type":"article-journal","volume":"45"},"uris":["http://www.mendeley.com/documents/?uuid=b4bf7dcb-c761-45b6-8c7b-b62333b0aa3e"]}],"mendeley":{"formattedCitation":"[51]","plainTextFormattedCitation":"[51]","previouslyFormattedCitation":"[51]"},"properties":{"noteIndex":0},"schema":"https://github.com/citation-style-language/schema/raw/master/csl-citation.json"}</w:instrText>
      </w:r>
      <w:r>
        <w:fldChar w:fldCharType="separate"/>
      </w:r>
      <w:r w:rsidR="00785733" w:rsidRPr="00785733">
        <w:rPr>
          <w:noProof/>
        </w:rPr>
        <w:t>[51]</w:t>
      </w:r>
      <w:r>
        <w:fldChar w:fldCharType="end"/>
      </w:r>
      <w:r>
        <w:t>.</w:t>
      </w:r>
      <w:r w:rsidR="000B134C" w:rsidRPr="00D113DF">
        <w:t xml:space="preserve"> </w:t>
      </w:r>
      <w:r w:rsidR="00AA7A41">
        <w:t xml:space="preserve">Random forest regression is an ensemble method based on Decision Tree Analysis where the results of </w:t>
      </w:r>
      <w:r w:rsidR="00AA7A41">
        <w:lastRenderedPageBreak/>
        <w:t>multiple D</w:t>
      </w:r>
      <w:r w:rsidR="000D0310">
        <w:t>ecision Tree models are averaged</w:t>
      </w:r>
      <w:r w:rsidR="00AA7A41">
        <w:t xml:space="preserve"> to produce a prediction. </w:t>
      </w:r>
      <w:r w:rsidR="00C67FD9">
        <w:t>The key idea is that for multiple noisy, but mostly unbiased models, accuracy can be improved by reducing variance. The forest of trees is as accurate as the trees</w:t>
      </w:r>
      <w:r w:rsidR="00054EEE">
        <w:t xml:space="preserve"> from</w:t>
      </w:r>
      <w:r w:rsidR="00C67FD9">
        <w:t xml:space="preserve"> which it is made, but the combination can reduce variance. To best accomplish this, trees must be generated in such a way as to minimise the correlation between trees while maintaining </w:t>
      </w:r>
      <w:r w:rsidR="00965FB0">
        <w:t>low variance of individual trees</w:t>
      </w:r>
      <w:r w:rsidR="00C67FD9">
        <w:t>.</w:t>
      </w:r>
      <w:r w:rsidR="00965FB0">
        <w:t xml:space="preserve"> The variance of the forest of B identically distributed trees can be shown in equation</w:t>
      </w:r>
      <w:r w:rsidR="006555A2">
        <w:t xml:space="preserve"> 6</w:t>
      </w:r>
      <w:r w:rsidR="00D61F4F">
        <w:t xml:space="preserve"> </w:t>
      </w:r>
      <w:r w:rsidR="00A114BD">
        <w:fldChar w:fldCharType="begin" w:fldLock="1"/>
      </w:r>
      <w:r w:rsidR="00036BEF">
        <w:instrText>ADDIN CSL_CITATION {"citationItems":[{"id":"ITEM-1","itemData":{"DOI":"10.1007/b94608_15","author":[{"dropping-particle":"","family":"Hastie","given":"Trevor","non-dropping-particle":"","parse-names":false,"suffix":""},{"dropping-particle":"","family":"Tibshirani","given":"Robert","non-dropping-particle":"","parse-names":false,"suffix":""},{"dropping-particle":"","family":"Friedman","given":"Jerome","non-dropping-particle":"","parse-names":false,"suffix":""}],"container-title":"The Elements of Statistical Learning: Data Mining, Inference, and Prediction","id":"ITEM-1","issued":{"date-parts":[["2009"]]},"page":"587-605","title":"Random Forests","type":"chapter"},"uris":["http://www.mendeley.com/documents/?uuid=50fc033c-5928-422e-9029-3a51c145f6e4","http://www.mendeley.com/documents/?uuid=36d3defd-2719-4e91-90e8-750fa64d73fb"]}],"mendeley":{"formattedCitation":"[52]","plainTextFormattedCitation":"[52]","previouslyFormattedCitation":"[52]"},"properties":{"noteIndex":0},"schema":"https://github.com/citation-style-language/schema/raw/master/csl-citation.json"}</w:instrText>
      </w:r>
      <w:r w:rsidR="00A114BD">
        <w:fldChar w:fldCharType="separate"/>
      </w:r>
      <w:r w:rsidR="00785733" w:rsidRPr="00785733">
        <w:rPr>
          <w:noProof/>
        </w:rPr>
        <w:t>[52]</w:t>
      </w:r>
      <w:r w:rsidR="00A114BD">
        <w:fldChar w:fldCharType="end"/>
      </w:r>
      <w:r w:rsidR="006555A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1"/>
      </w:tblGrid>
      <w:tr w:rsidR="00965FB0" w14:paraId="2447058D" w14:textId="77777777" w:rsidTr="00D113DF">
        <w:tc>
          <w:tcPr>
            <w:tcW w:w="3020" w:type="dxa"/>
          </w:tcPr>
          <w:p w14:paraId="68C39428" w14:textId="77777777" w:rsidR="00965FB0" w:rsidRDefault="00965FB0" w:rsidP="00AA7A41"/>
        </w:tc>
        <w:tc>
          <w:tcPr>
            <w:tcW w:w="3020" w:type="dxa"/>
          </w:tcPr>
          <w:p w14:paraId="3217A956" w14:textId="52E8E04B" w:rsidR="00965FB0" w:rsidRPr="00965FB0" w:rsidRDefault="00965FB0" w:rsidP="00AA7A41">
            <w:pPr>
              <w:rPr>
                <w:rFonts w:eastAsiaTheme="minorEastAsia"/>
              </w:rPr>
            </w:pPr>
            <m:oMath>
              <m:r>
                <w:rPr>
                  <w:rFonts w:ascii="Cambria Math" w:hAnsi="Cambria Math"/>
                </w:rPr>
                <m:t>ρ</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1-ρ</m:t>
                  </m:r>
                </m:num>
                <m:den>
                  <m:r>
                    <w:rPr>
                      <w:rFonts w:ascii="Cambria Math" w:hAnsi="Cambria Math"/>
                    </w:rPr>
                    <m:t>B</m:t>
                  </m:r>
                </m:den>
              </m:f>
              <m:sSup>
                <m:sSupPr>
                  <m:ctrlPr>
                    <w:rPr>
                      <w:rFonts w:ascii="Cambria Math" w:hAnsi="Cambria Math"/>
                      <w:i/>
                    </w:rPr>
                  </m:ctrlPr>
                </m:sSupPr>
                <m:e>
                  <m:r>
                    <w:rPr>
                      <w:rFonts w:ascii="Cambria Math" w:hAnsi="Cambria Math"/>
                    </w:rPr>
                    <m:t>σ</m:t>
                  </m:r>
                </m:e>
                <m:sup>
                  <m:r>
                    <w:rPr>
                      <w:rFonts w:ascii="Cambria Math" w:hAnsi="Cambria Math"/>
                    </w:rPr>
                    <m:t>2</m:t>
                  </m:r>
                </m:sup>
              </m:sSup>
            </m:oMath>
            <w:r w:rsidR="006555A2">
              <w:rPr>
                <w:rFonts w:eastAsiaTheme="minorEastAsia"/>
              </w:rPr>
              <w:t>,</w:t>
            </w:r>
          </w:p>
        </w:tc>
        <w:tc>
          <w:tcPr>
            <w:tcW w:w="3021" w:type="dxa"/>
          </w:tcPr>
          <w:p w14:paraId="50C803CF" w14:textId="2E14A5DA" w:rsidR="00965FB0" w:rsidRDefault="00965FB0" w:rsidP="00965FB0">
            <w:pPr>
              <w:jc w:val="right"/>
            </w:pPr>
            <w:r>
              <w:t>(</w:t>
            </w:r>
            <w:r w:rsidR="00377709">
              <w:rPr>
                <w:noProof/>
              </w:rPr>
              <w:fldChar w:fldCharType="begin"/>
            </w:r>
            <w:r w:rsidR="00377709">
              <w:rPr>
                <w:noProof/>
              </w:rPr>
              <w:instrText xml:space="preserve"> SEQ Equation \* ARABIC </w:instrText>
            </w:r>
            <w:r w:rsidR="00377709">
              <w:rPr>
                <w:noProof/>
              </w:rPr>
              <w:fldChar w:fldCharType="separate"/>
            </w:r>
            <w:r w:rsidR="00D54E09">
              <w:rPr>
                <w:noProof/>
              </w:rPr>
              <w:t>5</w:t>
            </w:r>
            <w:r w:rsidR="00377709">
              <w:rPr>
                <w:noProof/>
              </w:rPr>
              <w:fldChar w:fldCharType="end"/>
            </w:r>
            <w:r>
              <w:t>)</w:t>
            </w:r>
          </w:p>
        </w:tc>
      </w:tr>
    </w:tbl>
    <w:p w14:paraId="06FB9D23" w14:textId="4B32520D" w:rsidR="00056BB2" w:rsidRDefault="006555A2" w:rsidP="00D113DF">
      <w:pPr>
        <w:ind w:firstLine="284"/>
      </w:pPr>
      <w:r>
        <w:t>w</w:t>
      </w:r>
      <w:r w:rsidR="00056BB2">
        <w:t xml:space="preserve">here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rsidR="00056BB2">
        <w:t xml:space="preserve"> is the variance of the trees and </w:t>
      </w:r>
      <m:oMath>
        <m:r>
          <w:rPr>
            <w:rFonts w:ascii="Cambria Math" w:hAnsi="Cambria Math"/>
          </w:rPr>
          <m:t>ρ</m:t>
        </m:r>
      </m:oMath>
      <w:r w:rsidR="00056BB2">
        <w:t xml:space="preserve"> is the correlation between individual trees.</w:t>
      </w:r>
      <w:r w:rsidR="00430042">
        <w:t xml:space="preserve"> </w:t>
      </w:r>
      <w:r w:rsidR="00056BB2">
        <w:t>To accomplish this low correlation and low variance of trees, the random forest process randomly selects variables, or sets of variables, to use to form the splits at nodes. The distinction between RF classification and RF regression is simply that for classification the trees cast votes for the pr</w:t>
      </w:r>
      <w:r w:rsidR="00232FBE">
        <w:t>ediction while in regression an</w:t>
      </w:r>
      <w:r w:rsidR="00056BB2">
        <w:t xml:space="preserve"> average is taken.</w:t>
      </w:r>
    </w:p>
    <w:p w14:paraId="2A6C25DE" w14:textId="6DD65CD3" w:rsidR="009329C0" w:rsidRDefault="009329C0" w:rsidP="009329C0">
      <w:pPr>
        <w:ind w:firstLine="284"/>
      </w:pPr>
      <w:r>
        <w:t xml:space="preserve">The method is widely used in some software applications because it is fast and robust, for example it was used by Microsoft for pose recognition in their Xbox Connect </w:t>
      </w:r>
      <w:r>
        <w:fldChar w:fldCharType="begin" w:fldLock="1"/>
      </w:r>
      <w:r w:rsidR="00036BEF">
        <w:instrText>ADDIN CSL_CITATION {"citationItems":[{"id":"ITEM-1","itemData":{"DOI":"10.1109/CVPR.2011.5995316","ISBN":"978-1-4577-0394-2","ISSN":"1063-6919","PMID":"23109523","abstract":"We propose a new method to quickly and accurately predict 3D positions of body joints from a single depth image, using no temporal information. We take an object recognition approach, designing an intermediate body parts representation that maps the difficult pose estimation problem into a simpler per-pixel classification problem. Our large and highly varied training dataset allows the classifier to estimate body parts invariant to pose, body shape, clothing, etc. Finally we generate confidence-scored 3D proposals of several body joints by reprojecting the classification result and finding local modes. The system runs at 200 frames per second on consumer hardware. Our evaluation shows high accuracy on both synthetic and real test sets, and investigates the effect of several training parameters. We achieve state of the art accuracy in our comparison with related work and demonstrate improved generalization over exact whole-skeleton nearest neighbor matching.","author":[{"dropping-particle":"","family":"Shotton","given":"Jamie","non-dropping-particle":"","parse-names":false,"suffix":""},{"dropping-particle":"","family":"Fitzgibbon","given":"Andrew","non-dropping-particle":"","parse-names":false,"suffix":""},{"dropping-particle":"","family":"Cook","given":"Mat","non-dropping-particle":"","parse-names":false,"suffix":""},{"dropping-particle":"","family":"Sharp","given":"Toby","non-dropping-particle":"","parse-names":false,"suffix":""},{"dropping-particle":"","family":"Finocchio","given":"Mark","non-dropping-particle":"","parse-names":false,"suffix":""},{"dropping-particle":"","family":"Moore","given":"Richard","non-dropping-particle":"","parse-names":false,"suffix":""},{"dropping-particle":"","family":"Kipman","given":"Alex","non-dropping-particle":"","parse-names":false,"suffix":""},{"dropping-particle":"","family":"Blake","given":"Andrew","non-dropping-particle":"","parse-names":false,"suffix":""}],"container-title":"Cvpr 2011","id":"ITEM-1","issued":{"date-parts":[["2011"]]},"page":"1297-1304","title":"Real-time human pose recognition in parts from single depth images","type":"article-journal"},"uris":["http://www.mendeley.com/documents/?uuid=3144ecf3-0d84-4b48-a9e9-838da68f83aa"]}],"mendeley":{"formattedCitation":"[53]","plainTextFormattedCitation":"[53]","previouslyFormattedCitation":"[53]"},"properties":{"noteIndex":0},"schema":"https://github.com/citation-style-language/schema/raw/master/csl-citation.json"}</w:instrText>
      </w:r>
      <w:r>
        <w:fldChar w:fldCharType="separate"/>
      </w:r>
      <w:r w:rsidR="00785733" w:rsidRPr="00785733">
        <w:rPr>
          <w:noProof/>
        </w:rPr>
        <w:t>[53]</w:t>
      </w:r>
      <w:r>
        <w:fldChar w:fldCharType="end"/>
      </w:r>
      <w:r>
        <w:t xml:space="preserve">. However the method has seen only limited use in wind energy; RF classifiers have been used to predict blade icing </w:t>
      </w:r>
      <w:r>
        <w:fldChar w:fldCharType="begin" w:fldLock="1"/>
      </w:r>
      <w:r w:rsidR="00036BEF">
        <w:instrText>ADDIN CSL_CITATION {"citationItems":[{"id":"ITEM-1","itemData":{"DOI":"10.3390/en11102548","ISSN":"19961073","author":[{"dropping-particle":"","family":"Zhang","given":"Lijun","non-dropping-particle":"","parse-names":false,"suffix":""},{"dropping-particle":"","family":"Liu","given":"Kai","non-dropping-particle":"","parse-names":false,"suffix":""},{"dropping-particle":"","family":"Wang","given":"Yufeng","non-dropping-particle":"","parse-names":false,"suffix":""},{"dropping-particle":"","family":"Omariba","given":"Zachary Bosire","non-dropping-particle":"","parse-names":false,"suffix":""}],"container-title":"Energies","id":"ITEM-1","issue":"10","issued":{"date-parts":[["2018"]]},"title":"Ice detection model of wind turbine blades based on random forest classifier","type":"article-journal","volume":"11"},"uris":["http://www.mendeley.com/documents/?uuid=c32d8125-bdc2-4df2-afc2-ed2dcd859254","http://www.mendeley.com/documents/?uuid=172ccd24-7e18-4345-bd00-648c5a0ac804"]}],"mendeley":{"formattedCitation":"[54]","plainTextFormattedCitation":"[54]","previouslyFormattedCitation":"[54]"},"properties":{"noteIndex":0},"schema":"https://github.com/citation-style-language/schema/raw/master/csl-citation.json"}</w:instrText>
      </w:r>
      <w:r>
        <w:fldChar w:fldCharType="separate"/>
      </w:r>
      <w:r w:rsidR="00785733" w:rsidRPr="00785733">
        <w:rPr>
          <w:noProof/>
        </w:rPr>
        <w:t>[54]</w:t>
      </w:r>
      <w:r>
        <w:fldChar w:fldCharType="end"/>
      </w:r>
      <w:r>
        <w:t xml:space="preserve"> and wind turbine stoppages </w:t>
      </w:r>
      <w:r>
        <w:fldChar w:fldCharType="begin" w:fldLock="1"/>
      </w:r>
      <w:r w:rsidR="00036BEF">
        <w:instrText>ADDIN CSL_CITATION {"citationItems":[{"id":"ITEM-1","itemData":{"DOI":"10.1088/1742-6596/926/1/012011","ISBN":"9783658059408","ISSN":"17426596","abstract":"© Published under licence by IOP Publishing Ltd. Using 10-minute wind turbine SCADA data for fault prediction offers an attractive way of gaining additional prognostic capabilities without needing to invest in extra hardware. To use these data-driven methods effectively, the historical SCADA data must be labelled with the periods when the turbine was in faulty operation as well the sub-system the fault was attributed to. Manually identifying faults using maintenance logs can be effective, but is also highly time consuming and tedious due to the disparate nature of these logs across manufacturers, operators and even individual maintenance events. Turbine alarm systems can help to identify these periods, but the sheer volume of alarms and false positives generated makes analysing them on an individual basis ineffective. In this work, we present a new method for automatically identifying historical stoppages on the turbine using SCADA and alarms data. Each stoppage is associated with either a fault in one of the turbine's sub-systems, a routine maintenance activity, a grid-related event or a number of other categories. This is then checked against maintenance logs for accuracy and the labelled data fed into a classifier for predicting when these stoppages will occur. Results show that the automated labelling process correctly identifies each type of stoppage, and can be effectively used for SCADA-based prediction of turbine faults.","author":[{"dropping-particle":"","family":"Leahy","given":"Kevin","non-dropping-particle":"","parse-names":false,"suffix":""},{"dropping-particle":"","family":"Gallagher","given":"Colm","non-dropping-particle":"","parse-names":false,"suffix":""},{"dropping-particle":"","family":"Bruton","given":"Ken","non-dropping-particle":"","parse-names":false,"suffix":""},{"dropping-particle":"","family":"O'Donovan","given":"Peter","non-dropping-particle":"","parse-names":false,"suffix":""},{"dropping-particle":"","family":"O'Dullivan","given":"Dominic T.J.","non-dropping-particle":"","parse-names":false,"suffix":""}],"container-title":"Journal of Physics: Conference Series","id":"ITEM-1","issue":"1","issued":{"date-parts":[["2017"]]},"title":"Automatically Identifying and Predicting Unplanned Wind Turbine Stoppages Using SCADA and Alarms System Data: Case Study and Results","type":"article-journal","volume":"926"},"uris":["http://www.mendeley.com/documents/?uuid=3b3610da-f44e-487c-b848-a064629a8d28","http://www.mendeley.com/documents/?uuid=5f36a26b-85cf-4f90-a392-fde0f13bf91f"]}],"mendeley":{"formattedCitation":"[55]","plainTextFormattedCitation":"[55]","previouslyFormattedCitation":"[55]"},"properties":{"noteIndex":0},"schema":"https://github.com/citation-style-language/schema/raw/master/csl-citation.json"}</w:instrText>
      </w:r>
      <w:r>
        <w:fldChar w:fldCharType="separate"/>
      </w:r>
      <w:r w:rsidR="00785733" w:rsidRPr="00785733">
        <w:rPr>
          <w:noProof/>
        </w:rPr>
        <w:t>[55]</w:t>
      </w:r>
      <w:r>
        <w:fldChar w:fldCharType="end"/>
      </w:r>
      <w:r w:rsidR="006555A2">
        <w:t xml:space="preserve"> but so far have received limited attention in </w:t>
      </w:r>
      <w:r>
        <w:t>wind energy</w:t>
      </w:r>
      <w:r w:rsidR="006555A2">
        <w:t xml:space="preserve"> applications</w:t>
      </w:r>
      <w:r>
        <w:t xml:space="preserve">. </w:t>
      </w:r>
    </w:p>
    <w:p w14:paraId="0B466A4B" w14:textId="1AE5D109" w:rsidR="00AA7A41" w:rsidRDefault="009329C0" w:rsidP="00AA7A41">
      <w:r>
        <w:rPr>
          <w:i/>
          <w:color w:val="FF0000"/>
        </w:rPr>
        <w:tab/>
      </w:r>
      <w:r w:rsidR="00AA7A41">
        <w:t xml:space="preserve">The algorithm is implemented in python using the </w:t>
      </w:r>
      <w:proofErr w:type="spellStart"/>
      <w:r w:rsidR="00AA7A41">
        <w:t>Scikit</w:t>
      </w:r>
      <w:proofErr w:type="spellEnd"/>
      <w:r w:rsidR="00AA7A41">
        <w:t xml:space="preserve"> learn library, </w:t>
      </w:r>
      <w:proofErr w:type="spellStart"/>
      <w:r w:rsidR="00AA7A41" w:rsidRPr="00AF5834">
        <w:rPr>
          <w:i/>
        </w:rPr>
        <w:t>sklearn.ensemble.RandomForestRegression</w:t>
      </w:r>
      <w:proofErr w:type="spellEnd"/>
      <w:r w:rsidR="00AA7A41">
        <w:t xml:space="preserve"> </w:t>
      </w:r>
      <w:r w:rsidR="00AA7A41">
        <w:fldChar w:fldCharType="begin" w:fldLock="1"/>
      </w:r>
      <w:r w:rsidR="00036BEF">
        <w:instrText>ADDIN CSL_CITATION {"citationItems":[{"id":"ITEM-1","itemData":{"URL":"http://scikit-learn.org/stable/modules/generated/sklearn.ensemble.RandomForestRegressor.html","accessed":{"date-parts":[["2018","2","22"]]},"author":[{"dropping-particle":"","family":"Scikit learn","given":"","non-dropping-particle":"","parse-names":false,"suffix":""}],"id":"ITEM-1","issued":{"date-parts":[["0"]]},"title":"3.2.4.3.2. sklearn.ensemble.RandomForestRegression","type":"webpage"},"uris":["http://www.mendeley.com/documents/?uuid=e7fd6145-6a37-4fd9-9673-a6baf364d68d"]}],"mendeley":{"formattedCitation":"[56]","plainTextFormattedCitation":"[56]","previouslyFormattedCitation":"[56]"},"properties":{"noteIndex":0},"schema":"https://github.com/citation-style-language/schema/raw/master/csl-citation.json"}</w:instrText>
      </w:r>
      <w:r w:rsidR="00AA7A41">
        <w:fldChar w:fldCharType="separate"/>
      </w:r>
      <w:r w:rsidR="00785733" w:rsidRPr="00785733">
        <w:rPr>
          <w:noProof/>
        </w:rPr>
        <w:t>[56]</w:t>
      </w:r>
      <w:r w:rsidR="00AA7A41">
        <w:fldChar w:fldCharType="end"/>
      </w:r>
      <w:r w:rsidR="00AA7A41">
        <w:t>.</w:t>
      </w:r>
      <w:r w:rsidR="00610B73">
        <w:t xml:space="preserve"> </w:t>
      </w:r>
      <w:r w:rsidR="00623A8D">
        <w:t>Implementing</w:t>
      </w:r>
      <w:r w:rsidR="00610B73">
        <w:t xml:space="preserve"> this algorithm, the </w:t>
      </w:r>
      <w:r w:rsidR="00623A8D">
        <w:t>parameter changed is the number of trees, which in this case was set at 10,000.</w:t>
      </w:r>
      <w:r w:rsidR="00441174">
        <w:t xml:space="preserve"> The criteria for the quality of split was mean-squared error.</w:t>
      </w:r>
      <w:r w:rsidR="00623A8D">
        <w:t xml:space="preserve"> There are other parameters which can be set in order to avoid ‘fully-grown’ and ‘unpruned’ trees to save on memory, however with the size of the dataset this wasn’t an issue and these parameters were set at their default as defined in the documentation.</w:t>
      </w:r>
    </w:p>
    <w:p w14:paraId="27688395" w14:textId="534ED623" w:rsidR="00AA7A41" w:rsidRDefault="00AA7A41" w:rsidP="00D113DF">
      <w:pPr>
        <w:pStyle w:val="Heading3"/>
        <w:numPr>
          <w:ilvl w:val="1"/>
          <w:numId w:val="29"/>
        </w:numPr>
      </w:pPr>
      <w:bookmarkStart w:id="17" w:name="_Hlk15386041"/>
      <w:r w:rsidRPr="007418A5">
        <w:t>Support Vector Regression</w:t>
      </w:r>
    </w:p>
    <w:bookmarkEnd w:id="17"/>
    <w:p w14:paraId="4CB4491D" w14:textId="1945902C" w:rsidR="007F4207" w:rsidRPr="00D113DF" w:rsidRDefault="007F4207" w:rsidP="00AA7A41">
      <w:pPr>
        <w:rPr>
          <w:i/>
          <w:color w:val="FF0000"/>
        </w:rPr>
      </w:pPr>
    </w:p>
    <w:p w14:paraId="63B8BFF1" w14:textId="64A72DD3" w:rsidR="007F4207" w:rsidRDefault="00AA7A41" w:rsidP="00AA7A41">
      <w:r>
        <w:t xml:space="preserve">Support Vector Regression (SVR) is where support vector machines (SVM) are used for regression. SVMs, first identified by </w:t>
      </w:r>
      <w:proofErr w:type="spellStart"/>
      <w:r>
        <w:t>Vapnik</w:t>
      </w:r>
      <w:proofErr w:type="spellEnd"/>
      <w:r w:rsidR="00F52E69">
        <w:t xml:space="preserve"> </w:t>
      </w:r>
      <w:r>
        <w:fldChar w:fldCharType="begin" w:fldLock="1"/>
      </w:r>
      <w:r w:rsidR="00036BEF">
        <w:instrText>ADDIN CSL_CITATION {"citationItems":[{"id":"ITEM-1","itemData":{"ISBN":"978-1-4757-2440-0","author":[{"dropping-particle":"","family":"Vapnik","given":"Vladimir","non-dropping-particle":"","parse-names":false,"suffix":""}],"id":"ITEM-1","issued":{"date-parts":[["1995"]]},"publisher":"Springer","title":"The Nature of Statistical Learning Theory","type":"book"},"uris":["http://www.mendeley.com/documents/?uuid=a577e9be-265b-4f25-89ab-e8f1e885d3d1"]}],"mendeley":{"formattedCitation":"[57]","plainTextFormattedCitation":"[57]","previouslyFormattedCitation":"[57]"},"properties":{"noteIndex":0},"schema":"https://github.com/citation-style-language/schema/raw/master/csl-citation.json"}</w:instrText>
      </w:r>
      <w:r>
        <w:fldChar w:fldCharType="separate"/>
      </w:r>
      <w:r w:rsidR="00785733" w:rsidRPr="00785733">
        <w:rPr>
          <w:noProof/>
        </w:rPr>
        <w:t>[57]</w:t>
      </w:r>
      <w:r>
        <w:fldChar w:fldCharType="end"/>
      </w:r>
      <w:r>
        <w:t>, work through linear domain division where the division is made to be as large as possible.</w:t>
      </w:r>
      <w:r w:rsidR="001E144E">
        <w:t xml:space="preserve"> </w:t>
      </w:r>
      <w:r>
        <w:t xml:space="preserve">This can also be extended to higher order domains and be used for regression through the use of kernels </w:t>
      </w:r>
      <w:r>
        <w:fldChar w:fldCharType="begin" w:fldLock="1"/>
      </w:r>
      <w:r w:rsidR="00036BEF">
        <w:instrText>ADDIN CSL_CITATION {"citationItems":[{"id":"ITEM-1","itemData":{"DOI":"10.1109/TNN.2006.875973","ISBN":"1045-9227","ISSN":"1045-9227","PMID":"16856653","abstract":"Decomposition methods are currently one of the major methods for training support vector machines. They vary mainly according to different working set selections. Existing implementations and analysis usually consider some specific selection rules. This paper studies sequential minimal optimization type decomposition methods under a general and flexible way of choosing the two-element working set. The main results include: 1) a simple asymptotic convergence proof, 2) a general explanation of the shrinking and caching techniques, and 3) the linear convergence of the methods. Extensions to some support vector machine variants are also discussed.","author":[{"dropping-particle":"","family":"Chen","given":"Pai-Hsuen","non-dropping-particle":"","parse-names":false,"suffix":""},{"dropping-particle":"","family":"Fan","given":"Rong-En","non-dropping-particle":"","parse-names":false,"suffix":""},{"dropping-particle":"","family":"Lin","given":"Chih-Jen","non-dropping-particle":"","parse-names":false,"suffix":""}],"container-title":"IEEE transactions on neural networks / a publication of the IEEE Neural Networks Council","id":"ITEM-1","issue":"4","issued":{"date-parts":[["2006"]]},"page":"893-908","title":"A study on SMO-type decomposition methods for support vector machines.","type":"article-journal","volume":"17"},"uris":["http://www.mendeley.com/documents/?uuid=28e181e9-a748-4b60-86d1-59675e54ffa7"]},{"id":"ITEM-2","itemData":{"DOI":"10.1007/978-1-4899-7641-3","ISBN":"978-1-4899-7640-6","abstract":"The interest in writing this book began at the IEEE International Conference on Intelligence and Security Informatics held inWashington, DC (June 11–14, 2012), where Mr. Matthew Amboy, the editor of Business and Economics: OR and MS, published by Springer Science+Business Media, expressed the need for a book on this topic, mainly focusing on a topic in data science field. The interest went even deeper when I attended the workshop conducted by Professor Bin Yu (Department of Statistics, University of California, Berkeley) and Professor David Madigan (De- partment of Statistics, Columbia University) at the Institute forMathematics and its Applications, University of Minnesota on June 16–29, 2013.","author":[{"dropping-particle":"","family":"Suthaharan","given":"Shan","non-dropping-particle":"","parse-names":false,"suffix":""}],"container-title":"Integrated Series in Information Systems","id":"ITEM-2","issued":{"date-parts":[["2016"]]},"number-of-pages":"364","title":"Machine Learning Models and Algorithms for Big Data Classification","type":"book","volume":"36"},"uris":["http://www.mendeley.com/documents/?uuid=99962632-74c9-4e04-8b3a-096d8e0fd7cf"]}],"mendeley":{"formattedCitation":"[58], [59]","manualFormatting":"[19, 20]","plainTextFormattedCitation":"[58], [59]","previouslyFormattedCitation":"[58], [59]"},"properties":{"noteIndex":0},"schema":"https://github.com/citation-style-language/schema/raw/master/csl-citation.json"}</w:instrText>
      </w:r>
      <w:r>
        <w:fldChar w:fldCharType="separate"/>
      </w:r>
      <w:r>
        <w:rPr>
          <w:noProof/>
        </w:rPr>
        <w:t xml:space="preserve">[19, </w:t>
      </w:r>
      <w:r w:rsidRPr="00011CD6">
        <w:rPr>
          <w:noProof/>
        </w:rPr>
        <w:t>20]</w:t>
      </w:r>
      <w:r>
        <w:fldChar w:fldCharType="end"/>
      </w:r>
      <w:r>
        <w:t xml:space="preserve">. </w:t>
      </w:r>
      <w:r w:rsidR="00BC5FC9">
        <w:t>In this method, a support vector is drawn</w:t>
      </w:r>
      <w:r w:rsidR="00F45195">
        <w:t xml:space="preserve"> such that the error is minimize</w:t>
      </w:r>
      <w:r w:rsidR="006555A2">
        <w:t>d</w:t>
      </w:r>
      <w:r w:rsidR="00F45195">
        <w:t xml:space="preserve"> by selecting a hyperplane which maximises the margin. For linear SVR, an approximation can be derived from equation</w:t>
      </w:r>
      <w:r w:rsidR="006555A2">
        <w:t xml:space="preserve"> 7,</w:t>
      </w:r>
      <w:r w:rsidR="004F37B4">
        <w:t xml:space="preserve"> </w:t>
      </w:r>
      <w:r w:rsidR="004F37B4">
        <w:fldChar w:fldCharType="begin" w:fldLock="1"/>
      </w:r>
      <w:r w:rsidR="00036BEF">
        <w:instrText>ADDIN CSL_CITATION {"citationItems":[{"id":"ITEM-1","itemData":{"abstract":"In this tutorial we give an overview of the basic ideas underlying Support Vector (SV) machines for function estimation. Furthermore, we include a summary of currently used algorithms for training SV machines, covering both the quadratic (or convex) programming part and advanced methods for dealing with large datasets. Finally, we mention some modifications and extensions that have been applied to the standard SV algorithm, and discuss the aspect of regularization from a SV perspective.","author":[{"dropping-particle":"","family":"Smola","given":"Alex J","non-dropping-particle":"","parse-names":false,"suffix":""},{"dropping-particle":"","family":"Sch","given":"Bernhard","non-dropping-particle":"","parse-names":false,"suffix":""}],"container-title":"Statistics and Computing","id":"ITEM-1","issued":{"date-parts":[["2003"]]},"publisher-place":"Canberra","title":"A tutorial on support vector regression","type":"report"},"uris":["http://www.mendeley.com/documents/?uuid=16b46697-0f6b-4e8f-bb3f-248caa3ac504"]}],"mendeley":{"formattedCitation":"[60]","plainTextFormattedCitation":"[60]","previouslyFormattedCitation":"[60]"},"properties":{"noteIndex":0},"schema":"https://github.com/citation-style-language/schema/raw/master/csl-citation.json"}</w:instrText>
      </w:r>
      <w:r w:rsidR="004F37B4">
        <w:fldChar w:fldCharType="separate"/>
      </w:r>
      <w:r w:rsidR="00785733" w:rsidRPr="00785733">
        <w:rPr>
          <w:noProof/>
        </w:rPr>
        <w:t>[60]</w:t>
      </w:r>
      <w:r w:rsidR="004F37B4">
        <w:fldChar w:fldCharType="end"/>
      </w:r>
      <w:r w:rsidR="006555A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827"/>
        <w:gridCol w:w="2687"/>
      </w:tblGrid>
      <w:tr w:rsidR="000A7EA1" w14:paraId="10B5BAE9" w14:textId="77777777" w:rsidTr="00D113DF">
        <w:tc>
          <w:tcPr>
            <w:tcW w:w="2547" w:type="dxa"/>
            <w:vAlign w:val="center"/>
          </w:tcPr>
          <w:p w14:paraId="6F6C1B74" w14:textId="77777777" w:rsidR="000A7EA1" w:rsidRDefault="000A7EA1" w:rsidP="00AA7A41"/>
        </w:tc>
        <w:tc>
          <w:tcPr>
            <w:tcW w:w="3827" w:type="dxa"/>
            <w:vAlign w:val="center"/>
          </w:tcPr>
          <w:p w14:paraId="21661758" w14:textId="4502FA96" w:rsidR="000A7EA1" w:rsidRDefault="000A7EA1" w:rsidP="00AA7A41">
            <m:oMath>
              <m:r>
                <w:rPr>
                  <w:rFonts w:ascii="Cambria Math" w:hAnsi="Cambria Math"/>
                </w:rPr>
                <m:t xml:space="preserve">y=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α</m:t>
                              </m:r>
                            </m:e>
                            <m:sub>
                              <m:r>
                                <w:rPr>
                                  <w:rFonts w:ascii="Cambria Math" w:hAnsi="Cambria Math"/>
                                </w:rPr>
                                <m:t>i</m:t>
                              </m:r>
                            </m:sub>
                          </m:sSub>
                        </m:e>
                        <m:sup>
                          <m:r>
                            <w:rPr>
                              <w:rFonts w:ascii="Cambria Math" w:hAnsi="Cambria Math"/>
                            </w:rPr>
                            <m:t>*</m:t>
                          </m:r>
                        </m:sup>
                      </m:sSup>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t>
                      </m:r>
                    </m:e>
                  </m:d>
                  <m:r>
                    <w:rPr>
                      <w:rFonts w:ascii="Cambria Math" w:hAnsi="Cambria Math"/>
                    </w:rPr>
                    <m:t>+b</m:t>
                  </m:r>
                </m:e>
              </m:nary>
            </m:oMath>
            <w:r w:rsidR="006555A2">
              <w:t>,</w:t>
            </w:r>
          </w:p>
        </w:tc>
        <w:tc>
          <w:tcPr>
            <w:tcW w:w="2687" w:type="dxa"/>
            <w:vAlign w:val="center"/>
          </w:tcPr>
          <w:p w14:paraId="649A5B84" w14:textId="1BD07BD3" w:rsidR="000A7EA1" w:rsidRDefault="003E05ED" w:rsidP="00D113DF">
            <w:pPr>
              <w:pStyle w:val="Caption"/>
              <w:keepNext/>
              <w:jc w:val="right"/>
            </w:pPr>
            <w:r>
              <w:t>(</w:t>
            </w:r>
            <w:r w:rsidR="00832C4C">
              <w:fldChar w:fldCharType="begin"/>
            </w:r>
            <w:r w:rsidR="00832C4C">
              <w:instrText xml:space="preserve"> SEQ Equation \* ARABIC </w:instrText>
            </w:r>
            <w:r w:rsidR="00832C4C">
              <w:fldChar w:fldCharType="separate"/>
            </w:r>
            <w:r w:rsidR="00D54E09">
              <w:rPr>
                <w:noProof/>
              </w:rPr>
              <w:t>6</w:t>
            </w:r>
            <w:r w:rsidR="00832C4C">
              <w:rPr>
                <w:noProof/>
              </w:rPr>
              <w:fldChar w:fldCharType="end"/>
            </w:r>
            <w:r>
              <w:t>)</w:t>
            </w:r>
          </w:p>
        </w:tc>
      </w:tr>
    </w:tbl>
    <w:p w14:paraId="1AD2B314" w14:textId="1DC274EB" w:rsidR="000A7EA1" w:rsidRDefault="006555A2" w:rsidP="00AA7A41">
      <w:r>
        <w:t>w</w:t>
      </w:r>
      <w:r w:rsidR="000165D4">
        <w:t>here</w:t>
      </w:r>
      <w:r w:rsidR="004F37B4">
        <w:t xml:space="preserve">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004F37B4">
        <w:t xml:space="preserve"> and </w:t>
      </w:r>
      <m:oMath>
        <m:sSup>
          <m:sSupPr>
            <m:ctrlPr>
              <w:rPr>
                <w:rFonts w:ascii="Cambria Math" w:hAnsi="Cambria Math"/>
                <w:i/>
              </w:rPr>
            </m:ctrlPr>
          </m:sSupPr>
          <m:e>
            <m:sSub>
              <m:sSubPr>
                <m:ctrlPr>
                  <w:rPr>
                    <w:rFonts w:ascii="Cambria Math" w:hAnsi="Cambria Math"/>
                    <w:i/>
                  </w:rPr>
                </m:ctrlPr>
              </m:sSubPr>
              <m:e>
                <m:r>
                  <w:rPr>
                    <w:rFonts w:ascii="Cambria Math" w:hAnsi="Cambria Math"/>
                  </w:rPr>
                  <m:t>α</m:t>
                </m:r>
              </m:e>
              <m:sub>
                <m:r>
                  <w:rPr>
                    <w:rFonts w:ascii="Cambria Math" w:hAnsi="Cambria Math"/>
                  </w:rPr>
                  <m:t>i</m:t>
                </m:r>
              </m:sub>
            </m:sSub>
          </m:e>
          <m:sup>
            <m:r>
              <w:rPr>
                <w:rFonts w:ascii="Cambria Math" w:hAnsi="Cambria Math"/>
              </w:rPr>
              <m:t>*</m:t>
            </m:r>
          </m:sup>
        </m:sSup>
      </m:oMath>
      <w:r w:rsidR="000165D4">
        <w:t xml:space="preserve"> </w:t>
      </w:r>
      <w:r w:rsidR="004F37B4">
        <w:t>are Lagrange multipliers</w:t>
      </w:r>
      <w:r w:rsidR="004A0FB7">
        <w:t>,</w:t>
      </w:r>
      <w:r w:rsidR="006F3266">
        <w:t xml:space="preserve"> there are N training variables and b is a real number constant</w:t>
      </w:r>
      <w:r w:rsidR="004F37B4">
        <w:t xml:space="preserve">. </w:t>
      </w:r>
      <w:r w:rsidR="006B3EC2">
        <w:t>F</w:t>
      </w:r>
      <w:r w:rsidR="001A55A7">
        <w:t xml:space="preserve">or non-linear SVR, a kernel is applied to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t>
            </m:r>
          </m:e>
        </m:d>
      </m:oMath>
      <w:r w:rsidR="001A55A7">
        <w:t>.</w:t>
      </w:r>
      <w:r w:rsidR="00B25BE3">
        <w:t xml:space="preserve"> For a Gaussian radial basis function kernel this becomes</w:t>
      </w:r>
      <w:r>
        <w:t xml:space="preserve"> </w:t>
      </w:r>
      <w:r w:rsidR="00CD5E9D">
        <w:t xml:space="preserve">equation </w:t>
      </w:r>
      <w:r w:rsidR="00CD5E9D">
        <w:fldChar w:fldCharType="begin"/>
      </w:r>
      <w:r w:rsidR="00CD5E9D">
        <w:instrText xml:space="preserve"> REF _Ref16767712 \h </w:instrText>
      </w:r>
      <w:r w:rsidR="00CD5E9D">
        <w:fldChar w:fldCharType="separate"/>
      </w:r>
      <w:r w:rsidR="00D54E09">
        <w:t>(</w:t>
      </w:r>
      <w:r w:rsidR="00D54E09">
        <w:rPr>
          <w:noProof/>
        </w:rPr>
        <w:t>7</w:t>
      </w:r>
      <w:r w:rsidR="00CD5E9D">
        <w:fldChar w:fldCharType="end"/>
      </w:r>
      <w:r w:rsidR="00CD5E9D">
        <w:t>)</w:t>
      </w:r>
      <w:r w:rsidR="000B577B">
        <w:t xml:space="preserve">, where </w:t>
      </w:r>
      <w:r w:rsidR="002A2E66" w:rsidRPr="002A2E66">
        <w:t>σ</w:t>
      </w:r>
      <w:r w:rsidR="002A2E66" w:rsidRPr="002A2E66" w:rsidDel="00CD5E9D">
        <w:t xml:space="preserve"> </w:t>
      </w:r>
      <w:r w:rsidR="002A2E66">
        <w:t>is a free parameter</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827"/>
        <w:gridCol w:w="2687"/>
      </w:tblGrid>
      <w:tr w:rsidR="008A6A7D" w14:paraId="77ADB22D" w14:textId="77777777" w:rsidTr="00D113DF">
        <w:tc>
          <w:tcPr>
            <w:tcW w:w="2547" w:type="dxa"/>
            <w:vAlign w:val="center"/>
          </w:tcPr>
          <w:p w14:paraId="68091DBF" w14:textId="77777777" w:rsidR="008A6A7D" w:rsidRDefault="008A6A7D" w:rsidP="00AA7A41"/>
        </w:tc>
        <w:tc>
          <w:tcPr>
            <w:tcW w:w="3827" w:type="dxa"/>
            <w:vAlign w:val="center"/>
          </w:tcPr>
          <w:p w14:paraId="40C7067F" w14:textId="5B29EFBC" w:rsidR="008A6A7D" w:rsidRDefault="008A6A7D" w:rsidP="00AA7A41">
            <m:oMath>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e>
              </m:d>
              <m:r>
                <w:rPr>
                  <w:rFonts w:ascii="Cambria Math" w:hAnsi="Cambria Math"/>
                </w:rPr>
                <m:t>=</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e>
                              </m:d>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σ</m:t>
                              </m:r>
                            </m:e>
                            <m:sup>
                              <m:r>
                                <w:rPr>
                                  <w:rFonts w:ascii="Cambria Math" w:hAnsi="Cambria Math"/>
                                </w:rPr>
                                <m:t>2</m:t>
                              </m:r>
                            </m:sup>
                          </m:sSup>
                        </m:den>
                      </m:f>
                    </m:e>
                  </m:d>
                </m:e>
              </m:func>
            </m:oMath>
            <w:r w:rsidR="006555A2">
              <w:t>.</w:t>
            </w:r>
          </w:p>
        </w:tc>
        <w:tc>
          <w:tcPr>
            <w:tcW w:w="2687" w:type="dxa"/>
            <w:vAlign w:val="center"/>
          </w:tcPr>
          <w:p w14:paraId="2E51155F" w14:textId="314D98AD" w:rsidR="008A6A7D" w:rsidRDefault="003E05ED" w:rsidP="00D113DF">
            <w:pPr>
              <w:pStyle w:val="Caption"/>
              <w:keepNext/>
              <w:jc w:val="right"/>
            </w:pPr>
            <w:bookmarkStart w:id="18" w:name="_Ref16767712"/>
            <w:r>
              <w:t>(</w:t>
            </w:r>
            <w:r w:rsidR="00832C4C">
              <w:fldChar w:fldCharType="begin"/>
            </w:r>
            <w:r w:rsidR="00832C4C">
              <w:instrText xml:space="preserve"> SEQ Equation \* ARABIC </w:instrText>
            </w:r>
            <w:r w:rsidR="00832C4C">
              <w:fldChar w:fldCharType="separate"/>
            </w:r>
            <w:r w:rsidR="00D54E09">
              <w:rPr>
                <w:noProof/>
              </w:rPr>
              <w:t>7</w:t>
            </w:r>
            <w:r w:rsidR="00832C4C">
              <w:rPr>
                <w:noProof/>
              </w:rPr>
              <w:fldChar w:fldCharType="end"/>
            </w:r>
            <w:bookmarkEnd w:id="18"/>
            <w:r>
              <w:t>)</w:t>
            </w:r>
          </w:p>
        </w:tc>
      </w:tr>
    </w:tbl>
    <w:p w14:paraId="55062A6D" w14:textId="77777777" w:rsidR="00B25BE3" w:rsidRDefault="00B25BE3" w:rsidP="00AA7A41"/>
    <w:p w14:paraId="0B1EFA7A" w14:textId="074DE3B3" w:rsidR="005B3D5D" w:rsidRDefault="00FA521A" w:rsidP="00E319FE">
      <w:r>
        <w:t xml:space="preserve">Support vector machines </w:t>
      </w:r>
      <w:r w:rsidR="009D47C4">
        <w:t xml:space="preserve">can be applied in either regression or classification form and </w:t>
      </w:r>
      <w:r>
        <w:t xml:space="preserve">have been used in </w:t>
      </w:r>
      <w:r w:rsidR="00E319FE">
        <w:t>power for</w:t>
      </w:r>
      <w:r w:rsidR="009662B0">
        <w:t>e</w:t>
      </w:r>
      <w:r w:rsidR="00E319FE">
        <w:t xml:space="preserve">casting for wind energy </w:t>
      </w:r>
      <w:r w:rsidR="00E319FE">
        <w:fldChar w:fldCharType="begin" w:fldLock="1"/>
      </w:r>
      <w:r w:rsidR="00036BEF">
        <w:instrText>ADDIN CSL_CITATION {"citationItems":[{"id":"ITEM-1","itemData":{"DOI":"10.1007/978-3-642-19644-7_29","ISBN":"9783642196430","ISSN":"18675662","abstract":"Wind energy prediction has an important part to play in a smart energy grid for load balancing and capacity planning. In this paper we explore, if wind measurements based on the existing infrastructure of windmills in neighbored wind parks can be learned with a soft computing approach for wind energy prediction in the ten-minute to six-hour range. For this sake we employ Support Vector Regression (SVR) for time series forecasting, and run experimental analyses on real-world wind data from the NREL western wind resource dataset. In the experimental part of the paper we concentrate on loss function parameterization of SVR. We try to answer how far ahead a reliable wind forecast is possible, and how much information from the past is necessary.We demonstrate the capabilities of SVR-based wind energy forecast on the micro-scale level of one wind grid point, and on the larger scale of a whole wind park. © 2011 Springer-Verlag Berlin Heidelberg.","author":[{"dropping-particle":"","family":"Kramer","given":"Oliver","non-dropping-particle":"","parse-names":false,"suffix":""},{"dropping-particle":"","family":"Gieseke","given":"Fabian","non-dropping-particle":"","parse-names":false,"suffix":""}],"container-title":"Advances in Intelligent and Soft Computing","id":"ITEM-1","issued":{"date-parts":[["2011"]]},"page":"271-280","title":"Short-term wind energy forecasting using support vector regression","type":"article-journal","volume":"87"},"uris":["http://www.mendeley.com/documents/?uuid=1b5d044f-7b0f-4afb-98e9-0421bb29eb88"]},{"id":"ITEM-2","itemData":{"DOI":"10.1016/j.jclepro.2018.07.164","ISSN":"09596526","abstract":"Conventional fossil fuels are depleting daily due to the growing human population. Previous research has proved that renewable energy sources, especially solar and wind, can be suitable alternatives to the conventional energy sources that could satisfy global demand and protect the atmospheric environment. There are many factors that influence the performance of solar and wind energy predicting tools. The accurate forecasting of solar and wind energy resources is highly needed for the optimum utilization of these resources. Different methods have been applied to forecast solar and wind energy resources. Prediction performance of the support vector machine modeling approach found to be better than other modeling approaches. The support vector machine is fast, simple-to-use, reliable and provides accurate results. Findings based on critical analysis suggests that the hybrid support vector machine models can reach much higher accuracies than other models for both solar and wind energy predictions for most of the locations. This investigation highlighted main problems, opportunities and future work in this research area. Novel hybrid models are proposed for further investigation for more accurate predictions of solar and wind energy resources.","author":[{"dropping-particle":"","family":"Zendehboudi","given":"Alireza","non-dropping-particle":"","parse-names":false,"suffix":""},{"dropping-particle":"","family":"Baseer","given":"M. A.","non-dropping-particle":"","parse-names":false,"suffix":""},{"dropping-particle":"","family":"Saidur","given":"R.","non-dropping-particle":"","parse-names":false,"suffix":""}],"container-title":"Journal of Cleaner Production","id":"ITEM-2","issued":{"date-parts":[["2018"]]},"page":"272-285","publisher":"Elsevier Ltd","title":"Application of support vector machine models for forecasting solar and wind energy resources: A review","type":"article-journal","volume":"199"},"uris":["http://www.mendeley.com/documents/?uuid=0b73601c-6446-4784-a2a6-658c68e1dcac"]},{"id":"ITEM-3","itemData":{"DOI":"10.1109/PSCE.2011.5772573","ISBN":"9781612847870","abstract":"This paper proposes a support vector machine (SVM)-based statistical model for wind power forecasting (WPF). Instead of predicting wind power directly, the proposed model first predicts the wind speed, which is then used to predict the wind power by using the power-wind speed characteristics of the wind turbine generators. Simulation studies are carried out to validate the proposed model for very short-term and short-term WPF by using the data obtained from the National Renewable Energy Laboratory (NREL). Results show that the proposed model is accurate for very short-term and short-term WPF and outperforms the persistence model as well as the radial basis function neural network-based model. © 2011 IEEE.","author":[{"dropping-particle":"","family":"Zeng","given":"Jianwu","non-dropping-particle":"","parse-names":false,"suffix":""},{"dropping-particle":"","family":"Qiao","given":"Wei","non-dropping-particle":"","parse-names":false,"suffix":""}],"container-title":"2011 IEEE/PES Power Systems Conference and Exposition, PSCE 2011","id":"ITEM-3","issued":{"date-parts":[["2011"]]},"page":"1-8","publisher":"IEEE","title":"Support vector machine-based short-term wind power forecasting","type":"article-journal","volume":"0511"},"uris":["http://www.mendeley.com/documents/?uuid=5958e7ee-0666-4f44-99df-a4c74f547e26"]}],"mendeley":{"formattedCitation":"[61]–[63]","plainTextFormattedCitation":"[61]–[63]","previouslyFormattedCitation":"[61]–[63]"},"properties":{"noteIndex":0},"schema":"https://github.com/citation-style-language/schema/raw/master/csl-citation.json"}</w:instrText>
      </w:r>
      <w:r w:rsidR="00E319FE">
        <w:fldChar w:fldCharType="separate"/>
      </w:r>
      <w:r w:rsidR="00785733" w:rsidRPr="00785733">
        <w:rPr>
          <w:noProof/>
        </w:rPr>
        <w:t>[61]–[63]</w:t>
      </w:r>
      <w:r w:rsidR="00E319FE">
        <w:fldChar w:fldCharType="end"/>
      </w:r>
      <w:r w:rsidR="00C20465">
        <w:t xml:space="preserve">, where it was found that accurate predictions can be made and that hybrid methods can improve predictions. SVM has also been used </w:t>
      </w:r>
      <w:r w:rsidR="00E319FE">
        <w:t xml:space="preserve">in fault-detection </w:t>
      </w:r>
      <w:r w:rsidR="00E319FE">
        <w:fldChar w:fldCharType="begin" w:fldLock="1"/>
      </w:r>
      <w:r w:rsidR="00036BEF">
        <w:instrText>ADDIN CSL_CITATION {"citationItems":[{"id":"ITEM-1","itemData":{"DOI":"10.3390/s150305627","ISSN":"14248220","abstract":"© 2015 by the authors; licensee MDPI, Basel, Switzerland. Research into fault diagnosis in machines with a wide range of variable loads and speeds, such as wind turbines, is of great industrial interest. Analysis of the power signals emitted by wind turbines for the diagnosis of mechanical faults in their mechanical transmission chain is insufficient. A successful diagnosis requires the inclusion of accelerometers to evaluate vibrations. This work presents a multi-sensory system for fault diagnosis in wind turbines, combined with a data-mining solution for the classification of the operational state of the turbine. The selected sensors are accelerometers, in which vibration signals are processed using angular resampling techniques and electrical, torque and speed measurements. Support vector machines (SVMs) are selected for the classification task, including two traditional and two promising new kernels. This multi-sensory system has been validated on a test-bed that simulates the real conditions of wind turbines with two fault typologies: misalignment and imbalance. Comparison of SVM performance with the results of artificial neural networks (ANNs) shows that linear kernel SVM outperforms other kernels and ANNs in terms of accuracy, training and tuning times. The suitability and superior performance of linear SVM is also experimentally analyzed, to conclude that this data acquisition technique generates linearly separable datasets.","author":[{"dropping-particle":"","family":"Santos","given":"Pedro","non-dropping-particle":"","parse-names":false,"suffix":""},{"dropping-particle":"","family":"Villa","given":"Luisa F.","non-dropping-particle":"","parse-names":false,"suffix":""},{"dropping-particle":"","family":"Reñones","given":"Aníbal","non-dropping-particle":"","parse-names":false,"suffix":""},{"dropping-particle":"","family":"Bustillo","given":"Andres","non-dropping-particle":"","parse-names":false,"suffix":""},{"dropping-particle":"","family":"Maudes","given":"Jesús","non-dropping-particle":"","parse-names":false,"suffix":""}],"container-title":"Sensors (Switzerland)","id":"ITEM-1","issue":"3","issued":{"date-parts":[["2015"]]},"page":"5627-5648","title":"An SVM-based solution for fault detection in wind turbines","type":"article-journal","volume":"15"},"uris":["http://www.mendeley.com/documents/?uuid=f69cdb10-331d-4c04-8204-bc8309143cf7"]},{"id":"ITEM-2","itemData":{"DOI":"10.3182/20110828-6-IT-1002.02560","ISBN":"9783902661937","ISSN":"14746670","abstract":"Support Vector Machines (SVM) are used for fault detection and isolation in a variable speed horizontal-axis wind turbine composed of three blades and a full converter. The SVM approach is data based and is therefore robust to process knowledge. Moreover, it is based on structural risk minimization which enhances generalization and it allows accounting for process non linearity by using flexible Kernels. In this work, a radial basis function was used as Kernel. Different parts of the process were investigated including actuators, sensors and process faults. With duplicated sensors, we could detect sensor faults in blade pitch positions, generator and rotor speeds rapidly. Fixed value fault were detected in 2 sample periods and offset faults could be detected for Δβ ≥ 0.5° with a detection time that depends on the offset level. The converter torque fault (an actuator) could be detected within two sample periods. Faults in the actuators of the pitch systems could not be detected. Faults in the process concerning friction in the drive train could be detected only for very high offset ( Δ η dt ≥ 50%). © 2011 IFAC.","author":[{"dropping-particle":"","family":"Laouti","given":"Nassim","non-dropping-particle":"","parse-names":false,"suffix":""},{"dropping-particle":"","family":"Sheibat-Othman","given":"Nida","non-dropping-particle":"","parse-names":false,"suffix":""},{"dropping-particle":"","family":"Othman","given":"Sami","non-dropping-particle":"","parse-names":false,"suffix":""}],"container-title":"IFAC Proceedings Volumes (IFAC-PapersOnline)","id":"ITEM-2","issue":"1 PART 1","issued":{"date-parts":[["2011"]]},"page":"7067-7072","title":"Support vector machines for fault detection in wind turbines","type":"article-journal","volume":"44"},"uris":["http://www.mendeley.com/documents/?uuid=f180319b-14dc-4c26-8c7a-b0abd559f211"]}],"mendeley":{"formattedCitation":"[64], [65]","plainTextFormattedCitation":"[64], [65]","previouslyFormattedCitation":"[64], [65]"},"properties":{"noteIndex":0},"schema":"https://github.com/citation-style-language/schema/raw/master/csl-citation.json"}</w:instrText>
      </w:r>
      <w:r w:rsidR="00E319FE">
        <w:fldChar w:fldCharType="separate"/>
      </w:r>
      <w:r w:rsidR="00785733" w:rsidRPr="00785733">
        <w:rPr>
          <w:noProof/>
        </w:rPr>
        <w:t>[64], [65]</w:t>
      </w:r>
      <w:r w:rsidR="00E319FE">
        <w:fldChar w:fldCharType="end"/>
      </w:r>
      <w:r w:rsidR="00D35285">
        <w:t xml:space="preserve"> with good performance, but also relatively quick training times compared to other methods tested due to their simplicity</w:t>
      </w:r>
      <w:r w:rsidR="00E319FE">
        <w:t>.</w:t>
      </w:r>
    </w:p>
    <w:p w14:paraId="6F8CB7C7" w14:textId="3BEF55E3" w:rsidR="00AA7A41" w:rsidRDefault="009329C0" w:rsidP="00AA7A41">
      <w:r>
        <w:rPr>
          <w:i/>
          <w:color w:val="FF0000"/>
        </w:rPr>
        <w:tab/>
      </w:r>
      <w:r w:rsidR="00AA7A41">
        <w:t xml:space="preserve">The algorithm is implemented in python using the </w:t>
      </w:r>
      <w:proofErr w:type="spellStart"/>
      <w:r w:rsidR="00AA7A41">
        <w:t>Scikit</w:t>
      </w:r>
      <w:proofErr w:type="spellEnd"/>
      <w:r w:rsidR="00AA7A41">
        <w:t xml:space="preserve"> learn library, </w:t>
      </w:r>
      <w:proofErr w:type="spellStart"/>
      <w:r w:rsidR="00AA7A41" w:rsidRPr="00AF5834">
        <w:rPr>
          <w:i/>
        </w:rPr>
        <w:t>sklearn.svm.SVR</w:t>
      </w:r>
      <w:proofErr w:type="spellEnd"/>
      <w:r w:rsidR="00AA7A41">
        <w:t xml:space="preserve"> using a radial basis function kernel </w:t>
      </w:r>
      <w:r w:rsidR="00AA7A41">
        <w:fldChar w:fldCharType="begin" w:fldLock="1"/>
      </w:r>
      <w:r w:rsidR="00036BEF">
        <w:instrText>ADDIN CSL_CITATION {"citationItems":[{"id":"ITEM-1","itemData":{"URL":"http://scikit-learn.org/stable/modules/generated/sklearn.svm.SVR.html","accessed":{"date-parts":[["2018","2","22"]]},"author":[{"dropping-particle":"","family":"scikit learn","given":"","non-dropping-particle":"","parse-names":false,"suffix":""}],"id":"ITEM-1","issued":{"date-parts":[["0"]]},"title":"sklearn.svm.SVR","type":"webpage"},"uris":["http://www.mendeley.com/documents/?uuid=432a91ed-30be-4b68-8efa-1504a69a56b0"]}],"mendeley":{"formattedCitation":"[66]","plainTextFormattedCitation":"[66]","previouslyFormattedCitation":"[66]"},"properties":{"noteIndex":0},"schema":"https://github.com/citation-style-language/schema/raw/master/csl-citation.json"}</w:instrText>
      </w:r>
      <w:r w:rsidR="00AA7A41">
        <w:fldChar w:fldCharType="separate"/>
      </w:r>
      <w:r w:rsidR="00785733" w:rsidRPr="00785733">
        <w:rPr>
          <w:noProof/>
        </w:rPr>
        <w:t>[66]</w:t>
      </w:r>
      <w:r w:rsidR="00AA7A41">
        <w:fldChar w:fldCharType="end"/>
      </w:r>
      <w:r w:rsidR="00AA7A41">
        <w:t>.</w:t>
      </w:r>
      <w:r w:rsidR="000041E8">
        <w:t xml:space="preserve"> </w:t>
      </w:r>
      <w:r w:rsidR="00BB1D2D">
        <w:t>An</w:t>
      </w:r>
      <w:r w:rsidR="000041E8">
        <w:t xml:space="preserve"> </w:t>
      </w:r>
      <w:r w:rsidR="004F42E8">
        <w:t>RBF</w:t>
      </w:r>
      <w:r w:rsidR="000041E8">
        <w:t xml:space="preserve"> kernel</w:t>
      </w:r>
      <w:r w:rsidR="00BB1D2D">
        <w:t xml:space="preserve"> was used in this case</w:t>
      </w:r>
      <w:r w:rsidR="000041E8">
        <w:t>.</w:t>
      </w:r>
      <w:r w:rsidR="0076278B">
        <w:t xml:space="preserve"> The two </w:t>
      </w:r>
      <w:r w:rsidR="00C9617B">
        <w:t>tuneable</w:t>
      </w:r>
      <w:r w:rsidR="0076278B">
        <w:t xml:space="preserve"> parameters for this SVR implementation with RBF kernel are the penalty parameter, </w:t>
      </w:r>
      <w:r w:rsidR="00B6680D">
        <w:t>C, and</w:t>
      </w:r>
      <w:r w:rsidR="0076278B">
        <w:t xml:space="preserve"> epsilon-tube where no penalty is associated, ε, which were optimized for this data </w:t>
      </w:r>
      <w:r w:rsidR="0005533D">
        <w:t>with values of</w:t>
      </w:r>
      <w:r w:rsidR="0076278B">
        <w:t xml:space="preserve"> 7 and 0.05 respectively.</w:t>
      </w:r>
    </w:p>
    <w:p w14:paraId="14000009" w14:textId="55A81CD4" w:rsidR="001B705D" w:rsidRDefault="00AE763F" w:rsidP="00D113DF">
      <w:pPr>
        <w:pStyle w:val="Heading2"/>
        <w:numPr>
          <w:ilvl w:val="0"/>
          <w:numId w:val="29"/>
        </w:numPr>
      </w:pPr>
      <w:r>
        <w:lastRenderedPageBreak/>
        <w:t xml:space="preserve">Results </w:t>
      </w:r>
    </w:p>
    <w:p w14:paraId="1A287AA1" w14:textId="68ABC681" w:rsidR="000E4ABB" w:rsidRDefault="00483D7C" w:rsidP="000E4ABB">
      <w:r>
        <w:t xml:space="preserve">The predictions from the approximation models, trained to the CFD data, are compared against measured wind speed values from the real wind farm. </w:t>
      </w:r>
      <w:r w:rsidR="005B2689">
        <w:t xml:space="preserve">A </w:t>
      </w:r>
      <w:proofErr w:type="gramStart"/>
      <w:r w:rsidR="005B2689">
        <w:t>total number of 2016</w:t>
      </w:r>
      <w:proofErr w:type="gramEnd"/>
      <w:r w:rsidR="005B2689">
        <w:t xml:space="preserve"> </w:t>
      </w:r>
      <w:r>
        <w:t xml:space="preserve">data samples recorded </w:t>
      </w:r>
      <w:r w:rsidR="009A6439">
        <w:t>from the</w:t>
      </w:r>
      <w:r>
        <w:t xml:space="preserve"> met</w:t>
      </w:r>
      <w:r w:rsidR="00D0087F">
        <w:t xml:space="preserve"> </w:t>
      </w:r>
      <w:r>
        <w:t xml:space="preserve">mast </w:t>
      </w:r>
      <w:r w:rsidR="009A6439">
        <w:t xml:space="preserve">recorded data </w:t>
      </w:r>
      <w:r>
        <w:t>are taken and predicted by the CFD-approximation process</w:t>
      </w:r>
      <w:r w:rsidR="00406FC6">
        <w:t xml:space="preserve">. </w:t>
      </w:r>
      <w:r w:rsidR="003F2FDC">
        <w:t xml:space="preserve">These samples are </w:t>
      </w:r>
      <w:r w:rsidR="001623A8">
        <w:t>10-minute</w:t>
      </w:r>
      <w:r w:rsidR="003F2FDC">
        <w:t xml:space="preserve"> average velocity values.</w:t>
      </w:r>
      <w:r w:rsidR="00D0087F">
        <w:t xml:space="preserve"> The met mast values are measured at 82 m above sea level and the CFD results for comparison are extracted at this same coordinate in the model.</w:t>
      </w:r>
    </w:p>
    <w:p w14:paraId="46E0A4D2" w14:textId="1DC317B6" w:rsidR="00483D7C" w:rsidRDefault="00483D7C" w:rsidP="00D113DF">
      <w:pPr>
        <w:ind w:firstLine="284"/>
      </w:pPr>
      <w:r>
        <w:t xml:space="preserve">For each of the </w:t>
      </w:r>
      <w:r w:rsidR="005B2689">
        <w:t xml:space="preserve">2016 </w:t>
      </w:r>
      <w:r w:rsidR="00406FC6">
        <w:t>met</w:t>
      </w:r>
      <w:r w:rsidR="00416455">
        <w:t xml:space="preserve"> </w:t>
      </w:r>
      <w:r w:rsidR="00406FC6">
        <w:t xml:space="preserve">mast recorded </w:t>
      </w:r>
      <w:r>
        <w:t xml:space="preserve">samples, there are corresponding free-stream conditions which were recorded at the same time; these free-stream conditions are used as independent variables in the approximation models to predict the values at the met mast. </w:t>
      </w:r>
      <w:r w:rsidR="001D3174">
        <w:t xml:space="preserve">However, there is a </w:t>
      </w:r>
      <w:r w:rsidR="00406FC6">
        <w:t xml:space="preserve">slight </w:t>
      </w:r>
      <w:r>
        <w:t>mismatch between the free-stream conditions recorded at the time and the values recorded at the met</w:t>
      </w:r>
      <w:r w:rsidR="00416455">
        <w:t xml:space="preserve"> </w:t>
      </w:r>
      <w:r>
        <w:t>mast</w:t>
      </w:r>
      <w:r w:rsidR="00406FC6">
        <w:t xml:space="preserve"> as they are from different sources and matched by their timestamps</w:t>
      </w:r>
      <w:r>
        <w:t xml:space="preserve">. In </w:t>
      </w:r>
      <w:r w:rsidR="00523521">
        <w:t>addition,</w:t>
      </w:r>
      <w:r>
        <w:t xml:space="preserve"> large scale turbulence makes the data stochastic, resulting in variations of the flow. Therefore, a second comparison is made between the already trained approximation model and the CFD results at the met mast for seven new free-stream conditions. These new CFD cases are modelled with free-stream conditions shown </w:t>
      </w:r>
      <w:r w:rsidRPr="005E0927">
        <w:t>in</w:t>
      </w:r>
      <w:r>
        <w:t xml:space="preserve"> </w:t>
      </w:r>
      <w:r w:rsidR="00CC0B6E">
        <w:fldChar w:fldCharType="begin"/>
      </w:r>
      <w:r w:rsidR="00CC0B6E">
        <w:instrText xml:space="preserve"> REF _Ref17206893 \h </w:instrText>
      </w:r>
      <w:r w:rsidR="00CC0B6E">
        <w:fldChar w:fldCharType="separate"/>
      </w:r>
      <w:r w:rsidR="00D54E09" w:rsidRPr="00294C6C">
        <w:rPr>
          <w:b/>
        </w:rPr>
        <w:t xml:space="preserve">Table </w:t>
      </w:r>
      <w:r w:rsidR="00D54E09">
        <w:rPr>
          <w:b/>
          <w:noProof/>
        </w:rPr>
        <w:t>2</w:t>
      </w:r>
      <w:r w:rsidR="00CC0B6E">
        <w:fldChar w:fldCharType="end"/>
      </w:r>
      <w:r w:rsidR="00CC0B6E">
        <w:t xml:space="preserve"> </w:t>
      </w:r>
      <w:r>
        <w:t xml:space="preserve">and were chosen with a strategy to position them roughly midway between free-stream conditions previously used to generate training data. </w:t>
      </w:r>
      <w:r w:rsidR="001623A8">
        <w:t>The ‘free-stream’ values are measured at 80 m and the met mast values are measured at 82 m, however this difference in height is consistent for both the CFD model as well as the measured data and so should not lead to a difference in this comparison.</w:t>
      </w:r>
    </w:p>
    <w:p w14:paraId="331FF5DD" w14:textId="7FE29227" w:rsidR="00483D7C" w:rsidRPr="00294C6C" w:rsidRDefault="00483D7C" w:rsidP="00483D7C">
      <w:pPr>
        <w:pStyle w:val="Caption"/>
        <w:keepNext/>
      </w:pPr>
      <w:bookmarkStart w:id="19" w:name="_Ref17206893"/>
      <w:r w:rsidRPr="00294C6C">
        <w:rPr>
          <w:b/>
        </w:rPr>
        <w:t xml:space="preserve">Table </w:t>
      </w:r>
      <w:r w:rsidRPr="00294C6C">
        <w:rPr>
          <w:b/>
        </w:rPr>
        <w:fldChar w:fldCharType="begin"/>
      </w:r>
      <w:r w:rsidRPr="00294C6C">
        <w:rPr>
          <w:b/>
        </w:rPr>
        <w:instrText xml:space="preserve"> SEQ Table \* ARABIC </w:instrText>
      </w:r>
      <w:r w:rsidRPr="00294C6C">
        <w:rPr>
          <w:b/>
        </w:rPr>
        <w:fldChar w:fldCharType="separate"/>
      </w:r>
      <w:r w:rsidR="00D54E09">
        <w:rPr>
          <w:b/>
          <w:noProof/>
        </w:rPr>
        <w:t>2</w:t>
      </w:r>
      <w:r w:rsidRPr="00294C6C">
        <w:rPr>
          <w:b/>
        </w:rPr>
        <w:fldChar w:fldCharType="end"/>
      </w:r>
      <w:bookmarkEnd w:id="19"/>
      <w:r w:rsidRPr="00294C6C">
        <w:rPr>
          <w:b/>
        </w:rPr>
        <w:t>.</w:t>
      </w:r>
      <w:r>
        <w:rPr>
          <w:b/>
        </w:rPr>
        <w:t xml:space="preserve"> </w:t>
      </w:r>
      <w:r w:rsidRPr="009E1281">
        <w:t>Ind</w:t>
      </w:r>
      <w:r>
        <w:t>ependent variables for the three CFD comparison cases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869"/>
        <w:gridCol w:w="870"/>
        <w:gridCol w:w="870"/>
        <w:gridCol w:w="870"/>
        <w:gridCol w:w="870"/>
        <w:gridCol w:w="870"/>
        <w:gridCol w:w="870"/>
      </w:tblGrid>
      <w:tr w:rsidR="00483D7C" w14:paraId="4FE2C6C7" w14:textId="77777777" w:rsidTr="00D30C0A">
        <w:tc>
          <w:tcPr>
            <w:tcW w:w="2972" w:type="dxa"/>
            <w:tcBorders>
              <w:top w:val="single" w:sz="4" w:space="0" w:color="auto"/>
              <w:bottom w:val="single" w:sz="4" w:space="0" w:color="auto"/>
            </w:tcBorders>
          </w:tcPr>
          <w:p w14:paraId="6C27F680" w14:textId="77777777" w:rsidR="00483D7C" w:rsidRDefault="00483D7C" w:rsidP="00D30C0A">
            <w:pPr>
              <w:keepNext/>
            </w:pPr>
          </w:p>
        </w:tc>
        <w:tc>
          <w:tcPr>
            <w:tcW w:w="869" w:type="dxa"/>
            <w:tcBorders>
              <w:top w:val="single" w:sz="4" w:space="0" w:color="auto"/>
              <w:bottom w:val="single" w:sz="4" w:space="0" w:color="auto"/>
            </w:tcBorders>
          </w:tcPr>
          <w:p w14:paraId="542876D3" w14:textId="77777777" w:rsidR="00483D7C" w:rsidRPr="00D60F6E" w:rsidRDefault="00483D7C" w:rsidP="00D30C0A">
            <w:pPr>
              <w:keepNext/>
              <w:jc w:val="center"/>
            </w:pPr>
            <w:r>
              <w:t>1</w:t>
            </w:r>
          </w:p>
        </w:tc>
        <w:tc>
          <w:tcPr>
            <w:tcW w:w="870" w:type="dxa"/>
            <w:tcBorders>
              <w:top w:val="single" w:sz="4" w:space="0" w:color="auto"/>
              <w:bottom w:val="single" w:sz="4" w:space="0" w:color="auto"/>
            </w:tcBorders>
          </w:tcPr>
          <w:p w14:paraId="2F634CE7" w14:textId="77777777" w:rsidR="00483D7C" w:rsidRPr="00D60F6E" w:rsidRDefault="00483D7C" w:rsidP="00D30C0A">
            <w:pPr>
              <w:keepNext/>
              <w:jc w:val="center"/>
            </w:pPr>
            <w:r>
              <w:t>2</w:t>
            </w:r>
          </w:p>
        </w:tc>
        <w:tc>
          <w:tcPr>
            <w:tcW w:w="870" w:type="dxa"/>
            <w:tcBorders>
              <w:top w:val="single" w:sz="4" w:space="0" w:color="auto"/>
              <w:bottom w:val="single" w:sz="4" w:space="0" w:color="auto"/>
            </w:tcBorders>
          </w:tcPr>
          <w:p w14:paraId="0F8A0201" w14:textId="77777777" w:rsidR="00483D7C" w:rsidRPr="00D60F6E" w:rsidDel="004C4FCB" w:rsidRDefault="00483D7C" w:rsidP="00D30C0A">
            <w:pPr>
              <w:keepNext/>
              <w:jc w:val="center"/>
            </w:pPr>
            <w:r>
              <w:t>3</w:t>
            </w:r>
          </w:p>
        </w:tc>
        <w:tc>
          <w:tcPr>
            <w:tcW w:w="870" w:type="dxa"/>
            <w:tcBorders>
              <w:top w:val="single" w:sz="4" w:space="0" w:color="auto"/>
              <w:bottom w:val="single" w:sz="4" w:space="0" w:color="auto"/>
            </w:tcBorders>
          </w:tcPr>
          <w:p w14:paraId="3C7B89CD" w14:textId="77777777" w:rsidR="00483D7C" w:rsidRPr="00D60F6E" w:rsidDel="004C4FCB" w:rsidRDefault="00483D7C" w:rsidP="00D30C0A">
            <w:pPr>
              <w:keepNext/>
              <w:jc w:val="center"/>
            </w:pPr>
            <w:r>
              <w:t>4</w:t>
            </w:r>
          </w:p>
        </w:tc>
        <w:tc>
          <w:tcPr>
            <w:tcW w:w="870" w:type="dxa"/>
            <w:tcBorders>
              <w:top w:val="single" w:sz="4" w:space="0" w:color="auto"/>
              <w:bottom w:val="single" w:sz="4" w:space="0" w:color="auto"/>
            </w:tcBorders>
          </w:tcPr>
          <w:p w14:paraId="6A62421B" w14:textId="77777777" w:rsidR="00483D7C" w:rsidRDefault="00483D7C" w:rsidP="00D30C0A">
            <w:pPr>
              <w:keepNext/>
              <w:jc w:val="center"/>
            </w:pPr>
            <w:r>
              <w:t>5</w:t>
            </w:r>
          </w:p>
        </w:tc>
        <w:tc>
          <w:tcPr>
            <w:tcW w:w="870" w:type="dxa"/>
            <w:tcBorders>
              <w:top w:val="single" w:sz="4" w:space="0" w:color="auto"/>
              <w:bottom w:val="single" w:sz="4" w:space="0" w:color="auto"/>
            </w:tcBorders>
          </w:tcPr>
          <w:p w14:paraId="568EEE55" w14:textId="77777777" w:rsidR="00483D7C" w:rsidRDefault="00483D7C" w:rsidP="00D30C0A">
            <w:pPr>
              <w:keepNext/>
              <w:jc w:val="center"/>
            </w:pPr>
            <w:r>
              <w:t>6</w:t>
            </w:r>
          </w:p>
        </w:tc>
        <w:tc>
          <w:tcPr>
            <w:tcW w:w="870" w:type="dxa"/>
            <w:tcBorders>
              <w:top w:val="single" w:sz="4" w:space="0" w:color="auto"/>
              <w:bottom w:val="single" w:sz="4" w:space="0" w:color="auto"/>
            </w:tcBorders>
          </w:tcPr>
          <w:p w14:paraId="445A1BA1" w14:textId="77777777" w:rsidR="00483D7C" w:rsidRDefault="00483D7C" w:rsidP="00D30C0A">
            <w:pPr>
              <w:keepNext/>
              <w:jc w:val="center"/>
            </w:pPr>
            <w:r>
              <w:t>7</w:t>
            </w:r>
          </w:p>
        </w:tc>
      </w:tr>
      <w:tr w:rsidR="00483D7C" w14:paraId="3EE33C6E" w14:textId="77777777" w:rsidTr="00D30C0A">
        <w:tc>
          <w:tcPr>
            <w:tcW w:w="2972" w:type="dxa"/>
            <w:tcBorders>
              <w:top w:val="single" w:sz="4" w:space="0" w:color="auto"/>
            </w:tcBorders>
          </w:tcPr>
          <w:p w14:paraId="49F0B196" w14:textId="77777777" w:rsidR="00483D7C" w:rsidRPr="004A0132" w:rsidRDefault="00483D7C" w:rsidP="00D30C0A">
            <w:pPr>
              <w:keepNext/>
              <w:jc w:val="left"/>
              <w:rPr>
                <w:b/>
              </w:rPr>
            </w:pPr>
            <w:r>
              <w:rPr>
                <w:b/>
              </w:rPr>
              <w:t>Wind Direction (degrees)</w:t>
            </w:r>
          </w:p>
        </w:tc>
        <w:tc>
          <w:tcPr>
            <w:tcW w:w="869" w:type="dxa"/>
            <w:tcBorders>
              <w:top w:val="single" w:sz="4" w:space="0" w:color="auto"/>
            </w:tcBorders>
          </w:tcPr>
          <w:p w14:paraId="31D9938C" w14:textId="77777777" w:rsidR="00483D7C" w:rsidRDefault="00483D7C" w:rsidP="00D30C0A">
            <w:pPr>
              <w:keepNext/>
              <w:jc w:val="center"/>
            </w:pPr>
            <w:r>
              <w:t>0.00</w:t>
            </w:r>
          </w:p>
        </w:tc>
        <w:tc>
          <w:tcPr>
            <w:tcW w:w="870" w:type="dxa"/>
            <w:tcBorders>
              <w:top w:val="single" w:sz="4" w:space="0" w:color="auto"/>
            </w:tcBorders>
          </w:tcPr>
          <w:p w14:paraId="02FE235A" w14:textId="77777777" w:rsidR="00483D7C" w:rsidRDefault="00483D7C" w:rsidP="00D30C0A">
            <w:pPr>
              <w:keepNext/>
              <w:jc w:val="center"/>
            </w:pPr>
            <w:r>
              <w:t>12.50</w:t>
            </w:r>
          </w:p>
        </w:tc>
        <w:tc>
          <w:tcPr>
            <w:tcW w:w="870" w:type="dxa"/>
            <w:tcBorders>
              <w:top w:val="single" w:sz="4" w:space="0" w:color="auto"/>
            </w:tcBorders>
          </w:tcPr>
          <w:p w14:paraId="6A9EDDBA" w14:textId="77777777" w:rsidR="00483D7C" w:rsidDel="004C4FCB" w:rsidRDefault="00483D7C" w:rsidP="00D30C0A">
            <w:pPr>
              <w:keepNext/>
              <w:jc w:val="center"/>
            </w:pPr>
            <w:r>
              <w:t>12.50</w:t>
            </w:r>
          </w:p>
        </w:tc>
        <w:tc>
          <w:tcPr>
            <w:tcW w:w="870" w:type="dxa"/>
            <w:tcBorders>
              <w:top w:val="single" w:sz="4" w:space="0" w:color="auto"/>
            </w:tcBorders>
          </w:tcPr>
          <w:p w14:paraId="6BAD24F4" w14:textId="77777777" w:rsidR="00483D7C" w:rsidDel="004C4FCB" w:rsidRDefault="00483D7C" w:rsidP="00D30C0A">
            <w:pPr>
              <w:keepNext/>
              <w:jc w:val="center"/>
            </w:pPr>
            <w:r>
              <w:t>7.00</w:t>
            </w:r>
          </w:p>
        </w:tc>
        <w:tc>
          <w:tcPr>
            <w:tcW w:w="870" w:type="dxa"/>
            <w:tcBorders>
              <w:top w:val="single" w:sz="4" w:space="0" w:color="auto"/>
            </w:tcBorders>
          </w:tcPr>
          <w:p w14:paraId="6C6F8333" w14:textId="77777777" w:rsidR="00483D7C" w:rsidDel="004C4FCB" w:rsidRDefault="00483D7C" w:rsidP="00D30C0A">
            <w:pPr>
              <w:keepNext/>
              <w:jc w:val="center"/>
            </w:pPr>
            <w:r>
              <w:t>18.75</w:t>
            </w:r>
          </w:p>
        </w:tc>
        <w:tc>
          <w:tcPr>
            <w:tcW w:w="870" w:type="dxa"/>
            <w:tcBorders>
              <w:top w:val="single" w:sz="4" w:space="0" w:color="auto"/>
            </w:tcBorders>
          </w:tcPr>
          <w:p w14:paraId="0D091E5C" w14:textId="77777777" w:rsidR="00483D7C" w:rsidDel="004C4FCB" w:rsidRDefault="00483D7C" w:rsidP="00D30C0A">
            <w:pPr>
              <w:keepNext/>
              <w:jc w:val="center"/>
            </w:pPr>
            <w:r>
              <w:t>6.25</w:t>
            </w:r>
          </w:p>
        </w:tc>
        <w:tc>
          <w:tcPr>
            <w:tcW w:w="870" w:type="dxa"/>
            <w:tcBorders>
              <w:top w:val="single" w:sz="4" w:space="0" w:color="auto"/>
            </w:tcBorders>
          </w:tcPr>
          <w:p w14:paraId="31DE7961" w14:textId="77777777" w:rsidR="00483D7C" w:rsidDel="004C4FCB" w:rsidRDefault="00483D7C" w:rsidP="00D30C0A">
            <w:pPr>
              <w:keepNext/>
              <w:jc w:val="center"/>
            </w:pPr>
            <w:r>
              <w:t>18.75</w:t>
            </w:r>
          </w:p>
        </w:tc>
      </w:tr>
      <w:tr w:rsidR="00483D7C" w14:paraId="08B829C2" w14:textId="77777777" w:rsidTr="00D30C0A">
        <w:tc>
          <w:tcPr>
            <w:tcW w:w="2972" w:type="dxa"/>
            <w:tcBorders>
              <w:bottom w:val="single" w:sz="4" w:space="0" w:color="auto"/>
            </w:tcBorders>
          </w:tcPr>
          <w:p w14:paraId="2E9218A9" w14:textId="77777777" w:rsidR="00483D7C" w:rsidRPr="004A0132" w:rsidRDefault="00483D7C" w:rsidP="00D30C0A">
            <w:pPr>
              <w:keepNext/>
              <w:jc w:val="left"/>
              <w:rPr>
                <w:b/>
              </w:rPr>
            </w:pPr>
            <w:r>
              <w:rPr>
                <w:b/>
              </w:rPr>
              <w:t>Freestream Velocity (m/s)</w:t>
            </w:r>
          </w:p>
        </w:tc>
        <w:tc>
          <w:tcPr>
            <w:tcW w:w="869" w:type="dxa"/>
            <w:tcBorders>
              <w:bottom w:val="single" w:sz="4" w:space="0" w:color="auto"/>
            </w:tcBorders>
          </w:tcPr>
          <w:p w14:paraId="35C8D6EC" w14:textId="77777777" w:rsidR="00483D7C" w:rsidRDefault="00483D7C" w:rsidP="00D30C0A">
            <w:pPr>
              <w:keepNext/>
              <w:jc w:val="center"/>
            </w:pPr>
            <w:r>
              <w:t>8.25</w:t>
            </w:r>
          </w:p>
        </w:tc>
        <w:tc>
          <w:tcPr>
            <w:tcW w:w="870" w:type="dxa"/>
            <w:tcBorders>
              <w:bottom w:val="single" w:sz="4" w:space="0" w:color="auto"/>
            </w:tcBorders>
          </w:tcPr>
          <w:p w14:paraId="74E9F92B" w14:textId="77777777" w:rsidR="00483D7C" w:rsidRDefault="00483D7C" w:rsidP="00D30C0A">
            <w:pPr>
              <w:keepNext/>
              <w:jc w:val="center"/>
            </w:pPr>
            <w:r>
              <w:t>10.00</w:t>
            </w:r>
          </w:p>
        </w:tc>
        <w:tc>
          <w:tcPr>
            <w:tcW w:w="870" w:type="dxa"/>
            <w:tcBorders>
              <w:bottom w:val="single" w:sz="4" w:space="0" w:color="auto"/>
            </w:tcBorders>
          </w:tcPr>
          <w:p w14:paraId="4F08D3DE" w14:textId="77777777" w:rsidR="00483D7C" w:rsidDel="004C4FCB" w:rsidRDefault="00483D7C" w:rsidP="00D30C0A">
            <w:pPr>
              <w:keepNext/>
              <w:jc w:val="center"/>
            </w:pPr>
            <w:r>
              <w:t>8.25</w:t>
            </w:r>
          </w:p>
        </w:tc>
        <w:tc>
          <w:tcPr>
            <w:tcW w:w="870" w:type="dxa"/>
            <w:tcBorders>
              <w:bottom w:val="single" w:sz="4" w:space="0" w:color="auto"/>
            </w:tcBorders>
          </w:tcPr>
          <w:p w14:paraId="20B4BF32" w14:textId="77777777" w:rsidR="00483D7C" w:rsidDel="004C4FCB" w:rsidRDefault="00483D7C" w:rsidP="00D30C0A">
            <w:pPr>
              <w:keepNext/>
              <w:jc w:val="center"/>
            </w:pPr>
            <w:r>
              <w:t>6.50</w:t>
            </w:r>
          </w:p>
        </w:tc>
        <w:tc>
          <w:tcPr>
            <w:tcW w:w="870" w:type="dxa"/>
            <w:tcBorders>
              <w:bottom w:val="single" w:sz="4" w:space="0" w:color="auto"/>
            </w:tcBorders>
          </w:tcPr>
          <w:p w14:paraId="5117A8F2" w14:textId="77777777" w:rsidR="00483D7C" w:rsidDel="004C4FCB" w:rsidRDefault="00483D7C" w:rsidP="00D30C0A">
            <w:pPr>
              <w:keepNext/>
              <w:jc w:val="center"/>
            </w:pPr>
            <w:r>
              <w:t>11.75</w:t>
            </w:r>
          </w:p>
        </w:tc>
        <w:tc>
          <w:tcPr>
            <w:tcW w:w="870" w:type="dxa"/>
            <w:tcBorders>
              <w:bottom w:val="single" w:sz="4" w:space="0" w:color="auto"/>
            </w:tcBorders>
          </w:tcPr>
          <w:p w14:paraId="13B92635" w14:textId="77777777" w:rsidR="00483D7C" w:rsidDel="004C4FCB" w:rsidRDefault="00483D7C" w:rsidP="00D30C0A">
            <w:pPr>
              <w:keepNext/>
              <w:jc w:val="center"/>
            </w:pPr>
            <w:r>
              <w:t>13.50</w:t>
            </w:r>
          </w:p>
        </w:tc>
        <w:tc>
          <w:tcPr>
            <w:tcW w:w="870" w:type="dxa"/>
            <w:tcBorders>
              <w:bottom w:val="single" w:sz="4" w:space="0" w:color="auto"/>
            </w:tcBorders>
          </w:tcPr>
          <w:p w14:paraId="40FB6E02" w14:textId="77777777" w:rsidR="00483D7C" w:rsidDel="004C4FCB" w:rsidRDefault="00483D7C" w:rsidP="00D30C0A">
            <w:pPr>
              <w:keepNext/>
              <w:jc w:val="center"/>
            </w:pPr>
            <w:r>
              <w:t>6.50</w:t>
            </w:r>
          </w:p>
        </w:tc>
      </w:tr>
    </w:tbl>
    <w:p w14:paraId="674F1AF6" w14:textId="60CA2B01" w:rsidR="00483D7C" w:rsidRPr="00CB2AB1" w:rsidRDefault="00483D7C" w:rsidP="00D113DF"/>
    <w:p w14:paraId="2AAAEAA8" w14:textId="33F19C26" w:rsidR="00424E71" w:rsidRDefault="007214A7" w:rsidP="00D113DF">
      <w:pPr>
        <w:pStyle w:val="Heading3"/>
        <w:numPr>
          <w:ilvl w:val="1"/>
          <w:numId w:val="29"/>
        </w:numPr>
      </w:pPr>
      <w:r>
        <w:t>Artificial Neural Networks</w:t>
      </w:r>
    </w:p>
    <w:p w14:paraId="6CE15BB9" w14:textId="58F06A52" w:rsidR="00F10BE9" w:rsidRDefault="00F10BE9" w:rsidP="000A3348">
      <w:r>
        <w:fldChar w:fldCharType="begin"/>
      </w:r>
      <w:r>
        <w:instrText xml:space="preserve"> REF _Ref523749772 \h </w:instrText>
      </w:r>
      <w:r>
        <w:fldChar w:fldCharType="separate"/>
      </w:r>
      <w:r w:rsidR="00D54E09" w:rsidRPr="0031191F">
        <w:rPr>
          <w:b/>
        </w:rPr>
        <w:t xml:space="preserve">Figure </w:t>
      </w:r>
      <w:r w:rsidR="00D54E09">
        <w:rPr>
          <w:b/>
          <w:noProof/>
        </w:rPr>
        <w:t>4</w:t>
      </w:r>
      <w:r>
        <w:fldChar w:fldCharType="end"/>
      </w:r>
      <w:r>
        <w:t xml:space="preserve"> </w:t>
      </w:r>
      <w:r w:rsidR="00F77813">
        <w:t>shows</w:t>
      </w:r>
      <w:r w:rsidR="0049521E">
        <w:t xml:space="preserve"> </w:t>
      </w:r>
      <w:r>
        <w:t>a Y-Y plot of recorded met</w:t>
      </w:r>
      <w:r w:rsidR="00416455">
        <w:t xml:space="preserve"> </w:t>
      </w:r>
      <w:r>
        <w:t>mast velocities against predictions from the combined CFD-ANN approach, for 100 randomly selected cases to predict</w:t>
      </w:r>
      <w:r w:rsidR="00067E01">
        <w:t>, with the metrics calculated for 2016 total number of samples</w:t>
      </w:r>
      <w:r>
        <w:t>. The figure shows points for when both the 35 training samples and 65 training samples are used as well as when a 0 free-stream velocity case is used to reduce extrapolation.</w:t>
      </w:r>
      <w:r>
        <w:tab/>
      </w:r>
      <w:r w:rsidR="00D149F9">
        <w:t>Additionally, the mean absolute error</w:t>
      </w:r>
      <w:r w:rsidR="00DA313E">
        <w:t>s</w:t>
      </w:r>
      <w:r w:rsidR="00D149F9">
        <w:t xml:space="preserve"> </w:t>
      </w:r>
      <w:r w:rsidR="00DA313E">
        <w:t>are</w:t>
      </w:r>
      <w:r w:rsidR="00D149F9">
        <w:t xml:space="preserve"> shown in the legend.</w:t>
      </w:r>
      <w:r w:rsidR="0049521E">
        <w:t xml:space="preserve"> The 45° line represents the points where the x-axis values are equal to the y-axis values, that the error is 0.</w:t>
      </w:r>
    </w:p>
    <w:p w14:paraId="6A0991FF" w14:textId="63753E6D" w:rsidR="00F10BE9" w:rsidRDefault="00DA313E" w:rsidP="00D113DF">
      <w:pPr>
        <w:ind w:firstLine="284"/>
      </w:pPr>
      <w:r>
        <w:t>Including the zero reduces the deviation from the real values at lower velocities</w:t>
      </w:r>
      <w:r w:rsidR="00C038B9">
        <w:t xml:space="preserve"> slightly</w:t>
      </w:r>
      <w:r>
        <w:t xml:space="preserve">. This is reflected in the </w:t>
      </w:r>
      <w:r w:rsidR="00C038B9">
        <w:t>mean absolute error (</w:t>
      </w:r>
      <w:r>
        <w:t>MAE</w:t>
      </w:r>
      <w:r w:rsidR="00C038B9">
        <w:t>)</w:t>
      </w:r>
      <w:r>
        <w:t xml:space="preserve"> values which are slightly lower for the ‘with 0’ cases than without.</w:t>
      </w:r>
      <w:r w:rsidR="00537E8D">
        <w:t xml:space="preserve"> Although this changes the mean bias error (MBE), it’s not consistently one way or the other.</w:t>
      </w:r>
      <w:r>
        <w:t xml:space="preserve"> Using 65 training samples rather than 35 also improves the MAE, although this can’t be seen in the scatter plot</w:t>
      </w:r>
      <w:r w:rsidR="00537E8D">
        <w:t xml:space="preserve"> because the difference is slight</w:t>
      </w:r>
      <w:r w:rsidR="0049521E">
        <w:t>.</w:t>
      </w:r>
      <w:r w:rsidR="00CB7EB4">
        <w:t xml:space="preserve"> The CFD predictions are</w:t>
      </w:r>
      <w:r w:rsidR="00F20351">
        <w:t>, erroneously,</w:t>
      </w:r>
      <w:r w:rsidR="00CB7EB4">
        <w:t xml:space="preserve"> a little lower than the met</w:t>
      </w:r>
      <w:r w:rsidR="00416455">
        <w:t xml:space="preserve"> </w:t>
      </w:r>
      <w:r w:rsidR="00CB7EB4">
        <w:t>mast values</w:t>
      </w:r>
      <w:r w:rsidR="00F20351">
        <w:t xml:space="preserve"> at 12.5 m/s.</w:t>
      </w:r>
      <w:r w:rsidR="00930C11">
        <w:t xml:space="preserve"> These MAE values are consistently the second lowest of </w:t>
      </w:r>
      <w:r w:rsidR="00A620FF">
        <w:t>the approximation</w:t>
      </w:r>
      <w:r w:rsidR="00930C11">
        <w:t xml:space="preserve"> methods</w:t>
      </w:r>
      <w:r w:rsidR="00F06136">
        <w:t>, very closely behind SVR</w:t>
      </w:r>
      <w:r w:rsidR="00930C11">
        <w:t>.</w:t>
      </w:r>
    </w:p>
    <w:p w14:paraId="102F02F1" w14:textId="49D29E76" w:rsidR="0092293A" w:rsidRDefault="0092293A" w:rsidP="00D113DF">
      <w:pPr>
        <w:ind w:firstLine="284"/>
      </w:pPr>
    </w:p>
    <w:p w14:paraId="0E6BF808" w14:textId="38352812" w:rsidR="00B7319F" w:rsidRDefault="00B7319F" w:rsidP="00B7319F">
      <w:pPr>
        <w:keepNext/>
        <w:jc w:val="center"/>
      </w:pPr>
      <w:r>
        <w:rPr>
          <w:noProof/>
          <w:lang w:eastAsia="en-GB"/>
        </w:rPr>
        <w:lastRenderedPageBreak/>
        <w:drawing>
          <wp:inline distT="0" distB="0" distL="0" distR="0" wp14:anchorId="6A4F00E5" wp14:editId="436C116A">
            <wp:extent cx="5346985" cy="2983374"/>
            <wp:effectExtent l="0" t="0" r="635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6985" cy="2983374"/>
                    </a:xfrm>
                    <a:prstGeom prst="rect">
                      <a:avLst/>
                    </a:prstGeom>
                  </pic:spPr>
                </pic:pic>
              </a:graphicData>
            </a:graphic>
          </wp:inline>
        </w:drawing>
      </w:r>
    </w:p>
    <w:p w14:paraId="2645C46F" w14:textId="3234B379" w:rsidR="00DD14D5" w:rsidRPr="00DD14D5" w:rsidRDefault="0092293A" w:rsidP="0092293A">
      <w:pPr>
        <w:pStyle w:val="Caption"/>
        <w:jc w:val="both"/>
      </w:pPr>
      <w:bookmarkStart w:id="20" w:name="_Ref523749772"/>
      <w:r w:rsidRPr="0031191F">
        <w:rPr>
          <w:b/>
        </w:rPr>
        <w:t xml:space="preserve">Figure </w:t>
      </w:r>
      <w:r w:rsidR="0005597C" w:rsidRPr="0031191F">
        <w:rPr>
          <w:b/>
        </w:rPr>
        <w:fldChar w:fldCharType="begin"/>
      </w:r>
      <w:r w:rsidR="0005597C" w:rsidRPr="0031191F">
        <w:rPr>
          <w:b/>
        </w:rPr>
        <w:instrText xml:space="preserve"> SEQ Figure \* ARABIC </w:instrText>
      </w:r>
      <w:r w:rsidR="0005597C" w:rsidRPr="0031191F">
        <w:rPr>
          <w:b/>
        </w:rPr>
        <w:fldChar w:fldCharType="separate"/>
      </w:r>
      <w:r w:rsidR="00D54E09">
        <w:rPr>
          <w:b/>
          <w:noProof/>
        </w:rPr>
        <w:t>4</w:t>
      </w:r>
      <w:r w:rsidR="0005597C" w:rsidRPr="0031191F">
        <w:rPr>
          <w:b/>
          <w:noProof/>
        </w:rPr>
        <w:fldChar w:fldCharType="end"/>
      </w:r>
      <w:bookmarkEnd w:id="20"/>
      <w:r>
        <w:t xml:space="preserve">. </w:t>
      </w:r>
      <w:proofErr w:type="gramStart"/>
      <w:r>
        <w:t>ANN</w:t>
      </w:r>
      <w:r w:rsidR="004904D2">
        <w:t>,</w:t>
      </w:r>
      <w:proofErr w:type="gramEnd"/>
      <w:r>
        <w:t xml:space="preserve"> </w:t>
      </w:r>
      <w:r w:rsidR="004904D2">
        <w:t xml:space="preserve">plotted </w:t>
      </w:r>
      <w:r>
        <w:t xml:space="preserve">100 </w:t>
      </w:r>
      <w:r w:rsidR="00E13E76">
        <w:t xml:space="preserve">predicted </w:t>
      </w:r>
      <w:r w:rsidR="004904D2">
        <w:t>cases</w:t>
      </w:r>
      <w:r>
        <w:t>, real velocity (m/s) against predicted velocity (m/s)</w:t>
      </w:r>
      <w:r w:rsidR="00046CCC">
        <w:t>. The legend shows the training dataset used for the predictions as well as</w:t>
      </w:r>
      <w:r w:rsidR="004904D2">
        <w:t xml:space="preserve"> error metric calculated using 2016 total samples, including</w:t>
      </w:r>
      <w:r w:rsidR="00046CCC">
        <w:t xml:space="preserve"> the mean absolute error, MAE, </w:t>
      </w:r>
      <w:r w:rsidR="00740B60">
        <w:t xml:space="preserve">and mean bias error, MBE, </w:t>
      </w:r>
      <w:r w:rsidR="00046CCC">
        <w:t>achieved by that model.</w:t>
      </w:r>
    </w:p>
    <w:p w14:paraId="3BD4F541" w14:textId="3D3311F6" w:rsidR="007214A7" w:rsidRDefault="007214A7" w:rsidP="00D113DF">
      <w:pPr>
        <w:pStyle w:val="Heading3"/>
        <w:numPr>
          <w:ilvl w:val="1"/>
          <w:numId w:val="29"/>
        </w:numPr>
      </w:pPr>
      <w:r>
        <w:t>Gaussian Process</w:t>
      </w:r>
    </w:p>
    <w:p w14:paraId="303C5704" w14:textId="0CA3D0A6" w:rsidR="004A5350" w:rsidRDefault="004A5350" w:rsidP="00000158">
      <w:r>
        <w:fldChar w:fldCharType="begin"/>
      </w:r>
      <w:r>
        <w:instrText xml:space="preserve"> REF _Ref523750926 \h </w:instrText>
      </w:r>
      <w:r>
        <w:fldChar w:fldCharType="separate"/>
      </w:r>
      <w:r w:rsidR="00D54E09" w:rsidRPr="0031191F">
        <w:rPr>
          <w:b/>
        </w:rPr>
        <w:t xml:space="preserve">Figure </w:t>
      </w:r>
      <w:r w:rsidR="00D54E09">
        <w:rPr>
          <w:b/>
          <w:noProof/>
        </w:rPr>
        <w:t>5</w:t>
      </w:r>
      <w:r>
        <w:fldChar w:fldCharType="end"/>
      </w:r>
      <w:r w:rsidR="00B715DA">
        <w:t xml:space="preserve"> </w:t>
      </w:r>
      <w:r w:rsidR="00641B36">
        <w:t xml:space="preserve">shows </w:t>
      </w:r>
      <w:r>
        <w:t>a Y-Y plot of recorded met</w:t>
      </w:r>
      <w:r w:rsidR="00416455">
        <w:t xml:space="preserve"> </w:t>
      </w:r>
      <w:r>
        <w:t>mast velocities against predictions from the combined CFD-GP approach, for 100 randomly selected cases to predict</w:t>
      </w:r>
      <w:r w:rsidR="00067E01">
        <w:t>,</w:t>
      </w:r>
      <w:r w:rsidR="00067E01" w:rsidRPr="00067E01">
        <w:t xml:space="preserve"> </w:t>
      </w:r>
      <w:r w:rsidR="00067E01">
        <w:t>with the metrics calculated for 2016 total number of samples</w:t>
      </w:r>
      <w:r>
        <w:t>. The figure shows points for when both the 35 training samples and 65 training samples are used as well as when a 0 free-stream velocity case is used to reduce extrapolation.</w:t>
      </w:r>
      <w:r>
        <w:tab/>
        <w:t>Additionally, the mean absolute errors are shown in the legend. The 45° line represents the points where the x-axis values are equal to the y-axis values, that the error is 0.</w:t>
      </w:r>
    </w:p>
    <w:p w14:paraId="211AF24F" w14:textId="03881EFD" w:rsidR="001F230F" w:rsidRDefault="00A620FF" w:rsidP="004A5350">
      <w:r>
        <w:tab/>
        <w:t>At the lower values, where the met</w:t>
      </w:r>
      <w:r w:rsidR="00416455">
        <w:t xml:space="preserve"> </w:t>
      </w:r>
      <w:r>
        <w:t xml:space="preserve">mast value is less than 4 m/s, the predicted values are all too high, despite </w:t>
      </w:r>
      <w:r w:rsidR="005543F8">
        <w:t xml:space="preserve">otherwise </w:t>
      </w:r>
      <w:r>
        <w:t xml:space="preserve">being close to the 45° line. </w:t>
      </w:r>
      <w:r w:rsidR="00090416">
        <w:t>When</w:t>
      </w:r>
      <w:r>
        <w:t xml:space="preserve"> training sets which include 0 values are used, then this behaviour is less of an issue</w:t>
      </w:r>
      <w:r w:rsidR="005543F8">
        <w:t xml:space="preserve">, however it is still present. </w:t>
      </w:r>
      <w:r w:rsidR="001F230F">
        <w:t xml:space="preserve">This is reflected in the MBE values which reduce when training sets including the 0 values are used. Surrogate models predict values which pass through the training points and so they are effectively pinned at those points. If values being predicted are outside of the training set, then they are not bound by training values and are free to fluctuate. </w:t>
      </w:r>
      <w:r w:rsidR="004E4B33">
        <w:t>By</w:t>
      </w:r>
      <w:r w:rsidR="001F230F">
        <w:t xml:space="preserve"> adding the 0 values into the training set, this helps pin the surrogate model, extending its applicability.</w:t>
      </w:r>
    </w:p>
    <w:p w14:paraId="6F8F76A6" w14:textId="26C0D3E8" w:rsidR="005543F8" w:rsidRDefault="001F230F" w:rsidP="004A5350">
      <w:r>
        <w:tab/>
      </w:r>
      <w:r w:rsidR="005543F8">
        <w:t xml:space="preserve">This model makes predictions which pass through the training </w:t>
      </w:r>
      <w:r w:rsidR="005E65A0">
        <w:t>set;</w:t>
      </w:r>
      <w:r w:rsidR="005543F8">
        <w:t xml:space="preserve"> </w:t>
      </w:r>
      <w:proofErr w:type="gramStart"/>
      <w:r w:rsidR="005543F8">
        <w:t>however</w:t>
      </w:r>
      <w:proofErr w:type="gramEnd"/>
      <w:r w:rsidR="005543F8">
        <w:t xml:space="preserve"> it is free to fluctuate away from the training data. Above 5 m/s the training data is spaced by 2.5 m/s intervals, however there is a 5 m/s gap to 0 m/s, this is apparently too large.</w:t>
      </w:r>
      <w:r w:rsidR="005543F8">
        <w:tab/>
      </w:r>
    </w:p>
    <w:p w14:paraId="719CBB7C" w14:textId="52BB8A53" w:rsidR="005543F8" w:rsidRDefault="005543F8">
      <w:r>
        <w:tab/>
        <w:t>The decrease in MAE from the 35 samples training set to the 65 samples training set is the largest of any model. This is hard to tell from the scatter plot</w:t>
      </w:r>
      <w:r w:rsidR="00C30158">
        <w:t>, there’s nowhere that the larger training set results in significantly better results, so the improvement is throughout a lot of prediction points.</w:t>
      </w:r>
      <w:r w:rsidR="00482D62">
        <w:t xml:space="preserve"> The added 0 values make a large improvement in the MAE for reasons already discussed.</w:t>
      </w:r>
      <w:r w:rsidR="00013134">
        <w:t xml:space="preserve"> </w:t>
      </w:r>
    </w:p>
    <w:p w14:paraId="01F0B81A" w14:textId="25F782BC" w:rsidR="00FA6A6C" w:rsidRDefault="00FA6A6C"/>
    <w:p w14:paraId="590760FA" w14:textId="305E9642" w:rsidR="00FA6A6C" w:rsidRDefault="00FA6A6C" w:rsidP="00FA6A6C">
      <w:pPr>
        <w:keepNext/>
      </w:pPr>
    </w:p>
    <w:p w14:paraId="23FDCE8B" w14:textId="27339A8E" w:rsidR="00307EEC" w:rsidRDefault="00307EEC" w:rsidP="00307EEC">
      <w:pPr>
        <w:keepNext/>
        <w:jc w:val="center"/>
      </w:pPr>
      <w:r>
        <w:rPr>
          <w:noProof/>
          <w:lang w:eastAsia="en-GB"/>
        </w:rPr>
        <w:drawing>
          <wp:inline distT="0" distB="0" distL="0" distR="0" wp14:anchorId="01BD093D" wp14:editId="7F0DFC4A">
            <wp:extent cx="4945134" cy="2759160"/>
            <wp:effectExtent l="0" t="0" r="825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945134" cy="2759160"/>
                    </a:xfrm>
                    <a:prstGeom prst="rect">
                      <a:avLst/>
                    </a:prstGeom>
                    <a:ln>
                      <a:noFill/>
                    </a:ln>
                    <a:extLst>
                      <a:ext uri="{53640926-AAD7-44D8-BBD7-CCE9431645EC}">
                        <a14:shadowObscured xmlns:a14="http://schemas.microsoft.com/office/drawing/2010/main"/>
                      </a:ext>
                    </a:extLst>
                  </pic:spPr>
                </pic:pic>
              </a:graphicData>
            </a:graphic>
          </wp:inline>
        </w:drawing>
      </w:r>
    </w:p>
    <w:p w14:paraId="0AD35F8B" w14:textId="1D0B3B27" w:rsidR="00FA6A6C" w:rsidRPr="00FA6A6C" w:rsidRDefault="00FA6A6C" w:rsidP="00FA6A6C">
      <w:pPr>
        <w:pStyle w:val="Caption"/>
        <w:jc w:val="both"/>
      </w:pPr>
      <w:bookmarkStart w:id="21" w:name="_Ref523750926"/>
      <w:r w:rsidRPr="0031191F">
        <w:rPr>
          <w:b/>
        </w:rPr>
        <w:t xml:space="preserve">Figure </w:t>
      </w:r>
      <w:r w:rsidR="0005597C" w:rsidRPr="0031191F">
        <w:rPr>
          <w:b/>
        </w:rPr>
        <w:fldChar w:fldCharType="begin"/>
      </w:r>
      <w:r w:rsidR="0005597C" w:rsidRPr="0031191F">
        <w:rPr>
          <w:b/>
        </w:rPr>
        <w:instrText xml:space="preserve"> SEQ Figure \* ARABIC </w:instrText>
      </w:r>
      <w:r w:rsidR="0005597C" w:rsidRPr="0031191F">
        <w:rPr>
          <w:b/>
        </w:rPr>
        <w:fldChar w:fldCharType="separate"/>
      </w:r>
      <w:r w:rsidR="00D54E09">
        <w:rPr>
          <w:b/>
          <w:noProof/>
        </w:rPr>
        <w:t>5</w:t>
      </w:r>
      <w:r w:rsidR="0005597C" w:rsidRPr="0031191F">
        <w:rPr>
          <w:b/>
          <w:noProof/>
        </w:rPr>
        <w:fldChar w:fldCharType="end"/>
      </w:r>
      <w:bookmarkEnd w:id="21"/>
      <w:r w:rsidRPr="0031191F">
        <w:rPr>
          <w:b/>
        </w:rPr>
        <w:t>.</w:t>
      </w:r>
      <w:r w:rsidRPr="00FA6A6C">
        <w:t xml:space="preserve"> </w:t>
      </w:r>
      <w:r w:rsidR="004E678B">
        <w:t>GP</w:t>
      </w:r>
      <w:r>
        <w:t xml:space="preserve"> 100 </w:t>
      </w:r>
      <w:r w:rsidR="004904D2">
        <w:t>plotted cases, real velocity (m/s) against predicted velocity (m/s). The legend shows the training dataset used for the predictions as well as error metric calculated using 2016 total samples, including the mean absolute error, MAE, and mean bias error, MBE, achieved by that model.</w:t>
      </w:r>
    </w:p>
    <w:p w14:paraId="4BC3E0F3" w14:textId="4F729555" w:rsidR="007214A7" w:rsidRDefault="007214A7" w:rsidP="00D113DF">
      <w:pPr>
        <w:pStyle w:val="Heading3"/>
        <w:numPr>
          <w:ilvl w:val="1"/>
          <w:numId w:val="29"/>
        </w:numPr>
      </w:pPr>
      <w:r>
        <w:t>Radial Basis Function</w:t>
      </w:r>
    </w:p>
    <w:p w14:paraId="3C06652B" w14:textId="16289226" w:rsidR="00EF4025" w:rsidRDefault="00EF4025" w:rsidP="00556C64">
      <w:r>
        <w:fldChar w:fldCharType="begin"/>
      </w:r>
      <w:r>
        <w:instrText xml:space="preserve"> REF _Ref523751724 \h </w:instrText>
      </w:r>
      <w:r>
        <w:fldChar w:fldCharType="separate"/>
      </w:r>
      <w:r w:rsidR="00D54E09" w:rsidRPr="0031191F">
        <w:rPr>
          <w:b/>
        </w:rPr>
        <w:t xml:space="preserve">Figure </w:t>
      </w:r>
      <w:r w:rsidR="00D54E09">
        <w:rPr>
          <w:b/>
          <w:noProof/>
        </w:rPr>
        <w:t>6</w:t>
      </w:r>
      <w:r>
        <w:fldChar w:fldCharType="end"/>
      </w:r>
      <w:r w:rsidR="0002227E">
        <w:t xml:space="preserve"> </w:t>
      </w:r>
      <w:r>
        <w:t>S</w:t>
      </w:r>
      <w:r w:rsidR="00272617">
        <w:t>hows</w:t>
      </w:r>
      <w:r>
        <w:t xml:space="preserve"> a Y-Y plot of recorded met</w:t>
      </w:r>
      <w:r w:rsidR="00416455">
        <w:t xml:space="preserve"> </w:t>
      </w:r>
      <w:r>
        <w:t>mast velocities against predictions from the combined CFD-GP approach, for 100 randomly selected cases to predict</w:t>
      </w:r>
      <w:r w:rsidR="00067E01">
        <w:t>, with the metrics calculated for 2016 total number of samples</w:t>
      </w:r>
      <w:r>
        <w:t>. The figure shows points for when both the 35 training samples and 65 training samples are used as well as when a 0 free-stream velocity case is used to reduce extrapolation.</w:t>
      </w:r>
      <w:r>
        <w:tab/>
        <w:t>Additionally, the mean absolute errors are shown in the legend. The 45° line represents the points where the x-axis values are equal to the y-axis values, that the error is 0.</w:t>
      </w:r>
    </w:p>
    <w:p w14:paraId="30C0C9F7" w14:textId="743F02F3" w:rsidR="00995655" w:rsidRDefault="00EF4025" w:rsidP="00D113DF">
      <w:r>
        <w:tab/>
        <w:t xml:space="preserve">Although there are a few more points for the 35 training samples model which appear far away from the line, there isn’t any </w:t>
      </w:r>
      <w:r w:rsidR="00307AEC">
        <w:t xml:space="preserve">significant </w:t>
      </w:r>
      <w:r>
        <w:t>difference</w:t>
      </w:r>
      <w:r w:rsidR="00272617">
        <w:t xml:space="preserve"> </w:t>
      </w:r>
      <w:r w:rsidR="00307AEC">
        <w:t xml:space="preserve">in model accuracy with different training sets, the MAE is consistently </w:t>
      </w:r>
      <w:r w:rsidR="00182835">
        <w:t>close to 13</w:t>
      </w:r>
      <w:r w:rsidR="00307AEC">
        <w:t xml:space="preserve">%. As will be shown in section </w:t>
      </w:r>
      <w:r w:rsidR="00307AEC">
        <w:fldChar w:fldCharType="begin"/>
      </w:r>
      <w:r w:rsidR="00307AEC">
        <w:instrText xml:space="preserve"> REF _Ref16154094 \r \h </w:instrText>
      </w:r>
      <w:r w:rsidR="00307AEC">
        <w:fldChar w:fldCharType="separate"/>
      </w:r>
      <w:r w:rsidR="00D54E09">
        <w:t>5.7</w:t>
      </w:r>
      <w:r w:rsidR="00307AEC">
        <w:fldChar w:fldCharType="end"/>
      </w:r>
      <w:r w:rsidR="00307AEC">
        <w:t xml:space="preserve">, there is a large difference in accuracy </w:t>
      </w:r>
      <w:r w:rsidR="002B0E93">
        <w:t>compared to</w:t>
      </w:r>
      <w:r w:rsidR="00307AEC">
        <w:t xml:space="preserve"> </w:t>
      </w:r>
      <w:r w:rsidR="002B0E93">
        <w:t>further</w:t>
      </w:r>
      <w:r w:rsidR="00307AEC">
        <w:t xml:space="preserve"> CFD cases</w:t>
      </w:r>
      <w:r w:rsidR="002B0E93">
        <w:t xml:space="preserve"> when the RBF model is trained</w:t>
      </w:r>
      <w:r w:rsidR="00307AEC">
        <w:t xml:space="preserve"> with more training data, which is not observed in comparison to the met</w:t>
      </w:r>
      <w:r w:rsidR="00416455">
        <w:t xml:space="preserve"> </w:t>
      </w:r>
      <w:r w:rsidR="00307AEC">
        <w:t>mast. There appears to be a lower limit of MAE which is limited by the accuracy of the CFD to the met</w:t>
      </w:r>
      <w:r w:rsidR="00416455">
        <w:t xml:space="preserve"> </w:t>
      </w:r>
      <w:r w:rsidR="00307AEC">
        <w:t xml:space="preserve">mast, rather than by the approximation method to the CFD, and that is </w:t>
      </w:r>
      <w:r w:rsidR="00E70F4A">
        <w:t>just under</w:t>
      </w:r>
      <w:r w:rsidR="00307AEC">
        <w:t xml:space="preserve"> 12%.</w:t>
      </w:r>
    </w:p>
    <w:p w14:paraId="3006A04D" w14:textId="63EE8BB6" w:rsidR="00BF60E3" w:rsidRDefault="00BF60E3" w:rsidP="00BF60E3">
      <w:pPr>
        <w:keepNext/>
        <w:jc w:val="center"/>
      </w:pPr>
      <w:r>
        <w:rPr>
          <w:noProof/>
          <w:lang w:eastAsia="en-GB"/>
        </w:rPr>
        <w:lastRenderedPageBreak/>
        <w:drawing>
          <wp:inline distT="0" distB="0" distL="0" distR="0" wp14:anchorId="5172B968" wp14:editId="1DF3E3BE">
            <wp:extent cx="5263803" cy="29369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63803" cy="2936962"/>
                    </a:xfrm>
                    <a:prstGeom prst="rect">
                      <a:avLst/>
                    </a:prstGeom>
                    <a:ln>
                      <a:noFill/>
                    </a:ln>
                    <a:extLst>
                      <a:ext uri="{53640926-AAD7-44D8-BBD7-CCE9431645EC}">
                        <a14:shadowObscured xmlns:a14="http://schemas.microsoft.com/office/drawing/2010/main"/>
                      </a:ext>
                    </a:extLst>
                  </pic:spPr>
                </pic:pic>
              </a:graphicData>
            </a:graphic>
          </wp:inline>
        </w:drawing>
      </w:r>
    </w:p>
    <w:p w14:paraId="08173043" w14:textId="1F4E6C00" w:rsidR="00995655" w:rsidRPr="00995655" w:rsidRDefault="00995655" w:rsidP="00995655">
      <w:pPr>
        <w:pStyle w:val="Caption"/>
        <w:jc w:val="both"/>
      </w:pPr>
      <w:bookmarkStart w:id="22" w:name="_Ref523751724"/>
      <w:r w:rsidRPr="0031191F">
        <w:rPr>
          <w:b/>
        </w:rPr>
        <w:t xml:space="preserve">Figure </w:t>
      </w:r>
      <w:r w:rsidR="0005597C" w:rsidRPr="0031191F">
        <w:rPr>
          <w:b/>
        </w:rPr>
        <w:fldChar w:fldCharType="begin"/>
      </w:r>
      <w:r w:rsidR="0005597C" w:rsidRPr="0031191F">
        <w:rPr>
          <w:b/>
        </w:rPr>
        <w:instrText xml:space="preserve"> SEQ Figure \* ARABIC </w:instrText>
      </w:r>
      <w:r w:rsidR="0005597C" w:rsidRPr="0031191F">
        <w:rPr>
          <w:b/>
        </w:rPr>
        <w:fldChar w:fldCharType="separate"/>
      </w:r>
      <w:r w:rsidR="00D54E09">
        <w:rPr>
          <w:b/>
          <w:noProof/>
        </w:rPr>
        <w:t>6</w:t>
      </w:r>
      <w:r w:rsidR="0005597C" w:rsidRPr="0031191F">
        <w:rPr>
          <w:b/>
          <w:noProof/>
        </w:rPr>
        <w:fldChar w:fldCharType="end"/>
      </w:r>
      <w:bookmarkEnd w:id="22"/>
      <w:r w:rsidRPr="0031191F">
        <w:rPr>
          <w:b/>
        </w:rPr>
        <w:t>.</w:t>
      </w:r>
      <w:r w:rsidRPr="00995655">
        <w:t xml:space="preserve"> </w:t>
      </w:r>
      <w:r>
        <w:t xml:space="preserve">RBF 100 </w:t>
      </w:r>
      <w:r w:rsidR="004904D2">
        <w:t>plotted cases, real velocity (m/s) against predicted velocity (m/s). The legend shows the training dataset used for the predictions as well as error metric calculated using 2016 total samples, including the mean absolute error, MAE, and mean bias error, MBE, achieved by that model.</w:t>
      </w:r>
    </w:p>
    <w:p w14:paraId="050BE6A5" w14:textId="68D2CF47" w:rsidR="007214A7" w:rsidRDefault="007214A7" w:rsidP="00D113DF">
      <w:pPr>
        <w:pStyle w:val="Heading3"/>
        <w:numPr>
          <w:ilvl w:val="1"/>
          <w:numId w:val="29"/>
        </w:numPr>
      </w:pPr>
      <w:r>
        <w:t>Random Forest</w:t>
      </w:r>
    </w:p>
    <w:p w14:paraId="7C9F2ABF" w14:textId="08A9AF5D" w:rsidR="00391947" w:rsidRDefault="00707F91" w:rsidP="00443DAD">
      <w:r>
        <w:fldChar w:fldCharType="begin"/>
      </w:r>
      <w:r>
        <w:instrText xml:space="preserve"> REF _Ref523752144 \h </w:instrText>
      </w:r>
      <w:r>
        <w:fldChar w:fldCharType="separate"/>
      </w:r>
      <w:r w:rsidR="00D54E09" w:rsidRPr="0031191F">
        <w:rPr>
          <w:b/>
        </w:rPr>
        <w:t xml:space="preserve">Figure </w:t>
      </w:r>
      <w:r w:rsidR="00D54E09">
        <w:rPr>
          <w:b/>
          <w:noProof/>
        </w:rPr>
        <w:t>7</w:t>
      </w:r>
      <w:r>
        <w:fldChar w:fldCharType="end"/>
      </w:r>
      <w:r w:rsidR="00751ED1">
        <w:t xml:space="preserve"> </w:t>
      </w:r>
      <w:r w:rsidR="00171B4B">
        <w:t>shows</w:t>
      </w:r>
      <w:r w:rsidR="000B14ED">
        <w:t xml:space="preserve"> a Y-Y plot of recorded met</w:t>
      </w:r>
      <w:r w:rsidR="00416455">
        <w:t xml:space="preserve"> </w:t>
      </w:r>
      <w:r w:rsidR="000B14ED">
        <w:t>mast velocities against predictions from the combined CFD-RF approach, for 100 randomly selected cases to predict</w:t>
      </w:r>
      <w:r w:rsidR="00067E01">
        <w:t>, with the metrics calculated for 2016 total number of samples</w:t>
      </w:r>
      <w:r w:rsidR="000B14ED">
        <w:t>. The figure shows points for when both the 35 training samples and 65 training samples are used as well as when a 0 free-stream velocity case is used to reduce extrapolation.</w:t>
      </w:r>
      <w:r w:rsidR="000B14ED">
        <w:tab/>
        <w:t>Additionally, the mean absolute errors are shown in the legend. The 45° line represents the points where the x-axis values are equal to the y-axis values, that the error is 0.</w:t>
      </w:r>
    </w:p>
    <w:p w14:paraId="3F1794A6" w14:textId="6009CB65" w:rsidR="00391947" w:rsidRDefault="00391947">
      <w:r>
        <w:tab/>
      </w:r>
      <w:r w:rsidR="002B6407">
        <w:t>The MAE values for the RF model is high compared to other models, at around 14</w:t>
      </w:r>
      <w:r w:rsidR="00182835">
        <w:t>.7</w:t>
      </w:r>
      <w:r w:rsidR="002B6407">
        <w:t>%, and this is due to the overfitting displayed as clusters are formed around the training data.</w:t>
      </w:r>
      <w:r w:rsidR="0024389E">
        <w:t xml:space="preserve"> Because of this overfitting, there is almost no difference between the main four training </w:t>
      </w:r>
      <w:r w:rsidR="001F1AA8">
        <w:t>sets</w:t>
      </w:r>
      <w:r w:rsidR="0024389E">
        <w:t>.</w:t>
      </w:r>
      <w:r w:rsidR="002B6407">
        <w:t xml:space="preserve"> By using the ‘artificial samples’ training set the MAE is reduced by </w:t>
      </w:r>
      <w:r w:rsidR="00A01600">
        <w:t>nearly two percentage points</w:t>
      </w:r>
      <w:r w:rsidR="00C17039">
        <w:t xml:space="preserve"> and becomes in line with the other models</w:t>
      </w:r>
      <w:r w:rsidR="00A01600">
        <w:t xml:space="preserve">. From the scatter plot </w:t>
      </w:r>
      <w:r w:rsidR="0024389E">
        <w:t>the</w:t>
      </w:r>
      <w:r w:rsidR="00A01600">
        <w:t xml:space="preserve"> overfitting is resolved with the ‘artificial samples’ training set as the points now no longer form discrete clusters.</w:t>
      </w:r>
      <w:r w:rsidR="00182835">
        <w:t xml:space="preserve"> The mean bias error of RF is the lowest of any of the models.</w:t>
      </w:r>
    </w:p>
    <w:p w14:paraId="61B78A12" w14:textId="62F08BF6" w:rsidR="00837FDD" w:rsidRDefault="00837FDD" w:rsidP="00D113DF"/>
    <w:p w14:paraId="73FB48E5" w14:textId="1A3A0117" w:rsidR="00277C87" w:rsidRDefault="00277C87" w:rsidP="00277C87">
      <w:pPr>
        <w:keepNext/>
        <w:jc w:val="center"/>
      </w:pPr>
      <w:r>
        <w:rPr>
          <w:noProof/>
          <w:lang w:eastAsia="en-GB"/>
        </w:rPr>
        <w:lastRenderedPageBreak/>
        <w:drawing>
          <wp:inline distT="0" distB="0" distL="0" distR="0" wp14:anchorId="3E489710" wp14:editId="1D76070F">
            <wp:extent cx="5046126" cy="2815509"/>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046126" cy="2815509"/>
                    </a:xfrm>
                    <a:prstGeom prst="rect">
                      <a:avLst/>
                    </a:prstGeom>
                    <a:ln>
                      <a:noFill/>
                    </a:ln>
                    <a:extLst>
                      <a:ext uri="{53640926-AAD7-44D8-BBD7-CCE9431645EC}">
                        <a14:shadowObscured xmlns:a14="http://schemas.microsoft.com/office/drawing/2010/main"/>
                      </a:ext>
                    </a:extLst>
                  </pic:spPr>
                </pic:pic>
              </a:graphicData>
            </a:graphic>
          </wp:inline>
        </w:drawing>
      </w:r>
    </w:p>
    <w:p w14:paraId="27E4457A" w14:textId="0F6B9719" w:rsidR="00837FDD" w:rsidRPr="00837FDD" w:rsidRDefault="00837FDD" w:rsidP="00837FDD">
      <w:pPr>
        <w:pStyle w:val="Caption"/>
        <w:jc w:val="both"/>
      </w:pPr>
      <w:bookmarkStart w:id="23" w:name="_Ref523752144"/>
      <w:r w:rsidRPr="0031191F">
        <w:rPr>
          <w:b/>
        </w:rPr>
        <w:t xml:space="preserve">Figure </w:t>
      </w:r>
      <w:r w:rsidR="0005597C" w:rsidRPr="0031191F">
        <w:rPr>
          <w:b/>
        </w:rPr>
        <w:fldChar w:fldCharType="begin"/>
      </w:r>
      <w:r w:rsidR="0005597C" w:rsidRPr="0031191F">
        <w:rPr>
          <w:b/>
        </w:rPr>
        <w:instrText xml:space="preserve"> SEQ Figure \* ARABIC </w:instrText>
      </w:r>
      <w:r w:rsidR="0005597C" w:rsidRPr="0031191F">
        <w:rPr>
          <w:b/>
        </w:rPr>
        <w:fldChar w:fldCharType="separate"/>
      </w:r>
      <w:r w:rsidR="00D54E09">
        <w:rPr>
          <w:b/>
          <w:noProof/>
        </w:rPr>
        <w:t>7</w:t>
      </w:r>
      <w:r w:rsidR="0005597C" w:rsidRPr="0031191F">
        <w:rPr>
          <w:b/>
          <w:noProof/>
        </w:rPr>
        <w:fldChar w:fldCharType="end"/>
      </w:r>
      <w:bookmarkEnd w:id="23"/>
      <w:r w:rsidRPr="0031191F">
        <w:rPr>
          <w:b/>
        </w:rPr>
        <w:t>.</w:t>
      </w:r>
      <w:r w:rsidRPr="00837FDD">
        <w:t xml:space="preserve"> </w:t>
      </w:r>
      <w:r>
        <w:t xml:space="preserve">RF 100 </w:t>
      </w:r>
      <w:r w:rsidR="004904D2">
        <w:t>plotted cases, real velocity (m/s) against predicted velocity (m/s). The legend shows the training dataset used for the predictions as well as error metric calculated using 2016 total samples, including the mean absolute error, MAE, and mean bias error, MBE, achieved by that model.</w:t>
      </w:r>
    </w:p>
    <w:p w14:paraId="5D59DCF1" w14:textId="3172CD30" w:rsidR="007214A7" w:rsidRDefault="007214A7" w:rsidP="00D113DF">
      <w:pPr>
        <w:pStyle w:val="Heading3"/>
        <w:numPr>
          <w:ilvl w:val="1"/>
          <w:numId w:val="29"/>
        </w:numPr>
      </w:pPr>
      <w:r>
        <w:t xml:space="preserve">Support Vector Regression </w:t>
      </w:r>
    </w:p>
    <w:p w14:paraId="7820D149" w14:textId="5BE1B606" w:rsidR="0086160C" w:rsidRDefault="00F3462A" w:rsidP="00F3462A">
      <w:r>
        <w:fldChar w:fldCharType="begin"/>
      </w:r>
      <w:r>
        <w:instrText xml:space="preserve"> REF _Ref523752570 \h </w:instrText>
      </w:r>
      <w:r>
        <w:fldChar w:fldCharType="separate"/>
      </w:r>
      <w:r w:rsidR="00D54E09" w:rsidRPr="0031191F">
        <w:rPr>
          <w:b/>
        </w:rPr>
        <w:t xml:space="preserve">Figure </w:t>
      </w:r>
      <w:r w:rsidR="00D54E09">
        <w:rPr>
          <w:b/>
          <w:noProof/>
        </w:rPr>
        <w:t>8</w:t>
      </w:r>
      <w:r>
        <w:fldChar w:fldCharType="end"/>
      </w:r>
      <w:r w:rsidR="0073047E">
        <w:t xml:space="preserve"> </w:t>
      </w:r>
      <w:r>
        <w:t>shows a Y-Y plot of recorded met</w:t>
      </w:r>
      <w:r w:rsidR="00416455">
        <w:t xml:space="preserve"> </w:t>
      </w:r>
      <w:r>
        <w:t>mast velocities against predictions from the combined CFD-SVR approach, for 100 randomly selected cases to predict</w:t>
      </w:r>
      <w:r w:rsidR="00067E01">
        <w:t>, with the metrics calculated for 2016 total number of samples</w:t>
      </w:r>
      <w:r>
        <w:t>. The figure shows points for when both the 35 training samples and 65 training samples are used as well as when a 0 free-stream velocity case is used to reduce extrapolation.</w:t>
      </w:r>
      <w:r>
        <w:tab/>
        <w:t>Additionally, the mean absolute errors are shown in the legend. The 45° line represents the points where the x-axis values are equal to the y-axis values, that the error is 0.</w:t>
      </w:r>
    </w:p>
    <w:p w14:paraId="0A19057E" w14:textId="38C17E03" w:rsidR="00F3462A" w:rsidRDefault="0086160C" w:rsidP="00F3462A">
      <w:r>
        <w:tab/>
      </w:r>
      <w:r w:rsidR="00541819">
        <w:t>As can be seen from the MAE values, there’s not much difference between the training data sets, except that the training data which included the 0 values are 0.5% points lower than without.</w:t>
      </w:r>
      <w:r w:rsidR="00E13E76">
        <w:t xml:space="preserve"> </w:t>
      </w:r>
      <w:r w:rsidR="00C92E66">
        <w:t xml:space="preserve">The reason can be seen at the lower end of the plot where the points marked with an ‘x’ are closer to the 45° line than the other points. Without the 0 points the model is extrapolating. </w:t>
      </w:r>
      <w:r w:rsidR="00E13E76">
        <w:t>Between the 35 training data points to 65 training points, there is only a very minor improvement in MAE.</w:t>
      </w:r>
      <w:r w:rsidR="00C92E66">
        <w:t xml:space="preserve"> There’s so little difference in the 35 training and 65 training models that the predictions are on top of each other and the green triangles are not visible.</w:t>
      </w:r>
    </w:p>
    <w:p w14:paraId="6DBF3A6C" w14:textId="292D5002" w:rsidR="00633AB3" w:rsidRDefault="00633AB3" w:rsidP="00D113DF"/>
    <w:p w14:paraId="36A9F11B" w14:textId="06653892" w:rsidR="00170E24" w:rsidRDefault="00170E24" w:rsidP="00170E24">
      <w:pPr>
        <w:keepNext/>
        <w:jc w:val="center"/>
      </w:pPr>
      <w:r>
        <w:rPr>
          <w:noProof/>
          <w:lang w:eastAsia="en-GB"/>
        </w:rPr>
        <w:lastRenderedPageBreak/>
        <w:drawing>
          <wp:inline distT="0" distB="0" distL="0" distR="0" wp14:anchorId="7437F8D6" wp14:editId="4D0FCFC6">
            <wp:extent cx="4919205" cy="27446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19205" cy="2744693"/>
                    </a:xfrm>
                    <a:prstGeom prst="rect">
                      <a:avLst/>
                    </a:prstGeom>
                  </pic:spPr>
                </pic:pic>
              </a:graphicData>
            </a:graphic>
          </wp:inline>
        </w:drawing>
      </w:r>
    </w:p>
    <w:p w14:paraId="715ABFD5" w14:textId="0EB16E7F" w:rsidR="00633AB3" w:rsidRPr="00633AB3" w:rsidRDefault="00633AB3" w:rsidP="00633AB3">
      <w:pPr>
        <w:pStyle w:val="Caption"/>
        <w:jc w:val="both"/>
      </w:pPr>
      <w:bookmarkStart w:id="24" w:name="_Ref523752570"/>
      <w:r w:rsidRPr="0031191F">
        <w:rPr>
          <w:b/>
        </w:rPr>
        <w:t xml:space="preserve">Figure </w:t>
      </w:r>
      <w:r w:rsidR="0005597C" w:rsidRPr="0031191F">
        <w:rPr>
          <w:b/>
        </w:rPr>
        <w:fldChar w:fldCharType="begin"/>
      </w:r>
      <w:r w:rsidR="0005597C" w:rsidRPr="0031191F">
        <w:rPr>
          <w:b/>
        </w:rPr>
        <w:instrText xml:space="preserve"> SEQ Figure \* ARABIC </w:instrText>
      </w:r>
      <w:r w:rsidR="0005597C" w:rsidRPr="0031191F">
        <w:rPr>
          <w:b/>
        </w:rPr>
        <w:fldChar w:fldCharType="separate"/>
      </w:r>
      <w:r w:rsidR="00D54E09">
        <w:rPr>
          <w:b/>
          <w:noProof/>
        </w:rPr>
        <w:t>8</w:t>
      </w:r>
      <w:r w:rsidR="0005597C" w:rsidRPr="0031191F">
        <w:rPr>
          <w:b/>
          <w:noProof/>
        </w:rPr>
        <w:fldChar w:fldCharType="end"/>
      </w:r>
      <w:bookmarkEnd w:id="24"/>
      <w:r w:rsidRPr="0031191F">
        <w:rPr>
          <w:b/>
        </w:rPr>
        <w:t>.</w:t>
      </w:r>
      <w:r w:rsidRPr="00633AB3">
        <w:t xml:space="preserve"> </w:t>
      </w:r>
      <w:r w:rsidR="008F639B">
        <w:t>SVR</w:t>
      </w:r>
      <w:r>
        <w:t xml:space="preserve"> 100 </w:t>
      </w:r>
      <w:r w:rsidR="004904D2">
        <w:t>plotted cases, real velocity (m/s) against predicted velocity (m/s). The legend shows the training dataset used for the predictions as well as error metric calculated using 2016 total samples, including the mean absolute error, MAE, and mean bias error, MBE, achieved by that model.</w:t>
      </w:r>
    </w:p>
    <w:p w14:paraId="3638591E" w14:textId="554D8ABB" w:rsidR="001B705D" w:rsidRDefault="001B705D" w:rsidP="00D113DF">
      <w:pPr>
        <w:pStyle w:val="Heading3"/>
        <w:numPr>
          <w:ilvl w:val="1"/>
          <w:numId w:val="29"/>
        </w:numPr>
      </w:pPr>
      <w:r>
        <w:t>Model results with direction</w:t>
      </w:r>
    </w:p>
    <w:p w14:paraId="1180DD63" w14:textId="5F58552D" w:rsidR="008633DB" w:rsidRDefault="001B705D" w:rsidP="001B705D">
      <w:r>
        <w:fldChar w:fldCharType="begin"/>
      </w:r>
      <w:r>
        <w:instrText xml:space="preserve"> REF _Ref515281688 \h </w:instrText>
      </w:r>
      <w:r>
        <w:fldChar w:fldCharType="separate"/>
      </w:r>
      <w:r w:rsidR="00D54E09" w:rsidRPr="00C65F3D">
        <w:rPr>
          <w:b/>
        </w:rPr>
        <w:t xml:space="preserve">Figure </w:t>
      </w:r>
      <w:r w:rsidR="00D54E09">
        <w:rPr>
          <w:b/>
          <w:noProof/>
        </w:rPr>
        <w:t>9</w:t>
      </w:r>
      <w:r>
        <w:fldChar w:fldCharType="end"/>
      </w:r>
      <w:r>
        <w:t xml:space="preserve"> </w:t>
      </w:r>
      <w:r w:rsidR="00EE163D">
        <w:t xml:space="preserve">and </w:t>
      </w:r>
      <w:r w:rsidR="00EE163D">
        <w:fldChar w:fldCharType="begin"/>
      </w:r>
      <w:r w:rsidR="00EE163D">
        <w:instrText xml:space="preserve"> REF _Ref515286827 \h </w:instrText>
      </w:r>
      <w:r w:rsidR="00EE163D">
        <w:fldChar w:fldCharType="separate"/>
      </w:r>
      <w:r w:rsidR="00D54E09" w:rsidRPr="00377AA0">
        <w:rPr>
          <w:b/>
          <w:i/>
        </w:rPr>
        <w:t xml:space="preserve">Figure </w:t>
      </w:r>
      <w:r w:rsidR="00D54E09">
        <w:rPr>
          <w:b/>
          <w:i/>
          <w:noProof/>
        </w:rPr>
        <w:t>10</w:t>
      </w:r>
      <w:r w:rsidR="00EE163D">
        <w:fldChar w:fldCharType="end"/>
      </w:r>
      <w:r w:rsidR="00EE163D">
        <w:t xml:space="preserve"> </w:t>
      </w:r>
      <w:r>
        <w:t>show the model behaviour along the range of directions for a given free-stream veloci</w:t>
      </w:r>
      <w:r w:rsidR="00D8403E">
        <w:t>ty</w:t>
      </w:r>
      <w:r w:rsidR="00EE163D">
        <w:t xml:space="preserve"> for the 35 training sample dataset and the 65 training sample dataset respectively</w:t>
      </w:r>
      <w:r w:rsidR="00D8403E">
        <w:t xml:space="preserve">. </w:t>
      </w:r>
      <w:r w:rsidR="008633DB">
        <w:t>In the physical system being modelled, there is a relation between wake deficit at the met mast and the inflow direction because the wakes of the turbine follow wind direction and so the MM will move in and out of turbine wakes. This physical behaviour is captured in the CFD and hence the blue dots in the following figures, indicating CFD result values, are not all at the same value. The purpose of the machine learning approaches trained on the CFD results is to approximate this behaviour in values between the CFD values.</w:t>
      </w:r>
    </w:p>
    <w:p w14:paraId="2ABFB48F" w14:textId="5AC88F10" w:rsidR="001B705D" w:rsidRPr="009326B5" w:rsidRDefault="008633DB" w:rsidP="001B705D">
      <w:r>
        <w:tab/>
      </w:r>
      <w:r w:rsidR="00C50193">
        <w:t>T</w:t>
      </w:r>
      <w:r w:rsidR="001B705D">
        <w:t>he predictions for R</w:t>
      </w:r>
      <w:r w:rsidR="00F703F4">
        <w:t>adial Basis Function</w:t>
      </w:r>
      <w:r w:rsidR="001B705D">
        <w:t xml:space="preserve"> and G</w:t>
      </w:r>
      <w:r w:rsidR="00F703F4">
        <w:t xml:space="preserve">aussian </w:t>
      </w:r>
      <w:r w:rsidR="001B705D">
        <w:t>P</w:t>
      </w:r>
      <w:r w:rsidR="00F703F4">
        <w:t xml:space="preserve">rocess, </w:t>
      </w:r>
      <w:r w:rsidR="001B705D">
        <w:t xml:space="preserve">which </w:t>
      </w:r>
      <w:r w:rsidR="00F703F4">
        <w:t>uses a Radial Basis Function</w:t>
      </w:r>
      <w:r w:rsidR="001B705D">
        <w:t xml:space="preserve"> kernel</w:t>
      </w:r>
      <w:r w:rsidR="00F703F4">
        <w:t xml:space="preserve">, </w:t>
      </w:r>
      <w:r w:rsidR="001B705D">
        <w:t>both pass through all the CFD sample points</w:t>
      </w:r>
      <w:r w:rsidR="00F703F4">
        <w:t xml:space="preserve"> as they utilise these points within their prediction</w:t>
      </w:r>
      <w:r w:rsidR="001B705D">
        <w:t xml:space="preserve">. </w:t>
      </w:r>
      <w:r w:rsidR="00784152">
        <w:t xml:space="preserve">Support </w:t>
      </w:r>
      <w:r w:rsidR="00B322ED">
        <w:t>vector</w:t>
      </w:r>
      <w:r w:rsidR="00784152">
        <w:t xml:space="preserve"> regression </w:t>
      </w:r>
      <w:r w:rsidR="00B322ED">
        <w:t>complies loosely with the training sample points, although the prediction dips slightly around 0 degrees, it doesn’t dip as much as low as the CFD prediction</w:t>
      </w:r>
      <w:r w:rsidR="001B705D">
        <w:t>. The A</w:t>
      </w:r>
      <w:r w:rsidR="00F703F4">
        <w:t xml:space="preserve">rtificial </w:t>
      </w:r>
      <w:r w:rsidR="001B705D">
        <w:t>N</w:t>
      </w:r>
      <w:r w:rsidR="00F703F4">
        <w:t xml:space="preserve">eural </w:t>
      </w:r>
      <w:r w:rsidR="001B705D">
        <w:t>N</w:t>
      </w:r>
      <w:r w:rsidR="00F703F4">
        <w:t>etwork</w:t>
      </w:r>
      <w:r w:rsidR="001B705D">
        <w:t xml:space="preserve"> model performs </w:t>
      </w:r>
      <w:r w:rsidR="00EE163D">
        <w:t xml:space="preserve">very well based on these figures, the predictions pass closely to the CFD training points and does not show any strange or excessive </w:t>
      </w:r>
      <w:r w:rsidR="00D708FE">
        <w:t>behaviour</w:t>
      </w:r>
      <w:r w:rsidR="001B705D">
        <w:t>. Of the regression models, RF appears to perform the best; RF captures the general behaviour of the direction change relatively well however it does not reach the lowest point at the 0-degree direction. An advantage of the RF method is that it is unlikely to produce extreme, unrealistic results as it takes the average of decision tree predictions, while some of the other methods can produce extreme, unrealistic results. In that regard, RF is the most robust of the methods tested, but not necessarily the most accurate.</w:t>
      </w:r>
    </w:p>
    <w:tbl>
      <w:tblPr>
        <w:tblStyle w:val="TableGrid"/>
        <w:tblW w:w="0" w:type="auto"/>
        <w:tblLook w:val="04A0" w:firstRow="1" w:lastRow="0" w:firstColumn="1" w:lastColumn="0" w:noHBand="0" w:noVBand="1"/>
      </w:tblPr>
      <w:tblGrid>
        <w:gridCol w:w="9061"/>
      </w:tblGrid>
      <w:tr w:rsidR="00983780" w14:paraId="3E455421" w14:textId="77777777" w:rsidTr="00D113DF">
        <w:tc>
          <w:tcPr>
            <w:tcW w:w="9061" w:type="dxa"/>
            <w:tcBorders>
              <w:top w:val="nil"/>
              <w:left w:val="nil"/>
              <w:bottom w:val="nil"/>
              <w:right w:val="nil"/>
            </w:tcBorders>
          </w:tcPr>
          <w:p w14:paraId="048A0743" w14:textId="3633B10C" w:rsidR="00983780" w:rsidRDefault="00983780" w:rsidP="00D113DF">
            <w:pPr>
              <w:keepNext/>
              <w:jc w:val="center"/>
            </w:pPr>
            <w:r>
              <w:rPr>
                <w:noProof/>
                <w:lang w:eastAsia="en-GB"/>
              </w:rPr>
              <w:lastRenderedPageBreak/>
              <w:drawing>
                <wp:inline distT="0" distB="0" distL="0" distR="0" wp14:anchorId="6F128466" wp14:editId="18E38751">
                  <wp:extent cx="4681837" cy="3492315"/>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81837" cy="3492315"/>
                          </a:xfrm>
                          <a:prstGeom prst="rect">
                            <a:avLst/>
                          </a:prstGeom>
                        </pic:spPr>
                      </pic:pic>
                    </a:graphicData>
                  </a:graphic>
                </wp:inline>
              </w:drawing>
            </w:r>
          </w:p>
        </w:tc>
      </w:tr>
      <w:tr w:rsidR="001B705D" w14:paraId="55747B76" w14:textId="77777777" w:rsidTr="00D113DF">
        <w:tc>
          <w:tcPr>
            <w:tcW w:w="9061" w:type="dxa"/>
            <w:tcBorders>
              <w:top w:val="nil"/>
              <w:left w:val="nil"/>
              <w:bottom w:val="nil"/>
              <w:right w:val="nil"/>
            </w:tcBorders>
          </w:tcPr>
          <w:p w14:paraId="04B95813" w14:textId="06B8223E" w:rsidR="001B705D" w:rsidRPr="00586251" w:rsidRDefault="001B705D" w:rsidP="00F703F4">
            <w:pPr>
              <w:pStyle w:val="Caption"/>
            </w:pPr>
            <w:bookmarkStart w:id="25" w:name="_Ref515281688"/>
            <w:r w:rsidRPr="00C65F3D">
              <w:rPr>
                <w:b/>
              </w:rPr>
              <w:t xml:space="preserve">Figure </w:t>
            </w:r>
            <w:r w:rsidRPr="00C65F3D">
              <w:rPr>
                <w:b/>
              </w:rPr>
              <w:fldChar w:fldCharType="begin"/>
            </w:r>
            <w:r w:rsidRPr="00C65F3D">
              <w:rPr>
                <w:b/>
              </w:rPr>
              <w:instrText xml:space="preserve"> SEQ Figure \* ARABIC </w:instrText>
            </w:r>
            <w:r w:rsidRPr="00C65F3D">
              <w:rPr>
                <w:b/>
              </w:rPr>
              <w:fldChar w:fldCharType="separate"/>
            </w:r>
            <w:r w:rsidR="00D54E09">
              <w:rPr>
                <w:b/>
                <w:noProof/>
              </w:rPr>
              <w:t>9</w:t>
            </w:r>
            <w:r w:rsidRPr="00C65F3D">
              <w:rPr>
                <w:b/>
              </w:rPr>
              <w:fldChar w:fldCharType="end"/>
            </w:r>
            <w:bookmarkEnd w:id="25"/>
            <w:r w:rsidRPr="00C65F3D">
              <w:rPr>
                <w:b/>
              </w:rPr>
              <w:t>.</w:t>
            </w:r>
            <w:r>
              <w:t xml:space="preserve"> </w:t>
            </w:r>
            <w:r w:rsidR="00BE6E6F" w:rsidRPr="00377AA0">
              <w:rPr>
                <w:i w:val="0"/>
              </w:rPr>
              <w:t xml:space="preserve"> </w:t>
            </w:r>
            <w:r w:rsidR="00BE6E6F">
              <w:rPr>
                <w:i w:val="0"/>
              </w:rPr>
              <w:t>Reduced</w:t>
            </w:r>
            <w:r w:rsidR="00BE6E6F" w:rsidRPr="00377AA0">
              <w:rPr>
                <w:i w:val="0"/>
              </w:rPr>
              <w:t xml:space="preserve"> CFD</w:t>
            </w:r>
            <w:r w:rsidR="00BE6E6F">
              <w:rPr>
                <w:i w:val="0"/>
              </w:rPr>
              <w:t xml:space="preserve"> dataset of 35</w:t>
            </w:r>
            <w:r w:rsidR="00BE6E6F" w:rsidRPr="00377AA0">
              <w:rPr>
                <w:i w:val="0"/>
              </w:rPr>
              <w:t xml:space="preserve"> cases</w:t>
            </w:r>
            <w:r w:rsidR="00BE6E6F">
              <w:rPr>
                <w:i w:val="0"/>
              </w:rPr>
              <w:t>,</w:t>
            </w:r>
            <w:r w:rsidR="00BE6E6F" w:rsidRPr="00377AA0">
              <w:rPr>
                <w:i w:val="0"/>
              </w:rPr>
              <w:t xml:space="preserve"> </w:t>
            </w:r>
            <w:r w:rsidR="00596C69">
              <w:t>M</w:t>
            </w:r>
            <w:r>
              <w:t xml:space="preserve">odel prediction for </w:t>
            </w:r>
            <w:r w:rsidR="00596C69">
              <w:t xml:space="preserve">the </w:t>
            </w:r>
            <w:r>
              <w:t xml:space="preserve">met mast velocity </w:t>
            </w:r>
            <w:r w:rsidR="00596C69">
              <w:t>at different</w:t>
            </w:r>
            <w:r>
              <w:t xml:space="preserve"> free-stream velocit</w:t>
            </w:r>
            <w:r w:rsidR="00596C69">
              <w:t>ie</w:t>
            </w:r>
            <w:r w:rsidR="00F35BC1">
              <w:t>s,</w:t>
            </w:r>
            <w:r>
              <w:t xml:space="preserve"> </w:t>
            </w:r>
            <w:r w:rsidR="0026695A">
              <w:t>k-</w:t>
            </w:r>
            <w:r w:rsidR="00F35BC1">
              <w:t>ε</w:t>
            </w:r>
            <w:r w:rsidR="0026695A">
              <w:t xml:space="preserve">, </w:t>
            </w:r>
            <w:r>
              <w:t>15 m/s</w:t>
            </w:r>
            <w:r w:rsidR="0026695A">
              <w:t xml:space="preserve">, </w:t>
            </w:r>
          </w:p>
        </w:tc>
      </w:tr>
    </w:tbl>
    <w:p w14:paraId="5D408217" w14:textId="77777777" w:rsidR="001B705D" w:rsidRDefault="001B705D" w:rsidP="001B705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0D29F3" w14:paraId="2679B52B" w14:textId="77777777" w:rsidTr="00E62BA5">
        <w:tc>
          <w:tcPr>
            <w:tcW w:w="9061" w:type="dxa"/>
          </w:tcPr>
          <w:p w14:paraId="3530A6BF" w14:textId="721D3EAD" w:rsidR="000D29F3" w:rsidRDefault="000D29F3" w:rsidP="00D113DF">
            <w:pPr>
              <w:keepNext/>
              <w:jc w:val="center"/>
            </w:pPr>
            <w:r>
              <w:rPr>
                <w:noProof/>
                <w:lang w:eastAsia="en-GB"/>
              </w:rPr>
              <w:drawing>
                <wp:inline distT="0" distB="0" distL="0" distR="0" wp14:anchorId="0DE931BD" wp14:editId="662BD01F">
                  <wp:extent cx="4416577" cy="3294450"/>
                  <wp:effectExtent l="0" t="0" r="317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416577" cy="3294450"/>
                          </a:xfrm>
                          <a:prstGeom prst="rect">
                            <a:avLst/>
                          </a:prstGeom>
                        </pic:spPr>
                      </pic:pic>
                    </a:graphicData>
                  </a:graphic>
                </wp:inline>
              </w:drawing>
            </w:r>
          </w:p>
        </w:tc>
      </w:tr>
      <w:tr w:rsidR="001B705D" w14:paraId="69841BC3" w14:textId="77777777" w:rsidTr="00D8403E">
        <w:tc>
          <w:tcPr>
            <w:tcW w:w="9061" w:type="dxa"/>
          </w:tcPr>
          <w:p w14:paraId="26280CE9" w14:textId="37DB8FB5" w:rsidR="001B705D" w:rsidRDefault="001B705D" w:rsidP="00F703F4">
            <w:bookmarkStart w:id="26" w:name="_Ref515286827"/>
            <w:r w:rsidRPr="00377AA0">
              <w:rPr>
                <w:b/>
                <w:i/>
              </w:rPr>
              <w:t xml:space="preserve">Figure </w:t>
            </w:r>
            <w:r w:rsidRPr="00377AA0">
              <w:rPr>
                <w:b/>
                <w:i/>
              </w:rPr>
              <w:fldChar w:fldCharType="begin"/>
            </w:r>
            <w:r w:rsidRPr="00377AA0">
              <w:rPr>
                <w:b/>
                <w:i/>
              </w:rPr>
              <w:instrText xml:space="preserve"> SEQ Figure \* ARABIC </w:instrText>
            </w:r>
            <w:r w:rsidRPr="00377AA0">
              <w:rPr>
                <w:b/>
                <w:i/>
              </w:rPr>
              <w:fldChar w:fldCharType="separate"/>
            </w:r>
            <w:r w:rsidR="00D54E09">
              <w:rPr>
                <w:b/>
                <w:i/>
                <w:noProof/>
              </w:rPr>
              <w:t>10</w:t>
            </w:r>
            <w:r w:rsidRPr="00377AA0">
              <w:rPr>
                <w:b/>
                <w:i/>
              </w:rPr>
              <w:fldChar w:fldCharType="end"/>
            </w:r>
            <w:bookmarkEnd w:id="26"/>
            <w:r w:rsidRPr="00377AA0">
              <w:rPr>
                <w:b/>
                <w:i/>
              </w:rPr>
              <w:t>.</w:t>
            </w:r>
            <w:r w:rsidRPr="00377AA0">
              <w:rPr>
                <w:i/>
              </w:rPr>
              <w:t xml:space="preserve"> </w:t>
            </w:r>
            <w:r w:rsidR="00BE6E6F">
              <w:rPr>
                <w:i/>
              </w:rPr>
              <w:t>Full</w:t>
            </w:r>
            <w:r w:rsidRPr="00377AA0">
              <w:rPr>
                <w:i/>
              </w:rPr>
              <w:t xml:space="preserve"> CFD</w:t>
            </w:r>
            <w:r w:rsidR="00BE6E6F">
              <w:rPr>
                <w:i/>
              </w:rPr>
              <w:t xml:space="preserve"> dataset of 65</w:t>
            </w:r>
            <w:r w:rsidRPr="00377AA0">
              <w:rPr>
                <w:i/>
              </w:rPr>
              <w:t xml:space="preserve"> cases</w:t>
            </w:r>
            <w:r w:rsidR="00BE6E6F">
              <w:rPr>
                <w:i/>
              </w:rPr>
              <w:t>,</w:t>
            </w:r>
            <w:r w:rsidRPr="00377AA0">
              <w:rPr>
                <w:i/>
              </w:rPr>
              <w:t xml:space="preserve"> plots of model prediction for met mast velocity against direction for a given free-stream velocity</w:t>
            </w:r>
            <w:r w:rsidR="000D29F3">
              <w:rPr>
                <w:i/>
              </w:rPr>
              <w:t>,</w:t>
            </w:r>
            <w:r w:rsidR="00D8403E">
              <w:t xml:space="preserve"> k-</w:t>
            </w:r>
            <w:r w:rsidR="00F35BC1">
              <w:t>ε</w:t>
            </w:r>
            <w:r w:rsidR="00D8403E">
              <w:t xml:space="preserve">, 15 m/s, </w:t>
            </w:r>
          </w:p>
        </w:tc>
      </w:tr>
    </w:tbl>
    <w:p w14:paraId="425811EC" w14:textId="77777777" w:rsidR="00933EC7" w:rsidRDefault="001B705D" w:rsidP="00933EC7">
      <w:r>
        <w:tab/>
      </w:r>
      <w:bookmarkStart w:id="27" w:name="_Ref516579860"/>
    </w:p>
    <w:p w14:paraId="785E754F" w14:textId="691EFED3" w:rsidR="00FA4A2F" w:rsidRDefault="00FA4A2F" w:rsidP="00D113DF">
      <w:pPr>
        <w:pStyle w:val="Heading3"/>
        <w:numPr>
          <w:ilvl w:val="1"/>
          <w:numId w:val="29"/>
        </w:numPr>
      </w:pPr>
      <w:bookmarkStart w:id="28" w:name="_Ref16154094"/>
      <w:r>
        <w:lastRenderedPageBreak/>
        <w:t>Comparison to CFD model</w:t>
      </w:r>
      <w:bookmarkEnd w:id="28"/>
    </w:p>
    <w:p w14:paraId="5AC74624" w14:textId="4537B71F" w:rsidR="00FA4A2F" w:rsidRDefault="00FA4A2F" w:rsidP="00FA4A2F">
      <w:r>
        <w:t xml:space="preserve">The following </w:t>
      </w:r>
      <w:r w:rsidR="0016219D">
        <w:t xml:space="preserve">charts </w:t>
      </w:r>
      <w:r>
        <w:t>show a comparison of the predictions from the approximation models with the CFD model results. In this case, seven further CFD cases were conducted and the approximation models were used to predict the results</w:t>
      </w:r>
      <w:r w:rsidR="003352AF">
        <w:t xml:space="preserve"> in order to get an estimate for what level of error comes from the</w:t>
      </w:r>
      <w:r w:rsidR="00226D8F">
        <w:t xml:space="preserve"> ML approximation of CFD</w:t>
      </w:r>
      <w:r>
        <w:t xml:space="preserve">. The </w:t>
      </w:r>
      <w:r w:rsidR="000F545F">
        <w:t>MAE</w:t>
      </w:r>
      <w:r>
        <w:t xml:space="preserve"> as a percentage of the mean CFD value are shown in </w:t>
      </w:r>
      <w:r w:rsidR="0058257D">
        <w:fldChar w:fldCharType="begin"/>
      </w:r>
      <w:r w:rsidR="0058257D">
        <w:instrText xml:space="preserve"> REF _Ref36730997 \h </w:instrText>
      </w:r>
      <w:r w:rsidR="0058257D">
        <w:fldChar w:fldCharType="separate"/>
      </w:r>
      <w:r w:rsidR="00D54E09">
        <w:t xml:space="preserve">Figure </w:t>
      </w:r>
      <w:r w:rsidR="00D54E09">
        <w:rPr>
          <w:noProof/>
        </w:rPr>
        <w:t>11</w:t>
      </w:r>
      <w:r w:rsidR="0058257D">
        <w:fldChar w:fldCharType="end"/>
      </w:r>
      <w:r w:rsidR="0058257D">
        <w:t xml:space="preserve"> </w:t>
      </w:r>
      <w:r w:rsidR="000F545F">
        <w:t>and the maximum errors are shown in</w:t>
      </w:r>
      <w:r w:rsidR="0058257D">
        <w:t xml:space="preserve"> </w:t>
      </w:r>
      <w:r w:rsidR="0058257D">
        <w:fldChar w:fldCharType="begin"/>
      </w:r>
      <w:r w:rsidR="0058257D">
        <w:instrText xml:space="preserve"> REF _Ref36731077 \h </w:instrText>
      </w:r>
      <w:r w:rsidR="0058257D">
        <w:fldChar w:fldCharType="separate"/>
      </w:r>
      <w:r w:rsidR="00D54E09">
        <w:t xml:space="preserve">Figure </w:t>
      </w:r>
      <w:r w:rsidR="00D54E09">
        <w:rPr>
          <w:noProof/>
        </w:rPr>
        <w:t>12</w:t>
      </w:r>
      <w:r w:rsidR="0058257D">
        <w:fldChar w:fldCharType="end"/>
      </w:r>
      <w:r>
        <w:t xml:space="preserve">. </w:t>
      </w:r>
    </w:p>
    <w:p w14:paraId="41DDC68E" w14:textId="7D8F0664" w:rsidR="0016219D" w:rsidRDefault="0016219D" w:rsidP="00FA4A2F">
      <w:r>
        <w:tab/>
        <w:t xml:space="preserve">Additionally, a sensitivity study was conducted where the number of training samples was increased from the minimum of 35 cases to the maximum of 65. These two additional steps were using 55 and 45 training samples. To arrive at 55 samples, the results at the direction of +/- 27.5⁰ were removed and for 45 samples, results with direction +/- 15⁰ were removed from that. </w:t>
      </w:r>
    </w:p>
    <w:p w14:paraId="1C577DE0" w14:textId="77777777" w:rsidR="0058257D" w:rsidRDefault="0058257D" w:rsidP="003604BB">
      <w:pPr>
        <w:keepNext/>
        <w:jc w:val="center"/>
      </w:pPr>
      <w:r>
        <w:rPr>
          <w:noProof/>
          <w:color w:val="FF0000"/>
          <w:lang w:eastAsia="en-GB"/>
        </w:rPr>
        <w:drawing>
          <wp:inline distT="0" distB="0" distL="0" distR="0" wp14:anchorId="5D3ED398" wp14:editId="7F47F629">
            <wp:extent cx="4186766" cy="2512060"/>
            <wp:effectExtent l="0" t="0" r="444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186766" cy="2512060"/>
                    </a:xfrm>
                    <a:prstGeom prst="rect">
                      <a:avLst/>
                    </a:prstGeom>
                    <a:noFill/>
                  </pic:spPr>
                </pic:pic>
              </a:graphicData>
            </a:graphic>
          </wp:inline>
        </w:drawing>
      </w:r>
    </w:p>
    <w:p w14:paraId="722A9D51" w14:textId="01D01EDF" w:rsidR="0058257D" w:rsidRPr="001B705D" w:rsidRDefault="0058257D" w:rsidP="003604BB">
      <w:pPr>
        <w:pStyle w:val="Caption"/>
        <w:jc w:val="both"/>
        <w:rPr>
          <w:color w:val="FF0000"/>
        </w:rPr>
      </w:pPr>
      <w:bookmarkStart w:id="29" w:name="_Ref36730997"/>
      <w:r>
        <w:t xml:space="preserve">Figure </w:t>
      </w:r>
      <w:r w:rsidR="00832C4C">
        <w:fldChar w:fldCharType="begin"/>
      </w:r>
      <w:r w:rsidR="00832C4C">
        <w:instrText xml:space="preserve"> SEQ Figure \* ARABIC </w:instrText>
      </w:r>
      <w:r w:rsidR="00832C4C">
        <w:fldChar w:fldCharType="separate"/>
      </w:r>
      <w:r w:rsidR="00D54E09">
        <w:rPr>
          <w:noProof/>
        </w:rPr>
        <w:t>11</w:t>
      </w:r>
      <w:r w:rsidR="00832C4C">
        <w:rPr>
          <w:noProof/>
        </w:rPr>
        <w:fldChar w:fldCharType="end"/>
      </w:r>
      <w:bookmarkEnd w:id="29"/>
      <w:r>
        <w:t xml:space="preserve">. </w:t>
      </w:r>
      <w:r w:rsidRPr="0058257D">
        <w:t>MAE as a percentage of the mean, for each approximation method compared to CFD model</w:t>
      </w:r>
    </w:p>
    <w:p w14:paraId="202C76DB" w14:textId="16981103" w:rsidR="00FA4A2F" w:rsidRDefault="00FA4A2F" w:rsidP="00FA4A2F">
      <w:r w:rsidRPr="001B705D">
        <w:rPr>
          <w:color w:val="FF0000"/>
        </w:rPr>
        <w:tab/>
      </w:r>
      <w:r>
        <w:t xml:space="preserve">The </w:t>
      </w:r>
      <w:r w:rsidR="00712766">
        <w:t>MAE</w:t>
      </w:r>
      <w:r>
        <w:t xml:space="preserve"> values range from </w:t>
      </w:r>
      <w:r w:rsidR="000269EE">
        <w:t>0.54</w:t>
      </w:r>
      <w:r>
        <w:t xml:space="preserve">% for RBF with the </w:t>
      </w:r>
      <w:r w:rsidR="00B409F5">
        <w:t>65</w:t>
      </w:r>
      <w:r w:rsidR="00712766">
        <w:t>-</w:t>
      </w:r>
      <w:r w:rsidR="00B409F5">
        <w:t>training point</w:t>
      </w:r>
      <w:r>
        <w:t xml:space="preserve"> data set to </w:t>
      </w:r>
      <w:r w:rsidR="00B409F5">
        <w:t>7.72%</w:t>
      </w:r>
      <w:r>
        <w:t xml:space="preserve"> for </w:t>
      </w:r>
      <w:r w:rsidR="00B409F5">
        <w:t>RF</w:t>
      </w:r>
      <w:r>
        <w:t xml:space="preserve"> with the </w:t>
      </w:r>
      <w:r w:rsidR="00712766">
        <w:t>35-training</w:t>
      </w:r>
      <w:r w:rsidR="00B409F5">
        <w:t xml:space="preserve"> points</w:t>
      </w:r>
      <w:r>
        <w:t xml:space="preserve"> data set. </w:t>
      </w:r>
    </w:p>
    <w:p w14:paraId="151412A5" w14:textId="77777777" w:rsidR="0058257D" w:rsidRDefault="0058257D" w:rsidP="003604BB">
      <w:pPr>
        <w:keepNext/>
        <w:jc w:val="center"/>
      </w:pPr>
      <w:r>
        <w:rPr>
          <w:noProof/>
          <w:color w:val="FF0000"/>
          <w:lang w:eastAsia="en-GB"/>
        </w:rPr>
        <w:drawing>
          <wp:inline distT="0" distB="0" distL="0" distR="0" wp14:anchorId="71406BF9" wp14:editId="37C9D58A">
            <wp:extent cx="4181557" cy="25089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181557" cy="2508935"/>
                    </a:xfrm>
                    <a:prstGeom prst="rect">
                      <a:avLst/>
                    </a:prstGeom>
                    <a:noFill/>
                  </pic:spPr>
                </pic:pic>
              </a:graphicData>
            </a:graphic>
          </wp:inline>
        </w:drawing>
      </w:r>
    </w:p>
    <w:p w14:paraId="62D167B8" w14:textId="75DB1A4F" w:rsidR="0058257D" w:rsidRPr="001B705D" w:rsidRDefault="0058257D" w:rsidP="003604BB">
      <w:pPr>
        <w:pStyle w:val="Caption"/>
        <w:jc w:val="both"/>
        <w:rPr>
          <w:color w:val="FF0000"/>
        </w:rPr>
      </w:pPr>
      <w:bookmarkStart w:id="30" w:name="_Ref36731077"/>
      <w:r>
        <w:t xml:space="preserve">Figure </w:t>
      </w:r>
      <w:r w:rsidR="00832C4C">
        <w:fldChar w:fldCharType="begin"/>
      </w:r>
      <w:r w:rsidR="00832C4C">
        <w:instrText xml:space="preserve"> SEQ Figure \* ARABIC </w:instrText>
      </w:r>
      <w:r w:rsidR="00832C4C">
        <w:fldChar w:fldCharType="separate"/>
      </w:r>
      <w:r w:rsidR="00D54E09">
        <w:rPr>
          <w:noProof/>
        </w:rPr>
        <w:t>12</w:t>
      </w:r>
      <w:r w:rsidR="00832C4C">
        <w:rPr>
          <w:noProof/>
        </w:rPr>
        <w:fldChar w:fldCharType="end"/>
      </w:r>
      <w:bookmarkEnd w:id="30"/>
      <w:r>
        <w:t xml:space="preserve">. </w:t>
      </w:r>
      <w:r w:rsidRPr="0058257D">
        <w:t>Maximum error percentage, for each approximation method compared to CFD model</w:t>
      </w:r>
    </w:p>
    <w:p w14:paraId="5CFE2513" w14:textId="03C05F7B" w:rsidR="00DF3E6B" w:rsidRDefault="00712766">
      <w:r>
        <w:tab/>
        <w:t>The maximum error values range from 1.0% for RBF</w:t>
      </w:r>
      <w:r w:rsidRPr="00712766">
        <w:t xml:space="preserve"> </w:t>
      </w:r>
      <w:r>
        <w:t>with the 65-training point data set to 12.4%</w:t>
      </w:r>
      <w:r w:rsidRPr="00712766">
        <w:t xml:space="preserve"> </w:t>
      </w:r>
      <w:r>
        <w:t>for RF with the 35-training points data set.</w:t>
      </w:r>
    </w:p>
    <w:p w14:paraId="061B9F2B" w14:textId="37FFEA8C" w:rsidR="006A772E" w:rsidRDefault="006A772E" w:rsidP="00D113DF">
      <w:r>
        <w:lastRenderedPageBreak/>
        <w:tab/>
        <w:t>In these results the maximum error is typically twice the MAE</w:t>
      </w:r>
      <w:r w:rsidR="003059F5">
        <w:t xml:space="preserve"> with the exceptions of the ‘artificial samples’ training set for RF where the maximum is slightly less, and for SVR where the maximum is roughly three times the MAE. </w:t>
      </w:r>
    </w:p>
    <w:p w14:paraId="6FD5C17E" w14:textId="7482618A" w:rsidR="00C42D78" w:rsidRDefault="00C42D78" w:rsidP="00C42D78">
      <w:pPr>
        <w:pStyle w:val="Heading3"/>
      </w:pPr>
      <w:r>
        <w:t>5.8 Comparison to established method Jensen</w:t>
      </w:r>
    </w:p>
    <w:p w14:paraId="48E4EF62" w14:textId="1585C5A5" w:rsidR="00C42D78" w:rsidRDefault="00C42D78" w:rsidP="00C42D78">
      <w:r>
        <w:t xml:space="preserve">It can be useful to compare these results to other methods used in literature; however, this comparison can be challenging. In a wind tunnel experiment, analytical models can give very close results to reality, for example Garcia et. al. achieved a 2% error relative to a single turbine in wind tunnel tests </w:t>
      </w:r>
      <w:r>
        <w:fldChar w:fldCharType="begin" w:fldLock="1"/>
      </w:r>
      <w:r>
        <w:instrText>ADDIN CSL_CITATION {"citationItems":[{"id":"ITEM-1","itemData":{"DOI":"10.1088/1742-6596/854/1/012015","ISSN":"17426596","abstract":"Nowadays, not only the size of single wind turbines but also the size of wind farms is increasing. Understanding the interaction between the turbines and especially the wakes formed behind them are getting more important to further improve such wind turbine arrays. Consequently, new issues in wind energy research arise. An experimental wind tunnel study was conducted, in order to analyze and understand the far wake of a wind turbine. The experimental results were used to test if an analytical wake model derived by H. Schilichting for blunt bodies can be used to describe the velocity and width development in the far wake of wind turbines. The results of the evaluation show that the wake of a wind turbine agrees fairly well with the model according to Schlichting. The velocity deficit as well as the width in the wake behind the turbine, are found to deviate with around only 2% from the results obtained applying the analytical model. Thus, it can be concluded that the analytical wake model by Schlichting is well suited to estimate the velocity deficit and the width in the far wake of a wind turbine.","author":[{"dropping-particle":"","family":"Garcia","given":"Luis","non-dropping-particle":"","parse-names":false,"suffix":""},{"dropping-particle":"","family":"Vatn","given":"Mari","non-dropping-particle":"","parse-names":false,"suffix":""},{"dropping-particle":"","family":"Mühle","given":"Franz","non-dropping-particle":"","parse-names":false,"suffix":""},{"dropping-particle":"","family":"Sætran","given":"Lars","non-dropping-particle":"","parse-names":false,"suffix":""}],"container-title":"Journal of Physics: Conference Series","id":"ITEM-1","issue":"1","issued":{"date-parts":[["2017"]]},"title":"Experiments in the wind turbine far wake for the evaluation of an analytical wake model","type":"article-journal","volume":"854"},"uris":["http://www.mendeley.com/documents/?uuid=5791ab5b-3bb6-45c3-9238-4f2b377cb53d"]}],"mendeley":{"formattedCitation":"[67]","plainTextFormattedCitation":"[67]","previouslyFormattedCitation":"[67]"},"properties":{"noteIndex":0},"schema":"https://github.com/citation-style-language/schema/raw/master/csl-citation.json"}</w:instrText>
      </w:r>
      <w:r>
        <w:fldChar w:fldCharType="separate"/>
      </w:r>
      <w:r w:rsidRPr="00036BEF">
        <w:rPr>
          <w:noProof/>
        </w:rPr>
        <w:t>[67]</w:t>
      </w:r>
      <w:r>
        <w:fldChar w:fldCharType="end"/>
      </w:r>
      <w:r>
        <w:t xml:space="preserve">. For wind farm measurements, where parameters are far less controlled and there are more complications, the error can be much larger. For example, comparing wind farm efficiency using 4 analytical park models, Shao et. al found a MAE at </w:t>
      </w:r>
      <w:proofErr w:type="spellStart"/>
      <w:r>
        <w:t>Lillgrund</w:t>
      </w:r>
      <w:proofErr w:type="spellEnd"/>
      <w:r>
        <w:t xml:space="preserve"> of between 6.48% and 17.06% and at Horns Rev an error of between 5.81% and 10.73% </w:t>
      </w:r>
      <w:r>
        <w:fldChar w:fldCharType="begin" w:fldLock="1"/>
      </w:r>
      <w:r>
        <w:instrText>ADDIN CSL_CITATION {"citationItems":[{"id":"ITEM-1","itemData":{"DOI":"10.3390/en12040680","ISSN":"1996-1073","abstract":"In a wind farm some wind turbines may be affected by multiple upwind wakes. The commonly used approach in engineering to simulate the interaction effect of different wakes is to combine the single analytical wake model and the interaction model. The higher turbulence level and shear stress profile generated by upwind turbines in the superposed area leads to faster wake recovery. The existing interaction models are all analytical models based on some simple assumptions of superposition, which cannot characterize this phenomenon. Therefore, in this study, a mixing coefficient is introduced into the classical energy balance interaction model with the aim of reflecting the effect of turbulence intensity on velocity recovery in multiple wakes. An empirical expression is also given to calculate this parameter. The performance of the new model is evaluated using data from the Lillgrund and the Horns Rev I offshore wind farms, and the simulations agree reasonably with the observations. The comparison of different interaction model simulation results with measured data show that the calculation accuracy of this new interaction model is high, and the mean absolute percentage error of wind farm efficiency is reduced by 5.3% and 1.58%, respectively, compared to the most commonly used sum of squares interaction model.","author":[{"dropping-particle":"","family":"Shao","given":"Zhenzhou","non-dropping-particle":"","parse-names":false,"suffix":""},{"dropping-particle":"","family":"Wu","given":"Ying","non-dropping-particle":"","parse-names":false,"suffix":""},{"dropping-particle":"","family":"Li","given":"Li","non-dropping-particle":"","parse-names":false,"suffix":""},{"dropping-particle":"","family":"Han","given":"Shuang","non-dropping-particle":"","parse-names":false,"suffix":""},{"dropping-particle":"","family":"Liu","given":"Yongqian","non-dropping-particle":"","parse-names":false,"suffix":""}],"container-title":"Energies","id":"ITEM-1","issue":"4","issued":{"date-parts":[["2019","2","20"]]},"page":"680","title":"Multiple Wind Turbine Wakes Modeling Considering the Faster Wake Recovery in Overlapped Wakes","type":"article-journal","volume":"12"},"uris":["http://www.mendeley.com/documents/?uuid=09b3e348-7c6f-425e-a7c5-7493ac1fdbee"]}],"mendeley":{"formattedCitation":"[68]","plainTextFormattedCitation":"[68]","previouslyFormattedCitation":"[68]"},"properties":{"noteIndex":0},"schema":"https://github.com/citation-style-language/schema/raw/master/csl-citation.json"}</w:instrText>
      </w:r>
      <w:r>
        <w:fldChar w:fldCharType="separate"/>
      </w:r>
      <w:r w:rsidRPr="00036BEF">
        <w:rPr>
          <w:noProof/>
        </w:rPr>
        <w:t>[68]</w:t>
      </w:r>
      <w:r>
        <w:fldChar w:fldCharType="end"/>
      </w:r>
      <w:r>
        <w:t xml:space="preserve">. </w:t>
      </w:r>
      <w:proofErr w:type="spellStart"/>
      <w:r w:rsidRPr="00B426FE">
        <w:t>Gaumond</w:t>
      </w:r>
      <w:proofErr w:type="spellEnd"/>
      <w:r>
        <w:t xml:space="preserve"> et. al. found that error level was dependant on an accurate knowledge of wind direction and found errors of </w:t>
      </w:r>
      <w:r w:rsidRPr="00036BEF">
        <w:t>20.9</w:t>
      </w:r>
      <w:r>
        <w:t>%</w:t>
      </w:r>
      <w:r w:rsidRPr="00036BEF">
        <w:t>, 20.9</w:t>
      </w:r>
      <w:r>
        <w:t>%</w:t>
      </w:r>
      <w:r w:rsidRPr="00036BEF">
        <w:t>, 21.7%</w:t>
      </w:r>
      <w:r>
        <w:t xml:space="preserve"> for </w:t>
      </w:r>
      <w:r w:rsidRPr="00036BEF">
        <w:t xml:space="preserve">Jensen, Larsen and </w:t>
      </w:r>
      <w:proofErr w:type="spellStart"/>
      <w:r w:rsidRPr="00036BEF">
        <w:t>Fuga</w:t>
      </w:r>
      <w:proofErr w:type="spellEnd"/>
      <w:r>
        <w:t xml:space="preserve"> respectively </w:t>
      </w:r>
      <w:r>
        <w:fldChar w:fldCharType="begin" w:fldLock="1"/>
      </w:r>
      <w:r>
        <w:instrText>ADDIN CSL_CITATION {"citationItems":[{"id":"ITEM-1","itemData":{"DOI":"10.1002/we.1625","ISSN":"10954244","author":[{"dropping-particle":"","family":"Gaumond","given":"M.","non-dropping-particle":"","parse-names":false,"suffix":""},{"dropping-particle":"","family":"Réthoré","given":"P.-E.","non-dropping-particle":"","parse-names":false,"suffix":""},{"dropping-particle":"","family":"Ott","given":"S.","non-dropping-particle":"","parse-names":false,"suffix":""},{"dropping-particle":"","family":"Peña","given":"A.","non-dropping-particle":"","parse-names":false,"suffix":""},{"dropping-particle":"","family":"Bechmann","given":"A.","non-dropping-particle":"","parse-names":false,"suffix":""},{"dropping-particle":"","family":"Hansen","given":"K. S.","non-dropping-particle":"","parse-names":false,"suffix":""}],"container-title":"Wind Energy","id":"ITEM-1","issue":"8","issued":{"date-parts":[["2014","8"]]},"page":"1169-1178","title":"Evaluation of the wind direction uncertainty and its impact on wake modeling at the Horns Rev offshore wind farm","type":"article-journal","volume":"17"},"uris":["http://www.mendeley.com/documents/?uuid=8d3efdd6-8c6b-424f-a6cf-c00b7be310ad"]}],"mendeley":{"formattedCitation":"[69]","plainTextFormattedCitation":"[69]","previouslyFormattedCitation":"[69]"},"properties":{"noteIndex":0},"schema":"https://github.com/citation-style-language/schema/raw/master/csl-citation.json"}</w:instrText>
      </w:r>
      <w:r>
        <w:fldChar w:fldCharType="separate"/>
      </w:r>
      <w:r w:rsidRPr="00B426FE">
        <w:rPr>
          <w:noProof/>
        </w:rPr>
        <w:t>[69]</w:t>
      </w:r>
      <w:r>
        <w:fldChar w:fldCharType="end"/>
      </w:r>
      <w:r>
        <w:t xml:space="preserve">. It can be difficult to compare these numbers directly, not only because they often are errors for different things but also because the error can be dependent on the wind farm itself as well as factors specific to the data recording and collection. Conducting the CFD for this study it was found that a large contribution of error was from the level of scatter in the data and the CFD model achieved an MAE of around 11% relative to measurement data </w:t>
      </w:r>
      <w:r>
        <w:fldChar w:fldCharType="begin" w:fldLock="1"/>
      </w:r>
      <w:r w:rsidR="007D1CA6">
        <w:instrText>ADDIN CSL_CITATION {"citationItems":[{"id":"ITEM-1","itemData":{"DOI":"10.1016/j.oceaneng.2019.106579","ISSN":"00298018","abstract":"Modelling wind turbine wake effects at a range of wind speeds and directions with actuator disk (AD) models can provide insight but also be challenging. With any model it is important to quantify the level of error, but this can also present a challenge when comparing a steady-state model to measurement data with scatter. This paper models wind flow in a wind farm at a range of wind speeds and directions using an AD implementation. The results from these models are compared to data collected from the actual farm being modelled. An extensive comparison is conducted, constituted from 35 cases where two turbulence models, the standard k-ε and k-ω SST are evaluated. The steps taken in building the models as well as processes for comparing the AD computational fluid dynamics (CFD) results to real-world data using the regression models of ensemble bagging and Gaussian process are outlined. Turbine performance data and boundary conditions are determined using the site data. Modifications to an existing opensource AD code are shown so that the predetermined turbine performance can be implemented into the CFD model. Steady state solutions are obtained with the OpenFOAM CFD solver. Results are compared in terms of velocity deficit at the measurement locations. Using the standard k-ε model, a mean absolute error for all cases together of roughly 8% can be achieved, but this error changes for different directions and methods of evaluating it.","author":[{"dropping-particle":"","family":"Richmond","given":"M.","non-dropping-particle":"","parse-names":false,"suffix":""},{"dropping-particle":"","family":"Antoniadis","given":"A.","non-dropping-particle":"","parse-names":false,"suffix":""},{"dropping-particle":"","family":"Wang","given":"L.","non-dropping-particle":"","parse-names":false,"suffix":""},{"dropping-particle":"","family":"Kolios","given":"A.","non-dropping-particle":"","parse-names":false,"suffix":""},{"dropping-particle":"","family":"Al-Sanad","given":"S.","non-dropping-particle":"","parse-names":false,"suffix":""},{"dropping-particle":"","family":"Parol","given":"J.","non-dropping-particle":"","parse-names":false,"suffix":""}],"container-title":"Ocean Engineering","id":"ITEM-1","issued":{"date-parts":[["2019"]]},"title":"Evaluation of an offshore wind farm computational fluid dynamics model against operational site data","type":"article-journal","volume":"193"},"uris":["http://www.mendeley.com/documents/?uuid=ad27716c-2ad5-438e-bc51-95f8018f045d"]}],"mendeley":{"formattedCitation":"[9]","plainTextFormattedCitation":"[9]","previouslyFormattedCitation":"[9]"},"properties":{"noteIndex":0},"schema":"https://github.com/citation-style-language/schema/raw/master/csl-citation.json"}</w:instrText>
      </w:r>
      <w:r>
        <w:fldChar w:fldCharType="separate"/>
      </w:r>
      <w:r w:rsidRPr="00B426FE">
        <w:rPr>
          <w:noProof/>
        </w:rPr>
        <w:t>[9]</w:t>
      </w:r>
      <w:r>
        <w:fldChar w:fldCharType="end"/>
      </w:r>
      <w:r>
        <w:t>.</w:t>
      </w:r>
    </w:p>
    <w:p w14:paraId="2B5F14EE" w14:textId="3E7DD3AB" w:rsidR="007D1CA6" w:rsidRDefault="00C42D78" w:rsidP="007D1CA6">
      <w:r>
        <w:tab/>
        <w:t>For a direct comparison, the Jensen wake model was used to evaluate the same wind farm. This is an analytical model which evaluates the wake deficit and propagation as a function of the distance from the turbine. Wake interaction is accounted for by superposition of the wakes.</w:t>
      </w:r>
      <w:r w:rsidR="007D1CA6" w:rsidRPr="007D1CA6">
        <w:t xml:space="preserve"> </w:t>
      </w:r>
      <w:r w:rsidR="007D1CA6">
        <w:fldChar w:fldCharType="begin" w:fldLock="1"/>
      </w:r>
      <w:r w:rsidR="007D1CA6">
        <w:instrText>ADDIN CSL_CITATION {"citationItems":[{"id":"ITEM-1","itemData":{"author":[{"dropping-particle":"","family":"Katic","given":"I","non-dropping-particle":"","parse-names":false,"suffix":""},{"dropping-particle":"","family":"Højstrup","given":"J","non-dropping-particle":"","parse-names":false,"suffix":""},{"dropping-particle":"","family":"Jensen","given":"N.O.","non-dropping-particle":"","parse-names":false,"suffix":""}],"container-title":"EWEC'86. Proceedings","id":"ITEM-1","issued":{"date-parts":[["1986"]]},"title":"A Simple Model for Cluster Efficiency","type":"paper-conference","volume":"1"},"uris":["http://www.mendeley.com/documents/?uuid=46b9ba4d-2397-4b26-a89d-043189992957"]},{"id":"ITEM-2","itemData":{"DOI":"10.1016/j.rser.2016.01.113","ISSN":"18790690","abstract":"Wind turbine wakes are one of the most important aspects in wind power meteorology because they decrease the power production and increase the loading of downstream wind turbines. Therefore, there is a continuous need to find a 'good' wake model to properly plan wind power plant-level control strategies, predict the performance and understand the fatigue loads of turbines. In this paper, six widely used approaches of wake modelling (Jensen, Larsen, Dynamic Wake Meandering, Fuga and, Ellipsys3D LES and RANS together with their interpretations) that were developed at Technical University of Denmark, are described and the model subcomponents are analysed. The models are evaluated using data from the Sexbierum (onshore) and the Lillgrund (offshore) wind farms to understand how to best utilize them. The paper provides a comprehensive conceptual background to wake modelling combined with the overview of the state-of-the-art models including their implementations on operating wind farms.","author":[{"dropping-particle":"","family":"Göçmen","given":"Tuhfe","non-dropping-particle":"","parse-names":false,"suffix":""},{"dropping-particle":"Van Der","family":"Laan","given":"Paul","non-dropping-particle":"","parse-names":false,"suffix":""},{"dropping-particle":"","family":"Réthoré","given":"Pierre Elouan","non-dropping-particle":"","parse-names":false,"suffix":""},{"dropping-particle":"","family":"Diaz","given":"Alfredo Peña","non-dropping-particle":"","parse-names":false,"suffix":""},{"dropping-particle":"","family":"Larsen","given":"Gunner Chr","non-dropping-particle":"","parse-names":false,"suffix":""},{"dropping-particle":"","family":"Ott","given":"Søren","non-dropping-particle":"","parse-names":false,"suffix":""}],"container-title":"Renewable and Sustainable Energy Reviews","id":"ITEM-2","issued":{"date-parts":[["2016"]]},"page":"752-769","publisher":"Elsevier","title":"Wind turbine wake models developed at the technical university of Denmark: A review","type":"article-journal","volume":"60"},"uris":["http://www.mendeley.com/documents/?uuid=84683820-a24e-4813-97c4-c30c163b3cb7"]}],"mendeley":{"formattedCitation":"[70], [71]","plainTextFormattedCitation":"[70], [71]"},"properties":{"noteIndex":0},"schema":"https://github.com/citation-style-language/schema/raw/master/csl-citation.json"}</w:instrText>
      </w:r>
      <w:r w:rsidR="007D1CA6">
        <w:fldChar w:fldCharType="separate"/>
      </w:r>
      <w:r w:rsidR="007D1CA6" w:rsidRPr="007D1CA6">
        <w:rPr>
          <w:noProof/>
        </w:rPr>
        <w:t>[70], [71]</w:t>
      </w:r>
      <w:r w:rsidR="007D1CA6">
        <w:fldChar w:fldCharType="end"/>
      </w:r>
      <w:r w:rsidR="008C4E50">
        <w:t xml:space="preserve"> The same 2016 data samples from the met mast are evaluated and the error metrics achieved in this are given in </w:t>
      </w:r>
      <w:r w:rsidR="006A5D8C">
        <w:fldChar w:fldCharType="begin"/>
      </w:r>
      <w:r w:rsidR="006A5D8C">
        <w:instrText xml:space="preserve"> REF _Ref36734935 \h </w:instrText>
      </w:r>
      <w:r w:rsidR="006A5D8C">
        <w:fldChar w:fldCharType="separate"/>
      </w:r>
      <w:r w:rsidR="00D54E09">
        <w:t xml:space="preserve">Figure </w:t>
      </w:r>
      <w:r w:rsidR="00D54E09">
        <w:rPr>
          <w:noProof/>
        </w:rPr>
        <w:t>13</w:t>
      </w:r>
      <w:r w:rsidR="006A5D8C">
        <w:fldChar w:fldCharType="end"/>
      </w:r>
      <w:r w:rsidR="008C4E50">
        <w:t>.</w:t>
      </w:r>
      <w:r w:rsidR="00392926">
        <w:t xml:space="preserve"> </w:t>
      </w:r>
      <w:r w:rsidR="008857AE">
        <w:t>T</w:t>
      </w:r>
      <w:r w:rsidR="00392926">
        <w:t>he bias</w:t>
      </w:r>
      <w:r w:rsidR="008857AE">
        <w:t xml:space="preserve"> from Jensen</w:t>
      </w:r>
      <w:r w:rsidR="00392926">
        <w:t xml:space="preserve"> is </w:t>
      </w:r>
      <w:r w:rsidR="001777DF">
        <w:t>slightly lower than</w:t>
      </w:r>
      <w:r w:rsidR="00392926">
        <w:t xml:space="preserve"> the ML-CFD approach using ANN</w:t>
      </w:r>
      <w:r w:rsidR="008857AE">
        <w:t xml:space="preserve">, around </w:t>
      </w:r>
      <w:r w:rsidR="001777DF">
        <w:t>0.7</w:t>
      </w:r>
      <w:r w:rsidR="008857AE">
        <w:t>%</w:t>
      </w:r>
      <w:r w:rsidR="00392926">
        <w:t xml:space="preserve">, however the MAE is </w:t>
      </w:r>
      <w:r w:rsidR="001777DF">
        <w:t>4</w:t>
      </w:r>
      <w:r w:rsidR="00392926">
        <w:t>% higher</w:t>
      </w:r>
      <w:r w:rsidR="008857AE">
        <w:t xml:space="preserve"> at around 1</w:t>
      </w:r>
      <w:r w:rsidR="001777DF">
        <w:t>6</w:t>
      </w:r>
      <w:r w:rsidR="008857AE">
        <w:t>%</w:t>
      </w:r>
      <w:r w:rsidR="00392926">
        <w:t>.</w:t>
      </w:r>
      <w:r w:rsidR="00330017">
        <w:t xml:space="preserve"> It should be noted that the Jensen model predicts velocity at hub height, which is 80 m, and the met mast records values at 82 m.</w:t>
      </w:r>
    </w:p>
    <w:p w14:paraId="5081E57B" w14:textId="6C084A40" w:rsidR="007D1CA6" w:rsidRDefault="007D1CA6" w:rsidP="007D1CA6">
      <w:r>
        <w:tab/>
        <w:t xml:space="preserve">The effectiveness of this approach can be visualised by plotting the 10-minute averaged met mast values sequentially as they were observed along with model predictions, forming a time-series plot, as in </w:t>
      </w:r>
      <w:r>
        <w:fldChar w:fldCharType="begin"/>
      </w:r>
      <w:r>
        <w:instrText xml:space="preserve"> REF _Ref36734935 \h </w:instrText>
      </w:r>
      <w:r>
        <w:fldChar w:fldCharType="separate"/>
      </w:r>
      <w:r w:rsidR="00D54E09">
        <w:t xml:space="preserve">Figure </w:t>
      </w:r>
      <w:r w:rsidR="00D54E09">
        <w:rPr>
          <w:noProof/>
        </w:rPr>
        <w:t>13</w:t>
      </w:r>
      <w:r>
        <w:fldChar w:fldCharType="end"/>
      </w:r>
      <w:r>
        <w:t>. The model used in this case is ANN with 65 training samples and the added 0 points. The behaviours discussed earlier in the paper can be observed in this plot. Typically, the predictions track closely with the real values. There is deviation between 10 and 13 m/s met mast velocities, as mentioned before this is from the CFD model under predicting in this area. There is also some over-prediction at very low values.</w:t>
      </w:r>
    </w:p>
    <w:p w14:paraId="224D8058" w14:textId="77777777" w:rsidR="007D1CA6" w:rsidRDefault="007D1CA6" w:rsidP="007D1CA6">
      <w:pPr>
        <w:keepNext/>
      </w:pPr>
      <w:r>
        <w:rPr>
          <w:noProof/>
          <w:lang w:eastAsia="en-GB"/>
        </w:rPr>
        <w:drawing>
          <wp:inline distT="0" distB="0" distL="0" distR="0" wp14:anchorId="73628922" wp14:editId="1C4BC4F2">
            <wp:extent cx="5760085" cy="285316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me-series_plo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85" cy="2853162"/>
                    </a:xfrm>
                    <a:prstGeom prst="rect">
                      <a:avLst/>
                    </a:prstGeom>
                  </pic:spPr>
                </pic:pic>
              </a:graphicData>
            </a:graphic>
          </wp:inline>
        </w:drawing>
      </w:r>
    </w:p>
    <w:p w14:paraId="12416F96" w14:textId="4EFD5940" w:rsidR="007D1CA6" w:rsidRPr="00E527E9" w:rsidRDefault="007D1CA6" w:rsidP="007D1CA6">
      <w:pPr>
        <w:pStyle w:val="Caption"/>
        <w:jc w:val="both"/>
        <w:rPr>
          <w:color w:val="FF0000"/>
        </w:rPr>
      </w:pPr>
      <w:bookmarkStart w:id="31" w:name="_Ref36734935"/>
      <w:r>
        <w:t xml:space="preserve">Figure </w:t>
      </w:r>
      <w:r w:rsidR="00832C4C">
        <w:fldChar w:fldCharType="begin"/>
      </w:r>
      <w:r w:rsidR="00832C4C">
        <w:instrText xml:space="preserve"> SEQ Figure \* ARABIC </w:instrText>
      </w:r>
      <w:r w:rsidR="00832C4C">
        <w:fldChar w:fldCharType="separate"/>
      </w:r>
      <w:r w:rsidR="00D54E09">
        <w:rPr>
          <w:noProof/>
        </w:rPr>
        <w:t>13</w:t>
      </w:r>
      <w:r w:rsidR="00832C4C">
        <w:rPr>
          <w:noProof/>
        </w:rPr>
        <w:fldChar w:fldCharType="end"/>
      </w:r>
      <w:bookmarkEnd w:id="31"/>
      <w:r>
        <w:t>. Observations plotted sequentially comparing the met mast values to the predictions from the best method, ANN with 65 training samples and the added 0 points</w:t>
      </w:r>
      <w:r w:rsidR="009423E0">
        <w:t>,</w:t>
      </w:r>
      <w:r w:rsidR="00BB00F5">
        <w:t xml:space="preserve"> compared to Jensen wake model</w:t>
      </w:r>
      <w:r>
        <w:t>.</w:t>
      </w:r>
    </w:p>
    <w:p w14:paraId="5DBEE201" w14:textId="21F1F183" w:rsidR="00C42D78" w:rsidRPr="007D1CA6" w:rsidRDefault="00C42D78" w:rsidP="007D1CA6"/>
    <w:bookmarkEnd w:id="27"/>
    <w:p w14:paraId="2D860506" w14:textId="2F2BCFCA" w:rsidR="001B705D" w:rsidRDefault="00A659C3" w:rsidP="00D113DF">
      <w:pPr>
        <w:pStyle w:val="Heading2"/>
        <w:numPr>
          <w:ilvl w:val="0"/>
          <w:numId w:val="29"/>
        </w:numPr>
      </w:pPr>
      <w:r>
        <w:t>Discussion</w:t>
      </w:r>
    </w:p>
    <w:p w14:paraId="1B609418" w14:textId="41F91527" w:rsidR="00B572DD" w:rsidRDefault="00394D8D" w:rsidP="001B705D">
      <w:r>
        <w:t>The approximation models were trained on CFD generated training data and then used to make predictions which were compared to both further CFD cases as well as against met</w:t>
      </w:r>
      <w:r w:rsidR="00416455">
        <w:t xml:space="preserve"> </w:t>
      </w:r>
      <w:r>
        <w:t xml:space="preserve">mast recordings. Against further CFD cases, all methods were able to perform well, with a MAE under 3% for the best training data. However, the methods which clearly performed best against further CFD cases were </w:t>
      </w:r>
      <w:r w:rsidR="00981C97">
        <w:t>ANN, RBF and GP as their MAE were all below 1% with the largest training set. In terms of approximating velocity deficit at a given point, these approximation methods can successfully provide similar results as conducting more CFD cases.</w:t>
      </w:r>
      <w:r w:rsidR="004569CE">
        <w:t xml:space="preserve"> It should be noted that this approach models the input/output relationship between free-stream values and measured values within the windfarm wake. The approach predicts are individual 10-minute values. If forecasts were to be made, then an appropriate method for statistically sampling free-stream values would need to be used which includes seasonality and cycles.</w:t>
      </w:r>
    </w:p>
    <w:p w14:paraId="44B89922" w14:textId="6DDF5E41" w:rsidR="00036BEF" w:rsidRDefault="0085074C" w:rsidP="001B705D">
      <w:r>
        <w:tab/>
      </w:r>
      <w:r w:rsidRPr="00ED7FE9">
        <w:t xml:space="preserve">The goal of the combined CFD-ML approach is to predict the physical system and the accuracy to which this is accomplished is measured by the comparison to </w:t>
      </w:r>
      <w:proofErr w:type="spellStart"/>
      <w:r w:rsidRPr="00ED7FE9">
        <w:t>met</w:t>
      </w:r>
      <w:proofErr w:type="spellEnd"/>
      <w:r w:rsidR="00416455">
        <w:t xml:space="preserve"> </w:t>
      </w:r>
      <w:r w:rsidRPr="00ED7FE9">
        <w:t>mast results</w:t>
      </w:r>
      <w:r>
        <w:t>.</w:t>
      </w:r>
      <w:r w:rsidR="000762D0">
        <w:t xml:space="preserve"> The CFD model predicts a range of parameters including velocity deficit at various locations as well as turbulence. The ML portion of the approach can then approximate these results to sets of independent variables not used in the CFD models, in this case velocity deficit. The accuracy is compared to measured values recorded on the real wind farm as well as accuracy of the ML models relative to the CFD model.</w:t>
      </w:r>
      <w:r>
        <w:t xml:space="preserve"> In this </w:t>
      </w:r>
      <w:r w:rsidR="0021051E">
        <w:t>study</w:t>
      </w:r>
      <w:r>
        <w:t xml:space="preserve">, the lowest MAE was achieved with SVR using the 65 CFD training sample data set with the additional 0 values, with </w:t>
      </w:r>
      <w:r w:rsidR="00EA76A2">
        <w:t>a</w:t>
      </w:r>
      <w:r>
        <w:t xml:space="preserve"> MAE of only 11.8%. This is despite still having a relatively large error compared to further CFD cases of 2.65% for the </w:t>
      </w:r>
      <w:r w:rsidR="00EA76A2">
        <w:t>65-point</w:t>
      </w:r>
      <w:r>
        <w:t xml:space="preserve"> training set. This is because SVR case provides a</w:t>
      </w:r>
      <w:r w:rsidR="00B03CAE">
        <w:t xml:space="preserve"> response which doesn’t change as much with direction, while the CFD, based on this, changes too much with direction.</w:t>
      </w:r>
      <w:r w:rsidR="00CB7C17">
        <w:t xml:space="preserve"> It appears from this that </w:t>
      </w:r>
      <w:r w:rsidR="00CB7C17">
        <w:rPr>
          <w:rFonts w:ascii="Times" w:hAnsi="Times"/>
          <w:color w:val="000000"/>
          <w:szCs w:val="22"/>
        </w:rPr>
        <w:t>the stochastic nature of the real measurement data smears out sharp changes in the result, and so SVR, which approximates without the sudden dip at 0 degrees, achieves a lower error than the other methods against measurement data.</w:t>
      </w:r>
      <w:r w:rsidR="00B03CAE">
        <w:t xml:space="preserve"> Applying this i</w:t>
      </w:r>
      <w:r w:rsidR="00E04484">
        <w:t>n</w:t>
      </w:r>
      <w:r w:rsidR="00B03CAE">
        <w:t xml:space="preserve"> the future</w:t>
      </w:r>
      <w:r w:rsidR="003B2539">
        <w:t xml:space="preserve"> however</w:t>
      </w:r>
      <w:r w:rsidR="00B03CAE">
        <w:t xml:space="preserve">, it would be </w:t>
      </w:r>
      <w:r w:rsidR="00F67F19">
        <w:t>good</w:t>
      </w:r>
      <w:r w:rsidR="00B03CAE">
        <w:t xml:space="preserve"> practice to</w:t>
      </w:r>
      <w:r w:rsidR="00F67F19">
        <w:t xml:space="preserve"> either</w:t>
      </w:r>
      <w:r w:rsidR="00B03CAE">
        <w:t xml:space="preserve"> reduce the error from the CFD </w:t>
      </w:r>
      <w:r w:rsidR="00F67F19">
        <w:t>or to deliberately account for the stochastic nature of the real data</w:t>
      </w:r>
      <w:r w:rsidR="00B03CAE">
        <w:t xml:space="preserve">. </w:t>
      </w:r>
      <w:r w:rsidR="008D7864">
        <w:t xml:space="preserve">Otherwise, the best method </w:t>
      </w:r>
      <w:r w:rsidR="00D63F9B">
        <w:t>after SVR is</w:t>
      </w:r>
      <w:r w:rsidR="006620A6">
        <w:t xml:space="preserve"> ANN with a lowest MAE of 12.39%</w:t>
      </w:r>
      <w:r w:rsidR="003B2539">
        <w:t xml:space="preserve">. This agrees with the other results, that it is </w:t>
      </w:r>
      <w:r w:rsidR="00D63F9B">
        <w:t xml:space="preserve">one of </w:t>
      </w:r>
      <w:r w:rsidR="003B2539">
        <w:t>the best approximation</w:t>
      </w:r>
      <w:r w:rsidR="00D63F9B">
        <w:t>s</w:t>
      </w:r>
      <w:r w:rsidR="003B2539">
        <w:t xml:space="preserve"> of the CFD predictions.</w:t>
      </w:r>
    </w:p>
    <w:p w14:paraId="59A5FB6F" w14:textId="20CAE01B" w:rsidR="001B705D" w:rsidRDefault="00CD11BE" w:rsidP="00D113DF">
      <w:pPr>
        <w:ind w:firstLine="284"/>
      </w:pPr>
      <w:r>
        <w:t xml:space="preserve">Using the larger training set improves the results for the </w:t>
      </w:r>
      <w:r w:rsidR="008C4AA5">
        <w:t>comparison to further CFD cases</w:t>
      </w:r>
      <w:r w:rsidR="00D71520">
        <w:t xml:space="preserve"> with all models except for SVR</w:t>
      </w:r>
      <w:r w:rsidR="00EC52E8">
        <w:t xml:space="preserve"> which becomes slightly worse. </w:t>
      </w:r>
      <w:r w:rsidR="00263B76">
        <w:t xml:space="preserve">The improvement </w:t>
      </w:r>
      <w:r w:rsidR="005038BE">
        <w:t>from training on</w:t>
      </w:r>
      <w:r w:rsidR="00263B76">
        <w:t xml:space="preserve"> the larger data </w:t>
      </w:r>
      <w:r w:rsidR="005038BE">
        <w:t>is substantial for comparison to further CFD, reducing MAE to one seventh compared to the smaller training set in one case. The improvement compared to the met</w:t>
      </w:r>
      <w:r w:rsidR="00416455">
        <w:t xml:space="preserve"> </w:t>
      </w:r>
      <w:r w:rsidR="005038BE">
        <w:t xml:space="preserve">mast measurements is not so significant and doesn’t even reduce for some models. This is because </w:t>
      </w:r>
      <w:r w:rsidR="0064042B">
        <w:t>the error of the approximation models to the CFD is much less than the error of the CFD to the met</w:t>
      </w:r>
      <w:r w:rsidR="00416455">
        <w:t xml:space="preserve"> </w:t>
      </w:r>
      <w:r w:rsidR="0064042B">
        <w:t>mast.</w:t>
      </w:r>
    </w:p>
    <w:p w14:paraId="0B8F70DE" w14:textId="171C380F" w:rsidR="001B705D" w:rsidRDefault="001B705D" w:rsidP="00D113DF">
      <w:pPr>
        <w:ind w:firstLine="284"/>
      </w:pPr>
      <w:r>
        <w:t xml:space="preserve">Adding the zero values improved the accuracy of almost all cases and can therefore be </w:t>
      </w:r>
      <w:r w:rsidR="00416455">
        <w:t>recommended to</w:t>
      </w:r>
      <w:r>
        <w:t xml:space="preserve"> be included in future such studies. This provides a noticeable improvement at no computational cost.</w:t>
      </w:r>
    </w:p>
    <w:p w14:paraId="18E9B072" w14:textId="51E9F5EF" w:rsidR="001B705D" w:rsidRDefault="0064042B" w:rsidP="00D113DF">
      <w:pPr>
        <w:ind w:firstLine="284"/>
      </w:pPr>
      <w:r>
        <w:t>The use of artificial samples, effectively using a polynomial regression for one variable before then using the RF, had a big impact in all error metrics. With this training set, the RF model performed as well as the other models. The reason for this is clear in the plot of the randomly chosen cases as the points no longer form discrete clusters due to overfitting.</w:t>
      </w:r>
    </w:p>
    <w:p w14:paraId="5822B6F1" w14:textId="309F5E08" w:rsidR="001B705D" w:rsidRDefault="001B705D" w:rsidP="00D113DF">
      <w:pPr>
        <w:ind w:firstLine="284"/>
      </w:pPr>
      <w:r>
        <w:t xml:space="preserve">From a practical standpoint, </w:t>
      </w:r>
      <w:r w:rsidR="0064042B">
        <w:t>some of the methods approximate the CFD results to a small error of only around 1% maximum error, but the error to the met</w:t>
      </w:r>
      <w:r w:rsidR="00416455">
        <w:t xml:space="preserve"> </w:t>
      </w:r>
      <w:r w:rsidR="0064042B">
        <w:t xml:space="preserve">mast is much larger. </w:t>
      </w:r>
      <w:r w:rsidR="00E97E2C">
        <w:t>With the use of these approximation methods, similar results to conducting more CFD cases can be obtained at vastly lower computational cost.</w:t>
      </w:r>
      <w:r w:rsidR="005F14AC">
        <w:t xml:space="preserve"> The overall computational cost of this approach is still high due to requiring so many CFD cases as training data, which in this case required roughly a month on a high-performance computer cluster.</w:t>
      </w:r>
    </w:p>
    <w:p w14:paraId="61902C8E" w14:textId="0583EA57" w:rsidR="00E10D6F" w:rsidRDefault="00E10D6F" w:rsidP="003604BB">
      <w:pPr>
        <w:pStyle w:val="BodyChar"/>
        <w:ind w:firstLine="284"/>
      </w:pPr>
      <w:r>
        <w:t>This</w:t>
      </w:r>
      <w:r w:rsidR="003306D2">
        <w:t xml:space="preserve"> ML-CFD</w:t>
      </w:r>
      <w:r>
        <w:t xml:space="preserve"> approach can be useful in cases when measured data isn’t available but when a layout is already established. It is more computationally intensive than the Jensen wake model but much more accurate and inherently accounts for physical behaviour of the wake. </w:t>
      </w:r>
      <w:r w:rsidR="00DB4C6F">
        <w:t>Therefore,</w:t>
      </w:r>
      <w:r>
        <w:t xml:space="preserve"> it is useful in cases such as: determining values at points which aren’t measured, evaluating different wind farm control strategies or predicting future wind farm performance.</w:t>
      </w:r>
    </w:p>
    <w:p w14:paraId="41EBD244" w14:textId="662777EB" w:rsidR="00DE2738" w:rsidRDefault="00DE2738" w:rsidP="00D113DF">
      <w:pPr>
        <w:pStyle w:val="Heading2"/>
        <w:numPr>
          <w:ilvl w:val="0"/>
          <w:numId w:val="29"/>
        </w:numPr>
      </w:pPr>
      <w:r>
        <w:lastRenderedPageBreak/>
        <w:t>Conclusion</w:t>
      </w:r>
      <w:r w:rsidR="0065742A">
        <w:t>s</w:t>
      </w:r>
    </w:p>
    <w:p w14:paraId="3DEAD20E" w14:textId="7D2DD412" w:rsidR="007860D0" w:rsidRDefault="002B6BE2" w:rsidP="00622567">
      <w:pPr>
        <w:rPr>
          <w:rFonts w:ascii="Times" w:hAnsi="Times"/>
          <w:color w:val="000000"/>
          <w:szCs w:val="22"/>
        </w:rPr>
      </w:pPr>
      <w:r w:rsidRPr="002B6BE2">
        <w:rPr>
          <w:rFonts w:ascii="Times" w:hAnsi="Times"/>
          <w:color w:val="000000"/>
          <w:szCs w:val="22"/>
        </w:rPr>
        <w:t>In thi</w:t>
      </w:r>
      <w:r>
        <w:rPr>
          <w:rFonts w:ascii="Times" w:hAnsi="Times"/>
          <w:color w:val="000000"/>
          <w:szCs w:val="22"/>
        </w:rPr>
        <w:t xml:space="preserve">s </w:t>
      </w:r>
      <w:r w:rsidR="00D750E4">
        <w:rPr>
          <w:rFonts w:ascii="Times" w:hAnsi="Times"/>
          <w:color w:val="000000"/>
          <w:szCs w:val="22"/>
        </w:rPr>
        <w:t>study,</w:t>
      </w:r>
      <w:r w:rsidR="006614C2">
        <w:rPr>
          <w:rFonts w:ascii="Times" w:hAnsi="Times"/>
          <w:color w:val="000000"/>
          <w:szCs w:val="22"/>
        </w:rPr>
        <w:t xml:space="preserve"> </w:t>
      </w:r>
      <w:r>
        <w:rPr>
          <w:rFonts w:ascii="Times" w:hAnsi="Times"/>
          <w:color w:val="000000"/>
          <w:szCs w:val="22"/>
        </w:rPr>
        <w:t>a method</w:t>
      </w:r>
      <w:r w:rsidR="00D750E4">
        <w:rPr>
          <w:rFonts w:ascii="Times" w:hAnsi="Times"/>
          <w:color w:val="000000"/>
          <w:szCs w:val="22"/>
        </w:rPr>
        <w:t xml:space="preserve"> i</w:t>
      </w:r>
      <w:r w:rsidR="001F39DC">
        <w:rPr>
          <w:rFonts w:ascii="Times" w:hAnsi="Times"/>
          <w:color w:val="000000"/>
          <w:szCs w:val="22"/>
        </w:rPr>
        <w:t>s</w:t>
      </w:r>
      <w:r w:rsidR="00D750E4">
        <w:rPr>
          <w:rFonts w:ascii="Times" w:hAnsi="Times"/>
          <w:color w:val="000000"/>
          <w:szCs w:val="22"/>
        </w:rPr>
        <w:t xml:space="preserve"> developed</w:t>
      </w:r>
      <w:r>
        <w:rPr>
          <w:rFonts w:ascii="Times" w:hAnsi="Times"/>
          <w:color w:val="000000"/>
          <w:szCs w:val="22"/>
        </w:rPr>
        <w:t xml:space="preserve"> for conducting stochastic analysis of an offshore wind farm. This method </w:t>
      </w:r>
      <w:r w:rsidR="005D7C9B">
        <w:rPr>
          <w:rFonts w:ascii="Times" w:hAnsi="Times"/>
          <w:color w:val="000000"/>
          <w:szCs w:val="22"/>
        </w:rPr>
        <w:t>takes</w:t>
      </w:r>
      <w:r>
        <w:rPr>
          <w:rFonts w:ascii="Times" w:hAnsi="Times"/>
          <w:color w:val="000000"/>
          <w:szCs w:val="22"/>
        </w:rPr>
        <w:t xml:space="preserve"> results from CFD analyses at </w:t>
      </w:r>
      <w:r w:rsidR="000123D7">
        <w:rPr>
          <w:rFonts w:ascii="Times" w:hAnsi="Times"/>
          <w:color w:val="000000"/>
          <w:szCs w:val="22"/>
        </w:rPr>
        <w:t>a set of</w:t>
      </w:r>
      <w:r>
        <w:rPr>
          <w:rFonts w:ascii="Times" w:hAnsi="Times"/>
          <w:color w:val="000000"/>
          <w:szCs w:val="22"/>
        </w:rPr>
        <w:t xml:space="preserve"> input values, </w:t>
      </w:r>
      <w:r w:rsidR="005D7C9B">
        <w:rPr>
          <w:rFonts w:ascii="Times" w:hAnsi="Times"/>
          <w:color w:val="000000"/>
          <w:szCs w:val="22"/>
        </w:rPr>
        <w:t>b</w:t>
      </w:r>
      <w:r>
        <w:rPr>
          <w:rFonts w:ascii="Times" w:hAnsi="Times"/>
          <w:color w:val="000000"/>
          <w:szCs w:val="22"/>
        </w:rPr>
        <w:t>uild</w:t>
      </w:r>
      <w:r w:rsidR="005D7C9B">
        <w:rPr>
          <w:rFonts w:ascii="Times" w:hAnsi="Times"/>
          <w:color w:val="000000"/>
          <w:szCs w:val="22"/>
        </w:rPr>
        <w:t>s</w:t>
      </w:r>
      <w:r>
        <w:rPr>
          <w:rFonts w:ascii="Times" w:hAnsi="Times"/>
          <w:color w:val="000000"/>
          <w:szCs w:val="22"/>
        </w:rPr>
        <w:t xml:space="preserve"> a</w:t>
      </w:r>
      <w:r w:rsidR="000123D7">
        <w:rPr>
          <w:rFonts w:ascii="Times" w:hAnsi="Times"/>
          <w:color w:val="000000"/>
          <w:szCs w:val="22"/>
        </w:rPr>
        <w:t>n</w:t>
      </w:r>
      <w:r>
        <w:rPr>
          <w:rFonts w:ascii="Times" w:hAnsi="Times"/>
          <w:color w:val="000000"/>
          <w:szCs w:val="22"/>
        </w:rPr>
        <w:t xml:space="preserve"> </w:t>
      </w:r>
      <w:r w:rsidR="000123D7">
        <w:rPr>
          <w:rFonts w:ascii="Times" w:hAnsi="Times"/>
          <w:color w:val="000000"/>
          <w:szCs w:val="22"/>
        </w:rPr>
        <w:t>approximation</w:t>
      </w:r>
      <w:r>
        <w:rPr>
          <w:rFonts w:ascii="Times" w:hAnsi="Times"/>
          <w:color w:val="000000"/>
          <w:szCs w:val="22"/>
        </w:rPr>
        <w:t xml:space="preserve"> model of the system </w:t>
      </w:r>
      <w:r w:rsidR="005D7C9B">
        <w:rPr>
          <w:rFonts w:ascii="Times" w:hAnsi="Times"/>
          <w:color w:val="000000"/>
          <w:szCs w:val="22"/>
        </w:rPr>
        <w:t xml:space="preserve">from the </w:t>
      </w:r>
      <w:r w:rsidR="00F62BBD">
        <w:rPr>
          <w:rFonts w:ascii="Times" w:hAnsi="Times"/>
          <w:color w:val="000000"/>
          <w:szCs w:val="22"/>
        </w:rPr>
        <w:t xml:space="preserve">CFD </w:t>
      </w:r>
      <w:r w:rsidR="005D7C9B">
        <w:rPr>
          <w:rFonts w:ascii="Times" w:hAnsi="Times"/>
          <w:color w:val="000000"/>
          <w:szCs w:val="22"/>
        </w:rPr>
        <w:t xml:space="preserve">data </w:t>
      </w:r>
      <w:r>
        <w:rPr>
          <w:rFonts w:ascii="Times" w:hAnsi="Times"/>
          <w:color w:val="000000"/>
          <w:szCs w:val="22"/>
        </w:rPr>
        <w:t>and produce</w:t>
      </w:r>
      <w:r w:rsidR="005D7C9B">
        <w:rPr>
          <w:rFonts w:ascii="Times" w:hAnsi="Times"/>
          <w:color w:val="000000"/>
          <w:szCs w:val="22"/>
        </w:rPr>
        <w:t>s</w:t>
      </w:r>
      <w:r>
        <w:rPr>
          <w:rFonts w:ascii="Times" w:hAnsi="Times"/>
          <w:color w:val="000000"/>
          <w:szCs w:val="22"/>
        </w:rPr>
        <w:t xml:space="preserve"> predictions between the modelled inputs. </w:t>
      </w:r>
      <w:r w:rsidR="00804994">
        <w:rPr>
          <w:rFonts w:ascii="Times" w:hAnsi="Times"/>
          <w:color w:val="000000"/>
          <w:szCs w:val="22"/>
        </w:rPr>
        <w:t>CFD cases were conducted at a range of free-stream speeds and directions in order to build a suitable training set based on the 65 CFD cases. Velocity deficit at the met</w:t>
      </w:r>
      <w:r w:rsidR="00416455">
        <w:rPr>
          <w:rFonts w:ascii="Times" w:hAnsi="Times"/>
          <w:color w:val="000000"/>
          <w:szCs w:val="22"/>
        </w:rPr>
        <w:t xml:space="preserve"> </w:t>
      </w:r>
      <w:r w:rsidR="00804994">
        <w:rPr>
          <w:rFonts w:ascii="Times" w:hAnsi="Times"/>
          <w:color w:val="000000"/>
          <w:szCs w:val="22"/>
        </w:rPr>
        <w:t>mast was predicted by the trained models and was compared to measurement data from the real met</w:t>
      </w:r>
      <w:r w:rsidR="00416455">
        <w:rPr>
          <w:rFonts w:ascii="Times" w:hAnsi="Times"/>
          <w:color w:val="000000"/>
          <w:szCs w:val="22"/>
        </w:rPr>
        <w:t xml:space="preserve"> </w:t>
      </w:r>
      <w:r w:rsidR="00804994">
        <w:rPr>
          <w:rFonts w:ascii="Times" w:hAnsi="Times"/>
          <w:color w:val="000000"/>
          <w:szCs w:val="22"/>
        </w:rPr>
        <w:t>mast.</w:t>
      </w:r>
    </w:p>
    <w:p w14:paraId="38A0B390" w14:textId="5E24A602" w:rsidR="009D07F7" w:rsidRDefault="00622567">
      <w:pPr>
        <w:ind w:firstLine="284"/>
        <w:rPr>
          <w:rFonts w:ascii="Times" w:hAnsi="Times"/>
          <w:color w:val="000000"/>
          <w:szCs w:val="22"/>
        </w:rPr>
      </w:pPr>
      <w:r>
        <w:rPr>
          <w:rFonts w:ascii="Times" w:hAnsi="Times"/>
          <w:color w:val="000000"/>
          <w:szCs w:val="22"/>
        </w:rPr>
        <w:t>Five Approxim</w:t>
      </w:r>
      <w:r w:rsidR="000266D8">
        <w:rPr>
          <w:rFonts w:ascii="Times" w:hAnsi="Times"/>
          <w:color w:val="000000"/>
          <w:szCs w:val="22"/>
        </w:rPr>
        <w:t>ation methods were compared:</w:t>
      </w:r>
      <w:r>
        <w:rPr>
          <w:rFonts w:ascii="Times" w:hAnsi="Times"/>
          <w:color w:val="000000"/>
          <w:szCs w:val="22"/>
        </w:rPr>
        <w:t xml:space="preserve"> Artificial Neural Ne</w:t>
      </w:r>
      <w:r w:rsidR="00523494">
        <w:rPr>
          <w:rFonts w:ascii="Times" w:hAnsi="Times"/>
          <w:color w:val="000000"/>
          <w:szCs w:val="22"/>
        </w:rPr>
        <w:t>tworks, Gaussian Process with a</w:t>
      </w:r>
      <w:r>
        <w:rPr>
          <w:rFonts w:ascii="Times" w:hAnsi="Times"/>
          <w:color w:val="000000"/>
          <w:szCs w:val="22"/>
        </w:rPr>
        <w:t xml:space="preserve"> R</w:t>
      </w:r>
      <w:r w:rsidR="00523494">
        <w:rPr>
          <w:rFonts w:ascii="Times" w:hAnsi="Times"/>
          <w:color w:val="000000"/>
          <w:szCs w:val="22"/>
        </w:rPr>
        <w:t>adial Basis Function</w:t>
      </w:r>
      <w:r>
        <w:rPr>
          <w:rFonts w:ascii="Times" w:hAnsi="Times"/>
          <w:color w:val="000000"/>
          <w:szCs w:val="22"/>
        </w:rPr>
        <w:t xml:space="preserve"> kernel, Radial Basis Function and Support Vector Regression. </w:t>
      </w:r>
      <w:r w:rsidR="004821CA">
        <w:rPr>
          <w:rFonts w:ascii="Times" w:hAnsi="Times"/>
          <w:color w:val="000000"/>
          <w:szCs w:val="22"/>
        </w:rPr>
        <w:t>These are state-of-the-art methods which all work in very different ways. The suitability and accuracy of each for this task is assessed.</w:t>
      </w:r>
    </w:p>
    <w:p w14:paraId="55AC70FC" w14:textId="1774CFAD" w:rsidR="009D07F7" w:rsidRDefault="000266D8" w:rsidP="004821CA">
      <w:pPr>
        <w:ind w:firstLine="284"/>
        <w:rPr>
          <w:rFonts w:ascii="Times" w:hAnsi="Times"/>
          <w:color w:val="000000"/>
          <w:szCs w:val="22"/>
        </w:rPr>
      </w:pPr>
      <w:r>
        <w:rPr>
          <w:rFonts w:ascii="Times" w:hAnsi="Times"/>
          <w:color w:val="000000"/>
          <w:szCs w:val="22"/>
        </w:rPr>
        <w:t>On balance, both Artificial Neural Network and Radial Basis Function were the best method with the most accurate prediction of CFD results</w:t>
      </w:r>
      <w:r w:rsidR="003E7996">
        <w:rPr>
          <w:rFonts w:ascii="Times" w:hAnsi="Times"/>
          <w:color w:val="000000"/>
          <w:szCs w:val="22"/>
        </w:rPr>
        <w:t>,</w:t>
      </w:r>
      <w:r>
        <w:rPr>
          <w:rFonts w:ascii="Times" w:hAnsi="Times"/>
          <w:color w:val="000000"/>
          <w:szCs w:val="22"/>
        </w:rPr>
        <w:t xml:space="preserve"> </w:t>
      </w:r>
      <w:r w:rsidR="003E7996">
        <w:rPr>
          <w:rFonts w:ascii="Times" w:hAnsi="Times"/>
          <w:color w:val="000000"/>
          <w:szCs w:val="22"/>
        </w:rPr>
        <w:t xml:space="preserve">achieving a mean absolute error of 0.73% and 0.54% respectively. </w:t>
      </w:r>
      <w:r w:rsidR="00AE744A">
        <w:rPr>
          <w:rFonts w:ascii="Times" w:hAnsi="Times"/>
          <w:color w:val="000000"/>
          <w:szCs w:val="22"/>
        </w:rPr>
        <w:t>I</w:t>
      </w:r>
      <w:r w:rsidR="001F39DC">
        <w:rPr>
          <w:rFonts w:ascii="Times" w:hAnsi="Times"/>
          <w:color w:val="000000"/>
          <w:szCs w:val="22"/>
        </w:rPr>
        <w:t xml:space="preserve">ncreasing the number of data samples for training had a clear improvement on the replication of CFD results by the approximation methods </w:t>
      </w:r>
      <w:r w:rsidR="00AE744A">
        <w:rPr>
          <w:rFonts w:ascii="Times" w:hAnsi="Times"/>
          <w:color w:val="000000"/>
          <w:szCs w:val="22"/>
        </w:rPr>
        <w:t xml:space="preserve">with the surrogate models, Gaussian Process and Radial Basis Function, showing the largest improvements in replicating the CFD results with an increase in the training data set size. </w:t>
      </w:r>
      <w:r w:rsidR="00A963DE">
        <w:rPr>
          <w:rFonts w:ascii="Times" w:hAnsi="Times"/>
          <w:color w:val="000000"/>
          <w:szCs w:val="22"/>
        </w:rPr>
        <w:t>For support vector regression however, there was no improvement with the larger training set.</w:t>
      </w:r>
    </w:p>
    <w:p w14:paraId="6C0F9D4B" w14:textId="13CFE36E" w:rsidR="009D07F7" w:rsidRDefault="005D14A6" w:rsidP="004821CA">
      <w:pPr>
        <w:ind w:firstLine="284"/>
        <w:rPr>
          <w:rFonts w:ascii="Times" w:hAnsi="Times"/>
          <w:color w:val="000000"/>
          <w:szCs w:val="22"/>
        </w:rPr>
      </w:pPr>
      <w:r>
        <w:rPr>
          <w:rFonts w:ascii="Times" w:hAnsi="Times"/>
          <w:color w:val="000000"/>
          <w:szCs w:val="22"/>
        </w:rPr>
        <w:t xml:space="preserve">In the case of comparing against </w:t>
      </w:r>
      <w:r w:rsidR="00AE744A">
        <w:rPr>
          <w:rFonts w:ascii="Times" w:hAnsi="Times"/>
          <w:color w:val="000000"/>
          <w:szCs w:val="22"/>
        </w:rPr>
        <w:t xml:space="preserve">the </w:t>
      </w:r>
      <w:r>
        <w:rPr>
          <w:rFonts w:ascii="Times" w:hAnsi="Times"/>
          <w:color w:val="000000"/>
          <w:szCs w:val="22"/>
        </w:rPr>
        <w:t xml:space="preserve">measured site data, </w:t>
      </w:r>
      <w:r w:rsidR="00A963DE">
        <w:rPr>
          <w:rFonts w:ascii="Times" w:hAnsi="Times"/>
          <w:color w:val="000000"/>
          <w:szCs w:val="22"/>
        </w:rPr>
        <w:t xml:space="preserve">the best method was SVR with a MAE of </w:t>
      </w:r>
      <w:r w:rsidR="00707305">
        <w:rPr>
          <w:rFonts w:ascii="Times" w:hAnsi="Times"/>
          <w:color w:val="000000"/>
          <w:szCs w:val="22"/>
        </w:rPr>
        <w:t>12.27</w:t>
      </w:r>
      <w:r w:rsidR="00A963DE">
        <w:rPr>
          <w:rFonts w:ascii="Times" w:hAnsi="Times"/>
          <w:color w:val="000000"/>
          <w:szCs w:val="22"/>
        </w:rPr>
        <w:t xml:space="preserve">%, followed by ANN and RBF which had MAEs of </w:t>
      </w:r>
      <w:r w:rsidR="00707305">
        <w:rPr>
          <w:rFonts w:ascii="Times" w:hAnsi="Times"/>
          <w:color w:val="000000"/>
          <w:szCs w:val="22"/>
        </w:rPr>
        <w:t>12.39</w:t>
      </w:r>
      <w:r w:rsidR="00A963DE">
        <w:rPr>
          <w:rFonts w:ascii="Times" w:hAnsi="Times"/>
          <w:color w:val="000000"/>
          <w:szCs w:val="22"/>
        </w:rPr>
        <w:t>% and 12.</w:t>
      </w:r>
      <w:r w:rsidR="00707305">
        <w:rPr>
          <w:rFonts w:ascii="Times" w:hAnsi="Times"/>
          <w:color w:val="000000"/>
          <w:szCs w:val="22"/>
        </w:rPr>
        <w:t>68</w:t>
      </w:r>
      <w:r w:rsidR="00A963DE">
        <w:rPr>
          <w:rFonts w:ascii="Times" w:hAnsi="Times"/>
          <w:color w:val="000000"/>
          <w:szCs w:val="22"/>
        </w:rPr>
        <w:t>% respectively.</w:t>
      </w:r>
      <w:r w:rsidR="00CB7C17">
        <w:rPr>
          <w:rFonts w:ascii="Times" w:hAnsi="Times"/>
          <w:color w:val="000000"/>
          <w:szCs w:val="22"/>
        </w:rPr>
        <w:t xml:space="preserve"> </w:t>
      </w:r>
      <w:r w:rsidR="00D00962">
        <w:rPr>
          <w:rFonts w:ascii="Times" w:hAnsi="Times"/>
          <w:color w:val="000000"/>
          <w:szCs w:val="22"/>
        </w:rPr>
        <w:t xml:space="preserve">Good practice in future work would be to use </w:t>
      </w:r>
      <w:r w:rsidR="000F7B14">
        <w:rPr>
          <w:rFonts w:ascii="Times" w:hAnsi="Times"/>
          <w:color w:val="000000"/>
          <w:szCs w:val="22"/>
        </w:rPr>
        <w:t>either ANN or RBF, which predict CFD results well, and then account for the stochastic nature of the real measurements.</w:t>
      </w:r>
    </w:p>
    <w:p w14:paraId="756E5273" w14:textId="245E0828" w:rsidR="00DD0DA3" w:rsidRDefault="00E24569" w:rsidP="00D113DF">
      <w:pPr>
        <w:ind w:firstLine="284"/>
        <w:rPr>
          <w:rFonts w:ascii="Times" w:hAnsi="Times"/>
          <w:color w:val="000000"/>
          <w:szCs w:val="22"/>
        </w:rPr>
      </w:pPr>
      <w:r>
        <w:rPr>
          <w:rFonts w:ascii="Times" w:hAnsi="Times"/>
          <w:color w:val="000000"/>
          <w:szCs w:val="22"/>
        </w:rPr>
        <w:t xml:space="preserve">Future work could build on this by incorporating the stochastic capabilities of some approximation models in order to replicate the stochastic nature of the wakes. </w:t>
      </w:r>
      <w:r w:rsidR="00B35A05">
        <w:rPr>
          <w:rFonts w:ascii="Times" w:hAnsi="Times"/>
          <w:color w:val="000000"/>
          <w:szCs w:val="22"/>
        </w:rPr>
        <w:t>Additionally,</w:t>
      </w:r>
      <w:r>
        <w:rPr>
          <w:rFonts w:ascii="Times" w:hAnsi="Times"/>
          <w:color w:val="000000"/>
          <w:szCs w:val="22"/>
        </w:rPr>
        <w:t xml:space="preserve"> other variables </w:t>
      </w:r>
      <w:r w:rsidR="00113E46">
        <w:rPr>
          <w:rFonts w:ascii="Times" w:hAnsi="Times"/>
          <w:color w:val="000000"/>
          <w:szCs w:val="22"/>
        </w:rPr>
        <w:t>which can be calculated could be approximated such as turbulence values, or a time-series prediction can be generated, which can be useful for estimating fatigue.</w:t>
      </w:r>
    </w:p>
    <w:p w14:paraId="414F8DF5" w14:textId="44671E35" w:rsidR="00DD5027" w:rsidRDefault="00BE2B69" w:rsidP="00CD4FF7">
      <w:pPr>
        <w:rPr>
          <w:rFonts w:ascii="Times" w:hAnsi="Times"/>
          <w:color w:val="000000"/>
          <w:szCs w:val="22"/>
        </w:rPr>
      </w:pPr>
      <w:r>
        <w:rPr>
          <w:rFonts w:ascii="Times" w:hAnsi="Times"/>
          <w:color w:val="000000"/>
          <w:szCs w:val="22"/>
        </w:rPr>
        <w:tab/>
      </w:r>
    </w:p>
    <w:p w14:paraId="2CC5E4F2" w14:textId="4542D7AE" w:rsidR="00DD0DA3" w:rsidRDefault="00DD0DA3" w:rsidP="00DD0DA3">
      <w:pPr>
        <w:pStyle w:val="Heading2"/>
      </w:pPr>
      <w:r>
        <w:t xml:space="preserve">Acknowledgements </w:t>
      </w:r>
    </w:p>
    <w:p w14:paraId="305903EE" w14:textId="545B1905" w:rsidR="00DD0DA3" w:rsidRDefault="00DD0DA3" w:rsidP="00DD0DA3">
      <w:r w:rsidRPr="00D33543">
        <w:rPr>
          <w:szCs w:val="22"/>
        </w:rPr>
        <w:t xml:space="preserve">This work was supported by Grant EP/L016303/1 for Cranfield University, Centre for Doctoral Training in Renewable Energy Marine Structures (REMS) (http://www.rems-cdt.ac.uk/) and by Grant EP/L014106/1, </w:t>
      </w:r>
      <w:proofErr w:type="spellStart"/>
      <w:r w:rsidRPr="00D33543">
        <w:rPr>
          <w:szCs w:val="22"/>
        </w:rPr>
        <w:t>Supergen</w:t>
      </w:r>
      <w:proofErr w:type="spellEnd"/>
      <w:r w:rsidRPr="00D33543">
        <w:rPr>
          <w:szCs w:val="22"/>
        </w:rPr>
        <w:t xml:space="preserve"> Wind Hub, both from the UK Engineering and Physical Sciences Research Council (EPSRC). There are no conflicts of interest.</w:t>
      </w:r>
    </w:p>
    <w:p w14:paraId="183FB819" w14:textId="77777777" w:rsidR="00DD0DA3" w:rsidRPr="00DD0DA3" w:rsidRDefault="00DD0DA3" w:rsidP="00DD0DA3"/>
    <w:p w14:paraId="2405D0E3" w14:textId="466BB32F" w:rsidR="00DD5027" w:rsidRDefault="00DD5027" w:rsidP="00CD4FF7">
      <w:pPr>
        <w:rPr>
          <w:rFonts w:ascii="Times" w:hAnsi="Times"/>
          <w:color w:val="000000"/>
          <w:szCs w:val="22"/>
        </w:rPr>
      </w:pPr>
      <w:r>
        <w:rPr>
          <w:rFonts w:ascii="Times" w:hAnsi="Times"/>
          <w:b/>
          <w:color w:val="000000"/>
          <w:szCs w:val="22"/>
        </w:rPr>
        <w:t>References</w:t>
      </w:r>
    </w:p>
    <w:p w14:paraId="3032EBEE" w14:textId="73C1E41E" w:rsidR="007D1CA6" w:rsidRPr="007D1CA6" w:rsidRDefault="00DD5027" w:rsidP="007D1CA6">
      <w:pPr>
        <w:widowControl w:val="0"/>
        <w:autoSpaceDE w:val="0"/>
        <w:autoSpaceDN w:val="0"/>
        <w:adjustRightInd w:val="0"/>
        <w:ind w:left="640" w:hanging="640"/>
        <w:rPr>
          <w:noProof/>
          <w:sz w:val="20"/>
          <w:szCs w:val="24"/>
        </w:rPr>
      </w:pPr>
      <w:r>
        <w:fldChar w:fldCharType="begin" w:fldLock="1"/>
      </w:r>
      <w:r>
        <w:instrText xml:space="preserve">ADDIN Mendeley Bibliography CSL_BIBLIOGRAPHY </w:instrText>
      </w:r>
      <w:r>
        <w:fldChar w:fldCharType="separate"/>
      </w:r>
      <w:r w:rsidR="007D1CA6" w:rsidRPr="007D1CA6">
        <w:rPr>
          <w:noProof/>
          <w:sz w:val="20"/>
          <w:szCs w:val="24"/>
        </w:rPr>
        <w:t>[1]</w:t>
      </w:r>
      <w:r w:rsidR="007D1CA6" w:rsidRPr="007D1CA6">
        <w:rPr>
          <w:noProof/>
          <w:sz w:val="20"/>
          <w:szCs w:val="24"/>
        </w:rPr>
        <w:tab/>
        <w:t xml:space="preserve">T. Poulsen, C. Hasager, and C. Jensen, “The Role of Logistics in Practical Levelized Cost of Energy Reduction Implementation and Government Sponsored Cost Reduction Studies: Day and Night in Offshore Wind Operations and Maintenance Logistics,” </w:t>
      </w:r>
      <w:r w:rsidR="007D1CA6" w:rsidRPr="007D1CA6">
        <w:rPr>
          <w:i/>
          <w:iCs/>
          <w:noProof/>
          <w:sz w:val="20"/>
          <w:szCs w:val="24"/>
        </w:rPr>
        <w:t>Energies</w:t>
      </w:r>
      <w:r w:rsidR="007D1CA6" w:rsidRPr="007D1CA6">
        <w:rPr>
          <w:noProof/>
          <w:sz w:val="20"/>
          <w:szCs w:val="24"/>
        </w:rPr>
        <w:t>, vol. 10, no. 4, p. 464, 2017.</w:t>
      </w:r>
    </w:p>
    <w:p w14:paraId="2C91D7C3"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[2]</w:t>
      </w:r>
      <w:r w:rsidRPr="007D1CA6">
        <w:rPr>
          <w:noProof/>
          <w:sz w:val="20"/>
          <w:szCs w:val="24"/>
        </w:rPr>
        <w:tab/>
        <w:t xml:space="preserve">F. Porté-Agel, H. Lu, and Y.-T. Wu, “Interaction between Large Wind Farms and the Atmospheric Boundary Layer,” </w:t>
      </w:r>
      <w:r w:rsidRPr="007D1CA6">
        <w:rPr>
          <w:i/>
          <w:iCs/>
          <w:noProof/>
          <w:sz w:val="20"/>
          <w:szCs w:val="24"/>
        </w:rPr>
        <w:t>Procedia IUTAM</w:t>
      </w:r>
      <w:r w:rsidRPr="007D1CA6">
        <w:rPr>
          <w:noProof/>
          <w:sz w:val="20"/>
          <w:szCs w:val="24"/>
        </w:rPr>
        <w:t>, vol. 10, no. 0, pp. 307–318, 2014.</w:t>
      </w:r>
    </w:p>
    <w:p w14:paraId="720F268F"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[3]</w:t>
      </w:r>
      <w:r w:rsidRPr="007D1CA6">
        <w:rPr>
          <w:noProof/>
          <w:sz w:val="20"/>
          <w:szCs w:val="24"/>
        </w:rPr>
        <w:tab/>
        <w:t xml:space="preserve">N. Stergiannis, C. Lacor, J. V Beeck, and R. Donnelly, “CFD modelling approaches against single wind turbine wake measurements using RANS,” </w:t>
      </w:r>
      <w:r w:rsidRPr="007D1CA6">
        <w:rPr>
          <w:i/>
          <w:iCs/>
          <w:noProof/>
          <w:sz w:val="20"/>
          <w:szCs w:val="24"/>
        </w:rPr>
        <w:t>J. Phys. Conf. Ser.</w:t>
      </w:r>
      <w:r w:rsidRPr="007D1CA6">
        <w:rPr>
          <w:noProof/>
          <w:sz w:val="20"/>
          <w:szCs w:val="24"/>
        </w:rPr>
        <w:t>, vol. 753, p. 032062, 2016.</w:t>
      </w:r>
    </w:p>
    <w:p w14:paraId="4A472A2B"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[4]</w:t>
      </w:r>
      <w:r w:rsidRPr="007D1CA6">
        <w:rPr>
          <w:noProof/>
          <w:sz w:val="20"/>
          <w:szCs w:val="24"/>
        </w:rPr>
        <w:tab/>
        <w:t xml:space="preserve">L. Wang, R. Quant, and A. Kolios, “Fluid structure interaction modelling of horizontal-axis wind turbine blades based on CFD and FEA,” </w:t>
      </w:r>
      <w:r w:rsidRPr="007D1CA6">
        <w:rPr>
          <w:i/>
          <w:iCs/>
          <w:noProof/>
          <w:sz w:val="20"/>
          <w:szCs w:val="24"/>
        </w:rPr>
        <w:t>J. Wind Eng. Ind. Aerodyn.</w:t>
      </w:r>
      <w:r w:rsidRPr="007D1CA6">
        <w:rPr>
          <w:noProof/>
          <w:sz w:val="20"/>
          <w:szCs w:val="24"/>
        </w:rPr>
        <w:t>, vol. 158, pp. 11–25, 2016.</w:t>
      </w:r>
    </w:p>
    <w:p w14:paraId="272994F4"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[5]</w:t>
      </w:r>
      <w:r w:rsidRPr="007D1CA6">
        <w:rPr>
          <w:noProof/>
          <w:sz w:val="20"/>
          <w:szCs w:val="24"/>
        </w:rPr>
        <w:tab/>
        <w:t xml:space="preserve">S. Kalvig, E. Manger, and B. Hjertager, “Comparing different CFD wind turbine modelling approaches with wind tunnel measurements,” </w:t>
      </w:r>
      <w:r w:rsidRPr="007D1CA6">
        <w:rPr>
          <w:i/>
          <w:iCs/>
          <w:noProof/>
          <w:sz w:val="20"/>
          <w:szCs w:val="24"/>
        </w:rPr>
        <w:t>J. Phys. Conf. Ser.</w:t>
      </w:r>
      <w:r w:rsidRPr="007D1CA6">
        <w:rPr>
          <w:noProof/>
          <w:sz w:val="20"/>
          <w:szCs w:val="24"/>
        </w:rPr>
        <w:t>, vol. 555, no. 1, p. 012056, 2014.</w:t>
      </w:r>
    </w:p>
    <w:p w14:paraId="01442C9C"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[6]</w:t>
      </w:r>
      <w:r w:rsidRPr="007D1CA6">
        <w:rPr>
          <w:noProof/>
          <w:sz w:val="20"/>
          <w:szCs w:val="24"/>
        </w:rPr>
        <w:tab/>
        <w:t>B. Johnson, “Computational Fluid Dynamics (CFD) modelling of renewable energy turbine wake interactions,” University of Central Lancashire, 2015.</w:t>
      </w:r>
    </w:p>
    <w:p w14:paraId="2F701997"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[7]</w:t>
      </w:r>
      <w:r w:rsidRPr="007D1CA6">
        <w:rPr>
          <w:noProof/>
          <w:sz w:val="20"/>
          <w:szCs w:val="24"/>
        </w:rPr>
        <w:tab/>
        <w:t xml:space="preserve">M. Richmond </w:t>
      </w:r>
      <w:r w:rsidRPr="007D1CA6">
        <w:rPr>
          <w:i/>
          <w:iCs/>
          <w:noProof/>
          <w:sz w:val="20"/>
          <w:szCs w:val="24"/>
        </w:rPr>
        <w:t>et al.</w:t>
      </w:r>
      <w:r w:rsidRPr="007D1CA6">
        <w:rPr>
          <w:noProof/>
          <w:sz w:val="20"/>
          <w:szCs w:val="24"/>
        </w:rPr>
        <w:t xml:space="preserve">, “Multi-Criteria Decision Analysis for Benchmarking Human-Free Lifting Solutions in the Offshore Wind Energy Environment,” </w:t>
      </w:r>
      <w:r w:rsidRPr="007D1CA6">
        <w:rPr>
          <w:i/>
          <w:iCs/>
          <w:noProof/>
          <w:sz w:val="20"/>
          <w:szCs w:val="24"/>
        </w:rPr>
        <w:t>Energies</w:t>
      </w:r>
      <w:r w:rsidRPr="007D1CA6">
        <w:rPr>
          <w:noProof/>
          <w:sz w:val="20"/>
          <w:szCs w:val="24"/>
        </w:rPr>
        <w:t>, vol. 11, no. 5, p. 1175, May 2018.</w:t>
      </w:r>
    </w:p>
    <w:p w14:paraId="7A92832E"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[8]</w:t>
      </w:r>
      <w:r w:rsidRPr="007D1CA6">
        <w:rPr>
          <w:noProof/>
          <w:sz w:val="20"/>
          <w:szCs w:val="24"/>
        </w:rPr>
        <w:tab/>
        <w:t xml:space="preserve">M. Gaumond </w:t>
      </w:r>
      <w:r w:rsidRPr="007D1CA6">
        <w:rPr>
          <w:i/>
          <w:iCs/>
          <w:noProof/>
          <w:sz w:val="20"/>
          <w:szCs w:val="24"/>
        </w:rPr>
        <w:t>et al.</w:t>
      </w:r>
      <w:r w:rsidRPr="007D1CA6">
        <w:rPr>
          <w:noProof/>
          <w:sz w:val="20"/>
          <w:szCs w:val="24"/>
        </w:rPr>
        <w:t xml:space="preserve">, “Benchmarking of wind turbine wake models in large offshore wind farms,” </w:t>
      </w:r>
      <w:r w:rsidRPr="007D1CA6">
        <w:rPr>
          <w:i/>
          <w:iCs/>
          <w:noProof/>
          <w:sz w:val="20"/>
          <w:szCs w:val="24"/>
        </w:rPr>
        <w:t>DTU Wind Energy</w:t>
      </w:r>
      <w:r w:rsidRPr="007D1CA6">
        <w:rPr>
          <w:noProof/>
          <w:sz w:val="20"/>
          <w:szCs w:val="24"/>
        </w:rPr>
        <w:t>, 2012.</w:t>
      </w:r>
    </w:p>
    <w:p w14:paraId="61BF726F"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[9]</w:t>
      </w:r>
      <w:r w:rsidRPr="007D1CA6">
        <w:rPr>
          <w:noProof/>
          <w:sz w:val="20"/>
          <w:szCs w:val="24"/>
        </w:rPr>
        <w:tab/>
        <w:t xml:space="preserve">M. Richmond, A. Antoniadis, L. Wang, A. Kolios, S. Al-Sanad, and J. Parol, “Evaluation of an offshore wind farm computational fluid dynamics model against operational site data,” </w:t>
      </w:r>
      <w:r w:rsidRPr="007D1CA6">
        <w:rPr>
          <w:i/>
          <w:iCs/>
          <w:noProof/>
          <w:sz w:val="20"/>
          <w:szCs w:val="24"/>
        </w:rPr>
        <w:t>Ocean Eng.</w:t>
      </w:r>
      <w:r w:rsidRPr="007D1CA6">
        <w:rPr>
          <w:noProof/>
          <w:sz w:val="20"/>
          <w:szCs w:val="24"/>
        </w:rPr>
        <w:t>, vol. 193, 2019.</w:t>
      </w:r>
    </w:p>
    <w:p w14:paraId="0895F228"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[10]</w:t>
      </w:r>
      <w:r w:rsidRPr="007D1CA6">
        <w:rPr>
          <w:noProof/>
          <w:sz w:val="20"/>
          <w:szCs w:val="24"/>
        </w:rPr>
        <w:tab/>
        <w:t xml:space="preserve">M. Martinez Luengo, A. Kolios, and L. Wang, “Structural Health Monitoring of Offshore Wind Turbines: </w:t>
      </w:r>
      <w:r w:rsidRPr="007D1CA6">
        <w:rPr>
          <w:noProof/>
          <w:sz w:val="20"/>
          <w:szCs w:val="24"/>
        </w:rPr>
        <w:lastRenderedPageBreak/>
        <w:t xml:space="preserve">A review through the Statistical Pattern Recognition Paradigm,” </w:t>
      </w:r>
      <w:r w:rsidRPr="007D1CA6">
        <w:rPr>
          <w:i/>
          <w:iCs/>
          <w:noProof/>
          <w:sz w:val="20"/>
          <w:szCs w:val="24"/>
        </w:rPr>
        <w:t>Renew. Sustain. Energy Rev.</w:t>
      </w:r>
      <w:r w:rsidRPr="007D1CA6">
        <w:rPr>
          <w:noProof/>
          <w:sz w:val="20"/>
          <w:szCs w:val="24"/>
        </w:rPr>
        <w:t>, vol. 64, no. August, pp. 91–105, 2016.</w:t>
      </w:r>
    </w:p>
    <w:p w14:paraId="7B77963C"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[11]</w:t>
      </w:r>
      <w:r w:rsidRPr="007D1CA6">
        <w:rPr>
          <w:noProof/>
          <w:sz w:val="20"/>
          <w:szCs w:val="24"/>
        </w:rPr>
        <w:tab/>
        <w:t xml:space="preserve">R. K. Pandit and D. Infield, “Comparative analysis of Gaussian Process (GP) power curve models based on different stationary covariance functions for the purpose of improving model accuracy,” </w:t>
      </w:r>
      <w:r w:rsidRPr="007D1CA6">
        <w:rPr>
          <w:i/>
          <w:iCs/>
          <w:noProof/>
          <w:sz w:val="20"/>
          <w:szCs w:val="24"/>
        </w:rPr>
        <w:t>Renew. Energy</w:t>
      </w:r>
      <w:r w:rsidRPr="007D1CA6">
        <w:rPr>
          <w:noProof/>
          <w:sz w:val="20"/>
          <w:szCs w:val="24"/>
        </w:rPr>
        <w:t>, vol. 140, pp. 190–202, 2019.</w:t>
      </w:r>
    </w:p>
    <w:p w14:paraId="35CB745C"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[12]</w:t>
      </w:r>
      <w:r w:rsidRPr="007D1CA6">
        <w:rPr>
          <w:noProof/>
          <w:sz w:val="20"/>
          <w:szCs w:val="24"/>
        </w:rPr>
        <w:tab/>
        <w:t xml:space="preserve">N. V. Queipo, R. T. Haftka, W. Shyy, T. Goel, R. Vaidyanathan, and P. Kevin Tucker, “Surrogate-based analysis and optimization,” </w:t>
      </w:r>
      <w:r w:rsidRPr="007D1CA6">
        <w:rPr>
          <w:i/>
          <w:iCs/>
          <w:noProof/>
          <w:sz w:val="20"/>
          <w:szCs w:val="24"/>
        </w:rPr>
        <w:t>Prog. Aerosp. Sci.</w:t>
      </w:r>
      <w:r w:rsidRPr="007D1CA6">
        <w:rPr>
          <w:noProof/>
          <w:sz w:val="20"/>
          <w:szCs w:val="24"/>
        </w:rPr>
        <w:t>, vol. 41, no. 1, pp. 1–28, 2005.</w:t>
      </w:r>
    </w:p>
    <w:p w14:paraId="593BAAF0"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[13]</w:t>
      </w:r>
      <w:r w:rsidRPr="007D1CA6">
        <w:rPr>
          <w:noProof/>
          <w:sz w:val="20"/>
          <w:szCs w:val="24"/>
        </w:rPr>
        <w:tab/>
        <w:t xml:space="preserve">C. Rusu and V. Rusu, “Radial basis functions versus geostatistics in spatial interpolations,” </w:t>
      </w:r>
      <w:r w:rsidRPr="007D1CA6">
        <w:rPr>
          <w:i/>
          <w:iCs/>
          <w:noProof/>
          <w:sz w:val="20"/>
          <w:szCs w:val="24"/>
        </w:rPr>
        <w:t>IFIP Int. Fed. Inf. Process.</w:t>
      </w:r>
      <w:r w:rsidRPr="007D1CA6">
        <w:rPr>
          <w:noProof/>
          <w:sz w:val="20"/>
          <w:szCs w:val="24"/>
        </w:rPr>
        <w:t>, vol. 217, no. 1, pp. 119–128, 2006.</w:t>
      </w:r>
    </w:p>
    <w:p w14:paraId="611997E5"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[14]</w:t>
      </w:r>
      <w:r w:rsidRPr="007D1CA6">
        <w:rPr>
          <w:noProof/>
          <w:sz w:val="20"/>
          <w:szCs w:val="24"/>
        </w:rPr>
        <w:tab/>
        <w:t xml:space="preserve">R. F. Gunst, “Response Surface Methodology: Process and Product Optimization Using Designed Experiments,” </w:t>
      </w:r>
      <w:r w:rsidRPr="007D1CA6">
        <w:rPr>
          <w:i/>
          <w:iCs/>
          <w:noProof/>
          <w:sz w:val="20"/>
          <w:szCs w:val="24"/>
        </w:rPr>
        <w:t>Technometrics</w:t>
      </w:r>
      <w:r w:rsidRPr="007D1CA6">
        <w:rPr>
          <w:noProof/>
          <w:sz w:val="20"/>
          <w:szCs w:val="24"/>
        </w:rPr>
        <w:t>, vol. 38, no. 3, pp. 284–286, 1996.</w:t>
      </w:r>
    </w:p>
    <w:p w14:paraId="2DE51CCF"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[15]</w:t>
      </w:r>
      <w:r w:rsidRPr="007D1CA6">
        <w:rPr>
          <w:noProof/>
          <w:sz w:val="20"/>
          <w:szCs w:val="24"/>
        </w:rPr>
        <w:tab/>
        <w:t>F. Rosenblatt, “The Perceptron a Perceiving and Recognizing Automation,” Buffalo, NY, 1957.</w:t>
      </w:r>
    </w:p>
    <w:p w14:paraId="498F0B43"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[16]</w:t>
      </w:r>
      <w:r w:rsidRPr="007D1CA6">
        <w:rPr>
          <w:noProof/>
          <w:sz w:val="20"/>
          <w:szCs w:val="24"/>
        </w:rPr>
        <w:tab/>
        <w:t xml:space="preserve">W. S. McCulloch and W. H. Pitts, “A logical calculus of the ideas immanent in nervous activity,” </w:t>
      </w:r>
      <w:r w:rsidRPr="007D1CA6">
        <w:rPr>
          <w:i/>
          <w:iCs/>
          <w:noProof/>
          <w:sz w:val="20"/>
          <w:szCs w:val="24"/>
        </w:rPr>
        <w:t>Bull. Math. Biophys.</w:t>
      </w:r>
      <w:r w:rsidRPr="007D1CA6">
        <w:rPr>
          <w:noProof/>
          <w:sz w:val="20"/>
          <w:szCs w:val="24"/>
        </w:rPr>
        <w:t>, vol. 5, pp. 115–133, 1943.</w:t>
      </w:r>
    </w:p>
    <w:p w14:paraId="0FAFEFEC"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[17]</w:t>
      </w:r>
      <w:r w:rsidRPr="007D1CA6">
        <w:rPr>
          <w:noProof/>
          <w:sz w:val="20"/>
          <w:szCs w:val="24"/>
        </w:rPr>
        <w:tab/>
        <w:t xml:space="preserve">M. Schlechtingen and I. Ferreira Santos, “Comparative analysis of neural network and regression based condition monitoring approaches for wind turbine fault detection,” </w:t>
      </w:r>
      <w:r w:rsidRPr="007D1CA6">
        <w:rPr>
          <w:i/>
          <w:iCs/>
          <w:noProof/>
          <w:sz w:val="20"/>
          <w:szCs w:val="24"/>
        </w:rPr>
        <w:t>Mechanical Systems and Signal Processing</w:t>
      </w:r>
      <w:r w:rsidRPr="007D1CA6">
        <w:rPr>
          <w:noProof/>
          <w:sz w:val="20"/>
          <w:szCs w:val="24"/>
        </w:rPr>
        <w:t>, vol. 25, no. 5. pp. 1849–1875, 2011.</w:t>
      </w:r>
    </w:p>
    <w:p w14:paraId="6B93D765"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[18]</w:t>
      </w:r>
      <w:r w:rsidRPr="007D1CA6">
        <w:rPr>
          <w:noProof/>
          <w:sz w:val="20"/>
          <w:szCs w:val="24"/>
        </w:rPr>
        <w:tab/>
        <w:t xml:space="preserve">B. Lu, Y. Li, X. Wu, and Z. Yang, “A review of recent advances in wind turbine condition monitoring and fault diagnosis,” </w:t>
      </w:r>
      <w:r w:rsidRPr="007D1CA6">
        <w:rPr>
          <w:i/>
          <w:iCs/>
          <w:noProof/>
          <w:sz w:val="20"/>
          <w:szCs w:val="24"/>
        </w:rPr>
        <w:t>Electron. Mach. Wind</w:t>
      </w:r>
      <w:r w:rsidRPr="007D1CA6">
        <w:rPr>
          <w:noProof/>
          <w:sz w:val="20"/>
          <w:szCs w:val="24"/>
        </w:rPr>
        <w:t>, pp. 1–7, 2009.</w:t>
      </w:r>
    </w:p>
    <w:p w14:paraId="21BB3368"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[19]</w:t>
      </w:r>
      <w:r w:rsidRPr="007D1CA6">
        <w:rPr>
          <w:noProof/>
          <w:sz w:val="20"/>
          <w:szCs w:val="24"/>
        </w:rPr>
        <w:tab/>
        <w:t xml:space="preserve">N. Dervilis </w:t>
      </w:r>
      <w:r w:rsidRPr="007D1CA6">
        <w:rPr>
          <w:i/>
          <w:iCs/>
          <w:noProof/>
          <w:sz w:val="20"/>
          <w:szCs w:val="24"/>
        </w:rPr>
        <w:t>et al.</w:t>
      </w:r>
      <w:r w:rsidRPr="007D1CA6">
        <w:rPr>
          <w:noProof/>
          <w:sz w:val="20"/>
          <w:szCs w:val="24"/>
        </w:rPr>
        <w:t xml:space="preserve">, “On damage diagnosis for a wind turbine blade using pattern recognition,” </w:t>
      </w:r>
      <w:r w:rsidRPr="007D1CA6">
        <w:rPr>
          <w:i/>
          <w:iCs/>
          <w:noProof/>
          <w:sz w:val="20"/>
          <w:szCs w:val="24"/>
        </w:rPr>
        <w:t>J. Sound Vib.</w:t>
      </w:r>
      <w:r w:rsidRPr="007D1CA6">
        <w:rPr>
          <w:noProof/>
          <w:sz w:val="20"/>
          <w:szCs w:val="24"/>
        </w:rPr>
        <w:t>, vol. 333, no. 6, pp. 1833–1850, 2014.</w:t>
      </w:r>
    </w:p>
    <w:p w14:paraId="25AFDE0C"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[20]</w:t>
      </w:r>
      <w:r w:rsidRPr="007D1CA6">
        <w:rPr>
          <w:noProof/>
          <w:sz w:val="20"/>
          <w:szCs w:val="24"/>
        </w:rPr>
        <w:tab/>
        <w:t xml:space="preserve">E. Gonzalez, M. Reder, and J. J. Melero, “SCADA alarms processing for wind turbine component failure detection,” </w:t>
      </w:r>
      <w:r w:rsidRPr="007D1CA6">
        <w:rPr>
          <w:i/>
          <w:iCs/>
          <w:noProof/>
          <w:sz w:val="20"/>
          <w:szCs w:val="24"/>
        </w:rPr>
        <w:t>J. Phys. Conf. Ser.</w:t>
      </w:r>
      <w:r w:rsidRPr="007D1CA6">
        <w:rPr>
          <w:noProof/>
          <w:sz w:val="20"/>
          <w:szCs w:val="24"/>
        </w:rPr>
        <w:t>, vol. 753, no. 7, 2016.</w:t>
      </w:r>
    </w:p>
    <w:p w14:paraId="66E62DDA"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[21]</w:t>
      </w:r>
      <w:r w:rsidRPr="007D1CA6">
        <w:rPr>
          <w:noProof/>
          <w:sz w:val="20"/>
          <w:szCs w:val="24"/>
        </w:rPr>
        <w:tab/>
        <w:t xml:space="preserve">G. Helbing and M. Ritter, “Deep Learning for fault detection in wind turbines,” </w:t>
      </w:r>
      <w:r w:rsidRPr="007D1CA6">
        <w:rPr>
          <w:i/>
          <w:iCs/>
          <w:noProof/>
          <w:sz w:val="20"/>
          <w:szCs w:val="24"/>
        </w:rPr>
        <w:t>Renew. Sustain. Energy Rev.</w:t>
      </w:r>
      <w:r w:rsidRPr="007D1CA6">
        <w:rPr>
          <w:noProof/>
          <w:sz w:val="20"/>
          <w:szCs w:val="24"/>
        </w:rPr>
        <w:t>, vol. 98, no. September, pp. 189–198, 2018.</w:t>
      </w:r>
    </w:p>
    <w:p w14:paraId="2779E694"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[22]</w:t>
      </w:r>
      <w:r w:rsidRPr="007D1CA6">
        <w:rPr>
          <w:noProof/>
          <w:sz w:val="20"/>
          <w:szCs w:val="24"/>
        </w:rPr>
        <w:tab/>
        <w:t xml:space="preserve">N. Dervilis, K. Worden, T. Rogers, D. Scott, and T. Simpson, “Machine Learning for Energy Load Forecasting,” </w:t>
      </w:r>
      <w:r w:rsidRPr="007D1CA6">
        <w:rPr>
          <w:i/>
          <w:iCs/>
          <w:noProof/>
          <w:sz w:val="20"/>
          <w:szCs w:val="24"/>
        </w:rPr>
        <w:t>J. Phys. Conf. Ser.</w:t>
      </w:r>
      <w:r w:rsidRPr="007D1CA6">
        <w:rPr>
          <w:noProof/>
          <w:sz w:val="20"/>
          <w:szCs w:val="24"/>
        </w:rPr>
        <w:t>, vol. 1106, p. 012005, 2018.</w:t>
      </w:r>
    </w:p>
    <w:p w14:paraId="0A8F8234"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[23]</w:t>
      </w:r>
      <w:r w:rsidRPr="007D1CA6">
        <w:rPr>
          <w:noProof/>
          <w:sz w:val="20"/>
          <w:szCs w:val="24"/>
        </w:rPr>
        <w:tab/>
        <w:t xml:space="preserve">U. Smolka, D. Kaufer, and P. W. Cheng, “Are sea state measurements required for fatigue load monitoring of offshore wind turbines?,” </w:t>
      </w:r>
      <w:r w:rsidRPr="007D1CA6">
        <w:rPr>
          <w:i/>
          <w:iCs/>
          <w:noProof/>
          <w:sz w:val="20"/>
          <w:szCs w:val="24"/>
        </w:rPr>
        <w:t>J. Phys. Conf. Ser.</w:t>
      </w:r>
      <w:r w:rsidRPr="007D1CA6">
        <w:rPr>
          <w:noProof/>
          <w:sz w:val="20"/>
          <w:szCs w:val="24"/>
        </w:rPr>
        <w:t>, vol. 555, no. 1, pp. 0–10, 2014.</w:t>
      </w:r>
    </w:p>
    <w:p w14:paraId="3E82AE7A"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[24]</w:t>
      </w:r>
      <w:r w:rsidRPr="007D1CA6">
        <w:rPr>
          <w:noProof/>
          <w:sz w:val="20"/>
          <w:szCs w:val="24"/>
        </w:rPr>
        <w:tab/>
        <w:t xml:space="preserve">S. Li, D. C. Wunsch, E. O’Hair, and M. G. Giesselmann, “Comparative Analysis of Regression and Artificial Neural Network Models for Wind Turbine Power Curve Estimation,” </w:t>
      </w:r>
      <w:r w:rsidRPr="007D1CA6">
        <w:rPr>
          <w:i/>
          <w:iCs/>
          <w:noProof/>
          <w:sz w:val="20"/>
          <w:szCs w:val="24"/>
        </w:rPr>
        <w:t>J. Sol. Energy Eng.</w:t>
      </w:r>
      <w:r w:rsidRPr="007D1CA6">
        <w:rPr>
          <w:noProof/>
          <w:sz w:val="20"/>
          <w:szCs w:val="24"/>
        </w:rPr>
        <w:t>, vol. 123, no. 4, p. 327, 2001.</w:t>
      </w:r>
    </w:p>
    <w:p w14:paraId="366C50E4"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[25]</w:t>
      </w:r>
      <w:r w:rsidRPr="007D1CA6">
        <w:rPr>
          <w:noProof/>
          <w:sz w:val="20"/>
          <w:szCs w:val="24"/>
        </w:rPr>
        <w:tab/>
        <w:t xml:space="preserve">P. Ramasamy, S. S. Chandel, and A. K. Yadav, “Wind speed prediction in the mountainous region of India using an artificial neural network model,” </w:t>
      </w:r>
      <w:r w:rsidRPr="007D1CA6">
        <w:rPr>
          <w:i/>
          <w:iCs/>
          <w:noProof/>
          <w:sz w:val="20"/>
          <w:szCs w:val="24"/>
        </w:rPr>
        <w:t>Renew. Energy</w:t>
      </w:r>
      <w:r w:rsidRPr="007D1CA6">
        <w:rPr>
          <w:noProof/>
          <w:sz w:val="20"/>
          <w:szCs w:val="24"/>
        </w:rPr>
        <w:t>, vol. 80, pp. 338–347, 2015.</w:t>
      </w:r>
    </w:p>
    <w:p w14:paraId="74681B1C"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[26]</w:t>
      </w:r>
      <w:r w:rsidRPr="007D1CA6">
        <w:rPr>
          <w:noProof/>
          <w:sz w:val="20"/>
          <w:szCs w:val="24"/>
        </w:rPr>
        <w:tab/>
        <w:t xml:space="preserve">D. A. Bechrakis and P. D. Sparis, “Wind speed prediction using Artificial Neural Networks,” </w:t>
      </w:r>
      <w:r w:rsidRPr="007D1CA6">
        <w:rPr>
          <w:i/>
          <w:iCs/>
          <w:noProof/>
          <w:sz w:val="20"/>
          <w:szCs w:val="24"/>
        </w:rPr>
        <w:t>Wind Eng.</w:t>
      </w:r>
      <w:r w:rsidRPr="007D1CA6">
        <w:rPr>
          <w:noProof/>
          <w:sz w:val="20"/>
          <w:szCs w:val="24"/>
        </w:rPr>
        <w:t>, vol. 22, no. 6, pp. 287–295, 1998.</w:t>
      </w:r>
    </w:p>
    <w:p w14:paraId="58E4EAAB"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[27]</w:t>
      </w:r>
      <w:r w:rsidRPr="007D1CA6">
        <w:rPr>
          <w:noProof/>
          <w:sz w:val="20"/>
          <w:szCs w:val="24"/>
        </w:rPr>
        <w:tab/>
        <w:t xml:space="preserve">A. M. Foley, P. G. Leahy, A. Marvuglia, and E. J. McKeogh, “Current methods and advances in forecasting of wind power generation,” </w:t>
      </w:r>
      <w:r w:rsidRPr="007D1CA6">
        <w:rPr>
          <w:i/>
          <w:iCs/>
          <w:noProof/>
          <w:sz w:val="20"/>
          <w:szCs w:val="24"/>
        </w:rPr>
        <w:t>Renewable Energy</w:t>
      </w:r>
      <w:r w:rsidRPr="007D1CA6">
        <w:rPr>
          <w:noProof/>
          <w:sz w:val="20"/>
          <w:szCs w:val="24"/>
        </w:rPr>
        <w:t>, vol. 37, no. 1. pp. 1–8, 2012.</w:t>
      </w:r>
    </w:p>
    <w:p w14:paraId="610B98BB"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[28]</w:t>
      </w:r>
      <w:r w:rsidRPr="007D1CA6">
        <w:rPr>
          <w:noProof/>
          <w:sz w:val="20"/>
          <w:szCs w:val="24"/>
        </w:rPr>
        <w:tab/>
        <w:t xml:space="preserve">A. O’Hagan, “Curve Fitting and Optimal Design for Prediction,” </w:t>
      </w:r>
      <w:r w:rsidRPr="007D1CA6">
        <w:rPr>
          <w:i/>
          <w:iCs/>
          <w:noProof/>
          <w:sz w:val="20"/>
          <w:szCs w:val="24"/>
        </w:rPr>
        <w:t>J. R. Stat. Soc. Ser. B</w:t>
      </w:r>
      <w:r w:rsidRPr="007D1CA6">
        <w:rPr>
          <w:noProof/>
          <w:sz w:val="20"/>
          <w:szCs w:val="24"/>
        </w:rPr>
        <w:t>, vol. 40, no. 1, pp. 1–24, Sep. 1978.</w:t>
      </w:r>
    </w:p>
    <w:p w14:paraId="14EF2C61"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[29]</w:t>
      </w:r>
      <w:r w:rsidRPr="007D1CA6">
        <w:rPr>
          <w:noProof/>
          <w:sz w:val="20"/>
          <w:szCs w:val="24"/>
        </w:rPr>
        <w:tab/>
        <w:t xml:space="preserve">C. E. Rasmussen and C. K. I. Williams, </w:t>
      </w:r>
      <w:r w:rsidRPr="007D1CA6">
        <w:rPr>
          <w:i/>
          <w:iCs/>
          <w:noProof/>
          <w:sz w:val="20"/>
          <w:szCs w:val="24"/>
        </w:rPr>
        <w:t>Gaussian Process For Machine Learning</w:t>
      </w:r>
      <w:r w:rsidRPr="007D1CA6">
        <w:rPr>
          <w:noProof/>
          <w:sz w:val="20"/>
          <w:szCs w:val="24"/>
        </w:rPr>
        <w:t>. 2006.</w:t>
      </w:r>
    </w:p>
    <w:p w14:paraId="3686550A"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[30]</w:t>
      </w:r>
      <w:r w:rsidRPr="007D1CA6">
        <w:rPr>
          <w:noProof/>
          <w:sz w:val="20"/>
          <w:szCs w:val="24"/>
        </w:rPr>
        <w:tab/>
        <w:t xml:space="preserve">C. B. Do and H. Lee, “Section notes 9 - Gaussian Processes,” </w:t>
      </w:r>
      <w:r w:rsidRPr="007D1CA6">
        <w:rPr>
          <w:i/>
          <w:iCs/>
          <w:noProof/>
          <w:sz w:val="20"/>
          <w:szCs w:val="24"/>
        </w:rPr>
        <w:t>Lect. notes</w:t>
      </w:r>
      <w:r w:rsidRPr="007D1CA6">
        <w:rPr>
          <w:noProof/>
          <w:sz w:val="20"/>
          <w:szCs w:val="24"/>
        </w:rPr>
        <w:t>, pp. 1–14, 2008.</w:t>
      </w:r>
    </w:p>
    <w:p w14:paraId="5A792544"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[31]</w:t>
      </w:r>
      <w:r w:rsidRPr="007D1CA6">
        <w:rPr>
          <w:noProof/>
          <w:sz w:val="20"/>
          <w:szCs w:val="24"/>
        </w:rPr>
        <w:tab/>
        <w:t xml:space="preserve">R. A. Davis, “Gaussian Processes,” </w:t>
      </w:r>
      <w:r w:rsidRPr="007D1CA6">
        <w:rPr>
          <w:i/>
          <w:iCs/>
          <w:noProof/>
          <w:sz w:val="20"/>
          <w:szCs w:val="24"/>
        </w:rPr>
        <w:t>Encycl. Environmetrics Stoch. Model. Environ. Chang.</w:t>
      </w:r>
      <w:r w:rsidRPr="007D1CA6">
        <w:rPr>
          <w:noProof/>
          <w:sz w:val="20"/>
          <w:szCs w:val="24"/>
        </w:rPr>
        <w:t>, p. 6, 2006.</w:t>
      </w:r>
    </w:p>
    <w:p w14:paraId="74978A3A"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[32]</w:t>
      </w:r>
      <w:r w:rsidRPr="007D1CA6">
        <w:rPr>
          <w:noProof/>
          <w:sz w:val="20"/>
          <w:szCs w:val="24"/>
        </w:rPr>
        <w:tab/>
        <w:t xml:space="preserve">D. Lee and R. Baldick, “Short-term wind power ensemble prediction based on gaussian processes and Neural networks,” </w:t>
      </w:r>
      <w:r w:rsidRPr="007D1CA6">
        <w:rPr>
          <w:i/>
          <w:iCs/>
          <w:noProof/>
          <w:sz w:val="20"/>
          <w:szCs w:val="24"/>
        </w:rPr>
        <w:t>IEEE Trans. Smart Grid</w:t>
      </w:r>
      <w:r w:rsidRPr="007D1CA6">
        <w:rPr>
          <w:noProof/>
          <w:sz w:val="20"/>
          <w:szCs w:val="24"/>
        </w:rPr>
        <w:t>, vol. 5, no. 1, pp. 501–510, 2014.</w:t>
      </w:r>
    </w:p>
    <w:p w14:paraId="749EBBD1"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[33]</w:t>
      </w:r>
      <w:r w:rsidRPr="007D1CA6">
        <w:rPr>
          <w:noProof/>
          <w:sz w:val="20"/>
          <w:szCs w:val="24"/>
        </w:rPr>
        <w:tab/>
        <w:t xml:space="preserve">J. Hu and J. Wang, “Short-term wind speed prediction using empirical wavelet transform and Gaussian process regression,” </w:t>
      </w:r>
      <w:r w:rsidRPr="007D1CA6">
        <w:rPr>
          <w:i/>
          <w:iCs/>
          <w:noProof/>
          <w:sz w:val="20"/>
          <w:szCs w:val="24"/>
        </w:rPr>
        <w:t>Energy</w:t>
      </w:r>
      <w:r w:rsidRPr="007D1CA6">
        <w:rPr>
          <w:noProof/>
          <w:sz w:val="20"/>
          <w:szCs w:val="24"/>
        </w:rPr>
        <w:t>, vol. 93, pp. 1456–1466, 2015.</w:t>
      </w:r>
    </w:p>
    <w:p w14:paraId="08983EBC"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[34]</w:t>
      </w:r>
      <w:r w:rsidRPr="007D1CA6">
        <w:rPr>
          <w:noProof/>
          <w:sz w:val="20"/>
          <w:szCs w:val="24"/>
        </w:rPr>
        <w:tab/>
        <w:t xml:space="preserve">J. Wang and J. Hu, “A robust combination approach for short-term wind speed forecasting and analysis - Combination of the ARIMA (Autoregressive Integrated Moving Average), ELM (Extreme Learning Machine), SVM (Support Vector Machine) and LSSVM (Least Square SVM) forecasts usi,” </w:t>
      </w:r>
      <w:r w:rsidRPr="007D1CA6">
        <w:rPr>
          <w:i/>
          <w:iCs/>
          <w:noProof/>
          <w:sz w:val="20"/>
          <w:szCs w:val="24"/>
        </w:rPr>
        <w:t>Energy</w:t>
      </w:r>
      <w:r w:rsidRPr="007D1CA6">
        <w:rPr>
          <w:noProof/>
          <w:sz w:val="20"/>
          <w:szCs w:val="24"/>
        </w:rPr>
        <w:t>, vol. 93, pp. 41–56, 2015.</w:t>
      </w:r>
    </w:p>
    <w:p w14:paraId="53AB64DF"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[35]</w:t>
      </w:r>
      <w:r w:rsidRPr="007D1CA6">
        <w:rPr>
          <w:noProof/>
          <w:sz w:val="20"/>
          <w:szCs w:val="24"/>
        </w:rPr>
        <w:tab/>
        <w:t xml:space="preserve">N. Chen, Z. Qian, I. T. Nabney, and X. Meng, “Wind power forecasts using gaussian processes and numerical weather prediction,” </w:t>
      </w:r>
      <w:r w:rsidRPr="007D1CA6">
        <w:rPr>
          <w:i/>
          <w:iCs/>
          <w:noProof/>
          <w:sz w:val="20"/>
          <w:szCs w:val="24"/>
        </w:rPr>
        <w:t>IEEE Trans. Power Syst.</w:t>
      </w:r>
      <w:r w:rsidRPr="007D1CA6">
        <w:rPr>
          <w:noProof/>
          <w:sz w:val="20"/>
          <w:szCs w:val="24"/>
        </w:rPr>
        <w:t>, vol. 29, no. 2, pp. 656–665, 2014.</w:t>
      </w:r>
    </w:p>
    <w:p w14:paraId="7149B027"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[36]</w:t>
      </w:r>
      <w:r w:rsidRPr="007D1CA6">
        <w:rPr>
          <w:noProof/>
          <w:sz w:val="20"/>
          <w:szCs w:val="24"/>
        </w:rPr>
        <w:tab/>
        <w:t>E. Hart, W. E. Leithead, and J. Feuchtwang, “Wind turbine C p , max and drivetrain-losses estimation using Gaussian process machine learning,” vol. 1037, no. Jounral of Physics: Conference Series, pp. 1–8, 2018.</w:t>
      </w:r>
    </w:p>
    <w:p w14:paraId="32F7ACA6"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[37]</w:t>
      </w:r>
      <w:r w:rsidRPr="007D1CA6">
        <w:rPr>
          <w:noProof/>
          <w:sz w:val="20"/>
          <w:szCs w:val="24"/>
        </w:rPr>
        <w:tab/>
        <w:t xml:space="preserve">Y. Li, S. Liu, and L. Shu, “Wind turbine fault diagnosis based on Gaussian process classifiers applied to operational data,” </w:t>
      </w:r>
      <w:r w:rsidRPr="007D1CA6">
        <w:rPr>
          <w:i/>
          <w:iCs/>
          <w:noProof/>
          <w:sz w:val="20"/>
          <w:szCs w:val="24"/>
        </w:rPr>
        <w:t>Renew. Energy</w:t>
      </w:r>
      <w:r w:rsidRPr="007D1CA6">
        <w:rPr>
          <w:noProof/>
          <w:sz w:val="20"/>
          <w:szCs w:val="24"/>
        </w:rPr>
        <w:t>, vol. 134, pp. 357–366, 2019.</w:t>
      </w:r>
    </w:p>
    <w:p w14:paraId="62A7261B"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lastRenderedPageBreak/>
        <w:t>[38]</w:t>
      </w:r>
      <w:r w:rsidRPr="007D1CA6">
        <w:rPr>
          <w:noProof/>
          <w:sz w:val="20"/>
          <w:szCs w:val="24"/>
        </w:rPr>
        <w:tab/>
        <w:t xml:space="preserve">R. K. Pandit and D. Infield, “SCADA-based wind turbine anomaly detection using Gaussian process models for wind turbine condition monitoring purposes,” </w:t>
      </w:r>
      <w:r w:rsidRPr="007D1CA6">
        <w:rPr>
          <w:i/>
          <w:iCs/>
          <w:noProof/>
          <w:sz w:val="20"/>
          <w:szCs w:val="24"/>
        </w:rPr>
        <w:t>IET Renew. Power Gener.</w:t>
      </w:r>
      <w:r w:rsidRPr="007D1CA6">
        <w:rPr>
          <w:noProof/>
          <w:sz w:val="20"/>
          <w:szCs w:val="24"/>
        </w:rPr>
        <w:t>, vol. 12, no. 11, pp. 1249–1255, 2018.</w:t>
      </w:r>
    </w:p>
    <w:p w14:paraId="416DD6CA"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[39]</w:t>
      </w:r>
      <w:r w:rsidRPr="007D1CA6">
        <w:rPr>
          <w:noProof/>
          <w:sz w:val="20"/>
          <w:szCs w:val="24"/>
        </w:rPr>
        <w:tab/>
        <w:t>scikit learn, “sklearn.gaussian_process.GaussianProcessRegression.” [Online]. Available: http://scikit-learn.org/stable/modules/generated/sklearn.gaussian_process.GaussianProcessRegressor.html#sklearn.gaussian_process.GaussianProcessRegressor. [Accessed: 22-Feb-2018].</w:t>
      </w:r>
    </w:p>
    <w:p w14:paraId="2DD5DC53"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[40]</w:t>
      </w:r>
      <w:r w:rsidRPr="007D1CA6">
        <w:rPr>
          <w:noProof/>
          <w:sz w:val="20"/>
          <w:szCs w:val="24"/>
        </w:rPr>
        <w:tab/>
        <w:t>scikit learn, “Radial-basis function (RBF) kernel.” [Online]. Available: https://scikit-learn.org/stable/modules/gaussian_process.html#radial-basis-function-rbf-kernel.</w:t>
      </w:r>
    </w:p>
    <w:p w14:paraId="007226EF"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[41]</w:t>
      </w:r>
      <w:r w:rsidRPr="007D1CA6">
        <w:rPr>
          <w:noProof/>
          <w:sz w:val="20"/>
          <w:szCs w:val="24"/>
        </w:rPr>
        <w:tab/>
        <w:t xml:space="preserve">D. S. Broomhead and D. Lowe, “Multivariable Functional Interpolation and Adaptive Networks,” </w:t>
      </w:r>
      <w:r w:rsidRPr="007D1CA6">
        <w:rPr>
          <w:i/>
          <w:iCs/>
          <w:noProof/>
          <w:sz w:val="20"/>
          <w:szCs w:val="24"/>
        </w:rPr>
        <w:t>Complex Syst.</w:t>
      </w:r>
      <w:r w:rsidRPr="007D1CA6">
        <w:rPr>
          <w:noProof/>
          <w:sz w:val="20"/>
          <w:szCs w:val="24"/>
        </w:rPr>
        <w:t>, vol. 2, pp. 321–355, 1988.</w:t>
      </w:r>
    </w:p>
    <w:p w14:paraId="364C5CF1"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[42]</w:t>
      </w:r>
      <w:r w:rsidRPr="007D1CA6">
        <w:rPr>
          <w:noProof/>
          <w:sz w:val="20"/>
          <w:szCs w:val="24"/>
        </w:rPr>
        <w:tab/>
        <w:t xml:space="preserve">P. Tino, L. Benuskova, and A. Sperduti, </w:t>
      </w:r>
      <w:r w:rsidRPr="007D1CA6">
        <w:rPr>
          <w:i/>
          <w:iCs/>
          <w:noProof/>
          <w:sz w:val="20"/>
          <w:szCs w:val="24"/>
        </w:rPr>
        <w:t>Springer Handbook of Computational Intelligence</w:t>
      </w:r>
      <w:r w:rsidRPr="007D1CA6">
        <w:rPr>
          <w:noProof/>
          <w:sz w:val="20"/>
          <w:szCs w:val="24"/>
        </w:rPr>
        <w:t>, vol. 8, no. 3. Berlin, Heidelberg: Springer Berlin Heidelberg, 2015.</w:t>
      </w:r>
    </w:p>
    <w:p w14:paraId="2A965348"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[43]</w:t>
      </w:r>
      <w:r w:rsidRPr="007D1CA6">
        <w:rPr>
          <w:noProof/>
          <w:sz w:val="20"/>
          <w:szCs w:val="24"/>
        </w:rPr>
        <w:tab/>
        <w:t>M. J. L. M. Orr, “Introduction to radial basis function networks,” 1996.</w:t>
      </w:r>
    </w:p>
    <w:p w14:paraId="6405CC44"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[44]</w:t>
      </w:r>
      <w:r w:rsidRPr="007D1CA6">
        <w:rPr>
          <w:noProof/>
          <w:sz w:val="20"/>
          <w:szCs w:val="24"/>
        </w:rPr>
        <w:tab/>
        <w:t xml:space="preserve">R. Schaback, “A Practical Guide to Radial Basis Functions,” </w:t>
      </w:r>
      <w:r w:rsidRPr="007D1CA6">
        <w:rPr>
          <w:i/>
          <w:iCs/>
          <w:noProof/>
          <w:sz w:val="20"/>
          <w:szCs w:val="24"/>
        </w:rPr>
        <w:t>Sci. Comput. with Radial Basis Funct.</w:t>
      </w:r>
      <w:r w:rsidRPr="007D1CA6">
        <w:rPr>
          <w:noProof/>
          <w:sz w:val="20"/>
          <w:szCs w:val="24"/>
        </w:rPr>
        <w:t>, pp. 1–58, 2007.</w:t>
      </w:r>
    </w:p>
    <w:p w14:paraId="4D7A481C"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[45]</w:t>
      </w:r>
      <w:r w:rsidRPr="007D1CA6">
        <w:rPr>
          <w:noProof/>
          <w:sz w:val="20"/>
          <w:szCs w:val="24"/>
        </w:rPr>
        <w:tab/>
        <w:t xml:space="preserve">Q. Zhu and H. S. Lin, “Comparing ordinary kriging and regression kriging for soil properties in contrasting landscapes,” </w:t>
      </w:r>
      <w:r w:rsidRPr="007D1CA6">
        <w:rPr>
          <w:i/>
          <w:iCs/>
          <w:noProof/>
          <w:sz w:val="20"/>
          <w:szCs w:val="24"/>
        </w:rPr>
        <w:t>Pedosphere</w:t>
      </w:r>
      <w:r w:rsidRPr="007D1CA6">
        <w:rPr>
          <w:noProof/>
          <w:sz w:val="20"/>
          <w:szCs w:val="24"/>
        </w:rPr>
        <w:t>, vol. 20, no. 5, pp. 594–606, 2010.</w:t>
      </w:r>
    </w:p>
    <w:p w14:paraId="672D3A3A"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[46]</w:t>
      </w:r>
      <w:r w:rsidRPr="007D1CA6">
        <w:rPr>
          <w:noProof/>
          <w:sz w:val="20"/>
          <w:szCs w:val="24"/>
        </w:rPr>
        <w:tab/>
        <w:t>M. Mondrago, “Probabilistic Modelling of Geotechnical Conditions for Offshore Wind Turbine Support Structures,” Cranfield University, 2014.</w:t>
      </w:r>
    </w:p>
    <w:p w14:paraId="4D1FBE07"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[47]</w:t>
      </w:r>
      <w:r w:rsidRPr="007D1CA6">
        <w:rPr>
          <w:noProof/>
          <w:sz w:val="20"/>
          <w:szCs w:val="24"/>
        </w:rPr>
        <w:tab/>
        <w:t xml:space="preserve">B. N. Roodsari, C. J. B. Macnab, and E. P. Nowicki, “A novel adaptive controller using radial basis function neural network for the wind energy conversion system,” </w:t>
      </w:r>
      <w:r w:rsidRPr="007D1CA6">
        <w:rPr>
          <w:i/>
          <w:iCs/>
          <w:noProof/>
          <w:sz w:val="20"/>
          <w:szCs w:val="24"/>
        </w:rPr>
        <w:t>Proc. IEEE Int. Conf. Ind. Technol.</w:t>
      </w:r>
      <w:r w:rsidRPr="007D1CA6">
        <w:rPr>
          <w:noProof/>
          <w:sz w:val="20"/>
          <w:szCs w:val="24"/>
        </w:rPr>
        <w:t>, pp. 715–720, 2017.</w:t>
      </w:r>
    </w:p>
    <w:p w14:paraId="55C9EF27"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[48]</w:t>
      </w:r>
      <w:r w:rsidRPr="007D1CA6">
        <w:rPr>
          <w:noProof/>
          <w:sz w:val="20"/>
          <w:szCs w:val="24"/>
        </w:rPr>
        <w:tab/>
        <w:t xml:space="preserve">B. Han, L. Zhou, and Z. Zhang, “LIDAR-assisted radial basis function neural network optimization for wind turbines,” </w:t>
      </w:r>
      <w:r w:rsidRPr="007D1CA6">
        <w:rPr>
          <w:i/>
          <w:iCs/>
          <w:noProof/>
          <w:sz w:val="20"/>
          <w:szCs w:val="24"/>
        </w:rPr>
        <w:t>IEEJ Trans. Electr. Electron. Eng.</w:t>
      </w:r>
      <w:r w:rsidRPr="007D1CA6">
        <w:rPr>
          <w:noProof/>
          <w:sz w:val="20"/>
          <w:szCs w:val="24"/>
        </w:rPr>
        <w:t>, vol. 13, no. 2, pp. 195–200, 2017.</w:t>
      </w:r>
    </w:p>
    <w:p w14:paraId="3EE8987D"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[49]</w:t>
      </w:r>
      <w:r w:rsidRPr="007D1CA6">
        <w:rPr>
          <w:noProof/>
          <w:sz w:val="20"/>
          <w:szCs w:val="24"/>
        </w:rPr>
        <w:tab/>
        <w:t xml:space="preserve">B. Fornberg and C. Piret, “On choosing a radial basis function and a shape parameter when solving a convective PDE on a sphere,” </w:t>
      </w:r>
      <w:r w:rsidRPr="007D1CA6">
        <w:rPr>
          <w:i/>
          <w:iCs/>
          <w:noProof/>
          <w:sz w:val="20"/>
          <w:szCs w:val="24"/>
        </w:rPr>
        <w:t>J. Comput. Phys.</w:t>
      </w:r>
      <w:r w:rsidRPr="007D1CA6">
        <w:rPr>
          <w:noProof/>
          <w:sz w:val="20"/>
          <w:szCs w:val="24"/>
        </w:rPr>
        <w:t>, vol. 227, no. 5, pp. 2758–2780, 2008.</w:t>
      </w:r>
    </w:p>
    <w:p w14:paraId="7C2ECDC5"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[50]</w:t>
      </w:r>
      <w:r w:rsidRPr="007D1CA6">
        <w:rPr>
          <w:noProof/>
          <w:sz w:val="20"/>
          <w:szCs w:val="24"/>
        </w:rPr>
        <w:tab/>
        <w:t xml:space="preserve">Tin Kam Ho, “Random decision forests,” in </w:t>
      </w:r>
      <w:r w:rsidRPr="007D1CA6">
        <w:rPr>
          <w:i/>
          <w:iCs/>
          <w:noProof/>
          <w:sz w:val="20"/>
          <w:szCs w:val="24"/>
        </w:rPr>
        <w:t>Proceedings of 3rd International Conference on Document Analysis and Recognition</w:t>
      </w:r>
      <w:r w:rsidRPr="007D1CA6">
        <w:rPr>
          <w:noProof/>
          <w:sz w:val="20"/>
          <w:szCs w:val="24"/>
        </w:rPr>
        <w:t>, 1995, vol. 1, pp. 278–282.</w:t>
      </w:r>
    </w:p>
    <w:p w14:paraId="2A990105"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[51]</w:t>
      </w:r>
      <w:r w:rsidRPr="007D1CA6">
        <w:rPr>
          <w:noProof/>
          <w:sz w:val="20"/>
          <w:szCs w:val="24"/>
        </w:rPr>
        <w:tab/>
        <w:t xml:space="preserve">L. Breiman, “Random forests,” </w:t>
      </w:r>
      <w:r w:rsidRPr="007D1CA6">
        <w:rPr>
          <w:i/>
          <w:iCs/>
          <w:noProof/>
          <w:sz w:val="20"/>
          <w:szCs w:val="24"/>
        </w:rPr>
        <w:t>Mach. Learn.</w:t>
      </w:r>
      <w:r w:rsidRPr="007D1CA6">
        <w:rPr>
          <w:noProof/>
          <w:sz w:val="20"/>
          <w:szCs w:val="24"/>
        </w:rPr>
        <w:t>, vol. 45, no. 1, pp. 5–32, 2001.</w:t>
      </w:r>
    </w:p>
    <w:p w14:paraId="4AC8D96F"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[52]</w:t>
      </w:r>
      <w:r w:rsidRPr="007D1CA6">
        <w:rPr>
          <w:noProof/>
          <w:sz w:val="20"/>
          <w:szCs w:val="24"/>
        </w:rPr>
        <w:tab/>
        <w:t xml:space="preserve">T. Hastie, R. Tibshirani, and J. Friedman, “Random Forests,” in </w:t>
      </w:r>
      <w:r w:rsidRPr="007D1CA6">
        <w:rPr>
          <w:i/>
          <w:iCs/>
          <w:noProof/>
          <w:sz w:val="20"/>
          <w:szCs w:val="24"/>
        </w:rPr>
        <w:t>The Elements of Statistical Learning: Data Mining, Inference, and Prediction</w:t>
      </w:r>
      <w:r w:rsidRPr="007D1CA6">
        <w:rPr>
          <w:noProof/>
          <w:sz w:val="20"/>
          <w:szCs w:val="24"/>
        </w:rPr>
        <w:t>, 2009, pp. 587–605.</w:t>
      </w:r>
    </w:p>
    <w:p w14:paraId="164A4F25"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[53]</w:t>
      </w:r>
      <w:r w:rsidRPr="007D1CA6">
        <w:rPr>
          <w:noProof/>
          <w:sz w:val="20"/>
          <w:szCs w:val="24"/>
        </w:rPr>
        <w:tab/>
        <w:t xml:space="preserve">J. Shotton </w:t>
      </w:r>
      <w:r w:rsidRPr="007D1CA6">
        <w:rPr>
          <w:i/>
          <w:iCs/>
          <w:noProof/>
          <w:sz w:val="20"/>
          <w:szCs w:val="24"/>
        </w:rPr>
        <w:t>et al.</w:t>
      </w:r>
      <w:r w:rsidRPr="007D1CA6">
        <w:rPr>
          <w:noProof/>
          <w:sz w:val="20"/>
          <w:szCs w:val="24"/>
        </w:rPr>
        <w:t xml:space="preserve">, “Real-time human pose recognition in parts from single depth images,” </w:t>
      </w:r>
      <w:r w:rsidRPr="007D1CA6">
        <w:rPr>
          <w:i/>
          <w:iCs/>
          <w:noProof/>
          <w:sz w:val="20"/>
          <w:szCs w:val="24"/>
        </w:rPr>
        <w:t>Cvpr 2011</w:t>
      </w:r>
      <w:r w:rsidRPr="007D1CA6">
        <w:rPr>
          <w:noProof/>
          <w:sz w:val="20"/>
          <w:szCs w:val="24"/>
        </w:rPr>
        <w:t>, pp. 1297–1304, 2011.</w:t>
      </w:r>
    </w:p>
    <w:p w14:paraId="3BCAED6C"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[54]</w:t>
      </w:r>
      <w:r w:rsidRPr="007D1CA6">
        <w:rPr>
          <w:noProof/>
          <w:sz w:val="20"/>
          <w:szCs w:val="24"/>
        </w:rPr>
        <w:tab/>
        <w:t xml:space="preserve">L. Zhang, K. Liu, Y. Wang, and Z. B. Omariba, “Ice detection model of wind turbine blades based on random forest classifier,” </w:t>
      </w:r>
      <w:r w:rsidRPr="007D1CA6">
        <w:rPr>
          <w:i/>
          <w:iCs/>
          <w:noProof/>
          <w:sz w:val="20"/>
          <w:szCs w:val="24"/>
        </w:rPr>
        <w:t>Energies</w:t>
      </w:r>
      <w:r w:rsidRPr="007D1CA6">
        <w:rPr>
          <w:noProof/>
          <w:sz w:val="20"/>
          <w:szCs w:val="24"/>
        </w:rPr>
        <w:t>, vol. 11, no. 10, 2018.</w:t>
      </w:r>
    </w:p>
    <w:p w14:paraId="73031DCD"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[55]</w:t>
      </w:r>
      <w:r w:rsidRPr="007D1CA6">
        <w:rPr>
          <w:noProof/>
          <w:sz w:val="20"/>
          <w:szCs w:val="24"/>
        </w:rPr>
        <w:tab/>
        <w:t xml:space="preserve">K. Leahy, C. Gallagher, K. Bruton, P. O’Donovan, and D. T. J. O’Dullivan, “Automatically Identifying and Predicting Unplanned Wind Turbine Stoppages Using SCADA and Alarms System Data: Case Study and Results,” </w:t>
      </w:r>
      <w:r w:rsidRPr="007D1CA6">
        <w:rPr>
          <w:i/>
          <w:iCs/>
          <w:noProof/>
          <w:sz w:val="20"/>
          <w:szCs w:val="24"/>
        </w:rPr>
        <w:t>J. Phys. Conf. Ser.</w:t>
      </w:r>
      <w:r w:rsidRPr="007D1CA6">
        <w:rPr>
          <w:noProof/>
          <w:sz w:val="20"/>
          <w:szCs w:val="24"/>
        </w:rPr>
        <w:t>, vol. 926, no. 1, 2017.</w:t>
      </w:r>
    </w:p>
    <w:p w14:paraId="599B2BF2"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[56]</w:t>
      </w:r>
      <w:r w:rsidRPr="007D1CA6">
        <w:rPr>
          <w:noProof/>
          <w:sz w:val="20"/>
          <w:szCs w:val="24"/>
        </w:rPr>
        <w:tab/>
        <w:t>Scikit learn, “3.2.4.3.2. sklearn.ensemble.RandomForestRegression.” [Online]. Available: http://scikit-learn.org/stable/modules/generated/sklearn.ensemble.RandomForestRegressor.html. [Accessed: 22-Feb-2018].</w:t>
      </w:r>
    </w:p>
    <w:p w14:paraId="30F1C11A"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[57]</w:t>
      </w:r>
      <w:r w:rsidRPr="007D1CA6">
        <w:rPr>
          <w:noProof/>
          <w:sz w:val="20"/>
          <w:szCs w:val="24"/>
        </w:rPr>
        <w:tab/>
        <w:t xml:space="preserve">V. Vapnik, </w:t>
      </w:r>
      <w:r w:rsidRPr="007D1CA6">
        <w:rPr>
          <w:i/>
          <w:iCs/>
          <w:noProof/>
          <w:sz w:val="20"/>
          <w:szCs w:val="24"/>
        </w:rPr>
        <w:t>The Nature of Statistical Learning Theory</w:t>
      </w:r>
      <w:r w:rsidRPr="007D1CA6">
        <w:rPr>
          <w:noProof/>
          <w:sz w:val="20"/>
          <w:szCs w:val="24"/>
        </w:rPr>
        <w:t>. Springer, 1995.</w:t>
      </w:r>
    </w:p>
    <w:p w14:paraId="4589C249"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[58]</w:t>
      </w:r>
      <w:r w:rsidRPr="007D1CA6">
        <w:rPr>
          <w:noProof/>
          <w:sz w:val="20"/>
          <w:szCs w:val="24"/>
        </w:rPr>
        <w:tab/>
        <w:t xml:space="preserve">P.-H. Chen, R.-E. Fan, and C.-J. Lin, “A study on SMO-type decomposition methods for support vector machines.,” </w:t>
      </w:r>
      <w:r w:rsidRPr="007D1CA6">
        <w:rPr>
          <w:i/>
          <w:iCs/>
          <w:noProof/>
          <w:sz w:val="20"/>
          <w:szCs w:val="24"/>
        </w:rPr>
        <w:t>IEEE Trans. Neural Netw.</w:t>
      </w:r>
      <w:r w:rsidRPr="007D1CA6">
        <w:rPr>
          <w:noProof/>
          <w:sz w:val="20"/>
          <w:szCs w:val="24"/>
        </w:rPr>
        <w:t>, vol. 17, no. 4, pp. 893–908, 2006.</w:t>
      </w:r>
    </w:p>
    <w:p w14:paraId="50EF3B11"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[59]</w:t>
      </w:r>
      <w:r w:rsidRPr="007D1CA6">
        <w:rPr>
          <w:noProof/>
          <w:sz w:val="20"/>
          <w:szCs w:val="24"/>
        </w:rPr>
        <w:tab/>
        <w:t xml:space="preserve">S. Suthaharan, </w:t>
      </w:r>
      <w:r w:rsidRPr="007D1CA6">
        <w:rPr>
          <w:i/>
          <w:iCs/>
          <w:noProof/>
          <w:sz w:val="20"/>
          <w:szCs w:val="24"/>
        </w:rPr>
        <w:t>Machine Learning Models and Algorithms for Big Data Classification</w:t>
      </w:r>
      <w:r w:rsidRPr="007D1CA6">
        <w:rPr>
          <w:noProof/>
          <w:sz w:val="20"/>
          <w:szCs w:val="24"/>
        </w:rPr>
        <w:t>, vol. 36. 2016.</w:t>
      </w:r>
    </w:p>
    <w:p w14:paraId="04B9DF22"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[60]</w:t>
      </w:r>
      <w:r w:rsidRPr="007D1CA6">
        <w:rPr>
          <w:noProof/>
          <w:sz w:val="20"/>
          <w:szCs w:val="24"/>
        </w:rPr>
        <w:tab/>
        <w:t>A. J. Smola and B. Sch, “A tutorial on support vector regression,” Canberra, 2003.</w:t>
      </w:r>
    </w:p>
    <w:p w14:paraId="69B1DAAA"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[61]</w:t>
      </w:r>
      <w:r w:rsidRPr="007D1CA6">
        <w:rPr>
          <w:noProof/>
          <w:sz w:val="20"/>
          <w:szCs w:val="24"/>
        </w:rPr>
        <w:tab/>
        <w:t xml:space="preserve">O. Kramer and F. Gieseke, “Short-term wind energy forecasting using support vector regression,” </w:t>
      </w:r>
      <w:r w:rsidRPr="007D1CA6">
        <w:rPr>
          <w:i/>
          <w:iCs/>
          <w:noProof/>
          <w:sz w:val="20"/>
          <w:szCs w:val="24"/>
        </w:rPr>
        <w:t>Adv. Intell. Soft Comput.</w:t>
      </w:r>
      <w:r w:rsidRPr="007D1CA6">
        <w:rPr>
          <w:noProof/>
          <w:sz w:val="20"/>
          <w:szCs w:val="24"/>
        </w:rPr>
        <w:t>, vol. 87, pp. 271–280, 2011.</w:t>
      </w:r>
    </w:p>
    <w:p w14:paraId="671E9840"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[62]</w:t>
      </w:r>
      <w:r w:rsidRPr="007D1CA6">
        <w:rPr>
          <w:noProof/>
          <w:sz w:val="20"/>
          <w:szCs w:val="24"/>
        </w:rPr>
        <w:tab/>
        <w:t xml:space="preserve">A. Zendehboudi, M. A. Baseer, and R. Saidur, “Application of support vector machine models for forecasting solar and wind energy resources: A review,” </w:t>
      </w:r>
      <w:r w:rsidRPr="007D1CA6">
        <w:rPr>
          <w:i/>
          <w:iCs/>
          <w:noProof/>
          <w:sz w:val="20"/>
          <w:szCs w:val="24"/>
        </w:rPr>
        <w:t>J. Clean. Prod.</w:t>
      </w:r>
      <w:r w:rsidRPr="007D1CA6">
        <w:rPr>
          <w:noProof/>
          <w:sz w:val="20"/>
          <w:szCs w:val="24"/>
        </w:rPr>
        <w:t>, vol. 199, pp. 272–285, 2018.</w:t>
      </w:r>
    </w:p>
    <w:p w14:paraId="1BC3D00E"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[63]</w:t>
      </w:r>
      <w:r w:rsidRPr="007D1CA6">
        <w:rPr>
          <w:noProof/>
          <w:sz w:val="20"/>
          <w:szCs w:val="24"/>
        </w:rPr>
        <w:tab/>
        <w:t xml:space="preserve">J. Zeng and W. Qiao, “Support vector machine-based short-term wind power forecasting,” </w:t>
      </w:r>
      <w:r w:rsidRPr="007D1CA6">
        <w:rPr>
          <w:i/>
          <w:iCs/>
          <w:noProof/>
          <w:sz w:val="20"/>
          <w:szCs w:val="24"/>
        </w:rPr>
        <w:t>2011 IEEE/PES Power Syst. Conf. Expo. PSCE 2011</w:t>
      </w:r>
      <w:r w:rsidRPr="007D1CA6">
        <w:rPr>
          <w:noProof/>
          <w:sz w:val="20"/>
          <w:szCs w:val="24"/>
        </w:rPr>
        <w:t>, vol. 0511, pp. 1–8, 2011.</w:t>
      </w:r>
    </w:p>
    <w:p w14:paraId="421165C7"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[64]</w:t>
      </w:r>
      <w:r w:rsidRPr="007D1CA6">
        <w:rPr>
          <w:noProof/>
          <w:sz w:val="20"/>
          <w:szCs w:val="24"/>
        </w:rPr>
        <w:tab/>
        <w:t xml:space="preserve">P. Santos, L. F. Villa, A. Reñones, A. Bustillo, and J. Maudes, “An SVM-based solution for fault detection in wind turbines,” </w:t>
      </w:r>
      <w:r w:rsidRPr="007D1CA6">
        <w:rPr>
          <w:i/>
          <w:iCs/>
          <w:noProof/>
          <w:sz w:val="20"/>
          <w:szCs w:val="24"/>
        </w:rPr>
        <w:t>Sensors (Switzerland)</w:t>
      </w:r>
      <w:r w:rsidRPr="007D1CA6">
        <w:rPr>
          <w:noProof/>
          <w:sz w:val="20"/>
          <w:szCs w:val="24"/>
        </w:rPr>
        <w:t>, vol. 15, no. 3, pp. 5627–5648, 2015.</w:t>
      </w:r>
    </w:p>
    <w:p w14:paraId="307A6214"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[65]</w:t>
      </w:r>
      <w:r w:rsidRPr="007D1CA6">
        <w:rPr>
          <w:noProof/>
          <w:sz w:val="20"/>
          <w:szCs w:val="24"/>
        </w:rPr>
        <w:tab/>
        <w:t xml:space="preserve">N. Laouti, N. Sheibat-Othman, and S. Othman, “Support vector machines for fault detection in wind turbines,” </w:t>
      </w:r>
      <w:r w:rsidRPr="007D1CA6">
        <w:rPr>
          <w:i/>
          <w:iCs/>
          <w:noProof/>
          <w:sz w:val="20"/>
          <w:szCs w:val="24"/>
        </w:rPr>
        <w:t>IFAC Proc. Vol.</w:t>
      </w:r>
      <w:r w:rsidRPr="007D1CA6">
        <w:rPr>
          <w:noProof/>
          <w:sz w:val="20"/>
          <w:szCs w:val="24"/>
        </w:rPr>
        <w:t>, vol. 44, no. 1 PART 1, pp. 7067–7072, 2011.</w:t>
      </w:r>
    </w:p>
    <w:p w14:paraId="62116A7C"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[66]</w:t>
      </w:r>
      <w:r w:rsidRPr="007D1CA6">
        <w:rPr>
          <w:noProof/>
          <w:sz w:val="20"/>
          <w:szCs w:val="24"/>
        </w:rPr>
        <w:tab/>
        <w:t>scikit learn, “sklearn.svm.SVR.” [Online]. Available: http://scikit-learn.org/stable/modules/generated/sklearn.svm.SVR.html. [Accessed: 22-Feb-2018].</w:t>
      </w:r>
    </w:p>
    <w:p w14:paraId="512F135A"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lastRenderedPageBreak/>
        <w:t>[67]</w:t>
      </w:r>
      <w:r w:rsidRPr="007D1CA6">
        <w:rPr>
          <w:noProof/>
          <w:sz w:val="20"/>
          <w:szCs w:val="24"/>
        </w:rPr>
        <w:tab/>
        <w:t xml:space="preserve">L. Garcia, M. Vatn, F. Mühle, and L. Sætran, “Experiments in the wind turbine far wake for the evaluation of an analytical wake model,” </w:t>
      </w:r>
      <w:r w:rsidRPr="007D1CA6">
        <w:rPr>
          <w:i/>
          <w:iCs/>
          <w:noProof/>
          <w:sz w:val="20"/>
          <w:szCs w:val="24"/>
        </w:rPr>
        <w:t>J. Phys. Conf. Ser.</w:t>
      </w:r>
      <w:r w:rsidRPr="007D1CA6">
        <w:rPr>
          <w:noProof/>
          <w:sz w:val="20"/>
          <w:szCs w:val="24"/>
        </w:rPr>
        <w:t>, vol. 854, no. 1, 2017.</w:t>
      </w:r>
    </w:p>
    <w:p w14:paraId="16064AA6"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[68]</w:t>
      </w:r>
      <w:r w:rsidRPr="007D1CA6">
        <w:rPr>
          <w:noProof/>
          <w:sz w:val="20"/>
          <w:szCs w:val="24"/>
        </w:rPr>
        <w:tab/>
        <w:t xml:space="preserve">Z. Shao, Y. Wu, L. Li, S. Han, and Y. Liu, “Multiple Wind Turbine Wakes Modeling Considering the Faster Wake Recovery in Overlapped Wakes,” </w:t>
      </w:r>
      <w:r w:rsidRPr="007D1CA6">
        <w:rPr>
          <w:i/>
          <w:iCs/>
          <w:noProof/>
          <w:sz w:val="20"/>
          <w:szCs w:val="24"/>
        </w:rPr>
        <w:t>Energies</w:t>
      </w:r>
      <w:r w:rsidRPr="007D1CA6">
        <w:rPr>
          <w:noProof/>
          <w:sz w:val="20"/>
          <w:szCs w:val="24"/>
        </w:rPr>
        <w:t>, vol. 12, no. 4, p. 680, Feb. 2019.</w:t>
      </w:r>
    </w:p>
    <w:p w14:paraId="0A6A8BD0"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[69]</w:t>
      </w:r>
      <w:r w:rsidRPr="007D1CA6">
        <w:rPr>
          <w:noProof/>
          <w:sz w:val="20"/>
          <w:szCs w:val="24"/>
        </w:rPr>
        <w:tab/>
        <w:t xml:space="preserve">M. Gaumond, P.-E. Réthoré, S. Ott, A. Peña, A. Bechmann, and K. S. Hansen, “Evaluation of the wind direction uncertainty and its impact on wake modeling at the Horns Rev offshore wind farm,” </w:t>
      </w:r>
      <w:r w:rsidRPr="007D1CA6">
        <w:rPr>
          <w:i/>
          <w:iCs/>
          <w:noProof/>
          <w:sz w:val="20"/>
          <w:szCs w:val="24"/>
        </w:rPr>
        <w:t>Wind Energy</w:t>
      </w:r>
      <w:r w:rsidRPr="007D1CA6">
        <w:rPr>
          <w:noProof/>
          <w:sz w:val="20"/>
          <w:szCs w:val="24"/>
        </w:rPr>
        <w:t>, vol. 17, no. 8, pp. 1169–1178, Aug. 2014.</w:t>
      </w:r>
    </w:p>
    <w:p w14:paraId="3482654F" w14:textId="77777777" w:rsidR="007D1CA6" w:rsidRPr="007D1CA6" w:rsidRDefault="007D1CA6" w:rsidP="007D1CA6">
      <w:pPr>
        <w:widowControl w:val="0"/>
        <w:autoSpaceDE w:val="0"/>
        <w:autoSpaceDN w:val="0"/>
        <w:adjustRightInd w:val="0"/>
        <w:ind w:left="640" w:hanging="640"/>
        <w:rPr>
          <w:noProof/>
          <w:sz w:val="20"/>
          <w:szCs w:val="24"/>
        </w:rPr>
      </w:pPr>
      <w:r w:rsidRPr="007D1CA6">
        <w:rPr>
          <w:noProof/>
          <w:sz w:val="20"/>
          <w:szCs w:val="24"/>
        </w:rPr>
        <w:t>[70]</w:t>
      </w:r>
      <w:r w:rsidRPr="007D1CA6">
        <w:rPr>
          <w:noProof/>
          <w:sz w:val="20"/>
          <w:szCs w:val="24"/>
        </w:rPr>
        <w:tab/>
        <w:t xml:space="preserve">I. Katic, J. Højstrup, and N. O. Jensen, “A Simple Model for Cluster Efficiency,” in </w:t>
      </w:r>
      <w:r w:rsidRPr="007D1CA6">
        <w:rPr>
          <w:i/>
          <w:iCs/>
          <w:noProof/>
          <w:sz w:val="20"/>
          <w:szCs w:val="24"/>
        </w:rPr>
        <w:t>EWEC’86. Proceedings</w:t>
      </w:r>
      <w:r w:rsidRPr="007D1CA6">
        <w:rPr>
          <w:noProof/>
          <w:sz w:val="20"/>
          <w:szCs w:val="24"/>
        </w:rPr>
        <w:t>, 1986, vol. 1.</w:t>
      </w:r>
    </w:p>
    <w:p w14:paraId="09754AC4" w14:textId="77777777" w:rsidR="007D1CA6" w:rsidRPr="007D1CA6" w:rsidRDefault="007D1CA6" w:rsidP="007D1CA6">
      <w:pPr>
        <w:widowControl w:val="0"/>
        <w:autoSpaceDE w:val="0"/>
        <w:autoSpaceDN w:val="0"/>
        <w:adjustRightInd w:val="0"/>
        <w:ind w:left="640" w:hanging="640"/>
        <w:rPr>
          <w:noProof/>
          <w:sz w:val="20"/>
        </w:rPr>
      </w:pPr>
      <w:r w:rsidRPr="007D1CA6">
        <w:rPr>
          <w:noProof/>
          <w:sz w:val="20"/>
          <w:szCs w:val="24"/>
        </w:rPr>
        <w:t>[71]</w:t>
      </w:r>
      <w:r w:rsidRPr="007D1CA6">
        <w:rPr>
          <w:noProof/>
          <w:sz w:val="20"/>
          <w:szCs w:val="24"/>
        </w:rPr>
        <w:tab/>
        <w:t xml:space="preserve">T. Göçmen, P. Van Der Laan, P. E. Réthoré, A. P. Diaz, G. C. Larsen, and S. Ott, “Wind turbine wake models developed at the technical university of Denmark: A review,” </w:t>
      </w:r>
      <w:r w:rsidRPr="007D1CA6">
        <w:rPr>
          <w:i/>
          <w:iCs/>
          <w:noProof/>
          <w:sz w:val="20"/>
          <w:szCs w:val="24"/>
        </w:rPr>
        <w:t>Renew. Sustain. Energy Rev.</w:t>
      </w:r>
      <w:r w:rsidRPr="007D1CA6">
        <w:rPr>
          <w:noProof/>
          <w:sz w:val="20"/>
          <w:szCs w:val="24"/>
        </w:rPr>
        <w:t>, vol. 60, pp. 752–769, 2016.</w:t>
      </w:r>
    </w:p>
    <w:p w14:paraId="104991F2" w14:textId="77777777" w:rsidR="00EA3F4B" w:rsidRPr="00CE57CF" w:rsidRDefault="00DD5027" w:rsidP="008D2975">
      <w:pPr>
        <w:widowControl w:val="0"/>
        <w:autoSpaceDE w:val="0"/>
        <w:autoSpaceDN w:val="0"/>
        <w:adjustRightInd w:val="0"/>
        <w:ind w:left="640" w:hanging="640"/>
      </w:pPr>
      <w:r>
        <w:fldChar w:fldCharType="end"/>
      </w:r>
    </w:p>
    <w:sectPr w:rsidR="00EA3F4B" w:rsidRPr="00CE57CF" w:rsidSect="009A169E">
      <w:headerReference w:type="default" r:id="rId21"/>
      <w:footnotePr>
        <w:pos w:val="beneathText"/>
      </w:footnotePr>
      <w:endnotePr>
        <w:numFmt w:val="chicago"/>
        <w:numStart w:val="4"/>
      </w:endnotePr>
      <w:pgSz w:w="11907" w:h="16840" w:code="9"/>
      <w:pgMar w:top="1985" w:right="1418" w:bottom="1418"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74572" w14:textId="77777777" w:rsidR="006D7AC1" w:rsidRDefault="006D7AC1">
      <w:r>
        <w:separator/>
      </w:r>
    </w:p>
  </w:endnote>
  <w:endnote w:type="continuationSeparator" w:id="0">
    <w:p w14:paraId="32343632" w14:textId="77777777" w:rsidR="006D7AC1" w:rsidRDefault="006D7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09E29" w14:textId="77777777" w:rsidR="006D7AC1" w:rsidRPr="00043761" w:rsidRDefault="006D7AC1">
      <w:pPr>
        <w:pStyle w:val="Bulleted"/>
        <w:numPr>
          <w:ilvl w:val="0"/>
          <w:numId w:val="0"/>
        </w:numPr>
        <w:rPr>
          <w:rFonts w:ascii="Sabon" w:hAnsi="Sabon"/>
          <w:color w:val="auto"/>
          <w:szCs w:val="20"/>
        </w:rPr>
      </w:pPr>
      <w:r>
        <w:separator/>
      </w:r>
    </w:p>
  </w:footnote>
  <w:footnote w:type="continuationSeparator" w:id="0">
    <w:p w14:paraId="189BAF33" w14:textId="77777777" w:rsidR="006D7AC1" w:rsidRDefault="006D7A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960CE" w14:textId="77777777" w:rsidR="00DB4C6F" w:rsidRDefault="00DB4C6F">
    <w:pPr>
      <w:pStyle w:val="Header"/>
    </w:pPr>
  </w:p>
  <w:p w14:paraId="7F138FFB" w14:textId="77777777" w:rsidR="00DB4C6F" w:rsidRDefault="00DB4C6F">
    <w:pPr>
      <w:pStyle w:val="Header"/>
    </w:pPr>
  </w:p>
  <w:p w14:paraId="2C878586" w14:textId="77777777" w:rsidR="00DB4C6F" w:rsidRDefault="00DB4C6F">
    <w:pPr>
      <w:pStyle w:val="Header"/>
    </w:pPr>
  </w:p>
  <w:p w14:paraId="661A2A89" w14:textId="77777777" w:rsidR="00DB4C6F" w:rsidRDefault="00DB4C6F">
    <w:pPr>
      <w:pStyle w:val="Header"/>
    </w:pPr>
  </w:p>
  <w:p w14:paraId="14DEC734" w14:textId="77777777" w:rsidR="00DB4C6F" w:rsidRDefault="00DB4C6F">
    <w:pPr>
      <w:pStyle w:val="Header"/>
    </w:pPr>
  </w:p>
  <w:p w14:paraId="418CCBEA" w14:textId="77777777" w:rsidR="00DB4C6F" w:rsidRDefault="00DB4C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6F37B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DEC36C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02150C1"/>
    <w:multiLevelType w:val="hybridMultilevel"/>
    <w:tmpl w:val="983CBC9E"/>
    <w:lvl w:ilvl="0" w:tplc="044AFF1A">
      <w:start w:val="1"/>
      <w:numFmt w:val="decimal"/>
      <w:pStyle w:val="Heading4"/>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0A1719C"/>
    <w:multiLevelType w:val="multilevel"/>
    <w:tmpl w:val="273EBAB4"/>
    <w:styleLink w:val="ArticleSection"/>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7" w15:restartNumberingAfterBreak="0">
    <w:nsid w:val="263C11B1"/>
    <w:multiLevelType w:val="hybridMultilevel"/>
    <w:tmpl w:val="672464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38612B16"/>
    <w:multiLevelType w:val="multilevel"/>
    <w:tmpl w:val="525ABB44"/>
    <w:lvl w:ilvl="0">
      <w:start w:val="2"/>
      <w:numFmt w:val="decimal"/>
      <w:pStyle w:val="section"/>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E3120C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3694CA5"/>
    <w:multiLevelType w:val="multilevel"/>
    <w:tmpl w:val="2160C06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D7120F1"/>
    <w:multiLevelType w:val="hybridMultilevel"/>
    <w:tmpl w:val="A63E2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EC6AA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3FF09B4"/>
    <w:multiLevelType w:val="multilevel"/>
    <w:tmpl w:val="3B6AAE3A"/>
    <w:lvl w:ilvl="0">
      <w:start w:val="1"/>
      <w:numFmt w:val="decimal"/>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AE52F7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BF448E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C88749F"/>
    <w:multiLevelType w:val="hybridMultilevel"/>
    <w:tmpl w:val="3C2016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20"/>
  </w:num>
  <w:num w:numId="13">
    <w:abstractNumId w:val="16"/>
  </w:num>
  <w:num w:numId="14">
    <w:abstractNumId w:val="10"/>
  </w:num>
  <w:num w:numId="15">
    <w:abstractNumId w:val="29"/>
  </w:num>
  <w:num w:numId="16">
    <w:abstractNumId w:val="12"/>
  </w:num>
  <w:num w:numId="17">
    <w:abstractNumId w:val="11"/>
  </w:num>
  <w:num w:numId="18">
    <w:abstractNumId w:val="25"/>
  </w:num>
  <w:num w:numId="19">
    <w:abstractNumId w:val="17"/>
  </w:num>
  <w:num w:numId="20">
    <w:abstractNumId w:val="25"/>
    <w:lvlOverride w:ilvl="0">
      <w:startOverride w:val="2"/>
    </w:lvlOverride>
    <w:lvlOverride w:ilvl="1">
      <w:startOverride w:val="1"/>
    </w:lvlOverride>
  </w:num>
  <w:num w:numId="21">
    <w:abstractNumId w:val="23"/>
  </w:num>
  <w:num w:numId="22">
    <w:abstractNumId w:val="26"/>
  </w:num>
  <w:num w:numId="23">
    <w:abstractNumId w:val="14"/>
  </w:num>
  <w:num w:numId="24">
    <w:abstractNumId w:val="15"/>
  </w:num>
  <w:num w:numId="25">
    <w:abstractNumId w:val="26"/>
    <w:lvlOverride w:ilvl="0">
      <w:startOverride w:val="3"/>
    </w:lvlOverride>
    <w:lvlOverride w:ilvl="1">
      <w:startOverride w:val="2"/>
    </w:lvlOverride>
    <w:lvlOverride w:ilvl="2">
      <w:startOverride w:val="2"/>
    </w:lvlOverride>
  </w:num>
  <w:num w:numId="26">
    <w:abstractNumId w:val="22"/>
  </w:num>
  <w:num w:numId="27">
    <w:abstractNumId w:val="19"/>
  </w:num>
  <w:num w:numId="28">
    <w:abstractNumId w:val="28"/>
  </w:num>
  <w:num w:numId="29">
    <w:abstractNumId w:val="27"/>
  </w:num>
  <w:num w:numId="30">
    <w:abstractNumId w:val="13"/>
  </w:num>
  <w:num w:numId="31">
    <w:abstractNumId w:val="24"/>
  </w:num>
  <w:num w:numId="32">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FR" w:vendorID="64" w:dllVersion="6" w:nlCheck="1" w:checkStyle="1"/>
  <w:activeWritingStyle w:appName="MSWord" w:lang="de-DE" w:vendorID="64" w:dllVersion="6"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4"/>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QyMTU2Nba0sDCysDRS0lEKTi0uzszPAykwrAUAvy5KNywAAAA="/>
  </w:docVars>
  <w:rsids>
    <w:rsidRoot w:val="00A02FAE"/>
    <w:rsid w:val="00000158"/>
    <w:rsid w:val="000008E3"/>
    <w:rsid w:val="000014BA"/>
    <w:rsid w:val="00001946"/>
    <w:rsid w:val="00002270"/>
    <w:rsid w:val="0000246E"/>
    <w:rsid w:val="00002F11"/>
    <w:rsid w:val="000041E8"/>
    <w:rsid w:val="00004CEF"/>
    <w:rsid w:val="00006A91"/>
    <w:rsid w:val="00006C02"/>
    <w:rsid w:val="0000729F"/>
    <w:rsid w:val="00010FD1"/>
    <w:rsid w:val="000119CC"/>
    <w:rsid w:val="00011CD6"/>
    <w:rsid w:val="000123D7"/>
    <w:rsid w:val="00013134"/>
    <w:rsid w:val="0001413A"/>
    <w:rsid w:val="0001524F"/>
    <w:rsid w:val="00015B0C"/>
    <w:rsid w:val="00015EB1"/>
    <w:rsid w:val="000160BA"/>
    <w:rsid w:val="000165D4"/>
    <w:rsid w:val="00021A8E"/>
    <w:rsid w:val="0002227E"/>
    <w:rsid w:val="000222FE"/>
    <w:rsid w:val="0002453A"/>
    <w:rsid w:val="00024D34"/>
    <w:rsid w:val="000266D8"/>
    <w:rsid w:val="000269EE"/>
    <w:rsid w:val="00027820"/>
    <w:rsid w:val="00027C25"/>
    <w:rsid w:val="000329F0"/>
    <w:rsid w:val="000337D1"/>
    <w:rsid w:val="0003533E"/>
    <w:rsid w:val="00036BEF"/>
    <w:rsid w:val="00041879"/>
    <w:rsid w:val="00042BC7"/>
    <w:rsid w:val="00046CCC"/>
    <w:rsid w:val="00047C3A"/>
    <w:rsid w:val="000537F3"/>
    <w:rsid w:val="00054EEE"/>
    <w:rsid w:val="0005533D"/>
    <w:rsid w:val="0005539D"/>
    <w:rsid w:val="0005597C"/>
    <w:rsid w:val="00056BB2"/>
    <w:rsid w:val="00057107"/>
    <w:rsid w:val="00057A6B"/>
    <w:rsid w:val="0006029F"/>
    <w:rsid w:val="000678AE"/>
    <w:rsid w:val="00067E01"/>
    <w:rsid w:val="00070309"/>
    <w:rsid w:val="00070E5E"/>
    <w:rsid w:val="0007187B"/>
    <w:rsid w:val="000731F2"/>
    <w:rsid w:val="000762D0"/>
    <w:rsid w:val="00077225"/>
    <w:rsid w:val="000815B0"/>
    <w:rsid w:val="00081FFB"/>
    <w:rsid w:val="00082C51"/>
    <w:rsid w:val="00085478"/>
    <w:rsid w:val="00086688"/>
    <w:rsid w:val="00086C6B"/>
    <w:rsid w:val="00087E4C"/>
    <w:rsid w:val="00090416"/>
    <w:rsid w:val="000905C2"/>
    <w:rsid w:val="0009363C"/>
    <w:rsid w:val="00093F1F"/>
    <w:rsid w:val="00095F92"/>
    <w:rsid w:val="000A0F73"/>
    <w:rsid w:val="000A1220"/>
    <w:rsid w:val="000A1D87"/>
    <w:rsid w:val="000A2BDB"/>
    <w:rsid w:val="000A3348"/>
    <w:rsid w:val="000A66B0"/>
    <w:rsid w:val="000A68B3"/>
    <w:rsid w:val="000A739A"/>
    <w:rsid w:val="000A7BF0"/>
    <w:rsid w:val="000A7EA1"/>
    <w:rsid w:val="000B134C"/>
    <w:rsid w:val="000B14ED"/>
    <w:rsid w:val="000B26E3"/>
    <w:rsid w:val="000B577B"/>
    <w:rsid w:val="000B5CF1"/>
    <w:rsid w:val="000B7621"/>
    <w:rsid w:val="000C037A"/>
    <w:rsid w:val="000C0C77"/>
    <w:rsid w:val="000C0FB2"/>
    <w:rsid w:val="000C126E"/>
    <w:rsid w:val="000C3F55"/>
    <w:rsid w:val="000C4E07"/>
    <w:rsid w:val="000D0310"/>
    <w:rsid w:val="000D0AE9"/>
    <w:rsid w:val="000D0C39"/>
    <w:rsid w:val="000D29F3"/>
    <w:rsid w:val="000D5551"/>
    <w:rsid w:val="000D5B47"/>
    <w:rsid w:val="000D5C0E"/>
    <w:rsid w:val="000D64C3"/>
    <w:rsid w:val="000D6D8A"/>
    <w:rsid w:val="000D75ED"/>
    <w:rsid w:val="000E0D59"/>
    <w:rsid w:val="000E335B"/>
    <w:rsid w:val="000E4A2C"/>
    <w:rsid w:val="000E4ABB"/>
    <w:rsid w:val="000E5F13"/>
    <w:rsid w:val="000F0273"/>
    <w:rsid w:val="000F0351"/>
    <w:rsid w:val="000F0DAD"/>
    <w:rsid w:val="000F1149"/>
    <w:rsid w:val="000F1360"/>
    <w:rsid w:val="000F1A96"/>
    <w:rsid w:val="000F1A9E"/>
    <w:rsid w:val="000F46E3"/>
    <w:rsid w:val="000F545F"/>
    <w:rsid w:val="000F60CE"/>
    <w:rsid w:val="000F6A2B"/>
    <w:rsid w:val="000F7B14"/>
    <w:rsid w:val="000F7FE5"/>
    <w:rsid w:val="00102ED3"/>
    <w:rsid w:val="0010348F"/>
    <w:rsid w:val="0010360E"/>
    <w:rsid w:val="00104AA8"/>
    <w:rsid w:val="00104E03"/>
    <w:rsid w:val="00104EED"/>
    <w:rsid w:val="001050CA"/>
    <w:rsid w:val="00105728"/>
    <w:rsid w:val="00105EE5"/>
    <w:rsid w:val="00106AEB"/>
    <w:rsid w:val="00106E72"/>
    <w:rsid w:val="001100F4"/>
    <w:rsid w:val="0011024B"/>
    <w:rsid w:val="001104D7"/>
    <w:rsid w:val="00110E4E"/>
    <w:rsid w:val="001135DD"/>
    <w:rsid w:val="00113E46"/>
    <w:rsid w:val="00115707"/>
    <w:rsid w:val="00115FE8"/>
    <w:rsid w:val="001172E7"/>
    <w:rsid w:val="00117F4C"/>
    <w:rsid w:val="00122FEE"/>
    <w:rsid w:val="00123067"/>
    <w:rsid w:val="001230B6"/>
    <w:rsid w:val="00123455"/>
    <w:rsid w:val="001246DB"/>
    <w:rsid w:val="00127A50"/>
    <w:rsid w:val="00127D03"/>
    <w:rsid w:val="0013050E"/>
    <w:rsid w:val="0013395E"/>
    <w:rsid w:val="00133DAE"/>
    <w:rsid w:val="00133EB0"/>
    <w:rsid w:val="001347C6"/>
    <w:rsid w:val="00134996"/>
    <w:rsid w:val="00134B12"/>
    <w:rsid w:val="00137524"/>
    <w:rsid w:val="00140284"/>
    <w:rsid w:val="00140F99"/>
    <w:rsid w:val="00142997"/>
    <w:rsid w:val="00142A21"/>
    <w:rsid w:val="00147BEC"/>
    <w:rsid w:val="00151F6A"/>
    <w:rsid w:val="00156AF8"/>
    <w:rsid w:val="0016219D"/>
    <w:rsid w:val="001623A8"/>
    <w:rsid w:val="00162887"/>
    <w:rsid w:val="001631E4"/>
    <w:rsid w:val="00163A75"/>
    <w:rsid w:val="00164C67"/>
    <w:rsid w:val="00164D0D"/>
    <w:rsid w:val="00165E82"/>
    <w:rsid w:val="00166DC3"/>
    <w:rsid w:val="00167377"/>
    <w:rsid w:val="00167916"/>
    <w:rsid w:val="0017062B"/>
    <w:rsid w:val="00170E24"/>
    <w:rsid w:val="00171A7B"/>
    <w:rsid w:val="00171B4B"/>
    <w:rsid w:val="00172CC7"/>
    <w:rsid w:val="00174567"/>
    <w:rsid w:val="0017592C"/>
    <w:rsid w:val="00176A03"/>
    <w:rsid w:val="001777DF"/>
    <w:rsid w:val="00181424"/>
    <w:rsid w:val="00181704"/>
    <w:rsid w:val="001817D8"/>
    <w:rsid w:val="00182835"/>
    <w:rsid w:val="00184910"/>
    <w:rsid w:val="001854E6"/>
    <w:rsid w:val="00185A4A"/>
    <w:rsid w:val="0018668B"/>
    <w:rsid w:val="00186D39"/>
    <w:rsid w:val="0019083A"/>
    <w:rsid w:val="001913FA"/>
    <w:rsid w:val="00192607"/>
    <w:rsid w:val="00193EC0"/>
    <w:rsid w:val="001945DE"/>
    <w:rsid w:val="00194C33"/>
    <w:rsid w:val="00196355"/>
    <w:rsid w:val="00196392"/>
    <w:rsid w:val="00196FB8"/>
    <w:rsid w:val="001A0464"/>
    <w:rsid w:val="001A1008"/>
    <w:rsid w:val="001A17FB"/>
    <w:rsid w:val="001A211C"/>
    <w:rsid w:val="001A4BB1"/>
    <w:rsid w:val="001A4CE0"/>
    <w:rsid w:val="001A4D87"/>
    <w:rsid w:val="001A55A7"/>
    <w:rsid w:val="001A5BC0"/>
    <w:rsid w:val="001B2798"/>
    <w:rsid w:val="001B2AEC"/>
    <w:rsid w:val="001B2F12"/>
    <w:rsid w:val="001B343E"/>
    <w:rsid w:val="001B6CF8"/>
    <w:rsid w:val="001B705D"/>
    <w:rsid w:val="001C000B"/>
    <w:rsid w:val="001C1712"/>
    <w:rsid w:val="001C2972"/>
    <w:rsid w:val="001D1ACB"/>
    <w:rsid w:val="001D1E7E"/>
    <w:rsid w:val="001D20D7"/>
    <w:rsid w:val="001D29DB"/>
    <w:rsid w:val="001D3174"/>
    <w:rsid w:val="001D524A"/>
    <w:rsid w:val="001D52F1"/>
    <w:rsid w:val="001D777C"/>
    <w:rsid w:val="001D7812"/>
    <w:rsid w:val="001E144E"/>
    <w:rsid w:val="001E1522"/>
    <w:rsid w:val="001E359D"/>
    <w:rsid w:val="001E3BC3"/>
    <w:rsid w:val="001E3C60"/>
    <w:rsid w:val="001F1AA8"/>
    <w:rsid w:val="001F230F"/>
    <w:rsid w:val="001F39DC"/>
    <w:rsid w:val="001F4BCB"/>
    <w:rsid w:val="00200845"/>
    <w:rsid w:val="00201527"/>
    <w:rsid w:val="00205C06"/>
    <w:rsid w:val="00206015"/>
    <w:rsid w:val="0021051E"/>
    <w:rsid w:val="002125CE"/>
    <w:rsid w:val="00213CF6"/>
    <w:rsid w:val="00214DAC"/>
    <w:rsid w:val="00215D28"/>
    <w:rsid w:val="002215F8"/>
    <w:rsid w:val="00221666"/>
    <w:rsid w:val="00221D21"/>
    <w:rsid w:val="00223728"/>
    <w:rsid w:val="002237D0"/>
    <w:rsid w:val="002245A3"/>
    <w:rsid w:val="0022493D"/>
    <w:rsid w:val="00224DDB"/>
    <w:rsid w:val="00224FC6"/>
    <w:rsid w:val="00225E3D"/>
    <w:rsid w:val="00226863"/>
    <w:rsid w:val="00226C38"/>
    <w:rsid w:val="00226D8F"/>
    <w:rsid w:val="00227631"/>
    <w:rsid w:val="00231407"/>
    <w:rsid w:val="002315D3"/>
    <w:rsid w:val="002318A9"/>
    <w:rsid w:val="002323A9"/>
    <w:rsid w:val="0023288D"/>
    <w:rsid w:val="00232FBE"/>
    <w:rsid w:val="00233EFE"/>
    <w:rsid w:val="00236C77"/>
    <w:rsid w:val="00236E56"/>
    <w:rsid w:val="00237E8C"/>
    <w:rsid w:val="0024147D"/>
    <w:rsid w:val="0024240B"/>
    <w:rsid w:val="0024389E"/>
    <w:rsid w:val="00243ED8"/>
    <w:rsid w:val="002441AA"/>
    <w:rsid w:val="002449C5"/>
    <w:rsid w:val="00245425"/>
    <w:rsid w:val="00246A1A"/>
    <w:rsid w:val="00247269"/>
    <w:rsid w:val="00250BD4"/>
    <w:rsid w:val="002510AD"/>
    <w:rsid w:val="0025116F"/>
    <w:rsid w:val="00252BD7"/>
    <w:rsid w:val="002532B3"/>
    <w:rsid w:val="00254BA5"/>
    <w:rsid w:val="0025679E"/>
    <w:rsid w:val="00257700"/>
    <w:rsid w:val="00261EAD"/>
    <w:rsid w:val="00262094"/>
    <w:rsid w:val="00262BC9"/>
    <w:rsid w:val="00262FBD"/>
    <w:rsid w:val="002635C9"/>
    <w:rsid w:val="00263B76"/>
    <w:rsid w:val="00263B7F"/>
    <w:rsid w:val="002649EF"/>
    <w:rsid w:val="002665B7"/>
    <w:rsid w:val="0026695A"/>
    <w:rsid w:val="00267683"/>
    <w:rsid w:val="002702CB"/>
    <w:rsid w:val="0027115D"/>
    <w:rsid w:val="002711FA"/>
    <w:rsid w:val="002714CA"/>
    <w:rsid w:val="0027226C"/>
    <w:rsid w:val="00272617"/>
    <w:rsid w:val="00277921"/>
    <w:rsid w:val="00277C87"/>
    <w:rsid w:val="00277F13"/>
    <w:rsid w:val="00280365"/>
    <w:rsid w:val="00281026"/>
    <w:rsid w:val="00282745"/>
    <w:rsid w:val="00285937"/>
    <w:rsid w:val="002947F0"/>
    <w:rsid w:val="00294C6C"/>
    <w:rsid w:val="00295A63"/>
    <w:rsid w:val="0029621C"/>
    <w:rsid w:val="00297C23"/>
    <w:rsid w:val="002A2E66"/>
    <w:rsid w:val="002A38F4"/>
    <w:rsid w:val="002A6426"/>
    <w:rsid w:val="002A69D6"/>
    <w:rsid w:val="002A6E3B"/>
    <w:rsid w:val="002B0E93"/>
    <w:rsid w:val="002B320A"/>
    <w:rsid w:val="002B3A41"/>
    <w:rsid w:val="002B3DF0"/>
    <w:rsid w:val="002B3F6C"/>
    <w:rsid w:val="002B42D1"/>
    <w:rsid w:val="002B4D12"/>
    <w:rsid w:val="002B6407"/>
    <w:rsid w:val="002B6647"/>
    <w:rsid w:val="002B6BE2"/>
    <w:rsid w:val="002C128E"/>
    <w:rsid w:val="002C24C8"/>
    <w:rsid w:val="002C475D"/>
    <w:rsid w:val="002C49F3"/>
    <w:rsid w:val="002C5437"/>
    <w:rsid w:val="002C5FFD"/>
    <w:rsid w:val="002C7111"/>
    <w:rsid w:val="002D117C"/>
    <w:rsid w:val="002D3FC7"/>
    <w:rsid w:val="002D46B6"/>
    <w:rsid w:val="002D56E2"/>
    <w:rsid w:val="002D7565"/>
    <w:rsid w:val="002E0171"/>
    <w:rsid w:val="002E0A81"/>
    <w:rsid w:val="002E4095"/>
    <w:rsid w:val="002F02AC"/>
    <w:rsid w:val="002F1403"/>
    <w:rsid w:val="002F276E"/>
    <w:rsid w:val="002F2EDB"/>
    <w:rsid w:val="002F347A"/>
    <w:rsid w:val="002F35EC"/>
    <w:rsid w:val="002F3C61"/>
    <w:rsid w:val="002F7FFE"/>
    <w:rsid w:val="0030079D"/>
    <w:rsid w:val="0030290E"/>
    <w:rsid w:val="0030514E"/>
    <w:rsid w:val="003059F5"/>
    <w:rsid w:val="0030608B"/>
    <w:rsid w:val="00306C5B"/>
    <w:rsid w:val="00307AEC"/>
    <w:rsid w:val="00307EEC"/>
    <w:rsid w:val="0031065D"/>
    <w:rsid w:val="003109E1"/>
    <w:rsid w:val="0031191F"/>
    <w:rsid w:val="00313950"/>
    <w:rsid w:val="0031458B"/>
    <w:rsid w:val="00314862"/>
    <w:rsid w:val="00314DEA"/>
    <w:rsid w:val="003164F3"/>
    <w:rsid w:val="00317665"/>
    <w:rsid w:val="00317A6F"/>
    <w:rsid w:val="00320570"/>
    <w:rsid w:val="003212FD"/>
    <w:rsid w:val="00321491"/>
    <w:rsid w:val="003236D7"/>
    <w:rsid w:val="00323EC8"/>
    <w:rsid w:val="003259AC"/>
    <w:rsid w:val="00330017"/>
    <w:rsid w:val="003306D2"/>
    <w:rsid w:val="00330F98"/>
    <w:rsid w:val="00332227"/>
    <w:rsid w:val="0033256E"/>
    <w:rsid w:val="00334847"/>
    <w:rsid w:val="003352AF"/>
    <w:rsid w:val="00335633"/>
    <w:rsid w:val="003368E7"/>
    <w:rsid w:val="00337D01"/>
    <w:rsid w:val="00343089"/>
    <w:rsid w:val="003454D8"/>
    <w:rsid w:val="003468C1"/>
    <w:rsid w:val="00347AC7"/>
    <w:rsid w:val="003503A8"/>
    <w:rsid w:val="0035097F"/>
    <w:rsid w:val="00352506"/>
    <w:rsid w:val="003548AC"/>
    <w:rsid w:val="003573D0"/>
    <w:rsid w:val="00357773"/>
    <w:rsid w:val="003578F9"/>
    <w:rsid w:val="00357A76"/>
    <w:rsid w:val="003604BB"/>
    <w:rsid w:val="0036084F"/>
    <w:rsid w:val="003608F8"/>
    <w:rsid w:val="00361013"/>
    <w:rsid w:val="00361171"/>
    <w:rsid w:val="00361915"/>
    <w:rsid w:val="00364EF8"/>
    <w:rsid w:val="003674CD"/>
    <w:rsid w:val="00367A60"/>
    <w:rsid w:val="00367AA2"/>
    <w:rsid w:val="00370F0B"/>
    <w:rsid w:val="00373D72"/>
    <w:rsid w:val="00374C1A"/>
    <w:rsid w:val="00376569"/>
    <w:rsid w:val="0037684E"/>
    <w:rsid w:val="00376FE3"/>
    <w:rsid w:val="00377709"/>
    <w:rsid w:val="00377AA0"/>
    <w:rsid w:val="00381062"/>
    <w:rsid w:val="00382938"/>
    <w:rsid w:val="00382E5B"/>
    <w:rsid w:val="00383AD7"/>
    <w:rsid w:val="00383B79"/>
    <w:rsid w:val="00383C03"/>
    <w:rsid w:val="00384BFF"/>
    <w:rsid w:val="0038568C"/>
    <w:rsid w:val="00387440"/>
    <w:rsid w:val="00387540"/>
    <w:rsid w:val="003875A1"/>
    <w:rsid w:val="00390708"/>
    <w:rsid w:val="0039098F"/>
    <w:rsid w:val="0039105B"/>
    <w:rsid w:val="00391546"/>
    <w:rsid w:val="00391947"/>
    <w:rsid w:val="0039211D"/>
    <w:rsid w:val="00392926"/>
    <w:rsid w:val="00393797"/>
    <w:rsid w:val="00393E26"/>
    <w:rsid w:val="00394D8D"/>
    <w:rsid w:val="00395D8C"/>
    <w:rsid w:val="003969E9"/>
    <w:rsid w:val="00396CA7"/>
    <w:rsid w:val="00397FD7"/>
    <w:rsid w:val="003A5798"/>
    <w:rsid w:val="003A5A4A"/>
    <w:rsid w:val="003A7E4C"/>
    <w:rsid w:val="003B2539"/>
    <w:rsid w:val="003B2B68"/>
    <w:rsid w:val="003B2DBA"/>
    <w:rsid w:val="003B5054"/>
    <w:rsid w:val="003B680D"/>
    <w:rsid w:val="003B78C4"/>
    <w:rsid w:val="003B790C"/>
    <w:rsid w:val="003C10C3"/>
    <w:rsid w:val="003C20AF"/>
    <w:rsid w:val="003C3613"/>
    <w:rsid w:val="003C5020"/>
    <w:rsid w:val="003C567A"/>
    <w:rsid w:val="003C7B85"/>
    <w:rsid w:val="003D10FE"/>
    <w:rsid w:val="003D70BA"/>
    <w:rsid w:val="003E05ED"/>
    <w:rsid w:val="003E0650"/>
    <w:rsid w:val="003E1760"/>
    <w:rsid w:val="003E48F8"/>
    <w:rsid w:val="003E6844"/>
    <w:rsid w:val="003E6BA8"/>
    <w:rsid w:val="003E72DE"/>
    <w:rsid w:val="003E76C4"/>
    <w:rsid w:val="003E7996"/>
    <w:rsid w:val="003F0028"/>
    <w:rsid w:val="003F0D67"/>
    <w:rsid w:val="003F1D14"/>
    <w:rsid w:val="003F245B"/>
    <w:rsid w:val="003F2FDC"/>
    <w:rsid w:val="003F36E9"/>
    <w:rsid w:val="003F505B"/>
    <w:rsid w:val="003F5AD6"/>
    <w:rsid w:val="00400682"/>
    <w:rsid w:val="00401B58"/>
    <w:rsid w:val="0040326D"/>
    <w:rsid w:val="004037FD"/>
    <w:rsid w:val="0040453A"/>
    <w:rsid w:val="00405950"/>
    <w:rsid w:val="00405CBA"/>
    <w:rsid w:val="00406E52"/>
    <w:rsid w:val="00406FC6"/>
    <w:rsid w:val="004070C0"/>
    <w:rsid w:val="0041119E"/>
    <w:rsid w:val="004135A5"/>
    <w:rsid w:val="0041422D"/>
    <w:rsid w:val="004160D8"/>
    <w:rsid w:val="004163C9"/>
    <w:rsid w:val="00416455"/>
    <w:rsid w:val="00416758"/>
    <w:rsid w:val="00417179"/>
    <w:rsid w:val="00420CDD"/>
    <w:rsid w:val="00421292"/>
    <w:rsid w:val="004213D4"/>
    <w:rsid w:val="00421874"/>
    <w:rsid w:val="004221F5"/>
    <w:rsid w:val="00424E71"/>
    <w:rsid w:val="00424EC3"/>
    <w:rsid w:val="004256B5"/>
    <w:rsid w:val="00426B6C"/>
    <w:rsid w:val="00426C56"/>
    <w:rsid w:val="00430042"/>
    <w:rsid w:val="00431A67"/>
    <w:rsid w:val="004320F1"/>
    <w:rsid w:val="00434CD8"/>
    <w:rsid w:val="004366CC"/>
    <w:rsid w:val="00437468"/>
    <w:rsid w:val="00441174"/>
    <w:rsid w:val="00443302"/>
    <w:rsid w:val="00443DAD"/>
    <w:rsid w:val="004500EF"/>
    <w:rsid w:val="00452E4D"/>
    <w:rsid w:val="004533EE"/>
    <w:rsid w:val="00454F7A"/>
    <w:rsid w:val="0045516A"/>
    <w:rsid w:val="004554DE"/>
    <w:rsid w:val="004569CE"/>
    <w:rsid w:val="00460AD6"/>
    <w:rsid w:val="0046276B"/>
    <w:rsid w:val="004712BB"/>
    <w:rsid w:val="00472827"/>
    <w:rsid w:val="00472AA7"/>
    <w:rsid w:val="00473AE1"/>
    <w:rsid w:val="00473CA7"/>
    <w:rsid w:val="004753D2"/>
    <w:rsid w:val="00476787"/>
    <w:rsid w:val="00480A2E"/>
    <w:rsid w:val="00480B6E"/>
    <w:rsid w:val="0048167E"/>
    <w:rsid w:val="00481E64"/>
    <w:rsid w:val="004821CA"/>
    <w:rsid w:val="00482747"/>
    <w:rsid w:val="00482D62"/>
    <w:rsid w:val="00482D76"/>
    <w:rsid w:val="00483D7C"/>
    <w:rsid w:val="00484B38"/>
    <w:rsid w:val="00485C37"/>
    <w:rsid w:val="00486835"/>
    <w:rsid w:val="00486914"/>
    <w:rsid w:val="0049049F"/>
    <w:rsid w:val="004904D2"/>
    <w:rsid w:val="00490B0B"/>
    <w:rsid w:val="004924B9"/>
    <w:rsid w:val="004929D8"/>
    <w:rsid w:val="00492E06"/>
    <w:rsid w:val="00493305"/>
    <w:rsid w:val="0049390B"/>
    <w:rsid w:val="00494744"/>
    <w:rsid w:val="0049521E"/>
    <w:rsid w:val="0049548D"/>
    <w:rsid w:val="00495F6F"/>
    <w:rsid w:val="004A0132"/>
    <w:rsid w:val="004A0FB7"/>
    <w:rsid w:val="004A2293"/>
    <w:rsid w:val="004A5350"/>
    <w:rsid w:val="004A7108"/>
    <w:rsid w:val="004B28B3"/>
    <w:rsid w:val="004B2F21"/>
    <w:rsid w:val="004B500B"/>
    <w:rsid w:val="004B5EF0"/>
    <w:rsid w:val="004C042B"/>
    <w:rsid w:val="004C0494"/>
    <w:rsid w:val="004C092F"/>
    <w:rsid w:val="004C4FCB"/>
    <w:rsid w:val="004C5B1E"/>
    <w:rsid w:val="004C72E7"/>
    <w:rsid w:val="004C7352"/>
    <w:rsid w:val="004C7EAA"/>
    <w:rsid w:val="004D0B91"/>
    <w:rsid w:val="004D3070"/>
    <w:rsid w:val="004D476B"/>
    <w:rsid w:val="004D50B9"/>
    <w:rsid w:val="004D51A0"/>
    <w:rsid w:val="004D5C66"/>
    <w:rsid w:val="004D698D"/>
    <w:rsid w:val="004D6EBA"/>
    <w:rsid w:val="004E045D"/>
    <w:rsid w:val="004E1C13"/>
    <w:rsid w:val="004E1CCE"/>
    <w:rsid w:val="004E3721"/>
    <w:rsid w:val="004E4B33"/>
    <w:rsid w:val="004E678B"/>
    <w:rsid w:val="004E7940"/>
    <w:rsid w:val="004E795F"/>
    <w:rsid w:val="004F29F6"/>
    <w:rsid w:val="004F37B4"/>
    <w:rsid w:val="004F426B"/>
    <w:rsid w:val="004F42E8"/>
    <w:rsid w:val="004F6CF9"/>
    <w:rsid w:val="00500EDA"/>
    <w:rsid w:val="00501298"/>
    <w:rsid w:val="00502F67"/>
    <w:rsid w:val="005038BE"/>
    <w:rsid w:val="00505122"/>
    <w:rsid w:val="00506BA5"/>
    <w:rsid w:val="00510603"/>
    <w:rsid w:val="00511B54"/>
    <w:rsid w:val="00513C72"/>
    <w:rsid w:val="005161DE"/>
    <w:rsid w:val="0052028F"/>
    <w:rsid w:val="00521A70"/>
    <w:rsid w:val="00521BD4"/>
    <w:rsid w:val="0052257F"/>
    <w:rsid w:val="00523494"/>
    <w:rsid w:val="00523521"/>
    <w:rsid w:val="00523DEE"/>
    <w:rsid w:val="0052685C"/>
    <w:rsid w:val="00527D3D"/>
    <w:rsid w:val="00530886"/>
    <w:rsid w:val="00530A29"/>
    <w:rsid w:val="00530AD6"/>
    <w:rsid w:val="005321AF"/>
    <w:rsid w:val="00532756"/>
    <w:rsid w:val="00534D66"/>
    <w:rsid w:val="00534FEA"/>
    <w:rsid w:val="005368CB"/>
    <w:rsid w:val="00537E8D"/>
    <w:rsid w:val="00540722"/>
    <w:rsid w:val="00541819"/>
    <w:rsid w:val="00542DE1"/>
    <w:rsid w:val="005435F1"/>
    <w:rsid w:val="0054366E"/>
    <w:rsid w:val="00551E01"/>
    <w:rsid w:val="0055251C"/>
    <w:rsid w:val="00553407"/>
    <w:rsid w:val="0055381E"/>
    <w:rsid w:val="005543F8"/>
    <w:rsid w:val="00556C64"/>
    <w:rsid w:val="005575BD"/>
    <w:rsid w:val="00560295"/>
    <w:rsid w:val="005636A8"/>
    <w:rsid w:val="00563C95"/>
    <w:rsid w:val="00563EE8"/>
    <w:rsid w:val="00564E54"/>
    <w:rsid w:val="005659BC"/>
    <w:rsid w:val="005667E7"/>
    <w:rsid w:val="00566ADF"/>
    <w:rsid w:val="00570826"/>
    <w:rsid w:val="005716E1"/>
    <w:rsid w:val="00571EC0"/>
    <w:rsid w:val="00574C22"/>
    <w:rsid w:val="00576361"/>
    <w:rsid w:val="00576D00"/>
    <w:rsid w:val="0058111D"/>
    <w:rsid w:val="0058257D"/>
    <w:rsid w:val="00582611"/>
    <w:rsid w:val="00582806"/>
    <w:rsid w:val="005828BC"/>
    <w:rsid w:val="00583962"/>
    <w:rsid w:val="0058431D"/>
    <w:rsid w:val="00584CB8"/>
    <w:rsid w:val="005855FE"/>
    <w:rsid w:val="00585FFB"/>
    <w:rsid w:val="00586251"/>
    <w:rsid w:val="00591C25"/>
    <w:rsid w:val="005925E1"/>
    <w:rsid w:val="00593CC9"/>
    <w:rsid w:val="00596C69"/>
    <w:rsid w:val="005A14A7"/>
    <w:rsid w:val="005A1872"/>
    <w:rsid w:val="005A1B24"/>
    <w:rsid w:val="005A4C4C"/>
    <w:rsid w:val="005A7EC8"/>
    <w:rsid w:val="005B186C"/>
    <w:rsid w:val="005B215C"/>
    <w:rsid w:val="005B2689"/>
    <w:rsid w:val="005B326C"/>
    <w:rsid w:val="005B3AE3"/>
    <w:rsid w:val="005B3D5D"/>
    <w:rsid w:val="005B45B1"/>
    <w:rsid w:val="005B49CF"/>
    <w:rsid w:val="005B5D1B"/>
    <w:rsid w:val="005B633F"/>
    <w:rsid w:val="005C116B"/>
    <w:rsid w:val="005C16B0"/>
    <w:rsid w:val="005C24F9"/>
    <w:rsid w:val="005C26BE"/>
    <w:rsid w:val="005C2DF5"/>
    <w:rsid w:val="005C39B4"/>
    <w:rsid w:val="005C3A50"/>
    <w:rsid w:val="005C6A96"/>
    <w:rsid w:val="005C6E64"/>
    <w:rsid w:val="005C7D19"/>
    <w:rsid w:val="005D0486"/>
    <w:rsid w:val="005D14A6"/>
    <w:rsid w:val="005D1638"/>
    <w:rsid w:val="005D16B4"/>
    <w:rsid w:val="005D4D63"/>
    <w:rsid w:val="005D6E09"/>
    <w:rsid w:val="005D76B3"/>
    <w:rsid w:val="005D7C9B"/>
    <w:rsid w:val="005D7FA1"/>
    <w:rsid w:val="005E0927"/>
    <w:rsid w:val="005E0C9C"/>
    <w:rsid w:val="005E0D36"/>
    <w:rsid w:val="005E1505"/>
    <w:rsid w:val="005E15B1"/>
    <w:rsid w:val="005E1B30"/>
    <w:rsid w:val="005E4F95"/>
    <w:rsid w:val="005E558D"/>
    <w:rsid w:val="005E5730"/>
    <w:rsid w:val="005E65A0"/>
    <w:rsid w:val="005E66F0"/>
    <w:rsid w:val="005E6721"/>
    <w:rsid w:val="005E7E5D"/>
    <w:rsid w:val="005F03B4"/>
    <w:rsid w:val="005F0E4C"/>
    <w:rsid w:val="005F0F26"/>
    <w:rsid w:val="005F14AC"/>
    <w:rsid w:val="005F196F"/>
    <w:rsid w:val="005F2934"/>
    <w:rsid w:val="005F35C7"/>
    <w:rsid w:val="005F58FC"/>
    <w:rsid w:val="005F5CEB"/>
    <w:rsid w:val="005F6EEA"/>
    <w:rsid w:val="005F6FCE"/>
    <w:rsid w:val="005F7FDE"/>
    <w:rsid w:val="00600652"/>
    <w:rsid w:val="006077D5"/>
    <w:rsid w:val="00610B73"/>
    <w:rsid w:val="00614607"/>
    <w:rsid w:val="00615449"/>
    <w:rsid w:val="00620B06"/>
    <w:rsid w:val="00621EF4"/>
    <w:rsid w:val="00622567"/>
    <w:rsid w:val="00622674"/>
    <w:rsid w:val="006227BD"/>
    <w:rsid w:val="00623A8D"/>
    <w:rsid w:val="00623D58"/>
    <w:rsid w:val="006243DF"/>
    <w:rsid w:val="00631969"/>
    <w:rsid w:val="006325DE"/>
    <w:rsid w:val="00633AB3"/>
    <w:rsid w:val="00633C05"/>
    <w:rsid w:val="006359BA"/>
    <w:rsid w:val="00635EF8"/>
    <w:rsid w:val="00637219"/>
    <w:rsid w:val="00640127"/>
    <w:rsid w:val="0064042B"/>
    <w:rsid w:val="006404EF"/>
    <w:rsid w:val="0064068F"/>
    <w:rsid w:val="00641B36"/>
    <w:rsid w:val="00642509"/>
    <w:rsid w:val="006425FE"/>
    <w:rsid w:val="006429E8"/>
    <w:rsid w:val="00642CB1"/>
    <w:rsid w:val="00643261"/>
    <w:rsid w:val="00643376"/>
    <w:rsid w:val="006436A5"/>
    <w:rsid w:val="006441DB"/>
    <w:rsid w:val="00644317"/>
    <w:rsid w:val="00645826"/>
    <w:rsid w:val="006461FE"/>
    <w:rsid w:val="00650220"/>
    <w:rsid w:val="00650D4E"/>
    <w:rsid w:val="00652311"/>
    <w:rsid w:val="0065319E"/>
    <w:rsid w:val="0065327D"/>
    <w:rsid w:val="0065493E"/>
    <w:rsid w:val="00655447"/>
    <w:rsid w:val="006555A2"/>
    <w:rsid w:val="0065683A"/>
    <w:rsid w:val="006569D8"/>
    <w:rsid w:val="0065742A"/>
    <w:rsid w:val="00660668"/>
    <w:rsid w:val="00660B35"/>
    <w:rsid w:val="00660EC0"/>
    <w:rsid w:val="006614C2"/>
    <w:rsid w:val="0066178C"/>
    <w:rsid w:val="006620A6"/>
    <w:rsid w:val="006622FB"/>
    <w:rsid w:val="006635D9"/>
    <w:rsid w:val="0066370B"/>
    <w:rsid w:val="00664F85"/>
    <w:rsid w:val="006679FE"/>
    <w:rsid w:val="00667F83"/>
    <w:rsid w:val="00670E9D"/>
    <w:rsid w:val="0067123A"/>
    <w:rsid w:val="00672668"/>
    <w:rsid w:val="00676DD3"/>
    <w:rsid w:val="0067769F"/>
    <w:rsid w:val="006802B1"/>
    <w:rsid w:val="00680778"/>
    <w:rsid w:val="00681622"/>
    <w:rsid w:val="006821AC"/>
    <w:rsid w:val="00682A0D"/>
    <w:rsid w:val="00683740"/>
    <w:rsid w:val="00683D87"/>
    <w:rsid w:val="00683EAA"/>
    <w:rsid w:val="00684970"/>
    <w:rsid w:val="006852BA"/>
    <w:rsid w:val="00690EE7"/>
    <w:rsid w:val="0069176F"/>
    <w:rsid w:val="00693E64"/>
    <w:rsid w:val="00694310"/>
    <w:rsid w:val="006954F3"/>
    <w:rsid w:val="00696B73"/>
    <w:rsid w:val="00697252"/>
    <w:rsid w:val="00697E02"/>
    <w:rsid w:val="006A0C25"/>
    <w:rsid w:val="006A1266"/>
    <w:rsid w:val="006A28C1"/>
    <w:rsid w:val="006A492D"/>
    <w:rsid w:val="006A5D8C"/>
    <w:rsid w:val="006A653A"/>
    <w:rsid w:val="006A6EF6"/>
    <w:rsid w:val="006A772E"/>
    <w:rsid w:val="006B0729"/>
    <w:rsid w:val="006B259C"/>
    <w:rsid w:val="006B3481"/>
    <w:rsid w:val="006B3EC2"/>
    <w:rsid w:val="006B5180"/>
    <w:rsid w:val="006B523C"/>
    <w:rsid w:val="006B5CBE"/>
    <w:rsid w:val="006B7517"/>
    <w:rsid w:val="006C1996"/>
    <w:rsid w:val="006C20F0"/>
    <w:rsid w:val="006C25E3"/>
    <w:rsid w:val="006C2B88"/>
    <w:rsid w:val="006C3B8E"/>
    <w:rsid w:val="006C3ECB"/>
    <w:rsid w:val="006C425A"/>
    <w:rsid w:val="006C7E1B"/>
    <w:rsid w:val="006D15B5"/>
    <w:rsid w:val="006D25EA"/>
    <w:rsid w:val="006D2949"/>
    <w:rsid w:val="006D2CF8"/>
    <w:rsid w:val="006D4CE7"/>
    <w:rsid w:val="006D5035"/>
    <w:rsid w:val="006D7AC1"/>
    <w:rsid w:val="006E0506"/>
    <w:rsid w:val="006E1394"/>
    <w:rsid w:val="006E2B27"/>
    <w:rsid w:val="006E2EAB"/>
    <w:rsid w:val="006E490A"/>
    <w:rsid w:val="006E72BA"/>
    <w:rsid w:val="006E7D10"/>
    <w:rsid w:val="006F3266"/>
    <w:rsid w:val="006F4FFA"/>
    <w:rsid w:val="00702292"/>
    <w:rsid w:val="00703640"/>
    <w:rsid w:val="00707305"/>
    <w:rsid w:val="00707F91"/>
    <w:rsid w:val="00712419"/>
    <w:rsid w:val="00712766"/>
    <w:rsid w:val="00712B4B"/>
    <w:rsid w:val="00713E37"/>
    <w:rsid w:val="00715CBF"/>
    <w:rsid w:val="007165AB"/>
    <w:rsid w:val="0072040E"/>
    <w:rsid w:val="00720EA3"/>
    <w:rsid w:val="007214A7"/>
    <w:rsid w:val="00721922"/>
    <w:rsid w:val="007227B7"/>
    <w:rsid w:val="00724002"/>
    <w:rsid w:val="00724467"/>
    <w:rsid w:val="00724720"/>
    <w:rsid w:val="0073047E"/>
    <w:rsid w:val="007309D2"/>
    <w:rsid w:val="00730D84"/>
    <w:rsid w:val="00732F31"/>
    <w:rsid w:val="007337B7"/>
    <w:rsid w:val="00735DA7"/>
    <w:rsid w:val="00736D52"/>
    <w:rsid w:val="00736DC8"/>
    <w:rsid w:val="00737610"/>
    <w:rsid w:val="007404F2"/>
    <w:rsid w:val="00740B60"/>
    <w:rsid w:val="00740F56"/>
    <w:rsid w:val="007417D6"/>
    <w:rsid w:val="007418A5"/>
    <w:rsid w:val="00743035"/>
    <w:rsid w:val="00744CF5"/>
    <w:rsid w:val="0074641A"/>
    <w:rsid w:val="0074682E"/>
    <w:rsid w:val="00750F33"/>
    <w:rsid w:val="00751279"/>
    <w:rsid w:val="00751ED1"/>
    <w:rsid w:val="00753688"/>
    <w:rsid w:val="00754EF3"/>
    <w:rsid w:val="0075509C"/>
    <w:rsid w:val="007550C7"/>
    <w:rsid w:val="00755821"/>
    <w:rsid w:val="00755BA1"/>
    <w:rsid w:val="00760273"/>
    <w:rsid w:val="00760424"/>
    <w:rsid w:val="00761B90"/>
    <w:rsid w:val="0076278B"/>
    <w:rsid w:val="00765074"/>
    <w:rsid w:val="00766317"/>
    <w:rsid w:val="0076725A"/>
    <w:rsid w:val="007672EC"/>
    <w:rsid w:val="0077004D"/>
    <w:rsid w:val="0077101B"/>
    <w:rsid w:val="00772AB9"/>
    <w:rsid w:val="007759DC"/>
    <w:rsid w:val="00775F05"/>
    <w:rsid w:val="00777625"/>
    <w:rsid w:val="00780D61"/>
    <w:rsid w:val="0078183C"/>
    <w:rsid w:val="00781C22"/>
    <w:rsid w:val="00783125"/>
    <w:rsid w:val="00783D89"/>
    <w:rsid w:val="00784152"/>
    <w:rsid w:val="00785733"/>
    <w:rsid w:val="007860D0"/>
    <w:rsid w:val="0078719E"/>
    <w:rsid w:val="0079135B"/>
    <w:rsid w:val="007932BD"/>
    <w:rsid w:val="007935BF"/>
    <w:rsid w:val="007A0274"/>
    <w:rsid w:val="007A0673"/>
    <w:rsid w:val="007A26AA"/>
    <w:rsid w:val="007A32F2"/>
    <w:rsid w:val="007A4983"/>
    <w:rsid w:val="007A5E93"/>
    <w:rsid w:val="007A5ED1"/>
    <w:rsid w:val="007A7219"/>
    <w:rsid w:val="007A7270"/>
    <w:rsid w:val="007A75FA"/>
    <w:rsid w:val="007B0018"/>
    <w:rsid w:val="007B019C"/>
    <w:rsid w:val="007B1D19"/>
    <w:rsid w:val="007B2202"/>
    <w:rsid w:val="007B3DFC"/>
    <w:rsid w:val="007B4966"/>
    <w:rsid w:val="007B5758"/>
    <w:rsid w:val="007B72D9"/>
    <w:rsid w:val="007C033B"/>
    <w:rsid w:val="007C120B"/>
    <w:rsid w:val="007C2BDB"/>
    <w:rsid w:val="007C2F09"/>
    <w:rsid w:val="007C43DB"/>
    <w:rsid w:val="007C4B44"/>
    <w:rsid w:val="007C5611"/>
    <w:rsid w:val="007C655B"/>
    <w:rsid w:val="007C669D"/>
    <w:rsid w:val="007C7952"/>
    <w:rsid w:val="007D1CA6"/>
    <w:rsid w:val="007D2D02"/>
    <w:rsid w:val="007D30FF"/>
    <w:rsid w:val="007D34F1"/>
    <w:rsid w:val="007D5ECA"/>
    <w:rsid w:val="007E089A"/>
    <w:rsid w:val="007E0D0D"/>
    <w:rsid w:val="007E309D"/>
    <w:rsid w:val="007E3ED7"/>
    <w:rsid w:val="007E7540"/>
    <w:rsid w:val="007F0D10"/>
    <w:rsid w:val="007F1399"/>
    <w:rsid w:val="007F1F14"/>
    <w:rsid w:val="007F2EFF"/>
    <w:rsid w:val="007F4207"/>
    <w:rsid w:val="007F47CF"/>
    <w:rsid w:val="007F6A9C"/>
    <w:rsid w:val="00800AAE"/>
    <w:rsid w:val="00802C07"/>
    <w:rsid w:val="00802CA3"/>
    <w:rsid w:val="00803D82"/>
    <w:rsid w:val="00804994"/>
    <w:rsid w:val="00806611"/>
    <w:rsid w:val="00806989"/>
    <w:rsid w:val="00806CAD"/>
    <w:rsid w:val="00810535"/>
    <w:rsid w:val="008109A1"/>
    <w:rsid w:val="0081368B"/>
    <w:rsid w:val="008147A9"/>
    <w:rsid w:val="00815A15"/>
    <w:rsid w:val="00816E9E"/>
    <w:rsid w:val="0081709B"/>
    <w:rsid w:val="00820BCD"/>
    <w:rsid w:val="0082113C"/>
    <w:rsid w:val="008225B1"/>
    <w:rsid w:val="00823982"/>
    <w:rsid w:val="00824B87"/>
    <w:rsid w:val="0082696D"/>
    <w:rsid w:val="00831DC4"/>
    <w:rsid w:val="00832C4C"/>
    <w:rsid w:val="008351CA"/>
    <w:rsid w:val="00835543"/>
    <w:rsid w:val="00835617"/>
    <w:rsid w:val="00835ED0"/>
    <w:rsid w:val="00837BAD"/>
    <w:rsid w:val="00837FDD"/>
    <w:rsid w:val="00841E68"/>
    <w:rsid w:val="008426CA"/>
    <w:rsid w:val="00842936"/>
    <w:rsid w:val="008431F8"/>
    <w:rsid w:val="008444F4"/>
    <w:rsid w:val="00844BD9"/>
    <w:rsid w:val="00846A79"/>
    <w:rsid w:val="008472D2"/>
    <w:rsid w:val="0085074C"/>
    <w:rsid w:val="008508D6"/>
    <w:rsid w:val="008515C3"/>
    <w:rsid w:val="00852CBB"/>
    <w:rsid w:val="00855885"/>
    <w:rsid w:val="0086160C"/>
    <w:rsid w:val="00861969"/>
    <w:rsid w:val="00861DBC"/>
    <w:rsid w:val="008633DB"/>
    <w:rsid w:val="0086395D"/>
    <w:rsid w:val="0086466E"/>
    <w:rsid w:val="008647A6"/>
    <w:rsid w:val="00870862"/>
    <w:rsid w:val="0087203F"/>
    <w:rsid w:val="00874090"/>
    <w:rsid w:val="00875185"/>
    <w:rsid w:val="0087594F"/>
    <w:rsid w:val="008778D5"/>
    <w:rsid w:val="008801BB"/>
    <w:rsid w:val="00881C1A"/>
    <w:rsid w:val="00882A86"/>
    <w:rsid w:val="008857AE"/>
    <w:rsid w:val="008904F9"/>
    <w:rsid w:val="00890B09"/>
    <w:rsid w:val="008941E5"/>
    <w:rsid w:val="00894A5A"/>
    <w:rsid w:val="0089605F"/>
    <w:rsid w:val="008961C6"/>
    <w:rsid w:val="00896B0E"/>
    <w:rsid w:val="008A0B6D"/>
    <w:rsid w:val="008A0B89"/>
    <w:rsid w:val="008A125F"/>
    <w:rsid w:val="008A1B3F"/>
    <w:rsid w:val="008A5157"/>
    <w:rsid w:val="008A68DB"/>
    <w:rsid w:val="008A6A7D"/>
    <w:rsid w:val="008B016B"/>
    <w:rsid w:val="008B128F"/>
    <w:rsid w:val="008B1789"/>
    <w:rsid w:val="008B23E2"/>
    <w:rsid w:val="008B2B86"/>
    <w:rsid w:val="008B361F"/>
    <w:rsid w:val="008B371A"/>
    <w:rsid w:val="008B5F86"/>
    <w:rsid w:val="008B67A2"/>
    <w:rsid w:val="008B6DAA"/>
    <w:rsid w:val="008B79C9"/>
    <w:rsid w:val="008C09FA"/>
    <w:rsid w:val="008C3F23"/>
    <w:rsid w:val="008C4073"/>
    <w:rsid w:val="008C4341"/>
    <w:rsid w:val="008C4AA5"/>
    <w:rsid w:val="008C4C8B"/>
    <w:rsid w:val="008C4E50"/>
    <w:rsid w:val="008C4EAD"/>
    <w:rsid w:val="008C5351"/>
    <w:rsid w:val="008C5374"/>
    <w:rsid w:val="008C5488"/>
    <w:rsid w:val="008D0D9C"/>
    <w:rsid w:val="008D1839"/>
    <w:rsid w:val="008D1899"/>
    <w:rsid w:val="008D1F4B"/>
    <w:rsid w:val="008D2975"/>
    <w:rsid w:val="008D3DDE"/>
    <w:rsid w:val="008D4A15"/>
    <w:rsid w:val="008D5E02"/>
    <w:rsid w:val="008D6405"/>
    <w:rsid w:val="008D649D"/>
    <w:rsid w:val="008D6F0D"/>
    <w:rsid w:val="008D76B9"/>
    <w:rsid w:val="008D7864"/>
    <w:rsid w:val="008E0343"/>
    <w:rsid w:val="008E11FB"/>
    <w:rsid w:val="008E164B"/>
    <w:rsid w:val="008E20F8"/>
    <w:rsid w:val="008E564C"/>
    <w:rsid w:val="008E74AE"/>
    <w:rsid w:val="008F3787"/>
    <w:rsid w:val="008F5FE3"/>
    <w:rsid w:val="008F639B"/>
    <w:rsid w:val="008F6F5A"/>
    <w:rsid w:val="008F7680"/>
    <w:rsid w:val="009011E9"/>
    <w:rsid w:val="00901568"/>
    <w:rsid w:val="00901E72"/>
    <w:rsid w:val="0090305D"/>
    <w:rsid w:val="009035B7"/>
    <w:rsid w:val="0090439A"/>
    <w:rsid w:val="0090553F"/>
    <w:rsid w:val="00905729"/>
    <w:rsid w:val="0090583B"/>
    <w:rsid w:val="0090696D"/>
    <w:rsid w:val="00906C39"/>
    <w:rsid w:val="00907B63"/>
    <w:rsid w:val="0091213A"/>
    <w:rsid w:val="00913F01"/>
    <w:rsid w:val="00916187"/>
    <w:rsid w:val="0091670B"/>
    <w:rsid w:val="00916C43"/>
    <w:rsid w:val="0092293A"/>
    <w:rsid w:val="009249B4"/>
    <w:rsid w:val="00927B4B"/>
    <w:rsid w:val="00930C11"/>
    <w:rsid w:val="0093115F"/>
    <w:rsid w:val="0093165B"/>
    <w:rsid w:val="00931B10"/>
    <w:rsid w:val="00931E93"/>
    <w:rsid w:val="009326B5"/>
    <w:rsid w:val="009329C0"/>
    <w:rsid w:val="00933A35"/>
    <w:rsid w:val="00933EC7"/>
    <w:rsid w:val="00933F3C"/>
    <w:rsid w:val="00934EBD"/>
    <w:rsid w:val="00935719"/>
    <w:rsid w:val="00935939"/>
    <w:rsid w:val="00937B66"/>
    <w:rsid w:val="009406AF"/>
    <w:rsid w:val="00940DCB"/>
    <w:rsid w:val="009423E0"/>
    <w:rsid w:val="00944372"/>
    <w:rsid w:val="00946333"/>
    <w:rsid w:val="00946465"/>
    <w:rsid w:val="00952335"/>
    <w:rsid w:val="00953E80"/>
    <w:rsid w:val="00954FB5"/>
    <w:rsid w:val="00955FBD"/>
    <w:rsid w:val="00962553"/>
    <w:rsid w:val="009643D6"/>
    <w:rsid w:val="00964973"/>
    <w:rsid w:val="009655AA"/>
    <w:rsid w:val="009658A2"/>
    <w:rsid w:val="00965FB0"/>
    <w:rsid w:val="009662B0"/>
    <w:rsid w:val="009708EF"/>
    <w:rsid w:val="009729F5"/>
    <w:rsid w:val="00972F49"/>
    <w:rsid w:val="00972F78"/>
    <w:rsid w:val="00973E7C"/>
    <w:rsid w:val="00976D34"/>
    <w:rsid w:val="009770EE"/>
    <w:rsid w:val="0098019F"/>
    <w:rsid w:val="009808A4"/>
    <w:rsid w:val="00980B1B"/>
    <w:rsid w:val="00981C97"/>
    <w:rsid w:val="00983780"/>
    <w:rsid w:val="00984697"/>
    <w:rsid w:val="00985A99"/>
    <w:rsid w:val="00986D2A"/>
    <w:rsid w:val="00992663"/>
    <w:rsid w:val="009927B2"/>
    <w:rsid w:val="009928E3"/>
    <w:rsid w:val="00995655"/>
    <w:rsid w:val="009969FD"/>
    <w:rsid w:val="009A0703"/>
    <w:rsid w:val="009A149D"/>
    <w:rsid w:val="009A169E"/>
    <w:rsid w:val="009A269F"/>
    <w:rsid w:val="009A6439"/>
    <w:rsid w:val="009A7A19"/>
    <w:rsid w:val="009B0439"/>
    <w:rsid w:val="009B386E"/>
    <w:rsid w:val="009B407F"/>
    <w:rsid w:val="009B5387"/>
    <w:rsid w:val="009B57B1"/>
    <w:rsid w:val="009B7803"/>
    <w:rsid w:val="009C108C"/>
    <w:rsid w:val="009C2750"/>
    <w:rsid w:val="009C3D7B"/>
    <w:rsid w:val="009C3D7C"/>
    <w:rsid w:val="009C7EA7"/>
    <w:rsid w:val="009D0150"/>
    <w:rsid w:val="009D07F7"/>
    <w:rsid w:val="009D0976"/>
    <w:rsid w:val="009D26CA"/>
    <w:rsid w:val="009D2A11"/>
    <w:rsid w:val="009D2B86"/>
    <w:rsid w:val="009D39B8"/>
    <w:rsid w:val="009D47C4"/>
    <w:rsid w:val="009D5672"/>
    <w:rsid w:val="009D5983"/>
    <w:rsid w:val="009D6C90"/>
    <w:rsid w:val="009D6FE1"/>
    <w:rsid w:val="009D7BE7"/>
    <w:rsid w:val="009E00EF"/>
    <w:rsid w:val="009E1281"/>
    <w:rsid w:val="009E2823"/>
    <w:rsid w:val="009E3565"/>
    <w:rsid w:val="009E6745"/>
    <w:rsid w:val="009E7A29"/>
    <w:rsid w:val="009F376F"/>
    <w:rsid w:val="009F3EF3"/>
    <w:rsid w:val="009F4C28"/>
    <w:rsid w:val="009F58DB"/>
    <w:rsid w:val="009F6C16"/>
    <w:rsid w:val="00A01600"/>
    <w:rsid w:val="00A018D7"/>
    <w:rsid w:val="00A01910"/>
    <w:rsid w:val="00A024F9"/>
    <w:rsid w:val="00A02615"/>
    <w:rsid w:val="00A02FAE"/>
    <w:rsid w:val="00A0516A"/>
    <w:rsid w:val="00A10159"/>
    <w:rsid w:val="00A114BD"/>
    <w:rsid w:val="00A12F3C"/>
    <w:rsid w:val="00A144F5"/>
    <w:rsid w:val="00A14A84"/>
    <w:rsid w:val="00A15768"/>
    <w:rsid w:val="00A173C1"/>
    <w:rsid w:val="00A177D8"/>
    <w:rsid w:val="00A225AE"/>
    <w:rsid w:val="00A2261D"/>
    <w:rsid w:val="00A23D4A"/>
    <w:rsid w:val="00A245C4"/>
    <w:rsid w:val="00A2535B"/>
    <w:rsid w:val="00A27447"/>
    <w:rsid w:val="00A30407"/>
    <w:rsid w:val="00A31239"/>
    <w:rsid w:val="00A31573"/>
    <w:rsid w:val="00A31CDE"/>
    <w:rsid w:val="00A348D9"/>
    <w:rsid w:val="00A34DB6"/>
    <w:rsid w:val="00A3655A"/>
    <w:rsid w:val="00A3694E"/>
    <w:rsid w:val="00A36C3F"/>
    <w:rsid w:val="00A37EA7"/>
    <w:rsid w:val="00A46DC0"/>
    <w:rsid w:val="00A472AC"/>
    <w:rsid w:val="00A47D26"/>
    <w:rsid w:val="00A53DC7"/>
    <w:rsid w:val="00A547DD"/>
    <w:rsid w:val="00A576C4"/>
    <w:rsid w:val="00A579DD"/>
    <w:rsid w:val="00A61E09"/>
    <w:rsid w:val="00A620FF"/>
    <w:rsid w:val="00A63CFC"/>
    <w:rsid w:val="00A63DA9"/>
    <w:rsid w:val="00A659C3"/>
    <w:rsid w:val="00A6617C"/>
    <w:rsid w:val="00A67123"/>
    <w:rsid w:val="00A71C4E"/>
    <w:rsid w:val="00A72726"/>
    <w:rsid w:val="00A73E71"/>
    <w:rsid w:val="00A745D2"/>
    <w:rsid w:val="00A75245"/>
    <w:rsid w:val="00A767A7"/>
    <w:rsid w:val="00A80187"/>
    <w:rsid w:val="00A8150E"/>
    <w:rsid w:val="00A8290E"/>
    <w:rsid w:val="00A83DF5"/>
    <w:rsid w:val="00A84609"/>
    <w:rsid w:val="00A85093"/>
    <w:rsid w:val="00A907CC"/>
    <w:rsid w:val="00A94533"/>
    <w:rsid w:val="00A95E55"/>
    <w:rsid w:val="00A960BA"/>
    <w:rsid w:val="00A963DE"/>
    <w:rsid w:val="00A970ED"/>
    <w:rsid w:val="00A97C21"/>
    <w:rsid w:val="00AA05D7"/>
    <w:rsid w:val="00AA0C7C"/>
    <w:rsid w:val="00AA10E2"/>
    <w:rsid w:val="00AA1638"/>
    <w:rsid w:val="00AA1BDB"/>
    <w:rsid w:val="00AA2069"/>
    <w:rsid w:val="00AA268B"/>
    <w:rsid w:val="00AA2BD3"/>
    <w:rsid w:val="00AA303C"/>
    <w:rsid w:val="00AA51E7"/>
    <w:rsid w:val="00AA6333"/>
    <w:rsid w:val="00AA660E"/>
    <w:rsid w:val="00AA783C"/>
    <w:rsid w:val="00AA7A41"/>
    <w:rsid w:val="00AB0CEB"/>
    <w:rsid w:val="00AB17E7"/>
    <w:rsid w:val="00AB2196"/>
    <w:rsid w:val="00AB39FA"/>
    <w:rsid w:val="00AB4F42"/>
    <w:rsid w:val="00AB5833"/>
    <w:rsid w:val="00AB5DD9"/>
    <w:rsid w:val="00AC024C"/>
    <w:rsid w:val="00AC45DD"/>
    <w:rsid w:val="00AC60A8"/>
    <w:rsid w:val="00AD1C81"/>
    <w:rsid w:val="00AD2674"/>
    <w:rsid w:val="00AD2FE9"/>
    <w:rsid w:val="00AD383E"/>
    <w:rsid w:val="00AD404A"/>
    <w:rsid w:val="00AD4AEA"/>
    <w:rsid w:val="00AD7647"/>
    <w:rsid w:val="00AD76D7"/>
    <w:rsid w:val="00AD7DF8"/>
    <w:rsid w:val="00AE0581"/>
    <w:rsid w:val="00AE0DBD"/>
    <w:rsid w:val="00AE1464"/>
    <w:rsid w:val="00AE1718"/>
    <w:rsid w:val="00AE1F00"/>
    <w:rsid w:val="00AE2FF5"/>
    <w:rsid w:val="00AE3620"/>
    <w:rsid w:val="00AE58C3"/>
    <w:rsid w:val="00AE6638"/>
    <w:rsid w:val="00AE744A"/>
    <w:rsid w:val="00AE763F"/>
    <w:rsid w:val="00AF2BB1"/>
    <w:rsid w:val="00AF50B4"/>
    <w:rsid w:val="00AF5405"/>
    <w:rsid w:val="00AF5800"/>
    <w:rsid w:val="00AF5834"/>
    <w:rsid w:val="00AF5DC9"/>
    <w:rsid w:val="00AF6749"/>
    <w:rsid w:val="00AF7752"/>
    <w:rsid w:val="00B0174E"/>
    <w:rsid w:val="00B02F17"/>
    <w:rsid w:val="00B03123"/>
    <w:rsid w:val="00B034D9"/>
    <w:rsid w:val="00B03873"/>
    <w:rsid w:val="00B03CAE"/>
    <w:rsid w:val="00B03EAF"/>
    <w:rsid w:val="00B04D6A"/>
    <w:rsid w:val="00B07269"/>
    <w:rsid w:val="00B07F32"/>
    <w:rsid w:val="00B10450"/>
    <w:rsid w:val="00B10542"/>
    <w:rsid w:val="00B123FB"/>
    <w:rsid w:val="00B13C45"/>
    <w:rsid w:val="00B14849"/>
    <w:rsid w:val="00B22DE4"/>
    <w:rsid w:val="00B25BE3"/>
    <w:rsid w:val="00B27A70"/>
    <w:rsid w:val="00B305B1"/>
    <w:rsid w:val="00B30B6B"/>
    <w:rsid w:val="00B322ED"/>
    <w:rsid w:val="00B333CC"/>
    <w:rsid w:val="00B33BCC"/>
    <w:rsid w:val="00B34565"/>
    <w:rsid w:val="00B35A05"/>
    <w:rsid w:val="00B36E14"/>
    <w:rsid w:val="00B409F5"/>
    <w:rsid w:val="00B40DFD"/>
    <w:rsid w:val="00B416B1"/>
    <w:rsid w:val="00B426FE"/>
    <w:rsid w:val="00B42F3A"/>
    <w:rsid w:val="00B4399E"/>
    <w:rsid w:val="00B4509B"/>
    <w:rsid w:val="00B46A86"/>
    <w:rsid w:val="00B524E3"/>
    <w:rsid w:val="00B52596"/>
    <w:rsid w:val="00B54005"/>
    <w:rsid w:val="00B556CE"/>
    <w:rsid w:val="00B56C21"/>
    <w:rsid w:val="00B572DD"/>
    <w:rsid w:val="00B578D9"/>
    <w:rsid w:val="00B6086E"/>
    <w:rsid w:val="00B60BC1"/>
    <w:rsid w:val="00B616F2"/>
    <w:rsid w:val="00B6206D"/>
    <w:rsid w:val="00B629FB"/>
    <w:rsid w:val="00B62C82"/>
    <w:rsid w:val="00B63BFE"/>
    <w:rsid w:val="00B6449B"/>
    <w:rsid w:val="00B65623"/>
    <w:rsid w:val="00B6680D"/>
    <w:rsid w:val="00B6704A"/>
    <w:rsid w:val="00B67227"/>
    <w:rsid w:val="00B715DA"/>
    <w:rsid w:val="00B71EFC"/>
    <w:rsid w:val="00B72100"/>
    <w:rsid w:val="00B72419"/>
    <w:rsid w:val="00B7319F"/>
    <w:rsid w:val="00B744E6"/>
    <w:rsid w:val="00B75A24"/>
    <w:rsid w:val="00B77017"/>
    <w:rsid w:val="00B77357"/>
    <w:rsid w:val="00B82421"/>
    <w:rsid w:val="00B83737"/>
    <w:rsid w:val="00B84DE4"/>
    <w:rsid w:val="00B85312"/>
    <w:rsid w:val="00B867B4"/>
    <w:rsid w:val="00B867DC"/>
    <w:rsid w:val="00B873D9"/>
    <w:rsid w:val="00B8771D"/>
    <w:rsid w:val="00B87E79"/>
    <w:rsid w:val="00B906D0"/>
    <w:rsid w:val="00B90DFC"/>
    <w:rsid w:val="00B9127E"/>
    <w:rsid w:val="00B918CC"/>
    <w:rsid w:val="00B92463"/>
    <w:rsid w:val="00B93764"/>
    <w:rsid w:val="00B9487F"/>
    <w:rsid w:val="00B96761"/>
    <w:rsid w:val="00B974AE"/>
    <w:rsid w:val="00BA05F3"/>
    <w:rsid w:val="00BA08DC"/>
    <w:rsid w:val="00BA0B88"/>
    <w:rsid w:val="00BA0D31"/>
    <w:rsid w:val="00BA2526"/>
    <w:rsid w:val="00BA2FCF"/>
    <w:rsid w:val="00BA4B85"/>
    <w:rsid w:val="00BA67F3"/>
    <w:rsid w:val="00BA74AF"/>
    <w:rsid w:val="00BA7B03"/>
    <w:rsid w:val="00BB00F5"/>
    <w:rsid w:val="00BB0545"/>
    <w:rsid w:val="00BB05ED"/>
    <w:rsid w:val="00BB0D71"/>
    <w:rsid w:val="00BB10E1"/>
    <w:rsid w:val="00BB1D2D"/>
    <w:rsid w:val="00BB3FE5"/>
    <w:rsid w:val="00BB72D7"/>
    <w:rsid w:val="00BB7EC9"/>
    <w:rsid w:val="00BB7FAA"/>
    <w:rsid w:val="00BC1D18"/>
    <w:rsid w:val="00BC2624"/>
    <w:rsid w:val="00BC5FC9"/>
    <w:rsid w:val="00BC60D7"/>
    <w:rsid w:val="00BD0969"/>
    <w:rsid w:val="00BD4195"/>
    <w:rsid w:val="00BD49B3"/>
    <w:rsid w:val="00BE1E6B"/>
    <w:rsid w:val="00BE2B69"/>
    <w:rsid w:val="00BE2BE9"/>
    <w:rsid w:val="00BE573C"/>
    <w:rsid w:val="00BE6E01"/>
    <w:rsid w:val="00BE6E6F"/>
    <w:rsid w:val="00BE72F3"/>
    <w:rsid w:val="00BF032A"/>
    <w:rsid w:val="00BF066E"/>
    <w:rsid w:val="00BF2681"/>
    <w:rsid w:val="00BF4C03"/>
    <w:rsid w:val="00BF60E3"/>
    <w:rsid w:val="00BF6692"/>
    <w:rsid w:val="00C00166"/>
    <w:rsid w:val="00C038B9"/>
    <w:rsid w:val="00C03C7B"/>
    <w:rsid w:val="00C05A4B"/>
    <w:rsid w:val="00C079A7"/>
    <w:rsid w:val="00C1056B"/>
    <w:rsid w:val="00C10BF6"/>
    <w:rsid w:val="00C10F92"/>
    <w:rsid w:val="00C11EFC"/>
    <w:rsid w:val="00C12776"/>
    <w:rsid w:val="00C14C7F"/>
    <w:rsid w:val="00C150F4"/>
    <w:rsid w:val="00C15430"/>
    <w:rsid w:val="00C154F6"/>
    <w:rsid w:val="00C16292"/>
    <w:rsid w:val="00C167CD"/>
    <w:rsid w:val="00C17039"/>
    <w:rsid w:val="00C20465"/>
    <w:rsid w:val="00C20D72"/>
    <w:rsid w:val="00C21BAD"/>
    <w:rsid w:val="00C23925"/>
    <w:rsid w:val="00C247CD"/>
    <w:rsid w:val="00C24DF2"/>
    <w:rsid w:val="00C255D7"/>
    <w:rsid w:val="00C25893"/>
    <w:rsid w:val="00C25E7B"/>
    <w:rsid w:val="00C274FA"/>
    <w:rsid w:val="00C27AA5"/>
    <w:rsid w:val="00C30158"/>
    <w:rsid w:val="00C316EB"/>
    <w:rsid w:val="00C32E0E"/>
    <w:rsid w:val="00C33404"/>
    <w:rsid w:val="00C3355E"/>
    <w:rsid w:val="00C33D6D"/>
    <w:rsid w:val="00C341D2"/>
    <w:rsid w:val="00C345D7"/>
    <w:rsid w:val="00C3547B"/>
    <w:rsid w:val="00C361D1"/>
    <w:rsid w:val="00C36EB0"/>
    <w:rsid w:val="00C41498"/>
    <w:rsid w:val="00C42D78"/>
    <w:rsid w:val="00C43D34"/>
    <w:rsid w:val="00C43E2E"/>
    <w:rsid w:val="00C45693"/>
    <w:rsid w:val="00C458DF"/>
    <w:rsid w:val="00C4686A"/>
    <w:rsid w:val="00C46D6C"/>
    <w:rsid w:val="00C46FDB"/>
    <w:rsid w:val="00C47F6A"/>
    <w:rsid w:val="00C50193"/>
    <w:rsid w:val="00C50A7F"/>
    <w:rsid w:val="00C51291"/>
    <w:rsid w:val="00C55513"/>
    <w:rsid w:val="00C55A5E"/>
    <w:rsid w:val="00C56AB4"/>
    <w:rsid w:val="00C61F72"/>
    <w:rsid w:val="00C63187"/>
    <w:rsid w:val="00C6358E"/>
    <w:rsid w:val="00C64CE3"/>
    <w:rsid w:val="00C64E97"/>
    <w:rsid w:val="00C65437"/>
    <w:rsid w:val="00C65947"/>
    <w:rsid w:val="00C660EB"/>
    <w:rsid w:val="00C66F0B"/>
    <w:rsid w:val="00C676E1"/>
    <w:rsid w:val="00C67FD9"/>
    <w:rsid w:val="00C70FC0"/>
    <w:rsid w:val="00C7192C"/>
    <w:rsid w:val="00C726E4"/>
    <w:rsid w:val="00C731EB"/>
    <w:rsid w:val="00C73A52"/>
    <w:rsid w:val="00C7442D"/>
    <w:rsid w:val="00C762D3"/>
    <w:rsid w:val="00C76850"/>
    <w:rsid w:val="00C777C2"/>
    <w:rsid w:val="00C80555"/>
    <w:rsid w:val="00C8057D"/>
    <w:rsid w:val="00C82032"/>
    <w:rsid w:val="00C832FB"/>
    <w:rsid w:val="00C84C33"/>
    <w:rsid w:val="00C85DCB"/>
    <w:rsid w:val="00C86D08"/>
    <w:rsid w:val="00C87E29"/>
    <w:rsid w:val="00C915B8"/>
    <w:rsid w:val="00C92E66"/>
    <w:rsid w:val="00C94377"/>
    <w:rsid w:val="00C95368"/>
    <w:rsid w:val="00C9608B"/>
    <w:rsid w:val="00C9617B"/>
    <w:rsid w:val="00C96775"/>
    <w:rsid w:val="00C9704C"/>
    <w:rsid w:val="00CA348A"/>
    <w:rsid w:val="00CA3D2D"/>
    <w:rsid w:val="00CA5340"/>
    <w:rsid w:val="00CB0ABB"/>
    <w:rsid w:val="00CB0F9F"/>
    <w:rsid w:val="00CB1B4A"/>
    <w:rsid w:val="00CB1DE7"/>
    <w:rsid w:val="00CB2AB1"/>
    <w:rsid w:val="00CB327F"/>
    <w:rsid w:val="00CB48B0"/>
    <w:rsid w:val="00CB4FF6"/>
    <w:rsid w:val="00CB7408"/>
    <w:rsid w:val="00CB7C17"/>
    <w:rsid w:val="00CB7EB4"/>
    <w:rsid w:val="00CC014E"/>
    <w:rsid w:val="00CC07FE"/>
    <w:rsid w:val="00CC0B6E"/>
    <w:rsid w:val="00CC1C93"/>
    <w:rsid w:val="00CC2C00"/>
    <w:rsid w:val="00CC4B52"/>
    <w:rsid w:val="00CC4CAE"/>
    <w:rsid w:val="00CC5BBF"/>
    <w:rsid w:val="00CC7B4F"/>
    <w:rsid w:val="00CD006A"/>
    <w:rsid w:val="00CD08B8"/>
    <w:rsid w:val="00CD0DC1"/>
    <w:rsid w:val="00CD11BE"/>
    <w:rsid w:val="00CD2144"/>
    <w:rsid w:val="00CD336D"/>
    <w:rsid w:val="00CD35C1"/>
    <w:rsid w:val="00CD4FF7"/>
    <w:rsid w:val="00CD5E9D"/>
    <w:rsid w:val="00CD60D2"/>
    <w:rsid w:val="00CD71E6"/>
    <w:rsid w:val="00CD78B5"/>
    <w:rsid w:val="00CE108A"/>
    <w:rsid w:val="00CE14F4"/>
    <w:rsid w:val="00CE1EB2"/>
    <w:rsid w:val="00CE3DE9"/>
    <w:rsid w:val="00CE57CF"/>
    <w:rsid w:val="00CE5857"/>
    <w:rsid w:val="00CE74C9"/>
    <w:rsid w:val="00CE772C"/>
    <w:rsid w:val="00CE7886"/>
    <w:rsid w:val="00CE78FD"/>
    <w:rsid w:val="00CF004A"/>
    <w:rsid w:val="00CF1A57"/>
    <w:rsid w:val="00CF4542"/>
    <w:rsid w:val="00CF6416"/>
    <w:rsid w:val="00CF65C8"/>
    <w:rsid w:val="00D0087F"/>
    <w:rsid w:val="00D00962"/>
    <w:rsid w:val="00D01631"/>
    <w:rsid w:val="00D01CA5"/>
    <w:rsid w:val="00D0273B"/>
    <w:rsid w:val="00D02B50"/>
    <w:rsid w:val="00D0353D"/>
    <w:rsid w:val="00D0593E"/>
    <w:rsid w:val="00D05C93"/>
    <w:rsid w:val="00D06E71"/>
    <w:rsid w:val="00D07FF1"/>
    <w:rsid w:val="00D102EB"/>
    <w:rsid w:val="00D106A1"/>
    <w:rsid w:val="00D1089A"/>
    <w:rsid w:val="00D1108F"/>
    <w:rsid w:val="00D112C0"/>
    <w:rsid w:val="00D113DF"/>
    <w:rsid w:val="00D13E7B"/>
    <w:rsid w:val="00D1404F"/>
    <w:rsid w:val="00D144B0"/>
    <w:rsid w:val="00D14828"/>
    <w:rsid w:val="00D149F9"/>
    <w:rsid w:val="00D15F5E"/>
    <w:rsid w:val="00D16133"/>
    <w:rsid w:val="00D17F43"/>
    <w:rsid w:val="00D21DD8"/>
    <w:rsid w:val="00D22840"/>
    <w:rsid w:val="00D22FA0"/>
    <w:rsid w:val="00D233E3"/>
    <w:rsid w:val="00D23BEF"/>
    <w:rsid w:val="00D30C0A"/>
    <w:rsid w:val="00D30CE7"/>
    <w:rsid w:val="00D35285"/>
    <w:rsid w:val="00D35764"/>
    <w:rsid w:val="00D368A8"/>
    <w:rsid w:val="00D36966"/>
    <w:rsid w:val="00D40CA5"/>
    <w:rsid w:val="00D44991"/>
    <w:rsid w:val="00D51428"/>
    <w:rsid w:val="00D53B3E"/>
    <w:rsid w:val="00D54E09"/>
    <w:rsid w:val="00D604D4"/>
    <w:rsid w:val="00D60F6E"/>
    <w:rsid w:val="00D61DB2"/>
    <w:rsid w:val="00D61F4F"/>
    <w:rsid w:val="00D62FB1"/>
    <w:rsid w:val="00D632B2"/>
    <w:rsid w:val="00D63AB4"/>
    <w:rsid w:val="00D63F9B"/>
    <w:rsid w:val="00D656B0"/>
    <w:rsid w:val="00D668A4"/>
    <w:rsid w:val="00D66B14"/>
    <w:rsid w:val="00D70205"/>
    <w:rsid w:val="00D708FE"/>
    <w:rsid w:val="00D71520"/>
    <w:rsid w:val="00D71C91"/>
    <w:rsid w:val="00D71F58"/>
    <w:rsid w:val="00D73B16"/>
    <w:rsid w:val="00D74764"/>
    <w:rsid w:val="00D74A97"/>
    <w:rsid w:val="00D74AFC"/>
    <w:rsid w:val="00D750E4"/>
    <w:rsid w:val="00D768A4"/>
    <w:rsid w:val="00D77112"/>
    <w:rsid w:val="00D77128"/>
    <w:rsid w:val="00D8403E"/>
    <w:rsid w:val="00D84146"/>
    <w:rsid w:val="00D84EC3"/>
    <w:rsid w:val="00D855C0"/>
    <w:rsid w:val="00D8657C"/>
    <w:rsid w:val="00D9006D"/>
    <w:rsid w:val="00D90903"/>
    <w:rsid w:val="00D9363C"/>
    <w:rsid w:val="00D93ABD"/>
    <w:rsid w:val="00D94AFD"/>
    <w:rsid w:val="00D94C26"/>
    <w:rsid w:val="00D959EC"/>
    <w:rsid w:val="00D96391"/>
    <w:rsid w:val="00DA25D1"/>
    <w:rsid w:val="00DA313E"/>
    <w:rsid w:val="00DA3AF6"/>
    <w:rsid w:val="00DB0AE8"/>
    <w:rsid w:val="00DB164C"/>
    <w:rsid w:val="00DB1B9C"/>
    <w:rsid w:val="00DB1BD2"/>
    <w:rsid w:val="00DB300F"/>
    <w:rsid w:val="00DB3068"/>
    <w:rsid w:val="00DB4C6F"/>
    <w:rsid w:val="00DB4D24"/>
    <w:rsid w:val="00DB5611"/>
    <w:rsid w:val="00DB5A69"/>
    <w:rsid w:val="00DB6287"/>
    <w:rsid w:val="00DC5957"/>
    <w:rsid w:val="00DC63A6"/>
    <w:rsid w:val="00DC754A"/>
    <w:rsid w:val="00DD0209"/>
    <w:rsid w:val="00DD0DA3"/>
    <w:rsid w:val="00DD13B5"/>
    <w:rsid w:val="00DD14D5"/>
    <w:rsid w:val="00DD2E42"/>
    <w:rsid w:val="00DD41CB"/>
    <w:rsid w:val="00DD41EF"/>
    <w:rsid w:val="00DD4ABA"/>
    <w:rsid w:val="00DD5027"/>
    <w:rsid w:val="00DE04BA"/>
    <w:rsid w:val="00DE2738"/>
    <w:rsid w:val="00DE2DB4"/>
    <w:rsid w:val="00DE4AF3"/>
    <w:rsid w:val="00DE4E9E"/>
    <w:rsid w:val="00DE5987"/>
    <w:rsid w:val="00DF0148"/>
    <w:rsid w:val="00DF048F"/>
    <w:rsid w:val="00DF07BB"/>
    <w:rsid w:val="00DF3970"/>
    <w:rsid w:val="00DF3E6B"/>
    <w:rsid w:val="00DF507F"/>
    <w:rsid w:val="00DF6F1A"/>
    <w:rsid w:val="00DF7D4B"/>
    <w:rsid w:val="00E03628"/>
    <w:rsid w:val="00E04289"/>
    <w:rsid w:val="00E04484"/>
    <w:rsid w:val="00E05BF0"/>
    <w:rsid w:val="00E06AD8"/>
    <w:rsid w:val="00E10D6F"/>
    <w:rsid w:val="00E1117D"/>
    <w:rsid w:val="00E13E76"/>
    <w:rsid w:val="00E14F51"/>
    <w:rsid w:val="00E151CC"/>
    <w:rsid w:val="00E15EDF"/>
    <w:rsid w:val="00E16185"/>
    <w:rsid w:val="00E16F68"/>
    <w:rsid w:val="00E1703E"/>
    <w:rsid w:val="00E171ED"/>
    <w:rsid w:val="00E24569"/>
    <w:rsid w:val="00E2608C"/>
    <w:rsid w:val="00E26291"/>
    <w:rsid w:val="00E264FC"/>
    <w:rsid w:val="00E26F09"/>
    <w:rsid w:val="00E273A0"/>
    <w:rsid w:val="00E278E5"/>
    <w:rsid w:val="00E27B64"/>
    <w:rsid w:val="00E311E1"/>
    <w:rsid w:val="00E319FE"/>
    <w:rsid w:val="00E32E85"/>
    <w:rsid w:val="00E3481E"/>
    <w:rsid w:val="00E36FC9"/>
    <w:rsid w:val="00E3750E"/>
    <w:rsid w:val="00E37FBF"/>
    <w:rsid w:val="00E42769"/>
    <w:rsid w:val="00E43987"/>
    <w:rsid w:val="00E44485"/>
    <w:rsid w:val="00E45B88"/>
    <w:rsid w:val="00E4632D"/>
    <w:rsid w:val="00E46685"/>
    <w:rsid w:val="00E502E5"/>
    <w:rsid w:val="00E51655"/>
    <w:rsid w:val="00E52A29"/>
    <w:rsid w:val="00E539C1"/>
    <w:rsid w:val="00E54157"/>
    <w:rsid w:val="00E570D9"/>
    <w:rsid w:val="00E60E82"/>
    <w:rsid w:val="00E62BA5"/>
    <w:rsid w:val="00E62FEB"/>
    <w:rsid w:val="00E64800"/>
    <w:rsid w:val="00E65DD0"/>
    <w:rsid w:val="00E70F4A"/>
    <w:rsid w:val="00E717F1"/>
    <w:rsid w:val="00E74E9E"/>
    <w:rsid w:val="00E75813"/>
    <w:rsid w:val="00E75A4B"/>
    <w:rsid w:val="00E7755D"/>
    <w:rsid w:val="00E81C17"/>
    <w:rsid w:val="00E82AB1"/>
    <w:rsid w:val="00E82B66"/>
    <w:rsid w:val="00E854E1"/>
    <w:rsid w:val="00E866BB"/>
    <w:rsid w:val="00E86DC4"/>
    <w:rsid w:val="00E86F33"/>
    <w:rsid w:val="00E93887"/>
    <w:rsid w:val="00E97E2C"/>
    <w:rsid w:val="00EA0E45"/>
    <w:rsid w:val="00EA0FA1"/>
    <w:rsid w:val="00EA2957"/>
    <w:rsid w:val="00EA369F"/>
    <w:rsid w:val="00EA3F4B"/>
    <w:rsid w:val="00EA57E2"/>
    <w:rsid w:val="00EA71D4"/>
    <w:rsid w:val="00EA76A2"/>
    <w:rsid w:val="00EB0F80"/>
    <w:rsid w:val="00EB1993"/>
    <w:rsid w:val="00EB1ECE"/>
    <w:rsid w:val="00EB280E"/>
    <w:rsid w:val="00EB40B1"/>
    <w:rsid w:val="00EB5C48"/>
    <w:rsid w:val="00EB70C5"/>
    <w:rsid w:val="00EB7FEE"/>
    <w:rsid w:val="00EC1580"/>
    <w:rsid w:val="00EC1F17"/>
    <w:rsid w:val="00EC52E8"/>
    <w:rsid w:val="00EC7132"/>
    <w:rsid w:val="00EC7D3D"/>
    <w:rsid w:val="00ED126D"/>
    <w:rsid w:val="00ED1F8A"/>
    <w:rsid w:val="00ED24F8"/>
    <w:rsid w:val="00ED2783"/>
    <w:rsid w:val="00ED5C63"/>
    <w:rsid w:val="00ED62E3"/>
    <w:rsid w:val="00ED70BC"/>
    <w:rsid w:val="00ED7FE9"/>
    <w:rsid w:val="00EE163D"/>
    <w:rsid w:val="00EE4971"/>
    <w:rsid w:val="00EE58E5"/>
    <w:rsid w:val="00EE6A94"/>
    <w:rsid w:val="00EE6E39"/>
    <w:rsid w:val="00EF13EF"/>
    <w:rsid w:val="00EF2CB4"/>
    <w:rsid w:val="00EF2EB3"/>
    <w:rsid w:val="00EF37C7"/>
    <w:rsid w:val="00EF38B4"/>
    <w:rsid w:val="00EF4025"/>
    <w:rsid w:val="00EF4617"/>
    <w:rsid w:val="00EF5EFF"/>
    <w:rsid w:val="00F01A3D"/>
    <w:rsid w:val="00F0318B"/>
    <w:rsid w:val="00F03A65"/>
    <w:rsid w:val="00F055DA"/>
    <w:rsid w:val="00F06136"/>
    <w:rsid w:val="00F0618D"/>
    <w:rsid w:val="00F06C51"/>
    <w:rsid w:val="00F10229"/>
    <w:rsid w:val="00F10BE9"/>
    <w:rsid w:val="00F11661"/>
    <w:rsid w:val="00F1178B"/>
    <w:rsid w:val="00F11B1B"/>
    <w:rsid w:val="00F13BE4"/>
    <w:rsid w:val="00F15E4D"/>
    <w:rsid w:val="00F16F06"/>
    <w:rsid w:val="00F176B4"/>
    <w:rsid w:val="00F200E9"/>
    <w:rsid w:val="00F20351"/>
    <w:rsid w:val="00F23086"/>
    <w:rsid w:val="00F237B6"/>
    <w:rsid w:val="00F248F5"/>
    <w:rsid w:val="00F26249"/>
    <w:rsid w:val="00F30177"/>
    <w:rsid w:val="00F31281"/>
    <w:rsid w:val="00F31597"/>
    <w:rsid w:val="00F3462A"/>
    <w:rsid w:val="00F35BC1"/>
    <w:rsid w:val="00F3665F"/>
    <w:rsid w:val="00F37B3D"/>
    <w:rsid w:val="00F40DCE"/>
    <w:rsid w:val="00F40F31"/>
    <w:rsid w:val="00F41770"/>
    <w:rsid w:val="00F42D8E"/>
    <w:rsid w:val="00F44332"/>
    <w:rsid w:val="00F45195"/>
    <w:rsid w:val="00F4540D"/>
    <w:rsid w:val="00F458B6"/>
    <w:rsid w:val="00F45A94"/>
    <w:rsid w:val="00F45FA4"/>
    <w:rsid w:val="00F47AF1"/>
    <w:rsid w:val="00F52ADE"/>
    <w:rsid w:val="00F52E69"/>
    <w:rsid w:val="00F53F1A"/>
    <w:rsid w:val="00F558E4"/>
    <w:rsid w:val="00F560C7"/>
    <w:rsid w:val="00F56F6B"/>
    <w:rsid w:val="00F575B1"/>
    <w:rsid w:val="00F576DA"/>
    <w:rsid w:val="00F615AE"/>
    <w:rsid w:val="00F62BBD"/>
    <w:rsid w:val="00F63832"/>
    <w:rsid w:val="00F64A7A"/>
    <w:rsid w:val="00F64F7F"/>
    <w:rsid w:val="00F65438"/>
    <w:rsid w:val="00F654F6"/>
    <w:rsid w:val="00F669E3"/>
    <w:rsid w:val="00F67F19"/>
    <w:rsid w:val="00F703F4"/>
    <w:rsid w:val="00F72417"/>
    <w:rsid w:val="00F72E49"/>
    <w:rsid w:val="00F738F1"/>
    <w:rsid w:val="00F777F1"/>
    <w:rsid w:val="00F77813"/>
    <w:rsid w:val="00F80311"/>
    <w:rsid w:val="00F81B49"/>
    <w:rsid w:val="00F84A0A"/>
    <w:rsid w:val="00F8580C"/>
    <w:rsid w:val="00F86D76"/>
    <w:rsid w:val="00F87B26"/>
    <w:rsid w:val="00F9157E"/>
    <w:rsid w:val="00F92B65"/>
    <w:rsid w:val="00F93A39"/>
    <w:rsid w:val="00FA3C8B"/>
    <w:rsid w:val="00FA4A2F"/>
    <w:rsid w:val="00FA4B67"/>
    <w:rsid w:val="00FA521A"/>
    <w:rsid w:val="00FA6A6C"/>
    <w:rsid w:val="00FA74F2"/>
    <w:rsid w:val="00FB1B1F"/>
    <w:rsid w:val="00FB1CA2"/>
    <w:rsid w:val="00FB5C91"/>
    <w:rsid w:val="00FB5DF7"/>
    <w:rsid w:val="00FC002E"/>
    <w:rsid w:val="00FC0921"/>
    <w:rsid w:val="00FC093E"/>
    <w:rsid w:val="00FC1017"/>
    <w:rsid w:val="00FC109B"/>
    <w:rsid w:val="00FC1400"/>
    <w:rsid w:val="00FC1732"/>
    <w:rsid w:val="00FC346A"/>
    <w:rsid w:val="00FC5E98"/>
    <w:rsid w:val="00FD13EA"/>
    <w:rsid w:val="00FD268F"/>
    <w:rsid w:val="00FD2C6B"/>
    <w:rsid w:val="00FD37F5"/>
    <w:rsid w:val="00FD3975"/>
    <w:rsid w:val="00FD3DF1"/>
    <w:rsid w:val="00FD4C8B"/>
    <w:rsid w:val="00FD5982"/>
    <w:rsid w:val="00FE03D1"/>
    <w:rsid w:val="00FE10B9"/>
    <w:rsid w:val="00FE11C8"/>
    <w:rsid w:val="00FE28F5"/>
    <w:rsid w:val="00FE2D1D"/>
    <w:rsid w:val="00FE38B2"/>
    <w:rsid w:val="00FE3C6B"/>
    <w:rsid w:val="00FE5364"/>
    <w:rsid w:val="00FF0B11"/>
    <w:rsid w:val="00FF0DD5"/>
    <w:rsid w:val="00FF0F02"/>
    <w:rsid w:val="00FF1BDA"/>
    <w:rsid w:val="00FF1D00"/>
    <w:rsid w:val="00FF317B"/>
    <w:rsid w:val="00FF369F"/>
    <w:rsid w:val="00FF3B95"/>
    <w:rsid w:val="00FF49D4"/>
    <w:rsid w:val="00FF4A43"/>
    <w:rsid w:val="00FF4D00"/>
    <w:rsid w:val="00FF4D53"/>
    <w:rsid w:val="00FF7BC9"/>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20F3C9C"/>
  <w15:docId w15:val="{10560BB3-4C94-4570-AF0B-52494ED2A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311"/>
    <w:pPr>
      <w:jc w:val="both"/>
    </w:pPr>
    <w:rPr>
      <w:sz w:val="22"/>
      <w:lang w:eastAsia="en-US"/>
    </w:rPr>
  </w:style>
  <w:style w:type="paragraph" w:styleId="Heading1">
    <w:name w:val="heading 1"/>
    <w:basedOn w:val="Normal"/>
    <w:next w:val="Normal"/>
    <w:qFormat/>
    <w:rsid w:val="00171A7B"/>
    <w:pPr>
      <w:keepNext/>
      <w:widowControl w:val="0"/>
      <w:numPr>
        <w:numId w:val="13"/>
      </w:numPr>
      <w:jc w:val="left"/>
      <w:outlineLvl w:val="0"/>
    </w:pPr>
    <w:rPr>
      <w:rFonts w:eastAsia="SimSun"/>
      <w:b/>
      <w:kern w:val="2"/>
      <w:sz w:val="34"/>
      <w:szCs w:val="24"/>
      <w:lang w:val="en-US" w:eastAsia="zh-CN"/>
    </w:rPr>
  </w:style>
  <w:style w:type="paragraph" w:styleId="Heading2">
    <w:name w:val="heading 2"/>
    <w:basedOn w:val="Normal"/>
    <w:next w:val="Normal"/>
    <w:qFormat/>
    <w:rsid w:val="00D106A1"/>
    <w:pPr>
      <w:keepNext/>
      <w:spacing w:before="240"/>
      <w:outlineLvl w:val="1"/>
    </w:pPr>
    <w:rPr>
      <w:rFonts w:cs="Arial"/>
      <w:b/>
      <w:bCs/>
      <w:iCs/>
      <w:szCs w:val="28"/>
    </w:rPr>
  </w:style>
  <w:style w:type="paragraph" w:styleId="Heading3">
    <w:name w:val="heading 3"/>
    <w:basedOn w:val="Normal"/>
    <w:next w:val="Normal"/>
    <w:qFormat/>
    <w:rsid w:val="00933A35"/>
    <w:pPr>
      <w:keepNext/>
      <w:spacing w:before="120" w:after="120"/>
      <w:outlineLvl w:val="2"/>
    </w:pPr>
    <w:rPr>
      <w:rFonts w:cs="Arial"/>
      <w:bCs/>
      <w:i/>
      <w:szCs w:val="26"/>
    </w:rPr>
  </w:style>
  <w:style w:type="paragraph" w:styleId="Heading4">
    <w:name w:val="heading 4"/>
    <w:basedOn w:val="Normal"/>
    <w:next w:val="Normal"/>
    <w:qFormat/>
    <w:rsid w:val="00082C51"/>
    <w:pPr>
      <w:keepNext/>
      <w:numPr>
        <w:numId w:val="24"/>
      </w:numPr>
      <w:spacing w:before="120"/>
      <w:ind w:left="357" w:hanging="357"/>
      <w:outlineLvl w:val="3"/>
    </w:pPr>
    <w:rPr>
      <w:bCs/>
      <w:i/>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b/>
      <w:bCs/>
      <w:szCs w:val="22"/>
    </w:rPr>
  </w:style>
  <w:style w:type="paragraph" w:styleId="Heading7">
    <w:name w:val="heading 7"/>
    <w:basedOn w:val="Normal"/>
    <w:next w:val="Normal"/>
    <w:qFormat/>
    <w:pPr>
      <w:numPr>
        <w:ilvl w:val="6"/>
        <w:numId w:val="13"/>
      </w:numPr>
      <w:spacing w:before="240" w:after="60"/>
      <w:outlineLvl w:val="6"/>
    </w:pPr>
    <w:rPr>
      <w:sz w:val="24"/>
      <w:szCs w:val="24"/>
    </w:rPr>
  </w:style>
  <w:style w:type="paragraph" w:styleId="Heading8">
    <w:name w:val="heading 8"/>
    <w:basedOn w:val="Normal"/>
    <w:next w:val="Normal"/>
    <w:qFormat/>
    <w:pPr>
      <w:numPr>
        <w:ilvl w:val="7"/>
        <w:numId w:val="13"/>
      </w:numPr>
      <w:spacing w:before="240" w:after="60"/>
      <w:outlineLvl w:val="7"/>
    </w:pPr>
    <w:rPr>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5C116B"/>
    <w:pPr>
      <w:numPr>
        <w:numId w:val="27"/>
      </w:numPr>
      <w:tabs>
        <w:tab w:val="left" w:pos="567"/>
      </w:tabs>
      <w:spacing w:before="240"/>
      <w:jc w:val="both"/>
    </w:pPr>
    <w:rPr>
      <w:rFonts w:ascii="Times" w:hAnsi="Times"/>
      <w:b/>
      <w:color w:val="000000"/>
      <w:sz w:val="22"/>
      <w:szCs w:val="22"/>
      <w:lang w:val="en-US" w:eastAsia="zh-CN"/>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uiPriority w:val="20"/>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sid w:val="005C116B"/>
    <w:rPr>
      <w:rFonts w:ascii="Times" w:hAnsi="Times"/>
      <w:b/>
      <w:color w:val="000000"/>
      <w:sz w:val="22"/>
      <w:szCs w:val="22"/>
      <w:lang w:val="en-US" w:eastAsia="zh-CN"/>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paragraph" w:styleId="Caption">
    <w:name w:val="caption"/>
    <w:basedOn w:val="Normal"/>
    <w:next w:val="Normal"/>
    <w:uiPriority w:val="35"/>
    <w:unhideWhenUsed/>
    <w:qFormat/>
    <w:rsid w:val="00E14F51"/>
    <w:pPr>
      <w:spacing w:before="120" w:after="320"/>
      <w:jc w:val="center"/>
    </w:pPr>
    <w:rPr>
      <w:i/>
      <w:iCs/>
      <w:szCs w:val="18"/>
    </w:rPr>
  </w:style>
  <w:style w:type="paragraph" w:styleId="ListParagraph">
    <w:name w:val="List Paragraph"/>
    <w:basedOn w:val="Normal"/>
    <w:uiPriority w:val="34"/>
    <w:qFormat/>
    <w:rsid w:val="00B04D6A"/>
    <w:pPr>
      <w:ind w:left="720"/>
      <w:contextualSpacing/>
    </w:pPr>
  </w:style>
  <w:style w:type="character" w:styleId="PlaceholderText">
    <w:name w:val="Placeholder Text"/>
    <w:basedOn w:val="DefaultParagraphFont"/>
    <w:uiPriority w:val="99"/>
    <w:semiHidden/>
    <w:rsid w:val="00D17F43"/>
    <w:rPr>
      <w:color w:val="808080"/>
    </w:rPr>
  </w:style>
  <w:style w:type="paragraph" w:customStyle="1" w:styleId="commentcontentpara">
    <w:name w:val="commentcontentpara"/>
    <w:basedOn w:val="Normal"/>
    <w:rsid w:val="008D1899"/>
    <w:pPr>
      <w:spacing w:before="100" w:beforeAutospacing="1" w:after="100" w:afterAutospacing="1"/>
      <w:jc w:val="left"/>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184163">
      <w:bodyDiv w:val="1"/>
      <w:marLeft w:val="0"/>
      <w:marRight w:val="0"/>
      <w:marTop w:val="0"/>
      <w:marBottom w:val="0"/>
      <w:divBdr>
        <w:top w:val="none" w:sz="0" w:space="0" w:color="auto"/>
        <w:left w:val="none" w:sz="0" w:space="0" w:color="auto"/>
        <w:bottom w:val="none" w:sz="0" w:space="0" w:color="auto"/>
        <w:right w:val="none" w:sz="0" w:space="0" w:color="auto"/>
      </w:divBdr>
    </w:div>
    <w:div w:id="779297859">
      <w:bodyDiv w:val="1"/>
      <w:marLeft w:val="0"/>
      <w:marRight w:val="0"/>
      <w:marTop w:val="0"/>
      <w:marBottom w:val="0"/>
      <w:divBdr>
        <w:top w:val="none" w:sz="0" w:space="0" w:color="auto"/>
        <w:left w:val="none" w:sz="0" w:space="0" w:color="auto"/>
        <w:bottom w:val="none" w:sz="0" w:space="0" w:color="auto"/>
        <w:right w:val="none" w:sz="0" w:space="0" w:color="auto"/>
      </w:divBdr>
    </w:div>
    <w:div w:id="825701899">
      <w:bodyDiv w:val="1"/>
      <w:marLeft w:val="0"/>
      <w:marRight w:val="0"/>
      <w:marTop w:val="0"/>
      <w:marBottom w:val="0"/>
      <w:divBdr>
        <w:top w:val="none" w:sz="0" w:space="0" w:color="auto"/>
        <w:left w:val="none" w:sz="0" w:space="0" w:color="auto"/>
        <w:bottom w:val="none" w:sz="0" w:space="0" w:color="auto"/>
        <w:right w:val="none" w:sz="0" w:space="0" w:color="auto"/>
      </w:divBdr>
    </w:div>
    <w:div w:id="1698390369">
      <w:bodyDiv w:val="1"/>
      <w:marLeft w:val="0"/>
      <w:marRight w:val="0"/>
      <w:marTop w:val="0"/>
      <w:marBottom w:val="0"/>
      <w:divBdr>
        <w:top w:val="none" w:sz="0" w:space="0" w:color="auto"/>
        <w:left w:val="none" w:sz="0" w:space="0" w:color="auto"/>
        <w:bottom w:val="none" w:sz="0" w:space="0" w:color="auto"/>
        <w:right w:val="none" w:sz="0" w:space="0" w:color="auto"/>
      </w:divBdr>
    </w:div>
    <w:div w:id="1750886228">
      <w:bodyDiv w:val="1"/>
      <w:marLeft w:val="0"/>
      <w:marRight w:val="0"/>
      <w:marTop w:val="0"/>
      <w:marBottom w:val="0"/>
      <w:divBdr>
        <w:top w:val="none" w:sz="0" w:space="0" w:color="auto"/>
        <w:left w:val="none" w:sz="0" w:space="0" w:color="auto"/>
        <w:bottom w:val="none" w:sz="0" w:space="0" w:color="auto"/>
        <w:right w:val="none" w:sz="0" w:space="0" w:color="auto"/>
      </w:divBdr>
    </w:div>
    <w:div w:id="1954819262">
      <w:bodyDiv w:val="1"/>
      <w:marLeft w:val="0"/>
      <w:marRight w:val="0"/>
      <w:marTop w:val="0"/>
      <w:marBottom w:val="0"/>
      <w:divBdr>
        <w:top w:val="none" w:sz="0" w:space="0" w:color="auto"/>
        <w:left w:val="none" w:sz="0" w:space="0" w:color="auto"/>
        <w:bottom w:val="none" w:sz="0" w:space="0" w:color="auto"/>
        <w:right w:val="none" w:sz="0" w:space="0" w:color="auto"/>
      </w:divBdr>
    </w:div>
    <w:div w:id="1989743719">
      <w:bodyDiv w:val="1"/>
      <w:marLeft w:val="0"/>
      <w:marRight w:val="0"/>
      <w:marTop w:val="0"/>
      <w:marBottom w:val="0"/>
      <w:divBdr>
        <w:top w:val="none" w:sz="0" w:space="0" w:color="auto"/>
        <w:left w:val="none" w:sz="0" w:space="0" w:color="auto"/>
        <w:bottom w:val="none" w:sz="0" w:space="0" w:color="auto"/>
        <w:right w:val="none" w:sz="0" w:space="0" w:color="auto"/>
      </w:divBdr>
    </w:div>
    <w:div w:id="208321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EDF60F9-068C-401E-BC64-B9BEA9084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29848</Words>
  <Characters>170134</Characters>
  <Application>Microsoft Office Word</Application>
  <DocSecurity>4</DocSecurity>
  <Lines>1417</Lines>
  <Paragraphs>399</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199583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subject/>
  <dc:creator>Graham Douglas</dc:creator>
  <cp:keywords>open access, proceedings, template, fast, affordable, flexible</cp:keywords>
  <dc:description/>
  <cp:lastModifiedBy>Satwant Virdee</cp:lastModifiedBy>
  <cp:revision>2</cp:revision>
  <cp:lastPrinted>2020-04-10T15:42:00Z</cp:lastPrinted>
  <dcterms:created xsi:type="dcterms:W3CDTF">2021-01-14T16:22:00Z</dcterms:created>
  <dcterms:modified xsi:type="dcterms:W3CDTF">2021-01-14T16:22:00Z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f5933d70-28fb-3343-95d4-7f906156b77c</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